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99796214"/>
        <w:docPartObj>
          <w:docPartGallery w:val="Cover Pages"/>
          <w:docPartUnique/>
        </w:docPartObj>
      </w:sdtPr>
      <w:sdtEndPr>
        <w:rPr>
          <w:rFonts w:ascii="Myriad Pro" w:hAnsi="Myriad Pro"/>
          <w:sz w:val="26"/>
          <w:szCs w:val="26"/>
        </w:rPr>
      </w:sdtEndPr>
      <w:sdtContent>
        <w:sdt>
          <w:sdtPr>
            <w:rPr>
              <w:rFonts w:ascii="Myriad Pro" w:hAnsi="Myriad Pro"/>
              <w:i/>
              <w:color w:val="4F6228" w:themeColor="accent3" w:themeShade="80"/>
            </w:rPr>
            <w:id w:val="1372342452"/>
            <w:docPartObj>
              <w:docPartGallery w:val="Cover Pages"/>
              <w:docPartUnique/>
            </w:docPartObj>
          </w:sdtPr>
          <w:sdtEndPr/>
          <w:sdtContent>
            <w:p w14:paraId="34279815" w14:textId="77777777" w:rsidR="00127756" w:rsidRPr="0050054B" w:rsidRDefault="002A4A66" w:rsidP="00127756">
              <w:pPr>
                <w:rPr>
                  <w:rFonts w:ascii="Myriad Pro" w:hAnsi="Myriad Pro"/>
                  <w:i/>
                  <w:color w:val="4F6228" w:themeColor="accent3" w:themeShade="80"/>
                </w:rPr>
              </w:pPr>
              <w:r>
                <w:rPr>
                  <w:rFonts w:ascii="Myriad Pro" w:hAnsi="Myriad Pro"/>
                  <w:i/>
                  <w:noProof/>
                  <w:color w:val="4F6228" w:themeColor="accent3" w:themeShade="80"/>
                </w:rPr>
                <w:pict w14:anchorId="2C93A45A">
                  <v:group id="Группа 8" o:spid="_x0000_s1026" style="position:absolute;margin-left:358.05pt;margin-top:0;width:237.6pt;height:841.9pt;z-index:25167974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">
                    <v:rect id="Прямоугольник 9" o:spid="_x0000_s1027" alt="Light vertical" style="position:absolute;width:1385;height:10058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" filled="f" stroked="f">
                      <v:textbox>
                        <w:txbxContent>
                          <w:p w14:paraId="06983BCF" w14:textId="77777777" w:rsidR="0053226C" w:rsidRDefault="0053226C" w:rsidP="00127756">
                            <w:pPr>
                              <w:jc w:val="center"/>
                            </w:pPr>
                            <w:r>
                              <w:t>ё</w:t>
                            </w:r>
                          </w:p>
                        </w:txbxContent>
                      </v:textbox>
                    </v:rect>
                    <v:rect id="Прямоугольник 10" o:spid="_x0000_s1028" style="position:absolute;left:1246;width:29718;height:1005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" fillcolor="#4e6128 [1606]" stroked="f"/>
                    <v:rect id="Прямоугольник 14" o:spid="_x0000_s1029" style="position:absolute;left:138;width:30998;height:23774;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" filled="f" stroked="f">
                      <v:textbox inset="28.8pt,14.4pt,14.4pt,14.4pt">
                        <w:txbxContent>
                          <w:p w14:paraId="0AB368F3" w14:textId="77777777" w:rsidR="0053226C" w:rsidRPr="00DC2CC1" w:rsidRDefault="0053226C" w:rsidP="00127756">
                            <w:pPr>
                              <w:pStyle w:val="a5"/>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" filled="f" stroked="f">
                      <v:textbox inset="28.8pt,14.4pt,14.4pt,14.4pt">
                        <w:txbxContent>
                          <w:p w14:paraId="397B08B5" w14:textId="77777777" w:rsidR="0053226C" w:rsidRDefault="0053226C" w:rsidP="00C66B2A">
                            <w:pPr>
                              <w:pStyle w:val="a5"/>
                              <w:rPr>
                                <w:rFonts w:ascii="Myriad Pro" w:hAnsi="Myriad Pro"/>
                                <w:i/>
                                <w:color w:val="FFFFFF" w:themeColor="background1"/>
                                <w:sz w:val="96"/>
                                <w:szCs w:val="96"/>
                                <w:lang w:val="en-US"/>
                              </w:rPr>
                            </w:pPr>
                            <w:bookmarkStart w:id="0" w:name="_Hlk53493533"/>
                            <w:r>
                              <w:rPr>
                                <w:rFonts w:ascii="Myriad Pro" w:hAnsi="Myriad Pro"/>
                                <w:i/>
                                <w:color w:val="FFFFFF" w:themeColor="background1"/>
                                <w:sz w:val="96"/>
                                <w:szCs w:val="96"/>
                                <w:lang w:val="en-US"/>
                              </w:rPr>
                              <w:t>ТОМ 1</w:t>
                            </w:r>
                          </w:p>
                          <w:bookmarkEnd w:id="0"/>
                          <w:p w14:paraId="4009DF45" w14:textId="77777777" w:rsidR="0053226C" w:rsidRDefault="0053226C" w:rsidP="00127756">
                            <w:pPr>
                              <w:pStyle w:val="a5"/>
                              <w:spacing w:line="360" w:lineRule="auto"/>
                              <w:rPr>
                                <w:color w:val="FFFFFF" w:themeColor="background1"/>
                              </w:rPr>
                            </w:pPr>
                          </w:p>
                        </w:txbxContent>
                      </v:textbox>
                    </v:rect>
                    <w10:wrap anchorx="page" anchory="page"/>
                  </v:group>
                </w:pict>
              </w:r>
              <w:r w:rsidR="00127756" w:rsidRPr="0050054B">
                <w:rPr>
                  <w:rFonts w:ascii="Myriad Pro" w:hAnsi="Myriad Pro"/>
                  <w:i/>
                  <w:noProof/>
                  <w:color w:val="4F6228" w:themeColor="accent3" w:themeShade="80"/>
                </w:rPr>
                <w:drawing>
                  <wp:inline distT="0" distB="0" distL="0" distR="0" wp14:anchorId="3714D33C" wp14:editId="34F863AA">
                    <wp:extent cx="2108959" cy="923925"/>
                    <wp:effectExtent l="0" t="0" r="5715" b="0"/>
                    <wp:docPr id="1"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BEBA8EAE-BF5A-486C-A8C5-ECC9F3942E4B}">
                                  <a14:imgProps xmlns:a14="http://schemas.microsoft.com/office/drawing/2010/main">
                                    <a14:imgLayer r:embed="rId9">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6E023C7C" w14:textId="77777777" w:rsidR="00127756" w:rsidRPr="000561AB" w:rsidRDefault="002A4A66" w:rsidP="00127756">
              <w:pPr>
                <w:rPr>
                  <w:rFonts w:ascii="Myriad Pro" w:hAnsi="Myriad Pro"/>
                  <w:i/>
                  <w:color w:val="4F6228" w:themeColor="accent3" w:themeShade="80"/>
                </w:rPr>
              </w:pPr>
            </w:p>
          </w:sdtContent>
        </w:sdt>
        <w:p w14:paraId="66D75F99" w14:textId="77777777" w:rsidR="00127756" w:rsidRDefault="002A4A66" w:rsidP="00127756">
          <w:pPr>
            <w:spacing w:after="160" w:line="259" w:lineRule="auto"/>
            <w:rPr>
              <w:rFonts w:ascii="Myriad Pro" w:hAnsi="Myriad Pro"/>
              <w:sz w:val="26"/>
              <w:szCs w:val="26"/>
            </w:rPr>
          </w:pPr>
          <w:r>
            <w:rPr>
              <w:rFonts w:ascii="Myriad Pro" w:hAnsi="Myriad Pro"/>
              <w:i/>
              <w:noProof/>
              <w:color w:val="4F6228" w:themeColor="accent3" w:themeShade="80"/>
            </w:rPr>
            <w:pict w14:anchorId="38143372">
              <v:rect id="Прямоугольник 16" o:spid="_x0000_s1031" style="position:absolute;margin-left:0;margin-top:213pt;width:536.8pt;height:344.7pt;z-index:251680768;visibility:visible;mso-position-horizontal:left;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" o:allowincell="f" fillcolor="#c4bc96 [2414]" stroked="f">
                <v:textbox inset="14.4pt,,14.4pt">
                  <w:txbxContent>
                    <w:p w14:paraId="5705129B" w14:textId="77777777" w:rsidR="0053226C" w:rsidRPr="0008433B" w:rsidRDefault="0053226C" w:rsidP="00736651">
                      <w:pPr>
                        <w:pStyle w:val="a5"/>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sidRPr="0008433B">
                        <w:rPr>
                          <w:rFonts w:ascii="Myriad Pro" w:hAnsi="Myriad Pro" w:cs="Times New Roman"/>
                          <w:b/>
                          <w:sz w:val="48"/>
                          <w:szCs w:val="48"/>
                          <w:shd w:val="clear" w:color="auto" w:fill="C4BC96" w:themeFill="background2" w:themeFillShade="BF"/>
                        </w:rPr>
                        <w:t>Отчет</w:t>
                      </w:r>
                    </w:p>
                    <w:p w14:paraId="78A7AD48" w14:textId="77777777" w:rsidR="0053226C" w:rsidRPr="00914080" w:rsidRDefault="0053226C" w:rsidP="00736651">
                      <w:pPr>
                        <w:pStyle w:val="a5"/>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Pr>
                          <w:rFonts w:ascii="Myriad Pro" w:hAnsi="Myriad Pro"/>
                          <w:b/>
                          <w:sz w:val="36"/>
                          <w:szCs w:val="36"/>
                          <w:shd w:val="clear" w:color="auto" w:fill="C4BC96" w:themeFill="background2" w:themeFillShade="BF"/>
                        </w:rPr>
                        <w:t xml:space="preserve">по результатам анализа принятых регулирующими органами тарифно-балансовых решений </w:t>
                      </w:r>
                      <w:r>
                        <w:rPr>
                          <w:rFonts w:ascii="Myriad Pro" w:hAnsi="Myriad Pro"/>
                          <w:b/>
                          <w:sz w:val="36"/>
                          <w:szCs w:val="36"/>
                          <w:shd w:val="clear" w:color="auto" w:fill="C4BC96" w:themeFill="background2" w:themeFillShade="BF"/>
                        </w:rPr>
                        <w:br/>
                        <w:t>за 2017 и 2018 гг. в отношении</w:t>
                      </w:r>
                      <w:r>
                        <w:rPr>
                          <w:rFonts w:ascii="Myriad Pro" w:hAnsi="Myriad Pro"/>
                          <w:b/>
                          <w:sz w:val="36"/>
                          <w:szCs w:val="36"/>
                          <w:shd w:val="clear" w:color="auto" w:fill="C4BC96" w:themeFill="background2" w:themeFillShade="BF"/>
                        </w:rPr>
                        <w:br/>
                      </w:r>
                      <w:r>
                        <w:rPr>
                          <w:rFonts w:ascii="Myriad Pro" w:hAnsi="Myriad Pro" w:cs="Times New Roman"/>
                          <w:b/>
                          <w:sz w:val="36"/>
                          <w:szCs w:val="36"/>
                          <w:shd w:val="clear" w:color="auto" w:fill="C4BC96" w:themeFill="background2" w:themeFillShade="BF"/>
                        </w:rPr>
                        <w:t>филиала ПАО «Россети Сибирь»-</w:t>
                      </w:r>
                      <w:r w:rsidRPr="00E5395A">
                        <w:rPr>
                          <w:rFonts w:ascii="Myriad Pro" w:hAnsi="Myriad Pro" w:cs="Times New Roman"/>
                          <w:b/>
                          <w:sz w:val="36"/>
                          <w:szCs w:val="36"/>
                          <w:shd w:val="clear" w:color="auto" w:fill="C4BC96" w:themeFill="background2" w:themeFillShade="BF"/>
                        </w:rPr>
                        <w:t xml:space="preserve"> </w:t>
                      </w:r>
                      <w:r>
                        <w:rPr>
                          <w:rFonts w:ascii="Myriad Pro" w:hAnsi="Myriad Pro" w:cs="Times New Roman"/>
                          <w:b/>
                          <w:sz w:val="36"/>
                          <w:szCs w:val="36"/>
                          <w:shd w:val="clear" w:color="auto" w:fill="C4BC96" w:themeFill="background2" w:themeFillShade="BF"/>
                        </w:rPr>
                        <w:t>«Алтайэнерго»</w:t>
                      </w:r>
                    </w:p>
                    <w:p w14:paraId="53AF8F5A" w14:textId="39EA923A" w:rsidR="0053226C" w:rsidRPr="00963C82" w:rsidRDefault="0053226C" w:rsidP="00736651">
                      <w:pPr>
                        <w:pStyle w:val="a5"/>
                        <w:shd w:val="clear" w:color="auto" w:fill="C4BC96" w:themeFill="background2" w:themeFillShade="BF"/>
                        <w:ind w:left="284"/>
                        <w:jc w:val="center"/>
                        <w:rPr>
                          <w:sz w:val="36"/>
                          <w:szCs w:val="36"/>
                        </w:rPr>
                      </w:pPr>
                      <w:r w:rsidRPr="0008433B">
                        <w:rPr>
                          <w:rFonts w:ascii="Myriad Pro" w:hAnsi="Myriad Pro" w:cs="Times New Roman"/>
                          <w:b/>
                          <w:sz w:val="28"/>
                          <w:szCs w:val="28"/>
                          <w:shd w:val="clear" w:color="auto" w:fill="C4BC96" w:themeFill="background2" w:themeFillShade="BF"/>
                        </w:rPr>
                        <w:t>по Договору</w:t>
                      </w:r>
                      <w:r>
                        <w:rPr>
                          <w:rFonts w:ascii="Myriad Pro" w:hAnsi="Myriad Pro" w:cs="Times New Roman"/>
                          <w:b/>
                          <w:sz w:val="28"/>
                          <w:szCs w:val="28"/>
                          <w:shd w:val="clear" w:color="auto" w:fill="C4BC96" w:themeFill="background2" w:themeFillShade="BF"/>
                        </w:rPr>
                        <w:t xml:space="preserve"> на</w:t>
                      </w:r>
                      <w:r w:rsidRPr="0008433B">
                        <w:rPr>
                          <w:rFonts w:ascii="Myriad Pro" w:hAnsi="Myriad Pro" w:cs="Times New Roman"/>
                          <w:b/>
                          <w:sz w:val="28"/>
                          <w:szCs w:val="28"/>
                          <w:shd w:val="clear" w:color="auto" w:fill="C4BC96" w:themeFill="background2" w:themeFillShade="BF"/>
                        </w:rPr>
                        <w:t xml:space="preserve"> оказани</w:t>
                      </w:r>
                      <w:r>
                        <w:rPr>
                          <w:rFonts w:ascii="Myriad Pro" w:hAnsi="Myriad Pro" w:cs="Times New Roman"/>
                          <w:b/>
                          <w:sz w:val="28"/>
                          <w:szCs w:val="28"/>
                          <w:shd w:val="clear" w:color="auto" w:fill="C4BC96" w:themeFill="background2" w:themeFillShade="BF"/>
                        </w:rPr>
                        <w:t>е</w:t>
                      </w:r>
                      <w:r w:rsidRPr="0008433B">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08433B">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08433B">
                        <w:rPr>
                          <w:rFonts w:ascii="Myriad Pro" w:hAnsi="Myriad Pro" w:cs="Times New Roman"/>
                          <w:b/>
                          <w:sz w:val="28"/>
                          <w:szCs w:val="28"/>
                          <w:shd w:val="clear" w:color="auto" w:fill="C4BC96" w:themeFill="background2" w:themeFillShade="BF"/>
                        </w:rPr>
                        <w:t>гг.,</w:t>
                      </w:r>
                      <w:r>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br/>
                      </w:r>
                      <w:r w:rsidRPr="00CB6EA6">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t>18.4000.34.20</w:t>
                      </w:r>
                      <w:r w:rsidRPr="00265318">
                        <w:rPr>
                          <w:rFonts w:ascii="Myriad Pro" w:hAnsi="Myriad Pro" w:cs="Times New Roman"/>
                          <w:b/>
                          <w:sz w:val="28"/>
                          <w:szCs w:val="28"/>
                          <w:shd w:val="clear" w:color="auto" w:fill="C4BC96" w:themeFill="background2" w:themeFillShade="BF"/>
                        </w:rPr>
                        <w:t xml:space="preserve"> от 29.01.2020</w:t>
                      </w:r>
                      <w:r>
                        <w:rPr>
                          <w:rFonts w:ascii="Myriad Pro" w:hAnsi="Myriad Pro" w:cs="Times New Roman"/>
                          <w:b/>
                          <w:sz w:val="28"/>
                          <w:szCs w:val="28"/>
                          <w:shd w:val="clear" w:color="auto" w:fill="C4BC96" w:themeFill="background2" w:themeFillShade="BF"/>
                        </w:rPr>
                        <w:t xml:space="preserve"> </w:t>
                      </w:r>
                      <w:r w:rsidRPr="0008433B">
                        <w:rPr>
                          <w:rFonts w:ascii="Myriad Pro" w:hAnsi="Myriad Pro" w:cs="Times New Roman"/>
                          <w:b/>
                          <w:sz w:val="28"/>
                          <w:szCs w:val="28"/>
                          <w:shd w:val="clear" w:color="auto" w:fill="C4BC96" w:themeFill="background2" w:themeFillShade="BF"/>
                        </w:rPr>
                        <w:t>года</w:t>
                      </w:r>
                      <w:r w:rsidRPr="0008433B">
                        <w:rPr>
                          <w:rFonts w:ascii="Myriad Pro" w:hAnsi="Myriad Pro" w:cs="Times New Roman"/>
                          <w:b/>
                          <w:sz w:val="36"/>
                          <w:szCs w:val="36"/>
                          <w:shd w:val="clear" w:color="auto" w:fill="C4BC96" w:themeFill="background2" w:themeFillShade="BF"/>
                        </w:rPr>
                        <w:t xml:space="preserve"> </w:t>
                      </w:r>
                      <w:r w:rsidRPr="0008433B">
                        <w:rPr>
                          <w:rFonts w:ascii="Myriad Pro" w:hAnsi="Myriad Pro" w:cs="Times New Roman"/>
                          <w:b/>
                          <w:sz w:val="36"/>
                          <w:szCs w:val="36"/>
                          <w:shd w:val="clear" w:color="auto" w:fill="C4BC96" w:themeFill="background2" w:themeFillShade="BF"/>
                        </w:rPr>
                        <w:br/>
                        <w:t xml:space="preserve">Этап № </w:t>
                      </w:r>
                      <w:r>
                        <w:rPr>
                          <w:rFonts w:ascii="Myriad Pro" w:hAnsi="Myriad Pro" w:cs="Times New Roman"/>
                          <w:b/>
                          <w:sz w:val="36"/>
                          <w:szCs w:val="36"/>
                          <w:shd w:val="clear" w:color="auto" w:fill="C4BC96" w:themeFill="background2" w:themeFillShade="BF"/>
                        </w:rPr>
                        <w:t>2</w:t>
                      </w:r>
                      <w:r w:rsidRPr="0008433B">
                        <w:rPr>
                          <w:rFonts w:ascii="Myriad Pro" w:hAnsi="Myriad Pro" w:cs="Times New Roman"/>
                          <w:b/>
                          <w:sz w:val="36"/>
                          <w:szCs w:val="36"/>
                          <w:shd w:val="clear" w:color="auto" w:fill="C4BC96" w:themeFill="background2" w:themeFillShade="BF"/>
                        </w:rPr>
                        <w:t>.1.2.</w:t>
                      </w:r>
                    </w:p>
                    <w:p w14:paraId="111B54A0" w14:textId="77777777" w:rsidR="0053226C" w:rsidRPr="0050171A" w:rsidRDefault="0053226C" w:rsidP="00736651">
                      <w:pPr>
                        <w:pStyle w:val="a5"/>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p>
                  </w:txbxContent>
                </v:textbox>
                <w10:wrap anchorx="page" anchory="page"/>
              </v:rect>
            </w:pict>
          </w:r>
          <w:r w:rsidR="00127756">
            <w:rPr>
              <w:rFonts w:ascii="Myriad Pro" w:hAnsi="Myriad Pro"/>
              <w:sz w:val="26"/>
              <w:szCs w:val="26"/>
            </w:rPr>
            <w:br w:type="page"/>
          </w:r>
        </w:p>
      </w:sdtContent>
    </w:sdt>
    <w:sdt>
      <w:sdtPr>
        <w:rPr>
          <w:rFonts w:ascii="Myriad Pro" w:eastAsia="Times New Roman" w:hAnsi="Myriad Pro" w:cs="Times New Roman"/>
          <w:b/>
          <w:bCs/>
          <w:color w:val="4F6228" w:themeColor="accent3" w:themeShade="80"/>
          <w:sz w:val="22"/>
          <w:szCs w:val="22"/>
        </w:rPr>
        <w:id w:val="216347278"/>
        <w:docPartObj>
          <w:docPartGallery w:val="Table of Contents"/>
          <w:docPartUnique/>
        </w:docPartObj>
      </w:sdtPr>
      <w:sdtEndPr>
        <w:rPr>
          <w:color w:val="auto"/>
        </w:rPr>
      </w:sdtEndPr>
      <w:sdtContent>
        <w:p w14:paraId="6F7B68D7" w14:textId="77777777" w:rsidR="00203E11" w:rsidRPr="00BD3A34" w:rsidRDefault="00203E11" w:rsidP="00CC0D60">
          <w:pPr>
            <w:pStyle w:val="a9"/>
            <w:jc w:val="both"/>
            <w:rPr>
              <w:rFonts w:ascii="Myriad Pro" w:eastAsia="Times New Roman" w:hAnsi="Myriad Pro" w:cs="Times New Roman"/>
              <w:b/>
              <w:bCs/>
              <w:i/>
              <w:color w:val="4F6228" w:themeColor="accent3" w:themeShade="80"/>
              <w:sz w:val="24"/>
              <w:szCs w:val="24"/>
            </w:rPr>
          </w:pPr>
          <w:r w:rsidRPr="00BD3A34">
            <w:rPr>
              <w:rFonts w:ascii="Myriad Pro" w:eastAsia="Times New Roman" w:hAnsi="Myriad Pro" w:cs="Times New Roman"/>
              <w:b/>
              <w:bCs/>
              <w:i/>
              <w:color w:val="4F6228" w:themeColor="accent3" w:themeShade="80"/>
              <w:sz w:val="24"/>
              <w:szCs w:val="24"/>
            </w:rPr>
            <w:t>Оглавление</w:t>
          </w:r>
        </w:p>
        <w:p w14:paraId="6C71EE66" w14:textId="77777777" w:rsidR="00203E11" w:rsidRPr="00CC0D60" w:rsidRDefault="00203E11" w:rsidP="00CC0D60">
          <w:pPr>
            <w:jc w:val="both"/>
            <w:rPr>
              <w:rFonts w:ascii="Myriad Pro" w:hAnsi="Myriad Pro"/>
              <w:b/>
              <w:bCs/>
              <w:sz w:val="22"/>
              <w:szCs w:val="22"/>
            </w:rPr>
          </w:pPr>
        </w:p>
        <w:p w14:paraId="69D3A747" w14:textId="42C9D537" w:rsidR="004C65C0" w:rsidRPr="0053226C" w:rsidRDefault="00E016FF" w:rsidP="006731F5">
          <w:pPr>
            <w:pStyle w:val="32"/>
            <w:tabs>
              <w:tab w:val="left" w:pos="709"/>
              <w:tab w:val="right" w:leader="dot" w:pos="9345"/>
            </w:tabs>
            <w:ind w:left="0"/>
            <w:jc w:val="both"/>
            <w:rPr>
              <w:rFonts w:ascii="Myriad Pro" w:eastAsiaTheme="minorEastAsia" w:hAnsi="Myriad Pro" w:cstheme="minorBidi"/>
              <w:b/>
              <w:bCs/>
              <w:noProof/>
              <w:sz w:val="22"/>
              <w:szCs w:val="22"/>
            </w:rPr>
          </w:pPr>
          <w:r w:rsidRPr="0053226C">
            <w:rPr>
              <w:rFonts w:ascii="Myriad Pro" w:hAnsi="Myriad Pro"/>
              <w:b/>
              <w:bCs/>
              <w:sz w:val="22"/>
              <w:szCs w:val="22"/>
            </w:rPr>
            <w:fldChar w:fldCharType="begin"/>
          </w:r>
          <w:r w:rsidR="00D419C0" w:rsidRPr="0053226C">
            <w:rPr>
              <w:rFonts w:ascii="Myriad Pro" w:hAnsi="Myriad Pro"/>
              <w:b/>
              <w:bCs/>
              <w:sz w:val="22"/>
              <w:szCs w:val="22"/>
            </w:rPr>
            <w:instrText xml:space="preserve"> TOC \o "1-3" \h \z \u </w:instrText>
          </w:r>
          <w:r w:rsidRPr="0053226C">
            <w:rPr>
              <w:rFonts w:ascii="Myriad Pro" w:hAnsi="Myriad Pro"/>
              <w:b/>
              <w:bCs/>
              <w:sz w:val="22"/>
              <w:szCs w:val="22"/>
            </w:rPr>
            <w:fldChar w:fldCharType="separate"/>
          </w:r>
          <w:hyperlink w:anchor="_Toc53500149" w:history="1">
            <w:r w:rsidR="004C65C0" w:rsidRPr="0053226C">
              <w:rPr>
                <w:rStyle w:val="ae"/>
                <w:rFonts w:ascii="Myriad Pro" w:eastAsia="Calibri" w:hAnsi="Myriad Pro"/>
                <w:b/>
                <w:bCs/>
                <w:noProof/>
                <w:sz w:val="22"/>
                <w:szCs w:val="22"/>
              </w:rPr>
              <w:t>1.</w:t>
            </w:r>
            <w:r w:rsidR="004C65C0" w:rsidRPr="0053226C">
              <w:rPr>
                <w:rFonts w:ascii="Myriad Pro" w:eastAsiaTheme="minorEastAsia" w:hAnsi="Myriad Pro" w:cstheme="minorBidi"/>
                <w:b/>
                <w:bCs/>
                <w:noProof/>
                <w:sz w:val="22"/>
                <w:szCs w:val="22"/>
              </w:rPr>
              <w:tab/>
            </w:r>
            <w:r w:rsidR="004C65C0" w:rsidRPr="0053226C">
              <w:rPr>
                <w:rStyle w:val="ae"/>
                <w:rFonts w:ascii="Myriad Pro" w:eastAsia="Calibri" w:hAnsi="Myriad Pro"/>
                <w:b/>
                <w:bCs/>
                <w:noProof/>
                <w:sz w:val="22"/>
                <w:szCs w:val="22"/>
              </w:rPr>
              <w:t>Вводная часть</w:t>
            </w:r>
            <w:r w:rsidR="004C65C0" w:rsidRPr="0053226C">
              <w:rPr>
                <w:rFonts w:ascii="Myriad Pro" w:hAnsi="Myriad Pro"/>
                <w:b/>
                <w:bCs/>
                <w:noProof/>
                <w:webHidden/>
                <w:sz w:val="22"/>
                <w:szCs w:val="22"/>
              </w:rPr>
              <w:tab/>
            </w:r>
            <w:r w:rsidRPr="0053226C">
              <w:rPr>
                <w:rFonts w:ascii="Myriad Pro" w:hAnsi="Myriad Pro"/>
                <w:b/>
                <w:bCs/>
                <w:noProof/>
                <w:webHidden/>
                <w:sz w:val="22"/>
                <w:szCs w:val="22"/>
              </w:rPr>
              <w:fldChar w:fldCharType="begin"/>
            </w:r>
            <w:r w:rsidR="004C65C0" w:rsidRPr="0053226C">
              <w:rPr>
                <w:rFonts w:ascii="Myriad Pro" w:hAnsi="Myriad Pro"/>
                <w:b/>
                <w:bCs/>
                <w:noProof/>
                <w:webHidden/>
                <w:sz w:val="22"/>
                <w:szCs w:val="22"/>
              </w:rPr>
              <w:instrText xml:space="preserve"> PAGEREF _Toc53500149 \h </w:instrText>
            </w:r>
            <w:r w:rsidRPr="0053226C">
              <w:rPr>
                <w:rFonts w:ascii="Myriad Pro" w:hAnsi="Myriad Pro"/>
                <w:b/>
                <w:bCs/>
                <w:noProof/>
                <w:webHidden/>
                <w:sz w:val="22"/>
                <w:szCs w:val="22"/>
              </w:rPr>
            </w:r>
            <w:r w:rsidRPr="0053226C">
              <w:rPr>
                <w:rFonts w:ascii="Myriad Pro" w:hAnsi="Myriad Pro"/>
                <w:b/>
                <w:bCs/>
                <w:noProof/>
                <w:webHidden/>
                <w:sz w:val="22"/>
                <w:szCs w:val="22"/>
              </w:rPr>
              <w:fldChar w:fldCharType="separate"/>
            </w:r>
            <w:r w:rsidR="002A4A66">
              <w:rPr>
                <w:rFonts w:ascii="Myriad Pro" w:hAnsi="Myriad Pro"/>
                <w:b/>
                <w:bCs/>
                <w:noProof/>
                <w:webHidden/>
                <w:sz w:val="22"/>
                <w:szCs w:val="22"/>
              </w:rPr>
              <w:t>6</w:t>
            </w:r>
            <w:r w:rsidRPr="0053226C">
              <w:rPr>
                <w:rFonts w:ascii="Myriad Pro" w:hAnsi="Myriad Pro"/>
                <w:b/>
                <w:bCs/>
                <w:noProof/>
                <w:webHidden/>
                <w:sz w:val="22"/>
                <w:szCs w:val="22"/>
              </w:rPr>
              <w:fldChar w:fldCharType="end"/>
            </w:r>
          </w:hyperlink>
        </w:p>
        <w:p w14:paraId="77C5421B" w14:textId="57C3EB5F" w:rsidR="004C65C0" w:rsidRPr="0053226C" w:rsidRDefault="002A4A66" w:rsidP="006731F5">
          <w:pPr>
            <w:pStyle w:val="32"/>
            <w:tabs>
              <w:tab w:val="left" w:pos="709"/>
              <w:tab w:val="left" w:pos="1100"/>
              <w:tab w:val="right" w:leader="dot" w:pos="9345"/>
            </w:tabs>
            <w:ind w:left="0"/>
            <w:jc w:val="both"/>
            <w:rPr>
              <w:rFonts w:ascii="Myriad Pro" w:eastAsiaTheme="minorEastAsia" w:hAnsi="Myriad Pro" w:cstheme="minorBidi"/>
              <w:b/>
              <w:bCs/>
              <w:noProof/>
              <w:sz w:val="22"/>
              <w:szCs w:val="22"/>
            </w:rPr>
          </w:pPr>
          <w:hyperlink w:anchor="_Toc53500150" w:history="1">
            <w:r w:rsidR="004C65C0" w:rsidRPr="0053226C">
              <w:rPr>
                <w:rStyle w:val="ae"/>
                <w:rFonts w:ascii="Myriad Pro" w:eastAsia="Calibri" w:hAnsi="Myriad Pro"/>
                <w:b/>
                <w:bCs/>
                <w:noProof/>
                <w:sz w:val="22"/>
                <w:szCs w:val="22"/>
              </w:rPr>
              <w:t>1.1.</w:t>
            </w:r>
            <w:r w:rsidR="004C65C0" w:rsidRPr="0053226C">
              <w:rPr>
                <w:rFonts w:ascii="Myriad Pro" w:eastAsiaTheme="minorEastAsia" w:hAnsi="Myriad Pro" w:cstheme="minorBidi"/>
                <w:b/>
                <w:bCs/>
                <w:noProof/>
                <w:sz w:val="22"/>
                <w:szCs w:val="22"/>
              </w:rPr>
              <w:tab/>
            </w:r>
            <w:r w:rsidR="004C65C0" w:rsidRPr="0053226C">
              <w:rPr>
                <w:rStyle w:val="ae"/>
                <w:rFonts w:ascii="Myriad Pro" w:eastAsia="Calibri" w:hAnsi="Myriad Pro"/>
                <w:b/>
                <w:bCs/>
                <w:noProof/>
                <w:sz w:val="22"/>
                <w:szCs w:val="22"/>
              </w:rPr>
              <w:t>Сведения о Заказчике</w:t>
            </w:r>
            <w:r w:rsidR="004C65C0" w:rsidRPr="0053226C">
              <w:rPr>
                <w:rFonts w:ascii="Myriad Pro" w:hAnsi="Myriad Pro"/>
                <w:b/>
                <w:bCs/>
                <w:noProof/>
                <w:webHidden/>
                <w:sz w:val="22"/>
                <w:szCs w:val="22"/>
              </w:rPr>
              <w:tab/>
            </w:r>
            <w:r w:rsidR="00E016FF" w:rsidRPr="0053226C">
              <w:rPr>
                <w:rFonts w:ascii="Myriad Pro" w:hAnsi="Myriad Pro"/>
                <w:b/>
                <w:bCs/>
                <w:noProof/>
                <w:webHidden/>
                <w:sz w:val="22"/>
                <w:szCs w:val="22"/>
              </w:rPr>
              <w:fldChar w:fldCharType="begin"/>
            </w:r>
            <w:r w:rsidR="004C65C0" w:rsidRPr="0053226C">
              <w:rPr>
                <w:rFonts w:ascii="Myriad Pro" w:hAnsi="Myriad Pro"/>
                <w:b/>
                <w:bCs/>
                <w:noProof/>
                <w:webHidden/>
                <w:sz w:val="22"/>
                <w:szCs w:val="22"/>
              </w:rPr>
              <w:instrText xml:space="preserve"> PAGEREF _Toc53500150 \h </w:instrText>
            </w:r>
            <w:r w:rsidR="00E016FF" w:rsidRPr="0053226C">
              <w:rPr>
                <w:rFonts w:ascii="Myriad Pro" w:hAnsi="Myriad Pro"/>
                <w:b/>
                <w:bCs/>
                <w:noProof/>
                <w:webHidden/>
                <w:sz w:val="22"/>
                <w:szCs w:val="22"/>
              </w:rPr>
            </w:r>
            <w:r w:rsidR="00E016FF" w:rsidRPr="0053226C">
              <w:rPr>
                <w:rFonts w:ascii="Myriad Pro" w:hAnsi="Myriad Pro"/>
                <w:b/>
                <w:bCs/>
                <w:noProof/>
                <w:webHidden/>
                <w:sz w:val="22"/>
                <w:szCs w:val="22"/>
              </w:rPr>
              <w:fldChar w:fldCharType="separate"/>
            </w:r>
            <w:r>
              <w:rPr>
                <w:rFonts w:ascii="Myriad Pro" w:hAnsi="Myriad Pro"/>
                <w:b/>
                <w:bCs/>
                <w:noProof/>
                <w:webHidden/>
                <w:sz w:val="22"/>
                <w:szCs w:val="22"/>
              </w:rPr>
              <w:t>6</w:t>
            </w:r>
            <w:r w:rsidR="00E016FF" w:rsidRPr="0053226C">
              <w:rPr>
                <w:rFonts w:ascii="Myriad Pro" w:hAnsi="Myriad Pro"/>
                <w:b/>
                <w:bCs/>
                <w:noProof/>
                <w:webHidden/>
                <w:sz w:val="22"/>
                <w:szCs w:val="22"/>
              </w:rPr>
              <w:fldChar w:fldCharType="end"/>
            </w:r>
          </w:hyperlink>
        </w:p>
        <w:p w14:paraId="6585F48D" w14:textId="5D2B7C7C" w:rsidR="004C65C0" w:rsidRPr="0053226C" w:rsidRDefault="002A4A66" w:rsidP="006731F5">
          <w:pPr>
            <w:pStyle w:val="32"/>
            <w:tabs>
              <w:tab w:val="left" w:pos="709"/>
              <w:tab w:val="left" w:pos="1100"/>
              <w:tab w:val="right" w:leader="dot" w:pos="9345"/>
            </w:tabs>
            <w:ind w:left="0"/>
            <w:jc w:val="both"/>
            <w:rPr>
              <w:rFonts w:ascii="Myriad Pro" w:eastAsiaTheme="minorEastAsia" w:hAnsi="Myriad Pro" w:cstheme="minorBidi"/>
              <w:b/>
              <w:bCs/>
              <w:noProof/>
              <w:sz w:val="22"/>
              <w:szCs w:val="22"/>
            </w:rPr>
          </w:pPr>
          <w:hyperlink w:anchor="_Toc53500151" w:history="1">
            <w:r w:rsidR="004C65C0" w:rsidRPr="0053226C">
              <w:rPr>
                <w:rStyle w:val="ae"/>
                <w:rFonts w:ascii="Myriad Pro" w:eastAsia="Calibri" w:hAnsi="Myriad Pro"/>
                <w:b/>
                <w:bCs/>
                <w:noProof/>
                <w:sz w:val="22"/>
                <w:szCs w:val="22"/>
              </w:rPr>
              <w:t>1.2.</w:t>
            </w:r>
            <w:r w:rsidR="004C65C0" w:rsidRPr="0053226C">
              <w:rPr>
                <w:rFonts w:ascii="Myriad Pro" w:eastAsiaTheme="minorEastAsia" w:hAnsi="Myriad Pro" w:cstheme="minorBidi"/>
                <w:b/>
                <w:bCs/>
                <w:noProof/>
                <w:sz w:val="22"/>
                <w:szCs w:val="22"/>
              </w:rPr>
              <w:tab/>
            </w:r>
            <w:r w:rsidR="004C65C0" w:rsidRPr="0053226C">
              <w:rPr>
                <w:rStyle w:val="ae"/>
                <w:rFonts w:ascii="Myriad Pro" w:eastAsia="Calibri" w:hAnsi="Myriad Pro"/>
                <w:b/>
                <w:bCs/>
                <w:noProof/>
                <w:sz w:val="22"/>
                <w:szCs w:val="22"/>
              </w:rPr>
              <w:t>Сведения об Исполнителе</w:t>
            </w:r>
            <w:r w:rsidR="004C65C0" w:rsidRPr="0053226C">
              <w:rPr>
                <w:rFonts w:ascii="Myriad Pro" w:hAnsi="Myriad Pro"/>
                <w:b/>
                <w:bCs/>
                <w:noProof/>
                <w:webHidden/>
                <w:sz w:val="22"/>
                <w:szCs w:val="22"/>
              </w:rPr>
              <w:tab/>
            </w:r>
            <w:r w:rsidR="00E016FF" w:rsidRPr="0053226C">
              <w:rPr>
                <w:rFonts w:ascii="Myriad Pro" w:hAnsi="Myriad Pro"/>
                <w:b/>
                <w:bCs/>
                <w:noProof/>
                <w:webHidden/>
                <w:sz w:val="22"/>
                <w:szCs w:val="22"/>
              </w:rPr>
              <w:fldChar w:fldCharType="begin"/>
            </w:r>
            <w:r w:rsidR="004C65C0" w:rsidRPr="0053226C">
              <w:rPr>
                <w:rFonts w:ascii="Myriad Pro" w:hAnsi="Myriad Pro"/>
                <w:b/>
                <w:bCs/>
                <w:noProof/>
                <w:webHidden/>
                <w:sz w:val="22"/>
                <w:szCs w:val="22"/>
              </w:rPr>
              <w:instrText xml:space="preserve"> PAGEREF _Toc53500151 \h </w:instrText>
            </w:r>
            <w:r w:rsidR="00E016FF" w:rsidRPr="0053226C">
              <w:rPr>
                <w:rFonts w:ascii="Myriad Pro" w:hAnsi="Myriad Pro"/>
                <w:b/>
                <w:bCs/>
                <w:noProof/>
                <w:webHidden/>
                <w:sz w:val="22"/>
                <w:szCs w:val="22"/>
              </w:rPr>
            </w:r>
            <w:r w:rsidR="00E016FF" w:rsidRPr="0053226C">
              <w:rPr>
                <w:rFonts w:ascii="Myriad Pro" w:hAnsi="Myriad Pro"/>
                <w:b/>
                <w:bCs/>
                <w:noProof/>
                <w:webHidden/>
                <w:sz w:val="22"/>
                <w:szCs w:val="22"/>
              </w:rPr>
              <w:fldChar w:fldCharType="separate"/>
            </w:r>
            <w:r>
              <w:rPr>
                <w:rFonts w:ascii="Myriad Pro" w:hAnsi="Myriad Pro"/>
                <w:b/>
                <w:bCs/>
                <w:noProof/>
                <w:webHidden/>
                <w:sz w:val="22"/>
                <w:szCs w:val="22"/>
              </w:rPr>
              <w:t>6</w:t>
            </w:r>
            <w:r w:rsidR="00E016FF" w:rsidRPr="0053226C">
              <w:rPr>
                <w:rFonts w:ascii="Myriad Pro" w:hAnsi="Myriad Pro"/>
                <w:b/>
                <w:bCs/>
                <w:noProof/>
                <w:webHidden/>
                <w:sz w:val="22"/>
                <w:szCs w:val="22"/>
              </w:rPr>
              <w:fldChar w:fldCharType="end"/>
            </w:r>
          </w:hyperlink>
        </w:p>
        <w:p w14:paraId="5F03B10B" w14:textId="675E93F6" w:rsidR="004C65C0" w:rsidRPr="0053226C" w:rsidRDefault="002A4A66" w:rsidP="006731F5">
          <w:pPr>
            <w:pStyle w:val="32"/>
            <w:tabs>
              <w:tab w:val="left" w:pos="709"/>
              <w:tab w:val="left" w:pos="1100"/>
              <w:tab w:val="right" w:leader="dot" w:pos="9345"/>
            </w:tabs>
            <w:ind w:left="0"/>
            <w:jc w:val="both"/>
            <w:rPr>
              <w:rFonts w:ascii="Myriad Pro" w:eastAsiaTheme="minorEastAsia" w:hAnsi="Myriad Pro" w:cstheme="minorBidi"/>
              <w:b/>
              <w:bCs/>
              <w:noProof/>
              <w:sz w:val="22"/>
              <w:szCs w:val="22"/>
            </w:rPr>
          </w:pPr>
          <w:hyperlink w:anchor="_Toc53500152" w:history="1">
            <w:r w:rsidR="004C65C0" w:rsidRPr="0053226C">
              <w:rPr>
                <w:rStyle w:val="ae"/>
                <w:rFonts w:ascii="Myriad Pro" w:eastAsia="Calibri" w:hAnsi="Myriad Pro"/>
                <w:b/>
                <w:bCs/>
                <w:noProof/>
                <w:sz w:val="22"/>
                <w:szCs w:val="22"/>
              </w:rPr>
              <w:t>1.3.</w:t>
            </w:r>
            <w:r w:rsidR="004C65C0" w:rsidRPr="0053226C">
              <w:rPr>
                <w:rFonts w:ascii="Myriad Pro" w:eastAsiaTheme="minorEastAsia" w:hAnsi="Myriad Pro" w:cstheme="minorBidi"/>
                <w:b/>
                <w:bCs/>
                <w:noProof/>
                <w:sz w:val="22"/>
                <w:szCs w:val="22"/>
              </w:rPr>
              <w:tab/>
            </w:r>
            <w:r w:rsidR="004C65C0" w:rsidRPr="0053226C">
              <w:rPr>
                <w:rStyle w:val="ae"/>
                <w:rFonts w:ascii="Myriad Pro" w:eastAsia="Calibri" w:hAnsi="Myriad Pro"/>
                <w:b/>
                <w:bCs/>
                <w:noProof/>
                <w:sz w:val="22"/>
                <w:szCs w:val="22"/>
              </w:rPr>
              <w:t>Основание для оказания услуг</w:t>
            </w:r>
            <w:r w:rsidR="004C65C0" w:rsidRPr="0053226C">
              <w:rPr>
                <w:rFonts w:ascii="Myriad Pro" w:hAnsi="Myriad Pro"/>
                <w:b/>
                <w:bCs/>
                <w:noProof/>
                <w:webHidden/>
                <w:sz w:val="22"/>
                <w:szCs w:val="22"/>
              </w:rPr>
              <w:tab/>
            </w:r>
            <w:r w:rsidR="00E016FF" w:rsidRPr="0053226C">
              <w:rPr>
                <w:rFonts w:ascii="Myriad Pro" w:hAnsi="Myriad Pro"/>
                <w:b/>
                <w:bCs/>
                <w:noProof/>
                <w:webHidden/>
                <w:sz w:val="22"/>
                <w:szCs w:val="22"/>
              </w:rPr>
              <w:fldChar w:fldCharType="begin"/>
            </w:r>
            <w:r w:rsidR="004C65C0" w:rsidRPr="0053226C">
              <w:rPr>
                <w:rFonts w:ascii="Myriad Pro" w:hAnsi="Myriad Pro"/>
                <w:b/>
                <w:bCs/>
                <w:noProof/>
                <w:webHidden/>
                <w:sz w:val="22"/>
                <w:szCs w:val="22"/>
              </w:rPr>
              <w:instrText xml:space="preserve"> PAGEREF _Toc53500152 \h </w:instrText>
            </w:r>
            <w:r w:rsidR="00E016FF" w:rsidRPr="0053226C">
              <w:rPr>
                <w:rFonts w:ascii="Myriad Pro" w:hAnsi="Myriad Pro"/>
                <w:b/>
                <w:bCs/>
                <w:noProof/>
                <w:webHidden/>
                <w:sz w:val="22"/>
                <w:szCs w:val="22"/>
              </w:rPr>
            </w:r>
            <w:r w:rsidR="00E016FF" w:rsidRPr="0053226C">
              <w:rPr>
                <w:rFonts w:ascii="Myriad Pro" w:hAnsi="Myriad Pro"/>
                <w:b/>
                <w:bCs/>
                <w:noProof/>
                <w:webHidden/>
                <w:sz w:val="22"/>
                <w:szCs w:val="22"/>
              </w:rPr>
              <w:fldChar w:fldCharType="separate"/>
            </w:r>
            <w:r>
              <w:rPr>
                <w:rFonts w:ascii="Myriad Pro" w:hAnsi="Myriad Pro"/>
                <w:b/>
                <w:bCs/>
                <w:noProof/>
                <w:webHidden/>
                <w:sz w:val="22"/>
                <w:szCs w:val="22"/>
              </w:rPr>
              <w:t>7</w:t>
            </w:r>
            <w:r w:rsidR="00E016FF" w:rsidRPr="0053226C">
              <w:rPr>
                <w:rFonts w:ascii="Myriad Pro" w:hAnsi="Myriad Pro"/>
                <w:b/>
                <w:bCs/>
                <w:noProof/>
                <w:webHidden/>
                <w:sz w:val="22"/>
                <w:szCs w:val="22"/>
              </w:rPr>
              <w:fldChar w:fldCharType="end"/>
            </w:r>
          </w:hyperlink>
        </w:p>
        <w:p w14:paraId="2BABDB73" w14:textId="0769D9AB" w:rsidR="004C65C0" w:rsidRPr="0053226C" w:rsidRDefault="002A4A66" w:rsidP="006731F5">
          <w:pPr>
            <w:pStyle w:val="32"/>
            <w:tabs>
              <w:tab w:val="left" w:pos="709"/>
              <w:tab w:val="left" w:pos="1100"/>
              <w:tab w:val="right" w:leader="dot" w:pos="9345"/>
            </w:tabs>
            <w:ind w:left="0"/>
            <w:jc w:val="both"/>
            <w:rPr>
              <w:rFonts w:ascii="Myriad Pro" w:eastAsiaTheme="minorEastAsia" w:hAnsi="Myriad Pro" w:cstheme="minorBidi"/>
              <w:b/>
              <w:bCs/>
              <w:noProof/>
              <w:sz w:val="22"/>
              <w:szCs w:val="22"/>
            </w:rPr>
          </w:pPr>
          <w:hyperlink w:anchor="_Toc53500153" w:history="1">
            <w:r w:rsidR="004C65C0" w:rsidRPr="0053226C">
              <w:rPr>
                <w:rStyle w:val="ae"/>
                <w:rFonts w:ascii="Myriad Pro" w:eastAsia="Calibri" w:hAnsi="Myriad Pro"/>
                <w:b/>
                <w:bCs/>
                <w:noProof/>
                <w:sz w:val="22"/>
                <w:szCs w:val="22"/>
              </w:rPr>
              <w:t>1.4.</w:t>
            </w:r>
            <w:r w:rsidR="004C65C0" w:rsidRPr="0053226C">
              <w:rPr>
                <w:rFonts w:ascii="Myriad Pro" w:eastAsiaTheme="minorEastAsia" w:hAnsi="Myriad Pro" w:cstheme="minorBidi"/>
                <w:b/>
                <w:bCs/>
                <w:noProof/>
                <w:sz w:val="22"/>
                <w:szCs w:val="22"/>
              </w:rPr>
              <w:tab/>
            </w:r>
            <w:r w:rsidR="004C65C0" w:rsidRPr="0053226C">
              <w:rPr>
                <w:rStyle w:val="ae"/>
                <w:rFonts w:ascii="Myriad Pro" w:eastAsia="Calibri" w:hAnsi="Myriad Pro"/>
                <w:b/>
                <w:bCs/>
                <w:noProof/>
                <w:sz w:val="22"/>
                <w:szCs w:val="22"/>
              </w:rPr>
              <w:t>Цель оказания услуг</w:t>
            </w:r>
            <w:r w:rsidR="004C65C0" w:rsidRPr="0053226C">
              <w:rPr>
                <w:rFonts w:ascii="Myriad Pro" w:hAnsi="Myriad Pro"/>
                <w:b/>
                <w:bCs/>
                <w:noProof/>
                <w:webHidden/>
                <w:sz w:val="22"/>
                <w:szCs w:val="22"/>
              </w:rPr>
              <w:tab/>
            </w:r>
            <w:r w:rsidR="00E016FF" w:rsidRPr="0053226C">
              <w:rPr>
                <w:rFonts w:ascii="Myriad Pro" w:hAnsi="Myriad Pro"/>
                <w:b/>
                <w:bCs/>
                <w:noProof/>
                <w:webHidden/>
                <w:sz w:val="22"/>
                <w:szCs w:val="22"/>
              </w:rPr>
              <w:fldChar w:fldCharType="begin"/>
            </w:r>
            <w:r w:rsidR="004C65C0" w:rsidRPr="0053226C">
              <w:rPr>
                <w:rFonts w:ascii="Myriad Pro" w:hAnsi="Myriad Pro"/>
                <w:b/>
                <w:bCs/>
                <w:noProof/>
                <w:webHidden/>
                <w:sz w:val="22"/>
                <w:szCs w:val="22"/>
              </w:rPr>
              <w:instrText xml:space="preserve"> PAGEREF _Toc53500153 \h </w:instrText>
            </w:r>
            <w:r w:rsidR="00E016FF" w:rsidRPr="0053226C">
              <w:rPr>
                <w:rFonts w:ascii="Myriad Pro" w:hAnsi="Myriad Pro"/>
                <w:b/>
                <w:bCs/>
                <w:noProof/>
                <w:webHidden/>
                <w:sz w:val="22"/>
                <w:szCs w:val="22"/>
              </w:rPr>
            </w:r>
            <w:r w:rsidR="00E016FF" w:rsidRPr="0053226C">
              <w:rPr>
                <w:rFonts w:ascii="Myriad Pro" w:hAnsi="Myriad Pro"/>
                <w:b/>
                <w:bCs/>
                <w:noProof/>
                <w:webHidden/>
                <w:sz w:val="22"/>
                <w:szCs w:val="22"/>
              </w:rPr>
              <w:fldChar w:fldCharType="separate"/>
            </w:r>
            <w:r>
              <w:rPr>
                <w:rFonts w:ascii="Myriad Pro" w:hAnsi="Myriad Pro"/>
                <w:b/>
                <w:bCs/>
                <w:noProof/>
                <w:webHidden/>
                <w:sz w:val="22"/>
                <w:szCs w:val="22"/>
              </w:rPr>
              <w:t>7</w:t>
            </w:r>
            <w:r w:rsidR="00E016FF" w:rsidRPr="0053226C">
              <w:rPr>
                <w:rFonts w:ascii="Myriad Pro" w:hAnsi="Myriad Pro"/>
                <w:b/>
                <w:bCs/>
                <w:noProof/>
                <w:webHidden/>
                <w:sz w:val="22"/>
                <w:szCs w:val="22"/>
              </w:rPr>
              <w:fldChar w:fldCharType="end"/>
            </w:r>
          </w:hyperlink>
        </w:p>
        <w:p w14:paraId="7B0E8631" w14:textId="087E3291" w:rsidR="004C65C0" w:rsidRPr="0053226C" w:rsidRDefault="002A4A66" w:rsidP="006731F5">
          <w:pPr>
            <w:pStyle w:val="32"/>
            <w:tabs>
              <w:tab w:val="left" w:pos="709"/>
              <w:tab w:val="left" w:pos="1100"/>
              <w:tab w:val="right" w:leader="dot" w:pos="9345"/>
            </w:tabs>
            <w:ind w:left="0"/>
            <w:jc w:val="both"/>
            <w:rPr>
              <w:rFonts w:ascii="Myriad Pro" w:eastAsiaTheme="minorEastAsia" w:hAnsi="Myriad Pro" w:cstheme="minorBidi"/>
              <w:b/>
              <w:bCs/>
              <w:noProof/>
              <w:sz w:val="22"/>
              <w:szCs w:val="22"/>
            </w:rPr>
          </w:pPr>
          <w:hyperlink w:anchor="_Toc53500154" w:history="1">
            <w:r w:rsidR="004C65C0" w:rsidRPr="0053226C">
              <w:rPr>
                <w:rStyle w:val="ae"/>
                <w:rFonts w:ascii="Myriad Pro" w:eastAsia="Calibri" w:hAnsi="Myriad Pro"/>
                <w:b/>
                <w:bCs/>
                <w:noProof/>
                <w:sz w:val="22"/>
                <w:szCs w:val="22"/>
              </w:rPr>
              <w:t>1.5.</w:t>
            </w:r>
            <w:r w:rsidR="004C65C0" w:rsidRPr="0053226C">
              <w:rPr>
                <w:rFonts w:ascii="Myriad Pro" w:eastAsiaTheme="minorEastAsia" w:hAnsi="Myriad Pro" w:cstheme="minorBidi"/>
                <w:b/>
                <w:bCs/>
                <w:noProof/>
                <w:sz w:val="22"/>
                <w:szCs w:val="22"/>
              </w:rPr>
              <w:tab/>
            </w:r>
            <w:r w:rsidR="004C65C0" w:rsidRPr="0053226C">
              <w:rPr>
                <w:rStyle w:val="ae"/>
                <w:rFonts w:ascii="Myriad Pro" w:eastAsia="Calibri" w:hAnsi="Myriad Pro"/>
                <w:b/>
                <w:bCs/>
                <w:noProof/>
                <w:sz w:val="22"/>
                <w:szCs w:val="22"/>
              </w:rPr>
              <w:t>Нормативно-правовая база</w:t>
            </w:r>
            <w:r w:rsidR="004C65C0" w:rsidRPr="0053226C">
              <w:rPr>
                <w:rFonts w:ascii="Myriad Pro" w:hAnsi="Myriad Pro"/>
                <w:b/>
                <w:bCs/>
                <w:noProof/>
                <w:webHidden/>
                <w:sz w:val="22"/>
                <w:szCs w:val="22"/>
              </w:rPr>
              <w:tab/>
            </w:r>
            <w:r w:rsidR="00E016FF" w:rsidRPr="0053226C">
              <w:rPr>
                <w:rFonts w:ascii="Myriad Pro" w:hAnsi="Myriad Pro"/>
                <w:b/>
                <w:bCs/>
                <w:noProof/>
                <w:webHidden/>
                <w:sz w:val="22"/>
                <w:szCs w:val="22"/>
              </w:rPr>
              <w:fldChar w:fldCharType="begin"/>
            </w:r>
            <w:r w:rsidR="004C65C0" w:rsidRPr="0053226C">
              <w:rPr>
                <w:rFonts w:ascii="Myriad Pro" w:hAnsi="Myriad Pro"/>
                <w:b/>
                <w:bCs/>
                <w:noProof/>
                <w:webHidden/>
                <w:sz w:val="22"/>
                <w:szCs w:val="22"/>
              </w:rPr>
              <w:instrText xml:space="preserve"> PAGEREF _Toc53500154 \h </w:instrText>
            </w:r>
            <w:r w:rsidR="00E016FF" w:rsidRPr="0053226C">
              <w:rPr>
                <w:rFonts w:ascii="Myriad Pro" w:hAnsi="Myriad Pro"/>
                <w:b/>
                <w:bCs/>
                <w:noProof/>
                <w:webHidden/>
                <w:sz w:val="22"/>
                <w:szCs w:val="22"/>
              </w:rPr>
            </w:r>
            <w:r w:rsidR="00E016FF" w:rsidRPr="0053226C">
              <w:rPr>
                <w:rFonts w:ascii="Myriad Pro" w:hAnsi="Myriad Pro"/>
                <w:b/>
                <w:bCs/>
                <w:noProof/>
                <w:webHidden/>
                <w:sz w:val="22"/>
                <w:szCs w:val="22"/>
              </w:rPr>
              <w:fldChar w:fldCharType="separate"/>
            </w:r>
            <w:r>
              <w:rPr>
                <w:rFonts w:ascii="Myriad Pro" w:hAnsi="Myriad Pro"/>
                <w:b/>
                <w:bCs/>
                <w:noProof/>
                <w:webHidden/>
                <w:sz w:val="22"/>
                <w:szCs w:val="22"/>
              </w:rPr>
              <w:t>10</w:t>
            </w:r>
            <w:r w:rsidR="00E016FF" w:rsidRPr="0053226C">
              <w:rPr>
                <w:rFonts w:ascii="Myriad Pro" w:hAnsi="Myriad Pro"/>
                <w:b/>
                <w:bCs/>
                <w:noProof/>
                <w:webHidden/>
                <w:sz w:val="22"/>
                <w:szCs w:val="22"/>
              </w:rPr>
              <w:fldChar w:fldCharType="end"/>
            </w:r>
          </w:hyperlink>
        </w:p>
        <w:p w14:paraId="773F0793" w14:textId="35C2C607" w:rsidR="004C65C0" w:rsidRPr="0053226C" w:rsidRDefault="002A4A66" w:rsidP="006731F5">
          <w:pPr>
            <w:pStyle w:val="32"/>
            <w:tabs>
              <w:tab w:val="left" w:pos="709"/>
              <w:tab w:val="right" w:leader="dot" w:pos="9345"/>
            </w:tabs>
            <w:ind w:left="0"/>
            <w:jc w:val="both"/>
            <w:rPr>
              <w:rFonts w:ascii="Myriad Pro" w:eastAsiaTheme="minorEastAsia" w:hAnsi="Myriad Pro" w:cstheme="minorBidi"/>
              <w:b/>
              <w:bCs/>
              <w:noProof/>
              <w:sz w:val="22"/>
              <w:szCs w:val="22"/>
            </w:rPr>
          </w:pPr>
          <w:hyperlink w:anchor="_Toc53500155" w:history="1">
            <w:r w:rsidR="004C65C0" w:rsidRPr="0053226C">
              <w:rPr>
                <w:rStyle w:val="ae"/>
                <w:rFonts w:ascii="Myriad Pro" w:eastAsia="Calibri" w:hAnsi="Myriad Pro"/>
                <w:b/>
                <w:bCs/>
                <w:noProof/>
                <w:sz w:val="22"/>
                <w:szCs w:val="22"/>
              </w:rPr>
              <w:t>2.</w:t>
            </w:r>
            <w:r w:rsidR="004C65C0" w:rsidRPr="0053226C">
              <w:rPr>
                <w:rFonts w:ascii="Myriad Pro" w:eastAsiaTheme="minorEastAsia" w:hAnsi="Myriad Pro" w:cstheme="minorBidi"/>
                <w:b/>
                <w:bCs/>
                <w:noProof/>
                <w:sz w:val="22"/>
                <w:szCs w:val="22"/>
              </w:rPr>
              <w:tab/>
            </w:r>
            <w:r w:rsidR="004C65C0" w:rsidRPr="0053226C">
              <w:rPr>
                <w:rStyle w:val="ae"/>
                <w:rFonts w:ascii="Myriad Pro" w:eastAsia="Calibri" w:hAnsi="Myriad Pro"/>
                <w:b/>
                <w:bCs/>
                <w:noProof/>
                <w:sz w:val="22"/>
                <w:szCs w:val="22"/>
              </w:rPr>
              <w:t xml:space="preserve">Краткая характеристика параметров регулирования филиала </w:t>
            </w:r>
            <w:r w:rsidR="0053226C" w:rsidRPr="0053226C">
              <w:rPr>
                <w:rStyle w:val="ae"/>
                <w:rFonts w:ascii="Myriad Pro" w:eastAsia="Calibri" w:hAnsi="Myriad Pro"/>
                <w:b/>
                <w:bCs/>
                <w:noProof/>
                <w:sz w:val="22"/>
                <w:szCs w:val="22"/>
              </w:rPr>
              <w:t>ПАО </w:t>
            </w:r>
            <w:r w:rsidR="004C65C0" w:rsidRPr="0053226C">
              <w:rPr>
                <w:rStyle w:val="ae"/>
                <w:rFonts w:ascii="Myriad Pro" w:eastAsia="Calibri" w:hAnsi="Myriad Pro"/>
                <w:b/>
                <w:bCs/>
                <w:noProof/>
                <w:sz w:val="22"/>
                <w:szCs w:val="22"/>
              </w:rPr>
              <w:t>«МРСК Сибири» - «Алтайэнерго» при принятии Управлением Алтайского края по государственному регулированию цен и тарифов тарифно-балансового решений за 2017 год</w:t>
            </w:r>
            <w:r w:rsidR="004C65C0" w:rsidRPr="0053226C">
              <w:rPr>
                <w:rFonts w:ascii="Myriad Pro" w:hAnsi="Myriad Pro"/>
                <w:b/>
                <w:bCs/>
                <w:noProof/>
                <w:webHidden/>
                <w:sz w:val="22"/>
                <w:szCs w:val="22"/>
              </w:rPr>
              <w:tab/>
            </w:r>
            <w:r w:rsidR="00E016FF" w:rsidRPr="0053226C">
              <w:rPr>
                <w:rFonts w:ascii="Myriad Pro" w:hAnsi="Myriad Pro"/>
                <w:b/>
                <w:bCs/>
                <w:noProof/>
                <w:webHidden/>
                <w:sz w:val="22"/>
                <w:szCs w:val="22"/>
              </w:rPr>
              <w:fldChar w:fldCharType="begin"/>
            </w:r>
            <w:r w:rsidR="004C65C0" w:rsidRPr="0053226C">
              <w:rPr>
                <w:rFonts w:ascii="Myriad Pro" w:hAnsi="Myriad Pro"/>
                <w:b/>
                <w:bCs/>
                <w:noProof/>
                <w:webHidden/>
                <w:sz w:val="22"/>
                <w:szCs w:val="22"/>
              </w:rPr>
              <w:instrText xml:space="preserve"> PAGEREF _Toc53500155 \h </w:instrText>
            </w:r>
            <w:r w:rsidR="00E016FF" w:rsidRPr="0053226C">
              <w:rPr>
                <w:rFonts w:ascii="Myriad Pro" w:hAnsi="Myriad Pro"/>
                <w:b/>
                <w:bCs/>
                <w:noProof/>
                <w:webHidden/>
                <w:sz w:val="22"/>
                <w:szCs w:val="22"/>
              </w:rPr>
            </w:r>
            <w:r w:rsidR="00E016FF" w:rsidRPr="0053226C">
              <w:rPr>
                <w:rFonts w:ascii="Myriad Pro" w:hAnsi="Myriad Pro"/>
                <w:b/>
                <w:bCs/>
                <w:noProof/>
                <w:webHidden/>
                <w:sz w:val="22"/>
                <w:szCs w:val="22"/>
              </w:rPr>
              <w:fldChar w:fldCharType="separate"/>
            </w:r>
            <w:r>
              <w:rPr>
                <w:rFonts w:ascii="Myriad Pro" w:hAnsi="Myriad Pro"/>
                <w:b/>
                <w:bCs/>
                <w:noProof/>
                <w:webHidden/>
                <w:sz w:val="22"/>
                <w:szCs w:val="22"/>
              </w:rPr>
              <w:t>14</w:t>
            </w:r>
            <w:r w:rsidR="00E016FF" w:rsidRPr="0053226C">
              <w:rPr>
                <w:rFonts w:ascii="Myriad Pro" w:hAnsi="Myriad Pro"/>
                <w:b/>
                <w:bCs/>
                <w:noProof/>
                <w:webHidden/>
                <w:sz w:val="22"/>
                <w:szCs w:val="22"/>
              </w:rPr>
              <w:fldChar w:fldCharType="end"/>
            </w:r>
          </w:hyperlink>
        </w:p>
        <w:p w14:paraId="48128352" w14:textId="3773B2CC" w:rsidR="004C65C0" w:rsidRPr="0053226C" w:rsidRDefault="002A4A66" w:rsidP="006731F5">
          <w:pPr>
            <w:pStyle w:val="32"/>
            <w:tabs>
              <w:tab w:val="left" w:pos="709"/>
              <w:tab w:val="right" w:leader="dot" w:pos="9345"/>
            </w:tabs>
            <w:ind w:left="0"/>
            <w:jc w:val="both"/>
            <w:rPr>
              <w:rFonts w:ascii="Myriad Pro" w:eastAsiaTheme="minorEastAsia" w:hAnsi="Myriad Pro" w:cstheme="minorBidi"/>
              <w:b/>
              <w:bCs/>
              <w:noProof/>
              <w:sz w:val="22"/>
              <w:szCs w:val="22"/>
            </w:rPr>
          </w:pPr>
          <w:hyperlink w:anchor="_Toc53500156" w:history="1">
            <w:r w:rsidR="004C65C0" w:rsidRPr="0053226C">
              <w:rPr>
                <w:rStyle w:val="ae"/>
                <w:rFonts w:ascii="Myriad Pro" w:eastAsia="Calibri" w:hAnsi="Myriad Pro"/>
                <w:b/>
                <w:bCs/>
                <w:noProof/>
                <w:sz w:val="22"/>
                <w:szCs w:val="22"/>
              </w:rPr>
              <w:t>3.</w:t>
            </w:r>
            <w:r w:rsidR="004C65C0" w:rsidRPr="0053226C">
              <w:rPr>
                <w:rFonts w:ascii="Myriad Pro" w:eastAsiaTheme="minorEastAsia" w:hAnsi="Myriad Pro" w:cstheme="minorBidi"/>
                <w:b/>
                <w:bCs/>
                <w:noProof/>
                <w:sz w:val="22"/>
                <w:szCs w:val="22"/>
              </w:rPr>
              <w:tab/>
            </w:r>
            <w:r w:rsidR="004C65C0" w:rsidRPr="0053226C">
              <w:rPr>
                <w:rStyle w:val="ae"/>
                <w:rFonts w:ascii="Myriad Pro" w:eastAsia="Calibri" w:hAnsi="Myriad Pro"/>
                <w:b/>
                <w:bCs/>
                <w:noProof/>
                <w:sz w:val="22"/>
                <w:szCs w:val="22"/>
              </w:rPr>
              <w:t>Анализ исполнения инвестиционных программ, учтенных Управлением Алтайского края по государственному регулированию цен и тарифов при принятии тарифно-балансовых решений на 2017 год</w:t>
            </w:r>
            <w:r w:rsidR="004C65C0" w:rsidRPr="0053226C">
              <w:rPr>
                <w:rFonts w:ascii="Myriad Pro" w:hAnsi="Myriad Pro"/>
                <w:b/>
                <w:bCs/>
                <w:noProof/>
                <w:webHidden/>
                <w:sz w:val="22"/>
                <w:szCs w:val="22"/>
              </w:rPr>
              <w:tab/>
            </w:r>
            <w:r w:rsidR="00E016FF" w:rsidRPr="0053226C">
              <w:rPr>
                <w:rFonts w:ascii="Myriad Pro" w:hAnsi="Myriad Pro"/>
                <w:b/>
                <w:bCs/>
                <w:noProof/>
                <w:webHidden/>
                <w:sz w:val="22"/>
                <w:szCs w:val="22"/>
              </w:rPr>
              <w:fldChar w:fldCharType="begin"/>
            </w:r>
            <w:r w:rsidR="004C65C0" w:rsidRPr="0053226C">
              <w:rPr>
                <w:rFonts w:ascii="Myriad Pro" w:hAnsi="Myriad Pro"/>
                <w:b/>
                <w:bCs/>
                <w:noProof/>
                <w:webHidden/>
                <w:sz w:val="22"/>
                <w:szCs w:val="22"/>
              </w:rPr>
              <w:instrText xml:space="preserve"> PAGEREF _Toc53500156 \h </w:instrText>
            </w:r>
            <w:r w:rsidR="00E016FF" w:rsidRPr="0053226C">
              <w:rPr>
                <w:rFonts w:ascii="Myriad Pro" w:hAnsi="Myriad Pro"/>
                <w:b/>
                <w:bCs/>
                <w:noProof/>
                <w:webHidden/>
                <w:sz w:val="22"/>
                <w:szCs w:val="22"/>
              </w:rPr>
            </w:r>
            <w:r w:rsidR="00E016FF" w:rsidRPr="0053226C">
              <w:rPr>
                <w:rFonts w:ascii="Myriad Pro" w:hAnsi="Myriad Pro"/>
                <w:b/>
                <w:bCs/>
                <w:noProof/>
                <w:webHidden/>
                <w:sz w:val="22"/>
                <w:szCs w:val="22"/>
              </w:rPr>
              <w:fldChar w:fldCharType="separate"/>
            </w:r>
            <w:r>
              <w:rPr>
                <w:rFonts w:ascii="Myriad Pro" w:hAnsi="Myriad Pro"/>
                <w:b/>
                <w:bCs/>
                <w:noProof/>
                <w:webHidden/>
                <w:sz w:val="22"/>
                <w:szCs w:val="22"/>
              </w:rPr>
              <w:t>16</w:t>
            </w:r>
            <w:r w:rsidR="00E016FF" w:rsidRPr="0053226C">
              <w:rPr>
                <w:rFonts w:ascii="Myriad Pro" w:hAnsi="Myriad Pro"/>
                <w:b/>
                <w:bCs/>
                <w:noProof/>
                <w:webHidden/>
                <w:sz w:val="22"/>
                <w:szCs w:val="22"/>
              </w:rPr>
              <w:fldChar w:fldCharType="end"/>
            </w:r>
          </w:hyperlink>
        </w:p>
        <w:p w14:paraId="0944B071" w14:textId="2CF4AA24" w:rsidR="004C65C0" w:rsidRPr="0053226C" w:rsidRDefault="002A4A66" w:rsidP="006731F5">
          <w:pPr>
            <w:pStyle w:val="32"/>
            <w:tabs>
              <w:tab w:val="left" w:pos="709"/>
              <w:tab w:val="right" w:leader="dot" w:pos="9345"/>
            </w:tabs>
            <w:ind w:left="0"/>
            <w:jc w:val="both"/>
            <w:rPr>
              <w:rFonts w:ascii="Myriad Pro" w:eastAsiaTheme="minorEastAsia" w:hAnsi="Myriad Pro" w:cstheme="minorBidi"/>
              <w:b/>
              <w:bCs/>
              <w:noProof/>
              <w:sz w:val="22"/>
              <w:szCs w:val="22"/>
            </w:rPr>
          </w:pPr>
          <w:hyperlink w:anchor="_Toc53500157" w:history="1">
            <w:r w:rsidR="004C65C0" w:rsidRPr="0053226C">
              <w:rPr>
                <w:rStyle w:val="ae"/>
                <w:rFonts w:ascii="Myriad Pro" w:eastAsia="Calibri" w:hAnsi="Myriad Pro"/>
                <w:b/>
                <w:bCs/>
                <w:noProof/>
                <w:sz w:val="22"/>
                <w:szCs w:val="22"/>
              </w:rPr>
              <w:t>4.</w:t>
            </w:r>
            <w:r w:rsidR="004C65C0" w:rsidRPr="0053226C">
              <w:rPr>
                <w:rFonts w:ascii="Myriad Pro" w:eastAsiaTheme="minorEastAsia" w:hAnsi="Myriad Pro" w:cstheme="minorBidi"/>
                <w:b/>
                <w:bCs/>
                <w:noProof/>
                <w:sz w:val="22"/>
                <w:szCs w:val="22"/>
              </w:rPr>
              <w:tab/>
            </w:r>
            <w:r w:rsidR="004C65C0" w:rsidRPr="0053226C">
              <w:rPr>
                <w:rStyle w:val="ae"/>
                <w:rFonts w:ascii="Myriad Pro" w:eastAsia="Calibri" w:hAnsi="Myriad Pro"/>
                <w:b/>
                <w:bCs/>
                <w:noProof/>
                <w:sz w:val="22"/>
                <w:szCs w:val="22"/>
              </w:rPr>
              <w:t xml:space="preserve">Экспертиза расчетов необходимой валовой выручки филиала </w:t>
            </w:r>
            <w:r w:rsidR="0053226C" w:rsidRPr="0053226C">
              <w:rPr>
                <w:rStyle w:val="ae"/>
                <w:rFonts w:ascii="Myriad Pro" w:eastAsia="Calibri" w:hAnsi="Myriad Pro"/>
                <w:b/>
                <w:bCs/>
                <w:noProof/>
                <w:sz w:val="22"/>
                <w:szCs w:val="22"/>
              </w:rPr>
              <w:t>ПАО </w:t>
            </w:r>
            <w:r w:rsidR="004C65C0" w:rsidRPr="0053226C">
              <w:rPr>
                <w:rStyle w:val="ae"/>
                <w:rFonts w:ascii="Myriad Pro" w:eastAsia="Calibri" w:hAnsi="Myriad Pro"/>
                <w:b/>
                <w:bCs/>
                <w:noProof/>
                <w:sz w:val="22"/>
                <w:szCs w:val="22"/>
              </w:rPr>
              <w:t>«МРСК Сибири» - «Алтайэнерго» на 2017 год, сформированной на основе долгосрочных параметров регулирования деятельности, в том числе расчетов на оплату услуг ТСО</w:t>
            </w:r>
            <w:r w:rsidR="004C65C0" w:rsidRPr="0053226C">
              <w:rPr>
                <w:rFonts w:ascii="Myriad Pro" w:hAnsi="Myriad Pro"/>
                <w:b/>
                <w:bCs/>
                <w:noProof/>
                <w:webHidden/>
                <w:sz w:val="22"/>
                <w:szCs w:val="22"/>
              </w:rPr>
              <w:tab/>
            </w:r>
            <w:r w:rsidR="00E016FF" w:rsidRPr="0053226C">
              <w:rPr>
                <w:rFonts w:ascii="Myriad Pro" w:hAnsi="Myriad Pro"/>
                <w:b/>
                <w:bCs/>
                <w:noProof/>
                <w:webHidden/>
                <w:sz w:val="22"/>
                <w:szCs w:val="22"/>
              </w:rPr>
              <w:fldChar w:fldCharType="begin"/>
            </w:r>
            <w:r w:rsidR="004C65C0" w:rsidRPr="0053226C">
              <w:rPr>
                <w:rFonts w:ascii="Myriad Pro" w:hAnsi="Myriad Pro"/>
                <w:b/>
                <w:bCs/>
                <w:noProof/>
                <w:webHidden/>
                <w:sz w:val="22"/>
                <w:szCs w:val="22"/>
              </w:rPr>
              <w:instrText xml:space="preserve"> PAGEREF _Toc53500157 \h </w:instrText>
            </w:r>
            <w:r w:rsidR="00E016FF" w:rsidRPr="0053226C">
              <w:rPr>
                <w:rFonts w:ascii="Myriad Pro" w:hAnsi="Myriad Pro"/>
                <w:b/>
                <w:bCs/>
                <w:noProof/>
                <w:webHidden/>
                <w:sz w:val="22"/>
                <w:szCs w:val="22"/>
              </w:rPr>
            </w:r>
            <w:r w:rsidR="00E016FF" w:rsidRPr="0053226C">
              <w:rPr>
                <w:rFonts w:ascii="Myriad Pro" w:hAnsi="Myriad Pro"/>
                <w:b/>
                <w:bCs/>
                <w:noProof/>
                <w:webHidden/>
                <w:sz w:val="22"/>
                <w:szCs w:val="22"/>
              </w:rPr>
              <w:fldChar w:fldCharType="separate"/>
            </w:r>
            <w:r>
              <w:rPr>
                <w:rFonts w:ascii="Myriad Pro" w:hAnsi="Myriad Pro"/>
                <w:b/>
                <w:bCs/>
                <w:noProof/>
                <w:webHidden/>
                <w:sz w:val="22"/>
                <w:szCs w:val="22"/>
              </w:rPr>
              <w:t>43</w:t>
            </w:r>
            <w:r w:rsidR="00E016FF" w:rsidRPr="0053226C">
              <w:rPr>
                <w:rFonts w:ascii="Myriad Pro" w:hAnsi="Myriad Pro"/>
                <w:b/>
                <w:bCs/>
                <w:noProof/>
                <w:webHidden/>
                <w:sz w:val="22"/>
                <w:szCs w:val="22"/>
              </w:rPr>
              <w:fldChar w:fldCharType="end"/>
            </w:r>
          </w:hyperlink>
        </w:p>
        <w:p w14:paraId="2B3195C0" w14:textId="694F8CA9" w:rsidR="004C65C0" w:rsidRPr="0053226C" w:rsidRDefault="002A4A66" w:rsidP="006731F5">
          <w:pPr>
            <w:pStyle w:val="32"/>
            <w:tabs>
              <w:tab w:val="left" w:pos="709"/>
              <w:tab w:val="left" w:pos="1100"/>
              <w:tab w:val="right" w:leader="dot" w:pos="9345"/>
            </w:tabs>
            <w:ind w:left="0"/>
            <w:jc w:val="both"/>
            <w:rPr>
              <w:rFonts w:ascii="Myriad Pro" w:eastAsiaTheme="minorEastAsia" w:hAnsi="Myriad Pro" w:cstheme="minorBidi"/>
              <w:b/>
              <w:bCs/>
              <w:noProof/>
              <w:sz w:val="22"/>
              <w:szCs w:val="22"/>
            </w:rPr>
          </w:pPr>
          <w:hyperlink w:anchor="_Toc53500158" w:history="1">
            <w:r w:rsidR="004C65C0" w:rsidRPr="0053226C">
              <w:rPr>
                <w:rStyle w:val="ae"/>
                <w:rFonts w:ascii="Myriad Pro" w:eastAsia="Calibri" w:hAnsi="Myriad Pro"/>
                <w:b/>
                <w:bCs/>
                <w:noProof/>
                <w:sz w:val="22"/>
                <w:szCs w:val="22"/>
              </w:rPr>
              <w:t>4.1.</w:t>
            </w:r>
            <w:r w:rsidR="004C65C0" w:rsidRPr="0053226C">
              <w:rPr>
                <w:rFonts w:ascii="Myriad Pro" w:eastAsiaTheme="minorEastAsia" w:hAnsi="Myriad Pro" w:cstheme="minorBidi"/>
                <w:b/>
                <w:bCs/>
                <w:noProof/>
                <w:sz w:val="22"/>
                <w:szCs w:val="22"/>
              </w:rPr>
              <w:tab/>
            </w:r>
            <w:r w:rsidR="004C65C0" w:rsidRPr="0053226C">
              <w:rPr>
                <w:rStyle w:val="ae"/>
                <w:rFonts w:ascii="Myriad Pro" w:eastAsia="Calibri" w:hAnsi="Myriad Pro"/>
                <w:b/>
                <w:bCs/>
                <w:noProof/>
                <w:sz w:val="22"/>
                <w:szCs w:val="22"/>
              </w:rPr>
              <w:t xml:space="preserve">Экспертиза расчета необходимой валовой выручки филиала </w:t>
            </w:r>
            <w:r w:rsidR="0053226C" w:rsidRPr="0053226C">
              <w:rPr>
                <w:rStyle w:val="ae"/>
                <w:rFonts w:ascii="Myriad Pro" w:eastAsia="Calibri" w:hAnsi="Myriad Pro"/>
                <w:b/>
                <w:bCs/>
                <w:noProof/>
                <w:sz w:val="22"/>
                <w:szCs w:val="22"/>
              </w:rPr>
              <w:t>ПАО </w:t>
            </w:r>
            <w:r w:rsidR="004C65C0" w:rsidRPr="0053226C">
              <w:rPr>
                <w:rStyle w:val="ae"/>
                <w:rFonts w:ascii="Myriad Pro" w:eastAsia="Calibri" w:hAnsi="Myriad Pro"/>
                <w:b/>
                <w:bCs/>
                <w:noProof/>
                <w:sz w:val="22"/>
                <w:szCs w:val="22"/>
              </w:rPr>
              <w:t>«МРСК Сибири» - «Алтайэнерго» на 2017 год, сформированной на основе долгосрочных параметров регулирования деятельности</w:t>
            </w:r>
            <w:r w:rsidR="004C65C0" w:rsidRPr="0053226C">
              <w:rPr>
                <w:rFonts w:ascii="Myriad Pro" w:hAnsi="Myriad Pro"/>
                <w:b/>
                <w:bCs/>
                <w:noProof/>
                <w:webHidden/>
                <w:sz w:val="22"/>
                <w:szCs w:val="22"/>
              </w:rPr>
              <w:tab/>
            </w:r>
            <w:r w:rsidR="00E016FF" w:rsidRPr="0053226C">
              <w:rPr>
                <w:rFonts w:ascii="Myriad Pro" w:hAnsi="Myriad Pro"/>
                <w:b/>
                <w:bCs/>
                <w:noProof/>
                <w:webHidden/>
                <w:sz w:val="22"/>
                <w:szCs w:val="22"/>
              </w:rPr>
              <w:fldChar w:fldCharType="begin"/>
            </w:r>
            <w:r w:rsidR="004C65C0" w:rsidRPr="0053226C">
              <w:rPr>
                <w:rFonts w:ascii="Myriad Pro" w:hAnsi="Myriad Pro"/>
                <w:b/>
                <w:bCs/>
                <w:noProof/>
                <w:webHidden/>
                <w:sz w:val="22"/>
                <w:szCs w:val="22"/>
              </w:rPr>
              <w:instrText xml:space="preserve"> PAGEREF _Toc53500158 \h </w:instrText>
            </w:r>
            <w:r w:rsidR="00E016FF" w:rsidRPr="0053226C">
              <w:rPr>
                <w:rFonts w:ascii="Myriad Pro" w:hAnsi="Myriad Pro"/>
                <w:b/>
                <w:bCs/>
                <w:noProof/>
                <w:webHidden/>
                <w:sz w:val="22"/>
                <w:szCs w:val="22"/>
              </w:rPr>
            </w:r>
            <w:r w:rsidR="00E016FF" w:rsidRPr="0053226C">
              <w:rPr>
                <w:rFonts w:ascii="Myriad Pro" w:hAnsi="Myriad Pro"/>
                <w:b/>
                <w:bCs/>
                <w:noProof/>
                <w:webHidden/>
                <w:sz w:val="22"/>
                <w:szCs w:val="22"/>
              </w:rPr>
              <w:fldChar w:fldCharType="separate"/>
            </w:r>
            <w:r>
              <w:rPr>
                <w:rFonts w:ascii="Myriad Pro" w:hAnsi="Myriad Pro"/>
                <w:b/>
                <w:bCs/>
                <w:noProof/>
                <w:webHidden/>
                <w:sz w:val="22"/>
                <w:szCs w:val="22"/>
              </w:rPr>
              <w:t>45</w:t>
            </w:r>
            <w:r w:rsidR="00E016FF" w:rsidRPr="0053226C">
              <w:rPr>
                <w:rFonts w:ascii="Myriad Pro" w:hAnsi="Myriad Pro"/>
                <w:b/>
                <w:bCs/>
                <w:noProof/>
                <w:webHidden/>
                <w:sz w:val="22"/>
                <w:szCs w:val="22"/>
              </w:rPr>
              <w:fldChar w:fldCharType="end"/>
            </w:r>
          </w:hyperlink>
        </w:p>
        <w:p w14:paraId="284AB128" w14:textId="062D1284" w:rsidR="004C65C0" w:rsidRPr="0053226C" w:rsidRDefault="002A4A66" w:rsidP="006731F5">
          <w:pPr>
            <w:pStyle w:val="32"/>
            <w:tabs>
              <w:tab w:val="left" w:pos="709"/>
              <w:tab w:val="left" w:pos="1100"/>
              <w:tab w:val="right" w:leader="dot" w:pos="9345"/>
            </w:tabs>
            <w:ind w:left="0"/>
            <w:jc w:val="both"/>
            <w:rPr>
              <w:rFonts w:ascii="Myriad Pro" w:eastAsiaTheme="minorEastAsia" w:hAnsi="Myriad Pro" w:cstheme="minorBidi"/>
              <w:b/>
              <w:bCs/>
              <w:noProof/>
              <w:sz w:val="22"/>
              <w:szCs w:val="22"/>
            </w:rPr>
          </w:pPr>
          <w:hyperlink w:anchor="_Toc53500159" w:history="1">
            <w:r w:rsidR="004C65C0" w:rsidRPr="0053226C">
              <w:rPr>
                <w:rStyle w:val="ae"/>
                <w:rFonts w:ascii="Myriad Pro" w:eastAsia="Calibri" w:hAnsi="Myriad Pro"/>
                <w:b/>
                <w:bCs/>
                <w:noProof/>
                <w:sz w:val="22"/>
                <w:szCs w:val="22"/>
              </w:rPr>
              <w:t>4.2.</w:t>
            </w:r>
            <w:r w:rsidR="004C65C0" w:rsidRPr="0053226C">
              <w:rPr>
                <w:rFonts w:ascii="Myriad Pro" w:eastAsiaTheme="minorEastAsia" w:hAnsi="Myriad Pro" w:cstheme="minorBidi"/>
                <w:b/>
                <w:bCs/>
                <w:noProof/>
                <w:sz w:val="22"/>
                <w:szCs w:val="22"/>
              </w:rPr>
              <w:tab/>
            </w:r>
            <w:r w:rsidR="004C65C0" w:rsidRPr="0053226C">
              <w:rPr>
                <w:rStyle w:val="ae"/>
                <w:rFonts w:ascii="Myriad Pro" w:eastAsia="Calibri" w:hAnsi="Myriad Pro"/>
                <w:b/>
                <w:bCs/>
                <w:noProof/>
                <w:sz w:val="22"/>
                <w:szCs w:val="22"/>
              </w:rPr>
              <w:t>Экспертиза расчетов расходов на оплату услуг ТСО на 2017 год</w:t>
            </w:r>
            <w:r w:rsidR="004C65C0" w:rsidRPr="0053226C">
              <w:rPr>
                <w:rFonts w:ascii="Myriad Pro" w:hAnsi="Myriad Pro"/>
                <w:b/>
                <w:bCs/>
                <w:noProof/>
                <w:webHidden/>
                <w:sz w:val="22"/>
                <w:szCs w:val="22"/>
              </w:rPr>
              <w:tab/>
            </w:r>
            <w:r w:rsidR="00E016FF" w:rsidRPr="0053226C">
              <w:rPr>
                <w:rFonts w:ascii="Myriad Pro" w:hAnsi="Myriad Pro"/>
                <w:b/>
                <w:bCs/>
                <w:noProof/>
                <w:webHidden/>
                <w:sz w:val="22"/>
                <w:szCs w:val="22"/>
              </w:rPr>
              <w:fldChar w:fldCharType="begin"/>
            </w:r>
            <w:r w:rsidR="004C65C0" w:rsidRPr="0053226C">
              <w:rPr>
                <w:rFonts w:ascii="Myriad Pro" w:hAnsi="Myriad Pro"/>
                <w:b/>
                <w:bCs/>
                <w:noProof/>
                <w:webHidden/>
                <w:sz w:val="22"/>
                <w:szCs w:val="22"/>
              </w:rPr>
              <w:instrText xml:space="preserve"> PAGEREF _Toc53500159 \h </w:instrText>
            </w:r>
            <w:r w:rsidR="00E016FF" w:rsidRPr="0053226C">
              <w:rPr>
                <w:rFonts w:ascii="Myriad Pro" w:hAnsi="Myriad Pro"/>
                <w:b/>
                <w:bCs/>
                <w:noProof/>
                <w:webHidden/>
                <w:sz w:val="22"/>
                <w:szCs w:val="22"/>
              </w:rPr>
            </w:r>
            <w:r w:rsidR="00E016FF" w:rsidRPr="0053226C">
              <w:rPr>
                <w:rFonts w:ascii="Myriad Pro" w:hAnsi="Myriad Pro"/>
                <w:b/>
                <w:bCs/>
                <w:noProof/>
                <w:webHidden/>
                <w:sz w:val="22"/>
                <w:szCs w:val="22"/>
              </w:rPr>
              <w:fldChar w:fldCharType="separate"/>
            </w:r>
            <w:r>
              <w:rPr>
                <w:rFonts w:ascii="Myriad Pro" w:hAnsi="Myriad Pro"/>
                <w:b/>
                <w:bCs/>
                <w:noProof/>
                <w:webHidden/>
                <w:sz w:val="22"/>
                <w:szCs w:val="22"/>
              </w:rPr>
              <w:t>53</w:t>
            </w:r>
            <w:r w:rsidR="00E016FF" w:rsidRPr="0053226C">
              <w:rPr>
                <w:rFonts w:ascii="Myriad Pro" w:hAnsi="Myriad Pro"/>
                <w:b/>
                <w:bCs/>
                <w:noProof/>
                <w:webHidden/>
                <w:sz w:val="22"/>
                <w:szCs w:val="22"/>
              </w:rPr>
              <w:fldChar w:fldCharType="end"/>
            </w:r>
          </w:hyperlink>
        </w:p>
        <w:p w14:paraId="547B0D2B" w14:textId="5704112F" w:rsidR="004C65C0" w:rsidRPr="0053226C" w:rsidRDefault="002A4A66" w:rsidP="006731F5">
          <w:pPr>
            <w:pStyle w:val="32"/>
            <w:tabs>
              <w:tab w:val="left" w:pos="709"/>
              <w:tab w:val="right" w:leader="dot" w:pos="9345"/>
            </w:tabs>
            <w:ind w:left="0"/>
            <w:jc w:val="both"/>
            <w:rPr>
              <w:rFonts w:ascii="Myriad Pro" w:eastAsiaTheme="minorEastAsia" w:hAnsi="Myriad Pro" w:cstheme="minorBidi"/>
              <w:b/>
              <w:bCs/>
              <w:noProof/>
              <w:sz w:val="22"/>
              <w:szCs w:val="22"/>
            </w:rPr>
          </w:pPr>
          <w:hyperlink w:anchor="_Toc53500160" w:history="1">
            <w:r w:rsidR="004C65C0" w:rsidRPr="0053226C">
              <w:rPr>
                <w:rStyle w:val="ae"/>
                <w:rFonts w:ascii="Myriad Pro" w:eastAsia="Calibri" w:hAnsi="Myriad Pro"/>
                <w:b/>
                <w:bCs/>
                <w:noProof/>
                <w:sz w:val="22"/>
                <w:szCs w:val="22"/>
              </w:rPr>
              <w:t>5.</w:t>
            </w:r>
            <w:r w:rsidR="004C65C0" w:rsidRPr="0053226C">
              <w:rPr>
                <w:rFonts w:ascii="Myriad Pro" w:eastAsiaTheme="minorEastAsia" w:hAnsi="Myriad Pro" w:cstheme="minorBidi"/>
                <w:b/>
                <w:bCs/>
                <w:noProof/>
                <w:sz w:val="22"/>
                <w:szCs w:val="22"/>
              </w:rPr>
              <w:tab/>
            </w:r>
            <w:r w:rsidR="004C65C0" w:rsidRPr="0053226C">
              <w:rPr>
                <w:rStyle w:val="ae"/>
                <w:rFonts w:ascii="Myriad Pro" w:eastAsia="Calibri" w:hAnsi="Myriad Pro"/>
                <w:b/>
                <w:bCs/>
                <w:noProof/>
                <w:sz w:val="22"/>
                <w:szCs w:val="22"/>
              </w:rPr>
              <w:t xml:space="preserve">Экспертиза обоснованности корректировок необходимой валовой выручки филиала </w:t>
            </w:r>
            <w:r w:rsidR="0053226C" w:rsidRPr="0053226C">
              <w:rPr>
                <w:rStyle w:val="ae"/>
                <w:rFonts w:ascii="Myriad Pro" w:eastAsia="Calibri" w:hAnsi="Myriad Pro"/>
                <w:b/>
                <w:bCs/>
                <w:noProof/>
                <w:sz w:val="22"/>
                <w:szCs w:val="22"/>
              </w:rPr>
              <w:t>ПАО </w:t>
            </w:r>
            <w:r w:rsidR="004C65C0" w:rsidRPr="0053226C">
              <w:rPr>
                <w:rStyle w:val="ae"/>
                <w:rFonts w:ascii="Myriad Pro" w:eastAsia="Calibri" w:hAnsi="Myriad Pro"/>
                <w:b/>
                <w:bCs/>
                <w:noProof/>
                <w:sz w:val="22"/>
                <w:szCs w:val="22"/>
              </w:rPr>
              <w:t>«МРСК Сибири» - «Алтайэнерго», проведенных Управлением Алтайского края по государственному регулированию цен и тарифов на 2017 год</w:t>
            </w:r>
            <w:r w:rsidR="004C65C0" w:rsidRPr="0053226C">
              <w:rPr>
                <w:rFonts w:ascii="Myriad Pro" w:hAnsi="Myriad Pro"/>
                <w:b/>
                <w:bCs/>
                <w:noProof/>
                <w:webHidden/>
                <w:sz w:val="22"/>
                <w:szCs w:val="22"/>
              </w:rPr>
              <w:tab/>
            </w:r>
            <w:r w:rsidR="00E016FF" w:rsidRPr="0053226C">
              <w:rPr>
                <w:rFonts w:ascii="Myriad Pro" w:hAnsi="Myriad Pro"/>
                <w:b/>
                <w:bCs/>
                <w:noProof/>
                <w:webHidden/>
                <w:sz w:val="22"/>
                <w:szCs w:val="22"/>
              </w:rPr>
              <w:fldChar w:fldCharType="begin"/>
            </w:r>
            <w:r w:rsidR="004C65C0" w:rsidRPr="0053226C">
              <w:rPr>
                <w:rFonts w:ascii="Myriad Pro" w:hAnsi="Myriad Pro"/>
                <w:b/>
                <w:bCs/>
                <w:noProof/>
                <w:webHidden/>
                <w:sz w:val="22"/>
                <w:szCs w:val="22"/>
              </w:rPr>
              <w:instrText xml:space="preserve"> PAGEREF _Toc53500160 \h </w:instrText>
            </w:r>
            <w:r w:rsidR="00E016FF" w:rsidRPr="0053226C">
              <w:rPr>
                <w:rFonts w:ascii="Myriad Pro" w:hAnsi="Myriad Pro"/>
                <w:b/>
                <w:bCs/>
                <w:noProof/>
                <w:webHidden/>
                <w:sz w:val="22"/>
                <w:szCs w:val="22"/>
              </w:rPr>
            </w:r>
            <w:r w:rsidR="00E016FF" w:rsidRPr="0053226C">
              <w:rPr>
                <w:rFonts w:ascii="Myriad Pro" w:hAnsi="Myriad Pro"/>
                <w:b/>
                <w:bCs/>
                <w:noProof/>
                <w:webHidden/>
                <w:sz w:val="22"/>
                <w:szCs w:val="22"/>
              </w:rPr>
              <w:fldChar w:fldCharType="separate"/>
            </w:r>
            <w:r>
              <w:rPr>
                <w:rFonts w:ascii="Myriad Pro" w:hAnsi="Myriad Pro"/>
                <w:b/>
                <w:bCs/>
                <w:noProof/>
                <w:webHidden/>
                <w:sz w:val="22"/>
                <w:szCs w:val="22"/>
              </w:rPr>
              <w:t>60</w:t>
            </w:r>
            <w:r w:rsidR="00E016FF" w:rsidRPr="0053226C">
              <w:rPr>
                <w:rFonts w:ascii="Myriad Pro" w:hAnsi="Myriad Pro"/>
                <w:b/>
                <w:bCs/>
                <w:noProof/>
                <w:webHidden/>
                <w:sz w:val="22"/>
                <w:szCs w:val="22"/>
              </w:rPr>
              <w:fldChar w:fldCharType="end"/>
            </w:r>
          </w:hyperlink>
        </w:p>
        <w:p w14:paraId="0FB508F6" w14:textId="65F1DBD6" w:rsidR="004C65C0" w:rsidRPr="0053226C" w:rsidRDefault="002A4A66" w:rsidP="006731F5">
          <w:pPr>
            <w:pStyle w:val="32"/>
            <w:tabs>
              <w:tab w:val="left" w:pos="709"/>
              <w:tab w:val="left" w:pos="1100"/>
              <w:tab w:val="right" w:leader="dot" w:pos="9345"/>
            </w:tabs>
            <w:ind w:left="0"/>
            <w:jc w:val="both"/>
            <w:rPr>
              <w:rFonts w:ascii="Myriad Pro" w:eastAsiaTheme="minorEastAsia" w:hAnsi="Myriad Pro" w:cstheme="minorBidi"/>
              <w:b/>
              <w:bCs/>
              <w:noProof/>
              <w:sz w:val="22"/>
              <w:szCs w:val="22"/>
            </w:rPr>
          </w:pPr>
          <w:hyperlink w:anchor="_Toc53500161" w:history="1">
            <w:r w:rsidR="004C65C0" w:rsidRPr="0053226C">
              <w:rPr>
                <w:rStyle w:val="ae"/>
                <w:rFonts w:ascii="Myriad Pro" w:eastAsia="Calibri" w:hAnsi="Myriad Pro"/>
                <w:b/>
                <w:bCs/>
                <w:noProof/>
                <w:sz w:val="22"/>
                <w:szCs w:val="22"/>
              </w:rPr>
              <w:t>5.1.</w:t>
            </w:r>
            <w:r w:rsidR="004C65C0" w:rsidRPr="0053226C">
              <w:rPr>
                <w:rFonts w:ascii="Myriad Pro" w:eastAsiaTheme="minorEastAsia" w:hAnsi="Myriad Pro" w:cstheme="minorBidi"/>
                <w:b/>
                <w:bCs/>
                <w:noProof/>
                <w:sz w:val="22"/>
                <w:szCs w:val="22"/>
              </w:rPr>
              <w:tab/>
            </w:r>
            <w:r w:rsidR="004C65C0" w:rsidRPr="0053226C">
              <w:rPr>
                <w:rStyle w:val="ae"/>
                <w:rFonts w:ascii="Myriad Pro" w:eastAsia="Calibri" w:hAnsi="Myriad Pro"/>
                <w:b/>
                <w:bCs/>
                <w:noProof/>
                <w:sz w:val="22"/>
                <w:szCs w:val="22"/>
              </w:rPr>
              <w:t xml:space="preserve">Экспертиза обоснованности </w:t>
            </w:r>
            <w:r w:rsidR="004C65C0" w:rsidRPr="0053226C">
              <w:rPr>
                <w:rStyle w:val="ae"/>
                <w:rFonts w:ascii="Myriad Pro" w:eastAsia="Calibri" w:hAnsi="Myriad Pro"/>
                <w:b/>
                <w:bCs/>
                <w:noProof/>
                <w:sz w:val="22"/>
                <w:szCs w:val="22"/>
                <w:lang w:eastAsia="en-US"/>
              </w:rPr>
              <w:t>величины компенсации операционных расходов, связанной с изменением фактического индекса инфляции и объема условных единиц по отношению к учтенным при установлении тарифа значениям</w:t>
            </w:r>
            <w:r w:rsidR="004C65C0" w:rsidRPr="0053226C">
              <w:rPr>
                <w:rFonts w:ascii="Myriad Pro" w:hAnsi="Myriad Pro"/>
                <w:b/>
                <w:bCs/>
                <w:noProof/>
                <w:webHidden/>
                <w:sz w:val="22"/>
                <w:szCs w:val="22"/>
              </w:rPr>
              <w:tab/>
            </w:r>
            <w:r w:rsidR="00E016FF" w:rsidRPr="0053226C">
              <w:rPr>
                <w:rFonts w:ascii="Myriad Pro" w:hAnsi="Myriad Pro"/>
                <w:b/>
                <w:bCs/>
                <w:noProof/>
                <w:webHidden/>
                <w:sz w:val="22"/>
                <w:szCs w:val="22"/>
              </w:rPr>
              <w:fldChar w:fldCharType="begin"/>
            </w:r>
            <w:r w:rsidR="004C65C0" w:rsidRPr="0053226C">
              <w:rPr>
                <w:rFonts w:ascii="Myriad Pro" w:hAnsi="Myriad Pro"/>
                <w:b/>
                <w:bCs/>
                <w:noProof/>
                <w:webHidden/>
                <w:sz w:val="22"/>
                <w:szCs w:val="22"/>
              </w:rPr>
              <w:instrText xml:space="preserve"> PAGEREF _Toc53500161 \h </w:instrText>
            </w:r>
            <w:r w:rsidR="00E016FF" w:rsidRPr="0053226C">
              <w:rPr>
                <w:rFonts w:ascii="Myriad Pro" w:hAnsi="Myriad Pro"/>
                <w:b/>
                <w:bCs/>
                <w:noProof/>
                <w:webHidden/>
                <w:sz w:val="22"/>
                <w:szCs w:val="22"/>
              </w:rPr>
            </w:r>
            <w:r w:rsidR="00E016FF" w:rsidRPr="0053226C">
              <w:rPr>
                <w:rFonts w:ascii="Myriad Pro" w:hAnsi="Myriad Pro"/>
                <w:b/>
                <w:bCs/>
                <w:noProof/>
                <w:webHidden/>
                <w:sz w:val="22"/>
                <w:szCs w:val="22"/>
              </w:rPr>
              <w:fldChar w:fldCharType="separate"/>
            </w:r>
            <w:r>
              <w:rPr>
                <w:rFonts w:ascii="Myriad Pro" w:hAnsi="Myriad Pro"/>
                <w:b/>
                <w:bCs/>
                <w:noProof/>
                <w:webHidden/>
                <w:sz w:val="22"/>
                <w:szCs w:val="22"/>
              </w:rPr>
              <w:t>63</w:t>
            </w:r>
            <w:r w:rsidR="00E016FF" w:rsidRPr="0053226C">
              <w:rPr>
                <w:rFonts w:ascii="Myriad Pro" w:hAnsi="Myriad Pro"/>
                <w:b/>
                <w:bCs/>
                <w:noProof/>
                <w:webHidden/>
                <w:sz w:val="22"/>
                <w:szCs w:val="22"/>
              </w:rPr>
              <w:fldChar w:fldCharType="end"/>
            </w:r>
          </w:hyperlink>
        </w:p>
        <w:p w14:paraId="2F256CC8" w14:textId="2468F21D" w:rsidR="004C65C0" w:rsidRPr="0053226C" w:rsidRDefault="002A4A66" w:rsidP="006731F5">
          <w:pPr>
            <w:pStyle w:val="32"/>
            <w:tabs>
              <w:tab w:val="left" w:pos="709"/>
              <w:tab w:val="left" w:pos="1100"/>
              <w:tab w:val="right" w:leader="dot" w:pos="9345"/>
            </w:tabs>
            <w:ind w:left="0"/>
            <w:jc w:val="both"/>
            <w:rPr>
              <w:rFonts w:ascii="Myriad Pro" w:eastAsiaTheme="minorEastAsia" w:hAnsi="Myriad Pro" w:cstheme="minorBidi"/>
              <w:b/>
              <w:bCs/>
              <w:noProof/>
              <w:sz w:val="22"/>
              <w:szCs w:val="22"/>
            </w:rPr>
          </w:pPr>
          <w:hyperlink w:anchor="_Toc53500162" w:history="1">
            <w:r w:rsidR="004C65C0" w:rsidRPr="0053226C">
              <w:rPr>
                <w:rStyle w:val="ae"/>
                <w:rFonts w:ascii="Myriad Pro" w:eastAsia="Calibri" w:hAnsi="Myriad Pro"/>
                <w:b/>
                <w:bCs/>
                <w:noProof/>
                <w:sz w:val="22"/>
                <w:szCs w:val="22"/>
              </w:rPr>
              <w:t>5.2.</w:t>
            </w:r>
            <w:r w:rsidR="004C65C0" w:rsidRPr="0053226C">
              <w:rPr>
                <w:rFonts w:ascii="Myriad Pro" w:eastAsiaTheme="minorEastAsia" w:hAnsi="Myriad Pro" w:cstheme="minorBidi"/>
                <w:b/>
                <w:bCs/>
                <w:noProof/>
                <w:sz w:val="22"/>
                <w:szCs w:val="22"/>
              </w:rPr>
              <w:tab/>
            </w:r>
            <w:r w:rsidR="004C65C0" w:rsidRPr="0053226C">
              <w:rPr>
                <w:rStyle w:val="ae"/>
                <w:rFonts w:ascii="Myriad Pro" w:eastAsia="Calibri" w:hAnsi="Myriad Pro"/>
                <w:b/>
                <w:bCs/>
                <w:noProof/>
                <w:sz w:val="22"/>
                <w:szCs w:val="22"/>
              </w:rPr>
              <w:t xml:space="preserve">Экспертиза расчета экономии операционных расходов, учтенной в необходимой валовой выручке филиала </w:t>
            </w:r>
            <w:r w:rsidR="0053226C" w:rsidRPr="0053226C">
              <w:rPr>
                <w:rStyle w:val="ae"/>
                <w:rFonts w:ascii="Myriad Pro" w:eastAsia="Calibri" w:hAnsi="Myriad Pro"/>
                <w:b/>
                <w:bCs/>
                <w:noProof/>
                <w:sz w:val="22"/>
                <w:szCs w:val="22"/>
              </w:rPr>
              <w:t>ПАО </w:t>
            </w:r>
            <w:r w:rsidR="004C65C0" w:rsidRPr="0053226C">
              <w:rPr>
                <w:rStyle w:val="ae"/>
                <w:rFonts w:ascii="Myriad Pro" w:eastAsia="Calibri" w:hAnsi="Myriad Pro"/>
                <w:b/>
                <w:bCs/>
                <w:noProof/>
                <w:sz w:val="22"/>
                <w:szCs w:val="22"/>
              </w:rPr>
              <w:t>«МРСК Сибири» - «Алтайэнерго» на 2017 год</w:t>
            </w:r>
            <w:r w:rsidR="004C65C0" w:rsidRPr="0053226C">
              <w:rPr>
                <w:rFonts w:ascii="Myriad Pro" w:hAnsi="Myriad Pro"/>
                <w:b/>
                <w:bCs/>
                <w:noProof/>
                <w:webHidden/>
                <w:sz w:val="22"/>
                <w:szCs w:val="22"/>
              </w:rPr>
              <w:tab/>
            </w:r>
            <w:r w:rsidR="00E016FF" w:rsidRPr="0053226C">
              <w:rPr>
                <w:rFonts w:ascii="Myriad Pro" w:hAnsi="Myriad Pro"/>
                <w:b/>
                <w:bCs/>
                <w:noProof/>
                <w:webHidden/>
                <w:sz w:val="22"/>
                <w:szCs w:val="22"/>
              </w:rPr>
              <w:fldChar w:fldCharType="begin"/>
            </w:r>
            <w:r w:rsidR="004C65C0" w:rsidRPr="0053226C">
              <w:rPr>
                <w:rFonts w:ascii="Myriad Pro" w:hAnsi="Myriad Pro"/>
                <w:b/>
                <w:bCs/>
                <w:noProof/>
                <w:webHidden/>
                <w:sz w:val="22"/>
                <w:szCs w:val="22"/>
              </w:rPr>
              <w:instrText xml:space="preserve"> PAGEREF _Toc53500162 \h </w:instrText>
            </w:r>
            <w:r w:rsidR="00E016FF" w:rsidRPr="0053226C">
              <w:rPr>
                <w:rFonts w:ascii="Myriad Pro" w:hAnsi="Myriad Pro"/>
                <w:b/>
                <w:bCs/>
                <w:noProof/>
                <w:webHidden/>
                <w:sz w:val="22"/>
                <w:szCs w:val="22"/>
              </w:rPr>
            </w:r>
            <w:r w:rsidR="00E016FF" w:rsidRPr="0053226C">
              <w:rPr>
                <w:rFonts w:ascii="Myriad Pro" w:hAnsi="Myriad Pro"/>
                <w:b/>
                <w:bCs/>
                <w:noProof/>
                <w:webHidden/>
                <w:sz w:val="22"/>
                <w:szCs w:val="22"/>
              </w:rPr>
              <w:fldChar w:fldCharType="separate"/>
            </w:r>
            <w:r>
              <w:rPr>
                <w:rFonts w:ascii="Myriad Pro" w:hAnsi="Myriad Pro"/>
                <w:b/>
                <w:bCs/>
                <w:noProof/>
                <w:webHidden/>
                <w:sz w:val="22"/>
                <w:szCs w:val="22"/>
              </w:rPr>
              <w:t>67</w:t>
            </w:r>
            <w:r w:rsidR="00E016FF" w:rsidRPr="0053226C">
              <w:rPr>
                <w:rFonts w:ascii="Myriad Pro" w:hAnsi="Myriad Pro"/>
                <w:b/>
                <w:bCs/>
                <w:noProof/>
                <w:webHidden/>
                <w:sz w:val="22"/>
                <w:szCs w:val="22"/>
              </w:rPr>
              <w:fldChar w:fldCharType="end"/>
            </w:r>
          </w:hyperlink>
        </w:p>
        <w:p w14:paraId="49CAFCF6" w14:textId="1897D16F" w:rsidR="004C65C0" w:rsidRPr="0053226C" w:rsidRDefault="002A4A66" w:rsidP="006731F5">
          <w:pPr>
            <w:pStyle w:val="32"/>
            <w:tabs>
              <w:tab w:val="left" w:pos="709"/>
              <w:tab w:val="left" w:pos="1100"/>
              <w:tab w:val="right" w:leader="dot" w:pos="9345"/>
            </w:tabs>
            <w:ind w:left="0"/>
            <w:jc w:val="both"/>
            <w:rPr>
              <w:rFonts w:ascii="Myriad Pro" w:eastAsiaTheme="minorEastAsia" w:hAnsi="Myriad Pro" w:cstheme="minorBidi"/>
              <w:b/>
              <w:bCs/>
              <w:noProof/>
              <w:sz w:val="22"/>
              <w:szCs w:val="22"/>
            </w:rPr>
          </w:pPr>
          <w:hyperlink w:anchor="_Toc53500163" w:history="1">
            <w:r w:rsidR="004C65C0" w:rsidRPr="0053226C">
              <w:rPr>
                <w:rStyle w:val="ae"/>
                <w:rFonts w:ascii="Myriad Pro" w:eastAsia="Calibri" w:hAnsi="Myriad Pro"/>
                <w:b/>
                <w:bCs/>
                <w:noProof/>
                <w:sz w:val="22"/>
                <w:szCs w:val="22"/>
              </w:rPr>
              <w:t>5.3.</w:t>
            </w:r>
            <w:r w:rsidR="004C65C0" w:rsidRPr="0053226C">
              <w:rPr>
                <w:rFonts w:ascii="Myriad Pro" w:eastAsiaTheme="minorEastAsia" w:hAnsi="Myriad Pro" w:cstheme="minorBidi"/>
                <w:b/>
                <w:bCs/>
                <w:noProof/>
                <w:sz w:val="22"/>
                <w:szCs w:val="22"/>
              </w:rPr>
              <w:tab/>
            </w:r>
            <w:r w:rsidR="004C65C0" w:rsidRPr="0053226C">
              <w:rPr>
                <w:rStyle w:val="ae"/>
                <w:rFonts w:ascii="Myriad Pro" w:eastAsia="Calibri" w:hAnsi="Myriad Pro"/>
                <w:b/>
                <w:bCs/>
                <w:noProof/>
                <w:sz w:val="22"/>
                <w:szCs w:val="22"/>
              </w:rPr>
              <w:t xml:space="preserve">Экспертиза обоснованности определения величины </w:t>
            </w:r>
            <w:r w:rsidR="004C65C0" w:rsidRPr="0053226C">
              <w:rPr>
                <w:rStyle w:val="ae"/>
                <w:rFonts w:ascii="Myriad Pro" w:eastAsia="Calibri" w:hAnsi="Myriad Pro"/>
                <w:b/>
                <w:bCs/>
                <w:noProof/>
                <w:sz w:val="22"/>
                <w:szCs w:val="22"/>
                <w:lang w:eastAsia="en-US"/>
              </w:rPr>
              <w:t>фактически понесенных неподконтрольных расходов, не учтенных при установлении тарифов</w:t>
            </w:r>
            <w:r w:rsidR="004C65C0" w:rsidRPr="0053226C">
              <w:rPr>
                <w:rFonts w:ascii="Myriad Pro" w:hAnsi="Myriad Pro"/>
                <w:b/>
                <w:bCs/>
                <w:noProof/>
                <w:webHidden/>
                <w:sz w:val="22"/>
                <w:szCs w:val="22"/>
              </w:rPr>
              <w:tab/>
            </w:r>
            <w:r w:rsidR="00E016FF" w:rsidRPr="0053226C">
              <w:rPr>
                <w:rFonts w:ascii="Myriad Pro" w:hAnsi="Myriad Pro"/>
                <w:b/>
                <w:bCs/>
                <w:noProof/>
                <w:webHidden/>
                <w:sz w:val="22"/>
                <w:szCs w:val="22"/>
              </w:rPr>
              <w:fldChar w:fldCharType="begin"/>
            </w:r>
            <w:r w:rsidR="004C65C0" w:rsidRPr="0053226C">
              <w:rPr>
                <w:rFonts w:ascii="Myriad Pro" w:hAnsi="Myriad Pro"/>
                <w:b/>
                <w:bCs/>
                <w:noProof/>
                <w:webHidden/>
                <w:sz w:val="22"/>
                <w:szCs w:val="22"/>
              </w:rPr>
              <w:instrText xml:space="preserve"> PAGEREF _Toc53500163 \h </w:instrText>
            </w:r>
            <w:r w:rsidR="00E016FF" w:rsidRPr="0053226C">
              <w:rPr>
                <w:rFonts w:ascii="Myriad Pro" w:hAnsi="Myriad Pro"/>
                <w:b/>
                <w:bCs/>
                <w:noProof/>
                <w:webHidden/>
                <w:sz w:val="22"/>
                <w:szCs w:val="22"/>
              </w:rPr>
            </w:r>
            <w:r w:rsidR="00E016FF" w:rsidRPr="0053226C">
              <w:rPr>
                <w:rFonts w:ascii="Myriad Pro" w:hAnsi="Myriad Pro"/>
                <w:b/>
                <w:bCs/>
                <w:noProof/>
                <w:webHidden/>
                <w:sz w:val="22"/>
                <w:szCs w:val="22"/>
              </w:rPr>
              <w:fldChar w:fldCharType="separate"/>
            </w:r>
            <w:r>
              <w:rPr>
                <w:rFonts w:ascii="Myriad Pro" w:hAnsi="Myriad Pro"/>
                <w:b/>
                <w:bCs/>
                <w:noProof/>
                <w:webHidden/>
                <w:sz w:val="22"/>
                <w:szCs w:val="22"/>
              </w:rPr>
              <w:t>70</w:t>
            </w:r>
            <w:r w:rsidR="00E016FF" w:rsidRPr="0053226C">
              <w:rPr>
                <w:rFonts w:ascii="Myriad Pro" w:hAnsi="Myriad Pro"/>
                <w:b/>
                <w:bCs/>
                <w:noProof/>
                <w:webHidden/>
                <w:sz w:val="22"/>
                <w:szCs w:val="22"/>
              </w:rPr>
              <w:fldChar w:fldCharType="end"/>
            </w:r>
          </w:hyperlink>
        </w:p>
        <w:p w14:paraId="0B574E13" w14:textId="265B5CD5" w:rsidR="004C65C0" w:rsidRPr="0053226C" w:rsidRDefault="002A4A66" w:rsidP="006731F5">
          <w:pPr>
            <w:pStyle w:val="32"/>
            <w:tabs>
              <w:tab w:val="left" w:pos="709"/>
              <w:tab w:val="left" w:pos="1100"/>
              <w:tab w:val="right" w:leader="dot" w:pos="9345"/>
            </w:tabs>
            <w:ind w:left="0"/>
            <w:jc w:val="both"/>
            <w:rPr>
              <w:rFonts w:ascii="Myriad Pro" w:eastAsiaTheme="minorEastAsia" w:hAnsi="Myriad Pro" w:cstheme="minorBidi"/>
              <w:b/>
              <w:bCs/>
              <w:noProof/>
              <w:sz w:val="22"/>
              <w:szCs w:val="22"/>
            </w:rPr>
          </w:pPr>
          <w:hyperlink w:anchor="_Toc53500164" w:history="1">
            <w:r w:rsidR="004C65C0" w:rsidRPr="0053226C">
              <w:rPr>
                <w:rStyle w:val="ae"/>
                <w:rFonts w:ascii="Myriad Pro" w:eastAsia="Calibri" w:hAnsi="Myriad Pro"/>
                <w:b/>
                <w:bCs/>
                <w:noProof/>
                <w:sz w:val="22"/>
                <w:szCs w:val="22"/>
              </w:rPr>
              <w:t>5.4.</w:t>
            </w:r>
            <w:r w:rsidR="004C65C0" w:rsidRPr="0053226C">
              <w:rPr>
                <w:rFonts w:ascii="Myriad Pro" w:eastAsiaTheme="minorEastAsia" w:hAnsi="Myriad Pro" w:cstheme="minorBidi"/>
                <w:b/>
                <w:bCs/>
                <w:noProof/>
                <w:sz w:val="22"/>
                <w:szCs w:val="22"/>
              </w:rPr>
              <w:tab/>
            </w:r>
            <w:r w:rsidR="004C65C0" w:rsidRPr="0053226C">
              <w:rPr>
                <w:rStyle w:val="ae"/>
                <w:rFonts w:ascii="Myriad Pro" w:eastAsia="Calibri" w:hAnsi="Myriad Pro"/>
                <w:b/>
                <w:bCs/>
                <w:noProof/>
                <w:sz w:val="22"/>
                <w:szCs w:val="22"/>
                <w:lang w:eastAsia="en-US"/>
              </w:rPr>
              <w:t>Экспертиза обоснованности определения величины корректировки, возникающей в связи с отличием фактической выручки от реализации услуг по регулируемому виду деятельности от утвержденной при установлении тарифов</w:t>
            </w:r>
            <w:r w:rsidR="004C65C0" w:rsidRPr="0053226C">
              <w:rPr>
                <w:rFonts w:ascii="Myriad Pro" w:hAnsi="Myriad Pro"/>
                <w:b/>
                <w:bCs/>
                <w:noProof/>
                <w:webHidden/>
                <w:sz w:val="22"/>
                <w:szCs w:val="22"/>
              </w:rPr>
              <w:tab/>
            </w:r>
            <w:r w:rsidR="00E016FF" w:rsidRPr="0053226C">
              <w:rPr>
                <w:rFonts w:ascii="Myriad Pro" w:hAnsi="Myriad Pro"/>
                <w:b/>
                <w:bCs/>
                <w:noProof/>
                <w:webHidden/>
                <w:sz w:val="22"/>
                <w:szCs w:val="22"/>
              </w:rPr>
              <w:fldChar w:fldCharType="begin"/>
            </w:r>
            <w:r w:rsidR="004C65C0" w:rsidRPr="0053226C">
              <w:rPr>
                <w:rFonts w:ascii="Myriad Pro" w:hAnsi="Myriad Pro"/>
                <w:b/>
                <w:bCs/>
                <w:noProof/>
                <w:webHidden/>
                <w:sz w:val="22"/>
                <w:szCs w:val="22"/>
              </w:rPr>
              <w:instrText xml:space="preserve"> PAGEREF _Toc53500164 \h </w:instrText>
            </w:r>
            <w:r w:rsidR="00E016FF" w:rsidRPr="0053226C">
              <w:rPr>
                <w:rFonts w:ascii="Myriad Pro" w:hAnsi="Myriad Pro"/>
                <w:b/>
                <w:bCs/>
                <w:noProof/>
                <w:webHidden/>
                <w:sz w:val="22"/>
                <w:szCs w:val="22"/>
              </w:rPr>
            </w:r>
            <w:r w:rsidR="00E016FF" w:rsidRPr="0053226C">
              <w:rPr>
                <w:rFonts w:ascii="Myriad Pro" w:hAnsi="Myriad Pro"/>
                <w:b/>
                <w:bCs/>
                <w:noProof/>
                <w:webHidden/>
                <w:sz w:val="22"/>
                <w:szCs w:val="22"/>
              </w:rPr>
              <w:fldChar w:fldCharType="separate"/>
            </w:r>
            <w:r>
              <w:rPr>
                <w:rFonts w:ascii="Myriad Pro" w:hAnsi="Myriad Pro"/>
                <w:b/>
                <w:bCs/>
                <w:noProof/>
                <w:webHidden/>
                <w:sz w:val="22"/>
                <w:szCs w:val="22"/>
              </w:rPr>
              <w:t>104</w:t>
            </w:r>
            <w:r w:rsidR="00E016FF" w:rsidRPr="0053226C">
              <w:rPr>
                <w:rFonts w:ascii="Myriad Pro" w:hAnsi="Myriad Pro"/>
                <w:b/>
                <w:bCs/>
                <w:noProof/>
                <w:webHidden/>
                <w:sz w:val="22"/>
                <w:szCs w:val="22"/>
              </w:rPr>
              <w:fldChar w:fldCharType="end"/>
            </w:r>
          </w:hyperlink>
        </w:p>
        <w:p w14:paraId="2F5AE72D" w14:textId="5066EF3F" w:rsidR="004C65C0" w:rsidRPr="0053226C" w:rsidRDefault="002A4A66" w:rsidP="006731F5">
          <w:pPr>
            <w:pStyle w:val="32"/>
            <w:tabs>
              <w:tab w:val="left" w:pos="709"/>
              <w:tab w:val="left" w:pos="1100"/>
              <w:tab w:val="right" w:leader="dot" w:pos="9345"/>
            </w:tabs>
            <w:ind w:left="0"/>
            <w:jc w:val="both"/>
            <w:rPr>
              <w:rFonts w:ascii="Myriad Pro" w:eastAsiaTheme="minorEastAsia" w:hAnsi="Myriad Pro" w:cstheme="minorBidi"/>
              <w:b/>
              <w:bCs/>
              <w:noProof/>
              <w:sz w:val="22"/>
              <w:szCs w:val="22"/>
            </w:rPr>
          </w:pPr>
          <w:hyperlink w:anchor="_Toc53500165" w:history="1">
            <w:r w:rsidR="004C65C0" w:rsidRPr="0053226C">
              <w:rPr>
                <w:rStyle w:val="ae"/>
                <w:rFonts w:ascii="Myriad Pro" w:eastAsia="Calibri" w:hAnsi="Myriad Pro"/>
                <w:b/>
                <w:bCs/>
                <w:noProof/>
                <w:sz w:val="22"/>
                <w:szCs w:val="22"/>
              </w:rPr>
              <w:t>5.5.</w:t>
            </w:r>
            <w:r w:rsidR="004C65C0" w:rsidRPr="0053226C">
              <w:rPr>
                <w:rFonts w:ascii="Myriad Pro" w:eastAsiaTheme="minorEastAsia" w:hAnsi="Myriad Pro" w:cstheme="minorBidi"/>
                <w:b/>
                <w:bCs/>
                <w:noProof/>
                <w:sz w:val="22"/>
                <w:szCs w:val="22"/>
              </w:rPr>
              <w:tab/>
            </w:r>
            <w:r w:rsidR="004C65C0" w:rsidRPr="0053226C">
              <w:rPr>
                <w:rStyle w:val="ae"/>
                <w:rFonts w:ascii="Myriad Pro" w:eastAsia="Calibri" w:hAnsi="Myriad Pro"/>
                <w:b/>
                <w:bCs/>
                <w:noProof/>
                <w:sz w:val="22"/>
                <w:szCs w:val="22"/>
              </w:rPr>
              <w:t>Экспертиза обоснованности определения компенсации выпадающих/излишне полученных доходов, возникающих в результате отличия фактических цен покупки технологических потерь электрической энергии от установленных при утверждении тарифов</w:t>
            </w:r>
            <w:r w:rsidR="006731F5">
              <w:rPr>
                <w:rStyle w:val="ae"/>
                <w:rFonts w:ascii="Myriad Pro" w:eastAsia="Calibri" w:hAnsi="Myriad Pro"/>
                <w:b/>
                <w:bCs/>
                <w:noProof/>
                <w:sz w:val="22"/>
                <w:szCs w:val="22"/>
              </w:rPr>
              <w:t>….</w:t>
            </w:r>
            <w:r w:rsidR="004C65C0" w:rsidRPr="0053226C">
              <w:rPr>
                <w:rFonts w:ascii="Myriad Pro" w:hAnsi="Myriad Pro"/>
                <w:b/>
                <w:bCs/>
                <w:noProof/>
                <w:webHidden/>
                <w:sz w:val="22"/>
                <w:szCs w:val="22"/>
              </w:rPr>
              <w:tab/>
            </w:r>
            <w:r w:rsidR="00E016FF" w:rsidRPr="0053226C">
              <w:rPr>
                <w:rFonts w:ascii="Myriad Pro" w:hAnsi="Myriad Pro"/>
                <w:b/>
                <w:bCs/>
                <w:noProof/>
                <w:webHidden/>
                <w:sz w:val="22"/>
                <w:szCs w:val="22"/>
              </w:rPr>
              <w:fldChar w:fldCharType="begin"/>
            </w:r>
            <w:r w:rsidR="004C65C0" w:rsidRPr="0053226C">
              <w:rPr>
                <w:rFonts w:ascii="Myriad Pro" w:hAnsi="Myriad Pro"/>
                <w:b/>
                <w:bCs/>
                <w:noProof/>
                <w:webHidden/>
                <w:sz w:val="22"/>
                <w:szCs w:val="22"/>
              </w:rPr>
              <w:instrText xml:space="preserve"> PAGEREF _Toc53500165 \h </w:instrText>
            </w:r>
            <w:r w:rsidR="00E016FF" w:rsidRPr="0053226C">
              <w:rPr>
                <w:rFonts w:ascii="Myriad Pro" w:hAnsi="Myriad Pro"/>
                <w:b/>
                <w:bCs/>
                <w:noProof/>
                <w:webHidden/>
                <w:sz w:val="22"/>
                <w:szCs w:val="22"/>
              </w:rPr>
            </w:r>
            <w:r w:rsidR="00E016FF" w:rsidRPr="0053226C">
              <w:rPr>
                <w:rFonts w:ascii="Myriad Pro" w:hAnsi="Myriad Pro"/>
                <w:b/>
                <w:bCs/>
                <w:noProof/>
                <w:webHidden/>
                <w:sz w:val="22"/>
                <w:szCs w:val="22"/>
              </w:rPr>
              <w:fldChar w:fldCharType="separate"/>
            </w:r>
            <w:r>
              <w:rPr>
                <w:rFonts w:ascii="Myriad Pro" w:hAnsi="Myriad Pro"/>
                <w:b/>
                <w:bCs/>
                <w:noProof/>
                <w:webHidden/>
                <w:sz w:val="22"/>
                <w:szCs w:val="22"/>
              </w:rPr>
              <w:t>109</w:t>
            </w:r>
            <w:r w:rsidR="00E016FF" w:rsidRPr="0053226C">
              <w:rPr>
                <w:rFonts w:ascii="Myriad Pro" w:hAnsi="Myriad Pro"/>
                <w:b/>
                <w:bCs/>
                <w:noProof/>
                <w:webHidden/>
                <w:sz w:val="22"/>
                <w:szCs w:val="22"/>
              </w:rPr>
              <w:fldChar w:fldCharType="end"/>
            </w:r>
          </w:hyperlink>
        </w:p>
        <w:p w14:paraId="4D636CA2" w14:textId="2FEFCC59" w:rsidR="004C65C0" w:rsidRPr="0053226C" w:rsidRDefault="002A4A66" w:rsidP="006731F5">
          <w:pPr>
            <w:pStyle w:val="32"/>
            <w:tabs>
              <w:tab w:val="left" w:pos="709"/>
              <w:tab w:val="left" w:pos="1100"/>
              <w:tab w:val="right" w:leader="dot" w:pos="9345"/>
            </w:tabs>
            <w:ind w:left="0"/>
            <w:jc w:val="both"/>
            <w:rPr>
              <w:rFonts w:ascii="Myriad Pro" w:eastAsiaTheme="minorEastAsia" w:hAnsi="Myriad Pro" w:cstheme="minorBidi"/>
              <w:b/>
              <w:bCs/>
              <w:noProof/>
              <w:sz w:val="22"/>
              <w:szCs w:val="22"/>
            </w:rPr>
          </w:pPr>
          <w:hyperlink w:anchor="_Toc53500166" w:history="1">
            <w:r w:rsidR="004C65C0" w:rsidRPr="0053226C">
              <w:rPr>
                <w:rStyle w:val="ae"/>
                <w:rFonts w:ascii="Myriad Pro" w:eastAsia="Calibri" w:hAnsi="Myriad Pro"/>
                <w:b/>
                <w:bCs/>
                <w:noProof/>
                <w:sz w:val="22"/>
                <w:szCs w:val="22"/>
              </w:rPr>
              <w:t>5.6.</w:t>
            </w:r>
            <w:r w:rsidR="004C65C0" w:rsidRPr="0053226C">
              <w:rPr>
                <w:rFonts w:ascii="Myriad Pro" w:eastAsiaTheme="minorEastAsia" w:hAnsi="Myriad Pro" w:cstheme="minorBidi"/>
                <w:b/>
                <w:bCs/>
                <w:noProof/>
                <w:sz w:val="22"/>
                <w:szCs w:val="22"/>
              </w:rPr>
              <w:tab/>
            </w:r>
            <w:r w:rsidR="004C65C0" w:rsidRPr="0053226C">
              <w:rPr>
                <w:rStyle w:val="ae"/>
                <w:rFonts w:ascii="Myriad Pro" w:eastAsia="Calibri" w:hAnsi="Myriad Pro"/>
                <w:b/>
                <w:bCs/>
                <w:noProof/>
                <w:sz w:val="22"/>
                <w:szCs w:val="22"/>
              </w:rPr>
              <w:t>Экспертиза обоснованности корректировки необходимой валовой выручки в связи с изменением (неисполнением) инвестиционной программы</w:t>
            </w:r>
            <w:r w:rsidR="004C65C0" w:rsidRPr="0053226C">
              <w:rPr>
                <w:rFonts w:ascii="Myriad Pro" w:hAnsi="Myriad Pro"/>
                <w:b/>
                <w:bCs/>
                <w:noProof/>
                <w:webHidden/>
                <w:sz w:val="22"/>
                <w:szCs w:val="22"/>
              </w:rPr>
              <w:tab/>
            </w:r>
            <w:r w:rsidR="00E016FF" w:rsidRPr="0053226C">
              <w:rPr>
                <w:rFonts w:ascii="Myriad Pro" w:hAnsi="Myriad Pro"/>
                <w:b/>
                <w:bCs/>
                <w:noProof/>
                <w:webHidden/>
                <w:sz w:val="22"/>
                <w:szCs w:val="22"/>
              </w:rPr>
              <w:fldChar w:fldCharType="begin"/>
            </w:r>
            <w:r w:rsidR="004C65C0" w:rsidRPr="0053226C">
              <w:rPr>
                <w:rFonts w:ascii="Myriad Pro" w:hAnsi="Myriad Pro"/>
                <w:b/>
                <w:bCs/>
                <w:noProof/>
                <w:webHidden/>
                <w:sz w:val="22"/>
                <w:szCs w:val="22"/>
              </w:rPr>
              <w:instrText xml:space="preserve"> PAGEREF _Toc53500166 \h </w:instrText>
            </w:r>
            <w:r w:rsidR="00E016FF" w:rsidRPr="0053226C">
              <w:rPr>
                <w:rFonts w:ascii="Myriad Pro" w:hAnsi="Myriad Pro"/>
                <w:b/>
                <w:bCs/>
                <w:noProof/>
                <w:webHidden/>
                <w:sz w:val="22"/>
                <w:szCs w:val="22"/>
              </w:rPr>
            </w:r>
            <w:r w:rsidR="00E016FF" w:rsidRPr="0053226C">
              <w:rPr>
                <w:rFonts w:ascii="Myriad Pro" w:hAnsi="Myriad Pro"/>
                <w:b/>
                <w:bCs/>
                <w:noProof/>
                <w:webHidden/>
                <w:sz w:val="22"/>
                <w:szCs w:val="22"/>
              </w:rPr>
              <w:fldChar w:fldCharType="separate"/>
            </w:r>
            <w:r>
              <w:rPr>
                <w:rFonts w:ascii="Myriad Pro" w:hAnsi="Myriad Pro"/>
                <w:b/>
                <w:bCs/>
                <w:noProof/>
                <w:webHidden/>
                <w:sz w:val="22"/>
                <w:szCs w:val="22"/>
              </w:rPr>
              <w:t>113</w:t>
            </w:r>
            <w:r w:rsidR="00E016FF" w:rsidRPr="0053226C">
              <w:rPr>
                <w:rFonts w:ascii="Myriad Pro" w:hAnsi="Myriad Pro"/>
                <w:b/>
                <w:bCs/>
                <w:noProof/>
                <w:webHidden/>
                <w:sz w:val="22"/>
                <w:szCs w:val="22"/>
              </w:rPr>
              <w:fldChar w:fldCharType="end"/>
            </w:r>
          </w:hyperlink>
        </w:p>
        <w:p w14:paraId="7A4B6108" w14:textId="37C243D9" w:rsidR="004C65C0" w:rsidRPr="0053226C" w:rsidRDefault="002A4A66" w:rsidP="006731F5">
          <w:pPr>
            <w:pStyle w:val="32"/>
            <w:tabs>
              <w:tab w:val="left" w:pos="709"/>
              <w:tab w:val="left" w:pos="1100"/>
              <w:tab w:val="right" w:leader="dot" w:pos="9345"/>
            </w:tabs>
            <w:ind w:left="0"/>
            <w:jc w:val="both"/>
            <w:rPr>
              <w:rFonts w:ascii="Myriad Pro" w:eastAsiaTheme="minorEastAsia" w:hAnsi="Myriad Pro" w:cstheme="minorBidi"/>
              <w:b/>
              <w:bCs/>
              <w:noProof/>
              <w:sz w:val="22"/>
              <w:szCs w:val="22"/>
            </w:rPr>
          </w:pPr>
          <w:hyperlink w:anchor="_Toc53500167" w:history="1">
            <w:r w:rsidR="004C65C0" w:rsidRPr="0053226C">
              <w:rPr>
                <w:rStyle w:val="ae"/>
                <w:rFonts w:ascii="Myriad Pro" w:eastAsia="Calibri" w:hAnsi="Myriad Pro"/>
                <w:b/>
                <w:bCs/>
                <w:noProof/>
                <w:sz w:val="22"/>
                <w:szCs w:val="22"/>
              </w:rPr>
              <w:t>5.7.</w:t>
            </w:r>
            <w:r w:rsidR="004C65C0" w:rsidRPr="0053226C">
              <w:rPr>
                <w:rFonts w:ascii="Myriad Pro" w:eastAsiaTheme="minorEastAsia" w:hAnsi="Myriad Pro" w:cstheme="minorBidi"/>
                <w:b/>
                <w:bCs/>
                <w:noProof/>
                <w:sz w:val="22"/>
                <w:szCs w:val="22"/>
              </w:rPr>
              <w:tab/>
            </w:r>
            <w:r w:rsidR="004C65C0" w:rsidRPr="0053226C">
              <w:rPr>
                <w:rStyle w:val="ae"/>
                <w:rFonts w:ascii="Myriad Pro" w:eastAsia="Calibri" w:hAnsi="Myriad Pro"/>
                <w:b/>
                <w:bCs/>
                <w:noProof/>
                <w:sz w:val="22"/>
                <w:szCs w:val="22"/>
              </w:rPr>
              <w:t>Экспертиза обоснованности корректировки необходимой валовой выручки с учетом надежности и качества оказываемых услуг</w:t>
            </w:r>
            <w:r w:rsidR="004C65C0" w:rsidRPr="0053226C">
              <w:rPr>
                <w:rFonts w:ascii="Myriad Pro" w:hAnsi="Myriad Pro"/>
                <w:b/>
                <w:bCs/>
                <w:noProof/>
                <w:webHidden/>
                <w:sz w:val="22"/>
                <w:szCs w:val="22"/>
              </w:rPr>
              <w:tab/>
            </w:r>
            <w:r w:rsidR="00E016FF" w:rsidRPr="0053226C">
              <w:rPr>
                <w:rFonts w:ascii="Myriad Pro" w:hAnsi="Myriad Pro"/>
                <w:b/>
                <w:bCs/>
                <w:noProof/>
                <w:webHidden/>
                <w:sz w:val="22"/>
                <w:szCs w:val="22"/>
              </w:rPr>
              <w:fldChar w:fldCharType="begin"/>
            </w:r>
            <w:r w:rsidR="004C65C0" w:rsidRPr="0053226C">
              <w:rPr>
                <w:rFonts w:ascii="Myriad Pro" w:hAnsi="Myriad Pro"/>
                <w:b/>
                <w:bCs/>
                <w:noProof/>
                <w:webHidden/>
                <w:sz w:val="22"/>
                <w:szCs w:val="22"/>
              </w:rPr>
              <w:instrText xml:space="preserve"> PAGEREF _Toc53500167 \h </w:instrText>
            </w:r>
            <w:r w:rsidR="00E016FF" w:rsidRPr="0053226C">
              <w:rPr>
                <w:rFonts w:ascii="Myriad Pro" w:hAnsi="Myriad Pro"/>
                <w:b/>
                <w:bCs/>
                <w:noProof/>
                <w:webHidden/>
                <w:sz w:val="22"/>
                <w:szCs w:val="22"/>
              </w:rPr>
            </w:r>
            <w:r w:rsidR="00E016FF" w:rsidRPr="0053226C">
              <w:rPr>
                <w:rFonts w:ascii="Myriad Pro" w:hAnsi="Myriad Pro"/>
                <w:b/>
                <w:bCs/>
                <w:noProof/>
                <w:webHidden/>
                <w:sz w:val="22"/>
                <w:szCs w:val="22"/>
              </w:rPr>
              <w:fldChar w:fldCharType="separate"/>
            </w:r>
            <w:r>
              <w:rPr>
                <w:rFonts w:ascii="Myriad Pro" w:hAnsi="Myriad Pro"/>
                <w:b/>
                <w:bCs/>
                <w:noProof/>
                <w:webHidden/>
                <w:sz w:val="22"/>
                <w:szCs w:val="22"/>
              </w:rPr>
              <w:t>135</w:t>
            </w:r>
            <w:r w:rsidR="00E016FF" w:rsidRPr="0053226C">
              <w:rPr>
                <w:rFonts w:ascii="Myriad Pro" w:hAnsi="Myriad Pro"/>
                <w:b/>
                <w:bCs/>
                <w:noProof/>
                <w:webHidden/>
                <w:sz w:val="22"/>
                <w:szCs w:val="22"/>
              </w:rPr>
              <w:fldChar w:fldCharType="end"/>
            </w:r>
          </w:hyperlink>
        </w:p>
        <w:p w14:paraId="38D67C79" w14:textId="639C7B4C" w:rsidR="004C65C0" w:rsidRPr="0053226C" w:rsidRDefault="002A4A66" w:rsidP="006731F5">
          <w:pPr>
            <w:pStyle w:val="32"/>
            <w:tabs>
              <w:tab w:val="left" w:pos="709"/>
              <w:tab w:val="left" w:pos="1100"/>
              <w:tab w:val="right" w:leader="dot" w:pos="9345"/>
            </w:tabs>
            <w:ind w:left="0"/>
            <w:jc w:val="both"/>
            <w:rPr>
              <w:rFonts w:ascii="Myriad Pro" w:eastAsiaTheme="minorEastAsia" w:hAnsi="Myriad Pro" w:cstheme="minorBidi"/>
              <w:b/>
              <w:bCs/>
              <w:noProof/>
              <w:sz w:val="22"/>
              <w:szCs w:val="22"/>
            </w:rPr>
          </w:pPr>
          <w:hyperlink w:anchor="_Toc53500168" w:history="1">
            <w:r w:rsidR="004C65C0" w:rsidRPr="0053226C">
              <w:rPr>
                <w:rStyle w:val="ae"/>
                <w:rFonts w:ascii="Myriad Pro" w:eastAsia="Calibri" w:hAnsi="Myriad Pro"/>
                <w:b/>
                <w:bCs/>
                <w:noProof/>
                <w:sz w:val="22"/>
                <w:szCs w:val="22"/>
              </w:rPr>
              <w:t>5.8.</w:t>
            </w:r>
            <w:r w:rsidR="004C65C0" w:rsidRPr="0053226C">
              <w:rPr>
                <w:rFonts w:ascii="Myriad Pro" w:eastAsiaTheme="minorEastAsia" w:hAnsi="Myriad Pro" w:cstheme="minorBidi"/>
                <w:b/>
                <w:bCs/>
                <w:noProof/>
                <w:sz w:val="22"/>
                <w:szCs w:val="22"/>
              </w:rPr>
              <w:tab/>
            </w:r>
            <w:r w:rsidR="004C65C0" w:rsidRPr="0053226C">
              <w:rPr>
                <w:rStyle w:val="ae"/>
                <w:rFonts w:ascii="Myriad Pro" w:eastAsia="Calibri" w:hAnsi="Myriad Pro"/>
                <w:b/>
                <w:bCs/>
                <w:noProof/>
                <w:sz w:val="22"/>
                <w:szCs w:val="22"/>
              </w:rPr>
              <w:t>Анализ величины экономически обоснованных расходов не учтенных при установлении регулируемых цен (тарифов) на тот период регулирования, в котором они понесены</w:t>
            </w:r>
            <w:r w:rsidR="006731F5">
              <w:rPr>
                <w:rStyle w:val="ae"/>
                <w:rFonts w:ascii="Myriad Pro" w:eastAsia="Calibri" w:hAnsi="Myriad Pro"/>
                <w:b/>
                <w:bCs/>
                <w:noProof/>
                <w:sz w:val="22"/>
                <w:szCs w:val="22"/>
              </w:rPr>
              <w:t>…</w:t>
            </w:r>
            <w:r w:rsidR="004C65C0" w:rsidRPr="0053226C">
              <w:rPr>
                <w:rFonts w:ascii="Myriad Pro" w:hAnsi="Myriad Pro"/>
                <w:b/>
                <w:bCs/>
                <w:noProof/>
                <w:webHidden/>
                <w:sz w:val="22"/>
                <w:szCs w:val="22"/>
              </w:rPr>
              <w:tab/>
            </w:r>
            <w:r w:rsidR="00E016FF" w:rsidRPr="0053226C">
              <w:rPr>
                <w:rFonts w:ascii="Myriad Pro" w:hAnsi="Myriad Pro"/>
                <w:b/>
                <w:bCs/>
                <w:noProof/>
                <w:webHidden/>
                <w:sz w:val="22"/>
                <w:szCs w:val="22"/>
              </w:rPr>
              <w:fldChar w:fldCharType="begin"/>
            </w:r>
            <w:r w:rsidR="004C65C0" w:rsidRPr="0053226C">
              <w:rPr>
                <w:rFonts w:ascii="Myriad Pro" w:hAnsi="Myriad Pro"/>
                <w:b/>
                <w:bCs/>
                <w:noProof/>
                <w:webHidden/>
                <w:sz w:val="22"/>
                <w:szCs w:val="22"/>
              </w:rPr>
              <w:instrText xml:space="preserve"> PAGEREF _Toc53500168 \h </w:instrText>
            </w:r>
            <w:r w:rsidR="00E016FF" w:rsidRPr="0053226C">
              <w:rPr>
                <w:rFonts w:ascii="Myriad Pro" w:hAnsi="Myriad Pro"/>
                <w:b/>
                <w:bCs/>
                <w:noProof/>
                <w:webHidden/>
                <w:sz w:val="22"/>
                <w:szCs w:val="22"/>
              </w:rPr>
            </w:r>
            <w:r w:rsidR="00E016FF" w:rsidRPr="0053226C">
              <w:rPr>
                <w:rFonts w:ascii="Myriad Pro" w:hAnsi="Myriad Pro"/>
                <w:b/>
                <w:bCs/>
                <w:noProof/>
                <w:webHidden/>
                <w:sz w:val="22"/>
                <w:szCs w:val="22"/>
              </w:rPr>
              <w:fldChar w:fldCharType="separate"/>
            </w:r>
            <w:r>
              <w:rPr>
                <w:rFonts w:ascii="Myriad Pro" w:hAnsi="Myriad Pro"/>
                <w:b/>
                <w:bCs/>
                <w:noProof/>
                <w:webHidden/>
                <w:sz w:val="22"/>
                <w:szCs w:val="22"/>
              </w:rPr>
              <w:t>139</w:t>
            </w:r>
            <w:r w:rsidR="00E016FF" w:rsidRPr="0053226C">
              <w:rPr>
                <w:rFonts w:ascii="Myriad Pro" w:hAnsi="Myriad Pro"/>
                <w:b/>
                <w:bCs/>
                <w:noProof/>
                <w:webHidden/>
                <w:sz w:val="22"/>
                <w:szCs w:val="22"/>
              </w:rPr>
              <w:fldChar w:fldCharType="end"/>
            </w:r>
          </w:hyperlink>
        </w:p>
        <w:p w14:paraId="1771FE82" w14:textId="0FA5726F" w:rsidR="004C65C0" w:rsidRPr="0053226C" w:rsidRDefault="002A4A66" w:rsidP="006731F5">
          <w:pPr>
            <w:pStyle w:val="32"/>
            <w:tabs>
              <w:tab w:val="left" w:pos="709"/>
              <w:tab w:val="left" w:pos="1320"/>
              <w:tab w:val="right" w:leader="dot" w:pos="9345"/>
            </w:tabs>
            <w:ind w:left="0"/>
            <w:jc w:val="both"/>
            <w:rPr>
              <w:rFonts w:ascii="Myriad Pro" w:eastAsiaTheme="minorEastAsia" w:hAnsi="Myriad Pro" w:cstheme="minorBidi"/>
              <w:b/>
              <w:bCs/>
              <w:noProof/>
              <w:sz w:val="22"/>
              <w:szCs w:val="22"/>
            </w:rPr>
          </w:pPr>
          <w:hyperlink w:anchor="_Toc53500169" w:history="1">
            <w:r w:rsidR="004C65C0" w:rsidRPr="0053226C">
              <w:rPr>
                <w:rStyle w:val="ae"/>
                <w:rFonts w:ascii="Myriad Pro" w:eastAsia="Calibri" w:hAnsi="Myriad Pro"/>
                <w:b/>
                <w:bCs/>
                <w:noProof/>
                <w:sz w:val="22"/>
                <w:szCs w:val="22"/>
              </w:rPr>
              <w:t>5.8.1.</w:t>
            </w:r>
            <w:r w:rsidR="004C65C0" w:rsidRPr="0053226C">
              <w:rPr>
                <w:rFonts w:ascii="Myriad Pro" w:eastAsiaTheme="minorEastAsia" w:hAnsi="Myriad Pro" w:cstheme="minorBidi"/>
                <w:b/>
                <w:bCs/>
                <w:noProof/>
                <w:sz w:val="22"/>
                <w:szCs w:val="22"/>
              </w:rPr>
              <w:tab/>
            </w:r>
            <w:r w:rsidR="004C65C0" w:rsidRPr="0053226C">
              <w:rPr>
                <w:rStyle w:val="ae"/>
                <w:rFonts w:ascii="Myriad Pro" w:eastAsia="Calibri" w:hAnsi="Myriad Pro"/>
                <w:b/>
                <w:bCs/>
                <w:noProof/>
                <w:sz w:val="22"/>
                <w:szCs w:val="22"/>
              </w:rPr>
              <w:t>Доходы, возникшие вследствие взыскания стоимости выявленного объема бездоговорного потребления, за 2015 год</w:t>
            </w:r>
            <w:r w:rsidR="004C65C0" w:rsidRPr="0053226C">
              <w:rPr>
                <w:rFonts w:ascii="Myriad Pro" w:hAnsi="Myriad Pro"/>
                <w:b/>
                <w:bCs/>
                <w:noProof/>
                <w:webHidden/>
                <w:sz w:val="22"/>
                <w:szCs w:val="22"/>
              </w:rPr>
              <w:tab/>
            </w:r>
            <w:r w:rsidR="00E016FF" w:rsidRPr="0053226C">
              <w:rPr>
                <w:rFonts w:ascii="Myriad Pro" w:hAnsi="Myriad Pro"/>
                <w:b/>
                <w:bCs/>
                <w:noProof/>
                <w:webHidden/>
                <w:sz w:val="22"/>
                <w:szCs w:val="22"/>
              </w:rPr>
              <w:fldChar w:fldCharType="begin"/>
            </w:r>
            <w:r w:rsidR="004C65C0" w:rsidRPr="0053226C">
              <w:rPr>
                <w:rFonts w:ascii="Myriad Pro" w:hAnsi="Myriad Pro"/>
                <w:b/>
                <w:bCs/>
                <w:noProof/>
                <w:webHidden/>
                <w:sz w:val="22"/>
                <w:szCs w:val="22"/>
              </w:rPr>
              <w:instrText xml:space="preserve"> PAGEREF _Toc53500169 \h </w:instrText>
            </w:r>
            <w:r w:rsidR="00E016FF" w:rsidRPr="0053226C">
              <w:rPr>
                <w:rFonts w:ascii="Myriad Pro" w:hAnsi="Myriad Pro"/>
                <w:b/>
                <w:bCs/>
                <w:noProof/>
                <w:webHidden/>
                <w:sz w:val="22"/>
                <w:szCs w:val="22"/>
              </w:rPr>
            </w:r>
            <w:r w:rsidR="00E016FF" w:rsidRPr="0053226C">
              <w:rPr>
                <w:rFonts w:ascii="Myriad Pro" w:hAnsi="Myriad Pro"/>
                <w:b/>
                <w:bCs/>
                <w:noProof/>
                <w:webHidden/>
                <w:sz w:val="22"/>
                <w:szCs w:val="22"/>
              </w:rPr>
              <w:fldChar w:fldCharType="separate"/>
            </w:r>
            <w:r>
              <w:rPr>
                <w:rFonts w:ascii="Myriad Pro" w:hAnsi="Myriad Pro"/>
                <w:b/>
                <w:bCs/>
                <w:noProof/>
                <w:webHidden/>
                <w:sz w:val="22"/>
                <w:szCs w:val="22"/>
              </w:rPr>
              <w:t>139</w:t>
            </w:r>
            <w:r w:rsidR="00E016FF" w:rsidRPr="0053226C">
              <w:rPr>
                <w:rFonts w:ascii="Myriad Pro" w:hAnsi="Myriad Pro"/>
                <w:b/>
                <w:bCs/>
                <w:noProof/>
                <w:webHidden/>
                <w:sz w:val="22"/>
                <w:szCs w:val="22"/>
              </w:rPr>
              <w:fldChar w:fldCharType="end"/>
            </w:r>
          </w:hyperlink>
        </w:p>
        <w:p w14:paraId="0B3D7ED2" w14:textId="4ABE75F0" w:rsidR="004C65C0" w:rsidRPr="0053226C" w:rsidRDefault="002A4A66" w:rsidP="006731F5">
          <w:pPr>
            <w:pStyle w:val="32"/>
            <w:tabs>
              <w:tab w:val="left" w:pos="709"/>
              <w:tab w:val="left" w:pos="1320"/>
              <w:tab w:val="right" w:leader="dot" w:pos="9345"/>
            </w:tabs>
            <w:ind w:left="0"/>
            <w:jc w:val="both"/>
            <w:rPr>
              <w:rFonts w:ascii="Myriad Pro" w:eastAsiaTheme="minorEastAsia" w:hAnsi="Myriad Pro" w:cstheme="minorBidi"/>
              <w:b/>
              <w:bCs/>
              <w:noProof/>
              <w:sz w:val="22"/>
              <w:szCs w:val="22"/>
            </w:rPr>
          </w:pPr>
          <w:hyperlink w:anchor="_Toc53500170" w:history="1">
            <w:r w:rsidR="004C65C0" w:rsidRPr="0053226C">
              <w:rPr>
                <w:rStyle w:val="ae"/>
                <w:rFonts w:ascii="Myriad Pro" w:eastAsia="Calibri" w:hAnsi="Myriad Pro"/>
                <w:b/>
                <w:bCs/>
                <w:noProof/>
                <w:sz w:val="22"/>
                <w:szCs w:val="22"/>
              </w:rPr>
              <w:t>5.8.2.</w:t>
            </w:r>
            <w:r w:rsidR="004C65C0" w:rsidRPr="0053226C">
              <w:rPr>
                <w:rFonts w:ascii="Myriad Pro" w:eastAsiaTheme="minorEastAsia" w:hAnsi="Myriad Pro" w:cstheme="minorBidi"/>
                <w:b/>
                <w:bCs/>
                <w:noProof/>
                <w:sz w:val="22"/>
                <w:szCs w:val="22"/>
              </w:rPr>
              <w:tab/>
            </w:r>
            <w:r w:rsidR="004C65C0" w:rsidRPr="0053226C">
              <w:rPr>
                <w:rStyle w:val="ae"/>
                <w:rFonts w:ascii="Myriad Pro" w:eastAsia="Calibri" w:hAnsi="Myriad Pro"/>
                <w:b/>
                <w:bCs/>
                <w:noProof/>
                <w:sz w:val="22"/>
                <w:szCs w:val="22"/>
              </w:rPr>
              <w:t>Расходы ТСО на оплату транзита</w:t>
            </w:r>
            <w:r w:rsidR="004C65C0" w:rsidRPr="0053226C">
              <w:rPr>
                <w:rFonts w:ascii="Myriad Pro" w:hAnsi="Myriad Pro"/>
                <w:b/>
                <w:bCs/>
                <w:noProof/>
                <w:webHidden/>
                <w:sz w:val="22"/>
                <w:szCs w:val="22"/>
              </w:rPr>
              <w:tab/>
            </w:r>
            <w:r w:rsidR="00E016FF" w:rsidRPr="0053226C">
              <w:rPr>
                <w:rFonts w:ascii="Myriad Pro" w:hAnsi="Myriad Pro"/>
                <w:b/>
                <w:bCs/>
                <w:noProof/>
                <w:webHidden/>
                <w:sz w:val="22"/>
                <w:szCs w:val="22"/>
              </w:rPr>
              <w:fldChar w:fldCharType="begin"/>
            </w:r>
            <w:r w:rsidR="004C65C0" w:rsidRPr="0053226C">
              <w:rPr>
                <w:rFonts w:ascii="Myriad Pro" w:hAnsi="Myriad Pro"/>
                <w:b/>
                <w:bCs/>
                <w:noProof/>
                <w:webHidden/>
                <w:sz w:val="22"/>
                <w:szCs w:val="22"/>
              </w:rPr>
              <w:instrText xml:space="preserve"> PAGEREF _Toc53500170 \h </w:instrText>
            </w:r>
            <w:r w:rsidR="00E016FF" w:rsidRPr="0053226C">
              <w:rPr>
                <w:rFonts w:ascii="Myriad Pro" w:hAnsi="Myriad Pro"/>
                <w:b/>
                <w:bCs/>
                <w:noProof/>
                <w:webHidden/>
                <w:sz w:val="22"/>
                <w:szCs w:val="22"/>
              </w:rPr>
            </w:r>
            <w:r w:rsidR="00E016FF" w:rsidRPr="0053226C">
              <w:rPr>
                <w:rFonts w:ascii="Myriad Pro" w:hAnsi="Myriad Pro"/>
                <w:b/>
                <w:bCs/>
                <w:noProof/>
                <w:webHidden/>
                <w:sz w:val="22"/>
                <w:szCs w:val="22"/>
              </w:rPr>
              <w:fldChar w:fldCharType="separate"/>
            </w:r>
            <w:r>
              <w:rPr>
                <w:rFonts w:ascii="Myriad Pro" w:hAnsi="Myriad Pro"/>
                <w:b/>
                <w:bCs/>
                <w:noProof/>
                <w:webHidden/>
                <w:sz w:val="22"/>
                <w:szCs w:val="22"/>
              </w:rPr>
              <w:t>145</w:t>
            </w:r>
            <w:r w:rsidR="00E016FF" w:rsidRPr="0053226C">
              <w:rPr>
                <w:rFonts w:ascii="Myriad Pro" w:hAnsi="Myriad Pro"/>
                <w:b/>
                <w:bCs/>
                <w:noProof/>
                <w:webHidden/>
                <w:sz w:val="22"/>
                <w:szCs w:val="22"/>
              </w:rPr>
              <w:fldChar w:fldCharType="end"/>
            </w:r>
          </w:hyperlink>
        </w:p>
        <w:p w14:paraId="5136FD9A" w14:textId="5369D4D1" w:rsidR="004C65C0" w:rsidRPr="0053226C" w:rsidRDefault="002A4A66" w:rsidP="006731F5">
          <w:pPr>
            <w:pStyle w:val="32"/>
            <w:tabs>
              <w:tab w:val="left" w:pos="709"/>
              <w:tab w:val="left" w:pos="1320"/>
              <w:tab w:val="right" w:leader="dot" w:pos="9345"/>
            </w:tabs>
            <w:ind w:left="0"/>
            <w:jc w:val="both"/>
            <w:rPr>
              <w:rFonts w:ascii="Myriad Pro" w:eastAsiaTheme="minorEastAsia" w:hAnsi="Myriad Pro" w:cstheme="minorBidi"/>
              <w:b/>
              <w:bCs/>
              <w:noProof/>
              <w:sz w:val="22"/>
              <w:szCs w:val="22"/>
            </w:rPr>
          </w:pPr>
          <w:hyperlink w:anchor="_Toc53500171" w:history="1">
            <w:r w:rsidR="004C65C0" w:rsidRPr="0053226C">
              <w:rPr>
                <w:rStyle w:val="ae"/>
                <w:rFonts w:ascii="Myriad Pro" w:eastAsia="Calibri" w:hAnsi="Myriad Pro"/>
                <w:b/>
                <w:bCs/>
                <w:noProof/>
                <w:sz w:val="22"/>
                <w:szCs w:val="22"/>
              </w:rPr>
              <w:t>5.8.3.</w:t>
            </w:r>
            <w:r w:rsidR="004C65C0" w:rsidRPr="0053226C">
              <w:rPr>
                <w:rFonts w:ascii="Myriad Pro" w:eastAsiaTheme="minorEastAsia" w:hAnsi="Myriad Pro" w:cstheme="minorBidi"/>
                <w:b/>
                <w:bCs/>
                <w:noProof/>
                <w:sz w:val="22"/>
                <w:szCs w:val="22"/>
              </w:rPr>
              <w:tab/>
            </w:r>
            <w:r w:rsidR="004C65C0" w:rsidRPr="0053226C">
              <w:rPr>
                <w:rStyle w:val="ae"/>
                <w:rFonts w:ascii="Myriad Pro" w:eastAsia="Calibri" w:hAnsi="Myriad Pro"/>
                <w:b/>
                <w:bCs/>
                <w:noProof/>
                <w:sz w:val="22"/>
                <w:szCs w:val="22"/>
              </w:rPr>
              <w:t>Некорректное распределение НВВ по статьям, утвержденное регулирующим органом на 2014, 2015 гг.</w:t>
            </w:r>
            <w:r w:rsidR="004C65C0" w:rsidRPr="0053226C">
              <w:rPr>
                <w:rFonts w:ascii="Myriad Pro" w:hAnsi="Myriad Pro"/>
                <w:b/>
                <w:bCs/>
                <w:noProof/>
                <w:webHidden/>
                <w:sz w:val="22"/>
                <w:szCs w:val="22"/>
              </w:rPr>
              <w:tab/>
            </w:r>
            <w:r w:rsidR="00E016FF" w:rsidRPr="0053226C">
              <w:rPr>
                <w:rFonts w:ascii="Myriad Pro" w:hAnsi="Myriad Pro"/>
                <w:b/>
                <w:bCs/>
                <w:noProof/>
                <w:webHidden/>
                <w:sz w:val="22"/>
                <w:szCs w:val="22"/>
              </w:rPr>
              <w:fldChar w:fldCharType="begin"/>
            </w:r>
            <w:r w:rsidR="004C65C0" w:rsidRPr="0053226C">
              <w:rPr>
                <w:rFonts w:ascii="Myriad Pro" w:hAnsi="Myriad Pro"/>
                <w:b/>
                <w:bCs/>
                <w:noProof/>
                <w:webHidden/>
                <w:sz w:val="22"/>
                <w:szCs w:val="22"/>
              </w:rPr>
              <w:instrText xml:space="preserve"> PAGEREF _Toc53500171 \h </w:instrText>
            </w:r>
            <w:r w:rsidR="00E016FF" w:rsidRPr="0053226C">
              <w:rPr>
                <w:rFonts w:ascii="Myriad Pro" w:hAnsi="Myriad Pro"/>
                <w:b/>
                <w:bCs/>
                <w:noProof/>
                <w:webHidden/>
                <w:sz w:val="22"/>
                <w:szCs w:val="22"/>
              </w:rPr>
            </w:r>
            <w:r w:rsidR="00E016FF" w:rsidRPr="0053226C">
              <w:rPr>
                <w:rFonts w:ascii="Myriad Pro" w:hAnsi="Myriad Pro"/>
                <w:b/>
                <w:bCs/>
                <w:noProof/>
                <w:webHidden/>
                <w:sz w:val="22"/>
                <w:szCs w:val="22"/>
              </w:rPr>
              <w:fldChar w:fldCharType="separate"/>
            </w:r>
            <w:r>
              <w:rPr>
                <w:rFonts w:ascii="Myriad Pro" w:hAnsi="Myriad Pro"/>
                <w:b/>
                <w:bCs/>
                <w:noProof/>
                <w:webHidden/>
                <w:sz w:val="22"/>
                <w:szCs w:val="22"/>
              </w:rPr>
              <w:t>148</w:t>
            </w:r>
            <w:r w:rsidR="00E016FF" w:rsidRPr="0053226C">
              <w:rPr>
                <w:rFonts w:ascii="Myriad Pro" w:hAnsi="Myriad Pro"/>
                <w:b/>
                <w:bCs/>
                <w:noProof/>
                <w:webHidden/>
                <w:sz w:val="22"/>
                <w:szCs w:val="22"/>
              </w:rPr>
              <w:fldChar w:fldCharType="end"/>
            </w:r>
          </w:hyperlink>
        </w:p>
        <w:p w14:paraId="45ABE971" w14:textId="537B4C27" w:rsidR="004C65C0" w:rsidRPr="0053226C" w:rsidRDefault="002A4A66" w:rsidP="006731F5">
          <w:pPr>
            <w:pStyle w:val="32"/>
            <w:tabs>
              <w:tab w:val="left" w:pos="709"/>
              <w:tab w:val="left" w:pos="1100"/>
              <w:tab w:val="right" w:leader="dot" w:pos="9345"/>
            </w:tabs>
            <w:ind w:left="0"/>
            <w:jc w:val="both"/>
            <w:rPr>
              <w:rFonts w:ascii="Myriad Pro" w:eastAsiaTheme="minorEastAsia" w:hAnsi="Myriad Pro" w:cstheme="minorBidi"/>
              <w:b/>
              <w:bCs/>
              <w:noProof/>
              <w:sz w:val="22"/>
              <w:szCs w:val="22"/>
            </w:rPr>
          </w:pPr>
          <w:hyperlink w:anchor="_Toc53500172" w:history="1">
            <w:r w:rsidR="004C65C0" w:rsidRPr="0053226C">
              <w:rPr>
                <w:rStyle w:val="ae"/>
                <w:rFonts w:ascii="Myriad Pro" w:eastAsia="Calibri" w:hAnsi="Myriad Pro"/>
                <w:b/>
                <w:bCs/>
                <w:noProof/>
                <w:sz w:val="22"/>
                <w:szCs w:val="22"/>
              </w:rPr>
              <w:t>5.9.</w:t>
            </w:r>
            <w:r w:rsidR="004C65C0" w:rsidRPr="0053226C">
              <w:rPr>
                <w:rFonts w:ascii="Myriad Pro" w:eastAsiaTheme="minorEastAsia" w:hAnsi="Myriad Pro" w:cstheme="minorBidi"/>
                <w:b/>
                <w:bCs/>
                <w:noProof/>
                <w:sz w:val="22"/>
                <w:szCs w:val="22"/>
              </w:rPr>
              <w:tab/>
            </w:r>
            <w:r w:rsidR="004C65C0" w:rsidRPr="0053226C">
              <w:rPr>
                <w:rStyle w:val="ae"/>
                <w:rFonts w:ascii="Myriad Pro" w:eastAsia="Calibri" w:hAnsi="Myriad Pro"/>
                <w:b/>
                <w:bCs/>
                <w:noProof/>
                <w:sz w:val="22"/>
                <w:szCs w:val="22"/>
              </w:rPr>
              <w:t>Расходы по судебным решениям, решениям ФАС России о рассмотрении разногласий и досудебного урегулирования споров</w:t>
            </w:r>
            <w:r w:rsidR="004C65C0" w:rsidRPr="0053226C">
              <w:rPr>
                <w:rFonts w:ascii="Myriad Pro" w:hAnsi="Myriad Pro"/>
                <w:b/>
                <w:bCs/>
                <w:noProof/>
                <w:webHidden/>
                <w:sz w:val="22"/>
                <w:szCs w:val="22"/>
              </w:rPr>
              <w:tab/>
            </w:r>
            <w:r w:rsidR="00E016FF" w:rsidRPr="0053226C">
              <w:rPr>
                <w:rFonts w:ascii="Myriad Pro" w:hAnsi="Myriad Pro"/>
                <w:b/>
                <w:bCs/>
                <w:noProof/>
                <w:webHidden/>
                <w:sz w:val="22"/>
                <w:szCs w:val="22"/>
              </w:rPr>
              <w:fldChar w:fldCharType="begin"/>
            </w:r>
            <w:r w:rsidR="004C65C0" w:rsidRPr="0053226C">
              <w:rPr>
                <w:rFonts w:ascii="Myriad Pro" w:hAnsi="Myriad Pro"/>
                <w:b/>
                <w:bCs/>
                <w:noProof/>
                <w:webHidden/>
                <w:sz w:val="22"/>
                <w:szCs w:val="22"/>
              </w:rPr>
              <w:instrText xml:space="preserve"> PAGEREF _Toc53500172 \h </w:instrText>
            </w:r>
            <w:r w:rsidR="00E016FF" w:rsidRPr="0053226C">
              <w:rPr>
                <w:rFonts w:ascii="Myriad Pro" w:hAnsi="Myriad Pro"/>
                <w:b/>
                <w:bCs/>
                <w:noProof/>
                <w:webHidden/>
                <w:sz w:val="22"/>
                <w:szCs w:val="22"/>
              </w:rPr>
            </w:r>
            <w:r w:rsidR="00E016FF" w:rsidRPr="0053226C">
              <w:rPr>
                <w:rFonts w:ascii="Myriad Pro" w:hAnsi="Myriad Pro"/>
                <w:b/>
                <w:bCs/>
                <w:noProof/>
                <w:webHidden/>
                <w:sz w:val="22"/>
                <w:szCs w:val="22"/>
              </w:rPr>
              <w:fldChar w:fldCharType="separate"/>
            </w:r>
            <w:r>
              <w:rPr>
                <w:rFonts w:ascii="Myriad Pro" w:hAnsi="Myriad Pro"/>
                <w:b/>
                <w:bCs/>
                <w:noProof/>
                <w:webHidden/>
                <w:sz w:val="22"/>
                <w:szCs w:val="22"/>
              </w:rPr>
              <w:t>151</w:t>
            </w:r>
            <w:r w:rsidR="00E016FF" w:rsidRPr="0053226C">
              <w:rPr>
                <w:rFonts w:ascii="Myriad Pro" w:hAnsi="Myriad Pro"/>
                <w:b/>
                <w:bCs/>
                <w:noProof/>
                <w:webHidden/>
                <w:sz w:val="22"/>
                <w:szCs w:val="22"/>
              </w:rPr>
              <w:fldChar w:fldCharType="end"/>
            </w:r>
          </w:hyperlink>
        </w:p>
        <w:p w14:paraId="6F276E7D" w14:textId="7D653D73" w:rsidR="004C65C0" w:rsidRPr="0053226C" w:rsidRDefault="002A4A66" w:rsidP="006731F5">
          <w:pPr>
            <w:pStyle w:val="32"/>
            <w:tabs>
              <w:tab w:val="left" w:pos="709"/>
              <w:tab w:val="left" w:pos="1320"/>
              <w:tab w:val="right" w:leader="dot" w:pos="9345"/>
            </w:tabs>
            <w:ind w:left="0"/>
            <w:jc w:val="both"/>
            <w:rPr>
              <w:rFonts w:ascii="Myriad Pro" w:eastAsiaTheme="minorEastAsia" w:hAnsi="Myriad Pro" w:cstheme="minorBidi"/>
              <w:b/>
              <w:bCs/>
              <w:noProof/>
              <w:sz w:val="22"/>
              <w:szCs w:val="22"/>
            </w:rPr>
          </w:pPr>
          <w:hyperlink w:anchor="_Toc53500173" w:history="1">
            <w:r w:rsidR="004C65C0" w:rsidRPr="0053226C">
              <w:rPr>
                <w:rStyle w:val="ae"/>
                <w:rFonts w:ascii="Myriad Pro" w:eastAsia="Calibri" w:hAnsi="Myriad Pro"/>
                <w:b/>
                <w:bCs/>
                <w:noProof/>
                <w:sz w:val="22"/>
                <w:szCs w:val="22"/>
              </w:rPr>
              <w:t>5.10.</w:t>
            </w:r>
            <w:r w:rsidR="004C65C0" w:rsidRPr="0053226C">
              <w:rPr>
                <w:rFonts w:ascii="Myriad Pro" w:eastAsiaTheme="minorEastAsia" w:hAnsi="Myriad Pro" w:cstheme="minorBidi"/>
                <w:b/>
                <w:bCs/>
                <w:noProof/>
                <w:sz w:val="22"/>
                <w:szCs w:val="22"/>
              </w:rPr>
              <w:tab/>
            </w:r>
            <w:r w:rsidR="004C65C0" w:rsidRPr="0053226C">
              <w:rPr>
                <w:rStyle w:val="ae"/>
                <w:rFonts w:ascii="Myriad Pro" w:eastAsia="Calibri" w:hAnsi="Myriad Pro"/>
                <w:b/>
                <w:bCs/>
                <w:noProof/>
                <w:sz w:val="22"/>
                <w:szCs w:val="22"/>
              </w:rPr>
              <w:t>Анализ величины распределяемых в целях сглаживания изменения тарифов исключаемых необоснованных доходов и расходов, в том числе по периодам регулирования, относящимся к разным долгосрочным периодам регулирования</w:t>
            </w:r>
            <w:r w:rsidR="004C65C0" w:rsidRPr="0053226C">
              <w:rPr>
                <w:rFonts w:ascii="Myriad Pro" w:hAnsi="Myriad Pro"/>
                <w:b/>
                <w:bCs/>
                <w:noProof/>
                <w:webHidden/>
                <w:sz w:val="22"/>
                <w:szCs w:val="22"/>
              </w:rPr>
              <w:tab/>
            </w:r>
            <w:r w:rsidR="00E016FF" w:rsidRPr="0053226C">
              <w:rPr>
                <w:rFonts w:ascii="Myriad Pro" w:hAnsi="Myriad Pro"/>
                <w:b/>
                <w:bCs/>
                <w:noProof/>
                <w:webHidden/>
                <w:sz w:val="22"/>
                <w:szCs w:val="22"/>
              </w:rPr>
              <w:fldChar w:fldCharType="begin"/>
            </w:r>
            <w:r w:rsidR="004C65C0" w:rsidRPr="0053226C">
              <w:rPr>
                <w:rFonts w:ascii="Myriad Pro" w:hAnsi="Myriad Pro"/>
                <w:b/>
                <w:bCs/>
                <w:noProof/>
                <w:webHidden/>
                <w:sz w:val="22"/>
                <w:szCs w:val="22"/>
              </w:rPr>
              <w:instrText xml:space="preserve"> PAGEREF _Toc53500173 \h </w:instrText>
            </w:r>
            <w:r w:rsidR="00E016FF" w:rsidRPr="0053226C">
              <w:rPr>
                <w:rFonts w:ascii="Myriad Pro" w:hAnsi="Myriad Pro"/>
                <w:b/>
                <w:bCs/>
                <w:noProof/>
                <w:webHidden/>
                <w:sz w:val="22"/>
                <w:szCs w:val="22"/>
              </w:rPr>
            </w:r>
            <w:r w:rsidR="00E016FF" w:rsidRPr="0053226C">
              <w:rPr>
                <w:rFonts w:ascii="Myriad Pro" w:hAnsi="Myriad Pro"/>
                <w:b/>
                <w:bCs/>
                <w:noProof/>
                <w:webHidden/>
                <w:sz w:val="22"/>
                <w:szCs w:val="22"/>
              </w:rPr>
              <w:fldChar w:fldCharType="separate"/>
            </w:r>
            <w:r>
              <w:rPr>
                <w:rFonts w:ascii="Myriad Pro" w:hAnsi="Myriad Pro"/>
                <w:b/>
                <w:bCs/>
                <w:noProof/>
                <w:webHidden/>
                <w:sz w:val="22"/>
                <w:szCs w:val="22"/>
              </w:rPr>
              <w:t>158</w:t>
            </w:r>
            <w:r w:rsidR="00E016FF" w:rsidRPr="0053226C">
              <w:rPr>
                <w:rFonts w:ascii="Myriad Pro" w:hAnsi="Myriad Pro"/>
                <w:b/>
                <w:bCs/>
                <w:noProof/>
                <w:webHidden/>
                <w:sz w:val="22"/>
                <w:szCs w:val="22"/>
              </w:rPr>
              <w:fldChar w:fldCharType="end"/>
            </w:r>
          </w:hyperlink>
        </w:p>
        <w:p w14:paraId="56C69477" w14:textId="24A16386" w:rsidR="004C65C0" w:rsidRPr="0053226C" w:rsidRDefault="002A4A66" w:rsidP="006731F5">
          <w:pPr>
            <w:pStyle w:val="32"/>
            <w:tabs>
              <w:tab w:val="left" w:pos="709"/>
              <w:tab w:val="left" w:pos="1320"/>
              <w:tab w:val="right" w:leader="dot" w:pos="9345"/>
            </w:tabs>
            <w:ind w:left="0"/>
            <w:jc w:val="both"/>
            <w:rPr>
              <w:rFonts w:ascii="Myriad Pro" w:eastAsiaTheme="minorEastAsia" w:hAnsi="Myriad Pro" w:cstheme="minorBidi"/>
              <w:b/>
              <w:bCs/>
              <w:noProof/>
              <w:sz w:val="22"/>
              <w:szCs w:val="22"/>
            </w:rPr>
          </w:pPr>
          <w:hyperlink w:anchor="_Toc53500174" w:history="1">
            <w:r w:rsidR="004C65C0" w:rsidRPr="0053226C">
              <w:rPr>
                <w:rStyle w:val="ae"/>
                <w:rFonts w:ascii="Myriad Pro" w:eastAsia="Calibri" w:hAnsi="Myriad Pro"/>
                <w:b/>
                <w:bCs/>
                <w:noProof/>
                <w:sz w:val="22"/>
                <w:szCs w:val="22"/>
              </w:rPr>
              <w:t>5.11.</w:t>
            </w:r>
            <w:r w:rsidR="004C65C0" w:rsidRPr="0053226C">
              <w:rPr>
                <w:rFonts w:ascii="Myriad Pro" w:eastAsiaTheme="minorEastAsia" w:hAnsi="Myriad Pro" w:cstheme="minorBidi"/>
                <w:b/>
                <w:bCs/>
                <w:noProof/>
                <w:sz w:val="22"/>
                <w:szCs w:val="22"/>
              </w:rPr>
              <w:tab/>
            </w:r>
            <w:r w:rsidR="004C65C0" w:rsidRPr="0053226C">
              <w:rPr>
                <w:rStyle w:val="ae"/>
                <w:rFonts w:ascii="Myriad Pro" w:eastAsia="Calibri" w:hAnsi="Myriad Pro"/>
                <w:b/>
                <w:bCs/>
                <w:noProof/>
                <w:sz w:val="22"/>
                <w:szCs w:val="22"/>
              </w:rPr>
              <w:t xml:space="preserve">Обобщенные данные по обоснованности корректировок необходимой валовой выручки филиала </w:t>
            </w:r>
            <w:r w:rsidR="0053226C" w:rsidRPr="0053226C">
              <w:rPr>
                <w:rStyle w:val="ae"/>
                <w:rFonts w:ascii="Myriad Pro" w:eastAsia="Calibri" w:hAnsi="Myriad Pro"/>
                <w:b/>
                <w:bCs/>
                <w:noProof/>
                <w:sz w:val="22"/>
                <w:szCs w:val="22"/>
              </w:rPr>
              <w:t>ПАО </w:t>
            </w:r>
            <w:r w:rsidR="004C65C0" w:rsidRPr="0053226C">
              <w:rPr>
                <w:rStyle w:val="ae"/>
                <w:rFonts w:ascii="Myriad Pro" w:eastAsia="Calibri" w:hAnsi="Myriad Pro"/>
                <w:b/>
                <w:bCs/>
                <w:noProof/>
                <w:sz w:val="22"/>
                <w:szCs w:val="22"/>
              </w:rPr>
              <w:t>«МРСК Сибири» - «Алтайэнерго», учтенных Управлением Алтайского края по государственному регулированию цен и тарифов при определении необходимой валовой выручки на 2017 год</w:t>
            </w:r>
            <w:r w:rsidR="004C65C0" w:rsidRPr="0053226C">
              <w:rPr>
                <w:rFonts w:ascii="Myriad Pro" w:hAnsi="Myriad Pro"/>
                <w:b/>
                <w:bCs/>
                <w:noProof/>
                <w:webHidden/>
                <w:sz w:val="22"/>
                <w:szCs w:val="22"/>
              </w:rPr>
              <w:tab/>
            </w:r>
            <w:r w:rsidR="00E016FF" w:rsidRPr="0053226C">
              <w:rPr>
                <w:rFonts w:ascii="Myriad Pro" w:hAnsi="Myriad Pro"/>
                <w:b/>
                <w:bCs/>
                <w:noProof/>
                <w:webHidden/>
                <w:sz w:val="22"/>
                <w:szCs w:val="22"/>
              </w:rPr>
              <w:fldChar w:fldCharType="begin"/>
            </w:r>
            <w:r w:rsidR="004C65C0" w:rsidRPr="0053226C">
              <w:rPr>
                <w:rFonts w:ascii="Myriad Pro" w:hAnsi="Myriad Pro"/>
                <w:b/>
                <w:bCs/>
                <w:noProof/>
                <w:webHidden/>
                <w:sz w:val="22"/>
                <w:szCs w:val="22"/>
              </w:rPr>
              <w:instrText xml:space="preserve"> PAGEREF _Toc53500174 \h </w:instrText>
            </w:r>
            <w:r w:rsidR="00E016FF" w:rsidRPr="0053226C">
              <w:rPr>
                <w:rFonts w:ascii="Myriad Pro" w:hAnsi="Myriad Pro"/>
                <w:b/>
                <w:bCs/>
                <w:noProof/>
                <w:webHidden/>
                <w:sz w:val="22"/>
                <w:szCs w:val="22"/>
              </w:rPr>
            </w:r>
            <w:r w:rsidR="00E016FF" w:rsidRPr="0053226C">
              <w:rPr>
                <w:rFonts w:ascii="Myriad Pro" w:hAnsi="Myriad Pro"/>
                <w:b/>
                <w:bCs/>
                <w:noProof/>
                <w:webHidden/>
                <w:sz w:val="22"/>
                <w:szCs w:val="22"/>
              </w:rPr>
              <w:fldChar w:fldCharType="separate"/>
            </w:r>
            <w:r>
              <w:rPr>
                <w:rFonts w:ascii="Myriad Pro" w:hAnsi="Myriad Pro"/>
                <w:b/>
                <w:bCs/>
                <w:noProof/>
                <w:webHidden/>
                <w:sz w:val="22"/>
                <w:szCs w:val="22"/>
              </w:rPr>
              <w:t>163</w:t>
            </w:r>
            <w:r w:rsidR="00E016FF" w:rsidRPr="0053226C">
              <w:rPr>
                <w:rFonts w:ascii="Myriad Pro" w:hAnsi="Myriad Pro"/>
                <w:b/>
                <w:bCs/>
                <w:noProof/>
                <w:webHidden/>
                <w:sz w:val="22"/>
                <w:szCs w:val="22"/>
              </w:rPr>
              <w:fldChar w:fldCharType="end"/>
            </w:r>
          </w:hyperlink>
        </w:p>
        <w:p w14:paraId="1B3A782B" w14:textId="1ADAC34C" w:rsidR="004C65C0" w:rsidRPr="0053226C" w:rsidRDefault="002A4A66" w:rsidP="0053226C">
          <w:pPr>
            <w:pStyle w:val="32"/>
            <w:tabs>
              <w:tab w:val="left" w:pos="851"/>
              <w:tab w:val="right" w:leader="dot" w:pos="9345"/>
            </w:tabs>
            <w:ind w:left="0"/>
            <w:jc w:val="both"/>
            <w:rPr>
              <w:rFonts w:ascii="Myriad Pro" w:eastAsiaTheme="minorEastAsia" w:hAnsi="Myriad Pro" w:cstheme="minorBidi"/>
              <w:b/>
              <w:bCs/>
              <w:noProof/>
              <w:sz w:val="22"/>
              <w:szCs w:val="22"/>
            </w:rPr>
          </w:pPr>
          <w:hyperlink w:anchor="_Toc53500175" w:history="1">
            <w:r w:rsidR="004C65C0" w:rsidRPr="0053226C">
              <w:rPr>
                <w:rStyle w:val="ae"/>
                <w:rFonts w:ascii="Myriad Pro" w:eastAsia="Calibri" w:hAnsi="Myriad Pro"/>
                <w:b/>
                <w:bCs/>
                <w:noProof/>
                <w:sz w:val="22"/>
                <w:szCs w:val="22"/>
              </w:rPr>
              <w:t xml:space="preserve">Приложение </w:t>
            </w:r>
            <w:r w:rsidR="0053226C" w:rsidRPr="0053226C">
              <w:rPr>
                <w:rStyle w:val="ae"/>
                <w:rFonts w:ascii="Myriad Pro" w:eastAsia="Calibri" w:hAnsi="Myriad Pro"/>
                <w:b/>
                <w:bCs/>
                <w:noProof/>
                <w:sz w:val="22"/>
                <w:szCs w:val="22"/>
              </w:rPr>
              <w:t>№  </w:t>
            </w:r>
            <w:r w:rsidR="004C65C0" w:rsidRPr="0053226C">
              <w:rPr>
                <w:rStyle w:val="ae"/>
                <w:rFonts w:ascii="Myriad Pro" w:eastAsia="Calibri" w:hAnsi="Myriad Pro"/>
                <w:b/>
                <w:bCs/>
                <w:noProof/>
                <w:sz w:val="22"/>
                <w:szCs w:val="22"/>
              </w:rPr>
              <w:t>1</w:t>
            </w:r>
            <w:r w:rsidR="004C65C0" w:rsidRPr="0053226C">
              <w:rPr>
                <w:rFonts w:ascii="Myriad Pro" w:hAnsi="Myriad Pro"/>
                <w:b/>
                <w:bCs/>
                <w:noProof/>
                <w:webHidden/>
                <w:sz w:val="22"/>
                <w:szCs w:val="22"/>
              </w:rPr>
              <w:tab/>
            </w:r>
            <w:r w:rsidR="00E016FF" w:rsidRPr="0053226C">
              <w:rPr>
                <w:rFonts w:ascii="Myriad Pro" w:hAnsi="Myriad Pro"/>
                <w:b/>
                <w:bCs/>
                <w:noProof/>
                <w:webHidden/>
                <w:sz w:val="22"/>
                <w:szCs w:val="22"/>
              </w:rPr>
              <w:fldChar w:fldCharType="begin"/>
            </w:r>
            <w:r w:rsidR="004C65C0" w:rsidRPr="0053226C">
              <w:rPr>
                <w:rFonts w:ascii="Myriad Pro" w:hAnsi="Myriad Pro"/>
                <w:b/>
                <w:bCs/>
                <w:noProof/>
                <w:webHidden/>
                <w:sz w:val="22"/>
                <w:szCs w:val="22"/>
              </w:rPr>
              <w:instrText xml:space="preserve"> PAGEREF _Toc53500175 \h </w:instrText>
            </w:r>
            <w:r w:rsidR="00E016FF" w:rsidRPr="0053226C">
              <w:rPr>
                <w:rFonts w:ascii="Myriad Pro" w:hAnsi="Myriad Pro"/>
                <w:b/>
                <w:bCs/>
                <w:noProof/>
                <w:webHidden/>
                <w:sz w:val="22"/>
                <w:szCs w:val="22"/>
              </w:rPr>
            </w:r>
            <w:r w:rsidR="00E016FF" w:rsidRPr="0053226C">
              <w:rPr>
                <w:rFonts w:ascii="Myriad Pro" w:hAnsi="Myriad Pro"/>
                <w:b/>
                <w:bCs/>
                <w:noProof/>
                <w:webHidden/>
                <w:sz w:val="22"/>
                <w:szCs w:val="22"/>
              </w:rPr>
              <w:fldChar w:fldCharType="separate"/>
            </w:r>
            <w:r>
              <w:rPr>
                <w:rFonts w:ascii="Myriad Pro" w:hAnsi="Myriad Pro"/>
                <w:b/>
                <w:bCs/>
                <w:noProof/>
                <w:webHidden/>
                <w:sz w:val="22"/>
                <w:szCs w:val="22"/>
              </w:rPr>
              <w:t>166</w:t>
            </w:r>
            <w:r w:rsidR="00E016FF" w:rsidRPr="0053226C">
              <w:rPr>
                <w:rFonts w:ascii="Myriad Pro" w:hAnsi="Myriad Pro"/>
                <w:b/>
                <w:bCs/>
                <w:noProof/>
                <w:webHidden/>
                <w:sz w:val="22"/>
                <w:szCs w:val="22"/>
              </w:rPr>
              <w:fldChar w:fldCharType="end"/>
            </w:r>
          </w:hyperlink>
        </w:p>
        <w:p w14:paraId="2D20C26B" w14:textId="1F69C053" w:rsidR="004C65C0" w:rsidRPr="0053226C" w:rsidRDefault="002A4A66" w:rsidP="0053226C">
          <w:pPr>
            <w:pStyle w:val="32"/>
            <w:tabs>
              <w:tab w:val="left" w:pos="851"/>
              <w:tab w:val="right" w:leader="dot" w:pos="9345"/>
            </w:tabs>
            <w:ind w:left="0"/>
            <w:jc w:val="both"/>
            <w:rPr>
              <w:rFonts w:ascii="Myriad Pro" w:eastAsiaTheme="minorEastAsia" w:hAnsi="Myriad Pro" w:cstheme="minorBidi"/>
              <w:b/>
              <w:bCs/>
              <w:noProof/>
              <w:sz w:val="22"/>
              <w:szCs w:val="22"/>
            </w:rPr>
          </w:pPr>
          <w:hyperlink w:anchor="_Toc53500176" w:history="1">
            <w:r w:rsidR="004C65C0" w:rsidRPr="0053226C">
              <w:rPr>
                <w:rStyle w:val="ae"/>
                <w:rFonts w:ascii="Myriad Pro" w:eastAsia="Calibri" w:hAnsi="Myriad Pro"/>
                <w:b/>
                <w:bCs/>
                <w:noProof/>
                <w:sz w:val="22"/>
                <w:szCs w:val="22"/>
              </w:rPr>
              <w:t xml:space="preserve">Приложение </w:t>
            </w:r>
            <w:r w:rsidR="0053226C" w:rsidRPr="0053226C">
              <w:rPr>
                <w:rStyle w:val="ae"/>
                <w:rFonts w:ascii="Myriad Pro" w:eastAsia="Calibri" w:hAnsi="Myriad Pro"/>
                <w:b/>
                <w:bCs/>
                <w:noProof/>
                <w:sz w:val="22"/>
                <w:szCs w:val="22"/>
              </w:rPr>
              <w:t>№  </w:t>
            </w:r>
            <w:r w:rsidR="004C65C0" w:rsidRPr="0053226C">
              <w:rPr>
                <w:rStyle w:val="ae"/>
                <w:rFonts w:ascii="Myriad Pro" w:eastAsia="Calibri" w:hAnsi="Myriad Pro"/>
                <w:b/>
                <w:bCs/>
                <w:noProof/>
                <w:sz w:val="22"/>
                <w:szCs w:val="22"/>
              </w:rPr>
              <w:t>2</w:t>
            </w:r>
            <w:r w:rsidR="004C65C0" w:rsidRPr="0053226C">
              <w:rPr>
                <w:rFonts w:ascii="Myriad Pro" w:hAnsi="Myriad Pro"/>
                <w:b/>
                <w:bCs/>
                <w:noProof/>
                <w:webHidden/>
                <w:sz w:val="22"/>
                <w:szCs w:val="22"/>
              </w:rPr>
              <w:tab/>
            </w:r>
            <w:r w:rsidR="00E016FF" w:rsidRPr="0053226C">
              <w:rPr>
                <w:rFonts w:ascii="Myriad Pro" w:hAnsi="Myriad Pro"/>
                <w:b/>
                <w:bCs/>
                <w:noProof/>
                <w:webHidden/>
                <w:sz w:val="22"/>
                <w:szCs w:val="22"/>
              </w:rPr>
              <w:fldChar w:fldCharType="begin"/>
            </w:r>
            <w:r w:rsidR="004C65C0" w:rsidRPr="0053226C">
              <w:rPr>
                <w:rFonts w:ascii="Myriad Pro" w:hAnsi="Myriad Pro"/>
                <w:b/>
                <w:bCs/>
                <w:noProof/>
                <w:webHidden/>
                <w:sz w:val="22"/>
                <w:szCs w:val="22"/>
              </w:rPr>
              <w:instrText xml:space="preserve"> PAGEREF _Toc53500176 \h </w:instrText>
            </w:r>
            <w:r w:rsidR="00E016FF" w:rsidRPr="0053226C">
              <w:rPr>
                <w:rFonts w:ascii="Myriad Pro" w:hAnsi="Myriad Pro"/>
                <w:b/>
                <w:bCs/>
                <w:noProof/>
                <w:webHidden/>
                <w:sz w:val="22"/>
                <w:szCs w:val="22"/>
              </w:rPr>
            </w:r>
            <w:r w:rsidR="00E016FF" w:rsidRPr="0053226C">
              <w:rPr>
                <w:rFonts w:ascii="Myriad Pro" w:hAnsi="Myriad Pro"/>
                <w:b/>
                <w:bCs/>
                <w:noProof/>
                <w:webHidden/>
                <w:sz w:val="22"/>
                <w:szCs w:val="22"/>
              </w:rPr>
              <w:fldChar w:fldCharType="separate"/>
            </w:r>
            <w:r>
              <w:rPr>
                <w:rFonts w:ascii="Myriad Pro" w:hAnsi="Myriad Pro"/>
                <w:b/>
                <w:bCs/>
                <w:noProof/>
                <w:webHidden/>
                <w:sz w:val="22"/>
                <w:szCs w:val="22"/>
              </w:rPr>
              <w:t>192</w:t>
            </w:r>
            <w:r w:rsidR="00E016FF" w:rsidRPr="0053226C">
              <w:rPr>
                <w:rFonts w:ascii="Myriad Pro" w:hAnsi="Myriad Pro"/>
                <w:b/>
                <w:bCs/>
                <w:noProof/>
                <w:webHidden/>
                <w:sz w:val="22"/>
                <w:szCs w:val="22"/>
              </w:rPr>
              <w:fldChar w:fldCharType="end"/>
            </w:r>
          </w:hyperlink>
        </w:p>
        <w:p w14:paraId="5CCF5092" w14:textId="2D377288" w:rsidR="004C65C0" w:rsidRPr="0053226C" w:rsidRDefault="002A4A66" w:rsidP="0053226C">
          <w:pPr>
            <w:pStyle w:val="32"/>
            <w:tabs>
              <w:tab w:val="left" w:pos="851"/>
              <w:tab w:val="right" w:leader="dot" w:pos="9345"/>
            </w:tabs>
            <w:ind w:left="0"/>
            <w:jc w:val="both"/>
            <w:rPr>
              <w:rFonts w:ascii="Myriad Pro" w:eastAsiaTheme="minorEastAsia" w:hAnsi="Myriad Pro" w:cstheme="minorBidi"/>
              <w:b/>
              <w:bCs/>
              <w:noProof/>
              <w:sz w:val="22"/>
              <w:szCs w:val="22"/>
            </w:rPr>
          </w:pPr>
          <w:hyperlink w:anchor="_Toc53500177" w:history="1">
            <w:r w:rsidR="004C65C0" w:rsidRPr="0053226C">
              <w:rPr>
                <w:rStyle w:val="ae"/>
                <w:rFonts w:ascii="Myriad Pro" w:eastAsia="Calibri" w:hAnsi="Myriad Pro"/>
                <w:b/>
                <w:bCs/>
                <w:noProof/>
                <w:sz w:val="22"/>
                <w:szCs w:val="22"/>
              </w:rPr>
              <w:t xml:space="preserve">Приложение </w:t>
            </w:r>
            <w:r w:rsidR="0053226C" w:rsidRPr="0053226C">
              <w:rPr>
                <w:rStyle w:val="ae"/>
                <w:rFonts w:ascii="Myriad Pro" w:eastAsia="Calibri" w:hAnsi="Myriad Pro"/>
                <w:b/>
                <w:bCs/>
                <w:noProof/>
                <w:sz w:val="22"/>
                <w:szCs w:val="22"/>
              </w:rPr>
              <w:t>№  </w:t>
            </w:r>
            <w:r w:rsidR="004C65C0" w:rsidRPr="0053226C">
              <w:rPr>
                <w:rStyle w:val="ae"/>
                <w:rFonts w:ascii="Myriad Pro" w:eastAsia="Calibri" w:hAnsi="Myriad Pro"/>
                <w:b/>
                <w:bCs/>
                <w:noProof/>
                <w:sz w:val="22"/>
                <w:szCs w:val="22"/>
              </w:rPr>
              <w:t>3</w:t>
            </w:r>
            <w:r w:rsidR="004C65C0" w:rsidRPr="0053226C">
              <w:rPr>
                <w:rFonts w:ascii="Myriad Pro" w:hAnsi="Myriad Pro"/>
                <w:b/>
                <w:bCs/>
                <w:noProof/>
                <w:webHidden/>
                <w:sz w:val="22"/>
                <w:szCs w:val="22"/>
              </w:rPr>
              <w:tab/>
            </w:r>
            <w:r w:rsidR="00E016FF" w:rsidRPr="0053226C">
              <w:rPr>
                <w:rFonts w:ascii="Myriad Pro" w:hAnsi="Myriad Pro"/>
                <w:b/>
                <w:bCs/>
                <w:noProof/>
                <w:webHidden/>
                <w:sz w:val="22"/>
                <w:szCs w:val="22"/>
              </w:rPr>
              <w:fldChar w:fldCharType="begin"/>
            </w:r>
            <w:r w:rsidR="004C65C0" w:rsidRPr="0053226C">
              <w:rPr>
                <w:rFonts w:ascii="Myriad Pro" w:hAnsi="Myriad Pro"/>
                <w:b/>
                <w:bCs/>
                <w:noProof/>
                <w:webHidden/>
                <w:sz w:val="22"/>
                <w:szCs w:val="22"/>
              </w:rPr>
              <w:instrText xml:space="preserve"> PAGEREF _Toc53500177 \h </w:instrText>
            </w:r>
            <w:r w:rsidR="00E016FF" w:rsidRPr="0053226C">
              <w:rPr>
                <w:rFonts w:ascii="Myriad Pro" w:hAnsi="Myriad Pro"/>
                <w:b/>
                <w:bCs/>
                <w:noProof/>
                <w:webHidden/>
                <w:sz w:val="22"/>
                <w:szCs w:val="22"/>
              </w:rPr>
            </w:r>
            <w:r w:rsidR="00E016FF" w:rsidRPr="0053226C">
              <w:rPr>
                <w:rFonts w:ascii="Myriad Pro" w:hAnsi="Myriad Pro"/>
                <w:b/>
                <w:bCs/>
                <w:noProof/>
                <w:webHidden/>
                <w:sz w:val="22"/>
                <w:szCs w:val="22"/>
              </w:rPr>
              <w:fldChar w:fldCharType="separate"/>
            </w:r>
            <w:r>
              <w:rPr>
                <w:rFonts w:ascii="Myriad Pro" w:hAnsi="Myriad Pro"/>
                <w:b/>
                <w:bCs/>
                <w:noProof/>
                <w:webHidden/>
                <w:sz w:val="22"/>
                <w:szCs w:val="22"/>
              </w:rPr>
              <w:t>195</w:t>
            </w:r>
            <w:r w:rsidR="00E016FF" w:rsidRPr="0053226C">
              <w:rPr>
                <w:rFonts w:ascii="Myriad Pro" w:hAnsi="Myriad Pro"/>
                <w:b/>
                <w:bCs/>
                <w:noProof/>
                <w:webHidden/>
                <w:sz w:val="22"/>
                <w:szCs w:val="22"/>
              </w:rPr>
              <w:fldChar w:fldCharType="end"/>
            </w:r>
          </w:hyperlink>
        </w:p>
        <w:p w14:paraId="1852D8BE" w14:textId="5DF4493A" w:rsidR="004C65C0" w:rsidRPr="0053226C" w:rsidRDefault="002A4A66" w:rsidP="0053226C">
          <w:pPr>
            <w:pStyle w:val="32"/>
            <w:tabs>
              <w:tab w:val="left" w:pos="851"/>
              <w:tab w:val="right" w:leader="dot" w:pos="9345"/>
            </w:tabs>
            <w:ind w:left="0"/>
            <w:jc w:val="both"/>
            <w:rPr>
              <w:rFonts w:ascii="Myriad Pro" w:eastAsiaTheme="minorEastAsia" w:hAnsi="Myriad Pro" w:cstheme="minorBidi"/>
              <w:b/>
              <w:bCs/>
              <w:noProof/>
              <w:sz w:val="22"/>
              <w:szCs w:val="22"/>
            </w:rPr>
          </w:pPr>
          <w:hyperlink w:anchor="_Toc53500178" w:history="1">
            <w:r w:rsidR="004C65C0" w:rsidRPr="0053226C">
              <w:rPr>
                <w:rStyle w:val="ae"/>
                <w:rFonts w:ascii="Myriad Pro" w:eastAsia="Calibri" w:hAnsi="Myriad Pro"/>
                <w:b/>
                <w:bCs/>
                <w:noProof/>
                <w:sz w:val="22"/>
                <w:szCs w:val="22"/>
              </w:rPr>
              <w:t xml:space="preserve">Приложение </w:t>
            </w:r>
            <w:r w:rsidR="0053226C" w:rsidRPr="0053226C">
              <w:rPr>
                <w:rStyle w:val="ae"/>
                <w:rFonts w:ascii="Myriad Pro" w:eastAsia="Calibri" w:hAnsi="Myriad Pro"/>
                <w:b/>
                <w:bCs/>
                <w:noProof/>
                <w:sz w:val="22"/>
                <w:szCs w:val="22"/>
              </w:rPr>
              <w:t>№  </w:t>
            </w:r>
            <w:r w:rsidR="004C65C0" w:rsidRPr="0053226C">
              <w:rPr>
                <w:rStyle w:val="ae"/>
                <w:rFonts w:ascii="Myriad Pro" w:eastAsia="Calibri" w:hAnsi="Myriad Pro"/>
                <w:b/>
                <w:bCs/>
                <w:noProof/>
                <w:sz w:val="22"/>
                <w:szCs w:val="22"/>
              </w:rPr>
              <w:t>4</w:t>
            </w:r>
            <w:r w:rsidR="004C65C0" w:rsidRPr="0053226C">
              <w:rPr>
                <w:rFonts w:ascii="Myriad Pro" w:hAnsi="Myriad Pro"/>
                <w:b/>
                <w:bCs/>
                <w:noProof/>
                <w:webHidden/>
                <w:sz w:val="22"/>
                <w:szCs w:val="22"/>
              </w:rPr>
              <w:tab/>
            </w:r>
            <w:r w:rsidR="00E016FF" w:rsidRPr="0053226C">
              <w:rPr>
                <w:rFonts w:ascii="Myriad Pro" w:hAnsi="Myriad Pro"/>
                <w:b/>
                <w:bCs/>
                <w:noProof/>
                <w:webHidden/>
                <w:sz w:val="22"/>
                <w:szCs w:val="22"/>
              </w:rPr>
              <w:fldChar w:fldCharType="begin"/>
            </w:r>
            <w:r w:rsidR="004C65C0" w:rsidRPr="0053226C">
              <w:rPr>
                <w:rFonts w:ascii="Myriad Pro" w:hAnsi="Myriad Pro"/>
                <w:b/>
                <w:bCs/>
                <w:noProof/>
                <w:webHidden/>
                <w:sz w:val="22"/>
                <w:szCs w:val="22"/>
              </w:rPr>
              <w:instrText xml:space="preserve"> PAGEREF _Toc53500178 \h </w:instrText>
            </w:r>
            <w:r w:rsidR="00E016FF" w:rsidRPr="0053226C">
              <w:rPr>
                <w:rFonts w:ascii="Myriad Pro" w:hAnsi="Myriad Pro"/>
                <w:b/>
                <w:bCs/>
                <w:noProof/>
                <w:webHidden/>
                <w:sz w:val="22"/>
                <w:szCs w:val="22"/>
              </w:rPr>
            </w:r>
            <w:r w:rsidR="00E016FF" w:rsidRPr="0053226C">
              <w:rPr>
                <w:rFonts w:ascii="Myriad Pro" w:hAnsi="Myriad Pro"/>
                <w:b/>
                <w:bCs/>
                <w:noProof/>
                <w:webHidden/>
                <w:sz w:val="22"/>
                <w:szCs w:val="22"/>
              </w:rPr>
              <w:fldChar w:fldCharType="separate"/>
            </w:r>
            <w:r>
              <w:rPr>
                <w:rFonts w:ascii="Myriad Pro" w:hAnsi="Myriad Pro"/>
                <w:b/>
                <w:bCs/>
                <w:noProof/>
                <w:webHidden/>
                <w:sz w:val="22"/>
                <w:szCs w:val="22"/>
              </w:rPr>
              <w:t>198</w:t>
            </w:r>
            <w:r w:rsidR="00E016FF" w:rsidRPr="0053226C">
              <w:rPr>
                <w:rFonts w:ascii="Myriad Pro" w:hAnsi="Myriad Pro"/>
                <w:b/>
                <w:bCs/>
                <w:noProof/>
                <w:webHidden/>
                <w:sz w:val="22"/>
                <w:szCs w:val="22"/>
              </w:rPr>
              <w:fldChar w:fldCharType="end"/>
            </w:r>
          </w:hyperlink>
        </w:p>
        <w:p w14:paraId="3D51B37C" w14:textId="3D75A9AF" w:rsidR="004C65C0" w:rsidRPr="0053226C" w:rsidRDefault="002A4A66" w:rsidP="0053226C">
          <w:pPr>
            <w:pStyle w:val="32"/>
            <w:tabs>
              <w:tab w:val="left" w:pos="851"/>
              <w:tab w:val="right" w:leader="dot" w:pos="9345"/>
            </w:tabs>
            <w:ind w:left="0"/>
            <w:jc w:val="both"/>
            <w:rPr>
              <w:rFonts w:ascii="Myriad Pro" w:eastAsiaTheme="minorEastAsia" w:hAnsi="Myriad Pro" w:cstheme="minorBidi"/>
              <w:b/>
              <w:bCs/>
              <w:noProof/>
              <w:sz w:val="22"/>
              <w:szCs w:val="22"/>
            </w:rPr>
          </w:pPr>
          <w:hyperlink w:anchor="_Toc53500179" w:history="1">
            <w:r w:rsidR="004C65C0" w:rsidRPr="0053226C">
              <w:rPr>
                <w:rStyle w:val="ae"/>
                <w:rFonts w:ascii="Myriad Pro" w:eastAsia="Calibri" w:hAnsi="Myriad Pro"/>
                <w:b/>
                <w:bCs/>
                <w:noProof/>
                <w:sz w:val="22"/>
                <w:szCs w:val="22"/>
              </w:rPr>
              <w:t xml:space="preserve">Приложение </w:t>
            </w:r>
            <w:r w:rsidR="0053226C" w:rsidRPr="0053226C">
              <w:rPr>
                <w:rStyle w:val="ae"/>
                <w:rFonts w:ascii="Myriad Pro" w:eastAsia="Calibri" w:hAnsi="Myriad Pro"/>
                <w:b/>
                <w:bCs/>
                <w:noProof/>
                <w:sz w:val="22"/>
                <w:szCs w:val="22"/>
              </w:rPr>
              <w:t>№  </w:t>
            </w:r>
            <w:r w:rsidR="004C65C0" w:rsidRPr="0053226C">
              <w:rPr>
                <w:rStyle w:val="ae"/>
                <w:rFonts w:ascii="Myriad Pro" w:eastAsia="Calibri" w:hAnsi="Myriad Pro"/>
                <w:b/>
                <w:bCs/>
                <w:noProof/>
                <w:sz w:val="22"/>
                <w:szCs w:val="22"/>
              </w:rPr>
              <w:t>5</w:t>
            </w:r>
            <w:r w:rsidR="004C65C0" w:rsidRPr="0053226C">
              <w:rPr>
                <w:rFonts w:ascii="Myriad Pro" w:hAnsi="Myriad Pro"/>
                <w:b/>
                <w:bCs/>
                <w:noProof/>
                <w:webHidden/>
                <w:sz w:val="22"/>
                <w:szCs w:val="22"/>
              </w:rPr>
              <w:tab/>
            </w:r>
            <w:r w:rsidR="00E016FF" w:rsidRPr="0053226C">
              <w:rPr>
                <w:rFonts w:ascii="Myriad Pro" w:hAnsi="Myriad Pro"/>
                <w:b/>
                <w:bCs/>
                <w:noProof/>
                <w:webHidden/>
                <w:sz w:val="22"/>
                <w:szCs w:val="22"/>
              </w:rPr>
              <w:fldChar w:fldCharType="begin"/>
            </w:r>
            <w:r w:rsidR="004C65C0" w:rsidRPr="0053226C">
              <w:rPr>
                <w:rFonts w:ascii="Myriad Pro" w:hAnsi="Myriad Pro"/>
                <w:b/>
                <w:bCs/>
                <w:noProof/>
                <w:webHidden/>
                <w:sz w:val="22"/>
                <w:szCs w:val="22"/>
              </w:rPr>
              <w:instrText xml:space="preserve"> PAGEREF _Toc53500179 \h </w:instrText>
            </w:r>
            <w:r w:rsidR="00E016FF" w:rsidRPr="0053226C">
              <w:rPr>
                <w:rFonts w:ascii="Myriad Pro" w:hAnsi="Myriad Pro"/>
                <w:b/>
                <w:bCs/>
                <w:noProof/>
                <w:webHidden/>
                <w:sz w:val="22"/>
                <w:szCs w:val="22"/>
              </w:rPr>
            </w:r>
            <w:r w:rsidR="00E016FF" w:rsidRPr="0053226C">
              <w:rPr>
                <w:rFonts w:ascii="Myriad Pro" w:hAnsi="Myriad Pro"/>
                <w:b/>
                <w:bCs/>
                <w:noProof/>
                <w:webHidden/>
                <w:sz w:val="22"/>
                <w:szCs w:val="22"/>
              </w:rPr>
              <w:fldChar w:fldCharType="separate"/>
            </w:r>
            <w:r>
              <w:rPr>
                <w:rFonts w:ascii="Myriad Pro" w:hAnsi="Myriad Pro"/>
                <w:b/>
                <w:bCs/>
                <w:noProof/>
                <w:webHidden/>
                <w:sz w:val="22"/>
                <w:szCs w:val="22"/>
              </w:rPr>
              <w:t>210</w:t>
            </w:r>
            <w:r w:rsidR="00E016FF" w:rsidRPr="0053226C">
              <w:rPr>
                <w:rFonts w:ascii="Myriad Pro" w:hAnsi="Myriad Pro"/>
                <w:b/>
                <w:bCs/>
                <w:noProof/>
                <w:webHidden/>
                <w:sz w:val="22"/>
                <w:szCs w:val="22"/>
              </w:rPr>
              <w:fldChar w:fldCharType="end"/>
            </w:r>
          </w:hyperlink>
        </w:p>
        <w:p w14:paraId="025F7A50" w14:textId="79BA9E06" w:rsidR="004C65C0" w:rsidRPr="0053226C" w:rsidRDefault="002A4A66" w:rsidP="0053226C">
          <w:pPr>
            <w:pStyle w:val="32"/>
            <w:tabs>
              <w:tab w:val="left" w:pos="851"/>
              <w:tab w:val="right" w:leader="dot" w:pos="9345"/>
            </w:tabs>
            <w:ind w:left="0"/>
            <w:jc w:val="both"/>
            <w:rPr>
              <w:rFonts w:ascii="Myriad Pro" w:eastAsiaTheme="minorEastAsia" w:hAnsi="Myriad Pro" w:cstheme="minorBidi"/>
              <w:b/>
              <w:bCs/>
              <w:noProof/>
              <w:sz w:val="22"/>
              <w:szCs w:val="22"/>
            </w:rPr>
          </w:pPr>
          <w:hyperlink w:anchor="_Toc53500180" w:history="1">
            <w:r w:rsidR="004C65C0" w:rsidRPr="0053226C">
              <w:rPr>
                <w:rStyle w:val="ae"/>
                <w:rFonts w:ascii="Myriad Pro" w:eastAsia="Calibri" w:hAnsi="Myriad Pro"/>
                <w:b/>
                <w:bCs/>
                <w:noProof/>
                <w:sz w:val="22"/>
                <w:szCs w:val="22"/>
              </w:rPr>
              <w:t xml:space="preserve">Приложение </w:t>
            </w:r>
            <w:r w:rsidR="0053226C" w:rsidRPr="0053226C">
              <w:rPr>
                <w:rStyle w:val="ae"/>
                <w:rFonts w:ascii="Myriad Pro" w:eastAsia="Calibri" w:hAnsi="Myriad Pro"/>
                <w:b/>
                <w:bCs/>
                <w:noProof/>
                <w:sz w:val="22"/>
                <w:szCs w:val="22"/>
              </w:rPr>
              <w:t>№  </w:t>
            </w:r>
            <w:r w:rsidR="004C65C0" w:rsidRPr="0053226C">
              <w:rPr>
                <w:rStyle w:val="ae"/>
                <w:rFonts w:ascii="Myriad Pro" w:eastAsia="Calibri" w:hAnsi="Myriad Pro"/>
                <w:b/>
                <w:bCs/>
                <w:noProof/>
                <w:sz w:val="22"/>
                <w:szCs w:val="22"/>
              </w:rPr>
              <w:t>6</w:t>
            </w:r>
            <w:r w:rsidR="004C65C0" w:rsidRPr="0053226C">
              <w:rPr>
                <w:rFonts w:ascii="Myriad Pro" w:hAnsi="Myriad Pro"/>
                <w:b/>
                <w:bCs/>
                <w:noProof/>
                <w:webHidden/>
                <w:sz w:val="22"/>
                <w:szCs w:val="22"/>
              </w:rPr>
              <w:tab/>
            </w:r>
            <w:r w:rsidR="00E016FF" w:rsidRPr="0053226C">
              <w:rPr>
                <w:rFonts w:ascii="Myriad Pro" w:hAnsi="Myriad Pro"/>
                <w:b/>
                <w:bCs/>
                <w:noProof/>
                <w:webHidden/>
                <w:sz w:val="22"/>
                <w:szCs w:val="22"/>
              </w:rPr>
              <w:fldChar w:fldCharType="begin"/>
            </w:r>
            <w:r w:rsidR="004C65C0" w:rsidRPr="0053226C">
              <w:rPr>
                <w:rFonts w:ascii="Myriad Pro" w:hAnsi="Myriad Pro"/>
                <w:b/>
                <w:bCs/>
                <w:noProof/>
                <w:webHidden/>
                <w:sz w:val="22"/>
                <w:szCs w:val="22"/>
              </w:rPr>
              <w:instrText xml:space="preserve"> PAGEREF _Toc53500180 \h </w:instrText>
            </w:r>
            <w:r w:rsidR="00E016FF" w:rsidRPr="0053226C">
              <w:rPr>
                <w:rFonts w:ascii="Myriad Pro" w:hAnsi="Myriad Pro"/>
                <w:b/>
                <w:bCs/>
                <w:noProof/>
                <w:webHidden/>
                <w:sz w:val="22"/>
                <w:szCs w:val="22"/>
              </w:rPr>
            </w:r>
            <w:r w:rsidR="00E016FF" w:rsidRPr="0053226C">
              <w:rPr>
                <w:rFonts w:ascii="Myriad Pro" w:hAnsi="Myriad Pro"/>
                <w:b/>
                <w:bCs/>
                <w:noProof/>
                <w:webHidden/>
                <w:sz w:val="22"/>
                <w:szCs w:val="22"/>
              </w:rPr>
              <w:fldChar w:fldCharType="separate"/>
            </w:r>
            <w:r>
              <w:rPr>
                <w:rFonts w:ascii="Myriad Pro" w:hAnsi="Myriad Pro"/>
                <w:b/>
                <w:bCs/>
                <w:noProof/>
                <w:webHidden/>
                <w:sz w:val="22"/>
                <w:szCs w:val="22"/>
              </w:rPr>
              <w:t>218</w:t>
            </w:r>
            <w:r w:rsidR="00E016FF" w:rsidRPr="0053226C">
              <w:rPr>
                <w:rFonts w:ascii="Myriad Pro" w:hAnsi="Myriad Pro"/>
                <w:b/>
                <w:bCs/>
                <w:noProof/>
                <w:webHidden/>
                <w:sz w:val="22"/>
                <w:szCs w:val="22"/>
              </w:rPr>
              <w:fldChar w:fldCharType="end"/>
            </w:r>
          </w:hyperlink>
        </w:p>
        <w:p w14:paraId="23E3EF82" w14:textId="3A6429C4" w:rsidR="004C65C0" w:rsidRPr="0053226C" w:rsidRDefault="002A4A66" w:rsidP="0053226C">
          <w:pPr>
            <w:pStyle w:val="32"/>
            <w:tabs>
              <w:tab w:val="left" w:pos="851"/>
              <w:tab w:val="right" w:leader="dot" w:pos="9345"/>
            </w:tabs>
            <w:ind w:left="0"/>
            <w:jc w:val="both"/>
            <w:rPr>
              <w:rFonts w:ascii="Myriad Pro" w:eastAsiaTheme="minorEastAsia" w:hAnsi="Myriad Pro" w:cstheme="minorBidi"/>
              <w:b/>
              <w:bCs/>
              <w:noProof/>
              <w:sz w:val="22"/>
              <w:szCs w:val="22"/>
            </w:rPr>
          </w:pPr>
          <w:hyperlink w:anchor="_Toc53500181" w:history="1">
            <w:r w:rsidR="004C65C0" w:rsidRPr="0053226C">
              <w:rPr>
                <w:rStyle w:val="ae"/>
                <w:rFonts w:ascii="Myriad Pro" w:eastAsia="Calibri" w:hAnsi="Myriad Pro"/>
                <w:b/>
                <w:bCs/>
                <w:noProof/>
                <w:sz w:val="22"/>
                <w:szCs w:val="22"/>
              </w:rPr>
              <w:t xml:space="preserve">Приложение </w:t>
            </w:r>
            <w:r w:rsidR="0053226C" w:rsidRPr="0053226C">
              <w:rPr>
                <w:rStyle w:val="ae"/>
                <w:rFonts w:ascii="Myriad Pro" w:eastAsia="Calibri" w:hAnsi="Myriad Pro"/>
                <w:b/>
                <w:bCs/>
                <w:noProof/>
                <w:sz w:val="22"/>
                <w:szCs w:val="22"/>
              </w:rPr>
              <w:t>№  </w:t>
            </w:r>
            <w:r w:rsidR="004C65C0" w:rsidRPr="0053226C">
              <w:rPr>
                <w:rStyle w:val="ae"/>
                <w:rFonts w:ascii="Myriad Pro" w:eastAsia="Calibri" w:hAnsi="Myriad Pro"/>
                <w:b/>
                <w:bCs/>
                <w:noProof/>
                <w:sz w:val="22"/>
                <w:szCs w:val="22"/>
              </w:rPr>
              <w:t>7</w:t>
            </w:r>
            <w:r w:rsidR="004C65C0" w:rsidRPr="0053226C">
              <w:rPr>
                <w:rFonts w:ascii="Myriad Pro" w:hAnsi="Myriad Pro"/>
                <w:b/>
                <w:bCs/>
                <w:noProof/>
                <w:webHidden/>
                <w:sz w:val="22"/>
                <w:szCs w:val="22"/>
              </w:rPr>
              <w:tab/>
            </w:r>
            <w:r w:rsidR="00E016FF" w:rsidRPr="0053226C">
              <w:rPr>
                <w:rFonts w:ascii="Myriad Pro" w:hAnsi="Myriad Pro"/>
                <w:b/>
                <w:bCs/>
                <w:noProof/>
                <w:webHidden/>
                <w:sz w:val="22"/>
                <w:szCs w:val="22"/>
              </w:rPr>
              <w:fldChar w:fldCharType="begin"/>
            </w:r>
            <w:r w:rsidR="004C65C0" w:rsidRPr="0053226C">
              <w:rPr>
                <w:rFonts w:ascii="Myriad Pro" w:hAnsi="Myriad Pro"/>
                <w:b/>
                <w:bCs/>
                <w:noProof/>
                <w:webHidden/>
                <w:sz w:val="22"/>
                <w:szCs w:val="22"/>
              </w:rPr>
              <w:instrText xml:space="preserve"> PAGEREF _Toc53500181 \h </w:instrText>
            </w:r>
            <w:r w:rsidR="00E016FF" w:rsidRPr="0053226C">
              <w:rPr>
                <w:rFonts w:ascii="Myriad Pro" w:hAnsi="Myriad Pro"/>
                <w:b/>
                <w:bCs/>
                <w:noProof/>
                <w:webHidden/>
                <w:sz w:val="22"/>
                <w:szCs w:val="22"/>
              </w:rPr>
            </w:r>
            <w:r w:rsidR="00E016FF" w:rsidRPr="0053226C">
              <w:rPr>
                <w:rFonts w:ascii="Myriad Pro" w:hAnsi="Myriad Pro"/>
                <w:b/>
                <w:bCs/>
                <w:noProof/>
                <w:webHidden/>
                <w:sz w:val="22"/>
                <w:szCs w:val="22"/>
              </w:rPr>
              <w:fldChar w:fldCharType="separate"/>
            </w:r>
            <w:r>
              <w:rPr>
                <w:rFonts w:ascii="Myriad Pro" w:hAnsi="Myriad Pro"/>
                <w:b/>
                <w:bCs/>
                <w:noProof/>
                <w:webHidden/>
                <w:sz w:val="22"/>
                <w:szCs w:val="22"/>
              </w:rPr>
              <w:t>221</w:t>
            </w:r>
            <w:r w:rsidR="00E016FF" w:rsidRPr="0053226C">
              <w:rPr>
                <w:rFonts w:ascii="Myriad Pro" w:hAnsi="Myriad Pro"/>
                <w:b/>
                <w:bCs/>
                <w:noProof/>
                <w:webHidden/>
                <w:sz w:val="22"/>
                <w:szCs w:val="22"/>
              </w:rPr>
              <w:fldChar w:fldCharType="end"/>
            </w:r>
          </w:hyperlink>
        </w:p>
        <w:p w14:paraId="7A681AA7" w14:textId="1CCA9FF1" w:rsidR="004C65C0" w:rsidRPr="0053226C" w:rsidRDefault="002A4A66" w:rsidP="0053226C">
          <w:pPr>
            <w:pStyle w:val="32"/>
            <w:tabs>
              <w:tab w:val="left" w:pos="851"/>
              <w:tab w:val="right" w:leader="dot" w:pos="9345"/>
            </w:tabs>
            <w:ind w:left="0"/>
            <w:jc w:val="both"/>
            <w:rPr>
              <w:rFonts w:ascii="Myriad Pro" w:eastAsiaTheme="minorEastAsia" w:hAnsi="Myriad Pro" w:cstheme="minorBidi"/>
              <w:b/>
              <w:bCs/>
              <w:noProof/>
              <w:sz w:val="22"/>
              <w:szCs w:val="22"/>
            </w:rPr>
          </w:pPr>
          <w:hyperlink w:anchor="_Toc53500182" w:history="1">
            <w:r w:rsidR="004C65C0" w:rsidRPr="0053226C">
              <w:rPr>
                <w:rStyle w:val="ae"/>
                <w:rFonts w:ascii="Myriad Pro" w:eastAsia="Calibri" w:hAnsi="Myriad Pro"/>
                <w:b/>
                <w:bCs/>
                <w:noProof/>
                <w:sz w:val="22"/>
                <w:szCs w:val="22"/>
              </w:rPr>
              <w:t xml:space="preserve">Приложение </w:t>
            </w:r>
            <w:r w:rsidR="0053226C" w:rsidRPr="0053226C">
              <w:rPr>
                <w:rStyle w:val="ae"/>
                <w:rFonts w:ascii="Myriad Pro" w:eastAsia="Calibri" w:hAnsi="Myriad Pro"/>
                <w:b/>
                <w:bCs/>
                <w:noProof/>
                <w:sz w:val="22"/>
                <w:szCs w:val="22"/>
              </w:rPr>
              <w:t>№  </w:t>
            </w:r>
            <w:r w:rsidR="004C65C0" w:rsidRPr="0053226C">
              <w:rPr>
                <w:rStyle w:val="ae"/>
                <w:rFonts w:ascii="Myriad Pro" w:eastAsia="Calibri" w:hAnsi="Myriad Pro"/>
                <w:b/>
                <w:bCs/>
                <w:noProof/>
                <w:sz w:val="22"/>
                <w:szCs w:val="22"/>
              </w:rPr>
              <w:t>8</w:t>
            </w:r>
            <w:r w:rsidR="004C65C0" w:rsidRPr="0053226C">
              <w:rPr>
                <w:rFonts w:ascii="Myriad Pro" w:hAnsi="Myriad Pro"/>
                <w:b/>
                <w:bCs/>
                <w:noProof/>
                <w:webHidden/>
                <w:sz w:val="22"/>
                <w:szCs w:val="22"/>
              </w:rPr>
              <w:tab/>
            </w:r>
            <w:r w:rsidR="00E016FF" w:rsidRPr="0053226C">
              <w:rPr>
                <w:rFonts w:ascii="Myriad Pro" w:hAnsi="Myriad Pro"/>
                <w:b/>
                <w:bCs/>
                <w:noProof/>
                <w:webHidden/>
                <w:sz w:val="22"/>
                <w:szCs w:val="22"/>
              </w:rPr>
              <w:fldChar w:fldCharType="begin"/>
            </w:r>
            <w:r w:rsidR="004C65C0" w:rsidRPr="0053226C">
              <w:rPr>
                <w:rFonts w:ascii="Myriad Pro" w:hAnsi="Myriad Pro"/>
                <w:b/>
                <w:bCs/>
                <w:noProof/>
                <w:webHidden/>
                <w:sz w:val="22"/>
                <w:szCs w:val="22"/>
              </w:rPr>
              <w:instrText xml:space="preserve"> PAGEREF _Toc53500182 \h </w:instrText>
            </w:r>
            <w:r w:rsidR="00E016FF" w:rsidRPr="0053226C">
              <w:rPr>
                <w:rFonts w:ascii="Myriad Pro" w:hAnsi="Myriad Pro"/>
                <w:b/>
                <w:bCs/>
                <w:noProof/>
                <w:webHidden/>
                <w:sz w:val="22"/>
                <w:szCs w:val="22"/>
              </w:rPr>
            </w:r>
            <w:r w:rsidR="00E016FF" w:rsidRPr="0053226C">
              <w:rPr>
                <w:rFonts w:ascii="Myriad Pro" w:hAnsi="Myriad Pro"/>
                <w:b/>
                <w:bCs/>
                <w:noProof/>
                <w:webHidden/>
                <w:sz w:val="22"/>
                <w:szCs w:val="22"/>
              </w:rPr>
              <w:fldChar w:fldCharType="separate"/>
            </w:r>
            <w:r>
              <w:rPr>
                <w:rFonts w:ascii="Myriad Pro" w:hAnsi="Myriad Pro"/>
                <w:b/>
                <w:bCs/>
                <w:noProof/>
                <w:webHidden/>
                <w:sz w:val="22"/>
                <w:szCs w:val="22"/>
              </w:rPr>
              <w:t>232</w:t>
            </w:r>
            <w:r w:rsidR="00E016FF" w:rsidRPr="0053226C">
              <w:rPr>
                <w:rFonts w:ascii="Myriad Pro" w:hAnsi="Myriad Pro"/>
                <w:b/>
                <w:bCs/>
                <w:noProof/>
                <w:webHidden/>
                <w:sz w:val="22"/>
                <w:szCs w:val="22"/>
              </w:rPr>
              <w:fldChar w:fldCharType="end"/>
            </w:r>
          </w:hyperlink>
        </w:p>
        <w:p w14:paraId="06D37401" w14:textId="10E76416" w:rsidR="004C65C0" w:rsidRPr="0053226C" w:rsidRDefault="002A4A66" w:rsidP="0053226C">
          <w:pPr>
            <w:pStyle w:val="32"/>
            <w:tabs>
              <w:tab w:val="left" w:pos="851"/>
              <w:tab w:val="right" w:leader="dot" w:pos="9345"/>
            </w:tabs>
            <w:ind w:left="0"/>
            <w:jc w:val="both"/>
            <w:rPr>
              <w:rFonts w:ascii="Myriad Pro" w:eastAsiaTheme="minorEastAsia" w:hAnsi="Myriad Pro" w:cstheme="minorBidi"/>
              <w:b/>
              <w:bCs/>
              <w:noProof/>
              <w:sz w:val="22"/>
              <w:szCs w:val="22"/>
            </w:rPr>
          </w:pPr>
          <w:hyperlink w:anchor="_Toc53500183" w:history="1">
            <w:r w:rsidR="004C65C0" w:rsidRPr="0053226C">
              <w:rPr>
                <w:rStyle w:val="ae"/>
                <w:rFonts w:ascii="Myriad Pro" w:eastAsia="Calibri" w:hAnsi="Myriad Pro"/>
                <w:b/>
                <w:bCs/>
                <w:noProof/>
                <w:sz w:val="22"/>
                <w:szCs w:val="22"/>
              </w:rPr>
              <w:t xml:space="preserve">Приложение </w:t>
            </w:r>
            <w:r w:rsidR="0053226C" w:rsidRPr="0053226C">
              <w:rPr>
                <w:rStyle w:val="ae"/>
                <w:rFonts w:ascii="Myriad Pro" w:eastAsia="Calibri" w:hAnsi="Myriad Pro"/>
                <w:b/>
                <w:bCs/>
                <w:noProof/>
                <w:sz w:val="22"/>
                <w:szCs w:val="22"/>
              </w:rPr>
              <w:t>№  </w:t>
            </w:r>
            <w:r w:rsidR="004C65C0" w:rsidRPr="0053226C">
              <w:rPr>
                <w:rStyle w:val="ae"/>
                <w:rFonts w:ascii="Myriad Pro" w:eastAsia="Calibri" w:hAnsi="Myriad Pro"/>
                <w:b/>
                <w:bCs/>
                <w:noProof/>
                <w:sz w:val="22"/>
                <w:szCs w:val="22"/>
              </w:rPr>
              <w:t>9</w:t>
            </w:r>
            <w:r w:rsidR="004C65C0" w:rsidRPr="0053226C">
              <w:rPr>
                <w:rFonts w:ascii="Myriad Pro" w:hAnsi="Myriad Pro"/>
                <w:b/>
                <w:bCs/>
                <w:noProof/>
                <w:webHidden/>
                <w:sz w:val="22"/>
                <w:szCs w:val="22"/>
              </w:rPr>
              <w:tab/>
            </w:r>
            <w:r w:rsidR="00E016FF" w:rsidRPr="0053226C">
              <w:rPr>
                <w:rFonts w:ascii="Myriad Pro" w:hAnsi="Myriad Pro"/>
                <w:b/>
                <w:bCs/>
                <w:noProof/>
                <w:webHidden/>
                <w:sz w:val="22"/>
                <w:szCs w:val="22"/>
              </w:rPr>
              <w:fldChar w:fldCharType="begin"/>
            </w:r>
            <w:r w:rsidR="004C65C0" w:rsidRPr="0053226C">
              <w:rPr>
                <w:rFonts w:ascii="Myriad Pro" w:hAnsi="Myriad Pro"/>
                <w:b/>
                <w:bCs/>
                <w:noProof/>
                <w:webHidden/>
                <w:sz w:val="22"/>
                <w:szCs w:val="22"/>
              </w:rPr>
              <w:instrText xml:space="preserve"> PAGEREF _Toc53500183 \h </w:instrText>
            </w:r>
            <w:r w:rsidR="00E016FF" w:rsidRPr="0053226C">
              <w:rPr>
                <w:rFonts w:ascii="Myriad Pro" w:hAnsi="Myriad Pro"/>
                <w:b/>
                <w:bCs/>
                <w:noProof/>
                <w:webHidden/>
                <w:sz w:val="22"/>
                <w:szCs w:val="22"/>
              </w:rPr>
            </w:r>
            <w:r w:rsidR="00E016FF" w:rsidRPr="0053226C">
              <w:rPr>
                <w:rFonts w:ascii="Myriad Pro" w:hAnsi="Myriad Pro"/>
                <w:b/>
                <w:bCs/>
                <w:noProof/>
                <w:webHidden/>
                <w:sz w:val="22"/>
                <w:szCs w:val="22"/>
              </w:rPr>
              <w:fldChar w:fldCharType="separate"/>
            </w:r>
            <w:r>
              <w:rPr>
                <w:rFonts w:ascii="Myriad Pro" w:hAnsi="Myriad Pro"/>
                <w:b/>
                <w:bCs/>
                <w:noProof/>
                <w:webHidden/>
                <w:sz w:val="22"/>
                <w:szCs w:val="22"/>
              </w:rPr>
              <w:t>234</w:t>
            </w:r>
            <w:r w:rsidR="00E016FF" w:rsidRPr="0053226C">
              <w:rPr>
                <w:rFonts w:ascii="Myriad Pro" w:hAnsi="Myriad Pro"/>
                <w:b/>
                <w:bCs/>
                <w:noProof/>
                <w:webHidden/>
                <w:sz w:val="22"/>
                <w:szCs w:val="22"/>
              </w:rPr>
              <w:fldChar w:fldCharType="end"/>
            </w:r>
          </w:hyperlink>
        </w:p>
        <w:p w14:paraId="7915FD3D" w14:textId="060D96FC" w:rsidR="004C65C0" w:rsidRPr="0053226C" w:rsidRDefault="002A4A66" w:rsidP="0053226C">
          <w:pPr>
            <w:pStyle w:val="32"/>
            <w:tabs>
              <w:tab w:val="left" w:pos="851"/>
              <w:tab w:val="right" w:leader="dot" w:pos="9345"/>
            </w:tabs>
            <w:ind w:left="0"/>
            <w:jc w:val="both"/>
            <w:rPr>
              <w:rFonts w:ascii="Myriad Pro" w:eastAsiaTheme="minorEastAsia" w:hAnsi="Myriad Pro" w:cstheme="minorBidi"/>
              <w:b/>
              <w:bCs/>
              <w:noProof/>
              <w:sz w:val="22"/>
              <w:szCs w:val="22"/>
            </w:rPr>
          </w:pPr>
          <w:hyperlink w:anchor="_Toc53500184" w:history="1">
            <w:r w:rsidR="004C65C0" w:rsidRPr="0053226C">
              <w:rPr>
                <w:rStyle w:val="ae"/>
                <w:rFonts w:ascii="Myriad Pro" w:eastAsia="Calibri" w:hAnsi="Myriad Pro"/>
                <w:b/>
                <w:bCs/>
                <w:noProof/>
                <w:sz w:val="22"/>
                <w:szCs w:val="22"/>
              </w:rPr>
              <w:t xml:space="preserve">Приложение </w:t>
            </w:r>
            <w:r w:rsidR="0053226C" w:rsidRPr="0053226C">
              <w:rPr>
                <w:rStyle w:val="ae"/>
                <w:rFonts w:ascii="Myriad Pro" w:eastAsia="Calibri" w:hAnsi="Myriad Pro"/>
                <w:b/>
                <w:bCs/>
                <w:noProof/>
                <w:sz w:val="22"/>
                <w:szCs w:val="22"/>
              </w:rPr>
              <w:t>№  </w:t>
            </w:r>
            <w:r w:rsidR="004C65C0" w:rsidRPr="0053226C">
              <w:rPr>
                <w:rStyle w:val="ae"/>
                <w:rFonts w:ascii="Myriad Pro" w:eastAsia="Calibri" w:hAnsi="Myriad Pro"/>
                <w:b/>
                <w:bCs/>
                <w:noProof/>
                <w:sz w:val="22"/>
                <w:szCs w:val="22"/>
              </w:rPr>
              <w:t>10</w:t>
            </w:r>
            <w:r w:rsidR="004C65C0" w:rsidRPr="0053226C">
              <w:rPr>
                <w:rFonts w:ascii="Myriad Pro" w:hAnsi="Myriad Pro"/>
                <w:b/>
                <w:bCs/>
                <w:noProof/>
                <w:webHidden/>
                <w:sz w:val="22"/>
                <w:szCs w:val="22"/>
              </w:rPr>
              <w:tab/>
            </w:r>
            <w:r w:rsidR="00E016FF" w:rsidRPr="0053226C">
              <w:rPr>
                <w:rFonts w:ascii="Myriad Pro" w:hAnsi="Myriad Pro"/>
                <w:b/>
                <w:bCs/>
                <w:noProof/>
                <w:webHidden/>
                <w:sz w:val="22"/>
                <w:szCs w:val="22"/>
              </w:rPr>
              <w:fldChar w:fldCharType="begin"/>
            </w:r>
            <w:r w:rsidR="004C65C0" w:rsidRPr="0053226C">
              <w:rPr>
                <w:rFonts w:ascii="Myriad Pro" w:hAnsi="Myriad Pro"/>
                <w:b/>
                <w:bCs/>
                <w:noProof/>
                <w:webHidden/>
                <w:sz w:val="22"/>
                <w:szCs w:val="22"/>
              </w:rPr>
              <w:instrText xml:space="preserve"> PAGEREF _Toc53500184 \h </w:instrText>
            </w:r>
            <w:r w:rsidR="00E016FF" w:rsidRPr="0053226C">
              <w:rPr>
                <w:rFonts w:ascii="Myriad Pro" w:hAnsi="Myriad Pro"/>
                <w:b/>
                <w:bCs/>
                <w:noProof/>
                <w:webHidden/>
                <w:sz w:val="22"/>
                <w:szCs w:val="22"/>
              </w:rPr>
            </w:r>
            <w:r w:rsidR="00E016FF" w:rsidRPr="0053226C">
              <w:rPr>
                <w:rFonts w:ascii="Myriad Pro" w:hAnsi="Myriad Pro"/>
                <w:b/>
                <w:bCs/>
                <w:noProof/>
                <w:webHidden/>
                <w:sz w:val="22"/>
                <w:szCs w:val="22"/>
              </w:rPr>
              <w:fldChar w:fldCharType="separate"/>
            </w:r>
            <w:r>
              <w:rPr>
                <w:rFonts w:ascii="Myriad Pro" w:hAnsi="Myriad Pro"/>
                <w:b/>
                <w:bCs/>
                <w:noProof/>
                <w:webHidden/>
                <w:sz w:val="22"/>
                <w:szCs w:val="22"/>
              </w:rPr>
              <w:t>237</w:t>
            </w:r>
            <w:r w:rsidR="00E016FF" w:rsidRPr="0053226C">
              <w:rPr>
                <w:rFonts w:ascii="Myriad Pro" w:hAnsi="Myriad Pro"/>
                <w:b/>
                <w:bCs/>
                <w:noProof/>
                <w:webHidden/>
                <w:sz w:val="22"/>
                <w:szCs w:val="22"/>
              </w:rPr>
              <w:fldChar w:fldCharType="end"/>
            </w:r>
          </w:hyperlink>
        </w:p>
        <w:p w14:paraId="5BA0F3D0" w14:textId="2DDD08B0" w:rsidR="004C65C0" w:rsidRPr="0053226C" w:rsidRDefault="002A4A66" w:rsidP="0053226C">
          <w:pPr>
            <w:pStyle w:val="32"/>
            <w:tabs>
              <w:tab w:val="left" w:pos="851"/>
              <w:tab w:val="right" w:leader="dot" w:pos="9345"/>
            </w:tabs>
            <w:ind w:left="0"/>
            <w:jc w:val="both"/>
            <w:rPr>
              <w:rFonts w:ascii="Myriad Pro" w:eastAsiaTheme="minorEastAsia" w:hAnsi="Myriad Pro" w:cstheme="minorBidi"/>
              <w:b/>
              <w:bCs/>
              <w:noProof/>
              <w:sz w:val="22"/>
              <w:szCs w:val="22"/>
            </w:rPr>
          </w:pPr>
          <w:hyperlink w:anchor="_Toc53500185" w:history="1">
            <w:r w:rsidR="004C65C0" w:rsidRPr="0053226C">
              <w:rPr>
                <w:rStyle w:val="ae"/>
                <w:rFonts w:ascii="Myriad Pro" w:eastAsia="Calibri" w:hAnsi="Myriad Pro"/>
                <w:b/>
                <w:bCs/>
                <w:noProof/>
                <w:sz w:val="22"/>
                <w:szCs w:val="22"/>
              </w:rPr>
              <w:t xml:space="preserve">Приложение </w:t>
            </w:r>
            <w:r w:rsidR="0053226C" w:rsidRPr="0053226C">
              <w:rPr>
                <w:rStyle w:val="ae"/>
                <w:rFonts w:ascii="Myriad Pro" w:eastAsia="Calibri" w:hAnsi="Myriad Pro"/>
                <w:b/>
                <w:bCs/>
                <w:noProof/>
                <w:sz w:val="22"/>
                <w:szCs w:val="22"/>
              </w:rPr>
              <w:t>№  </w:t>
            </w:r>
            <w:r w:rsidR="004C65C0" w:rsidRPr="0053226C">
              <w:rPr>
                <w:rStyle w:val="ae"/>
                <w:rFonts w:ascii="Myriad Pro" w:eastAsia="Calibri" w:hAnsi="Myriad Pro"/>
                <w:b/>
                <w:bCs/>
                <w:noProof/>
                <w:sz w:val="22"/>
                <w:szCs w:val="22"/>
              </w:rPr>
              <w:t>11</w:t>
            </w:r>
            <w:r w:rsidR="004C65C0" w:rsidRPr="0053226C">
              <w:rPr>
                <w:rFonts w:ascii="Myriad Pro" w:hAnsi="Myriad Pro"/>
                <w:b/>
                <w:bCs/>
                <w:noProof/>
                <w:webHidden/>
                <w:sz w:val="22"/>
                <w:szCs w:val="22"/>
              </w:rPr>
              <w:tab/>
            </w:r>
            <w:r w:rsidR="00E016FF" w:rsidRPr="0053226C">
              <w:rPr>
                <w:rFonts w:ascii="Myriad Pro" w:hAnsi="Myriad Pro"/>
                <w:b/>
                <w:bCs/>
                <w:noProof/>
                <w:webHidden/>
                <w:sz w:val="22"/>
                <w:szCs w:val="22"/>
              </w:rPr>
              <w:fldChar w:fldCharType="begin"/>
            </w:r>
            <w:r w:rsidR="004C65C0" w:rsidRPr="0053226C">
              <w:rPr>
                <w:rFonts w:ascii="Myriad Pro" w:hAnsi="Myriad Pro"/>
                <w:b/>
                <w:bCs/>
                <w:noProof/>
                <w:webHidden/>
                <w:sz w:val="22"/>
                <w:szCs w:val="22"/>
              </w:rPr>
              <w:instrText xml:space="preserve"> PAGEREF _Toc53500185 \h </w:instrText>
            </w:r>
            <w:r w:rsidR="00E016FF" w:rsidRPr="0053226C">
              <w:rPr>
                <w:rFonts w:ascii="Myriad Pro" w:hAnsi="Myriad Pro"/>
                <w:b/>
                <w:bCs/>
                <w:noProof/>
                <w:webHidden/>
                <w:sz w:val="22"/>
                <w:szCs w:val="22"/>
              </w:rPr>
            </w:r>
            <w:r w:rsidR="00E016FF" w:rsidRPr="0053226C">
              <w:rPr>
                <w:rFonts w:ascii="Myriad Pro" w:hAnsi="Myriad Pro"/>
                <w:b/>
                <w:bCs/>
                <w:noProof/>
                <w:webHidden/>
                <w:sz w:val="22"/>
                <w:szCs w:val="22"/>
              </w:rPr>
              <w:fldChar w:fldCharType="separate"/>
            </w:r>
            <w:r>
              <w:rPr>
                <w:rFonts w:ascii="Myriad Pro" w:hAnsi="Myriad Pro"/>
                <w:b/>
                <w:bCs/>
                <w:noProof/>
                <w:webHidden/>
                <w:sz w:val="22"/>
                <w:szCs w:val="22"/>
              </w:rPr>
              <w:t>244</w:t>
            </w:r>
            <w:r w:rsidR="00E016FF" w:rsidRPr="0053226C">
              <w:rPr>
                <w:rFonts w:ascii="Myriad Pro" w:hAnsi="Myriad Pro"/>
                <w:b/>
                <w:bCs/>
                <w:noProof/>
                <w:webHidden/>
                <w:sz w:val="22"/>
                <w:szCs w:val="22"/>
              </w:rPr>
              <w:fldChar w:fldCharType="end"/>
            </w:r>
          </w:hyperlink>
        </w:p>
        <w:p w14:paraId="48B646B5" w14:textId="77777777" w:rsidR="00127756" w:rsidRPr="0053226C" w:rsidRDefault="00E016FF" w:rsidP="0053226C">
          <w:pPr>
            <w:jc w:val="both"/>
            <w:rPr>
              <w:rFonts w:ascii="Myriad Pro" w:hAnsi="Myriad Pro"/>
              <w:b/>
              <w:bCs/>
              <w:sz w:val="22"/>
              <w:szCs w:val="22"/>
            </w:rPr>
          </w:pPr>
          <w:r w:rsidRPr="0053226C">
            <w:rPr>
              <w:rFonts w:ascii="Myriad Pro" w:hAnsi="Myriad Pro"/>
              <w:b/>
              <w:bCs/>
              <w:sz w:val="22"/>
              <w:szCs w:val="22"/>
            </w:rPr>
            <w:fldChar w:fldCharType="end"/>
          </w:r>
        </w:p>
      </w:sdtContent>
    </w:sdt>
    <w:p w14:paraId="13C366EC" w14:textId="77777777" w:rsidR="00127756" w:rsidRDefault="00127756"/>
    <w:p w14:paraId="4A50250E" w14:textId="77777777" w:rsidR="00CC0D60" w:rsidRDefault="00CC0D60" w:rsidP="00127756">
      <w:pPr>
        <w:shd w:val="clear" w:color="auto" w:fill="FFFFFF"/>
        <w:spacing w:line="360" w:lineRule="auto"/>
        <w:ind w:firstLine="567"/>
        <w:contextualSpacing/>
        <w:jc w:val="both"/>
        <w:rPr>
          <w:rFonts w:ascii="Myriad Pro" w:hAnsi="Myriad Pro"/>
          <w:sz w:val="26"/>
          <w:szCs w:val="26"/>
        </w:rPr>
      </w:pPr>
      <w:r>
        <w:rPr>
          <w:rFonts w:ascii="Myriad Pro" w:hAnsi="Myriad Pro"/>
          <w:sz w:val="26"/>
          <w:szCs w:val="26"/>
        </w:rPr>
        <w:br w:type="page"/>
      </w:r>
    </w:p>
    <w:p w14:paraId="7FAA6233" w14:textId="17A7D503" w:rsidR="00127756" w:rsidRPr="0008433B" w:rsidRDefault="00127756" w:rsidP="00470227">
      <w:pPr>
        <w:shd w:val="clear" w:color="auto" w:fill="FFFFFF"/>
        <w:spacing w:line="336" w:lineRule="auto"/>
        <w:ind w:firstLine="567"/>
        <w:contextualSpacing/>
        <w:jc w:val="both"/>
        <w:rPr>
          <w:rFonts w:ascii="Myriad Pro" w:hAnsi="Myriad Pro"/>
          <w:sz w:val="26"/>
          <w:szCs w:val="26"/>
        </w:rPr>
      </w:pPr>
      <w:r w:rsidRPr="0008433B">
        <w:rPr>
          <w:rFonts w:ascii="Myriad Pro" w:hAnsi="Myriad Pro"/>
          <w:sz w:val="26"/>
          <w:szCs w:val="26"/>
        </w:rPr>
        <w:lastRenderedPageBreak/>
        <w:t>Настоящий Отчет по результатам анализа принятых регулирующим органом тарифно-балансовых решений за 201</w:t>
      </w:r>
      <w:r w:rsidR="00861B96">
        <w:rPr>
          <w:rFonts w:ascii="Myriad Pro" w:hAnsi="Myriad Pro"/>
          <w:sz w:val="26"/>
          <w:szCs w:val="26"/>
        </w:rPr>
        <w:t>7</w:t>
      </w:r>
      <w:r w:rsidRPr="0008433B">
        <w:rPr>
          <w:rFonts w:ascii="Myriad Pro" w:hAnsi="Myriad Pro"/>
          <w:sz w:val="26"/>
          <w:szCs w:val="26"/>
        </w:rPr>
        <w:t xml:space="preserve"> год в отношении </w:t>
      </w:r>
      <w:r w:rsidR="00CE22AA">
        <w:rPr>
          <w:rFonts w:ascii="Myriad Pro" w:hAnsi="Myriad Pro"/>
          <w:sz w:val="26"/>
          <w:szCs w:val="26"/>
        </w:rPr>
        <w:t>филиала</w:t>
      </w:r>
      <w:r>
        <w:rPr>
          <w:rFonts w:ascii="Myriad Pro" w:hAnsi="Myriad Pro"/>
          <w:sz w:val="26"/>
          <w:szCs w:val="26"/>
        </w:rPr>
        <w:t xml:space="preserve"> </w:t>
      </w:r>
      <w:r w:rsidR="0053226C">
        <w:rPr>
          <w:rFonts w:ascii="Myriad Pro" w:hAnsi="Myriad Pro"/>
          <w:sz w:val="26"/>
          <w:szCs w:val="26"/>
        </w:rPr>
        <w:t>ПАО </w:t>
      </w:r>
      <w:r w:rsidRPr="00533A36">
        <w:rPr>
          <w:rFonts w:ascii="Myriad Pro" w:hAnsi="Myriad Pro"/>
          <w:sz w:val="26"/>
          <w:szCs w:val="26"/>
        </w:rPr>
        <w:t>«</w:t>
      </w:r>
      <w:r w:rsidR="009263A2">
        <w:rPr>
          <w:rFonts w:ascii="Myriad Pro" w:hAnsi="Myriad Pro"/>
          <w:sz w:val="26"/>
          <w:szCs w:val="26"/>
        </w:rPr>
        <w:t>Россети Сибирь</w:t>
      </w:r>
      <w:r w:rsidRPr="00533A36">
        <w:rPr>
          <w:rFonts w:ascii="Myriad Pro" w:hAnsi="Myriad Pro"/>
          <w:sz w:val="26"/>
          <w:szCs w:val="26"/>
        </w:rPr>
        <w:t>»</w:t>
      </w:r>
      <w:r w:rsidR="00861B96">
        <w:rPr>
          <w:rFonts w:ascii="Myriad Pro" w:hAnsi="Myriad Pro"/>
          <w:sz w:val="26"/>
          <w:szCs w:val="26"/>
        </w:rPr>
        <w:t xml:space="preserve"> </w:t>
      </w:r>
      <w:r>
        <w:rPr>
          <w:rFonts w:ascii="Myriad Pro" w:hAnsi="Myriad Pro"/>
          <w:sz w:val="26"/>
          <w:szCs w:val="26"/>
        </w:rPr>
        <w:t>-</w:t>
      </w:r>
      <w:r w:rsidR="00861B96">
        <w:rPr>
          <w:rFonts w:ascii="Myriad Pro" w:hAnsi="Myriad Pro"/>
          <w:sz w:val="26"/>
          <w:szCs w:val="26"/>
        </w:rPr>
        <w:t xml:space="preserve"> </w:t>
      </w:r>
      <w:r w:rsidRPr="00533A36">
        <w:rPr>
          <w:rFonts w:ascii="Myriad Pro" w:hAnsi="Myriad Pro"/>
          <w:sz w:val="26"/>
          <w:szCs w:val="26"/>
        </w:rPr>
        <w:t>«</w:t>
      </w:r>
      <w:r>
        <w:rPr>
          <w:rFonts w:ascii="Myriad Pro" w:hAnsi="Myriad Pro"/>
          <w:sz w:val="26"/>
          <w:szCs w:val="26"/>
        </w:rPr>
        <w:t>Алтайэнерго</w:t>
      </w:r>
      <w:r w:rsidRPr="00533A36">
        <w:rPr>
          <w:rFonts w:ascii="Myriad Pro" w:hAnsi="Myriad Pro"/>
          <w:sz w:val="26"/>
          <w:szCs w:val="26"/>
        </w:rPr>
        <w:t>»</w:t>
      </w:r>
      <w:r w:rsidRPr="0008433B">
        <w:rPr>
          <w:rFonts w:ascii="Myriad Pro" w:hAnsi="Myriad Pro"/>
          <w:sz w:val="26"/>
          <w:szCs w:val="26"/>
        </w:rPr>
        <w:t xml:space="preserve"> (далее – Заказчик) составлен ООО «Экспертная компания ЭПАР» (далее – Исполнитель) на основании экспертизы тарифно-балансовых решений, принятых регулирующим органом в отношении</w:t>
      </w:r>
      <w:r>
        <w:rPr>
          <w:rFonts w:ascii="Myriad Pro" w:hAnsi="Myriad Pro"/>
          <w:sz w:val="26"/>
          <w:szCs w:val="26"/>
        </w:rPr>
        <w:t xml:space="preserve"> </w:t>
      </w:r>
      <w:r w:rsidR="00CE22AA">
        <w:rPr>
          <w:rFonts w:ascii="Myriad Pro" w:hAnsi="Myriad Pro"/>
          <w:sz w:val="26"/>
          <w:szCs w:val="26"/>
        </w:rPr>
        <w:t>филиала</w:t>
      </w:r>
      <w:r>
        <w:rPr>
          <w:rFonts w:ascii="Myriad Pro" w:hAnsi="Myriad Pro"/>
          <w:sz w:val="26"/>
          <w:szCs w:val="26"/>
        </w:rPr>
        <w:t xml:space="preserve"> </w:t>
      </w:r>
      <w:r w:rsidR="0053226C">
        <w:rPr>
          <w:rFonts w:ascii="Myriad Pro" w:hAnsi="Myriad Pro"/>
          <w:sz w:val="26"/>
          <w:szCs w:val="26"/>
        </w:rPr>
        <w:t>ПАО </w:t>
      </w:r>
      <w:r w:rsidRPr="00533A36">
        <w:rPr>
          <w:rFonts w:ascii="Myriad Pro" w:hAnsi="Myriad Pro"/>
          <w:sz w:val="26"/>
          <w:szCs w:val="26"/>
        </w:rPr>
        <w:t>«</w:t>
      </w:r>
      <w:r w:rsidR="009263A2">
        <w:rPr>
          <w:rFonts w:ascii="Myriad Pro" w:hAnsi="Myriad Pro"/>
          <w:sz w:val="26"/>
          <w:szCs w:val="26"/>
        </w:rPr>
        <w:t>Россети Сибирь</w:t>
      </w:r>
      <w:r w:rsidRPr="00533A36">
        <w:rPr>
          <w:rFonts w:ascii="Myriad Pro" w:hAnsi="Myriad Pro"/>
          <w:sz w:val="26"/>
          <w:szCs w:val="26"/>
        </w:rPr>
        <w:t>»</w:t>
      </w:r>
      <w:r w:rsidR="00861B96">
        <w:rPr>
          <w:rFonts w:ascii="Myriad Pro" w:hAnsi="Myriad Pro"/>
          <w:sz w:val="26"/>
          <w:szCs w:val="26"/>
        </w:rPr>
        <w:t xml:space="preserve"> </w:t>
      </w:r>
      <w:r>
        <w:rPr>
          <w:rFonts w:ascii="Myriad Pro" w:hAnsi="Myriad Pro"/>
          <w:sz w:val="26"/>
          <w:szCs w:val="26"/>
        </w:rPr>
        <w:t>-</w:t>
      </w:r>
      <w:r w:rsidR="00861B96">
        <w:rPr>
          <w:rFonts w:ascii="Myriad Pro" w:hAnsi="Myriad Pro"/>
          <w:sz w:val="26"/>
          <w:szCs w:val="26"/>
        </w:rPr>
        <w:t xml:space="preserve"> </w:t>
      </w:r>
      <w:r w:rsidRPr="00533A36">
        <w:rPr>
          <w:rFonts w:ascii="Myriad Pro" w:hAnsi="Myriad Pro"/>
          <w:sz w:val="26"/>
          <w:szCs w:val="26"/>
        </w:rPr>
        <w:t>«</w:t>
      </w:r>
      <w:r>
        <w:rPr>
          <w:rFonts w:ascii="Myriad Pro" w:hAnsi="Myriad Pro"/>
          <w:sz w:val="26"/>
          <w:szCs w:val="26"/>
        </w:rPr>
        <w:t>Алтайэнерго</w:t>
      </w:r>
      <w:r w:rsidRPr="00533A36">
        <w:rPr>
          <w:rFonts w:ascii="Myriad Pro" w:hAnsi="Myriad Pro"/>
          <w:sz w:val="26"/>
          <w:szCs w:val="26"/>
        </w:rPr>
        <w:t>»</w:t>
      </w:r>
      <w:r w:rsidRPr="0008433B">
        <w:rPr>
          <w:rFonts w:ascii="Myriad Pro" w:hAnsi="Myriad Pro"/>
          <w:sz w:val="26"/>
          <w:szCs w:val="26"/>
        </w:rPr>
        <w:t xml:space="preserve"> (далее – </w:t>
      </w:r>
      <w:r w:rsidR="00861B96">
        <w:rPr>
          <w:rFonts w:ascii="Myriad Pro" w:hAnsi="Myriad Pro"/>
          <w:sz w:val="26"/>
          <w:szCs w:val="26"/>
        </w:rPr>
        <w:t xml:space="preserve">филиал, </w:t>
      </w:r>
      <w:r>
        <w:rPr>
          <w:rFonts w:ascii="Myriad Pro" w:hAnsi="Myriad Pro"/>
          <w:sz w:val="26"/>
          <w:szCs w:val="26"/>
        </w:rPr>
        <w:t>филиал</w:t>
      </w:r>
      <w:r w:rsidRPr="00533A36">
        <w:rPr>
          <w:rFonts w:ascii="Myriad Pro" w:hAnsi="Myriad Pro"/>
          <w:sz w:val="26"/>
          <w:szCs w:val="26"/>
        </w:rPr>
        <w:t xml:space="preserve"> «</w:t>
      </w:r>
      <w:r>
        <w:rPr>
          <w:rFonts w:ascii="Myriad Pro" w:hAnsi="Myriad Pro"/>
          <w:sz w:val="26"/>
          <w:szCs w:val="26"/>
        </w:rPr>
        <w:t>Алтайэнерго</w:t>
      </w:r>
      <w:r w:rsidRPr="00533A36">
        <w:rPr>
          <w:rFonts w:ascii="Myriad Pro" w:hAnsi="Myriad Pro"/>
          <w:sz w:val="26"/>
          <w:szCs w:val="26"/>
        </w:rPr>
        <w:t>»</w:t>
      </w:r>
      <w:r w:rsidRPr="0008433B">
        <w:rPr>
          <w:rFonts w:ascii="Myriad Pro" w:hAnsi="Myriad Pro"/>
          <w:sz w:val="26"/>
          <w:szCs w:val="26"/>
        </w:rPr>
        <w:t xml:space="preserve">) при установлении тарифов на услуги по передаче электрической энергии </w:t>
      </w:r>
      <w:r w:rsidR="00861B96" w:rsidRPr="0008433B">
        <w:rPr>
          <w:rFonts w:ascii="Myriad Pro" w:hAnsi="Myriad Pro"/>
          <w:sz w:val="26"/>
          <w:szCs w:val="26"/>
        </w:rPr>
        <w:t>на 201</w:t>
      </w:r>
      <w:r w:rsidR="00861B96">
        <w:rPr>
          <w:rFonts w:ascii="Myriad Pro" w:hAnsi="Myriad Pro"/>
          <w:sz w:val="26"/>
          <w:szCs w:val="26"/>
        </w:rPr>
        <w:t>7</w:t>
      </w:r>
      <w:r w:rsidR="00861B96" w:rsidRPr="0008433B">
        <w:rPr>
          <w:rFonts w:ascii="Myriad Pro" w:hAnsi="Myriad Pro"/>
          <w:sz w:val="26"/>
          <w:szCs w:val="26"/>
        </w:rPr>
        <w:t xml:space="preserve"> год </w:t>
      </w:r>
      <w:r>
        <w:rPr>
          <w:rFonts w:ascii="Myriad Pro" w:hAnsi="Myriad Pro"/>
          <w:sz w:val="26"/>
          <w:szCs w:val="26"/>
        </w:rPr>
        <w:t xml:space="preserve">с применением </w:t>
      </w:r>
      <w:r w:rsidR="00861B96" w:rsidRPr="000725F1">
        <w:rPr>
          <w:rFonts w:ascii="Myriad Pro" w:hAnsi="Myriad Pro"/>
          <w:sz w:val="26"/>
          <w:szCs w:val="26"/>
        </w:rPr>
        <w:t>метода доходности инвестированного капитала</w:t>
      </w:r>
      <w:r w:rsidRPr="0008433B">
        <w:rPr>
          <w:rFonts w:ascii="Myriad Pro" w:hAnsi="Myriad Pro"/>
          <w:sz w:val="26"/>
          <w:szCs w:val="26"/>
        </w:rPr>
        <w:t xml:space="preserve"> на территории </w:t>
      </w:r>
      <w:r>
        <w:rPr>
          <w:rFonts w:ascii="Myriad Pro" w:hAnsi="Myriad Pro"/>
          <w:sz w:val="26"/>
          <w:szCs w:val="26"/>
        </w:rPr>
        <w:t>Алтайского края</w:t>
      </w:r>
      <w:r w:rsidRPr="0008433B">
        <w:rPr>
          <w:rFonts w:ascii="Myriad Pro" w:hAnsi="Myriad Pro"/>
          <w:sz w:val="26"/>
          <w:szCs w:val="26"/>
        </w:rPr>
        <w:t xml:space="preserve">, экспертизы обосновывающих материалов, представленных </w:t>
      </w:r>
      <w:r>
        <w:rPr>
          <w:rFonts w:ascii="Myriad Pro" w:hAnsi="Myriad Pro"/>
          <w:sz w:val="26"/>
          <w:szCs w:val="26"/>
        </w:rPr>
        <w:t xml:space="preserve">филиалом </w:t>
      </w:r>
      <w:r w:rsidR="0053226C">
        <w:rPr>
          <w:rFonts w:ascii="Myriad Pro" w:hAnsi="Myriad Pro"/>
          <w:sz w:val="26"/>
          <w:szCs w:val="26"/>
        </w:rPr>
        <w:t>ПАО </w:t>
      </w:r>
      <w:r w:rsidRPr="00533A36">
        <w:rPr>
          <w:rFonts w:ascii="Myriad Pro" w:hAnsi="Myriad Pro"/>
          <w:sz w:val="26"/>
          <w:szCs w:val="26"/>
        </w:rPr>
        <w:t>«</w:t>
      </w:r>
      <w:r w:rsidR="00B7298E">
        <w:rPr>
          <w:rFonts w:ascii="Myriad Pro" w:hAnsi="Myriad Pro"/>
          <w:sz w:val="26"/>
          <w:szCs w:val="26"/>
        </w:rPr>
        <w:t>МРСК Сибири</w:t>
      </w:r>
      <w:r w:rsidRPr="00533A36">
        <w:rPr>
          <w:rFonts w:ascii="Myriad Pro" w:hAnsi="Myriad Pro"/>
          <w:sz w:val="26"/>
          <w:szCs w:val="26"/>
        </w:rPr>
        <w:t>»</w:t>
      </w:r>
      <w:r w:rsidR="00861B96">
        <w:rPr>
          <w:rFonts w:ascii="Myriad Pro" w:hAnsi="Myriad Pro"/>
          <w:sz w:val="26"/>
          <w:szCs w:val="26"/>
        </w:rPr>
        <w:t xml:space="preserve"> </w:t>
      </w:r>
      <w:r>
        <w:rPr>
          <w:rFonts w:ascii="Myriad Pro" w:hAnsi="Myriad Pro"/>
          <w:sz w:val="26"/>
          <w:szCs w:val="26"/>
        </w:rPr>
        <w:t>-</w:t>
      </w:r>
      <w:r w:rsidR="00861B96">
        <w:rPr>
          <w:rFonts w:ascii="Myriad Pro" w:hAnsi="Myriad Pro"/>
          <w:sz w:val="26"/>
          <w:szCs w:val="26"/>
        </w:rPr>
        <w:t xml:space="preserve"> </w:t>
      </w:r>
      <w:r w:rsidRPr="00533A36">
        <w:rPr>
          <w:rFonts w:ascii="Myriad Pro" w:hAnsi="Myriad Pro"/>
          <w:sz w:val="26"/>
          <w:szCs w:val="26"/>
        </w:rPr>
        <w:t>«</w:t>
      </w:r>
      <w:r>
        <w:rPr>
          <w:rFonts w:ascii="Myriad Pro" w:hAnsi="Myriad Pro"/>
          <w:sz w:val="26"/>
          <w:szCs w:val="26"/>
        </w:rPr>
        <w:t>Алтайэнерго</w:t>
      </w:r>
      <w:r w:rsidRPr="00533A36">
        <w:rPr>
          <w:rFonts w:ascii="Myriad Pro" w:hAnsi="Myriad Pro"/>
          <w:sz w:val="26"/>
          <w:szCs w:val="26"/>
        </w:rPr>
        <w:t>»</w:t>
      </w:r>
      <w:r>
        <w:rPr>
          <w:rFonts w:ascii="Myriad Pro" w:hAnsi="Myriad Pro"/>
          <w:sz w:val="26"/>
          <w:szCs w:val="26"/>
        </w:rPr>
        <w:t xml:space="preserve"> </w:t>
      </w:r>
      <w:r w:rsidRPr="0008433B">
        <w:rPr>
          <w:rFonts w:ascii="Myriad Pro" w:hAnsi="Myriad Pro"/>
          <w:sz w:val="26"/>
          <w:szCs w:val="26"/>
        </w:rPr>
        <w:t xml:space="preserve">в регулирующий орган – </w:t>
      </w:r>
      <w:r>
        <w:rPr>
          <w:rFonts w:ascii="Myriad Pro" w:hAnsi="Myriad Pro"/>
          <w:sz w:val="26"/>
          <w:szCs w:val="26"/>
        </w:rPr>
        <w:t>Управление Алтайского края по государственному регулированию цен и тарифов</w:t>
      </w:r>
      <w:r w:rsidRPr="0008433B">
        <w:rPr>
          <w:rFonts w:ascii="Myriad Pro" w:hAnsi="Myriad Pro"/>
          <w:sz w:val="26"/>
          <w:szCs w:val="26"/>
        </w:rPr>
        <w:t xml:space="preserve"> </w:t>
      </w:r>
      <w:r w:rsidR="00FE11F8">
        <w:rPr>
          <w:rFonts w:ascii="Myriad Pro" w:hAnsi="Myriad Pro"/>
          <w:sz w:val="26"/>
          <w:szCs w:val="26"/>
        </w:rPr>
        <w:t xml:space="preserve">(далее – регулирующий орган, Управление по тарифам) </w:t>
      </w:r>
      <w:r w:rsidRPr="0008433B">
        <w:rPr>
          <w:rFonts w:ascii="Myriad Pro" w:hAnsi="Myriad Pro"/>
          <w:sz w:val="26"/>
          <w:szCs w:val="26"/>
        </w:rPr>
        <w:t xml:space="preserve">в рамках рассмотрения дел об установлении тарифов на услуги по передаче электрической энергии, экспертизы обоснованности решений, принятых </w:t>
      </w:r>
      <w:r>
        <w:rPr>
          <w:rFonts w:ascii="Myriad Pro" w:hAnsi="Myriad Pro"/>
          <w:sz w:val="26"/>
          <w:szCs w:val="26"/>
        </w:rPr>
        <w:t>Управлением Алтайского края по государственному регулированию цен и тарифов</w:t>
      </w:r>
      <w:r w:rsidRPr="00533A36">
        <w:rPr>
          <w:rFonts w:ascii="Myriad Pro" w:hAnsi="Myriad Pro"/>
          <w:sz w:val="26"/>
          <w:szCs w:val="26"/>
        </w:rPr>
        <w:t xml:space="preserve"> </w:t>
      </w:r>
      <w:r w:rsidRPr="0008433B">
        <w:rPr>
          <w:rFonts w:ascii="Myriad Pro" w:hAnsi="Myriad Pro"/>
          <w:sz w:val="26"/>
          <w:szCs w:val="26"/>
        </w:rPr>
        <w:t xml:space="preserve">при определении необходимой валовой выручки (далее – НВВ) </w:t>
      </w:r>
      <w:r w:rsidR="00CE22AA">
        <w:rPr>
          <w:rFonts w:ascii="Myriad Pro" w:hAnsi="Myriad Pro"/>
          <w:sz w:val="26"/>
          <w:szCs w:val="26"/>
        </w:rPr>
        <w:t>филиала</w:t>
      </w:r>
      <w:r>
        <w:rPr>
          <w:rFonts w:ascii="Myriad Pro" w:hAnsi="Myriad Pro"/>
          <w:sz w:val="26"/>
          <w:szCs w:val="26"/>
        </w:rPr>
        <w:t xml:space="preserve"> </w:t>
      </w:r>
      <w:r w:rsidR="0053226C">
        <w:rPr>
          <w:rFonts w:ascii="Myriad Pro" w:hAnsi="Myriad Pro"/>
          <w:sz w:val="26"/>
          <w:szCs w:val="26"/>
        </w:rPr>
        <w:t>ПАО </w:t>
      </w:r>
      <w:r w:rsidRPr="00533A36">
        <w:rPr>
          <w:rFonts w:ascii="Myriad Pro" w:hAnsi="Myriad Pro"/>
          <w:sz w:val="26"/>
          <w:szCs w:val="26"/>
        </w:rPr>
        <w:t>«</w:t>
      </w:r>
      <w:r w:rsidR="00B7298E">
        <w:rPr>
          <w:rFonts w:ascii="Myriad Pro" w:hAnsi="Myriad Pro"/>
          <w:sz w:val="26"/>
          <w:szCs w:val="26"/>
        </w:rPr>
        <w:t>МРСК Сибири</w:t>
      </w:r>
      <w:r w:rsidRPr="00533A36">
        <w:rPr>
          <w:rFonts w:ascii="Myriad Pro" w:hAnsi="Myriad Pro"/>
          <w:sz w:val="26"/>
          <w:szCs w:val="26"/>
        </w:rPr>
        <w:t>»</w:t>
      </w:r>
      <w:r w:rsidR="00861B96">
        <w:rPr>
          <w:rFonts w:ascii="Myriad Pro" w:hAnsi="Myriad Pro"/>
          <w:sz w:val="26"/>
          <w:szCs w:val="26"/>
        </w:rPr>
        <w:t xml:space="preserve"> </w:t>
      </w:r>
      <w:r>
        <w:rPr>
          <w:rFonts w:ascii="Myriad Pro" w:hAnsi="Myriad Pro"/>
          <w:sz w:val="26"/>
          <w:szCs w:val="26"/>
        </w:rPr>
        <w:t>-</w:t>
      </w:r>
      <w:r w:rsidR="00861B96">
        <w:rPr>
          <w:rFonts w:ascii="Myriad Pro" w:hAnsi="Myriad Pro"/>
          <w:sz w:val="26"/>
          <w:szCs w:val="26"/>
        </w:rPr>
        <w:t xml:space="preserve"> </w:t>
      </w:r>
      <w:r w:rsidRPr="00533A36">
        <w:rPr>
          <w:rFonts w:ascii="Myriad Pro" w:hAnsi="Myriad Pro"/>
          <w:sz w:val="26"/>
          <w:szCs w:val="26"/>
        </w:rPr>
        <w:t>«</w:t>
      </w:r>
      <w:r>
        <w:rPr>
          <w:rFonts w:ascii="Myriad Pro" w:hAnsi="Myriad Pro"/>
          <w:sz w:val="26"/>
          <w:szCs w:val="26"/>
        </w:rPr>
        <w:t>Алтайэнерго</w:t>
      </w:r>
      <w:r w:rsidRPr="00533A36">
        <w:rPr>
          <w:rFonts w:ascii="Myriad Pro" w:hAnsi="Myriad Pro"/>
          <w:sz w:val="26"/>
          <w:szCs w:val="26"/>
        </w:rPr>
        <w:t>»</w:t>
      </w:r>
      <w:r w:rsidRPr="0008433B">
        <w:rPr>
          <w:rFonts w:ascii="Myriad Pro" w:hAnsi="Myriad Pro"/>
          <w:sz w:val="26"/>
          <w:szCs w:val="26"/>
        </w:rPr>
        <w:t xml:space="preserve"> при установлении тарифов на услуги по передаче электрической энергии, а именно:</w:t>
      </w:r>
    </w:p>
    <w:p w14:paraId="46862FBE" w14:textId="77777777" w:rsidR="00127756" w:rsidRPr="0008433B" w:rsidRDefault="00127756" w:rsidP="00470227">
      <w:pPr>
        <w:pStyle w:val="aa"/>
        <w:numPr>
          <w:ilvl w:val="1"/>
          <w:numId w:val="1"/>
        </w:numPr>
        <w:shd w:val="clear" w:color="auto" w:fill="FFFFFF"/>
        <w:spacing w:after="0" w:line="336" w:lineRule="auto"/>
        <w:ind w:left="0" w:firstLine="567"/>
        <w:jc w:val="both"/>
        <w:rPr>
          <w:rFonts w:ascii="Myriad Pro" w:hAnsi="Myriad Pro"/>
          <w:sz w:val="26"/>
          <w:szCs w:val="26"/>
        </w:rPr>
      </w:pPr>
      <w:r w:rsidRPr="00AA0910">
        <w:rPr>
          <w:rFonts w:ascii="Myriad Pro" w:hAnsi="Myriad Pro"/>
          <w:sz w:val="26"/>
          <w:szCs w:val="26"/>
        </w:rPr>
        <w:t xml:space="preserve">Анализа </w:t>
      </w:r>
      <w:r w:rsidRPr="0008433B">
        <w:rPr>
          <w:rFonts w:ascii="Myriad Pro" w:hAnsi="Myriad Pro"/>
          <w:sz w:val="26"/>
          <w:szCs w:val="26"/>
        </w:rPr>
        <w:t xml:space="preserve">исполнения инвестиционных программ, учтенных </w:t>
      </w:r>
      <w:r>
        <w:rPr>
          <w:rFonts w:ascii="Myriad Pro" w:hAnsi="Myriad Pro"/>
          <w:sz w:val="26"/>
          <w:szCs w:val="26"/>
        </w:rPr>
        <w:t>Управлением Алтайского края по государственному регулированию цен и тарифов</w:t>
      </w:r>
      <w:r w:rsidRPr="0008433B">
        <w:rPr>
          <w:rFonts w:ascii="Myriad Pro" w:hAnsi="Myriad Pro"/>
          <w:sz w:val="26"/>
          <w:szCs w:val="26"/>
        </w:rPr>
        <w:t xml:space="preserve"> при принятии тарифно-балансовых решений на 201</w:t>
      </w:r>
      <w:r w:rsidR="00AA0910">
        <w:rPr>
          <w:rFonts w:ascii="Myriad Pro" w:hAnsi="Myriad Pro"/>
          <w:sz w:val="26"/>
          <w:szCs w:val="26"/>
        </w:rPr>
        <w:t xml:space="preserve">7 </w:t>
      </w:r>
      <w:r w:rsidRPr="0008433B">
        <w:rPr>
          <w:rFonts w:ascii="Myriad Pro" w:hAnsi="Myriad Pro"/>
          <w:sz w:val="26"/>
          <w:szCs w:val="26"/>
        </w:rPr>
        <w:t>год.</w:t>
      </w:r>
    </w:p>
    <w:p w14:paraId="24E2778C" w14:textId="4A636287" w:rsidR="007C7F65" w:rsidRPr="007C7F65" w:rsidRDefault="00127756" w:rsidP="00470227">
      <w:pPr>
        <w:pStyle w:val="aa"/>
        <w:numPr>
          <w:ilvl w:val="1"/>
          <w:numId w:val="1"/>
        </w:numPr>
        <w:shd w:val="clear" w:color="auto" w:fill="FFFFFF"/>
        <w:spacing w:after="0" w:line="336" w:lineRule="auto"/>
        <w:ind w:left="0" w:firstLine="567"/>
        <w:jc w:val="both"/>
        <w:rPr>
          <w:rFonts w:ascii="Myriad Pro" w:hAnsi="Myriad Pro"/>
          <w:sz w:val="26"/>
          <w:szCs w:val="26"/>
        </w:rPr>
      </w:pPr>
      <w:r w:rsidRPr="0008433B">
        <w:rPr>
          <w:rFonts w:ascii="Myriad Pro" w:hAnsi="Myriad Pro"/>
          <w:sz w:val="26"/>
          <w:szCs w:val="26"/>
        </w:rPr>
        <w:t>Экспертиз</w:t>
      </w:r>
      <w:r w:rsidR="007C7F65">
        <w:rPr>
          <w:rFonts w:ascii="Myriad Pro" w:hAnsi="Myriad Pro"/>
          <w:sz w:val="26"/>
          <w:szCs w:val="26"/>
        </w:rPr>
        <w:t>ы</w:t>
      </w:r>
      <w:r w:rsidRPr="0008433B">
        <w:rPr>
          <w:rFonts w:ascii="Myriad Pro" w:hAnsi="Myriad Pro"/>
          <w:sz w:val="26"/>
          <w:szCs w:val="26"/>
        </w:rPr>
        <w:t xml:space="preserve"> расчета необходимой валовой выручки </w:t>
      </w:r>
      <w:r w:rsidR="00CE22AA">
        <w:rPr>
          <w:rFonts w:ascii="Myriad Pro" w:hAnsi="Myriad Pro"/>
          <w:sz w:val="26"/>
          <w:szCs w:val="26"/>
        </w:rPr>
        <w:t>филиала</w:t>
      </w:r>
      <w:r>
        <w:rPr>
          <w:rFonts w:ascii="Myriad Pro" w:hAnsi="Myriad Pro"/>
          <w:sz w:val="26"/>
          <w:szCs w:val="26"/>
        </w:rPr>
        <w:t xml:space="preserve"> </w:t>
      </w:r>
      <w:r w:rsidR="00FE11F8">
        <w:rPr>
          <w:rFonts w:ascii="Myriad Pro" w:hAnsi="Myriad Pro"/>
          <w:sz w:val="26"/>
          <w:szCs w:val="26"/>
        </w:rPr>
        <w:br/>
      </w:r>
      <w:r w:rsidR="0053226C">
        <w:rPr>
          <w:rFonts w:ascii="Myriad Pro" w:hAnsi="Myriad Pro"/>
          <w:sz w:val="26"/>
          <w:szCs w:val="26"/>
        </w:rPr>
        <w:t>ПАО </w:t>
      </w:r>
      <w:r w:rsidRPr="00533A36">
        <w:rPr>
          <w:rFonts w:ascii="Myriad Pro" w:hAnsi="Myriad Pro"/>
          <w:sz w:val="26"/>
          <w:szCs w:val="26"/>
        </w:rPr>
        <w:t>«</w:t>
      </w:r>
      <w:r>
        <w:rPr>
          <w:rFonts w:ascii="Myriad Pro" w:hAnsi="Myriad Pro"/>
          <w:sz w:val="26"/>
          <w:szCs w:val="26"/>
        </w:rPr>
        <w:t>МРСК Сибири</w:t>
      </w:r>
      <w:r w:rsidRPr="00533A36">
        <w:rPr>
          <w:rFonts w:ascii="Myriad Pro" w:hAnsi="Myriad Pro"/>
          <w:sz w:val="26"/>
          <w:szCs w:val="26"/>
        </w:rPr>
        <w:t>»</w:t>
      </w:r>
      <w:r w:rsidR="00AA0910">
        <w:rPr>
          <w:rFonts w:ascii="Myriad Pro" w:hAnsi="Myriad Pro"/>
          <w:sz w:val="26"/>
          <w:szCs w:val="26"/>
        </w:rPr>
        <w:t xml:space="preserve"> </w:t>
      </w:r>
      <w:r>
        <w:rPr>
          <w:rFonts w:ascii="Myriad Pro" w:hAnsi="Myriad Pro"/>
          <w:sz w:val="26"/>
          <w:szCs w:val="26"/>
        </w:rPr>
        <w:t>-</w:t>
      </w:r>
      <w:r w:rsidR="00AA0910">
        <w:rPr>
          <w:rFonts w:ascii="Myriad Pro" w:hAnsi="Myriad Pro"/>
          <w:sz w:val="26"/>
          <w:szCs w:val="26"/>
        </w:rPr>
        <w:t xml:space="preserve"> </w:t>
      </w:r>
      <w:r w:rsidRPr="00533A36">
        <w:rPr>
          <w:rFonts w:ascii="Myriad Pro" w:hAnsi="Myriad Pro"/>
          <w:sz w:val="26"/>
          <w:szCs w:val="26"/>
        </w:rPr>
        <w:t>«</w:t>
      </w:r>
      <w:r>
        <w:rPr>
          <w:rFonts w:ascii="Myriad Pro" w:hAnsi="Myriad Pro"/>
          <w:sz w:val="26"/>
          <w:szCs w:val="26"/>
        </w:rPr>
        <w:t>Алтайэнерго</w:t>
      </w:r>
      <w:r w:rsidRPr="00533A36">
        <w:rPr>
          <w:rFonts w:ascii="Myriad Pro" w:hAnsi="Myriad Pro"/>
          <w:sz w:val="26"/>
          <w:szCs w:val="26"/>
        </w:rPr>
        <w:t>»</w:t>
      </w:r>
      <w:r w:rsidRPr="0008433B">
        <w:rPr>
          <w:rFonts w:ascii="Myriad Pro" w:hAnsi="Myriad Pro"/>
          <w:sz w:val="26"/>
          <w:szCs w:val="26"/>
        </w:rPr>
        <w:t xml:space="preserve">, сформированной на основе долгосрочных параметров регулирования деятельности, в том числе </w:t>
      </w:r>
      <w:r w:rsidR="00AA0910">
        <w:rPr>
          <w:rFonts w:ascii="Myriad Pro" w:hAnsi="Myriad Pro"/>
          <w:sz w:val="26"/>
          <w:szCs w:val="26"/>
        </w:rPr>
        <w:t>с расчетом</w:t>
      </w:r>
      <w:r w:rsidRPr="0008433B">
        <w:rPr>
          <w:rFonts w:ascii="Myriad Pro" w:hAnsi="Myriad Pro"/>
          <w:sz w:val="26"/>
          <w:szCs w:val="26"/>
        </w:rPr>
        <w:t xml:space="preserve"> на оплату услуг ТСО</w:t>
      </w:r>
      <w:r w:rsidRPr="00AA0910">
        <w:rPr>
          <w:rFonts w:ascii="Myriad Pro" w:hAnsi="Myriad Pro"/>
          <w:sz w:val="26"/>
          <w:szCs w:val="26"/>
        </w:rPr>
        <w:t>.</w:t>
      </w:r>
    </w:p>
    <w:p w14:paraId="1F110270" w14:textId="42C99A14" w:rsidR="00127756" w:rsidRDefault="00127756" w:rsidP="00470227">
      <w:pPr>
        <w:pStyle w:val="aa"/>
        <w:numPr>
          <w:ilvl w:val="1"/>
          <w:numId w:val="1"/>
        </w:numPr>
        <w:shd w:val="clear" w:color="auto" w:fill="FFFFFF"/>
        <w:spacing w:after="0" w:line="336" w:lineRule="auto"/>
        <w:ind w:left="0" w:firstLine="567"/>
        <w:jc w:val="both"/>
        <w:rPr>
          <w:rFonts w:ascii="Myriad Pro" w:hAnsi="Myriad Pro"/>
          <w:sz w:val="26"/>
          <w:szCs w:val="26"/>
        </w:rPr>
      </w:pPr>
      <w:r w:rsidRPr="0008433B">
        <w:rPr>
          <w:rFonts w:ascii="Myriad Pro" w:hAnsi="Myriad Pro"/>
          <w:sz w:val="26"/>
          <w:szCs w:val="26"/>
        </w:rPr>
        <w:t xml:space="preserve">Экспертизы обоснованности корректировок необходимой валовой выручки </w:t>
      </w:r>
      <w:r w:rsidR="00CE22AA">
        <w:rPr>
          <w:rFonts w:ascii="Myriad Pro" w:hAnsi="Myriad Pro"/>
          <w:sz w:val="26"/>
          <w:szCs w:val="26"/>
        </w:rPr>
        <w:t>филиала</w:t>
      </w:r>
      <w:r>
        <w:rPr>
          <w:rFonts w:ascii="Myriad Pro" w:hAnsi="Myriad Pro"/>
          <w:sz w:val="26"/>
          <w:szCs w:val="26"/>
        </w:rPr>
        <w:t xml:space="preserve"> </w:t>
      </w:r>
      <w:r w:rsidR="0053226C">
        <w:rPr>
          <w:rFonts w:ascii="Myriad Pro" w:hAnsi="Myriad Pro"/>
          <w:sz w:val="26"/>
          <w:szCs w:val="26"/>
        </w:rPr>
        <w:t>ПАО </w:t>
      </w:r>
      <w:r w:rsidRPr="00533A36">
        <w:rPr>
          <w:rFonts w:ascii="Myriad Pro" w:hAnsi="Myriad Pro"/>
          <w:sz w:val="26"/>
          <w:szCs w:val="26"/>
        </w:rPr>
        <w:t>«</w:t>
      </w:r>
      <w:r>
        <w:rPr>
          <w:rFonts w:ascii="Myriad Pro" w:hAnsi="Myriad Pro"/>
          <w:sz w:val="26"/>
          <w:szCs w:val="26"/>
        </w:rPr>
        <w:t>МРСК Сибири</w:t>
      </w:r>
      <w:r w:rsidRPr="00533A36">
        <w:rPr>
          <w:rFonts w:ascii="Myriad Pro" w:hAnsi="Myriad Pro"/>
          <w:sz w:val="26"/>
          <w:szCs w:val="26"/>
        </w:rPr>
        <w:t>»</w:t>
      </w:r>
      <w:r w:rsidR="007C7F65">
        <w:rPr>
          <w:rFonts w:ascii="Myriad Pro" w:hAnsi="Myriad Pro"/>
          <w:sz w:val="26"/>
          <w:szCs w:val="26"/>
        </w:rPr>
        <w:t xml:space="preserve"> </w:t>
      </w:r>
      <w:r>
        <w:rPr>
          <w:rFonts w:ascii="Myriad Pro" w:hAnsi="Myriad Pro"/>
          <w:sz w:val="26"/>
          <w:szCs w:val="26"/>
        </w:rPr>
        <w:t>-</w:t>
      </w:r>
      <w:r w:rsidR="007C7F65">
        <w:rPr>
          <w:rFonts w:ascii="Myriad Pro" w:hAnsi="Myriad Pro"/>
          <w:sz w:val="26"/>
          <w:szCs w:val="26"/>
        </w:rPr>
        <w:t xml:space="preserve"> </w:t>
      </w:r>
      <w:r w:rsidRPr="00533A36">
        <w:rPr>
          <w:rFonts w:ascii="Myriad Pro" w:hAnsi="Myriad Pro"/>
          <w:sz w:val="26"/>
          <w:szCs w:val="26"/>
        </w:rPr>
        <w:t>«</w:t>
      </w:r>
      <w:r>
        <w:rPr>
          <w:rFonts w:ascii="Myriad Pro" w:hAnsi="Myriad Pro"/>
          <w:sz w:val="26"/>
          <w:szCs w:val="26"/>
        </w:rPr>
        <w:t>Алтайэнерго</w:t>
      </w:r>
      <w:r w:rsidRPr="00533A36">
        <w:rPr>
          <w:rFonts w:ascii="Myriad Pro" w:hAnsi="Myriad Pro"/>
          <w:sz w:val="26"/>
          <w:szCs w:val="26"/>
        </w:rPr>
        <w:t>»</w:t>
      </w:r>
      <w:r w:rsidRPr="0008433B">
        <w:rPr>
          <w:rFonts w:ascii="Myriad Pro" w:hAnsi="Myriad Pro"/>
          <w:sz w:val="26"/>
          <w:szCs w:val="26"/>
        </w:rPr>
        <w:t xml:space="preserve">, проведенных </w:t>
      </w:r>
      <w:r>
        <w:rPr>
          <w:rFonts w:ascii="Myriad Pro" w:hAnsi="Myriad Pro"/>
          <w:sz w:val="26"/>
          <w:szCs w:val="26"/>
        </w:rPr>
        <w:t>Управлением Алтайского края по государственному регулированию цен и тарифов</w:t>
      </w:r>
      <w:r w:rsidRPr="0008433B">
        <w:rPr>
          <w:rFonts w:ascii="Myriad Pro" w:hAnsi="Myriad Pro"/>
          <w:sz w:val="26"/>
          <w:szCs w:val="26"/>
        </w:rPr>
        <w:t xml:space="preserve"> при определении необходимой валовой выручки на 201</w:t>
      </w:r>
      <w:r w:rsidR="007C7F65">
        <w:rPr>
          <w:rFonts w:ascii="Myriad Pro" w:hAnsi="Myriad Pro"/>
          <w:sz w:val="26"/>
          <w:szCs w:val="26"/>
        </w:rPr>
        <w:t xml:space="preserve">7 </w:t>
      </w:r>
      <w:r w:rsidRPr="0008433B">
        <w:rPr>
          <w:rFonts w:ascii="Myriad Pro" w:hAnsi="Myriad Pro"/>
          <w:sz w:val="26"/>
          <w:szCs w:val="26"/>
        </w:rPr>
        <w:t>год.</w:t>
      </w:r>
    </w:p>
    <w:p w14:paraId="6A974E96" w14:textId="762D062D" w:rsidR="008027A7" w:rsidRPr="002B112F" w:rsidRDefault="008027A7" w:rsidP="00470227">
      <w:pPr>
        <w:widowControl w:val="0"/>
        <w:numPr>
          <w:ilvl w:val="1"/>
          <w:numId w:val="1"/>
        </w:numPr>
        <w:pBdr>
          <w:top w:val="nil"/>
          <w:left w:val="nil"/>
          <w:bottom w:val="nil"/>
          <w:right w:val="nil"/>
          <w:between w:val="nil"/>
        </w:pBdr>
        <w:spacing w:line="336" w:lineRule="auto"/>
        <w:ind w:left="0" w:firstLine="567"/>
        <w:contextualSpacing/>
        <w:jc w:val="both"/>
        <w:rPr>
          <w:rFonts w:ascii="Myriad Pro" w:hAnsi="Myriad Pro"/>
          <w:sz w:val="26"/>
          <w:szCs w:val="26"/>
        </w:rPr>
      </w:pPr>
      <w:r w:rsidRPr="002B112F">
        <w:rPr>
          <w:rFonts w:ascii="Myriad Pro" w:hAnsi="Myriad Pro"/>
          <w:sz w:val="26"/>
          <w:szCs w:val="26"/>
        </w:rPr>
        <w:t xml:space="preserve">Экспертиза расчета экономии операционных расходов, учтенной </w:t>
      </w:r>
      <w:r>
        <w:rPr>
          <w:rFonts w:ascii="Myriad Pro" w:hAnsi="Myriad Pro"/>
          <w:sz w:val="26"/>
          <w:szCs w:val="26"/>
        </w:rPr>
        <w:t>Управлением Алтайского края по государственному регулированию цен и тарифов</w:t>
      </w:r>
      <w:r w:rsidRPr="002B112F">
        <w:rPr>
          <w:rFonts w:ascii="Myriad Pro" w:hAnsi="Myriad Pro"/>
          <w:sz w:val="26"/>
          <w:szCs w:val="26"/>
        </w:rPr>
        <w:t xml:space="preserve"> в необходимой валовой выручке </w:t>
      </w:r>
      <w:r>
        <w:rPr>
          <w:rFonts w:ascii="Myriad Pro" w:hAnsi="Myriad Pro"/>
          <w:sz w:val="26"/>
          <w:szCs w:val="26"/>
        </w:rPr>
        <w:t xml:space="preserve">филиала </w:t>
      </w:r>
      <w:r w:rsidR="0053226C">
        <w:rPr>
          <w:rFonts w:ascii="Myriad Pro" w:hAnsi="Myriad Pro"/>
          <w:sz w:val="26"/>
          <w:szCs w:val="26"/>
        </w:rPr>
        <w:t>ПАО </w:t>
      </w:r>
      <w:r w:rsidRPr="00533A36">
        <w:rPr>
          <w:rFonts w:ascii="Myriad Pro" w:hAnsi="Myriad Pro"/>
          <w:sz w:val="26"/>
          <w:szCs w:val="26"/>
        </w:rPr>
        <w:t>«</w:t>
      </w:r>
      <w:r>
        <w:rPr>
          <w:rFonts w:ascii="Myriad Pro" w:hAnsi="Myriad Pro"/>
          <w:sz w:val="26"/>
          <w:szCs w:val="26"/>
        </w:rPr>
        <w:t>МРСК Сибири</w:t>
      </w:r>
      <w:r w:rsidRPr="00533A36">
        <w:rPr>
          <w:rFonts w:ascii="Myriad Pro" w:hAnsi="Myriad Pro"/>
          <w:sz w:val="26"/>
          <w:szCs w:val="26"/>
        </w:rPr>
        <w:t>»</w:t>
      </w:r>
      <w:r>
        <w:rPr>
          <w:rFonts w:ascii="Myriad Pro" w:hAnsi="Myriad Pro"/>
          <w:sz w:val="26"/>
          <w:szCs w:val="26"/>
        </w:rPr>
        <w:t>-</w:t>
      </w:r>
      <w:r w:rsidRPr="00533A36">
        <w:rPr>
          <w:rFonts w:ascii="Myriad Pro" w:hAnsi="Myriad Pro"/>
          <w:sz w:val="26"/>
          <w:szCs w:val="26"/>
        </w:rPr>
        <w:t>«</w:t>
      </w:r>
      <w:r>
        <w:rPr>
          <w:rFonts w:ascii="Myriad Pro" w:hAnsi="Myriad Pro"/>
          <w:sz w:val="26"/>
          <w:szCs w:val="26"/>
        </w:rPr>
        <w:t>Алтайэнерго</w:t>
      </w:r>
      <w:r w:rsidRPr="00533A36">
        <w:rPr>
          <w:rFonts w:ascii="Myriad Pro" w:hAnsi="Myriad Pro"/>
          <w:sz w:val="26"/>
          <w:szCs w:val="26"/>
        </w:rPr>
        <w:t>»</w:t>
      </w:r>
      <w:r w:rsidRPr="002B112F">
        <w:rPr>
          <w:rFonts w:ascii="Myriad Pro" w:hAnsi="Myriad Pro"/>
          <w:sz w:val="26"/>
          <w:szCs w:val="26"/>
        </w:rPr>
        <w:t xml:space="preserve"> на 2017</w:t>
      </w:r>
      <w:r>
        <w:rPr>
          <w:rFonts w:ascii="Myriad Pro" w:hAnsi="Myriad Pro"/>
          <w:sz w:val="26"/>
          <w:szCs w:val="26"/>
        </w:rPr>
        <w:t xml:space="preserve"> </w:t>
      </w:r>
      <w:r w:rsidRPr="002B112F">
        <w:rPr>
          <w:rFonts w:ascii="Myriad Pro" w:hAnsi="Myriad Pro"/>
          <w:sz w:val="26"/>
          <w:szCs w:val="26"/>
        </w:rPr>
        <w:t>г.</w:t>
      </w:r>
    </w:p>
    <w:p w14:paraId="49AED0C5" w14:textId="608BCC11" w:rsidR="007C7F65" w:rsidRDefault="007C7F65" w:rsidP="00470227">
      <w:pPr>
        <w:pStyle w:val="aa"/>
        <w:numPr>
          <w:ilvl w:val="1"/>
          <w:numId w:val="1"/>
        </w:numPr>
        <w:shd w:val="clear" w:color="auto" w:fill="FFFFFF"/>
        <w:spacing w:after="0" w:line="336" w:lineRule="auto"/>
        <w:ind w:left="0" w:firstLine="567"/>
        <w:jc w:val="both"/>
        <w:rPr>
          <w:rFonts w:ascii="Myriad Pro" w:hAnsi="Myriad Pro"/>
          <w:sz w:val="26"/>
          <w:szCs w:val="26"/>
        </w:rPr>
      </w:pPr>
      <w:r w:rsidRPr="007C7F65">
        <w:rPr>
          <w:rFonts w:ascii="Myriad Pro" w:hAnsi="Myriad Pro"/>
          <w:sz w:val="26"/>
          <w:szCs w:val="26"/>
        </w:rPr>
        <w:lastRenderedPageBreak/>
        <w:t>Экспертиз</w:t>
      </w:r>
      <w:r>
        <w:rPr>
          <w:rFonts w:ascii="Myriad Pro" w:hAnsi="Myriad Pro"/>
          <w:sz w:val="26"/>
          <w:szCs w:val="26"/>
        </w:rPr>
        <w:t>ы</w:t>
      </w:r>
      <w:r w:rsidRPr="007C7F65">
        <w:rPr>
          <w:rFonts w:ascii="Myriad Pro" w:hAnsi="Myriad Pro"/>
          <w:sz w:val="26"/>
          <w:szCs w:val="26"/>
        </w:rPr>
        <w:t xml:space="preserve"> расчета экономии от снижения технологических потерь, учтенной </w:t>
      </w:r>
      <w:r>
        <w:rPr>
          <w:rFonts w:ascii="Myriad Pro" w:hAnsi="Myriad Pro"/>
          <w:sz w:val="26"/>
          <w:szCs w:val="26"/>
        </w:rPr>
        <w:t xml:space="preserve">Управлением Алтайского края по </w:t>
      </w:r>
      <w:r w:rsidRPr="007C7F65">
        <w:rPr>
          <w:rFonts w:ascii="Myriad Pro" w:hAnsi="Myriad Pro"/>
          <w:sz w:val="26"/>
          <w:szCs w:val="26"/>
        </w:rPr>
        <w:t xml:space="preserve">государственному регулированию цен и тарифов в необходимой валовой выручке филиала </w:t>
      </w:r>
      <w:r w:rsidR="0053226C">
        <w:rPr>
          <w:rFonts w:ascii="Myriad Pro" w:hAnsi="Myriad Pro"/>
          <w:sz w:val="26"/>
          <w:szCs w:val="26"/>
        </w:rPr>
        <w:t>ПАО </w:t>
      </w:r>
      <w:r w:rsidRPr="007C7F65">
        <w:rPr>
          <w:rFonts w:ascii="Myriad Pro" w:hAnsi="Myriad Pro"/>
          <w:sz w:val="26"/>
          <w:szCs w:val="26"/>
        </w:rPr>
        <w:t>«МРСК Сибири» - «Алтайэнерго» на 2017 год.</w:t>
      </w:r>
    </w:p>
    <w:p w14:paraId="528BEE35" w14:textId="75390ACC" w:rsidR="007C7F65" w:rsidRDefault="007C7F65" w:rsidP="00470227">
      <w:pPr>
        <w:pStyle w:val="aa"/>
        <w:numPr>
          <w:ilvl w:val="1"/>
          <w:numId w:val="1"/>
        </w:numPr>
        <w:shd w:val="clear" w:color="auto" w:fill="FFFFFF"/>
        <w:spacing w:after="0" w:line="336" w:lineRule="auto"/>
        <w:ind w:left="0" w:firstLine="567"/>
        <w:jc w:val="both"/>
        <w:rPr>
          <w:rFonts w:ascii="Myriad Pro" w:hAnsi="Myriad Pro"/>
          <w:sz w:val="26"/>
          <w:szCs w:val="26"/>
        </w:rPr>
      </w:pPr>
      <w:r w:rsidRPr="007C7F65">
        <w:rPr>
          <w:rFonts w:ascii="Myriad Pro" w:hAnsi="Myriad Pro"/>
          <w:sz w:val="26"/>
          <w:szCs w:val="26"/>
        </w:rPr>
        <w:t>Экспертиз</w:t>
      </w:r>
      <w:r>
        <w:rPr>
          <w:rFonts w:ascii="Myriad Pro" w:hAnsi="Myriad Pro"/>
          <w:sz w:val="26"/>
          <w:szCs w:val="26"/>
        </w:rPr>
        <w:t>ы</w:t>
      </w:r>
      <w:r w:rsidRPr="007C7F65">
        <w:rPr>
          <w:rFonts w:ascii="Myriad Pro" w:hAnsi="Myriad Pro"/>
          <w:sz w:val="26"/>
          <w:szCs w:val="26"/>
        </w:rPr>
        <w:t xml:space="preserve"> обоснованности величин изменения необходимой валовой выручки филиала </w:t>
      </w:r>
      <w:r w:rsidR="0053226C">
        <w:rPr>
          <w:rFonts w:ascii="Myriad Pro" w:hAnsi="Myriad Pro"/>
          <w:sz w:val="26"/>
          <w:szCs w:val="26"/>
        </w:rPr>
        <w:t>ПАО </w:t>
      </w:r>
      <w:r w:rsidRPr="007C7F65">
        <w:rPr>
          <w:rFonts w:ascii="Myriad Pro" w:hAnsi="Myriad Pro"/>
          <w:sz w:val="26"/>
          <w:szCs w:val="26"/>
        </w:rPr>
        <w:t xml:space="preserve">«МРСК Сибири» - «Алтайэнерго» в целях сглаживания тарифов, определенных </w:t>
      </w:r>
      <w:r>
        <w:rPr>
          <w:rFonts w:ascii="Myriad Pro" w:hAnsi="Myriad Pro"/>
          <w:sz w:val="26"/>
          <w:szCs w:val="26"/>
        </w:rPr>
        <w:t xml:space="preserve">Управлением Алтайского края по </w:t>
      </w:r>
      <w:r w:rsidRPr="007C7F65">
        <w:rPr>
          <w:rFonts w:ascii="Myriad Pro" w:hAnsi="Myriad Pro"/>
          <w:sz w:val="26"/>
          <w:szCs w:val="26"/>
        </w:rPr>
        <w:t>государственному регулированию цен и тарифов на 201</w:t>
      </w:r>
      <w:r>
        <w:rPr>
          <w:rFonts w:ascii="Myriad Pro" w:hAnsi="Myriad Pro"/>
          <w:sz w:val="26"/>
          <w:szCs w:val="26"/>
        </w:rPr>
        <w:t>7 год.</w:t>
      </w:r>
    </w:p>
    <w:p w14:paraId="5D3E3C85" w14:textId="1161DB9C" w:rsidR="00127756" w:rsidRPr="0008433B" w:rsidRDefault="00127756" w:rsidP="00470227">
      <w:pPr>
        <w:pStyle w:val="aa"/>
        <w:numPr>
          <w:ilvl w:val="1"/>
          <w:numId w:val="1"/>
        </w:numPr>
        <w:shd w:val="clear" w:color="auto" w:fill="FFFFFF"/>
        <w:spacing w:after="0" w:line="336" w:lineRule="auto"/>
        <w:ind w:left="0" w:firstLine="567"/>
        <w:jc w:val="both"/>
        <w:rPr>
          <w:rFonts w:ascii="Myriad Pro" w:hAnsi="Myriad Pro"/>
          <w:sz w:val="26"/>
          <w:szCs w:val="26"/>
        </w:rPr>
      </w:pPr>
      <w:r w:rsidRPr="0008433B">
        <w:rPr>
          <w:rFonts w:ascii="Myriad Pro" w:hAnsi="Myriad Pro"/>
          <w:sz w:val="26"/>
          <w:szCs w:val="26"/>
        </w:rPr>
        <w:t xml:space="preserve">Анализа экономически обоснованных выпадающих расходов/недополученных доходов, полученных </w:t>
      </w:r>
      <w:r>
        <w:rPr>
          <w:rFonts w:ascii="Myriad Pro" w:hAnsi="Myriad Pro"/>
          <w:sz w:val="26"/>
          <w:szCs w:val="26"/>
        </w:rPr>
        <w:t xml:space="preserve">филиалом </w:t>
      </w:r>
      <w:r w:rsidR="0053226C">
        <w:rPr>
          <w:rFonts w:ascii="Myriad Pro" w:hAnsi="Myriad Pro"/>
          <w:sz w:val="26"/>
          <w:szCs w:val="26"/>
        </w:rPr>
        <w:t>ПАО </w:t>
      </w:r>
      <w:r w:rsidRPr="00533A36">
        <w:rPr>
          <w:rFonts w:ascii="Myriad Pro" w:hAnsi="Myriad Pro"/>
          <w:sz w:val="26"/>
          <w:szCs w:val="26"/>
        </w:rPr>
        <w:t>«</w:t>
      </w:r>
      <w:r>
        <w:rPr>
          <w:rFonts w:ascii="Myriad Pro" w:hAnsi="Myriad Pro"/>
          <w:sz w:val="26"/>
          <w:szCs w:val="26"/>
        </w:rPr>
        <w:t>МРСК Сибири</w:t>
      </w:r>
      <w:r w:rsidRPr="00533A36">
        <w:rPr>
          <w:rFonts w:ascii="Myriad Pro" w:hAnsi="Myriad Pro"/>
          <w:sz w:val="26"/>
          <w:szCs w:val="26"/>
        </w:rPr>
        <w:t>»</w:t>
      </w:r>
      <w:r>
        <w:rPr>
          <w:rFonts w:ascii="Myriad Pro" w:hAnsi="Myriad Pro"/>
          <w:sz w:val="26"/>
          <w:szCs w:val="26"/>
        </w:rPr>
        <w:t>-</w:t>
      </w:r>
      <w:r w:rsidRPr="00533A36">
        <w:rPr>
          <w:rFonts w:ascii="Myriad Pro" w:hAnsi="Myriad Pro"/>
          <w:sz w:val="26"/>
          <w:szCs w:val="26"/>
        </w:rPr>
        <w:t>«</w:t>
      </w:r>
      <w:r>
        <w:rPr>
          <w:rFonts w:ascii="Myriad Pro" w:hAnsi="Myriad Pro"/>
          <w:sz w:val="26"/>
          <w:szCs w:val="26"/>
        </w:rPr>
        <w:t>Алтайэнерго</w:t>
      </w:r>
      <w:r w:rsidRPr="00533A36">
        <w:rPr>
          <w:rFonts w:ascii="Myriad Pro" w:hAnsi="Myriad Pro"/>
          <w:sz w:val="26"/>
          <w:szCs w:val="26"/>
        </w:rPr>
        <w:t>»</w:t>
      </w:r>
      <w:r w:rsidRPr="0008433B">
        <w:rPr>
          <w:rFonts w:ascii="Myriad Pro" w:hAnsi="Myriad Pro"/>
          <w:sz w:val="26"/>
          <w:szCs w:val="26"/>
        </w:rPr>
        <w:t xml:space="preserve"> за 201</w:t>
      </w:r>
      <w:r w:rsidR="007C7F65">
        <w:rPr>
          <w:rFonts w:ascii="Myriad Pro" w:hAnsi="Myriad Pro"/>
          <w:sz w:val="26"/>
          <w:szCs w:val="26"/>
        </w:rPr>
        <w:t>5</w:t>
      </w:r>
      <w:r w:rsidRPr="0008433B">
        <w:rPr>
          <w:rFonts w:ascii="Myriad Pro" w:hAnsi="Myriad Pro"/>
          <w:sz w:val="26"/>
          <w:szCs w:val="26"/>
        </w:rPr>
        <w:t>-201</w:t>
      </w:r>
      <w:r w:rsidR="007C7F65">
        <w:rPr>
          <w:rFonts w:ascii="Myriad Pro" w:hAnsi="Myriad Pro"/>
          <w:sz w:val="26"/>
          <w:szCs w:val="26"/>
        </w:rPr>
        <w:t>6</w:t>
      </w:r>
      <w:r w:rsidRPr="0008433B">
        <w:rPr>
          <w:rFonts w:ascii="Myriad Pro" w:hAnsi="Myriad Pro"/>
          <w:sz w:val="26"/>
          <w:szCs w:val="26"/>
        </w:rPr>
        <w:t xml:space="preserve"> гг. в результате принятых </w:t>
      </w:r>
      <w:r>
        <w:rPr>
          <w:rFonts w:ascii="Myriad Pro" w:hAnsi="Myriad Pro"/>
          <w:sz w:val="26"/>
          <w:szCs w:val="26"/>
        </w:rPr>
        <w:t>Управление Алтайского края по государственному регулированию цен и тарифов</w:t>
      </w:r>
      <w:r w:rsidRPr="0008433B">
        <w:rPr>
          <w:rFonts w:ascii="Myriad Pro" w:hAnsi="Myriad Pro"/>
          <w:sz w:val="26"/>
          <w:szCs w:val="26"/>
        </w:rPr>
        <w:t xml:space="preserve"> тарифно-балансовых решений, в том числе анализа соответствия фактической товарной выручки </w:t>
      </w:r>
      <w:r w:rsidR="00CE22AA">
        <w:rPr>
          <w:rFonts w:ascii="Myriad Pro" w:hAnsi="Myriad Pro"/>
          <w:sz w:val="26"/>
          <w:szCs w:val="26"/>
        </w:rPr>
        <w:t>филиала</w:t>
      </w:r>
      <w:r>
        <w:rPr>
          <w:rFonts w:ascii="Myriad Pro" w:hAnsi="Myriad Pro"/>
          <w:sz w:val="26"/>
          <w:szCs w:val="26"/>
        </w:rPr>
        <w:t xml:space="preserve"> </w:t>
      </w:r>
      <w:r w:rsidR="0053226C">
        <w:rPr>
          <w:rFonts w:ascii="Myriad Pro" w:hAnsi="Myriad Pro"/>
          <w:sz w:val="26"/>
          <w:szCs w:val="26"/>
        </w:rPr>
        <w:t>ПАО </w:t>
      </w:r>
      <w:r w:rsidRPr="00533A36">
        <w:rPr>
          <w:rFonts w:ascii="Myriad Pro" w:hAnsi="Myriad Pro"/>
          <w:sz w:val="26"/>
          <w:szCs w:val="26"/>
        </w:rPr>
        <w:t>«</w:t>
      </w:r>
      <w:r>
        <w:rPr>
          <w:rFonts w:ascii="Myriad Pro" w:hAnsi="Myriad Pro"/>
          <w:sz w:val="26"/>
          <w:szCs w:val="26"/>
        </w:rPr>
        <w:t>МРСК Сибири</w:t>
      </w:r>
      <w:r w:rsidRPr="00533A36">
        <w:rPr>
          <w:rFonts w:ascii="Myriad Pro" w:hAnsi="Myriad Pro"/>
          <w:sz w:val="26"/>
          <w:szCs w:val="26"/>
        </w:rPr>
        <w:t>»</w:t>
      </w:r>
      <w:r w:rsidR="007C7F65">
        <w:rPr>
          <w:rFonts w:ascii="Myriad Pro" w:hAnsi="Myriad Pro"/>
          <w:sz w:val="26"/>
          <w:szCs w:val="26"/>
        </w:rPr>
        <w:t xml:space="preserve"> </w:t>
      </w:r>
      <w:r>
        <w:rPr>
          <w:rFonts w:ascii="Myriad Pro" w:hAnsi="Myriad Pro"/>
          <w:sz w:val="26"/>
          <w:szCs w:val="26"/>
        </w:rPr>
        <w:t>-</w:t>
      </w:r>
      <w:r w:rsidR="007C7F65">
        <w:rPr>
          <w:rFonts w:ascii="Myriad Pro" w:hAnsi="Myriad Pro"/>
          <w:sz w:val="26"/>
          <w:szCs w:val="26"/>
        </w:rPr>
        <w:t xml:space="preserve"> </w:t>
      </w:r>
      <w:r w:rsidRPr="00533A36">
        <w:rPr>
          <w:rFonts w:ascii="Myriad Pro" w:hAnsi="Myriad Pro"/>
          <w:sz w:val="26"/>
          <w:szCs w:val="26"/>
        </w:rPr>
        <w:t>«</w:t>
      </w:r>
      <w:r>
        <w:rPr>
          <w:rFonts w:ascii="Myriad Pro" w:hAnsi="Myriad Pro"/>
          <w:sz w:val="26"/>
          <w:szCs w:val="26"/>
        </w:rPr>
        <w:t>Алтайэнерго</w:t>
      </w:r>
      <w:r w:rsidRPr="00533A36">
        <w:rPr>
          <w:rFonts w:ascii="Myriad Pro" w:hAnsi="Myriad Pro"/>
          <w:sz w:val="26"/>
          <w:szCs w:val="26"/>
        </w:rPr>
        <w:t>»</w:t>
      </w:r>
      <w:r w:rsidRPr="0008433B">
        <w:rPr>
          <w:rFonts w:ascii="Myriad Pro" w:hAnsi="Myriad Pro"/>
          <w:sz w:val="26"/>
          <w:szCs w:val="26"/>
        </w:rPr>
        <w:t xml:space="preserve"> от передачи электрической энергии по единым (котловым) тарифам необходимой валовой выручке, утвержденной </w:t>
      </w:r>
      <w:r w:rsidR="007C7F65">
        <w:rPr>
          <w:rFonts w:ascii="Myriad Pro" w:hAnsi="Myriad Pro"/>
          <w:sz w:val="26"/>
          <w:szCs w:val="26"/>
        </w:rPr>
        <w:t>Управлением по тарифам</w:t>
      </w:r>
      <w:r w:rsidRPr="0008433B">
        <w:rPr>
          <w:rFonts w:ascii="Myriad Pro" w:hAnsi="Myriad Pro"/>
          <w:sz w:val="26"/>
          <w:szCs w:val="26"/>
        </w:rPr>
        <w:t>.</w:t>
      </w:r>
    </w:p>
    <w:p w14:paraId="37A4AF48" w14:textId="1C5ED255" w:rsidR="00127756" w:rsidRPr="0008433B" w:rsidRDefault="00127756" w:rsidP="00470227">
      <w:pPr>
        <w:pStyle w:val="aa"/>
        <w:numPr>
          <w:ilvl w:val="1"/>
          <w:numId w:val="1"/>
        </w:numPr>
        <w:shd w:val="clear" w:color="auto" w:fill="FFFFFF"/>
        <w:spacing w:after="0" w:line="336" w:lineRule="auto"/>
        <w:ind w:left="0" w:firstLine="567"/>
        <w:jc w:val="both"/>
        <w:rPr>
          <w:rFonts w:ascii="Myriad Pro" w:hAnsi="Myriad Pro"/>
          <w:sz w:val="26"/>
          <w:szCs w:val="26"/>
        </w:rPr>
      </w:pPr>
      <w:r w:rsidRPr="0008433B">
        <w:rPr>
          <w:rFonts w:ascii="Myriad Pro" w:hAnsi="Myriad Pro"/>
          <w:sz w:val="26"/>
          <w:szCs w:val="26"/>
        </w:rPr>
        <w:t xml:space="preserve">Экономической оценки результатов деятельности </w:t>
      </w:r>
      <w:r w:rsidR="00CE22AA">
        <w:rPr>
          <w:rFonts w:ascii="Myriad Pro" w:hAnsi="Myriad Pro"/>
          <w:sz w:val="26"/>
          <w:szCs w:val="26"/>
        </w:rPr>
        <w:t>филиала</w:t>
      </w:r>
      <w:r>
        <w:rPr>
          <w:rFonts w:ascii="Myriad Pro" w:hAnsi="Myriad Pro"/>
          <w:sz w:val="26"/>
          <w:szCs w:val="26"/>
        </w:rPr>
        <w:t xml:space="preserve"> </w:t>
      </w:r>
      <w:r>
        <w:rPr>
          <w:rFonts w:ascii="Myriad Pro" w:hAnsi="Myriad Pro"/>
          <w:sz w:val="26"/>
          <w:szCs w:val="26"/>
        </w:rPr>
        <w:br/>
      </w:r>
      <w:r w:rsidR="0053226C">
        <w:rPr>
          <w:rFonts w:ascii="Myriad Pro" w:hAnsi="Myriad Pro"/>
          <w:sz w:val="26"/>
          <w:szCs w:val="26"/>
        </w:rPr>
        <w:t>ПАО </w:t>
      </w:r>
      <w:r w:rsidRPr="00533A36">
        <w:rPr>
          <w:rFonts w:ascii="Myriad Pro" w:hAnsi="Myriad Pro"/>
          <w:sz w:val="26"/>
          <w:szCs w:val="26"/>
        </w:rPr>
        <w:t>«</w:t>
      </w:r>
      <w:r>
        <w:rPr>
          <w:rFonts w:ascii="Myriad Pro" w:hAnsi="Myriad Pro"/>
          <w:sz w:val="26"/>
          <w:szCs w:val="26"/>
        </w:rPr>
        <w:t>МРСК Сибири</w:t>
      </w:r>
      <w:r w:rsidRPr="00533A36">
        <w:rPr>
          <w:rFonts w:ascii="Myriad Pro" w:hAnsi="Myriad Pro"/>
          <w:sz w:val="26"/>
          <w:szCs w:val="26"/>
        </w:rPr>
        <w:t>»</w:t>
      </w:r>
      <w:r w:rsidR="007C7F65">
        <w:rPr>
          <w:rFonts w:ascii="Myriad Pro" w:hAnsi="Myriad Pro"/>
          <w:sz w:val="26"/>
          <w:szCs w:val="26"/>
        </w:rPr>
        <w:t xml:space="preserve"> </w:t>
      </w:r>
      <w:r>
        <w:rPr>
          <w:rFonts w:ascii="Myriad Pro" w:hAnsi="Myriad Pro"/>
          <w:sz w:val="26"/>
          <w:szCs w:val="26"/>
        </w:rPr>
        <w:t>-</w:t>
      </w:r>
      <w:r w:rsidR="007C7F65">
        <w:rPr>
          <w:rFonts w:ascii="Myriad Pro" w:hAnsi="Myriad Pro"/>
          <w:sz w:val="26"/>
          <w:szCs w:val="26"/>
        </w:rPr>
        <w:t xml:space="preserve"> </w:t>
      </w:r>
      <w:r w:rsidRPr="00533A36">
        <w:rPr>
          <w:rFonts w:ascii="Myriad Pro" w:hAnsi="Myriad Pro"/>
          <w:sz w:val="26"/>
          <w:szCs w:val="26"/>
        </w:rPr>
        <w:t>«</w:t>
      </w:r>
      <w:r>
        <w:rPr>
          <w:rFonts w:ascii="Myriad Pro" w:hAnsi="Myriad Pro"/>
          <w:sz w:val="26"/>
          <w:szCs w:val="26"/>
        </w:rPr>
        <w:t>Алтайэнерго</w:t>
      </w:r>
      <w:r w:rsidRPr="00533A36">
        <w:rPr>
          <w:rFonts w:ascii="Myriad Pro" w:hAnsi="Myriad Pro"/>
          <w:sz w:val="26"/>
          <w:szCs w:val="26"/>
        </w:rPr>
        <w:t>»</w:t>
      </w:r>
      <w:r>
        <w:rPr>
          <w:rFonts w:ascii="Myriad Pro" w:hAnsi="Myriad Pro"/>
          <w:sz w:val="26"/>
          <w:szCs w:val="26"/>
        </w:rPr>
        <w:t xml:space="preserve"> </w:t>
      </w:r>
      <w:r w:rsidRPr="0008433B">
        <w:rPr>
          <w:rFonts w:ascii="Myriad Pro" w:hAnsi="Myriad Pro"/>
          <w:sz w:val="26"/>
          <w:szCs w:val="26"/>
        </w:rPr>
        <w:t>по оказанию услуг по передаче электрической энергии</w:t>
      </w:r>
      <w:r w:rsidR="007C7F65" w:rsidRPr="007C7F65">
        <w:rPr>
          <w:rFonts w:ascii="Myriad Pro" w:hAnsi="Myriad Pro"/>
          <w:sz w:val="26"/>
          <w:szCs w:val="26"/>
        </w:rPr>
        <w:t xml:space="preserve"> </w:t>
      </w:r>
      <w:r w:rsidR="007C7F65" w:rsidRPr="0008433B">
        <w:rPr>
          <w:rFonts w:ascii="Myriad Pro" w:hAnsi="Myriad Pro"/>
          <w:sz w:val="26"/>
          <w:szCs w:val="26"/>
        </w:rPr>
        <w:t>за 201</w:t>
      </w:r>
      <w:r w:rsidR="007C7F65">
        <w:rPr>
          <w:rFonts w:ascii="Myriad Pro" w:hAnsi="Myriad Pro"/>
          <w:sz w:val="26"/>
          <w:szCs w:val="26"/>
        </w:rPr>
        <w:t>5</w:t>
      </w:r>
      <w:r w:rsidR="007C7F65" w:rsidRPr="0008433B">
        <w:rPr>
          <w:rFonts w:ascii="Myriad Pro" w:hAnsi="Myriad Pro"/>
          <w:sz w:val="26"/>
          <w:szCs w:val="26"/>
        </w:rPr>
        <w:t>-201</w:t>
      </w:r>
      <w:r w:rsidR="007C7F65">
        <w:rPr>
          <w:rFonts w:ascii="Myriad Pro" w:hAnsi="Myriad Pro"/>
          <w:sz w:val="26"/>
          <w:szCs w:val="26"/>
        </w:rPr>
        <w:t>6</w:t>
      </w:r>
      <w:r w:rsidR="007C7F65" w:rsidRPr="0008433B">
        <w:rPr>
          <w:rFonts w:ascii="Myriad Pro" w:hAnsi="Myriad Pro"/>
          <w:sz w:val="26"/>
          <w:szCs w:val="26"/>
        </w:rPr>
        <w:t xml:space="preserve"> годы</w:t>
      </w:r>
      <w:r w:rsidRPr="0008433B">
        <w:rPr>
          <w:rFonts w:ascii="Myriad Pro" w:hAnsi="Myriad Pro"/>
          <w:sz w:val="26"/>
          <w:szCs w:val="26"/>
        </w:rPr>
        <w:t>.</w:t>
      </w:r>
    </w:p>
    <w:p w14:paraId="43E52563" w14:textId="77777777" w:rsidR="00127756" w:rsidRDefault="00127756" w:rsidP="00470227">
      <w:pPr>
        <w:shd w:val="clear" w:color="auto" w:fill="FFFFFF"/>
        <w:spacing w:line="336" w:lineRule="auto"/>
        <w:ind w:firstLine="567"/>
        <w:jc w:val="both"/>
        <w:rPr>
          <w:rFonts w:ascii="Myriad Pro" w:hAnsi="Myriad Pro"/>
          <w:sz w:val="26"/>
          <w:szCs w:val="26"/>
        </w:rPr>
      </w:pPr>
      <w:r w:rsidRPr="0008433B">
        <w:rPr>
          <w:rFonts w:ascii="Myriad Pro" w:hAnsi="Myriad Pro"/>
          <w:sz w:val="26"/>
          <w:szCs w:val="26"/>
        </w:rPr>
        <w:t xml:space="preserve">Исполнителем рассматривались и принимались во внимание все представленные документы, имеющие значение для оценки обоснованности принятых </w:t>
      </w:r>
      <w:r>
        <w:rPr>
          <w:rFonts w:ascii="Myriad Pro" w:hAnsi="Myriad Pro"/>
          <w:sz w:val="26"/>
          <w:szCs w:val="26"/>
        </w:rPr>
        <w:t>Управлением Алтайского края по государственному регулированию цен и тарифов</w:t>
      </w:r>
      <w:r w:rsidRPr="0008433B">
        <w:rPr>
          <w:rFonts w:ascii="Myriad Pro" w:hAnsi="Myriad Pro"/>
          <w:sz w:val="26"/>
          <w:szCs w:val="26"/>
        </w:rPr>
        <w:t xml:space="preserve">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48D824B3" w14:textId="77777777" w:rsidR="00293B8F" w:rsidRDefault="00293B8F" w:rsidP="00822A97">
      <w:pPr>
        <w:shd w:val="clear" w:color="auto" w:fill="FFFFFF"/>
        <w:spacing w:line="360" w:lineRule="auto"/>
        <w:jc w:val="center"/>
        <w:rPr>
          <w:rFonts w:ascii="Myriad Pro" w:hAnsi="Myriad Pro"/>
          <w:sz w:val="26"/>
          <w:szCs w:val="26"/>
        </w:rPr>
      </w:pPr>
    </w:p>
    <w:p w14:paraId="2704C9C9" w14:textId="77777777" w:rsidR="00293B8F" w:rsidRDefault="00293B8F" w:rsidP="00293B8F">
      <w:pPr>
        <w:shd w:val="clear" w:color="auto" w:fill="FFFFFF"/>
        <w:spacing w:line="360" w:lineRule="auto"/>
        <w:jc w:val="center"/>
        <w:rPr>
          <w:rFonts w:ascii="Myriad Pro" w:hAnsi="Myriad Pro"/>
          <w:sz w:val="26"/>
          <w:szCs w:val="26"/>
        </w:rPr>
      </w:pPr>
    </w:p>
    <w:p w14:paraId="7DBDE6ED" w14:textId="5A222B53" w:rsidR="00FE11F8" w:rsidRDefault="00127756" w:rsidP="00293B8F">
      <w:pPr>
        <w:shd w:val="clear" w:color="auto" w:fill="FFFFFF"/>
        <w:spacing w:line="360" w:lineRule="auto"/>
        <w:jc w:val="both"/>
        <w:rPr>
          <w:b/>
          <w:bCs/>
        </w:rPr>
      </w:pPr>
      <w:r w:rsidRPr="00282B4C">
        <w:rPr>
          <w:rFonts w:ascii="Myriad Pro" w:hAnsi="Myriad Pro"/>
          <w:sz w:val="26"/>
          <w:szCs w:val="26"/>
        </w:rPr>
        <w:t xml:space="preserve">Генеральный директор ООО </w:t>
      </w:r>
      <w:r>
        <w:rPr>
          <w:rFonts w:ascii="Myriad Pro" w:hAnsi="Myriad Pro"/>
          <w:sz w:val="26"/>
          <w:szCs w:val="26"/>
        </w:rPr>
        <w:t>«ЭК ЭПАР»</w:t>
      </w:r>
      <w:r>
        <w:rPr>
          <w:rFonts w:ascii="Myriad Pro" w:hAnsi="Myriad Pro"/>
          <w:sz w:val="26"/>
          <w:szCs w:val="26"/>
        </w:rPr>
        <w:tab/>
      </w:r>
      <w:r w:rsidR="00293B8F">
        <w:rPr>
          <w:rFonts w:ascii="Myriad Pro" w:hAnsi="Myriad Pro"/>
          <w:sz w:val="26"/>
          <w:szCs w:val="26"/>
        </w:rPr>
        <w:t xml:space="preserve">   </w:t>
      </w:r>
      <w:r w:rsidR="00822A97" w:rsidRPr="00822A97">
        <w:rPr>
          <w:rFonts w:ascii="Myriad Pro" w:hAnsi="Myriad Pro"/>
          <w:sz w:val="26"/>
          <w:szCs w:val="26"/>
        </w:rPr>
        <w:t xml:space="preserve">  </w:t>
      </w:r>
      <w:r>
        <w:rPr>
          <w:rFonts w:ascii="Myriad Pro" w:hAnsi="Myriad Pro"/>
          <w:sz w:val="26"/>
          <w:szCs w:val="26"/>
        </w:rPr>
        <w:t>_____________</w:t>
      </w:r>
      <w:r w:rsidR="009263A2">
        <w:rPr>
          <w:rFonts w:ascii="Myriad Pro" w:hAnsi="Myriad Pro"/>
          <w:sz w:val="26"/>
          <w:szCs w:val="26"/>
        </w:rPr>
        <w:t xml:space="preserve">      </w:t>
      </w:r>
      <w:r w:rsidR="00293B8F">
        <w:rPr>
          <w:rFonts w:ascii="Myriad Pro" w:hAnsi="Myriad Pro"/>
          <w:sz w:val="26"/>
          <w:szCs w:val="26"/>
        </w:rPr>
        <w:t xml:space="preserve">  </w:t>
      </w:r>
      <w:r w:rsidR="00822A97" w:rsidRPr="00822A97">
        <w:rPr>
          <w:rFonts w:ascii="Myriad Pro" w:hAnsi="Myriad Pro"/>
          <w:sz w:val="26"/>
          <w:szCs w:val="26"/>
        </w:rPr>
        <w:t xml:space="preserve">  </w:t>
      </w:r>
      <w:r w:rsidR="00293B8F">
        <w:rPr>
          <w:rFonts w:ascii="Myriad Pro" w:hAnsi="Myriad Pro"/>
          <w:sz w:val="26"/>
          <w:szCs w:val="26"/>
        </w:rPr>
        <w:t xml:space="preserve">  </w:t>
      </w:r>
      <w:r w:rsidR="009263A2">
        <w:rPr>
          <w:rFonts w:ascii="Myriad Pro" w:hAnsi="Myriad Pro"/>
          <w:sz w:val="26"/>
          <w:szCs w:val="26"/>
        </w:rPr>
        <w:t xml:space="preserve">     </w:t>
      </w:r>
      <w:r w:rsidRPr="00282B4C">
        <w:rPr>
          <w:rFonts w:ascii="Myriad Pro" w:hAnsi="Myriad Pro"/>
          <w:sz w:val="26"/>
          <w:szCs w:val="26"/>
        </w:rPr>
        <w:t>В. Н. Логинов</w:t>
      </w:r>
      <w:bookmarkStart w:id="1" w:name="_Toc33287983"/>
      <w:bookmarkStart w:id="2" w:name="_Toc40620723"/>
      <w:bookmarkStart w:id="3" w:name="_Toc40725999"/>
      <w:r w:rsidR="00FE11F8">
        <w:rPr>
          <w:b/>
          <w:bCs/>
        </w:rPr>
        <w:br w:type="page"/>
      </w:r>
    </w:p>
    <w:p w14:paraId="79511A2A" w14:textId="77777777" w:rsidR="00127756" w:rsidRDefault="00127756" w:rsidP="00127756">
      <w:pPr>
        <w:pStyle w:val="30"/>
        <w:numPr>
          <w:ilvl w:val="0"/>
          <w:numId w:val="3"/>
        </w:numPr>
        <w:spacing w:before="40" w:line="360" w:lineRule="auto"/>
        <w:rPr>
          <w:rFonts w:ascii="Myriad Pro" w:hAnsi="Myriad Pro"/>
          <w:b w:val="0"/>
          <w:color w:val="4F6228" w:themeColor="accent3" w:themeShade="80"/>
          <w:sz w:val="28"/>
          <w:szCs w:val="28"/>
        </w:rPr>
      </w:pPr>
      <w:bookmarkStart w:id="4" w:name="_Toc53500149"/>
      <w:r w:rsidRPr="006C2AE2">
        <w:rPr>
          <w:rFonts w:ascii="Myriad Pro" w:hAnsi="Myriad Pro"/>
          <w:color w:val="4F6228" w:themeColor="accent3" w:themeShade="80"/>
          <w:sz w:val="28"/>
          <w:szCs w:val="28"/>
        </w:rPr>
        <w:lastRenderedPageBreak/>
        <w:t>Вводная часть</w:t>
      </w:r>
      <w:bookmarkEnd w:id="1"/>
      <w:bookmarkEnd w:id="2"/>
      <w:bookmarkEnd w:id="3"/>
      <w:bookmarkEnd w:id="4"/>
    </w:p>
    <w:p w14:paraId="3765B811" w14:textId="77777777" w:rsidR="00127756" w:rsidRDefault="00127756" w:rsidP="00127756">
      <w:pPr>
        <w:pStyle w:val="30"/>
        <w:numPr>
          <w:ilvl w:val="1"/>
          <w:numId w:val="2"/>
        </w:numPr>
        <w:tabs>
          <w:tab w:val="left" w:pos="567"/>
        </w:tabs>
        <w:spacing w:before="40" w:line="360" w:lineRule="auto"/>
        <w:ind w:left="1134" w:hanging="1134"/>
        <w:rPr>
          <w:rFonts w:ascii="Myriad Pro" w:hAnsi="Myriad Pro"/>
          <w:color w:val="4F6228" w:themeColor="accent3" w:themeShade="80"/>
          <w:sz w:val="28"/>
          <w:szCs w:val="28"/>
        </w:rPr>
      </w:pPr>
      <w:bookmarkStart w:id="5" w:name="_Toc248812124"/>
      <w:bookmarkStart w:id="6" w:name="_Toc251080790"/>
      <w:bookmarkStart w:id="7" w:name="_Toc251081231"/>
      <w:bookmarkStart w:id="8" w:name="_Toc254262910"/>
      <w:bookmarkStart w:id="9" w:name="_Toc255981063"/>
      <w:bookmarkStart w:id="10" w:name="_Toc255983162"/>
      <w:bookmarkStart w:id="11" w:name="_Toc414542858"/>
      <w:bookmarkStart w:id="12" w:name="_Toc437621356"/>
      <w:bookmarkStart w:id="13" w:name="_Toc33287984"/>
      <w:bookmarkStart w:id="14" w:name="_Toc40620724"/>
      <w:bookmarkStart w:id="15" w:name="_Toc40726000"/>
      <w:bookmarkStart w:id="16" w:name="_Toc53500150"/>
      <w:r w:rsidRPr="0029734F">
        <w:rPr>
          <w:rFonts w:ascii="Myriad Pro" w:hAnsi="Myriad Pro"/>
          <w:color w:val="4F6228" w:themeColor="accent3" w:themeShade="80"/>
          <w:sz w:val="28"/>
          <w:szCs w:val="28"/>
        </w:rPr>
        <w:t>Сведения о Заказчике</w:t>
      </w:r>
      <w:bookmarkEnd w:id="5"/>
      <w:bookmarkEnd w:id="6"/>
      <w:bookmarkEnd w:id="7"/>
      <w:bookmarkEnd w:id="8"/>
      <w:bookmarkEnd w:id="9"/>
      <w:bookmarkEnd w:id="10"/>
      <w:bookmarkEnd w:id="11"/>
      <w:bookmarkEnd w:id="12"/>
      <w:bookmarkEnd w:id="13"/>
      <w:bookmarkEnd w:id="14"/>
      <w:bookmarkEnd w:id="15"/>
      <w:bookmarkEnd w:id="16"/>
    </w:p>
    <w:tbl>
      <w:tblPr>
        <w:tblStyle w:val="11"/>
        <w:tblW w:w="9242" w:type="dxa"/>
        <w:tblInd w:w="-5" w:type="dxa"/>
        <w:tblLayout w:type="fixed"/>
        <w:tblLook w:val="01E0" w:firstRow="1" w:lastRow="1" w:firstColumn="1" w:lastColumn="1" w:noHBand="0" w:noVBand="0"/>
      </w:tblPr>
      <w:tblGrid>
        <w:gridCol w:w="3402"/>
        <w:gridCol w:w="5840"/>
      </w:tblGrid>
      <w:tr w:rsidR="000D49B2" w:rsidRPr="004E59DD" w14:paraId="183FFA33" w14:textId="77777777" w:rsidTr="00FE11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545332ED" w14:textId="77777777" w:rsidR="000D49B2" w:rsidRPr="004E59DD" w:rsidRDefault="000D49B2" w:rsidP="00203E11">
            <w:pPr>
              <w:pStyle w:val="ac"/>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16D58445" w14:textId="77777777" w:rsidR="000D49B2" w:rsidRPr="004E59DD" w:rsidRDefault="000D49B2" w:rsidP="00203E11">
            <w:pPr>
              <w:pStyle w:val="ac"/>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0D49B2" w:rsidRPr="004E59DD" w14:paraId="5F90A08E" w14:textId="77777777" w:rsidTr="00FE11F8">
        <w:tc>
          <w:tcPr>
            <w:cnfStyle w:val="001000000000" w:firstRow="0" w:lastRow="0" w:firstColumn="1" w:lastColumn="0" w:oddVBand="0" w:evenVBand="0" w:oddHBand="0" w:evenHBand="0" w:firstRowFirstColumn="0" w:firstRowLastColumn="0" w:lastRowFirstColumn="0" w:lastRowLastColumn="0"/>
            <w:tcW w:w="3402" w:type="dxa"/>
          </w:tcPr>
          <w:p w14:paraId="696E33AB" w14:textId="77777777" w:rsidR="000D49B2" w:rsidRPr="004E59DD" w:rsidRDefault="000D49B2" w:rsidP="00203E11">
            <w:pPr>
              <w:pStyle w:val="ac"/>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Заказчика</w:t>
            </w:r>
          </w:p>
        </w:tc>
        <w:tc>
          <w:tcPr>
            <w:tcW w:w="5840" w:type="dxa"/>
          </w:tcPr>
          <w:p w14:paraId="43C1095A" w14:textId="77777777" w:rsidR="000D49B2" w:rsidRPr="00AA5234" w:rsidRDefault="000D49B2" w:rsidP="00203E11">
            <w:pPr>
              <w:pStyle w:val="ac"/>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AA5234">
              <w:rPr>
                <w:rFonts w:ascii="Myriad Pro" w:hAnsi="Myriad Pro"/>
                <w:i w:val="0"/>
                <w:sz w:val="26"/>
                <w:szCs w:val="26"/>
              </w:rPr>
              <w:t>Публичное акционерное общество «</w:t>
            </w:r>
            <w:r w:rsidR="009A4222">
              <w:rPr>
                <w:rFonts w:ascii="Myriad Pro" w:hAnsi="Myriad Pro"/>
                <w:i w:val="0"/>
                <w:sz w:val="26"/>
                <w:szCs w:val="26"/>
              </w:rPr>
              <w:t>Россети Сибирь</w:t>
            </w:r>
            <w:r w:rsidRPr="00AA5234">
              <w:rPr>
                <w:rFonts w:ascii="Myriad Pro" w:hAnsi="Myriad Pro"/>
                <w:i w:val="0"/>
                <w:sz w:val="26"/>
                <w:szCs w:val="26"/>
              </w:rPr>
              <w:t>»</w:t>
            </w:r>
          </w:p>
        </w:tc>
      </w:tr>
      <w:tr w:rsidR="000D49B2" w:rsidRPr="004E59DD" w14:paraId="28674ADD" w14:textId="77777777" w:rsidTr="00FE11F8">
        <w:tc>
          <w:tcPr>
            <w:cnfStyle w:val="001000000000" w:firstRow="0" w:lastRow="0" w:firstColumn="1" w:lastColumn="0" w:oddVBand="0" w:evenVBand="0" w:oddHBand="0" w:evenHBand="0" w:firstRowFirstColumn="0" w:firstRowLastColumn="0" w:lastRowFirstColumn="0" w:lastRowLastColumn="0"/>
            <w:tcW w:w="3402" w:type="dxa"/>
          </w:tcPr>
          <w:p w14:paraId="4A6C3FC7" w14:textId="77777777" w:rsidR="000D49B2" w:rsidRPr="004E59DD" w:rsidRDefault="000D49B2" w:rsidP="00203E11">
            <w:pPr>
              <w:pStyle w:val="ac"/>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Заказчика</w:t>
            </w:r>
          </w:p>
        </w:tc>
        <w:tc>
          <w:tcPr>
            <w:tcW w:w="5840" w:type="dxa"/>
          </w:tcPr>
          <w:p w14:paraId="35D7871E" w14:textId="30BCB7FD" w:rsidR="000D49B2" w:rsidRPr="00AA5234" w:rsidRDefault="0053226C" w:rsidP="00203E11">
            <w:pPr>
              <w:pStyle w:val="ac"/>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i w:val="0"/>
                <w:sz w:val="26"/>
                <w:szCs w:val="26"/>
              </w:rPr>
              <w:t>ПАО </w:t>
            </w:r>
            <w:r w:rsidR="000D49B2" w:rsidRPr="00AA5234">
              <w:rPr>
                <w:rFonts w:ascii="Myriad Pro" w:hAnsi="Myriad Pro"/>
                <w:i w:val="0"/>
                <w:sz w:val="26"/>
                <w:szCs w:val="26"/>
              </w:rPr>
              <w:t>«</w:t>
            </w:r>
            <w:r w:rsidR="009A4222">
              <w:rPr>
                <w:rFonts w:ascii="Myriad Pro" w:hAnsi="Myriad Pro"/>
                <w:i w:val="0"/>
                <w:sz w:val="26"/>
                <w:szCs w:val="26"/>
              </w:rPr>
              <w:t>Россети Сибирь</w:t>
            </w:r>
            <w:r w:rsidR="000D49B2" w:rsidRPr="00AA5234">
              <w:rPr>
                <w:rFonts w:ascii="Myriad Pro" w:hAnsi="Myriad Pro"/>
                <w:i w:val="0"/>
                <w:sz w:val="26"/>
                <w:szCs w:val="26"/>
              </w:rPr>
              <w:t>»</w:t>
            </w:r>
          </w:p>
        </w:tc>
      </w:tr>
      <w:tr w:rsidR="000D49B2" w:rsidRPr="004E59DD" w14:paraId="2FECD2F9" w14:textId="77777777" w:rsidTr="00FE11F8">
        <w:tc>
          <w:tcPr>
            <w:cnfStyle w:val="001000000000" w:firstRow="0" w:lastRow="0" w:firstColumn="1" w:lastColumn="0" w:oddVBand="0" w:evenVBand="0" w:oddHBand="0" w:evenHBand="0" w:firstRowFirstColumn="0" w:firstRowLastColumn="0" w:lastRowFirstColumn="0" w:lastRowLastColumn="0"/>
            <w:tcW w:w="3402" w:type="dxa"/>
          </w:tcPr>
          <w:p w14:paraId="1DAFC645" w14:textId="77777777" w:rsidR="000D49B2" w:rsidRPr="004E59DD" w:rsidRDefault="000D49B2" w:rsidP="00203E11">
            <w:pPr>
              <w:pStyle w:val="ac"/>
              <w:spacing w:before="0" w:after="0"/>
              <w:contextualSpacing/>
              <w:rPr>
                <w:rFonts w:ascii="Myriad Pro" w:hAnsi="Myriad Pro"/>
                <w:i w:val="0"/>
                <w:sz w:val="26"/>
                <w:szCs w:val="26"/>
              </w:rPr>
            </w:pPr>
            <w:r w:rsidRPr="004E59DD">
              <w:rPr>
                <w:rFonts w:ascii="Myriad Pro" w:hAnsi="Myriad Pro"/>
                <w:i w:val="0"/>
                <w:sz w:val="26"/>
                <w:szCs w:val="26"/>
              </w:rPr>
              <w:t>ОГРН</w:t>
            </w:r>
          </w:p>
        </w:tc>
        <w:tc>
          <w:tcPr>
            <w:tcW w:w="5840" w:type="dxa"/>
          </w:tcPr>
          <w:p w14:paraId="7B561191" w14:textId="77777777" w:rsidR="000D49B2" w:rsidRPr="00AA5234" w:rsidRDefault="000D49B2" w:rsidP="00203E11">
            <w:pPr>
              <w:pStyle w:val="ac"/>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AA5234">
              <w:rPr>
                <w:rFonts w:ascii="Myriad Pro" w:hAnsi="Myriad Pro"/>
                <w:i w:val="0"/>
                <w:sz w:val="26"/>
                <w:szCs w:val="26"/>
                <w:lang w:eastAsia="en-US"/>
              </w:rPr>
              <w:t>1052460054327</w:t>
            </w:r>
          </w:p>
        </w:tc>
      </w:tr>
      <w:tr w:rsidR="000D49B2" w:rsidRPr="004E59DD" w14:paraId="6D3D226C" w14:textId="77777777" w:rsidTr="00FE11F8">
        <w:tc>
          <w:tcPr>
            <w:cnfStyle w:val="001000000000" w:firstRow="0" w:lastRow="0" w:firstColumn="1" w:lastColumn="0" w:oddVBand="0" w:evenVBand="0" w:oddHBand="0" w:evenHBand="0" w:firstRowFirstColumn="0" w:firstRowLastColumn="0" w:lastRowFirstColumn="0" w:lastRowLastColumn="0"/>
            <w:tcW w:w="3402" w:type="dxa"/>
          </w:tcPr>
          <w:p w14:paraId="2B66787E" w14:textId="77777777" w:rsidR="000D49B2" w:rsidRPr="004E59DD" w:rsidRDefault="000D49B2" w:rsidP="00203E11">
            <w:pPr>
              <w:pStyle w:val="ac"/>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5840" w:type="dxa"/>
          </w:tcPr>
          <w:p w14:paraId="1529520B" w14:textId="77777777" w:rsidR="000D49B2" w:rsidRPr="00AA5234" w:rsidRDefault="000D49B2" w:rsidP="00203E11">
            <w:pPr>
              <w:pStyle w:val="ac"/>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AA5234">
              <w:rPr>
                <w:rFonts w:ascii="Myriad Pro" w:hAnsi="Myriad Pro"/>
                <w:i w:val="0"/>
                <w:sz w:val="26"/>
                <w:szCs w:val="26"/>
                <w:lang w:eastAsia="en-US"/>
              </w:rPr>
              <w:t>2460069527/997650001</w:t>
            </w:r>
          </w:p>
        </w:tc>
      </w:tr>
      <w:tr w:rsidR="000D49B2" w:rsidRPr="004E59DD" w14:paraId="76A4121F" w14:textId="77777777" w:rsidTr="00FE11F8">
        <w:tc>
          <w:tcPr>
            <w:cnfStyle w:val="001000000000" w:firstRow="0" w:lastRow="0" w:firstColumn="1" w:lastColumn="0" w:oddVBand="0" w:evenVBand="0" w:oddHBand="0" w:evenHBand="0" w:firstRowFirstColumn="0" w:firstRowLastColumn="0" w:lastRowFirstColumn="0" w:lastRowLastColumn="0"/>
            <w:tcW w:w="3402" w:type="dxa"/>
          </w:tcPr>
          <w:p w14:paraId="5D5E6C70" w14:textId="77777777" w:rsidR="000D49B2" w:rsidRPr="004E59DD" w:rsidRDefault="000D49B2" w:rsidP="00203E11">
            <w:pPr>
              <w:pStyle w:val="ac"/>
              <w:spacing w:before="0" w:after="0"/>
              <w:contextualSpacing/>
              <w:rPr>
                <w:rFonts w:ascii="Myriad Pro" w:hAnsi="Myriad Pro"/>
                <w:i w:val="0"/>
                <w:sz w:val="26"/>
                <w:szCs w:val="26"/>
              </w:rPr>
            </w:pPr>
            <w:r w:rsidRPr="004E59DD">
              <w:rPr>
                <w:rFonts w:ascii="Myriad Pro" w:hAnsi="Myriad Pro"/>
                <w:i w:val="0"/>
                <w:sz w:val="26"/>
                <w:szCs w:val="26"/>
              </w:rPr>
              <w:t>Юридический адрес Заказчика</w:t>
            </w:r>
          </w:p>
        </w:tc>
        <w:tc>
          <w:tcPr>
            <w:tcW w:w="5840" w:type="dxa"/>
          </w:tcPr>
          <w:p w14:paraId="0A72F169" w14:textId="77777777" w:rsidR="000D49B2" w:rsidRPr="00AA5234" w:rsidRDefault="000D49B2" w:rsidP="00203E11">
            <w:pPr>
              <w:pStyle w:val="ac"/>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AA5234">
              <w:rPr>
                <w:rFonts w:ascii="Myriad Pro" w:hAnsi="Myriad Pro"/>
                <w:i w:val="0"/>
                <w:sz w:val="26"/>
                <w:szCs w:val="26"/>
                <w:lang w:eastAsia="en-US"/>
              </w:rPr>
              <w:t>660 021, г. Красноярск, ул. Бограда, 144а</w:t>
            </w:r>
          </w:p>
        </w:tc>
      </w:tr>
      <w:tr w:rsidR="000D49B2" w:rsidRPr="004E59DD" w14:paraId="225B2CC6" w14:textId="77777777" w:rsidTr="00FE11F8">
        <w:tc>
          <w:tcPr>
            <w:cnfStyle w:val="001000000000" w:firstRow="0" w:lastRow="0" w:firstColumn="1" w:lastColumn="0" w:oddVBand="0" w:evenVBand="0" w:oddHBand="0" w:evenHBand="0" w:firstRowFirstColumn="0" w:firstRowLastColumn="0" w:lastRowFirstColumn="0" w:lastRowLastColumn="0"/>
            <w:tcW w:w="3402" w:type="dxa"/>
          </w:tcPr>
          <w:p w14:paraId="0F582C52" w14:textId="77777777" w:rsidR="000D49B2" w:rsidRPr="004E59DD" w:rsidRDefault="000D49B2" w:rsidP="00203E11">
            <w:pPr>
              <w:pStyle w:val="ac"/>
              <w:spacing w:before="0" w:after="0"/>
              <w:contextualSpacing/>
              <w:rPr>
                <w:rFonts w:ascii="Myriad Pro" w:hAnsi="Myriad Pro"/>
                <w:i w:val="0"/>
                <w:sz w:val="26"/>
                <w:szCs w:val="26"/>
              </w:rPr>
            </w:pPr>
            <w:r w:rsidRPr="004E59DD">
              <w:rPr>
                <w:rFonts w:ascii="Myriad Pro" w:hAnsi="Myriad Pro"/>
                <w:i w:val="0"/>
                <w:sz w:val="26"/>
                <w:szCs w:val="26"/>
              </w:rPr>
              <w:t>Место нахождения Заказчика</w:t>
            </w:r>
          </w:p>
        </w:tc>
        <w:tc>
          <w:tcPr>
            <w:tcW w:w="5840" w:type="dxa"/>
          </w:tcPr>
          <w:p w14:paraId="44A8FF69" w14:textId="77777777" w:rsidR="000D49B2" w:rsidRPr="00AA5234" w:rsidRDefault="000D49B2" w:rsidP="00203E11">
            <w:pPr>
              <w:pStyle w:val="ac"/>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AA5234">
              <w:rPr>
                <w:rFonts w:ascii="Myriad Pro" w:hAnsi="Myriad Pro"/>
                <w:i w:val="0"/>
                <w:sz w:val="26"/>
                <w:szCs w:val="26"/>
                <w:lang w:eastAsia="en-US"/>
              </w:rPr>
              <w:t>660 021, г. Красноярск, ул. Бограда, 144а</w:t>
            </w:r>
          </w:p>
        </w:tc>
      </w:tr>
      <w:tr w:rsidR="000D49B2" w:rsidRPr="00AA5234" w14:paraId="31BDFFAE" w14:textId="77777777" w:rsidTr="00FE11F8">
        <w:tc>
          <w:tcPr>
            <w:cnfStyle w:val="001000000000" w:firstRow="0" w:lastRow="0" w:firstColumn="1" w:lastColumn="0" w:oddVBand="0" w:evenVBand="0" w:oddHBand="0" w:evenHBand="0" w:firstRowFirstColumn="0" w:firstRowLastColumn="0" w:lastRowFirstColumn="0" w:lastRowLastColumn="0"/>
            <w:tcW w:w="3402" w:type="dxa"/>
          </w:tcPr>
          <w:p w14:paraId="1ED1624D" w14:textId="77777777" w:rsidR="000D49B2" w:rsidRPr="00AA5234" w:rsidRDefault="000D49B2" w:rsidP="00203E11">
            <w:pPr>
              <w:pStyle w:val="ac"/>
              <w:spacing w:before="0" w:after="0"/>
              <w:contextualSpacing/>
              <w:rPr>
                <w:rFonts w:ascii="Myriad Pro" w:hAnsi="Myriad Pro"/>
                <w:i w:val="0"/>
                <w:sz w:val="26"/>
                <w:szCs w:val="26"/>
              </w:rPr>
            </w:pPr>
            <w:r w:rsidRPr="00AA5234">
              <w:rPr>
                <w:rFonts w:ascii="Myriad Pro" w:hAnsi="Myriad Pro"/>
                <w:i w:val="0"/>
                <w:sz w:val="26"/>
                <w:szCs w:val="26"/>
              </w:rPr>
              <w:t>Реквизиты Заказчика</w:t>
            </w:r>
          </w:p>
        </w:tc>
        <w:tc>
          <w:tcPr>
            <w:tcW w:w="5840" w:type="dxa"/>
          </w:tcPr>
          <w:p w14:paraId="61B4EA8E" w14:textId="0592802F" w:rsidR="000D49B2" w:rsidRPr="00AA5234" w:rsidRDefault="000D49B2" w:rsidP="00203E11">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AA5234">
              <w:rPr>
                <w:rFonts w:ascii="Myriad Pro" w:hAnsi="Myriad Pro"/>
                <w:sz w:val="26"/>
                <w:szCs w:val="26"/>
              </w:rPr>
              <w:t xml:space="preserve">р/с </w:t>
            </w:r>
            <w:r w:rsidR="0053226C">
              <w:rPr>
                <w:rFonts w:ascii="Myriad Pro" w:hAnsi="Myriad Pro"/>
                <w:sz w:val="26"/>
                <w:szCs w:val="26"/>
              </w:rPr>
              <w:t>№  </w:t>
            </w:r>
            <w:r w:rsidRPr="00AA5234">
              <w:rPr>
                <w:rFonts w:ascii="Myriad Pro" w:hAnsi="Myriad Pro"/>
                <w:sz w:val="26"/>
                <w:szCs w:val="26"/>
              </w:rPr>
              <w:t>40702810031020004498</w:t>
            </w:r>
          </w:p>
          <w:p w14:paraId="74972778" w14:textId="66704B42" w:rsidR="000D49B2" w:rsidRPr="00AA5234" w:rsidRDefault="000D49B2" w:rsidP="00203E11">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AA5234">
              <w:rPr>
                <w:rFonts w:ascii="Myriad Pro" w:hAnsi="Myriad Pro"/>
                <w:sz w:val="26"/>
                <w:szCs w:val="26"/>
              </w:rPr>
              <w:t xml:space="preserve">Красноярское отделение </w:t>
            </w:r>
            <w:r w:rsidR="0053226C">
              <w:rPr>
                <w:rFonts w:ascii="Myriad Pro" w:hAnsi="Myriad Pro"/>
                <w:sz w:val="26"/>
                <w:szCs w:val="26"/>
              </w:rPr>
              <w:t>№  </w:t>
            </w:r>
            <w:r w:rsidRPr="00AA5234">
              <w:rPr>
                <w:rFonts w:ascii="Myriad Pro" w:hAnsi="Myriad Pro"/>
                <w:sz w:val="26"/>
                <w:szCs w:val="26"/>
              </w:rPr>
              <w:t xml:space="preserve">8646 </w:t>
            </w:r>
            <w:r w:rsidR="0053226C">
              <w:rPr>
                <w:rFonts w:ascii="Myriad Pro" w:hAnsi="Myriad Pro"/>
                <w:sz w:val="26"/>
                <w:szCs w:val="26"/>
              </w:rPr>
              <w:t>ПАО </w:t>
            </w:r>
            <w:r w:rsidRPr="00AA5234">
              <w:rPr>
                <w:rFonts w:ascii="Myriad Pro" w:hAnsi="Myriad Pro"/>
                <w:sz w:val="26"/>
                <w:szCs w:val="26"/>
              </w:rPr>
              <w:t>Сбербанк г. Красноярск</w:t>
            </w:r>
          </w:p>
          <w:p w14:paraId="65D21749" w14:textId="77777777" w:rsidR="000D49B2" w:rsidRPr="00AA5234" w:rsidRDefault="000D49B2" w:rsidP="00203E11">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AA5234">
              <w:rPr>
                <w:rFonts w:ascii="Myriad Pro" w:hAnsi="Myriad Pro"/>
                <w:sz w:val="26"/>
                <w:szCs w:val="26"/>
              </w:rPr>
              <w:t>БИК 040407627</w:t>
            </w:r>
          </w:p>
          <w:p w14:paraId="47D42C8D" w14:textId="1E6B1F90" w:rsidR="000D49B2" w:rsidRPr="00AA5234" w:rsidRDefault="000D49B2" w:rsidP="00203E11">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AA5234">
              <w:rPr>
                <w:rFonts w:ascii="Myriad Pro" w:hAnsi="Myriad Pro"/>
                <w:sz w:val="26"/>
                <w:szCs w:val="26"/>
              </w:rPr>
              <w:t>к/с</w:t>
            </w:r>
            <w:r w:rsidR="0053226C">
              <w:rPr>
                <w:rFonts w:ascii="Myriad Pro" w:hAnsi="Myriad Pro"/>
                <w:sz w:val="26"/>
                <w:szCs w:val="26"/>
              </w:rPr>
              <w:t xml:space="preserve"> №  </w:t>
            </w:r>
            <w:r w:rsidRPr="00AA5234">
              <w:rPr>
                <w:rFonts w:ascii="Myriad Pro" w:hAnsi="Myriad Pro"/>
                <w:sz w:val="26"/>
                <w:szCs w:val="26"/>
              </w:rPr>
              <w:t>30101810800000000627</w:t>
            </w:r>
          </w:p>
        </w:tc>
      </w:tr>
      <w:tr w:rsidR="00FE11F8" w:rsidRPr="00FE11F8" w14:paraId="155F963C" w14:textId="77777777" w:rsidTr="00FE11F8">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3402" w:type="dxa"/>
          </w:tcPr>
          <w:p w14:paraId="6106839C" w14:textId="77777777" w:rsidR="00FE11F8" w:rsidRPr="00FE11F8" w:rsidRDefault="00FE11F8" w:rsidP="009D059F">
            <w:pPr>
              <w:pStyle w:val="ac"/>
              <w:spacing w:before="0" w:after="0"/>
              <w:contextualSpacing/>
              <w:rPr>
                <w:rFonts w:ascii="Myriad Pro" w:hAnsi="Myriad Pro"/>
                <w:i w:val="0"/>
                <w:sz w:val="26"/>
                <w:szCs w:val="26"/>
              </w:rPr>
            </w:pPr>
            <w:r w:rsidRPr="00FE11F8">
              <w:rPr>
                <w:rFonts w:ascii="Myriad Pro" w:hAnsi="Myriad Pro"/>
                <w:i w:val="0"/>
                <w:sz w:val="26"/>
                <w:szCs w:val="26"/>
              </w:rPr>
              <w:t xml:space="preserve">Получатель услуги </w:t>
            </w:r>
          </w:p>
        </w:tc>
        <w:tc>
          <w:tcPr>
            <w:tcW w:w="5840" w:type="dxa"/>
          </w:tcPr>
          <w:p w14:paraId="51F3E9DD" w14:textId="42B21A96" w:rsidR="00FE11F8" w:rsidRPr="00FE11F8" w:rsidRDefault="00FE11F8" w:rsidP="009D059F">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FE11F8">
              <w:rPr>
                <w:rFonts w:ascii="Myriad Pro" w:hAnsi="Myriad Pro"/>
                <w:sz w:val="26"/>
                <w:szCs w:val="26"/>
              </w:rPr>
              <w:t xml:space="preserve">Филиал </w:t>
            </w:r>
            <w:r w:rsidR="0053226C">
              <w:rPr>
                <w:rFonts w:ascii="Myriad Pro" w:hAnsi="Myriad Pro"/>
                <w:sz w:val="26"/>
                <w:szCs w:val="26"/>
              </w:rPr>
              <w:t>ПАО </w:t>
            </w:r>
            <w:r w:rsidRPr="00FE11F8">
              <w:rPr>
                <w:rFonts w:ascii="Myriad Pro" w:hAnsi="Myriad Pro"/>
                <w:sz w:val="26"/>
                <w:szCs w:val="26"/>
              </w:rPr>
              <w:t>«</w:t>
            </w:r>
            <w:r w:rsidR="009A4222">
              <w:rPr>
                <w:rFonts w:ascii="Myriad Pro" w:hAnsi="Myriad Pro"/>
                <w:sz w:val="26"/>
                <w:szCs w:val="26"/>
              </w:rPr>
              <w:t>Россети Сибирь</w:t>
            </w:r>
            <w:r w:rsidRPr="00FE11F8">
              <w:rPr>
                <w:rFonts w:ascii="Myriad Pro" w:hAnsi="Myriad Pro"/>
                <w:sz w:val="26"/>
                <w:szCs w:val="26"/>
              </w:rPr>
              <w:t>»-«Алтайэнерго»</w:t>
            </w:r>
          </w:p>
        </w:tc>
      </w:tr>
      <w:tr w:rsidR="00FE11F8" w:rsidRPr="00FE11F8" w14:paraId="45BF7A92" w14:textId="77777777" w:rsidTr="00FE11F8">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3402" w:type="dxa"/>
          </w:tcPr>
          <w:p w14:paraId="0F133233" w14:textId="77777777" w:rsidR="00FE11F8" w:rsidRPr="00FE11F8" w:rsidRDefault="00FE11F8" w:rsidP="009D059F">
            <w:pPr>
              <w:pStyle w:val="ac"/>
              <w:spacing w:before="0" w:after="0"/>
              <w:contextualSpacing/>
              <w:rPr>
                <w:rFonts w:ascii="Myriad Pro" w:hAnsi="Myriad Pro"/>
                <w:i w:val="0"/>
                <w:sz w:val="26"/>
                <w:szCs w:val="26"/>
              </w:rPr>
            </w:pPr>
            <w:r w:rsidRPr="00FE11F8">
              <w:rPr>
                <w:rFonts w:ascii="Myriad Pro" w:hAnsi="Myriad Pro"/>
                <w:i w:val="0"/>
                <w:sz w:val="26"/>
                <w:szCs w:val="26"/>
              </w:rPr>
              <w:t>Юридический и почтовый адрес</w:t>
            </w:r>
          </w:p>
        </w:tc>
        <w:tc>
          <w:tcPr>
            <w:tcW w:w="5840" w:type="dxa"/>
          </w:tcPr>
          <w:p w14:paraId="6E797D0E" w14:textId="77777777" w:rsidR="00FE11F8" w:rsidRPr="00FE11F8" w:rsidRDefault="00FE11F8" w:rsidP="009D059F">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FE11F8">
              <w:rPr>
                <w:rFonts w:ascii="Myriad Pro" w:hAnsi="Myriad Pro"/>
                <w:sz w:val="26"/>
                <w:szCs w:val="26"/>
              </w:rPr>
              <w:t>656 002, Алтайский край, г. Барнаул, ул. Кулагина,16</w:t>
            </w:r>
          </w:p>
        </w:tc>
      </w:tr>
    </w:tbl>
    <w:p w14:paraId="5DCE0FE0" w14:textId="77777777" w:rsidR="000D49B2" w:rsidRPr="000D49B2" w:rsidRDefault="000D49B2" w:rsidP="000D49B2"/>
    <w:p w14:paraId="4543E03D" w14:textId="77777777" w:rsidR="00127756" w:rsidRPr="0029734F" w:rsidRDefault="00127756" w:rsidP="00127756">
      <w:pPr>
        <w:pStyle w:val="30"/>
        <w:numPr>
          <w:ilvl w:val="1"/>
          <w:numId w:val="2"/>
        </w:numPr>
        <w:tabs>
          <w:tab w:val="left" w:pos="567"/>
        </w:tabs>
        <w:spacing w:before="40" w:line="360" w:lineRule="auto"/>
        <w:ind w:left="1134" w:hanging="1134"/>
        <w:rPr>
          <w:rFonts w:ascii="Myriad Pro" w:hAnsi="Myriad Pro"/>
          <w:b w:val="0"/>
          <w:color w:val="4F6228" w:themeColor="accent3" w:themeShade="80"/>
          <w:sz w:val="28"/>
          <w:szCs w:val="28"/>
        </w:rPr>
      </w:pPr>
      <w:bookmarkStart w:id="17" w:name="_Toc437621357"/>
      <w:bookmarkStart w:id="18" w:name="_Toc33287985"/>
      <w:bookmarkStart w:id="19" w:name="_Toc40620725"/>
      <w:bookmarkStart w:id="20" w:name="_Toc40726001"/>
      <w:bookmarkStart w:id="21" w:name="_Toc53500151"/>
      <w:r w:rsidRPr="0029734F">
        <w:rPr>
          <w:rFonts w:ascii="Myriad Pro" w:hAnsi="Myriad Pro"/>
          <w:color w:val="4F6228" w:themeColor="accent3" w:themeShade="80"/>
          <w:sz w:val="28"/>
          <w:szCs w:val="28"/>
        </w:rPr>
        <w:t xml:space="preserve">Сведения об </w:t>
      </w:r>
      <w:r w:rsidRPr="00301EDF">
        <w:rPr>
          <w:rFonts w:ascii="Myriad Pro" w:hAnsi="Myriad Pro"/>
          <w:color w:val="4F6228" w:themeColor="accent3" w:themeShade="80"/>
          <w:sz w:val="28"/>
          <w:szCs w:val="28"/>
        </w:rPr>
        <w:t>Исполнителе</w:t>
      </w:r>
      <w:bookmarkEnd w:id="17"/>
      <w:bookmarkEnd w:id="18"/>
      <w:bookmarkEnd w:id="19"/>
      <w:bookmarkEnd w:id="20"/>
      <w:bookmarkEnd w:id="21"/>
    </w:p>
    <w:tbl>
      <w:tblPr>
        <w:tblStyle w:val="11"/>
        <w:tblW w:w="9242" w:type="dxa"/>
        <w:tblInd w:w="-5" w:type="dxa"/>
        <w:tblLayout w:type="fixed"/>
        <w:tblLook w:val="01E0" w:firstRow="1" w:lastRow="1" w:firstColumn="1" w:lastColumn="1" w:noHBand="0" w:noVBand="0"/>
      </w:tblPr>
      <w:tblGrid>
        <w:gridCol w:w="3402"/>
        <w:gridCol w:w="5840"/>
      </w:tblGrid>
      <w:tr w:rsidR="000D49B2" w:rsidRPr="004E59DD" w14:paraId="4A7D0026" w14:textId="77777777" w:rsidTr="00203E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57FE5229" w14:textId="77777777" w:rsidR="000D49B2" w:rsidRPr="004E59DD" w:rsidRDefault="000D49B2" w:rsidP="00203E11">
            <w:pPr>
              <w:pStyle w:val="ac"/>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52A2CC1B" w14:textId="77777777" w:rsidR="000D49B2" w:rsidRPr="004E59DD" w:rsidRDefault="000D49B2" w:rsidP="00203E11">
            <w:pPr>
              <w:pStyle w:val="ac"/>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0D49B2" w:rsidRPr="004E59DD" w14:paraId="55C3AFC9" w14:textId="77777777" w:rsidTr="00203E11">
        <w:tc>
          <w:tcPr>
            <w:cnfStyle w:val="001000000000" w:firstRow="0" w:lastRow="0" w:firstColumn="1" w:lastColumn="0" w:oddVBand="0" w:evenVBand="0" w:oddHBand="0" w:evenHBand="0" w:firstRowFirstColumn="0" w:firstRowLastColumn="0" w:lastRowFirstColumn="0" w:lastRowLastColumn="0"/>
            <w:tcW w:w="3402" w:type="dxa"/>
          </w:tcPr>
          <w:p w14:paraId="387B9190" w14:textId="77777777" w:rsidR="000D49B2" w:rsidRPr="004E59DD" w:rsidRDefault="000D49B2" w:rsidP="00203E11">
            <w:pPr>
              <w:pStyle w:val="ac"/>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Исполнителя</w:t>
            </w:r>
          </w:p>
        </w:tc>
        <w:tc>
          <w:tcPr>
            <w:tcW w:w="5840" w:type="dxa"/>
          </w:tcPr>
          <w:p w14:paraId="778C2065" w14:textId="77777777" w:rsidR="000D49B2" w:rsidRPr="004E59DD" w:rsidRDefault="000D49B2" w:rsidP="00203E11">
            <w:pPr>
              <w:pStyle w:val="ac"/>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Общество с ограниченной ответственностью «Экспертная компания ЭПАР» </w:t>
            </w:r>
          </w:p>
        </w:tc>
      </w:tr>
      <w:tr w:rsidR="000D49B2" w:rsidRPr="004E59DD" w14:paraId="08FE0E5F" w14:textId="77777777" w:rsidTr="00203E11">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4F3B9DD7" w14:textId="77777777" w:rsidR="000D49B2" w:rsidRPr="004E59DD" w:rsidRDefault="000D49B2" w:rsidP="00203E11">
            <w:pPr>
              <w:pStyle w:val="ac"/>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Исполнителя</w:t>
            </w:r>
          </w:p>
        </w:tc>
        <w:tc>
          <w:tcPr>
            <w:tcW w:w="5840" w:type="dxa"/>
          </w:tcPr>
          <w:p w14:paraId="3D23298E" w14:textId="77777777" w:rsidR="000D49B2" w:rsidRPr="004E59DD" w:rsidRDefault="000D49B2" w:rsidP="00203E11">
            <w:pPr>
              <w:pStyle w:val="ac"/>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ООО «ЭК ЭПАР»</w:t>
            </w:r>
          </w:p>
        </w:tc>
      </w:tr>
      <w:tr w:rsidR="000D49B2" w:rsidRPr="004E59DD" w14:paraId="3D98B939" w14:textId="77777777" w:rsidTr="00203E11">
        <w:tc>
          <w:tcPr>
            <w:cnfStyle w:val="001000000000" w:firstRow="0" w:lastRow="0" w:firstColumn="1" w:lastColumn="0" w:oddVBand="0" w:evenVBand="0" w:oddHBand="0" w:evenHBand="0" w:firstRowFirstColumn="0" w:firstRowLastColumn="0" w:lastRowFirstColumn="0" w:lastRowLastColumn="0"/>
            <w:tcW w:w="3402" w:type="dxa"/>
          </w:tcPr>
          <w:p w14:paraId="157A0790" w14:textId="77777777" w:rsidR="000D49B2" w:rsidRPr="004E59DD" w:rsidRDefault="000D49B2" w:rsidP="00203E11">
            <w:pPr>
              <w:pStyle w:val="ac"/>
              <w:spacing w:before="0" w:after="0"/>
              <w:contextualSpacing/>
              <w:rPr>
                <w:rFonts w:ascii="Myriad Pro" w:hAnsi="Myriad Pro"/>
                <w:i w:val="0"/>
                <w:sz w:val="26"/>
                <w:szCs w:val="26"/>
              </w:rPr>
            </w:pPr>
            <w:r w:rsidRPr="004E59DD">
              <w:rPr>
                <w:rFonts w:ascii="Myriad Pro" w:hAnsi="Myriad Pro"/>
                <w:i w:val="0"/>
                <w:sz w:val="26"/>
                <w:szCs w:val="26"/>
              </w:rPr>
              <w:t>ОГРН</w:t>
            </w:r>
          </w:p>
        </w:tc>
        <w:tc>
          <w:tcPr>
            <w:tcW w:w="5840" w:type="dxa"/>
          </w:tcPr>
          <w:p w14:paraId="0580E9DF" w14:textId="77777777" w:rsidR="000D49B2" w:rsidRPr="004E59DD" w:rsidRDefault="000D49B2" w:rsidP="00203E11">
            <w:pPr>
              <w:pStyle w:val="ac"/>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1027700164304</w:t>
            </w:r>
          </w:p>
        </w:tc>
      </w:tr>
      <w:tr w:rsidR="000D49B2" w:rsidRPr="004E59DD" w14:paraId="1B12C944" w14:textId="77777777" w:rsidTr="00203E11">
        <w:tc>
          <w:tcPr>
            <w:cnfStyle w:val="001000000000" w:firstRow="0" w:lastRow="0" w:firstColumn="1" w:lastColumn="0" w:oddVBand="0" w:evenVBand="0" w:oddHBand="0" w:evenHBand="0" w:firstRowFirstColumn="0" w:firstRowLastColumn="0" w:lastRowFirstColumn="0" w:lastRowLastColumn="0"/>
            <w:tcW w:w="3402" w:type="dxa"/>
          </w:tcPr>
          <w:p w14:paraId="270695CD" w14:textId="77777777" w:rsidR="000D49B2" w:rsidRPr="004E59DD" w:rsidRDefault="000D49B2" w:rsidP="00203E11">
            <w:pPr>
              <w:pStyle w:val="ac"/>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5840" w:type="dxa"/>
          </w:tcPr>
          <w:p w14:paraId="42ADA7FF" w14:textId="77777777" w:rsidR="000D49B2" w:rsidRPr="004E59DD" w:rsidRDefault="000D49B2" w:rsidP="00203E11">
            <w:pPr>
              <w:pStyle w:val="ac"/>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7722184448 / 770401001</w:t>
            </w:r>
          </w:p>
        </w:tc>
      </w:tr>
      <w:tr w:rsidR="000D49B2" w:rsidRPr="004E59DD" w14:paraId="1C69DA4B" w14:textId="77777777" w:rsidTr="00203E11">
        <w:tc>
          <w:tcPr>
            <w:cnfStyle w:val="001000000000" w:firstRow="0" w:lastRow="0" w:firstColumn="1" w:lastColumn="0" w:oddVBand="0" w:evenVBand="0" w:oddHBand="0" w:evenHBand="0" w:firstRowFirstColumn="0" w:firstRowLastColumn="0" w:lastRowFirstColumn="0" w:lastRowLastColumn="0"/>
            <w:tcW w:w="3402" w:type="dxa"/>
          </w:tcPr>
          <w:p w14:paraId="3ABFF132" w14:textId="77777777" w:rsidR="000D49B2" w:rsidRPr="004E59DD" w:rsidRDefault="000D49B2" w:rsidP="00203E11">
            <w:pPr>
              <w:pStyle w:val="ac"/>
              <w:spacing w:before="0" w:after="0"/>
              <w:contextualSpacing/>
              <w:rPr>
                <w:rFonts w:ascii="Myriad Pro" w:hAnsi="Myriad Pro"/>
                <w:i w:val="0"/>
                <w:sz w:val="26"/>
                <w:szCs w:val="26"/>
              </w:rPr>
            </w:pPr>
            <w:r w:rsidRPr="004E59DD">
              <w:rPr>
                <w:rFonts w:ascii="Myriad Pro" w:hAnsi="Myriad Pro"/>
                <w:i w:val="0"/>
                <w:sz w:val="26"/>
                <w:szCs w:val="26"/>
              </w:rPr>
              <w:t>Юридический адрес Исполнителя</w:t>
            </w:r>
          </w:p>
        </w:tc>
        <w:tc>
          <w:tcPr>
            <w:tcW w:w="5840" w:type="dxa"/>
          </w:tcPr>
          <w:p w14:paraId="7094ED8B" w14:textId="2A040C91" w:rsidR="000D49B2" w:rsidRPr="004E59DD" w:rsidRDefault="000D49B2" w:rsidP="00203E11">
            <w:pPr>
              <w:pStyle w:val="ac"/>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cs="Arial"/>
                <w:i w:val="0"/>
                <w:color w:val="000000"/>
                <w:sz w:val="26"/>
                <w:szCs w:val="26"/>
                <w:shd w:val="clear" w:color="auto" w:fill="FFFFFF"/>
                <w:lang w:eastAsia="ar-SA"/>
              </w:rPr>
              <w:t xml:space="preserve">119 121, г. Москва, 1-й пер. Тружеников, д. 14, </w:t>
            </w:r>
            <w:r w:rsidR="00293B8F">
              <w:rPr>
                <w:rFonts w:ascii="Myriad Pro" w:hAnsi="Myriad Pro" w:cs="Arial"/>
                <w:i w:val="0"/>
                <w:color w:val="000000"/>
                <w:sz w:val="26"/>
                <w:szCs w:val="26"/>
                <w:shd w:val="clear" w:color="auto" w:fill="FFFFFF"/>
                <w:lang w:eastAsia="ar-SA"/>
              </w:rPr>
              <w:br/>
            </w:r>
            <w:r>
              <w:rPr>
                <w:rFonts w:ascii="Myriad Pro" w:hAnsi="Myriad Pro" w:cs="Arial"/>
                <w:i w:val="0"/>
                <w:color w:val="000000"/>
                <w:sz w:val="26"/>
                <w:szCs w:val="26"/>
                <w:shd w:val="clear" w:color="auto" w:fill="FFFFFF"/>
                <w:lang w:eastAsia="ar-SA"/>
              </w:rPr>
              <w:t xml:space="preserve">стр. 2, помещение </w:t>
            </w:r>
            <w:r w:rsidR="0053226C">
              <w:rPr>
                <w:rFonts w:ascii="Myriad Pro" w:hAnsi="Myriad Pro" w:cs="Arial"/>
                <w:i w:val="0"/>
                <w:color w:val="000000"/>
                <w:sz w:val="26"/>
                <w:szCs w:val="26"/>
                <w:shd w:val="clear" w:color="auto" w:fill="FFFFFF"/>
                <w:lang w:eastAsia="ar-SA"/>
              </w:rPr>
              <w:t>№  </w:t>
            </w:r>
            <w:r>
              <w:rPr>
                <w:rFonts w:ascii="Myriad Pro" w:hAnsi="Myriad Pro" w:cs="Arial"/>
                <w:i w:val="0"/>
                <w:color w:val="000000"/>
                <w:sz w:val="26"/>
                <w:szCs w:val="26"/>
                <w:shd w:val="clear" w:color="auto" w:fill="FFFFFF"/>
                <w:lang w:val="en-US" w:eastAsia="ar-SA"/>
              </w:rPr>
              <w:t>I</w:t>
            </w:r>
            <w:r>
              <w:rPr>
                <w:rFonts w:ascii="Myriad Pro" w:hAnsi="Myriad Pro" w:cs="Arial"/>
                <w:i w:val="0"/>
                <w:color w:val="000000"/>
                <w:sz w:val="26"/>
                <w:szCs w:val="26"/>
                <w:shd w:val="clear" w:color="auto" w:fill="FFFFFF"/>
                <w:lang w:eastAsia="ar-SA"/>
              </w:rPr>
              <w:t>, этаж – П, комната 8</w:t>
            </w:r>
          </w:p>
        </w:tc>
      </w:tr>
      <w:tr w:rsidR="000D49B2" w:rsidRPr="004E59DD" w14:paraId="1E469395" w14:textId="77777777" w:rsidTr="00203E11">
        <w:tc>
          <w:tcPr>
            <w:cnfStyle w:val="001000000000" w:firstRow="0" w:lastRow="0" w:firstColumn="1" w:lastColumn="0" w:oddVBand="0" w:evenVBand="0" w:oddHBand="0" w:evenHBand="0" w:firstRowFirstColumn="0" w:firstRowLastColumn="0" w:lastRowFirstColumn="0" w:lastRowLastColumn="0"/>
            <w:tcW w:w="3402" w:type="dxa"/>
          </w:tcPr>
          <w:p w14:paraId="23E83F32" w14:textId="77777777" w:rsidR="000D49B2" w:rsidRPr="004E59DD" w:rsidRDefault="000D49B2" w:rsidP="00203E11">
            <w:pPr>
              <w:pStyle w:val="ac"/>
              <w:spacing w:before="0" w:after="0"/>
              <w:contextualSpacing/>
              <w:rPr>
                <w:rFonts w:ascii="Myriad Pro" w:hAnsi="Myriad Pro"/>
                <w:i w:val="0"/>
                <w:sz w:val="26"/>
                <w:szCs w:val="26"/>
              </w:rPr>
            </w:pPr>
            <w:r w:rsidRPr="004E59DD">
              <w:rPr>
                <w:rFonts w:ascii="Myriad Pro" w:hAnsi="Myriad Pro"/>
                <w:i w:val="0"/>
                <w:sz w:val="26"/>
                <w:szCs w:val="26"/>
              </w:rPr>
              <w:t>Место нахождения Исполнителя</w:t>
            </w:r>
          </w:p>
        </w:tc>
        <w:tc>
          <w:tcPr>
            <w:tcW w:w="5840" w:type="dxa"/>
          </w:tcPr>
          <w:p w14:paraId="1FCD33BD" w14:textId="77777777" w:rsidR="000D49B2" w:rsidRPr="004E59DD" w:rsidRDefault="000D49B2" w:rsidP="00203E11">
            <w:pPr>
              <w:pStyle w:val="ac"/>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123</w:t>
            </w:r>
            <w:r>
              <w:rPr>
                <w:rFonts w:ascii="Myriad Pro" w:hAnsi="Myriad Pro"/>
                <w:i w:val="0"/>
                <w:sz w:val="26"/>
                <w:szCs w:val="26"/>
              </w:rPr>
              <w:t> </w:t>
            </w:r>
            <w:r w:rsidRPr="004E59DD">
              <w:rPr>
                <w:rFonts w:ascii="Myriad Pro" w:hAnsi="Myriad Pro"/>
                <w:i w:val="0"/>
                <w:sz w:val="26"/>
                <w:szCs w:val="26"/>
              </w:rPr>
              <w:t>557, г. Москва, Средний Тишинский переулок, д. 28</w:t>
            </w:r>
          </w:p>
        </w:tc>
      </w:tr>
      <w:tr w:rsidR="000D49B2" w:rsidRPr="004E59DD" w14:paraId="729EF701" w14:textId="77777777" w:rsidTr="00203E11">
        <w:tc>
          <w:tcPr>
            <w:cnfStyle w:val="001000000000" w:firstRow="0" w:lastRow="0" w:firstColumn="1" w:lastColumn="0" w:oddVBand="0" w:evenVBand="0" w:oddHBand="0" w:evenHBand="0" w:firstRowFirstColumn="0" w:firstRowLastColumn="0" w:lastRowFirstColumn="0" w:lastRowLastColumn="0"/>
            <w:tcW w:w="3402" w:type="dxa"/>
          </w:tcPr>
          <w:p w14:paraId="14987E45" w14:textId="77777777" w:rsidR="000D49B2" w:rsidRPr="004E59DD" w:rsidRDefault="000D49B2" w:rsidP="00203E11">
            <w:pPr>
              <w:pStyle w:val="ac"/>
              <w:spacing w:before="0" w:after="0"/>
              <w:contextualSpacing/>
              <w:rPr>
                <w:rFonts w:ascii="Myriad Pro" w:hAnsi="Myriad Pro"/>
                <w:i w:val="0"/>
                <w:sz w:val="26"/>
                <w:szCs w:val="26"/>
              </w:rPr>
            </w:pPr>
            <w:r w:rsidRPr="004E59DD">
              <w:rPr>
                <w:rFonts w:ascii="Myriad Pro" w:hAnsi="Myriad Pro"/>
                <w:i w:val="0"/>
                <w:sz w:val="26"/>
                <w:szCs w:val="26"/>
              </w:rPr>
              <w:t>Реквизиты</w:t>
            </w:r>
          </w:p>
        </w:tc>
        <w:tc>
          <w:tcPr>
            <w:tcW w:w="5840" w:type="dxa"/>
          </w:tcPr>
          <w:p w14:paraId="3930C6F4" w14:textId="74FF8D1A" w:rsidR="000D49B2" w:rsidRPr="004E59DD" w:rsidRDefault="000D49B2" w:rsidP="00203E11">
            <w:pPr>
              <w:pStyle w:val="ac"/>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р/с </w:t>
            </w:r>
            <w:r w:rsidRPr="004E59DD">
              <w:rPr>
                <w:rFonts w:ascii="Myriad Pro" w:hAnsi="Myriad Pro" w:cs="Arial"/>
                <w:i w:val="0"/>
                <w:color w:val="000000"/>
                <w:sz w:val="26"/>
                <w:szCs w:val="26"/>
                <w:shd w:val="clear" w:color="auto" w:fill="FFFFFF"/>
              </w:rPr>
              <w:t>40702810287060000071</w:t>
            </w:r>
            <w:r w:rsidRPr="004E59DD">
              <w:rPr>
                <w:rFonts w:ascii="Myriad Pro" w:hAnsi="Myriad Pro"/>
                <w:i w:val="0"/>
                <w:sz w:val="26"/>
                <w:szCs w:val="26"/>
              </w:rPr>
              <w:br/>
            </w:r>
            <w:r w:rsidR="0053226C">
              <w:rPr>
                <w:rFonts w:ascii="Myriad Pro" w:hAnsi="Myriad Pro"/>
                <w:i w:val="0"/>
                <w:sz w:val="26"/>
                <w:szCs w:val="26"/>
              </w:rPr>
              <w:t>ПАО </w:t>
            </w:r>
            <w:r w:rsidRPr="004E59DD">
              <w:rPr>
                <w:rFonts w:ascii="Myriad Pro" w:hAnsi="Myriad Pro"/>
                <w:i w:val="0"/>
                <w:sz w:val="26"/>
                <w:szCs w:val="26"/>
              </w:rPr>
              <w:t>РОСБАНК</w:t>
            </w:r>
            <w:r w:rsidRPr="004E59DD">
              <w:rPr>
                <w:rFonts w:ascii="Myriad Pro" w:hAnsi="Myriad Pro"/>
                <w:i w:val="0"/>
                <w:sz w:val="26"/>
                <w:szCs w:val="26"/>
              </w:rPr>
              <w:br/>
              <w:t>к/с 30101810000000000256</w:t>
            </w:r>
          </w:p>
          <w:p w14:paraId="1F4D46B9" w14:textId="77777777" w:rsidR="000D49B2" w:rsidRPr="004E59DD" w:rsidRDefault="000D49B2" w:rsidP="00203E11">
            <w:pPr>
              <w:pStyle w:val="ac"/>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БИК 044525256</w:t>
            </w:r>
          </w:p>
        </w:tc>
      </w:tr>
    </w:tbl>
    <w:p w14:paraId="5776CC5C" w14:textId="77777777" w:rsidR="00FE11F8" w:rsidRDefault="00FE11F8">
      <w:r>
        <w:br w:type="page"/>
      </w:r>
    </w:p>
    <w:p w14:paraId="038ACDF3" w14:textId="77777777" w:rsidR="00127756" w:rsidRDefault="00127756" w:rsidP="00127756">
      <w:pPr>
        <w:pStyle w:val="30"/>
        <w:numPr>
          <w:ilvl w:val="1"/>
          <w:numId w:val="2"/>
        </w:numPr>
        <w:tabs>
          <w:tab w:val="left" w:pos="567"/>
        </w:tabs>
        <w:spacing w:before="40" w:line="360" w:lineRule="auto"/>
        <w:ind w:left="1134" w:hanging="1134"/>
        <w:rPr>
          <w:rFonts w:ascii="Myriad Pro" w:hAnsi="Myriad Pro"/>
          <w:b w:val="0"/>
          <w:color w:val="4F6228" w:themeColor="accent3" w:themeShade="80"/>
          <w:sz w:val="28"/>
          <w:szCs w:val="28"/>
        </w:rPr>
      </w:pPr>
      <w:bookmarkStart w:id="22" w:name="_Toc37350636"/>
      <w:bookmarkStart w:id="23" w:name="_Toc40621583"/>
      <w:bookmarkStart w:id="24" w:name="_Toc53500152"/>
      <w:r w:rsidRPr="001335E3">
        <w:rPr>
          <w:rFonts w:ascii="Myriad Pro" w:hAnsi="Myriad Pro"/>
          <w:color w:val="4F6228" w:themeColor="accent3" w:themeShade="80"/>
          <w:sz w:val="28"/>
          <w:szCs w:val="28"/>
        </w:rPr>
        <w:lastRenderedPageBreak/>
        <w:t xml:space="preserve">Основание для </w:t>
      </w:r>
      <w:r>
        <w:rPr>
          <w:rFonts w:ascii="Myriad Pro" w:hAnsi="Myriad Pro"/>
          <w:color w:val="4F6228" w:themeColor="accent3" w:themeShade="80"/>
          <w:sz w:val="28"/>
          <w:szCs w:val="28"/>
        </w:rPr>
        <w:t>оказания услуг</w:t>
      </w:r>
      <w:bookmarkEnd w:id="22"/>
      <w:bookmarkEnd w:id="23"/>
      <w:bookmarkEnd w:id="24"/>
    </w:p>
    <w:p w14:paraId="7F0BA5A9" w14:textId="06E5874D" w:rsidR="00C941E2" w:rsidRPr="00980AE7" w:rsidRDefault="000D49B2" w:rsidP="00C941E2">
      <w:pPr>
        <w:pStyle w:val="22"/>
        <w:spacing w:before="0" w:after="0" w:line="360" w:lineRule="auto"/>
        <w:ind w:left="0" w:firstLine="567"/>
        <w:jc w:val="both"/>
        <w:rPr>
          <w:rFonts w:ascii="Myriad Pro" w:eastAsiaTheme="minorHAnsi" w:hAnsi="Myriad Pro"/>
          <w:b w:val="0"/>
          <w:i w:val="0"/>
          <w:color w:val="000000" w:themeColor="text1"/>
          <w:sz w:val="26"/>
          <w:szCs w:val="26"/>
          <w:lang w:eastAsia="en-US"/>
        </w:rPr>
      </w:pPr>
      <w:r w:rsidRPr="00980AE7">
        <w:rPr>
          <w:rFonts w:ascii="Myriad Pro" w:eastAsiaTheme="minorHAnsi" w:hAnsi="Myriad Pro"/>
          <w:b w:val="0"/>
          <w:i w:val="0"/>
          <w:color w:val="000000" w:themeColor="text1"/>
          <w:sz w:val="26"/>
          <w:szCs w:val="26"/>
          <w:lang w:eastAsia="en-US"/>
        </w:rPr>
        <w:t xml:space="preserve">Основанием для оказания услуг является договор </w:t>
      </w:r>
      <w:r w:rsidR="0053226C">
        <w:rPr>
          <w:rFonts w:ascii="Myriad Pro" w:eastAsiaTheme="minorHAnsi" w:hAnsi="Myriad Pro"/>
          <w:b w:val="0"/>
          <w:i w:val="0"/>
          <w:color w:val="000000" w:themeColor="text1"/>
          <w:sz w:val="26"/>
          <w:szCs w:val="26"/>
          <w:lang w:eastAsia="en-US"/>
        </w:rPr>
        <w:t>№  </w:t>
      </w:r>
      <w:r w:rsidR="00FE11F8">
        <w:rPr>
          <w:rFonts w:ascii="Myriad Pro" w:eastAsiaTheme="minorHAnsi" w:hAnsi="Myriad Pro"/>
          <w:b w:val="0"/>
          <w:i w:val="0"/>
          <w:color w:val="000000" w:themeColor="text1"/>
          <w:sz w:val="26"/>
          <w:szCs w:val="26"/>
          <w:lang w:eastAsia="en-US"/>
        </w:rPr>
        <w:t>18.4000.34.20</w:t>
      </w:r>
      <w:r w:rsidRPr="00AA5234">
        <w:rPr>
          <w:rFonts w:ascii="Myriad Pro" w:eastAsiaTheme="minorHAnsi" w:hAnsi="Myriad Pro"/>
          <w:b w:val="0"/>
          <w:i w:val="0"/>
          <w:color w:val="000000" w:themeColor="text1"/>
          <w:sz w:val="26"/>
          <w:szCs w:val="26"/>
          <w:lang w:eastAsia="en-US"/>
        </w:rPr>
        <w:t xml:space="preserve"> от 29.01.2020 года на оказание услуг по</w:t>
      </w:r>
      <w:r w:rsidRPr="00980AE7">
        <w:rPr>
          <w:rFonts w:ascii="Myriad Pro" w:eastAsiaTheme="minorHAnsi" w:hAnsi="Myriad Pro"/>
          <w:b w:val="0"/>
          <w:i w:val="0"/>
          <w:color w:val="000000" w:themeColor="text1"/>
          <w:sz w:val="26"/>
          <w:szCs w:val="26"/>
          <w:lang w:eastAsia="en-US"/>
        </w:rPr>
        <w:t xml:space="preserve">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в лице </w:t>
      </w:r>
      <w:r>
        <w:rPr>
          <w:rFonts w:ascii="Myriad Pro" w:eastAsiaTheme="minorHAnsi" w:hAnsi="Myriad Pro"/>
          <w:b w:val="0"/>
          <w:i w:val="0"/>
          <w:color w:val="000000" w:themeColor="text1"/>
          <w:sz w:val="26"/>
          <w:szCs w:val="26"/>
          <w:lang w:eastAsia="en-US"/>
        </w:rPr>
        <w:t>Г</w:t>
      </w:r>
      <w:r w:rsidRPr="00980AE7">
        <w:rPr>
          <w:rFonts w:ascii="Myriad Pro" w:eastAsiaTheme="minorHAnsi" w:hAnsi="Myriad Pro"/>
          <w:b w:val="0"/>
          <w:i w:val="0"/>
          <w:color w:val="000000" w:themeColor="text1"/>
          <w:sz w:val="26"/>
          <w:szCs w:val="26"/>
          <w:lang w:eastAsia="en-US"/>
        </w:rPr>
        <w:t>енерального директора Логинова</w:t>
      </w:r>
      <w:r>
        <w:rPr>
          <w:rFonts w:ascii="Myriad Pro" w:eastAsiaTheme="minorHAnsi" w:hAnsi="Myriad Pro"/>
          <w:b w:val="0"/>
          <w:i w:val="0"/>
          <w:color w:val="000000" w:themeColor="text1"/>
          <w:sz w:val="26"/>
          <w:szCs w:val="26"/>
          <w:lang w:eastAsia="en-US"/>
        </w:rPr>
        <w:t xml:space="preserve"> Виктора Никитовича</w:t>
      </w:r>
      <w:r w:rsidRPr="00980AE7">
        <w:rPr>
          <w:rFonts w:ascii="Myriad Pro" w:eastAsiaTheme="minorHAnsi" w:hAnsi="Myriad Pro"/>
          <w:b w:val="0"/>
          <w:i w:val="0"/>
          <w:color w:val="000000" w:themeColor="text1"/>
          <w:sz w:val="26"/>
          <w:szCs w:val="26"/>
          <w:lang w:eastAsia="en-US"/>
        </w:rPr>
        <w:t>, и Публичным акционерным обществом «</w:t>
      </w:r>
      <w:r w:rsidR="009A4222">
        <w:rPr>
          <w:rFonts w:ascii="Myriad Pro" w:eastAsiaTheme="minorHAnsi" w:hAnsi="Myriad Pro"/>
          <w:b w:val="0"/>
          <w:i w:val="0"/>
          <w:color w:val="000000" w:themeColor="text1"/>
          <w:sz w:val="26"/>
          <w:szCs w:val="26"/>
          <w:lang w:eastAsia="en-US"/>
        </w:rPr>
        <w:t>Россети</w:t>
      </w:r>
      <w:r w:rsidRPr="00863BCC">
        <w:rPr>
          <w:rFonts w:ascii="Myriad Pro" w:eastAsiaTheme="minorHAnsi" w:hAnsi="Myriad Pro"/>
          <w:b w:val="0"/>
          <w:i w:val="0"/>
          <w:color w:val="000000" w:themeColor="text1"/>
          <w:sz w:val="26"/>
          <w:szCs w:val="26"/>
          <w:lang w:eastAsia="en-US"/>
        </w:rPr>
        <w:t xml:space="preserve"> Сибир</w:t>
      </w:r>
      <w:r w:rsidR="009A4222">
        <w:rPr>
          <w:rFonts w:ascii="Myriad Pro" w:eastAsiaTheme="minorHAnsi" w:hAnsi="Myriad Pro"/>
          <w:b w:val="0"/>
          <w:i w:val="0"/>
          <w:color w:val="000000" w:themeColor="text1"/>
          <w:sz w:val="26"/>
          <w:szCs w:val="26"/>
          <w:lang w:eastAsia="en-US"/>
        </w:rPr>
        <w:t>ь</w:t>
      </w:r>
      <w:r w:rsidRPr="00980AE7">
        <w:rPr>
          <w:rFonts w:ascii="Myriad Pro" w:eastAsiaTheme="minorHAnsi" w:hAnsi="Myriad Pro"/>
          <w:b w:val="0"/>
          <w:i w:val="0"/>
          <w:color w:val="000000" w:themeColor="text1"/>
          <w:sz w:val="26"/>
          <w:szCs w:val="26"/>
          <w:lang w:eastAsia="en-US"/>
        </w:rPr>
        <w:t>» (</w:t>
      </w:r>
      <w:r w:rsidR="0053226C">
        <w:rPr>
          <w:rFonts w:ascii="Myriad Pro" w:eastAsiaTheme="minorHAnsi" w:hAnsi="Myriad Pro"/>
          <w:b w:val="0"/>
          <w:i w:val="0"/>
          <w:color w:val="000000" w:themeColor="text1"/>
          <w:sz w:val="26"/>
          <w:szCs w:val="26"/>
          <w:lang w:eastAsia="en-US"/>
        </w:rPr>
        <w:t>ПАО </w:t>
      </w:r>
      <w:r w:rsidRPr="00980AE7">
        <w:rPr>
          <w:rFonts w:ascii="Myriad Pro" w:eastAsiaTheme="minorHAnsi" w:hAnsi="Myriad Pro"/>
          <w:b w:val="0"/>
          <w:i w:val="0"/>
          <w:color w:val="000000" w:themeColor="text1"/>
          <w:sz w:val="26"/>
          <w:szCs w:val="26"/>
          <w:lang w:eastAsia="en-US"/>
        </w:rPr>
        <w:t>«</w:t>
      </w:r>
      <w:r w:rsidR="009A4222">
        <w:rPr>
          <w:rFonts w:ascii="Myriad Pro" w:eastAsiaTheme="minorHAnsi" w:hAnsi="Myriad Pro"/>
          <w:b w:val="0"/>
          <w:i w:val="0"/>
          <w:color w:val="000000" w:themeColor="text1"/>
          <w:sz w:val="26"/>
          <w:szCs w:val="26"/>
          <w:lang w:eastAsia="en-US"/>
        </w:rPr>
        <w:t>Россети Сибирь</w:t>
      </w:r>
      <w:r w:rsidRPr="00980AE7">
        <w:rPr>
          <w:rFonts w:ascii="Myriad Pro" w:eastAsiaTheme="minorHAnsi" w:hAnsi="Myriad Pro"/>
          <w:b w:val="0"/>
          <w:i w:val="0"/>
          <w:color w:val="000000" w:themeColor="text1"/>
          <w:sz w:val="26"/>
          <w:szCs w:val="26"/>
          <w:lang w:eastAsia="en-US"/>
        </w:rPr>
        <w:t xml:space="preserve">»), в лице </w:t>
      </w:r>
      <w:r w:rsidRPr="00AA5234">
        <w:rPr>
          <w:rFonts w:ascii="Myriad Pro" w:eastAsia="Calibri" w:hAnsi="Myriad Pro"/>
          <w:b w:val="0"/>
          <w:bCs/>
          <w:i w:val="0"/>
          <w:iCs/>
          <w:color w:val="000000"/>
          <w:sz w:val="26"/>
          <w:szCs w:val="26"/>
          <w:lang w:eastAsia="en-US"/>
        </w:rPr>
        <w:t>Исполняющего обязанности заместителя генерального директора по экономике и финансам Пермякова Дмитрия Юрьевича</w:t>
      </w:r>
      <w:r w:rsidRPr="00AA5234">
        <w:rPr>
          <w:rFonts w:ascii="Myriad Pro" w:eastAsiaTheme="minorHAnsi" w:hAnsi="Myriad Pro"/>
          <w:b w:val="0"/>
          <w:bCs/>
          <w:i w:val="0"/>
          <w:iCs/>
          <w:color w:val="000000" w:themeColor="text1"/>
          <w:sz w:val="26"/>
          <w:szCs w:val="26"/>
          <w:lang w:eastAsia="en-US"/>
        </w:rPr>
        <w:t>.</w:t>
      </w:r>
    </w:p>
    <w:p w14:paraId="7CDF420C" w14:textId="77777777" w:rsidR="00127756" w:rsidRDefault="00127756" w:rsidP="00127756">
      <w:pPr>
        <w:pStyle w:val="22"/>
        <w:spacing w:before="0" w:after="0" w:line="360" w:lineRule="auto"/>
        <w:ind w:left="0" w:firstLine="567"/>
        <w:jc w:val="both"/>
        <w:rPr>
          <w:rFonts w:ascii="Myriad Pro" w:eastAsiaTheme="minorHAnsi" w:hAnsi="Myriad Pro"/>
          <w:b w:val="0"/>
          <w:i w:val="0"/>
          <w:color w:val="000000" w:themeColor="text1"/>
          <w:sz w:val="26"/>
          <w:szCs w:val="26"/>
          <w:lang w:eastAsia="en-US"/>
        </w:rPr>
      </w:pPr>
    </w:p>
    <w:p w14:paraId="1BF5B7BA" w14:textId="77777777" w:rsidR="00127756" w:rsidRDefault="00127756" w:rsidP="00127756">
      <w:pPr>
        <w:pStyle w:val="30"/>
        <w:numPr>
          <w:ilvl w:val="1"/>
          <w:numId w:val="2"/>
        </w:numPr>
        <w:tabs>
          <w:tab w:val="left" w:pos="567"/>
        </w:tabs>
        <w:spacing w:before="40" w:line="360" w:lineRule="auto"/>
        <w:ind w:left="1134" w:hanging="1134"/>
        <w:rPr>
          <w:rFonts w:ascii="Myriad Pro" w:hAnsi="Myriad Pro"/>
          <w:b w:val="0"/>
          <w:color w:val="4F6228" w:themeColor="accent3" w:themeShade="80"/>
          <w:sz w:val="28"/>
          <w:szCs w:val="28"/>
        </w:rPr>
      </w:pPr>
      <w:bookmarkStart w:id="25" w:name="_Toc37350637"/>
      <w:bookmarkStart w:id="26" w:name="_Toc40621584"/>
      <w:bookmarkStart w:id="27" w:name="_Toc53500153"/>
      <w:r>
        <w:rPr>
          <w:rFonts w:ascii="Myriad Pro" w:hAnsi="Myriad Pro"/>
          <w:color w:val="4F6228" w:themeColor="accent3" w:themeShade="80"/>
          <w:sz w:val="28"/>
          <w:szCs w:val="28"/>
        </w:rPr>
        <w:t>Цель оказания услуг</w:t>
      </w:r>
      <w:bookmarkEnd w:id="25"/>
      <w:bookmarkEnd w:id="26"/>
      <w:bookmarkEnd w:id="27"/>
    </w:p>
    <w:p w14:paraId="3C962DAB" w14:textId="4B6EF390" w:rsidR="00127756" w:rsidRPr="00D419C0" w:rsidRDefault="00127756" w:rsidP="00127756">
      <w:pPr>
        <w:spacing w:line="360" w:lineRule="auto"/>
        <w:ind w:firstLine="567"/>
        <w:contextualSpacing/>
        <w:jc w:val="both"/>
        <w:rPr>
          <w:rFonts w:ascii="Myriad Pro" w:hAnsi="Myriad Pro"/>
          <w:sz w:val="26"/>
          <w:szCs w:val="26"/>
        </w:rPr>
      </w:pPr>
      <w:r w:rsidRPr="00D419C0">
        <w:rPr>
          <w:rFonts w:ascii="Myriad Pro" w:hAnsi="Myriad Pro"/>
          <w:sz w:val="26"/>
          <w:szCs w:val="26"/>
        </w:rPr>
        <w:t xml:space="preserve">Экспертиза тарифно-балансовых решений, принятых </w:t>
      </w:r>
      <w:r w:rsidR="00D419C0" w:rsidRPr="00D419C0">
        <w:rPr>
          <w:rFonts w:ascii="Myriad Pro" w:hAnsi="Myriad Pro"/>
          <w:sz w:val="26"/>
          <w:szCs w:val="26"/>
        </w:rPr>
        <w:t>Управлением Алтайского края по государственному регулированию цен и тарифов</w:t>
      </w:r>
      <w:r w:rsidRPr="00D419C0">
        <w:rPr>
          <w:rFonts w:ascii="Myriad Pro" w:hAnsi="Myriad Pro"/>
          <w:sz w:val="26"/>
          <w:szCs w:val="26"/>
        </w:rPr>
        <w:t xml:space="preserve"> в отношении </w:t>
      </w:r>
      <w:r w:rsidR="00CE22AA">
        <w:rPr>
          <w:rFonts w:ascii="Myriad Pro" w:eastAsia="Calibri" w:hAnsi="Myriad Pro"/>
          <w:sz w:val="26"/>
          <w:szCs w:val="26"/>
        </w:rPr>
        <w:t>филиала</w:t>
      </w:r>
      <w:r w:rsidR="00D419C0" w:rsidRPr="00D419C0">
        <w:rPr>
          <w:rFonts w:ascii="Myriad Pro" w:eastAsia="Calibri" w:hAnsi="Myriad Pro"/>
          <w:sz w:val="26"/>
          <w:szCs w:val="26"/>
        </w:rPr>
        <w:t xml:space="preserve"> </w:t>
      </w:r>
      <w:r w:rsidR="0053226C">
        <w:rPr>
          <w:rFonts w:ascii="Myriad Pro" w:hAnsi="Myriad Pro"/>
          <w:sz w:val="26"/>
          <w:szCs w:val="26"/>
        </w:rPr>
        <w:t>ПАО </w:t>
      </w:r>
      <w:r w:rsidR="00D419C0" w:rsidRPr="00D419C0">
        <w:rPr>
          <w:rFonts w:ascii="Myriad Pro" w:hAnsi="Myriad Pro"/>
          <w:sz w:val="26"/>
          <w:szCs w:val="26"/>
        </w:rPr>
        <w:t>«МРСК Сибири»</w:t>
      </w:r>
      <w:r w:rsidR="005E1D15">
        <w:rPr>
          <w:rFonts w:ascii="Myriad Pro" w:hAnsi="Myriad Pro"/>
          <w:sz w:val="26"/>
          <w:szCs w:val="26"/>
        </w:rPr>
        <w:t xml:space="preserve"> </w:t>
      </w:r>
      <w:r w:rsidR="00D419C0" w:rsidRPr="00D419C0">
        <w:rPr>
          <w:rFonts w:ascii="Myriad Pro" w:hAnsi="Myriad Pro"/>
          <w:sz w:val="26"/>
          <w:szCs w:val="26"/>
        </w:rPr>
        <w:t>-</w:t>
      </w:r>
      <w:r w:rsidR="005E1D15">
        <w:rPr>
          <w:rFonts w:ascii="Myriad Pro" w:hAnsi="Myriad Pro"/>
          <w:sz w:val="26"/>
          <w:szCs w:val="26"/>
        </w:rPr>
        <w:t xml:space="preserve"> </w:t>
      </w:r>
      <w:r w:rsidR="00D419C0" w:rsidRPr="00D419C0">
        <w:rPr>
          <w:rFonts w:ascii="Myriad Pro" w:hAnsi="Myriad Pro"/>
          <w:sz w:val="26"/>
          <w:szCs w:val="26"/>
        </w:rPr>
        <w:t>«Алтайэнерго»</w:t>
      </w:r>
      <w:r w:rsidRPr="00D419C0">
        <w:rPr>
          <w:rFonts w:ascii="Myriad Pro" w:hAnsi="Myriad Pro"/>
          <w:sz w:val="26"/>
          <w:szCs w:val="26"/>
        </w:rPr>
        <w:t xml:space="preserve"> при </w:t>
      </w:r>
      <w:r w:rsidR="00D419C0">
        <w:rPr>
          <w:rFonts w:ascii="Myriad Pro" w:hAnsi="Myriad Pro"/>
          <w:sz w:val="26"/>
          <w:szCs w:val="26"/>
        </w:rPr>
        <w:t>у</w:t>
      </w:r>
      <w:r w:rsidRPr="00D419C0">
        <w:rPr>
          <w:rFonts w:ascii="Myriad Pro" w:hAnsi="Myriad Pro"/>
          <w:sz w:val="26"/>
          <w:szCs w:val="26"/>
        </w:rPr>
        <w:t>становлении регулируемых тарифов</w:t>
      </w:r>
      <w:r w:rsidR="00FE11F8">
        <w:rPr>
          <w:rFonts w:ascii="Myriad Pro" w:hAnsi="Myriad Pro"/>
          <w:sz w:val="26"/>
          <w:szCs w:val="26"/>
        </w:rPr>
        <w:t>.</w:t>
      </w:r>
    </w:p>
    <w:p w14:paraId="6862BD74" w14:textId="03190E98" w:rsidR="00127756" w:rsidRPr="00D419C0" w:rsidRDefault="00127756" w:rsidP="00127756">
      <w:pPr>
        <w:spacing w:line="360" w:lineRule="auto"/>
        <w:ind w:firstLine="567"/>
        <w:contextualSpacing/>
        <w:jc w:val="both"/>
        <w:rPr>
          <w:rFonts w:ascii="Myriad Pro" w:hAnsi="Myriad Pro"/>
          <w:sz w:val="26"/>
          <w:szCs w:val="26"/>
        </w:rPr>
      </w:pPr>
      <w:r w:rsidRPr="00D419C0">
        <w:rPr>
          <w:rFonts w:ascii="Myriad Pro" w:hAnsi="Myriad Pro"/>
          <w:sz w:val="26"/>
          <w:szCs w:val="26"/>
        </w:rPr>
        <w:t xml:space="preserve">Экспертиза обосновывающих материалов, предоставляемых </w:t>
      </w:r>
      <w:r w:rsidR="00D419C0" w:rsidRPr="00D419C0">
        <w:rPr>
          <w:rFonts w:ascii="Myriad Pro" w:eastAsia="Calibri" w:hAnsi="Myriad Pro"/>
          <w:sz w:val="26"/>
          <w:szCs w:val="26"/>
        </w:rPr>
        <w:t xml:space="preserve">филиалом </w:t>
      </w:r>
      <w:r w:rsidR="0053226C">
        <w:rPr>
          <w:rFonts w:ascii="Myriad Pro" w:hAnsi="Myriad Pro"/>
          <w:sz w:val="26"/>
          <w:szCs w:val="26"/>
        </w:rPr>
        <w:t>ПАО </w:t>
      </w:r>
      <w:r w:rsidR="00D419C0" w:rsidRPr="00D419C0">
        <w:rPr>
          <w:rFonts w:ascii="Myriad Pro" w:hAnsi="Myriad Pro"/>
          <w:sz w:val="26"/>
          <w:szCs w:val="26"/>
        </w:rPr>
        <w:t>«МРСК Сибири»</w:t>
      </w:r>
      <w:r w:rsidR="005E1D15">
        <w:rPr>
          <w:rFonts w:ascii="Myriad Pro" w:hAnsi="Myriad Pro"/>
          <w:sz w:val="26"/>
          <w:szCs w:val="26"/>
        </w:rPr>
        <w:t xml:space="preserve"> </w:t>
      </w:r>
      <w:r w:rsidR="00D419C0" w:rsidRPr="00D419C0">
        <w:rPr>
          <w:rFonts w:ascii="Myriad Pro" w:hAnsi="Myriad Pro"/>
          <w:sz w:val="26"/>
          <w:szCs w:val="26"/>
        </w:rPr>
        <w:t>-</w:t>
      </w:r>
      <w:r w:rsidR="005E1D15">
        <w:rPr>
          <w:rFonts w:ascii="Myriad Pro" w:hAnsi="Myriad Pro"/>
          <w:sz w:val="26"/>
          <w:szCs w:val="26"/>
        </w:rPr>
        <w:t xml:space="preserve"> </w:t>
      </w:r>
      <w:r w:rsidR="00D419C0" w:rsidRPr="00D419C0">
        <w:rPr>
          <w:rFonts w:ascii="Myriad Pro" w:hAnsi="Myriad Pro"/>
          <w:sz w:val="26"/>
          <w:szCs w:val="26"/>
        </w:rPr>
        <w:t>«Алтайэнерго»</w:t>
      </w:r>
      <w:r w:rsidRPr="00D419C0">
        <w:rPr>
          <w:rFonts w:ascii="Myriad Pro" w:hAnsi="Myriad Pro"/>
          <w:sz w:val="26"/>
          <w:szCs w:val="26"/>
        </w:rPr>
        <w:t xml:space="preserve"> в </w:t>
      </w:r>
      <w:r w:rsidR="00D419C0" w:rsidRPr="00D419C0">
        <w:rPr>
          <w:rFonts w:ascii="Myriad Pro" w:hAnsi="Myriad Pro"/>
          <w:sz w:val="26"/>
          <w:szCs w:val="26"/>
        </w:rPr>
        <w:t>Управление Алтайского края по государственному регулированию цен и тарифов</w:t>
      </w:r>
      <w:r w:rsidRPr="00D419C0">
        <w:rPr>
          <w:rFonts w:ascii="Myriad Pro" w:hAnsi="Myriad Pro"/>
          <w:sz w:val="26"/>
          <w:szCs w:val="26"/>
        </w:rPr>
        <w:t xml:space="preserve"> в рамках рассмотрения дел об установлении тарифов</w:t>
      </w:r>
      <w:r w:rsidR="00FE11F8">
        <w:rPr>
          <w:rFonts w:ascii="Myriad Pro" w:hAnsi="Myriad Pro"/>
          <w:sz w:val="26"/>
          <w:szCs w:val="26"/>
        </w:rPr>
        <w:t>.</w:t>
      </w:r>
    </w:p>
    <w:p w14:paraId="2F0AFE28" w14:textId="1BC4075B" w:rsidR="00127756" w:rsidRPr="00D419C0" w:rsidRDefault="00127756" w:rsidP="00127756">
      <w:pPr>
        <w:spacing w:line="360" w:lineRule="auto"/>
        <w:ind w:firstLine="567"/>
        <w:contextualSpacing/>
        <w:jc w:val="both"/>
        <w:rPr>
          <w:rFonts w:ascii="Myriad Pro" w:hAnsi="Myriad Pro"/>
          <w:sz w:val="26"/>
          <w:szCs w:val="26"/>
        </w:rPr>
      </w:pPr>
      <w:r w:rsidRPr="00D419C0">
        <w:rPr>
          <w:rFonts w:ascii="Myriad Pro" w:hAnsi="Myriad Pro"/>
          <w:sz w:val="26"/>
          <w:szCs w:val="26"/>
        </w:rPr>
        <w:t xml:space="preserve">Экспертиза обоснованности решений, принятых </w:t>
      </w:r>
      <w:r w:rsidR="00D419C0" w:rsidRPr="00D419C0">
        <w:rPr>
          <w:rFonts w:ascii="Myriad Pro" w:hAnsi="Myriad Pro"/>
          <w:sz w:val="26"/>
          <w:szCs w:val="26"/>
        </w:rPr>
        <w:t>Управлением Алтайского края по государственному регулированию цен и тарифов</w:t>
      </w:r>
      <w:r w:rsidRPr="00D419C0">
        <w:rPr>
          <w:rFonts w:ascii="Myriad Pro" w:hAnsi="Myriad Pro"/>
          <w:sz w:val="26"/>
          <w:szCs w:val="26"/>
        </w:rPr>
        <w:t xml:space="preserve"> при определении необходимой валовой выручки </w:t>
      </w:r>
      <w:r w:rsidR="00CE22AA">
        <w:rPr>
          <w:rFonts w:ascii="Myriad Pro" w:hAnsi="Myriad Pro"/>
          <w:sz w:val="26"/>
          <w:szCs w:val="26"/>
        </w:rPr>
        <w:t>филиала</w:t>
      </w:r>
      <w:r w:rsidR="00D419C0">
        <w:rPr>
          <w:rFonts w:ascii="Myriad Pro" w:hAnsi="Myriad Pro"/>
          <w:sz w:val="26"/>
          <w:szCs w:val="26"/>
        </w:rPr>
        <w:t xml:space="preserve"> </w:t>
      </w:r>
      <w:r w:rsidR="0053226C">
        <w:rPr>
          <w:rFonts w:ascii="Myriad Pro" w:hAnsi="Myriad Pro"/>
          <w:sz w:val="26"/>
          <w:szCs w:val="26"/>
        </w:rPr>
        <w:t>ПАО </w:t>
      </w:r>
      <w:r w:rsidR="00D419C0" w:rsidRPr="00D419C0">
        <w:rPr>
          <w:rFonts w:ascii="Myriad Pro" w:hAnsi="Myriad Pro"/>
          <w:sz w:val="26"/>
          <w:szCs w:val="26"/>
        </w:rPr>
        <w:t>«МРСК Сибири»</w:t>
      </w:r>
      <w:r w:rsidR="005E1D15">
        <w:rPr>
          <w:rFonts w:ascii="Myriad Pro" w:hAnsi="Myriad Pro"/>
          <w:sz w:val="26"/>
          <w:szCs w:val="26"/>
        </w:rPr>
        <w:t xml:space="preserve"> </w:t>
      </w:r>
      <w:r w:rsidR="00D419C0" w:rsidRPr="00D419C0">
        <w:rPr>
          <w:rFonts w:ascii="Myriad Pro" w:hAnsi="Myriad Pro"/>
          <w:sz w:val="26"/>
          <w:szCs w:val="26"/>
        </w:rPr>
        <w:t>-</w:t>
      </w:r>
      <w:r w:rsidR="005E1D15">
        <w:rPr>
          <w:rFonts w:ascii="Myriad Pro" w:hAnsi="Myriad Pro"/>
          <w:sz w:val="26"/>
          <w:szCs w:val="26"/>
        </w:rPr>
        <w:t xml:space="preserve"> </w:t>
      </w:r>
      <w:r w:rsidR="00D419C0" w:rsidRPr="00D419C0">
        <w:rPr>
          <w:rFonts w:ascii="Myriad Pro" w:hAnsi="Myriad Pro"/>
          <w:sz w:val="26"/>
          <w:szCs w:val="26"/>
        </w:rPr>
        <w:t>«Алтайэнерго»</w:t>
      </w:r>
      <w:r w:rsidRPr="00D419C0">
        <w:rPr>
          <w:rFonts w:ascii="Myriad Pro" w:hAnsi="Myriad Pro"/>
          <w:sz w:val="26"/>
          <w:szCs w:val="26"/>
        </w:rPr>
        <w:t xml:space="preserve"> при установлении тарифов</w:t>
      </w:r>
      <w:r w:rsidR="00FE11F8">
        <w:rPr>
          <w:rFonts w:ascii="Myriad Pro" w:hAnsi="Myriad Pro"/>
          <w:sz w:val="26"/>
          <w:szCs w:val="26"/>
        </w:rPr>
        <w:t>.</w:t>
      </w:r>
    </w:p>
    <w:p w14:paraId="53C51767" w14:textId="77777777" w:rsidR="00127756" w:rsidRPr="001B6CF5" w:rsidRDefault="00127756" w:rsidP="00127756">
      <w:pPr>
        <w:spacing w:line="360" w:lineRule="auto"/>
        <w:ind w:firstLine="567"/>
        <w:contextualSpacing/>
        <w:jc w:val="both"/>
        <w:rPr>
          <w:rFonts w:ascii="Myriad Pro" w:hAnsi="Myriad Pro"/>
          <w:sz w:val="26"/>
          <w:szCs w:val="26"/>
        </w:rPr>
      </w:pPr>
      <w:r w:rsidRPr="00D419C0">
        <w:rPr>
          <w:rFonts w:ascii="Myriad Pro" w:hAnsi="Myriad Pro"/>
          <w:sz w:val="26"/>
          <w:szCs w:val="26"/>
        </w:rPr>
        <w:t xml:space="preserve">Подготовка рекомендаций и предложений по решению проблем, выявленных в результате экспертизы тарифно-балансовых решений, принятых </w:t>
      </w:r>
      <w:r w:rsidR="00D419C0" w:rsidRPr="00307629">
        <w:rPr>
          <w:rFonts w:ascii="Myriad Pro" w:hAnsi="Myriad Pro"/>
          <w:sz w:val="26"/>
          <w:szCs w:val="26"/>
        </w:rPr>
        <w:t>Управлением Алтайского края по государственному регулированию цен и тарифов</w:t>
      </w:r>
      <w:r w:rsidRPr="00307629">
        <w:rPr>
          <w:rFonts w:ascii="Myriad Pro" w:hAnsi="Myriad Pro"/>
          <w:sz w:val="26"/>
          <w:szCs w:val="26"/>
        </w:rPr>
        <w:t>.</w:t>
      </w:r>
    </w:p>
    <w:p w14:paraId="4B1FA036" w14:textId="77777777" w:rsidR="00FE11F8" w:rsidRPr="001B6CF5" w:rsidRDefault="00FE11F8" w:rsidP="00127756">
      <w:pPr>
        <w:tabs>
          <w:tab w:val="left" w:pos="993"/>
        </w:tabs>
        <w:spacing w:line="360" w:lineRule="auto"/>
        <w:jc w:val="both"/>
        <w:rPr>
          <w:rFonts w:ascii="Myriad Pro" w:hAnsi="Myriad Pro"/>
          <w:sz w:val="26"/>
          <w:szCs w:val="26"/>
        </w:rPr>
      </w:pPr>
      <w:r w:rsidRPr="001B6CF5">
        <w:rPr>
          <w:rFonts w:ascii="Myriad Pro" w:hAnsi="Myriad Pro"/>
          <w:sz w:val="26"/>
          <w:szCs w:val="26"/>
        </w:rPr>
        <w:br w:type="page"/>
      </w:r>
    </w:p>
    <w:p w14:paraId="175210A3" w14:textId="2229B91F" w:rsidR="00127756" w:rsidRPr="00D419C0" w:rsidRDefault="00127756" w:rsidP="00127756">
      <w:pPr>
        <w:tabs>
          <w:tab w:val="left" w:pos="993"/>
        </w:tabs>
        <w:spacing w:line="360" w:lineRule="auto"/>
        <w:jc w:val="both"/>
        <w:rPr>
          <w:rFonts w:ascii="Myriad Pro" w:eastAsia="Calibri" w:hAnsi="Myriad Pro"/>
          <w:b/>
          <w:sz w:val="26"/>
          <w:szCs w:val="26"/>
          <w:u w:val="single"/>
        </w:rPr>
      </w:pPr>
      <w:r w:rsidRPr="00D419C0">
        <w:rPr>
          <w:rFonts w:ascii="Myriad Pro" w:eastAsia="Calibri" w:hAnsi="Myriad Pro"/>
          <w:b/>
          <w:sz w:val="26"/>
          <w:szCs w:val="26"/>
          <w:u w:val="single"/>
        </w:rPr>
        <w:lastRenderedPageBreak/>
        <w:t xml:space="preserve">Этап </w:t>
      </w:r>
      <w:r w:rsidR="0053226C">
        <w:rPr>
          <w:rFonts w:ascii="Myriad Pro" w:eastAsia="Calibri" w:hAnsi="Myriad Pro"/>
          <w:b/>
          <w:sz w:val="26"/>
          <w:szCs w:val="26"/>
          <w:u w:val="single"/>
        </w:rPr>
        <w:t>№  </w:t>
      </w:r>
      <w:r w:rsidR="003372A2">
        <w:rPr>
          <w:rFonts w:ascii="Myriad Pro" w:eastAsia="Calibri" w:hAnsi="Myriad Pro"/>
          <w:b/>
          <w:sz w:val="26"/>
          <w:szCs w:val="26"/>
          <w:u w:val="single"/>
        </w:rPr>
        <w:t>2</w:t>
      </w:r>
      <w:bookmarkStart w:id="28" w:name="_GoBack"/>
      <w:bookmarkEnd w:id="28"/>
      <w:r w:rsidRPr="00D419C0">
        <w:rPr>
          <w:rFonts w:ascii="Myriad Pro" w:eastAsia="Calibri" w:hAnsi="Myriad Pro"/>
          <w:b/>
          <w:sz w:val="26"/>
          <w:szCs w:val="26"/>
          <w:u w:val="single"/>
        </w:rPr>
        <w:t>.1.2.</w:t>
      </w:r>
      <w:r w:rsidRPr="00D419C0">
        <w:rPr>
          <w:rFonts w:ascii="Myriad Pro" w:eastAsia="Calibri" w:hAnsi="Myriad Pro"/>
          <w:sz w:val="26"/>
          <w:szCs w:val="26"/>
          <w:u w:val="single"/>
        </w:rPr>
        <w:t xml:space="preserve"> </w:t>
      </w:r>
    </w:p>
    <w:p w14:paraId="4254E899" w14:textId="77777777" w:rsidR="00127756" w:rsidRPr="00D419C0" w:rsidRDefault="00127756" w:rsidP="00FE11F8">
      <w:pPr>
        <w:tabs>
          <w:tab w:val="left" w:pos="993"/>
        </w:tabs>
        <w:spacing w:line="360" w:lineRule="auto"/>
        <w:ind w:firstLine="567"/>
        <w:jc w:val="both"/>
        <w:rPr>
          <w:rFonts w:ascii="Myriad Pro" w:eastAsia="Calibri" w:hAnsi="Myriad Pro"/>
          <w:sz w:val="26"/>
          <w:szCs w:val="26"/>
        </w:rPr>
      </w:pPr>
      <w:r w:rsidRPr="00D419C0">
        <w:rPr>
          <w:rFonts w:ascii="Myriad Pro" w:eastAsia="Calibri" w:hAnsi="Myriad Pro"/>
          <w:sz w:val="26"/>
          <w:szCs w:val="26"/>
        </w:rPr>
        <w:t>1.2.1.</w:t>
      </w:r>
      <w:r w:rsidRPr="00D419C0">
        <w:rPr>
          <w:rFonts w:ascii="Myriad Pro" w:eastAsia="Calibri" w:hAnsi="Myriad Pro"/>
          <w:sz w:val="26"/>
          <w:szCs w:val="26"/>
        </w:rPr>
        <w:tab/>
        <w:t xml:space="preserve">Анализ исполнения инвестиционных программ, учтенных </w:t>
      </w:r>
      <w:r w:rsidR="00D419C0" w:rsidRPr="00D419C0">
        <w:rPr>
          <w:rFonts w:ascii="Myriad Pro" w:hAnsi="Myriad Pro"/>
          <w:sz w:val="26"/>
          <w:szCs w:val="26"/>
        </w:rPr>
        <w:t>Управлением Алтайского края по государственному регулированию цен и тарифов</w:t>
      </w:r>
      <w:r w:rsidR="00D419C0" w:rsidRPr="00D419C0">
        <w:rPr>
          <w:rFonts w:ascii="Myriad Pro" w:eastAsia="Calibri" w:hAnsi="Myriad Pro"/>
          <w:sz w:val="26"/>
          <w:szCs w:val="26"/>
        </w:rPr>
        <w:t xml:space="preserve"> </w:t>
      </w:r>
      <w:r w:rsidRPr="00D419C0">
        <w:rPr>
          <w:rFonts w:ascii="Myriad Pro" w:eastAsia="Calibri" w:hAnsi="Myriad Pro"/>
          <w:sz w:val="26"/>
          <w:szCs w:val="26"/>
        </w:rPr>
        <w:t>при принятии тарифно-балансовых решений на 201</w:t>
      </w:r>
      <w:r w:rsidR="00307629">
        <w:rPr>
          <w:rFonts w:ascii="Myriad Pro" w:eastAsia="Calibri" w:hAnsi="Myriad Pro"/>
          <w:sz w:val="26"/>
          <w:szCs w:val="26"/>
        </w:rPr>
        <w:t>7</w:t>
      </w:r>
      <w:r w:rsidRPr="00D419C0">
        <w:rPr>
          <w:rFonts w:ascii="Myriad Pro" w:eastAsia="Calibri" w:hAnsi="Myriad Pro"/>
          <w:sz w:val="26"/>
          <w:szCs w:val="26"/>
        </w:rPr>
        <w:t xml:space="preserve"> год.</w:t>
      </w:r>
    </w:p>
    <w:p w14:paraId="4E6C15F0" w14:textId="20146232" w:rsidR="00127756" w:rsidRPr="00D419C0" w:rsidRDefault="00127756" w:rsidP="00FE11F8">
      <w:pPr>
        <w:tabs>
          <w:tab w:val="left" w:pos="993"/>
        </w:tabs>
        <w:spacing w:line="360" w:lineRule="auto"/>
        <w:ind w:firstLine="567"/>
        <w:jc w:val="both"/>
        <w:rPr>
          <w:rFonts w:ascii="Myriad Pro" w:eastAsia="Calibri" w:hAnsi="Myriad Pro"/>
          <w:sz w:val="26"/>
          <w:szCs w:val="26"/>
        </w:rPr>
      </w:pPr>
      <w:r w:rsidRPr="00D419C0">
        <w:rPr>
          <w:rFonts w:ascii="Myriad Pro" w:eastAsia="Calibri" w:hAnsi="Myriad Pro"/>
          <w:sz w:val="26"/>
          <w:szCs w:val="26"/>
        </w:rPr>
        <w:t>1.2.2.</w:t>
      </w:r>
      <w:r w:rsidRPr="00D419C0">
        <w:rPr>
          <w:rFonts w:ascii="Myriad Pro" w:eastAsia="Calibri" w:hAnsi="Myriad Pro"/>
          <w:sz w:val="26"/>
          <w:szCs w:val="26"/>
        </w:rPr>
        <w:tab/>
        <w:t xml:space="preserve">Экспертиза расчета необходимой валовой выручки </w:t>
      </w:r>
      <w:r w:rsidR="00CE22AA">
        <w:rPr>
          <w:rFonts w:ascii="Myriad Pro" w:hAnsi="Myriad Pro"/>
          <w:sz w:val="26"/>
          <w:szCs w:val="26"/>
        </w:rPr>
        <w:t>филиала</w:t>
      </w:r>
      <w:r w:rsidR="00D419C0" w:rsidRPr="00D419C0">
        <w:rPr>
          <w:rFonts w:ascii="Myriad Pro" w:hAnsi="Myriad Pro"/>
          <w:sz w:val="26"/>
          <w:szCs w:val="26"/>
        </w:rPr>
        <w:t xml:space="preserve"> </w:t>
      </w:r>
      <w:r w:rsidR="0053226C">
        <w:rPr>
          <w:rFonts w:ascii="Myriad Pro" w:hAnsi="Myriad Pro"/>
          <w:sz w:val="26"/>
          <w:szCs w:val="26"/>
        </w:rPr>
        <w:t>ПАО </w:t>
      </w:r>
      <w:r w:rsidR="00D419C0" w:rsidRPr="00D419C0">
        <w:rPr>
          <w:rFonts w:ascii="Myriad Pro" w:hAnsi="Myriad Pro"/>
          <w:sz w:val="26"/>
          <w:szCs w:val="26"/>
        </w:rPr>
        <w:t>«МРСК Сибири»</w:t>
      </w:r>
      <w:r w:rsidR="000D49B2">
        <w:rPr>
          <w:rFonts w:ascii="Myriad Pro" w:hAnsi="Myriad Pro"/>
          <w:sz w:val="26"/>
          <w:szCs w:val="26"/>
        </w:rPr>
        <w:t xml:space="preserve"> </w:t>
      </w:r>
      <w:r w:rsidR="00D419C0" w:rsidRPr="00D419C0">
        <w:rPr>
          <w:rFonts w:ascii="Myriad Pro" w:hAnsi="Myriad Pro"/>
          <w:sz w:val="26"/>
          <w:szCs w:val="26"/>
        </w:rPr>
        <w:t>-</w:t>
      </w:r>
      <w:r w:rsidR="000D49B2">
        <w:rPr>
          <w:rFonts w:ascii="Myriad Pro" w:hAnsi="Myriad Pro"/>
          <w:sz w:val="26"/>
          <w:szCs w:val="26"/>
        </w:rPr>
        <w:t xml:space="preserve"> </w:t>
      </w:r>
      <w:r w:rsidR="00D419C0" w:rsidRPr="00D419C0">
        <w:rPr>
          <w:rFonts w:ascii="Myriad Pro" w:hAnsi="Myriad Pro"/>
          <w:sz w:val="26"/>
          <w:szCs w:val="26"/>
        </w:rPr>
        <w:t>«Алтайэнерго»</w:t>
      </w:r>
      <w:r w:rsidRPr="00D419C0">
        <w:rPr>
          <w:rFonts w:ascii="Myriad Pro" w:eastAsia="Calibri" w:hAnsi="Myriad Pro"/>
          <w:sz w:val="26"/>
          <w:szCs w:val="26"/>
        </w:rPr>
        <w:t xml:space="preserve">, сформированной на основе долгосрочных параметров регулирования деятельности, в том числе анализ </w:t>
      </w:r>
      <w:r w:rsidR="00307629">
        <w:rPr>
          <w:rFonts w:ascii="Myriad Pro" w:hAnsi="Myriad Pro"/>
          <w:sz w:val="26"/>
          <w:szCs w:val="26"/>
        </w:rPr>
        <w:t>расчета</w:t>
      </w:r>
      <w:r w:rsidR="00307629" w:rsidRPr="0008433B">
        <w:rPr>
          <w:rFonts w:ascii="Myriad Pro" w:hAnsi="Myriad Pro"/>
          <w:sz w:val="26"/>
          <w:szCs w:val="26"/>
        </w:rPr>
        <w:t xml:space="preserve"> на оплату услуг ТСО</w:t>
      </w:r>
      <w:r w:rsidRPr="00D419C0">
        <w:rPr>
          <w:rFonts w:ascii="Myriad Pro" w:eastAsia="Calibri" w:hAnsi="Myriad Pro"/>
          <w:sz w:val="26"/>
          <w:szCs w:val="26"/>
        </w:rPr>
        <w:t>.</w:t>
      </w:r>
    </w:p>
    <w:p w14:paraId="239288A8" w14:textId="4E803D31" w:rsidR="00127756" w:rsidRDefault="00127756" w:rsidP="00FE11F8">
      <w:pPr>
        <w:tabs>
          <w:tab w:val="left" w:pos="993"/>
        </w:tabs>
        <w:spacing w:line="360" w:lineRule="auto"/>
        <w:ind w:firstLine="567"/>
        <w:jc w:val="both"/>
        <w:rPr>
          <w:rFonts w:ascii="Myriad Pro" w:eastAsia="Calibri" w:hAnsi="Myriad Pro"/>
          <w:sz w:val="26"/>
          <w:szCs w:val="26"/>
        </w:rPr>
      </w:pPr>
      <w:r w:rsidRPr="00D419C0">
        <w:rPr>
          <w:rFonts w:ascii="Myriad Pro" w:eastAsia="Calibri" w:hAnsi="Myriad Pro"/>
          <w:sz w:val="26"/>
          <w:szCs w:val="26"/>
        </w:rPr>
        <w:t>1.2.3.</w:t>
      </w:r>
      <w:r w:rsidRPr="00D419C0">
        <w:rPr>
          <w:rFonts w:ascii="Myriad Pro" w:eastAsia="Calibri" w:hAnsi="Myriad Pro"/>
          <w:sz w:val="26"/>
          <w:szCs w:val="26"/>
        </w:rPr>
        <w:tab/>
        <w:t xml:space="preserve">Экспертиза обоснованности корректировок необходимой валовой выручки </w:t>
      </w:r>
      <w:r w:rsidR="00CE22AA">
        <w:rPr>
          <w:rFonts w:ascii="Myriad Pro" w:hAnsi="Myriad Pro"/>
          <w:sz w:val="26"/>
          <w:szCs w:val="26"/>
        </w:rPr>
        <w:t>филиала</w:t>
      </w:r>
      <w:r w:rsidR="00D419C0" w:rsidRPr="00D419C0">
        <w:rPr>
          <w:rFonts w:ascii="Myriad Pro" w:hAnsi="Myriad Pro"/>
          <w:sz w:val="26"/>
          <w:szCs w:val="26"/>
        </w:rPr>
        <w:t xml:space="preserve"> </w:t>
      </w:r>
      <w:r w:rsidR="0053226C">
        <w:rPr>
          <w:rFonts w:ascii="Myriad Pro" w:hAnsi="Myriad Pro"/>
          <w:sz w:val="26"/>
          <w:szCs w:val="26"/>
        </w:rPr>
        <w:t>ПАО </w:t>
      </w:r>
      <w:r w:rsidR="00D419C0" w:rsidRPr="00D419C0">
        <w:rPr>
          <w:rFonts w:ascii="Myriad Pro" w:hAnsi="Myriad Pro"/>
          <w:sz w:val="26"/>
          <w:szCs w:val="26"/>
        </w:rPr>
        <w:t>«МРСК Сибири»</w:t>
      </w:r>
      <w:r w:rsidR="000D49B2">
        <w:rPr>
          <w:rFonts w:ascii="Myriad Pro" w:hAnsi="Myriad Pro"/>
          <w:sz w:val="26"/>
          <w:szCs w:val="26"/>
        </w:rPr>
        <w:t xml:space="preserve"> </w:t>
      </w:r>
      <w:r w:rsidR="00D419C0" w:rsidRPr="00D419C0">
        <w:rPr>
          <w:rFonts w:ascii="Myriad Pro" w:hAnsi="Myriad Pro"/>
          <w:sz w:val="26"/>
          <w:szCs w:val="26"/>
        </w:rPr>
        <w:t>-</w:t>
      </w:r>
      <w:r w:rsidR="000D49B2">
        <w:rPr>
          <w:rFonts w:ascii="Myriad Pro" w:hAnsi="Myriad Pro"/>
          <w:sz w:val="26"/>
          <w:szCs w:val="26"/>
        </w:rPr>
        <w:t xml:space="preserve"> </w:t>
      </w:r>
      <w:r w:rsidR="00D419C0" w:rsidRPr="00D419C0">
        <w:rPr>
          <w:rFonts w:ascii="Myriad Pro" w:hAnsi="Myriad Pro"/>
          <w:sz w:val="26"/>
          <w:szCs w:val="26"/>
        </w:rPr>
        <w:t>«Алтайэнерго»</w:t>
      </w:r>
      <w:r w:rsidRPr="00D419C0">
        <w:rPr>
          <w:rFonts w:ascii="Myriad Pro" w:eastAsia="Calibri" w:hAnsi="Myriad Pro"/>
          <w:sz w:val="26"/>
          <w:szCs w:val="26"/>
        </w:rPr>
        <w:t xml:space="preserve">, проведенных </w:t>
      </w:r>
      <w:r w:rsidR="00D419C0" w:rsidRPr="00D419C0">
        <w:rPr>
          <w:rFonts w:ascii="Myriad Pro" w:hAnsi="Myriad Pro"/>
          <w:sz w:val="26"/>
          <w:szCs w:val="26"/>
        </w:rPr>
        <w:t>Управлением Алтайского края по государственному регулированию цен и тарифов</w:t>
      </w:r>
      <w:r w:rsidRPr="00D419C0">
        <w:rPr>
          <w:rFonts w:ascii="Myriad Pro" w:hAnsi="Myriad Pro"/>
          <w:sz w:val="26"/>
          <w:szCs w:val="26"/>
        </w:rPr>
        <w:t xml:space="preserve"> </w:t>
      </w:r>
      <w:r w:rsidRPr="00D419C0">
        <w:rPr>
          <w:rFonts w:ascii="Myriad Pro" w:eastAsia="Calibri" w:hAnsi="Myriad Pro"/>
          <w:sz w:val="26"/>
          <w:szCs w:val="26"/>
        </w:rPr>
        <w:t>при определении необходимой валовой выручки на 201</w:t>
      </w:r>
      <w:r w:rsidR="00307629">
        <w:rPr>
          <w:rFonts w:ascii="Myriad Pro" w:eastAsia="Calibri" w:hAnsi="Myriad Pro"/>
          <w:sz w:val="26"/>
          <w:szCs w:val="26"/>
        </w:rPr>
        <w:t>7</w:t>
      </w:r>
      <w:r w:rsidRPr="00D419C0">
        <w:rPr>
          <w:rFonts w:ascii="Myriad Pro" w:eastAsia="Calibri" w:hAnsi="Myriad Pro"/>
          <w:sz w:val="26"/>
          <w:szCs w:val="26"/>
        </w:rPr>
        <w:t xml:space="preserve"> год.</w:t>
      </w:r>
    </w:p>
    <w:p w14:paraId="47916129" w14:textId="469EF30A" w:rsidR="00307629" w:rsidRDefault="00127756" w:rsidP="00FE11F8">
      <w:pPr>
        <w:tabs>
          <w:tab w:val="left" w:pos="993"/>
        </w:tabs>
        <w:spacing w:line="360" w:lineRule="auto"/>
        <w:ind w:firstLine="567"/>
        <w:jc w:val="both"/>
        <w:rPr>
          <w:rFonts w:ascii="Myriad Pro" w:eastAsia="Calibri" w:hAnsi="Myriad Pro"/>
          <w:sz w:val="26"/>
          <w:szCs w:val="26"/>
        </w:rPr>
      </w:pPr>
      <w:r w:rsidRPr="00D419C0">
        <w:rPr>
          <w:rFonts w:ascii="Myriad Pro" w:eastAsia="Calibri" w:hAnsi="Myriad Pro"/>
          <w:sz w:val="26"/>
          <w:szCs w:val="26"/>
        </w:rPr>
        <w:t>1.2.4.</w:t>
      </w:r>
      <w:r w:rsidRPr="00D419C0">
        <w:rPr>
          <w:rFonts w:ascii="Myriad Pro" w:eastAsia="Calibri" w:hAnsi="Myriad Pro"/>
          <w:sz w:val="26"/>
          <w:szCs w:val="26"/>
        </w:rPr>
        <w:tab/>
      </w:r>
      <w:r w:rsidR="00307629" w:rsidRPr="007C7F65">
        <w:rPr>
          <w:rFonts w:ascii="Myriad Pro" w:hAnsi="Myriad Pro"/>
          <w:sz w:val="26"/>
          <w:szCs w:val="26"/>
        </w:rPr>
        <w:t>Экспертиз</w:t>
      </w:r>
      <w:r w:rsidR="00307629">
        <w:rPr>
          <w:rFonts w:ascii="Myriad Pro" w:hAnsi="Myriad Pro"/>
          <w:sz w:val="26"/>
          <w:szCs w:val="26"/>
        </w:rPr>
        <w:t>а</w:t>
      </w:r>
      <w:r w:rsidR="00307629" w:rsidRPr="007C7F65">
        <w:rPr>
          <w:rFonts w:ascii="Myriad Pro" w:hAnsi="Myriad Pro"/>
          <w:sz w:val="26"/>
          <w:szCs w:val="26"/>
        </w:rPr>
        <w:t xml:space="preserve"> расчета экономии от снижения технологических потерь, учтенной </w:t>
      </w:r>
      <w:r w:rsidR="00307629">
        <w:rPr>
          <w:rFonts w:ascii="Myriad Pro" w:hAnsi="Myriad Pro"/>
          <w:sz w:val="26"/>
          <w:szCs w:val="26"/>
        </w:rPr>
        <w:t xml:space="preserve">Управлением Алтайского края по </w:t>
      </w:r>
      <w:r w:rsidR="00307629" w:rsidRPr="007C7F65">
        <w:rPr>
          <w:rFonts w:ascii="Myriad Pro" w:hAnsi="Myriad Pro"/>
          <w:sz w:val="26"/>
          <w:szCs w:val="26"/>
        </w:rPr>
        <w:t xml:space="preserve">государственному регулированию цен и тарифов в необходимой валовой выручке филиала </w:t>
      </w:r>
      <w:r w:rsidR="0053226C">
        <w:rPr>
          <w:rFonts w:ascii="Myriad Pro" w:hAnsi="Myriad Pro"/>
          <w:sz w:val="26"/>
          <w:szCs w:val="26"/>
        </w:rPr>
        <w:t>ПАО </w:t>
      </w:r>
      <w:r w:rsidR="00307629" w:rsidRPr="007C7F65">
        <w:rPr>
          <w:rFonts w:ascii="Myriad Pro" w:hAnsi="Myriad Pro"/>
          <w:sz w:val="26"/>
          <w:szCs w:val="26"/>
        </w:rPr>
        <w:t>«МРСК Сибири» - «Алтайэнерго» на 2017 год</w:t>
      </w:r>
      <w:r w:rsidR="00307629">
        <w:rPr>
          <w:rFonts w:ascii="Myriad Pro" w:hAnsi="Myriad Pro"/>
          <w:sz w:val="26"/>
          <w:szCs w:val="26"/>
        </w:rPr>
        <w:t>.</w:t>
      </w:r>
    </w:p>
    <w:p w14:paraId="2F492A5A" w14:textId="293AD994" w:rsidR="00307629" w:rsidRDefault="00307629" w:rsidP="00FE11F8">
      <w:pPr>
        <w:tabs>
          <w:tab w:val="left" w:pos="993"/>
        </w:tabs>
        <w:spacing w:line="360" w:lineRule="auto"/>
        <w:ind w:firstLine="567"/>
        <w:jc w:val="both"/>
        <w:rPr>
          <w:rFonts w:ascii="Myriad Pro" w:eastAsia="Calibri" w:hAnsi="Myriad Pro"/>
          <w:sz w:val="26"/>
          <w:szCs w:val="26"/>
        </w:rPr>
      </w:pPr>
      <w:r>
        <w:rPr>
          <w:rFonts w:ascii="Myriad Pro" w:eastAsia="Calibri" w:hAnsi="Myriad Pro"/>
          <w:sz w:val="26"/>
          <w:szCs w:val="26"/>
        </w:rPr>
        <w:t xml:space="preserve">1.2.5. </w:t>
      </w:r>
      <w:r w:rsidRPr="007C7F65">
        <w:rPr>
          <w:rFonts w:ascii="Myriad Pro" w:hAnsi="Myriad Pro"/>
          <w:sz w:val="26"/>
          <w:szCs w:val="26"/>
        </w:rPr>
        <w:t>Экспертиз</w:t>
      </w:r>
      <w:r>
        <w:rPr>
          <w:rFonts w:ascii="Myriad Pro" w:hAnsi="Myriad Pro"/>
          <w:sz w:val="26"/>
          <w:szCs w:val="26"/>
        </w:rPr>
        <w:t>а</w:t>
      </w:r>
      <w:r w:rsidRPr="007C7F65">
        <w:rPr>
          <w:rFonts w:ascii="Myriad Pro" w:hAnsi="Myriad Pro"/>
          <w:sz w:val="26"/>
          <w:szCs w:val="26"/>
        </w:rPr>
        <w:t xml:space="preserve"> обоснованности величин изменения необходимой валовой выручки филиала </w:t>
      </w:r>
      <w:r w:rsidR="0053226C">
        <w:rPr>
          <w:rFonts w:ascii="Myriad Pro" w:hAnsi="Myriad Pro"/>
          <w:sz w:val="26"/>
          <w:szCs w:val="26"/>
        </w:rPr>
        <w:t>ПАО </w:t>
      </w:r>
      <w:r w:rsidRPr="007C7F65">
        <w:rPr>
          <w:rFonts w:ascii="Myriad Pro" w:hAnsi="Myriad Pro"/>
          <w:sz w:val="26"/>
          <w:szCs w:val="26"/>
        </w:rPr>
        <w:t xml:space="preserve">«МРСК Сибири» - «Алтайэнерго» в целях сглаживания тарифов, определенных </w:t>
      </w:r>
      <w:r>
        <w:rPr>
          <w:rFonts w:ascii="Myriad Pro" w:hAnsi="Myriad Pro"/>
          <w:sz w:val="26"/>
          <w:szCs w:val="26"/>
        </w:rPr>
        <w:t xml:space="preserve">Управлением Алтайского края по </w:t>
      </w:r>
      <w:r w:rsidRPr="007C7F65">
        <w:rPr>
          <w:rFonts w:ascii="Myriad Pro" w:hAnsi="Myriad Pro"/>
          <w:sz w:val="26"/>
          <w:szCs w:val="26"/>
        </w:rPr>
        <w:t>государственному регулированию цен и тарифов на 201</w:t>
      </w:r>
      <w:r>
        <w:rPr>
          <w:rFonts w:ascii="Myriad Pro" w:hAnsi="Myriad Pro"/>
          <w:sz w:val="26"/>
          <w:szCs w:val="26"/>
        </w:rPr>
        <w:t>7 год.</w:t>
      </w:r>
    </w:p>
    <w:p w14:paraId="24EA8AF9" w14:textId="442D5B54" w:rsidR="00C66B2A" w:rsidRDefault="00307629" w:rsidP="00C66B2A">
      <w:pPr>
        <w:tabs>
          <w:tab w:val="left" w:pos="993"/>
        </w:tabs>
        <w:spacing w:line="360" w:lineRule="auto"/>
        <w:ind w:firstLine="567"/>
        <w:jc w:val="both"/>
        <w:rPr>
          <w:rFonts w:ascii="Myriad Pro" w:eastAsia="Calibri" w:hAnsi="Myriad Pro"/>
          <w:sz w:val="26"/>
          <w:szCs w:val="26"/>
        </w:rPr>
      </w:pPr>
      <w:r>
        <w:rPr>
          <w:rFonts w:ascii="Myriad Pro" w:eastAsia="Calibri" w:hAnsi="Myriad Pro"/>
          <w:sz w:val="26"/>
          <w:szCs w:val="26"/>
        </w:rPr>
        <w:t xml:space="preserve">1.2.6. </w:t>
      </w:r>
      <w:r w:rsidR="00127756" w:rsidRPr="00D419C0">
        <w:rPr>
          <w:rFonts w:ascii="Myriad Pro" w:eastAsia="Calibri" w:hAnsi="Myriad Pro"/>
          <w:sz w:val="26"/>
          <w:szCs w:val="26"/>
        </w:rPr>
        <w:t xml:space="preserve">Анализ экономически обоснованных выпадающих расходов/недополученных доходов, полученных </w:t>
      </w:r>
      <w:r w:rsidR="00D419C0" w:rsidRPr="00D419C0">
        <w:rPr>
          <w:rFonts w:ascii="Myriad Pro" w:hAnsi="Myriad Pro"/>
          <w:sz w:val="26"/>
          <w:szCs w:val="26"/>
        </w:rPr>
        <w:t xml:space="preserve">филиалом </w:t>
      </w:r>
      <w:r w:rsidR="0053226C">
        <w:rPr>
          <w:rFonts w:ascii="Myriad Pro" w:hAnsi="Myriad Pro"/>
          <w:sz w:val="26"/>
          <w:szCs w:val="26"/>
        </w:rPr>
        <w:t>ПАО </w:t>
      </w:r>
      <w:r w:rsidR="00D419C0" w:rsidRPr="00D419C0">
        <w:rPr>
          <w:rFonts w:ascii="Myriad Pro" w:hAnsi="Myriad Pro"/>
          <w:sz w:val="26"/>
          <w:szCs w:val="26"/>
        </w:rPr>
        <w:t>«МРСК Сибири»</w:t>
      </w:r>
      <w:r w:rsidR="000D49B2">
        <w:rPr>
          <w:rFonts w:ascii="Myriad Pro" w:hAnsi="Myriad Pro"/>
          <w:sz w:val="26"/>
          <w:szCs w:val="26"/>
        </w:rPr>
        <w:t xml:space="preserve"> </w:t>
      </w:r>
      <w:r w:rsidR="00D419C0" w:rsidRPr="00D419C0">
        <w:rPr>
          <w:rFonts w:ascii="Myriad Pro" w:hAnsi="Myriad Pro"/>
          <w:sz w:val="26"/>
          <w:szCs w:val="26"/>
        </w:rPr>
        <w:t>-</w:t>
      </w:r>
      <w:r w:rsidR="000D49B2">
        <w:rPr>
          <w:rFonts w:ascii="Myriad Pro" w:hAnsi="Myriad Pro"/>
          <w:sz w:val="26"/>
          <w:szCs w:val="26"/>
        </w:rPr>
        <w:t xml:space="preserve"> </w:t>
      </w:r>
      <w:r w:rsidR="00D419C0" w:rsidRPr="00D419C0">
        <w:rPr>
          <w:rFonts w:ascii="Myriad Pro" w:hAnsi="Myriad Pro"/>
          <w:sz w:val="26"/>
          <w:szCs w:val="26"/>
        </w:rPr>
        <w:t>«Алтайэнерго»</w:t>
      </w:r>
      <w:r w:rsidR="00127756" w:rsidRPr="00D419C0">
        <w:rPr>
          <w:rFonts w:ascii="Myriad Pro" w:hAnsi="Myriad Pro"/>
          <w:sz w:val="26"/>
          <w:szCs w:val="26"/>
        </w:rPr>
        <w:t xml:space="preserve"> </w:t>
      </w:r>
      <w:r w:rsidR="00127756" w:rsidRPr="00D419C0">
        <w:rPr>
          <w:rFonts w:ascii="Myriad Pro" w:eastAsia="Calibri" w:hAnsi="Myriad Pro"/>
          <w:sz w:val="26"/>
          <w:szCs w:val="26"/>
        </w:rPr>
        <w:t>за 201</w:t>
      </w:r>
      <w:r>
        <w:rPr>
          <w:rFonts w:ascii="Myriad Pro" w:eastAsia="Calibri" w:hAnsi="Myriad Pro"/>
          <w:sz w:val="26"/>
          <w:szCs w:val="26"/>
        </w:rPr>
        <w:t>6</w:t>
      </w:r>
      <w:r w:rsidR="00127756" w:rsidRPr="00D419C0">
        <w:rPr>
          <w:rFonts w:ascii="Myriad Pro" w:eastAsia="Calibri" w:hAnsi="Myriad Pro"/>
          <w:sz w:val="26"/>
          <w:szCs w:val="26"/>
        </w:rPr>
        <w:t>-201</w:t>
      </w:r>
      <w:r>
        <w:rPr>
          <w:rFonts w:ascii="Myriad Pro" w:eastAsia="Calibri" w:hAnsi="Myriad Pro"/>
          <w:sz w:val="26"/>
          <w:szCs w:val="26"/>
        </w:rPr>
        <w:t>6</w:t>
      </w:r>
      <w:r w:rsidR="00127756" w:rsidRPr="00D419C0">
        <w:rPr>
          <w:rFonts w:ascii="Myriad Pro" w:eastAsia="Calibri" w:hAnsi="Myriad Pro"/>
          <w:sz w:val="26"/>
          <w:szCs w:val="26"/>
        </w:rPr>
        <w:t xml:space="preserve"> гг. в результате принятых </w:t>
      </w:r>
      <w:r w:rsidR="00D419C0" w:rsidRPr="00D419C0">
        <w:rPr>
          <w:rFonts w:ascii="Myriad Pro" w:hAnsi="Myriad Pro"/>
          <w:sz w:val="26"/>
          <w:szCs w:val="26"/>
        </w:rPr>
        <w:t>Управлением Алтайского края по государственному регулированию цен и тарифов</w:t>
      </w:r>
      <w:r w:rsidR="00127756" w:rsidRPr="00D419C0">
        <w:rPr>
          <w:rFonts w:ascii="Myriad Pro" w:eastAsia="Calibri" w:hAnsi="Myriad Pro"/>
          <w:sz w:val="26"/>
          <w:szCs w:val="26"/>
        </w:rPr>
        <w:t xml:space="preserve"> тарифно-балансовых решений, в том числе анализ соответствия фактической товарной выручки </w:t>
      </w:r>
      <w:r w:rsidR="00CE22AA">
        <w:rPr>
          <w:rFonts w:ascii="Myriad Pro" w:hAnsi="Myriad Pro"/>
          <w:sz w:val="26"/>
          <w:szCs w:val="26"/>
        </w:rPr>
        <w:t>филиала</w:t>
      </w:r>
      <w:r w:rsidR="00D419C0" w:rsidRPr="00D419C0">
        <w:rPr>
          <w:rFonts w:ascii="Myriad Pro" w:hAnsi="Myriad Pro"/>
          <w:sz w:val="26"/>
          <w:szCs w:val="26"/>
        </w:rPr>
        <w:t xml:space="preserve"> </w:t>
      </w:r>
      <w:r w:rsidR="0053226C">
        <w:rPr>
          <w:rFonts w:ascii="Myriad Pro" w:hAnsi="Myriad Pro"/>
          <w:sz w:val="26"/>
          <w:szCs w:val="26"/>
        </w:rPr>
        <w:t>ПАО </w:t>
      </w:r>
      <w:r w:rsidR="00D419C0" w:rsidRPr="00D419C0">
        <w:rPr>
          <w:rFonts w:ascii="Myriad Pro" w:hAnsi="Myriad Pro"/>
          <w:sz w:val="26"/>
          <w:szCs w:val="26"/>
        </w:rPr>
        <w:t>«МРСК Сибири»</w:t>
      </w:r>
      <w:r w:rsidR="000D49B2">
        <w:rPr>
          <w:rFonts w:ascii="Myriad Pro" w:hAnsi="Myriad Pro"/>
          <w:sz w:val="26"/>
          <w:szCs w:val="26"/>
        </w:rPr>
        <w:t xml:space="preserve"> </w:t>
      </w:r>
      <w:r w:rsidR="00D419C0" w:rsidRPr="00D419C0">
        <w:rPr>
          <w:rFonts w:ascii="Myriad Pro" w:hAnsi="Myriad Pro"/>
          <w:sz w:val="26"/>
          <w:szCs w:val="26"/>
        </w:rPr>
        <w:t>-«Алтайэнерго»</w:t>
      </w:r>
      <w:r w:rsidR="00127756" w:rsidRPr="00D419C0">
        <w:rPr>
          <w:rFonts w:ascii="Myriad Pro" w:hAnsi="Myriad Pro"/>
          <w:sz w:val="26"/>
          <w:szCs w:val="26"/>
        </w:rPr>
        <w:t xml:space="preserve"> </w:t>
      </w:r>
      <w:r w:rsidR="00127756" w:rsidRPr="00D419C0">
        <w:rPr>
          <w:rFonts w:ascii="Myriad Pro" w:eastAsia="Calibri" w:hAnsi="Myriad Pro"/>
          <w:sz w:val="26"/>
          <w:szCs w:val="26"/>
        </w:rPr>
        <w:t xml:space="preserve">от передачи электрической энергии по единым (котловым) тарифам необходимой валовой выручке, утвержденной </w:t>
      </w:r>
      <w:r w:rsidR="00D419C0" w:rsidRPr="00D419C0">
        <w:rPr>
          <w:rFonts w:ascii="Myriad Pro" w:hAnsi="Myriad Pro"/>
          <w:sz w:val="26"/>
          <w:szCs w:val="26"/>
        </w:rPr>
        <w:t>Управлением Алтайского края по государственному регулированию цен и тарифов</w:t>
      </w:r>
      <w:r w:rsidR="00127756" w:rsidRPr="00D419C0">
        <w:rPr>
          <w:rFonts w:ascii="Myriad Pro" w:eastAsia="Calibri" w:hAnsi="Myriad Pro"/>
          <w:sz w:val="26"/>
          <w:szCs w:val="26"/>
        </w:rPr>
        <w:t>.</w:t>
      </w:r>
    </w:p>
    <w:p w14:paraId="54E248D9" w14:textId="22679BDF" w:rsidR="00127756" w:rsidRDefault="00C66B2A" w:rsidP="00C66B2A">
      <w:pPr>
        <w:tabs>
          <w:tab w:val="left" w:pos="993"/>
        </w:tabs>
        <w:spacing w:line="360" w:lineRule="auto"/>
        <w:ind w:firstLine="567"/>
        <w:jc w:val="both"/>
        <w:rPr>
          <w:rFonts w:ascii="Myriad Pro" w:eastAsia="Calibri" w:hAnsi="Myriad Pro"/>
          <w:sz w:val="26"/>
          <w:szCs w:val="26"/>
        </w:rPr>
      </w:pPr>
      <w:r>
        <w:rPr>
          <w:rFonts w:ascii="Myriad Pro" w:eastAsia="Calibri" w:hAnsi="Myriad Pro"/>
          <w:sz w:val="26"/>
          <w:szCs w:val="26"/>
        </w:rPr>
        <w:lastRenderedPageBreak/>
        <w:t xml:space="preserve">1.2.7. </w:t>
      </w:r>
      <w:r w:rsidR="00127756" w:rsidRPr="00D419C0">
        <w:rPr>
          <w:rFonts w:ascii="Myriad Pro" w:eastAsia="Calibri" w:hAnsi="Myriad Pro"/>
          <w:sz w:val="26"/>
          <w:szCs w:val="26"/>
        </w:rPr>
        <w:t xml:space="preserve">Экономическая оценка результатов деятельности </w:t>
      </w:r>
      <w:r w:rsidR="00CE22AA">
        <w:rPr>
          <w:rFonts w:ascii="Myriad Pro" w:hAnsi="Myriad Pro"/>
          <w:sz w:val="26"/>
          <w:szCs w:val="26"/>
        </w:rPr>
        <w:t>филиала</w:t>
      </w:r>
      <w:r w:rsidR="00D419C0" w:rsidRPr="00D419C0">
        <w:rPr>
          <w:rFonts w:ascii="Myriad Pro" w:hAnsi="Myriad Pro"/>
          <w:sz w:val="26"/>
          <w:szCs w:val="26"/>
        </w:rPr>
        <w:t xml:space="preserve"> </w:t>
      </w:r>
      <w:r w:rsidR="0053226C">
        <w:rPr>
          <w:rFonts w:ascii="Myriad Pro" w:hAnsi="Myriad Pro"/>
          <w:sz w:val="26"/>
          <w:szCs w:val="26"/>
        </w:rPr>
        <w:t>ПАО </w:t>
      </w:r>
      <w:r w:rsidR="00D419C0" w:rsidRPr="00D419C0">
        <w:rPr>
          <w:rFonts w:ascii="Myriad Pro" w:hAnsi="Myriad Pro"/>
          <w:sz w:val="26"/>
          <w:szCs w:val="26"/>
        </w:rPr>
        <w:t>«МРСК Сибири»</w:t>
      </w:r>
      <w:r w:rsidR="000D49B2">
        <w:rPr>
          <w:rFonts w:ascii="Myriad Pro" w:hAnsi="Myriad Pro"/>
          <w:sz w:val="26"/>
          <w:szCs w:val="26"/>
        </w:rPr>
        <w:t xml:space="preserve"> </w:t>
      </w:r>
      <w:r w:rsidR="00D419C0" w:rsidRPr="00D419C0">
        <w:rPr>
          <w:rFonts w:ascii="Myriad Pro" w:hAnsi="Myriad Pro"/>
          <w:sz w:val="26"/>
          <w:szCs w:val="26"/>
        </w:rPr>
        <w:t>-</w:t>
      </w:r>
      <w:r w:rsidR="000D49B2">
        <w:rPr>
          <w:rFonts w:ascii="Myriad Pro" w:hAnsi="Myriad Pro"/>
          <w:sz w:val="26"/>
          <w:szCs w:val="26"/>
        </w:rPr>
        <w:t xml:space="preserve"> </w:t>
      </w:r>
      <w:r w:rsidR="00D419C0" w:rsidRPr="00D419C0">
        <w:rPr>
          <w:rFonts w:ascii="Myriad Pro" w:hAnsi="Myriad Pro"/>
          <w:sz w:val="26"/>
          <w:szCs w:val="26"/>
        </w:rPr>
        <w:t xml:space="preserve">«Алтайэнерго» </w:t>
      </w:r>
      <w:r w:rsidR="00127756" w:rsidRPr="00D419C0">
        <w:rPr>
          <w:rFonts w:ascii="Myriad Pro" w:eastAsia="Calibri" w:hAnsi="Myriad Pro"/>
          <w:sz w:val="26"/>
          <w:szCs w:val="26"/>
        </w:rPr>
        <w:t>по оказанию услуг по передаче электрической энергии</w:t>
      </w:r>
      <w:r w:rsidR="00307629" w:rsidRPr="00307629">
        <w:rPr>
          <w:rFonts w:ascii="Myriad Pro" w:eastAsia="Calibri" w:hAnsi="Myriad Pro"/>
          <w:sz w:val="26"/>
          <w:szCs w:val="26"/>
        </w:rPr>
        <w:t xml:space="preserve"> </w:t>
      </w:r>
      <w:r w:rsidR="00307629" w:rsidRPr="00D419C0">
        <w:rPr>
          <w:rFonts w:ascii="Myriad Pro" w:eastAsia="Calibri" w:hAnsi="Myriad Pro"/>
          <w:sz w:val="26"/>
          <w:szCs w:val="26"/>
        </w:rPr>
        <w:t>за 201</w:t>
      </w:r>
      <w:r w:rsidR="00307629">
        <w:rPr>
          <w:rFonts w:ascii="Myriad Pro" w:eastAsia="Calibri" w:hAnsi="Myriad Pro"/>
          <w:sz w:val="26"/>
          <w:szCs w:val="26"/>
        </w:rPr>
        <w:t>5</w:t>
      </w:r>
      <w:r w:rsidR="00307629" w:rsidRPr="00D419C0">
        <w:rPr>
          <w:rFonts w:ascii="Myriad Pro" w:eastAsia="Calibri" w:hAnsi="Myriad Pro"/>
          <w:sz w:val="26"/>
          <w:szCs w:val="26"/>
        </w:rPr>
        <w:t>-201</w:t>
      </w:r>
      <w:r w:rsidR="00307629">
        <w:rPr>
          <w:rFonts w:ascii="Myriad Pro" w:eastAsia="Calibri" w:hAnsi="Myriad Pro"/>
          <w:sz w:val="26"/>
          <w:szCs w:val="26"/>
        </w:rPr>
        <w:t>6</w:t>
      </w:r>
      <w:r w:rsidR="00307629" w:rsidRPr="00D419C0">
        <w:rPr>
          <w:rFonts w:ascii="Myriad Pro" w:eastAsia="Calibri" w:hAnsi="Myriad Pro"/>
          <w:sz w:val="26"/>
          <w:szCs w:val="26"/>
        </w:rPr>
        <w:t xml:space="preserve"> годы</w:t>
      </w:r>
      <w:r w:rsidR="00127756" w:rsidRPr="00D419C0">
        <w:rPr>
          <w:rFonts w:ascii="Myriad Pro" w:eastAsia="Calibri" w:hAnsi="Myriad Pro"/>
          <w:sz w:val="26"/>
          <w:szCs w:val="26"/>
        </w:rPr>
        <w:t>.</w:t>
      </w:r>
    </w:p>
    <w:p w14:paraId="0811973C" w14:textId="77777777" w:rsidR="00293B8F" w:rsidRDefault="00293B8F" w:rsidP="00FE11F8">
      <w:pPr>
        <w:spacing w:after="240" w:line="360" w:lineRule="auto"/>
        <w:ind w:firstLine="567"/>
        <w:jc w:val="both"/>
        <w:rPr>
          <w:rFonts w:ascii="Myriad Pro" w:eastAsia="Calibri" w:hAnsi="Myriad Pro"/>
          <w:sz w:val="26"/>
          <w:szCs w:val="26"/>
        </w:rPr>
      </w:pPr>
      <w:r>
        <w:rPr>
          <w:rFonts w:ascii="Myriad Pro" w:eastAsia="Calibri" w:hAnsi="Myriad Pro"/>
          <w:sz w:val="26"/>
          <w:szCs w:val="26"/>
        </w:rPr>
        <w:br w:type="page"/>
      </w:r>
    </w:p>
    <w:p w14:paraId="25E38994" w14:textId="77777777" w:rsidR="00127756" w:rsidRPr="00FE11F8" w:rsidRDefault="00127756" w:rsidP="009D059F">
      <w:pPr>
        <w:pStyle w:val="30"/>
        <w:numPr>
          <w:ilvl w:val="1"/>
          <w:numId w:val="2"/>
        </w:numPr>
        <w:tabs>
          <w:tab w:val="left" w:pos="567"/>
        </w:tabs>
        <w:spacing w:before="40" w:line="360" w:lineRule="auto"/>
        <w:ind w:left="1134" w:hanging="1134"/>
        <w:rPr>
          <w:rFonts w:ascii="Myriad Pro" w:hAnsi="Myriad Pro"/>
          <w:b w:val="0"/>
          <w:color w:val="4F6228" w:themeColor="accent3" w:themeShade="80"/>
          <w:sz w:val="28"/>
          <w:szCs w:val="28"/>
        </w:rPr>
      </w:pPr>
      <w:bookmarkStart w:id="29" w:name="_Toc37350638"/>
      <w:bookmarkStart w:id="30" w:name="_Toc40621585"/>
      <w:bookmarkStart w:id="31" w:name="_Toc53500154"/>
      <w:r w:rsidRPr="00FE11F8">
        <w:rPr>
          <w:rFonts w:ascii="Myriad Pro" w:hAnsi="Myriad Pro"/>
          <w:color w:val="4F6228" w:themeColor="accent3" w:themeShade="80"/>
          <w:sz w:val="28"/>
          <w:szCs w:val="28"/>
        </w:rPr>
        <w:lastRenderedPageBreak/>
        <w:t>Нормативно-правовая база</w:t>
      </w:r>
      <w:bookmarkEnd w:id="29"/>
      <w:bookmarkEnd w:id="30"/>
      <w:bookmarkEnd w:id="31"/>
    </w:p>
    <w:p w14:paraId="2521AFC2" w14:textId="77777777" w:rsidR="00D419C0" w:rsidRPr="00700007" w:rsidRDefault="00127756" w:rsidP="00D419C0">
      <w:pPr>
        <w:spacing w:line="360" w:lineRule="auto"/>
        <w:ind w:firstLine="567"/>
        <w:contextualSpacing/>
        <w:jc w:val="both"/>
        <w:rPr>
          <w:rFonts w:ascii="Myriad Pro" w:hAnsi="Myriad Pro"/>
          <w:sz w:val="26"/>
          <w:szCs w:val="26"/>
        </w:rPr>
      </w:pPr>
      <w:r w:rsidRPr="00700007">
        <w:rPr>
          <w:rFonts w:ascii="Myriad Pro" w:eastAsia="Calibri" w:hAnsi="Myriad Pro"/>
          <w:sz w:val="26"/>
          <w:szCs w:val="26"/>
        </w:rPr>
        <w:t>При проведении анализа Исполнитель руководствовался следующими нормативно-правовыми актами</w:t>
      </w:r>
      <w:r>
        <w:rPr>
          <w:rFonts w:ascii="Myriad Pro" w:eastAsia="Calibri" w:hAnsi="Myriad Pro"/>
          <w:sz w:val="26"/>
          <w:szCs w:val="26"/>
        </w:rPr>
        <w:t xml:space="preserve"> (в редакциях, действующих на момент </w:t>
      </w:r>
      <w:r w:rsidR="00D419C0">
        <w:rPr>
          <w:rFonts w:ascii="Myriad Pro" w:eastAsia="Calibri" w:hAnsi="Myriad Pro"/>
          <w:sz w:val="26"/>
          <w:szCs w:val="26"/>
        </w:rPr>
        <w:t>установления тарифов на передачу электрической энергии)</w:t>
      </w:r>
      <w:r w:rsidR="00D419C0" w:rsidRPr="00700007">
        <w:rPr>
          <w:rFonts w:ascii="Myriad Pro" w:eastAsia="Calibri" w:hAnsi="Myriad Pro"/>
          <w:sz w:val="26"/>
          <w:szCs w:val="26"/>
        </w:rPr>
        <w:t>:</w:t>
      </w:r>
      <w:r w:rsidR="00D419C0" w:rsidRPr="00700007">
        <w:rPr>
          <w:rFonts w:ascii="Myriad Pro" w:hAnsi="Myriad Pro"/>
          <w:sz w:val="26"/>
          <w:szCs w:val="26"/>
        </w:rPr>
        <w:t xml:space="preserve"> </w:t>
      </w:r>
    </w:p>
    <w:p w14:paraId="186079C6" w14:textId="0E7E4387" w:rsidR="00D419C0" w:rsidRPr="000725F1" w:rsidRDefault="00D419C0" w:rsidP="00FE11F8">
      <w:pPr>
        <w:pStyle w:val="aa"/>
        <w:numPr>
          <w:ilvl w:val="0"/>
          <w:numId w:val="4"/>
        </w:numPr>
        <w:tabs>
          <w:tab w:val="left" w:pos="1418"/>
        </w:tabs>
        <w:spacing w:after="0" w:line="360" w:lineRule="auto"/>
        <w:ind w:left="1418" w:hanging="567"/>
        <w:jc w:val="both"/>
        <w:rPr>
          <w:rFonts w:ascii="Myriad Pro" w:hAnsi="Myriad Pro"/>
          <w:sz w:val="26"/>
          <w:szCs w:val="26"/>
        </w:rPr>
      </w:pPr>
      <w:r w:rsidRPr="000725F1">
        <w:rPr>
          <w:rFonts w:ascii="Myriad Pro" w:hAnsi="Myriad Pro"/>
          <w:sz w:val="26"/>
          <w:szCs w:val="26"/>
        </w:rPr>
        <w:t xml:space="preserve">Федеральный закон Российской Федерации от 26.03.2003 </w:t>
      </w:r>
      <w:r w:rsidR="0053226C">
        <w:rPr>
          <w:rFonts w:ascii="Myriad Pro" w:hAnsi="Myriad Pro"/>
          <w:sz w:val="26"/>
          <w:szCs w:val="26"/>
        </w:rPr>
        <w:t>№  </w:t>
      </w:r>
      <w:r w:rsidRPr="000725F1">
        <w:rPr>
          <w:rFonts w:ascii="Myriad Pro" w:hAnsi="Myriad Pro"/>
          <w:sz w:val="26"/>
          <w:szCs w:val="26"/>
        </w:rPr>
        <w:t>35-ФЗ «Об электроэнергетике»;</w:t>
      </w:r>
    </w:p>
    <w:p w14:paraId="482C61AB" w14:textId="575C85C3" w:rsidR="00D419C0" w:rsidRPr="000725F1" w:rsidRDefault="00D419C0" w:rsidP="00FE11F8">
      <w:pPr>
        <w:pStyle w:val="aa"/>
        <w:numPr>
          <w:ilvl w:val="0"/>
          <w:numId w:val="4"/>
        </w:numPr>
        <w:tabs>
          <w:tab w:val="left" w:pos="1418"/>
        </w:tabs>
        <w:spacing w:after="0" w:line="360" w:lineRule="auto"/>
        <w:ind w:left="1418" w:hanging="567"/>
        <w:jc w:val="both"/>
        <w:rPr>
          <w:rFonts w:ascii="Myriad Pro" w:hAnsi="Myriad Pro"/>
          <w:sz w:val="26"/>
          <w:szCs w:val="26"/>
        </w:rPr>
      </w:pPr>
      <w:r w:rsidRPr="000725F1">
        <w:rPr>
          <w:rFonts w:ascii="Myriad Pro" w:hAnsi="Myriad Pro"/>
          <w:sz w:val="26"/>
          <w:szCs w:val="26"/>
        </w:rPr>
        <w:t xml:space="preserve">Постановление Правительства Российской Федерации от 29.12.2011 </w:t>
      </w:r>
      <w:r w:rsidR="0053226C">
        <w:rPr>
          <w:rFonts w:ascii="Myriad Pro" w:hAnsi="Myriad Pro"/>
          <w:sz w:val="26"/>
          <w:szCs w:val="26"/>
        </w:rPr>
        <w:t>№  </w:t>
      </w:r>
      <w:r w:rsidRPr="000725F1">
        <w:rPr>
          <w:rFonts w:ascii="Myriad Pro" w:hAnsi="Myriad Pro"/>
          <w:sz w:val="26"/>
          <w:szCs w:val="26"/>
        </w:rPr>
        <w:t>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(далее – Основы ценообразования №1178) и «Правилами государственного регулирования (пересмотра, применения) цен (тарифов) в электроэнергетике» (далее – Правила</w:t>
      </w:r>
      <w:r w:rsidR="000D49B2">
        <w:rPr>
          <w:rFonts w:ascii="Myriad Pro" w:hAnsi="Myriad Pro"/>
          <w:sz w:val="26"/>
          <w:szCs w:val="26"/>
        </w:rPr>
        <w:t xml:space="preserve"> </w:t>
      </w:r>
      <w:r w:rsidR="0053226C">
        <w:rPr>
          <w:rFonts w:ascii="Myriad Pro" w:hAnsi="Myriad Pro"/>
          <w:sz w:val="26"/>
          <w:szCs w:val="26"/>
        </w:rPr>
        <w:t>№  </w:t>
      </w:r>
      <w:r w:rsidR="000D49B2">
        <w:rPr>
          <w:rFonts w:ascii="Myriad Pro" w:hAnsi="Myriad Pro"/>
          <w:sz w:val="26"/>
          <w:szCs w:val="26"/>
        </w:rPr>
        <w:t>1178</w:t>
      </w:r>
      <w:r w:rsidRPr="000725F1">
        <w:rPr>
          <w:rFonts w:ascii="Myriad Pro" w:hAnsi="Myriad Pro"/>
          <w:sz w:val="26"/>
          <w:szCs w:val="26"/>
        </w:rPr>
        <w:t>);</w:t>
      </w:r>
    </w:p>
    <w:p w14:paraId="69ABB48F" w14:textId="583EA3E6" w:rsidR="00D419C0" w:rsidRPr="000725F1" w:rsidRDefault="00D419C0" w:rsidP="00FE11F8">
      <w:pPr>
        <w:pStyle w:val="aa"/>
        <w:numPr>
          <w:ilvl w:val="0"/>
          <w:numId w:val="4"/>
        </w:numPr>
        <w:tabs>
          <w:tab w:val="left" w:pos="1418"/>
        </w:tabs>
        <w:spacing w:after="0" w:line="360" w:lineRule="auto"/>
        <w:ind w:left="1418" w:hanging="567"/>
        <w:jc w:val="both"/>
        <w:rPr>
          <w:rFonts w:ascii="Myriad Pro" w:hAnsi="Myriad Pro"/>
          <w:sz w:val="26"/>
          <w:szCs w:val="26"/>
        </w:rPr>
      </w:pPr>
      <w:r w:rsidRPr="000725F1">
        <w:rPr>
          <w:rFonts w:ascii="Myriad Pro" w:hAnsi="Myriad Pro"/>
          <w:sz w:val="26"/>
          <w:szCs w:val="26"/>
        </w:rPr>
        <w:t xml:space="preserve">Постановление Правительства Российской Федерации от 21.01.2004 </w:t>
      </w:r>
      <w:r w:rsidR="0053226C">
        <w:rPr>
          <w:rFonts w:ascii="Myriad Pro" w:hAnsi="Myriad Pro"/>
          <w:sz w:val="26"/>
          <w:szCs w:val="26"/>
        </w:rPr>
        <w:t>№  </w:t>
      </w:r>
      <w:r w:rsidRPr="000725F1">
        <w:rPr>
          <w:rFonts w:ascii="Myriad Pro" w:hAnsi="Myriad Pro"/>
          <w:sz w:val="26"/>
          <w:szCs w:val="26"/>
        </w:rPr>
        <w:t>24 «Об утверждении стандартов раскрытия информации субъектами оптового и розничных рынков электрической энергии» (далее – Стандарты раскрытия);</w:t>
      </w:r>
    </w:p>
    <w:p w14:paraId="7B3AD12D" w14:textId="0DA590A3" w:rsidR="00D419C0" w:rsidRPr="000725F1" w:rsidRDefault="00D419C0" w:rsidP="00FE11F8">
      <w:pPr>
        <w:pStyle w:val="aa"/>
        <w:numPr>
          <w:ilvl w:val="0"/>
          <w:numId w:val="4"/>
        </w:numPr>
        <w:tabs>
          <w:tab w:val="left" w:pos="1418"/>
        </w:tabs>
        <w:spacing w:after="0" w:line="360" w:lineRule="auto"/>
        <w:ind w:left="1418" w:hanging="567"/>
        <w:jc w:val="both"/>
        <w:rPr>
          <w:rFonts w:ascii="Myriad Pro" w:hAnsi="Myriad Pro"/>
          <w:sz w:val="26"/>
          <w:szCs w:val="26"/>
        </w:rPr>
      </w:pPr>
      <w:r w:rsidRPr="000725F1">
        <w:rPr>
          <w:rFonts w:ascii="Myriad Pro" w:hAnsi="Myriad Pro"/>
          <w:sz w:val="26"/>
          <w:szCs w:val="26"/>
        </w:rPr>
        <w:t xml:space="preserve">Приказ ФСТ России от 24.10.2014 </w:t>
      </w:r>
      <w:r w:rsidR="0053226C">
        <w:rPr>
          <w:rFonts w:ascii="Myriad Pro" w:hAnsi="Myriad Pro"/>
          <w:sz w:val="26"/>
          <w:szCs w:val="26"/>
        </w:rPr>
        <w:t>№  </w:t>
      </w:r>
      <w:r w:rsidRPr="000725F1">
        <w:rPr>
          <w:rFonts w:ascii="Myriad Pro" w:hAnsi="Myriad Pro"/>
          <w:sz w:val="26"/>
          <w:szCs w:val="26"/>
        </w:rPr>
        <w:t xml:space="preserve">1831-э </w:t>
      </w:r>
      <w:r w:rsidR="000D49B2" w:rsidRPr="000725F1">
        <w:rPr>
          <w:rFonts w:ascii="Myriad Pro" w:hAnsi="Myriad Pro"/>
          <w:sz w:val="26"/>
          <w:szCs w:val="26"/>
        </w:rPr>
        <w:t>«</w:t>
      </w:r>
      <w:r w:rsidRPr="000725F1">
        <w:rPr>
          <w:rFonts w:ascii="Myriad Pro" w:hAnsi="Myriad Pro"/>
          <w:sz w:val="26"/>
          <w:szCs w:val="26"/>
        </w:rPr>
        <w:t>Об утверждении форм раскрытия информации субъектами рынков электрической энергии и мощности, являющимися субъектами естественных монополий</w:t>
      </w:r>
      <w:r w:rsidR="000D49B2" w:rsidRPr="000725F1">
        <w:rPr>
          <w:rFonts w:ascii="Myriad Pro" w:hAnsi="Myriad Pro"/>
          <w:sz w:val="26"/>
          <w:szCs w:val="26"/>
        </w:rPr>
        <w:t>»</w:t>
      </w:r>
      <w:r w:rsidRPr="000725F1">
        <w:rPr>
          <w:rFonts w:ascii="Myriad Pro" w:hAnsi="Myriad Pro"/>
          <w:sz w:val="26"/>
          <w:szCs w:val="26"/>
        </w:rPr>
        <w:t xml:space="preserve"> (далее - Приказ </w:t>
      </w:r>
      <w:r w:rsidR="0053226C">
        <w:rPr>
          <w:rFonts w:ascii="Myriad Pro" w:hAnsi="Myriad Pro"/>
          <w:sz w:val="26"/>
          <w:szCs w:val="26"/>
        </w:rPr>
        <w:t>№  </w:t>
      </w:r>
      <w:r w:rsidRPr="000725F1">
        <w:rPr>
          <w:rFonts w:ascii="Myriad Pro" w:hAnsi="Myriad Pro"/>
          <w:sz w:val="26"/>
          <w:szCs w:val="26"/>
        </w:rPr>
        <w:t>1831-э);</w:t>
      </w:r>
    </w:p>
    <w:p w14:paraId="1A779586" w14:textId="1A3A6DC1" w:rsidR="00D419C0" w:rsidRPr="000725F1" w:rsidRDefault="00D419C0" w:rsidP="00FE11F8">
      <w:pPr>
        <w:pStyle w:val="aa"/>
        <w:numPr>
          <w:ilvl w:val="0"/>
          <w:numId w:val="4"/>
        </w:numPr>
        <w:tabs>
          <w:tab w:val="left" w:pos="1418"/>
        </w:tabs>
        <w:spacing w:after="0" w:line="360" w:lineRule="auto"/>
        <w:ind w:left="1418" w:hanging="567"/>
        <w:jc w:val="both"/>
        <w:rPr>
          <w:rFonts w:ascii="Myriad Pro" w:hAnsi="Myriad Pro"/>
          <w:sz w:val="26"/>
          <w:szCs w:val="26"/>
        </w:rPr>
      </w:pPr>
      <w:r w:rsidRPr="000725F1">
        <w:rPr>
          <w:rFonts w:ascii="Myriad Pro" w:hAnsi="Myriad Pro"/>
          <w:sz w:val="26"/>
          <w:szCs w:val="26"/>
        </w:rPr>
        <w:t xml:space="preserve"> </w:t>
      </w:r>
      <w:r w:rsidRPr="000725F1">
        <w:rPr>
          <w:rFonts w:ascii="Myriad Pro" w:hAnsi="Myriad Pro"/>
          <w:color w:val="000000" w:themeColor="text1"/>
          <w:sz w:val="26"/>
          <w:szCs w:val="26"/>
        </w:rPr>
        <w:t xml:space="preserve">Постановление Правительства РФ от 27.12.2004 </w:t>
      </w:r>
      <w:r w:rsidR="0053226C">
        <w:rPr>
          <w:rFonts w:ascii="Myriad Pro" w:hAnsi="Myriad Pro"/>
          <w:color w:val="000000" w:themeColor="text1"/>
          <w:sz w:val="26"/>
          <w:szCs w:val="26"/>
        </w:rPr>
        <w:t>№  </w:t>
      </w:r>
      <w:r w:rsidRPr="000725F1">
        <w:rPr>
          <w:rFonts w:ascii="Myriad Pro" w:hAnsi="Myriad Pro"/>
          <w:color w:val="000000" w:themeColor="text1"/>
          <w:sz w:val="26"/>
          <w:szCs w:val="26"/>
        </w:rPr>
        <w:t xml:space="preserve">861  </w:t>
      </w:r>
      <w:r w:rsidRPr="000725F1">
        <w:rPr>
          <w:rFonts w:ascii="Myriad Pro" w:hAnsi="Myriad Pro"/>
          <w:sz w:val="26"/>
          <w:szCs w:val="26"/>
        </w:rPr>
        <w:t>«</w:t>
      </w:r>
      <w:r w:rsidRPr="000725F1">
        <w:rPr>
          <w:rFonts w:ascii="Myriad Pro" w:hAnsi="Myriad Pro"/>
          <w:color w:val="000000" w:themeColor="text1"/>
          <w:sz w:val="26"/>
          <w:szCs w:val="26"/>
        </w:rPr>
        <w:t xml:space="preserve">Об утверждении Правил недискриминационного доступа к услугам по передаче электрической энергии и оказания этих услуг, Правил недискриминационного доступа к услугам по оперативно-диспетчерскому управлению в электроэнергетике и оказания этих услуг, Правил недискриминационного доступа к услугам администратора торговой системы оптового рынка и оказания этих услуг и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также </w:t>
      </w:r>
      <w:r w:rsidRPr="000725F1">
        <w:rPr>
          <w:rFonts w:ascii="Myriad Pro" w:hAnsi="Myriad Pro"/>
          <w:color w:val="000000" w:themeColor="text1"/>
          <w:sz w:val="26"/>
          <w:szCs w:val="26"/>
        </w:rPr>
        <w:lastRenderedPageBreak/>
        <w:t>объектов электросетевого хозяйства, принадлежащих сетевым организациям и иным лицам, к электрическим сетям</w:t>
      </w:r>
      <w:r w:rsidRPr="000725F1">
        <w:rPr>
          <w:rFonts w:ascii="Myriad Pro" w:hAnsi="Myriad Pro"/>
          <w:sz w:val="26"/>
          <w:szCs w:val="26"/>
        </w:rPr>
        <w:t xml:space="preserve">» (далее - Правила </w:t>
      </w:r>
      <w:r w:rsidR="0053226C">
        <w:rPr>
          <w:rFonts w:ascii="Myriad Pro" w:hAnsi="Myriad Pro"/>
          <w:sz w:val="26"/>
          <w:szCs w:val="26"/>
        </w:rPr>
        <w:t>№  </w:t>
      </w:r>
      <w:r w:rsidRPr="000725F1">
        <w:rPr>
          <w:rFonts w:ascii="Myriad Pro" w:hAnsi="Myriad Pro"/>
          <w:sz w:val="26"/>
          <w:szCs w:val="26"/>
        </w:rPr>
        <w:t xml:space="preserve">861; и </w:t>
      </w:r>
      <w:r w:rsidRPr="000725F1">
        <w:rPr>
          <w:rFonts w:ascii="Myriad Pro" w:hAnsi="Myriad Pro"/>
          <w:color w:val="000000" w:themeColor="text1"/>
          <w:sz w:val="26"/>
          <w:szCs w:val="26"/>
        </w:rPr>
        <w:t xml:space="preserve">Правила технологического присоединения </w:t>
      </w:r>
      <w:r w:rsidR="0053226C">
        <w:rPr>
          <w:rFonts w:ascii="Myriad Pro" w:hAnsi="Myriad Pro"/>
          <w:color w:val="000000" w:themeColor="text1"/>
          <w:sz w:val="26"/>
          <w:szCs w:val="26"/>
        </w:rPr>
        <w:t>№  </w:t>
      </w:r>
      <w:r w:rsidRPr="000725F1">
        <w:rPr>
          <w:rFonts w:ascii="Myriad Pro" w:hAnsi="Myriad Pro"/>
          <w:color w:val="000000" w:themeColor="text1"/>
          <w:sz w:val="26"/>
          <w:szCs w:val="26"/>
        </w:rPr>
        <w:t>861)</w:t>
      </w:r>
      <w:r w:rsidRPr="000725F1">
        <w:rPr>
          <w:rFonts w:ascii="Myriad Pro" w:hAnsi="Myriad Pro"/>
          <w:sz w:val="26"/>
          <w:szCs w:val="26"/>
        </w:rPr>
        <w:t>;</w:t>
      </w:r>
      <w:r w:rsidRPr="000725F1">
        <w:rPr>
          <w:rFonts w:ascii="Myriad Pro" w:hAnsi="Myriad Pro"/>
          <w:color w:val="000000" w:themeColor="text1"/>
          <w:sz w:val="26"/>
          <w:szCs w:val="26"/>
        </w:rPr>
        <w:t xml:space="preserve"> </w:t>
      </w:r>
    </w:p>
    <w:p w14:paraId="78AFF7FD" w14:textId="33A23120" w:rsidR="00D419C0" w:rsidRPr="000725F1" w:rsidRDefault="00D419C0" w:rsidP="00FE11F8">
      <w:pPr>
        <w:pStyle w:val="aa"/>
        <w:numPr>
          <w:ilvl w:val="0"/>
          <w:numId w:val="4"/>
        </w:numPr>
        <w:tabs>
          <w:tab w:val="left" w:pos="1418"/>
        </w:tabs>
        <w:spacing w:after="0" w:line="360" w:lineRule="auto"/>
        <w:ind w:left="1418" w:hanging="567"/>
        <w:jc w:val="both"/>
        <w:rPr>
          <w:rFonts w:ascii="Myriad Pro" w:hAnsi="Myriad Pro"/>
          <w:sz w:val="26"/>
          <w:szCs w:val="26"/>
        </w:rPr>
      </w:pPr>
      <w:r w:rsidRPr="000725F1">
        <w:rPr>
          <w:rFonts w:ascii="Myriad Pro" w:hAnsi="Myriad Pro"/>
          <w:sz w:val="26"/>
          <w:szCs w:val="26"/>
        </w:rPr>
        <w:t xml:space="preserve">Постановление Правительства Российской Федерации от 04.05.2012 г. </w:t>
      </w:r>
      <w:r w:rsidR="0053226C">
        <w:rPr>
          <w:rFonts w:ascii="Myriad Pro" w:hAnsi="Myriad Pro"/>
          <w:sz w:val="26"/>
          <w:szCs w:val="26"/>
        </w:rPr>
        <w:t>№  </w:t>
      </w:r>
      <w:r w:rsidRPr="000725F1">
        <w:rPr>
          <w:rFonts w:ascii="Myriad Pro" w:hAnsi="Myriad Pro"/>
          <w:sz w:val="26"/>
          <w:szCs w:val="26"/>
        </w:rPr>
        <w:t>442 «О функционировании розничных рынков электрической энергии, полном и (или) частичном ограничении режима потребления электрической энергии»;</w:t>
      </w:r>
    </w:p>
    <w:p w14:paraId="11C99B9A" w14:textId="20A1C871" w:rsidR="00D419C0" w:rsidRPr="000725F1" w:rsidRDefault="00D419C0" w:rsidP="00FE11F8">
      <w:pPr>
        <w:pStyle w:val="aa"/>
        <w:numPr>
          <w:ilvl w:val="0"/>
          <w:numId w:val="4"/>
        </w:numPr>
        <w:tabs>
          <w:tab w:val="left" w:pos="1418"/>
        </w:tabs>
        <w:spacing w:after="0" w:line="360" w:lineRule="auto"/>
        <w:ind w:left="1418" w:hanging="567"/>
        <w:jc w:val="both"/>
        <w:rPr>
          <w:rFonts w:ascii="Myriad Pro" w:hAnsi="Myriad Pro"/>
          <w:sz w:val="26"/>
          <w:szCs w:val="26"/>
        </w:rPr>
      </w:pPr>
      <w:r w:rsidRPr="000725F1">
        <w:rPr>
          <w:rFonts w:ascii="Myriad Pro" w:hAnsi="Myriad Pro"/>
          <w:sz w:val="26"/>
          <w:szCs w:val="26"/>
        </w:rPr>
        <w:t xml:space="preserve">Постановление Правительства РФ от 01.12.2009 </w:t>
      </w:r>
      <w:r w:rsidR="0053226C">
        <w:rPr>
          <w:rFonts w:ascii="Myriad Pro" w:hAnsi="Myriad Pro"/>
          <w:sz w:val="26"/>
          <w:szCs w:val="26"/>
        </w:rPr>
        <w:t>№  </w:t>
      </w:r>
      <w:r w:rsidRPr="000725F1">
        <w:rPr>
          <w:rFonts w:ascii="Myriad Pro" w:hAnsi="Myriad Pro"/>
          <w:sz w:val="26"/>
          <w:szCs w:val="26"/>
        </w:rPr>
        <w:t>977 «Об инвестиционных программах субъектов электроэнергетики»</w:t>
      </w:r>
      <w:r w:rsidR="008758B9" w:rsidRPr="008758B9">
        <w:rPr>
          <w:rFonts w:ascii="Myriad Pro" w:hAnsi="Myriad Pro"/>
          <w:sz w:val="26"/>
          <w:szCs w:val="26"/>
        </w:rPr>
        <w:t xml:space="preserve"> </w:t>
      </w:r>
      <w:r w:rsidR="008758B9" w:rsidRPr="000725F1">
        <w:rPr>
          <w:rFonts w:ascii="Myriad Pro" w:hAnsi="Myriad Pro"/>
          <w:sz w:val="26"/>
          <w:szCs w:val="26"/>
        </w:rPr>
        <w:t>далее – Правила</w:t>
      </w:r>
      <w:r w:rsidR="008758B9">
        <w:rPr>
          <w:rFonts w:ascii="Myriad Pro" w:hAnsi="Myriad Pro"/>
          <w:sz w:val="26"/>
          <w:szCs w:val="26"/>
        </w:rPr>
        <w:t xml:space="preserve"> </w:t>
      </w:r>
      <w:r w:rsidR="0053226C">
        <w:rPr>
          <w:rFonts w:ascii="Myriad Pro" w:hAnsi="Myriad Pro"/>
          <w:sz w:val="26"/>
          <w:szCs w:val="26"/>
        </w:rPr>
        <w:t>№  </w:t>
      </w:r>
      <w:r w:rsidR="008758B9">
        <w:rPr>
          <w:rFonts w:ascii="Myriad Pro" w:hAnsi="Myriad Pro"/>
          <w:sz w:val="26"/>
          <w:szCs w:val="26"/>
        </w:rPr>
        <w:t>977</w:t>
      </w:r>
      <w:r w:rsidRPr="000725F1">
        <w:rPr>
          <w:rFonts w:ascii="Myriad Pro" w:hAnsi="Myriad Pro"/>
          <w:sz w:val="26"/>
          <w:szCs w:val="26"/>
        </w:rPr>
        <w:t>;</w:t>
      </w:r>
    </w:p>
    <w:p w14:paraId="7E630BA1" w14:textId="66FFE4CE" w:rsidR="00D419C0" w:rsidRPr="000725F1" w:rsidRDefault="00D419C0" w:rsidP="00FE11F8">
      <w:pPr>
        <w:pStyle w:val="aa"/>
        <w:numPr>
          <w:ilvl w:val="0"/>
          <w:numId w:val="4"/>
        </w:numPr>
        <w:tabs>
          <w:tab w:val="left" w:pos="1418"/>
        </w:tabs>
        <w:spacing w:after="0" w:line="360" w:lineRule="auto"/>
        <w:ind w:left="1418" w:hanging="567"/>
        <w:jc w:val="both"/>
        <w:rPr>
          <w:rFonts w:ascii="Myriad Pro" w:hAnsi="Myriad Pro"/>
          <w:sz w:val="26"/>
          <w:szCs w:val="26"/>
        </w:rPr>
      </w:pPr>
      <w:r w:rsidRPr="000725F1">
        <w:rPr>
          <w:rFonts w:ascii="Myriad Pro" w:hAnsi="Myriad Pro"/>
          <w:sz w:val="26"/>
          <w:szCs w:val="26"/>
        </w:rPr>
        <w:t xml:space="preserve">Приказ Министерства энергетики Российской Федерации от 13.12.2011 </w:t>
      </w:r>
      <w:r w:rsidR="0053226C">
        <w:rPr>
          <w:rFonts w:ascii="Myriad Pro" w:hAnsi="Myriad Pro"/>
          <w:sz w:val="26"/>
          <w:szCs w:val="26"/>
        </w:rPr>
        <w:t>№  </w:t>
      </w:r>
      <w:r w:rsidRPr="000725F1">
        <w:rPr>
          <w:rFonts w:ascii="Myriad Pro" w:hAnsi="Myriad Pro"/>
          <w:sz w:val="26"/>
          <w:szCs w:val="26"/>
        </w:rPr>
        <w:t xml:space="preserve">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(далее – Порядок </w:t>
      </w:r>
      <w:r w:rsidR="0053226C">
        <w:rPr>
          <w:rFonts w:ascii="Myriad Pro" w:hAnsi="Myriad Pro"/>
          <w:sz w:val="26"/>
          <w:szCs w:val="26"/>
        </w:rPr>
        <w:t>№  </w:t>
      </w:r>
      <w:r w:rsidRPr="000725F1">
        <w:rPr>
          <w:rFonts w:ascii="Myriad Pro" w:hAnsi="Myriad Pro"/>
          <w:sz w:val="26"/>
          <w:szCs w:val="26"/>
        </w:rPr>
        <w:t>585);</w:t>
      </w:r>
    </w:p>
    <w:p w14:paraId="38C21188" w14:textId="62A42BC9" w:rsidR="00D419C0" w:rsidRPr="000725F1" w:rsidRDefault="00D419C0" w:rsidP="00FE11F8">
      <w:pPr>
        <w:pStyle w:val="aa"/>
        <w:numPr>
          <w:ilvl w:val="0"/>
          <w:numId w:val="4"/>
        </w:numPr>
        <w:tabs>
          <w:tab w:val="left" w:pos="1418"/>
        </w:tabs>
        <w:spacing w:after="0" w:line="360" w:lineRule="auto"/>
        <w:ind w:left="1418" w:hanging="567"/>
        <w:jc w:val="both"/>
        <w:rPr>
          <w:rFonts w:ascii="Myriad Pro" w:hAnsi="Myriad Pro"/>
          <w:sz w:val="26"/>
          <w:szCs w:val="26"/>
        </w:rPr>
      </w:pPr>
      <w:r w:rsidRPr="000725F1">
        <w:rPr>
          <w:rFonts w:ascii="Myriad Pro" w:hAnsi="Myriad Pro"/>
          <w:sz w:val="26"/>
          <w:szCs w:val="26"/>
        </w:rPr>
        <w:t xml:space="preserve">Приказ Минфина России от 30.03.2001 </w:t>
      </w:r>
      <w:r w:rsidR="0053226C">
        <w:rPr>
          <w:rFonts w:ascii="Myriad Pro" w:hAnsi="Myriad Pro"/>
          <w:sz w:val="26"/>
          <w:szCs w:val="26"/>
        </w:rPr>
        <w:t>№  </w:t>
      </w:r>
      <w:r w:rsidRPr="000725F1">
        <w:rPr>
          <w:rFonts w:ascii="Myriad Pro" w:hAnsi="Myriad Pro"/>
          <w:sz w:val="26"/>
          <w:szCs w:val="26"/>
        </w:rPr>
        <w:t>26н «Об утверждении Положения по бухгалтерскому учету «Учет основных средств» ПБУ 6/01»;</w:t>
      </w:r>
    </w:p>
    <w:p w14:paraId="08275392" w14:textId="02B95B77" w:rsidR="00D419C0" w:rsidRPr="000725F1" w:rsidRDefault="00D419C0" w:rsidP="00FE11F8">
      <w:pPr>
        <w:pStyle w:val="aa"/>
        <w:numPr>
          <w:ilvl w:val="0"/>
          <w:numId w:val="4"/>
        </w:numPr>
        <w:tabs>
          <w:tab w:val="left" w:pos="1418"/>
        </w:tabs>
        <w:spacing w:after="0" w:line="360" w:lineRule="auto"/>
        <w:ind w:left="1418" w:hanging="567"/>
        <w:jc w:val="both"/>
        <w:rPr>
          <w:rFonts w:ascii="Myriad Pro" w:hAnsi="Myriad Pro"/>
          <w:sz w:val="26"/>
          <w:szCs w:val="26"/>
        </w:rPr>
      </w:pPr>
      <w:r w:rsidRPr="000725F1">
        <w:rPr>
          <w:rFonts w:ascii="Myriad Pro" w:hAnsi="Myriad Pro"/>
          <w:sz w:val="26"/>
          <w:szCs w:val="26"/>
        </w:rPr>
        <w:t xml:space="preserve">Приказ ФСТ России от 18.03.2015 </w:t>
      </w:r>
      <w:r w:rsidR="0053226C">
        <w:rPr>
          <w:rFonts w:ascii="Myriad Pro" w:hAnsi="Myriad Pro"/>
          <w:sz w:val="26"/>
          <w:szCs w:val="26"/>
        </w:rPr>
        <w:t>№  </w:t>
      </w:r>
      <w:r w:rsidRPr="000725F1">
        <w:rPr>
          <w:rFonts w:ascii="Myriad Pro" w:hAnsi="Myriad Pro"/>
          <w:sz w:val="26"/>
          <w:szCs w:val="26"/>
        </w:rPr>
        <w:t xml:space="preserve">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w:t>
      </w:r>
      <w:r w:rsidR="0053226C">
        <w:rPr>
          <w:rFonts w:ascii="Myriad Pro" w:hAnsi="Myriad Pro"/>
          <w:sz w:val="26"/>
          <w:szCs w:val="26"/>
        </w:rPr>
        <w:t>№  </w:t>
      </w:r>
      <w:r w:rsidRPr="000725F1">
        <w:rPr>
          <w:rFonts w:ascii="Myriad Pro" w:hAnsi="Myriad Pro"/>
          <w:sz w:val="26"/>
          <w:szCs w:val="26"/>
        </w:rPr>
        <w:t xml:space="preserve">98-э и от 30.03.2012 </w:t>
      </w:r>
      <w:r w:rsidR="0053226C">
        <w:rPr>
          <w:rFonts w:ascii="Myriad Pro" w:hAnsi="Myriad Pro"/>
          <w:sz w:val="26"/>
          <w:szCs w:val="26"/>
        </w:rPr>
        <w:t>№  </w:t>
      </w:r>
      <w:r w:rsidRPr="000725F1">
        <w:rPr>
          <w:rFonts w:ascii="Myriad Pro" w:hAnsi="Myriad Pro"/>
          <w:sz w:val="26"/>
          <w:szCs w:val="26"/>
        </w:rPr>
        <w:t xml:space="preserve">228-э» (далее – Методические указания </w:t>
      </w:r>
      <w:r w:rsidR="0053226C">
        <w:rPr>
          <w:rFonts w:ascii="Myriad Pro" w:hAnsi="Myriad Pro"/>
          <w:sz w:val="26"/>
          <w:szCs w:val="26"/>
        </w:rPr>
        <w:t>№  </w:t>
      </w:r>
      <w:r w:rsidRPr="000725F1">
        <w:rPr>
          <w:rFonts w:ascii="Myriad Pro" w:hAnsi="Myriad Pro"/>
          <w:sz w:val="26"/>
          <w:szCs w:val="26"/>
        </w:rPr>
        <w:t>421-э);</w:t>
      </w:r>
    </w:p>
    <w:p w14:paraId="67BDAE40" w14:textId="621807DE" w:rsidR="00D419C0" w:rsidRPr="000725F1" w:rsidRDefault="00D419C0" w:rsidP="00FE11F8">
      <w:pPr>
        <w:pStyle w:val="aa"/>
        <w:numPr>
          <w:ilvl w:val="0"/>
          <w:numId w:val="4"/>
        </w:numPr>
        <w:tabs>
          <w:tab w:val="left" w:pos="1418"/>
        </w:tabs>
        <w:spacing w:after="0" w:line="360" w:lineRule="auto"/>
        <w:ind w:left="1418" w:hanging="567"/>
        <w:jc w:val="both"/>
        <w:rPr>
          <w:rFonts w:ascii="Myriad Pro" w:hAnsi="Myriad Pro"/>
          <w:sz w:val="26"/>
          <w:szCs w:val="26"/>
        </w:rPr>
      </w:pPr>
      <w:r w:rsidRPr="000725F1">
        <w:rPr>
          <w:rFonts w:ascii="Myriad Pro" w:hAnsi="Myriad Pro"/>
          <w:sz w:val="26"/>
          <w:szCs w:val="26"/>
        </w:rPr>
        <w:t xml:space="preserve">Приказ ФСТ России от 11.09.2014 </w:t>
      </w:r>
      <w:r w:rsidR="0053226C">
        <w:rPr>
          <w:rFonts w:ascii="Myriad Pro" w:hAnsi="Myriad Pro"/>
          <w:sz w:val="26"/>
          <w:szCs w:val="26"/>
        </w:rPr>
        <w:t>№  </w:t>
      </w:r>
      <w:r w:rsidRPr="000725F1">
        <w:rPr>
          <w:rFonts w:ascii="Myriad Pro" w:hAnsi="Myriad Pro"/>
          <w:sz w:val="26"/>
          <w:szCs w:val="26"/>
        </w:rPr>
        <w:t xml:space="preserve">215-э/1«Об утверждении Методических указаний по определению выпадающих доходов, </w:t>
      </w:r>
      <w:r w:rsidRPr="000725F1">
        <w:rPr>
          <w:rFonts w:ascii="Myriad Pro" w:hAnsi="Myriad Pro"/>
          <w:sz w:val="26"/>
          <w:szCs w:val="26"/>
        </w:rPr>
        <w:lastRenderedPageBreak/>
        <w:t xml:space="preserve">связанных с осуществлением технологического присоединения к электрическим сетям» (далее – Методические указания </w:t>
      </w:r>
      <w:r w:rsidR="0053226C">
        <w:rPr>
          <w:rFonts w:ascii="Myriad Pro" w:hAnsi="Myriad Pro"/>
          <w:sz w:val="26"/>
          <w:szCs w:val="26"/>
        </w:rPr>
        <w:t>№  </w:t>
      </w:r>
      <w:r w:rsidRPr="000725F1">
        <w:rPr>
          <w:rFonts w:ascii="Myriad Pro" w:hAnsi="Myriad Pro"/>
          <w:sz w:val="26"/>
          <w:szCs w:val="26"/>
        </w:rPr>
        <w:t>215-э/1);</w:t>
      </w:r>
    </w:p>
    <w:p w14:paraId="72D2BF83" w14:textId="7F18399A" w:rsidR="00D419C0" w:rsidRPr="000725F1" w:rsidRDefault="00D419C0" w:rsidP="00FE11F8">
      <w:pPr>
        <w:pStyle w:val="aa"/>
        <w:numPr>
          <w:ilvl w:val="0"/>
          <w:numId w:val="4"/>
        </w:numPr>
        <w:tabs>
          <w:tab w:val="left" w:pos="1418"/>
        </w:tabs>
        <w:spacing w:after="0" w:line="360" w:lineRule="auto"/>
        <w:ind w:left="1418" w:hanging="567"/>
        <w:jc w:val="both"/>
        <w:rPr>
          <w:rFonts w:ascii="Myriad Pro" w:hAnsi="Myriad Pro"/>
          <w:sz w:val="26"/>
          <w:szCs w:val="26"/>
        </w:rPr>
      </w:pPr>
      <w:r w:rsidRPr="000725F1">
        <w:rPr>
          <w:rFonts w:ascii="Myriad Pro" w:hAnsi="Myriad Pro"/>
          <w:sz w:val="26"/>
          <w:szCs w:val="26"/>
        </w:rPr>
        <w:t xml:space="preserve">Приказ ФСТ России от 06.08.2004 </w:t>
      </w:r>
      <w:r w:rsidR="0053226C">
        <w:rPr>
          <w:rFonts w:ascii="Myriad Pro" w:hAnsi="Myriad Pro"/>
          <w:sz w:val="26"/>
          <w:szCs w:val="26"/>
        </w:rPr>
        <w:t>№  </w:t>
      </w:r>
      <w:r w:rsidRPr="000725F1">
        <w:rPr>
          <w:rFonts w:ascii="Myriad Pro" w:hAnsi="Myriad Pro"/>
          <w:sz w:val="26"/>
          <w:szCs w:val="26"/>
        </w:rPr>
        <w:t>20-э/2 «Об утверждении Методических указаний по расчету регулируемых тарифов и цен на электрическую (тепловую) энергию на розничном</w:t>
      </w:r>
      <w:r w:rsidR="005E1D15">
        <w:rPr>
          <w:rFonts w:ascii="Myriad Pro" w:hAnsi="Myriad Pro"/>
          <w:sz w:val="26"/>
          <w:szCs w:val="26"/>
        </w:rPr>
        <w:t xml:space="preserve"> </w:t>
      </w:r>
      <w:r w:rsidRPr="000725F1">
        <w:rPr>
          <w:rFonts w:ascii="Myriad Pro" w:hAnsi="Myriad Pro"/>
          <w:sz w:val="26"/>
          <w:szCs w:val="26"/>
        </w:rPr>
        <w:t xml:space="preserve">(потребительском) рынке» (далее – Методические указания </w:t>
      </w:r>
      <w:r w:rsidR="0053226C">
        <w:rPr>
          <w:rFonts w:ascii="Myriad Pro" w:hAnsi="Myriad Pro"/>
          <w:sz w:val="26"/>
          <w:szCs w:val="26"/>
        </w:rPr>
        <w:t>№  </w:t>
      </w:r>
      <w:r w:rsidRPr="000725F1">
        <w:rPr>
          <w:rFonts w:ascii="Myriad Pro" w:hAnsi="Myriad Pro"/>
          <w:sz w:val="26"/>
          <w:szCs w:val="26"/>
        </w:rPr>
        <w:t>20-э/2);</w:t>
      </w:r>
    </w:p>
    <w:p w14:paraId="1A0A04DF" w14:textId="713B22CA" w:rsidR="00D419C0" w:rsidRPr="000725F1" w:rsidRDefault="00D419C0" w:rsidP="00FE11F8">
      <w:pPr>
        <w:pStyle w:val="aa"/>
        <w:numPr>
          <w:ilvl w:val="0"/>
          <w:numId w:val="4"/>
        </w:numPr>
        <w:tabs>
          <w:tab w:val="left" w:pos="1418"/>
        </w:tabs>
        <w:spacing w:after="0" w:line="360" w:lineRule="auto"/>
        <w:ind w:left="1418" w:hanging="567"/>
        <w:jc w:val="both"/>
        <w:rPr>
          <w:rFonts w:ascii="Myriad Pro" w:hAnsi="Myriad Pro"/>
          <w:sz w:val="26"/>
          <w:szCs w:val="26"/>
        </w:rPr>
      </w:pPr>
      <w:r w:rsidRPr="000725F1">
        <w:rPr>
          <w:rFonts w:ascii="Myriad Pro" w:hAnsi="Myriad Pro"/>
          <w:sz w:val="26"/>
          <w:szCs w:val="26"/>
        </w:rPr>
        <w:t xml:space="preserve">Приказ ФСТ России от 30.03.2012 </w:t>
      </w:r>
      <w:r w:rsidR="0053226C">
        <w:rPr>
          <w:rFonts w:ascii="Myriad Pro" w:hAnsi="Myriad Pro"/>
          <w:sz w:val="26"/>
          <w:szCs w:val="26"/>
        </w:rPr>
        <w:t>№  </w:t>
      </w:r>
      <w:r w:rsidRPr="000725F1">
        <w:rPr>
          <w:rFonts w:ascii="Myriad Pro" w:hAnsi="Myriad Pro"/>
          <w:sz w:val="26"/>
          <w:szCs w:val="26"/>
        </w:rPr>
        <w:t xml:space="preserve">228-э «Об утверждении Методических указаний по регулированию тарифов с применением метода доходности инвестированного капитала» (далее – Методические указания </w:t>
      </w:r>
      <w:r w:rsidR="0053226C">
        <w:rPr>
          <w:rFonts w:ascii="Myriad Pro" w:hAnsi="Myriad Pro"/>
          <w:sz w:val="26"/>
          <w:szCs w:val="26"/>
        </w:rPr>
        <w:t>№  </w:t>
      </w:r>
      <w:r w:rsidRPr="000725F1">
        <w:rPr>
          <w:rFonts w:ascii="Myriad Pro" w:hAnsi="Myriad Pro"/>
          <w:sz w:val="26"/>
          <w:szCs w:val="26"/>
        </w:rPr>
        <w:t>228-э);</w:t>
      </w:r>
    </w:p>
    <w:p w14:paraId="0D69914B" w14:textId="1FBA13FC" w:rsidR="00D419C0" w:rsidRPr="000725F1" w:rsidRDefault="00D419C0" w:rsidP="00FE11F8">
      <w:pPr>
        <w:pStyle w:val="aa"/>
        <w:numPr>
          <w:ilvl w:val="0"/>
          <w:numId w:val="4"/>
        </w:numPr>
        <w:tabs>
          <w:tab w:val="left" w:pos="1418"/>
        </w:tabs>
        <w:spacing w:after="0" w:line="360" w:lineRule="auto"/>
        <w:ind w:left="1418" w:hanging="567"/>
        <w:jc w:val="both"/>
        <w:rPr>
          <w:rFonts w:ascii="Myriad Pro" w:hAnsi="Myriad Pro"/>
          <w:sz w:val="26"/>
          <w:szCs w:val="26"/>
        </w:rPr>
      </w:pPr>
      <w:r w:rsidRPr="000725F1">
        <w:rPr>
          <w:rFonts w:ascii="Myriad Pro" w:hAnsi="Myriad Pro"/>
          <w:sz w:val="26"/>
          <w:szCs w:val="26"/>
        </w:rPr>
        <w:t xml:space="preserve">Приказ ФСТ России от 12.04. 2012  </w:t>
      </w:r>
      <w:r w:rsidR="0053226C">
        <w:rPr>
          <w:rFonts w:ascii="Myriad Pro" w:hAnsi="Myriad Pro"/>
          <w:sz w:val="26"/>
          <w:szCs w:val="26"/>
        </w:rPr>
        <w:t>№  </w:t>
      </w:r>
      <w:r w:rsidRPr="000725F1">
        <w:rPr>
          <w:rFonts w:ascii="Myriad Pro" w:hAnsi="Myriad Pro"/>
          <w:sz w:val="26"/>
          <w:szCs w:val="26"/>
        </w:rPr>
        <w:t xml:space="preserve"> 53-э/1 «Об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указанных категорий потребителей» (далее – Порядок </w:t>
      </w:r>
      <w:r w:rsidR="0053226C">
        <w:rPr>
          <w:rFonts w:ascii="Myriad Pro" w:hAnsi="Myriad Pro"/>
          <w:sz w:val="26"/>
          <w:szCs w:val="26"/>
        </w:rPr>
        <w:t>№  </w:t>
      </w:r>
      <w:r w:rsidRPr="000725F1">
        <w:rPr>
          <w:rFonts w:ascii="Myriad Pro" w:hAnsi="Myriad Pro"/>
          <w:sz w:val="26"/>
          <w:szCs w:val="26"/>
        </w:rPr>
        <w:t>53-э/1);</w:t>
      </w:r>
    </w:p>
    <w:p w14:paraId="25F79927" w14:textId="1AD5DE3D" w:rsidR="00D419C0" w:rsidRPr="000725F1" w:rsidRDefault="00D419C0" w:rsidP="00FE11F8">
      <w:pPr>
        <w:pStyle w:val="aa"/>
        <w:numPr>
          <w:ilvl w:val="0"/>
          <w:numId w:val="4"/>
        </w:numPr>
        <w:tabs>
          <w:tab w:val="left" w:pos="1418"/>
        </w:tabs>
        <w:spacing w:after="0" w:line="360" w:lineRule="auto"/>
        <w:ind w:left="1418" w:hanging="567"/>
        <w:jc w:val="both"/>
        <w:rPr>
          <w:rFonts w:ascii="Myriad Pro" w:hAnsi="Myriad Pro"/>
          <w:sz w:val="26"/>
          <w:szCs w:val="26"/>
        </w:rPr>
      </w:pPr>
      <w:r w:rsidRPr="000725F1">
        <w:rPr>
          <w:rFonts w:ascii="Myriad Pro" w:hAnsi="Myriad Pro"/>
          <w:sz w:val="26"/>
          <w:szCs w:val="26"/>
        </w:rPr>
        <w:t xml:space="preserve">Приказ Минэнерго России от 29.11.2016 </w:t>
      </w:r>
      <w:r w:rsidR="0053226C">
        <w:rPr>
          <w:rFonts w:ascii="Myriad Pro" w:hAnsi="Myriad Pro"/>
          <w:sz w:val="26"/>
          <w:szCs w:val="26"/>
        </w:rPr>
        <w:t>№  </w:t>
      </w:r>
      <w:r w:rsidRPr="000725F1">
        <w:rPr>
          <w:rFonts w:ascii="Myriad Pro" w:hAnsi="Myriad Pro"/>
          <w:sz w:val="26"/>
          <w:szCs w:val="26"/>
        </w:rPr>
        <w:t xml:space="preserve">1256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(далее – Методические указания </w:t>
      </w:r>
      <w:r w:rsidR="0053226C">
        <w:rPr>
          <w:rFonts w:ascii="Myriad Pro" w:hAnsi="Myriad Pro"/>
          <w:sz w:val="26"/>
          <w:szCs w:val="26"/>
        </w:rPr>
        <w:t>№  </w:t>
      </w:r>
      <w:r w:rsidRPr="000725F1">
        <w:rPr>
          <w:rFonts w:ascii="Myriad Pro" w:hAnsi="Myriad Pro"/>
          <w:sz w:val="26"/>
          <w:szCs w:val="26"/>
        </w:rPr>
        <w:t>1256);</w:t>
      </w:r>
    </w:p>
    <w:p w14:paraId="26BB3BC5" w14:textId="1FDAA0F3" w:rsidR="00D419C0" w:rsidRPr="000725F1" w:rsidRDefault="00D419C0" w:rsidP="00FE11F8">
      <w:pPr>
        <w:pStyle w:val="aa"/>
        <w:numPr>
          <w:ilvl w:val="0"/>
          <w:numId w:val="4"/>
        </w:numPr>
        <w:tabs>
          <w:tab w:val="left" w:pos="1418"/>
        </w:tabs>
        <w:spacing w:after="0" w:line="360" w:lineRule="auto"/>
        <w:ind w:left="1418" w:hanging="567"/>
        <w:jc w:val="both"/>
        <w:rPr>
          <w:rFonts w:ascii="Myriad Pro" w:hAnsi="Myriad Pro"/>
          <w:sz w:val="26"/>
          <w:szCs w:val="26"/>
        </w:rPr>
      </w:pPr>
      <w:r w:rsidRPr="000725F1">
        <w:rPr>
          <w:rFonts w:ascii="Myriad Pro" w:hAnsi="Myriad Pro"/>
          <w:sz w:val="26"/>
          <w:szCs w:val="26"/>
        </w:rPr>
        <w:t>Приказ Федеральной службы по тарифам от 26</w:t>
      </w:r>
      <w:r w:rsidR="00307629">
        <w:rPr>
          <w:rFonts w:ascii="Myriad Pro" w:hAnsi="Myriad Pro"/>
          <w:sz w:val="26"/>
          <w:szCs w:val="26"/>
        </w:rPr>
        <w:t>.10.</w:t>
      </w:r>
      <w:r w:rsidRPr="000725F1">
        <w:rPr>
          <w:rFonts w:ascii="Myriad Pro" w:hAnsi="Myriad Pro"/>
          <w:sz w:val="26"/>
          <w:szCs w:val="26"/>
        </w:rPr>
        <w:t xml:space="preserve">2010 г. </w:t>
      </w:r>
      <w:r w:rsidR="0053226C">
        <w:rPr>
          <w:rFonts w:ascii="Myriad Pro" w:hAnsi="Myriad Pro"/>
          <w:sz w:val="26"/>
          <w:szCs w:val="26"/>
        </w:rPr>
        <w:t>№  </w:t>
      </w:r>
      <w:r w:rsidRPr="000725F1">
        <w:rPr>
          <w:rFonts w:ascii="Myriad Pro" w:hAnsi="Myriad Pro"/>
          <w:sz w:val="26"/>
          <w:szCs w:val="26"/>
        </w:rPr>
        <w:t xml:space="preserve">254-э/1 «Об утверждении Методических указаний по расчету и применению понижающих (повышающих) коэффициентов, позволяющих обеспечить соответствие уровня тарифов, установленных для </w:t>
      </w:r>
      <w:r w:rsidRPr="000725F1">
        <w:rPr>
          <w:rFonts w:ascii="Myriad Pro" w:hAnsi="Myriad Pro"/>
          <w:sz w:val="26"/>
          <w:szCs w:val="26"/>
        </w:rPr>
        <w:lastRenderedPageBreak/>
        <w:t xml:space="preserve">организаций, осуществляющих регулируемую деятельность, уровню надежности и качества поставляемых товаров и оказываемых услуг» (далее - Методические указания </w:t>
      </w:r>
      <w:r w:rsidR="0053226C">
        <w:rPr>
          <w:rFonts w:ascii="Myriad Pro" w:hAnsi="Myriad Pro"/>
          <w:sz w:val="26"/>
          <w:szCs w:val="26"/>
        </w:rPr>
        <w:t>№  </w:t>
      </w:r>
      <w:r w:rsidRPr="000725F1">
        <w:rPr>
          <w:rFonts w:ascii="Myriad Pro" w:hAnsi="Myriad Pro"/>
          <w:sz w:val="26"/>
          <w:szCs w:val="26"/>
        </w:rPr>
        <w:t>254-э/1);</w:t>
      </w:r>
    </w:p>
    <w:p w14:paraId="77F0BCCB" w14:textId="77777777" w:rsidR="00D419C0" w:rsidRPr="000725F1" w:rsidRDefault="00FE11F8" w:rsidP="00FE11F8">
      <w:pPr>
        <w:pStyle w:val="aa"/>
        <w:numPr>
          <w:ilvl w:val="0"/>
          <w:numId w:val="4"/>
        </w:numPr>
        <w:tabs>
          <w:tab w:val="left" w:pos="1418"/>
        </w:tabs>
        <w:spacing w:after="0" w:line="360" w:lineRule="auto"/>
        <w:ind w:left="1418" w:hanging="567"/>
        <w:jc w:val="both"/>
        <w:rPr>
          <w:rFonts w:ascii="Myriad Pro" w:hAnsi="Myriad Pro"/>
          <w:sz w:val="26"/>
          <w:szCs w:val="26"/>
        </w:rPr>
      </w:pPr>
      <w:r>
        <w:rPr>
          <w:rFonts w:ascii="Myriad Pro" w:hAnsi="Myriad Pro"/>
          <w:sz w:val="26"/>
          <w:szCs w:val="26"/>
        </w:rPr>
        <w:t>н</w:t>
      </w:r>
      <w:r w:rsidR="00D419C0" w:rsidRPr="000725F1">
        <w:rPr>
          <w:rFonts w:ascii="Myriad Pro" w:hAnsi="Myriad Pro"/>
          <w:sz w:val="26"/>
          <w:szCs w:val="26"/>
        </w:rPr>
        <w:t>ормативно-правовые акты Российской Федерации, регулирующие отношения в сфере бухгалтерского учета;</w:t>
      </w:r>
    </w:p>
    <w:p w14:paraId="6987BBD8" w14:textId="77777777" w:rsidR="00D419C0" w:rsidRPr="000725F1" w:rsidRDefault="00FE11F8" w:rsidP="00FE11F8">
      <w:pPr>
        <w:pStyle w:val="aa"/>
        <w:numPr>
          <w:ilvl w:val="0"/>
          <w:numId w:val="4"/>
        </w:numPr>
        <w:tabs>
          <w:tab w:val="left" w:pos="1418"/>
        </w:tabs>
        <w:spacing w:after="0" w:line="360" w:lineRule="auto"/>
        <w:ind w:left="1418" w:hanging="567"/>
        <w:jc w:val="both"/>
        <w:rPr>
          <w:rFonts w:ascii="Myriad Pro" w:hAnsi="Myriad Pro"/>
          <w:sz w:val="26"/>
          <w:szCs w:val="26"/>
        </w:rPr>
      </w:pPr>
      <w:r>
        <w:rPr>
          <w:rFonts w:ascii="Myriad Pro" w:hAnsi="Myriad Pro"/>
          <w:sz w:val="26"/>
          <w:szCs w:val="26"/>
        </w:rPr>
        <w:t>и</w:t>
      </w:r>
      <w:r w:rsidR="00D419C0">
        <w:rPr>
          <w:rFonts w:ascii="Myriad Pro" w:hAnsi="Myriad Pro"/>
          <w:sz w:val="26"/>
          <w:szCs w:val="26"/>
        </w:rPr>
        <w:t xml:space="preserve">ные </w:t>
      </w:r>
      <w:r w:rsidR="00D419C0" w:rsidRPr="000725F1">
        <w:rPr>
          <w:rFonts w:ascii="Myriad Pro" w:hAnsi="Myriad Pro"/>
          <w:sz w:val="26"/>
          <w:szCs w:val="26"/>
        </w:rPr>
        <w:t>нормативно-правовые акты Российской Федерации</w:t>
      </w:r>
      <w:r w:rsidR="00D419C0">
        <w:rPr>
          <w:rFonts w:ascii="Myriad Pro" w:hAnsi="Myriad Pro"/>
          <w:sz w:val="26"/>
          <w:szCs w:val="26"/>
        </w:rPr>
        <w:t>.</w:t>
      </w:r>
    </w:p>
    <w:p w14:paraId="173E304D" w14:textId="7B8EC9E3" w:rsidR="00D419C0" w:rsidRPr="00FE11F8" w:rsidRDefault="00FE11F8" w:rsidP="009D059F">
      <w:pPr>
        <w:pStyle w:val="30"/>
        <w:numPr>
          <w:ilvl w:val="0"/>
          <w:numId w:val="2"/>
        </w:numPr>
        <w:tabs>
          <w:tab w:val="left" w:pos="0"/>
        </w:tabs>
        <w:spacing w:before="40" w:after="200" w:line="360" w:lineRule="auto"/>
        <w:jc w:val="both"/>
        <w:rPr>
          <w:rFonts w:ascii="Myriad Pro" w:hAnsi="Myriad Pro"/>
          <w:b w:val="0"/>
          <w:color w:val="4F6228" w:themeColor="accent3" w:themeShade="80"/>
          <w:sz w:val="28"/>
          <w:szCs w:val="28"/>
        </w:rPr>
      </w:pPr>
      <w:bookmarkStart w:id="32" w:name="_Toc40621586"/>
      <w:r w:rsidRPr="00FE11F8">
        <w:rPr>
          <w:rFonts w:ascii="Times New Roman" w:eastAsia="Times New Roman" w:hAnsi="Times New Roman" w:cs="Times New Roman"/>
          <w:b w:val="0"/>
          <w:bCs w:val="0"/>
          <w:color w:val="FF0000"/>
        </w:rPr>
        <w:br w:type="page"/>
      </w:r>
      <w:bookmarkStart w:id="33" w:name="_Toc53500155"/>
      <w:r w:rsidR="00D419C0" w:rsidRPr="00FE11F8">
        <w:rPr>
          <w:rFonts w:ascii="Myriad Pro" w:hAnsi="Myriad Pro"/>
          <w:color w:val="4F6228" w:themeColor="accent3" w:themeShade="80"/>
          <w:sz w:val="28"/>
          <w:szCs w:val="28"/>
        </w:rPr>
        <w:lastRenderedPageBreak/>
        <w:t xml:space="preserve">Краткая характеристика параметров регулирования </w:t>
      </w:r>
      <w:r w:rsidR="00CE22AA" w:rsidRPr="00FE11F8">
        <w:rPr>
          <w:rFonts w:ascii="Myriad Pro" w:hAnsi="Myriad Pro"/>
          <w:color w:val="4F6228" w:themeColor="accent3" w:themeShade="80"/>
          <w:sz w:val="28"/>
          <w:szCs w:val="28"/>
        </w:rPr>
        <w:t>филиала</w:t>
      </w:r>
      <w:r w:rsidR="00D419C0" w:rsidRPr="00FE11F8">
        <w:rPr>
          <w:rFonts w:ascii="Myriad Pro" w:hAnsi="Myriad Pro"/>
          <w:color w:val="4F6228" w:themeColor="accent3" w:themeShade="80"/>
          <w:sz w:val="28"/>
          <w:szCs w:val="28"/>
        </w:rPr>
        <w:t xml:space="preserve"> </w:t>
      </w:r>
      <w:r w:rsidR="0053226C">
        <w:rPr>
          <w:rFonts w:ascii="Myriad Pro" w:hAnsi="Myriad Pro"/>
          <w:color w:val="4F6228" w:themeColor="accent3" w:themeShade="80"/>
          <w:sz w:val="28"/>
          <w:szCs w:val="28"/>
        </w:rPr>
        <w:t>ПАО </w:t>
      </w:r>
      <w:r w:rsidR="00D419C0" w:rsidRPr="00FE11F8">
        <w:rPr>
          <w:rFonts w:ascii="Myriad Pro" w:hAnsi="Myriad Pro"/>
          <w:color w:val="4F6228" w:themeColor="accent3" w:themeShade="80"/>
          <w:sz w:val="28"/>
          <w:szCs w:val="28"/>
        </w:rPr>
        <w:t>«МРСК Сибири»</w:t>
      </w:r>
      <w:r w:rsidR="009E6761">
        <w:rPr>
          <w:rFonts w:ascii="Myriad Pro" w:hAnsi="Myriad Pro"/>
          <w:color w:val="4F6228" w:themeColor="accent3" w:themeShade="80"/>
          <w:sz w:val="28"/>
          <w:szCs w:val="28"/>
        </w:rPr>
        <w:t xml:space="preserve"> </w:t>
      </w:r>
      <w:r w:rsidR="00D419C0" w:rsidRPr="00FE11F8">
        <w:rPr>
          <w:rFonts w:ascii="Myriad Pro" w:hAnsi="Myriad Pro"/>
          <w:color w:val="4F6228" w:themeColor="accent3" w:themeShade="80"/>
          <w:sz w:val="28"/>
          <w:szCs w:val="28"/>
        </w:rPr>
        <w:t>-</w:t>
      </w:r>
      <w:r w:rsidR="009E6761">
        <w:rPr>
          <w:rFonts w:ascii="Myriad Pro" w:hAnsi="Myriad Pro"/>
          <w:color w:val="4F6228" w:themeColor="accent3" w:themeShade="80"/>
          <w:sz w:val="28"/>
          <w:szCs w:val="28"/>
        </w:rPr>
        <w:t xml:space="preserve"> </w:t>
      </w:r>
      <w:r w:rsidR="00D419C0" w:rsidRPr="00FE11F8">
        <w:rPr>
          <w:rFonts w:ascii="Myriad Pro" w:hAnsi="Myriad Pro"/>
          <w:color w:val="4F6228" w:themeColor="accent3" w:themeShade="80"/>
          <w:sz w:val="28"/>
          <w:szCs w:val="28"/>
        </w:rPr>
        <w:t>«Алтайэнерго» при принятии Управлением Алтайского края по государственному регулированию цен и тарифов тарифно-балансового решений за 201</w:t>
      </w:r>
      <w:r w:rsidR="00307629">
        <w:rPr>
          <w:rFonts w:ascii="Myriad Pro" w:hAnsi="Myriad Pro"/>
          <w:color w:val="4F6228" w:themeColor="accent3" w:themeShade="80"/>
          <w:sz w:val="28"/>
          <w:szCs w:val="28"/>
        </w:rPr>
        <w:t>7</w:t>
      </w:r>
      <w:r w:rsidR="00D419C0" w:rsidRPr="00FE11F8">
        <w:rPr>
          <w:rFonts w:ascii="Myriad Pro" w:hAnsi="Myriad Pro"/>
          <w:color w:val="4F6228" w:themeColor="accent3" w:themeShade="80"/>
          <w:sz w:val="28"/>
          <w:szCs w:val="28"/>
        </w:rPr>
        <w:t xml:space="preserve"> год</w:t>
      </w:r>
      <w:bookmarkEnd w:id="32"/>
      <w:bookmarkEnd w:id="33"/>
    </w:p>
    <w:p w14:paraId="47CFC3DA" w14:textId="4C91BFC3" w:rsidR="00FD5452" w:rsidRPr="00FD5452" w:rsidRDefault="00307629" w:rsidP="00B46582">
      <w:pPr>
        <w:spacing w:line="360" w:lineRule="auto"/>
        <w:ind w:firstLine="567"/>
        <w:contextualSpacing/>
        <w:jc w:val="both"/>
        <w:rPr>
          <w:rFonts w:ascii="Myriad Pro" w:hAnsi="Myriad Pro"/>
          <w:sz w:val="26"/>
          <w:szCs w:val="26"/>
        </w:rPr>
      </w:pPr>
      <w:r w:rsidRPr="00B1427C">
        <w:rPr>
          <w:rFonts w:ascii="Myriad Pro" w:eastAsia="Calibri" w:hAnsi="Myriad Pro"/>
          <w:color w:val="0D0D0D" w:themeColor="text1" w:themeTint="F2"/>
          <w:sz w:val="26"/>
          <w:szCs w:val="26"/>
        </w:rPr>
        <w:t xml:space="preserve">Для </w:t>
      </w:r>
      <w:r>
        <w:rPr>
          <w:rFonts w:ascii="Myriad Pro" w:eastAsia="Calibri" w:hAnsi="Myriad Pro"/>
          <w:color w:val="0D0D0D" w:themeColor="text1" w:themeTint="F2"/>
          <w:sz w:val="26"/>
          <w:szCs w:val="26"/>
        </w:rPr>
        <w:t xml:space="preserve">филиала </w:t>
      </w:r>
      <w:r w:rsidR="0053226C">
        <w:rPr>
          <w:rFonts w:ascii="Myriad Pro" w:eastAsia="Calibri" w:hAnsi="Myriad Pro"/>
          <w:color w:val="0D0D0D" w:themeColor="text1" w:themeTint="F2"/>
          <w:sz w:val="26"/>
          <w:szCs w:val="26"/>
        </w:rPr>
        <w:t>ПАО </w:t>
      </w:r>
      <w:r w:rsidRPr="00B1427C">
        <w:rPr>
          <w:rFonts w:ascii="Myriad Pro" w:eastAsia="Calibri" w:hAnsi="Myriad Pro"/>
          <w:color w:val="0D0D0D" w:themeColor="text1" w:themeTint="F2"/>
          <w:sz w:val="26"/>
          <w:szCs w:val="26"/>
        </w:rPr>
        <w:t>«</w:t>
      </w:r>
      <w:r>
        <w:rPr>
          <w:rFonts w:ascii="Myriad Pro" w:eastAsia="Calibri" w:hAnsi="Myriad Pro"/>
          <w:color w:val="0D0D0D" w:themeColor="text1" w:themeTint="F2"/>
          <w:sz w:val="26"/>
          <w:szCs w:val="26"/>
        </w:rPr>
        <w:t>МРСК Сибири</w:t>
      </w:r>
      <w:r w:rsidRPr="00B1427C">
        <w:rPr>
          <w:rFonts w:ascii="Myriad Pro" w:eastAsia="Calibri" w:hAnsi="Myriad Pro"/>
          <w:color w:val="0D0D0D" w:themeColor="text1" w:themeTint="F2"/>
          <w:sz w:val="26"/>
          <w:szCs w:val="26"/>
        </w:rPr>
        <w:t>»</w:t>
      </w:r>
      <w:r>
        <w:rPr>
          <w:rFonts w:ascii="Myriad Pro" w:eastAsia="Calibri" w:hAnsi="Myriad Pro"/>
          <w:color w:val="0D0D0D" w:themeColor="text1" w:themeTint="F2"/>
          <w:sz w:val="26"/>
          <w:szCs w:val="26"/>
        </w:rPr>
        <w:t xml:space="preserve"> - </w:t>
      </w:r>
      <w:r w:rsidRPr="00B1427C">
        <w:rPr>
          <w:rFonts w:ascii="Myriad Pro" w:eastAsia="Calibri" w:hAnsi="Myriad Pro"/>
          <w:color w:val="0D0D0D" w:themeColor="text1" w:themeTint="F2"/>
          <w:sz w:val="26"/>
          <w:szCs w:val="26"/>
        </w:rPr>
        <w:t>«</w:t>
      </w:r>
      <w:r>
        <w:rPr>
          <w:rFonts w:ascii="Myriad Pro" w:eastAsia="Calibri" w:hAnsi="Myriad Pro"/>
          <w:color w:val="0D0D0D" w:themeColor="text1" w:themeTint="F2"/>
          <w:sz w:val="26"/>
          <w:szCs w:val="26"/>
        </w:rPr>
        <w:t>Алтайэнерго</w:t>
      </w:r>
      <w:r w:rsidRPr="00B1427C">
        <w:rPr>
          <w:rFonts w:ascii="Myriad Pro" w:eastAsia="Calibri" w:hAnsi="Myriad Pro"/>
          <w:color w:val="0D0D0D" w:themeColor="text1" w:themeTint="F2"/>
          <w:sz w:val="26"/>
          <w:szCs w:val="26"/>
        </w:rPr>
        <w:t xml:space="preserve">» </w:t>
      </w:r>
      <w:r w:rsidRPr="00491B14">
        <w:rPr>
          <w:rFonts w:ascii="Myriad Pro" w:hAnsi="Myriad Pro"/>
          <w:sz w:val="26"/>
          <w:szCs w:val="26"/>
        </w:rPr>
        <w:t>2017 год является шестым годом регулирования в первом долгосрочном периоде регулирования 2012-2017 гг. Регулирование деятельности филиала «Алтайэнерго» в долгосрочном периоде 2012-2017 гг. осуществляется с применением метода доходности инвестированного капитала (RAB)</w:t>
      </w:r>
      <w:r w:rsidR="002512A8" w:rsidRPr="00B1427C">
        <w:rPr>
          <w:rFonts w:ascii="Myriad Pro" w:eastAsia="Calibri" w:hAnsi="Myriad Pro"/>
          <w:color w:val="0D0D0D" w:themeColor="text1" w:themeTint="F2"/>
          <w:sz w:val="26"/>
          <w:szCs w:val="26"/>
        </w:rPr>
        <w:t>. Долгосрочные параметры регулирования утверждены</w:t>
      </w:r>
      <w:r w:rsidR="00B46582">
        <w:rPr>
          <w:rFonts w:ascii="Myriad Pro" w:hAnsi="Myriad Pro"/>
          <w:color w:val="0D0D0D" w:themeColor="text1" w:themeTint="F2"/>
          <w:sz w:val="26"/>
          <w:szCs w:val="26"/>
        </w:rPr>
        <w:t xml:space="preserve"> р</w:t>
      </w:r>
      <w:r w:rsidR="00FD5452" w:rsidRPr="00FD5452">
        <w:rPr>
          <w:rFonts w:ascii="Myriad Pro" w:hAnsi="Myriad Pro"/>
          <w:color w:val="0D0D0D" w:themeColor="text1" w:themeTint="F2"/>
          <w:sz w:val="26"/>
          <w:szCs w:val="26"/>
        </w:rPr>
        <w:t>ешением</w:t>
      </w:r>
      <w:r w:rsidR="002512A8" w:rsidRPr="00FD5452">
        <w:rPr>
          <w:rFonts w:ascii="Myriad Pro" w:hAnsi="Myriad Pro"/>
          <w:color w:val="0D0D0D" w:themeColor="text1" w:themeTint="F2"/>
          <w:sz w:val="26"/>
          <w:szCs w:val="26"/>
        </w:rPr>
        <w:t xml:space="preserve"> </w:t>
      </w:r>
      <w:r w:rsidR="00FD5452" w:rsidRPr="00FD5452">
        <w:rPr>
          <w:rFonts w:ascii="Myriad Pro" w:hAnsi="Myriad Pro"/>
          <w:sz w:val="26"/>
          <w:szCs w:val="26"/>
        </w:rPr>
        <w:t xml:space="preserve">Управления Алтайского края по государственному регулированию цен и тарифов </w:t>
      </w:r>
      <w:r w:rsidRPr="0048479F">
        <w:rPr>
          <w:rFonts w:ascii="Myriad Pro" w:hAnsi="Myriad Pro"/>
          <w:sz w:val="26"/>
          <w:szCs w:val="26"/>
        </w:rPr>
        <w:t xml:space="preserve">от 31.10.2012 </w:t>
      </w:r>
      <w:r w:rsidR="0053226C">
        <w:rPr>
          <w:rFonts w:ascii="Myriad Pro" w:hAnsi="Myriad Pro"/>
          <w:sz w:val="26"/>
          <w:szCs w:val="26"/>
        </w:rPr>
        <w:t>№  </w:t>
      </w:r>
      <w:r w:rsidRPr="0048479F">
        <w:rPr>
          <w:rFonts w:ascii="Myriad Pro" w:hAnsi="Myriad Pro"/>
          <w:sz w:val="26"/>
          <w:szCs w:val="26"/>
        </w:rPr>
        <w:t>143 «Об установлении долгосрочных параметров регулирования для сетевых организаций, применяющих метод доходности инвестированного капитала (</w:t>
      </w:r>
      <w:r w:rsidRPr="0048479F">
        <w:rPr>
          <w:rFonts w:ascii="Myriad Pro" w:hAnsi="Myriad Pro"/>
          <w:sz w:val="26"/>
          <w:szCs w:val="26"/>
          <w:lang w:val="en-US"/>
        </w:rPr>
        <w:t>RAB</w:t>
      </w:r>
      <w:r w:rsidRPr="0048479F">
        <w:rPr>
          <w:rFonts w:ascii="Myriad Pro" w:hAnsi="Myriad Pro"/>
          <w:sz w:val="26"/>
          <w:szCs w:val="26"/>
        </w:rPr>
        <w:t>) при расчете тарифов на услуги по передаче электрической энергии на территории Алтайского края на 2012 – 2017 годы»</w:t>
      </w:r>
      <w:r>
        <w:rPr>
          <w:rFonts w:ascii="Myriad Pro" w:hAnsi="Myriad Pro"/>
          <w:sz w:val="26"/>
          <w:szCs w:val="26"/>
        </w:rPr>
        <w:t xml:space="preserve"> </w:t>
      </w:r>
      <w:r w:rsidRPr="00307629">
        <w:rPr>
          <w:rFonts w:ascii="Myriad Pro" w:hAnsi="Myriad Pro"/>
          <w:sz w:val="26"/>
          <w:szCs w:val="26"/>
        </w:rPr>
        <w:t xml:space="preserve">(в редакции Решений </w:t>
      </w:r>
      <w:r w:rsidR="00BA4567">
        <w:rPr>
          <w:rFonts w:ascii="Myriad Pro" w:hAnsi="Myriad Pro"/>
          <w:sz w:val="26"/>
          <w:szCs w:val="26"/>
        </w:rPr>
        <w:t>У</w:t>
      </w:r>
      <w:r w:rsidRPr="00307629">
        <w:rPr>
          <w:rFonts w:ascii="Myriad Pro" w:hAnsi="Myriad Pro"/>
          <w:sz w:val="26"/>
          <w:szCs w:val="26"/>
        </w:rPr>
        <w:t xml:space="preserve">правления Алтайского края по государственному регулированию цен и тарифов от 25.12.2012 </w:t>
      </w:r>
      <w:r w:rsidR="0053226C">
        <w:rPr>
          <w:rFonts w:ascii="Myriad Pro" w:hAnsi="Myriad Pro"/>
          <w:sz w:val="26"/>
          <w:szCs w:val="26"/>
        </w:rPr>
        <w:t>№  </w:t>
      </w:r>
      <w:r w:rsidRPr="00307629">
        <w:rPr>
          <w:rFonts w:ascii="Myriad Pro" w:hAnsi="Myriad Pro"/>
          <w:sz w:val="26"/>
          <w:szCs w:val="26"/>
        </w:rPr>
        <w:t xml:space="preserve">554, от 19.12.2013 </w:t>
      </w:r>
      <w:r w:rsidR="0053226C">
        <w:rPr>
          <w:rFonts w:ascii="Myriad Pro" w:hAnsi="Myriad Pro"/>
          <w:sz w:val="26"/>
          <w:szCs w:val="26"/>
        </w:rPr>
        <w:t>№  </w:t>
      </w:r>
      <w:r w:rsidRPr="00307629">
        <w:rPr>
          <w:rFonts w:ascii="Myriad Pro" w:hAnsi="Myriad Pro"/>
          <w:sz w:val="26"/>
          <w:szCs w:val="26"/>
        </w:rPr>
        <w:t xml:space="preserve">479, от 24.12.2014 </w:t>
      </w:r>
      <w:r w:rsidR="0053226C">
        <w:rPr>
          <w:rFonts w:ascii="Myriad Pro" w:hAnsi="Myriad Pro"/>
          <w:sz w:val="26"/>
          <w:szCs w:val="26"/>
        </w:rPr>
        <w:t>№  </w:t>
      </w:r>
      <w:r w:rsidRPr="00307629">
        <w:rPr>
          <w:rFonts w:ascii="Myriad Pro" w:hAnsi="Myriad Pro"/>
          <w:sz w:val="26"/>
          <w:szCs w:val="26"/>
        </w:rPr>
        <w:t xml:space="preserve">651, от 27.12.2014 </w:t>
      </w:r>
      <w:r w:rsidR="0053226C">
        <w:rPr>
          <w:rFonts w:ascii="Myriad Pro" w:hAnsi="Myriad Pro"/>
          <w:sz w:val="26"/>
          <w:szCs w:val="26"/>
        </w:rPr>
        <w:t>№  </w:t>
      </w:r>
      <w:r w:rsidRPr="00307629">
        <w:rPr>
          <w:rFonts w:ascii="Myriad Pro" w:hAnsi="Myriad Pro"/>
          <w:sz w:val="26"/>
          <w:szCs w:val="26"/>
        </w:rPr>
        <w:t xml:space="preserve">680, от 23.01.2015 </w:t>
      </w:r>
      <w:r w:rsidR="0053226C">
        <w:rPr>
          <w:rFonts w:ascii="Myriad Pro" w:hAnsi="Myriad Pro"/>
          <w:sz w:val="26"/>
          <w:szCs w:val="26"/>
        </w:rPr>
        <w:t>№  </w:t>
      </w:r>
      <w:r w:rsidRPr="00307629">
        <w:rPr>
          <w:rFonts w:ascii="Myriad Pro" w:hAnsi="Myriad Pro"/>
          <w:sz w:val="26"/>
          <w:szCs w:val="26"/>
        </w:rPr>
        <w:t xml:space="preserve">10, от 22.07.2015 </w:t>
      </w:r>
      <w:r w:rsidR="0053226C">
        <w:rPr>
          <w:rFonts w:ascii="Myriad Pro" w:hAnsi="Myriad Pro"/>
          <w:sz w:val="26"/>
          <w:szCs w:val="26"/>
        </w:rPr>
        <w:t>№  </w:t>
      </w:r>
      <w:r w:rsidRPr="00307629">
        <w:rPr>
          <w:rFonts w:ascii="Myriad Pro" w:hAnsi="Myriad Pro"/>
          <w:sz w:val="26"/>
          <w:szCs w:val="26"/>
        </w:rPr>
        <w:t xml:space="preserve">110, от 25.12.2015 </w:t>
      </w:r>
      <w:r w:rsidR="0053226C">
        <w:rPr>
          <w:rFonts w:ascii="Myriad Pro" w:hAnsi="Myriad Pro"/>
          <w:sz w:val="26"/>
          <w:szCs w:val="26"/>
        </w:rPr>
        <w:t>№  </w:t>
      </w:r>
      <w:r w:rsidRPr="00307629">
        <w:rPr>
          <w:rFonts w:ascii="Myriad Pro" w:hAnsi="Myriad Pro"/>
          <w:sz w:val="26"/>
          <w:szCs w:val="26"/>
        </w:rPr>
        <w:t xml:space="preserve">796, от 10.02.2016 </w:t>
      </w:r>
      <w:r w:rsidR="0053226C">
        <w:rPr>
          <w:rFonts w:ascii="Myriad Pro" w:hAnsi="Myriad Pro"/>
          <w:sz w:val="26"/>
          <w:szCs w:val="26"/>
        </w:rPr>
        <w:t>№  </w:t>
      </w:r>
      <w:r w:rsidRPr="00307629">
        <w:rPr>
          <w:rFonts w:ascii="Myriad Pro" w:hAnsi="Myriad Pro"/>
          <w:sz w:val="26"/>
          <w:szCs w:val="26"/>
        </w:rPr>
        <w:t xml:space="preserve">18, от 29.12.2016 </w:t>
      </w:r>
      <w:r w:rsidR="0053226C">
        <w:rPr>
          <w:rFonts w:ascii="Myriad Pro" w:hAnsi="Myriad Pro"/>
          <w:sz w:val="26"/>
          <w:szCs w:val="26"/>
        </w:rPr>
        <w:t>№  </w:t>
      </w:r>
      <w:r w:rsidRPr="00307629">
        <w:rPr>
          <w:rFonts w:ascii="Myriad Pro" w:hAnsi="Myriad Pro"/>
          <w:sz w:val="26"/>
          <w:szCs w:val="26"/>
        </w:rPr>
        <w:t xml:space="preserve">684, от 12.07.2017 </w:t>
      </w:r>
      <w:r w:rsidR="0053226C">
        <w:rPr>
          <w:rFonts w:ascii="Myriad Pro" w:hAnsi="Myriad Pro"/>
          <w:sz w:val="26"/>
          <w:szCs w:val="26"/>
        </w:rPr>
        <w:t>№  </w:t>
      </w:r>
      <w:r w:rsidRPr="00307629">
        <w:rPr>
          <w:rFonts w:ascii="Myriad Pro" w:hAnsi="Myriad Pro"/>
          <w:sz w:val="26"/>
          <w:szCs w:val="26"/>
        </w:rPr>
        <w:t>79)</w:t>
      </w:r>
      <w:r w:rsidR="00FD5452" w:rsidRPr="00FD5452">
        <w:rPr>
          <w:rFonts w:ascii="Myriad Pro" w:hAnsi="Myriad Pro"/>
          <w:sz w:val="26"/>
          <w:szCs w:val="26"/>
        </w:rPr>
        <w:t>.</w:t>
      </w:r>
    </w:p>
    <w:p w14:paraId="08995FC9" w14:textId="01D1813A" w:rsidR="00FD5452" w:rsidRDefault="00FD5452" w:rsidP="009E6761">
      <w:pPr>
        <w:spacing w:line="360" w:lineRule="auto"/>
        <w:ind w:firstLine="567"/>
        <w:contextualSpacing/>
        <w:jc w:val="both"/>
        <w:rPr>
          <w:rFonts w:ascii="Myriad Pro" w:eastAsia="Calibri" w:hAnsi="Myriad Pro"/>
          <w:color w:val="0D0D0D" w:themeColor="text1" w:themeTint="F2"/>
          <w:sz w:val="26"/>
          <w:szCs w:val="26"/>
        </w:rPr>
      </w:pPr>
      <w:r>
        <w:rPr>
          <w:rFonts w:ascii="Myriad Pro" w:hAnsi="Myriad Pro"/>
          <w:sz w:val="26"/>
          <w:szCs w:val="26"/>
        </w:rPr>
        <w:t xml:space="preserve">Инвестиционная программа </w:t>
      </w:r>
      <w:r w:rsidR="0053226C">
        <w:rPr>
          <w:rFonts w:ascii="Myriad Pro" w:hAnsi="Myriad Pro"/>
          <w:sz w:val="26"/>
          <w:szCs w:val="26"/>
        </w:rPr>
        <w:t>ПАО </w:t>
      </w:r>
      <w:r w:rsidRPr="00B1427C">
        <w:rPr>
          <w:rFonts w:ascii="Myriad Pro" w:eastAsia="Calibri" w:hAnsi="Myriad Pro"/>
          <w:color w:val="0D0D0D" w:themeColor="text1" w:themeTint="F2"/>
          <w:sz w:val="26"/>
          <w:szCs w:val="26"/>
        </w:rPr>
        <w:t>«</w:t>
      </w:r>
      <w:r>
        <w:rPr>
          <w:rFonts w:ascii="Myriad Pro" w:eastAsia="Calibri" w:hAnsi="Myriad Pro"/>
          <w:color w:val="0D0D0D" w:themeColor="text1" w:themeTint="F2"/>
          <w:sz w:val="26"/>
          <w:szCs w:val="26"/>
        </w:rPr>
        <w:t>МРСК Сибири</w:t>
      </w:r>
      <w:r w:rsidRPr="00B1427C">
        <w:rPr>
          <w:rFonts w:ascii="Myriad Pro" w:eastAsia="Calibri" w:hAnsi="Myriad Pro"/>
          <w:color w:val="0D0D0D" w:themeColor="text1" w:themeTint="F2"/>
          <w:sz w:val="26"/>
          <w:szCs w:val="26"/>
        </w:rPr>
        <w:t>»</w:t>
      </w:r>
      <w:r>
        <w:rPr>
          <w:rFonts w:ascii="Myriad Pro" w:eastAsia="Calibri" w:hAnsi="Myriad Pro"/>
          <w:color w:val="0D0D0D" w:themeColor="text1" w:themeTint="F2"/>
          <w:sz w:val="26"/>
          <w:szCs w:val="26"/>
        </w:rPr>
        <w:t xml:space="preserve"> на 2016-2020 годы с изменениями на 201</w:t>
      </w:r>
      <w:r w:rsidR="00BA4567">
        <w:rPr>
          <w:rFonts w:ascii="Myriad Pro" w:eastAsia="Calibri" w:hAnsi="Myriad Pro"/>
          <w:color w:val="0D0D0D" w:themeColor="text1" w:themeTint="F2"/>
          <w:sz w:val="26"/>
          <w:szCs w:val="26"/>
        </w:rPr>
        <w:t>7</w:t>
      </w:r>
      <w:r w:rsidR="00B46582">
        <w:rPr>
          <w:rFonts w:ascii="Myriad Pro" w:eastAsia="Calibri" w:hAnsi="Myriad Pro"/>
          <w:color w:val="0D0D0D" w:themeColor="text1" w:themeTint="F2"/>
          <w:sz w:val="26"/>
          <w:szCs w:val="26"/>
        </w:rPr>
        <w:t xml:space="preserve"> </w:t>
      </w:r>
      <w:r>
        <w:rPr>
          <w:rFonts w:ascii="Myriad Pro" w:eastAsia="Calibri" w:hAnsi="Myriad Pro"/>
          <w:color w:val="0D0D0D" w:themeColor="text1" w:themeTint="F2"/>
          <w:sz w:val="26"/>
          <w:szCs w:val="26"/>
        </w:rPr>
        <w:t>год утверждена следующими приказами:</w:t>
      </w:r>
    </w:p>
    <w:p w14:paraId="7EFC5079" w14:textId="768BD444" w:rsidR="00BD7DA8" w:rsidRPr="00BA3741" w:rsidRDefault="00BD7DA8" w:rsidP="0053226C">
      <w:pPr>
        <w:pStyle w:val="aa"/>
        <w:numPr>
          <w:ilvl w:val="0"/>
          <w:numId w:val="5"/>
        </w:numPr>
        <w:spacing w:line="360" w:lineRule="auto"/>
        <w:ind w:left="1134" w:hanging="567"/>
        <w:jc w:val="both"/>
        <w:rPr>
          <w:rFonts w:ascii="Myriad Pro" w:hAnsi="Myriad Pro"/>
          <w:color w:val="0D0D0D" w:themeColor="text1" w:themeTint="F2"/>
          <w:sz w:val="26"/>
          <w:szCs w:val="26"/>
        </w:rPr>
      </w:pPr>
      <w:r w:rsidRPr="00BA3741">
        <w:rPr>
          <w:rFonts w:ascii="Myriad Pro" w:hAnsi="Myriad Pro"/>
          <w:color w:val="0D0D0D" w:themeColor="text1" w:themeTint="F2"/>
          <w:sz w:val="26"/>
          <w:szCs w:val="26"/>
        </w:rPr>
        <w:t xml:space="preserve">Приказом Минэнерго России от 28.12.2015 </w:t>
      </w:r>
      <w:r w:rsidR="0053226C">
        <w:rPr>
          <w:rFonts w:ascii="Myriad Pro" w:hAnsi="Myriad Pro"/>
          <w:color w:val="0D0D0D" w:themeColor="text1" w:themeTint="F2"/>
          <w:sz w:val="26"/>
          <w:szCs w:val="26"/>
        </w:rPr>
        <w:t>№  </w:t>
      </w:r>
      <w:r w:rsidRPr="00BA3741">
        <w:rPr>
          <w:rFonts w:ascii="Myriad Pro" w:hAnsi="Myriad Pro"/>
          <w:color w:val="0D0D0D" w:themeColor="text1" w:themeTint="F2"/>
          <w:sz w:val="26"/>
          <w:szCs w:val="26"/>
        </w:rPr>
        <w:t xml:space="preserve">1043 «Об утверждении инвестиционной программы </w:t>
      </w:r>
      <w:r w:rsidR="0053226C">
        <w:rPr>
          <w:rFonts w:ascii="Myriad Pro" w:hAnsi="Myriad Pro"/>
          <w:color w:val="0D0D0D" w:themeColor="text1" w:themeTint="F2"/>
          <w:sz w:val="26"/>
          <w:szCs w:val="26"/>
        </w:rPr>
        <w:t>ПАО </w:t>
      </w:r>
      <w:r w:rsidRPr="00BA3741">
        <w:rPr>
          <w:rFonts w:ascii="Myriad Pro" w:hAnsi="Myriad Pro"/>
          <w:color w:val="0D0D0D" w:themeColor="text1" w:themeTint="F2"/>
          <w:sz w:val="26"/>
          <w:szCs w:val="26"/>
        </w:rPr>
        <w:t>«МРСК Сибири» на 2016-2020 годы»;</w:t>
      </w:r>
    </w:p>
    <w:p w14:paraId="30A8237A" w14:textId="5E143A63" w:rsidR="00BD7DA8" w:rsidRPr="00BA3741" w:rsidRDefault="00BD7DA8" w:rsidP="0053226C">
      <w:pPr>
        <w:pStyle w:val="aa"/>
        <w:numPr>
          <w:ilvl w:val="0"/>
          <w:numId w:val="5"/>
        </w:numPr>
        <w:spacing w:line="360" w:lineRule="auto"/>
        <w:ind w:left="1134" w:hanging="567"/>
        <w:jc w:val="both"/>
        <w:rPr>
          <w:rFonts w:ascii="Myriad Pro" w:hAnsi="Myriad Pro"/>
          <w:color w:val="0D0D0D" w:themeColor="text1" w:themeTint="F2"/>
          <w:sz w:val="26"/>
          <w:szCs w:val="26"/>
        </w:rPr>
      </w:pPr>
      <w:r w:rsidRPr="00BA3741">
        <w:rPr>
          <w:rFonts w:ascii="Myriad Pro" w:hAnsi="Myriad Pro"/>
          <w:color w:val="0D0D0D" w:themeColor="text1" w:themeTint="F2"/>
          <w:sz w:val="26"/>
          <w:szCs w:val="26"/>
        </w:rPr>
        <w:t xml:space="preserve">Приказом Минэнерго России от 30.12.2016 </w:t>
      </w:r>
      <w:r w:rsidR="0053226C">
        <w:rPr>
          <w:rFonts w:ascii="Myriad Pro" w:hAnsi="Myriad Pro"/>
          <w:color w:val="0D0D0D" w:themeColor="text1" w:themeTint="F2"/>
          <w:sz w:val="26"/>
          <w:szCs w:val="26"/>
        </w:rPr>
        <w:t>№  </w:t>
      </w:r>
      <w:r w:rsidRPr="00BA3741">
        <w:rPr>
          <w:rFonts w:ascii="Myriad Pro" w:hAnsi="Myriad Pro"/>
          <w:color w:val="0D0D0D" w:themeColor="text1" w:themeTint="F2"/>
          <w:sz w:val="26"/>
          <w:szCs w:val="26"/>
        </w:rPr>
        <w:t>1471 «Об утверждении</w:t>
      </w:r>
      <w:r w:rsidR="00BA3741" w:rsidRPr="00BA3741">
        <w:rPr>
          <w:rFonts w:ascii="Myriad Pro" w:hAnsi="Myriad Pro"/>
          <w:color w:val="0D0D0D" w:themeColor="text1" w:themeTint="F2"/>
          <w:sz w:val="26"/>
          <w:szCs w:val="26"/>
        </w:rPr>
        <w:t xml:space="preserve"> изменений, вносимых в инвестиционную программу </w:t>
      </w:r>
      <w:r w:rsidR="0053226C">
        <w:rPr>
          <w:rFonts w:ascii="Myriad Pro" w:hAnsi="Myriad Pro"/>
          <w:color w:val="0D0D0D" w:themeColor="text1" w:themeTint="F2"/>
          <w:sz w:val="26"/>
          <w:szCs w:val="26"/>
        </w:rPr>
        <w:t>ПАО </w:t>
      </w:r>
      <w:r w:rsidR="00BA3741" w:rsidRPr="00BA3741">
        <w:rPr>
          <w:rFonts w:ascii="Myriad Pro" w:hAnsi="Myriad Pro"/>
          <w:color w:val="0D0D0D" w:themeColor="text1" w:themeTint="F2"/>
          <w:sz w:val="26"/>
          <w:szCs w:val="26"/>
        </w:rPr>
        <w:t xml:space="preserve">«МРСК Сибири», утвержденную приказом Минэнерго России от 28.12.2015 </w:t>
      </w:r>
      <w:r w:rsidR="0053226C">
        <w:rPr>
          <w:rFonts w:ascii="Myriad Pro" w:hAnsi="Myriad Pro"/>
          <w:color w:val="0D0D0D" w:themeColor="text1" w:themeTint="F2"/>
          <w:sz w:val="26"/>
          <w:szCs w:val="26"/>
        </w:rPr>
        <w:t>№  </w:t>
      </w:r>
      <w:r w:rsidR="00BA3741" w:rsidRPr="00BA3741">
        <w:rPr>
          <w:rFonts w:ascii="Myriad Pro" w:hAnsi="Myriad Pro"/>
          <w:color w:val="0D0D0D" w:themeColor="text1" w:themeTint="F2"/>
          <w:sz w:val="26"/>
          <w:szCs w:val="26"/>
        </w:rPr>
        <w:t>1043»;</w:t>
      </w:r>
    </w:p>
    <w:p w14:paraId="3D65B9FD" w14:textId="5DAC8D07" w:rsidR="00BD7DA8" w:rsidRPr="00BA3741" w:rsidRDefault="00BD7DA8" w:rsidP="0053226C">
      <w:pPr>
        <w:pStyle w:val="aa"/>
        <w:numPr>
          <w:ilvl w:val="0"/>
          <w:numId w:val="5"/>
        </w:numPr>
        <w:spacing w:line="360" w:lineRule="auto"/>
        <w:ind w:left="1134" w:hanging="567"/>
        <w:jc w:val="both"/>
        <w:rPr>
          <w:rFonts w:ascii="Myriad Pro" w:hAnsi="Myriad Pro"/>
          <w:color w:val="0D0D0D" w:themeColor="text1" w:themeTint="F2"/>
          <w:sz w:val="26"/>
          <w:szCs w:val="26"/>
        </w:rPr>
      </w:pPr>
      <w:r w:rsidRPr="00BA3741">
        <w:rPr>
          <w:rFonts w:ascii="Myriad Pro" w:hAnsi="Myriad Pro"/>
          <w:color w:val="0D0D0D" w:themeColor="text1" w:themeTint="F2"/>
          <w:sz w:val="26"/>
          <w:szCs w:val="26"/>
        </w:rPr>
        <w:t xml:space="preserve">Приказом Минэнерго России от 28.12.2017 </w:t>
      </w:r>
      <w:r w:rsidR="0053226C">
        <w:rPr>
          <w:rFonts w:ascii="Myriad Pro" w:hAnsi="Myriad Pro"/>
          <w:color w:val="0D0D0D" w:themeColor="text1" w:themeTint="F2"/>
          <w:sz w:val="26"/>
          <w:szCs w:val="26"/>
        </w:rPr>
        <w:t>№  </w:t>
      </w:r>
      <w:r w:rsidRPr="00BA3741">
        <w:rPr>
          <w:rFonts w:ascii="Myriad Pro" w:hAnsi="Myriad Pro"/>
          <w:color w:val="0D0D0D" w:themeColor="text1" w:themeTint="F2"/>
          <w:sz w:val="26"/>
          <w:szCs w:val="26"/>
        </w:rPr>
        <w:t xml:space="preserve">30@ «Об утверждении инвестиционной программы </w:t>
      </w:r>
      <w:r w:rsidR="0053226C">
        <w:rPr>
          <w:rFonts w:ascii="Myriad Pro" w:hAnsi="Myriad Pro"/>
          <w:color w:val="0D0D0D" w:themeColor="text1" w:themeTint="F2"/>
          <w:sz w:val="26"/>
          <w:szCs w:val="26"/>
        </w:rPr>
        <w:t>ПАО </w:t>
      </w:r>
      <w:r w:rsidRPr="00BA3741">
        <w:rPr>
          <w:rFonts w:ascii="Myriad Pro" w:hAnsi="Myriad Pro"/>
          <w:color w:val="0D0D0D" w:themeColor="text1" w:themeTint="F2"/>
          <w:sz w:val="26"/>
          <w:szCs w:val="26"/>
        </w:rPr>
        <w:t xml:space="preserve">«МРСК Сибири» на 2018 - 2022 годы и изменений, вносимых в инвестиционную программу </w:t>
      </w:r>
      <w:r w:rsidR="0053226C">
        <w:rPr>
          <w:rFonts w:ascii="Myriad Pro" w:hAnsi="Myriad Pro"/>
          <w:color w:val="0D0D0D" w:themeColor="text1" w:themeTint="F2"/>
          <w:sz w:val="26"/>
          <w:szCs w:val="26"/>
        </w:rPr>
        <w:t>ПАО </w:t>
      </w:r>
      <w:r w:rsidR="00BA3741" w:rsidRPr="00BA3741">
        <w:rPr>
          <w:rFonts w:ascii="Myriad Pro" w:hAnsi="Myriad Pro"/>
          <w:color w:val="0D0D0D" w:themeColor="text1" w:themeTint="F2"/>
          <w:sz w:val="26"/>
          <w:szCs w:val="26"/>
        </w:rPr>
        <w:t>«</w:t>
      </w:r>
      <w:r w:rsidRPr="00BA3741">
        <w:rPr>
          <w:rFonts w:ascii="Myriad Pro" w:hAnsi="Myriad Pro"/>
          <w:color w:val="0D0D0D" w:themeColor="text1" w:themeTint="F2"/>
          <w:sz w:val="26"/>
          <w:szCs w:val="26"/>
        </w:rPr>
        <w:t xml:space="preserve">МРСК </w:t>
      </w:r>
      <w:r w:rsidRPr="00BA3741">
        <w:rPr>
          <w:rFonts w:ascii="Myriad Pro" w:hAnsi="Myriad Pro"/>
          <w:color w:val="0D0D0D" w:themeColor="text1" w:themeTint="F2"/>
          <w:sz w:val="26"/>
          <w:szCs w:val="26"/>
        </w:rPr>
        <w:lastRenderedPageBreak/>
        <w:t>Сибири</w:t>
      </w:r>
      <w:r w:rsidR="00BA3741" w:rsidRPr="00BA3741">
        <w:rPr>
          <w:rFonts w:ascii="Myriad Pro" w:hAnsi="Myriad Pro"/>
          <w:color w:val="0D0D0D" w:themeColor="text1" w:themeTint="F2"/>
          <w:sz w:val="26"/>
          <w:szCs w:val="26"/>
        </w:rPr>
        <w:t>»</w:t>
      </w:r>
      <w:r w:rsidRPr="00BA3741">
        <w:rPr>
          <w:rFonts w:ascii="Myriad Pro" w:hAnsi="Myriad Pro"/>
          <w:color w:val="0D0D0D" w:themeColor="text1" w:themeTint="F2"/>
          <w:sz w:val="26"/>
          <w:szCs w:val="26"/>
        </w:rPr>
        <w:t xml:space="preserve">, утвержденную приказом Минэнерго России от 28.12.2015 </w:t>
      </w:r>
      <w:r w:rsidR="0053226C">
        <w:rPr>
          <w:rFonts w:ascii="Myriad Pro" w:hAnsi="Myriad Pro"/>
          <w:color w:val="0D0D0D" w:themeColor="text1" w:themeTint="F2"/>
          <w:sz w:val="26"/>
          <w:szCs w:val="26"/>
        </w:rPr>
        <w:t>№  </w:t>
      </w:r>
      <w:r w:rsidRPr="00BA3741">
        <w:rPr>
          <w:rFonts w:ascii="Myriad Pro" w:hAnsi="Myriad Pro"/>
          <w:color w:val="0D0D0D" w:themeColor="text1" w:themeTint="F2"/>
          <w:sz w:val="26"/>
          <w:szCs w:val="26"/>
        </w:rPr>
        <w:t>1043»</w:t>
      </w:r>
      <w:r w:rsidR="00BA3741" w:rsidRPr="00BA3741">
        <w:rPr>
          <w:rFonts w:ascii="Myriad Pro" w:hAnsi="Myriad Pro"/>
          <w:color w:val="0D0D0D" w:themeColor="text1" w:themeTint="F2"/>
          <w:sz w:val="26"/>
          <w:szCs w:val="26"/>
        </w:rPr>
        <w:t>.</w:t>
      </w:r>
    </w:p>
    <w:p w14:paraId="029D015F" w14:textId="77777777" w:rsidR="00BA3741" w:rsidRPr="00141A38" w:rsidRDefault="00BA3741" w:rsidP="00BA3741">
      <w:pPr>
        <w:pStyle w:val="30"/>
        <w:pageBreakBefore/>
        <w:numPr>
          <w:ilvl w:val="0"/>
          <w:numId w:val="2"/>
        </w:numPr>
        <w:tabs>
          <w:tab w:val="left" w:pos="0"/>
        </w:tabs>
        <w:spacing w:before="40" w:after="200" w:line="360" w:lineRule="auto"/>
        <w:jc w:val="both"/>
        <w:rPr>
          <w:rFonts w:ascii="Myriad Pro" w:hAnsi="Myriad Pro"/>
          <w:b w:val="0"/>
          <w:color w:val="4F6228" w:themeColor="accent3" w:themeShade="80"/>
          <w:sz w:val="28"/>
          <w:szCs w:val="28"/>
        </w:rPr>
      </w:pPr>
      <w:bookmarkStart w:id="34" w:name="_Toc40621587"/>
      <w:bookmarkStart w:id="35" w:name="_Toc53500156"/>
      <w:r w:rsidRPr="00141A38">
        <w:rPr>
          <w:rFonts w:ascii="Myriad Pro" w:hAnsi="Myriad Pro"/>
          <w:color w:val="4F6228" w:themeColor="accent3" w:themeShade="80"/>
          <w:sz w:val="28"/>
          <w:szCs w:val="28"/>
        </w:rPr>
        <w:lastRenderedPageBreak/>
        <w:t xml:space="preserve">Анализ исполнения инвестиционных программ, учтенных </w:t>
      </w:r>
      <w:r w:rsidR="00934176" w:rsidRPr="00FE11F8">
        <w:rPr>
          <w:rFonts w:ascii="Myriad Pro" w:hAnsi="Myriad Pro"/>
          <w:color w:val="4F6228" w:themeColor="accent3" w:themeShade="80"/>
          <w:sz w:val="28"/>
          <w:szCs w:val="28"/>
        </w:rPr>
        <w:t>Управлением Алтайского края по государственному регулированию цен и тарифов</w:t>
      </w:r>
      <w:r w:rsidRPr="00141A38">
        <w:rPr>
          <w:rFonts w:ascii="Myriad Pro" w:hAnsi="Myriad Pro"/>
          <w:color w:val="4F6228" w:themeColor="accent3" w:themeShade="80"/>
          <w:sz w:val="28"/>
          <w:szCs w:val="28"/>
        </w:rPr>
        <w:t xml:space="preserve"> при принятии тарифно-балансовых решений на 201</w:t>
      </w:r>
      <w:r w:rsidR="00BA4567">
        <w:rPr>
          <w:rFonts w:ascii="Myriad Pro" w:hAnsi="Myriad Pro"/>
          <w:color w:val="4F6228" w:themeColor="accent3" w:themeShade="80"/>
          <w:sz w:val="28"/>
          <w:szCs w:val="28"/>
        </w:rPr>
        <w:t>7</w:t>
      </w:r>
      <w:r w:rsidRPr="00141A38">
        <w:rPr>
          <w:rFonts w:ascii="Myriad Pro" w:hAnsi="Myriad Pro"/>
          <w:color w:val="4F6228" w:themeColor="accent3" w:themeShade="80"/>
          <w:sz w:val="28"/>
          <w:szCs w:val="28"/>
        </w:rPr>
        <w:t xml:space="preserve"> год</w:t>
      </w:r>
      <w:bookmarkEnd w:id="34"/>
      <w:bookmarkEnd w:id="35"/>
    </w:p>
    <w:p w14:paraId="5C4A408C" w14:textId="7E422435" w:rsidR="008758B9" w:rsidRDefault="008758B9" w:rsidP="008758B9">
      <w:pPr>
        <w:spacing w:line="360" w:lineRule="auto"/>
        <w:ind w:firstLine="567"/>
        <w:jc w:val="both"/>
        <w:rPr>
          <w:rFonts w:ascii="Myriad Pro" w:hAnsi="Myriad Pro"/>
          <w:sz w:val="26"/>
          <w:szCs w:val="26"/>
        </w:rPr>
      </w:pPr>
      <w:r>
        <w:rPr>
          <w:rFonts w:ascii="Myriad Pro" w:hAnsi="Myriad Pro"/>
          <w:sz w:val="26"/>
          <w:szCs w:val="26"/>
        </w:rPr>
        <w:t xml:space="preserve">Согласно пункту 37 Основ ценообразования </w:t>
      </w:r>
      <w:r w:rsidR="0053226C">
        <w:rPr>
          <w:rFonts w:ascii="Myriad Pro" w:hAnsi="Myriad Pro"/>
          <w:sz w:val="26"/>
          <w:szCs w:val="26"/>
        </w:rPr>
        <w:t>№  </w:t>
      </w:r>
      <w:r>
        <w:rPr>
          <w:rFonts w:ascii="Myriad Pro" w:hAnsi="Myriad Pro"/>
          <w:sz w:val="26"/>
          <w:szCs w:val="26"/>
        </w:rPr>
        <w:t xml:space="preserve">1178 в течение долгосрочного периода регулирования регулирующие органы ежегодно в соответствии с Методическими указаниями, указанными в </w:t>
      </w:r>
      <w:r w:rsidRPr="00F717F0">
        <w:rPr>
          <w:rFonts w:ascii="Myriad Pro" w:eastAsiaTheme="majorEastAsia" w:hAnsi="Myriad Pro"/>
          <w:sz w:val="26"/>
          <w:szCs w:val="26"/>
        </w:rPr>
        <w:t>пункте 32</w:t>
      </w:r>
      <w:r>
        <w:rPr>
          <w:rFonts w:ascii="Myriad Pro" w:hAnsi="Myriad Pro"/>
          <w:sz w:val="26"/>
          <w:szCs w:val="26"/>
        </w:rPr>
        <w:t xml:space="preserve"> Основ ценообразования </w:t>
      </w:r>
      <w:r w:rsidR="0053226C">
        <w:rPr>
          <w:rFonts w:ascii="Myriad Pro" w:hAnsi="Myriad Pro"/>
          <w:sz w:val="26"/>
          <w:szCs w:val="26"/>
        </w:rPr>
        <w:t>№  </w:t>
      </w:r>
      <w:r>
        <w:rPr>
          <w:rFonts w:ascii="Myriad Pro" w:hAnsi="Myriad Pro"/>
          <w:sz w:val="26"/>
          <w:szCs w:val="26"/>
        </w:rPr>
        <w:t>1178, осуществляют корректировку необходимой валовой выручки и (или) цен (тарифов), установленных на долгосрочный период регулирования с учетом отклонение совокупного объема инвестиций, фактически осуществленных в течение истекшего периода регулирования в рамках утвержденной (скорректированной) в установленном порядке долгосрочной инвестиционной программы, от объема инвестиций, предусмотренного утвержденной (скорректированной) в установленном порядке до начала очередного года долгосрочного периода регулирования инвестиционной программой, учтенного при установлении тарифов на очередной год долгосрочного периода регулирования.</w:t>
      </w:r>
    </w:p>
    <w:p w14:paraId="279B2D0E" w14:textId="5FF3CBF8" w:rsidR="008758B9" w:rsidRDefault="008758B9" w:rsidP="008758B9">
      <w:pPr>
        <w:spacing w:line="360" w:lineRule="auto"/>
        <w:ind w:firstLine="567"/>
        <w:jc w:val="both"/>
        <w:rPr>
          <w:rFonts w:ascii="Myriad Pro" w:hAnsi="Myriad Pro"/>
          <w:sz w:val="26"/>
          <w:szCs w:val="26"/>
        </w:rPr>
      </w:pPr>
      <w:r>
        <w:rPr>
          <w:rFonts w:ascii="Myriad Pro" w:eastAsia="Calibri" w:hAnsi="Myriad Pro"/>
          <w:color w:val="000000"/>
          <w:sz w:val="26"/>
          <w:szCs w:val="26"/>
        </w:rPr>
        <w:t xml:space="preserve">Проводимый органами регулирования анализ инвестиционных программ территориальных сетевых организаций и осуществляемые корректировки необходимой валовой выручки в обязательном порядке должны быть отражены в протоколах заседаний коллегиальных органов и экспертных заключениях по установлению цен (тарифов) в соответствии с пунктами 23, 26, 28 Правил </w:t>
      </w:r>
      <w:r w:rsidR="0053226C">
        <w:rPr>
          <w:rFonts w:ascii="Myriad Pro" w:eastAsia="Calibri" w:hAnsi="Myriad Pro"/>
          <w:color w:val="000000"/>
          <w:sz w:val="26"/>
          <w:szCs w:val="26"/>
        </w:rPr>
        <w:t>№  </w:t>
      </w:r>
      <w:r>
        <w:rPr>
          <w:rFonts w:ascii="Myriad Pro" w:eastAsia="Calibri" w:hAnsi="Myriad Pro"/>
          <w:color w:val="000000"/>
          <w:sz w:val="26"/>
          <w:szCs w:val="26"/>
        </w:rPr>
        <w:t>1178.</w:t>
      </w:r>
      <w:r w:rsidR="00BA3741" w:rsidRPr="000725F1">
        <w:rPr>
          <w:rFonts w:ascii="Myriad Pro" w:hAnsi="Myriad Pro"/>
          <w:sz w:val="26"/>
          <w:szCs w:val="26"/>
        </w:rPr>
        <w:t xml:space="preserve"> </w:t>
      </w:r>
    </w:p>
    <w:p w14:paraId="071C35AD" w14:textId="363301A7" w:rsidR="00BA3741" w:rsidRPr="000725F1" w:rsidRDefault="008758B9" w:rsidP="008758B9">
      <w:pPr>
        <w:spacing w:line="360" w:lineRule="auto"/>
        <w:ind w:firstLine="567"/>
        <w:jc w:val="both"/>
        <w:rPr>
          <w:rFonts w:ascii="Myriad Pro" w:hAnsi="Myriad Pro"/>
          <w:sz w:val="26"/>
          <w:szCs w:val="26"/>
        </w:rPr>
      </w:pPr>
      <w:r>
        <w:rPr>
          <w:rFonts w:ascii="Myriad Pro" w:hAnsi="Myriad Pro"/>
          <w:sz w:val="26"/>
          <w:szCs w:val="26"/>
        </w:rPr>
        <w:t xml:space="preserve">Под </w:t>
      </w:r>
      <w:r w:rsidR="00BA3741" w:rsidRPr="000725F1">
        <w:rPr>
          <w:rFonts w:ascii="Myriad Pro" w:hAnsi="Myriad Pro"/>
          <w:sz w:val="26"/>
          <w:szCs w:val="26"/>
        </w:rPr>
        <w:t xml:space="preserve">инвестиционной программой согласно Правилам </w:t>
      </w:r>
      <w:r w:rsidR="0053226C">
        <w:rPr>
          <w:rFonts w:ascii="Myriad Pro" w:hAnsi="Myriad Pro"/>
          <w:sz w:val="26"/>
          <w:szCs w:val="26"/>
        </w:rPr>
        <w:t>№  </w:t>
      </w:r>
      <w:r w:rsidR="00BA3741" w:rsidRPr="000725F1">
        <w:rPr>
          <w:rFonts w:ascii="Myriad Pro" w:hAnsi="Myriad Pro"/>
          <w:sz w:val="26"/>
          <w:szCs w:val="26"/>
        </w:rPr>
        <w:t>977, понимается совокупность всех намечаемых к реализации и (или) реализуемых субъектом электроэнергетики инвестиционных проектов в период, на который разрабатывается инвестиционная программа.</w:t>
      </w:r>
    </w:p>
    <w:p w14:paraId="6043DB2D" w14:textId="77777777" w:rsidR="00BA3741" w:rsidRDefault="00BA3741" w:rsidP="00736651">
      <w:pPr>
        <w:spacing w:line="360" w:lineRule="auto"/>
        <w:ind w:firstLine="567"/>
        <w:jc w:val="both"/>
        <w:rPr>
          <w:rFonts w:ascii="Myriad Pro" w:hAnsi="Myriad Pro"/>
          <w:sz w:val="26"/>
          <w:szCs w:val="26"/>
        </w:rPr>
      </w:pPr>
      <w:r w:rsidRPr="000725F1">
        <w:rPr>
          <w:rFonts w:ascii="Myriad Pro" w:hAnsi="Myriad Pro"/>
          <w:sz w:val="26"/>
          <w:szCs w:val="26"/>
        </w:rPr>
        <w:t xml:space="preserve">Под инвестиционным проектом понимается вложение инвестиций в сооружение (изготовление, создание, приобретение, реконструкцию, модернизацию (модификацию) и (или) техническое перевооружение) объектов основных средств и (или) нематериальных активов и осуществление </w:t>
      </w:r>
      <w:r w:rsidRPr="000725F1">
        <w:rPr>
          <w:rFonts w:ascii="Myriad Pro" w:hAnsi="Myriad Pro"/>
          <w:sz w:val="26"/>
          <w:szCs w:val="26"/>
        </w:rPr>
        <w:lastRenderedPageBreak/>
        <w:t>практических действий в целях получения прибыли и (или) достижения иного полезного эффекта.</w:t>
      </w:r>
    </w:p>
    <w:p w14:paraId="263C496E" w14:textId="0C8F4E88" w:rsidR="00BA4567" w:rsidRDefault="00BA4567" w:rsidP="00BA4567">
      <w:pPr>
        <w:autoSpaceDE w:val="0"/>
        <w:autoSpaceDN w:val="0"/>
        <w:adjustRightInd w:val="0"/>
        <w:spacing w:line="360" w:lineRule="auto"/>
        <w:ind w:firstLine="540"/>
        <w:jc w:val="both"/>
        <w:rPr>
          <w:rFonts w:ascii="Myriad Pro" w:eastAsiaTheme="minorHAnsi" w:hAnsi="Myriad Pro" w:cs="Myriad Pro"/>
          <w:sz w:val="26"/>
          <w:szCs w:val="26"/>
          <w:lang w:eastAsia="en-US"/>
        </w:rPr>
      </w:pPr>
      <w:r>
        <w:rPr>
          <w:rFonts w:ascii="Myriad Pro" w:eastAsiaTheme="minorHAnsi" w:hAnsi="Myriad Pro" w:cs="Myriad Pro"/>
          <w:sz w:val="26"/>
          <w:szCs w:val="26"/>
          <w:lang w:eastAsia="en-US"/>
        </w:rPr>
        <w:t xml:space="preserve">При регулировании тарифов с применением метода доходности инвестированного капитала в течение 1-го долгосрочного периода регулирования в случае, если инвестиционные проекты, предусмотренные инвестиционной программой, не были реализованы, и (или) в случае, если инвестиционные проекты были исключены из инвестиционной программы, утвержденной (скорректированной) в установленном порядке до начала очередного года долгосрочного периода регулирования, на указанный долгосрочный период регулирования без замещения иными инвестиционными проектами, при ежегодной корректировке необходимой валовой выручки исключаются расходы на </w:t>
      </w:r>
      <w:r w:rsidRPr="00BA4567">
        <w:rPr>
          <w:rFonts w:ascii="Myriad Pro" w:eastAsiaTheme="minorHAnsi" w:hAnsi="Myriad Pro" w:cs="Myriad Pro"/>
          <w:sz w:val="26"/>
          <w:szCs w:val="26"/>
          <w:lang w:eastAsia="en-US"/>
        </w:rPr>
        <w:t xml:space="preserve">реализацию этих проектов в части, финансируемой за счет выручки от реализации товаров (услуг) по регулируемым ценам (тарифам), в порядке, предусмотренном методическими указаниями по </w:t>
      </w:r>
      <w:r>
        <w:rPr>
          <w:rFonts w:ascii="Myriad Pro" w:eastAsiaTheme="minorHAnsi" w:hAnsi="Myriad Pro" w:cs="Myriad Pro"/>
          <w:sz w:val="26"/>
          <w:szCs w:val="26"/>
          <w:lang w:eastAsia="en-US"/>
        </w:rPr>
        <w:t xml:space="preserve">регулированию тарифов с применением метода доходности инвестированного капитала (п. 32 Основ ценообразования </w:t>
      </w:r>
      <w:r w:rsidR="0053226C">
        <w:rPr>
          <w:rFonts w:ascii="Myriad Pro" w:eastAsiaTheme="minorHAnsi" w:hAnsi="Myriad Pro" w:cs="Myriad Pro"/>
          <w:sz w:val="26"/>
          <w:szCs w:val="26"/>
          <w:lang w:eastAsia="en-US"/>
        </w:rPr>
        <w:t>№  </w:t>
      </w:r>
      <w:r>
        <w:rPr>
          <w:rFonts w:ascii="Myriad Pro" w:eastAsiaTheme="minorHAnsi" w:hAnsi="Myriad Pro" w:cs="Myriad Pro"/>
          <w:sz w:val="26"/>
          <w:szCs w:val="26"/>
          <w:lang w:eastAsia="en-US"/>
        </w:rPr>
        <w:t>1178).</w:t>
      </w:r>
    </w:p>
    <w:p w14:paraId="71D9D301" w14:textId="397EDAB3" w:rsidR="00EB6BDC" w:rsidRDefault="00EB6BDC" w:rsidP="00EB6BDC">
      <w:pPr>
        <w:spacing w:line="360" w:lineRule="auto"/>
        <w:ind w:firstLine="567"/>
        <w:jc w:val="both"/>
        <w:rPr>
          <w:rFonts w:ascii="Myriad Pro" w:hAnsi="Myriad Pro"/>
          <w:sz w:val="26"/>
          <w:szCs w:val="26"/>
        </w:rPr>
      </w:pPr>
      <w:r>
        <w:rPr>
          <w:rFonts w:ascii="Myriad Pro" w:hAnsi="Myriad Pro"/>
          <w:color w:val="000000"/>
          <w:sz w:val="26"/>
          <w:szCs w:val="26"/>
        </w:rPr>
        <w:t xml:space="preserve">Порядок проведения корректировки необходимой валовой выручки в связи с изменением (неисполнением) инвестиционной программы определен пунктом 42 Методических указаний </w:t>
      </w:r>
      <w:r w:rsidR="0053226C">
        <w:rPr>
          <w:rFonts w:ascii="Myriad Pro" w:hAnsi="Myriad Pro"/>
          <w:color w:val="000000"/>
          <w:sz w:val="26"/>
          <w:szCs w:val="26"/>
        </w:rPr>
        <w:t>№  </w:t>
      </w:r>
      <w:r>
        <w:rPr>
          <w:rFonts w:ascii="Myriad Pro" w:hAnsi="Myriad Pro"/>
          <w:color w:val="000000"/>
          <w:sz w:val="26"/>
          <w:szCs w:val="26"/>
        </w:rPr>
        <w:t>228-э.</w:t>
      </w:r>
    </w:p>
    <w:p w14:paraId="4C80C998" w14:textId="77777777" w:rsidR="00EB6BDC" w:rsidRDefault="00EB6BDC" w:rsidP="00EB6BDC">
      <w:pPr>
        <w:autoSpaceDE w:val="0"/>
        <w:autoSpaceDN w:val="0"/>
        <w:adjustRightInd w:val="0"/>
        <w:spacing w:line="360" w:lineRule="auto"/>
        <w:ind w:firstLine="567"/>
        <w:jc w:val="both"/>
        <w:rPr>
          <w:rFonts w:ascii="Myriad Pro" w:eastAsia="Calibri" w:hAnsi="Myriad Pro"/>
          <w:sz w:val="26"/>
          <w:szCs w:val="26"/>
          <w:lang w:eastAsia="en-US"/>
        </w:rPr>
      </w:pPr>
      <w:r>
        <w:rPr>
          <w:rFonts w:ascii="Myriad Pro" w:eastAsia="Calibri" w:hAnsi="Myriad Pro"/>
          <w:sz w:val="26"/>
          <w:szCs w:val="26"/>
          <w:lang w:eastAsia="en-US"/>
        </w:rPr>
        <w:t xml:space="preserve">Величина </w:t>
      </w:r>
      <w:r>
        <w:rPr>
          <w:rFonts w:ascii="Myriad Pro" w:eastAsia="Calibri" w:hAnsi="Myriad Pro"/>
          <w:noProof/>
          <w:position w:val="-8"/>
          <w:sz w:val="26"/>
          <w:szCs w:val="26"/>
        </w:rPr>
        <w:drawing>
          <wp:inline distT="0" distB="0" distL="0" distR="0" wp14:anchorId="7A066936" wp14:editId="62FF43C9">
            <wp:extent cx="762000" cy="23812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2000" cy="238125"/>
                    </a:xfrm>
                    <a:prstGeom prst="rect">
                      <a:avLst/>
                    </a:prstGeom>
                    <a:noFill/>
                    <a:ln>
                      <a:noFill/>
                    </a:ln>
                  </pic:spPr>
                </pic:pic>
              </a:graphicData>
            </a:graphic>
          </wp:inline>
        </w:drawing>
      </w:r>
      <w:r>
        <w:rPr>
          <w:rFonts w:ascii="Myriad Pro" w:eastAsia="Calibri" w:hAnsi="Myriad Pro"/>
          <w:sz w:val="26"/>
          <w:szCs w:val="26"/>
          <w:lang w:eastAsia="en-US"/>
        </w:rPr>
        <w:t xml:space="preserve"> по результатам деятельности за год i-j, относящийся к указанному в настоящем абзаце долгосрочному периоду регулирования:</w:t>
      </w:r>
    </w:p>
    <w:p w14:paraId="03C2AC5B" w14:textId="77777777" w:rsidR="00EB6BDC" w:rsidRDefault="00EB6BDC" w:rsidP="00EB6BDC">
      <w:pPr>
        <w:autoSpaceDE w:val="0"/>
        <w:autoSpaceDN w:val="0"/>
        <w:adjustRightInd w:val="0"/>
        <w:ind w:firstLine="567"/>
        <w:rPr>
          <w:rFonts w:ascii="Myriad Pro" w:eastAsia="Calibri" w:hAnsi="Myriad Pro"/>
          <w:sz w:val="26"/>
          <w:szCs w:val="26"/>
          <w:lang w:eastAsia="en-US"/>
        </w:rPr>
      </w:pPr>
      <w:r>
        <w:rPr>
          <w:rFonts w:ascii="Myriad Pro" w:eastAsia="Calibri" w:hAnsi="Myriad Pro"/>
          <w:noProof/>
          <w:position w:val="-28"/>
          <w:sz w:val="26"/>
          <w:szCs w:val="26"/>
        </w:rPr>
        <w:t xml:space="preserve"> </w:t>
      </w:r>
      <w:r>
        <w:rPr>
          <w:rFonts w:ascii="Myriad Pro" w:eastAsia="Calibri" w:hAnsi="Myriad Pro"/>
          <w:noProof/>
          <w:position w:val="-28"/>
          <w:sz w:val="26"/>
          <w:szCs w:val="26"/>
        </w:rPr>
        <w:drawing>
          <wp:inline distT="0" distB="0" distL="0" distR="0" wp14:anchorId="75D869EE" wp14:editId="0A64CF98">
            <wp:extent cx="3505200" cy="4953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05200" cy="495300"/>
                    </a:xfrm>
                    <a:prstGeom prst="rect">
                      <a:avLst/>
                    </a:prstGeom>
                    <a:noFill/>
                    <a:ln>
                      <a:noFill/>
                    </a:ln>
                  </pic:spPr>
                </pic:pic>
              </a:graphicData>
            </a:graphic>
          </wp:inline>
        </w:drawing>
      </w:r>
    </w:p>
    <w:p w14:paraId="5E5AD442" w14:textId="77777777" w:rsidR="00EB6BDC" w:rsidRDefault="00EB6BDC" w:rsidP="00EB6BDC">
      <w:pPr>
        <w:autoSpaceDE w:val="0"/>
        <w:autoSpaceDN w:val="0"/>
        <w:adjustRightInd w:val="0"/>
        <w:spacing w:line="360" w:lineRule="auto"/>
        <w:ind w:firstLine="567"/>
        <w:jc w:val="both"/>
        <w:rPr>
          <w:rFonts w:ascii="Myriad Pro" w:hAnsi="Myriad Pro"/>
          <w:sz w:val="26"/>
          <w:szCs w:val="26"/>
        </w:rPr>
      </w:pPr>
    </w:p>
    <w:p w14:paraId="5D8DC077" w14:textId="77777777" w:rsidR="00EB6BDC" w:rsidRDefault="00EB6BDC" w:rsidP="00EB6BDC">
      <w:pPr>
        <w:autoSpaceDE w:val="0"/>
        <w:autoSpaceDN w:val="0"/>
        <w:adjustRightInd w:val="0"/>
        <w:spacing w:line="360" w:lineRule="auto"/>
        <w:ind w:firstLine="567"/>
        <w:jc w:val="both"/>
        <w:rPr>
          <w:rFonts w:ascii="Myriad Pro" w:hAnsi="Myriad Pro"/>
          <w:sz w:val="26"/>
          <w:szCs w:val="26"/>
        </w:rPr>
      </w:pPr>
      <w:r>
        <w:rPr>
          <w:rFonts w:ascii="Myriad Pro" w:eastAsia="Calibri" w:hAnsi="Myriad Pro" w:cs="Arial"/>
          <w:noProof/>
          <w:position w:val="-10"/>
          <w:sz w:val="20"/>
          <w:szCs w:val="20"/>
        </w:rPr>
        <w:drawing>
          <wp:inline distT="0" distB="0" distL="0" distR="0" wp14:anchorId="587C9EB5" wp14:editId="3FE17134">
            <wp:extent cx="4524375" cy="2667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24375" cy="266700"/>
                    </a:xfrm>
                    <a:prstGeom prst="rect">
                      <a:avLst/>
                    </a:prstGeom>
                    <a:noFill/>
                    <a:ln>
                      <a:noFill/>
                    </a:ln>
                  </pic:spPr>
                </pic:pic>
              </a:graphicData>
            </a:graphic>
          </wp:inline>
        </w:drawing>
      </w:r>
      <w:r>
        <w:rPr>
          <w:rFonts w:ascii="Myriad Pro" w:hAnsi="Myriad Pro"/>
          <w:color w:val="000000"/>
          <w:sz w:val="26"/>
          <w:szCs w:val="26"/>
        </w:rPr>
        <w:t xml:space="preserve"> </w:t>
      </w:r>
    </w:p>
    <w:p w14:paraId="221D82ED" w14:textId="090927E5" w:rsidR="00EB6BDC" w:rsidRDefault="00EB6BDC" w:rsidP="00EB6BDC">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Приказом Минэнерго России от 30.12.2016 </w:t>
      </w:r>
      <w:r w:rsidR="0053226C">
        <w:rPr>
          <w:rFonts w:ascii="Myriad Pro" w:hAnsi="Myriad Pro"/>
          <w:sz w:val="26"/>
          <w:szCs w:val="26"/>
        </w:rPr>
        <w:t>№  </w:t>
      </w:r>
      <w:r>
        <w:rPr>
          <w:rFonts w:ascii="Myriad Pro" w:hAnsi="Myriad Pro"/>
          <w:sz w:val="26"/>
          <w:szCs w:val="26"/>
        </w:rPr>
        <w:t xml:space="preserve">1471 утверждены изменения, вносимые в инвестиционную программу </w:t>
      </w:r>
      <w:r w:rsidR="0053226C">
        <w:rPr>
          <w:rFonts w:ascii="Myriad Pro" w:hAnsi="Myriad Pro"/>
          <w:sz w:val="26"/>
          <w:szCs w:val="26"/>
        </w:rPr>
        <w:t>ПАО </w:t>
      </w:r>
      <w:r>
        <w:rPr>
          <w:rFonts w:ascii="Myriad Pro" w:hAnsi="Myriad Pro"/>
          <w:sz w:val="26"/>
          <w:szCs w:val="26"/>
        </w:rPr>
        <w:t xml:space="preserve">«МРСК Сибири», утвержденную приказом Минэнерго России от 28.12.2015 </w:t>
      </w:r>
      <w:r w:rsidR="0053226C">
        <w:rPr>
          <w:rFonts w:ascii="Myriad Pro" w:hAnsi="Myriad Pro"/>
          <w:sz w:val="26"/>
          <w:szCs w:val="26"/>
        </w:rPr>
        <w:t>№  </w:t>
      </w:r>
      <w:r>
        <w:rPr>
          <w:rFonts w:ascii="Myriad Pro" w:hAnsi="Myriad Pro"/>
          <w:sz w:val="26"/>
          <w:szCs w:val="26"/>
        </w:rPr>
        <w:t>1043.</w:t>
      </w:r>
    </w:p>
    <w:p w14:paraId="613494F0" w14:textId="11844526" w:rsidR="00EB6BDC" w:rsidRDefault="00EB6BDC" w:rsidP="00EB6BDC">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В течение периода регулирования (2017 года) Приказом от 28.12.2017 №30@ утверждена инвестиционная программа </w:t>
      </w:r>
      <w:r w:rsidR="0053226C">
        <w:rPr>
          <w:rFonts w:ascii="Myriad Pro" w:hAnsi="Myriad Pro"/>
          <w:sz w:val="26"/>
          <w:szCs w:val="26"/>
        </w:rPr>
        <w:t>ПАО </w:t>
      </w:r>
      <w:r>
        <w:rPr>
          <w:rFonts w:ascii="Myriad Pro" w:hAnsi="Myriad Pro"/>
          <w:sz w:val="26"/>
          <w:szCs w:val="26"/>
        </w:rPr>
        <w:t xml:space="preserve">«МРСК Сибири» на 2018 – 2022 годы и изменения, вносимые в инвестиционную программу </w:t>
      </w:r>
      <w:r w:rsidR="0053226C">
        <w:rPr>
          <w:rFonts w:ascii="Myriad Pro" w:hAnsi="Myriad Pro"/>
          <w:sz w:val="26"/>
          <w:szCs w:val="26"/>
        </w:rPr>
        <w:t>ПАО </w:t>
      </w:r>
      <w:r>
        <w:rPr>
          <w:rFonts w:ascii="Myriad Pro" w:hAnsi="Myriad Pro"/>
          <w:sz w:val="26"/>
          <w:szCs w:val="26"/>
        </w:rPr>
        <w:t xml:space="preserve">«МРСК Сибири», </w:t>
      </w:r>
      <w:r>
        <w:rPr>
          <w:rFonts w:ascii="Myriad Pro" w:hAnsi="Myriad Pro"/>
          <w:sz w:val="26"/>
          <w:szCs w:val="26"/>
        </w:rPr>
        <w:lastRenderedPageBreak/>
        <w:t xml:space="preserve">утвержденную приказом Минэнерго России от 28.12.2015  </w:t>
      </w:r>
      <w:r w:rsidR="0053226C">
        <w:rPr>
          <w:rFonts w:ascii="Myriad Pro" w:hAnsi="Myriad Pro"/>
          <w:sz w:val="26"/>
          <w:szCs w:val="26"/>
        </w:rPr>
        <w:t>№  </w:t>
      </w:r>
      <w:r>
        <w:rPr>
          <w:rFonts w:ascii="Myriad Pro" w:hAnsi="Myriad Pro"/>
          <w:sz w:val="26"/>
          <w:szCs w:val="26"/>
        </w:rPr>
        <w:t xml:space="preserve">1043, с изменениями, внесенными приказом Минэнерго России от 30 декабря 2016 г. </w:t>
      </w:r>
      <w:r w:rsidR="0053226C">
        <w:rPr>
          <w:rFonts w:ascii="Myriad Pro" w:hAnsi="Myriad Pro"/>
          <w:sz w:val="26"/>
          <w:szCs w:val="26"/>
        </w:rPr>
        <w:t>№  </w:t>
      </w:r>
      <w:r>
        <w:rPr>
          <w:rFonts w:ascii="Myriad Pro" w:hAnsi="Myriad Pro"/>
          <w:sz w:val="26"/>
          <w:szCs w:val="26"/>
        </w:rPr>
        <w:t>1471.</w:t>
      </w:r>
    </w:p>
    <w:p w14:paraId="3942A908" w14:textId="77777777" w:rsidR="00EB6BDC" w:rsidRPr="00FD1C25" w:rsidRDefault="00EB6BDC" w:rsidP="00FD1C25">
      <w:pPr>
        <w:spacing w:after="240" w:line="360" w:lineRule="auto"/>
        <w:jc w:val="center"/>
        <w:rPr>
          <w:rFonts w:ascii="Myriad Pro" w:hAnsi="Myriad Pro"/>
          <w:b/>
          <w:bCs/>
          <w:sz w:val="26"/>
          <w:szCs w:val="26"/>
        </w:rPr>
      </w:pPr>
      <w:r w:rsidRPr="00FD1C25">
        <w:rPr>
          <w:rFonts w:ascii="Myriad Pro" w:hAnsi="Myriad Pro"/>
          <w:b/>
          <w:bCs/>
          <w:sz w:val="26"/>
          <w:szCs w:val="26"/>
        </w:rPr>
        <w:t>Источники финансирования инвестиционной программы на 2017 год</w:t>
      </w:r>
    </w:p>
    <w:tbl>
      <w:tblPr>
        <w:tblStyle w:val="112"/>
        <w:tblW w:w="4950" w:type="pct"/>
        <w:tblLook w:val="04A0" w:firstRow="1" w:lastRow="0" w:firstColumn="1" w:lastColumn="0" w:noHBand="0" w:noVBand="1"/>
      </w:tblPr>
      <w:tblGrid>
        <w:gridCol w:w="5822"/>
        <w:gridCol w:w="1826"/>
        <w:gridCol w:w="1827"/>
      </w:tblGrid>
      <w:tr w:rsidR="00EB6BDC" w14:paraId="5FC669EF" w14:textId="77777777" w:rsidTr="00EB6BDC">
        <w:trPr>
          <w:trHeight w:val="521"/>
          <w:tblHeader/>
        </w:trPr>
        <w:tc>
          <w:tcPr>
            <w:tcW w:w="2398"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D5B7CAF" w14:textId="77777777" w:rsidR="00EB6BDC" w:rsidRDefault="00EB6BDC">
            <w:pPr>
              <w:jc w:val="center"/>
              <w:rPr>
                <w:rFonts w:ascii="Myriad Pro" w:hAnsi="Myriad Pro"/>
                <w:b/>
                <w:color w:val="FFFFFF"/>
                <w:sz w:val="18"/>
                <w:szCs w:val="18"/>
              </w:rPr>
            </w:pPr>
            <w:r>
              <w:rPr>
                <w:rFonts w:ascii="Myriad Pro" w:hAnsi="Myriad Pro"/>
                <w:b/>
                <w:color w:val="FFFFFF"/>
                <w:sz w:val="18"/>
                <w:szCs w:val="18"/>
              </w:rPr>
              <w:t>Источники финансирования на 2018 год</w:t>
            </w:r>
          </w:p>
        </w:tc>
        <w:tc>
          <w:tcPr>
            <w:tcW w:w="1301"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9CB2B2D" w14:textId="77777777" w:rsidR="00EB6BDC" w:rsidRDefault="00EB6BDC">
            <w:pPr>
              <w:jc w:val="center"/>
              <w:rPr>
                <w:rFonts w:ascii="Myriad Pro" w:hAnsi="Myriad Pro"/>
                <w:b/>
                <w:color w:val="FFFFFF"/>
                <w:sz w:val="18"/>
                <w:szCs w:val="18"/>
              </w:rPr>
            </w:pPr>
            <w:r>
              <w:rPr>
                <w:rFonts w:ascii="Myriad Pro" w:hAnsi="Myriad Pro"/>
                <w:b/>
                <w:color w:val="FFFFFF"/>
                <w:sz w:val="18"/>
                <w:szCs w:val="18"/>
              </w:rPr>
              <w:t>План, утвержденный Приказом Минэнерго от 30.12.2016 №1471, тыс.руб с НДС</w:t>
            </w:r>
          </w:p>
        </w:tc>
        <w:tc>
          <w:tcPr>
            <w:tcW w:w="1301"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24442E1" w14:textId="77777777" w:rsidR="00EB6BDC" w:rsidRDefault="00EB6BDC">
            <w:pPr>
              <w:ind w:right="-112" w:hanging="108"/>
              <w:jc w:val="center"/>
              <w:rPr>
                <w:rFonts w:ascii="Myriad Pro" w:hAnsi="Myriad Pro"/>
                <w:b/>
                <w:color w:val="FFFFFF"/>
                <w:sz w:val="18"/>
                <w:szCs w:val="18"/>
              </w:rPr>
            </w:pPr>
            <w:r>
              <w:rPr>
                <w:rFonts w:ascii="Myriad Pro" w:hAnsi="Myriad Pro"/>
                <w:b/>
                <w:color w:val="FFFFFF"/>
                <w:sz w:val="18"/>
                <w:szCs w:val="18"/>
              </w:rPr>
              <w:t>Скорректированный план, утвержденный Приказом Минэнерго от 28.12.2017 №30@, тыс.руб с НДС</w:t>
            </w:r>
          </w:p>
        </w:tc>
      </w:tr>
      <w:tr w:rsidR="00EB6BDC" w14:paraId="2FFB11D9" w14:textId="77777777" w:rsidTr="00EB6BDC">
        <w:trPr>
          <w:trHeight w:val="214"/>
        </w:trPr>
        <w:tc>
          <w:tcPr>
            <w:tcW w:w="2398" w:type="pc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59DAD881" w14:textId="77777777" w:rsidR="00EB6BDC" w:rsidRDefault="00EB6BDC">
            <w:pPr>
              <w:jc w:val="center"/>
              <w:rPr>
                <w:rFonts w:ascii="Myriad Pro" w:hAnsi="Myriad Pro"/>
                <w:b/>
                <w:bCs/>
                <w:color w:val="000000"/>
                <w:sz w:val="18"/>
                <w:szCs w:val="18"/>
              </w:rPr>
            </w:pPr>
            <w:r>
              <w:rPr>
                <w:rFonts w:ascii="Myriad Pro" w:hAnsi="Myriad Pro"/>
                <w:b/>
                <w:bCs/>
                <w:color w:val="000000"/>
                <w:sz w:val="18"/>
                <w:szCs w:val="18"/>
              </w:rPr>
              <w:t>Источники финансирования инвестиционной программы всего (I+II)</w:t>
            </w:r>
          </w:p>
        </w:tc>
        <w:tc>
          <w:tcPr>
            <w:tcW w:w="130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BB0AF2B" w14:textId="03F71FAE" w:rsidR="00EB6BDC" w:rsidRDefault="00EB6BDC">
            <w:pPr>
              <w:jc w:val="center"/>
              <w:rPr>
                <w:rFonts w:ascii="Myriad Pro" w:hAnsi="Myriad Pro"/>
                <w:color w:val="000000"/>
                <w:sz w:val="18"/>
                <w:szCs w:val="18"/>
              </w:rPr>
            </w:pPr>
            <w:r>
              <w:rPr>
                <w:rFonts w:ascii="Myriad Pro" w:hAnsi="Myriad Pro"/>
                <w:b/>
                <w:bCs/>
                <w:sz w:val="18"/>
                <w:szCs w:val="18"/>
              </w:rPr>
              <w:t>1 724 640,0</w:t>
            </w:r>
          </w:p>
        </w:tc>
        <w:tc>
          <w:tcPr>
            <w:tcW w:w="130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43CEA74" w14:textId="3A871946" w:rsidR="00EB6BDC" w:rsidRDefault="00EB6BDC">
            <w:pPr>
              <w:jc w:val="center"/>
              <w:rPr>
                <w:rFonts w:ascii="Myriad Pro" w:hAnsi="Myriad Pro"/>
                <w:color w:val="000000"/>
                <w:sz w:val="18"/>
                <w:szCs w:val="18"/>
              </w:rPr>
            </w:pPr>
            <w:r>
              <w:rPr>
                <w:rFonts w:ascii="Myriad Pro" w:hAnsi="Myriad Pro"/>
                <w:b/>
                <w:bCs/>
                <w:sz w:val="18"/>
                <w:szCs w:val="18"/>
              </w:rPr>
              <w:t>1 724 641,0</w:t>
            </w:r>
          </w:p>
        </w:tc>
      </w:tr>
      <w:tr w:rsidR="00EB6BDC" w14:paraId="6732615A" w14:textId="77777777" w:rsidTr="00EB6BDC">
        <w:trPr>
          <w:trHeight w:val="339"/>
        </w:trPr>
        <w:tc>
          <w:tcPr>
            <w:tcW w:w="2398" w:type="pct"/>
            <w:tcBorders>
              <w:top w:val="single" w:sz="4" w:space="0" w:color="auto"/>
              <w:left w:val="single" w:sz="4" w:space="0" w:color="auto"/>
              <w:bottom w:val="single" w:sz="4" w:space="0" w:color="auto"/>
              <w:right w:val="single" w:sz="4" w:space="0" w:color="auto"/>
            </w:tcBorders>
            <w:noWrap/>
            <w:vAlign w:val="center"/>
            <w:hideMark/>
          </w:tcPr>
          <w:p w14:paraId="4DE88407" w14:textId="77777777" w:rsidR="00EB6BDC" w:rsidRDefault="00EB6BDC">
            <w:pPr>
              <w:rPr>
                <w:rFonts w:ascii="Myriad Pro" w:hAnsi="Myriad Pro"/>
                <w:b/>
                <w:bCs/>
                <w:color w:val="000000"/>
                <w:sz w:val="18"/>
                <w:szCs w:val="18"/>
              </w:rPr>
            </w:pPr>
            <w:r>
              <w:rPr>
                <w:rFonts w:ascii="Myriad Pro" w:hAnsi="Myriad Pro"/>
                <w:b/>
                <w:bCs/>
                <w:color w:val="000000"/>
                <w:sz w:val="18"/>
                <w:szCs w:val="18"/>
              </w:rPr>
              <w:t>Собственные средства всего, в том числе:</w:t>
            </w:r>
          </w:p>
        </w:tc>
        <w:tc>
          <w:tcPr>
            <w:tcW w:w="130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C1DE458" w14:textId="6BE15BB5" w:rsidR="00EB6BDC" w:rsidRDefault="00EB6BDC">
            <w:pPr>
              <w:jc w:val="center"/>
              <w:rPr>
                <w:rFonts w:ascii="Myriad Pro" w:hAnsi="Myriad Pro"/>
                <w:color w:val="000000"/>
                <w:sz w:val="18"/>
                <w:szCs w:val="18"/>
              </w:rPr>
            </w:pPr>
            <w:r>
              <w:rPr>
                <w:rFonts w:ascii="Myriad Pro" w:hAnsi="Myriad Pro"/>
                <w:b/>
                <w:bCs/>
                <w:sz w:val="18"/>
                <w:szCs w:val="18"/>
              </w:rPr>
              <w:t>1 724 640,0</w:t>
            </w:r>
          </w:p>
        </w:tc>
        <w:tc>
          <w:tcPr>
            <w:tcW w:w="130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1CE0213" w14:textId="3F882152" w:rsidR="00EB6BDC" w:rsidRDefault="00EB6BDC">
            <w:pPr>
              <w:jc w:val="center"/>
              <w:rPr>
                <w:rFonts w:ascii="Myriad Pro" w:hAnsi="Myriad Pro"/>
                <w:color w:val="000000"/>
                <w:sz w:val="18"/>
                <w:szCs w:val="18"/>
              </w:rPr>
            </w:pPr>
            <w:r>
              <w:rPr>
                <w:rFonts w:ascii="Myriad Pro" w:hAnsi="Myriad Pro"/>
                <w:b/>
                <w:bCs/>
                <w:sz w:val="18"/>
                <w:szCs w:val="18"/>
              </w:rPr>
              <w:t>1 724 641,0</w:t>
            </w:r>
          </w:p>
        </w:tc>
      </w:tr>
      <w:tr w:rsidR="00EB6BDC" w14:paraId="017FA7BB" w14:textId="77777777" w:rsidTr="00EB6BDC">
        <w:trPr>
          <w:trHeight w:val="383"/>
        </w:trPr>
        <w:tc>
          <w:tcPr>
            <w:tcW w:w="2398" w:type="pct"/>
            <w:tcBorders>
              <w:top w:val="single" w:sz="4" w:space="0" w:color="auto"/>
              <w:left w:val="single" w:sz="4" w:space="0" w:color="auto"/>
              <w:bottom w:val="single" w:sz="4" w:space="0" w:color="auto"/>
              <w:right w:val="single" w:sz="4" w:space="0" w:color="auto"/>
            </w:tcBorders>
            <w:noWrap/>
            <w:vAlign w:val="center"/>
            <w:hideMark/>
          </w:tcPr>
          <w:p w14:paraId="12CD9A5B" w14:textId="77777777" w:rsidR="00EB6BDC" w:rsidRDefault="00EB6BDC">
            <w:pPr>
              <w:rPr>
                <w:rFonts w:ascii="Myriad Pro" w:hAnsi="Myriad Pro"/>
                <w:color w:val="000000"/>
                <w:sz w:val="18"/>
                <w:szCs w:val="18"/>
              </w:rPr>
            </w:pPr>
            <w:r>
              <w:rPr>
                <w:rFonts w:ascii="Myriad Pro" w:hAnsi="Myriad Pro"/>
                <w:color w:val="000000"/>
                <w:sz w:val="18"/>
                <w:szCs w:val="18"/>
              </w:rPr>
              <w:t>прибыль от продажи электрической энергии (мощности)</w:t>
            </w:r>
          </w:p>
        </w:tc>
        <w:tc>
          <w:tcPr>
            <w:tcW w:w="1301" w:type="pct"/>
            <w:tcBorders>
              <w:top w:val="single" w:sz="4" w:space="0" w:color="auto"/>
              <w:left w:val="single" w:sz="4" w:space="0" w:color="auto"/>
              <w:bottom w:val="single" w:sz="4" w:space="0" w:color="auto"/>
              <w:right w:val="single" w:sz="4" w:space="0" w:color="auto"/>
            </w:tcBorders>
            <w:vAlign w:val="center"/>
            <w:hideMark/>
          </w:tcPr>
          <w:p w14:paraId="74A754AB" w14:textId="64731649" w:rsidR="00EB6BDC" w:rsidRDefault="00EB6BDC">
            <w:pPr>
              <w:jc w:val="center"/>
              <w:rPr>
                <w:rFonts w:ascii="Myriad Pro" w:hAnsi="Myriad Pro"/>
                <w:color w:val="000000"/>
                <w:sz w:val="18"/>
                <w:szCs w:val="18"/>
              </w:rPr>
            </w:pPr>
            <w:r>
              <w:rPr>
                <w:rFonts w:ascii="Myriad Pro" w:hAnsi="Myriad Pro"/>
                <w:sz w:val="18"/>
                <w:szCs w:val="18"/>
              </w:rPr>
              <w:t>261 070,0</w:t>
            </w:r>
          </w:p>
        </w:tc>
        <w:tc>
          <w:tcPr>
            <w:tcW w:w="1301" w:type="pct"/>
            <w:tcBorders>
              <w:top w:val="single" w:sz="4" w:space="0" w:color="auto"/>
              <w:left w:val="single" w:sz="4" w:space="0" w:color="auto"/>
              <w:bottom w:val="single" w:sz="4" w:space="0" w:color="auto"/>
              <w:right w:val="single" w:sz="4" w:space="0" w:color="auto"/>
            </w:tcBorders>
            <w:vAlign w:val="center"/>
            <w:hideMark/>
          </w:tcPr>
          <w:p w14:paraId="52682C7D" w14:textId="2E2AE402" w:rsidR="00EB6BDC" w:rsidRDefault="00EB6BDC">
            <w:pPr>
              <w:jc w:val="center"/>
              <w:rPr>
                <w:rFonts w:ascii="Myriad Pro" w:hAnsi="Myriad Pro"/>
                <w:color w:val="000000"/>
                <w:sz w:val="18"/>
                <w:szCs w:val="18"/>
              </w:rPr>
            </w:pPr>
            <w:r>
              <w:rPr>
                <w:rFonts w:ascii="Myriad Pro" w:hAnsi="Myriad Pro"/>
                <w:sz w:val="18"/>
                <w:szCs w:val="18"/>
              </w:rPr>
              <w:t>248 923,7</w:t>
            </w:r>
          </w:p>
        </w:tc>
      </w:tr>
      <w:tr w:rsidR="00EB6BDC" w14:paraId="3B2042CC" w14:textId="77777777" w:rsidTr="00EB6BDC">
        <w:trPr>
          <w:trHeight w:val="383"/>
        </w:trPr>
        <w:tc>
          <w:tcPr>
            <w:tcW w:w="2398" w:type="pct"/>
            <w:tcBorders>
              <w:top w:val="single" w:sz="4" w:space="0" w:color="auto"/>
              <w:left w:val="single" w:sz="4" w:space="0" w:color="auto"/>
              <w:bottom w:val="single" w:sz="4" w:space="0" w:color="auto"/>
              <w:right w:val="single" w:sz="4" w:space="0" w:color="auto"/>
            </w:tcBorders>
            <w:noWrap/>
            <w:vAlign w:val="center"/>
            <w:hideMark/>
          </w:tcPr>
          <w:p w14:paraId="19526F20" w14:textId="77777777" w:rsidR="00EB6BDC" w:rsidRDefault="00EB6BDC">
            <w:pPr>
              <w:rPr>
                <w:rFonts w:ascii="Myriad Pro" w:hAnsi="Myriad Pro"/>
                <w:color w:val="000000"/>
                <w:sz w:val="18"/>
                <w:szCs w:val="18"/>
              </w:rPr>
            </w:pPr>
            <w:r>
              <w:rPr>
                <w:rFonts w:ascii="Myriad Pro" w:hAnsi="Myriad Pro"/>
                <w:color w:val="000000"/>
                <w:sz w:val="18"/>
                <w:szCs w:val="18"/>
              </w:rPr>
              <w:t>прибыль от технологического присоединения</w:t>
            </w:r>
          </w:p>
        </w:tc>
        <w:tc>
          <w:tcPr>
            <w:tcW w:w="1301" w:type="pct"/>
            <w:tcBorders>
              <w:top w:val="single" w:sz="4" w:space="0" w:color="auto"/>
              <w:left w:val="single" w:sz="4" w:space="0" w:color="auto"/>
              <w:bottom w:val="single" w:sz="4" w:space="0" w:color="auto"/>
              <w:right w:val="single" w:sz="4" w:space="0" w:color="auto"/>
            </w:tcBorders>
            <w:vAlign w:val="center"/>
            <w:hideMark/>
          </w:tcPr>
          <w:p w14:paraId="0A7DEF54" w14:textId="3E79F35F" w:rsidR="00EB6BDC" w:rsidRDefault="00EB6BDC">
            <w:pPr>
              <w:jc w:val="center"/>
              <w:rPr>
                <w:rFonts w:ascii="Myriad Pro" w:hAnsi="Myriad Pro"/>
                <w:color w:val="000000"/>
                <w:sz w:val="18"/>
                <w:szCs w:val="18"/>
              </w:rPr>
            </w:pPr>
            <w:r>
              <w:rPr>
                <w:rFonts w:ascii="Myriad Pro" w:hAnsi="Myriad Pro"/>
                <w:sz w:val="18"/>
                <w:szCs w:val="18"/>
              </w:rPr>
              <w:t>314 420,0</w:t>
            </w:r>
          </w:p>
        </w:tc>
        <w:tc>
          <w:tcPr>
            <w:tcW w:w="1301" w:type="pct"/>
            <w:tcBorders>
              <w:top w:val="single" w:sz="4" w:space="0" w:color="auto"/>
              <w:left w:val="single" w:sz="4" w:space="0" w:color="auto"/>
              <w:bottom w:val="single" w:sz="4" w:space="0" w:color="auto"/>
              <w:right w:val="single" w:sz="4" w:space="0" w:color="auto"/>
            </w:tcBorders>
            <w:vAlign w:val="center"/>
            <w:hideMark/>
          </w:tcPr>
          <w:p w14:paraId="1C531A2F" w14:textId="677A6AC3" w:rsidR="00EB6BDC" w:rsidRDefault="00EB6BDC">
            <w:pPr>
              <w:jc w:val="center"/>
              <w:rPr>
                <w:rFonts w:ascii="Myriad Pro" w:hAnsi="Myriad Pro"/>
                <w:color w:val="000000"/>
                <w:sz w:val="18"/>
                <w:szCs w:val="18"/>
              </w:rPr>
            </w:pPr>
            <w:r>
              <w:rPr>
                <w:rFonts w:ascii="Myriad Pro" w:hAnsi="Myriad Pro"/>
                <w:sz w:val="18"/>
                <w:szCs w:val="18"/>
              </w:rPr>
              <w:t>266 461,0</w:t>
            </w:r>
          </w:p>
        </w:tc>
      </w:tr>
      <w:tr w:rsidR="00EB6BDC" w14:paraId="001E5238" w14:textId="77777777" w:rsidTr="00EB6BDC">
        <w:trPr>
          <w:trHeight w:val="240"/>
        </w:trPr>
        <w:tc>
          <w:tcPr>
            <w:tcW w:w="2398" w:type="pct"/>
            <w:tcBorders>
              <w:top w:val="single" w:sz="4" w:space="0" w:color="auto"/>
              <w:left w:val="single" w:sz="4" w:space="0" w:color="auto"/>
              <w:bottom w:val="single" w:sz="4" w:space="0" w:color="auto"/>
              <w:right w:val="single" w:sz="4" w:space="0" w:color="auto"/>
            </w:tcBorders>
            <w:noWrap/>
            <w:vAlign w:val="center"/>
            <w:hideMark/>
          </w:tcPr>
          <w:p w14:paraId="5FAF5367" w14:textId="77777777" w:rsidR="00EB6BDC" w:rsidRDefault="00EB6BDC">
            <w:pPr>
              <w:rPr>
                <w:rFonts w:ascii="Myriad Pro" w:hAnsi="Myriad Pro"/>
                <w:b/>
                <w:bCs/>
                <w:color w:val="000000"/>
                <w:sz w:val="18"/>
                <w:szCs w:val="18"/>
              </w:rPr>
            </w:pPr>
            <w:r>
              <w:rPr>
                <w:rFonts w:ascii="Myriad Pro" w:hAnsi="Myriad Pro"/>
                <w:b/>
                <w:bCs/>
                <w:color w:val="000000"/>
                <w:sz w:val="18"/>
                <w:szCs w:val="18"/>
              </w:rPr>
              <w:t>Амортизация основных средств всего</w:t>
            </w:r>
          </w:p>
        </w:tc>
        <w:tc>
          <w:tcPr>
            <w:tcW w:w="1301" w:type="pct"/>
            <w:tcBorders>
              <w:top w:val="single" w:sz="4" w:space="0" w:color="auto"/>
              <w:left w:val="single" w:sz="4" w:space="0" w:color="auto"/>
              <w:bottom w:val="single" w:sz="4" w:space="0" w:color="auto"/>
              <w:right w:val="single" w:sz="4" w:space="0" w:color="auto"/>
            </w:tcBorders>
            <w:vAlign w:val="center"/>
            <w:hideMark/>
          </w:tcPr>
          <w:p w14:paraId="641F7CEB" w14:textId="5E5EA037" w:rsidR="00EB6BDC" w:rsidRDefault="00EB6BDC">
            <w:pPr>
              <w:jc w:val="center"/>
              <w:rPr>
                <w:rFonts w:ascii="Myriad Pro" w:hAnsi="Myriad Pro"/>
                <w:color w:val="000000"/>
                <w:sz w:val="18"/>
                <w:szCs w:val="18"/>
              </w:rPr>
            </w:pPr>
            <w:r>
              <w:rPr>
                <w:rFonts w:ascii="Myriad Pro" w:hAnsi="Myriad Pro"/>
                <w:sz w:val="18"/>
                <w:szCs w:val="18"/>
              </w:rPr>
              <w:t>1 149 150,0</w:t>
            </w:r>
          </w:p>
        </w:tc>
        <w:tc>
          <w:tcPr>
            <w:tcW w:w="1301" w:type="pct"/>
            <w:tcBorders>
              <w:top w:val="single" w:sz="4" w:space="0" w:color="auto"/>
              <w:left w:val="single" w:sz="4" w:space="0" w:color="auto"/>
              <w:bottom w:val="single" w:sz="4" w:space="0" w:color="auto"/>
              <w:right w:val="single" w:sz="4" w:space="0" w:color="auto"/>
            </w:tcBorders>
            <w:vAlign w:val="center"/>
            <w:hideMark/>
          </w:tcPr>
          <w:p w14:paraId="27082FCB" w14:textId="6F3554F7" w:rsidR="00EB6BDC" w:rsidRDefault="00EB6BDC">
            <w:pPr>
              <w:jc w:val="center"/>
              <w:rPr>
                <w:rFonts w:ascii="Myriad Pro" w:hAnsi="Myriad Pro"/>
                <w:color w:val="000000"/>
                <w:sz w:val="18"/>
                <w:szCs w:val="18"/>
              </w:rPr>
            </w:pPr>
            <w:r>
              <w:rPr>
                <w:rFonts w:ascii="Myriad Pro" w:hAnsi="Myriad Pro"/>
                <w:sz w:val="18"/>
                <w:szCs w:val="18"/>
              </w:rPr>
              <w:t>946 175,5</w:t>
            </w:r>
          </w:p>
        </w:tc>
      </w:tr>
      <w:tr w:rsidR="00EB6BDC" w14:paraId="2B3F5FF7" w14:textId="77777777" w:rsidTr="00EB6BDC">
        <w:trPr>
          <w:trHeight w:val="271"/>
        </w:trPr>
        <w:tc>
          <w:tcPr>
            <w:tcW w:w="2398" w:type="pct"/>
            <w:tcBorders>
              <w:top w:val="single" w:sz="4" w:space="0" w:color="auto"/>
              <w:left w:val="single" w:sz="4" w:space="0" w:color="auto"/>
              <w:bottom w:val="single" w:sz="4" w:space="0" w:color="auto"/>
              <w:right w:val="single" w:sz="4" w:space="0" w:color="auto"/>
            </w:tcBorders>
            <w:noWrap/>
            <w:vAlign w:val="center"/>
            <w:hideMark/>
          </w:tcPr>
          <w:p w14:paraId="2644EF29" w14:textId="77777777" w:rsidR="00EB6BDC" w:rsidRDefault="00EB6BDC">
            <w:pPr>
              <w:rPr>
                <w:rFonts w:ascii="Myriad Pro" w:hAnsi="Myriad Pro"/>
                <w:color w:val="000000"/>
                <w:sz w:val="18"/>
                <w:szCs w:val="18"/>
              </w:rPr>
            </w:pPr>
            <w:r>
              <w:rPr>
                <w:rFonts w:ascii="Myriad Pro" w:hAnsi="Myriad Pro"/>
                <w:color w:val="000000"/>
                <w:sz w:val="18"/>
                <w:szCs w:val="18"/>
              </w:rPr>
              <w:t>амортизация, учтенная в тарифах</w:t>
            </w:r>
          </w:p>
        </w:tc>
        <w:tc>
          <w:tcPr>
            <w:tcW w:w="1301" w:type="pct"/>
            <w:tcBorders>
              <w:top w:val="single" w:sz="4" w:space="0" w:color="auto"/>
              <w:left w:val="single" w:sz="4" w:space="0" w:color="auto"/>
              <w:bottom w:val="single" w:sz="4" w:space="0" w:color="auto"/>
              <w:right w:val="single" w:sz="4" w:space="0" w:color="auto"/>
            </w:tcBorders>
            <w:vAlign w:val="center"/>
            <w:hideMark/>
          </w:tcPr>
          <w:p w14:paraId="3D97AFF1" w14:textId="6C0972A7" w:rsidR="00EB6BDC" w:rsidRDefault="00EB6BDC">
            <w:pPr>
              <w:jc w:val="center"/>
              <w:rPr>
                <w:rFonts w:ascii="Myriad Pro" w:hAnsi="Myriad Pro"/>
                <w:color w:val="000000"/>
                <w:sz w:val="18"/>
                <w:szCs w:val="18"/>
              </w:rPr>
            </w:pPr>
            <w:r>
              <w:rPr>
                <w:rFonts w:ascii="Myriad Pro" w:hAnsi="Myriad Pro"/>
                <w:sz w:val="18"/>
                <w:szCs w:val="18"/>
              </w:rPr>
              <w:t>1</w:t>
            </w:r>
            <w:r w:rsidR="007A3DD0">
              <w:rPr>
                <w:rFonts w:ascii="Myriad Pro" w:hAnsi="Myriad Pro"/>
                <w:sz w:val="18"/>
                <w:szCs w:val="18"/>
              </w:rPr>
              <w:t> 149</w:t>
            </w:r>
            <w:r w:rsidR="00E65E17">
              <w:rPr>
                <w:rFonts w:ascii="Myriad Pro" w:hAnsi="Myriad Pro"/>
                <w:sz w:val="18"/>
                <w:szCs w:val="18"/>
              </w:rPr>
              <w:t> </w:t>
            </w:r>
            <w:r w:rsidR="007A3DD0">
              <w:rPr>
                <w:rFonts w:ascii="Myriad Pro" w:hAnsi="Myriad Pro"/>
                <w:sz w:val="18"/>
                <w:szCs w:val="18"/>
              </w:rPr>
              <w:t>150</w:t>
            </w:r>
            <w:r w:rsidR="00E65E17">
              <w:rPr>
                <w:rFonts w:ascii="Myriad Pro" w:hAnsi="Myriad Pro"/>
                <w:sz w:val="18"/>
                <w:szCs w:val="18"/>
              </w:rPr>
              <w:t>,0</w:t>
            </w:r>
          </w:p>
        </w:tc>
        <w:tc>
          <w:tcPr>
            <w:tcW w:w="1301" w:type="pct"/>
            <w:tcBorders>
              <w:top w:val="single" w:sz="4" w:space="0" w:color="auto"/>
              <w:left w:val="single" w:sz="4" w:space="0" w:color="auto"/>
              <w:bottom w:val="single" w:sz="4" w:space="0" w:color="auto"/>
              <w:right w:val="single" w:sz="4" w:space="0" w:color="auto"/>
            </w:tcBorders>
            <w:vAlign w:val="center"/>
            <w:hideMark/>
          </w:tcPr>
          <w:p w14:paraId="7F4593AD" w14:textId="4180524D" w:rsidR="00EB6BDC" w:rsidRDefault="00EB6BDC">
            <w:pPr>
              <w:jc w:val="center"/>
              <w:rPr>
                <w:rFonts w:ascii="Myriad Pro" w:hAnsi="Myriad Pro"/>
                <w:color w:val="000000"/>
                <w:sz w:val="18"/>
                <w:szCs w:val="18"/>
              </w:rPr>
            </w:pPr>
            <w:r>
              <w:rPr>
                <w:rFonts w:ascii="Myriad Pro" w:hAnsi="Myriad Pro"/>
                <w:sz w:val="18"/>
                <w:szCs w:val="18"/>
              </w:rPr>
              <w:t>946 175,5</w:t>
            </w:r>
          </w:p>
        </w:tc>
      </w:tr>
      <w:tr w:rsidR="00EB6BDC" w14:paraId="4E778C63" w14:textId="77777777" w:rsidTr="00EB6BDC">
        <w:trPr>
          <w:trHeight w:val="268"/>
        </w:trPr>
        <w:tc>
          <w:tcPr>
            <w:tcW w:w="2398" w:type="pct"/>
            <w:tcBorders>
              <w:top w:val="single" w:sz="4" w:space="0" w:color="auto"/>
              <w:left w:val="single" w:sz="4" w:space="0" w:color="auto"/>
              <w:bottom w:val="single" w:sz="4" w:space="0" w:color="auto"/>
              <w:right w:val="single" w:sz="4" w:space="0" w:color="auto"/>
            </w:tcBorders>
            <w:noWrap/>
            <w:vAlign w:val="center"/>
            <w:hideMark/>
          </w:tcPr>
          <w:p w14:paraId="395153FB" w14:textId="77777777" w:rsidR="00EB6BDC" w:rsidRDefault="00EB6BDC">
            <w:pPr>
              <w:rPr>
                <w:rFonts w:ascii="Myriad Pro" w:hAnsi="Myriad Pro"/>
                <w:color w:val="000000"/>
                <w:sz w:val="18"/>
                <w:szCs w:val="18"/>
              </w:rPr>
            </w:pPr>
            <w:r>
              <w:rPr>
                <w:rFonts w:ascii="Myriad Pro" w:hAnsi="Myriad Pro"/>
                <w:color w:val="000000"/>
                <w:sz w:val="18"/>
                <w:szCs w:val="18"/>
              </w:rPr>
              <w:t>недоиспользованная амортизация прошлых лет</w:t>
            </w:r>
          </w:p>
        </w:tc>
        <w:tc>
          <w:tcPr>
            <w:tcW w:w="1301" w:type="pct"/>
            <w:tcBorders>
              <w:top w:val="single" w:sz="4" w:space="0" w:color="auto"/>
              <w:left w:val="single" w:sz="4" w:space="0" w:color="auto"/>
              <w:bottom w:val="single" w:sz="4" w:space="0" w:color="auto"/>
              <w:right w:val="single" w:sz="4" w:space="0" w:color="auto"/>
            </w:tcBorders>
            <w:vAlign w:val="center"/>
            <w:hideMark/>
          </w:tcPr>
          <w:p w14:paraId="000FA871" w14:textId="77777777" w:rsidR="00EB6BDC" w:rsidRDefault="00EB6BDC">
            <w:pPr>
              <w:jc w:val="center"/>
              <w:rPr>
                <w:rFonts w:ascii="Myriad Pro" w:hAnsi="Myriad Pro"/>
                <w:color w:val="000000"/>
                <w:sz w:val="18"/>
                <w:szCs w:val="18"/>
              </w:rPr>
            </w:pPr>
            <w:r>
              <w:rPr>
                <w:rFonts w:ascii="Myriad Pro" w:hAnsi="Myriad Pro"/>
                <w:sz w:val="18"/>
                <w:szCs w:val="18"/>
              </w:rPr>
              <w:t> </w:t>
            </w:r>
          </w:p>
        </w:tc>
        <w:tc>
          <w:tcPr>
            <w:tcW w:w="1301" w:type="pct"/>
            <w:tcBorders>
              <w:top w:val="single" w:sz="4" w:space="0" w:color="auto"/>
              <w:left w:val="single" w:sz="4" w:space="0" w:color="auto"/>
              <w:bottom w:val="single" w:sz="4" w:space="0" w:color="auto"/>
              <w:right w:val="single" w:sz="4" w:space="0" w:color="auto"/>
            </w:tcBorders>
            <w:vAlign w:val="center"/>
            <w:hideMark/>
          </w:tcPr>
          <w:p w14:paraId="73BDABDF" w14:textId="77777777" w:rsidR="00EB6BDC" w:rsidRDefault="00EB6BDC">
            <w:pPr>
              <w:jc w:val="center"/>
              <w:rPr>
                <w:rFonts w:ascii="Myriad Pro" w:hAnsi="Myriad Pro"/>
                <w:color w:val="000000"/>
                <w:sz w:val="18"/>
                <w:szCs w:val="18"/>
              </w:rPr>
            </w:pPr>
            <w:r>
              <w:rPr>
                <w:rFonts w:ascii="Myriad Pro" w:hAnsi="Myriad Pro"/>
                <w:sz w:val="18"/>
                <w:szCs w:val="18"/>
              </w:rPr>
              <w:t> </w:t>
            </w:r>
          </w:p>
        </w:tc>
      </w:tr>
      <w:tr w:rsidR="00EB6BDC" w14:paraId="71FA519B" w14:textId="77777777" w:rsidTr="00EB6BDC">
        <w:trPr>
          <w:trHeight w:val="272"/>
        </w:trPr>
        <w:tc>
          <w:tcPr>
            <w:tcW w:w="2398" w:type="pct"/>
            <w:tcBorders>
              <w:top w:val="single" w:sz="4" w:space="0" w:color="auto"/>
              <w:left w:val="single" w:sz="4" w:space="0" w:color="auto"/>
              <w:bottom w:val="single" w:sz="4" w:space="0" w:color="auto"/>
              <w:right w:val="single" w:sz="4" w:space="0" w:color="auto"/>
            </w:tcBorders>
            <w:noWrap/>
            <w:vAlign w:val="center"/>
            <w:hideMark/>
          </w:tcPr>
          <w:p w14:paraId="5B519BB0" w14:textId="77777777" w:rsidR="00EB6BDC" w:rsidRDefault="00EB6BDC">
            <w:pPr>
              <w:rPr>
                <w:rFonts w:ascii="Myriad Pro" w:hAnsi="Myriad Pro"/>
                <w:color w:val="000000"/>
                <w:sz w:val="18"/>
                <w:szCs w:val="18"/>
              </w:rPr>
            </w:pPr>
            <w:r>
              <w:rPr>
                <w:rFonts w:ascii="Myriad Pro" w:hAnsi="Myriad Pro"/>
                <w:color w:val="000000"/>
                <w:sz w:val="18"/>
                <w:szCs w:val="18"/>
              </w:rPr>
              <w:t>Возврат налога на добавленную стоимость</w:t>
            </w:r>
          </w:p>
        </w:tc>
        <w:tc>
          <w:tcPr>
            <w:tcW w:w="1301" w:type="pct"/>
            <w:tcBorders>
              <w:top w:val="single" w:sz="4" w:space="0" w:color="auto"/>
              <w:left w:val="single" w:sz="4" w:space="0" w:color="auto"/>
              <w:bottom w:val="single" w:sz="4" w:space="0" w:color="auto"/>
              <w:right w:val="single" w:sz="4" w:space="0" w:color="auto"/>
            </w:tcBorders>
            <w:vAlign w:val="center"/>
            <w:hideMark/>
          </w:tcPr>
          <w:p w14:paraId="64CE9417" w14:textId="682CEB71" w:rsidR="00EB6BDC" w:rsidRPr="00E65E17" w:rsidRDefault="00EB6BDC">
            <w:pPr>
              <w:jc w:val="center"/>
              <w:rPr>
                <w:rFonts w:ascii="Myriad Pro" w:hAnsi="Myriad Pro"/>
                <w:strike/>
                <w:color w:val="000000"/>
                <w:sz w:val="18"/>
                <w:szCs w:val="18"/>
              </w:rPr>
            </w:pPr>
          </w:p>
        </w:tc>
        <w:tc>
          <w:tcPr>
            <w:tcW w:w="1301" w:type="pct"/>
            <w:tcBorders>
              <w:top w:val="single" w:sz="4" w:space="0" w:color="auto"/>
              <w:left w:val="single" w:sz="4" w:space="0" w:color="auto"/>
              <w:bottom w:val="single" w:sz="4" w:space="0" w:color="auto"/>
              <w:right w:val="single" w:sz="4" w:space="0" w:color="auto"/>
            </w:tcBorders>
            <w:vAlign w:val="center"/>
            <w:hideMark/>
          </w:tcPr>
          <w:p w14:paraId="6414186F" w14:textId="1E513F45" w:rsidR="00EB6BDC" w:rsidRDefault="00EB6BDC">
            <w:pPr>
              <w:jc w:val="center"/>
              <w:rPr>
                <w:rFonts w:ascii="Myriad Pro" w:hAnsi="Myriad Pro"/>
                <w:color w:val="000000"/>
                <w:sz w:val="18"/>
                <w:szCs w:val="18"/>
              </w:rPr>
            </w:pPr>
            <w:r>
              <w:rPr>
                <w:rFonts w:ascii="Myriad Pro" w:hAnsi="Myriad Pro"/>
                <w:sz w:val="18"/>
                <w:szCs w:val="18"/>
              </w:rPr>
              <w:t> </w:t>
            </w:r>
            <w:r w:rsidR="007A7BDB">
              <w:rPr>
                <w:rFonts w:ascii="Myriad Pro" w:hAnsi="Myriad Pro"/>
                <w:sz w:val="18"/>
                <w:szCs w:val="18"/>
              </w:rPr>
              <w:t>263080,8</w:t>
            </w:r>
          </w:p>
        </w:tc>
      </w:tr>
      <w:tr w:rsidR="00EB6BDC" w14:paraId="7E06D4E4" w14:textId="77777777" w:rsidTr="00EB6BDC">
        <w:trPr>
          <w:trHeight w:val="269"/>
        </w:trPr>
        <w:tc>
          <w:tcPr>
            <w:tcW w:w="2398" w:type="pct"/>
            <w:tcBorders>
              <w:top w:val="single" w:sz="4" w:space="0" w:color="auto"/>
              <w:left w:val="single" w:sz="4" w:space="0" w:color="auto"/>
              <w:bottom w:val="single" w:sz="4" w:space="0" w:color="auto"/>
              <w:right w:val="single" w:sz="4" w:space="0" w:color="auto"/>
            </w:tcBorders>
            <w:noWrap/>
            <w:vAlign w:val="center"/>
            <w:hideMark/>
          </w:tcPr>
          <w:p w14:paraId="2B19AE1B" w14:textId="77777777" w:rsidR="00EB6BDC" w:rsidRDefault="00EB6BDC">
            <w:pPr>
              <w:rPr>
                <w:rFonts w:ascii="Myriad Pro" w:hAnsi="Myriad Pro"/>
                <w:color w:val="000000"/>
                <w:sz w:val="18"/>
                <w:szCs w:val="18"/>
              </w:rPr>
            </w:pPr>
            <w:r>
              <w:rPr>
                <w:rFonts w:ascii="Myriad Pro" w:hAnsi="Myriad Pro"/>
                <w:color w:val="000000"/>
                <w:sz w:val="18"/>
                <w:szCs w:val="18"/>
              </w:rPr>
              <w:t>Прочие собственные средства</w:t>
            </w:r>
          </w:p>
        </w:tc>
        <w:tc>
          <w:tcPr>
            <w:tcW w:w="1301" w:type="pct"/>
            <w:tcBorders>
              <w:top w:val="single" w:sz="4" w:space="0" w:color="auto"/>
              <w:left w:val="single" w:sz="4" w:space="0" w:color="auto"/>
              <w:bottom w:val="single" w:sz="4" w:space="0" w:color="auto"/>
              <w:right w:val="single" w:sz="4" w:space="0" w:color="auto"/>
            </w:tcBorders>
            <w:vAlign w:val="center"/>
            <w:hideMark/>
          </w:tcPr>
          <w:p w14:paraId="133912F6" w14:textId="0BDF50E2" w:rsidR="003672A0" w:rsidRDefault="003672A0" w:rsidP="00E65E17">
            <w:pPr>
              <w:rPr>
                <w:rFonts w:ascii="Myriad Pro" w:hAnsi="Myriad Pro"/>
                <w:b/>
                <w:bCs/>
                <w:i/>
                <w:iCs/>
                <w:color w:val="000000"/>
                <w:sz w:val="18"/>
                <w:szCs w:val="18"/>
              </w:rPr>
            </w:pPr>
          </w:p>
        </w:tc>
        <w:tc>
          <w:tcPr>
            <w:tcW w:w="1301" w:type="pct"/>
            <w:tcBorders>
              <w:top w:val="single" w:sz="4" w:space="0" w:color="auto"/>
              <w:left w:val="single" w:sz="4" w:space="0" w:color="auto"/>
              <w:bottom w:val="single" w:sz="4" w:space="0" w:color="auto"/>
              <w:right w:val="single" w:sz="4" w:space="0" w:color="auto"/>
            </w:tcBorders>
            <w:vAlign w:val="center"/>
            <w:hideMark/>
          </w:tcPr>
          <w:p w14:paraId="0F990FFB" w14:textId="112E9D4F" w:rsidR="007A7BDB" w:rsidRPr="00E65E17" w:rsidRDefault="007A7BDB" w:rsidP="007A7BDB">
            <w:pPr>
              <w:keepNext/>
              <w:spacing w:before="240" w:after="60"/>
              <w:jc w:val="center"/>
              <w:outlineLvl w:val="1"/>
              <w:rPr>
                <w:rFonts w:ascii="Myriad Pro" w:hAnsi="Myriad Pro"/>
                <w:sz w:val="18"/>
                <w:szCs w:val="18"/>
              </w:rPr>
            </w:pPr>
          </w:p>
        </w:tc>
      </w:tr>
      <w:tr w:rsidR="00EB6BDC" w14:paraId="52B4898A" w14:textId="77777777" w:rsidTr="00EB6BDC">
        <w:trPr>
          <w:trHeight w:val="272"/>
        </w:trPr>
        <w:tc>
          <w:tcPr>
            <w:tcW w:w="2398" w:type="pct"/>
            <w:tcBorders>
              <w:top w:val="single" w:sz="4" w:space="0" w:color="auto"/>
              <w:left w:val="single" w:sz="4" w:space="0" w:color="auto"/>
              <w:bottom w:val="single" w:sz="4" w:space="0" w:color="auto"/>
              <w:right w:val="single" w:sz="4" w:space="0" w:color="auto"/>
            </w:tcBorders>
            <w:noWrap/>
            <w:vAlign w:val="center"/>
            <w:hideMark/>
          </w:tcPr>
          <w:p w14:paraId="67221E52" w14:textId="77777777" w:rsidR="00EB6BDC" w:rsidRDefault="00EB6BDC">
            <w:pPr>
              <w:rPr>
                <w:rFonts w:ascii="Myriad Pro" w:hAnsi="Myriad Pro"/>
                <w:b/>
                <w:bCs/>
                <w:color w:val="000000"/>
                <w:sz w:val="18"/>
                <w:szCs w:val="18"/>
              </w:rPr>
            </w:pPr>
            <w:r>
              <w:rPr>
                <w:rFonts w:ascii="Myriad Pro" w:hAnsi="Myriad Pro"/>
                <w:b/>
                <w:bCs/>
                <w:color w:val="000000"/>
                <w:sz w:val="18"/>
                <w:szCs w:val="18"/>
              </w:rPr>
              <w:t>Привлеченные средства, всего, в том числе:</w:t>
            </w:r>
          </w:p>
        </w:tc>
        <w:tc>
          <w:tcPr>
            <w:tcW w:w="1301" w:type="pct"/>
            <w:tcBorders>
              <w:top w:val="single" w:sz="4" w:space="0" w:color="auto"/>
              <w:left w:val="single" w:sz="4" w:space="0" w:color="auto"/>
              <w:bottom w:val="single" w:sz="4" w:space="0" w:color="auto"/>
              <w:right w:val="single" w:sz="4" w:space="0" w:color="auto"/>
            </w:tcBorders>
            <w:vAlign w:val="center"/>
            <w:hideMark/>
          </w:tcPr>
          <w:p w14:paraId="22F2146B" w14:textId="77777777" w:rsidR="00EB6BDC" w:rsidRDefault="00EB6BDC">
            <w:pPr>
              <w:jc w:val="center"/>
              <w:rPr>
                <w:rFonts w:ascii="Myriad Pro" w:hAnsi="Myriad Pro"/>
                <w:color w:val="000000"/>
                <w:sz w:val="18"/>
                <w:szCs w:val="18"/>
              </w:rPr>
            </w:pPr>
            <w:r>
              <w:rPr>
                <w:rFonts w:ascii="Myriad Pro" w:hAnsi="Myriad Pro"/>
                <w:sz w:val="18"/>
                <w:szCs w:val="18"/>
              </w:rPr>
              <w:t> </w:t>
            </w:r>
          </w:p>
        </w:tc>
        <w:tc>
          <w:tcPr>
            <w:tcW w:w="1301" w:type="pct"/>
            <w:tcBorders>
              <w:top w:val="single" w:sz="4" w:space="0" w:color="auto"/>
              <w:left w:val="single" w:sz="4" w:space="0" w:color="auto"/>
              <w:bottom w:val="single" w:sz="4" w:space="0" w:color="auto"/>
              <w:right w:val="single" w:sz="4" w:space="0" w:color="auto"/>
            </w:tcBorders>
            <w:vAlign w:val="center"/>
            <w:hideMark/>
          </w:tcPr>
          <w:p w14:paraId="3C06248A" w14:textId="77777777" w:rsidR="00EB6BDC" w:rsidRDefault="00EB6BDC">
            <w:pPr>
              <w:jc w:val="center"/>
              <w:rPr>
                <w:rFonts w:ascii="Myriad Pro" w:hAnsi="Myriad Pro"/>
                <w:color w:val="000000"/>
                <w:sz w:val="18"/>
                <w:szCs w:val="18"/>
              </w:rPr>
            </w:pPr>
            <w:r>
              <w:rPr>
                <w:rFonts w:ascii="Myriad Pro" w:hAnsi="Myriad Pro"/>
                <w:sz w:val="18"/>
                <w:szCs w:val="18"/>
              </w:rPr>
              <w:t> </w:t>
            </w:r>
          </w:p>
        </w:tc>
      </w:tr>
      <w:tr w:rsidR="00EB6BDC" w14:paraId="459CBF15" w14:textId="77777777" w:rsidTr="00EB6BDC">
        <w:trPr>
          <w:trHeight w:val="263"/>
        </w:trPr>
        <w:tc>
          <w:tcPr>
            <w:tcW w:w="2398" w:type="pct"/>
            <w:tcBorders>
              <w:top w:val="single" w:sz="4" w:space="0" w:color="auto"/>
              <w:left w:val="single" w:sz="4" w:space="0" w:color="auto"/>
              <w:bottom w:val="single" w:sz="4" w:space="0" w:color="auto"/>
              <w:right w:val="single" w:sz="4" w:space="0" w:color="auto"/>
            </w:tcBorders>
            <w:noWrap/>
            <w:vAlign w:val="center"/>
            <w:hideMark/>
          </w:tcPr>
          <w:p w14:paraId="730D50F1" w14:textId="77777777" w:rsidR="00EB6BDC" w:rsidRDefault="00EB6BDC">
            <w:pPr>
              <w:rPr>
                <w:rFonts w:ascii="Myriad Pro" w:hAnsi="Myriad Pro"/>
                <w:color w:val="000000"/>
                <w:sz w:val="18"/>
                <w:szCs w:val="18"/>
              </w:rPr>
            </w:pPr>
            <w:r>
              <w:rPr>
                <w:rFonts w:ascii="Myriad Pro" w:hAnsi="Myriad Pro"/>
                <w:color w:val="000000"/>
                <w:sz w:val="18"/>
                <w:szCs w:val="18"/>
              </w:rPr>
              <w:t>Кредиты</w:t>
            </w:r>
          </w:p>
        </w:tc>
        <w:tc>
          <w:tcPr>
            <w:tcW w:w="1301" w:type="pct"/>
            <w:tcBorders>
              <w:top w:val="single" w:sz="4" w:space="0" w:color="auto"/>
              <w:left w:val="single" w:sz="4" w:space="0" w:color="auto"/>
              <w:bottom w:val="single" w:sz="4" w:space="0" w:color="auto"/>
              <w:right w:val="single" w:sz="4" w:space="0" w:color="auto"/>
            </w:tcBorders>
            <w:vAlign w:val="center"/>
            <w:hideMark/>
          </w:tcPr>
          <w:p w14:paraId="60E71746" w14:textId="77777777" w:rsidR="00EB6BDC" w:rsidRDefault="00EB6BDC">
            <w:pPr>
              <w:jc w:val="center"/>
              <w:rPr>
                <w:rFonts w:ascii="Myriad Pro" w:hAnsi="Myriad Pro"/>
                <w:color w:val="000000"/>
                <w:sz w:val="18"/>
                <w:szCs w:val="18"/>
              </w:rPr>
            </w:pPr>
            <w:r>
              <w:rPr>
                <w:rFonts w:ascii="Myriad Pro" w:hAnsi="Myriad Pro"/>
                <w:b/>
                <w:bCs/>
                <w:sz w:val="18"/>
                <w:szCs w:val="18"/>
              </w:rPr>
              <w:t>0,00</w:t>
            </w:r>
          </w:p>
        </w:tc>
        <w:tc>
          <w:tcPr>
            <w:tcW w:w="1301" w:type="pct"/>
            <w:tcBorders>
              <w:top w:val="single" w:sz="4" w:space="0" w:color="auto"/>
              <w:left w:val="single" w:sz="4" w:space="0" w:color="auto"/>
              <w:bottom w:val="single" w:sz="4" w:space="0" w:color="auto"/>
              <w:right w:val="single" w:sz="4" w:space="0" w:color="auto"/>
            </w:tcBorders>
            <w:vAlign w:val="center"/>
            <w:hideMark/>
          </w:tcPr>
          <w:p w14:paraId="1C74BDA9" w14:textId="77777777" w:rsidR="00EB6BDC" w:rsidRDefault="00EB6BDC">
            <w:pPr>
              <w:jc w:val="center"/>
              <w:rPr>
                <w:rFonts w:ascii="Myriad Pro" w:hAnsi="Myriad Pro"/>
                <w:color w:val="000000"/>
                <w:sz w:val="18"/>
                <w:szCs w:val="18"/>
              </w:rPr>
            </w:pPr>
            <w:r>
              <w:rPr>
                <w:rFonts w:ascii="Myriad Pro" w:hAnsi="Myriad Pro"/>
                <w:b/>
                <w:bCs/>
                <w:sz w:val="18"/>
                <w:szCs w:val="18"/>
              </w:rPr>
              <w:t>0,00</w:t>
            </w:r>
          </w:p>
        </w:tc>
      </w:tr>
      <w:tr w:rsidR="00EB6BDC" w14:paraId="14ED64AA" w14:textId="77777777" w:rsidTr="00EB6BDC">
        <w:trPr>
          <w:trHeight w:val="267"/>
        </w:trPr>
        <w:tc>
          <w:tcPr>
            <w:tcW w:w="2398" w:type="pct"/>
            <w:tcBorders>
              <w:top w:val="single" w:sz="4" w:space="0" w:color="auto"/>
              <w:left w:val="single" w:sz="4" w:space="0" w:color="auto"/>
              <w:bottom w:val="single" w:sz="4" w:space="0" w:color="auto"/>
              <w:right w:val="single" w:sz="4" w:space="0" w:color="auto"/>
            </w:tcBorders>
            <w:noWrap/>
            <w:vAlign w:val="center"/>
            <w:hideMark/>
          </w:tcPr>
          <w:p w14:paraId="295B556F" w14:textId="77777777" w:rsidR="00EB6BDC" w:rsidRDefault="00EB6BDC">
            <w:pPr>
              <w:rPr>
                <w:rFonts w:ascii="Myriad Pro" w:hAnsi="Myriad Pro"/>
                <w:color w:val="000000"/>
                <w:sz w:val="18"/>
                <w:szCs w:val="18"/>
              </w:rPr>
            </w:pPr>
            <w:r>
              <w:rPr>
                <w:rFonts w:ascii="Myriad Pro" w:hAnsi="Myriad Pro"/>
                <w:color w:val="000000"/>
                <w:sz w:val="18"/>
                <w:szCs w:val="18"/>
              </w:rPr>
              <w:t>Прочие привлеченные средства</w:t>
            </w:r>
          </w:p>
        </w:tc>
        <w:tc>
          <w:tcPr>
            <w:tcW w:w="1301" w:type="pct"/>
            <w:tcBorders>
              <w:top w:val="single" w:sz="4" w:space="0" w:color="auto"/>
              <w:left w:val="single" w:sz="4" w:space="0" w:color="auto"/>
              <w:bottom w:val="single" w:sz="4" w:space="0" w:color="auto"/>
              <w:right w:val="single" w:sz="4" w:space="0" w:color="auto"/>
            </w:tcBorders>
            <w:vAlign w:val="center"/>
            <w:hideMark/>
          </w:tcPr>
          <w:p w14:paraId="2FE93DC5" w14:textId="77777777" w:rsidR="00EB6BDC" w:rsidRDefault="00EB6BDC">
            <w:pPr>
              <w:jc w:val="center"/>
              <w:rPr>
                <w:rFonts w:ascii="Myriad Pro" w:hAnsi="Myriad Pro"/>
                <w:sz w:val="18"/>
                <w:szCs w:val="18"/>
              </w:rPr>
            </w:pPr>
            <w:r>
              <w:rPr>
                <w:rFonts w:ascii="Myriad Pro" w:hAnsi="Myriad Pro"/>
                <w:sz w:val="18"/>
                <w:szCs w:val="18"/>
              </w:rPr>
              <w:t> </w:t>
            </w:r>
          </w:p>
        </w:tc>
        <w:tc>
          <w:tcPr>
            <w:tcW w:w="1301" w:type="pct"/>
            <w:tcBorders>
              <w:top w:val="single" w:sz="4" w:space="0" w:color="auto"/>
              <w:left w:val="single" w:sz="4" w:space="0" w:color="auto"/>
              <w:bottom w:val="single" w:sz="4" w:space="0" w:color="auto"/>
              <w:right w:val="single" w:sz="4" w:space="0" w:color="auto"/>
            </w:tcBorders>
            <w:vAlign w:val="center"/>
            <w:hideMark/>
          </w:tcPr>
          <w:p w14:paraId="21F37C1F" w14:textId="77777777" w:rsidR="00EB6BDC" w:rsidRDefault="00EB6BDC">
            <w:pPr>
              <w:jc w:val="center"/>
              <w:rPr>
                <w:rFonts w:ascii="Myriad Pro" w:hAnsi="Myriad Pro"/>
                <w:color w:val="000000"/>
                <w:sz w:val="18"/>
                <w:szCs w:val="18"/>
              </w:rPr>
            </w:pPr>
            <w:r>
              <w:rPr>
                <w:rFonts w:ascii="Myriad Pro" w:hAnsi="Myriad Pro"/>
                <w:sz w:val="18"/>
                <w:szCs w:val="18"/>
              </w:rPr>
              <w:t> </w:t>
            </w:r>
          </w:p>
        </w:tc>
      </w:tr>
    </w:tbl>
    <w:p w14:paraId="723B9875" w14:textId="6D7D1D70" w:rsidR="00EB6BDC" w:rsidRDefault="00EB6BDC" w:rsidP="00EB6BDC">
      <w:pPr>
        <w:spacing w:before="240" w:line="360" w:lineRule="auto"/>
        <w:ind w:firstLine="567"/>
        <w:jc w:val="both"/>
        <w:rPr>
          <w:rFonts w:ascii="Myriad Pro" w:eastAsia="Calibri" w:hAnsi="Myriad Pro"/>
          <w:color w:val="FF0000"/>
          <w:sz w:val="26"/>
          <w:szCs w:val="26"/>
        </w:rPr>
      </w:pPr>
      <w:r>
        <w:rPr>
          <w:rFonts w:ascii="Myriad Pro" w:eastAsia="Calibri" w:hAnsi="Myriad Pro"/>
          <w:color w:val="000000"/>
          <w:sz w:val="26"/>
          <w:szCs w:val="26"/>
        </w:rPr>
        <w:t xml:space="preserve">Плановый объем финансирования мероприятий инвестиционной программы филиала </w:t>
      </w:r>
      <w:r w:rsidR="0053226C">
        <w:rPr>
          <w:rFonts w:ascii="Myriad Pro" w:eastAsia="Calibri" w:hAnsi="Myriad Pro"/>
          <w:color w:val="000000"/>
          <w:sz w:val="26"/>
          <w:szCs w:val="26"/>
        </w:rPr>
        <w:t>ПАО </w:t>
      </w:r>
      <w:r>
        <w:rPr>
          <w:rFonts w:ascii="Myriad Pro" w:eastAsia="Calibri" w:hAnsi="Myriad Pro"/>
          <w:color w:val="000000"/>
          <w:sz w:val="26"/>
          <w:szCs w:val="26"/>
        </w:rPr>
        <w:t>«МРСК Сибири» - «</w:t>
      </w:r>
      <w:r>
        <w:rPr>
          <w:rFonts w:ascii="Myriad Pro" w:hAnsi="Myriad Pro"/>
          <w:sz w:val="26"/>
          <w:szCs w:val="26"/>
        </w:rPr>
        <w:t>Алтайэнерго</w:t>
      </w:r>
      <w:r>
        <w:rPr>
          <w:rFonts w:ascii="Myriad Pro" w:eastAsia="Calibri" w:hAnsi="Myriad Pro"/>
          <w:color w:val="000000"/>
          <w:sz w:val="26"/>
          <w:szCs w:val="26"/>
        </w:rPr>
        <w:t xml:space="preserve">» за счет средств, полученных от оказания услуг по регулируемым государством ценам (тарифам) согласно утвержденного Приказа Минэнерго от 30.12.2016 №1471 на 2017 год сложился на уровне 1 410 220,0 тыс. руб. (с НДС), в том числе: </w:t>
      </w:r>
    </w:p>
    <w:p w14:paraId="7354C460" w14:textId="67804194" w:rsidR="00EB6BDC" w:rsidRDefault="00EB6BDC" w:rsidP="008C533E">
      <w:pPr>
        <w:numPr>
          <w:ilvl w:val="0"/>
          <w:numId w:val="17"/>
        </w:numPr>
        <w:spacing w:line="360" w:lineRule="auto"/>
        <w:ind w:left="993" w:hanging="426"/>
        <w:jc w:val="both"/>
        <w:rPr>
          <w:rFonts w:ascii="Myriad Pro" w:eastAsia="Calibri" w:hAnsi="Myriad Pro"/>
          <w:color w:val="000000"/>
          <w:sz w:val="26"/>
          <w:szCs w:val="26"/>
        </w:rPr>
      </w:pPr>
      <w:r>
        <w:rPr>
          <w:rFonts w:ascii="Myriad Pro" w:eastAsia="Calibri" w:hAnsi="Myriad Pro"/>
          <w:color w:val="000000"/>
          <w:sz w:val="26"/>
          <w:szCs w:val="26"/>
        </w:rPr>
        <w:t xml:space="preserve">амортизация, учтенная в тарифе – </w:t>
      </w:r>
      <w:r w:rsidR="00B26BAA">
        <w:rPr>
          <w:rFonts w:ascii="Myriad Pro" w:eastAsia="Calibri" w:hAnsi="Myriad Pro"/>
          <w:color w:val="000000"/>
          <w:sz w:val="26"/>
          <w:szCs w:val="26"/>
        </w:rPr>
        <w:t xml:space="preserve">1 149 150,0 </w:t>
      </w:r>
      <w:r>
        <w:rPr>
          <w:rFonts w:ascii="Myriad Pro" w:eastAsia="Calibri" w:hAnsi="Myriad Pro"/>
          <w:color w:val="000000"/>
          <w:sz w:val="26"/>
          <w:szCs w:val="26"/>
        </w:rPr>
        <w:t>тыс. руб.;</w:t>
      </w:r>
    </w:p>
    <w:p w14:paraId="15FE8B17" w14:textId="20D90EF8" w:rsidR="00EB6BDC" w:rsidRDefault="00EB6BDC" w:rsidP="008C533E">
      <w:pPr>
        <w:numPr>
          <w:ilvl w:val="0"/>
          <w:numId w:val="17"/>
        </w:numPr>
        <w:spacing w:line="360" w:lineRule="auto"/>
        <w:ind w:left="993" w:hanging="426"/>
        <w:jc w:val="both"/>
        <w:rPr>
          <w:rFonts w:ascii="Myriad Pro" w:eastAsia="Calibri" w:hAnsi="Myriad Pro"/>
          <w:color w:val="000000"/>
          <w:sz w:val="26"/>
          <w:szCs w:val="26"/>
        </w:rPr>
      </w:pPr>
      <w:r>
        <w:rPr>
          <w:rFonts w:ascii="Myriad Pro" w:hAnsi="Myriad Pro"/>
          <w:color w:val="000000"/>
          <w:sz w:val="26"/>
          <w:szCs w:val="26"/>
        </w:rPr>
        <w:t>прибыль на капитальные вложения</w:t>
      </w:r>
      <w:r>
        <w:rPr>
          <w:rFonts w:ascii="Myriad Pro" w:eastAsia="Calibri" w:hAnsi="Myriad Pro"/>
          <w:color w:val="000000"/>
          <w:sz w:val="26"/>
          <w:szCs w:val="26"/>
        </w:rPr>
        <w:t xml:space="preserve"> – </w:t>
      </w:r>
      <w:r w:rsidR="00B26BAA">
        <w:rPr>
          <w:rFonts w:ascii="Myriad Pro" w:eastAsia="Calibri" w:hAnsi="Myriad Pro"/>
          <w:color w:val="000000"/>
          <w:sz w:val="26"/>
          <w:szCs w:val="26"/>
        </w:rPr>
        <w:t>261 070,0</w:t>
      </w:r>
      <w:r>
        <w:rPr>
          <w:rFonts w:ascii="Myriad Pro" w:eastAsia="Calibri" w:hAnsi="Myriad Pro"/>
          <w:color w:val="000000"/>
          <w:sz w:val="26"/>
          <w:szCs w:val="26"/>
        </w:rPr>
        <w:t xml:space="preserve"> тыс. руб.</w:t>
      </w:r>
    </w:p>
    <w:p w14:paraId="612AC0B4" w14:textId="57921DF4" w:rsidR="00EB6BDC" w:rsidRDefault="00EB6BDC" w:rsidP="00EB6BDC">
      <w:pPr>
        <w:spacing w:line="360" w:lineRule="auto"/>
        <w:ind w:firstLine="567"/>
        <w:jc w:val="both"/>
        <w:rPr>
          <w:rFonts w:ascii="Myriad Pro" w:eastAsia="Calibri" w:hAnsi="Myriad Pro"/>
          <w:color w:val="FF0000"/>
          <w:sz w:val="26"/>
          <w:szCs w:val="26"/>
        </w:rPr>
      </w:pPr>
      <w:r>
        <w:rPr>
          <w:rFonts w:ascii="Myriad Pro" w:eastAsia="Calibri" w:hAnsi="Myriad Pro"/>
          <w:color w:val="000000"/>
          <w:sz w:val="26"/>
          <w:szCs w:val="26"/>
        </w:rPr>
        <w:t xml:space="preserve">Плановый объем финансирования мероприятий инвестиционной программы филиала </w:t>
      </w:r>
      <w:r w:rsidR="0053226C">
        <w:rPr>
          <w:rFonts w:ascii="Myriad Pro" w:eastAsia="Calibri" w:hAnsi="Myriad Pro"/>
          <w:color w:val="000000"/>
          <w:sz w:val="26"/>
          <w:szCs w:val="26"/>
        </w:rPr>
        <w:t>ПАО </w:t>
      </w:r>
      <w:r>
        <w:rPr>
          <w:rFonts w:ascii="Myriad Pro" w:eastAsia="Calibri" w:hAnsi="Myriad Pro"/>
          <w:color w:val="000000"/>
          <w:sz w:val="26"/>
          <w:szCs w:val="26"/>
        </w:rPr>
        <w:t>«МРСК Сибири» - «А</w:t>
      </w:r>
      <w:r>
        <w:rPr>
          <w:rFonts w:ascii="Myriad Pro" w:hAnsi="Myriad Pro"/>
          <w:sz w:val="26"/>
          <w:szCs w:val="26"/>
        </w:rPr>
        <w:t>лтайэнерго</w:t>
      </w:r>
      <w:r>
        <w:rPr>
          <w:rFonts w:ascii="Myriad Pro" w:eastAsia="Calibri" w:hAnsi="Myriad Pro"/>
          <w:color w:val="000000"/>
          <w:sz w:val="26"/>
          <w:szCs w:val="26"/>
        </w:rPr>
        <w:t xml:space="preserve">» за счет средств, полученных от оказания услуг по регулируемым государством ценам (тарифам) согласно утвержденного Приказа Минэнерго от 28.12.2017 №30@ на 2017 год составил 1 195 099,22 тыс. руб. (без НДС), в том числе: </w:t>
      </w:r>
    </w:p>
    <w:p w14:paraId="402FA0F1" w14:textId="77777777" w:rsidR="00EB6BDC" w:rsidRDefault="00EB6BDC" w:rsidP="008C533E">
      <w:pPr>
        <w:numPr>
          <w:ilvl w:val="0"/>
          <w:numId w:val="17"/>
        </w:numPr>
        <w:spacing w:line="360" w:lineRule="auto"/>
        <w:ind w:left="993" w:hanging="426"/>
        <w:jc w:val="both"/>
        <w:rPr>
          <w:rFonts w:ascii="Myriad Pro" w:eastAsia="Calibri" w:hAnsi="Myriad Pro"/>
          <w:color w:val="000000"/>
          <w:sz w:val="26"/>
          <w:szCs w:val="26"/>
        </w:rPr>
      </w:pPr>
      <w:r>
        <w:rPr>
          <w:rFonts w:ascii="Myriad Pro" w:eastAsia="Calibri" w:hAnsi="Myriad Pro"/>
          <w:color w:val="000000"/>
          <w:sz w:val="26"/>
          <w:szCs w:val="26"/>
        </w:rPr>
        <w:t>амортизация, учтенная в тарифе – 946 175,51 тыс. руб.;</w:t>
      </w:r>
    </w:p>
    <w:p w14:paraId="7E3E186F" w14:textId="77777777" w:rsidR="00C53DDB" w:rsidRPr="00457716" w:rsidRDefault="00EB6BDC" w:rsidP="00EB6BDC">
      <w:pPr>
        <w:spacing w:line="360" w:lineRule="auto"/>
        <w:ind w:firstLine="709"/>
        <w:jc w:val="both"/>
        <w:rPr>
          <w:rFonts w:ascii="Myriad Pro" w:hAnsi="Myriad Pro"/>
          <w:color w:val="FF0000"/>
          <w:sz w:val="26"/>
          <w:szCs w:val="26"/>
        </w:rPr>
      </w:pPr>
      <w:r>
        <w:rPr>
          <w:rFonts w:ascii="Myriad Pro" w:hAnsi="Myriad Pro"/>
          <w:color w:val="000000"/>
          <w:sz w:val="26"/>
          <w:szCs w:val="26"/>
        </w:rPr>
        <w:t xml:space="preserve">прибыль на капитальные вложения – 248 923,70 </w:t>
      </w:r>
      <w:r>
        <w:rPr>
          <w:rFonts w:ascii="Myriad Pro" w:eastAsia="Calibri" w:hAnsi="Myriad Pro"/>
          <w:color w:val="000000"/>
          <w:sz w:val="26"/>
          <w:szCs w:val="26"/>
        </w:rPr>
        <w:t>тыс. руб.</w:t>
      </w:r>
    </w:p>
    <w:p w14:paraId="2F3C6731" w14:textId="77777777" w:rsidR="00C53DDB" w:rsidRDefault="00C53DDB" w:rsidP="00C53DDB">
      <w:pPr>
        <w:spacing w:line="360" w:lineRule="auto"/>
        <w:jc w:val="both"/>
        <w:rPr>
          <w:rFonts w:ascii="Myriad Pro" w:hAnsi="Myriad Pro"/>
          <w:sz w:val="26"/>
          <w:szCs w:val="26"/>
        </w:rPr>
      </w:pPr>
    </w:p>
    <w:p w14:paraId="3B4F88DC" w14:textId="77777777" w:rsidR="00BA3741" w:rsidRPr="00C53DDB" w:rsidRDefault="00BA3741" w:rsidP="00FD1C25">
      <w:pPr>
        <w:keepNext/>
        <w:spacing w:line="360" w:lineRule="auto"/>
        <w:jc w:val="both"/>
        <w:rPr>
          <w:rFonts w:ascii="Myriad Pro" w:hAnsi="Myriad Pro"/>
          <w:sz w:val="26"/>
          <w:szCs w:val="26"/>
        </w:rPr>
      </w:pPr>
      <w:r w:rsidRPr="000725F1">
        <w:rPr>
          <w:rFonts w:ascii="Myriad Pro" w:hAnsi="Myriad Pro"/>
          <w:b/>
          <w:bCs/>
          <w:sz w:val="26"/>
          <w:szCs w:val="26"/>
        </w:rPr>
        <w:lastRenderedPageBreak/>
        <w:t>ПОЗИЦИЯ ТЕРРИТОРИАЛЬНОЙ СЕТЕВОЙ ОРГАНИЗАЦИИ</w:t>
      </w:r>
    </w:p>
    <w:p w14:paraId="75423364" w14:textId="23B3F05B" w:rsidR="006509B5" w:rsidRPr="004166B8" w:rsidRDefault="006509B5" w:rsidP="006509B5">
      <w:pPr>
        <w:spacing w:before="240" w:after="1" w:line="360" w:lineRule="auto"/>
        <w:ind w:firstLine="567"/>
        <w:jc w:val="both"/>
        <w:rPr>
          <w:rFonts w:ascii="Myriad Pro" w:hAnsi="Myriad Pro"/>
          <w:sz w:val="26"/>
          <w:szCs w:val="26"/>
        </w:rPr>
      </w:pPr>
      <w:r w:rsidRPr="004166B8">
        <w:rPr>
          <w:rFonts w:ascii="Myriad Pro" w:hAnsi="Myriad Pro"/>
          <w:sz w:val="26"/>
          <w:szCs w:val="26"/>
        </w:rPr>
        <w:t xml:space="preserve">Приказом Минэнерго России от 28.12.2017 </w:t>
      </w:r>
      <w:r w:rsidR="0053226C">
        <w:rPr>
          <w:rFonts w:ascii="Myriad Pro" w:hAnsi="Myriad Pro"/>
          <w:sz w:val="26"/>
          <w:szCs w:val="26"/>
        </w:rPr>
        <w:t>№  </w:t>
      </w:r>
      <w:r w:rsidRPr="004166B8">
        <w:rPr>
          <w:rFonts w:ascii="Myriad Pro" w:hAnsi="Myriad Pro"/>
          <w:sz w:val="26"/>
          <w:szCs w:val="26"/>
        </w:rPr>
        <w:t xml:space="preserve">30@ «Об утверждении инвестиционной программы </w:t>
      </w:r>
      <w:r w:rsidR="0053226C">
        <w:rPr>
          <w:rFonts w:ascii="Myriad Pro" w:hAnsi="Myriad Pro"/>
          <w:sz w:val="26"/>
          <w:szCs w:val="26"/>
        </w:rPr>
        <w:t>ПАО </w:t>
      </w:r>
      <w:r w:rsidRPr="004166B8">
        <w:rPr>
          <w:rFonts w:ascii="Myriad Pro" w:hAnsi="Myriad Pro"/>
          <w:sz w:val="26"/>
          <w:szCs w:val="26"/>
        </w:rPr>
        <w:t xml:space="preserve">«МРСК Сибири» на 2018 - 2022 годы и изменений, вносимых в инвестиционную программу </w:t>
      </w:r>
      <w:r w:rsidR="0053226C">
        <w:rPr>
          <w:rFonts w:ascii="Myriad Pro" w:hAnsi="Myriad Pro"/>
          <w:sz w:val="26"/>
          <w:szCs w:val="26"/>
        </w:rPr>
        <w:t>ПАО </w:t>
      </w:r>
      <w:r w:rsidRPr="004166B8">
        <w:rPr>
          <w:rFonts w:ascii="Myriad Pro" w:hAnsi="Myriad Pro"/>
          <w:sz w:val="26"/>
          <w:szCs w:val="26"/>
        </w:rPr>
        <w:t xml:space="preserve">«МРСК Сибири», утвержденную приказом Минэнерго России от 28.12.2015 </w:t>
      </w:r>
      <w:r w:rsidR="0053226C">
        <w:rPr>
          <w:rFonts w:ascii="Myriad Pro" w:hAnsi="Myriad Pro"/>
          <w:sz w:val="26"/>
          <w:szCs w:val="26"/>
        </w:rPr>
        <w:t>№  </w:t>
      </w:r>
      <w:r w:rsidRPr="004166B8">
        <w:rPr>
          <w:rFonts w:ascii="Myriad Pro" w:hAnsi="Myriad Pro"/>
          <w:sz w:val="26"/>
          <w:szCs w:val="26"/>
        </w:rPr>
        <w:t>1043 утверждена инвестиционная программа с общим объемом финансирования на 2017 год 1 724,641 млн. руб., в том числе:</w:t>
      </w:r>
    </w:p>
    <w:p w14:paraId="07BA6A82" w14:textId="77777777" w:rsidR="006509B5" w:rsidRPr="004166B8" w:rsidRDefault="006509B5" w:rsidP="006509B5">
      <w:pPr>
        <w:ind w:right="141" w:firstLine="709"/>
        <w:jc w:val="right"/>
        <w:rPr>
          <w:rFonts w:ascii="Myriad Pro" w:hAnsi="Myriad Pro"/>
          <w:sz w:val="26"/>
          <w:szCs w:val="26"/>
        </w:rPr>
      </w:pPr>
      <w:r w:rsidRPr="004166B8">
        <w:rPr>
          <w:rFonts w:ascii="Myriad Pro" w:hAnsi="Myriad Pro"/>
          <w:sz w:val="26"/>
          <w:szCs w:val="26"/>
        </w:rPr>
        <w:t>млн. руб.</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3402"/>
      </w:tblGrid>
      <w:tr w:rsidR="006509B5" w:rsidRPr="009F61F2" w14:paraId="1D61D36D" w14:textId="77777777" w:rsidTr="006509B5">
        <w:tc>
          <w:tcPr>
            <w:tcW w:w="59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594B55A" w14:textId="77777777" w:rsidR="006509B5" w:rsidRPr="009F61F2" w:rsidRDefault="006509B5" w:rsidP="00293B8F">
            <w:pPr>
              <w:spacing w:line="276" w:lineRule="auto"/>
              <w:jc w:val="center"/>
              <w:rPr>
                <w:rFonts w:ascii="Myriad Pro" w:hAnsi="Myriad Pro"/>
                <w:b/>
                <w:color w:val="FFFFFF" w:themeColor="background1"/>
              </w:rPr>
            </w:pPr>
            <w:r w:rsidRPr="009F61F2">
              <w:rPr>
                <w:rFonts w:ascii="Myriad Pro" w:hAnsi="Myriad Pro"/>
                <w:b/>
                <w:color w:val="FFFFFF" w:themeColor="background1"/>
                <w:sz w:val="22"/>
                <w:szCs w:val="22"/>
              </w:rPr>
              <w:t>Источники финансирования</w:t>
            </w:r>
          </w:p>
        </w:tc>
        <w:tc>
          <w:tcPr>
            <w:tcW w:w="34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4FDF30C" w14:textId="77777777" w:rsidR="006509B5" w:rsidRPr="009F61F2" w:rsidRDefault="006509B5" w:rsidP="00293B8F">
            <w:pPr>
              <w:spacing w:line="276" w:lineRule="auto"/>
              <w:jc w:val="center"/>
              <w:rPr>
                <w:rFonts w:ascii="Myriad Pro" w:hAnsi="Myriad Pro"/>
                <w:b/>
                <w:color w:val="FFFFFF" w:themeColor="background1"/>
              </w:rPr>
            </w:pPr>
            <w:r w:rsidRPr="009F61F2">
              <w:rPr>
                <w:rFonts w:ascii="Myriad Pro" w:hAnsi="Myriad Pro"/>
                <w:b/>
                <w:color w:val="FFFFFF" w:themeColor="background1"/>
                <w:sz w:val="22"/>
                <w:szCs w:val="22"/>
              </w:rPr>
              <w:t>2017 год</w:t>
            </w:r>
          </w:p>
        </w:tc>
      </w:tr>
      <w:tr w:rsidR="006509B5" w:rsidRPr="009F61F2" w14:paraId="60E3EFD8" w14:textId="77777777" w:rsidTr="006509B5">
        <w:tc>
          <w:tcPr>
            <w:tcW w:w="5920" w:type="dxa"/>
            <w:tcBorders>
              <w:top w:val="single" w:sz="4" w:space="0" w:color="FFFFFF" w:themeColor="background1"/>
            </w:tcBorders>
            <w:shd w:val="clear" w:color="auto" w:fill="auto"/>
          </w:tcPr>
          <w:p w14:paraId="4CF8BBB0" w14:textId="77777777" w:rsidR="006509B5" w:rsidRPr="009F61F2" w:rsidRDefault="006509B5" w:rsidP="00293B8F">
            <w:pPr>
              <w:spacing w:line="276" w:lineRule="auto"/>
              <w:rPr>
                <w:rFonts w:ascii="Myriad Pro" w:hAnsi="Myriad Pro"/>
              </w:rPr>
            </w:pPr>
            <w:r w:rsidRPr="009F61F2">
              <w:rPr>
                <w:rFonts w:ascii="Myriad Pro" w:hAnsi="Myriad Pro"/>
                <w:sz w:val="22"/>
                <w:szCs w:val="22"/>
              </w:rPr>
              <w:t>Амортизация, учтенная в тарифе</w:t>
            </w:r>
          </w:p>
        </w:tc>
        <w:tc>
          <w:tcPr>
            <w:tcW w:w="3402" w:type="dxa"/>
            <w:tcBorders>
              <w:top w:val="single" w:sz="4" w:space="0" w:color="FFFFFF" w:themeColor="background1"/>
            </w:tcBorders>
            <w:shd w:val="clear" w:color="auto" w:fill="auto"/>
            <w:vAlign w:val="center"/>
          </w:tcPr>
          <w:p w14:paraId="7D452686" w14:textId="77777777" w:rsidR="006509B5" w:rsidRPr="009F61F2" w:rsidRDefault="006509B5" w:rsidP="00293B8F">
            <w:pPr>
              <w:spacing w:line="276" w:lineRule="auto"/>
              <w:jc w:val="center"/>
              <w:rPr>
                <w:rFonts w:ascii="Myriad Pro" w:hAnsi="Myriad Pro"/>
              </w:rPr>
            </w:pPr>
            <w:r w:rsidRPr="009F61F2">
              <w:rPr>
                <w:rFonts w:ascii="Myriad Pro" w:hAnsi="Myriad Pro"/>
                <w:sz w:val="22"/>
                <w:szCs w:val="22"/>
              </w:rPr>
              <w:t>946,175</w:t>
            </w:r>
          </w:p>
        </w:tc>
      </w:tr>
      <w:tr w:rsidR="006509B5" w:rsidRPr="009F61F2" w14:paraId="16B96D18" w14:textId="77777777" w:rsidTr="006509B5">
        <w:tc>
          <w:tcPr>
            <w:tcW w:w="5920" w:type="dxa"/>
            <w:shd w:val="clear" w:color="auto" w:fill="auto"/>
          </w:tcPr>
          <w:p w14:paraId="23751367" w14:textId="77777777" w:rsidR="006509B5" w:rsidRPr="009F61F2" w:rsidRDefault="006509B5" w:rsidP="00293B8F">
            <w:pPr>
              <w:spacing w:line="276" w:lineRule="auto"/>
              <w:rPr>
                <w:rFonts w:ascii="Myriad Pro" w:hAnsi="Myriad Pro"/>
              </w:rPr>
            </w:pPr>
            <w:r w:rsidRPr="009F61F2">
              <w:rPr>
                <w:rFonts w:ascii="Myriad Pro" w:hAnsi="Myriad Pro"/>
                <w:sz w:val="22"/>
                <w:szCs w:val="22"/>
              </w:rPr>
              <w:t>Прибыль (инвестиционная составляющая в тарифе)</w:t>
            </w:r>
          </w:p>
        </w:tc>
        <w:tc>
          <w:tcPr>
            <w:tcW w:w="3402" w:type="dxa"/>
            <w:shd w:val="clear" w:color="auto" w:fill="auto"/>
            <w:vAlign w:val="center"/>
          </w:tcPr>
          <w:p w14:paraId="5D761967" w14:textId="77777777" w:rsidR="006509B5" w:rsidRPr="009F61F2" w:rsidRDefault="006509B5" w:rsidP="00293B8F">
            <w:pPr>
              <w:spacing w:line="276" w:lineRule="auto"/>
              <w:jc w:val="center"/>
              <w:rPr>
                <w:rFonts w:ascii="Myriad Pro" w:hAnsi="Myriad Pro"/>
              </w:rPr>
            </w:pPr>
            <w:r w:rsidRPr="009F61F2">
              <w:rPr>
                <w:rFonts w:ascii="Myriad Pro" w:hAnsi="Myriad Pro"/>
                <w:sz w:val="22"/>
                <w:szCs w:val="22"/>
              </w:rPr>
              <w:t>248,924</w:t>
            </w:r>
          </w:p>
        </w:tc>
      </w:tr>
      <w:tr w:rsidR="006509B5" w:rsidRPr="009F61F2" w14:paraId="6EDBAB09" w14:textId="77777777" w:rsidTr="006509B5">
        <w:tc>
          <w:tcPr>
            <w:tcW w:w="5920" w:type="dxa"/>
            <w:shd w:val="clear" w:color="auto" w:fill="auto"/>
          </w:tcPr>
          <w:p w14:paraId="629B020A" w14:textId="77777777" w:rsidR="006509B5" w:rsidRPr="009F61F2" w:rsidRDefault="006509B5" w:rsidP="00293B8F">
            <w:pPr>
              <w:spacing w:line="276" w:lineRule="auto"/>
              <w:rPr>
                <w:rFonts w:ascii="Myriad Pro" w:hAnsi="Myriad Pro"/>
              </w:rPr>
            </w:pPr>
            <w:r w:rsidRPr="009F61F2">
              <w:rPr>
                <w:rFonts w:ascii="Myriad Pro" w:hAnsi="Myriad Pro"/>
                <w:sz w:val="22"/>
                <w:szCs w:val="22"/>
              </w:rPr>
              <w:t>Прибыль от технологического присоединения</w:t>
            </w:r>
          </w:p>
        </w:tc>
        <w:tc>
          <w:tcPr>
            <w:tcW w:w="3402" w:type="dxa"/>
            <w:shd w:val="clear" w:color="auto" w:fill="auto"/>
            <w:vAlign w:val="center"/>
          </w:tcPr>
          <w:p w14:paraId="6FAA2F0B" w14:textId="77777777" w:rsidR="006509B5" w:rsidRPr="009F61F2" w:rsidRDefault="006509B5" w:rsidP="00293B8F">
            <w:pPr>
              <w:spacing w:line="276" w:lineRule="auto"/>
              <w:jc w:val="center"/>
              <w:rPr>
                <w:rFonts w:ascii="Myriad Pro" w:hAnsi="Myriad Pro"/>
              </w:rPr>
            </w:pPr>
            <w:r w:rsidRPr="009F61F2">
              <w:rPr>
                <w:rFonts w:ascii="Myriad Pro" w:hAnsi="Myriad Pro"/>
                <w:sz w:val="22"/>
                <w:szCs w:val="22"/>
              </w:rPr>
              <w:t>266,461</w:t>
            </w:r>
          </w:p>
        </w:tc>
      </w:tr>
      <w:tr w:rsidR="006509B5" w:rsidRPr="009F61F2" w14:paraId="1F692F01" w14:textId="77777777" w:rsidTr="006509B5">
        <w:tc>
          <w:tcPr>
            <w:tcW w:w="5920" w:type="dxa"/>
            <w:shd w:val="clear" w:color="auto" w:fill="auto"/>
          </w:tcPr>
          <w:p w14:paraId="7C3D63CA" w14:textId="77777777" w:rsidR="006509B5" w:rsidRPr="009F61F2" w:rsidRDefault="006509B5" w:rsidP="00293B8F">
            <w:pPr>
              <w:spacing w:line="276" w:lineRule="auto"/>
              <w:rPr>
                <w:rFonts w:ascii="Myriad Pro" w:hAnsi="Myriad Pro"/>
              </w:rPr>
            </w:pPr>
            <w:r w:rsidRPr="009F61F2">
              <w:rPr>
                <w:rFonts w:ascii="Myriad Pro" w:hAnsi="Myriad Pro"/>
                <w:sz w:val="22"/>
                <w:szCs w:val="22"/>
              </w:rPr>
              <w:t>Возврат НДС</w:t>
            </w:r>
          </w:p>
        </w:tc>
        <w:tc>
          <w:tcPr>
            <w:tcW w:w="3402" w:type="dxa"/>
            <w:shd w:val="clear" w:color="auto" w:fill="auto"/>
            <w:vAlign w:val="center"/>
          </w:tcPr>
          <w:p w14:paraId="5A2A2F65" w14:textId="77777777" w:rsidR="006509B5" w:rsidRPr="009F61F2" w:rsidRDefault="006509B5" w:rsidP="00293B8F">
            <w:pPr>
              <w:spacing w:line="276" w:lineRule="auto"/>
              <w:jc w:val="center"/>
              <w:rPr>
                <w:rFonts w:ascii="Myriad Pro" w:hAnsi="Myriad Pro"/>
              </w:rPr>
            </w:pPr>
            <w:r w:rsidRPr="009F61F2">
              <w:rPr>
                <w:rFonts w:ascii="Myriad Pro" w:hAnsi="Myriad Pro"/>
                <w:sz w:val="22"/>
                <w:szCs w:val="22"/>
              </w:rPr>
              <w:t>263,081</w:t>
            </w:r>
          </w:p>
        </w:tc>
      </w:tr>
      <w:tr w:rsidR="006509B5" w:rsidRPr="009F61F2" w14:paraId="1DA85E6C" w14:textId="77777777" w:rsidTr="006509B5">
        <w:tc>
          <w:tcPr>
            <w:tcW w:w="5920" w:type="dxa"/>
            <w:shd w:val="clear" w:color="auto" w:fill="D6E3BC" w:themeFill="accent3" w:themeFillTint="66"/>
          </w:tcPr>
          <w:p w14:paraId="213CEFC3" w14:textId="77777777" w:rsidR="006509B5" w:rsidRPr="009F61F2" w:rsidRDefault="006509B5" w:rsidP="00293B8F">
            <w:pPr>
              <w:spacing w:line="276" w:lineRule="auto"/>
              <w:rPr>
                <w:rFonts w:ascii="Myriad Pro" w:hAnsi="Myriad Pro"/>
                <w:b/>
              </w:rPr>
            </w:pPr>
            <w:r w:rsidRPr="009F61F2">
              <w:rPr>
                <w:rFonts w:ascii="Myriad Pro" w:hAnsi="Myriad Pro"/>
                <w:b/>
                <w:sz w:val="22"/>
                <w:szCs w:val="22"/>
              </w:rPr>
              <w:t>Всего источников финансирования</w:t>
            </w:r>
          </w:p>
        </w:tc>
        <w:tc>
          <w:tcPr>
            <w:tcW w:w="3402" w:type="dxa"/>
            <w:shd w:val="clear" w:color="auto" w:fill="D6E3BC" w:themeFill="accent3" w:themeFillTint="66"/>
            <w:vAlign w:val="center"/>
          </w:tcPr>
          <w:p w14:paraId="39C6E0BC" w14:textId="77777777" w:rsidR="006509B5" w:rsidRPr="009F61F2" w:rsidRDefault="006509B5" w:rsidP="00293B8F">
            <w:pPr>
              <w:spacing w:line="276" w:lineRule="auto"/>
              <w:jc w:val="center"/>
              <w:rPr>
                <w:rFonts w:ascii="Myriad Pro" w:hAnsi="Myriad Pro"/>
                <w:b/>
              </w:rPr>
            </w:pPr>
            <w:r w:rsidRPr="009F61F2">
              <w:rPr>
                <w:rFonts w:ascii="Myriad Pro" w:hAnsi="Myriad Pro"/>
                <w:b/>
                <w:sz w:val="22"/>
                <w:szCs w:val="22"/>
              </w:rPr>
              <w:t>1 724,641</w:t>
            </w:r>
          </w:p>
        </w:tc>
      </w:tr>
    </w:tbl>
    <w:p w14:paraId="5F3B0BB5" w14:textId="77777777" w:rsidR="006509B5" w:rsidRPr="004166B8" w:rsidRDefault="006509B5" w:rsidP="006509B5">
      <w:pPr>
        <w:ind w:firstLine="567"/>
        <w:rPr>
          <w:rFonts w:ascii="Myriad Pro" w:hAnsi="Myriad Pro"/>
          <w:sz w:val="26"/>
          <w:szCs w:val="26"/>
        </w:rPr>
      </w:pPr>
    </w:p>
    <w:p w14:paraId="773CFA9D" w14:textId="77777777" w:rsidR="006509B5" w:rsidRDefault="006509B5" w:rsidP="006509B5">
      <w:pPr>
        <w:spacing w:line="360" w:lineRule="auto"/>
        <w:ind w:firstLine="567"/>
        <w:jc w:val="both"/>
        <w:rPr>
          <w:rFonts w:ascii="Myriad Pro" w:hAnsi="Myriad Pro"/>
          <w:sz w:val="26"/>
          <w:szCs w:val="26"/>
        </w:rPr>
      </w:pPr>
      <w:r w:rsidRPr="004166B8">
        <w:rPr>
          <w:rFonts w:ascii="Myriad Pro" w:hAnsi="Myriad Pro"/>
          <w:sz w:val="26"/>
          <w:szCs w:val="26"/>
        </w:rPr>
        <w:t>Тарифные источники финансирования в утвержденной инвестиционной программе составили 1 195 099,2 тыс. руб. без учета НДС.</w:t>
      </w:r>
    </w:p>
    <w:p w14:paraId="79674D65" w14:textId="7179F765" w:rsidR="006509B5" w:rsidRPr="004166B8" w:rsidRDefault="006509B5" w:rsidP="006509B5">
      <w:pPr>
        <w:spacing w:line="360" w:lineRule="auto"/>
        <w:ind w:firstLine="567"/>
        <w:jc w:val="both"/>
        <w:rPr>
          <w:rFonts w:ascii="Myriad Pro" w:hAnsi="Myriad Pro"/>
          <w:sz w:val="26"/>
          <w:szCs w:val="26"/>
        </w:rPr>
      </w:pPr>
      <w:r w:rsidRPr="004166B8">
        <w:rPr>
          <w:rFonts w:ascii="Myriad Pro" w:hAnsi="Myriad Pro"/>
          <w:sz w:val="26"/>
          <w:szCs w:val="26"/>
        </w:rPr>
        <w:t xml:space="preserve">В соответствии с отчетом филиала </w:t>
      </w:r>
      <w:r w:rsidR="0053226C">
        <w:rPr>
          <w:rFonts w:ascii="Myriad Pro" w:hAnsi="Myriad Pro"/>
          <w:sz w:val="26"/>
          <w:szCs w:val="26"/>
        </w:rPr>
        <w:t>ПАО </w:t>
      </w:r>
      <w:r w:rsidRPr="004166B8">
        <w:rPr>
          <w:rFonts w:ascii="Myriad Pro" w:hAnsi="Myriad Pro"/>
          <w:sz w:val="26"/>
          <w:szCs w:val="26"/>
        </w:rPr>
        <w:t>«МРСК Сибири» - «Алтайэнерго» за 2017 год по форме, утвержденной приказом ФСТ РФ от 20.02.2014 №202-э финансирование инвестиционной программы в части тарифных источников составило 1 344 411,1 тыс. руб. без учета НДС.</w:t>
      </w:r>
    </w:p>
    <w:p w14:paraId="0B111F58" w14:textId="77777777" w:rsidR="006509B5" w:rsidRPr="004166B8" w:rsidRDefault="006509B5" w:rsidP="006509B5">
      <w:pPr>
        <w:autoSpaceDE w:val="0"/>
        <w:autoSpaceDN w:val="0"/>
        <w:adjustRightInd w:val="0"/>
        <w:spacing w:line="360" w:lineRule="auto"/>
        <w:ind w:firstLine="567"/>
        <w:jc w:val="both"/>
        <w:rPr>
          <w:rFonts w:ascii="Myriad Pro" w:hAnsi="Myriad Pro"/>
          <w:sz w:val="26"/>
          <w:szCs w:val="26"/>
        </w:rPr>
      </w:pPr>
      <w:r w:rsidRPr="004166B8">
        <w:rPr>
          <w:rFonts w:ascii="Myriad Pro" w:hAnsi="Myriad Pro"/>
          <w:sz w:val="26"/>
          <w:szCs w:val="26"/>
        </w:rPr>
        <w:t xml:space="preserve">В соответствии с пунктом 42 </w:t>
      </w:r>
      <w:r w:rsidRPr="004166B8">
        <w:rPr>
          <w:rFonts w:ascii="Myriad Pro" w:hAnsi="Myriad Pro"/>
          <w:bCs/>
          <w:sz w:val="26"/>
          <w:szCs w:val="26"/>
        </w:rPr>
        <w:t>Методических указаний</w:t>
      </w:r>
      <w:r w:rsidRPr="004166B8">
        <w:rPr>
          <w:rFonts w:ascii="Myriad Pro" w:eastAsia="Calibri" w:hAnsi="Myriad Pro"/>
          <w:bCs/>
          <w:sz w:val="26"/>
          <w:szCs w:val="26"/>
          <w:lang w:eastAsia="en-US"/>
        </w:rPr>
        <w:t xml:space="preserve"> №228-э </w:t>
      </w:r>
      <w:r w:rsidRPr="004166B8">
        <w:rPr>
          <w:rFonts w:ascii="Myriad Pro" w:eastAsia="Calibri" w:hAnsi="Myriad Pro"/>
          <w:sz w:val="26"/>
          <w:szCs w:val="26"/>
          <w:lang w:eastAsia="en-US"/>
        </w:rPr>
        <w:t xml:space="preserve">корректировка необходимой валовой выручки на i-й год долгосрочного периода регулирования рассчитывается как: </w:t>
      </w:r>
    </w:p>
    <w:p w14:paraId="2AEC2BFE" w14:textId="77777777" w:rsidR="006509B5" w:rsidRPr="004166B8" w:rsidRDefault="006509B5" w:rsidP="006509B5">
      <w:pPr>
        <w:ind w:firstLine="567"/>
        <w:jc w:val="center"/>
        <w:rPr>
          <w:rFonts w:ascii="Myriad Pro" w:eastAsia="Calibri" w:hAnsi="Myriad Pro"/>
          <w:sz w:val="26"/>
          <w:szCs w:val="26"/>
          <w:lang w:eastAsia="en-US"/>
        </w:rPr>
      </w:pPr>
      <w:r w:rsidRPr="004166B8">
        <w:rPr>
          <w:rFonts w:ascii="Myriad Pro" w:eastAsia="Calibri" w:hAnsi="Myriad Pro"/>
          <w:noProof/>
          <w:sz w:val="26"/>
          <w:szCs w:val="26"/>
        </w:rPr>
        <w:drawing>
          <wp:inline distT="0" distB="0" distL="0" distR="0" wp14:anchorId="46C09D80" wp14:editId="66670785">
            <wp:extent cx="3735238" cy="887230"/>
            <wp:effectExtent l="0" t="0" r="0" b="0"/>
            <wp:docPr id="19"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
                    <pic:cNvPicPr>
                      <a:picLocks noChangeAspect="1" noChangeArrowheads="1"/>
                    </pic:cNvPicPr>
                  </pic:nvPicPr>
                  <pic:blipFill>
                    <a:blip r:embed="rId13" cstate="print"/>
                    <a:srcRect/>
                    <a:stretch>
                      <a:fillRect/>
                    </a:stretch>
                  </pic:blipFill>
                  <pic:spPr bwMode="auto">
                    <a:xfrm>
                      <a:off x="0" y="0"/>
                      <a:ext cx="3749385" cy="890590"/>
                    </a:xfrm>
                    <a:prstGeom prst="rect">
                      <a:avLst/>
                    </a:prstGeom>
                    <a:noFill/>
                    <a:ln w="9525">
                      <a:noFill/>
                      <a:miter lim="800000"/>
                      <a:headEnd/>
                      <a:tailEnd/>
                    </a:ln>
                  </pic:spPr>
                </pic:pic>
              </a:graphicData>
            </a:graphic>
          </wp:inline>
        </w:drawing>
      </w:r>
      <w:r w:rsidRPr="004166B8">
        <w:rPr>
          <w:rFonts w:ascii="Myriad Pro" w:eastAsia="Calibri" w:hAnsi="Myriad Pro"/>
          <w:sz w:val="26"/>
          <w:szCs w:val="26"/>
          <w:lang w:eastAsia="en-US"/>
        </w:rPr>
        <w:t>,</w:t>
      </w:r>
    </w:p>
    <w:p w14:paraId="41606B84" w14:textId="77777777" w:rsidR="006509B5" w:rsidRPr="004166B8" w:rsidRDefault="006509B5" w:rsidP="006509B5">
      <w:pPr>
        <w:autoSpaceDE w:val="0"/>
        <w:autoSpaceDN w:val="0"/>
        <w:adjustRightInd w:val="0"/>
        <w:ind w:firstLine="567"/>
        <w:rPr>
          <w:rFonts w:ascii="Myriad Pro" w:eastAsia="Calibri" w:hAnsi="Myriad Pro"/>
          <w:sz w:val="26"/>
          <w:szCs w:val="26"/>
          <w:lang w:eastAsia="en-US"/>
        </w:rPr>
      </w:pPr>
      <w:r w:rsidRPr="004166B8">
        <w:rPr>
          <w:rFonts w:ascii="Myriad Pro" w:eastAsia="Calibri" w:hAnsi="Myriad Pro"/>
          <w:sz w:val="26"/>
          <w:szCs w:val="26"/>
          <w:lang w:eastAsia="en-US"/>
        </w:rPr>
        <w:t>где:</w:t>
      </w:r>
    </w:p>
    <w:p w14:paraId="2B09824B" w14:textId="77777777" w:rsidR="006509B5" w:rsidRPr="004166B8" w:rsidRDefault="006509B5" w:rsidP="006509B5">
      <w:pPr>
        <w:autoSpaceDE w:val="0"/>
        <w:autoSpaceDN w:val="0"/>
        <w:adjustRightInd w:val="0"/>
        <w:ind w:firstLine="567"/>
        <w:jc w:val="center"/>
        <w:rPr>
          <w:rFonts w:ascii="Myriad Pro" w:hAnsi="Myriad Pro"/>
          <w:sz w:val="26"/>
          <w:szCs w:val="26"/>
        </w:rPr>
      </w:pPr>
      <w:r w:rsidRPr="004166B8">
        <w:rPr>
          <w:rFonts w:ascii="Myriad Pro" w:hAnsi="Myriad Pro"/>
          <w:noProof/>
          <w:sz w:val="26"/>
          <w:szCs w:val="26"/>
        </w:rPr>
        <w:drawing>
          <wp:inline distT="0" distB="0" distL="0" distR="0" wp14:anchorId="19987939" wp14:editId="096F3582">
            <wp:extent cx="5191125" cy="295275"/>
            <wp:effectExtent l="0" t="0" r="9525" b="0"/>
            <wp:docPr id="2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5231631" cy="297579"/>
                    </a:xfrm>
                    <a:prstGeom prst="rect">
                      <a:avLst/>
                    </a:prstGeom>
                    <a:noFill/>
                    <a:ln w="9525">
                      <a:noFill/>
                      <a:miter lim="800000"/>
                      <a:headEnd/>
                      <a:tailEnd/>
                    </a:ln>
                  </pic:spPr>
                </pic:pic>
              </a:graphicData>
            </a:graphic>
          </wp:inline>
        </w:drawing>
      </w:r>
    </w:p>
    <w:p w14:paraId="26D83AD5" w14:textId="77777777" w:rsidR="00293B8F" w:rsidRDefault="00293B8F" w:rsidP="006509B5">
      <w:pPr>
        <w:autoSpaceDE w:val="0"/>
        <w:autoSpaceDN w:val="0"/>
        <w:adjustRightInd w:val="0"/>
        <w:jc w:val="right"/>
        <w:rPr>
          <w:rFonts w:ascii="Myriad Pro" w:eastAsia="Calibri" w:hAnsi="Myriad Pro"/>
          <w:sz w:val="26"/>
          <w:szCs w:val="26"/>
          <w:lang w:eastAsia="en-US"/>
        </w:rPr>
      </w:pPr>
    </w:p>
    <w:p w14:paraId="5055D113" w14:textId="77777777" w:rsidR="00293B8F" w:rsidRDefault="00293B8F" w:rsidP="006509B5">
      <w:pPr>
        <w:autoSpaceDE w:val="0"/>
        <w:autoSpaceDN w:val="0"/>
        <w:adjustRightInd w:val="0"/>
        <w:jc w:val="right"/>
        <w:rPr>
          <w:rFonts w:ascii="Myriad Pro" w:eastAsia="Calibri" w:hAnsi="Myriad Pro"/>
          <w:sz w:val="26"/>
          <w:szCs w:val="26"/>
          <w:lang w:eastAsia="en-US"/>
        </w:rPr>
      </w:pPr>
    </w:p>
    <w:p w14:paraId="07429BA0" w14:textId="77777777" w:rsidR="00293B8F" w:rsidRDefault="00293B8F" w:rsidP="006509B5">
      <w:pPr>
        <w:autoSpaceDE w:val="0"/>
        <w:autoSpaceDN w:val="0"/>
        <w:adjustRightInd w:val="0"/>
        <w:jc w:val="right"/>
        <w:rPr>
          <w:rFonts w:ascii="Myriad Pro" w:eastAsia="Calibri" w:hAnsi="Myriad Pro"/>
          <w:sz w:val="26"/>
          <w:szCs w:val="26"/>
          <w:lang w:eastAsia="en-US"/>
        </w:rPr>
      </w:pPr>
    </w:p>
    <w:p w14:paraId="2158F4CF" w14:textId="77777777" w:rsidR="00293B8F" w:rsidRDefault="00293B8F" w:rsidP="006509B5">
      <w:pPr>
        <w:autoSpaceDE w:val="0"/>
        <w:autoSpaceDN w:val="0"/>
        <w:adjustRightInd w:val="0"/>
        <w:jc w:val="right"/>
        <w:rPr>
          <w:rFonts w:ascii="Myriad Pro" w:eastAsia="Calibri" w:hAnsi="Myriad Pro"/>
          <w:sz w:val="26"/>
          <w:szCs w:val="26"/>
          <w:lang w:eastAsia="en-US"/>
        </w:rPr>
      </w:pPr>
    </w:p>
    <w:p w14:paraId="6CB47F11" w14:textId="77777777" w:rsidR="00293B8F" w:rsidRDefault="00293B8F" w:rsidP="006509B5">
      <w:pPr>
        <w:autoSpaceDE w:val="0"/>
        <w:autoSpaceDN w:val="0"/>
        <w:adjustRightInd w:val="0"/>
        <w:jc w:val="right"/>
        <w:rPr>
          <w:rFonts w:ascii="Myriad Pro" w:eastAsia="Calibri" w:hAnsi="Myriad Pro"/>
          <w:sz w:val="26"/>
          <w:szCs w:val="26"/>
          <w:lang w:eastAsia="en-US"/>
        </w:rPr>
      </w:pPr>
    </w:p>
    <w:p w14:paraId="637B8F28" w14:textId="77777777" w:rsidR="00293B8F" w:rsidRDefault="00293B8F" w:rsidP="006509B5">
      <w:pPr>
        <w:autoSpaceDE w:val="0"/>
        <w:autoSpaceDN w:val="0"/>
        <w:adjustRightInd w:val="0"/>
        <w:jc w:val="right"/>
        <w:rPr>
          <w:rFonts w:ascii="Myriad Pro" w:eastAsia="Calibri" w:hAnsi="Myriad Pro"/>
          <w:sz w:val="26"/>
          <w:szCs w:val="26"/>
          <w:lang w:eastAsia="en-US"/>
        </w:rPr>
      </w:pPr>
    </w:p>
    <w:p w14:paraId="162FE599" w14:textId="77777777" w:rsidR="006509B5" w:rsidRPr="004166B8" w:rsidRDefault="006509B5" w:rsidP="006509B5">
      <w:pPr>
        <w:autoSpaceDE w:val="0"/>
        <w:autoSpaceDN w:val="0"/>
        <w:adjustRightInd w:val="0"/>
        <w:jc w:val="right"/>
        <w:rPr>
          <w:rFonts w:ascii="Myriad Pro" w:eastAsia="Calibri" w:hAnsi="Myriad Pro"/>
          <w:sz w:val="26"/>
          <w:szCs w:val="26"/>
          <w:lang w:eastAsia="en-US"/>
        </w:rPr>
      </w:pPr>
      <w:r w:rsidRPr="004166B8">
        <w:rPr>
          <w:rFonts w:ascii="Myriad Pro" w:eastAsia="Calibri" w:hAnsi="Myriad Pro"/>
          <w:sz w:val="26"/>
          <w:szCs w:val="26"/>
          <w:lang w:eastAsia="en-US"/>
        </w:rPr>
        <w:lastRenderedPageBreak/>
        <w:t>тыс.руб.</w:t>
      </w:r>
    </w:p>
    <w:tbl>
      <w:tblPr>
        <w:tblW w:w="9300" w:type="dxa"/>
        <w:tblInd w:w="103" w:type="dxa"/>
        <w:tblLook w:val="04A0" w:firstRow="1" w:lastRow="0" w:firstColumn="1" w:lastColumn="0" w:noHBand="0" w:noVBand="1"/>
      </w:tblPr>
      <w:tblGrid>
        <w:gridCol w:w="856"/>
        <w:gridCol w:w="4394"/>
        <w:gridCol w:w="2268"/>
        <w:gridCol w:w="1782"/>
      </w:tblGrid>
      <w:tr w:rsidR="006509B5" w:rsidRPr="006509B5" w14:paraId="0B730369" w14:textId="77777777" w:rsidTr="006509B5">
        <w:trPr>
          <w:trHeight w:val="255"/>
          <w:tblHeader/>
        </w:trPr>
        <w:tc>
          <w:tcPr>
            <w:tcW w:w="8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87DFEB" w14:textId="4E4CCEAB" w:rsidR="006509B5" w:rsidRPr="00EB6BDC" w:rsidRDefault="0053226C" w:rsidP="006509B5">
            <w:pPr>
              <w:jc w:val="center"/>
              <w:rPr>
                <w:rFonts w:ascii="Myriad Pro" w:hAnsi="Myriad Pro"/>
                <w:b/>
                <w:bCs/>
                <w:color w:val="FFFFFF" w:themeColor="background1"/>
                <w:sz w:val="20"/>
                <w:szCs w:val="20"/>
              </w:rPr>
            </w:pPr>
            <w:r>
              <w:rPr>
                <w:rFonts w:ascii="Myriad Pro" w:hAnsi="Myriad Pro"/>
                <w:b/>
                <w:bCs/>
                <w:color w:val="FFFFFF" w:themeColor="background1"/>
                <w:sz w:val="20"/>
                <w:szCs w:val="20"/>
              </w:rPr>
              <w:t>№  </w:t>
            </w:r>
            <w:r w:rsidR="006509B5" w:rsidRPr="00EB6BDC">
              <w:rPr>
                <w:rFonts w:ascii="Myriad Pro" w:hAnsi="Myriad Pro"/>
                <w:b/>
                <w:bCs/>
                <w:color w:val="FFFFFF" w:themeColor="background1"/>
                <w:sz w:val="20"/>
                <w:szCs w:val="20"/>
              </w:rPr>
              <w:t>п/п</w:t>
            </w:r>
          </w:p>
        </w:tc>
        <w:tc>
          <w:tcPr>
            <w:tcW w:w="666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A62332" w14:textId="77777777" w:rsidR="006509B5" w:rsidRPr="00EB6BDC" w:rsidRDefault="006509B5" w:rsidP="006509B5">
            <w:pPr>
              <w:jc w:val="center"/>
              <w:rPr>
                <w:rFonts w:ascii="Myriad Pro" w:hAnsi="Myriad Pro"/>
                <w:b/>
                <w:bCs/>
                <w:color w:val="FFFFFF" w:themeColor="background1"/>
                <w:sz w:val="20"/>
                <w:szCs w:val="20"/>
              </w:rPr>
            </w:pPr>
            <w:r w:rsidRPr="00EB6BDC">
              <w:rPr>
                <w:rFonts w:ascii="Myriad Pro" w:hAnsi="Myriad Pro"/>
                <w:b/>
                <w:bCs/>
                <w:color w:val="FFFFFF" w:themeColor="background1"/>
                <w:sz w:val="20"/>
                <w:szCs w:val="20"/>
              </w:rPr>
              <w:t>Показатели</w:t>
            </w:r>
          </w:p>
        </w:tc>
        <w:tc>
          <w:tcPr>
            <w:tcW w:w="17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A1136D" w14:textId="77777777" w:rsidR="006509B5" w:rsidRPr="00EB6BDC" w:rsidRDefault="006509B5" w:rsidP="006509B5">
            <w:pPr>
              <w:jc w:val="center"/>
              <w:rPr>
                <w:rFonts w:ascii="Myriad Pro" w:hAnsi="Myriad Pro"/>
                <w:b/>
                <w:bCs/>
                <w:color w:val="FFFFFF" w:themeColor="background1"/>
                <w:sz w:val="20"/>
                <w:szCs w:val="20"/>
              </w:rPr>
            </w:pPr>
            <w:r w:rsidRPr="00EB6BDC">
              <w:rPr>
                <w:rFonts w:ascii="Myriad Pro" w:hAnsi="Myriad Pro"/>
                <w:b/>
                <w:bCs/>
                <w:color w:val="FFFFFF" w:themeColor="background1"/>
                <w:sz w:val="20"/>
                <w:szCs w:val="20"/>
              </w:rPr>
              <w:t>Корректировка НВВ</w:t>
            </w:r>
          </w:p>
        </w:tc>
      </w:tr>
      <w:tr w:rsidR="006509B5" w:rsidRPr="006509B5" w14:paraId="560B9888" w14:textId="77777777" w:rsidTr="006509B5">
        <w:trPr>
          <w:trHeight w:val="765"/>
        </w:trPr>
        <w:tc>
          <w:tcPr>
            <w:tcW w:w="856"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6567935" w14:textId="77777777" w:rsidR="006509B5" w:rsidRPr="006509B5" w:rsidRDefault="006509B5" w:rsidP="006509B5">
            <w:pPr>
              <w:jc w:val="center"/>
              <w:rPr>
                <w:rFonts w:ascii="Myriad Pro" w:hAnsi="Myriad Pro"/>
                <w:sz w:val="20"/>
                <w:szCs w:val="20"/>
              </w:rPr>
            </w:pPr>
            <w:r w:rsidRPr="006509B5">
              <w:rPr>
                <w:rFonts w:ascii="Myriad Pro" w:hAnsi="Myriad Pro"/>
                <w:sz w:val="20"/>
                <w:szCs w:val="20"/>
              </w:rPr>
              <w:t>1</w:t>
            </w:r>
          </w:p>
        </w:tc>
        <w:tc>
          <w:tcPr>
            <w:tcW w:w="4394"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4E74CA95" w14:textId="77777777" w:rsidR="006509B5" w:rsidRPr="006509B5" w:rsidRDefault="006509B5" w:rsidP="006509B5">
            <w:pPr>
              <w:rPr>
                <w:rFonts w:ascii="Myriad Pro" w:hAnsi="Myriad Pro"/>
                <w:sz w:val="20"/>
                <w:szCs w:val="20"/>
              </w:rPr>
            </w:pPr>
            <w:r w:rsidRPr="006509B5">
              <w:rPr>
                <w:rFonts w:ascii="Myriad Pro" w:hAnsi="Myriad Pro"/>
                <w:sz w:val="20"/>
                <w:szCs w:val="20"/>
              </w:rPr>
              <w:t>Объем собственных средств на реализацию инвестиционных программ, предусмотренных в НВВ ТБР</w:t>
            </w:r>
          </w:p>
        </w:tc>
        <w:tc>
          <w:tcPr>
            <w:tcW w:w="2268" w:type="dxa"/>
            <w:tcBorders>
              <w:top w:val="single" w:sz="4" w:space="0" w:color="FFFFFF" w:themeColor="background1"/>
              <w:left w:val="nil"/>
              <w:bottom w:val="single" w:sz="4" w:space="0" w:color="auto"/>
              <w:right w:val="single" w:sz="4" w:space="0" w:color="auto"/>
            </w:tcBorders>
            <w:shd w:val="clear" w:color="000000" w:fill="FFFFFF"/>
            <w:vAlign w:val="bottom"/>
            <w:hideMark/>
          </w:tcPr>
          <w:p w14:paraId="718C9848" w14:textId="77777777" w:rsidR="006509B5" w:rsidRPr="006509B5" w:rsidRDefault="006509B5" w:rsidP="006509B5">
            <w:pPr>
              <w:rPr>
                <w:rFonts w:ascii="Myriad Pro" w:hAnsi="Myriad Pro"/>
                <w:sz w:val="20"/>
                <w:szCs w:val="20"/>
              </w:rPr>
            </w:pPr>
            <w:r w:rsidRPr="006509B5">
              <w:rPr>
                <w:rFonts w:ascii="Myriad Pro" w:hAnsi="Myriad Pro"/>
                <w:noProof/>
                <w:sz w:val="20"/>
                <w:szCs w:val="20"/>
              </w:rPr>
              <w:drawing>
                <wp:anchor distT="0" distB="0" distL="114300" distR="114300" simplePos="0" relativeHeight="251656192" behindDoc="0" locked="0" layoutInCell="1" allowOverlap="1" wp14:anchorId="0A647FBE" wp14:editId="4C854263">
                  <wp:simplePos x="0" y="0"/>
                  <wp:positionH relativeFrom="column">
                    <wp:posOffset>438150</wp:posOffset>
                  </wp:positionH>
                  <wp:positionV relativeFrom="paragraph">
                    <wp:posOffset>-29845</wp:posOffset>
                  </wp:positionV>
                  <wp:extent cx="482600" cy="274955"/>
                  <wp:effectExtent l="0" t="0" r="0" b="0"/>
                  <wp:wrapNone/>
                  <wp:docPr id="28" name="Рисунок 1"/>
                  <wp:cNvGraphicFramePr/>
                  <a:graphic xmlns:a="http://schemas.openxmlformats.org/drawingml/2006/main">
                    <a:graphicData uri="http://schemas.openxmlformats.org/drawingml/2006/picture">
                      <pic:pic xmlns:pic="http://schemas.openxmlformats.org/drawingml/2006/picture">
                        <pic:nvPicPr>
                          <pic:cNvPr id="54677" name="Рисунок 1" descr="base_1_179106_457"/>
                          <pic:cNvPicPr preferRelativeResize="0">
                            <a:picLocks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2600"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tc>
        <w:tc>
          <w:tcPr>
            <w:tcW w:w="1782"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39BB0069" w14:textId="77777777" w:rsidR="006509B5" w:rsidRPr="006509B5" w:rsidRDefault="006509B5" w:rsidP="006509B5">
            <w:pPr>
              <w:jc w:val="center"/>
              <w:rPr>
                <w:rFonts w:ascii="Myriad Pro" w:hAnsi="Myriad Pro"/>
                <w:sz w:val="20"/>
                <w:szCs w:val="20"/>
              </w:rPr>
            </w:pPr>
            <w:r w:rsidRPr="006509B5">
              <w:rPr>
                <w:rFonts w:ascii="Myriad Pro" w:hAnsi="Myriad Pro"/>
                <w:sz w:val="20"/>
                <w:szCs w:val="20"/>
              </w:rPr>
              <w:t>1 533 416,0</w:t>
            </w:r>
          </w:p>
        </w:tc>
      </w:tr>
      <w:tr w:rsidR="006509B5" w:rsidRPr="006509B5" w14:paraId="131D81F1" w14:textId="77777777" w:rsidTr="006509B5">
        <w:trPr>
          <w:trHeight w:val="765"/>
        </w:trPr>
        <w:tc>
          <w:tcPr>
            <w:tcW w:w="856" w:type="dxa"/>
            <w:tcBorders>
              <w:top w:val="nil"/>
              <w:left w:val="single" w:sz="4" w:space="0" w:color="auto"/>
              <w:bottom w:val="single" w:sz="4" w:space="0" w:color="auto"/>
              <w:right w:val="single" w:sz="4" w:space="0" w:color="auto"/>
            </w:tcBorders>
            <w:shd w:val="clear" w:color="auto" w:fill="auto"/>
            <w:vAlign w:val="center"/>
            <w:hideMark/>
          </w:tcPr>
          <w:p w14:paraId="15E771D3" w14:textId="77777777" w:rsidR="006509B5" w:rsidRPr="006509B5" w:rsidRDefault="006509B5" w:rsidP="006509B5">
            <w:pPr>
              <w:jc w:val="center"/>
              <w:rPr>
                <w:rFonts w:ascii="Myriad Pro" w:hAnsi="Myriad Pro"/>
                <w:sz w:val="20"/>
                <w:szCs w:val="20"/>
              </w:rPr>
            </w:pPr>
            <w:r w:rsidRPr="006509B5">
              <w:rPr>
                <w:rFonts w:ascii="Myriad Pro" w:hAnsi="Myriad Pro"/>
                <w:sz w:val="20"/>
                <w:szCs w:val="20"/>
              </w:rPr>
              <w:t>2</w:t>
            </w:r>
          </w:p>
        </w:tc>
        <w:tc>
          <w:tcPr>
            <w:tcW w:w="4394" w:type="dxa"/>
            <w:tcBorders>
              <w:top w:val="nil"/>
              <w:left w:val="nil"/>
              <w:bottom w:val="single" w:sz="4" w:space="0" w:color="auto"/>
              <w:right w:val="single" w:sz="4" w:space="0" w:color="auto"/>
            </w:tcBorders>
            <w:shd w:val="clear" w:color="000000" w:fill="FFFFFF"/>
            <w:vAlign w:val="center"/>
            <w:hideMark/>
          </w:tcPr>
          <w:p w14:paraId="6B066C03" w14:textId="77777777" w:rsidR="006509B5" w:rsidRPr="006509B5" w:rsidRDefault="006509B5" w:rsidP="006509B5">
            <w:pPr>
              <w:rPr>
                <w:rFonts w:ascii="Myriad Pro" w:hAnsi="Myriad Pro"/>
                <w:sz w:val="20"/>
                <w:szCs w:val="20"/>
              </w:rPr>
            </w:pPr>
            <w:r w:rsidRPr="006509B5">
              <w:rPr>
                <w:rFonts w:ascii="Myriad Pro" w:hAnsi="Myriad Pro"/>
                <w:sz w:val="20"/>
                <w:szCs w:val="20"/>
              </w:rPr>
              <w:t xml:space="preserve">Величина возврата инвестированного капитала, учитываемого при расчете долгосрочных тарифов на услуги по передаче </w:t>
            </w:r>
          </w:p>
        </w:tc>
        <w:tc>
          <w:tcPr>
            <w:tcW w:w="2268" w:type="dxa"/>
            <w:tcBorders>
              <w:top w:val="nil"/>
              <w:left w:val="nil"/>
              <w:bottom w:val="single" w:sz="4" w:space="0" w:color="auto"/>
              <w:right w:val="single" w:sz="4" w:space="0" w:color="auto"/>
            </w:tcBorders>
            <w:shd w:val="clear" w:color="000000" w:fill="FFFFFF"/>
            <w:vAlign w:val="bottom"/>
            <w:hideMark/>
          </w:tcPr>
          <w:p w14:paraId="706AB06A" w14:textId="77777777" w:rsidR="006509B5" w:rsidRPr="006509B5" w:rsidRDefault="006509B5" w:rsidP="006509B5">
            <w:pPr>
              <w:rPr>
                <w:rFonts w:ascii="Myriad Pro" w:hAnsi="Myriad Pro"/>
                <w:sz w:val="20"/>
                <w:szCs w:val="20"/>
              </w:rPr>
            </w:pPr>
            <w:r w:rsidRPr="006509B5">
              <w:rPr>
                <w:rFonts w:ascii="Myriad Pro" w:hAnsi="Myriad Pro"/>
                <w:noProof/>
                <w:sz w:val="20"/>
                <w:szCs w:val="20"/>
              </w:rPr>
              <w:drawing>
                <wp:anchor distT="0" distB="0" distL="114300" distR="114300" simplePos="0" relativeHeight="251657216" behindDoc="0" locked="0" layoutInCell="1" allowOverlap="1" wp14:anchorId="2F50A9CE" wp14:editId="448F1582">
                  <wp:simplePos x="0" y="0"/>
                  <wp:positionH relativeFrom="column">
                    <wp:posOffset>438150</wp:posOffset>
                  </wp:positionH>
                  <wp:positionV relativeFrom="paragraph">
                    <wp:posOffset>-12700</wp:posOffset>
                  </wp:positionV>
                  <wp:extent cx="482600" cy="309880"/>
                  <wp:effectExtent l="0" t="0" r="0" b="0"/>
                  <wp:wrapNone/>
                  <wp:docPr id="50" name="Рисунок 2"/>
                  <wp:cNvGraphicFramePr/>
                  <a:graphic xmlns:a="http://schemas.openxmlformats.org/drawingml/2006/main">
                    <a:graphicData uri="http://schemas.openxmlformats.org/drawingml/2006/picture">
                      <pic:pic xmlns:pic="http://schemas.openxmlformats.org/drawingml/2006/picture">
                        <pic:nvPicPr>
                          <pic:cNvPr id="54678" name="Рисунок 2" descr="base_1_179106_461"/>
                          <pic:cNvPicPr preferRelativeResize="0">
                            <a:picLocks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2600"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tc>
        <w:tc>
          <w:tcPr>
            <w:tcW w:w="1782" w:type="dxa"/>
            <w:tcBorders>
              <w:top w:val="nil"/>
              <w:left w:val="nil"/>
              <w:bottom w:val="single" w:sz="4" w:space="0" w:color="auto"/>
              <w:right w:val="single" w:sz="4" w:space="0" w:color="auto"/>
            </w:tcBorders>
            <w:shd w:val="clear" w:color="000000" w:fill="FFFFFF"/>
            <w:vAlign w:val="center"/>
            <w:hideMark/>
          </w:tcPr>
          <w:p w14:paraId="47FEC021" w14:textId="77777777" w:rsidR="006509B5" w:rsidRPr="006509B5" w:rsidRDefault="006509B5" w:rsidP="006509B5">
            <w:pPr>
              <w:jc w:val="center"/>
              <w:rPr>
                <w:rFonts w:ascii="Myriad Pro" w:hAnsi="Myriad Pro"/>
                <w:sz w:val="20"/>
                <w:szCs w:val="20"/>
              </w:rPr>
            </w:pPr>
            <w:r w:rsidRPr="006509B5">
              <w:rPr>
                <w:rFonts w:ascii="Myriad Pro" w:hAnsi="Myriad Pro"/>
                <w:sz w:val="20"/>
                <w:szCs w:val="20"/>
              </w:rPr>
              <w:t>1 159 731,1</w:t>
            </w:r>
          </w:p>
        </w:tc>
      </w:tr>
      <w:tr w:rsidR="006509B5" w:rsidRPr="006509B5" w14:paraId="3A0A0283" w14:textId="77777777" w:rsidTr="006509B5">
        <w:trPr>
          <w:trHeight w:val="765"/>
        </w:trPr>
        <w:tc>
          <w:tcPr>
            <w:tcW w:w="856" w:type="dxa"/>
            <w:tcBorders>
              <w:top w:val="nil"/>
              <w:left w:val="single" w:sz="4" w:space="0" w:color="auto"/>
              <w:bottom w:val="single" w:sz="4" w:space="0" w:color="auto"/>
              <w:right w:val="single" w:sz="4" w:space="0" w:color="auto"/>
            </w:tcBorders>
            <w:shd w:val="clear" w:color="auto" w:fill="auto"/>
            <w:vAlign w:val="center"/>
            <w:hideMark/>
          </w:tcPr>
          <w:p w14:paraId="6E0EA6C2" w14:textId="77777777" w:rsidR="006509B5" w:rsidRPr="006509B5" w:rsidRDefault="006509B5" w:rsidP="006509B5">
            <w:pPr>
              <w:jc w:val="center"/>
              <w:rPr>
                <w:rFonts w:ascii="Myriad Pro" w:hAnsi="Myriad Pro"/>
                <w:sz w:val="20"/>
                <w:szCs w:val="20"/>
              </w:rPr>
            </w:pPr>
            <w:r w:rsidRPr="006509B5">
              <w:rPr>
                <w:rFonts w:ascii="Myriad Pro" w:hAnsi="Myriad Pro"/>
                <w:sz w:val="20"/>
                <w:szCs w:val="20"/>
              </w:rPr>
              <w:t>3</w:t>
            </w:r>
          </w:p>
        </w:tc>
        <w:tc>
          <w:tcPr>
            <w:tcW w:w="4394" w:type="dxa"/>
            <w:tcBorders>
              <w:top w:val="nil"/>
              <w:left w:val="nil"/>
              <w:bottom w:val="single" w:sz="4" w:space="0" w:color="auto"/>
              <w:right w:val="single" w:sz="4" w:space="0" w:color="auto"/>
            </w:tcBorders>
            <w:shd w:val="clear" w:color="000000" w:fill="FFFFFF"/>
            <w:vAlign w:val="center"/>
            <w:hideMark/>
          </w:tcPr>
          <w:p w14:paraId="432040C2" w14:textId="77777777" w:rsidR="006509B5" w:rsidRPr="006509B5" w:rsidRDefault="006509B5" w:rsidP="006509B5">
            <w:pPr>
              <w:rPr>
                <w:rFonts w:ascii="Myriad Pro" w:hAnsi="Myriad Pro"/>
                <w:sz w:val="20"/>
                <w:szCs w:val="20"/>
              </w:rPr>
            </w:pPr>
            <w:r w:rsidRPr="006509B5">
              <w:rPr>
                <w:rFonts w:ascii="Myriad Pro" w:hAnsi="Myriad Pro"/>
                <w:sz w:val="20"/>
                <w:szCs w:val="20"/>
              </w:rPr>
              <w:t>Величина дохода на инвестированный капитал, учитываемая при расчете долгосрочных тарифов на услуги по передаче</w:t>
            </w:r>
          </w:p>
        </w:tc>
        <w:tc>
          <w:tcPr>
            <w:tcW w:w="2268" w:type="dxa"/>
            <w:tcBorders>
              <w:top w:val="nil"/>
              <w:left w:val="nil"/>
              <w:bottom w:val="single" w:sz="4" w:space="0" w:color="auto"/>
              <w:right w:val="single" w:sz="4" w:space="0" w:color="auto"/>
            </w:tcBorders>
            <w:shd w:val="clear" w:color="000000" w:fill="FFFFFF"/>
            <w:vAlign w:val="bottom"/>
            <w:hideMark/>
          </w:tcPr>
          <w:p w14:paraId="47613C0D" w14:textId="77777777" w:rsidR="006509B5" w:rsidRPr="006509B5" w:rsidRDefault="006509B5" w:rsidP="006509B5">
            <w:pPr>
              <w:rPr>
                <w:rFonts w:ascii="Myriad Pro" w:hAnsi="Myriad Pro"/>
                <w:sz w:val="20"/>
                <w:szCs w:val="20"/>
              </w:rPr>
            </w:pPr>
            <w:r w:rsidRPr="006509B5">
              <w:rPr>
                <w:rFonts w:ascii="Myriad Pro" w:hAnsi="Myriad Pro"/>
                <w:noProof/>
                <w:sz w:val="20"/>
                <w:szCs w:val="20"/>
              </w:rPr>
              <w:drawing>
                <wp:anchor distT="0" distB="0" distL="114300" distR="114300" simplePos="0" relativeHeight="251659264" behindDoc="0" locked="0" layoutInCell="1" allowOverlap="1" wp14:anchorId="4038F59E" wp14:editId="64337C9F">
                  <wp:simplePos x="0" y="0"/>
                  <wp:positionH relativeFrom="column">
                    <wp:posOffset>515620</wp:posOffset>
                  </wp:positionH>
                  <wp:positionV relativeFrom="paragraph">
                    <wp:posOffset>67310</wp:posOffset>
                  </wp:positionV>
                  <wp:extent cx="405130" cy="292735"/>
                  <wp:effectExtent l="0" t="0" r="0" b="0"/>
                  <wp:wrapNone/>
                  <wp:docPr id="51" name="Рисунок 3"/>
                  <wp:cNvGraphicFramePr/>
                  <a:graphic xmlns:a="http://schemas.openxmlformats.org/drawingml/2006/main">
                    <a:graphicData uri="http://schemas.openxmlformats.org/drawingml/2006/picture">
                      <pic:pic xmlns:pic="http://schemas.openxmlformats.org/drawingml/2006/picture">
                        <pic:nvPicPr>
                          <pic:cNvPr id="54679" name="Рисунок 3" descr="base_1_179106_462"/>
                          <pic:cNvPicPr preferRelativeResize="0">
                            <a:picLocks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5130" cy="292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tc>
        <w:tc>
          <w:tcPr>
            <w:tcW w:w="1782" w:type="dxa"/>
            <w:tcBorders>
              <w:top w:val="nil"/>
              <w:left w:val="nil"/>
              <w:bottom w:val="single" w:sz="4" w:space="0" w:color="auto"/>
              <w:right w:val="single" w:sz="4" w:space="0" w:color="auto"/>
            </w:tcBorders>
            <w:shd w:val="clear" w:color="000000" w:fill="FFFFFF"/>
            <w:vAlign w:val="center"/>
            <w:hideMark/>
          </w:tcPr>
          <w:p w14:paraId="784995F0" w14:textId="77777777" w:rsidR="006509B5" w:rsidRPr="006509B5" w:rsidRDefault="006509B5" w:rsidP="006509B5">
            <w:pPr>
              <w:jc w:val="center"/>
              <w:rPr>
                <w:rFonts w:ascii="Myriad Pro" w:hAnsi="Myriad Pro"/>
                <w:sz w:val="20"/>
                <w:szCs w:val="20"/>
              </w:rPr>
            </w:pPr>
            <w:r w:rsidRPr="006509B5">
              <w:rPr>
                <w:rFonts w:ascii="Myriad Pro" w:hAnsi="Myriad Pro"/>
                <w:sz w:val="20"/>
                <w:szCs w:val="20"/>
              </w:rPr>
              <w:t>869 559,7</w:t>
            </w:r>
          </w:p>
        </w:tc>
      </w:tr>
      <w:tr w:rsidR="006509B5" w:rsidRPr="006509B5" w14:paraId="6C928045" w14:textId="77777777" w:rsidTr="006509B5">
        <w:trPr>
          <w:trHeight w:val="510"/>
        </w:trPr>
        <w:tc>
          <w:tcPr>
            <w:tcW w:w="856" w:type="dxa"/>
            <w:tcBorders>
              <w:top w:val="nil"/>
              <w:left w:val="single" w:sz="4" w:space="0" w:color="auto"/>
              <w:bottom w:val="single" w:sz="4" w:space="0" w:color="auto"/>
              <w:right w:val="single" w:sz="4" w:space="0" w:color="auto"/>
            </w:tcBorders>
            <w:shd w:val="clear" w:color="auto" w:fill="auto"/>
            <w:vAlign w:val="center"/>
            <w:hideMark/>
          </w:tcPr>
          <w:p w14:paraId="2D0F2BD7" w14:textId="77777777" w:rsidR="006509B5" w:rsidRPr="006509B5" w:rsidRDefault="006509B5" w:rsidP="006509B5">
            <w:pPr>
              <w:jc w:val="center"/>
              <w:rPr>
                <w:rFonts w:ascii="Myriad Pro" w:hAnsi="Myriad Pro"/>
                <w:sz w:val="20"/>
                <w:szCs w:val="20"/>
              </w:rPr>
            </w:pPr>
            <w:r w:rsidRPr="006509B5">
              <w:rPr>
                <w:rFonts w:ascii="Myriad Pro" w:hAnsi="Myriad Pro"/>
                <w:sz w:val="20"/>
                <w:szCs w:val="20"/>
              </w:rPr>
              <w:t>4</w:t>
            </w:r>
          </w:p>
        </w:tc>
        <w:tc>
          <w:tcPr>
            <w:tcW w:w="4394" w:type="dxa"/>
            <w:tcBorders>
              <w:top w:val="nil"/>
              <w:left w:val="nil"/>
              <w:bottom w:val="single" w:sz="4" w:space="0" w:color="auto"/>
              <w:right w:val="single" w:sz="4" w:space="0" w:color="auto"/>
            </w:tcBorders>
            <w:shd w:val="clear" w:color="000000" w:fill="FFFFFF"/>
            <w:vAlign w:val="center"/>
            <w:hideMark/>
          </w:tcPr>
          <w:p w14:paraId="3A119F30" w14:textId="77777777" w:rsidR="006509B5" w:rsidRPr="006509B5" w:rsidRDefault="006509B5" w:rsidP="006509B5">
            <w:pPr>
              <w:rPr>
                <w:rFonts w:ascii="Myriad Pro" w:hAnsi="Myriad Pro"/>
                <w:sz w:val="20"/>
                <w:szCs w:val="20"/>
              </w:rPr>
            </w:pPr>
            <w:r w:rsidRPr="006509B5">
              <w:rPr>
                <w:rFonts w:ascii="Myriad Pro" w:hAnsi="Myriad Pro"/>
                <w:sz w:val="20"/>
                <w:szCs w:val="20"/>
              </w:rPr>
              <w:t>Величина изменения НВВ, производимого в целях сглаживания тарифов</w:t>
            </w:r>
          </w:p>
        </w:tc>
        <w:tc>
          <w:tcPr>
            <w:tcW w:w="2268" w:type="dxa"/>
            <w:tcBorders>
              <w:top w:val="nil"/>
              <w:left w:val="nil"/>
              <w:bottom w:val="single" w:sz="4" w:space="0" w:color="auto"/>
              <w:right w:val="single" w:sz="4" w:space="0" w:color="auto"/>
            </w:tcBorders>
            <w:shd w:val="clear" w:color="000000" w:fill="FFFFFF"/>
            <w:vAlign w:val="bottom"/>
            <w:hideMark/>
          </w:tcPr>
          <w:p w14:paraId="5114C43C" w14:textId="77777777" w:rsidR="006509B5" w:rsidRPr="006509B5" w:rsidRDefault="006509B5" w:rsidP="006509B5">
            <w:pPr>
              <w:rPr>
                <w:rFonts w:ascii="Myriad Pro" w:hAnsi="Myriad Pro"/>
                <w:sz w:val="20"/>
                <w:szCs w:val="20"/>
              </w:rPr>
            </w:pPr>
            <w:r w:rsidRPr="006509B5">
              <w:rPr>
                <w:rFonts w:ascii="Myriad Pro" w:hAnsi="Myriad Pro"/>
                <w:noProof/>
                <w:sz w:val="20"/>
                <w:szCs w:val="20"/>
              </w:rPr>
              <w:drawing>
                <wp:anchor distT="0" distB="0" distL="114300" distR="114300" simplePos="0" relativeHeight="251662336" behindDoc="0" locked="0" layoutInCell="1" allowOverlap="1" wp14:anchorId="2640D1E1" wp14:editId="1FC070B8">
                  <wp:simplePos x="0" y="0"/>
                  <wp:positionH relativeFrom="column">
                    <wp:posOffset>32385</wp:posOffset>
                  </wp:positionH>
                  <wp:positionV relativeFrom="paragraph">
                    <wp:posOffset>26035</wp:posOffset>
                  </wp:positionV>
                  <wp:extent cx="1276350" cy="280035"/>
                  <wp:effectExtent l="0" t="0" r="0" b="0"/>
                  <wp:wrapNone/>
                  <wp:docPr id="53" name="Рисунок 4"/>
                  <wp:cNvGraphicFramePr/>
                  <a:graphic xmlns:a="http://schemas.openxmlformats.org/drawingml/2006/main">
                    <a:graphicData uri="http://schemas.openxmlformats.org/drawingml/2006/picture">
                      <pic:pic xmlns:pic="http://schemas.openxmlformats.org/drawingml/2006/picture">
                        <pic:nvPicPr>
                          <pic:cNvPr id="54680" name="Рисунок 4" descr="base_1_179106_463"/>
                          <pic:cNvPicPr preferRelativeResize="0">
                            <a:picLocks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76350" cy="280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tc>
        <w:tc>
          <w:tcPr>
            <w:tcW w:w="1782" w:type="dxa"/>
            <w:tcBorders>
              <w:top w:val="nil"/>
              <w:left w:val="nil"/>
              <w:bottom w:val="single" w:sz="4" w:space="0" w:color="auto"/>
              <w:right w:val="single" w:sz="4" w:space="0" w:color="auto"/>
            </w:tcBorders>
            <w:shd w:val="clear" w:color="000000" w:fill="FFFFFF"/>
            <w:vAlign w:val="center"/>
            <w:hideMark/>
          </w:tcPr>
          <w:p w14:paraId="24B91CCC" w14:textId="77777777" w:rsidR="006509B5" w:rsidRPr="006509B5" w:rsidRDefault="006509B5" w:rsidP="006509B5">
            <w:pPr>
              <w:jc w:val="center"/>
              <w:rPr>
                <w:rFonts w:ascii="Myriad Pro" w:hAnsi="Myriad Pro"/>
                <w:sz w:val="20"/>
                <w:szCs w:val="20"/>
              </w:rPr>
            </w:pPr>
            <w:r w:rsidRPr="006509B5">
              <w:rPr>
                <w:rFonts w:ascii="Myriad Pro" w:hAnsi="Myriad Pro"/>
                <w:sz w:val="20"/>
                <w:szCs w:val="20"/>
              </w:rPr>
              <w:t>-253 415,3</w:t>
            </w:r>
          </w:p>
        </w:tc>
      </w:tr>
      <w:tr w:rsidR="006509B5" w:rsidRPr="006509B5" w14:paraId="2B311EF1" w14:textId="77777777" w:rsidTr="006509B5">
        <w:trPr>
          <w:trHeight w:val="286"/>
        </w:trPr>
        <w:tc>
          <w:tcPr>
            <w:tcW w:w="856" w:type="dxa"/>
            <w:tcBorders>
              <w:top w:val="nil"/>
              <w:left w:val="single" w:sz="4" w:space="0" w:color="auto"/>
              <w:bottom w:val="single" w:sz="4" w:space="0" w:color="auto"/>
              <w:right w:val="single" w:sz="4" w:space="0" w:color="auto"/>
            </w:tcBorders>
            <w:shd w:val="clear" w:color="auto" w:fill="auto"/>
            <w:vAlign w:val="center"/>
            <w:hideMark/>
          </w:tcPr>
          <w:p w14:paraId="4B4FBFD1" w14:textId="77777777" w:rsidR="006509B5" w:rsidRPr="006509B5" w:rsidRDefault="006509B5" w:rsidP="006509B5">
            <w:pPr>
              <w:jc w:val="center"/>
              <w:rPr>
                <w:rFonts w:ascii="Myriad Pro" w:hAnsi="Myriad Pro"/>
                <w:sz w:val="20"/>
                <w:szCs w:val="20"/>
              </w:rPr>
            </w:pPr>
            <w:r w:rsidRPr="006509B5">
              <w:rPr>
                <w:rFonts w:ascii="Myriad Pro" w:hAnsi="Myriad Pro"/>
                <w:sz w:val="20"/>
                <w:szCs w:val="20"/>
              </w:rPr>
              <w:t>5</w:t>
            </w:r>
          </w:p>
        </w:tc>
        <w:tc>
          <w:tcPr>
            <w:tcW w:w="4394" w:type="dxa"/>
            <w:tcBorders>
              <w:top w:val="nil"/>
              <w:left w:val="nil"/>
              <w:bottom w:val="single" w:sz="4" w:space="0" w:color="auto"/>
              <w:right w:val="single" w:sz="4" w:space="0" w:color="auto"/>
            </w:tcBorders>
            <w:shd w:val="clear" w:color="000000" w:fill="FFFFFF"/>
            <w:vAlign w:val="center"/>
            <w:hideMark/>
          </w:tcPr>
          <w:p w14:paraId="4D7E8C5E" w14:textId="77777777" w:rsidR="006509B5" w:rsidRPr="006509B5" w:rsidRDefault="006509B5" w:rsidP="006509B5">
            <w:pPr>
              <w:rPr>
                <w:rFonts w:ascii="Myriad Pro" w:hAnsi="Myriad Pro"/>
                <w:sz w:val="20"/>
                <w:szCs w:val="20"/>
              </w:rPr>
            </w:pPr>
            <w:r w:rsidRPr="006509B5">
              <w:rPr>
                <w:rFonts w:ascii="Myriad Pro" w:hAnsi="Myriad Pro"/>
                <w:sz w:val="20"/>
                <w:szCs w:val="20"/>
              </w:rPr>
              <w:t xml:space="preserve">Величина </w:t>
            </w:r>
            <w:r w:rsidRPr="006509B5">
              <w:rPr>
                <w:rFonts w:ascii="Myriad Pro" w:hAnsi="Myriad Pro"/>
                <w:bCs/>
                <w:sz w:val="20"/>
                <w:szCs w:val="20"/>
              </w:rPr>
              <w:t>фактической</w:t>
            </w:r>
            <w:r w:rsidRPr="006509B5">
              <w:rPr>
                <w:rFonts w:ascii="Myriad Pro" w:hAnsi="Myriad Pro"/>
                <w:sz w:val="20"/>
                <w:szCs w:val="20"/>
              </w:rPr>
              <w:t xml:space="preserve"> стоимости (процентов) заемных средств, привлеченных для осуществления регулируемой деятельности </w:t>
            </w:r>
          </w:p>
        </w:tc>
        <w:tc>
          <w:tcPr>
            <w:tcW w:w="2268" w:type="dxa"/>
            <w:tcBorders>
              <w:top w:val="nil"/>
              <w:left w:val="nil"/>
              <w:bottom w:val="single" w:sz="4" w:space="0" w:color="auto"/>
              <w:right w:val="single" w:sz="4" w:space="0" w:color="auto"/>
            </w:tcBorders>
            <w:shd w:val="clear" w:color="000000" w:fill="FFFFFF"/>
            <w:vAlign w:val="bottom"/>
            <w:hideMark/>
          </w:tcPr>
          <w:p w14:paraId="0ADBCB04" w14:textId="77777777" w:rsidR="006509B5" w:rsidRPr="006509B5" w:rsidRDefault="006509B5" w:rsidP="006509B5">
            <w:pPr>
              <w:rPr>
                <w:rFonts w:ascii="Myriad Pro" w:hAnsi="Myriad Pro"/>
                <w:sz w:val="20"/>
                <w:szCs w:val="20"/>
              </w:rPr>
            </w:pPr>
            <w:r w:rsidRPr="006509B5">
              <w:rPr>
                <w:rFonts w:ascii="Myriad Pro" w:hAnsi="Myriad Pro"/>
                <w:noProof/>
                <w:sz w:val="20"/>
                <w:szCs w:val="20"/>
              </w:rPr>
              <w:drawing>
                <wp:anchor distT="0" distB="0" distL="114300" distR="114300" simplePos="0" relativeHeight="251663360" behindDoc="0" locked="0" layoutInCell="1" allowOverlap="1" wp14:anchorId="34B0FD5D" wp14:editId="04F4AD4F">
                  <wp:simplePos x="0" y="0"/>
                  <wp:positionH relativeFrom="column">
                    <wp:posOffset>446405</wp:posOffset>
                  </wp:positionH>
                  <wp:positionV relativeFrom="paragraph">
                    <wp:posOffset>-294640</wp:posOffset>
                  </wp:positionV>
                  <wp:extent cx="491490" cy="327660"/>
                  <wp:effectExtent l="0" t="0" r="3810" b="0"/>
                  <wp:wrapNone/>
                  <wp:docPr id="54" name="Рисунок 5"/>
                  <wp:cNvGraphicFramePr/>
                  <a:graphic xmlns:a="http://schemas.openxmlformats.org/drawingml/2006/main">
                    <a:graphicData uri="http://schemas.openxmlformats.org/drawingml/2006/picture">
                      <pic:pic xmlns:pic="http://schemas.openxmlformats.org/drawingml/2006/picture">
                        <pic:nvPicPr>
                          <pic:cNvPr id="54681" name="Рисунок 5" descr="base_1_179106_464"/>
                          <pic:cNvPicPr preferRelativeResize="0">
                            <a:picLocks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1490" cy="327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tc>
        <w:tc>
          <w:tcPr>
            <w:tcW w:w="1782" w:type="dxa"/>
            <w:tcBorders>
              <w:top w:val="nil"/>
              <w:left w:val="nil"/>
              <w:bottom w:val="single" w:sz="4" w:space="0" w:color="auto"/>
              <w:right w:val="single" w:sz="4" w:space="0" w:color="auto"/>
            </w:tcBorders>
            <w:shd w:val="clear" w:color="000000" w:fill="FFFFFF"/>
            <w:vAlign w:val="center"/>
            <w:hideMark/>
          </w:tcPr>
          <w:p w14:paraId="2D081C44" w14:textId="77777777" w:rsidR="006509B5" w:rsidRPr="006509B5" w:rsidRDefault="006509B5" w:rsidP="006509B5">
            <w:pPr>
              <w:jc w:val="center"/>
              <w:rPr>
                <w:rFonts w:ascii="Myriad Pro" w:hAnsi="Myriad Pro"/>
                <w:sz w:val="20"/>
                <w:szCs w:val="20"/>
              </w:rPr>
            </w:pPr>
            <w:r w:rsidRPr="006509B5">
              <w:rPr>
                <w:rFonts w:ascii="Myriad Pro" w:hAnsi="Myriad Pro"/>
                <w:sz w:val="20"/>
                <w:szCs w:val="20"/>
              </w:rPr>
              <w:t>114 597,0</w:t>
            </w:r>
          </w:p>
        </w:tc>
      </w:tr>
      <w:tr w:rsidR="006509B5" w:rsidRPr="006509B5" w14:paraId="07A0DB2B" w14:textId="77777777" w:rsidTr="006509B5">
        <w:trPr>
          <w:trHeight w:val="1020"/>
        </w:trPr>
        <w:tc>
          <w:tcPr>
            <w:tcW w:w="856" w:type="dxa"/>
            <w:tcBorders>
              <w:top w:val="nil"/>
              <w:left w:val="single" w:sz="4" w:space="0" w:color="auto"/>
              <w:bottom w:val="single" w:sz="4" w:space="0" w:color="auto"/>
              <w:right w:val="single" w:sz="4" w:space="0" w:color="auto"/>
            </w:tcBorders>
            <w:shd w:val="clear" w:color="auto" w:fill="auto"/>
            <w:vAlign w:val="center"/>
            <w:hideMark/>
          </w:tcPr>
          <w:p w14:paraId="167CCCE9" w14:textId="77777777" w:rsidR="006509B5" w:rsidRPr="006509B5" w:rsidRDefault="006509B5" w:rsidP="006509B5">
            <w:pPr>
              <w:jc w:val="center"/>
              <w:rPr>
                <w:rFonts w:ascii="Myriad Pro" w:hAnsi="Myriad Pro"/>
                <w:sz w:val="20"/>
                <w:szCs w:val="20"/>
              </w:rPr>
            </w:pPr>
            <w:r w:rsidRPr="006509B5">
              <w:rPr>
                <w:rFonts w:ascii="Myriad Pro" w:hAnsi="Myriad Pro"/>
                <w:sz w:val="20"/>
                <w:szCs w:val="20"/>
              </w:rPr>
              <w:t>6</w:t>
            </w:r>
          </w:p>
        </w:tc>
        <w:tc>
          <w:tcPr>
            <w:tcW w:w="4394" w:type="dxa"/>
            <w:tcBorders>
              <w:top w:val="nil"/>
              <w:left w:val="nil"/>
              <w:bottom w:val="single" w:sz="4" w:space="0" w:color="auto"/>
              <w:right w:val="single" w:sz="4" w:space="0" w:color="auto"/>
            </w:tcBorders>
            <w:shd w:val="clear" w:color="000000" w:fill="FFFFFF"/>
            <w:vAlign w:val="center"/>
            <w:hideMark/>
          </w:tcPr>
          <w:p w14:paraId="4CCDB374" w14:textId="77777777" w:rsidR="006509B5" w:rsidRPr="006509B5" w:rsidRDefault="006509B5" w:rsidP="006509B5">
            <w:pPr>
              <w:rPr>
                <w:rFonts w:ascii="Myriad Pro" w:hAnsi="Myriad Pro"/>
                <w:sz w:val="20"/>
                <w:szCs w:val="20"/>
              </w:rPr>
            </w:pPr>
            <w:r w:rsidRPr="006509B5">
              <w:rPr>
                <w:rFonts w:ascii="Myriad Pro" w:hAnsi="Myriad Pro"/>
                <w:sz w:val="20"/>
                <w:szCs w:val="20"/>
              </w:rPr>
              <w:t xml:space="preserve">Величина </w:t>
            </w:r>
            <w:r w:rsidRPr="006509B5">
              <w:rPr>
                <w:rFonts w:ascii="Myriad Pro" w:hAnsi="Myriad Pro"/>
                <w:bCs/>
                <w:sz w:val="20"/>
                <w:szCs w:val="20"/>
              </w:rPr>
              <w:t>фактических</w:t>
            </w:r>
            <w:r w:rsidRPr="006509B5">
              <w:rPr>
                <w:rFonts w:ascii="Myriad Pro" w:hAnsi="Myriad Pro"/>
                <w:sz w:val="20"/>
                <w:szCs w:val="20"/>
              </w:rPr>
              <w:t xml:space="preserve"> расходов из прибыли (в том числе направленных на погашение кредитов), признанных регулирующим органом экономически обоснованными</w:t>
            </w:r>
          </w:p>
        </w:tc>
        <w:tc>
          <w:tcPr>
            <w:tcW w:w="2268" w:type="dxa"/>
            <w:vMerge w:val="restart"/>
            <w:tcBorders>
              <w:top w:val="nil"/>
              <w:left w:val="nil"/>
              <w:bottom w:val="single" w:sz="4" w:space="0" w:color="000000"/>
              <w:right w:val="single" w:sz="4" w:space="0" w:color="auto"/>
            </w:tcBorders>
            <w:shd w:val="clear" w:color="auto" w:fill="auto"/>
            <w:noWrap/>
            <w:hideMark/>
          </w:tcPr>
          <w:p w14:paraId="0A6A3472" w14:textId="4B670057" w:rsidR="006509B5" w:rsidRPr="006509B5" w:rsidRDefault="006509B5" w:rsidP="006509B5">
            <w:pPr>
              <w:rPr>
                <w:rFonts w:ascii="Myriad Pro" w:hAnsi="Myriad Pro"/>
                <w:sz w:val="20"/>
                <w:szCs w:val="20"/>
              </w:rPr>
            </w:pPr>
          </w:p>
          <w:p w14:paraId="276AC1F2" w14:textId="4984F7D3" w:rsidR="006509B5" w:rsidRPr="006509B5" w:rsidRDefault="00B53450" w:rsidP="006509B5">
            <w:pPr>
              <w:rPr>
                <w:rFonts w:ascii="Myriad Pro" w:hAnsi="Myriad Pro"/>
                <w:sz w:val="20"/>
                <w:szCs w:val="20"/>
              </w:rPr>
            </w:pPr>
            <w:r w:rsidRPr="006509B5">
              <w:rPr>
                <w:rFonts w:ascii="Myriad Pro" w:hAnsi="Myriad Pro"/>
                <w:noProof/>
                <w:sz w:val="20"/>
                <w:szCs w:val="20"/>
              </w:rPr>
              <w:drawing>
                <wp:anchor distT="0" distB="0" distL="114300" distR="114300" simplePos="0" relativeHeight="251640832" behindDoc="0" locked="0" layoutInCell="1" allowOverlap="1" wp14:anchorId="39A95EFB" wp14:editId="6C6DF1E6">
                  <wp:simplePos x="0" y="0"/>
                  <wp:positionH relativeFrom="column">
                    <wp:posOffset>245110</wp:posOffset>
                  </wp:positionH>
                  <wp:positionV relativeFrom="paragraph">
                    <wp:posOffset>295275</wp:posOffset>
                  </wp:positionV>
                  <wp:extent cx="819150" cy="361315"/>
                  <wp:effectExtent l="0" t="0" r="0" b="0"/>
                  <wp:wrapThrough wrapText="bothSides">
                    <wp:wrapPolygon edited="0">
                      <wp:start x="18084" y="0"/>
                      <wp:lineTo x="0" y="3417"/>
                      <wp:lineTo x="0" y="13666"/>
                      <wp:lineTo x="15572" y="19360"/>
                      <wp:lineTo x="18084" y="19360"/>
                      <wp:lineTo x="21098" y="3417"/>
                      <wp:lineTo x="21098" y="0"/>
                      <wp:lineTo x="18084" y="0"/>
                    </wp:wrapPolygon>
                  </wp:wrapThrough>
                  <wp:docPr id="55" name="Рисунок 6"/>
                  <wp:cNvGraphicFramePr/>
                  <a:graphic xmlns:a="http://schemas.openxmlformats.org/drawingml/2006/main">
                    <a:graphicData uri="http://schemas.openxmlformats.org/drawingml/2006/picture">
                      <pic:pic xmlns:pic="http://schemas.openxmlformats.org/drawingml/2006/picture">
                        <pic:nvPicPr>
                          <pic:cNvPr id="54682" name="Рисунок 6" descr="base_1_179106_465"/>
                          <pic:cNvPicPr preferRelativeResize="0">
                            <a:picLocks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19150" cy="361315"/>
                          </a:xfrm>
                          <a:prstGeom prst="rect">
                            <a:avLst/>
                          </a:prstGeom>
                          <a:noFill/>
                          <a:ln>
                            <a:noFill/>
                          </a:ln>
                        </pic:spPr>
                      </pic:pic>
                    </a:graphicData>
                  </a:graphic>
                </wp:anchor>
              </w:drawing>
            </w:r>
          </w:p>
        </w:tc>
        <w:tc>
          <w:tcPr>
            <w:tcW w:w="178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59F3429" w14:textId="77777777" w:rsidR="006509B5" w:rsidRPr="006509B5" w:rsidRDefault="006509B5" w:rsidP="006509B5">
            <w:pPr>
              <w:jc w:val="center"/>
              <w:rPr>
                <w:rFonts w:ascii="Myriad Pro" w:hAnsi="Myriad Pro"/>
                <w:sz w:val="20"/>
                <w:szCs w:val="20"/>
              </w:rPr>
            </w:pPr>
            <w:r w:rsidRPr="006509B5">
              <w:rPr>
                <w:rFonts w:ascii="Myriad Pro" w:hAnsi="Myriad Pro"/>
                <w:sz w:val="20"/>
                <w:szCs w:val="20"/>
              </w:rPr>
              <w:t>127 862,5</w:t>
            </w:r>
          </w:p>
        </w:tc>
      </w:tr>
      <w:tr w:rsidR="006509B5" w:rsidRPr="006509B5" w14:paraId="5B42675F" w14:textId="77777777" w:rsidTr="006509B5">
        <w:trPr>
          <w:trHeight w:val="510"/>
        </w:trPr>
        <w:tc>
          <w:tcPr>
            <w:tcW w:w="856" w:type="dxa"/>
            <w:tcBorders>
              <w:top w:val="nil"/>
              <w:left w:val="single" w:sz="4" w:space="0" w:color="auto"/>
              <w:bottom w:val="single" w:sz="4" w:space="0" w:color="auto"/>
              <w:right w:val="single" w:sz="4" w:space="0" w:color="auto"/>
            </w:tcBorders>
            <w:shd w:val="clear" w:color="auto" w:fill="auto"/>
            <w:vAlign w:val="center"/>
            <w:hideMark/>
          </w:tcPr>
          <w:p w14:paraId="4104C508" w14:textId="77777777" w:rsidR="006509B5" w:rsidRPr="006509B5" w:rsidRDefault="006509B5" w:rsidP="006509B5">
            <w:pPr>
              <w:jc w:val="center"/>
              <w:rPr>
                <w:rFonts w:ascii="Myriad Pro" w:hAnsi="Myriad Pro"/>
                <w:sz w:val="20"/>
                <w:szCs w:val="20"/>
              </w:rPr>
            </w:pPr>
            <w:r w:rsidRPr="006509B5">
              <w:rPr>
                <w:rFonts w:ascii="Myriad Pro" w:hAnsi="Myriad Pro"/>
                <w:sz w:val="20"/>
                <w:szCs w:val="20"/>
              </w:rPr>
              <w:t>6.1.</w:t>
            </w:r>
          </w:p>
        </w:tc>
        <w:tc>
          <w:tcPr>
            <w:tcW w:w="4394" w:type="dxa"/>
            <w:tcBorders>
              <w:top w:val="nil"/>
              <w:left w:val="nil"/>
              <w:bottom w:val="single" w:sz="4" w:space="0" w:color="auto"/>
              <w:right w:val="single" w:sz="4" w:space="0" w:color="auto"/>
            </w:tcBorders>
            <w:shd w:val="clear" w:color="000000" w:fill="FFFFFF"/>
            <w:vAlign w:val="center"/>
            <w:hideMark/>
          </w:tcPr>
          <w:p w14:paraId="6F079786" w14:textId="77777777" w:rsidR="006509B5" w:rsidRPr="006509B5" w:rsidRDefault="006509B5" w:rsidP="006509B5">
            <w:pPr>
              <w:ind w:firstLine="34"/>
              <w:rPr>
                <w:rFonts w:ascii="Myriad Pro" w:hAnsi="Myriad Pro"/>
                <w:sz w:val="20"/>
                <w:szCs w:val="20"/>
              </w:rPr>
            </w:pPr>
            <w:r w:rsidRPr="006509B5">
              <w:rPr>
                <w:rFonts w:ascii="Myriad Pro" w:hAnsi="Myriad Pro"/>
                <w:sz w:val="20"/>
                <w:szCs w:val="20"/>
              </w:rPr>
              <w:t>фактических расходов из прибыли</w:t>
            </w:r>
          </w:p>
        </w:tc>
        <w:tc>
          <w:tcPr>
            <w:tcW w:w="2268" w:type="dxa"/>
            <w:vMerge/>
            <w:tcBorders>
              <w:top w:val="nil"/>
              <w:left w:val="nil"/>
              <w:bottom w:val="single" w:sz="4" w:space="0" w:color="000000"/>
              <w:right w:val="single" w:sz="4" w:space="0" w:color="auto"/>
            </w:tcBorders>
            <w:vAlign w:val="center"/>
            <w:hideMark/>
          </w:tcPr>
          <w:p w14:paraId="114CE4CC" w14:textId="77777777" w:rsidR="006509B5" w:rsidRPr="006509B5" w:rsidRDefault="006509B5" w:rsidP="006509B5">
            <w:pPr>
              <w:rPr>
                <w:rFonts w:ascii="Myriad Pro" w:hAnsi="Myriad Pro"/>
                <w:sz w:val="20"/>
                <w:szCs w:val="20"/>
              </w:rPr>
            </w:pPr>
          </w:p>
        </w:tc>
        <w:tc>
          <w:tcPr>
            <w:tcW w:w="178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DF215FD" w14:textId="77777777" w:rsidR="006509B5" w:rsidRPr="006509B5" w:rsidRDefault="006509B5" w:rsidP="006509B5">
            <w:pPr>
              <w:jc w:val="center"/>
              <w:rPr>
                <w:rFonts w:ascii="Myriad Pro" w:hAnsi="Myriad Pro"/>
                <w:sz w:val="20"/>
                <w:szCs w:val="20"/>
              </w:rPr>
            </w:pPr>
            <w:r w:rsidRPr="006509B5">
              <w:rPr>
                <w:rFonts w:ascii="Myriad Pro" w:hAnsi="Myriad Pro"/>
                <w:sz w:val="20"/>
                <w:szCs w:val="20"/>
              </w:rPr>
              <w:t>17 504,5</w:t>
            </w:r>
          </w:p>
        </w:tc>
      </w:tr>
      <w:tr w:rsidR="006509B5" w:rsidRPr="006509B5" w14:paraId="3C4B6EDE" w14:textId="77777777" w:rsidTr="006509B5">
        <w:trPr>
          <w:trHeight w:val="510"/>
        </w:trPr>
        <w:tc>
          <w:tcPr>
            <w:tcW w:w="856" w:type="dxa"/>
            <w:tcBorders>
              <w:top w:val="nil"/>
              <w:left w:val="single" w:sz="4" w:space="0" w:color="auto"/>
              <w:bottom w:val="single" w:sz="4" w:space="0" w:color="auto"/>
              <w:right w:val="single" w:sz="4" w:space="0" w:color="auto"/>
            </w:tcBorders>
            <w:shd w:val="clear" w:color="auto" w:fill="auto"/>
            <w:vAlign w:val="center"/>
            <w:hideMark/>
          </w:tcPr>
          <w:p w14:paraId="1D8486E6" w14:textId="77777777" w:rsidR="006509B5" w:rsidRPr="006509B5" w:rsidRDefault="006509B5" w:rsidP="006509B5">
            <w:pPr>
              <w:jc w:val="center"/>
              <w:rPr>
                <w:rFonts w:ascii="Myriad Pro" w:hAnsi="Myriad Pro"/>
                <w:sz w:val="20"/>
                <w:szCs w:val="20"/>
              </w:rPr>
            </w:pPr>
            <w:r w:rsidRPr="006509B5">
              <w:rPr>
                <w:rFonts w:ascii="Myriad Pro" w:hAnsi="Myriad Pro"/>
                <w:sz w:val="20"/>
                <w:szCs w:val="20"/>
              </w:rPr>
              <w:t>6.2.</w:t>
            </w:r>
          </w:p>
        </w:tc>
        <w:tc>
          <w:tcPr>
            <w:tcW w:w="4394" w:type="dxa"/>
            <w:tcBorders>
              <w:top w:val="nil"/>
              <w:left w:val="nil"/>
              <w:bottom w:val="single" w:sz="4" w:space="0" w:color="auto"/>
              <w:right w:val="single" w:sz="4" w:space="0" w:color="auto"/>
            </w:tcBorders>
            <w:shd w:val="clear" w:color="000000" w:fill="FFFFFF"/>
            <w:vAlign w:val="center"/>
            <w:hideMark/>
          </w:tcPr>
          <w:p w14:paraId="0037E1CD" w14:textId="77777777" w:rsidR="006509B5" w:rsidRPr="006509B5" w:rsidRDefault="006509B5" w:rsidP="006509B5">
            <w:pPr>
              <w:ind w:firstLineChars="32" w:firstLine="64"/>
              <w:rPr>
                <w:rFonts w:ascii="Myriad Pro" w:hAnsi="Myriad Pro"/>
                <w:sz w:val="20"/>
                <w:szCs w:val="20"/>
              </w:rPr>
            </w:pPr>
            <w:r w:rsidRPr="006509B5">
              <w:rPr>
                <w:rFonts w:ascii="Myriad Pro" w:hAnsi="Myriad Pro"/>
                <w:sz w:val="20"/>
                <w:szCs w:val="20"/>
              </w:rPr>
              <w:t>фактические расходы на погашение кредитов</w:t>
            </w:r>
          </w:p>
        </w:tc>
        <w:tc>
          <w:tcPr>
            <w:tcW w:w="2268" w:type="dxa"/>
            <w:vMerge/>
            <w:tcBorders>
              <w:top w:val="nil"/>
              <w:left w:val="nil"/>
              <w:bottom w:val="single" w:sz="4" w:space="0" w:color="000000"/>
              <w:right w:val="single" w:sz="4" w:space="0" w:color="auto"/>
            </w:tcBorders>
            <w:vAlign w:val="center"/>
            <w:hideMark/>
          </w:tcPr>
          <w:p w14:paraId="7ADE2A72" w14:textId="77777777" w:rsidR="006509B5" w:rsidRPr="006509B5" w:rsidRDefault="006509B5" w:rsidP="006509B5">
            <w:pPr>
              <w:rPr>
                <w:rFonts w:ascii="Myriad Pro" w:hAnsi="Myriad Pro"/>
                <w:sz w:val="20"/>
                <w:szCs w:val="20"/>
              </w:rPr>
            </w:pPr>
          </w:p>
        </w:tc>
        <w:tc>
          <w:tcPr>
            <w:tcW w:w="178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80F415D" w14:textId="77777777" w:rsidR="006509B5" w:rsidRPr="006509B5" w:rsidRDefault="006509B5" w:rsidP="006509B5">
            <w:pPr>
              <w:jc w:val="center"/>
              <w:rPr>
                <w:rFonts w:ascii="Myriad Pro" w:hAnsi="Myriad Pro"/>
                <w:sz w:val="20"/>
                <w:szCs w:val="20"/>
              </w:rPr>
            </w:pPr>
            <w:r w:rsidRPr="006509B5">
              <w:rPr>
                <w:rFonts w:ascii="Myriad Pro" w:hAnsi="Myriad Pro"/>
                <w:sz w:val="20"/>
                <w:szCs w:val="20"/>
              </w:rPr>
              <w:t>110 358,0</w:t>
            </w:r>
          </w:p>
        </w:tc>
      </w:tr>
      <w:tr w:rsidR="006509B5" w:rsidRPr="006509B5" w14:paraId="0B3DF6A8" w14:textId="77777777" w:rsidTr="006509B5">
        <w:trPr>
          <w:trHeight w:val="765"/>
        </w:trPr>
        <w:tc>
          <w:tcPr>
            <w:tcW w:w="856" w:type="dxa"/>
            <w:tcBorders>
              <w:top w:val="nil"/>
              <w:left w:val="single" w:sz="4" w:space="0" w:color="auto"/>
              <w:bottom w:val="single" w:sz="4" w:space="0" w:color="auto"/>
              <w:right w:val="single" w:sz="4" w:space="0" w:color="auto"/>
            </w:tcBorders>
            <w:shd w:val="clear" w:color="auto" w:fill="auto"/>
            <w:vAlign w:val="center"/>
            <w:hideMark/>
          </w:tcPr>
          <w:p w14:paraId="34E90B92" w14:textId="77777777" w:rsidR="006509B5" w:rsidRPr="006509B5" w:rsidRDefault="006509B5" w:rsidP="006509B5">
            <w:pPr>
              <w:jc w:val="center"/>
              <w:rPr>
                <w:rFonts w:ascii="Myriad Pro" w:hAnsi="Myriad Pro"/>
                <w:sz w:val="20"/>
                <w:szCs w:val="20"/>
              </w:rPr>
            </w:pPr>
            <w:r w:rsidRPr="006509B5">
              <w:rPr>
                <w:rFonts w:ascii="Myriad Pro" w:hAnsi="Myriad Pro"/>
                <w:sz w:val="20"/>
                <w:szCs w:val="20"/>
              </w:rPr>
              <w:t>7</w:t>
            </w:r>
          </w:p>
        </w:tc>
        <w:tc>
          <w:tcPr>
            <w:tcW w:w="4394" w:type="dxa"/>
            <w:tcBorders>
              <w:top w:val="nil"/>
              <w:left w:val="nil"/>
              <w:bottom w:val="single" w:sz="4" w:space="0" w:color="auto"/>
              <w:right w:val="single" w:sz="4" w:space="0" w:color="auto"/>
            </w:tcBorders>
            <w:shd w:val="clear" w:color="000000" w:fill="FFFFFF"/>
            <w:vAlign w:val="center"/>
            <w:hideMark/>
          </w:tcPr>
          <w:p w14:paraId="6B6DC078" w14:textId="77777777" w:rsidR="006509B5" w:rsidRPr="006509B5" w:rsidRDefault="006509B5" w:rsidP="006509B5">
            <w:pPr>
              <w:rPr>
                <w:rFonts w:ascii="Myriad Pro" w:hAnsi="Myriad Pro"/>
                <w:sz w:val="20"/>
                <w:szCs w:val="20"/>
              </w:rPr>
            </w:pPr>
            <w:r w:rsidRPr="006509B5">
              <w:rPr>
                <w:rFonts w:ascii="Myriad Pro" w:hAnsi="Myriad Pro"/>
                <w:sz w:val="20"/>
                <w:szCs w:val="20"/>
              </w:rPr>
              <w:t>Плановый размер финансирования инвестиционной программы, утвержденной в установленном порядке</w:t>
            </w:r>
          </w:p>
        </w:tc>
        <w:tc>
          <w:tcPr>
            <w:tcW w:w="2268" w:type="dxa"/>
            <w:tcBorders>
              <w:top w:val="nil"/>
              <w:left w:val="nil"/>
              <w:bottom w:val="single" w:sz="4" w:space="0" w:color="auto"/>
              <w:right w:val="single" w:sz="4" w:space="0" w:color="auto"/>
            </w:tcBorders>
            <w:shd w:val="clear" w:color="000000" w:fill="FFFFFF"/>
            <w:vAlign w:val="bottom"/>
            <w:hideMark/>
          </w:tcPr>
          <w:p w14:paraId="6C7DB307" w14:textId="77777777" w:rsidR="006509B5" w:rsidRPr="006509B5" w:rsidRDefault="006509B5" w:rsidP="006509B5">
            <w:pPr>
              <w:rPr>
                <w:rFonts w:ascii="Myriad Pro" w:hAnsi="Myriad Pro"/>
                <w:sz w:val="20"/>
                <w:szCs w:val="20"/>
              </w:rPr>
            </w:pPr>
            <w:r w:rsidRPr="006509B5">
              <w:rPr>
                <w:rFonts w:ascii="Myriad Pro" w:hAnsi="Myriad Pro"/>
                <w:noProof/>
                <w:sz w:val="20"/>
                <w:szCs w:val="20"/>
              </w:rPr>
              <w:drawing>
                <wp:anchor distT="0" distB="0" distL="114300" distR="114300" simplePos="0" relativeHeight="251658240" behindDoc="0" locked="0" layoutInCell="1" allowOverlap="1" wp14:anchorId="6A377A54" wp14:editId="6D5CC81F">
                  <wp:simplePos x="0" y="0"/>
                  <wp:positionH relativeFrom="column">
                    <wp:posOffset>334645</wp:posOffset>
                  </wp:positionH>
                  <wp:positionV relativeFrom="paragraph">
                    <wp:posOffset>91440</wp:posOffset>
                  </wp:positionV>
                  <wp:extent cx="499745" cy="271780"/>
                  <wp:effectExtent l="0" t="0" r="0" b="0"/>
                  <wp:wrapNone/>
                  <wp:docPr id="56" name="Рисунок 7"/>
                  <wp:cNvGraphicFramePr/>
                  <a:graphic xmlns:a="http://schemas.openxmlformats.org/drawingml/2006/main">
                    <a:graphicData uri="http://schemas.openxmlformats.org/drawingml/2006/picture">
                      <pic:pic xmlns:pic="http://schemas.openxmlformats.org/drawingml/2006/picture">
                        <pic:nvPicPr>
                          <pic:cNvPr id="54683" name="Рисунок 7" descr="base_1_179106_458"/>
                          <pic:cNvPicPr preferRelativeResize="0">
                            <a:picLocks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99745"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tc>
        <w:tc>
          <w:tcPr>
            <w:tcW w:w="1782" w:type="dxa"/>
            <w:tcBorders>
              <w:top w:val="nil"/>
              <w:left w:val="nil"/>
              <w:bottom w:val="single" w:sz="4" w:space="0" w:color="auto"/>
              <w:right w:val="single" w:sz="4" w:space="0" w:color="auto"/>
            </w:tcBorders>
            <w:shd w:val="clear" w:color="000000" w:fill="FFFFFF"/>
            <w:vAlign w:val="center"/>
            <w:hideMark/>
          </w:tcPr>
          <w:p w14:paraId="2D4A0210" w14:textId="77777777" w:rsidR="006509B5" w:rsidRPr="006509B5" w:rsidRDefault="006509B5" w:rsidP="006509B5">
            <w:pPr>
              <w:jc w:val="center"/>
              <w:rPr>
                <w:rFonts w:ascii="Myriad Pro" w:hAnsi="Myriad Pro"/>
                <w:sz w:val="20"/>
                <w:szCs w:val="20"/>
              </w:rPr>
            </w:pPr>
            <w:r w:rsidRPr="006509B5">
              <w:rPr>
                <w:rFonts w:ascii="Myriad Pro" w:hAnsi="Myriad Pro"/>
                <w:sz w:val="20"/>
                <w:szCs w:val="20"/>
              </w:rPr>
              <w:t>1 195 099,2</w:t>
            </w:r>
          </w:p>
        </w:tc>
      </w:tr>
      <w:tr w:rsidR="006509B5" w:rsidRPr="006509B5" w14:paraId="0F9A445B" w14:textId="77777777" w:rsidTr="006509B5">
        <w:trPr>
          <w:trHeight w:val="510"/>
        </w:trPr>
        <w:tc>
          <w:tcPr>
            <w:tcW w:w="856" w:type="dxa"/>
            <w:tcBorders>
              <w:top w:val="nil"/>
              <w:left w:val="single" w:sz="4" w:space="0" w:color="auto"/>
              <w:bottom w:val="single" w:sz="4" w:space="0" w:color="auto"/>
              <w:right w:val="single" w:sz="4" w:space="0" w:color="auto"/>
            </w:tcBorders>
            <w:shd w:val="clear" w:color="auto" w:fill="auto"/>
            <w:vAlign w:val="center"/>
            <w:hideMark/>
          </w:tcPr>
          <w:p w14:paraId="632C5283" w14:textId="77777777" w:rsidR="006509B5" w:rsidRPr="006509B5" w:rsidRDefault="006509B5" w:rsidP="006509B5">
            <w:pPr>
              <w:jc w:val="center"/>
              <w:rPr>
                <w:rFonts w:ascii="Myriad Pro" w:hAnsi="Myriad Pro"/>
                <w:sz w:val="20"/>
                <w:szCs w:val="20"/>
              </w:rPr>
            </w:pPr>
            <w:r w:rsidRPr="006509B5">
              <w:rPr>
                <w:rFonts w:ascii="Myriad Pro" w:hAnsi="Myriad Pro"/>
                <w:sz w:val="20"/>
                <w:szCs w:val="20"/>
              </w:rPr>
              <w:t>8</w:t>
            </w:r>
          </w:p>
        </w:tc>
        <w:tc>
          <w:tcPr>
            <w:tcW w:w="4394" w:type="dxa"/>
            <w:tcBorders>
              <w:top w:val="nil"/>
              <w:left w:val="nil"/>
              <w:bottom w:val="single" w:sz="4" w:space="0" w:color="auto"/>
              <w:right w:val="single" w:sz="4" w:space="0" w:color="auto"/>
            </w:tcBorders>
            <w:shd w:val="clear" w:color="000000" w:fill="FFFFFF"/>
            <w:vAlign w:val="center"/>
            <w:hideMark/>
          </w:tcPr>
          <w:p w14:paraId="3666505F" w14:textId="77777777" w:rsidR="006509B5" w:rsidRPr="006509B5" w:rsidRDefault="006509B5" w:rsidP="006509B5">
            <w:pPr>
              <w:rPr>
                <w:rFonts w:ascii="Myriad Pro" w:hAnsi="Myriad Pro"/>
                <w:sz w:val="20"/>
                <w:szCs w:val="20"/>
              </w:rPr>
            </w:pPr>
            <w:r w:rsidRPr="006509B5">
              <w:rPr>
                <w:rFonts w:ascii="Myriad Pro" w:hAnsi="Myriad Pro"/>
                <w:sz w:val="20"/>
                <w:szCs w:val="20"/>
              </w:rPr>
              <w:t xml:space="preserve">Объем фактического финансирования инвестиционной программы </w:t>
            </w:r>
          </w:p>
        </w:tc>
        <w:tc>
          <w:tcPr>
            <w:tcW w:w="2268" w:type="dxa"/>
            <w:tcBorders>
              <w:top w:val="nil"/>
              <w:left w:val="nil"/>
              <w:bottom w:val="single" w:sz="4" w:space="0" w:color="auto"/>
              <w:right w:val="single" w:sz="4" w:space="0" w:color="auto"/>
            </w:tcBorders>
            <w:shd w:val="clear" w:color="000000" w:fill="FFFFFF"/>
            <w:vAlign w:val="bottom"/>
            <w:hideMark/>
          </w:tcPr>
          <w:p w14:paraId="0E260BC1" w14:textId="77777777" w:rsidR="006509B5" w:rsidRPr="006509B5" w:rsidRDefault="006509B5" w:rsidP="006509B5">
            <w:pPr>
              <w:rPr>
                <w:rFonts w:ascii="Myriad Pro" w:hAnsi="Myriad Pro"/>
                <w:sz w:val="20"/>
                <w:szCs w:val="20"/>
              </w:rPr>
            </w:pPr>
            <w:r w:rsidRPr="006509B5">
              <w:rPr>
                <w:rFonts w:ascii="Myriad Pro" w:hAnsi="Myriad Pro"/>
                <w:noProof/>
                <w:sz w:val="20"/>
                <w:szCs w:val="20"/>
              </w:rPr>
              <w:drawing>
                <wp:anchor distT="0" distB="0" distL="114300" distR="114300" simplePos="0" relativeHeight="251660288" behindDoc="0" locked="0" layoutInCell="1" allowOverlap="1" wp14:anchorId="1B7644C6" wp14:editId="23392EFB">
                  <wp:simplePos x="0" y="0"/>
                  <wp:positionH relativeFrom="column">
                    <wp:posOffset>412115</wp:posOffset>
                  </wp:positionH>
                  <wp:positionV relativeFrom="paragraph">
                    <wp:posOffset>86360</wp:posOffset>
                  </wp:positionV>
                  <wp:extent cx="422275" cy="241300"/>
                  <wp:effectExtent l="0" t="0" r="0" b="0"/>
                  <wp:wrapNone/>
                  <wp:docPr id="57" name="Рисунок 8"/>
                  <wp:cNvGraphicFramePr/>
                  <a:graphic xmlns:a="http://schemas.openxmlformats.org/drawingml/2006/main">
                    <a:graphicData uri="http://schemas.openxmlformats.org/drawingml/2006/picture">
                      <pic:pic xmlns:pic="http://schemas.openxmlformats.org/drawingml/2006/picture">
                        <pic:nvPicPr>
                          <pic:cNvPr id="54684" name="Рисунок 8" descr="base_1_179106_459"/>
                          <pic:cNvPicPr preferRelativeResize="0">
                            <a:picLocks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22275"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tc>
        <w:tc>
          <w:tcPr>
            <w:tcW w:w="1782" w:type="dxa"/>
            <w:tcBorders>
              <w:top w:val="nil"/>
              <w:left w:val="nil"/>
              <w:bottom w:val="single" w:sz="4" w:space="0" w:color="auto"/>
              <w:right w:val="single" w:sz="4" w:space="0" w:color="auto"/>
            </w:tcBorders>
            <w:shd w:val="clear" w:color="000000" w:fill="FFFFFF"/>
            <w:vAlign w:val="center"/>
            <w:hideMark/>
          </w:tcPr>
          <w:p w14:paraId="649DAA47" w14:textId="77777777" w:rsidR="006509B5" w:rsidRPr="006509B5" w:rsidRDefault="006509B5" w:rsidP="006509B5">
            <w:pPr>
              <w:jc w:val="center"/>
              <w:rPr>
                <w:rFonts w:ascii="Myriad Pro" w:hAnsi="Myriad Pro"/>
                <w:sz w:val="20"/>
                <w:szCs w:val="20"/>
              </w:rPr>
            </w:pPr>
            <w:r w:rsidRPr="006509B5">
              <w:rPr>
                <w:rFonts w:ascii="Myriad Pro" w:hAnsi="Myriad Pro"/>
                <w:sz w:val="20"/>
                <w:szCs w:val="20"/>
              </w:rPr>
              <w:t>1 344 411,1</w:t>
            </w:r>
          </w:p>
        </w:tc>
      </w:tr>
      <w:tr w:rsidR="006509B5" w:rsidRPr="006509B5" w14:paraId="492A4D17" w14:textId="77777777" w:rsidTr="006509B5">
        <w:trPr>
          <w:trHeight w:val="1275"/>
        </w:trPr>
        <w:tc>
          <w:tcPr>
            <w:tcW w:w="856" w:type="dxa"/>
            <w:tcBorders>
              <w:top w:val="nil"/>
              <w:left w:val="single" w:sz="4" w:space="0" w:color="auto"/>
              <w:bottom w:val="single" w:sz="4" w:space="0" w:color="auto"/>
              <w:right w:val="single" w:sz="4" w:space="0" w:color="auto"/>
            </w:tcBorders>
            <w:shd w:val="clear" w:color="auto" w:fill="auto"/>
            <w:vAlign w:val="center"/>
            <w:hideMark/>
          </w:tcPr>
          <w:p w14:paraId="2C3D1361" w14:textId="77777777" w:rsidR="006509B5" w:rsidRPr="006509B5" w:rsidRDefault="006509B5" w:rsidP="006509B5">
            <w:pPr>
              <w:jc w:val="center"/>
              <w:rPr>
                <w:rFonts w:ascii="Myriad Pro" w:hAnsi="Myriad Pro"/>
                <w:sz w:val="20"/>
                <w:szCs w:val="20"/>
              </w:rPr>
            </w:pPr>
            <w:r w:rsidRPr="006509B5">
              <w:rPr>
                <w:rFonts w:ascii="Myriad Pro" w:hAnsi="Myriad Pro"/>
                <w:sz w:val="20"/>
                <w:szCs w:val="20"/>
              </w:rPr>
              <w:t>9</w:t>
            </w:r>
          </w:p>
        </w:tc>
        <w:tc>
          <w:tcPr>
            <w:tcW w:w="4394" w:type="dxa"/>
            <w:tcBorders>
              <w:top w:val="nil"/>
              <w:left w:val="nil"/>
              <w:bottom w:val="single" w:sz="4" w:space="0" w:color="auto"/>
              <w:right w:val="single" w:sz="4" w:space="0" w:color="auto"/>
            </w:tcBorders>
            <w:shd w:val="clear" w:color="000000" w:fill="FFFFFF"/>
            <w:vAlign w:val="center"/>
            <w:hideMark/>
          </w:tcPr>
          <w:p w14:paraId="3E1D2C2E" w14:textId="77777777" w:rsidR="006509B5" w:rsidRPr="006509B5" w:rsidRDefault="006509B5" w:rsidP="006509B5">
            <w:pPr>
              <w:rPr>
                <w:rFonts w:ascii="Myriad Pro" w:hAnsi="Myriad Pro"/>
                <w:sz w:val="20"/>
                <w:szCs w:val="20"/>
              </w:rPr>
            </w:pPr>
            <w:r w:rsidRPr="006509B5">
              <w:rPr>
                <w:rFonts w:ascii="Myriad Pro" w:hAnsi="Myriad Pro"/>
                <w:sz w:val="20"/>
                <w:szCs w:val="20"/>
              </w:rPr>
              <w:t>Учтенная при расчете тарифов на (i-1) год корректировка НВВ на (i-2) год, осуществленная в связи с изменением (неисполнением) инвестиционной программы за 9 месяцев (i-2) года</w:t>
            </w:r>
          </w:p>
        </w:tc>
        <w:tc>
          <w:tcPr>
            <w:tcW w:w="2268" w:type="dxa"/>
            <w:tcBorders>
              <w:top w:val="nil"/>
              <w:left w:val="nil"/>
              <w:bottom w:val="single" w:sz="4" w:space="0" w:color="auto"/>
              <w:right w:val="single" w:sz="4" w:space="0" w:color="auto"/>
            </w:tcBorders>
            <w:shd w:val="clear" w:color="000000" w:fill="FFFFFF"/>
            <w:vAlign w:val="bottom"/>
            <w:hideMark/>
          </w:tcPr>
          <w:p w14:paraId="0034C68B" w14:textId="77777777" w:rsidR="006509B5" w:rsidRPr="006509B5" w:rsidRDefault="006509B5" w:rsidP="006509B5">
            <w:pPr>
              <w:rPr>
                <w:rFonts w:ascii="Myriad Pro" w:hAnsi="Myriad Pro"/>
                <w:sz w:val="20"/>
                <w:szCs w:val="20"/>
              </w:rPr>
            </w:pPr>
            <w:r w:rsidRPr="006509B5">
              <w:rPr>
                <w:rFonts w:ascii="Myriad Pro" w:hAnsi="Myriad Pro"/>
                <w:noProof/>
                <w:sz w:val="20"/>
                <w:szCs w:val="20"/>
              </w:rPr>
              <w:drawing>
                <wp:anchor distT="0" distB="0" distL="114300" distR="114300" simplePos="0" relativeHeight="251661312" behindDoc="0" locked="0" layoutInCell="1" allowOverlap="1" wp14:anchorId="63CC1EDC" wp14:editId="28C8C94C">
                  <wp:simplePos x="0" y="0"/>
                  <wp:positionH relativeFrom="column">
                    <wp:posOffset>213995</wp:posOffset>
                  </wp:positionH>
                  <wp:positionV relativeFrom="paragraph">
                    <wp:posOffset>161290</wp:posOffset>
                  </wp:positionV>
                  <wp:extent cx="1009015" cy="344805"/>
                  <wp:effectExtent l="0" t="0" r="0" b="0"/>
                  <wp:wrapNone/>
                  <wp:docPr id="58" name="Рисунок 9"/>
                  <wp:cNvGraphicFramePr/>
                  <a:graphic xmlns:a="http://schemas.openxmlformats.org/drawingml/2006/main">
                    <a:graphicData uri="http://schemas.openxmlformats.org/drawingml/2006/picture">
                      <pic:pic xmlns:pic="http://schemas.openxmlformats.org/drawingml/2006/picture">
                        <pic:nvPicPr>
                          <pic:cNvPr id="54685" name="Рисунок 9" descr="base_1_179106_460"/>
                          <pic:cNvPicPr preferRelativeResize="0">
                            <a:picLocks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09015" cy="344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tc>
        <w:tc>
          <w:tcPr>
            <w:tcW w:w="1782" w:type="dxa"/>
            <w:tcBorders>
              <w:top w:val="nil"/>
              <w:left w:val="nil"/>
              <w:bottom w:val="single" w:sz="4" w:space="0" w:color="auto"/>
              <w:right w:val="single" w:sz="4" w:space="0" w:color="auto"/>
            </w:tcBorders>
            <w:shd w:val="clear" w:color="000000" w:fill="FFFFFF"/>
            <w:vAlign w:val="center"/>
            <w:hideMark/>
          </w:tcPr>
          <w:p w14:paraId="03B17035" w14:textId="77777777" w:rsidR="006509B5" w:rsidRPr="006509B5" w:rsidRDefault="006509B5" w:rsidP="006509B5">
            <w:pPr>
              <w:jc w:val="center"/>
              <w:rPr>
                <w:rFonts w:ascii="Myriad Pro" w:hAnsi="Myriad Pro"/>
                <w:sz w:val="20"/>
                <w:szCs w:val="20"/>
              </w:rPr>
            </w:pPr>
            <w:r w:rsidRPr="006509B5">
              <w:rPr>
                <w:rFonts w:ascii="Myriad Pro" w:hAnsi="Myriad Pro"/>
                <w:sz w:val="20"/>
                <w:szCs w:val="20"/>
              </w:rPr>
              <w:t>0,0</w:t>
            </w:r>
          </w:p>
        </w:tc>
      </w:tr>
      <w:tr w:rsidR="006509B5" w:rsidRPr="006509B5" w14:paraId="068586E1" w14:textId="77777777" w:rsidTr="006509B5">
        <w:trPr>
          <w:trHeight w:val="765"/>
        </w:trPr>
        <w:tc>
          <w:tcPr>
            <w:tcW w:w="856" w:type="dxa"/>
            <w:tcBorders>
              <w:top w:val="nil"/>
              <w:left w:val="single" w:sz="4" w:space="0" w:color="auto"/>
              <w:bottom w:val="single" w:sz="4" w:space="0" w:color="auto"/>
              <w:right w:val="single" w:sz="4" w:space="0" w:color="auto"/>
            </w:tcBorders>
            <w:shd w:val="clear" w:color="auto" w:fill="auto"/>
            <w:vAlign w:val="center"/>
            <w:hideMark/>
          </w:tcPr>
          <w:p w14:paraId="76DC372A" w14:textId="77777777" w:rsidR="006509B5" w:rsidRPr="006509B5" w:rsidRDefault="006509B5" w:rsidP="006509B5">
            <w:pPr>
              <w:jc w:val="center"/>
              <w:rPr>
                <w:rFonts w:ascii="Myriad Pro" w:hAnsi="Myriad Pro"/>
                <w:b/>
                <w:bCs/>
                <w:sz w:val="20"/>
                <w:szCs w:val="20"/>
              </w:rPr>
            </w:pPr>
            <w:r w:rsidRPr="006509B5">
              <w:rPr>
                <w:rFonts w:ascii="Myriad Pro" w:hAnsi="Myriad Pro"/>
                <w:b/>
                <w:bCs/>
                <w:sz w:val="20"/>
                <w:szCs w:val="20"/>
              </w:rPr>
              <w:t>Итого</w:t>
            </w:r>
          </w:p>
        </w:tc>
        <w:tc>
          <w:tcPr>
            <w:tcW w:w="4394" w:type="dxa"/>
            <w:tcBorders>
              <w:top w:val="nil"/>
              <w:left w:val="nil"/>
              <w:bottom w:val="single" w:sz="4" w:space="0" w:color="auto"/>
              <w:right w:val="single" w:sz="4" w:space="0" w:color="auto"/>
            </w:tcBorders>
            <w:shd w:val="clear" w:color="auto" w:fill="auto"/>
            <w:vAlign w:val="center"/>
            <w:hideMark/>
          </w:tcPr>
          <w:p w14:paraId="793D4F13" w14:textId="77777777" w:rsidR="006509B5" w:rsidRPr="006509B5" w:rsidRDefault="006509B5" w:rsidP="006509B5">
            <w:pPr>
              <w:rPr>
                <w:rFonts w:ascii="Myriad Pro" w:hAnsi="Myriad Pro"/>
                <w:b/>
                <w:bCs/>
                <w:sz w:val="20"/>
                <w:szCs w:val="20"/>
              </w:rPr>
            </w:pPr>
            <w:r w:rsidRPr="006509B5">
              <w:rPr>
                <w:rFonts w:ascii="Myriad Pro" w:hAnsi="Myriad Pro"/>
                <w:b/>
                <w:bCs/>
                <w:sz w:val="20"/>
                <w:szCs w:val="20"/>
              </w:rPr>
              <w:t>Корректировка необходимой валовой выручки, осуществляемая в связи с изменением инвестиционной программы</w:t>
            </w:r>
          </w:p>
        </w:tc>
        <w:tc>
          <w:tcPr>
            <w:tcW w:w="2268" w:type="dxa"/>
            <w:tcBorders>
              <w:top w:val="nil"/>
              <w:left w:val="nil"/>
              <w:bottom w:val="single" w:sz="4" w:space="0" w:color="auto"/>
              <w:right w:val="single" w:sz="4" w:space="0" w:color="auto"/>
            </w:tcBorders>
            <w:shd w:val="clear" w:color="auto" w:fill="auto"/>
            <w:noWrap/>
            <w:vAlign w:val="center"/>
            <w:hideMark/>
          </w:tcPr>
          <w:p w14:paraId="400F7FD1" w14:textId="77777777" w:rsidR="006509B5" w:rsidRPr="006509B5" w:rsidRDefault="006509B5" w:rsidP="006509B5">
            <w:pPr>
              <w:jc w:val="center"/>
              <w:rPr>
                <w:rFonts w:ascii="Myriad Pro" w:hAnsi="Myriad Pro"/>
                <w:b/>
                <w:bCs/>
                <w:sz w:val="20"/>
                <w:szCs w:val="20"/>
              </w:rPr>
            </w:pPr>
            <w:r w:rsidRPr="006509B5">
              <w:rPr>
                <w:rFonts w:ascii="Myriad Pro" w:hAnsi="Myriad Pro"/>
                <w:b/>
                <w:bCs/>
                <w:sz w:val="20"/>
                <w:szCs w:val="20"/>
              </w:rPr>
              <w:t>ΔНВВ</w:t>
            </w:r>
            <w:r w:rsidRPr="006509B5">
              <w:rPr>
                <w:rFonts w:ascii="Myriad Pro" w:hAnsi="Myriad Pro"/>
                <w:b/>
                <w:bCs/>
                <w:sz w:val="20"/>
                <w:szCs w:val="20"/>
                <w:vertAlign w:val="subscript"/>
              </w:rPr>
              <w:t>i</w:t>
            </w:r>
            <w:r w:rsidRPr="006509B5">
              <w:rPr>
                <w:rFonts w:ascii="Myriad Pro" w:hAnsi="Myriad Pro"/>
                <w:b/>
                <w:bCs/>
                <w:sz w:val="20"/>
                <w:szCs w:val="20"/>
                <w:vertAlign w:val="superscript"/>
              </w:rPr>
              <w:t>коррИП</w:t>
            </w:r>
          </w:p>
        </w:tc>
        <w:tc>
          <w:tcPr>
            <w:tcW w:w="1782" w:type="dxa"/>
            <w:tcBorders>
              <w:top w:val="nil"/>
              <w:left w:val="nil"/>
              <w:bottom w:val="single" w:sz="4" w:space="0" w:color="auto"/>
              <w:right w:val="single" w:sz="4" w:space="0" w:color="auto"/>
            </w:tcBorders>
            <w:shd w:val="clear" w:color="000000" w:fill="FFFFFF"/>
            <w:vAlign w:val="center"/>
            <w:hideMark/>
          </w:tcPr>
          <w:p w14:paraId="2DA74EC4" w14:textId="77777777" w:rsidR="006509B5" w:rsidRPr="006509B5" w:rsidRDefault="006509B5" w:rsidP="006509B5">
            <w:pPr>
              <w:jc w:val="center"/>
              <w:rPr>
                <w:rFonts w:ascii="Myriad Pro" w:hAnsi="Myriad Pro"/>
                <w:b/>
                <w:bCs/>
                <w:sz w:val="20"/>
                <w:szCs w:val="20"/>
              </w:rPr>
            </w:pPr>
            <w:r w:rsidRPr="006509B5">
              <w:rPr>
                <w:rFonts w:ascii="Myriad Pro" w:hAnsi="Myriad Pro"/>
                <w:b/>
                <w:bCs/>
                <w:sz w:val="20"/>
                <w:szCs w:val="20"/>
              </w:rPr>
              <w:t>191 580,1</w:t>
            </w:r>
          </w:p>
        </w:tc>
      </w:tr>
    </w:tbl>
    <w:p w14:paraId="4B9418C4" w14:textId="77777777" w:rsidR="006509B5" w:rsidRPr="006509B5" w:rsidRDefault="006509B5" w:rsidP="006509B5">
      <w:pPr>
        <w:ind w:firstLine="708"/>
        <w:rPr>
          <w:rFonts w:ascii="Myriad Pro" w:hAnsi="Myriad Pro"/>
          <w:b/>
          <w:sz w:val="26"/>
          <w:szCs w:val="26"/>
          <w:highlight w:val="yellow"/>
        </w:rPr>
      </w:pPr>
    </w:p>
    <w:p w14:paraId="0B86E56F" w14:textId="77777777" w:rsidR="006509B5" w:rsidRPr="006509B5" w:rsidRDefault="006509B5" w:rsidP="006509B5">
      <w:pPr>
        <w:spacing w:line="360" w:lineRule="auto"/>
        <w:ind w:firstLine="567"/>
        <w:jc w:val="both"/>
        <w:rPr>
          <w:rFonts w:ascii="Myriad Pro" w:hAnsi="Myriad Pro"/>
          <w:bCs/>
          <w:sz w:val="26"/>
          <w:szCs w:val="26"/>
        </w:rPr>
      </w:pPr>
      <w:r w:rsidRPr="006509B5">
        <w:rPr>
          <w:rFonts w:ascii="Myriad Pro" w:hAnsi="Myriad Pro"/>
          <w:bCs/>
          <w:sz w:val="26"/>
          <w:szCs w:val="26"/>
        </w:rPr>
        <w:t>Корректировка необходимой валовой выручки, осуществляемая в связи с изменением инвестиционной программы за 2017 год составила 191 580,1 тыс. руб.</w:t>
      </w:r>
    </w:p>
    <w:p w14:paraId="511C78B6" w14:textId="77777777" w:rsidR="00C53DDB" w:rsidRPr="00C53DDB" w:rsidRDefault="00C53DDB" w:rsidP="00C53DDB">
      <w:pPr>
        <w:spacing w:line="360" w:lineRule="auto"/>
        <w:jc w:val="both"/>
        <w:rPr>
          <w:rFonts w:ascii="Myriad Pro" w:hAnsi="Myriad Pro"/>
          <w:color w:val="000000" w:themeColor="text1"/>
          <w:sz w:val="26"/>
          <w:szCs w:val="26"/>
        </w:rPr>
      </w:pPr>
    </w:p>
    <w:p w14:paraId="4C4FD075" w14:textId="77777777" w:rsidR="00BA3741" w:rsidRPr="00C53DDB" w:rsidRDefault="00BA3741" w:rsidP="00C53DDB">
      <w:pPr>
        <w:spacing w:line="360" w:lineRule="auto"/>
        <w:jc w:val="both"/>
        <w:rPr>
          <w:rFonts w:ascii="Myriad Pro" w:hAnsi="Myriad Pro"/>
          <w:sz w:val="26"/>
          <w:szCs w:val="26"/>
        </w:rPr>
      </w:pPr>
      <w:r w:rsidRPr="000725F1">
        <w:rPr>
          <w:rFonts w:ascii="Myriad Pro" w:hAnsi="Myriad Pro"/>
          <w:b/>
          <w:bCs/>
          <w:sz w:val="26"/>
          <w:szCs w:val="26"/>
        </w:rPr>
        <w:t>ПОЗИЦИЯ ОРГАНА РЕГУЛИРОВАНИЯ</w:t>
      </w:r>
    </w:p>
    <w:p w14:paraId="2CFCF963" w14:textId="399C2693" w:rsidR="006509B5" w:rsidRPr="004166B8" w:rsidRDefault="006509B5" w:rsidP="006509B5">
      <w:pPr>
        <w:spacing w:before="240" w:after="1" w:line="360" w:lineRule="auto"/>
        <w:ind w:firstLine="567"/>
        <w:jc w:val="both"/>
        <w:rPr>
          <w:rFonts w:ascii="Myriad Pro" w:hAnsi="Myriad Pro"/>
          <w:sz w:val="26"/>
          <w:szCs w:val="26"/>
        </w:rPr>
      </w:pPr>
      <w:r w:rsidRPr="004166B8">
        <w:rPr>
          <w:rFonts w:ascii="Myriad Pro" w:hAnsi="Myriad Pro"/>
          <w:sz w:val="26"/>
          <w:szCs w:val="26"/>
        </w:rPr>
        <w:t xml:space="preserve">Приказами Минэнерго России от 28.12.2015 </w:t>
      </w:r>
      <w:r w:rsidR="0053226C">
        <w:rPr>
          <w:rFonts w:ascii="Myriad Pro" w:hAnsi="Myriad Pro"/>
          <w:sz w:val="26"/>
          <w:szCs w:val="26"/>
        </w:rPr>
        <w:t>№  </w:t>
      </w:r>
      <w:r w:rsidRPr="004166B8">
        <w:rPr>
          <w:rFonts w:ascii="Myriad Pro" w:hAnsi="Myriad Pro"/>
          <w:sz w:val="26"/>
          <w:szCs w:val="26"/>
        </w:rPr>
        <w:t xml:space="preserve">1043 утверждена инвестиционная программа </w:t>
      </w:r>
      <w:r w:rsidR="0053226C">
        <w:rPr>
          <w:rFonts w:ascii="Myriad Pro" w:hAnsi="Myriad Pro"/>
          <w:sz w:val="26"/>
          <w:szCs w:val="26"/>
        </w:rPr>
        <w:t>ПАО </w:t>
      </w:r>
      <w:r w:rsidRPr="004166B8">
        <w:rPr>
          <w:rFonts w:ascii="Myriad Pro" w:hAnsi="Myriad Pro"/>
          <w:sz w:val="26"/>
          <w:szCs w:val="26"/>
        </w:rPr>
        <w:t xml:space="preserve">«МРСК Сибири» на 2018 - 2022 годы в границах Алтайского края, с учетом изменений от 28.12.2017 </w:t>
      </w:r>
      <w:r w:rsidR="0053226C">
        <w:rPr>
          <w:rFonts w:ascii="Myriad Pro" w:hAnsi="Myriad Pro"/>
          <w:sz w:val="26"/>
          <w:szCs w:val="26"/>
        </w:rPr>
        <w:t>№  </w:t>
      </w:r>
      <w:r w:rsidRPr="004166B8">
        <w:rPr>
          <w:rFonts w:ascii="Myriad Pro" w:hAnsi="Myriad Pro"/>
          <w:sz w:val="26"/>
          <w:szCs w:val="26"/>
        </w:rPr>
        <w:t xml:space="preserve">30@ (с тарифными </w:t>
      </w:r>
      <w:r w:rsidRPr="004166B8">
        <w:rPr>
          <w:rFonts w:ascii="Myriad Pro" w:hAnsi="Myriad Pro"/>
          <w:sz w:val="26"/>
          <w:szCs w:val="26"/>
        </w:rPr>
        <w:lastRenderedPageBreak/>
        <w:t>источниками финансирования на 2017 год в сумме 1 195,10 млн. руб. без НДС, в том числе:</w:t>
      </w:r>
    </w:p>
    <w:p w14:paraId="7FF81F7B" w14:textId="77777777" w:rsidR="006509B5" w:rsidRPr="004166B8" w:rsidRDefault="006509B5" w:rsidP="006509B5">
      <w:pPr>
        <w:spacing w:line="360" w:lineRule="auto"/>
        <w:ind w:firstLine="567"/>
        <w:jc w:val="both"/>
        <w:rPr>
          <w:rFonts w:ascii="Myriad Pro" w:hAnsi="Myriad Pro"/>
          <w:sz w:val="26"/>
          <w:szCs w:val="26"/>
        </w:rPr>
      </w:pPr>
      <w:r w:rsidRPr="004166B8">
        <w:rPr>
          <w:rFonts w:ascii="Myriad Pro" w:hAnsi="Myriad Pro"/>
          <w:sz w:val="26"/>
          <w:szCs w:val="26"/>
        </w:rPr>
        <w:t>- Амортизация (учтенная в тарифе) - 946,18 млн. руб. без НДС;</w:t>
      </w:r>
    </w:p>
    <w:p w14:paraId="6CDCADB0" w14:textId="77777777" w:rsidR="006509B5" w:rsidRPr="004166B8" w:rsidRDefault="006509B5" w:rsidP="006509B5">
      <w:pPr>
        <w:spacing w:line="360" w:lineRule="auto"/>
        <w:ind w:firstLine="567"/>
        <w:jc w:val="both"/>
        <w:rPr>
          <w:rFonts w:ascii="Myriad Pro" w:hAnsi="Myriad Pro"/>
          <w:sz w:val="26"/>
          <w:szCs w:val="26"/>
        </w:rPr>
      </w:pPr>
      <w:r w:rsidRPr="004166B8">
        <w:rPr>
          <w:rFonts w:ascii="Myriad Pro" w:hAnsi="Myriad Pro"/>
          <w:sz w:val="26"/>
          <w:szCs w:val="26"/>
        </w:rPr>
        <w:t>- Прибыль (инвестиционная составляющая в тарифе) - 248,92 млн. руб. без НДС.</w:t>
      </w:r>
    </w:p>
    <w:p w14:paraId="69002A74" w14:textId="3529A66A" w:rsidR="006509B5" w:rsidRPr="004166B8" w:rsidRDefault="006509B5" w:rsidP="006509B5">
      <w:pPr>
        <w:spacing w:line="360" w:lineRule="auto"/>
        <w:ind w:firstLine="567"/>
        <w:jc w:val="both"/>
        <w:rPr>
          <w:rFonts w:ascii="Myriad Pro" w:hAnsi="Myriad Pro"/>
          <w:sz w:val="26"/>
          <w:szCs w:val="26"/>
        </w:rPr>
      </w:pPr>
      <w:r w:rsidRPr="004166B8">
        <w:rPr>
          <w:rFonts w:ascii="Myriad Pro" w:hAnsi="Myriad Pro"/>
          <w:sz w:val="26"/>
          <w:szCs w:val="26"/>
        </w:rPr>
        <w:t xml:space="preserve">Письмом от 29.03.2018 </w:t>
      </w:r>
      <w:r w:rsidR="0053226C">
        <w:rPr>
          <w:rFonts w:ascii="Myriad Pro" w:hAnsi="Myriad Pro"/>
          <w:sz w:val="26"/>
          <w:szCs w:val="26"/>
        </w:rPr>
        <w:t>№  </w:t>
      </w:r>
      <w:r w:rsidRPr="004166B8">
        <w:rPr>
          <w:rFonts w:ascii="Myriad Pro" w:hAnsi="Myriad Pro"/>
          <w:sz w:val="26"/>
          <w:szCs w:val="26"/>
        </w:rPr>
        <w:t xml:space="preserve">1.1/24/4051 филиалом «Алтайэнерго» представлен отчет выполнения Инвестиционной программы за 2017 год в соответствии с Приказом ФСТ от 20.02.2014 </w:t>
      </w:r>
      <w:r w:rsidR="0053226C">
        <w:rPr>
          <w:rFonts w:ascii="Myriad Pro" w:hAnsi="Myriad Pro"/>
          <w:sz w:val="26"/>
          <w:szCs w:val="26"/>
        </w:rPr>
        <w:t>№  </w:t>
      </w:r>
      <w:r w:rsidRPr="004166B8">
        <w:rPr>
          <w:rFonts w:ascii="Myriad Pro" w:hAnsi="Myriad Pro"/>
          <w:sz w:val="26"/>
          <w:szCs w:val="26"/>
        </w:rPr>
        <w:t>202-э «Об утверждении формы отчета об использовании инвестиционных ресурсов, включенных в регулируемые государством цены (тарифы) в сфере электроэнергетики и в сфере теплоснабжения» (далее - отчет).</w:t>
      </w:r>
    </w:p>
    <w:p w14:paraId="4669852C" w14:textId="77777777" w:rsidR="006509B5" w:rsidRPr="004166B8" w:rsidRDefault="006509B5" w:rsidP="006509B5">
      <w:pPr>
        <w:spacing w:line="360" w:lineRule="auto"/>
        <w:ind w:firstLine="567"/>
        <w:jc w:val="both"/>
        <w:rPr>
          <w:rFonts w:ascii="Myriad Pro" w:hAnsi="Myriad Pro"/>
          <w:sz w:val="26"/>
          <w:szCs w:val="26"/>
        </w:rPr>
      </w:pPr>
      <w:r w:rsidRPr="004166B8">
        <w:rPr>
          <w:rFonts w:ascii="Myriad Pro" w:hAnsi="Myriad Pro"/>
          <w:sz w:val="26"/>
          <w:szCs w:val="26"/>
        </w:rPr>
        <w:t>По результатам анализа Управлением по тарифам выявлено, что фактическая сумма финансирования инвестиционных проектов/</w:t>
      </w:r>
      <w:r>
        <w:rPr>
          <w:rFonts w:ascii="Myriad Pro" w:hAnsi="Myriad Pro"/>
          <w:sz w:val="26"/>
          <w:szCs w:val="26"/>
        </w:rPr>
        <w:t xml:space="preserve"> </w:t>
      </w:r>
      <w:r w:rsidRPr="004166B8">
        <w:rPr>
          <w:rFonts w:ascii="Myriad Pro" w:hAnsi="Myriad Pro"/>
          <w:sz w:val="26"/>
          <w:szCs w:val="26"/>
        </w:rPr>
        <w:t>мероприятий в 2017 году составила 1 344,411 млн. руб. без НДС. Увеличение объема финансирования при реализации Инвестиционной программы соста</w:t>
      </w:r>
      <w:r>
        <w:rPr>
          <w:rFonts w:ascii="Myriad Pro" w:hAnsi="Myriad Pro"/>
          <w:sz w:val="26"/>
          <w:szCs w:val="26"/>
        </w:rPr>
        <w:t xml:space="preserve">вило 149,312 млн. руб. без НДС </w:t>
      </w:r>
      <w:r w:rsidRPr="004166B8">
        <w:rPr>
          <w:rFonts w:ascii="Myriad Pro" w:hAnsi="Myriad Pro"/>
          <w:sz w:val="26"/>
          <w:szCs w:val="26"/>
        </w:rPr>
        <w:t>(1</w:t>
      </w:r>
      <w:r w:rsidR="00293B8F">
        <w:rPr>
          <w:rFonts w:ascii="Myriad Pro" w:hAnsi="Myriad Pro"/>
          <w:sz w:val="26"/>
          <w:szCs w:val="26"/>
        </w:rPr>
        <w:t> </w:t>
      </w:r>
      <w:r w:rsidRPr="004166B8">
        <w:rPr>
          <w:rFonts w:ascii="Myriad Pro" w:hAnsi="Myriad Pro"/>
          <w:sz w:val="26"/>
          <w:szCs w:val="26"/>
        </w:rPr>
        <w:t>344,411 - 1 195,099). Отклонение в сторону увеличения составляет 12,5% от утвержденной величины финансирования.</w:t>
      </w:r>
    </w:p>
    <w:p w14:paraId="5926CB70" w14:textId="11E8FEBF" w:rsidR="006509B5" w:rsidRPr="004166B8" w:rsidRDefault="006509B5" w:rsidP="006509B5">
      <w:pPr>
        <w:spacing w:line="360" w:lineRule="auto"/>
        <w:ind w:firstLine="567"/>
        <w:jc w:val="both"/>
        <w:rPr>
          <w:rFonts w:ascii="Myriad Pro" w:hAnsi="Myriad Pro"/>
          <w:sz w:val="26"/>
          <w:szCs w:val="26"/>
        </w:rPr>
      </w:pPr>
      <w:r w:rsidRPr="004166B8">
        <w:rPr>
          <w:rFonts w:ascii="Myriad Pro" w:hAnsi="Myriad Pro"/>
          <w:sz w:val="26"/>
          <w:szCs w:val="26"/>
        </w:rPr>
        <w:t xml:space="preserve">Также Управлением по тарифам выявлено, что при реализации Инвестиционной программы </w:t>
      </w:r>
      <w:r w:rsidR="0053226C">
        <w:rPr>
          <w:rFonts w:ascii="Myriad Pro" w:hAnsi="Myriad Pro"/>
          <w:sz w:val="26"/>
          <w:szCs w:val="26"/>
        </w:rPr>
        <w:t>ПАО </w:t>
      </w:r>
      <w:r w:rsidRPr="004166B8">
        <w:rPr>
          <w:rFonts w:ascii="Myriad Pro" w:hAnsi="Myriad Pro"/>
          <w:sz w:val="26"/>
          <w:szCs w:val="26"/>
        </w:rPr>
        <w:t xml:space="preserve">«МРСК Сибири» не профинансирован ряд инвестиционных проектов/мероприятий 2017 года, предусмотренных Инвестиционной программой, на общую сумму 18 644 тыс. руб. без НДС. </w:t>
      </w:r>
    </w:p>
    <w:p w14:paraId="40577B74" w14:textId="77777777" w:rsidR="006509B5" w:rsidRPr="004166B8" w:rsidRDefault="006509B5" w:rsidP="00B53450">
      <w:pPr>
        <w:spacing w:line="360" w:lineRule="auto"/>
        <w:ind w:firstLine="567"/>
        <w:jc w:val="both"/>
        <w:rPr>
          <w:rFonts w:ascii="Myriad Pro" w:hAnsi="Myriad Pro"/>
          <w:sz w:val="26"/>
          <w:szCs w:val="26"/>
        </w:rPr>
      </w:pPr>
      <w:r w:rsidRPr="004166B8">
        <w:rPr>
          <w:rFonts w:ascii="Myriad Pro" w:hAnsi="Myriad Pro"/>
          <w:sz w:val="26"/>
          <w:szCs w:val="26"/>
        </w:rPr>
        <w:t>При утверждении тарифов на 2017 год в составе НВВ учтены расходы на финансирование Инвестиционной программы в размере 1 420 484,19 тыс. руб. В рамках исполнения решения ФАС России от 16.11.2016 №СП/78936/16 Управлением по тарифам финансирование инвестиционной программы скорректировано в размере 1 320 689,9 тыс. руб.</w:t>
      </w:r>
    </w:p>
    <w:tbl>
      <w:tblPr>
        <w:tblW w:w="9346" w:type="dxa"/>
        <w:tblInd w:w="103" w:type="dxa"/>
        <w:tblLayout w:type="fixed"/>
        <w:tblLook w:val="04A0" w:firstRow="1" w:lastRow="0" w:firstColumn="1" w:lastColumn="0" w:noHBand="0" w:noVBand="1"/>
      </w:tblPr>
      <w:tblGrid>
        <w:gridCol w:w="714"/>
        <w:gridCol w:w="3969"/>
        <w:gridCol w:w="1843"/>
        <w:gridCol w:w="1417"/>
        <w:gridCol w:w="1403"/>
      </w:tblGrid>
      <w:tr w:rsidR="006509B5" w:rsidRPr="00E05F9D" w14:paraId="61AE3474" w14:textId="77777777" w:rsidTr="006509B5">
        <w:trPr>
          <w:trHeight w:val="299"/>
          <w:tblHeader/>
        </w:trPr>
        <w:tc>
          <w:tcPr>
            <w:tcW w:w="71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27DCF7" w14:textId="0D8902F8" w:rsidR="006509B5" w:rsidRPr="00E05F9D" w:rsidRDefault="0053226C" w:rsidP="006509B5">
            <w:pPr>
              <w:jc w:val="center"/>
              <w:rPr>
                <w:rFonts w:ascii="Myriad Pro" w:hAnsi="Myriad Pro"/>
                <w:b/>
                <w:bCs/>
                <w:color w:val="FFFFFF" w:themeColor="background1"/>
                <w:sz w:val="20"/>
                <w:szCs w:val="20"/>
              </w:rPr>
            </w:pPr>
            <w:r>
              <w:rPr>
                <w:rFonts w:ascii="Myriad Pro" w:hAnsi="Myriad Pro"/>
                <w:b/>
                <w:bCs/>
                <w:color w:val="FFFFFF" w:themeColor="background1"/>
                <w:sz w:val="20"/>
                <w:szCs w:val="20"/>
              </w:rPr>
              <w:t>№  </w:t>
            </w:r>
            <w:r w:rsidR="006509B5" w:rsidRPr="00E05F9D">
              <w:rPr>
                <w:rFonts w:ascii="Myriad Pro" w:hAnsi="Myriad Pro"/>
                <w:b/>
                <w:bCs/>
                <w:color w:val="FFFFFF" w:themeColor="background1"/>
                <w:sz w:val="20"/>
                <w:szCs w:val="20"/>
              </w:rPr>
              <w:t>п/п</w:t>
            </w:r>
          </w:p>
        </w:tc>
        <w:tc>
          <w:tcPr>
            <w:tcW w:w="5812" w:type="dxa"/>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54E90A" w14:textId="77777777" w:rsidR="006509B5" w:rsidRPr="00E05F9D" w:rsidRDefault="006509B5" w:rsidP="006509B5">
            <w:pPr>
              <w:jc w:val="center"/>
              <w:rPr>
                <w:rFonts w:ascii="Myriad Pro" w:hAnsi="Myriad Pro"/>
                <w:b/>
                <w:bCs/>
                <w:color w:val="FFFFFF" w:themeColor="background1"/>
                <w:sz w:val="20"/>
                <w:szCs w:val="20"/>
              </w:rPr>
            </w:pPr>
            <w:r w:rsidRPr="00E05F9D">
              <w:rPr>
                <w:rFonts w:ascii="Myriad Pro" w:hAnsi="Myriad Pro"/>
                <w:b/>
                <w:bCs/>
                <w:color w:val="FFFFFF" w:themeColor="background1"/>
                <w:sz w:val="20"/>
                <w:szCs w:val="20"/>
              </w:rPr>
              <w:t>Показатели</w:t>
            </w:r>
          </w:p>
        </w:tc>
        <w:tc>
          <w:tcPr>
            <w:tcW w:w="282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7D0179" w14:textId="77777777" w:rsidR="006509B5" w:rsidRPr="00E05F9D" w:rsidRDefault="006509B5" w:rsidP="006509B5">
            <w:pPr>
              <w:jc w:val="center"/>
              <w:rPr>
                <w:rFonts w:ascii="Myriad Pro" w:hAnsi="Myriad Pro"/>
                <w:b/>
                <w:bCs/>
                <w:color w:val="FFFFFF" w:themeColor="background1"/>
                <w:sz w:val="20"/>
                <w:szCs w:val="20"/>
              </w:rPr>
            </w:pPr>
            <w:r w:rsidRPr="00E05F9D">
              <w:rPr>
                <w:rFonts w:ascii="Myriad Pro" w:hAnsi="Myriad Pro"/>
                <w:b/>
                <w:bCs/>
                <w:color w:val="FFFFFF" w:themeColor="background1"/>
                <w:sz w:val="20"/>
                <w:szCs w:val="20"/>
              </w:rPr>
              <w:t>Корректировка НВВ</w:t>
            </w:r>
          </w:p>
        </w:tc>
      </w:tr>
      <w:tr w:rsidR="006509B5" w:rsidRPr="00E05F9D" w14:paraId="51E53864" w14:textId="77777777" w:rsidTr="006509B5">
        <w:trPr>
          <w:trHeight w:val="224"/>
          <w:tblHeader/>
        </w:trPr>
        <w:tc>
          <w:tcPr>
            <w:tcW w:w="71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1F3A80" w14:textId="77777777" w:rsidR="006509B5" w:rsidRPr="00E05F9D" w:rsidRDefault="006509B5" w:rsidP="006509B5">
            <w:pPr>
              <w:jc w:val="center"/>
              <w:rPr>
                <w:rFonts w:ascii="Myriad Pro" w:hAnsi="Myriad Pro"/>
                <w:b/>
                <w:bCs/>
                <w:color w:val="FFFFFF" w:themeColor="background1"/>
                <w:sz w:val="20"/>
                <w:szCs w:val="20"/>
              </w:rPr>
            </w:pPr>
          </w:p>
        </w:tc>
        <w:tc>
          <w:tcPr>
            <w:tcW w:w="5812"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144414" w14:textId="77777777" w:rsidR="006509B5" w:rsidRPr="00E05F9D" w:rsidRDefault="006509B5" w:rsidP="006509B5">
            <w:pPr>
              <w:jc w:val="center"/>
              <w:rPr>
                <w:rFonts w:ascii="Myriad Pro" w:hAnsi="Myriad Pro"/>
                <w:b/>
                <w:bCs/>
                <w:color w:val="FFFFFF" w:themeColor="background1"/>
                <w:sz w:val="20"/>
                <w:szCs w:val="20"/>
              </w:rPr>
            </w:pP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84653D" w14:textId="77777777" w:rsidR="006509B5" w:rsidRPr="00E05F9D" w:rsidRDefault="006509B5" w:rsidP="006509B5">
            <w:pPr>
              <w:jc w:val="center"/>
              <w:rPr>
                <w:rFonts w:ascii="Myriad Pro" w:hAnsi="Myriad Pro"/>
                <w:b/>
                <w:bCs/>
                <w:color w:val="FFFFFF" w:themeColor="background1"/>
                <w:sz w:val="20"/>
                <w:szCs w:val="20"/>
              </w:rPr>
            </w:pPr>
            <w:r w:rsidRPr="00E05F9D">
              <w:rPr>
                <w:rFonts w:ascii="Myriad Pro" w:hAnsi="Myriad Pro"/>
                <w:b/>
                <w:bCs/>
                <w:color w:val="FFFFFF" w:themeColor="background1"/>
                <w:sz w:val="20"/>
                <w:szCs w:val="20"/>
              </w:rPr>
              <w:t>План</w:t>
            </w:r>
          </w:p>
        </w:tc>
        <w:tc>
          <w:tcPr>
            <w:tcW w:w="14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62CDB49" w14:textId="77777777" w:rsidR="006509B5" w:rsidRPr="00E05F9D" w:rsidRDefault="006509B5" w:rsidP="006509B5">
            <w:pPr>
              <w:jc w:val="center"/>
              <w:rPr>
                <w:rFonts w:ascii="Myriad Pro" w:hAnsi="Myriad Pro"/>
                <w:b/>
                <w:bCs/>
                <w:color w:val="FFFFFF" w:themeColor="background1"/>
                <w:sz w:val="20"/>
                <w:szCs w:val="20"/>
              </w:rPr>
            </w:pPr>
            <w:r w:rsidRPr="00E05F9D">
              <w:rPr>
                <w:rFonts w:ascii="Myriad Pro" w:hAnsi="Myriad Pro"/>
                <w:b/>
                <w:bCs/>
                <w:color w:val="FFFFFF" w:themeColor="background1"/>
                <w:sz w:val="20"/>
                <w:szCs w:val="20"/>
              </w:rPr>
              <w:t>Факт</w:t>
            </w:r>
          </w:p>
        </w:tc>
      </w:tr>
      <w:tr w:rsidR="006509B5" w:rsidRPr="00E05F9D" w14:paraId="34F53E45" w14:textId="77777777" w:rsidTr="006509B5">
        <w:trPr>
          <w:trHeight w:val="765"/>
        </w:trPr>
        <w:tc>
          <w:tcPr>
            <w:tcW w:w="714"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1B128FF" w14:textId="77777777" w:rsidR="006509B5" w:rsidRPr="00E05F9D" w:rsidRDefault="006509B5" w:rsidP="006509B5">
            <w:pPr>
              <w:jc w:val="center"/>
              <w:rPr>
                <w:rFonts w:ascii="Myriad Pro" w:hAnsi="Myriad Pro"/>
                <w:sz w:val="20"/>
                <w:szCs w:val="20"/>
              </w:rPr>
            </w:pPr>
            <w:r w:rsidRPr="00E05F9D">
              <w:rPr>
                <w:rFonts w:ascii="Myriad Pro" w:hAnsi="Myriad Pro"/>
                <w:sz w:val="20"/>
                <w:szCs w:val="20"/>
              </w:rPr>
              <w:t>1</w:t>
            </w:r>
          </w:p>
        </w:tc>
        <w:tc>
          <w:tcPr>
            <w:tcW w:w="3969"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647EA237" w14:textId="77777777" w:rsidR="006509B5" w:rsidRPr="00E05F9D" w:rsidRDefault="006509B5" w:rsidP="006509B5">
            <w:pPr>
              <w:rPr>
                <w:rFonts w:ascii="Myriad Pro" w:hAnsi="Myriad Pro"/>
                <w:sz w:val="20"/>
                <w:szCs w:val="20"/>
              </w:rPr>
            </w:pPr>
            <w:r w:rsidRPr="00E05F9D">
              <w:rPr>
                <w:rFonts w:ascii="Myriad Pro" w:hAnsi="Myriad Pro"/>
                <w:sz w:val="20"/>
                <w:szCs w:val="20"/>
              </w:rPr>
              <w:t>Объем собственных средств на реализацию инвестиционных программ, предусмотренных в НВВ ТБР</w:t>
            </w:r>
          </w:p>
        </w:tc>
        <w:tc>
          <w:tcPr>
            <w:tcW w:w="1843" w:type="dxa"/>
            <w:tcBorders>
              <w:top w:val="single" w:sz="4" w:space="0" w:color="FFFFFF" w:themeColor="background1"/>
              <w:left w:val="nil"/>
              <w:bottom w:val="single" w:sz="4" w:space="0" w:color="auto"/>
              <w:right w:val="single" w:sz="4" w:space="0" w:color="auto"/>
            </w:tcBorders>
            <w:shd w:val="clear" w:color="000000" w:fill="FFFFFF"/>
            <w:vAlign w:val="bottom"/>
            <w:hideMark/>
          </w:tcPr>
          <w:p w14:paraId="6922012D" w14:textId="77777777" w:rsidR="006509B5" w:rsidRPr="00E05F9D" w:rsidRDefault="006509B5" w:rsidP="006509B5">
            <w:pPr>
              <w:rPr>
                <w:rFonts w:ascii="Myriad Pro" w:hAnsi="Myriad Pro"/>
                <w:sz w:val="20"/>
                <w:szCs w:val="20"/>
              </w:rPr>
            </w:pPr>
            <w:r w:rsidRPr="00E05F9D">
              <w:rPr>
                <w:rFonts w:ascii="Myriad Pro" w:hAnsi="Myriad Pro"/>
                <w:noProof/>
                <w:sz w:val="20"/>
                <w:szCs w:val="20"/>
              </w:rPr>
              <w:drawing>
                <wp:anchor distT="0" distB="0" distL="114300" distR="114300" simplePos="0" relativeHeight="251664384" behindDoc="0" locked="0" layoutInCell="1" allowOverlap="1" wp14:anchorId="39DF2740" wp14:editId="2302D137">
                  <wp:simplePos x="0" y="0"/>
                  <wp:positionH relativeFrom="column">
                    <wp:posOffset>321945</wp:posOffset>
                  </wp:positionH>
                  <wp:positionV relativeFrom="paragraph">
                    <wp:posOffset>-346710</wp:posOffset>
                  </wp:positionV>
                  <wp:extent cx="482600" cy="275590"/>
                  <wp:effectExtent l="0" t="0" r="0" b="0"/>
                  <wp:wrapNone/>
                  <wp:docPr id="59" name="Рисунок 1"/>
                  <wp:cNvGraphicFramePr/>
                  <a:graphic xmlns:a="http://schemas.openxmlformats.org/drawingml/2006/main">
                    <a:graphicData uri="http://schemas.openxmlformats.org/drawingml/2006/picture">
                      <pic:pic xmlns:pic="http://schemas.openxmlformats.org/drawingml/2006/picture">
                        <pic:nvPicPr>
                          <pic:cNvPr id="54677" name="Рисунок 1" descr="base_1_179106_457"/>
                          <pic:cNvPicPr preferRelativeResize="0">
                            <a:picLocks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2600" cy="27559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417"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58941C73" w14:textId="77777777" w:rsidR="006509B5" w:rsidRPr="00E05F9D" w:rsidRDefault="006509B5" w:rsidP="006509B5">
            <w:pPr>
              <w:ind w:hanging="108"/>
              <w:jc w:val="center"/>
              <w:rPr>
                <w:rFonts w:ascii="Myriad Pro" w:hAnsi="Myriad Pro"/>
                <w:sz w:val="20"/>
                <w:szCs w:val="20"/>
              </w:rPr>
            </w:pPr>
            <w:r w:rsidRPr="00E05F9D">
              <w:rPr>
                <w:rFonts w:ascii="Myriad Pro" w:hAnsi="Myriad Pro"/>
                <w:sz w:val="20"/>
                <w:szCs w:val="20"/>
              </w:rPr>
              <w:t>1 755 875,45</w:t>
            </w:r>
          </w:p>
        </w:tc>
        <w:tc>
          <w:tcPr>
            <w:tcW w:w="1403" w:type="dxa"/>
            <w:tcBorders>
              <w:top w:val="single" w:sz="4" w:space="0" w:color="FFFFFF" w:themeColor="background1"/>
              <w:left w:val="nil"/>
              <w:bottom w:val="single" w:sz="4" w:space="0" w:color="auto"/>
              <w:right w:val="single" w:sz="4" w:space="0" w:color="auto"/>
            </w:tcBorders>
            <w:shd w:val="clear" w:color="000000" w:fill="FFFFFF"/>
            <w:vAlign w:val="center"/>
          </w:tcPr>
          <w:p w14:paraId="45144058" w14:textId="77777777" w:rsidR="006509B5" w:rsidRPr="00E05F9D" w:rsidRDefault="006509B5" w:rsidP="006509B5">
            <w:pPr>
              <w:ind w:left="-108" w:right="-123"/>
              <w:jc w:val="center"/>
              <w:rPr>
                <w:rFonts w:ascii="Myriad Pro" w:hAnsi="Myriad Pro"/>
                <w:sz w:val="20"/>
                <w:szCs w:val="20"/>
              </w:rPr>
            </w:pPr>
            <w:r w:rsidRPr="00E05F9D">
              <w:rPr>
                <w:rFonts w:ascii="Myriad Pro" w:hAnsi="Myriad Pro"/>
                <w:sz w:val="20"/>
                <w:szCs w:val="20"/>
              </w:rPr>
              <w:t>1 755 875,45</w:t>
            </w:r>
          </w:p>
        </w:tc>
      </w:tr>
      <w:tr w:rsidR="006509B5" w:rsidRPr="00E05F9D" w14:paraId="65CED5AC" w14:textId="77777777" w:rsidTr="00B53450">
        <w:trPr>
          <w:trHeight w:val="280"/>
        </w:trPr>
        <w:tc>
          <w:tcPr>
            <w:tcW w:w="714" w:type="dxa"/>
            <w:tcBorders>
              <w:top w:val="nil"/>
              <w:left w:val="single" w:sz="4" w:space="0" w:color="auto"/>
              <w:bottom w:val="single" w:sz="4" w:space="0" w:color="auto"/>
              <w:right w:val="single" w:sz="4" w:space="0" w:color="auto"/>
            </w:tcBorders>
            <w:shd w:val="clear" w:color="auto" w:fill="auto"/>
            <w:vAlign w:val="center"/>
            <w:hideMark/>
          </w:tcPr>
          <w:p w14:paraId="3F62AFCA" w14:textId="77777777" w:rsidR="006509B5" w:rsidRPr="00E05F9D" w:rsidRDefault="006509B5" w:rsidP="006509B5">
            <w:pPr>
              <w:jc w:val="center"/>
              <w:rPr>
                <w:rFonts w:ascii="Myriad Pro" w:hAnsi="Myriad Pro"/>
                <w:sz w:val="20"/>
                <w:szCs w:val="20"/>
              </w:rPr>
            </w:pPr>
            <w:r w:rsidRPr="00E05F9D">
              <w:rPr>
                <w:rFonts w:ascii="Myriad Pro" w:hAnsi="Myriad Pro"/>
                <w:sz w:val="20"/>
                <w:szCs w:val="20"/>
              </w:rPr>
              <w:t>2</w:t>
            </w:r>
          </w:p>
        </w:tc>
        <w:tc>
          <w:tcPr>
            <w:tcW w:w="3969" w:type="dxa"/>
            <w:tcBorders>
              <w:top w:val="nil"/>
              <w:left w:val="nil"/>
              <w:bottom w:val="single" w:sz="4" w:space="0" w:color="auto"/>
              <w:right w:val="single" w:sz="4" w:space="0" w:color="auto"/>
            </w:tcBorders>
            <w:shd w:val="clear" w:color="000000" w:fill="FFFFFF"/>
            <w:vAlign w:val="center"/>
            <w:hideMark/>
          </w:tcPr>
          <w:p w14:paraId="47FEA03D" w14:textId="77777777" w:rsidR="006509B5" w:rsidRPr="00E05F9D" w:rsidRDefault="006509B5" w:rsidP="006509B5">
            <w:pPr>
              <w:rPr>
                <w:rFonts w:ascii="Myriad Pro" w:hAnsi="Myriad Pro"/>
                <w:sz w:val="20"/>
                <w:szCs w:val="20"/>
              </w:rPr>
            </w:pPr>
            <w:r w:rsidRPr="00E05F9D">
              <w:rPr>
                <w:rFonts w:ascii="Myriad Pro" w:hAnsi="Myriad Pro"/>
                <w:sz w:val="20"/>
                <w:szCs w:val="20"/>
              </w:rPr>
              <w:t xml:space="preserve">Величина возврата инвестированного капитала, учитываемого при расчете долгосрочных тарифов на услуги по передаче </w:t>
            </w:r>
          </w:p>
        </w:tc>
        <w:tc>
          <w:tcPr>
            <w:tcW w:w="1843" w:type="dxa"/>
            <w:tcBorders>
              <w:top w:val="nil"/>
              <w:left w:val="nil"/>
              <w:bottom w:val="single" w:sz="4" w:space="0" w:color="auto"/>
              <w:right w:val="single" w:sz="4" w:space="0" w:color="auto"/>
            </w:tcBorders>
            <w:shd w:val="clear" w:color="000000" w:fill="FFFFFF"/>
            <w:vAlign w:val="bottom"/>
            <w:hideMark/>
          </w:tcPr>
          <w:p w14:paraId="0E56256C" w14:textId="77777777" w:rsidR="006509B5" w:rsidRPr="00E05F9D" w:rsidRDefault="006509B5" w:rsidP="006509B5">
            <w:pPr>
              <w:rPr>
                <w:rFonts w:ascii="Myriad Pro" w:hAnsi="Myriad Pro"/>
                <w:sz w:val="20"/>
                <w:szCs w:val="20"/>
              </w:rPr>
            </w:pPr>
            <w:r w:rsidRPr="00E05F9D">
              <w:rPr>
                <w:rFonts w:ascii="Myriad Pro" w:hAnsi="Myriad Pro"/>
                <w:noProof/>
                <w:sz w:val="20"/>
                <w:szCs w:val="20"/>
              </w:rPr>
              <w:drawing>
                <wp:anchor distT="0" distB="0" distL="114300" distR="114300" simplePos="0" relativeHeight="251642880" behindDoc="0" locked="0" layoutInCell="1" allowOverlap="1" wp14:anchorId="0F2379DC" wp14:editId="3C5FE47A">
                  <wp:simplePos x="0" y="0"/>
                  <wp:positionH relativeFrom="column">
                    <wp:posOffset>350520</wp:posOffset>
                  </wp:positionH>
                  <wp:positionV relativeFrom="paragraph">
                    <wp:posOffset>-480695</wp:posOffset>
                  </wp:positionV>
                  <wp:extent cx="482600" cy="310515"/>
                  <wp:effectExtent l="0" t="0" r="0" b="0"/>
                  <wp:wrapNone/>
                  <wp:docPr id="60" name="Рисунок 2"/>
                  <wp:cNvGraphicFramePr/>
                  <a:graphic xmlns:a="http://schemas.openxmlformats.org/drawingml/2006/main">
                    <a:graphicData uri="http://schemas.openxmlformats.org/drawingml/2006/picture">
                      <pic:pic xmlns:pic="http://schemas.openxmlformats.org/drawingml/2006/picture">
                        <pic:nvPicPr>
                          <pic:cNvPr id="54678" name="Рисунок 2" descr="base_1_179106_461"/>
                          <pic:cNvPicPr preferRelativeResize="0">
                            <a:picLocks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2600" cy="31051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417" w:type="dxa"/>
            <w:tcBorders>
              <w:top w:val="nil"/>
              <w:left w:val="nil"/>
              <w:bottom w:val="single" w:sz="4" w:space="0" w:color="auto"/>
              <w:right w:val="single" w:sz="4" w:space="0" w:color="auto"/>
            </w:tcBorders>
            <w:shd w:val="clear" w:color="000000" w:fill="FFFFFF"/>
            <w:vAlign w:val="center"/>
            <w:hideMark/>
          </w:tcPr>
          <w:p w14:paraId="19E64ADF" w14:textId="77777777" w:rsidR="006509B5" w:rsidRPr="00E05F9D" w:rsidRDefault="006509B5" w:rsidP="006509B5">
            <w:pPr>
              <w:ind w:left="-108" w:right="-108"/>
              <w:jc w:val="center"/>
              <w:rPr>
                <w:rFonts w:ascii="Myriad Pro" w:hAnsi="Myriad Pro"/>
                <w:sz w:val="20"/>
                <w:szCs w:val="20"/>
              </w:rPr>
            </w:pPr>
            <w:r w:rsidRPr="00E05F9D">
              <w:rPr>
                <w:rFonts w:ascii="Myriad Pro" w:hAnsi="Myriad Pro"/>
                <w:sz w:val="20"/>
                <w:szCs w:val="20"/>
              </w:rPr>
              <w:t>1 159 731,06</w:t>
            </w:r>
          </w:p>
        </w:tc>
        <w:tc>
          <w:tcPr>
            <w:tcW w:w="1403" w:type="dxa"/>
            <w:tcBorders>
              <w:top w:val="nil"/>
              <w:left w:val="nil"/>
              <w:bottom w:val="single" w:sz="4" w:space="0" w:color="auto"/>
              <w:right w:val="single" w:sz="4" w:space="0" w:color="auto"/>
            </w:tcBorders>
            <w:shd w:val="clear" w:color="000000" w:fill="FFFFFF"/>
            <w:vAlign w:val="center"/>
          </w:tcPr>
          <w:p w14:paraId="32D30E0D" w14:textId="77777777" w:rsidR="006509B5" w:rsidRPr="00E05F9D" w:rsidRDefault="006509B5" w:rsidP="006509B5">
            <w:pPr>
              <w:ind w:left="-108" w:right="-108"/>
              <w:jc w:val="center"/>
              <w:rPr>
                <w:rFonts w:ascii="Myriad Pro" w:hAnsi="Myriad Pro"/>
                <w:sz w:val="20"/>
                <w:szCs w:val="20"/>
              </w:rPr>
            </w:pPr>
            <w:r w:rsidRPr="00E05F9D">
              <w:rPr>
                <w:rFonts w:ascii="Myriad Pro" w:hAnsi="Myriad Pro"/>
                <w:sz w:val="20"/>
                <w:szCs w:val="20"/>
              </w:rPr>
              <w:t>1 159 731,06</w:t>
            </w:r>
          </w:p>
        </w:tc>
      </w:tr>
      <w:tr w:rsidR="006509B5" w:rsidRPr="00E05F9D" w14:paraId="77FB0DBD" w14:textId="77777777" w:rsidTr="006509B5">
        <w:trPr>
          <w:trHeight w:val="765"/>
        </w:trPr>
        <w:tc>
          <w:tcPr>
            <w:tcW w:w="71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E8163A" w14:textId="77777777" w:rsidR="006509B5" w:rsidRPr="00E05F9D" w:rsidRDefault="006509B5" w:rsidP="006509B5">
            <w:pPr>
              <w:jc w:val="center"/>
              <w:rPr>
                <w:rFonts w:ascii="Myriad Pro" w:hAnsi="Myriad Pro"/>
                <w:sz w:val="20"/>
                <w:szCs w:val="20"/>
              </w:rPr>
            </w:pPr>
            <w:r w:rsidRPr="00E05F9D">
              <w:rPr>
                <w:rFonts w:ascii="Myriad Pro" w:hAnsi="Myriad Pro"/>
                <w:sz w:val="20"/>
                <w:szCs w:val="20"/>
              </w:rPr>
              <w:lastRenderedPageBreak/>
              <w:t>3</w:t>
            </w:r>
          </w:p>
        </w:tc>
        <w:tc>
          <w:tcPr>
            <w:tcW w:w="3969" w:type="dxa"/>
            <w:tcBorders>
              <w:top w:val="single" w:sz="4" w:space="0" w:color="auto"/>
              <w:left w:val="nil"/>
              <w:bottom w:val="single" w:sz="4" w:space="0" w:color="auto"/>
              <w:right w:val="single" w:sz="4" w:space="0" w:color="auto"/>
            </w:tcBorders>
            <w:shd w:val="clear" w:color="000000" w:fill="FFFFFF"/>
            <w:vAlign w:val="center"/>
            <w:hideMark/>
          </w:tcPr>
          <w:p w14:paraId="44A99ABE" w14:textId="77777777" w:rsidR="006509B5" w:rsidRPr="00E05F9D" w:rsidRDefault="006509B5" w:rsidP="006509B5">
            <w:pPr>
              <w:rPr>
                <w:rFonts w:ascii="Myriad Pro" w:hAnsi="Myriad Pro"/>
                <w:sz w:val="20"/>
                <w:szCs w:val="20"/>
              </w:rPr>
            </w:pPr>
            <w:r w:rsidRPr="00E05F9D">
              <w:rPr>
                <w:rFonts w:ascii="Myriad Pro" w:hAnsi="Myriad Pro"/>
                <w:sz w:val="20"/>
                <w:szCs w:val="20"/>
              </w:rPr>
              <w:t>Величина дохода на инвестированный капитал, учитываемая при расчете долгосрочных тарифов на услуги по передаче</w:t>
            </w:r>
          </w:p>
        </w:tc>
        <w:tc>
          <w:tcPr>
            <w:tcW w:w="1843" w:type="dxa"/>
            <w:tcBorders>
              <w:top w:val="single" w:sz="4" w:space="0" w:color="auto"/>
              <w:left w:val="nil"/>
              <w:bottom w:val="single" w:sz="4" w:space="0" w:color="auto"/>
              <w:right w:val="single" w:sz="4" w:space="0" w:color="auto"/>
            </w:tcBorders>
            <w:shd w:val="clear" w:color="000000" w:fill="FFFFFF"/>
            <w:vAlign w:val="bottom"/>
            <w:hideMark/>
          </w:tcPr>
          <w:p w14:paraId="39A2458A" w14:textId="77777777" w:rsidR="006509B5" w:rsidRPr="00E05F9D" w:rsidRDefault="006509B5" w:rsidP="006509B5">
            <w:pPr>
              <w:rPr>
                <w:rFonts w:ascii="Myriad Pro" w:hAnsi="Myriad Pro"/>
                <w:sz w:val="20"/>
                <w:szCs w:val="20"/>
              </w:rPr>
            </w:pPr>
            <w:r w:rsidRPr="00E05F9D">
              <w:rPr>
                <w:rFonts w:ascii="Myriad Pro" w:hAnsi="Myriad Pro"/>
                <w:noProof/>
                <w:sz w:val="20"/>
                <w:szCs w:val="20"/>
              </w:rPr>
              <w:drawing>
                <wp:anchor distT="0" distB="0" distL="114300" distR="114300" simplePos="0" relativeHeight="251665408" behindDoc="0" locked="0" layoutInCell="1" allowOverlap="1" wp14:anchorId="1D2470A4" wp14:editId="6F483BCF">
                  <wp:simplePos x="0" y="0"/>
                  <wp:positionH relativeFrom="column">
                    <wp:posOffset>293370</wp:posOffset>
                  </wp:positionH>
                  <wp:positionV relativeFrom="paragraph">
                    <wp:posOffset>-414655</wp:posOffset>
                  </wp:positionV>
                  <wp:extent cx="405130" cy="292735"/>
                  <wp:effectExtent l="0" t="0" r="0" b="0"/>
                  <wp:wrapNone/>
                  <wp:docPr id="61" name="Рисунок 3"/>
                  <wp:cNvGraphicFramePr/>
                  <a:graphic xmlns:a="http://schemas.openxmlformats.org/drawingml/2006/main">
                    <a:graphicData uri="http://schemas.openxmlformats.org/drawingml/2006/picture">
                      <pic:pic xmlns:pic="http://schemas.openxmlformats.org/drawingml/2006/picture">
                        <pic:nvPicPr>
                          <pic:cNvPr id="54679" name="Рисунок 3" descr="base_1_179106_462"/>
                          <pic:cNvPicPr preferRelativeResize="0">
                            <a:picLocks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5130" cy="29273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417" w:type="dxa"/>
            <w:tcBorders>
              <w:top w:val="single" w:sz="4" w:space="0" w:color="auto"/>
              <w:left w:val="nil"/>
              <w:bottom w:val="single" w:sz="4" w:space="0" w:color="auto"/>
              <w:right w:val="single" w:sz="4" w:space="0" w:color="auto"/>
            </w:tcBorders>
            <w:shd w:val="clear" w:color="000000" w:fill="FFFFFF"/>
            <w:vAlign w:val="center"/>
            <w:hideMark/>
          </w:tcPr>
          <w:p w14:paraId="215282CC" w14:textId="77777777" w:rsidR="006509B5" w:rsidRPr="00E05F9D" w:rsidRDefault="006509B5" w:rsidP="006509B5">
            <w:pPr>
              <w:jc w:val="center"/>
              <w:rPr>
                <w:rFonts w:ascii="Myriad Pro" w:hAnsi="Myriad Pro"/>
                <w:sz w:val="20"/>
                <w:szCs w:val="20"/>
              </w:rPr>
            </w:pPr>
            <w:r w:rsidRPr="00E05F9D">
              <w:rPr>
                <w:rFonts w:ascii="Myriad Pro" w:hAnsi="Myriad Pro"/>
                <w:sz w:val="20"/>
                <w:szCs w:val="20"/>
              </w:rPr>
              <w:t>869 559,69</w:t>
            </w:r>
          </w:p>
        </w:tc>
        <w:tc>
          <w:tcPr>
            <w:tcW w:w="1403" w:type="dxa"/>
            <w:tcBorders>
              <w:top w:val="single" w:sz="4" w:space="0" w:color="auto"/>
              <w:left w:val="nil"/>
              <w:bottom w:val="single" w:sz="4" w:space="0" w:color="auto"/>
              <w:right w:val="single" w:sz="4" w:space="0" w:color="auto"/>
            </w:tcBorders>
            <w:shd w:val="clear" w:color="000000" w:fill="FFFFFF"/>
            <w:vAlign w:val="center"/>
          </w:tcPr>
          <w:p w14:paraId="75708068" w14:textId="77777777" w:rsidR="006509B5" w:rsidRPr="00E05F9D" w:rsidRDefault="006509B5" w:rsidP="006509B5">
            <w:pPr>
              <w:jc w:val="center"/>
              <w:rPr>
                <w:rFonts w:ascii="Myriad Pro" w:hAnsi="Myriad Pro"/>
                <w:sz w:val="20"/>
                <w:szCs w:val="20"/>
              </w:rPr>
            </w:pPr>
            <w:r w:rsidRPr="00E05F9D">
              <w:rPr>
                <w:rFonts w:ascii="Myriad Pro" w:hAnsi="Myriad Pro"/>
                <w:sz w:val="20"/>
                <w:szCs w:val="20"/>
              </w:rPr>
              <w:t>869 559,69</w:t>
            </w:r>
          </w:p>
        </w:tc>
      </w:tr>
      <w:tr w:rsidR="006509B5" w:rsidRPr="00E05F9D" w14:paraId="1089C759" w14:textId="77777777" w:rsidTr="006509B5">
        <w:trPr>
          <w:trHeight w:val="510"/>
        </w:trPr>
        <w:tc>
          <w:tcPr>
            <w:tcW w:w="714" w:type="dxa"/>
            <w:tcBorders>
              <w:top w:val="nil"/>
              <w:left w:val="single" w:sz="4" w:space="0" w:color="auto"/>
              <w:bottom w:val="single" w:sz="4" w:space="0" w:color="auto"/>
              <w:right w:val="single" w:sz="4" w:space="0" w:color="auto"/>
            </w:tcBorders>
            <w:shd w:val="clear" w:color="auto" w:fill="auto"/>
            <w:vAlign w:val="center"/>
            <w:hideMark/>
          </w:tcPr>
          <w:p w14:paraId="754B0484" w14:textId="77777777" w:rsidR="006509B5" w:rsidRPr="00E05F9D" w:rsidRDefault="006509B5" w:rsidP="006509B5">
            <w:pPr>
              <w:jc w:val="center"/>
              <w:rPr>
                <w:rFonts w:ascii="Myriad Pro" w:hAnsi="Myriad Pro"/>
                <w:sz w:val="20"/>
                <w:szCs w:val="20"/>
              </w:rPr>
            </w:pPr>
            <w:r w:rsidRPr="00E05F9D">
              <w:rPr>
                <w:rFonts w:ascii="Myriad Pro" w:hAnsi="Myriad Pro"/>
                <w:sz w:val="20"/>
                <w:szCs w:val="20"/>
              </w:rPr>
              <w:t>4</w:t>
            </w:r>
          </w:p>
        </w:tc>
        <w:tc>
          <w:tcPr>
            <w:tcW w:w="3969" w:type="dxa"/>
            <w:tcBorders>
              <w:top w:val="nil"/>
              <w:left w:val="nil"/>
              <w:bottom w:val="single" w:sz="4" w:space="0" w:color="auto"/>
              <w:right w:val="single" w:sz="4" w:space="0" w:color="auto"/>
            </w:tcBorders>
            <w:shd w:val="clear" w:color="000000" w:fill="FFFFFF"/>
            <w:vAlign w:val="center"/>
            <w:hideMark/>
          </w:tcPr>
          <w:p w14:paraId="59F93BB4" w14:textId="77777777" w:rsidR="006509B5" w:rsidRPr="00E05F9D" w:rsidRDefault="006509B5" w:rsidP="006509B5">
            <w:pPr>
              <w:rPr>
                <w:rFonts w:ascii="Myriad Pro" w:hAnsi="Myriad Pro"/>
                <w:sz w:val="20"/>
                <w:szCs w:val="20"/>
              </w:rPr>
            </w:pPr>
            <w:r w:rsidRPr="00E05F9D">
              <w:rPr>
                <w:rFonts w:ascii="Myriad Pro" w:hAnsi="Myriad Pro"/>
                <w:sz w:val="20"/>
                <w:szCs w:val="20"/>
              </w:rPr>
              <w:t>Величина изменения НВВ, производимого в целях сглаживания тарифов</w:t>
            </w:r>
          </w:p>
        </w:tc>
        <w:tc>
          <w:tcPr>
            <w:tcW w:w="1843" w:type="dxa"/>
            <w:tcBorders>
              <w:top w:val="nil"/>
              <w:left w:val="nil"/>
              <w:bottom w:val="single" w:sz="4" w:space="0" w:color="auto"/>
              <w:right w:val="single" w:sz="4" w:space="0" w:color="auto"/>
            </w:tcBorders>
            <w:shd w:val="clear" w:color="000000" w:fill="FFFFFF"/>
            <w:vAlign w:val="bottom"/>
            <w:hideMark/>
          </w:tcPr>
          <w:p w14:paraId="49745D0E" w14:textId="77777777" w:rsidR="006509B5" w:rsidRPr="00E05F9D" w:rsidRDefault="006509B5" w:rsidP="006509B5">
            <w:pPr>
              <w:rPr>
                <w:rFonts w:ascii="Myriad Pro" w:hAnsi="Myriad Pro"/>
                <w:sz w:val="20"/>
                <w:szCs w:val="20"/>
              </w:rPr>
            </w:pPr>
            <w:r w:rsidRPr="00E05F9D">
              <w:rPr>
                <w:rFonts w:ascii="Myriad Pro" w:hAnsi="Myriad Pro"/>
                <w:noProof/>
                <w:sz w:val="20"/>
                <w:szCs w:val="20"/>
              </w:rPr>
              <w:drawing>
                <wp:anchor distT="0" distB="0" distL="114300" distR="114300" simplePos="0" relativeHeight="251666432" behindDoc="0" locked="0" layoutInCell="1" allowOverlap="1" wp14:anchorId="5BF07D68" wp14:editId="5328F5D0">
                  <wp:simplePos x="0" y="0"/>
                  <wp:positionH relativeFrom="column">
                    <wp:posOffset>-52705</wp:posOffset>
                  </wp:positionH>
                  <wp:positionV relativeFrom="paragraph">
                    <wp:posOffset>-313055</wp:posOffset>
                  </wp:positionV>
                  <wp:extent cx="1110615" cy="275590"/>
                  <wp:effectExtent l="19050" t="0" r="0" b="0"/>
                  <wp:wrapNone/>
                  <wp:docPr id="62" name="Рисунок 4"/>
                  <wp:cNvGraphicFramePr/>
                  <a:graphic xmlns:a="http://schemas.openxmlformats.org/drawingml/2006/main">
                    <a:graphicData uri="http://schemas.openxmlformats.org/drawingml/2006/picture">
                      <pic:pic xmlns:pic="http://schemas.openxmlformats.org/drawingml/2006/picture">
                        <pic:nvPicPr>
                          <pic:cNvPr id="54680" name="Рисунок 4" descr="base_1_179106_463"/>
                          <pic:cNvPicPr preferRelativeResize="0">
                            <a:picLocks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10615" cy="27559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417" w:type="dxa"/>
            <w:tcBorders>
              <w:top w:val="nil"/>
              <w:left w:val="nil"/>
              <w:bottom w:val="single" w:sz="4" w:space="0" w:color="auto"/>
              <w:right w:val="single" w:sz="4" w:space="0" w:color="auto"/>
            </w:tcBorders>
            <w:shd w:val="clear" w:color="000000" w:fill="FFFFFF"/>
            <w:vAlign w:val="center"/>
            <w:hideMark/>
          </w:tcPr>
          <w:p w14:paraId="1022B4CF" w14:textId="77777777" w:rsidR="006509B5" w:rsidRPr="00E05F9D" w:rsidRDefault="006509B5" w:rsidP="006509B5">
            <w:pPr>
              <w:jc w:val="center"/>
              <w:rPr>
                <w:rFonts w:ascii="Myriad Pro" w:hAnsi="Myriad Pro"/>
                <w:sz w:val="20"/>
                <w:szCs w:val="20"/>
              </w:rPr>
            </w:pPr>
            <w:r w:rsidRPr="00E05F9D">
              <w:rPr>
                <w:rFonts w:ascii="Myriad Pro" w:hAnsi="Myriad Pro"/>
                <w:sz w:val="20"/>
                <w:szCs w:val="20"/>
              </w:rPr>
              <w:t>-253 415,3</w:t>
            </w:r>
          </w:p>
        </w:tc>
        <w:tc>
          <w:tcPr>
            <w:tcW w:w="1403" w:type="dxa"/>
            <w:tcBorders>
              <w:top w:val="nil"/>
              <w:left w:val="nil"/>
              <w:bottom w:val="single" w:sz="4" w:space="0" w:color="auto"/>
              <w:right w:val="single" w:sz="4" w:space="0" w:color="auto"/>
            </w:tcBorders>
            <w:shd w:val="clear" w:color="000000" w:fill="FFFFFF"/>
            <w:vAlign w:val="center"/>
          </w:tcPr>
          <w:p w14:paraId="1E7F310F" w14:textId="77777777" w:rsidR="006509B5" w:rsidRPr="00E05F9D" w:rsidRDefault="006509B5" w:rsidP="006509B5">
            <w:pPr>
              <w:jc w:val="center"/>
              <w:rPr>
                <w:rFonts w:ascii="Myriad Pro" w:hAnsi="Myriad Pro"/>
                <w:sz w:val="20"/>
                <w:szCs w:val="20"/>
              </w:rPr>
            </w:pPr>
            <w:r w:rsidRPr="00E05F9D">
              <w:rPr>
                <w:rFonts w:ascii="Myriad Pro" w:hAnsi="Myriad Pro"/>
                <w:sz w:val="20"/>
                <w:szCs w:val="20"/>
              </w:rPr>
              <w:t>-253 415,3</w:t>
            </w:r>
          </w:p>
        </w:tc>
      </w:tr>
      <w:tr w:rsidR="006509B5" w:rsidRPr="00E05F9D" w14:paraId="4EA50F92" w14:textId="77777777" w:rsidTr="006509B5">
        <w:trPr>
          <w:trHeight w:val="286"/>
        </w:trPr>
        <w:tc>
          <w:tcPr>
            <w:tcW w:w="714" w:type="dxa"/>
            <w:tcBorders>
              <w:top w:val="nil"/>
              <w:left w:val="single" w:sz="4" w:space="0" w:color="auto"/>
              <w:bottom w:val="single" w:sz="4" w:space="0" w:color="auto"/>
              <w:right w:val="single" w:sz="4" w:space="0" w:color="auto"/>
            </w:tcBorders>
            <w:shd w:val="clear" w:color="auto" w:fill="auto"/>
            <w:vAlign w:val="center"/>
            <w:hideMark/>
          </w:tcPr>
          <w:p w14:paraId="10B14BF8" w14:textId="77777777" w:rsidR="006509B5" w:rsidRPr="00E05F9D" w:rsidRDefault="006509B5" w:rsidP="006509B5">
            <w:pPr>
              <w:jc w:val="center"/>
              <w:rPr>
                <w:rFonts w:ascii="Myriad Pro" w:hAnsi="Myriad Pro"/>
                <w:sz w:val="20"/>
                <w:szCs w:val="20"/>
              </w:rPr>
            </w:pPr>
            <w:r w:rsidRPr="00E05F9D">
              <w:rPr>
                <w:rFonts w:ascii="Myriad Pro" w:hAnsi="Myriad Pro"/>
                <w:sz w:val="20"/>
                <w:szCs w:val="20"/>
              </w:rPr>
              <w:t>5</w:t>
            </w:r>
          </w:p>
        </w:tc>
        <w:tc>
          <w:tcPr>
            <w:tcW w:w="3969" w:type="dxa"/>
            <w:tcBorders>
              <w:top w:val="nil"/>
              <w:left w:val="nil"/>
              <w:bottom w:val="single" w:sz="4" w:space="0" w:color="auto"/>
              <w:right w:val="single" w:sz="4" w:space="0" w:color="auto"/>
            </w:tcBorders>
            <w:shd w:val="clear" w:color="000000" w:fill="FFFFFF"/>
            <w:vAlign w:val="center"/>
            <w:hideMark/>
          </w:tcPr>
          <w:p w14:paraId="7CBC2A21" w14:textId="77777777" w:rsidR="006509B5" w:rsidRPr="00E05F9D" w:rsidRDefault="006509B5" w:rsidP="006509B5">
            <w:pPr>
              <w:rPr>
                <w:rFonts w:ascii="Myriad Pro" w:hAnsi="Myriad Pro"/>
                <w:sz w:val="20"/>
                <w:szCs w:val="20"/>
              </w:rPr>
            </w:pPr>
            <w:r w:rsidRPr="00E05F9D">
              <w:rPr>
                <w:rFonts w:ascii="Myriad Pro" w:hAnsi="Myriad Pro"/>
                <w:sz w:val="20"/>
                <w:szCs w:val="20"/>
              </w:rPr>
              <w:t xml:space="preserve">Величина </w:t>
            </w:r>
            <w:r w:rsidRPr="00E05F9D">
              <w:rPr>
                <w:rFonts w:ascii="Myriad Pro" w:hAnsi="Myriad Pro"/>
                <w:bCs/>
                <w:sz w:val="20"/>
                <w:szCs w:val="20"/>
              </w:rPr>
              <w:t>фактической</w:t>
            </w:r>
            <w:r w:rsidRPr="00E05F9D">
              <w:rPr>
                <w:rFonts w:ascii="Myriad Pro" w:hAnsi="Myriad Pro"/>
                <w:sz w:val="20"/>
                <w:szCs w:val="20"/>
              </w:rPr>
              <w:t xml:space="preserve"> стоимости (процентов) заемных средств, привлеченных для осуществления регулируемой деятельности </w:t>
            </w:r>
          </w:p>
        </w:tc>
        <w:tc>
          <w:tcPr>
            <w:tcW w:w="1843" w:type="dxa"/>
            <w:tcBorders>
              <w:top w:val="nil"/>
              <w:left w:val="nil"/>
              <w:bottom w:val="single" w:sz="4" w:space="0" w:color="auto"/>
              <w:right w:val="single" w:sz="4" w:space="0" w:color="auto"/>
            </w:tcBorders>
            <w:shd w:val="clear" w:color="000000" w:fill="FFFFFF"/>
            <w:vAlign w:val="bottom"/>
            <w:hideMark/>
          </w:tcPr>
          <w:p w14:paraId="59A9274D" w14:textId="77777777" w:rsidR="006509B5" w:rsidRPr="00E05F9D" w:rsidRDefault="006509B5" w:rsidP="006509B5">
            <w:pPr>
              <w:rPr>
                <w:rFonts w:ascii="Myriad Pro" w:hAnsi="Myriad Pro"/>
                <w:sz w:val="20"/>
                <w:szCs w:val="20"/>
              </w:rPr>
            </w:pPr>
            <w:r w:rsidRPr="00E05F9D">
              <w:rPr>
                <w:rFonts w:ascii="Myriad Pro" w:hAnsi="Myriad Pro"/>
                <w:noProof/>
                <w:sz w:val="20"/>
                <w:szCs w:val="20"/>
              </w:rPr>
              <w:drawing>
                <wp:anchor distT="0" distB="0" distL="114300" distR="114300" simplePos="0" relativeHeight="251667456" behindDoc="0" locked="0" layoutInCell="1" allowOverlap="1" wp14:anchorId="2EC5BE23" wp14:editId="5CCE32E3">
                  <wp:simplePos x="0" y="0"/>
                  <wp:positionH relativeFrom="column">
                    <wp:posOffset>245745</wp:posOffset>
                  </wp:positionH>
                  <wp:positionV relativeFrom="paragraph">
                    <wp:posOffset>-483235</wp:posOffset>
                  </wp:positionV>
                  <wp:extent cx="487680" cy="327660"/>
                  <wp:effectExtent l="0" t="0" r="7620" b="0"/>
                  <wp:wrapNone/>
                  <wp:docPr id="63" name="Рисунок 5"/>
                  <wp:cNvGraphicFramePr/>
                  <a:graphic xmlns:a="http://schemas.openxmlformats.org/drawingml/2006/main">
                    <a:graphicData uri="http://schemas.openxmlformats.org/drawingml/2006/picture">
                      <pic:pic xmlns:pic="http://schemas.openxmlformats.org/drawingml/2006/picture">
                        <pic:nvPicPr>
                          <pic:cNvPr id="54681" name="Рисунок 5" descr="base_1_179106_464"/>
                          <pic:cNvPicPr preferRelativeResize="0">
                            <a:picLocks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87680" cy="3276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417" w:type="dxa"/>
            <w:tcBorders>
              <w:top w:val="nil"/>
              <w:left w:val="nil"/>
              <w:bottom w:val="single" w:sz="4" w:space="0" w:color="auto"/>
              <w:right w:val="single" w:sz="4" w:space="0" w:color="auto"/>
            </w:tcBorders>
            <w:shd w:val="clear" w:color="000000" w:fill="FFFFFF"/>
            <w:vAlign w:val="center"/>
            <w:hideMark/>
          </w:tcPr>
          <w:p w14:paraId="4955A3CB" w14:textId="77777777" w:rsidR="006509B5" w:rsidRPr="00E05F9D" w:rsidRDefault="006509B5" w:rsidP="006509B5">
            <w:pPr>
              <w:jc w:val="center"/>
              <w:rPr>
                <w:rFonts w:ascii="Myriad Pro" w:hAnsi="Myriad Pro"/>
                <w:sz w:val="20"/>
                <w:szCs w:val="20"/>
              </w:rPr>
            </w:pPr>
            <w:r w:rsidRPr="00E05F9D">
              <w:rPr>
                <w:rFonts w:ascii="Myriad Pro" w:hAnsi="Myriad Pro"/>
                <w:sz w:val="20"/>
                <w:szCs w:val="20"/>
              </w:rPr>
              <w:t>63 405,60</w:t>
            </w:r>
          </w:p>
        </w:tc>
        <w:tc>
          <w:tcPr>
            <w:tcW w:w="1403" w:type="dxa"/>
            <w:tcBorders>
              <w:top w:val="nil"/>
              <w:left w:val="nil"/>
              <w:bottom w:val="single" w:sz="4" w:space="0" w:color="auto"/>
              <w:right w:val="single" w:sz="4" w:space="0" w:color="auto"/>
            </w:tcBorders>
            <w:shd w:val="clear" w:color="000000" w:fill="FFFFFF"/>
            <w:vAlign w:val="center"/>
          </w:tcPr>
          <w:p w14:paraId="75796F05" w14:textId="77777777" w:rsidR="006509B5" w:rsidRPr="00E05F9D" w:rsidRDefault="006509B5" w:rsidP="006509B5">
            <w:pPr>
              <w:jc w:val="center"/>
              <w:rPr>
                <w:rFonts w:ascii="Myriad Pro" w:hAnsi="Myriad Pro"/>
                <w:sz w:val="20"/>
                <w:szCs w:val="20"/>
              </w:rPr>
            </w:pPr>
            <w:r w:rsidRPr="00E05F9D">
              <w:rPr>
                <w:rFonts w:ascii="Myriad Pro" w:hAnsi="Myriad Pro"/>
                <w:sz w:val="20"/>
                <w:szCs w:val="20"/>
              </w:rPr>
              <w:t>114 597,0</w:t>
            </w:r>
          </w:p>
        </w:tc>
      </w:tr>
      <w:tr w:rsidR="006509B5" w:rsidRPr="00E05F9D" w14:paraId="0F6F0575" w14:textId="77777777" w:rsidTr="006509B5">
        <w:trPr>
          <w:trHeight w:val="1020"/>
        </w:trPr>
        <w:tc>
          <w:tcPr>
            <w:tcW w:w="714" w:type="dxa"/>
            <w:tcBorders>
              <w:top w:val="nil"/>
              <w:left w:val="single" w:sz="4" w:space="0" w:color="auto"/>
              <w:bottom w:val="single" w:sz="4" w:space="0" w:color="auto"/>
              <w:right w:val="single" w:sz="4" w:space="0" w:color="auto"/>
            </w:tcBorders>
            <w:shd w:val="clear" w:color="auto" w:fill="auto"/>
            <w:vAlign w:val="center"/>
            <w:hideMark/>
          </w:tcPr>
          <w:p w14:paraId="2D533E83" w14:textId="77777777" w:rsidR="006509B5" w:rsidRPr="00E05F9D" w:rsidRDefault="006509B5" w:rsidP="006509B5">
            <w:pPr>
              <w:jc w:val="center"/>
              <w:rPr>
                <w:rFonts w:ascii="Myriad Pro" w:hAnsi="Myriad Pro"/>
                <w:sz w:val="20"/>
                <w:szCs w:val="20"/>
              </w:rPr>
            </w:pPr>
            <w:r w:rsidRPr="00E05F9D">
              <w:rPr>
                <w:rFonts w:ascii="Myriad Pro" w:hAnsi="Myriad Pro"/>
                <w:sz w:val="20"/>
                <w:szCs w:val="20"/>
              </w:rPr>
              <w:t>6</w:t>
            </w:r>
          </w:p>
        </w:tc>
        <w:tc>
          <w:tcPr>
            <w:tcW w:w="3969" w:type="dxa"/>
            <w:tcBorders>
              <w:top w:val="nil"/>
              <w:left w:val="nil"/>
              <w:bottom w:val="single" w:sz="4" w:space="0" w:color="auto"/>
              <w:right w:val="single" w:sz="4" w:space="0" w:color="auto"/>
            </w:tcBorders>
            <w:shd w:val="clear" w:color="000000" w:fill="FFFFFF"/>
            <w:vAlign w:val="center"/>
            <w:hideMark/>
          </w:tcPr>
          <w:p w14:paraId="6D9205B3" w14:textId="77777777" w:rsidR="006509B5" w:rsidRPr="00E05F9D" w:rsidRDefault="006509B5" w:rsidP="006509B5">
            <w:pPr>
              <w:rPr>
                <w:rFonts w:ascii="Myriad Pro" w:hAnsi="Myriad Pro"/>
                <w:sz w:val="20"/>
                <w:szCs w:val="20"/>
              </w:rPr>
            </w:pPr>
            <w:r w:rsidRPr="00E05F9D">
              <w:rPr>
                <w:rFonts w:ascii="Myriad Pro" w:hAnsi="Myriad Pro"/>
                <w:sz w:val="20"/>
                <w:szCs w:val="20"/>
              </w:rPr>
              <w:t xml:space="preserve">Величина </w:t>
            </w:r>
            <w:r w:rsidRPr="00E05F9D">
              <w:rPr>
                <w:rFonts w:ascii="Myriad Pro" w:hAnsi="Myriad Pro"/>
                <w:bCs/>
                <w:sz w:val="20"/>
                <w:szCs w:val="20"/>
              </w:rPr>
              <w:t>фактических</w:t>
            </w:r>
            <w:r w:rsidRPr="00E05F9D">
              <w:rPr>
                <w:rFonts w:ascii="Myriad Pro" w:hAnsi="Myriad Pro"/>
                <w:sz w:val="20"/>
                <w:szCs w:val="20"/>
              </w:rPr>
              <w:t xml:space="preserve"> расходов из прибыли (в том числе направленных на погашение кредитов), признанных регулирующим органом экономически обоснованными</w:t>
            </w:r>
          </w:p>
        </w:tc>
        <w:tc>
          <w:tcPr>
            <w:tcW w:w="1843" w:type="dxa"/>
            <w:tcBorders>
              <w:top w:val="nil"/>
              <w:left w:val="nil"/>
              <w:bottom w:val="single" w:sz="4" w:space="0" w:color="000000"/>
              <w:right w:val="single" w:sz="4" w:space="0" w:color="auto"/>
            </w:tcBorders>
            <w:shd w:val="clear" w:color="auto" w:fill="auto"/>
            <w:noWrap/>
            <w:hideMark/>
          </w:tcPr>
          <w:p w14:paraId="15F18344" w14:textId="77777777" w:rsidR="006509B5" w:rsidRPr="00E05F9D" w:rsidRDefault="006509B5" w:rsidP="006509B5">
            <w:pPr>
              <w:rPr>
                <w:rFonts w:ascii="Myriad Pro" w:hAnsi="Myriad Pro"/>
                <w:sz w:val="20"/>
                <w:szCs w:val="20"/>
              </w:rPr>
            </w:pPr>
          </w:p>
          <w:p w14:paraId="6D457615" w14:textId="77777777" w:rsidR="006509B5" w:rsidRPr="00E05F9D" w:rsidRDefault="006509B5" w:rsidP="006509B5">
            <w:pPr>
              <w:rPr>
                <w:rFonts w:ascii="Myriad Pro" w:hAnsi="Myriad Pro"/>
                <w:sz w:val="20"/>
                <w:szCs w:val="20"/>
              </w:rPr>
            </w:pPr>
            <w:r w:rsidRPr="00E05F9D">
              <w:rPr>
                <w:rFonts w:ascii="Myriad Pro" w:hAnsi="Myriad Pro"/>
                <w:noProof/>
                <w:sz w:val="20"/>
                <w:szCs w:val="20"/>
              </w:rPr>
              <w:drawing>
                <wp:anchor distT="0" distB="0" distL="114300" distR="114300" simplePos="0" relativeHeight="251668480" behindDoc="0" locked="0" layoutInCell="1" allowOverlap="1" wp14:anchorId="18C17FC7" wp14:editId="1262AE78">
                  <wp:simplePos x="0" y="0"/>
                  <wp:positionH relativeFrom="column">
                    <wp:posOffset>64135</wp:posOffset>
                  </wp:positionH>
                  <wp:positionV relativeFrom="paragraph">
                    <wp:posOffset>50165</wp:posOffset>
                  </wp:positionV>
                  <wp:extent cx="862642" cy="362309"/>
                  <wp:effectExtent l="0" t="0" r="0" b="0"/>
                  <wp:wrapNone/>
                  <wp:docPr id="448" name="Рисунок 6"/>
                  <wp:cNvGraphicFramePr/>
                  <a:graphic xmlns:a="http://schemas.openxmlformats.org/drawingml/2006/main">
                    <a:graphicData uri="http://schemas.openxmlformats.org/drawingml/2006/picture">
                      <pic:pic xmlns:pic="http://schemas.openxmlformats.org/drawingml/2006/picture">
                        <pic:nvPicPr>
                          <pic:cNvPr id="54682" name="Рисунок 6" descr="base_1_179106_465"/>
                          <pic:cNvPicPr preferRelativeResize="0">
                            <a:picLocks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62642" cy="362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tc>
        <w:tc>
          <w:tcPr>
            <w:tcW w:w="141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CCFEE2E" w14:textId="77777777" w:rsidR="006509B5" w:rsidRPr="00E05F9D" w:rsidRDefault="006509B5" w:rsidP="006509B5">
            <w:pPr>
              <w:jc w:val="center"/>
              <w:rPr>
                <w:rFonts w:ascii="Myriad Pro" w:hAnsi="Myriad Pro"/>
                <w:sz w:val="20"/>
                <w:szCs w:val="20"/>
              </w:rPr>
            </w:pPr>
            <w:r w:rsidRPr="00E05F9D">
              <w:rPr>
                <w:rFonts w:ascii="Myriad Pro" w:hAnsi="Myriad Pro"/>
                <w:sz w:val="20"/>
                <w:szCs w:val="20"/>
              </w:rPr>
              <w:t>2 643,60</w:t>
            </w:r>
          </w:p>
        </w:tc>
        <w:tc>
          <w:tcPr>
            <w:tcW w:w="1403" w:type="dxa"/>
            <w:tcBorders>
              <w:top w:val="single" w:sz="4" w:space="0" w:color="auto"/>
              <w:left w:val="single" w:sz="4" w:space="0" w:color="auto"/>
              <w:bottom w:val="single" w:sz="4" w:space="0" w:color="auto"/>
              <w:right w:val="single" w:sz="4" w:space="0" w:color="auto"/>
            </w:tcBorders>
            <w:shd w:val="clear" w:color="000000" w:fill="FFFFFF"/>
            <w:vAlign w:val="center"/>
          </w:tcPr>
          <w:p w14:paraId="6FF11993" w14:textId="77777777" w:rsidR="006509B5" w:rsidRPr="00E05F9D" w:rsidRDefault="006509B5" w:rsidP="006509B5">
            <w:pPr>
              <w:jc w:val="center"/>
              <w:rPr>
                <w:rFonts w:ascii="Myriad Pro" w:hAnsi="Myriad Pro"/>
                <w:sz w:val="20"/>
                <w:szCs w:val="20"/>
              </w:rPr>
            </w:pPr>
            <w:r w:rsidRPr="00E05F9D">
              <w:rPr>
                <w:rFonts w:ascii="Myriad Pro" w:hAnsi="Myriad Pro"/>
                <w:sz w:val="20"/>
                <w:szCs w:val="20"/>
              </w:rPr>
              <w:t>2 639,39</w:t>
            </w:r>
          </w:p>
        </w:tc>
      </w:tr>
      <w:tr w:rsidR="006509B5" w:rsidRPr="00E05F9D" w14:paraId="56325978" w14:textId="77777777" w:rsidTr="006509B5">
        <w:trPr>
          <w:trHeight w:val="765"/>
        </w:trPr>
        <w:tc>
          <w:tcPr>
            <w:tcW w:w="714" w:type="dxa"/>
            <w:tcBorders>
              <w:top w:val="nil"/>
              <w:left w:val="single" w:sz="4" w:space="0" w:color="auto"/>
              <w:bottom w:val="single" w:sz="4" w:space="0" w:color="auto"/>
              <w:right w:val="single" w:sz="4" w:space="0" w:color="auto"/>
            </w:tcBorders>
            <w:shd w:val="clear" w:color="auto" w:fill="auto"/>
            <w:vAlign w:val="center"/>
            <w:hideMark/>
          </w:tcPr>
          <w:p w14:paraId="31310018" w14:textId="77777777" w:rsidR="006509B5" w:rsidRPr="00E05F9D" w:rsidRDefault="006509B5" w:rsidP="006509B5">
            <w:pPr>
              <w:jc w:val="center"/>
              <w:rPr>
                <w:rFonts w:ascii="Myriad Pro" w:hAnsi="Myriad Pro"/>
                <w:sz w:val="20"/>
                <w:szCs w:val="20"/>
              </w:rPr>
            </w:pPr>
            <w:r w:rsidRPr="00E05F9D">
              <w:rPr>
                <w:rFonts w:ascii="Myriad Pro" w:hAnsi="Myriad Pro"/>
                <w:sz w:val="20"/>
                <w:szCs w:val="20"/>
              </w:rPr>
              <w:t>7</w:t>
            </w:r>
          </w:p>
        </w:tc>
        <w:tc>
          <w:tcPr>
            <w:tcW w:w="3969" w:type="dxa"/>
            <w:tcBorders>
              <w:top w:val="nil"/>
              <w:left w:val="nil"/>
              <w:bottom w:val="single" w:sz="4" w:space="0" w:color="auto"/>
              <w:right w:val="single" w:sz="4" w:space="0" w:color="auto"/>
            </w:tcBorders>
            <w:shd w:val="clear" w:color="000000" w:fill="FFFFFF"/>
            <w:vAlign w:val="center"/>
            <w:hideMark/>
          </w:tcPr>
          <w:p w14:paraId="3FDD611A" w14:textId="77777777" w:rsidR="006509B5" w:rsidRPr="00E05F9D" w:rsidRDefault="006509B5" w:rsidP="006509B5">
            <w:pPr>
              <w:rPr>
                <w:rFonts w:ascii="Myriad Pro" w:hAnsi="Myriad Pro"/>
                <w:sz w:val="20"/>
                <w:szCs w:val="20"/>
              </w:rPr>
            </w:pPr>
            <w:r w:rsidRPr="00E05F9D">
              <w:rPr>
                <w:rFonts w:ascii="Myriad Pro" w:hAnsi="Myriad Pro"/>
                <w:sz w:val="20"/>
                <w:szCs w:val="20"/>
              </w:rPr>
              <w:t>Плановый размер финансирования инвестиционной программы, утвержденной в установленном порядке</w:t>
            </w:r>
          </w:p>
        </w:tc>
        <w:tc>
          <w:tcPr>
            <w:tcW w:w="1843" w:type="dxa"/>
            <w:tcBorders>
              <w:top w:val="nil"/>
              <w:left w:val="nil"/>
              <w:bottom w:val="single" w:sz="4" w:space="0" w:color="auto"/>
              <w:right w:val="single" w:sz="4" w:space="0" w:color="auto"/>
            </w:tcBorders>
            <w:shd w:val="clear" w:color="000000" w:fill="FFFFFF"/>
            <w:vAlign w:val="bottom"/>
            <w:hideMark/>
          </w:tcPr>
          <w:p w14:paraId="2AE2E7C1" w14:textId="77777777" w:rsidR="006509B5" w:rsidRPr="00E05F9D" w:rsidRDefault="006509B5" w:rsidP="006509B5">
            <w:pPr>
              <w:rPr>
                <w:rFonts w:ascii="Myriad Pro" w:hAnsi="Myriad Pro"/>
                <w:sz w:val="20"/>
                <w:szCs w:val="20"/>
              </w:rPr>
            </w:pPr>
            <w:r w:rsidRPr="00E05F9D">
              <w:rPr>
                <w:rFonts w:ascii="Myriad Pro" w:hAnsi="Myriad Pro"/>
                <w:noProof/>
                <w:sz w:val="20"/>
                <w:szCs w:val="20"/>
              </w:rPr>
              <w:drawing>
                <wp:anchor distT="0" distB="0" distL="114300" distR="114300" simplePos="0" relativeHeight="251669504" behindDoc="0" locked="0" layoutInCell="1" allowOverlap="1" wp14:anchorId="5777434E" wp14:editId="6E11198D">
                  <wp:simplePos x="0" y="0"/>
                  <wp:positionH relativeFrom="column">
                    <wp:posOffset>265430</wp:posOffset>
                  </wp:positionH>
                  <wp:positionV relativeFrom="paragraph">
                    <wp:posOffset>-401955</wp:posOffset>
                  </wp:positionV>
                  <wp:extent cx="499745" cy="344805"/>
                  <wp:effectExtent l="0" t="0" r="0" b="0"/>
                  <wp:wrapNone/>
                  <wp:docPr id="449" name="Рисунок 7"/>
                  <wp:cNvGraphicFramePr/>
                  <a:graphic xmlns:a="http://schemas.openxmlformats.org/drawingml/2006/main">
                    <a:graphicData uri="http://schemas.openxmlformats.org/drawingml/2006/picture">
                      <pic:pic xmlns:pic="http://schemas.openxmlformats.org/drawingml/2006/picture">
                        <pic:nvPicPr>
                          <pic:cNvPr id="54683" name="Рисунок 7" descr="base_1_179106_458"/>
                          <pic:cNvPicPr preferRelativeResize="0">
                            <a:picLocks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99745" cy="3448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417" w:type="dxa"/>
            <w:tcBorders>
              <w:top w:val="nil"/>
              <w:left w:val="nil"/>
              <w:bottom w:val="single" w:sz="4" w:space="0" w:color="auto"/>
              <w:right w:val="single" w:sz="4" w:space="0" w:color="auto"/>
            </w:tcBorders>
            <w:shd w:val="clear" w:color="000000" w:fill="FFFFFF"/>
            <w:vAlign w:val="center"/>
            <w:hideMark/>
          </w:tcPr>
          <w:p w14:paraId="5DE1B1A0" w14:textId="77777777" w:rsidR="006509B5" w:rsidRPr="00E05F9D" w:rsidRDefault="006509B5" w:rsidP="006509B5">
            <w:pPr>
              <w:jc w:val="center"/>
              <w:rPr>
                <w:rFonts w:ascii="Myriad Pro" w:hAnsi="Myriad Pro"/>
                <w:sz w:val="20"/>
                <w:szCs w:val="20"/>
              </w:rPr>
            </w:pPr>
            <w:r w:rsidRPr="00E05F9D">
              <w:rPr>
                <w:rFonts w:ascii="Myriad Pro" w:hAnsi="Myriad Pro"/>
                <w:sz w:val="20"/>
                <w:szCs w:val="20"/>
              </w:rPr>
              <w:t>1 195 099,0</w:t>
            </w:r>
          </w:p>
        </w:tc>
        <w:tc>
          <w:tcPr>
            <w:tcW w:w="1403" w:type="dxa"/>
            <w:tcBorders>
              <w:top w:val="nil"/>
              <w:left w:val="nil"/>
              <w:bottom w:val="single" w:sz="4" w:space="0" w:color="auto"/>
              <w:right w:val="single" w:sz="4" w:space="0" w:color="auto"/>
            </w:tcBorders>
            <w:shd w:val="clear" w:color="000000" w:fill="FFFFFF"/>
            <w:vAlign w:val="center"/>
          </w:tcPr>
          <w:p w14:paraId="36683126" w14:textId="77777777" w:rsidR="006509B5" w:rsidRPr="00E05F9D" w:rsidRDefault="006509B5" w:rsidP="006509B5">
            <w:pPr>
              <w:jc w:val="center"/>
              <w:rPr>
                <w:rFonts w:ascii="Myriad Pro" w:hAnsi="Myriad Pro"/>
                <w:sz w:val="20"/>
                <w:szCs w:val="20"/>
              </w:rPr>
            </w:pPr>
          </w:p>
        </w:tc>
      </w:tr>
      <w:tr w:rsidR="006509B5" w:rsidRPr="00E05F9D" w14:paraId="5261020F" w14:textId="77777777" w:rsidTr="006509B5">
        <w:trPr>
          <w:trHeight w:val="510"/>
        </w:trPr>
        <w:tc>
          <w:tcPr>
            <w:tcW w:w="714" w:type="dxa"/>
            <w:tcBorders>
              <w:top w:val="nil"/>
              <w:left w:val="single" w:sz="4" w:space="0" w:color="auto"/>
              <w:bottom w:val="single" w:sz="4" w:space="0" w:color="auto"/>
              <w:right w:val="single" w:sz="4" w:space="0" w:color="auto"/>
            </w:tcBorders>
            <w:shd w:val="clear" w:color="auto" w:fill="auto"/>
            <w:vAlign w:val="center"/>
            <w:hideMark/>
          </w:tcPr>
          <w:p w14:paraId="649F2230" w14:textId="77777777" w:rsidR="006509B5" w:rsidRPr="00E05F9D" w:rsidRDefault="006509B5" w:rsidP="006509B5">
            <w:pPr>
              <w:jc w:val="center"/>
              <w:rPr>
                <w:rFonts w:ascii="Myriad Pro" w:hAnsi="Myriad Pro"/>
                <w:sz w:val="20"/>
                <w:szCs w:val="20"/>
              </w:rPr>
            </w:pPr>
            <w:r w:rsidRPr="00E05F9D">
              <w:rPr>
                <w:rFonts w:ascii="Myriad Pro" w:hAnsi="Myriad Pro"/>
                <w:sz w:val="20"/>
                <w:szCs w:val="20"/>
              </w:rPr>
              <w:t>8</w:t>
            </w:r>
          </w:p>
        </w:tc>
        <w:tc>
          <w:tcPr>
            <w:tcW w:w="3969" w:type="dxa"/>
            <w:tcBorders>
              <w:top w:val="nil"/>
              <w:left w:val="nil"/>
              <w:bottom w:val="single" w:sz="4" w:space="0" w:color="auto"/>
              <w:right w:val="single" w:sz="4" w:space="0" w:color="auto"/>
            </w:tcBorders>
            <w:shd w:val="clear" w:color="000000" w:fill="FFFFFF"/>
            <w:vAlign w:val="center"/>
            <w:hideMark/>
          </w:tcPr>
          <w:p w14:paraId="47EF8439" w14:textId="77777777" w:rsidR="006509B5" w:rsidRPr="00E05F9D" w:rsidRDefault="006509B5" w:rsidP="006509B5">
            <w:pPr>
              <w:rPr>
                <w:rFonts w:ascii="Myriad Pro" w:hAnsi="Myriad Pro"/>
                <w:sz w:val="20"/>
                <w:szCs w:val="20"/>
              </w:rPr>
            </w:pPr>
            <w:r w:rsidRPr="00E05F9D">
              <w:rPr>
                <w:rFonts w:ascii="Myriad Pro" w:hAnsi="Myriad Pro"/>
                <w:sz w:val="20"/>
                <w:szCs w:val="20"/>
              </w:rPr>
              <w:t xml:space="preserve">Объем фактического финансирования инвестиционной программы </w:t>
            </w:r>
          </w:p>
        </w:tc>
        <w:tc>
          <w:tcPr>
            <w:tcW w:w="1843" w:type="dxa"/>
            <w:tcBorders>
              <w:top w:val="nil"/>
              <w:left w:val="nil"/>
              <w:bottom w:val="single" w:sz="4" w:space="0" w:color="auto"/>
              <w:right w:val="single" w:sz="4" w:space="0" w:color="auto"/>
            </w:tcBorders>
            <w:shd w:val="clear" w:color="000000" w:fill="FFFFFF"/>
            <w:vAlign w:val="bottom"/>
            <w:hideMark/>
          </w:tcPr>
          <w:p w14:paraId="4AB0510E" w14:textId="77777777" w:rsidR="006509B5" w:rsidRPr="00E05F9D" w:rsidRDefault="006509B5" w:rsidP="006509B5">
            <w:pPr>
              <w:rPr>
                <w:rFonts w:ascii="Myriad Pro" w:hAnsi="Myriad Pro"/>
                <w:sz w:val="20"/>
                <w:szCs w:val="20"/>
              </w:rPr>
            </w:pPr>
            <w:r w:rsidRPr="00E05F9D">
              <w:rPr>
                <w:rFonts w:ascii="Myriad Pro" w:hAnsi="Myriad Pro"/>
                <w:noProof/>
                <w:sz w:val="20"/>
                <w:szCs w:val="20"/>
              </w:rPr>
              <w:drawing>
                <wp:anchor distT="0" distB="0" distL="114300" distR="114300" simplePos="0" relativeHeight="251670528" behindDoc="0" locked="0" layoutInCell="1" allowOverlap="1" wp14:anchorId="4C581B3F" wp14:editId="6B1A123B">
                  <wp:simplePos x="0" y="0"/>
                  <wp:positionH relativeFrom="column">
                    <wp:posOffset>334645</wp:posOffset>
                  </wp:positionH>
                  <wp:positionV relativeFrom="paragraph">
                    <wp:posOffset>0</wp:posOffset>
                  </wp:positionV>
                  <wp:extent cx="499745" cy="327660"/>
                  <wp:effectExtent l="0" t="0" r="0" b="0"/>
                  <wp:wrapNone/>
                  <wp:docPr id="450" name="Рисунок 8"/>
                  <wp:cNvGraphicFramePr/>
                  <a:graphic xmlns:a="http://schemas.openxmlformats.org/drawingml/2006/main">
                    <a:graphicData uri="http://schemas.openxmlformats.org/drawingml/2006/picture">
                      <pic:pic xmlns:pic="http://schemas.openxmlformats.org/drawingml/2006/picture">
                        <pic:nvPicPr>
                          <pic:cNvPr id="54684" name="Рисунок 8" descr="base_1_179106_459"/>
                          <pic:cNvPicPr preferRelativeResize="0">
                            <a:picLocks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9745" cy="327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tc>
        <w:tc>
          <w:tcPr>
            <w:tcW w:w="1417" w:type="dxa"/>
            <w:tcBorders>
              <w:top w:val="nil"/>
              <w:left w:val="nil"/>
              <w:bottom w:val="single" w:sz="4" w:space="0" w:color="auto"/>
              <w:right w:val="single" w:sz="4" w:space="0" w:color="auto"/>
            </w:tcBorders>
            <w:shd w:val="clear" w:color="000000" w:fill="FFFFFF"/>
            <w:vAlign w:val="center"/>
            <w:hideMark/>
          </w:tcPr>
          <w:p w14:paraId="69225176" w14:textId="77777777" w:rsidR="006509B5" w:rsidRPr="00E05F9D" w:rsidRDefault="006509B5" w:rsidP="006509B5">
            <w:pPr>
              <w:jc w:val="center"/>
              <w:rPr>
                <w:rFonts w:ascii="Myriad Pro" w:hAnsi="Myriad Pro"/>
                <w:sz w:val="20"/>
                <w:szCs w:val="20"/>
              </w:rPr>
            </w:pPr>
          </w:p>
        </w:tc>
        <w:tc>
          <w:tcPr>
            <w:tcW w:w="1403" w:type="dxa"/>
            <w:tcBorders>
              <w:top w:val="nil"/>
              <w:left w:val="nil"/>
              <w:bottom w:val="single" w:sz="4" w:space="0" w:color="auto"/>
              <w:right w:val="single" w:sz="4" w:space="0" w:color="auto"/>
            </w:tcBorders>
            <w:shd w:val="clear" w:color="000000" w:fill="FFFFFF"/>
            <w:vAlign w:val="center"/>
          </w:tcPr>
          <w:p w14:paraId="649C11BA" w14:textId="77777777" w:rsidR="006509B5" w:rsidRPr="00E05F9D" w:rsidRDefault="006509B5" w:rsidP="006509B5">
            <w:pPr>
              <w:jc w:val="center"/>
              <w:rPr>
                <w:rFonts w:ascii="Myriad Pro" w:hAnsi="Myriad Pro"/>
                <w:sz w:val="20"/>
                <w:szCs w:val="20"/>
              </w:rPr>
            </w:pPr>
            <w:r w:rsidRPr="00E05F9D">
              <w:rPr>
                <w:rFonts w:ascii="Myriad Pro" w:hAnsi="Myriad Pro"/>
                <w:sz w:val="20"/>
                <w:szCs w:val="20"/>
              </w:rPr>
              <w:t>1 176 455,0</w:t>
            </w:r>
          </w:p>
        </w:tc>
      </w:tr>
      <w:tr w:rsidR="006509B5" w:rsidRPr="00E05F9D" w14:paraId="30D3DBCB" w14:textId="77777777" w:rsidTr="006509B5">
        <w:trPr>
          <w:trHeight w:val="1275"/>
        </w:trPr>
        <w:tc>
          <w:tcPr>
            <w:tcW w:w="714" w:type="dxa"/>
            <w:tcBorders>
              <w:top w:val="nil"/>
              <w:left w:val="single" w:sz="4" w:space="0" w:color="auto"/>
              <w:bottom w:val="single" w:sz="4" w:space="0" w:color="auto"/>
              <w:right w:val="single" w:sz="4" w:space="0" w:color="auto"/>
            </w:tcBorders>
            <w:shd w:val="clear" w:color="auto" w:fill="auto"/>
            <w:vAlign w:val="center"/>
            <w:hideMark/>
          </w:tcPr>
          <w:p w14:paraId="6E98CC18" w14:textId="77777777" w:rsidR="006509B5" w:rsidRPr="00E05F9D" w:rsidRDefault="006509B5" w:rsidP="006509B5">
            <w:pPr>
              <w:jc w:val="center"/>
              <w:rPr>
                <w:rFonts w:ascii="Myriad Pro" w:hAnsi="Myriad Pro"/>
                <w:sz w:val="20"/>
                <w:szCs w:val="20"/>
              </w:rPr>
            </w:pPr>
            <w:r w:rsidRPr="00E05F9D">
              <w:rPr>
                <w:rFonts w:ascii="Myriad Pro" w:hAnsi="Myriad Pro"/>
                <w:sz w:val="20"/>
                <w:szCs w:val="20"/>
              </w:rPr>
              <w:t>9</w:t>
            </w:r>
          </w:p>
        </w:tc>
        <w:tc>
          <w:tcPr>
            <w:tcW w:w="3969" w:type="dxa"/>
            <w:tcBorders>
              <w:top w:val="nil"/>
              <w:left w:val="nil"/>
              <w:bottom w:val="single" w:sz="4" w:space="0" w:color="auto"/>
              <w:right w:val="single" w:sz="4" w:space="0" w:color="auto"/>
            </w:tcBorders>
            <w:shd w:val="clear" w:color="000000" w:fill="FFFFFF"/>
            <w:vAlign w:val="center"/>
            <w:hideMark/>
          </w:tcPr>
          <w:p w14:paraId="76DA9BF8" w14:textId="77777777" w:rsidR="006509B5" w:rsidRPr="00E05F9D" w:rsidRDefault="006509B5" w:rsidP="006509B5">
            <w:pPr>
              <w:rPr>
                <w:rFonts w:ascii="Myriad Pro" w:hAnsi="Myriad Pro"/>
                <w:sz w:val="20"/>
                <w:szCs w:val="20"/>
              </w:rPr>
            </w:pPr>
            <w:r w:rsidRPr="00E05F9D">
              <w:rPr>
                <w:rFonts w:ascii="Myriad Pro" w:hAnsi="Myriad Pro"/>
                <w:sz w:val="20"/>
                <w:szCs w:val="20"/>
              </w:rPr>
              <w:t>Учтенная при расчете тарифов на (i-1) год корректировка НВВ на (i-2) год, осуществленная в связи с изменением (неисполнением) инвестиционной программы за 9 месяцев (i-2) года</w:t>
            </w:r>
          </w:p>
        </w:tc>
        <w:tc>
          <w:tcPr>
            <w:tcW w:w="1843" w:type="dxa"/>
            <w:tcBorders>
              <w:top w:val="nil"/>
              <w:left w:val="nil"/>
              <w:bottom w:val="single" w:sz="4" w:space="0" w:color="auto"/>
              <w:right w:val="single" w:sz="4" w:space="0" w:color="auto"/>
            </w:tcBorders>
            <w:shd w:val="clear" w:color="000000" w:fill="FFFFFF"/>
            <w:vAlign w:val="bottom"/>
            <w:hideMark/>
          </w:tcPr>
          <w:p w14:paraId="3B9E5E9F" w14:textId="77777777" w:rsidR="006509B5" w:rsidRPr="00E05F9D" w:rsidRDefault="006509B5" w:rsidP="006509B5">
            <w:pPr>
              <w:rPr>
                <w:rFonts w:ascii="Myriad Pro" w:hAnsi="Myriad Pro"/>
                <w:sz w:val="20"/>
                <w:szCs w:val="20"/>
              </w:rPr>
            </w:pPr>
            <w:r w:rsidRPr="00E05F9D">
              <w:rPr>
                <w:rFonts w:ascii="Myriad Pro" w:hAnsi="Myriad Pro"/>
                <w:noProof/>
                <w:sz w:val="20"/>
                <w:szCs w:val="20"/>
              </w:rPr>
              <w:drawing>
                <wp:anchor distT="0" distB="0" distL="114300" distR="114300" simplePos="0" relativeHeight="251671552" behindDoc="0" locked="0" layoutInCell="1" allowOverlap="1" wp14:anchorId="623A532C" wp14:editId="2F7A5B12">
                  <wp:simplePos x="0" y="0"/>
                  <wp:positionH relativeFrom="column">
                    <wp:posOffset>83185</wp:posOffset>
                  </wp:positionH>
                  <wp:positionV relativeFrom="paragraph">
                    <wp:posOffset>-487680</wp:posOffset>
                  </wp:positionV>
                  <wp:extent cx="1009015" cy="344805"/>
                  <wp:effectExtent l="0" t="0" r="0" b="0"/>
                  <wp:wrapNone/>
                  <wp:docPr id="451" name="Рисунок 9"/>
                  <wp:cNvGraphicFramePr/>
                  <a:graphic xmlns:a="http://schemas.openxmlformats.org/drawingml/2006/main">
                    <a:graphicData uri="http://schemas.openxmlformats.org/drawingml/2006/picture">
                      <pic:pic xmlns:pic="http://schemas.openxmlformats.org/drawingml/2006/picture">
                        <pic:nvPicPr>
                          <pic:cNvPr id="54685" name="Рисунок 9" descr="base_1_179106_460"/>
                          <pic:cNvPicPr preferRelativeResize="0">
                            <a:picLocks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09015" cy="3448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417" w:type="dxa"/>
            <w:tcBorders>
              <w:top w:val="nil"/>
              <w:left w:val="nil"/>
              <w:bottom w:val="single" w:sz="4" w:space="0" w:color="auto"/>
              <w:right w:val="single" w:sz="4" w:space="0" w:color="auto"/>
            </w:tcBorders>
            <w:shd w:val="clear" w:color="000000" w:fill="FFFFFF"/>
            <w:vAlign w:val="center"/>
            <w:hideMark/>
          </w:tcPr>
          <w:p w14:paraId="45A0D865" w14:textId="77777777" w:rsidR="006509B5" w:rsidRPr="00E05F9D" w:rsidRDefault="006509B5" w:rsidP="006509B5">
            <w:pPr>
              <w:jc w:val="center"/>
              <w:rPr>
                <w:rFonts w:ascii="Myriad Pro" w:hAnsi="Myriad Pro"/>
                <w:sz w:val="20"/>
                <w:szCs w:val="20"/>
              </w:rPr>
            </w:pPr>
            <w:r w:rsidRPr="00E05F9D">
              <w:rPr>
                <w:rFonts w:ascii="Myriad Pro" w:hAnsi="Myriad Pro"/>
                <w:sz w:val="20"/>
                <w:szCs w:val="20"/>
              </w:rPr>
              <w:t>0,0</w:t>
            </w:r>
          </w:p>
        </w:tc>
        <w:tc>
          <w:tcPr>
            <w:tcW w:w="1403" w:type="dxa"/>
            <w:tcBorders>
              <w:top w:val="nil"/>
              <w:left w:val="nil"/>
              <w:bottom w:val="single" w:sz="4" w:space="0" w:color="auto"/>
              <w:right w:val="single" w:sz="4" w:space="0" w:color="auto"/>
            </w:tcBorders>
            <w:shd w:val="clear" w:color="000000" w:fill="FFFFFF"/>
            <w:vAlign w:val="center"/>
          </w:tcPr>
          <w:p w14:paraId="469A8457" w14:textId="77777777" w:rsidR="006509B5" w:rsidRPr="00E05F9D" w:rsidRDefault="006509B5" w:rsidP="006509B5">
            <w:pPr>
              <w:jc w:val="center"/>
              <w:rPr>
                <w:rFonts w:ascii="Myriad Pro" w:hAnsi="Myriad Pro"/>
                <w:sz w:val="20"/>
                <w:szCs w:val="20"/>
              </w:rPr>
            </w:pPr>
            <w:r w:rsidRPr="00E05F9D">
              <w:rPr>
                <w:rFonts w:ascii="Myriad Pro" w:hAnsi="Myriad Pro"/>
                <w:sz w:val="20"/>
                <w:szCs w:val="20"/>
              </w:rPr>
              <w:t>0,0</w:t>
            </w:r>
          </w:p>
        </w:tc>
      </w:tr>
      <w:tr w:rsidR="006509B5" w:rsidRPr="00E05F9D" w14:paraId="38801B35" w14:textId="77777777" w:rsidTr="006509B5">
        <w:trPr>
          <w:trHeight w:val="765"/>
        </w:trPr>
        <w:tc>
          <w:tcPr>
            <w:tcW w:w="714" w:type="dxa"/>
            <w:tcBorders>
              <w:top w:val="nil"/>
              <w:left w:val="single" w:sz="4" w:space="0" w:color="auto"/>
              <w:bottom w:val="single" w:sz="4" w:space="0" w:color="auto"/>
              <w:right w:val="single" w:sz="4" w:space="0" w:color="auto"/>
            </w:tcBorders>
            <w:shd w:val="clear" w:color="auto" w:fill="auto"/>
            <w:vAlign w:val="center"/>
            <w:hideMark/>
          </w:tcPr>
          <w:p w14:paraId="4AA3BA96" w14:textId="77777777" w:rsidR="006509B5" w:rsidRPr="00E05F9D" w:rsidRDefault="006509B5" w:rsidP="006509B5">
            <w:pPr>
              <w:jc w:val="center"/>
              <w:rPr>
                <w:rFonts w:ascii="Myriad Pro" w:hAnsi="Myriad Pro"/>
                <w:b/>
                <w:bCs/>
                <w:sz w:val="20"/>
                <w:szCs w:val="20"/>
              </w:rPr>
            </w:pPr>
            <w:r w:rsidRPr="00E05F9D">
              <w:rPr>
                <w:rFonts w:ascii="Myriad Pro" w:hAnsi="Myriad Pro"/>
                <w:b/>
                <w:bCs/>
                <w:sz w:val="20"/>
                <w:szCs w:val="20"/>
              </w:rPr>
              <w:t>Итог</w:t>
            </w:r>
          </w:p>
        </w:tc>
        <w:tc>
          <w:tcPr>
            <w:tcW w:w="3969" w:type="dxa"/>
            <w:tcBorders>
              <w:top w:val="nil"/>
              <w:left w:val="nil"/>
              <w:bottom w:val="single" w:sz="4" w:space="0" w:color="auto"/>
              <w:right w:val="single" w:sz="4" w:space="0" w:color="auto"/>
            </w:tcBorders>
            <w:shd w:val="clear" w:color="auto" w:fill="auto"/>
            <w:vAlign w:val="center"/>
            <w:hideMark/>
          </w:tcPr>
          <w:p w14:paraId="0639DD0B" w14:textId="77777777" w:rsidR="006509B5" w:rsidRPr="00E05F9D" w:rsidRDefault="006509B5" w:rsidP="006509B5">
            <w:pPr>
              <w:rPr>
                <w:rFonts w:ascii="Myriad Pro" w:hAnsi="Myriad Pro"/>
                <w:b/>
                <w:bCs/>
                <w:sz w:val="20"/>
                <w:szCs w:val="20"/>
              </w:rPr>
            </w:pPr>
            <w:r w:rsidRPr="00E05F9D">
              <w:rPr>
                <w:rFonts w:ascii="Myriad Pro" w:hAnsi="Myriad Pro"/>
                <w:b/>
                <w:bCs/>
                <w:sz w:val="20"/>
                <w:szCs w:val="20"/>
              </w:rPr>
              <w:t>Корректировка необходимой валовой выручки, осуществляемая в связи с изменением инвестиционной программы</w:t>
            </w:r>
          </w:p>
        </w:tc>
        <w:tc>
          <w:tcPr>
            <w:tcW w:w="1843" w:type="dxa"/>
            <w:tcBorders>
              <w:top w:val="nil"/>
              <w:left w:val="nil"/>
              <w:bottom w:val="single" w:sz="4" w:space="0" w:color="auto"/>
              <w:right w:val="single" w:sz="4" w:space="0" w:color="auto"/>
            </w:tcBorders>
            <w:shd w:val="clear" w:color="auto" w:fill="auto"/>
            <w:noWrap/>
            <w:vAlign w:val="center"/>
            <w:hideMark/>
          </w:tcPr>
          <w:p w14:paraId="74E1AC96" w14:textId="77777777" w:rsidR="006509B5" w:rsidRPr="00E05F9D" w:rsidRDefault="006509B5" w:rsidP="006509B5">
            <w:pPr>
              <w:jc w:val="center"/>
              <w:rPr>
                <w:rFonts w:ascii="Myriad Pro" w:hAnsi="Myriad Pro"/>
                <w:b/>
                <w:bCs/>
                <w:sz w:val="20"/>
                <w:szCs w:val="20"/>
              </w:rPr>
            </w:pPr>
            <w:r w:rsidRPr="008D4761">
              <w:rPr>
                <w:rFonts w:ascii="Myriad Pro" w:hAnsi="Myriad Pro"/>
                <w:b/>
                <w:bCs/>
                <w:sz w:val="26"/>
                <w:szCs w:val="26"/>
              </w:rPr>
              <w:t>ΔНВВ</w:t>
            </w:r>
            <w:r w:rsidRPr="00E05F9D">
              <w:rPr>
                <w:rFonts w:ascii="Myriad Pro" w:hAnsi="Myriad Pro"/>
                <w:b/>
                <w:bCs/>
                <w:sz w:val="20"/>
                <w:szCs w:val="20"/>
                <w:vertAlign w:val="subscript"/>
              </w:rPr>
              <w:t>i</w:t>
            </w:r>
            <w:r w:rsidRPr="00E05F9D">
              <w:rPr>
                <w:rFonts w:ascii="Myriad Pro" w:hAnsi="Myriad Pro"/>
                <w:b/>
                <w:bCs/>
                <w:sz w:val="20"/>
                <w:szCs w:val="20"/>
                <w:vertAlign w:val="superscript"/>
              </w:rPr>
              <w:t>коррИП</w:t>
            </w:r>
          </w:p>
        </w:tc>
        <w:tc>
          <w:tcPr>
            <w:tcW w:w="1417" w:type="dxa"/>
            <w:tcBorders>
              <w:top w:val="nil"/>
              <w:left w:val="nil"/>
              <w:bottom w:val="single" w:sz="4" w:space="0" w:color="auto"/>
              <w:right w:val="single" w:sz="4" w:space="0" w:color="auto"/>
            </w:tcBorders>
            <w:shd w:val="clear" w:color="000000" w:fill="FFFFFF"/>
            <w:vAlign w:val="center"/>
            <w:hideMark/>
          </w:tcPr>
          <w:p w14:paraId="10A6DC2C" w14:textId="77777777" w:rsidR="006509B5" w:rsidRPr="00E05F9D" w:rsidRDefault="006509B5" w:rsidP="006509B5">
            <w:pPr>
              <w:jc w:val="center"/>
              <w:rPr>
                <w:rFonts w:ascii="Myriad Pro" w:hAnsi="Myriad Pro"/>
                <w:b/>
                <w:bCs/>
                <w:sz w:val="20"/>
                <w:szCs w:val="20"/>
              </w:rPr>
            </w:pPr>
          </w:p>
        </w:tc>
        <w:tc>
          <w:tcPr>
            <w:tcW w:w="1403" w:type="dxa"/>
            <w:tcBorders>
              <w:top w:val="nil"/>
              <w:left w:val="nil"/>
              <w:bottom w:val="single" w:sz="4" w:space="0" w:color="auto"/>
              <w:right w:val="single" w:sz="4" w:space="0" w:color="auto"/>
            </w:tcBorders>
            <w:shd w:val="clear" w:color="000000" w:fill="FFFFFF"/>
            <w:vAlign w:val="center"/>
          </w:tcPr>
          <w:p w14:paraId="6C594A31" w14:textId="77777777" w:rsidR="006509B5" w:rsidRPr="00E05F9D" w:rsidRDefault="006509B5" w:rsidP="006509B5">
            <w:pPr>
              <w:jc w:val="center"/>
              <w:rPr>
                <w:rFonts w:ascii="Myriad Pro" w:hAnsi="Myriad Pro"/>
                <w:b/>
                <w:bCs/>
                <w:sz w:val="20"/>
                <w:szCs w:val="20"/>
              </w:rPr>
            </w:pPr>
            <w:r w:rsidRPr="00E05F9D">
              <w:rPr>
                <w:rFonts w:ascii="Myriad Pro" w:hAnsi="Myriad Pro"/>
                <w:b/>
                <w:bCs/>
                <w:sz w:val="20"/>
                <w:szCs w:val="20"/>
              </w:rPr>
              <w:t>- 24 058,11</w:t>
            </w:r>
          </w:p>
        </w:tc>
      </w:tr>
    </w:tbl>
    <w:p w14:paraId="25A09F31" w14:textId="77777777" w:rsidR="006509B5" w:rsidRPr="004166B8" w:rsidRDefault="006509B5" w:rsidP="006509B5">
      <w:pPr>
        <w:spacing w:after="240"/>
        <w:ind w:firstLine="709"/>
        <w:rPr>
          <w:rFonts w:ascii="Myriad Pro" w:hAnsi="Myriad Pro"/>
          <w:b/>
          <w:bCs/>
          <w:sz w:val="26"/>
          <w:szCs w:val="26"/>
        </w:rPr>
      </w:pPr>
    </w:p>
    <w:p w14:paraId="1E07D399" w14:textId="77777777" w:rsidR="006509B5" w:rsidRPr="004166B8" w:rsidRDefault="006509B5" w:rsidP="006509B5">
      <w:pPr>
        <w:spacing w:after="240"/>
        <w:ind w:right="-291"/>
        <w:rPr>
          <w:rFonts w:ascii="Myriad Pro" w:hAnsi="Myriad Pro"/>
          <w:b/>
          <w:bCs/>
          <w:sz w:val="26"/>
          <w:szCs w:val="26"/>
        </w:rPr>
      </w:pPr>
      <w:r w:rsidRPr="004166B8">
        <w:rPr>
          <w:rFonts w:ascii="Myriad Pro" w:hAnsi="Myriad Pro"/>
          <w:b/>
          <w:bCs/>
          <w:noProof/>
          <w:sz w:val="26"/>
          <w:szCs w:val="26"/>
        </w:rPr>
        <w:drawing>
          <wp:anchor distT="0" distB="0" distL="114300" distR="114300" simplePos="0" relativeHeight="251672576" behindDoc="0" locked="0" layoutInCell="1" allowOverlap="1" wp14:anchorId="744D77B2" wp14:editId="5AF5D894">
            <wp:simplePos x="0" y="0"/>
            <wp:positionH relativeFrom="column">
              <wp:posOffset>-110830</wp:posOffset>
            </wp:positionH>
            <wp:positionV relativeFrom="paragraph">
              <wp:posOffset>397472</wp:posOffset>
            </wp:positionV>
            <wp:extent cx="1062318" cy="342758"/>
            <wp:effectExtent l="0" t="0" r="0" b="635"/>
            <wp:wrapNone/>
            <wp:docPr id="452" name="Рисунок 9"/>
            <wp:cNvGraphicFramePr/>
            <a:graphic xmlns:a="http://schemas.openxmlformats.org/drawingml/2006/main">
              <a:graphicData uri="http://schemas.openxmlformats.org/drawingml/2006/picture">
                <pic:pic xmlns:pic="http://schemas.openxmlformats.org/drawingml/2006/picture">
                  <pic:nvPicPr>
                    <pic:cNvPr id="54685" name="Рисунок 9" descr="base_1_179106_460"/>
                    <pic:cNvPicPr preferRelativeResize="0">
                      <a:picLocks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62318" cy="342758"/>
                    </a:xfrm>
                    <a:prstGeom prst="rect">
                      <a:avLst/>
                    </a:prstGeom>
                    <a:noFill/>
                    <a:ln>
                      <a:noFill/>
                    </a:ln>
                  </pic:spPr>
                </pic:pic>
              </a:graphicData>
            </a:graphic>
          </wp:anchor>
        </w:drawing>
      </w:r>
      <m:oMath>
        <m:r>
          <w:rPr>
            <w:rFonts w:ascii="Cambria Math" w:hAnsi="Myriad Pro"/>
          </w:rPr>
          <m:t>ʌ</m:t>
        </m:r>
        <m:r>
          <w:rPr>
            <w:rFonts w:ascii="Cambria Math" w:hAnsi="Myriad Pro"/>
          </w:rPr>
          <m:t xml:space="preserve"> </m:t>
        </m:r>
        <m:r>
          <w:rPr>
            <w:rFonts w:ascii="Cambria Math" w:hAnsi="Myriad Pro"/>
          </w:rPr>
          <m:t>НВВкоррИП</m:t>
        </m:r>
        <m:r>
          <w:rPr>
            <w:rFonts w:ascii="Cambria Math" w:hAnsi="Myriad Pro"/>
          </w:rPr>
          <m:t xml:space="preserve"> =1 542 149,06 </m:t>
        </m:r>
        <m:r>
          <w:rPr>
            <w:rFonts w:ascii="Myriad Pro" w:hAnsi="Myriad Pro"/>
          </w:rPr>
          <m:t>тыс</m:t>
        </m:r>
        <m:r>
          <w:rPr>
            <w:rFonts w:ascii="Cambria Math" w:hAnsi="Myriad Pro"/>
          </w:rPr>
          <m:t>.</m:t>
        </m:r>
        <m:r>
          <w:rPr>
            <w:rFonts w:ascii="Myriad Pro" w:hAnsi="Myriad Pro"/>
          </w:rPr>
          <m:t>руб</m:t>
        </m:r>
        <m:r>
          <w:rPr>
            <w:rFonts w:ascii="Cambria Math" w:hAnsi="Myriad Pro"/>
          </w:rPr>
          <m:t xml:space="preserve">. </m:t>
        </m:r>
        <m:r>
          <w:rPr>
            <w:rFonts w:ascii="Cambria Math" w:hAnsi="Cambria Math" w:cs="Cambria Math"/>
          </w:rPr>
          <m:t>*</m:t>
        </m:r>
        <m:d>
          <m:dPr>
            <m:ctrlPr>
              <w:rPr>
                <w:rFonts w:ascii="Cambria Math" w:hAnsi="Myriad Pro"/>
                <w:i/>
              </w:rPr>
            </m:ctrlPr>
          </m:dPr>
          <m:e>
            <m:f>
              <m:fPr>
                <m:ctrlPr>
                  <w:rPr>
                    <w:rFonts w:ascii="Cambria Math" w:hAnsi="Myriad Pro"/>
                    <w:i/>
                  </w:rPr>
                </m:ctrlPr>
              </m:fPr>
              <m:num>
                <m:r>
                  <w:rPr>
                    <w:rFonts w:ascii="Cambria Math" w:hAnsi="Myriad Pro"/>
                  </w:rPr>
                  <m:t xml:space="preserve">1 176 455,0 </m:t>
                </m:r>
                <m:r>
                  <w:rPr>
                    <w:rFonts w:ascii="Cambria Math" w:hAnsi="Myriad Pro"/>
                  </w:rPr>
                  <m:t>тыс</m:t>
                </m:r>
                <m:r>
                  <w:rPr>
                    <w:rFonts w:ascii="Cambria Math" w:hAnsi="Myriad Pro"/>
                  </w:rPr>
                  <m:t>.</m:t>
                </m:r>
                <m:r>
                  <w:rPr>
                    <w:rFonts w:ascii="Cambria Math" w:hAnsi="Myriad Pro"/>
                  </w:rPr>
                  <m:t>руб</m:t>
                </m:r>
                <m:r>
                  <w:rPr>
                    <w:rFonts w:ascii="Cambria Math" w:hAnsi="Myriad Pro"/>
                  </w:rPr>
                  <m:t>.</m:t>
                </m:r>
              </m:num>
              <m:den>
                <m:r>
                  <m:rPr>
                    <m:sty m:val="p"/>
                  </m:rPr>
                  <w:rPr>
                    <w:rFonts w:ascii="Cambria Math" w:hAnsi="Myriad Pro"/>
                  </w:rPr>
                  <m:t xml:space="preserve">1 195 099,0 </m:t>
                </m:r>
                <m:r>
                  <m:rPr>
                    <m:sty m:val="p"/>
                  </m:rPr>
                  <w:rPr>
                    <w:rFonts w:ascii="Cambria Math" w:hAnsi="Myriad Pro"/>
                  </w:rPr>
                  <m:t>тыс</m:t>
                </m:r>
                <m:r>
                  <m:rPr>
                    <m:sty m:val="p"/>
                  </m:rPr>
                  <w:rPr>
                    <w:rFonts w:ascii="Cambria Math" w:hAnsi="Myriad Pro"/>
                  </w:rPr>
                  <m:t>.</m:t>
                </m:r>
                <m:r>
                  <m:rPr>
                    <m:sty m:val="p"/>
                  </m:rPr>
                  <w:rPr>
                    <w:rFonts w:ascii="Cambria Math" w:hAnsi="Myriad Pro"/>
                  </w:rPr>
                  <m:t>руб</m:t>
                </m:r>
                <m:r>
                  <m:rPr>
                    <m:sty m:val="p"/>
                  </m:rPr>
                  <w:rPr>
                    <w:rFonts w:ascii="Cambria Math" w:hAnsi="Myriad Pro"/>
                  </w:rPr>
                  <m:t>.</m:t>
                </m:r>
              </m:den>
            </m:f>
            <m:r>
              <w:rPr>
                <w:rFonts w:ascii="Cambria Math" w:hAnsi="Myriad Pro"/>
              </w:rPr>
              <m:t>-</m:t>
            </m:r>
            <m:r>
              <w:rPr>
                <w:rFonts w:ascii="Cambria Math" w:hAnsi="Myriad Pro"/>
              </w:rPr>
              <m:t>1</m:t>
            </m:r>
          </m:e>
        </m:d>
        <m:r>
          <w:rPr>
            <w:rFonts w:ascii="Cambria Math" w:hAnsi="Myriad Pro"/>
          </w:rPr>
          <m:t>-</m:t>
        </m:r>
        <m:r>
          <w:rPr>
            <w:rFonts w:ascii="Cambria Math" w:hAnsi="Myriad Pro"/>
          </w:rPr>
          <m:t>0=</m:t>
        </m:r>
        <m:r>
          <w:rPr>
            <w:rFonts w:ascii="Myriad Pro" w:hAnsi="Myriad Pro"/>
          </w:rPr>
          <m:t>-</m:t>
        </m:r>
        <m:r>
          <w:rPr>
            <w:rFonts w:ascii="Cambria Math" w:hAnsi="Myriad Pro"/>
          </w:rPr>
          <m:t xml:space="preserve">24 058,11 </m:t>
        </m:r>
        <m:r>
          <w:rPr>
            <w:rFonts w:ascii="Myriad Pro" w:hAnsi="Myriad Pro"/>
          </w:rPr>
          <m:t>тыс</m:t>
        </m:r>
        <m:r>
          <w:rPr>
            <w:rFonts w:ascii="Cambria Math" w:hAnsi="Myriad Pro"/>
          </w:rPr>
          <m:t>.</m:t>
        </m:r>
        <m:r>
          <w:rPr>
            <w:rFonts w:ascii="Myriad Pro" w:hAnsi="Myriad Pro"/>
          </w:rPr>
          <m:t>руб</m:t>
        </m:r>
        <m:r>
          <w:rPr>
            <w:rFonts w:ascii="Cambria Math" w:hAnsi="Myriad Pro"/>
          </w:rPr>
          <m:t>.</m:t>
        </m:r>
      </m:oMath>
    </w:p>
    <w:p w14:paraId="2D4D6249" w14:textId="77777777" w:rsidR="006509B5" w:rsidRPr="004166B8" w:rsidRDefault="006509B5" w:rsidP="006509B5">
      <w:pPr>
        <w:spacing w:after="240"/>
        <w:ind w:firstLine="993"/>
        <w:rPr>
          <w:rFonts w:ascii="Myriad Pro" w:hAnsi="Myriad Pro"/>
          <w:b/>
          <w:bCs/>
          <w:sz w:val="26"/>
          <w:szCs w:val="26"/>
        </w:rPr>
      </w:pPr>
      <w:r w:rsidRPr="004166B8">
        <w:rPr>
          <w:rFonts w:ascii="Myriad Pro" w:hAnsi="Myriad Pro"/>
          <w:b/>
          <w:bCs/>
          <w:sz w:val="26"/>
          <w:szCs w:val="26"/>
        </w:rPr>
        <w:t xml:space="preserve">        = </w:t>
      </w:r>
      <w:r w:rsidRPr="004166B8">
        <w:rPr>
          <w:rFonts w:ascii="Myriad Pro" w:hAnsi="Myriad Pro"/>
          <w:bCs/>
          <w:sz w:val="26"/>
          <w:szCs w:val="26"/>
        </w:rPr>
        <w:t xml:space="preserve">0 (корректировка в 2017 году по итогам 9 месяцев не </w:t>
      </w:r>
      <w:r>
        <w:rPr>
          <w:rFonts w:ascii="Myriad Pro" w:hAnsi="Myriad Pro"/>
          <w:bCs/>
          <w:sz w:val="26"/>
          <w:szCs w:val="26"/>
        </w:rPr>
        <w:t>п</w:t>
      </w:r>
      <w:r w:rsidRPr="004166B8">
        <w:rPr>
          <w:rFonts w:ascii="Myriad Pro" w:hAnsi="Myriad Pro"/>
          <w:bCs/>
          <w:sz w:val="26"/>
          <w:szCs w:val="26"/>
        </w:rPr>
        <w:t>роводилась).</w:t>
      </w:r>
    </w:p>
    <w:p w14:paraId="0CC04BDC" w14:textId="5F9E7474" w:rsidR="006509B5" w:rsidRPr="004166B8" w:rsidRDefault="006509B5" w:rsidP="006509B5">
      <w:pPr>
        <w:spacing w:after="240" w:line="360" w:lineRule="auto"/>
        <w:ind w:firstLine="567"/>
        <w:jc w:val="both"/>
        <w:rPr>
          <w:rFonts w:ascii="Myriad Pro" w:hAnsi="Myriad Pro"/>
          <w:bCs/>
          <w:sz w:val="26"/>
          <w:szCs w:val="26"/>
        </w:rPr>
      </w:pPr>
      <w:r w:rsidRPr="004166B8">
        <w:rPr>
          <w:rFonts w:ascii="Myriad Pro" w:hAnsi="Myriad Pro"/>
          <w:bCs/>
          <w:sz w:val="26"/>
          <w:szCs w:val="26"/>
        </w:rPr>
        <w:t xml:space="preserve">Корректировка необходимой валовой выручки, осуществляемой в связи с изменением (неисполнением) инвестиционной программы в соответствии с п. 42 Методических указаний </w:t>
      </w:r>
      <w:r w:rsidR="0053226C">
        <w:rPr>
          <w:rFonts w:ascii="Myriad Pro" w:hAnsi="Myriad Pro"/>
          <w:bCs/>
          <w:sz w:val="26"/>
          <w:szCs w:val="26"/>
        </w:rPr>
        <w:t>№  </w:t>
      </w:r>
      <w:r w:rsidRPr="004166B8">
        <w:rPr>
          <w:rFonts w:ascii="Myriad Pro" w:hAnsi="Myriad Pro"/>
          <w:bCs/>
          <w:sz w:val="26"/>
          <w:szCs w:val="26"/>
        </w:rPr>
        <w:t xml:space="preserve">228-э и п. 37 Основ ценообразования </w:t>
      </w:r>
      <w:r w:rsidR="0053226C">
        <w:rPr>
          <w:rFonts w:ascii="Myriad Pro" w:hAnsi="Myriad Pro"/>
          <w:bCs/>
          <w:sz w:val="26"/>
          <w:szCs w:val="26"/>
        </w:rPr>
        <w:t>№  </w:t>
      </w:r>
      <w:r w:rsidRPr="004166B8">
        <w:rPr>
          <w:rFonts w:ascii="Myriad Pro" w:hAnsi="Myriad Pro"/>
          <w:bCs/>
          <w:sz w:val="26"/>
          <w:szCs w:val="26"/>
        </w:rPr>
        <w:t>1178 принята Управлением по тарифам в размере - 24 058,11 тыс. руб.</w:t>
      </w:r>
    </w:p>
    <w:p w14:paraId="482AF962" w14:textId="77777777" w:rsidR="00BA3741" w:rsidRPr="000725F1" w:rsidRDefault="00BA3741" w:rsidP="00C53DDB">
      <w:pPr>
        <w:spacing w:line="360" w:lineRule="auto"/>
        <w:rPr>
          <w:rFonts w:ascii="Myriad Pro" w:hAnsi="Myriad Pro"/>
          <w:b/>
          <w:bCs/>
          <w:sz w:val="26"/>
          <w:szCs w:val="26"/>
        </w:rPr>
      </w:pPr>
      <w:r w:rsidRPr="000725F1">
        <w:rPr>
          <w:rFonts w:ascii="Myriad Pro" w:hAnsi="Myriad Pro"/>
          <w:b/>
          <w:bCs/>
          <w:sz w:val="26"/>
          <w:szCs w:val="26"/>
        </w:rPr>
        <w:t>ПОЗИЦИЯ ИСПОЛНИТЕЛЯ</w:t>
      </w:r>
    </w:p>
    <w:p w14:paraId="33AE02DD" w14:textId="301A303C" w:rsidR="006509B5" w:rsidRPr="004166B8" w:rsidRDefault="006509B5" w:rsidP="006509B5">
      <w:pPr>
        <w:spacing w:line="360" w:lineRule="auto"/>
        <w:ind w:firstLine="567"/>
        <w:jc w:val="both"/>
        <w:rPr>
          <w:rFonts w:ascii="Myriad Pro" w:hAnsi="Myriad Pro"/>
          <w:bCs/>
          <w:sz w:val="26"/>
          <w:szCs w:val="26"/>
        </w:rPr>
      </w:pPr>
      <w:r w:rsidRPr="004166B8">
        <w:rPr>
          <w:rFonts w:ascii="Myriad Pro" w:hAnsi="Myriad Pro"/>
          <w:bCs/>
          <w:sz w:val="26"/>
          <w:szCs w:val="26"/>
        </w:rPr>
        <w:t xml:space="preserve">В тарифно-балансовых решениях, принятых в отношении филиала </w:t>
      </w:r>
      <w:r w:rsidRPr="004166B8">
        <w:rPr>
          <w:rFonts w:ascii="Myriad Pro" w:hAnsi="Myriad Pro"/>
          <w:bCs/>
          <w:sz w:val="26"/>
          <w:szCs w:val="26"/>
        </w:rPr>
        <w:br/>
      </w:r>
      <w:r w:rsidR="0053226C">
        <w:rPr>
          <w:rFonts w:ascii="Myriad Pro" w:hAnsi="Myriad Pro"/>
          <w:bCs/>
          <w:sz w:val="26"/>
          <w:szCs w:val="26"/>
        </w:rPr>
        <w:t>ПАО </w:t>
      </w:r>
      <w:r w:rsidRPr="004166B8">
        <w:rPr>
          <w:rFonts w:ascii="Myriad Pro" w:hAnsi="Myriad Pro"/>
          <w:bCs/>
          <w:sz w:val="26"/>
          <w:szCs w:val="26"/>
        </w:rPr>
        <w:t xml:space="preserve">«МРСК Сибири» - «Алтайэнерго» в части оказания услуг по передаче электрической энергии на территории Алтайского края на 2019 год предусмотрена корректировка необходимой валовой выручки, осуществляемой </w:t>
      </w:r>
      <w:r w:rsidRPr="004166B8">
        <w:rPr>
          <w:rFonts w:ascii="Myriad Pro" w:hAnsi="Myriad Pro"/>
          <w:bCs/>
          <w:sz w:val="26"/>
          <w:szCs w:val="26"/>
        </w:rPr>
        <w:lastRenderedPageBreak/>
        <w:t>в связи с изменением (неисполнением) инвестиционной п</w:t>
      </w:r>
      <w:r>
        <w:rPr>
          <w:rFonts w:ascii="Myriad Pro" w:hAnsi="Myriad Pro"/>
          <w:bCs/>
          <w:sz w:val="26"/>
          <w:szCs w:val="26"/>
        </w:rPr>
        <w:t>рограммы за 2017 год в размере (</w:t>
      </w:r>
      <w:r w:rsidRPr="004166B8">
        <w:rPr>
          <w:rFonts w:ascii="Myriad Pro" w:hAnsi="Myriad Pro"/>
          <w:bCs/>
          <w:sz w:val="26"/>
          <w:szCs w:val="26"/>
        </w:rPr>
        <w:t>-</w:t>
      </w:r>
      <w:r>
        <w:rPr>
          <w:rFonts w:ascii="Myriad Pro" w:hAnsi="Myriad Pro"/>
          <w:bCs/>
          <w:sz w:val="26"/>
          <w:szCs w:val="26"/>
        </w:rPr>
        <w:t>)</w:t>
      </w:r>
      <w:r w:rsidRPr="004166B8">
        <w:rPr>
          <w:rFonts w:ascii="Myriad Pro" w:hAnsi="Myriad Pro"/>
          <w:bCs/>
          <w:sz w:val="26"/>
          <w:szCs w:val="26"/>
        </w:rPr>
        <w:t xml:space="preserve"> 24 058,11 тыс. руб.</w:t>
      </w:r>
    </w:p>
    <w:p w14:paraId="35B09F18" w14:textId="77777777" w:rsidR="00EB6BDC" w:rsidRDefault="00EB6BDC" w:rsidP="00EB6BDC">
      <w:pPr>
        <w:spacing w:line="360" w:lineRule="auto"/>
        <w:ind w:firstLine="567"/>
        <w:jc w:val="both"/>
        <w:rPr>
          <w:rFonts w:ascii="Myriad Pro" w:hAnsi="Myriad Pro"/>
          <w:bCs/>
          <w:sz w:val="26"/>
          <w:szCs w:val="26"/>
        </w:rPr>
      </w:pPr>
      <w:r>
        <w:rPr>
          <w:rFonts w:ascii="Myriad Pro" w:hAnsi="Myriad Pro"/>
          <w:bCs/>
          <w:sz w:val="26"/>
          <w:szCs w:val="26"/>
        </w:rPr>
        <w:t>Исполнителем проанализировано Экспертное заключение Управления по тарифам в части корректировки необходимой валовой выручки на 2019 год, осуществляемой в связи с изменением (неисполнением) инвестиционной программы за 2017 год. Согласно проведенному анализу, Исполнитель отмечает следующее.</w:t>
      </w:r>
    </w:p>
    <w:p w14:paraId="53D42825" w14:textId="115B1F8D" w:rsidR="00EB6BDC" w:rsidRDefault="00EB6BDC" w:rsidP="008C533E">
      <w:pPr>
        <w:numPr>
          <w:ilvl w:val="0"/>
          <w:numId w:val="18"/>
        </w:numPr>
        <w:spacing w:line="360" w:lineRule="auto"/>
        <w:contextualSpacing/>
        <w:jc w:val="both"/>
        <w:rPr>
          <w:rFonts w:ascii="Myriad Pro" w:eastAsia="Calibri" w:hAnsi="Myriad Pro"/>
          <w:sz w:val="26"/>
          <w:szCs w:val="26"/>
          <w:lang w:eastAsia="en-US"/>
        </w:rPr>
      </w:pPr>
      <w:r>
        <w:rPr>
          <w:rFonts w:ascii="Myriad Pro" w:eastAsia="Calibri" w:hAnsi="Myriad Pro"/>
          <w:bCs/>
          <w:sz w:val="26"/>
          <w:szCs w:val="26"/>
          <w:lang w:eastAsia="en-US"/>
        </w:rPr>
        <w:t xml:space="preserve">При расчете корректировки Управление по тарифам руководствовалось скорректированной инвестиционной программой, утвержденной приказом Минэнерго России от </w:t>
      </w:r>
      <w:r>
        <w:rPr>
          <w:rFonts w:ascii="Myriad Pro" w:eastAsia="Calibri" w:hAnsi="Myriad Pro"/>
          <w:sz w:val="26"/>
          <w:szCs w:val="26"/>
          <w:lang w:eastAsia="en-US"/>
        </w:rPr>
        <w:t xml:space="preserve">28.12.2017 </w:t>
      </w:r>
      <w:r w:rsidR="0053226C">
        <w:rPr>
          <w:rFonts w:ascii="Myriad Pro" w:eastAsia="Calibri" w:hAnsi="Myriad Pro"/>
          <w:sz w:val="26"/>
          <w:szCs w:val="26"/>
          <w:lang w:eastAsia="en-US"/>
        </w:rPr>
        <w:t>№  </w:t>
      </w:r>
      <w:r>
        <w:rPr>
          <w:rFonts w:ascii="Myriad Pro" w:eastAsia="Calibri" w:hAnsi="Myriad Pro"/>
          <w:sz w:val="26"/>
          <w:szCs w:val="26"/>
          <w:lang w:eastAsia="en-US"/>
        </w:rPr>
        <w:t>30@, согласно которой финансирование капитальных вложений в прогнозных ценах соответствующих лет за счет средств, полученных от оказания услуг, реализации товаров по регулируемым государством ценам (тарифам) составило 1 195,1 млн. руб. (с НДС). При этом, в расчет Управление по тарифам принимает плановый размер финансирования инвестиционной программы - 1 195,1 млн. руб. без НДС.</w:t>
      </w:r>
    </w:p>
    <w:p w14:paraId="0D14F7C6" w14:textId="04801262" w:rsidR="00EB6BDC" w:rsidRDefault="00EB6BDC" w:rsidP="008C533E">
      <w:pPr>
        <w:numPr>
          <w:ilvl w:val="0"/>
          <w:numId w:val="18"/>
        </w:numPr>
        <w:spacing w:line="360" w:lineRule="auto"/>
        <w:contextualSpacing/>
        <w:jc w:val="both"/>
        <w:rPr>
          <w:rFonts w:ascii="Myriad Pro" w:eastAsia="Calibri" w:hAnsi="Myriad Pro"/>
          <w:sz w:val="26"/>
          <w:szCs w:val="26"/>
          <w:lang w:eastAsia="en-US"/>
        </w:rPr>
      </w:pPr>
      <w:r>
        <w:rPr>
          <w:rFonts w:ascii="Myriad Pro" w:eastAsia="Calibri" w:hAnsi="Myriad Pro"/>
          <w:sz w:val="26"/>
          <w:szCs w:val="26"/>
          <w:lang w:eastAsia="en-US"/>
        </w:rPr>
        <w:t xml:space="preserve">Расчет величины корректировки в связи с изменением (неисполнением) инвестиционной программы, выполненный со стороны Управления по тарифам не соответствует требованиям формулы, указанной в пункте 42 Методических указаний </w:t>
      </w:r>
      <w:r w:rsidR="0053226C">
        <w:rPr>
          <w:rFonts w:ascii="Myriad Pro" w:eastAsia="Calibri" w:hAnsi="Myriad Pro"/>
          <w:sz w:val="26"/>
          <w:szCs w:val="26"/>
          <w:lang w:eastAsia="en-US"/>
        </w:rPr>
        <w:t>№  </w:t>
      </w:r>
      <w:r>
        <w:rPr>
          <w:rFonts w:ascii="Myriad Pro" w:eastAsia="Calibri" w:hAnsi="Myriad Pro"/>
          <w:sz w:val="26"/>
          <w:szCs w:val="26"/>
          <w:lang w:eastAsia="en-US"/>
        </w:rPr>
        <w:t>228-э.</w:t>
      </w:r>
    </w:p>
    <w:p w14:paraId="787222B8" w14:textId="77777777" w:rsidR="00EB6BDC" w:rsidRDefault="006509B5" w:rsidP="00EB6BDC">
      <w:pPr>
        <w:spacing w:line="360" w:lineRule="auto"/>
        <w:ind w:firstLine="567"/>
        <w:jc w:val="both"/>
        <w:rPr>
          <w:rFonts w:ascii="Myriad Pro" w:eastAsia="Calibri" w:hAnsi="Myriad Pro"/>
          <w:sz w:val="26"/>
          <w:szCs w:val="26"/>
          <w:lang w:eastAsia="en-US"/>
        </w:rPr>
      </w:pPr>
      <w:r w:rsidRPr="004166B8">
        <w:rPr>
          <w:rFonts w:ascii="Myriad Pro" w:hAnsi="Myriad Pro"/>
          <w:sz w:val="26"/>
          <w:szCs w:val="26"/>
        </w:rPr>
        <w:t xml:space="preserve">Согласно указанной формуле, величина корректировки в связи с изменением (неисполнением) инвестиционной программы на год i должна определяться, как отношение фактического финансирования инвестиционной программы к плановому размеру финансирования инвестиционной программы, утвержденной на год (i-2) до его начала. </w:t>
      </w:r>
    </w:p>
    <w:p w14:paraId="4DAAEB19" w14:textId="53129549" w:rsidR="008D2B9A" w:rsidRDefault="008D2B9A" w:rsidP="008D2B9A">
      <w:pPr>
        <w:spacing w:line="360" w:lineRule="auto"/>
        <w:ind w:firstLine="567"/>
        <w:jc w:val="both"/>
        <w:rPr>
          <w:rFonts w:ascii="Myriad Pro" w:hAnsi="Myriad Pro"/>
          <w:sz w:val="26"/>
          <w:szCs w:val="26"/>
        </w:rPr>
      </w:pPr>
      <w:r>
        <w:rPr>
          <w:rFonts w:ascii="Myriad Pro" w:hAnsi="Myriad Pro"/>
          <w:sz w:val="26"/>
          <w:szCs w:val="26"/>
        </w:rPr>
        <w:t>В рамках проведения экспертизы обоснованности корректировки</w:t>
      </w:r>
      <w:r>
        <w:rPr>
          <w:rFonts w:ascii="Myriad Pro" w:hAnsi="Myriad Pro"/>
          <w:bCs/>
          <w:sz w:val="26"/>
          <w:szCs w:val="26"/>
        </w:rPr>
        <w:t xml:space="preserve"> необходимой валовой выручки в связи с изменением (неисполнением) инвестиционной программы Исполнителем принималась к учету информация согласно отчету о реализации инвестиционной программы </w:t>
      </w:r>
      <w:r w:rsidR="0053226C">
        <w:rPr>
          <w:rFonts w:ascii="Myriad Pro" w:hAnsi="Myriad Pro"/>
          <w:bCs/>
          <w:sz w:val="26"/>
          <w:szCs w:val="26"/>
        </w:rPr>
        <w:t>ПАО </w:t>
      </w:r>
      <w:r>
        <w:rPr>
          <w:rFonts w:ascii="Myriad Pro" w:hAnsi="Myriad Pro"/>
          <w:bCs/>
          <w:sz w:val="26"/>
          <w:szCs w:val="26"/>
        </w:rPr>
        <w:t xml:space="preserve">«МРСК Сибири» - «Алтайэнерго» за 2017 год </w:t>
      </w:r>
      <w:r>
        <w:rPr>
          <w:rFonts w:ascii="Myriad Pro" w:eastAsia="Calibri" w:hAnsi="Myriad Pro"/>
          <w:color w:val="000000"/>
          <w:sz w:val="26"/>
          <w:szCs w:val="26"/>
        </w:rPr>
        <w:t xml:space="preserve">по форме раскрытия сетевой организацией информации в соответствии с приказом Минэнерго от 25.04.2018 </w:t>
      </w:r>
      <w:r w:rsidR="0053226C">
        <w:rPr>
          <w:rFonts w:ascii="Myriad Pro" w:eastAsia="Calibri" w:hAnsi="Myriad Pro"/>
          <w:color w:val="000000"/>
          <w:sz w:val="26"/>
          <w:szCs w:val="26"/>
        </w:rPr>
        <w:t>№  </w:t>
      </w:r>
      <w:r>
        <w:rPr>
          <w:rFonts w:ascii="Myriad Pro" w:eastAsia="Calibri" w:hAnsi="Myriad Pro"/>
          <w:color w:val="000000"/>
          <w:sz w:val="26"/>
          <w:szCs w:val="26"/>
        </w:rPr>
        <w:t>32</w:t>
      </w:r>
      <w:r>
        <w:rPr>
          <w:rFonts w:ascii="Myriad Pro" w:hAnsi="Myriad Pro"/>
          <w:color w:val="000000"/>
          <w:sz w:val="26"/>
          <w:szCs w:val="26"/>
        </w:rPr>
        <w:t xml:space="preserve">0. В </w:t>
      </w:r>
      <w:r>
        <w:rPr>
          <w:rFonts w:ascii="Myriad Pro" w:hAnsi="Myriad Pro"/>
          <w:color w:val="000000"/>
          <w:sz w:val="26"/>
          <w:szCs w:val="26"/>
        </w:rPr>
        <w:lastRenderedPageBreak/>
        <w:t xml:space="preserve">качестве плановых показателей в рамках анализа за 2017 год приняты параметры Инвестиционной программы </w:t>
      </w:r>
      <w:r w:rsidR="0053226C">
        <w:rPr>
          <w:rFonts w:ascii="Myriad Pro" w:hAnsi="Myriad Pro"/>
          <w:color w:val="000000"/>
          <w:sz w:val="26"/>
          <w:szCs w:val="26"/>
        </w:rPr>
        <w:t>ПАО </w:t>
      </w:r>
      <w:r>
        <w:rPr>
          <w:rFonts w:ascii="Myriad Pro" w:hAnsi="Myriad Pro"/>
          <w:color w:val="000000"/>
          <w:sz w:val="26"/>
          <w:szCs w:val="26"/>
        </w:rPr>
        <w:t>«МРСК Сибири»</w:t>
      </w:r>
      <w:r>
        <w:rPr>
          <w:rFonts w:ascii="Myriad Pro" w:hAnsi="Myriad Pro"/>
          <w:sz w:val="26"/>
          <w:szCs w:val="26"/>
        </w:rPr>
        <w:t xml:space="preserve"> - «Алтайэнерго»</w:t>
      </w:r>
      <w:r>
        <w:rPr>
          <w:rFonts w:ascii="Myriad Pro" w:hAnsi="Myriad Pro"/>
          <w:color w:val="000000"/>
          <w:sz w:val="26"/>
          <w:szCs w:val="26"/>
        </w:rPr>
        <w:t xml:space="preserve"> на 2016-2020 гг., утвержденной приказом Минэнерго России от 30.12.2016 </w:t>
      </w:r>
      <w:r w:rsidR="0053226C">
        <w:rPr>
          <w:rFonts w:ascii="Myriad Pro" w:hAnsi="Myriad Pro"/>
          <w:color w:val="000000"/>
          <w:sz w:val="26"/>
          <w:szCs w:val="26"/>
        </w:rPr>
        <w:t>№  </w:t>
      </w:r>
      <w:r>
        <w:rPr>
          <w:rFonts w:ascii="Myriad Pro" w:hAnsi="Myriad Pro"/>
          <w:color w:val="000000"/>
          <w:sz w:val="26"/>
          <w:szCs w:val="26"/>
        </w:rPr>
        <w:t xml:space="preserve">1471, а также проведен сравнительный анализ исполнения ИПР относительно плана корректировки, утвержденной </w:t>
      </w:r>
      <w:r>
        <w:rPr>
          <w:rFonts w:ascii="Myriad Pro" w:hAnsi="Myriad Pro"/>
          <w:sz w:val="26"/>
          <w:szCs w:val="26"/>
        </w:rPr>
        <w:t>приказом Минэнерго России от 28.12.2017 №30@.</w:t>
      </w:r>
    </w:p>
    <w:p w14:paraId="3109FA78" w14:textId="0C52AF76" w:rsidR="008D2B9A" w:rsidRDefault="008D2B9A" w:rsidP="008D2B9A">
      <w:pPr>
        <w:spacing w:line="360" w:lineRule="auto"/>
        <w:ind w:firstLine="567"/>
        <w:jc w:val="both"/>
        <w:rPr>
          <w:rFonts w:ascii="Myriad Pro" w:hAnsi="Myriad Pro"/>
          <w:color w:val="000000"/>
          <w:sz w:val="26"/>
          <w:szCs w:val="26"/>
        </w:rPr>
      </w:pPr>
      <w:r>
        <w:rPr>
          <w:rFonts w:ascii="Myriad Pro" w:hAnsi="Myriad Pro"/>
          <w:sz w:val="26"/>
          <w:szCs w:val="26"/>
        </w:rPr>
        <w:t xml:space="preserve">Для оценки состава и причин отклонений фактического объема финансирования инвестиционных проектов </w:t>
      </w:r>
      <w:r>
        <w:rPr>
          <w:rFonts w:ascii="Myriad Pro" w:eastAsia="Calibri" w:hAnsi="Myriad Pro"/>
          <w:color w:val="000000"/>
          <w:sz w:val="26"/>
          <w:szCs w:val="26"/>
        </w:rPr>
        <w:t>от планового финансирования, предусмотренного Инвестиционной программой, утвержденной до начала периода регулирования (2017 года), и скорректированной инвестиционной программой в течение периода регулирования (2017 года)</w:t>
      </w:r>
      <w:r>
        <w:rPr>
          <w:rFonts w:ascii="Myriad Pro" w:hAnsi="Myriad Pro"/>
          <w:sz w:val="26"/>
          <w:szCs w:val="26"/>
        </w:rPr>
        <w:t xml:space="preserve">, Исполнителем проведен пообъектный анализ исполнения инвестиционной программы </w:t>
      </w:r>
      <w:r w:rsidR="0053226C">
        <w:rPr>
          <w:rFonts w:ascii="Myriad Pro" w:hAnsi="Myriad Pro"/>
          <w:sz w:val="26"/>
          <w:szCs w:val="26"/>
        </w:rPr>
        <w:t>ПАО </w:t>
      </w:r>
      <w:r>
        <w:rPr>
          <w:rFonts w:ascii="Myriad Pro" w:hAnsi="Myriad Pro"/>
          <w:sz w:val="26"/>
          <w:szCs w:val="26"/>
        </w:rPr>
        <w:t>«МРСК Сибири» - «Алтайэнерго» за 2017 год</w:t>
      </w:r>
      <w:r w:rsidR="009B34EA">
        <w:rPr>
          <w:rFonts w:ascii="Myriad Pro" w:hAnsi="Myriad Pro"/>
          <w:sz w:val="26"/>
          <w:szCs w:val="26"/>
        </w:rPr>
        <w:t xml:space="preserve"> (Приложение №1 к Отчету).</w:t>
      </w:r>
    </w:p>
    <w:p w14:paraId="66DAA602" w14:textId="18053214" w:rsidR="008D2B9A" w:rsidRDefault="008D2B9A" w:rsidP="009B34EA">
      <w:pPr>
        <w:spacing w:line="360" w:lineRule="auto"/>
        <w:ind w:firstLine="567"/>
        <w:jc w:val="both"/>
        <w:rPr>
          <w:rFonts w:ascii="Myriad Pro" w:hAnsi="Myriad Pro"/>
          <w:sz w:val="26"/>
          <w:szCs w:val="26"/>
        </w:rPr>
      </w:pPr>
      <w:r>
        <w:rPr>
          <w:rFonts w:ascii="Myriad Pro" w:hAnsi="Myriad Pro"/>
          <w:sz w:val="26"/>
          <w:szCs w:val="26"/>
        </w:rPr>
        <w:t xml:space="preserve">Исполнитель отмечает, что согласно Методическим указаниям </w:t>
      </w:r>
      <w:r w:rsidR="0053226C">
        <w:rPr>
          <w:rFonts w:ascii="Myriad Pro" w:hAnsi="Myriad Pro"/>
          <w:sz w:val="26"/>
          <w:szCs w:val="26"/>
        </w:rPr>
        <w:t>№  </w:t>
      </w:r>
      <w:r>
        <w:rPr>
          <w:rFonts w:ascii="Myriad Pro" w:hAnsi="Myriad Pro"/>
          <w:sz w:val="26"/>
          <w:szCs w:val="26"/>
        </w:rPr>
        <w:t xml:space="preserve">228-э в расчете необходимой валовой выручки в связи с изменением (неисполнением) инвестиционной программы используются показатели планового и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за счет собственных средств (выручки от реализации товаров (услуг) по регулируемым ценам (тарифам)) без НДС. </w:t>
      </w:r>
    </w:p>
    <w:p w14:paraId="6D1F8173" w14:textId="3F751229" w:rsidR="008D2B9A" w:rsidRDefault="008D2B9A" w:rsidP="009B34EA">
      <w:pPr>
        <w:spacing w:line="360" w:lineRule="auto"/>
        <w:ind w:firstLine="567"/>
        <w:jc w:val="both"/>
        <w:rPr>
          <w:rFonts w:ascii="Myriad Pro" w:hAnsi="Myriad Pro"/>
          <w:sz w:val="26"/>
          <w:szCs w:val="26"/>
        </w:rPr>
      </w:pPr>
      <w:bookmarkStart w:id="36" w:name="_Hlk48555156"/>
      <w:r>
        <w:rPr>
          <w:rFonts w:ascii="Myriad Pro" w:hAnsi="Myriad Pro"/>
          <w:sz w:val="26"/>
          <w:szCs w:val="26"/>
        </w:rPr>
        <w:t xml:space="preserve">Исполнителем проведен сравнительный анализ фактического финансирования мероприятий с плановой величиной относительно инвестиционной программы, утвержденной приказом Минэнерго России от 30.12.2016 №1471, и плана корректировки,  утвержденного приказом Минэнерго от </w:t>
      </w:r>
      <w:bookmarkStart w:id="37" w:name="_Hlk48224699"/>
      <w:r>
        <w:rPr>
          <w:rFonts w:ascii="Myriad Pro" w:hAnsi="Myriad Pro"/>
          <w:sz w:val="26"/>
          <w:szCs w:val="26"/>
        </w:rPr>
        <w:t>28.12.2017 №30</w:t>
      </w:r>
      <w:bookmarkEnd w:id="37"/>
      <w:r>
        <w:rPr>
          <w:rFonts w:ascii="Myriad Pro" w:hAnsi="Myriad Pro"/>
          <w:sz w:val="26"/>
          <w:szCs w:val="26"/>
        </w:rPr>
        <w:t xml:space="preserve">@, по результатам которого выявлено финансирование 42 проектов на сумму 9 774,58 тыс. руб. (без НДС), отсутствующие в Инвестиционной программе </w:t>
      </w:r>
      <w:r w:rsidR="0053226C">
        <w:rPr>
          <w:rFonts w:ascii="Myriad Pro" w:hAnsi="Myriad Pro"/>
          <w:sz w:val="26"/>
          <w:szCs w:val="26"/>
        </w:rPr>
        <w:t>ПАО </w:t>
      </w:r>
      <w:r>
        <w:rPr>
          <w:rFonts w:ascii="Myriad Pro" w:hAnsi="Myriad Pro"/>
          <w:sz w:val="26"/>
          <w:szCs w:val="26"/>
        </w:rPr>
        <w:t>«МРСК Сибири» в части филиала «Алтайэнерго».</w:t>
      </w:r>
    </w:p>
    <w:tbl>
      <w:tblPr>
        <w:tblW w:w="9451" w:type="dxa"/>
        <w:tblInd w:w="-5" w:type="dxa"/>
        <w:tblLook w:val="04A0" w:firstRow="1" w:lastRow="0" w:firstColumn="1" w:lastColumn="0" w:noHBand="0" w:noVBand="1"/>
      </w:tblPr>
      <w:tblGrid>
        <w:gridCol w:w="960"/>
        <w:gridCol w:w="4002"/>
        <w:gridCol w:w="2409"/>
        <w:gridCol w:w="2080"/>
      </w:tblGrid>
      <w:tr w:rsidR="008D2B9A" w14:paraId="22375973" w14:textId="77777777" w:rsidTr="009C67FC">
        <w:trPr>
          <w:trHeight w:val="707"/>
          <w:tblHeader/>
        </w:trPr>
        <w:tc>
          <w:tcPr>
            <w:tcW w:w="960"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CB61A1A" w14:textId="462A20F8" w:rsidR="008D2B9A" w:rsidRDefault="0053226C">
            <w:pPr>
              <w:spacing w:line="256" w:lineRule="auto"/>
              <w:jc w:val="center"/>
              <w:rPr>
                <w:rFonts w:ascii="Myriad Pro" w:hAnsi="Myriad Pro"/>
                <w:b/>
                <w:bCs/>
                <w:color w:val="FFFFFF"/>
                <w:sz w:val="18"/>
                <w:szCs w:val="18"/>
              </w:rPr>
            </w:pPr>
            <w:bookmarkStart w:id="38" w:name="_Hlk48558222"/>
            <w:bookmarkEnd w:id="36"/>
            <w:r>
              <w:rPr>
                <w:rFonts w:ascii="Myriad Pro" w:hAnsi="Myriad Pro"/>
                <w:b/>
                <w:bCs/>
                <w:color w:val="FFFFFF"/>
                <w:sz w:val="18"/>
                <w:szCs w:val="18"/>
              </w:rPr>
              <w:t>№  </w:t>
            </w:r>
            <w:r w:rsidR="008D2B9A">
              <w:rPr>
                <w:rFonts w:ascii="Myriad Pro" w:hAnsi="Myriad Pro"/>
                <w:b/>
                <w:bCs/>
                <w:color w:val="FFFFFF"/>
                <w:sz w:val="18"/>
                <w:szCs w:val="18"/>
              </w:rPr>
              <w:t>п/п</w:t>
            </w:r>
          </w:p>
        </w:tc>
        <w:tc>
          <w:tcPr>
            <w:tcW w:w="4002"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1144511" w14:textId="77777777" w:rsidR="008D2B9A" w:rsidRDefault="008D2B9A">
            <w:pPr>
              <w:spacing w:line="256" w:lineRule="auto"/>
              <w:jc w:val="center"/>
              <w:rPr>
                <w:rFonts w:ascii="Myriad Pro" w:hAnsi="Myriad Pro"/>
                <w:b/>
                <w:bCs/>
                <w:color w:val="FFFFFF"/>
                <w:sz w:val="18"/>
                <w:szCs w:val="18"/>
              </w:rPr>
            </w:pPr>
            <w:r>
              <w:rPr>
                <w:rFonts w:ascii="Myriad Pro" w:hAnsi="Myriad Pro"/>
                <w:b/>
                <w:bCs/>
                <w:color w:val="FFFFFF"/>
                <w:sz w:val="18"/>
                <w:szCs w:val="18"/>
              </w:rPr>
              <w:t>Наименование инвестиционного проекта</w:t>
            </w:r>
          </w:p>
        </w:tc>
        <w:tc>
          <w:tcPr>
            <w:tcW w:w="2409"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1AA6D20" w14:textId="77777777" w:rsidR="008D2B9A" w:rsidRDefault="008D2B9A">
            <w:pPr>
              <w:spacing w:line="256" w:lineRule="auto"/>
              <w:jc w:val="center"/>
              <w:rPr>
                <w:rFonts w:ascii="Myriad Pro" w:hAnsi="Myriad Pro"/>
                <w:b/>
                <w:bCs/>
                <w:color w:val="FFFFFF"/>
                <w:sz w:val="18"/>
                <w:szCs w:val="18"/>
              </w:rPr>
            </w:pPr>
            <w:r>
              <w:rPr>
                <w:rFonts w:ascii="Myriad Pro" w:hAnsi="Myriad Pro"/>
                <w:b/>
                <w:bCs/>
                <w:color w:val="FFFFFF"/>
                <w:sz w:val="18"/>
                <w:szCs w:val="18"/>
              </w:rPr>
              <w:t>Идентификатор инвестиционного проекта</w:t>
            </w:r>
          </w:p>
        </w:tc>
        <w:tc>
          <w:tcPr>
            <w:tcW w:w="2080" w:type="dxa"/>
            <w:vMerge w:val="restart"/>
            <w:tcBorders>
              <w:top w:val="single" w:sz="4" w:space="0" w:color="FFFFFF"/>
              <w:left w:val="single" w:sz="4" w:space="0" w:color="FFFFFF"/>
              <w:bottom w:val="single" w:sz="4" w:space="0" w:color="FFFFFF"/>
              <w:right w:val="single" w:sz="4" w:space="0" w:color="FFFFFF"/>
            </w:tcBorders>
            <w:shd w:val="clear" w:color="auto" w:fill="4F6228"/>
            <w:vAlign w:val="bottom"/>
            <w:hideMark/>
          </w:tcPr>
          <w:p w14:paraId="22293733" w14:textId="77777777" w:rsidR="008D2B9A" w:rsidRDefault="008D2B9A">
            <w:pPr>
              <w:spacing w:line="256" w:lineRule="auto"/>
              <w:jc w:val="center"/>
              <w:rPr>
                <w:rFonts w:ascii="Myriad Pro" w:hAnsi="Myriad Pro"/>
                <w:b/>
                <w:bCs/>
                <w:color w:val="FFFFFF"/>
                <w:sz w:val="18"/>
                <w:szCs w:val="18"/>
              </w:rPr>
            </w:pPr>
            <w:r>
              <w:rPr>
                <w:rFonts w:ascii="Myriad Pro" w:hAnsi="Myriad Pro"/>
                <w:b/>
                <w:bCs/>
                <w:color w:val="FFFFFF"/>
                <w:sz w:val="18"/>
                <w:szCs w:val="18"/>
              </w:rPr>
              <w:t>Факт исполнения за счет средств, полученных от оказания услуг, млн.руб. без НДС</w:t>
            </w:r>
          </w:p>
        </w:tc>
      </w:tr>
      <w:tr w:rsidR="008D2B9A" w14:paraId="299102E3" w14:textId="77777777" w:rsidTr="008D2B9A">
        <w:trPr>
          <w:trHeight w:val="20"/>
          <w:tblHeader/>
        </w:trPr>
        <w:tc>
          <w:tcPr>
            <w:tcW w:w="0" w:type="auto"/>
            <w:vMerge/>
            <w:tcBorders>
              <w:top w:val="single" w:sz="4" w:space="0" w:color="FFFFFF"/>
              <w:left w:val="single" w:sz="4" w:space="0" w:color="FFFFFF"/>
              <w:bottom w:val="single" w:sz="4" w:space="0" w:color="FFFFFF"/>
              <w:right w:val="single" w:sz="4" w:space="0" w:color="FFFFFF"/>
            </w:tcBorders>
            <w:vAlign w:val="center"/>
            <w:hideMark/>
          </w:tcPr>
          <w:p w14:paraId="406F53EA" w14:textId="77777777" w:rsidR="008D2B9A" w:rsidRDefault="008D2B9A">
            <w:pPr>
              <w:spacing w:line="256" w:lineRule="auto"/>
              <w:rPr>
                <w:rFonts w:ascii="Myriad Pro" w:hAnsi="Myriad Pro"/>
                <w:b/>
                <w:bCs/>
                <w:color w:val="FFFFFF"/>
                <w:sz w:val="18"/>
                <w:szCs w:val="18"/>
              </w:rPr>
            </w:pPr>
          </w:p>
        </w:tc>
        <w:tc>
          <w:tcPr>
            <w:tcW w:w="4002" w:type="dxa"/>
            <w:tcBorders>
              <w:top w:val="single" w:sz="4" w:space="0" w:color="FFFFFF"/>
              <w:left w:val="single" w:sz="4" w:space="0" w:color="FFFFFF"/>
              <w:bottom w:val="single" w:sz="4" w:space="0" w:color="FFFFFF"/>
              <w:right w:val="single" w:sz="4" w:space="0" w:color="FFFFFF"/>
            </w:tcBorders>
            <w:shd w:val="clear" w:color="auto" w:fill="4F6228"/>
            <w:vAlign w:val="bottom"/>
            <w:hideMark/>
          </w:tcPr>
          <w:p w14:paraId="09F30842" w14:textId="77777777" w:rsidR="008D2B9A" w:rsidRDefault="008D2B9A">
            <w:pPr>
              <w:spacing w:line="256" w:lineRule="auto"/>
              <w:jc w:val="center"/>
              <w:rPr>
                <w:rFonts w:ascii="Myriad Pro" w:hAnsi="Myriad Pro"/>
                <w:b/>
                <w:bCs/>
                <w:color w:val="FFFFFF"/>
                <w:sz w:val="18"/>
                <w:szCs w:val="18"/>
              </w:rPr>
            </w:pPr>
            <w:r>
              <w:rPr>
                <w:rFonts w:ascii="Myriad Pro" w:hAnsi="Myriad Pro"/>
                <w:b/>
                <w:bCs/>
                <w:color w:val="FFFFFF"/>
                <w:sz w:val="18"/>
                <w:szCs w:val="18"/>
              </w:rPr>
              <w:t>(группы инвестиционных проектов)</w:t>
            </w:r>
          </w:p>
        </w:tc>
        <w:tc>
          <w:tcPr>
            <w:tcW w:w="0" w:type="auto"/>
            <w:vMerge/>
            <w:tcBorders>
              <w:top w:val="single" w:sz="4" w:space="0" w:color="FFFFFF"/>
              <w:left w:val="single" w:sz="4" w:space="0" w:color="FFFFFF"/>
              <w:bottom w:val="single" w:sz="4" w:space="0" w:color="FFFFFF"/>
              <w:right w:val="single" w:sz="4" w:space="0" w:color="FFFFFF"/>
            </w:tcBorders>
            <w:vAlign w:val="center"/>
            <w:hideMark/>
          </w:tcPr>
          <w:p w14:paraId="4B90940F" w14:textId="77777777" w:rsidR="008D2B9A" w:rsidRDefault="008D2B9A">
            <w:pPr>
              <w:spacing w:line="256" w:lineRule="auto"/>
              <w:rPr>
                <w:rFonts w:ascii="Myriad Pro" w:hAnsi="Myriad Pro"/>
                <w:b/>
                <w:bCs/>
                <w:color w:val="FFFFFF"/>
                <w:sz w:val="18"/>
                <w:szCs w:val="18"/>
              </w:rPr>
            </w:pPr>
          </w:p>
        </w:tc>
        <w:tc>
          <w:tcPr>
            <w:tcW w:w="0" w:type="auto"/>
            <w:vMerge/>
            <w:tcBorders>
              <w:top w:val="single" w:sz="4" w:space="0" w:color="FFFFFF"/>
              <w:left w:val="single" w:sz="4" w:space="0" w:color="FFFFFF"/>
              <w:bottom w:val="single" w:sz="4" w:space="0" w:color="FFFFFF"/>
              <w:right w:val="single" w:sz="4" w:space="0" w:color="FFFFFF"/>
            </w:tcBorders>
            <w:vAlign w:val="center"/>
            <w:hideMark/>
          </w:tcPr>
          <w:p w14:paraId="048CD340" w14:textId="77777777" w:rsidR="008D2B9A" w:rsidRDefault="008D2B9A">
            <w:pPr>
              <w:spacing w:line="256" w:lineRule="auto"/>
              <w:rPr>
                <w:rFonts w:ascii="Myriad Pro" w:hAnsi="Myriad Pro"/>
                <w:b/>
                <w:bCs/>
                <w:color w:val="FFFFFF"/>
                <w:sz w:val="18"/>
                <w:szCs w:val="18"/>
              </w:rPr>
            </w:pPr>
          </w:p>
        </w:tc>
      </w:tr>
      <w:tr w:rsidR="008D2B9A" w14:paraId="13F62FC7" w14:textId="77777777" w:rsidTr="008D2B9A">
        <w:trPr>
          <w:trHeight w:val="20"/>
        </w:trPr>
        <w:tc>
          <w:tcPr>
            <w:tcW w:w="960" w:type="dxa"/>
            <w:tcBorders>
              <w:top w:val="single" w:sz="4" w:space="0" w:color="FFFFFF"/>
              <w:left w:val="single" w:sz="4" w:space="0" w:color="auto"/>
              <w:bottom w:val="single" w:sz="4" w:space="0" w:color="auto"/>
              <w:right w:val="single" w:sz="4" w:space="0" w:color="auto"/>
            </w:tcBorders>
            <w:noWrap/>
            <w:vAlign w:val="center"/>
            <w:hideMark/>
          </w:tcPr>
          <w:p w14:paraId="3B2880A1" w14:textId="77777777" w:rsidR="008D2B9A" w:rsidRDefault="008D2B9A">
            <w:pPr>
              <w:spacing w:line="256" w:lineRule="auto"/>
              <w:jc w:val="center"/>
              <w:rPr>
                <w:rFonts w:ascii="Myriad Pro" w:hAnsi="Myriad Pro"/>
                <w:sz w:val="18"/>
                <w:szCs w:val="18"/>
              </w:rPr>
            </w:pPr>
            <w:r>
              <w:rPr>
                <w:rFonts w:ascii="Myriad Pro" w:hAnsi="Myriad Pro"/>
                <w:sz w:val="18"/>
                <w:szCs w:val="18"/>
              </w:rPr>
              <w:t>1</w:t>
            </w:r>
          </w:p>
        </w:tc>
        <w:tc>
          <w:tcPr>
            <w:tcW w:w="4002" w:type="dxa"/>
            <w:tcBorders>
              <w:top w:val="single" w:sz="4" w:space="0" w:color="FFFFFF"/>
              <w:left w:val="nil"/>
              <w:bottom w:val="single" w:sz="4" w:space="0" w:color="auto"/>
              <w:right w:val="single" w:sz="4" w:space="0" w:color="auto"/>
            </w:tcBorders>
            <w:vAlign w:val="center"/>
            <w:hideMark/>
          </w:tcPr>
          <w:p w14:paraId="1BDB62E1" w14:textId="77777777" w:rsidR="008D2B9A" w:rsidRDefault="008D2B9A">
            <w:pPr>
              <w:spacing w:line="256" w:lineRule="auto"/>
              <w:rPr>
                <w:rFonts w:ascii="Myriad Pro" w:hAnsi="Myriad Pro"/>
                <w:sz w:val="18"/>
                <w:szCs w:val="18"/>
              </w:rPr>
            </w:pPr>
            <w:r>
              <w:rPr>
                <w:rFonts w:ascii="Myriad Pro" w:hAnsi="Myriad Pro"/>
                <w:sz w:val="18"/>
                <w:szCs w:val="18"/>
              </w:rPr>
              <w:t xml:space="preserve">Строительство  КЛ-10кВ от ЗРУ-10кВ, (181 м) ООО «ЗапСибстрой» </w:t>
            </w:r>
          </w:p>
        </w:tc>
        <w:tc>
          <w:tcPr>
            <w:tcW w:w="2409" w:type="dxa"/>
            <w:tcBorders>
              <w:top w:val="single" w:sz="4" w:space="0" w:color="FFFFFF"/>
              <w:left w:val="nil"/>
              <w:bottom w:val="single" w:sz="4" w:space="0" w:color="auto"/>
              <w:right w:val="single" w:sz="4" w:space="0" w:color="auto"/>
            </w:tcBorders>
            <w:vAlign w:val="center"/>
            <w:hideMark/>
          </w:tcPr>
          <w:p w14:paraId="4A6D02AB" w14:textId="77777777" w:rsidR="008D2B9A" w:rsidRDefault="008D2B9A">
            <w:pPr>
              <w:spacing w:line="256" w:lineRule="auto"/>
              <w:jc w:val="center"/>
              <w:rPr>
                <w:rFonts w:ascii="Myriad Pro" w:hAnsi="Myriad Pro"/>
                <w:sz w:val="18"/>
                <w:szCs w:val="18"/>
              </w:rPr>
            </w:pPr>
            <w:r>
              <w:rPr>
                <w:rFonts w:ascii="Myriad Pro" w:hAnsi="Myriad Pro"/>
                <w:sz w:val="18"/>
                <w:szCs w:val="18"/>
              </w:rPr>
              <w:t>H_132.12_АЭ</w:t>
            </w:r>
          </w:p>
        </w:tc>
        <w:tc>
          <w:tcPr>
            <w:tcW w:w="2080" w:type="dxa"/>
            <w:tcBorders>
              <w:top w:val="single" w:sz="4" w:space="0" w:color="FFFFFF"/>
              <w:left w:val="single" w:sz="4" w:space="0" w:color="auto"/>
              <w:bottom w:val="single" w:sz="4" w:space="0" w:color="auto"/>
              <w:right w:val="single" w:sz="4" w:space="0" w:color="auto"/>
            </w:tcBorders>
            <w:noWrap/>
            <w:vAlign w:val="center"/>
            <w:hideMark/>
          </w:tcPr>
          <w:p w14:paraId="530C250C" w14:textId="77777777" w:rsidR="008D2B9A" w:rsidRDefault="008D2B9A">
            <w:pPr>
              <w:spacing w:line="256" w:lineRule="auto"/>
              <w:jc w:val="center"/>
              <w:rPr>
                <w:rFonts w:ascii="Myriad Pro" w:hAnsi="Myriad Pro"/>
                <w:sz w:val="18"/>
                <w:szCs w:val="18"/>
              </w:rPr>
            </w:pPr>
            <w:r>
              <w:rPr>
                <w:rFonts w:ascii="Myriad Pro" w:hAnsi="Myriad Pro"/>
                <w:sz w:val="18"/>
                <w:szCs w:val="18"/>
              </w:rPr>
              <w:t>32,310</w:t>
            </w:r>
          </w:p>
        </w:tc>
      </w:tr>
      <w:tr w:rsidR="008D2B9A" w14:paraId="0BE89C89" w14:textId="77777777" w:rsidTr="008D2B9A">
        <w:trPr>
          <w:trHeight w:val="20"/>
        </w:trPr>
        <w:tc>
          <w:tcPr>
            <w:tcW w:w="960" w:type="dxa"/>
            <w:tcBorders>
              <w:top w:val="nil"/>
              <w:left w:val="single" w:sz="4" w:space="0" w:color="auto"/>
              <w:bottom w:val="single" w:sz="4" w:space="0" w:color="auto"/>
              <w:right w:val="single" w:sz="4" w:space="0" w:color="auto"/>
            </w:tcBorders>
            <w:noWrap/>
            <w:vAlign w:val="center"/>
            <w:hideMark/>
          </w:tcPr>
          <w:p w14:paraId="6693A6C7" w14:textId="77777777" w:rsidR="008D2B9A" w:rsidRDefault="008D2B9A">
            <w:pPr>
              <w:spacing w:line="256" w:lineRule="auto"/>
              <w:jc w:val="center"/>
              <w:rPr>
                <w:rFonts w:ascii="Myriad Pro" w:hAnsi="Myriad Pro"/>
                <w:sz w:val="18"/>
                <w:szCs w:val="18"/>
              </w:rPr>
            </w:pPr>
            <w:r>
              <w:rPr>
                <w:rFonts w:ascii="Myriad Pro" w:hAnsi="Myriad Pro"/>
                <w:sz w:val="18"/>
                <w:szCs w:val="18"/>
              </w:rPr>
              <w:t>2</w:t>
            </w:r>
          </w:p>
        </w:tc>
        <w:tc>
          <w:tcPr>
            <w:tcW w:w="4002" w:type="dxa"/>
            <w:tcBorders>
              <w:top w:val="nil"/>
              <w:left w:val="nil"/>
              <w:bottom w:val="single" w:sz="4" w:space="0" w:color="auto"/>
              <w:right w:val="single" w:sz="4" w:space="0" w:color="auto"/>
            </w:tcBorders>
            <w:vAlign w:val="center"/>
            <w:hideMark/>
          </w:tcPr>
          <w:p w14:paraId="4972170E" w14:textId="77777777" w:rsidR="008D2B9A" w:rsidRDefault="008D2B9A">
            <w:pPr>
              <w:spacing w:line="256" w:lineRule="auto"/>
              <w:rPr>
                <w:rFonts w:ascii="Myriad Pro" w:hAnsi="Myriad Pro"/>
                <w:sz w:val="18"/>
                <w:szCs w:val="18"/>
              </w:rPr>
            </w:pPr>
            <w:r>
              <w:rPr>
                <w:rFonts w:ascii="Myriad Pro" w:hAnsi="Myriad Pro"/>
                <w:sz w:val="18"/>
                <w:szCs w:val="18"/>
              </w:rPr>
              <w:t>Строительство КЛ-10 кВ, ЯРУС,ООО , Г.БАРНАУЛ</w:t>
            </w:r>
          </w:p>
        </w:tc>
        <w:tc>
          <w:tcPr>
            <w:tcW w:w="2409" w:type="dxa"/>
            <w:tcBorders>
              <w:top w:val="nil"/>
              <w:left w:val="nil"/>
              <w:bottom w:val="single" w:sz="4" w:space="0" w:color="auto"/>
              <w:right w:val="single" w:sz="4" w:space="0" w:color="auto"/>
            </w:tcBorders>
            <w:vAlign w:val="center"/>
            <w:hideMark/>
          </w:tcPr>
          <w:p w14:paraId="38EB4A1B" w14:textId="77777777" w:rsidR="008D2B9A" w:rsidRDefault="008D2B9A">
            <w:pPr>
              <w:spacing w:line="256" w:lineRule="auto"/>
              <w:jc w:val="center"/>
              <w:rPr>
                <w:rFonts w:ascii="Myriad Pro" w:hAnsi="Myriad Pro"/>
                <w:sz w:val="18"/>
                <w:szCs w:val="18"/>
              </w:rPr>
            </w:pPr>
            <w:r>
              <w:rPr>
                <w:rFonts w:ascii="Myriad Pro" w:hAnsi="Myriad Pro"/>
                <w:sz w:val="18"/>
                <w:szCs w:val="18"/>
              </w:rPr>
              <w:t>H_132.20_АЭ</w:t>
            </w:r>
          </w:p>
        </w:tc>
        <w:tc>
          <w:tcPr>
            <w:tcW w:w="2080" w:type="dxa"/>
            <w:tcBorders>
              <w:top w:val="nil"/>
              <w:left w:val="single" w:sz="4" w:space="0" w:color="auto"/>
              <w:bottom w:val="single" w:sz="4" w:space="0" w:color="auto"/>
              <w:right w:val="single" w:sz="4" w:space="0" w:color="auto"/>
            </w:tcBorders>
            <w:noWrap/>
            <w:vAlign w:val="center"/>
            <w:hideMark/>
          </w:tcPr>
          <w:p w14:paraId="3586B55E" w14:textId="77777777" w:rsidR="008D2B9A" w:rsidRDefault="008D2B9A">
            <w:pPr>
              <w:spacing w:line="256" w:lineRule="auto"/>
              <w:jc w:val="center"/>
              <w:rPr>
                <w:rFonts w:ascii="Myriad Pro" w:hAnsi="Myriad Pro"/>
                <w:sz w:val="18"/>
                <w:szCs w:val="18"/>
              </w:rPr>
            </w:pPr>
            <w:r>
              <w:rPr>
                <w:rFonts w:ascii="Myriad Pro" w:hAnsi="Myriad Pro"/>
                <w:sz w:val="18"/>
                <w:szCs w:val="18"/>
              </w:rPr>
              <w:t>13,685</w:t>
            </w:r>
          </w:p>
        </w:tc>
      </w:tr>
      <w:tr w:rsidR="008D2B9A" w14:paraId="19AA41C6" w14:textId="77777777" w:rsidTr="008D2B9A">
        <w:trPr>
          <w:trHeight w:val="20"/>
        </w:trPr>
        <w:tc>
          <w:tcPr>
            <w:tcW w:w="960" w:type="dxa"/>
            <w:tcBorders>
              <w:top w:val="nil"/>
              <w:left w:val="single" w:sz="4" w:space="0" w:color="auto"/>
              <w:bottom w:val="single" w:sz="4" w:space="0" w:color="auto"/>
              <w:right w:val="single" w:sz="4" w:space="0" w:color="auto"/>
            </w:tcBorders>
            <w:noWrap/>
            <w:vAlign w:val="center"/>
            <w:hideMark/>
          </w:tcPr>
          <w:p w14:paraId="75C9EEE3" w14:textId="77777777" w:rsidR="008D2B9A" w:rsidRDefault="008D2B9A">
            <w:pPr>
              <w:spacing w:line="256" w:lineRule="auto"/>
              <w:jc w:val="center"/>
              <w:rPr>
                <w:rFonts w:ascii="Myriad Pro" w:hAnsi="Myriad Pro"/>
                <w:sz w:val="18"/>
                <w:szCs w:val="18"/>
              </w:rPr>
            </w:pPr>
            <w:r>
              <w:rPr>
                <w:rFonts w:ascii="Myriad Pro" w:hAnsi="Myriad Pro"/>
                <w:sz w:val="18"/>
                <w:szCs w:val="18"/>
              </w:rPr>
              <w:t>3</w:t>
            </w:r>
          </w:p>
        </w:tc>
        <w:tc>
          <w:tcPr>
            <w:tcW w:w="4002" w:type="dxa"/>
            <w:tcBorders>
              <w:top w:val="nil"/>
              <w:left w:val="nil"/>
              <w:bottom w:val="single" w:sz="4" w:space="0" w:color="auto"/>
              <w:right w:val="single" w:sz="4" w:space="0" w:color="auto"/>
            </w:tcBorders>
            <w:vAlign w:val="center"/>
            <w:hideMark/>
          </w:tcPr>
          <w:p w14:paraId="5EDE605E" w14:textId="77777777" w:rsidR="008D2B9A" w:rsidRDefault="008D2B9A">
            <w:pPr>
              <w:spacing w:line="256" w:lineRule="auto"/>
              <w:rPr>
                <w:rFonts w:ascii="Myriad Pro" w:hAnsi="Myriad Pro"/>
                <w:sz w:val="18"/>
                <w:szCs w:val="18"/>
              </w:rPr>
            </w:pPr>
            <w:r>
              <w:rPr>
                <w:rFonts w:ascii="Myriad Pro" w:hAnsi="Myriad Pro"/>
                <w:sz w:val="18"/>
                <w:szCs w:val="18"/>
              </w:rPr>
              <w:t xml:space="preserve"> Строительство КЛ-10 кВ и ТП-10/0,4 кВ(1000кВА)  г. Новоалтайск</w:t>
            </w:r>
          </w:p>
        </w:tc>
        <w:tc>
          <w:tcPr>
            <w:tcW w:w="2409" w:type="dxa"/>
            <w:tcBorders>
              <w:top w:val="nil"/>
              <w:left w:val="nil"/>
              <w:bottom w:val="single" w:sz="4" w:space="0" w:color="auto"/>
              <w:right w:val="single" w:sz="4" w:space="0" w:color="auto"/>
            </w:tcBorders>
            <w:vAlign w:val="center"/>
            <w:hideMark/>
          </w:tcPr>
          <w:p w14:paraId="1423D130" w14:textId="77777777" w:rsidR="008D2B9A" w:rsidRDefault="008D2B9A">
            <w:pPr>
              <w:spacing w:line="256" w:lineRule="auto"/>
              <w:jc w:val="center"/>
              <w:rPr>
                <w:rFonts w:ascii="Myriad Pro" w:hAnsi="Myriad Pro"/>
                <w:sz w:val="18"/>
                <w:szCs w:val="18"/>
              </w:rPr>
            </w:pPr>
            <w:r>
              <w:rPr>
                <w:rFonts w:ascii="Myriad Pro" w:hAnsi="Myriad Pro"/>
                <w:sz w:val="18"/>
                <w:szCs w:val="18"/>
              </w:rPr>
              <w:t>H_132.43_АЭ</w:t>
            </w:r>
          </w:p>
        </w:tc>
        <w:tc>
          <w:tcPr>
            <w:tcW w:w="2080" w:type="dxa"/>
            <w:tcBorders>
              <w:top w:val="nil"/>
              <w:left w:val="single" w:sz="4" w:space="0" w:color="auto"/>
              <w:bottom w:val="single" w:sz="4" w:space="0" w:color="auto"/>
              <w:right w:val="single" w:sz="4" w:space="0" w:color="auto"/>
            </w:tcBorders>
            <w:noWrap/>
            <w:vAlign w:val="center"/>
            <w:hideMark/>
          </w:tcPr>
          <w:p w14:paraId="3D1CEC83" w14:textId="77777777" w:rsidR="008D2B9A" w:rsidRDefault="008D2B9A">
            <w:pPr>
              <w:spacing w:line="256" w:lineRule="auto"/>
              <w:jc w:val="center"/>
              <w:rPr>
                <w:rFonts w:ascii="Myriad Pro" w:hAnsi="Myriad Pro"/>
                <w:sz w:val="18"/>
                <w:szCs w:val="18"/>
              </w:rPr>
            </w:pPr>
            <w:r>
              <w:rPr>
                <w:rFonts w:ascii="Myriad Pro" w:hAnsi="Myriad Pro"/>
                <w:sz w:val="18"/>
                <w:szCs w:val="18"/>
              </w:rPr>
              <w:t>2,619</w:t>
            </w:r>
          </w:p>
        </w:tc>
      </w:tr>
      <w:tr w:rsidR="008D2B9A" w14:paraId="428A1F01" w14:textId="77777777" w:rsidTr="008D2B9A">
        <w:trPr>
          <w:trHeight w:val="20"/>
        </w:trPr>
        <w:tc>
          <w:tcPr>
            <w:tcW w:w="960" w:type="dxa"/>
            <w:tcBorders>
              <w:top w:val="nil"/>
              <w:left w:val="single" w:sz="4" w:space="0" w:color="auto"/>
              <w:bottom w:val="single" w:sz="4" w:space="0" w:color="auto"/>
              <w:right w:val="single" w:sz="4" w:space="0" w:color="auto"/>
            </w:tcBorders>
            <w:noWrap/>
            <w:vAlign w:val="center"/>
            <w:hideMark/>
          </w:tcPr>
          <w:p w14:paraId="33A9F6C9" w14:textId="77777777" w:rsidR="008D2B9A" w:rsidRDefault="008D2B9A">
            <w:pPr>
              <w:spacing w:line="256" w:lineRule="auto"/>
              <w:jc w:val="center"/>
              <w:rPr>
                <w:rFonts w:ascii="Myriad Pro" w:hAnsi="Myriad Pro"/>
                <w:sz w:val="18"/>
                <w:szCs w:val="18"/>
              </w:rPr>
            </w:pPr>
            <w:r>
              <w:rPr>
                <w:rFonts w:ascii="Myriad Pro" w:hAnsi="Myriad Pro"/>
                <w:sz w:val="18"/>
                <w:szCs w:val="18"/>
              </w:rPr>
              <w:lastRenderedPageBreak/>
              <w:t>4</w:t>
            </w:r>
          </w:p>
        </w:tc>
        <w:tc>
          <w:tcPr>
            <w:tcW w:w="4002" w:type="dxa"/>
            <w:tcBorders>
              <w:top w:val="nil"/>
              <w:left w:val="nil"/>
              <w:bottom w:val="single" w:sz="4" w:space="0" w:color="auto"/>
              <w:right w:val="single" w:sz="4" w:space="0" w:color="auto"/>
            </w:tcBorders>
            <w:vAlign w:val="center"/>
            <w:hideMark/>
          </w:tcPr>
          <w:p w14:paraId="1A6D5D28" w14:textId="77777777" w:rsidR="008D2B9A" w:rsidRDefault="008D2B9A">
            <w:pPr>
              <w:spacing w:line="256" w:lineRule="auto"/>
              <w:rPr>
                <w:rFonts w:ascii="Myriad Pro" w:hAnsi="Myriad Pro"/>
                <w:sz w:val="18"/>
                <w:szCs w:val="18"/>
              </w:rPr>
            </w:pPr>
            <w:r>
              <w:rPr>
                <w:rFonts w:ascii="Myriad Pro" w:hAnsi="Myriad Pro"/>
                <w:sz w:val="18"/>
                <w:szCs w:val="18"/>
              </w:rPr>
              <w:t>Строительство КЛ 6 кВ Л-12-22, Л-12-1</w:t>
            </w:r>
          </w:p>
        </w:tc>
        <w:tc>
          <w:tcPr>
            <w:tcW w:w="2409" w:type="dxa"/>
            <w:tcBorders>
              <w:top w:val="nil"/>
              <w:left w:val="nil"/>
              <w:bottom w:val="single" w:sz="4" w:space="0" w:color="auto"/>
              <w:right w:val="single" w:sz="4" w:space="0" w:color="auto"/>
            </w:tcBorders>
            <w:vAlign w:val="center"/>
            <w:hideMark/>
          </w:tcPr>
          <w:p w14:paraId="709B7CBA" w14:textId="77777777" w:rsidR="008D2B9A" w:rsidRDefault="008D2B9A">
            <w:pPr>
              <w:spacing w:line="256" w:lineRule="auto"/>
              <w:jc w:val="center"/>
              <w:rPr>
                <w:rFonts w:ascii="Myriad Pro" w:hAnsi="Myriad Pro"/>
                <w:sz w:val="18"/>
                <w:szCs w:val="18"/>
              </w:rPr>
            </w:pPr>
            <w:r>
              <w:rPr>
                <w:rFonts w:ascii="Myriad Pro" w:hAnsi="Myriad Pro"/>
                <w:sz w:val="18"/>
                <w:szCs w:val="18"/>
              </w:rPr>
              <w:t>H_132.44_АЭ</w:t>
            </w:r>
          </w:p>
        </w:tc>
        <w:tc>
          <w:tcPr>
            <w:tcW w:w="2080" w:type="dxa"/>
            <w:tcBorders>
              <w:top w:val="nil"/>
              <w:left w:val="single" w:sz="4" w:space="0" w:color="auto"/>
              <w:bottom w:val="single" w:sz="4" w:space="0" w:color="auto"/>
              <w:right w:val="single" w:sz="4" w:space="0" w:color="auto"/>
            </w:tcBorders>
            <w:noWrap/>
            <w:vAlign w:val="center"/>
            <w:hideMark/>
          </w:tcPr>
          <w:p w14:paraId="180CEA6D" w14:textId="77777777" w:rsidR="008D2B9A" w:rsidRDefault="008D2B9A">
            <w:pPr>
              <w:spacing w:line="256" w:lineRule="auto"/>
              <w:jc w:val="center"/>
              <w:rPr>
                <w:rFonts w:ascii="Myriad Pro" w:hAnsi="Myriad Pro"/>
                <w:sz w:val="18"/>
                <w:szCs w:val="18"/>
              </w:rPr>
            </w:pPr>
            <w:r>
              <w:rPr>
                <w:rFonts w:ascii="Myriad Pro" w:hAnsi="Myriad Pro"/>
                <w:sz w:val="18"/>
                <w:szCs w:val="18"/>
              </w:rPr>
              <w:t>0,827</w:t>
            </w:r>
          </w:p>
        </w:tc>
      </w:tr>
      <w:tr w:rsidR="008D2B9A" w14:paraId="6B75AEC8" w14:textId="77777777" w:rsidTr="008D2B9A">
        <w:trPr>
          <w:trHeight w:val="20"/>
        </w:trPr>
        <w:tc>
          <w:tcPr>
            <w:tcW w:w="960" w:type="dxa"/>
            <w:tcBorders>
              <w:top w:val="nil"/>
              <w:left w:val="single" w:sz="4" w:space="0" w:color="auto"/>
              <w:bottom w:val="single" w:sz="4" w:space="0" w:color="auto"/>
              <w:right w:val="single" w:sz="4" w:space="0" w:color="auto"/>
            </w:tcBorders>
            <w:noWrap/>
            <w:vAlign w:val="center"/>
            <w:hideMark/>
          </w:tcPr>
          <w:p w14:paraId="47D4472C" w14:textId="77777777" w:rsidR="008D2B9A" w:rsidRDefault="008D2B9A">
            <w:pPr>
              <w:spacing w:line="256" w:lineRule="auto"/>
              <w:jc w:val="center"/>
              <w:rPr>
                <w:rFonts w:ascii="Myriad Pro" w:hAnsi="Myriad Pro"/>
                <w:sz w:val="18"/>
                <w:szCs w:val="18"/>
              </w:rPr>
            </w:pPr>
            <w:r>
              <w:rPr>
                <w:rFonts w:ascii="Myriad Pro" w:hAnsi="Myriad Pro"/>
                <w:sz w:val="18"/>
                <w:szCs w:val="18"/>
              </w:rPr>
              <w:t>5</w:t>
            </w:r>
          </w:p>
        </w:tc>
        <w:tc>
          <w:tcPr>
            <w:tcW w:w="4002" w:type="dxa"/>
            <w:tcBorders>
              <w:top w:val="nil"/>
              <w:left w:val="nil"/>
              <w:bottom w:val="single" w:sz="4" w:space="0" w:color="auto"/>
              <w:right w:val="single" w:sz="4" w:space="0" w:color="auto"/>
            </w:tcBorders>
            <w:vAlign w:val="center"/>
            <w:hideMark/>
          </w:tcPr>
          <w:p w14:paraId="35BB4CB6" w14:textId="77777777" w:rsidR="008D2B9A" w:rsidRDefault="008D2B9A">
            <w:pPr>
              <w:spacing w:line="256" w:lineRule="auto"/>
              <w:rPr>
                <w:rFonts w:ascii="Myriad Pro" w:hAnsi="Myriad Pro"/>
                <w:sz w:val="18"/>
                <w:szCs w:val="18"/>
              </w:rPr>
            </w:pPr>
            <w:r>
              <w:rPr>
                <w:rFonts w:ascii="Myriad Pro" w:hAnsi="Myriad Pro"/>
                <w:sz w:val="18"/>
                <w:szCs w:val="18"/>
              </w:rPr>
              <w:t>Строительство КЛ 10 кВ от ПС 110/10 кВ "Солнечная Поляна"</w:t>
            </w:r>
          </w:p>
        </w:tc>
        <w:tc>
          <w:tcPr>
            <w:tcW w:w="2409" w:type="dxa"/>
            <w:tcBorders>
              <w:top w:val="nil"/>
              <w:left w:val="nil"/>
              <w:bottom w:val="single" w:sz="4" w:space="0" w:color="auto"/>
              <w:right w:val="single" w:sz="4" w:space="0" w:color="auto"/>
            </w:tcBorders>
            <w:vAlign w:val="center"/>
            <w:hideMark/>
          </w:tcPr>
          <w:p w14:paraId="6D7AA0E8" w14:textId="77777777" w:rsidR="008D2B9A" w:rsidRDefault="008D2B9A">
            <w:pPr>
              <w:spacing w:line="256" w:lineRule="auto"/>
              <w:jc w:val="center"/>
              <w:rPr>
                <w:rFonts w:ascii="Myriad Pro" w:hAnsi="Myriad Pro"/>
                <w:sz w:val="18"/>
                <w:szCs w:val="18"/>
              </w:rPr>
            </w:pPr>
            <w:r>
              <w:rPr>
                <w:rFonts w:ascii="Myriad Pro" w:hAnsi="Myriad Pro"/>
                <w:sz w:val="18"/>
                <w:szCs w:val="18"/>
              </w:rPr>
              <w:t>H_47а_АЭ</w:t>
            </w:r>
          </w:p>
        </w:tc>
        <w:tc>
          <w:tcPr>
            <w:tcW w:w="2080" w:type="dxa"/>
            <w:tcBorders>
              <w:top w:val="nil"/>
              <w:left w:val="single" w:sz="4" w:space="0" w:color="auto"/>
              <w:bottom w:val="single" w:sz="4" w:space="0" w:color="auto"/>
              <w:right w:val="single" w:sz="4" w:space="0" w:color="auto"/>
            </w:tcBorders>
            <w:noWrap/>
            <w:vAlign w:val="center"/>
            <w:hideMark/>
          </w:tcPr>
          <w:p w14:paraId="147BC65E" w14:textId="77777777" w:rsidR="008D2B9A" w:rsidRDefault="008D2B9A">
            <w:pPr>
              <w:spacing w:line="256" w:lineRule="auto"/>
              <w:jc w:val="center"/>
              <w:rPr>
                <w:rFonts w:ascii="Myriad Pro" w:hAnsi="Myriad Pro"/>
                <w:sz w:val="18"/>
                <w:szCs w:val="18"/>
              </w:rPr>
            </w:pPr>
            <w:r>
              <w:rPr>
                <w:rFonts w:ascii="Myriad Pro" w:hAnsi="Myriad Pro"/>
                <w:sz w:val="18"/>
                <w:szCs w:val="18"/>
              </w:rPr>
              <w:t>1,447</w:t>
            </w:r>
          </w:p>
        </w:tc>
      </w:tr>
      <w:tr w:rsidR="008D2B9A" w14:paraId="5BCD9D2B" w14:textId="77777777" w:rsidTr="008D2B9A">
        <w:trPr>
          <w:trHeight w:val="20"/>
        </w:trPr>
        <w:tc>
          <w:tcPr>
            <w:tcW w:w="960" w:type="dxa"/>
            <w:tcBorders>
              <w:top w:val="nil"/>
              <w:left w:val="single" w:sz="4" w:space="0" w:color="auto"/>
              <w:bottom w:val="single" w:sz="4" w:space="0" w:color="auto"/>
              <w:right w:val="single" w:sz="4" w:space="0" w:color="auto"/>
            </w:tcBorders>
            <w:noWrap/>
            <w:vAlign w:val="center"/>
            <w:hideMark/>
          </w:tcPr>
          <w:p w14:paraId="1CBF160F" w14:textId="77777777" w:rsidR="008D2B9A" w:rsidRDefault="008D2B9A">
            <w:pPr>
              <w:spacing w:line="256" w:lineRule="auto"/>
              <w:jc w:val="center"/>
              <w:rPr>
                <w:rFonts w:ascii="Myriad Pro" w:hAnsi="Myriad Pro"/>
                <w:sz w:val="18"/>
                <w:szCs w:val="18"/>
              </w:rPr>
            </w:pPr>
            <w:r>
              <w:rPr>
                <w:rFonts w:ascii="Myriad Pro" w:hAnsi="Myriad Pro"/>
                <w:sz w:val="18"/>
                <w:szCs w:val="18"/>
              </w:rPr>
              <w:t>6</w:t>
            </w:r>
          </w:p>
        </w:tc>
        <w:tc>
          <w:tcPr>
            <w:tcW w:w="4002" w:type="dxa"/>
            <w:tcBorders>
              <w:top w:val="nil"/>
              <w:left w:val="nil"/>
              <w:bottom w:val="single" w:sz="4" w:space="0" w:color="auto"/>
              <w:right w:val="single" w:sz="4" w:space="0" w:color="auto"/>
            </w:tcBorders>
            <w:vAlign w:val="center"/>
            <w:hideMark/>
          </w:tcPr>
          <w:p w14:paraId="69BE0A66" w14:textId="77777777" w:rsidR="008D2B9A" w:rsidRDefault="008D2B9A">
            <w:pPr>
              <w:spacing w:line="256" w:lineRule="auto"/>
              <w:rPr>
                <w:rFonts w:ascii="Myriad Pro" w:hAnsi="Myriad Pro"/>
                <w:sz w:val="18"/>
                <w:szCs w:val="18"/>
              </w:rPr>
            </w:pPr>
            <w:r>
              <w:rPr>
                <w:rFonts w:ascii="Myriad Pro" w:hAnsi="Myriad Pro"/>
                <w:sz w:val="18"/>
                <w:szCs w:val="18"/>
              </w:rPr>
              <w:t>Строительство КЛ 10 кВ от Л-29-13 РУ-10 кВ ПС 110/10 кВ Новоалтайская, ООО НПФ "АЛТАЙСКИЙ БУКЕТ", административно-производственный комплекс</w:t>
            </w:r>
          </w:p>
        </w:tc>
        <w:tc>
          <w:tcPr>
            <w:tcW w:w="2409" w:type="dxa"/>
            <w:tcBorders>
              <w:top w:val="nil"/>
              <w:left w:val="nil"/>
              <w:bottom w:val="single" w:sz="4" w:space="0" w:color="auto"/>
              <w:right w:val="single" w:sz="4" w:space="0" w:color="auto"/>
            </w:tcBorders>
            <w:vAlign w:val="center"/>
            <w:hideMark/>
          </w:tcPr>
          <w:p w14:paraId="3AA1D9CD" w14:textId="77777777" w:rsidR="008D2B9A" w:rsidRDefault="008D2B9A">
            <w:pPr>
              <w:spacing w:line="256" w:lineRule="auto"/>
              <w:jc w:val="center"/>
              <w:rPr>
                <w:rFonts w:ascii="Myriad Pro" w:hAnsi="Myriad Pro"/>
                <w:sz w:val="18"/>
                <w:szCs w:val="18"/>
              </w:rPr>
            </w:pPr>
            <w:r>
              <w:rPr>
                <w:rFonts w:ascii="Myriad Pro" w:hAnsi="Myriad Pro"/>
                <w:sz w:val="18"/>
                <w:szCs w:val="18"/>
              </w:rPr>
              <w:t>H_47б_АЭ</w:t>
            </w:r>
          </w:p>
        </w:tc>
        <w:tc>
          <w:tcPr>
            <w:tcW w:w="2080" w:type="dxa"/>
            <w:tcBorders>
              <w:top w:val="nil"/>
              <w:left w:val="single" w:sz="4" w:space="0" w:color="auto"/>
              <w:bottom w:val="single" w:sz="4" w:space="0" w:color="auto"/>
              <w:right w:val="single" w:sz="4" w:space="0" w:color="auto"/>
            </w:tcBorders>
            <w:noWrap/>
            <w:vAlign w:val="center"/>
            <w:hideMark/>
          </w:tcPr>
          <w:p w14:paraId="6E2D52C7" w14:textId="77777777" w:rsidR="008D2B9A" w:rsidRDefault="008D2B9A">
            <w:pPr>
              <w:spacing w:line="256" w:lineRule="auto"/>
              <w:jc w:val="center"/>
              <w:rPr>
                <w:rFonts w:ascii="Myriad Pro" w:hAnsi="Myriad Pro"/>
                <w:sz w:val="18"/>
                <w:szCs w:val="18"/>
              </w:rPr>
            </w:pPr>
            <w:r>
              <w:rPr>
                <w:rFonts w:ascii="Myriad Pro" w:hAnsi="Myriad Pro"/>
                <w:sz w:val="18"/>
                <w:szCs w:val="18"/>
              </w:rPr>
              <w:t>0,382</w:t>
            </w:r>
          </w:p>
        </w:tc>
      </w:tr>
      <w:tr w:rsidR="008D2B9A" w14:paraId="5F1A4884" w14:textId="77777777" w:rsidTr="008D2B9A">
        <w:trPr>
          <w:trHeight w:val="20"/>
        </w:trPr>
        <w:tc>
          <w:tcPr>
            <w:tcW w:w="960" w:type="dxa"/>
            <w:tcBorders>
              <w:top w:val="nil"/>
              <w:left w:val="single" w:sz="4" w:space="0" w:color="auto"/>
              <w:bottom w:val="single" w:sz="4" w:space="0" w:color="auto"/>
              <w:right w:val="single" w:sz="4" w:space="0" w:color="auto"/>
            </w:tcBorders>
            <w:noWrap/>
            <w:vAlign w:val="center"/>
            <w:hideMark/>
          </w:tcPr>
          <w:p w14:paraId="7A1364A4" w14:textId="77777777" w:rsidR="008D2B9A" w:rsidRDefault="008D2B9A">
            <w:pPr>
              <w:spacing w:line="256" w:lineRule="auto"/>
              <w:jc w:val="center"/>
              <w:rPr>
                <w:rFonts w:ascii="Myriad Pro" w:hAnsi="Myriad Pro"/>
                <w:sz w:val="18"/>
                <w:szCs w:val="18"/>
              </w:rPr>
            </w:pPr>
            <w:r>
              <w:rPr>
                <w:rFonts w:ascii="Myriad Pro" w:hAnsi="Myriad Pro"/>
                <w:sz w:val="18"/>
                <w:szCs w:val="18"/>
              </w:rPr>
              <w:t>7</w:t>
            </w:r>
          </w:p>
        </w:tc>
        <w:tc>
          <w:tcPr>
            <w:tcW w:w="4002" w:type="dxa"/>
            <w:tcBorders>
              <w:top w:val="nil"/>
              <w:left w:val="nil"/>
              <w:bottom w:val="single" w:sz="4" w:space="0" w:color="auto"/>
              <w:right w:val="single" w:sz="4" w:space="0" w:color="auto"/>
            </w:tcBorders>
            <w:vAlign w:val="center"/>
            <w:hideMark/>
          </w:tcPr>
          <w:p w14:paraId="5508E89B" w14:textId="77777777" w:rsidR="008D2B9A" w:rsidRDefault="008D2B9A">
            <w:pPr>
              <w:spacing w:line="256" w:lineRule="auto"/>
              <w:rPr>
                <w:rFonts w:ascii="Myriad Pro" w:hAnsi="Myriad Pro"/>
                <w:sz w:val="18"/>
                <w:szCs w:val="18"/>
              </w:rPr>
            </w:pPr>
            <w:r>
              <w:rPr>
                <w:rFonts w:ascii="Myriad Pro" w:hAnsi="Myriad Pro"/>
                <w:sz w:val="18"/>
                <w:szCs w:val="18"/>
              </w:rPr>
              <w:t>Строительство  КЛ 10 кВ от РУ 10 кВ ПС 110/10кВ, СМУ МАТЕРИАЛСТРОЙСЕРВИС, ООО трансформаторная подстанция, 659321, АЛТАЙСКИЙ КРАЙ, Г БИЙСК</w:t>
            </w:r>
          </w:p>
        </w:tc>
        <w:tc>
          <w:tcPr>
            <w:tcW w:w="2409" w:type="dxa"/>
            <w:tcBorders>
              <w:top w:val="nil"/>
              <w:left w:val="nil"/>
              <w:bottom w:val="single" w:sz="4" w:space="0" w:color="auto"/>
              <w:right w:val="single" w:sz="4" w:space="0" w:color="auto"/>
            </w:tcBorders>
            <w:vAlign w:val="center"/>
            <w:hideMark/>
          </w:tcPr>
          <w:p w14:paraId="51D0540E" w14:textId="77777777" w:rsidR="008D2B9A" w:rsidRDefault="008D2B9A">
            <w:pPr>
              <w:spacing w:line="256" w:lineRule="auto"/>
              <w:jc w:val="center"/>
              <w:rPr>
                <w:rFonts w:ascii="Myriad Pro" w:hAnsi="Myriad Pro"/>
                <w:sz w:val="18"/>
                <w:szCs w:val="18"/>
              </w:rPr>
            </w:pPr>
            <w:r>
              <w:rPr>
                <w:rFonts w:ascii="Myriad Pro" w:hAnsi="Myriad Pro"/>
                <w:sz w:val="18"/>
                <w:szCs w:val="18"/>
              </w:rPr>
              <w:t>H_132.29_АЭ</w:t>
            </w:r>
          </w:p>
        </w:tc>
        <w:tc>
          <w:tcPr>
            <w:tcW w:w="2080" w:type="dxa"/>
            <w:tcBorders>
              <w:top w:val="nil"/>
              <w:left w:val="single" w:sz="4" w:space="0" w:color="auto"/>
              <w:bottom w:val="single" w:sz="4" w:space="0" w:color="auto"/>
              <w:right w:val="single" w:sz="4" w:space="0" w:color="auto"/>
            </w:tcBorders>
            <w:noWrap/>
            <w:vAlign w:val="center"/>
            <w:hideMark/>
          </w:tcPr>
          <w:p w14:paraId="40357D72" w14:textId="77777777" w:rsidR="008D2B9A" w:rsidRDefault="008D2B9A">
            <w:pPr>
              <w:spacing w:line="256" w:lineRule="auto"/>
              <w:jc w:val="center"/>
              <w:rPr>
                <w:rFonts w:ascii="Myriad Pro" w:hAnsi="Myriad Pro"/>
                <w:sz w:val="18"/>
                <w:szCs w:val="18"/>
              </w:rPr>
            </w:pPr>
            <w:r>
              <w:rPr>
                <w:rFonts w:ascii="Myriad Pro" w:hAnsi="Myriad Pro"/>
                <w:sz w:val="18"/>
                <w:szCs w:val="18"/>
              </w:rPr>
              <w:t>0,003</w:t>
            </w:r>
          </w:p>
        </w:tc>
      </w:tr>
      <w:tr w:rsidR="008D2B9A" w14:paraId="5ADA82D4" w14:textId="77777777" w:rsidTr="008D2B9A">
        <w:trPr>
          <w:trHeight w:val="20"/>
        </w:trPr>
        <w:tc>
          <w:tcPr>
            <w:tcW w:w="960" w:type="dxa"/>
            <w:tcBorders>
              <w:top w:val="nil"/>
              <w:left w:val="single" w:sz="4" w:space="0" w:color="auto"/>
              <w:bottom w:val="single" w:sz="4" w:space="0" w:color="auto"/>
              <w:right w:val="single" w:sz="4" w:space="0" w:color="auto"/>
            </w:tcBorders>
            <w:noWrap/>
            <w:vAlign w:val="center"/>
            <w:hideMark/>
          </w:tcPr>
          <w:p w14:paraId="0E5CE272" w14:textId="77777777" w:rsidR="008D2B9A" w:rsidRDefault="008D2B9A">
            <w:pPr>
              <w:spacing w:line="256" w:lineRule="auto"/>
              <w:jc w:val="center"/>
              <w:rPr>
                <w:rFonts w:ascii="Myriad Pro" w:hAnsi="Myriad Pro"/>
                <w:sz w:val="18"/>
                <w:szCs w:val="18"/>
              </w:rPr>
            </w:pPr>
            <w:r>
              <w:rPr>
                <w:rFonts w:ascii="Myriad Pro" w:hAnsi="Myriad Pro"/>
                <w:sz w:val="18"/>
                <w:szCs w:val="18"/>
              </w:rPr>
              <w:t>8</w:t>
            </w:r>
          </w:p>
        </w:tc>
        <w:tc>
          <w:tcPr>
            <w:tcW w:w="4002" w:type="dxa"/>
            <w:tcBorders>
              <w:top w:val="nil"/>
              <w:left w:val="nil"/>
              <w:bottom w:val="single" w:sz="4" w:space="0" w:color="auto"/>
              <w:right w:val="single" w:sz="4" w:space="0" w:color="auto"/>
            </w:tcBorders>
            <w:vAlign w:val="center"/>
            <w:hideMark/>
          </w:tcPr>
          <w:p w14:paraId="1C67F7DF" w14:textId="77777777" w:rsidR="008D2B9A" w:rsidRDefault="008D2B9A">
            <w:pPr>
              <w:spacing w:line="256" w:lineRule="auto"/>
              <w:rPr>
                <w:rFonts w:ascii="Myriad Pro" w:hAnsi="Myriad Pro"/>
                <w:sz w:val="18"/>
                <w:szCs w:val="18"/>
              </w:rPr>
            </w:pPr>
            <w:r>
              <w:rPr>
                <w:rFonts w:ascii="Myriad Pro" w:hAnsi="Myriad Pro"/>
                <w:sz w:val="18"/>
                <w:szCs w:val="18"/>
              </w:rPr>
              <w:t xml:space="preserve">Строительство ПС 110/10 кВ "Бирюзовая Катунь"  (2х25 МВА) </w:t>
            </w:r>
          </w:p>
        </w:tc>
        <w:tc>
          <w:tcPr>
            <w:tcW w:w="2409" w:type="dxa"/>
            <w:tcBorders>
              <w:top w:val="nil"/>
              <w:left w:val="nil"/>
              <w:bottom w:val="single" w:sz="4" w:space="0" w:color="auto"/>
              <w:right w:val="single" w:sz="4" w:space="0" w:color="auto"/>
            </w:tcBorders>
            <w:vAlign w:val="center"/>
            <w:hideMark/>
          </w:tcPr>
          <w:p w14:paraId="5B9CF24A" w14:textId="77777777" w:rsidR="008D2B9A" w:rsidRDefault="008D2B9A">
            <w:pPr>
              <w:spacing w:line="256" w:lineRule="auto"/>
              <w:jc w:val="center"/>
              <w:rPr>
                <w:rFonts w:ascii="Myriad Pro" w:hAnsi="Myriad Pro"/>
                <w:sz w:val="18"/>
                <w:szCs w:val="18"/>
              </w:rPr>
            </w:pPr>
            <w:r>
              <w:rPr>
                <w:rFonts w:ascii="Myriad Pro" w:hAnsi="Myriad Pro"/>
                <w:sz w:val="18"/>
                <w:szCs w:val="18"/>
              </w:rPr>
              <w:t>F_2_АЭ</w:t>
            </w:r>
          </w:p>
        </w:tc>
        <w:tc>
          <w:tcPr>
            <w:tcW w:w="2080" w:type="dxa"/>
            <w:tcBorders>
              <w:top w:val="nil"/>
              <w:left w:val="single" w:sz="4" w:space="0" w:color="auto"/>
              <w:bottom w:val="single" w:sz="4" w:space="0" w:color="auto"/>
              <w:right w:val="single" w:sz="4" w:space="0" w:color="auto"/>
            </w:tcBorders>
            <w:noWrap/>
            <w:vAlign w:val="center"/>
            <w:hideMark/>
          </w:tcPr>
          <w:p w14:paraId="2F07D747" w14:textId="77777777" w:rsidR="008D2B9A" w:rsidRDefault="008D2B9A">
            <w:pPr>
              <w:spacing w:line="256" w:lineRule="auto"/>
              <w:jc w:val="center"/>
              <w:rPr>
                <w:rFonts w:ascii="Myriad Pro" w:hAnsi="Myriad Pro"/>
                <w:sz w:val="18"/>
                <w:szCs w:val="18"/>
              </w:rPr>
            </w:pPr>
            <w:r>
              <w:rPr>
                <w:rFonts w:ascii="Myriad Pro" w:hAnsi="Myriad Pro"/>
                <w:sz w:val="18"/>
                <w:szCs w:val="18"/>
              </w:rPr>
              <w:t>0,007</w:t>
            </w:r>
          </w:p>
        </w:tc>
      </w:tr>
      <w:tr w:rsidR="008D2B9A" w14:paraId="15B02D36" w14:textId="77777777" w:rsidTr="008D2B9A">
        <w:trPr>
          <w:trHeight w:val="20"/>
        </w:trPr>
        <w:tc>
          <w:tcPr>
            <w:tcW w:w="960" w:type="dxa"/>
            <w:tcBorders>
              <w:top w:val="nil"/>
              <w:left w:val="single" w:sz="4" w:space="0" w:color="auto"/>
              <w:bottom w:val="single" w:sz="4" w:space="0" w:color="auto"/>
              <w:right w:val="single" w:sz="4" w:space="0" w:color="auto"/>
            </w:tcBorders>
            <w:noWrap/>
            <w:vAlign w:val="center"/>
            <w:hideMark/>
          </w:tcPr>
          <w:p w14:paraId="0BD9D629" w14:textId="77777777" w:rsidR="008D2B9A" w:rsidRDefault="008D2B9A">
            <w:pPr>
              <w:spacing w:line="256" w:lineRule="auto"/>
              <w:jc w:val="center"/>
              <w:rPr>
                <w:rFonts w:ascii="Myriad Pro" w:hAnsi="Myriad Pro"/>
                <w:sz w:val="18"/>
                <w:szCs w:val="18"/>
              </w:rPr>
            </w:pPr>
            <w:r>
              <w:rPr>
                <w:rFonts w:ascii="Myriad Pro" w:hAnsi="Myriad Pro"/>
                <w:sz w:val="18"/>
                <w:szCs w:val="18"/>
              </w:rPr>
              <w:t>9</w:t>
            </w:r>
          </w:p>
        </w:tc>
        <w:tc>
          <w:tcPr>
            <w:tcW w:w="4002" w:type="dxa"/>
            <w:tcBorders>
              <w:top w:val="nil"/>
              <w:left w:val="nil"/>
              <w:bottom w:val="single" w:sz="4" w:space="0" w:color="auto"/>
              <w:right w:val="single" w:sz="4" w:space="0" w:color="auto"/>
            </w:tcBorders>
            <w:vAlign w:val="center"/>
            <w:hideMark/>
          </w:tcPr>
          <w:p w14:paraId="3EF99FE3" w14:textId="77777777" w:rsidR="008D2B9A" w:rsidRDefault="008D2B9A">
            <w:pPr>
              <w:spacing w:line="256" w:lineRule="auto"/>
              <w:rPr>
                <w:rFonts w:ascii="Myriad Pro" w:hAnsi="Myriad Pro"/>
                <w:sz w:val="18"/>
                <w:szCs w:val="18"/>
              </w:rPr>
            </w:pPr>
            <w:r>
              <w:rPr>
                <w:rFonts w:ascii="Myriad Pro" w:hAnsi="Myriad Pro"/>
                <w:sz w:val="18"/>
                <w:szCs w:val="18"/>
              </w:rPr>
              <w:t>Строительство ВЛ-10кВ , гр. Демчик С.А.,( Первомайский р-н, с. Санниково) (0,42км)</w:t>
            </w:r>
          </w:p>
        </w:tc>
        <w:tc>
          <w:tcPr>
            <w:tcW w:w="2409" w:type="dxa"/>
            <w:tcBorders>
              <w:top w:val="nil"/>
              <w:left w:val="nil"/>
              <w:bottom w:val="single" w:sz="4" w:space="0" w:color="auto"/>
              <w:right w:val="single" w:sz="4" w:space="0" w:color="auto"/>
            </w:tcBorders>
            <w:vAlign w:val="center"/>
            <w:hideMark/>
          </w:tcPr>
          <w:p w14:paraId="09779BC3" w14:textId="77777777" w:rsidR="008D2B9A" w:rsidRDefault="008D2B9A">
            <w:pPr>
              <w:spacing w:line="256" w:lineRule="auto"/>
              <w:jc w:val="center"/>
              <w:rPr>
                <w:rFonts w:ascii="Myriad Pro" w:hAnsi="Myriad Pro"/>
                <w:sz w:val="18"/>
                <w:szCs w:val="18"/>
              </w:rPr>
            </w:pPr>
            <w:r>
              <w:rPr>
                <w:rFonts w:ascii="Myriad Pro" w:hAnsi="Myriad Pro"/>
                <w:sz w:val="18"/>
                <w:szCs w:val="18"/>
              </w:rPr>
              <w:t>G_132е1_АЭ</w:t>
            </w:r>
          </w:p>
        </w:tc>
        <w:tc>
          <w:tcPr>
            <w:tcW w:w="2080" w:type="dxa"/>
            <w:tcBorders>
              <w:top w:val="nil"/>
              <w:left w:val="single" w:sz="4" w:space="0" w:color="auto"/>
              <w:bottom w:val="single" w:sz="4" w:space="0" w:color="auto"/>
              <w:right w:val="single" w:sz="4" w:space="0" w:color="auto"/>
            </w:tcBorders>
            <w:noWrap/>
            <w:vAlign w:val="center"/>
            <w:hideMark/>
          </w:tcPr>
          <w:p w14:paraId="4C9F4894" w14:textId="77777777" w:rsidR="008D2B9A" w:rsidRDefault="008D2B9A">
            <w:pPr>
              <w:spacing w:line="256" w:lineRule="auto"/>
              <w:jc w:val="center"/>
              <w:rPr>
                <w:rFonts w:ascii="Myriad Pro" w:hAnsi="Myriad Pro"/>
                <w:sz w:val="18"/>
                <w:szCs w:val="18"/>
              </w:rPr>
            </w:pPr>
            <w:r>
              <w:rPr>
                <w:rFonts w:ascii="Myriad Pro" w:hAnsi="Myriad Pro"/>
                <w:sz w:val="18"/>
                <w:szCs w:val="18"/>
              </w:rPr>
              <w:t>0,382</w:t>
            </w:r>
          </w:p>
        </w:tc>
      </w:tr>
      <w:tr w:rsidR="008D2B9A" w14:paraId="7DFF7E91" w14:textId="77777777" w:rsidTr="008D2B9A">
        <w:trPr>
          <w:trHeight w:val="20"/>
        </w:trPr>
        <w:tc>
          <w:tcPr>
            <w:tcW w:w="960" w:type="dxa"/>
            <w:tcBorders>
              <w:top w:val="nil"/>
              <w:left w:val="single" w:sz="4" w:space="0" w:color="auto"/>
              <w:bottom w:val="single" w:sz="4" w:space="0" w:color="auto"/>
              <w:right w:val="single" w:sz="4" w:space="0" w:color="auto"/>
            </w:tcBorders>
            <w:noWrap/>
            <w:vAlign w:val="center"/>
            <w:hideMark/>
          </w:tcPr>
          <w:p w14:paraId="22C3231F" w14:textId="77777777" w:rsidR="008D2B9A" w:rsidRDefault="008D2B9A">
            <w:pPr>
              <w:spacing w:line="256" w:lineRule="auto"/>
              <w:jc w:val="center"/>
              <w:rPr>
                <w:rFonts w:ascii="Myriad Pro" w:hAnsi="Myriad Pro"/>
                <w:sz w:val="18"/>
                <w:szCs w:val="18"/>
              </w:rPr>
            </w:pPr>
            <w:r>
              <w:rPr>
                <w:rFonts w:ascii="Myriad Pro" w:hAnsi="Myriad Pro"/>
                <w:sz w:val="18"/>
                <w:szCs w:val="18"/>
              </w:rPr>
              <w:t>10</w:t>
            </w:r>
          </w:p>
        </w:tc>
        <w:tc>
          <w:tcPr>
            <w:tcW w:w="4002" w:type="dxa"/>
            <w:tcBorders>
              <w:top w:val="nil"/>
              <w:left w:val="nil"/>
              <w:bottom w:val="single" w:sz="4" w:space="0" w:color="auto"/>
              <w:right w:val="single" w:sz="4" w:space="0" w:color="auto"/>
            </w:tcBorders>
            <w:vAlign w:val="center"/>
            <w:hideMark/>
          </w:tcPr>
          <w:p w14:paraId="33272013" w14:textId="77777777" w:rsidR="008D2B9A" w:rsidRDefault="008D2B9A">
            <w:pPr>
              <w:spacing w:line="256" w:lineRule="auto"/>
              <w:rPr>
                <w:rFonts w:ascii="Myriad Pro" w:hAnsi="Myriad Pro"/>
                <w:sz w:val="18"/>
                <w:szCs w:val="18"/>
              </w:rPr>
            </w:pPr>
            <w:r>
              <w:rPr>
                <w:rFonts w:ascii="Myriad Pro" w:hAnsi="Myriad Pro"/>
                <w:sz w:val="18"/>
                <w:szCs w:val="18"/>
              </w:rPr>
              <w:t>Строительство ВЛ-0,4 кВ от ТП 8-1-16</w:t>
            </w:r>
          </w:p>
        </w:tc>
        <w:tc>
          <w:tcPr>
            <w:tcW w:w="2409" w:type="dxa"/>
            <w:tcBorders>
              <w:top w:val="nil"/>
              <w:left w:val="nil"/>
              <w:bottom w:val="single" w:sz="4" w:space="0" w:color="auto"/>
              <w:right w:val="single" w:sz="4" w:space="0" w:color="auto"/>
            </w:tcBorders>
            <w:vAlign w:val="center"/>
            <w:hideMark/>
          </w:tcPr>
          <w:p w14:paraId="7F063B23" w14:textId="77777777" w:rsidR="008D2B9A" w:rsidRDefault="008D2B9A">
            <w:pPr>
              <w:spacing w:line="256" w:lineRule="auto"/>
              <w:jc w:val="center"/>
              <w:rPr>
                <w:rFonts w:ascii="Myriad Pro" w:hAnsi="Myriad Pro"/>
                <w:sz w:val="18"/>
                <w:szCs w:val="18"/>
              </w:rPr>
            </w:pPr>
            <w:r>
              <w:rPr>
                <w:rFonts w:ascii="Myriad Pro" w:hAnsi="Myriad Pro"/>
                <w:sz w:val="18"/>
                <w:szCs w:val="18"/>
              </w:rPr>
              <w:t>H_132.12_АЭ</w:t>
            </w:r>
          </w:p>
        </w:tc>
        <w:tc>
          <w:tcPr>
            <w:tcW w:w="2080" w:type="dxa"/>
            <w:tcBorders>
              <w:top w:val="nil"/>
              <w:left w:val="single" w:sz="4" w:space="0" w:color="auto"/>
              <w:bottom w:val="single" w:sz="4" w:space="0" w:color="auto"/>
              <w:right w:val="single" w:sz="4" w:space="0" w:color="auto"/>
            </w:tcBorders>
            <w:noWrap/>
            <w:vAlign w:val="center"/>
            <w:hideMark/>
          </w:tcPr>
          <w:p w14:paraId="2D179D6F" w14:textId="77777777" w:rsidR="008D2B9A" w:rsidRDefault="008D2B9A">
            <w:pPr>
              <w:spacing w:line="256" w:lineRule="auto"/>
              <w:jc w:val="center"/>
              <w:rPr>
                <w:rFonts w:ascii="Myriad Pro" w:hAnsi="Myriad Pro"/>
                <w:sz w:val="18"/>
                <w:szCs w:val="18"/>
              </w:rPr>
            </w:pPr>
            <w:r>
              <w:rPr>
                <w:rFonts w:ascii="Myriad Pro" w:hAnsi="Myriad Pro"/>
                <w:sz w:val="18"/>
                <w:szCs w:val="18"/>
              </w:rPr>
              <w:t>0,021</w:t>
            </w:r>
          </w:p>
        </w:tc>
      </w:tr>
      <w:tr w:rsidR="008D2B9A" w14:paraId="78B2B586" w14:textId="77777777" w:rsidTr="008D2B9A">
        <w:trPr>
          <w:trHeight w:val="20"/>
        </w:trPr>
        <w:tc>
          <w:tcPr>
            <w:tcW w:w="960" w:type="dxa"/>
            <w:tcBorders>
              <w:top w:val="nil"/>
              <w:left w:val="single" w:sz="4" w:space="0" w:color="auto"/>
              <w:bottom w:val="single" w:sz="4" w:space="0" w:color="auto"/>
              <w:right w:val="single" w:sz="4" w:space="0" w:color="auto"/>
            </w:tcBorders>
            <w:noWrap/>
            <w:vAlign w:val="center"/>
            <w:hideMark/>
          </w:tcPr>
          <w:p w14:paraId="4DA7794F" w14:textId="77777777" w:rsidR="008D2B9A" w:rsidRDefault="008D2B9A">
            <w:pPr>
              <w:spacing w:line="256" w:lineRule="auto"/>
              <w:jc w:val="center"/>
              <w:rPr>
                <w:rFonts w:ascii="Myriad Pro" w:hAnsi="Myriad Pro"/>
                <w:sz w:val="18"/>
                <w:szCs w:val="18"/>
              </w:rPr>
            </w:pPr>
            <w:r>
              <w:rPr>
                <w:rFonts w:ascii="Myriad Pro" w:hAnsi="Myriad Pro"/>
                <w:sz w:val="18"/>
                <w:szCs w:val="18"/>
              </w:rPr>
              <w:t>11</w:t>
            </w:r>
          </w:p>
        </w:tc>
        <w:tc>
          <w:tcPr>
            <w:tcW w:w="4002" w:type="dxa"/>
            <w:tcBorders>
              <w:top w:val="nil"/>
              <w:left w:val="nil"/>
              <w:bottom w:val="single" w:sz="4" w:space="0" w:color="auto"/>
              <w:right w:val="single" w:sz="4" w:space="0" w:color="auto"/>
            </w:tcBorders>
            <w:vAlign w:val="center"/>
            <w:hideMark/>
          </w:tcPr>
          <w:p w14:paraId="2CE5B6A0" w14:textId="792A9D5F" w:rsidR="008D2B9A" w:rsidRDefault="008D2B9A">
            <w:pPr>
              <w:spacing w:line="256" w:lineRule="auto"/>
              <w:rPr>
                <w:rFonts w:ascii="Myriad Pro" w:hAnsi="Myriad Pro"/>
                <w:sz w:val="18"/>
                <w:szCs w:val="18"/>
              </w:rPr>
            </w:pPr>
            <w:r>
              <w:rPr>
                <w:rFonts w:ascii="Myriad Pro" w:hAnsi="Myriad Pro"/>
                <w:sz w:val="18"/>
                <w:szCs w:val="18"/>
              </w:rPr>
              <w:t xml:space="preserve"> Строительство КЛ-10 кВ от РП </w:t>
            </w:r>
            <w:r w:rsidR="0053226C">
              <w:rPr>
                <w:rFonts w:ascii="Myriad Pro" w:hAnsi="Myriad Pro"/>
                <w:sz w:val="18"/>
                <w:szCs w:val="18"/>
              </w:rPr>
              <w:t>№  </w:t>
            </w:r>
            <w:r>
              <w:rPr>
                <w:rFonts w:ascii="Myriad Pro" w:hAnsi="Myriad Pro"/>
                <w:sz w:val="18"/>
                <w:szCs w:val="18"/>
              </w:rPr>
              <w:t xml:space="preserve">27 ячейка №24-11, (540 м)  АНТАРЕС, ООО </w:t>
            </w:r>
          </w:p>
        </w:tc>
        <w:tc>
          <w:tcPr>
            <w:tcW w:w="2409" w:type="dxa"/>
            <w:tcBorders>
              <w:top w:val="nil"/>
              <w:left w:val="nil"/>
              <w:bottom w:val="single" w:sz="4" w:space="0" w:color="auto"/>
              <w:right w:val="single" w:sz="4" w:space="0" w:color="auto"/>
            </w:tcBorders>
            <w:vAlign w:val="center"/>
            <w:hideMark/>
          </w:tcPr>
          <w:p w14:paraId="039BD353" w14:textId="77777777" w:rsidR="008D2B9A" w:rsidRDefault="008D2B9A">
            <w:pPr>
              <w:spacing w:line="256" w:lineRule="auto"/>
              <w:jc w:val="center"/>
              <w:rPr>
                <w:rFonts w:ascii="Myriad Pro" w:hAnsi="Myriad Pro"/>
                <w:sz w:val="18"/>
                <w:szCs w:val="18"/>
              </w:rPr>
            </w:pPr>
            <w:r>
              <w:rPr>
                <w:rFonts w:ascii="Myriad Pro" w:hAnsi="Myriad Pro"/>
                <w:sz w:val="18"/>
                <w:szCs w:val="18"/>
              </w:rPr>
              <w:t>H_132.14_АЭ</w:t>
            </w:r>
          </w:p>
        </w:tc>
        <w:tc>
          <w:tcPr>
            <w:tcW w:w="2080" w:type="dxa"/>
            <w:tcBorders>
              <w:top w:val="nil"/>
              <w:left w:val="single" w:sz="4" w:space="0" w:color="auto"/>
              <w:bottom w:val="single" w:sz="4" w:space="0" w:color="auto"/>
              <w:right w:val="single" w:sz="4" w:space="0" w:color="auto"/>
            </w:tcBorders>
            <w:noWrap/>
            <w:vAlign w:val="center"/>
            <w:hideMark/>
          </w:tcPr>
          <w:p w14:paraId="0C06B74D" w14:textId="77777777" w:rsidR="008D2B9A" w:rsidRDefault="008D2B9A">
            <w:pPr>
              <w:spacing w:line="256" w:lineRule="auto"/>
              <w:jc w:val="center"/>
              <w:rPr>
                <w:rFonts w:ascii="Myriad Pro" w:hAnsi="Myriad Pro"/>
                <w:sz w:val="18"/>
                <w:szCs w:val="18"/>
              </w:rPr>
            </w:pPr>
            <w:r>
              <w:rPr>
                <w:rFonts w:ascii="Myriad Pro" w:hAnsi="Myriad Pro"/>
                <w:sz w:val="18"/>
                <w:szCs w:val="18"/>
              </w:rPr>
              <w:t>0,053</w:t>
            </w:r>
          </w:p>
        </w:tc>
      </w:tr>
      <w:tr w:rsidR="008D2B9A" w14:paraId="556DB436" w14:textId="77777777" w:rsidTr="008D2B9A">
        <w:trPr>
          <w:trHeight w:val="20"/>
        </w:trPr>
        <w:tc>
          <w:tcPr>
            <w:tcW w:w="960" w:type="dxa"/>
            <w:tcBorders>
              <w:top w:val="nil"/>
              <w:left w:val="single" w:sz="4" w:space="0" w:color="auto"/>
              <w:bottom w:val="single" w:sz="4" w:space="0" w:color="auto"/>
              <w:right w:val="single" w:sz="4" w:space="0" w:color="auto"/>
            </w:tcBorders>
            <w:noWrap/>
            <w:vAlign w:val="center"/>
            <w:hideMark/>
          </w:tcPr>
          <w:p w14:paraId="7AEACA7D" w14:textId="77777777" w:rsidR="008D2B9A" w:rsidRDefault="008D2B9A">
            <w:pPr>
              <w:spacing w:line="256" w:lineRule="auto"/>
              <w:jc w:val="center"/>
              <w:rPr>
                <w:rFonts w:ascii="Myriad Pro" w:hAnsi="Myriad Pro"/>
                <w:sz w:val="18"/>
                <w:szCs w:val="18"/>
              </w:rPr>
            </w:pPr>
            <w:r>
              <w:rPr>
                <w:rFonts w:ascii="Myriad Pro" w:hAnsi="Myriad Pro"/>
                <w:sz w:val="18"/>
                <w:szCs w:val="18"/>
              </w:rPr>
              <w:t>12</w:t>
            </w:r>
          </w:p>
        </w:tc>
        <w:tc>
          <w:tcPr>
            <w:tcW w:w="4002" w:type="dxa"/>
            <w:tcBorders>
              <w:top w:val="nil"/>
              <w:left w:val="nil"/>
              <w:bottom w:val="single" w:sz="4" w:space="0" w:color="auto"/>
              <w:right w:val="single" w:sz="4" w:space="0" w:color="auto"/>
            </w:tcBorders>
            <w:vAlign w:val="center"/>
            <w:hideMark/>
          </w:tcPr>
          <w:p w14:paraId="1C672482" w14:textId="3B89C143" w:rsidR="008D2B9A" w:rsidRDefault="008D2B9A">
            <w:pPr>
              <w:spacing w:line="256" w:lineRule="auto"/>
              <w:rPr>
                <w:rFonts w:ascii="Myriad Pro" w:hAnsi="Myriad Pro"/>
                <w:sz w:val="18"/>
                <w:szCs w:val="18"/>
              </w:rPr>
            </w:pPr>
            <w:r>
              <w:rPr>
                <w:rFonts w:ascii="Myriad Pro" w:hAnsi="Myriad Pro"/>
                <w:sz w:val="18"/>
                <w:szCs w:val="18"/>
              </w:rPr>
              <w:t xml:space="preserve">Строительство  КЛ-6 кВ от РУ-6 кВ ПС 110 кВ Гоньба </w:t>
            </w:r>
            <w:r w:rsidR="0053226C">
              <w:rPr>
                <w:rFonts w:ascii="Myriad Pro" w:hAnsi="Myriad Pro"/>
                <w:sz w:val="18"/>
                <w:szCs w:val="18"/>
              </w:rPr>
              <w:t>№  </w:t>
            </w:r>
            <w:r>
              <w:rPr>
                <w:rFonts w:ascii="Myriad Pro" w:hAnsi="Myriad Pro"/>
                <w:sz w:val="18"/>
                <w:szCs w:val="18"/>
              </w:rPr>
              <w:t xml:space="preserve">23, (128 м)  АО "БАРНАУЛЬСКАЯ ТЭЦ-3" </w:t>
            </w:r>
          </w:p>
        </w:tc>
        <w:tc>
          <w:tcPr>
            <w:tcW w:w="2409" w:type="dxa"/>
            <w:tcBorders>
              <w:top w:val="nil"/>
              <w:left w:val="nil"/>
              <w:bottom w:val="single" w:sz="4" w:space="0" w:color="auto"/>
              <w:right w:val="single" w:sz="4" w:space="0" w:color="auto"/>
            </w:tcBorders>
            <w:vAlign w:val="center"/>
            <w:hideMark/>
          </w:tcPr>
          <w:p w14:paraId="3BF055E2" w14:textId="77777777" w:rsidR="008D2B9A" w:rsidRDefault="008D2B9A">
            <w:pPr>
              <w:spacing w:line="256" w:lineRule="auto"/>
              <w:jc w:val="center"/>
              <w:rPr>
                <w:rFonts w:ascii="Myriad Pro" w:hAnsi="Myriad Pro"/>
                <w:sz w:val="18"/>
                <w:szCs w:val="18"/>
              </w:rPr>
            </w:pPr>
            <w:r>
              <w:rPr>
                <w:rFonts w:ascii="Myriad Pro" w:hAnsi="Myriad Pro"/>
                <w:sz w:val="18"/>
                <w:szCs w:val="18"/>
              </w:rPr>
              <w:t>H_132.15_АЭ</w:t>
            </w:r>
          </w:p>
        </w:tc>
        <w:tc>
          <w:tcPr>
            <w:tcW w:w="2080" w:type="dxa"/>
            <w:tcBorders>
              <w:top w:val="nil"/>
              <w:left w:val="single" w:sz="4" w:space="0" w:color="auto"/>
              <w:bottom w:val="single" w:sz="4" w:space="0" w:color="auto"/>
              <w:right w:val="single" w:sz="4" w:space="0" w:color="auto"/>
            </w:tcBorders>
            <w:noWrap/>
            <w:vAlign w:val="center"/>
            <w:hideMark/>
          </w:tcPr>
          <w:p w14:paraId="0E1BA3F5" w14:textId="77777777" w:rsidR="008D2B9A" w:rsidRDefault="008D2B9A">
            <w:pPr>
              <w:spacing w:line="256" w:lineRule="auto"/>
              <w:jc w:val="center"/>
              <w:rPr>
                <w:rFonts w:ascii="Myriad Pro" w:hAnsi="Myriad Pro"/>
                <w:sz w:val="18"/>
                <w:szCs w:val="18"/>
              </w:rPr>
            </w:pPr>
            <w:r>
              <w:rPr>
                <w:rFonts w:ascii="Myriad Pro" w:hAnsi="Myriad Pro"/>
                <w:sz w:val="18"/>
                <w:szCs w:val="18"/>
              </w:rPr>
              <w:t>0,082</w:t>
            </w:r>
          </w:p>
        </w:tc>
      </w:tr>
      <w:tr w:rsidR="008D2B9A" w14:paraId="15316840" w14:textId="77777777" w:rsidTr="008D2B9A">
        <w:trPr>
          <w:trHeight w:val="20"/>
        </w:trPr>
        <w:tc>
          <w:tcPr>
            <w:tcW w:w="960" w:type="dxa"/>
            <w:tcBorders>
              <w:top w:val="nil"/>
              <w:left w:val="single" w:sz="4" w:space="0" w:color="auto"/>
              <w:bottom w:val="single" w:sz="4" w:space="0" w:color="auto"/>
              <w:right w:val="single" w:sz="4" w:space="0" w:color="auto"/>
            </w:tcBorders>
            <w:noWrap/>
            <w:vAlign w:val="center"/>
            <w:hideMark/>
          </w:tcPr>
          <w:p w14:paraId="6CA75D06" w14:textId="77777777" w:rsidR="008D2B9A" w:rsidRDefault="008D2B9A">
            <w:pPr>
              <w:spacing w:line="256" w:lineRule="auto"/>
              <w:jc w:val="center"/>
              <w:rPr>
                <w:rFonts w:ascii="Myriad Pro" w:hAnsi="Myriad Pro"/>
                <w:sz w:val="18"/>
                <w:szCs w:val="18"/>
              </w:rPr>
            </w:pPr>
            <w:r>
              <w:rPr>
                <w:rFonts w:ascii="Myriad Pro" w:hAnsi="Myriad Pro"/>
                <w:sz w:val="18"/>
                <w:szCs w:val="18"/>
              </w:rPr>
              <w:t>13</w:t>
            </w:r>
          </w:p>
        </w:tc>
        <w:tc>
          <w:tcPr>
            <w:tcW w:w="4002" w:type="dxa"/>
            <w:tcBorders>
              <w:top w:val="nil"/>
              <w:left w:val="nil"/>
              <w:bottom w:val="single" w:sz="4" w:space="0" w:color="auto"/>
              <w:right w:val="single" w:sz="4" w:space="0" w:color="auto"/>
            </w:tcBorders>
            <w:vAlign w:val="center"/>
            <w:hideMark/>
          </w:tcPr>
          <w:p w14:paraId="6BA88E1D" w14:textId="77777777" w:rsidR="008D2B9A" w:rsidRDefault="008D2B9A">
            <w:pPr>
              <w:spacing w:line="256" w:lineRule="auto"/>
              <w:rPr>
                <w:rFonts w:ascii="Myriad Pro" w:hAnsi="Myriad Pro"/>
                <w:sz w:val="18"/>
                <w:szCs w:val="18"/>
              </w:rPr>
            </w:pPr>
            <w:r>
              <w:rPr>
                <w:rFonts w:ascii="Myriad Pro" w:hAnsi="Myriad Pro"/>
                <w:sz w:val="18"/>
                <w:szCs w:val="18"/>
              </w:rPr>
              <w:t>Строительство  КТП 10/0,4 кВ от ВЛ-10кВ 28-11, СОКОЛОВ В.Л., ИП ГЛАВА К(Ф)Х, зерносклад, АЛТАЙСКИЙ КРАЙ, БАЕВСКИЙ РАЙОН, С.ВЕРХ-ЧУМАНКА, ЛЕНИН</w:t>
            </w:r>
          </w:p>
        </w:tc>
        <w:tc>
          <w:tcPr>
            <w:tcW w:w="2409" w:type="dxa"/>
            <w:tcBorders>
              <w:top w:val="nil"/>
              <w:left w:val="nil"/>
              <w:bottom w:val="single" w:sz="4" w:space="0" w:color="auto"/>
              <w:right w:val="single" w:sz="4" w:space="0" w:color="auto"/>
            </w:tcBorders>
            <w:vAlign w:val="center"/>
            <w:hideMark/>
          </w:tcPr>
          <w:p w14:paraId="3C60CDC5" w14:textId="77777777" w:rsidR="008D2B9A" w:rsidRDefault="008D2B9A">
            <w:pPr>
              <w:spacing w:line="256" w:lineRule="auto"/>
              <w:jc w:val="center"/>
              <w:rPr>
                <w:rFonts w:ascii="Myriad Pro" w:hAnsi="Myriad Pro"/>
                <w:sz w:val="18"/>
                <w:szCs w:val="18"/>
              </w:rPr>
            </w:pPr>
            <w:r>
              <w:rPr>
                <w:rFonts w:ascii="Myriad Pro" w:hAnsi="Myriad Pro"/>
                <w:sz w:val="18"/>
                <w:szCs w:val="18"/>
              </w:rPr>
              <w:t>H_132.22_АЭ</w:t>
            </w:r>
          </w:p>
        </w:tc>
        <w:tc>
          <w:tcPr>
            <w:tcW w:w="2080" w:type="dxa"/>
            <w:tcBorders>
              <w:top w:val="nil"/>
              <w:left w:val="single" w:sz="4" w:space="0" w:color="auto"/>
              <w:bottom w:val="single" w:sz="4" w:space="0" w:color="auto"/>
              <w:right w:val="single" w:sz="4" w:space="0" w:color="auto"/>
            </w:tcBorders>
            <w:noWrap/>
            <w:vAlign w:val="center"/>
            <w:hideMark/>
          </w:tcPr>
          <w:p w14:paraId="68C2D34F" w14:textId="77777777" w:rsidR="008D2B9A" w:rsidRDefault="008D2B9A">
            <w:pPr>
              <w:spacing w:line="256" w:lineRule="auto"/>
              <w:jc w:val="center"/>
              <w:rPr>
                <w:rFonts w:ascii="Myriad Pro" w:hAnsi="Myriad Pro"/>
                <w:sz w:val="18"/>
                <w:szCs w:val="18"/>
              </w:rPr>
            </w:pPr>
            <w:r>
              <w:rPr>
                <w:rFonts w:ascii="Myriad Pro" w:hAnsi="Myriad Pro"/>
                <w:sz w:val="18"/>
                <w:szCs w:val="18"/>
              </w:rPr>
              <w:t>1,359</w:t>
            </w:r>
          </w:p>
        </w:tc>
      </w:tr>
      <w:tr w:rsidR="008D2B9A" w14:paraId="53367FC5" w14:textId="77777777" w:rsidTr="008D2B9A">
        <w:trPr>
          <w:trHeight w:val="20"/>
        </w:trPr>
        <w:tc>
          <w:tcPr>
            <w:tcW w:w="960" w:type="dxa"/>
            <w:tcBorders>
              <w:top w:val="nil"/>
              <w:left w:val="single" w:sz="4" w:space="0" w:color="auto"/>
              <w:bottom w:val="single" w:sz="4" w:space="0" w:color="auto"/>
              <w:right w:val="single" w:sz="4" w:space="0" w:color="auto"/>
            </w:tcBorders>
            <w:noWrap/>
            <w:vAlign w:val="center"/>
            <w:hideMark/>
          </w:tcPr>
          <w:p w14:paraId="23791DF8" w14:textId="77777777" w:rsidR="008D2B9A" w:rsidRDefault="008D2B9A">
            <w:pPr>
              <w:spacing w:line="256" w:lineRule="auto"/>
              <w:jc w:val="center"/>
              <w:rPr>
                <w:rFonts w:ascii="Myriad Pro" w:hAnsi="Myriad Pro"/>
                <w:sz w:val="18"/>
                <w:szCs w:val="18"/>
              </w:rPr>
            </w:pPr>
            <w:r>
              <w:rPr>
                <w:rFonts w:ascii="Myriad Pro" w:hAnsi="Myriad Pro"/>
                <w:sz w:val="18"/>
                <w:szCs w:val="18"/>
              </w:rPr>
              <w:t>14</w:t>
            </w:r>
          </w:p>
        </w:tc>
        <w:tc>
          <w:tcPr>
            <w:tcW w:w="4002" w:type="dxa"/>
            <w:tcBorders>
              <w:top w:val="nil"/>
              <w:left w:val="nil"/>
              <w:bottom w:val="single" w:sz="4" w:space="0" w:color="auto"/>
              <w:right w:val="single" w:sz="4" w:space="0" w:color="auto"/>
            </w:tcBorders>
            <w:vAlign w:val="center"/>
            <w:hideMark/>
          </w:tcPr>
          <w:p w14:paraId="787F67D7" w14:textId="77777777" w:rsidR="008D2B9A" w:rsidRDefault="008D2B9A">
            <w:pPr>
              <w:spacing w:line="256" w:lineRule="auto"/>
              <w:rPr>
                <w:rFonts w:ascii="Myriad Pro" w:hAnsi="Myriad Pro"/>
                <w:sz w:val="18"/>
                <w:szCs w:val="18"/>
              </w:rPr>
            </w:pPr>
            <w:r>
              <w:rPr>
                <w:rFonts w:ascii="Myriad Pro" w:hAnsi="Myriad Pro"/>
                <w:sz w:val="18"/>
                <w:szCs w:val="18"/>
              </w:rPr>
              <w:t>Реконструкция ВЛ 10  Л-55-1 17,42  АО "КИПРИНСКОЕ" мехток  АЛТАЙСКИЙ КРАЙ, ШЕЛАБОЛИХИНСКИЙ Р-Н, С КИПРИНО</w:t>
            </w:r>
          </w:p>
        </w:tc>
        <w:tc>
          <w:tcPr>
            <w:tcW w:w="2409" w:type="dxa"/>
            <w:tcBorders>
              <w:top w:val="nil"/>
              <w:left w:val="nil"/>
              <w:bottom w:val="single" w:sz="4" w:space="0" w:color="auto"/>
              <w:right w:val="single" w:sz="4" w:space="0" w:color="auto"/>
            </w:tcBorders>
            <w:vAlign w:val="center"/>
            <w:hideMark/>
          </w:tcPr>
          <w:p w14:paraId="4ABF9E83" w14:textId="77777777" w:rsidR="008D2B9A" w:rsidRDefault="008D2B9A">
            <w:pPr>
              <w:spacing w:line="256" w:lineRule="auto"/>
              <w:jc w:val="center"/>
              <w:rPr>
                <w:rFonts w:ascii="Myriad Pro" w:hAnsi="Myriad Pro"/>
                <w:sz w:val="18"/>
                <w:szCs w:val="18"/>
              </w:rPr>
            </w:pPr>
            <w:r>
              <w:rPr>
                <w:rFonts w:ascii="Myriad Pro" w:hAnsi="Myriad Pro"/>
                <w:sz w:val="18"/>
                <w:szCs w:val="18"/>
              </w:rPr>
              <w:t>H_132.50_АЭ</w:t>
            </w:r>
          </w:p>
        </w:tc>
        <w:tc>
          <w:tcPr>
            <w:tcW w:w="2080" w:type="dxa"/>
            <w:tcBorders>
              <w:top w:val="nil"/>
              <w:left w:val="single" w:sz="4" w:space="0" w:color="auto"/>
              <w:bottom w:val="single" w:sz="4" w:space="0" w:color="auto"/>
              <w:right w:val="single" w:sz="4" w:space="0" w:color="auto"/>
            </w:tcBorders>
            <w:noWrap/>
            <w:vAlign w:val="center"/>
            <w:hideMark/>
          </w:tcPr>
          <w:p w14:paraId="3430E7B9" w14:textId="77777777" w:rsidR="008D2B9A" w:rsidRDefault="008D2B9A">
            <w:pPr>
              <w:spacing w:line="256" w:lineRule="auto"/>
              <w:jc w:val="center"/>
              <w:rPr>
                <w:rFonts w:ascii="Myriad Pro" w:hAnsi="Myriad Pro"/>
                <w:sz w:val="18"/>
                <w:szCs w:val="18"/>
              </w:rPr>
            </w:pPr>
            <w:r>
              <w:rPr>
                <w:rFonts w:ascii="Myriad Pro" w:hAnsi="Myriad Pro"/>
                <w:sz w:val="18"/>
                <w:szCs w:val="18"/>
              </w:rPr>
              <w:t>0,165</w:t>
            </w:r>
          </w:p>
        </w:tc>
      </w:tr>
      <w:tr w:rsidR="008D2B9A" w14:paraId="24B778F7" w14:textId="77777777" w:rsidTr="008D2B9A">
        <w:trPr>
          <w:trHeight w:val="20"/>
        </w:trPr>
        <w:tc>
          <w:tcPr>
            <w:tcW w:w="960" w:type="dxa"/>
            <w:tcBorders>
              <w:top w:val="nil"/>
              <w:left w:val="single" w:sz="4" w:space="0" w:color="auto"/>
              <w:bottom w:val="single" w:sz="4" w:space="0" w:color="auto"/>
              <w:right w:val="single" w:sz="4" w:space="0" w:color="auto"/>
            </w:tcBorders>
            <w:noWrap/>
            <w:vAlign w:val="center"/>
            <w:hideMark/>
          </w:tcPr>
          <w:p w14:paraId="6CD0810E" w14:textId="77777777" w:rsidR="008D2B9A" w:rsidRDefault="008D2B9A">
            <w:pPr>
              <w:spacing w:line="256" w:lineRule="auto"/>
              <w:jc w:val="center"/>
              <w:rPr>
                <w:rFonts w:ascii="Myriad Pro" w:hAnsi="Myriad Pro"/>
                <w:sz w:val="18"/>
                <w:szCs w:val="18"/>
              </w:rPr>
            </w:pPr>
            <w:r>
              <w:rPr>
                <w:rFonts w:ascii="Myriad Pro" w:hAnsi="Myriad Pro"/>
                <w:sz w:val="18"/>
                <w:szCs w:val="18"/>
              </w:rPr>
              <w:t>15</w:t>
            </w:r>
          </w:p>
        </w:tc>
        <w:tc>
          <w:tcPr>
            <w:tcW w:w="4002" w:type="dxa"/>
            <w:tcBorders>
              <w:top w:val="nil"/>
              <w:left w:val="nil"/>
              <w:bottom w:val="single" w:sz="4" w:space="0" w:color="auto"/>
              <w:right w:val="single" w:sz="4" w:space="0" w:color="auto"/>
            </w:tcBorders>
            <w:vAlign w:val="center"/>
            <w:hideMark/>
          </w:tcPr>
          <w:p w14:paraId="15F3E3C9" w14:textId="77777777" w:rsidR="008D2B9A" w:rsidRDefault="008D2B9A">
            <w:pPr>
              <w:spacing w:line="256" w:lineRule="auto"/>
              <w:rPr>
                <w:rFonts w:ascii="Myriad Pro" w:hAnsi="Myriad Pro"/>
                <w:sz w:val="18"/>
                <w:szCs w:val="18"/>
              </w:rPr>
            </w:pPr>
            <w:r>
              <w:rPr>
                <w:rFonts w:ascii="Myriad Pro" w:hAnsi="Myriad Pro"/>
                <w:sz w:val="18"/>
                <w:szCs w:val="18"/>
              </w:rPr>
              <w:t xml:space="preserve"> Реконструкция КЛ-6 кВ, строительство КЛ-6 Л-4-3 ООО «Третье тысячелетие», электроустановки нежилых зданий.</w:t>
            </w:r>
          </w:p>
        </w:tc>
        <w:tc>
          <w:tcPr>
            <w:tcW w:w="2409" w:type="dxa"/>
            <w:tcBorders>
              <w:top w:val="nil"/>
              <w:left w:val="nil"/>
              <w:bottom w:val="single" w:sz="4" w:space="0" w:color="auto"/>
              <w:right w:val="single" w:sz="4" w:space="0" w:color="auto"/>
            </w:tcBorders>
            <w:vAlign w:val="center"/>
            <w:hideMark/>
          </w:tcPr>
          <w:p w14:paraId="4876467F" w14:textId="77777777" w:rsidR="008D2B9A" w:rsidRDefault="008D2B9A">
            <w:pPr>
              <w:spacing w:line="256" w:lineRule="auto"/>
              <w:jc w:val="center"/>
              <w:rPr>
                <w:rFonts w:ascii="Myriad Pro" w:hAnsi="Myriad Pro"/>
                <w:sz w:val="18"/>
                <w:szCs w:val="18"/>
              </w:rPr>
            </w:pPr>
            <w:r>
              <w:rPr>
                <w:rFonts w:ascii="Myriad Pro" w:hAnsi="Myriad Pro"/>
                <w:sz w:val="18"/>
                <w:szCs w:val="18"/>
              </w:rPr>
              <w:t>H_132.41_АЭ</w:t>
            </w:r>
          </w:p>
        </w:tc>
        <w:tc>
          <w:tcPr>
            <w:tcW w:w="2080" w:type="dxa"/>
            <w:tcBorders>
              <w:top w:val="nil"/>
              <w:left w:val="single" w:sz="4" w:space="0" w:color="auto"/>
              <w:bottom w:val="single" w:sz="4" w:space="0" w:color="auto"/>
              <w:right w:val="single" w:sz="4" w:space="0" w:color="auto"/>
            </w:tcBorders>
            <w:noWrap/>
            <w:vAlign w:val="center"/>
            <w:hideMark/>
          </w:tcPr>
          <w:p w14:paraId="7C7B63FA" w14:textId="77777777" w:rsidR="008D2B9A" w:rsidRDefault="008D2B9A">
            <w:pPr>
              <w:spacing w:line="256" w:lineRule="auto"/>
              <w:jc w:val="center"/>
              <w:rPr>
                <w:rFonts w:ascii="Myriad Pro" w:hAnsi="Myriad Pro"/>
                <w:sz w:val="18"/>
                <w:szCs w:val="18"/>
              </w:rPr>
            </w:pPr>
            <w:r>
              <w:rPr>
                <w:rFonts w:ascii="Myriad Pro" w:hAnsi="Myriad Pro"/>
                <w:sz w:val="18"/>
                <w:szCs w:val="18"/>
              </w:rPr>
              <w:t>0,464</w:t>
            </w:r>
          </w:p>
        </w:tc>
      </w:tr>
      <w:tr w:rsidR="008D2B9A" w14:paraId="2F003845" w14:textId="77777777" w:rsidTr="008D2B9A">
        <w:trPr>
          <w:trHeight w:val="20"/>
        </w:trPr>
        <w:tc>
          <w:tcPr>
            <w:tcW w:w="960" w:type="dxa"/>
            <w:tcBorders>
              <w:top w:val="nil"/>
              <w:left w:val="single" w:sz="4" w:space="0" w:color="auto"/>
              <w:bottom w:val="single" w:sz="4" w:space="0" w:color="auto"/>
              <w:right w:val="single" w:sz="4" w:space="0" w:color="auto"/>
            </w:tcBorders>
            <w:noWrap/>
            <w:vAlign w:val="center"/>
            <w:hideMark/>
          </w:tcPr>
          <w:p w14:paraId="2DA85B0C" w14:textId="77777777" w:rsidR="008D2B9A" w:rsidRDefault="008D2B9A">
            <w:pPr>
              <w:spacing w:line="256" w:lineRule="auto"/>
              <w:jc w:val="center"/>
              <w:rPr>
                <w:rFonts w:ascii="Myriad Pro" w:hAnsi="Myriad Pro"/>
                <w:sz w:val="18"/>
                <w:szCs w:val="18"/>
              </w:rPr>
            </w:pPr>
            <w:r>
              <w:rPr>
                <w:rFonts w:ascii="Myriad Pro" w:hAnsi="Myriad Pro"/>
                <w:sz w:val="18"/>
                <w:szCs w:val="18"/>
              </w:rPr>
              <w:t>16</w:t>
            </w:r>
          </w:p>
        </w:tc>
        <w:tc>
          <w:tcPr>
            <w:tcW w:w="4002" w:type="dxa"/>
            <w:tcBorders>
              <w:top w:val="nil"/>
              <w:left w:val="nil"/>
              <w:bottom w:val="single" w:sz="4" w:space="0" w:color="auto"/>
              <w:right w:val="single" w:sz="4" w:space="0" w:color="auto"/>
            </w:tcBorders>
            <w:vAlign w:val="center"/>
            <w:hideMark/>
          </w:tcPr>
          <w:p w14:paraId="2EB9A17E" w14:textId="77777777" w:rsidR="008D2B9A" w:rsidRDefault="008D2B9A">
            <w:pPr>
              <w:spacing w:line="256" w:lineRule="auto"/>
              <w:rPr>
                <w:rFonts w:ascii="Myriad Pro" w:hAnsi="Myriad Pro"/>
                <w:sz w:val="18"/>
                <w:szCs w:val="18"/>
              </w:rPr>
            </w:pPr>
            <w:r>
              <w:rPr>
                <w:rFonts w:ascii="Myriad Pro" w:hAnsi="Myriad Pro"/>
                <w:sz w:val="18"/>
                <w:szCs w:val="18"/>
              </w:rPr>
              <w:t>Реконструкция ВЛ-10 Л-22-309 3,84, строительство КТП 22-309-101 63 кВА</w:t>
            </w:r>
          </w:p>
        </w:tc>
        <w:tc>
          <w:tcPr>
            <w:tcW w:w="2409" w:type="dxa"/>
            <w:tcBorders>
              <w:top w:val="nil"/>
              <w:left w:val="nil"/>
              <w:bottom w:val="single" w:sz="4" w:space="0" w:color="auto"/>
              <w:right w:val="single" w:sz="4" w:space="0" w:color="auto"/>
            </w:tcBorders>
            <w:vAlign w:val="center"/>
            <w:hideMark/>
          </w:tcPr>
          <w:p w14:paraId="22753937" w14:textId="77777777" w:rsidR="008D2B9A" w:rsidRDefault="008D2B9A">
            <w:pPr>
              <w:spacing w:line="256" w:lineRule="auto"/>
              <w:jc w:val="center"/>
              <w:rPr>
                <w:rFonts w:ascii="Myriad Pro" w:hAnsi="Myriad Pro"/>
                <w:sz w:val="18"/>
                <w:szCs w:val="18"/>
              </w:rPr>
            </w:pPr>
            <w:r>
              <w:rPr>
                <w:rFonts w:ascii="Myriad Pro" w:hAnsi="Myriad Pro"/>
                <w:sz w:val="18"/>
                <w:szCs w:val="18"/>
              </w:rPr>
              <w:t>H_132.45_АЭ</w:t>
            </w:r>
          </w:p>
        </w:tc>
        <w:tc>
          <w:tcPr>
            <w:tcW w:w="2080" w:type="dxa"/>
            <w:tcBorders>
              <w:top w:val="nil"/>
              <w:left w:val="single" w:sz="4" w:space="0" w:color="auto"/>
              <w:bottom w:val="single" w:sz="4" w:space="0" w:color="auto"/>
              <w:right w:val="single" w:sz="4" w:space="0" w:color="auto"/>
            </w:tcBorders>
            <w:noWrap/>
            <w:vAlign w:val="center"/>
            <w:hideMark/>
          </w:tcPr>
          <w:p w14:paraId="0620AFAD" w14:textId="77777777" w:rsidR="008D2B9A" w:rsidRDefault="008D2B9A">
            <w:pPr>
              <w:spacing w:line="256" w:lineRule="auto"/>
              <w:jc w:val="center"/>
              <w:rPr>
                <w:rFonts w:ascii="Myriad Pro" w:hAnsi="Myriad Pro"/>
                <w:sz w:val="18"/>
                <w:szCs w:val="18"/>
              </w:rPr>
            </w:pPr>
            <w:r>
              <w:rPr>
                <w:rFonts w:ascii="Myriad Pro" w:hAnsi="Myriad Pro"/>
                <w:sz w:val="18"/>
                <w:szCs w:val="18"/>
              </w:rPr>
              <w:t>0,049</w:t>
            </w:r>
          </w:p>
        </w:tc>
      </w:tr>
      <w:tr w:rsidR="008D2B9A" w14:paraId="2603ACBF" w14:textId="77777777" w:rsidTr="008D2B9A">
        <w:trPr>
          <w:trHeight w:val="20"/>
        </w:trPr>
        <w:tc>
          <w:tcPr>
            <w:tcW w:w="960" w:type="dxa"/>
            <w:tcBorders>
              <w:top w:val="nil"/>
              <w:left w:val="single" w:sz="4" w:space="0" w:color="auto"/>
              <w:bottom w:val="single" w:sz="4" w:space="0" w:color="auto"/>
              <w:right w:val="single" w:sz="4" w:space="0" w:color="auto"/>
            </w:tcBorders>
            <w:noWrap/>
            <w:vAlign w:val="center"/>
            <w:hideMark/>
          </w:tcPr>
          <w:p w14:paraId="367B804A" w14:textId="77777777" w:rsidR="008D2B9A" w:rsidRDefault="008D2B9A">
            <w:pPr>
              <w:spacing w:line="256" w:lineRule="auto"/>
              <w:jc w:val="center"/>
              <w:rPr>
                <w:rFonts w:ascii="Myriad Pro" w:hAnsi="Myriad Pro"/>
                <w:sz w:val="18"/>
                <w:szCs w:val="18"/>
              </w:rPr>
            </w:pPr>
            <w:r>
              <w:rPr>
                <w:rFonts w:ascii="Myriad Pro" w:hAnsi="Myriad Pro"/>
                <w:sz w:val="18"/>
                <w:szCs w:val="18"/>
              </w:rPr>
              <w:t>17</w:t>
            </w:r>
          </w:p>
        </w:tc>
        <w:tc>
          <w:tcPr>
            <w:tcW w:w="4002" w:type="dxa"/>
            <w:tcBorders>
              <w:top w:val="nil"/>
              <w:left w:val="nil"/>
              <w:bottom w:val="single" w:sz="4" w:space="0" w:color="auto"/>
              <w:right w:val="single" w:sz="4" w:space="0" w:color="auto"/>
            </w:tcBorders>
            <w:vAlign w:val="center"/>
            <w:hideMark/>
          </w:tcPr>
          <w:p w14:paraId="3AF56CD4" w14:textId="77777777" w:rsidR="008D2B9A" w:rsidRDefault="008D2B9A">
            <w:pPr>
              <w:spacing w:line="256" w:lineRule="auto"/>
              <w:rPr>
                <w:rFonts w:ascii="Myriad Pro" w:hAnsi="Myriad Pro"/>
                <w:sz w:val="18"/>
                <w:szCs w:val="18"/>
              </w:rPr>
            </w:pPr>
            <w:r>
              <w:rPr>
                <w:rFonts w:ascii="Myriad Pro" w:hAnsi="Myriad Pro"/>
                <w:sz w:val="18"/>
                <w:szCs w:val="18"/>
              </w:rPr>
              <w:t>Реконструкция ВЛ 10 Л-56-0; 16,301 км, Б000045224, здание фермы, ООО "Павловский кролик" местоположение: установлено относительно ориентира,</w:t>
            </w:r>
          </w:p>
        </w:tc>
        <w:tc>
          <w:tcPr>
            <w:tcW w:w="2409" w:type="dxa"/>
            <w:tcBorders>
              <w:top w:val="nil"/>
              <w:left w:val="nil"/>
              <w:bottom w:val="single" w:sz="4" w:space="0" w:color="auto"/>
              <w:right w:val="single" w:sz="4" w:space="0" w:color="auto"/>
            </w:tcBorders>
            <w:vAlign w:val="center"/>
            <w:hideMark/>
          </w:tcPr>
          <w:p w14:paraId="745CC19A" w14:textId="77777777" w:rsidR="008D2B9A" w:rsidRDefault="008D2B9A">
            <w:pPr>
              <w:spacing w:line="256" w:lineRule="auto"/>
              <w:jc w:val="center"/>
              <w:rPr>
                <w:rFonts w:ascii="Myriad Pro" w:hAnsi="Myriad Pro"/>
                <w:sz w:val="18"/>
                <w:szCs w:val="18"/>
              </w:rPr>
            </w:pPr>
            <w:r>
              <w:rPr>
                <w:rFonts w:ascii="Myriad Pro" w:hAnsi="Myriad Pro"/>
                <w:sz w:val="18"/>
                <w:szCs w:val="18"/>
              </w:rPr>
              <w:t>H_132.46_АЭ</w:t>
            </w:r>
          </w:p>
        </w:tc>
        <w:tc>
          <w:tcPr>
            <w:tcW w:w="2080" w:type="dxa"/>
            <w:tcBorders>
              <w:top w:val="nil"/>
              <w:left w:val="single" w:sz="4" w:space="0" w:color="auto"/>
              <w:bottom w:val="single" w:sz="4" w:space="0" w:color="auto"/>
              <w:right w:val="single" w:sz="4" w:space="0" w:color="auto"/>
            </w:tcBorders>
            <w:noWrap/>
            <w:vAlign w:val="center"/>
            <w:hideMark/>
          </w:tcPr>
          <w:p w14:paraId="257C20D1" w14:textId="77777777" w:rsidR="008D2B9A" w:rsidRDefault="008D2B9A">
            <w:pPr>
              <w:spacing w:line="256" w:lineRule="auto"/>
              <w:jc w:val="center"/>
              <w:rPr>
                <w:rFonts w:ascii="Myriad Pro" w:hAnsi="Myriad Pro"/>
                <w:sz w:val="18"/>
                <w:szCs w:val="18"/>
              </w:rPr>
            </w:pPr>
            <w:r>
              <w:rPr>
                <w:rFonts w:ascii="Myriad Pro" w:hAnsi="Myriad Pro"/>
                <w:sz w:val="18"/>
                <w:szCs w:val="18"/>
              </w:rPr>
              <w:t>0,001</w:t>
            </w:r>
          </w:p>
        </w:tc>
      </w:tr>
      <w:tr w:rsidR="008D2B9A" w14:paraId="74A1CB8B" w14:textId="77777777" w:rsidTr="008D2B9A">
        <w:trPr>
          <w:trHeight w:val="20"/>
        </w:trPr>
        <w:tc>
          <w:tcPr>
            <w:tcW w:w="960" w:type="dxa"/>
            <w:tcBorders>
              <w:top w:val="nil"/>
              <w:left w:val="single" w:sz="4" w:space="0" w:color="auto"/>
              <w:bottom w:val="single" w:sz="4" w:space="0" w:color="auto"/>
              <w:right w:val="single" w:sz="4" w:space="0" w:color="auto"/>
            </w:tcBorders>
            <w:noWrap/>
            <w:vAlign w:val="center"/>
            <w:hideMark/>
          </w:tcPr>
          <w:p w14:paraId="7606E56A" w14:textId="77777777" w:rsidR="008D2B9A" w:rsidRDefault="008D2B9A">
            <w:pPr>
              <w:spacing w:line="256" w:lineRule="auto"/>
              <w:jc w:val="center"/>
              <w:rPr>
                <w:rFonts w:ascii="Myriad Pro" w:hAnsi="Myriad Pro"/>
                <w:sz w:val="18"/>
                <w:szCs w:val="18"/>
              </w:rPr>
            </w:pPr>
            <w:r>
              <w:rPr>
                <w:rFonts w:ascii="Myriad Pro" w:hAnsi="Myriad Pro"/>
                <w:sz w:val="18"/>
                <w:szCs w:val="18"/>
              </w:rPr>
              <w:t>18</w:t>
            </w:r>
          </w:p>
        </w:tc>
        <w:tc>
          <w:tcPr>
            <w:tcW w:w="4002" w:type="dxa"/>
            <w:tcBorders>
              <w:top w:val="nil"/>
              <w:left w:val="nil"/>
              <w:bottom w:val="single" w:sz="4" w:space="0" w:color="auto"/>
              <w:right w:val="single" w:sz="4" w:space="0" w:color="auto"/>
            </w:tcBorders>
            <w:vAlign w:val="center"/>
            <w:hideMark/>
          </w:tcPr>
          <w:p w14:paraId="019BFF09" w14:textId="77777777" w:rsidR="008D2B9A" w:rsidRDefault="008D2B9A">
            <w:pPr>
              <w:spacing w:line="256" w:lineRule="auto"/>
              <w:rPr>
                <w:rFonts w:ascii="Myriad Pro" w:hAnsi="Myriad Pro"/>
                <w:sz w:val="18"/>
                <w:szCs w:val="18"/>
              </w:rPr>
            </w:pPr>
            <w:r>
              <w:rPr>
                <w:rFonts w:ascii="Myriad Pro" w:hAnsi="Myriad Pro"/>
                <w:sz w:val="18"/>
                <w:szCs w:val="18"/>
              </w:rPr>
              <w:t>Реконструкция ВЛ-10 кВ Л-20-10 Реконструкция ВЛ-10 кВ Л-20-10</w:t>
            </w:r>
          </w:p>
        </w:tc>
        <w:tc>
          <w:tcPr>
            <w:tcW w:w="2409" w:type="dxa"/>
            <w:tcBorders>
              <w:top w:val="nil"/>
              <w:left w:val="nil"/>
              <w:bottom w:val="single" w:sz="4" w:space="0" w:color="auto"/>
              <w:right w:val="single" w:sz="4" w:space="0" w:color="auto"/>
            </w:tcBorders>
            <w:vAlign w:val="center"/>
            <w:hideMark/>
          </w:tcPr>
          <w:p w14:paraId="5893A28F" w14:textId="77777777" w:rsidR="008D2B9A" w:rsidRDefault="008D2B9A">
            <w:pPr>
              <w:spacing w:line="256" w:lineRule="auto"/>
              <w:jc w:val="center"/>
              <w:rPr>
                <w:rFonts w:ascii="Myriad Pro" w:hAnsi="Myriad Pro"/>
                <w:sz w:val="18"/>
                <w:szCs w:val="18"/>
              </w:rPr>
            </w:pPr>
            <w:r>
              <w:rPr>
                <w:rFonts w:ascii="Myriad Pro" w:hAnsi="Myriad Pro"/>
                <w:sz w:val="18"/>
                <w:szCs w:val="18"/>
              </w:rPr>
              <w:t>H_132.47_АЭ</w:t>
            </w:r>
          </w:p>
        </w:tc>
        <w:tc>
          <w:tcPr>
            <w:tcW w:w="2080" w:type="dxa"/>
            <w:tcBorders>
              <w:top w:val="nil"/>
              <w:left w:val="single" w:sz="4" w:space="0" w:color="auto"/>
              <w:bottom w:val="single" w:sz="4" w:space="0" w:color="auto"/>
              <w:right w:val="single" w:sz="4" w:space="0" w:color="auto"/>
            </w:tcBorders>
            <w:noWrap/>
            <w:vAlign w:val="center"/>
            <w:hideMark/>
          </w:tcPr>
          <w:p w14:paraId="32D01AD2" w14:textId="77777777" w:rsidR="008D2B9A" w:rsidRDefault="008D2B9A">
            <w:pPr>
              <w:spacing w:line="256" w:lineRule="auto"/>
              <w:jc w:val="center"/>
              <w:rPr>
                <w:rFonts w:ascii="Myriad Pro" w:hAnsi="Myriad Pro"/>
                <w:sz w:val="18"/>
                <w:szCs w:val="18"/>
              </w:rPr>
            </w:pPr>
            <w:r>
              <w:rPr>
                <w:rFonts w:ascii="Myriad Pro" w:hAnsi="Myriad Pro"/>
                <w:sz w:val="18"/>
                <w:szCs w:val="18"/>
              </w:rPr>
              <w:t>0,033</w:t>
            </w:r>
          </w:p>
        </w:tc>
      </w:tr>
      <w:tr w:rsidR="008D2B9A" w14:paraId="43B63D55" w14:textId="77777777" w:rsidTr="008D2B9A">
        <w:trPr>
          <w:trHeight w:val="20"/>
        </w:trPr>
        <w:tc>
          <w:tcPr>
            <w:tcW w:w="960" w:type="dxa"/>
            <w:tcBorders>
              <w:top w:val="nil"/>
              <w:left w:val="single" w:sz="4" w:space="0" w:color="auto"/>
              <w:bottom w:val="single" w:sz="4" w:space="0" w:color="auto"/>
              <w:right w:val="single" w:sz="4" w:space="0" w:color="auto"/>
            </w:tcBorders>
            <w:noWrap/>
            <w:vAlign w:val="center"/>
            <w:hideMark/>
          </w:tcPr>
          <w:p w14:paraId="7E0A8ADA" w14:textId="77777777" w:rsidR="008D2B9A" w:rsidRDefault="008D2B9A">
            <w:pPr>
              <w:spacing w:line="256" w:lineRule="auto"/>
              <w:jc w:val="center"/>
              <w:rPr>
                <w:rFonts w:ascii="Myriad Pro" w:hAnsi="Myriad Pro"/>
                <w:sz w:val="18"/>
                <w:szCs w:val="18"/>
              </w:rPr>
            </w:pPr>
            <w:r>
              <w:rPr>
                <w:rFonts w:ascii="Myriad Pro" w:hAnsi="Myriad Pro"/>
                <w:sz w:val="18"/>
                <w:szCs w:val="18"/>
              </w:rPr>
              <w:t>19</w:t>
            </w:r>
          </w:p>
        </w:tc>
        <w:tc>
          <w:tcPr>
            <w:tcW w:w="4002" w:type="dxa"/>
            <w:tcBorders>
              <w:top w:val="nil"/>
              <w:left w:val="nil"/>
              <w:bottom w:val="single" w:sz="4" w:space="0" w:color="auto"/>
              <w:right w:val="single" w:sz="4" w:space="0" w:color="auto"/>
            </w:tcBorders>
            <w:vAlign w:val="center"/>
            <w:hideMark/>
          </w:tcPr>
          <w:p w14:paraId="757DDB08" w14:textId="4769AFD6" w:rsidR="008D2B9A" w:rsidRDefault="008D2B9A">
            <w:pPr>
              <w:spacing w:line="256" w:lineRule="auto"/>
              <w:rPr>
                <w:rFonts w:ascii="Myriad Pro" w:hAnsi="Myriad Pro"/>
                <w:sz w:val="18"/>
                <w:szCs w:val="18"/>
              </w:rPr>
            </w:pPr>
            <w:r>
              <w:rPr>
                <w:rFonts w:ascii="Myriad Pro" w:hAnsi="Myriad Pro"/>
                <w:sz w:val="18"/>
                <w:szCs w:val="18"/>
              </w:rPr>
              <w:t xml:space="preserve">Реконструкция ВЛ 10кВ  </w:t>
            </w:r>
            <w:r w:rsidR="0053226C">
              <w:rPr>
                <w:rFonts w:ascii="Myriad Pro" w:hAnsi="Myriad Pro"/>
                <w:sz w:val="18"/>
                <w:szCs w:val="18"/>
              </w:rPr>
              <w:t>№  </w:t>
            </w:r>
            <w:r>
              <w:rPr>
                <w:rFonts w:ascii="Myriad Pro" w:hAnsi="Myriad Pro"/>
                <w:sz w:val="18"/>
                <w:szCs w:val="18"/>
              </w:rPr>
              <w:t>44-10</w:t>
            </w:r>
          </w:p>
        </w:tc>
        <w:tc>
          <w:tcPr>
            <w:tcW w:w="2409" w:type="dxa"/>
            <w:tcBorders>
              <w:top w:val="nil"/>
              <w:left w:val="nil"/>
              <w:bottom w:val="single" w:sz="4" w:space="0" w:color="auto"/>
              <w:right w:val="single" w:sz="4" w:space="0" w:color="auto"/>
            </w:tcBorders>
            <w:vAlign w:val="center"/>
            <w:hideMark/>
          </w:tcPr>
          <w:p w14:paraId="7848BC43" w14:textId="77777777" w:rsidR="008D2B9A" w:rsidRDefault="008D2B9A">
            <w:pPr>
              <w:spacing w:line="256" w:lineRule="auto"/>
              <w:jc w:val="center"/>
              <w:rPr>
                <w:rFonts w:ascii="Myriad Pro" w:hAnsi="Myriad Pro"/>
                <w:sz w:val="18"/>
                <w:szCs w:val="18"/>
              </w:rPr>
            </w:pPr>
            <w:r>
              <w:rPr>
                <w:rFonts w:ascii="Myriad Pro" w:hAnsi="Myriad Pro"/>
                <w:sz w:val="18"/>
                <w:szCs w:val="18"/>
              </w:rPr>
              <w:t>H_132.42_АЭ</w:t>
            </w:r>
          </w:p>
        </w:tc>
        <w:tc>
          <w:tcPr>
            <w:tcW w:w="2080" w:type="dxa"/>
            <w:tcBorders>
              <w:top w:val="nil"/>
              <w:left w:val="single" w:sz="4" w:space="0" w:color="auto"/>
              <w:bottom w:val="single" w:sz="4" w:space="0" w:color="auto"/>
              <w:right w:val="single" w:sz="4" w:space="0" w:color="auto"/>
            </w:tcBorders>
            <w:noWrap/>
            <w:vAlign w:val="center"/>
            <w:hideMark/>
          </w:tcPr>
          <w:p w14:paraId="196B4802" w14:textId="77777777" w:rsidR="008D2B9A" w:rsidRDefault="008D2B9A">
            <w:pPr>
              <w:spacing w:line="256" w:lineRule="auto"/>
              <w:jc w:val="center"/>
              <w:rPr>
                <w:rFonts w:ascii="Myriad Pro" w:hAnsi="Myriad Pro"/>
                <w:sz w:val="18"/>
                <w:szCs w:val="18"/>
              </w:rPr>
            </w:pPr>
            <w:r>
              <w:rPr>
                <w:rFonts w:ascii="Myriad Pro" w:hAnsi="Myriad Pro"/>
                <w:sz w:val="18"/>
                <w:szCs w:val="18"/>
              </w:rPr>
              <w:t>0,164</w:t>
            </w:r>
          </w:p>
        </w:tc>
      </w:tr>
      <w:tr w:rsidR="008D2B9A" w14:paraId="1A88D081" w14:textId="77777777" w:rsidTr="008D2B9A">
        <w:trPr>
          <w:trHeight w:val="20"/>
        </w:trPr>
        <w:tc>
          <w:tcPr>
            <w:tcW w:w="960" w:type="dxa"/>
            <w:tcBorders>
              <w:top w:val="nil"/>
              <w:left w:val="single" w:sz="4" w:space="0" w:color="auto"/>
              <w:bottom w:val="single" w:sz="4" w:space="0" w:color="auto"/>
              <w:right w:val="single" w:sz="4" w:space="0" w:color="auto"/>
            </w:tcBorders>
            <w:noWrap/>
            <w:vAlign w:val="center"/>
            <w:hideMark/>
          </w:tcPr>
          <w:p w14:paraId="415BC018" w14:textId="77777777" w:rsidR="008D2B9A" w:rsidRDefault="008D2B9A">
            <w:pPr>
              <w:spacing w:line="256" w:lineRule="auto"/>
              <w:jc w:val="center"/>
              <w:rPr>
                <w:rFonts w:ascii="Myriad Pro" w:hAnsi="Myriad Pro"/>
                <w:sz w:val="18"/>
                <w:szCs w:val="18"/>
              </w:rPr>
            </w:pPr>
            <w:r>
              <w:rPr>
                <w:rFonts w:ascii="Myriad Pro" w:hAnsi="Myriad Pro"/>
                <w:sz w:val="18"/>
                <w:szCs w:val="18"/>
              </w:rPr>
              <w:t>20</w:t>
            </w:r>
          </w:p>
        </w:tc>
        <w:tc>
          <w:tcPr>
            <w:tcW w:w="4002" w:type="dxa"/>
            <w:tcBorders>
              <w:top w:val="nil"/>
              <w:left w:val="nil"/>
              <w:bottom w:val="single" w:sz="4" w:space="0" w:color="auto"/>
              <w:right w:val="single" w:sz="4" w:space="0" w:color="auto"/>
            </w:tcBorders>
            <w:vAlign w:val="center"/>
            <w:hideMark/>
          </w:tcPr>
          <w:p w14:paraId="77E526DE" w14:textId="77777777" w:rsidR="008D2B9A" w:rsidRDefault="008D2B9A">
            <w:pPr>
              <w:spacing w:line="256" w:lineRule="auto"/>
              <w:rPr>
                <w:rFonts w:ascii="Myriad Pro" w:hAnsi="Myriad Pro"/>
                <w:sz w:val="18"/>
                <w:szCs w:val="18"/>
              </w:rPr>
            </w:pPr>
            <w:r>
              <w:rPr>
                <w:rFonts w:ascii="Myriad Pro" w:hAnsi="Myriad Pro"/>
                <w:sz w:val="18"/>
                <w:szCs w:val="18"/>
              </w:rPr>
              <w:t>Реконструкция  ВЛ 10 Л-22-309; 4,578 км, ООО "Д-ТРЕЙД ПЛЮС" производственное здание г.Барнаул</w:t>
            </w:r>
          </w:p>
        </w:tc>
        <w:tc>
          <w:tcPr>
            <w:tcW w:w="2409" w:type="dxa"/>
            <w:tcBorders>
              <w:top w:val="nil"/>
              <w:left w:val="nil"/>
              <w:bottom w:val="single" w:sz="4" w:space="0" w:color="auto"/>
              <w:right w:val="single" w:sz="4" w:space="0" w:color="auto"/>
            </w:tcBorders>
            <w:vAlign w:val="center"/>
            <w:hideMark/>
          </w:tcPr>
          <w:p w14:paraId="2D10FDCC" w14:textId="77777777" w:rsidR="008D2B9A" w:rsidRDefault="008D2B9A">
            <w:pPr>
              <w:spacing w:line="256" w:lineRule="auto"/>
              <w:jc w:val="center"/>
              <w:rPr>
                <w:rFonts w:ascii="Myriad Pro" w:hAnsi="Myriad Pro"/>
                <w:sz w:val="18"/>
                <w:szCs w:val="18"/>
              </w:rPr>
            </w:pPr>
            <w:r>
              <w:rPr>
                <w:rFonts w:ascii="Myriad Pro" w:hAnsi="Myriad Pro"/>
                <w:sz w:val="18"/>
                <w:szCs w:val="18"/>
              </w:rPr>
              <w:t>H_132.05_АЭ</w:t>
            </w:r>
          </w:p>
        </w:tc>
        <w:tc>
          <w:tcPr>
            <w:tcW w:w="2080" w:type="dxa"/>
            <w:tcBorders>
              <w:top w:val="nil"/>
              <w:left w:val="single" w:sz="4" w:space="0" w:color="auto"/>
              <w:bottom w:val="single" w:sz="4" w:space="0" w:color="auto"/>
              <w:right w:val="single" w:sz="4" w:space="0" w:color="auto"/>
            </w:tcBorders>
            <w:noWrap/>
            <w:vAlign w:val="center"/>
            <w:hideMark/>
          </w:tcPr>
          <w:p w14:paraId="7FE54B5B" w14:textId="77777777" w:rsidR="008D2B9A" w:rsidRDefault="008D2B9A">
            <w:pPr>
              <w:spacing w:line="256" w:lineRule="auto"/>
              <w:jc w:val="center"/>
              <w:rPr>
                <w:rFonts w:ascii="Myriad Pro" w:hAnsi="Myriad Pro"/>
                <w:sz w:val="18"/>
                <w:szCs w:val="18"/>
              </w:rPr>
            </w:pPr>
            <w:r>
              <w:rPr>
                <w:rFonts w:ascii="Myriad Pro" w:hAnsi="Myriad Pro"/>
                <w:sz w:val="18"/>
                <w:szCs w:val="18"/>
              </w:rPr>
              <w:t>0,101</w:t>
            </w:r>
          </w:p>
        </w:tc>
      </w:tr>
      <w:tr w:rsidR="008D2B9A" w14:paraId="475E5EF2" w14:textId="77777777" w:rsidTr="008D2B9A">
        <w:trPr>
          <w:trHeight w:val="20"/>
        </w:trPr>
        <w:tc>
          <w:tcPr>
            <w:tcW w:w="960" w:type="dxa"/>
            <w:tcBorders>
              <w:top w:val="nil"/>
              <w:left w:val="single" w:sz="4" w:space="0" w:color="auto"/>
              <w:bottom w:val="single" w:sz="4" w:space="0" w:color="auto"/>
              <w:right w:val="single" w:sz="4" w:space="0" w:color="auto"/>
            </w:tcBorders>
            <w:noWrap/>
            <w:vAlign w:val="center"/>
            <w:hideMark/>
          </w:tcPr>
          <w:p w14:paraId="0DB3B4D1" w14:textId="77777777" w:rsidR="008D2B9A" w:rsidRDefault="008D2B9A">
            <w:pPr>
              <w:spacing w:line="256" w:lineRule="auto"/>
              <w:jc w:val="center"/>
              <w:rPr>
                <w:rFonts w:ascii="Myriad Pro" w:hAnsi="Myriad Pro"/>
                <w:sz w:val="18"/>
                <w:szCs w:val="18"/>
              </w:rPr>
            </w:pPr>
            <w:r>
              <w:rPr>
                <w:rFonts w:ascii="Myriad Pro" w:hAnsi="Myriad Pro"/>
                <w:sz w:val="18"/>
                <w:szCs w:val="18"/>
              </w:rPr>
              <w:t>21</w:t>
            </w:r>
          </w:p>
        </w:tc>
        <w:tc>
          <w:tcPr>
            <w:tcW w:w="4002" w:type="dxa"/>
            <w:tcBorders>
              <w:top w:val="nil"/>
              <w:left w:val="nil"/>
              <w:bottom w:val="single" w:sz="4" w:space="0" w:color="auto"/>
              <w:right w:val="single" w:sz="4" w:space="0" w:color="auto"/>
            </w:tcBorders>
            <w:vAlign w:val="center"/>
            <w:hideMark/>
          </w:tcPr>
          <w:p w14:paraId="422C6222" w14:textId="77777777" w:rsidR="008D2B9A" w:rsidRDefault="008D2B9A">
            <w:pPr>
              <w:spacing w:line="256" w:lineRule="auto"/>
              <w:rPr>
                <w:rFonts w:ascii="Myriad Pro" w:hAnsi="Myriad Pro"/>
                <w:sz w:val="18"/>
                <w:szCs w:val="18"/>
              </w:rPr>
            </w:pPr>
            <w:r>
              <w:rPr>
                <w:rFonts w:ascii="Myriad Pro" w:hAnsi="Myriad Pro"/>
                <w:sz w:val="18"/>
                <w:szCs w:val="18"/>
              </w:rPr>
              <w:t xml:space="preserve"> Реконструкция ВЛ-10 кВ Л-4-16, "Табуны-Б.Романовка" , КФХ Гребенюк А.В. (ул. Октябрьская,61А, с.Табуны,  Табунский район)</w:t>
            </w:r>
          </w:p>
        </w:tc>
        <w:tc>
          <w:tcPr>
            <w:tcW w:w="2409" w:type="dxa"/>
            <w:tcBorders>
              <w:top w:val="nil"/>
              <w:left w:val="nil"/>
              <w:bottom w:val="single" w:sz="4" w:space="0" w:color="auto"/>
              <w:right w:val="single" w:sz="4" w:space="0" w:color="auto"/>
            </w:tcBorders>
            <w:vAlign w:val="center"/>
            <w:hideMark/>
          </w:tcPr>
          <w:p w14:paraId="3BBD92A3" w14:textId="77777777" w:rsidR="008D2B9A" w:rsidRDefault="008D2B9A">
            <w:pPr>
              <w:spacing w:line="256" w:lineRule="auto"/>
              <w:jc w:val="center"/>
              <w:rPr>
                <w:rFonts w:ascii="Myriad Pro" w:hAnsi="Myriad Pro"/>
                <w:sz w:val="18"/>
                <w:szCs w:val="18"/>
              </w:rPr>
            </w:pPr>
            <w:r>
              <w:rPr>
                <w:rFonts w:ascii="Myriad Pro" w:hAnsi="Myriad Pro"/>
                <w:sz w:val="18"/>
                <w:szCs w:val="18"/>
              </w:rPr>
              <w:t>H_132.07_АЭ</w:t>
            </w:r>
          </w:p>
        </w:tc>
        <w:tc>
          <w:tcPr>
            <w:tcW w:w="2080" w:type="dxa"/>
            <w:tcBorders>
              <w:top w:val="nil"/>
              <w:left w:val="single" w:sz="4" w:space="0" w:color="auto"/>
              <w:bottom w:val="single" w:sz="4" w:space="0" w:color="auto"/>
              <w:right w:val="single" w:sz="4" w:space="0" w:color="auto"/>
            </w:tcBorders>
            <w:noWrap/>
            <w:vAlign w:val="center"/>
            <w:hideMark/>
          </w:tcPr>
          <w:p w14:paraId="72AF3A59" w14:textId="77777777" w:rsidR="008D2B9A" w:rsidRDefault="008D2B9A">
            <w:pPr>
              <w:spacing w:line="256" w:lineRule="auto"/>
              <w:jc w:val="center"/>
              <w:rPr>
                <w:rFonts w:ascii="Myriad Pro" w:hAnsi="Myriad Pro"/>
                <w:sz w:val="18"/>
                <w:szCs w:val="18"/>
              </w:rPr>
            </w:pPr>
            <w:r>
              <w:rPr>
                <w:rFonts w:ascii="Myriad Pro" w:hAnsi="Myriad Pro"/>
                <w:sz w:val="18"/>
                <w:szCs w:val="18"/>
              </w:rPr>
              <w:t>0,037</w:t>
            </w:r>
          </w:p>
        </w:tc>
      </w:tr>
      <w:tr w:rsidR="008D2B9A" w14:paraId="6E24BB2E" w14:textId="77777777" w:rsidTr="008D2B9A">
        <w:trPr>
          <w:trHeight w:val="20"/>
        </w:trPr>
        <w:tc>
          <w:tcPr>
            <w:tcW w:w="960" w:type="dxa"/>
            <w:tcBorders>
              <w:top w:val="nil"/>
              <w:left w:val="single" w:sz="4" w:space="0" w:color="auto"/>
              <w:bottom w:val="single" w:sz="4" w:space="0" w:color="auto"/>
              <w:right w:val="single" w:sz="4" w:space="0" w:color="auto"/>
            </w:tcBorders>
            <w:noWrap/>
            <w:vAlign w:val="center"/>
            <w:hideMark/>
          </w:tcPr>
          <w:p w14:paraId="0A6D3213" w14:textId="77777777" w:rsidR="008D2B9A" w:rsidRDefault="008D2B9A">
            <w:pPr>
              <w:spacing w:line="256" w:lineRule="auto"/>
              <w:jc w:val="center"/>
              <w:rPr>
                <w:rFonts w:ascii="Myriad Pro" w:hAnsi="Myriad Pro"/>
                <w:sz w:val="18"/>
                <w:szCs w:val="18"/>
              </w:rPr>
            </w:pPr>
            <w:r>
              <w:rPr>
                <w:rFonts w:ascii="Myriad Pro" w:hAnsi="Myriad Pro"/>
                <w:sz w:val="18"/>
                <w:szCs w:val="18"/>
              </w:rPr>
              <w:t>22</w:t>
            </w:r>
          </w:p>
        </w:tc>
        <w:tc>
          <w:tcPr>
            <w:tcW w:w="4002" w:type="dxa"/>
            <w:tcBorders>
              <w:top w:val="nil"/>
              <w:left w:val="nil"/>
              <w:bottom w:val="single" w:sz="4" w:space="0" w:color="auto"/>
              <w:right w:val="single" w:sz="4" w:space="0" w:color="auto"/>
            </w:tcBorders>
            <w:vAlign w:val="center"/>
            <w:hideMark/>
          </w:tcPr>
          <w:p w14:paraId="1A26B34F" w14:textId="77777777" w:rsidR="008D2B9A" w:rsidRDefault="008D2B9A">
            <w:pPr>
              <w:spacing w:line="256" w:lineRule="auto"/>
              <w:rPr>
                <w:rFonts w:ascii="Myriad Pro" w:hAnsi="Myriad Pro"/>
                <w:sz w:val="18"/>
                <w:szCs w:val="18"/>
              </w:rPr>
            </w:pPr>
            <w:r>
              <w:rPr>
                <w:rFonts w:ascii="Myriad Pro" w:hAnsi="Myriad Pro"/>
                <w:sz w:val="18"/>
                <w:szCs w:val="18"/>
              </w:rPr>
              <w:t>Реконструкция  ВЛ-10кВ 28-11 (Инв. номер Б000036063), СОКОЛОВ В.Л., ИП ГЛАВА К(Ф)Х, зерносклад, АЛТАЙСКИЙ КРАЙ, БАЕВСКИЙ РАЙОН, С.ВЕРХ-ЧУМАНКА</w:t>
            </w:r>
          </w:p>
        </w:tc>
        <w:tc>
          <w:tcPr>
            <w:tcW w:w="2409" w:type="dxa"/>
            <w:tcBorders>
              <w:top w:val="nil"/>
              <w:left w:val="nil"/>
              <w:bottom w:val="single" w:sz="4" w:space="0" w:color="auto"/>
              <w:right w:val="single" w:sz="4" w:space="0" w:color="auto"/>
            </w:tcBorders>
            <w:vAlign w:val="center"/>
            <w:hideMark/>
          </w:tcPr>
          <w:p w14:paraId="59B99E36" w14:textId="77777777" w:rsidR="008D2B9A" w:rsidRDefault="008D2B9A">
            <w:pPr>
              <w:spacing w:line="256" w:lineRule="auto"/>
              <w:jc w:val="center"/>
              <w:rPr>
                <w:rFonts w:ascii="Myriad Pro" w:hAnsi="Myriad Pro"/>
                <w:sz w:val="18"/>
                <w:szCs w:val="18"/>
              </w:rPr>
            </w:pPr>
            <w:r>
              <w:rPr>
                <w:rFonts w:ascii="Myriad Pro" w:hAnsi="Myriad Pro"/>
                <w:sz w:val="18"/>
                <w:szCs w:val="18"/>
              </w:rPr>
              <w:t>H_132.23_АЭ</w:t>
            </w:r>
          </w:p>
        </w:tc>
        <w:tc>
          <w:tcPr>
            <w:tcW w:w="2080" w:type="dxa"/>
            <w:tcBorders>
              <w:top w:val="nil"/>
              <w:left w:val="single" w:sz="4" w:space="0" w:color="auto"/>
              <w:bottom w:val="single" w:sz="4" w:space="0" w:color="auto"/>
              <w:right w:val="single" w:sz="4" w:space="0" w:color="auto"/>
            </w:tcBorders>
            <w:noWrap/>
            <w:vAlign w:val="center"/>
            <w:hideMark/>
          </w:tcPr>
          <w:p w14:paraId="40F76684" w14:textId="77777777" w:rsidR="008D2B9A" w:rsidRDefault="008D2B9A">
            <w:pPr>
              <w:spacing w:line="256" w:lineRule="auto"/>
              <w:jc w:val="center"/>
              <w:rPr>
                <w:rFonts w:ascii="Myriad Pro" w:hAnsi="Myriad Pro"/>
                <w:sz w:val="18"/>
                <w:szCs w:val="18"/>
              </w:rPr>
            </w:pPr>
            <w:r>
              <w:rPr>
                <w:rFonts w:ascii="Myriad Pro" w:hAnsi="Myriad Pro"/>
                <w:sz w:val="18"/>
                <w:szCs w:val="18"/>
              </w:rPr>
              <w:t>3,503</w:t>
            </w:r>
          </w:p>
        </w:tc>
      </w:tr>
      <w:tr w:rsidR="008D2B9A" w14:paraId="50BBE1DD" w14:textId="77777777" w:rsidTr="008D2B9A">
        <w:trPr>
          <w:trHeight w:val="20"/>
        </w:trPr>
        <w:tc>
          <w:tcPr>
            <w:tcW w:w="960" w:type="dxa"/>
            <w:tcBorders>
              <w:top w:val="nil"/>
              <w:left w:val="single" w:sz="4" w:space="0" w:color="auto"/>
              <w:bottom w:val="single" w:sz="4" w:space="0" w:color="auto"/>
              <w:right w:val="single" w:sz="4" w:space="0" w:color="auto"/>
            </w:tcBorders>
            <w:noWrap/>
            <w:vAlign w:val="center"/>
            <w:hideMark/>
          </w:tcPr>
          <w:p w14:paraId="122DBCC3" w14:textId="77777777" w:rsidR="008D2B9A" w:rsidRDefault="008D2B9A">
            <w:pPr>
              <w:spacing w:line="256" w:lineRule="auto"/>
              <w:jc w:val="center"/>
              <w:rPr>
                <w:rFonts w:ascii="Myriad Pro" w:hAnsi="Myriad Pro"/>
                <w:sz w:val="18"/>
                <w:szCs w:val="18"/>
              </w:rPr>
            </w:pPr>
            <w:r>
              <w:rPr>
                <w:rFonts w:ascii="Myriad Pro" w:hAnsi="Myriad Pro"/>
                <w:sz w:val="18"/>
                <w:szCs w:val="18"/>
              </w:rPr>
              <w:t>23</w:t>
            </w:r>
          </w:p>
        </w:tc>
        <w:tc>
          <w:tcPr>
            <w:tcW w:w="4002" w:type="dxa"/>
            <w:tcBorders>
              <w:top w:val="nil"/>
              <w:left w:val="nil"/>
              <w:bottom w:val="single" w:sz="4" w:space="0" w:color="auto"/>
              <w:right w:val="single" w:sz="4" w:space="0" w:color="auto"/>
            </w:tcBorders>
            <w:vAlign w:val="center"/>
            <w:hideMark/>
          </w:tcPr>
          <w:p w14:paraId="7FAF51CA" w14:textId="4C5644E4" w:rsidR="008D2B9A" w:rsidRDefault="008D2B9A">
            <w:pPr>
              <w:spacing w:line="256" w:lineRule="auto"/>
              <w:rPr>
                <w:rFonts w:ascii="Myriad Pro" w:hAnsi="Myriad Pro"/>
                <w:sz w:val="18"/>
                <w:szCs w:val="18"/>
              </w:rPr>
            </w:pPr>
            <w:r>
              <w:rPr>
                <w:rFonts w:ascii="Myriad Pro" w:hAnsi="Myriad Pro"/>
                <w:sz w:val="18"/>
                <w:szCs w:val="18"/>
              </w:rPr>
              <w:t xml:space="preserve">Реконструкция ВЛ-10 кВ </w:t>
            </w:r>
            <w:r w:rsidR="0053226C">
              <w:rPr>
                <w:rFonts w:ascii="Myriad Pro" w:hAnsi="Myriad Pro"/>
                <w:sz w:val="18"/>
                <w:szCs w:val="18"/>
              </w:rPr>
              <w:t>№  </w:t>
            </w:r>
            <w:r>
              <w:rPr>
                <w:rFonts w:ascii="Myriad Pro" w:hAnsi="Myriad Pro"/>
                <w:sz w:val="18"/>
                <w:szCs w:val="18"/>
              </w:rPr>
              <w:t xml:space="preserve">22-111  до участка по пр. Энергетиков, 43д в г. Барнауле Алтайского края </w:t>
            </w:r>
          </w:p>
        </w:tc>
        <w:tc>
          <w:tcPr>
            <w:tcW w:w="2409" w:type="dxa"/>
            <w:tcBorders>
              <w:top w:val="nil"/>
              <w:left w:val="nil"/>
              <w:bottom w:val="single" w:sz="4" w:space="0" w:color="auto"/>
              <w:right w:val="single" w:sz="4" w:space="0" w:color="auto"/>
            </w:tcBorders>
            <w:vAlign w:val="center"/>
            <w:hideMark/>
          </w:tcPr>
          <w:p w14:paraId="03E1A121" w14:textId="77777777" w:rsidR="008D2B9A" w:rsidRDefault="008D2B9A">
            <w:pPr>
              <w:spacing w:line="256" w:lineRule="auto"/>
              <w:jc w:val="center"/>
              <w:rPr>
                <w:rFonts w:ascii="Myriad Pro" w:hAnsi="Myriad Pro"/>
                <w:sz w:val="18"/>
                <w:szCs w:val="18"/>
              </w:rPr>
            </w:pPr>
            <w:r>
              <w:rPr>
                <w:rFonts w:ascii="Myriad Pro" w:hAnsi="Myriad Pro"/>
                <w:sz w:val="18"/>
                <w:szCs w:val="18"/>
              </w:rPr>
              <w:t>H_132.30_АЭ</w:t>
            </w:r>
          </w:p>
        </w:tc>
        <w:tc>
          <w:tcPr>
            <w:tcW w:w="2080" w:type="dxa"/>
            <w:tcBorders>
              <w:top w:val="nil"/>
              <w:left w:val="single" w:sz="4" w:space="0" w:color="auto"/>
              <w:bottom w:val="single" w:sz="4" w:space="0" w:color="auto"/>
              <w:right w:val="single" w:sz="4" w:space="0" w:color="auto"/>
            </w:tcBorders>
            <w:noWrap/>
            <w:vAlign w:val="center"/>
            <w:hideMark/>
          </w:tcPr>
          <w:p w14:paraId="01EF3473" w14:textId="77777777" w:rsidR="008D2B9A" w:rsidRDefault="008D2B9A">
            <w:pPr>
              <w:spacing w:line="256" w:lineRule="auto"/>
              <w:jc w:val="center"/>
              <w:rPr>
                <w:rFonts w:ascii="Myriad Pro" w:hAnsi="Myriad Pro"/>
                <w:sz w:val="18"/>
                <w:szCs w:val="18"/>
              </w:rPr>
            </w:pPr>
            <w:r>
              <w:rPr>
                <w:rFonts w:ascii="Myriad Pro" w:hAnsi="Myriad Pro"/>
                <w:sz w:val="18"/>
                <w:szCs w:val="18"/>
              </w:rPr>
              <w:t>0,041</w:t>
            </w:r>
          </w:p>
        </w:tc>
      </w:tr>
      <w:tr w:rsidR="008D2B9A" w14:paraId="3BF96930" w14:textId="77777777" w:rsidTr="008D2B9A">
        <w:trPr>
          <w:trHeight w:val="20"/>
        </w:trPr>
        <w:tc>
          <w:tcPr>
            <w:tcW w:w="960" w:type="dxa"/>
            <w:tcBorders>
              <w:top w:val="nil"/>
              <w:left w:val="single" w:sz="4" w:space="0" w:color="auto"/>
              <w:bottom w:val="single" w:sz="4" w:space="0" w:color="auto"/>
              <w:right w:val="single" w:sz="4" w:space="0" w:color="auto"/>
            </w:tcBorders>
            <w:noWrap/>
            <w:vAlign w:val="center"/>
            <w:hideMark/>
          </w:tcPr>
          <w:p w14:paraId="52D4BD11" w14:textId="77777777" w:rsidR="008D2B9A" w:rsidRDefault="008D2B9A">
            <w:pPr>
              <w:spacing w:line="256" w:lineRule="auto"/>
              <w:jc w:val="center"/>
              <w:rPr>
                <w:rFonts w:ascii="Myriad Pro" w:hAnsi="Myriad Pro"/>
                <w:sz w:val="18"/>
                <w:szCs w:val="18"/>
              </w:rPr>
            </w:pPr>
            <w:r>
              <w:rPr>
                <w:rFonts w:ascii="Myriad Pro" w:hAnsi="Myriad Pro"/>
                <w:sz w:val="18"/>
                <w:szCs w:val="18"/>
              </w:rPr>
              <w:t>24</w:t>
            </w:r>
          </w:p>
        </w:tc>
        <w:tc>
          <w:tcPr>
            <w:tcW w:w="4002" w:type="dxa"/>
            <w:tcBorders>
              <w:top w:val="nil"/>
              <w:left w:val="nil"/>
              <w:bottom w:val="single" w:sz="4" w:space="0" w:color="auto"/>
              <w:right w:val="single" w:sz="4" w:space="0" w:color="auto"/>
            </w:tcBorders>
            <w:vAlign w:val="center"/>
            <w:hideMark/>
          </w:tcPr>
          <w:p w14:paraId="46662797" w14:textId="77777777" w:rsidR="008D2B9A" w:rsidRDefault="008D2B9A">
            <w:pPr>
              <w:spacing w:line="256" w:lineRule="auto"/>
              <w:rPr>
                <w:rFonts w:ascii="Myriad Pro" w:hAnsi="Myriad Pro"/>
                <w:sz w:val="18"/>
                <w:szCs w:val="18"/>
              </w:rPr>
            </w:pPr>
            <w:r>
              <w:rPr>
                <w:rFonts w:ascii="Myriad Pro" w:hAnsi="Myriad Pro"/>
                <w:sz w:val="18"/>
                <w:szCs w:val="18"/>
              </w:rPr>
              <w:t xml:space="preserve">Реконструкция ВЛ-10 кВ Л-16-2 , строительство ТП-10/0,4 кВ ориентировочно в 1,5 км от с. Верх-Катунское, Бийского района на север </w:t>
            </w:r>
          </w:p>
        </w:tc>
        <w:tc>
          <w:tcPr>
            <w:tcW w:w="2409" w:type="dxa"/>
            <w:tcBorders>
              <w:top w:val="nil"/>
              <w:left w:val="nil"/>
              <w:bottom w:val="single" w:sz="4" w:space="0" w:color="auto"/>
              <w:right w:val="single" w:sz="4" w:space="0" w:color="auto"/>
            </w:tcBorders>
            <w:vAlign w:val="center"/>
            <w:hideMark/>
          </w:tcPr>
          <w:p w14:paraId="5809B3B4" w14:textId="77777777" w:rsidR="008D2B9A" w:rsidRDefault="008D2B9A">
            <w:pPr>
              <w:spacing w:line="256" w:lineRule="auto"/>
              <w:jc w:val="center"/>
              <w:rPr>
                <w:rFonts w:ascii="Myriad Pro" w:hAnsi="Myriad Pro"/>
                <w:sz w:val="18"/>
                <w:szCs w:val="18"/>
              </w:rPr>
            </w:pPr>
            <w:r>
              <w:rPr>
                <w:rFonts w:ascii="Myriad Pro" w:hAnsi="Myriad Pro"/>
                <w:sz w:val="18"/>
                <w:szCs w:val="18"/>
              </w:rPr>
              <w:t>H_132.31_АЭ</w:t>
            </w:r>
          </w:p>
        </w:tc>
        <w:tc>
          <w:tcPr>
            <w:tcW w:w="2080" w:type="dxa"/>
            <w:tcBorders>
              <w:top w:val="nil"/>
              <w:left w:val="single" w:sz="4" w:space="0" w:color="auto"/>
              <w:bottom w:val="single" w:sz="4" w:space="0" w:color="auto"/>
              <w:right w:val="single" w:sz="4" w:space="0" w:color="auto"/>
            </w:tcBorders>
            <w:noWrap/>
            <w:vAlign w:val="center"/>
            <w:hideMark/>
          </w:tcPr>
          <w:p w14:paraId="073FF728" w14:textId="77777777" w:rsidR="008D2B9A" w:rsidRDefault="008D2B9A">
            <w:pPr>
              <w:spacing w:line="256" w:lineRule="auto"/>
              <w:jc w:val="center"/>
              <w:rPr>
                <w:rFonts w:ascii="Myriad Pro" w:hAnsi="Myriad Pro"/>
                <w:sz w:val="18"/>
                <w:szCs w:val="18"/>
              </w:rPr>
            </w:pPr>
            <w:r>
              <w:rPr>
                <w:rFonts w:ascii="Myriad Pro" w:hAnsi="Myriad Pro"/>
                <w:sz w:val="18"/>
                <w:szCs w:val="18"/>
              </w:rPr>
              <w:t>0,029</w:t>
            </w:r>
          </w:p>
        </w:tc>
      </w:tr>
      <w:tr w:rsidR="008D2B9A" w14:paraId="3C52E380" w14:textId="77777777" w:rsidTr="008D2B9A">
        <w:trPr>
          <w:trHeight w:val="20"/>
        </w:trPr>
        <w:tc>
          <w:tcPr>
            <w:tcW w:w="960" w:type="dxa"/>
            <w:tcBorders>
              <w:top w:val="nil"/>
              <w:left w:val="single" w:sz="4" w:space="0" w:color="auto"/>
              <w:bottom w:val="single" w:sz="4" w:space="0" w:color="auto"/>
              <w:right w:val="single" w:sz="4" w:space="0" w:color="auto"/>
            </w:tcBorders>
            <w:noWrap/>
            <w:vAlign w:val="center"/>
            <w:hideMark/>
          </w:tcPr>
          <w:p w14:paraId="6A451DFE" w14:textId="77777777" w:rsidR="008D2B9A" w:rsidRDefault="008D2B9A">
            <w:pPr>
              <w:spacing w:line="256" w:lineRule="auto"/>
              <w:jc w:val="center"/>
              <w:rPr>
                <w:rFonts w:ascii="Myriad Pro" w:hAnsi="Myriad Pro"/>
                <w:sz w:val="18"/>
                <w:szCs w:val="18"/>
              </w:rPr>
            </w:pPr>
            <w:r>
              <w:rPr>
                <w:rFonts w:ascii="Myriad Pro" w:hAnsi="Myriad Pro"/>
                <w:sz w:val="18"/>
                <w:szCs w:val="18"/>
              </w:rPr>
              <w:t>25</w:t>
            </w:r>
          </w:p>
        </w:tc>
        <w:tc>
          <w:tcPr>
            <w:tcW w:w="4002" w:type="dxa"/>
            <w:tcBorders>
              <w:top w:val="nil"/>
              <w:left w:val="nil"/>
              <w:bottom w:val="single" w:sz="4" w:space="0" w:color="auto"/>
              <w:right w:val="single" w:sz="4" w:space="0" w:color="auto"/>
            </w:tcBorders>
            <w:vAlign w:val="center"/>
            <w:hideMark/>
          </w:tcPr>
          <w:p w14:paraId="789C8504" w14:textId="77777777" w:rsidR="008D2B9A" w:rsidRDefault="008D2B9A">
            <w:pPr>
              <w:spacing w:line="256" w:lineRule="auto"/>
              <w:rPr>
                <w:rFonts w:ascii="Myriad Pro" w:hAnsi="Myriad Pro"/>
                <w:sz w:val="18"/>
                <w:szCs w:val="18"/>
              </w:rPr>
            </w:pPr>
            <w:r>
              <w:rPr>
                <w:rFonts w:ascii="Myriad Pro" w:hAnsi="Myriad Pro"/>
                <w:sz w:val="18"/>
                <w:szCs w:val="18"/>
              </w:rPr>
              <w:t xml:space="preserve">Реконструкция ВЛ-10 кВ Л-30-10 п.Северный </w:t>
            </w:r>
            <w:r>
              <w:rPr>
                <w:rFonts w:ascii="Myriad Pro" w:hAnsi="Myriad Pro"/>
                <w:sz w:val="18"/>
                <w:szCs w:val="18"/>
              </w:rPr>
              <w:lastRenderedPageBreak/>
              <w:t>30.05 км  АКУЛОВСКОЕ, ООО зерноочистительный комплекс с установкой КТП</w:t>
            </w:r>
          </w:p>
        </w:tc>
        <w:tc>
          <w:tcPr>
            <w:tcW w:w="2409" w:type="dxa"/>
            <w:tcBorders>
              <w:top w:val="nil"/>
              <w:left w:val="nil"/>
              <w:bottom w:val="single" w:sz="4" w:space="0" w:color="auto"/>
              <w:right w:val="single" w:sz="4" w:space="0" w:color="auto"/>
            </w:tcBorders>
            <w:vAlign w:val="center"/>
            <w:hideMark/>
          </w:tcPr>
          <w:p w14:paraId="27A7F24D" w14:textId="77777777" w:rsidR="008D2B9A" w:rsidRDefault="008D2B9A">
            <w:pPr>
              <w:spacing w:line="256" w:lineRule="auto"/>
              <w:jc w:val="center"/>
              <w:rPr>
                <w:rFonts w:ascii="Myriad Pro" w:hAnsi="Myriad Pro"/>
                <w:sz w:val="18"/>
                <w:szCs w:val="18"/>
              </w:rPr>
            </w:pPr>
            <w:r>
              <w:rPr>
                <w:rFonts w:ascii="Myriad Pro" w:hAnsi="Myriad Pro"/>
                <w:sz w:val="18"/>
                <w:szCs w:val="18"/>
              </w:rPr>
              <w:lastRenderedPageBreak/>
              <w:t>H_132.48_АЭ</w:t>
            </w:r>
          </w:p>
        </w:tc>
        <w:tc>
          <w:tcPr>
            <w:tcW w:w="2080" w:type="dxa"/>
            <w:tcBorders>
              <w:top w:val="nil"/>
              <w:left w:val="single" w:sz="4" w:space="0" w:color="auto"/>
              <w:bottom w:val="single" w:sz="4" w:space="0" w:color="auto"/>
              <w:right w:val="single" w:sz="4" w:space="0" w:color="auto"/>
            </w:tcBorders>
            <w:noWrap/>
            <w:vAlign w:val="center"/>
            <w:hideMark/>
          </w:tcPr>
          <w:p w14:paraId="71073396" w14:textId="77777777" w:rsidR="008D2B9A" w:rsidRDefault="008D2B9A">
            <w:pPr>
              <w:spacing w:line="256" w:lineRule="auto"/>
              <w:jc w:val="center"/>
              <w:rPr>
                <w:rFonts w:ascii="Myriad Pro" w:hAnsi="Myriad Pro"/>
                <w:sz w:val="18"/>
                <w:szCs w:val="18"/>
              </w:rPr>
            </w:pPr>
            <w:r>
              <w:rPr>
                <w:rFonts w:ascii="Myriad Pro" w:hAnsi="Myriad Pro"/>
                <w:sz w:val="18"/>
                <w:szCs w:val="18"/>
              </w:rPr>
              <w:t>0,031</w:t>
            </w:r>
          </w:p>
        </w:tc>
      </w:tr>
      <w:tr w:rsidR="008D2B9A" w14:paraId="0B73EB80" w14:textId="77777777" w:rsidTr="008D2B9A">
        <w:trPr>
          <w:trHeight w:val="20"/>
        </w:trPr>
        <w:tc>
          <w:tcPr>
            <w:tcW w:w="960" w:type="dxa"/>
            <w:tcBorders>
              <w:top w:val="nil"/>
              <w:left w:val="single" w:sz="4" w:space="0" w:color="auto"/>
              <w:bottom w:val="single" w:sz="4" w:space="0" w:color="auto"/>
              <w:right w:val="single" w:sz="4" w:space="0" w:color="auto"/>
            </w:tcBorders>
            <w:noWrap/>
            <w:vAlign w:val="center"/>
            <w:hideMark/>
          </w:tcPr>
          <w:p w14:paraId="52EE6F74" w14:textId="77777777" w:rsidR="008D2B9A" w:rsidRDefault="008D2B9A">
            <w:pPr>
              <w:spacing w:line="256" w:lineRule="auto"/>
              <w:jc w:val="center"/>
              <w:rPr>
                <w:rFonts w:ascii="Myriad Pro" w:hAnsi="Myriad Pro"/>
                <w:sz w:val="18"/>
                <w:szCs w:val="18"/>
              </w:rPr>
            </w:pPr>
            <w:r>
              <w:rPr>
                <w:rFonts w:ascii="Myriad Pro" w:hAnsi="Myriad Pro"/>
                <w:sz w:val="18"/>
                <w:szCs w:val="18"/>
              </w:rPr>
              <w:t>26</w:t>
            </w:r>
          </w:p>
        </w:tc>
        <w:tc>
          <w:tcPr>
            <w:tcW w:w="4002" w:type="dxa"/>
            <w:tcBorders>
              <w:top w:val="nil"/>
              <w:left w:val="nil"/>
              <w:bottom w:val="single" w:sz="4" w:space="0" w:color="auto"/>
              <w:right w:val="single" w:sz="4" w:space="0" w:color="auto"/>
            </w:tcBorders>
            <w:vAlign w:val="center"/>
            <w:hideMark/>
          </w:tcPr>
          <w:p w14:paraId="203699B2" w14:textId="50C5552C" w:rsidR="008D2B9A" w:rsidRDefault="008D2B9A">
            <w:pPr>
              <w:spacing w:line="256" w:lineRule="auto"/>
              <w:rPr>
                <w:rFonts w:ascii="Myriad Pro" w:hAnsi="Myriad Pro"/>
                <w:sz w:val="18"/>
                <w:szCs w:val="18"/>
              </w:rPr>
            </w:pPr>
            <w:r>
              <w:rPr>
                <w:rFonts w:ascii="Myriad Pro" w:hAnsi="Myriad Pro"/>
                <w:sz w:val="18"/>
                <w:szCs w:val="18"/>
              </w:rPr>
              <w:t xml:space="preserve">Реконструкция ВЛ-0,4 кВ от опоры №1, фидера №2, КТП </w:t>
            </w:r>
            <w:r w:rsidR="0053226C">
              <w:rPr>
                <w:rFonts w:ascii="Myriad Pro" w:hAnsi="Myriad Pro"/>
                <w:sz w:val="18"/>
                <w:szCs w:val="18"/>
              </w:rPr>
              <w:t>№  </w:t>
            </w:r>
            <w:r>
              <w:rPr>
                <w:rFonts w:ascii="Myriad Pro" w:hAnsi="Myriad Pro"/>
                <w:sz w:val="18"/>
                <w:szCs w:val="18"/>
              </w:rPr>
              <w:t>47-8-3/400, до границ участка заявителя, расположенного по адресу ул. Центральная, 27г, с. Баюновские Ключи, Первомайский район, Алтайский край</w:t>
            </w:r>
          </w:p>
        </w:tc>
        <w:tc>
          <w:tcPr>
            <w:tcW w:w="2409" w:type="dxa"/>
            <w:tcBorders>
              <w:top w:val="nil"/>
              <w:left w:val="nil"/>
              <w:bottom w:val="single" w:sz="4" w:space="0" w:color="auto"/>
              <w:right w:val="single" w:sz="4" w:space="0" w:color="auto"/>
            </w:tcBorders>
            <w:vAlign w:val="center"/>
            <w:hideMark/>
          </w:tcPr>
          <w:p w14:paraId="69B3125C" w14:textId="77777777" w:rsidR="008D2B9A" w:rsidRDefault="008D2B9A">
            <w:pPr>
              <w:spacing w:line="256" w:lineRule="auto"/>
              <w:jc w:val="center"/>
              <w:rPr>
                <w:rFonts w:ascii="Myriad Pro" w:hAnsi="Myriad Pro"/>
                <w:sz w:val="18"/>
                <w:szCs w:val="18"/>
              </w:rPr>
            </w:pPr>
            <w:r>
              <w:rPr>
                <w:rFonts w:ascii="Myriad Pro" w:hAnsi="Myriad Pro"/>
                <w:sz w:val="18"/>
                <w:szCs w:val="18"/>
              </w:rPr>
              <w:t>H_132.32_АЭ</w:t>
            </w:r>
          </w:p>
        </w:tc>
        <w:tc>
          <w:tcPr>
            <w:tcW w:w="2080" w:type="dxa"/>
            <w:tcBorders>
              <w:top w:val="nil"/>
              <w:left w:val="single" w:sz="4" w:space="0" w:color="auto"/>
              <w:bottom w:val="single" w:sz="4" w:space="0" w:color="auto"/>
              <w:right w:val="single" w:sz="4" w:space="0" w:color="auto"/>
            </w:tcBorders>
            <w:noWrap/>
            <w:vAlign w:val="center"/>
            <w:hideMark/>
          </w:tcPr>
          <w:p w14:paraId="15D44551" w14:textId="77777777" w:rsidR="008D2B9A" w:rsidRDefault="008D2B9A">
            <w:pPr>
              <w:spacing w:line="256" w:lineRule="auto"/>
              <w:jc w:val="center"/>
              <w:rPr>
                <w:rFonts w:ascii="Myriad Pro" w:hAnsi="Myriad Pro"/>
                <w:sz w:val="18"/>
                <w:szCs w:val="18"/>
              </w:rPr>
            </w:pPr>
            <w:r>
              <w:rPr>
                <w:rFonts w:ascii="Myriad Pro" w:hAnsi="Myriad Pro"/>
                <w:sz w:val="18"/>
                <w:szCs w:val="18"/>
              </w:rPr>
              <w:t>0,129</w:t>
            </w:r>
          </w:p>
        </w:tc>
      </w:tr>
      <w:tr w:rsidR="008D2B9A" w14:paraId="5D6C3F42" w14:textId="77777777" w:rsidTr="008D2B9A">
        <w:trPr>
          <w:trHeight w:val="20"/>
        </w:trPr>
        <w:tc>
          <w:tcPr>
            <w:tcW w:w="960" w:type="dxa"/>
            <w:tcBorders>
              <w:top w:val="nil"/>
              <w:left w:val="single" w:sz="4" w:space="0" w:color="auto"/>
              <w:bottom w:val="single" w:sz="4" w:space="0" w:color="auto"/>
              <w:right w:val="single" w:sz="4" w:space="0" w:color="auto"/>
            </w:tcBorders>
            <w:noWrap/>
            <w:vAlign w:val="center"/>
            <w:hideMark/>
          </w:tcPr>
          <w:p w14:paraId="791E5461" w14:textId="77777777" w:rsidR="008D2B9A" w:rsidRDefault="008D2B9A">
            <w:pPr>
              <w:spacing w:line="256" w:lineRule="auto"/>
              <w:jc w:val="center"/>
              <w:rPr>
                <w:rFonts w:ascii="Myriad Pro" w:hAnsi="Myriad Pro"/>
                <w:sz w:val="18"/>
                <w:szCs w:val="18"/>
              </w:rPr>
            </w:pPr>
            <w:r>
              <w:rPr>
                <w:rFonts w:ascii="Myriad Pro" w:hAnsi="Myriad Pro"/>
                <w:sz w:val="18"/>
                <w:szCs w:val="18"/>
              </w:rPr>
              <w:t>27</w:t>
            </w:r>
          </w:p>
        </w:tc>
        <w:tc>
          <w:tcPr>
            <w:tcW w:w="4002" w:type="dxa"/>
            <w:tcBorders>
              <w:top w:val="nil"/>
              <w:left w:val="nil"/>
              <w:bottom w:val="single" w:sz="4" w:space="0" w:color="auto"/>
              <w:right w:val="single" w:sz="4" w:space="0" w:color="auto"/>
            </w:tcBorders>
            <w:vAlign w:val="center"/>
            <w:hideMark/>
          </w:tcPr>
          <w:p w14:paraId="1B980700" w14:textId="77777777" w:rsidR="008D2B9A" w:rsidRDefault="008D2B9A">
            <w:pPr>
              <w:spacing w:line="256" w:lineRule="auto"/>
              <w:ind w:right="-108"/>
              <w:rPr>
                <w:rFonts w:ascii="Myriad Pro" w:hAnsi="Myriad Pro"/>
                <w:sz w:val="18"/>
                <w:szCs w:val="18"/>
              </w:rPr>
            </w:pPr>
            <w:r>
              <w:rPr>
                <w:rFonts w:ascii="Myriad Pro" w:hAnsi="Myriad Pro"/>
                <w:sz w:val="18"/>
                <w:szCs w:val="18"/>
              </w:rPr>
              <w:t xml:space="preserve">Реконструкция ВЛ-0,4 кВ (инв. №Б105010779-00) в части увеличения протяженности от опоры №1, фидера №1, КТП 10/0,4 кВ №47-8-7/400 до границ участка заявителя, расположенного по адресу: с. Баюновские Ключи, ул. Зеленая, 18, Первомайский район, Алтайский край </w:t>
            </w:r>
          </w:p>
        </w:tc>
        <w:tc>
          <w:tcPr>
            <w:tcW w:w="2409" w:type="dxa"/>
            <w:tcBorders>
              <w:top w:val="nil"/>
              <w:left w:val="nil"/>
              <w:bottom w:val="single" w:sz="4" w:space="0" w:color="auto"/>
              <w:right w:val="single" w:sz="4" w:space="0" w:color="auto"/>
            </w:tcBorders>
            <w:vAlign w:val="center"/>
            <w:hideMark/>
          </w:tcPr>
          <w:p w14:paraId="325144EC" w14:textId="77777777" w:rsidR="008D2B9A" w:rsidRDefault="008D2B9A">
            <w:pPr>
              <w:spacing w:line="256" w:lineRule="auto"/>
              <w:jc w:val="center"/>
              <w:rPr>
                <w:rFonts w:ascii="Myriad Pro" w:hAnsi="Myriad Pro"/>
                <w:sz w:val="18"/>
                <w:szCs w:val="18"/>
              </w:rPr>
            </w:pPr>
            <w:r>
              <w:rPr>
                <w:rFonts w:ascii="Myriad Pro" w:hAnsi="Myriad Pro"/>
                <w:sz w:val="18"/>
                <w:szCs w:val="18"/>
              </w:rPr>
              <w:t>H_132.33_АЭ</w:t>
            </w:r>
          </w:p>
        </w:tc>
        <w:tc>
          <w:tcPr>
            <w:tcW w:w="2080" w:type="dxa"/>
            <w:tcBorders>
              <w:top w:val="nil"/>
              <w:left w:val="single" w:sz="4" w:space="0" w:color="auto"/>
              <w:bottom w:val="single" w:sz="4" w:space="0" w:color="auto"/>
              <w:right w:val="single" w:sz="4" w:space="0" w:color="auto"/>
            </w:tcBorders>
            <w:noWrap/>
            <w:vAlign w:val="center"/>
            <w:hideMark/>
          </w:tcPr>
          <w:p w14:paraId="72CDD4DE" w14:textId="77777777" w:rsidR="008D2B9A" w:rsidRDefault="008D2B9A">
            <w:pPr>
              <w:spacing w:line="256" w:lineRule="auto"/>
              <w:jc w:val="center"/>
              <w:rPr>
                <w:rFonts w:ascii="Myriad Pro" w:hAnsi="Myriad Pro"/>
                <w:sz w:val="18"/>
                <w:szCs w:val="18"/>
              </w:rPr>
            </w:pPr>
            <w:r>
              <w:rPr>
                <w:rFonts w:ascii="Myriad Pro" w:hAnsi="Myriad Pro"/>
                <w:sz w:val="18"/>
                <w:szCs w:val="18"/>
              </w:rPr>
              <w:t>0,001</w:t>
            </w:r>
          </w:p>
        </w:tc>
      </w:tr>
      <w:tr w:rsidR="008D2B9A" w14:paraId="11C6E22C" w14:textId="77777777" w:rsidTr="008D2B9A">
        <w:trPr>
          <w:trHeight w:val="20"/>
        </w:trPr>
        <w:tc>
          <w:tcPr>
            <w:tcW w:w="960" w:type="dxa"/>
            <w:tcBorders>
              <w:top w:val="nil"/>
              <w:left w:val="single" w:sz="4" w:space="0" w:color="auto"/>
              <w:bottom w:val="single" w:sz="4" w:space="0" w:color="auto"/>
              <w:right w:val="single" w:sz="4" w:space="0" w:color="auto"/>
            </w:tcBorders>
            <w:noWrap/>
            <w:vAlign w:val="center"/>
            <w:hideMark/>
          </w:tcPr>
          <w:p w14:paraId="1CC3B580" w14:textId="77777777" w:rsidR="008D2B9A" w:rsidRDefault="008D2B9A">
            <w:pPr>
              <w:spacing w:line="256" w:lineRule="auto"/>
              <w:jc w:val="center"/>
              <w:rPr>
                <w:rFonts w:ascii="Myriad Pro" w:hAnsi="Myriad Pro"/>
                <w:sz w:val="18"/>
                <w:szCs w:val="18"/>
              </w:rPr>
            </w:pPr>
            <w:r>
              <w:rPr>
                <w:rFonts w:ascii="Myriad Pro" w:hAnsi="Myriad Pro"/>
                <w:sz w:val="18"/>
                <w:szCs w:val="18"/>
              </w:rPr>
              <w:t>28</w:t>
            </w:r>
          </w:p>
        </w:tc>
        <w:tc>
          <w:tcPr>
            <w:tcW w:w="4002" w:type="dxa"/>
            <w:tcBorders>
              <w:top w:val="nil"/>
              <w:left w:val="nil"/>
              <w:bottom w:val="single" w:sz="4" w:space="0" w:color="auto"/>
              <w:right w:val="single" w:sz="4" w:space="0" w:color="auto"/>
            </w:tcBorders>
            <w:vAlign w:val="center"/>
            <w:hideMark/>
          </w:tcPr>
          <w:p w14:paraId="1B169FE8" w14:textId="77777777" w:rsidR="008D2B9A" w:rsidRDefault="008D2B9A">
            <w:pPr>
              <w:spacing w:line="256" w:lineRule="auto"/>
              <w:rPr>
                <w:rFonts w:ascii="Myriad Pro" w:hAnsi="Myriad Pro"/>
                <w:sz w:val="18"/>
                <w:szCs w:val="18"/>
              </w:rPr>
            </w:pPr>
            <w:r>
              <w:rPr>
                <w:rFonts w:ascii="Myriad Pro" w:hAnsi="Myriad Pro"/>
                <w:sz w:val="18"/>
                <w:szCs w:val="18"/>
              </w:rPr>
              <w:t xml:space="preserve"> Реконструкция ВЛ-0,4 кВ от опоры №5-1, фидера №1, КТП-10/0,4 кВ №30-10-9 до границы участка заявителя, расположенного по адресу: Алтайский край, Первомайский район, с. Акулово, ул. Молодежная, 2</w:t>
            </w:r>
          </w:p>
        </w:tc>
        <w:tc>
          <w:tcPr>
            <w:tcW w:w="2409" w:type="dxa"/>
            <w:tcBorders>
              <w:top w:val="nil"/>
              <w:left w:val="nil"/>
              <w:bottom w:val="single" w:sz="4" w:space="0" w:color="auto"/>
              <w:right w:val="single" w:sz="4" w:space="0" w:color="auto"/>
            </w:tcBorders>
            <w:vAlign w:val="center"/>
            <w:hideMark/>
          </w:tcPr>
          <w:p w14:paraId="4E0147CB" w14:textId="77777777" w:rsidR="008D2B9A" w:rsidRDefault="008D2B9A">
            <w:pPr>
              <w:spacing w:line="256" w:lineRule="auto"/>
              <w:jc w:val="center"/>
              <w:rPr>
                <w:rFonts w:ascii="Myriad Pro" w:hAnsi="Myriad Pro"/>
                <w:sz w:val="18"/>
                <w:szCs w:val="18"/>
              </w:rPr>
            </w:pPr>
            <w:r>
              <w:rPr>
                <w:rFonts w:ascii="Myriad Pro" w:hAnsi="Myriad Pro"/>
                <w:sz w:val="18"/>
                <w:szCs w:val="18"/>
              </w:rPr>
              <w:t>H_132.34_АЭ</w:t>
            </w:r>
          </w:p>
        </w:tc>
        <w:tc>
          <w:tcPr>
            <w:tcW w:w="2080" w:type="dxa"/>
            <w:tcBorders>
              <w:top w:val="nil"/>
              <w:left w:val="single" w:sz="4" w:space="0" w:color="auto"/>
              <w:bottom w:val="single" w:sz="4" w:space="0" w:color="auto"/>
              <w:right w:val="single" w:sz="4" w:space="0" w:color="auto"/>
            </w:tcBorders>
            <w:noWrap/>
            <w:vAlign w:val="center"/>
            <w:hideMark/>
          </w:tcPr>
          <w:p w14:paraId="222C1FA6" w14:textId="77777777" w:rsidR="008D2B9A" w:rsidRDefault="008D2B9A">
            <w:pPr>
              <w:spacing w:line="256" w:lineRule="auto"/>
              <w:jc w:val="center"/>
              <w:rPr>
                <w:rFonts w:ascii="Myriad Pro" w:hAnsi="Myriad Pro"/>
                <w:sz w:val="18"/>
                <w:szCs w:val="18"/>
              </w:rPr>
            </w:pPr>
            <w:r>
              <w:rPr>
                <w:rFonts w:ascii="Myriad Pro" w:hAnsi="Myriad Pro"/>
                <w:sz w:val="18"/>
                <w:szCs w:val="18"/>
              </w:rPr>
              <w:t>0,049</w:t>
            </w:r>
          </w:p>
        </w:tc>
      </w:tr>
      <w:tr w:rsidR="008D2B9A" w14:paraId="18D365F1" w14:textId="77777777" w:rsidTr="008D2B9A">
        <w:trPr>
          <w:trHeight w:val="20"/>
        </w:trPr>
        <w:tc>
          <w:tcPr>
            <w:tcW w:w="960" w:type="dxa"/>
            <w:tcBorders>
              <w:top w:val="nil"/>
              <w:left w:val="single" w:sz="4" w:space="0" w:color="auto"/>
              <w:bottom w:val="single" w:sz="4" w:space="0" w:color="auto"/>
              <w:right w:val="single" w:sz="4" w:space="0" w:color="auto"/>
            </w:tcBorders>
            <w:noWrap/>
            <w:vAlign w:val="center"/>
            <w:hideMark/>
          </w:tcPr>
          <w:p w14:paraId="15DF74AC" w14:textId="77777777" w:rsidR="008D2B9A" w:rsidRDefault="008D2B9A">
            <w:pPr>
              <w:spacing w:line="256" w:lineRule="auto"/>
              <w:jc w:val="center"/>
              <w:rPr>
                <w:rFonts w:ascii="Myriad Pro" w:hAnsi="Myriad Pro"/>
                <w:sz w:val="18"/>
                <w:szCs w:val="18"/>
              </w:rPr>
            </w:pPr>
            <w:r>
              <w:rPr>
                <w:rFonts w:ascii="Myriad Pro" w:hAnsi="Myriad Pro"/>
                <w:sz w:val="18"/>
                <w:szCs w:val="18"/>
              </w:rPr>
              <w:t>29</w:t>
            </w:r>
          </w:p>
        </w:tc>
        <w:tc>
          <w:tcPr>
            <w:tcW w:w="4002" w:type="dxa"/>
            <w:tcBorders>
              <w:top w:val="nil"/>
              <w:left w:val="nil"/>
              <w:bottom w:val="single" w:sz="4" w:space="0" w:color="auto"/>
              <w:right w:val="single" w:sz="4" w:space="0" w:color="auto"/>
            </w:tcBorders>
            <w:vAlign w:val="center"/>
            <w:hideMark/>
          </w:tcPr>
          <w:p w14:paraId="388BB749" w14:textId="77777777" w:rsidR="008D2B9A" w:rsidRDefault="008D2B9A">
            <w:pPr>
              <w:spacing w:line="256" w:lineRule="auto"/>
              <w:rPr>
                <w:rFonts w:ascii="Myriad Pro" w:hAnsi="Myriad Pro"/>
                <w:sz w:val="18"/>
                <w:szCs w:val="18"/>
              </w:rPr>
            </w:pPr>
            <w:r>
              <w:rPr>
                <w:rFonts w:ascii="Myriad Pro" w:hAnsi="Myriad Pro"/>
                <w:sz w:val="18"/>
                <w:szCs w:val="18"/>
              </w:rPr>
              <w:t xml:space="preserve">Реконструкция ВЛИ-0,4 кВ от ф.1 от КТП-12-11-7 до ж/д по ул. Саянская, 26 а, р.п. Южный, г. Барнаул, Алтайский край </w:t>
            </w:r>
          </w:p>
        </w:tc>
        <w:tc>
          <w:tcPr>
            <w:tcW w:w="2409" w:type="dxa"/>
            <w:tcBorders>
              <w:top w:val="nil"/>
              <w:left w:val="nil"/>
              <w:bottom w:val="single" w:sz="4" w:space="0" w:color="auto"/>
              <w:right w:val="single" w:sz="4" w:space="0" w:color="auto"/>
            </w:tcBorders>
            <w:vAlign w:val="center"/>
            <w:hideMark/>
          </w:tcPr>
          <w:p w14:paraId="63034C53" w14:textId="77777777" w:rsidR="008D2B9A" w:rsidRDefault="008D2B9A">
            <w:pPr>
              <w:spacing w:line="256" w:lineRule="auto"/>
              <w:jc w:val="center"/>
              <w:rPr>
                <w:rFonts w:ascii="Myriad Pro" w:hAnsi="Myriad Pro"/>
                <w:sz w:val="18"/>
                <w:szCs w:val="18"/>
              </w:rPr>
            </w:pPr>
            <w:r>
              <w:rPr>
                <w:rFonts w:ascii="Myriad Pro" w:hAnsi="Myriad Pro"/>
                <w:sz w:val="18"/>
                <w:szCs w:val="18"/>
              </w:rPr>
              <w:t>H_132.35_АЭ</w:t>
            </w:r>
          </w:p>
        </w:tc>
        <w:tc>
          <w:tcPr>
            <w:tcW w:w="2080" w:type="dxa"/>
            <w:tcBorders>
              <w:top w:val="nil"/>
              <w:left w:val="single" w:sz="4" w:space="0" w:color="auto"/>
              <w:bottom w:val="single" w:sz="4" w:space="0" w:color="auto"/>
              <w:right w:val="single" w:sz="4" w:space="0" w:color="auto"/>
            </w:tcBorders>
            <w:noWrap/>
            <w:vAlign w:val="center"/>
            <w:hideMark/>
          </w:tcPr>
          <w:p w14:paraId="10940012" w14:textId="77777777" w:rsidR="008D2B9A" w:rsidRDefault="008D2B9A">
            <w:pPr>
              <w:spacing w:line="256" w:lineRule="auto"/>
              <w:jc w:val="center"/>
              <w:rPr>
                <w:rFonts w:ascii="Myriad Pro" w:hAnsi="Myriad Pro"/>
                <w:sz w:val="18"/>
                <w:szCs w:val="18"/>
              </w:rPr>
            </w:pPr>
            <w:r>
              <w:rPr>
                <w:rFonts w:ascii="Myriad Pro" w:hAnsi="Myriad Pro"/>
                <w:sz w:val="18"/>
                <w:szCs w:val="18"/>
              </w:rPr>
              <w:t>0,025</w:t>
            </w:r>
          </w:p>
        </w:tc>
      </w:tr>
      <w:tr w:rsidR="008D2B9A" w14:paraId="2C074FEA" w14:textId="77777777" w:rsidTr="008D2B9A">
        <w:trPr>
          <w:trHeight w:val="20"/>
        </w:trPr>
        <w:tc>
          <w:tcPr>
            <w:tcW w:w="960" w:type="dxa"/>
            <w:tcBorders>
              <w:top w:val="nil"/>
              <w:left w:val="single" w:sz="4" w:space="0" w:color="auto"/>
              <w:bottom w:val="single" w:sz="4" w:space="0" w:color="auto"/>
              <w:right w:val="single" w:sz="4" w:space="0" w:color="auto"/>
            </w:tcBorders>
            <w:noWrap/>
            <w:vAlign w:val="center"/>
            <w:hideMark/>
          </w:tcPr>
          <w:p w14:paraId="00FA9942" w14:textId="77777777" w:rsidR="008D2B9A" w:rsidRDefault="008D2B9A">
            <w:pPr>
              <w:spacing w:line="256" w:lineRule="auto"/>
              <w:jc w:val="center"/>
              <w:rPr>
                <w:rFonts w:ascii="Myriad Pro" w:hAnsi="Myriad Pro"/>
                <w:sz w:val="18"/>
                <w:szCs w:val="18"/>
              </w:rPr>
            </w:pPr>
            <w:r>
              <w:rPr>
                <w:rFonts w:ascii="Myriad Pro" w:hAnsi="Myriad Pro"/>
                <w:sz w:val="18"/>
                <w:szCs w:val="18"/>
              </w:rPr>
              <w:t>30</w:t>
            </w:r>
          </w:p>
        </w:tc>
        <w:tc>
          <w:tcPr>
            <w:tcW w:w="4002" w:type="dxa"/>
            <w:tcBorders>
              <w:top w:val="nil"/>
              <w:left w:val="nil"/>
              <w:bottom w:val="single" w:sz="4" w:space="0" w:color="auto"/>
              <w:right w:val="single" w:sz="4" w:space="0" w:color="auto"/>
            </w:tcBorders>
            <w:vAlign w:val="center"/>
            <w:hideMark/>
          </w:tcPr>
          <w:p w14:paraId="28D63020" w14:textId="77777777" w:rsidR="008D2B9A" w:rsidRDefault="008D2B9A">
            <w:pPr>
              <w:spacing w:line="256" w:lineRule="auto"/>
              <w:rPr>
                <w:rFonts w:ascii="Myriad Pro" w:hAnsi="Myriad Pro"/>
                <w:sz w:val="18"/>
                <w:szCs w:val="18"/>
              </w:rPr>
            </w:pPr>
            <w:r>
              <w:rPr>
                <w:rFonts w:ascii="Myriad Pro" w:hAnsi="Myriad Pro"/>
                <w:sz w:val="18"/>
                <w:szCs w:val="18"/>
              </w:rPr>
              <w:t>Реконструкция ВЛ-0,4 кВ ф.№2 КТП-23-2-4 до участка по адресу: ул. Калашникова, 1Д вс. Гоньба г. Барнаула Алтайского края</w:t>
            </w:r>
          </w:p>
        </w:tc>
        <w:tc>
          <w:tcPr>
            <w:tcW w:w="2409" w:type="dxa"/>
            <w:tcBorders>
              <w:top w:val="nil"/>
              <w:left w:val="nil"/>
              <w:bottom w:val="single" w:sz="4" w:space="0" w:color="auto"/>
              <w:right w:val="single" w:sz="4" w:space="0" w:color="auto"/>
            </w:tcBorders>
            <w:vAlign w:val="center"/>
            <w:hideMark/>
          </w:tcPr>
          <w:p w14:paraId="3C01097A" w14:textId="77777777" w:rsidR="008D2B9A" w:rsidRDefault="008D2B9A">
            <w:pPr>
              <w:spacing w:line="256" w:lineRule="auto"/>
              <w:jc w:val="center"/>
              <w:rPr>
                <w:rFonts w:ascii="Myriad Pro" w:hAnsi="Myriad Pro"/>
                <w:sz w:val="18"/>
                <w:szCs w:val="18"/>
              </w:rPr>
            </w:pPr>
            <w:r>
              <w:rPr>
                <w:rFonts w:ascii="Myriad Pro" w:hAnsi="Myriad Pro"/>
                <w:sz w:val="18"/>
                <w:szCs w:val="18"/>
              </w:rPr>
              <w:t>H_132.36_АЭ</w:t>
            </w:r>
          </w:p>
        </w:tc>
        <w:tc>
          <w:tcPr>
            <w:tcW w:w="2080" w:type="dxa"/>
            <w:tcBorders>
              <w:top w:val="nil"/>
              <w:left w:val="single" w:sz="4" w:space="0" w:color="auto"/>
              <w:bottom w:val="single" w:sz="4" w:space="0" w:color="auto"/>
              <w:right w:val="single" w:sz="4" w:space="0" w:color="auto"/>
            </w:tcBorders>
            <w:noWrap/>
            <w:vAlign w:val="center"/>
            <w:hideMark/>
          </w:tcPr>
          <w:p w14:paraId="0ED56819" w14:textId="77777777" w:rsidR="008D2B9A" w:rsidRDefault="008D2B9A">
            <w:pPr>
              <w:spacing w:line="256" w:lineRule="auto"/>
              <w:jc w:val="center"/>
              <w:rPr>
                <w:rFonts w:ascii="Myriad Pro" w:hAnsi="Myriad Pro"/>
                <w:sz w:val="18"/>
                <w:szCs w:val="18"/>
              </w:rPr>
            </w:pPr>
            <w:r>
              <w:rPr>
                <w:rFonts w:ascii="Myriad Pro" w:hAnsi="Myriad Pro"/>
                <w:sz w:val="18"/>
                <w:szCs w:val="18"/>
              </w:rPr>
              <w:t>0,023</w:t>
            </w:r>
          </w:p>
        </w:tc>
      </w:tr>
      <w:tr w:rsidR="008D2B9A" w14:paraId="251B8BAD" w14:textId="77777777" w:rsidTr="008D2B9A">
        <w:trPr>
          <w:trHeight w:val="20"/>
        </w:trPr>
        <w:tc>
          <w:tcPr>
            <w:tcW w:w="960" w:type="dxa"/>
            <w:tcBorders>
              <w:top w:val="nil"/>
              <w:left w:val="single" w:sz="4" w:space="0" w:color="auto"/>
              <w:bottom w:val="single" w:sz="4" w:space="0" w:color="auto"/>
              <w:right w:val="single" w:sz="4" w:space="0" w:color="auto"/>
            </w:tcBorders>
            <w:noWrap/>
            <w:vAlign w:val="center"/>
            <w:hideMark/>
          </w:tcPr>
          <w:p w14:paraId="2F918CC4" w14:textId="77777777" w:rsidR="008D2B9A" w:rsidRDefault="008D2B9A">
            <w:pPr>
              <w:spacing w:line="256" w:lineRule="auto"/>
              <w:jc w:val="center"/>
              <w:rPr>
                <w:rFonts w:ascii="Myriad Pro" w:hAnsi="Myriad Pro"/>
                <w:sz w:val="18"/>
                <w:szCs w:val="18"/>
              </w:rPr>
            </w:pPr>
            <w:r>
              <w:rPr>
                <w:rFonts w:ascii="Myriad Pro" w:hAnsi="Myriad Pro"/>
                <w:sz w:val="18"/>
                <w:szCs w:val="18"/>
              </w:rPr>
              <w:t>31</w:t>
            </w:r>
          </w:p>
        </w:tc>
        <w:tc>
          <w:tcPr>
            <w:tcW w:w="4002" w:type="dxa"/>
            <w:tcBorders>
              <w:top w:val="nil"/>
              <w:left w:val="nil"/>
              <w:bottom w:val="single" w:sz="4" w:space="0" w:color="auto"/>
              <w:right w:val="single" w:sz="4" w:space="0" w:color="auto"/>
            </w:tcBorders>
            <w:vAlign w:val="center"/>
            <w:hideMark/>
          </w:tcPr>
          <w:p w14:paraId="7DD1FCFD" w14:textId="77777777" w:rsidR="008D2B9A" w:rsidRDefault="008D2B9A">
            <w:pPr>
              <w:spacing w:line="256" w:lineRule="auto"/>
              <w:rPr>
                <w:rFonts w:ascii="Myriad Pro" w:hAnsi="Myriad Pro"/>
                <w:sz w:val="18"/>
                <w:szCs w:val="18"/>
              </w:rPr>
            </w:pPr>
            <w:r>
              <w:rPr>
                <w:rFonts w:ascii="Myriad Pro" w:hAnsi="Myriad Pro"/>
                <w:sz w:val="18"/>
                <w:szCs w:val="18"/>
              </w:rPr>
              <w:t xml:space="preserve"> Реконструкция  КЛ 10кВ от ВЛ 10 Л-23-2, КТП-250 кВА "БАРНАУЛЬСКОЕ ДСУ N 4",ООО электроустановок завода656000, АЛТАЙСКИЙ КРАЙ, Г.БАРНАУЛ, ТРАКТ ПАВЛОВСКИЙ,</w:t>
            </w:r>
          </w:p>
        </w:tc>
        <w:tc>
          <w:tcPr>
            <w:tcW w:w="2409" w:type="dxa"/>
            <w:tcBorders>
              <w:top w:val="nil"/>
              <w:left w:val="nil"/>
              <w:bottom w:val="single" w:sz="4" w:space="0" w:color="auto"/>
              <w:right w:val="single" w:sz="4" w:space="0" w:color="auto"/>
            </w:tcBorders>
            <w:vAlign w:val="center"/>
            <w:hideMark/>
          </w:tcPr>
          <w:p w14:paraId="7BE3622E" w14:textId="77777777" w:rsidR="008D2B9A" w:rsidRDefault="008D2B9A">
            <w:pPr>
              <w:spacing w:line="256" w:lineRule="auto"/>
              <w:jc w:val="center"/>
              <w:rPr>
                <w:rFonts w:ascii="Myriad Pro" w:hAnsi="Myriad Pro"/>
                <w:sz w:val="18"/>
                <w:szCs w:val="18"/>
              </w:rPr>
            </w:pPr>
            <w:r>
              <w:rPr>
                <w:rFonts w:ascii="Myriad Pro" w:hAnsi="Myriad Pro"/>
                <w:sz w:val="18"/>
                <w:szCs w:val="18"/>
              </w:rPr>
              <w:t>H_132.40_АЭ</w:t>
            </w:r>
          </w:p>
        </w:tc>
        <w:tc>
          <w:tcPr>
            <w:tcW w:w="2080" w:type="dxa"/>
            <w:tcBorders>
              <w:top w:val="nil"/>
              <w:left w:val="single" w:sz="4" w:space="0" w:color="auto"/>
              <w:bottom w:val="single" w:sz="4" w:space="0" w:color="auto"/>
              <w:right w:val="single" w:sz="4" w:space="0" w:color="auto"/>
            </w:tcBorders>
            <w:noWrap/>
            <w:vAlign w:val="center"/>
            <w:hideMark/>
          </w:tcPr>
          <w:p w14:paraId="5D3A6AAE" w14:textId="77777777" w:rsidR="008D2B9A" w:rsidRDefault="008D2B9A">
            <w:pPr>
              <w:spacing w:line="256" w:lineRule="auto"/>
              <w:jc w:val="center"/>
              <w:rPr>
                <w:rFonts w:ascii="Myriad Pro" w:hAnsi="Myriad Pro"/>
                <w:sz w:val="18"/>
                <w:szCs w:val="18"/>
              </w:rPr>
            </w:pPr>
            <w:r>
              <w:rPr>
                <w:rFonts w:ascii="Myriad Pro" w:hAnsi="Myriad Pro"/>
                <w:sz w:val="18"/>
                <w:szCs w:val="18"/>
              </w:rPr>
              <w:t>0,020</w:t>
            </w:r>
          </w:p>
        </w:tc>
      </w:tr>
      <w:tr w:rsidR="008D2B9A" w14:paraId="2DBD264D" w14:textId="77777777" w:rsidTr="008D2B9A">
        <w:trPr>
          <w:trHeight w:val="20"/>
        </w:trPr>
        <w:tc>
          <w:tcPr>
            <w:tcW w:w="960" w:type="dxa"/>
            <w:tcBorders>
              <w:top w:val="nil"/>
              <w:left w:val="single" w:sz="4" w:space="0" w:color="auto"/>
              <w:bottom w:val="single" w:sz="4" w:space="0" w:color="auto"/>
              <w:right w:val="single" w:sz="4" w:space="0" w:color="auto"/>
            </w:tcBorders>
            <w:noWrap/>
            <w:vAlign w:val="center"/>
            <w:hideMark/>
          </w:tcPr>
          <w:p w14:paraId="2CCA25FE" w14:textId="77777777" w:rsidR="008D2B9A" w:rsidRDefault="008D2B9A">
            <w:pPr>
              <w:spacing w:line="256" w:lineRule="auto"/>
              <w:jc w:val="center"/>
              <w:rPr>
                <w:rFonts w:ascii="Myriad Pro" w:hAnsi="Myriad Pro"/>
                <w:sz w:val="18"/>
                <w:szCs w:val="18"/>
              </w:rPr>
            </w:pPr>
            <w:r>
              <w:rPr>
                <w:rFonts w:ascii="Myriad Pro" w:hAnsi="Myriad Pro"/>
                <w:sz w:val="18"/>
                <w:szCs w:val="18"/>
              </w:rPr>
              <w:t>32</w:t>
            </w:r>
          </w:p>
        </w:tc>
        <w:tc>
          <w:tcPr>
            <w:tcW w:w="4002" w:type="dxa"/>
            <w:tcBorders>
              <w:top w:val="nil"/>
              <w:left w:val="nil"/>
              <w:bottom w:val="single" w:sz="4" w:space="0" w:color="auto"/>
              <w:right w:val="single" w:sz="4" w:space="0" w:color="auto"/>
            </w:tcBorders>
            <w:vAlign w:val="center"/>
            <w:hideMark/>
          </w:tcPr>
          <w:p w14:paraId="62205950" w14:textId="77777777" w:rsidR="008D2B9A" w:rsidRDefault="008D2B9A">
            <w:pPr>
              <w:spacing w:line="256" w:lineRule="auto"/>
              <w:rPr>
                <w:rFonts w:ascii="Myriad Pro" w:hAnsi="Myriad Pro"/>
                <w:sz w:val="18"/>
                <w:szCs w:val="18"/>
              </w:rPr>
            </w:pPr>
            <w:r>
              <w:rPr>
                <w:rFonts w:ascii="Myriad Pro" w:hAnsi="Myriad Pro"/>
                <w:sz w:val="18"/>
                <w:szCs w:val="18"/>
              </w:rPr>
              <w:t>Реконструкция ПС-35/110 кВ  с установкой ячеек для  ТП ( ПС Безрукавская,Опорная",  БМК, ,Ползуново,Лебяжье,  ЗЯБ г.Барнаул, Городской РЭС, Коммунальная ОРУ,   Полевая (Бийский р-он)  Курортная, Сиреневая,  ЗЯБ, Зональная (ТП от 150 до 670)</w:t>
            </w:r>
          </w:p>
        </w:tc>
        <w:tc>
          <w:tcPr>
            <w:tcW w:w="2409" w:type="dxa"/>
            <w:tcBorders>
              <w:top w:val="nil"/>
              <w:left w:val="nil"/>
              <w:bottom w:val="single" w:sz="4" w:space="0" w:color="auto"/>
              <w:right w:val="single" w:sz="4" w:space="0" w:color="auto"/>
            </w:tcBorders>
            <w:vAlign w:val="center"/>
            <w:hideMark/>
          </w:tcPr>
          <w:p w14:paraId="0E0F3C50" w14:textId="77777777" w:rsidR="008D2B9A" w:rsidRDefault="008D2B9A">
            <w:pPr>
              <w:spacing w:line="256" w:lineRule="auto"/>
              <w:jc w:val="center"/>
              <w:rPr>
                <w:rFonts w:ascii="Myriad Pro" w:hAnsi="Myriad Pro"/>
                <w:sz w:val="18"/>
                <w:szCs w:val="18"/>
              </w:rPr>
            </w:pPr>
            <w:r>
              <w:rPr>
                <w:rFonts w:ascii="Myriad Pro" w:hAnsi="Myriad Pro"/>
                <w:sz w:val="18"/>
                <w:szCs w:val="18"/>
              </w:rPr>
              <w:t>H_47.1_АЭ</w:t>
            </w:r>
          </w:p>
        </w:tc>
        <w:tc>
          <w:tcPr>
            <w:tcW w:w="2080" w:type="dxa"/>
            <w:tcBorders>
              <w:top w:val="nil"/>
              <w:left w:val="single" w:sz="4" w:space="0" w:color="auto"/>
              <w:bottom w:val="single" w:sz="4" w:space="0" w:color="auto"/>
              <w:right w:val="single" w:sz="4" w:space="0" w:color="auto"/>
            </w:tcBorders>
            <w:noWrap/>
            <w:vAlign w:val="center"/>
            <w:hideMark/>
          </w:tcPr>
          <w:p w14:paraId="79899244" w14:textId="77777777" w:rsidR="008D2B9A" w:rsidRDefault="008D2B9A">
            <w:pPr>
              <w:spacing w:line="256" w:lineRule="auto"/>
              <w:jc w:val="center"/>
              <w:rPr>
                <w:rFonts w:ascii="Myriad Pro" w:hAnsi="Myriad Pro"/>
                <w:sz w:val="18"/>
                <w:szCs w:val="18"/>
              </w:rPr>
            </w:pPr>
            <w:r>
              <w:rPr>
                <w:rFonts w:ascii="Myriad Pro" w:hAnsi="Myriad Pro"/>
                <w:sz w:val="18"/>
                <w:szCs w:val="18"/>
              </w:rPr>
              <w:t>0,004</w:t>
            </w:r>
          </w:p>
        </w:tc>
      </w:tr>
      <w:tr w:rsidR="008D2B9A" w14:paraId="58A6DE76" w14:textId="77777777" w:rsidTr="008D2B9A">
        <w:trPr>
          <w:trHeight w:val="20"/>
        </w:trPr>
        <w:tc>
          <w:tcPr>
            <w:tcW w:w="960" w:type="dxa"/>
            <w:tcBorders>
              <w:top w:val="nil"/>
              <w:left w:val="single" w:sz="4" w:space="0" w:color="auto"/>
              <w:bottom w:val="single" w:sz="4" w:space="0" w:color="auto"/>
              <w:right w:val="single" w:sz="4" w:space="0" w:color="auto"/>
            </w:tcBorders>
            <w:noWrap/>
            <w:vAlign w:val="center"/>
            <w:hideMark/>
          </w:tcPr>
          <w:p w14:paraId="4C732B84" w14:textId="77777777" w:rsidR="008D2B9A" w:rsidRDefault="008D2B9A">
            <w:pPr>
              <w:spacing w:line="256" w:lineRule="auto"/>
              <w:jc w:val="center"/>
              <w:rPr>
                <w:rFonts w:ascii="Myriad Pro" w:hAnsi="Myriad Pro"/>
                <w:sz w:val="18"/>
                <w:szCs w:val="18"/>
              </w:rPr>
            </w:pPr>
            <w:r>
              <w:rPr>
                <w:rFonts w:ascii="Myriad Pro" w:hAnsi="Myriad Pro"/>
                <w:sz w:val="18"/>
                <w:szCs w:val="18"/>
              </w:rPr>
              <w:t>33</w:t>
            </w:r>
          </w:p>
        </w:tc>
        <w:tc>
          <w:tcPr>
            <w:tcW w:w="4002" w:type="dxa"/>
            <w:tcBorders>
              <w:top w:val="nil"/>
              <w:left w:val="nil"/>
              <w:bottom w:val="single" w:sz="4" w:space="0" w:color="auto"/>
              <w:right w:val="single" w:sz="4" w:space="0" w:color="auto"/>
            </w:tcBorders>
            <w:vAlign w:val="center"/>
            <w:hideMark/>
          </w:tcPr>
          <w:p w14:paraId="79595518" w14:textId="77777777" w:rsidR="008D2B9A" w:rsidRDefault="008D2B9A">
            <w:pPr>
              <w:spacing w:line="256" w:lineRule="auto"/>
              <w:rPr>
                <w:rFonts w:ascii="Myriad Pro" w:hAnsi="Myriad Pro"/>
                <w:sz w:val="18"/>
                <w:szCs w:val="18"/>
              </w:rPr>
            </w:pPr>
            <w:r>
              <w:rPr>
                <w:rFonts w:ascii="Myriad Pro" w:hAnsi="Myriad Pro"/>
                <w:sz w:val="18"/>
                <w:szCs w:val="18"/>
              </w:rPr>
              <w:t xml:space="preserve">Реконструкция ТП -81-16-14, 160кВА  ЛЫСОВ ПАВЕЛ МИХАЙЛОВИЧ нежилое помещение </w:t>
            </w:r>
          </w:p>
        </w:tc>
        <w:tc>
          <w:tcPr>
            <w:tcW w:w="2409" w:type="dxa"/>
            <w:tcBorders>
              <w:top w:val="nil"/>
              <w:left w:val="nil"/>
              <w:bottom w:val="single" w:sz="4" w:space="0" w:color="auto"/>
              <w:right w:val="single" w:sz="4" w:space="0" w:color="auto"/>
            </w:tcBorders>
            <w:vAlign w:val="center"/>
            <w:hideMark/>
          </w:tcPr>
          <w:p w14:paraId="73227A5E" w14:textId="77777777" w:rsidR="008D2B9A" w:rsidRDefault="008D2B9A">
            <w:pPr>
              <w:spacing w:line="256" w:lineRule="auto"/>
              <w:jc w:val="center"/>
              <w:rPr>
                <w:rFonts w:ascii="Myriad Pro" w:hAnsi="Myriad Pro"/>
                <w:sz w:val="18"/>
                <w:szCs w:val="18"/>
              </w:rPr>
            </w:pPr>
            <w:r>
              <w:rPr>
                <w:rFonts w:ascii="Myriad Pro" w:hAnsi="Myriad Pro"/>
                <w:sz w:val="18"/>
                <w:szCs w:val="18"/>
              </w:rPr>
              <w:t>H_132.49_АЭ</w:t>
            </w:r>
          </w:p>
        </w:tc>
        <w:tc>
          <w:tcPr>
            <w:tcW w:w="2080" w:type="dxa"/>
            <w:tcBorders>
              <w:top w:val="nil"/>
              <w:left w:val="single" w:sz="4" w:space="0" w:color="auto"/>
              <w:bottom w:val="single" w:sz="4" w:space="0" w:color="auto"/>
              <w:right w:val="single" w:sz="4" w:space="0" w:color="auto"/>
            </w:tcBorders>
            <w:noWrap/>
            <w:vAlign w:val="center"/>
            <w:hideMark/>
          </w:tcPr>
          <w:p w14:paraId="0CBD63B5" w14:textId="77777777" w:rsidR="008D2B9A" w:rsidRDefault="008D2B9A">
            <w:pPr>
              <w:spacing w:line="256" w:lineRule="auto"/>
              <w:jc w:val="center"/>
              <w:rPr>
                <w:rFonts w:ascii="Myriad Pro" w:hAnsi="Myriad Pro"/>
                <w:sz w:val="18"/>
                <w:szCs w:val="18"/>
              </w:rPr>
            </w:pPr>
            <w:r>
              <w:rPr>
                <w:rFonts w:ascii="Myriad Pro" w:hAnsi="Myriad Pro"/>
                <w:sz w:val="18"/>
                <w:szCs w:val="18"/>
              </w:rPr>
              <w:t>0,154</w:t>
            </w:r>
          </w:p>
        </w:tc>
      </w:tr>
      <w:tr w:rsidR="008D2B9A" w14:paraId="3742D21B" w14:textId="77777777" w:rsidTr="008D2B9A">
        <w:trPr>
          <w:trHeight w:val="20"/>
        </w:trPr>
        <w:tc>
          <w:tcPr>
            <w:tcW w:w="960" w:type="dxa"/>
            <w:tcBorders>
              <w:top w:val="nil"/>
              <w:left w:val="single" w:sz="4" w:space="0" w:color="auto"/>
              <w:bottom w:val="single" w:sz="4" w:space="0" w:color="auto"/>
              <w:right w:val="single" w:sz="4" w:space="0" w:color="auto"/>
            </w:tcBorders>
            <w:noWrap/>
            <w:vAlign w:val="center"/>
            <w:hideMark/>
          </w:tcPr>
          <w:p w14:paraId="14B12831" w14:textId="77777777" w:rsidR="008D2B9A" w:rsidRDefault="008D2B9A">
            <w:pPr>
              <w:spacing w:line="256" w:lineRule="auto"/>
              <w:jc w:val="center"/>
              <w:rPr>
                <w:rFonts w:ascii="Myriad Pro" w:hAnsi="Myriad Pro"/>
                <w:sz w:val="18"/>
                <w:szCs w:val="18"/>
              </w:rPr>
            </w:pPr>
            <w:r>
              <w:rPr>
                <w:rFonts w:ascii="Myriad Pro" w:hAnsi="Myriad Pro"/>
                <w:sz w:val="18"/>
                <w:szCs w:val="18"/>
              </w:rPr>
              <w:t>34</w:t>
            </w:r>
          </w:p>
        </w:tc>
        <w:tc>
          <w:tcPr>
            <w:tcW w:w="4002" w:type="dxa"/>
            <w:tcBorders>
              <w:top w:val="nil"/>
              <w:left w:val="nil"/>
              <w:bottom w:val="single" w:sz="4" w:space="0" w:color="auto"/>
              <w:right w:val="single" w:sz="4" w:space="0" w:color="auto"/>
            </w:tcBorders>
            <w:vAlign w:val="center"/>
            <w:hideMark/>
          </w:tcPr>
          <w:p w14:paraId="6B5F92AD" w14:textId="77777777" w:rsidR="008D2B9A" w:rsidRDefault="008D2B9A">
            <w:pPr>
              <w:spacing w:line="256" w:lineRule="auto"/>
              <w:rPr>
                <w:rFonts w:ascii="Myriad Pro" w:hAnsi="Myriad Pro"/>
                <w:sz w:val="18"/>
                <w:szCs w:val="18"/>
              </w:rPr>
            </w:pPr>
            <w:r>
              <w:rPr>
                <w:rFonts w:ascii="Myriad Pro" w:hAnsi="Myriad Pro"/>
                <w:sz w:val="18"/>
                <w:szCs w:val="18"/>
              </w:rPr>
              <w:t>Покупка в Бийском районе ВЛ 0,4кВ, ВЛ 10кВ протяженностью 7,0 км, 1 шт. КТП мощностью 0,1 МВа</w:t>
            </w:r>
          </w:p>
        </w:tc>
        <w:tc>
          <w:tcPr>
            <w:tcW w:w="2409" w:type="dxa"/>
            <w:tcBorders>
              <w:top w:val="nil"/>
              <w:left w:val="nil"/>
              <w:bottom w:val="single" w:sz="4" w:space="0" w:color="auto"/>
              <w:right w:val="single" w:sz="4" w:space="0" w:color="auto"/>
            </w:tcBorders>
            <w:vAlign w:val="center"/>
            <w:hideMark/>
          </w:tcPr>
          <w:p w14:paraId="4C8ADD80" w14:textId="77777777" w:rsidR="008D2B9A" w:rsidRDefault="008D2B9A">
            <w:pPr>
              <w:spacing w:line="256" w:lineRule="auto"/>
              <w:jc w:val="center"/>
              <w:rPr>
                <w:rFonts w:ascii="Myriad Pro" w:hAnsi="Myriad Pro"/>
                <w:sz w:val="18"/>
                <w:szCs w:val="18"/>
              </w:rPr>
            </w:pPr>
            <w:r>
              <w:rPr>
                <w:rFonts w:ascii="Myriad Pro" w:hAnsi="Myriad Pro"/>
                <w:sz w:val="18"/>
                <w:szCs w:val="18"/>
              </w:rPr>
              <w:t>H_170_АЭ</w:t>
            </w:r>
          </w:p>
        </w:tc>
        <w:tc>
          <w:tcPr>
            <w:tcW w:w="2080" w:type="dxa"/>
            <w:tcBorders>
              <w:top w:val="nil"/>
              <w:left w:val="single" w:sz="4" w:space="0" w:color="auto"/>
              <w:bottom w:val="single" w:sz="4" w:space="0" w:color="auto"/>
              <w:right w:val="single" w:sz="4" w:space="0" w:color="auto"/>
            </w:tcBorders>
            <w:noWrap/>
            <w:vAlign w:val="center"/>
            <w:hideMark/>
          </w:tcPr>
          <w:p w14:paraId="06604BA6" w14:textId="77777777" w:rsidR="008D2B9A" w:rsidRDefault="008D2B9A">
            <w:pPr>
              <w:spacing w:line="256" w:lineRule="auto"/>
              <w:jc w:val="center"/>
              <w:rPr>
                <w:rFonts w:ascii="Myriad Pro" w:hAnsi="Myriad Pro"/>
                <w:sz w:val="18"/>
                <w:szCs w:val="18"/>
              </w:rPr>
            </w:pPr>
            <w:r>
              <w:rPr>
                <w:rFonts w:ascii="Myriad Pro" w:hAnsi="Myriad Pro"/>
                <w:sz w:val="18"/>
                <w:szCs w:val="18"/>
              </w:rPr>
              <w:t>0,182</w:t>
            </w:r>
          </w:p>
        </w:tc>
      </w:tr>
      <w:tr w:rsidR="008D2B9A" w14:paraId="195B9E01" w14:textId="77777777" w:rsidTr="008D2B9A">
        <w:trPr>
          <w:trHeight w:val="20"/>
        </w:trPr>
        <w:tc>
          <w:tcPr>
            <w:tcW w:w="960" w:type="dxa"/>
            <w:tcBorders>
              <w:top w:val="nil"/>
              <w:left w:val="single" w:sz="4" w:space="0" w:color="auto"/>
              <w:bottom w:val="single" w:sz="4" w:space="0" w:color="auto"/>
              <w:right w:val="single" w:sz="4" w:space="0" w:color="auto"/>
            </w:tcBorders>
            <w:noWrap/>
            <w:vAlign w:val="center"/>
            <w:hideMark/>
          </w:tcPr>
          <w:p w14:paraId="1983357F" w14:textId="77777777" w:rsidR="008D2B9A" w:rsidRDefault="008D2B9A">
            <w:pPr>
              <w:spacing w:line="256" w:lineRule="auto"/>
              <w:jc w:val="center"/>
              <w:rPr>
                <w:rFonts w:ascii="Myriad Pro" w:hAnsi="Myriad Pro"/>
                <w:sz w:val="18"/>
                <w:szCs w:val="18"/>
              </w:rPr>
            </w:pPr>
            <w:r>
              <w:rPr>
                <w:rFonts w:ascii="Myriad Pro" w:hAnsi="Myriad Pro"/>
                <w:sz w:val="18"/>
                <w:szCs w:val="18"/>
              </w:rPr>
              <w:t>35</w:t>
            </w:r>
          </w:p>
        </w:tc>
        <w:tc>
          <w:tcPr>
            <w:tcW w:w="4002" w:type="dxa"/>
            <w:tcBorders>
              <w:top w:val="nil"/>
              <w:left w:val="nil"/>
              <w:bottom w:val="single" w:sz="4" w:space="0" w:color="auto"/>
              <w:right w:val="single" w:sz="4" w:space="0" w:color="auto"/>
            </w:tcBorders>
            <w:vAlign w:val="center"/>
            <w:hideMark/>
          </w:tcPr>
          <w:p w14:paraId="59A7FAE3" w14:textId="77777777" w:rsidR="008D2B9A" w:rsidRDefault="008D2B9A">
            <w:pPr>
              <w:spacing w:line="256" w:lineRule="auto"/>
              <w:rPr>
                <w:rFonts w:ascii="Myriad Pro" w:hAnsi="Myriad Pro"/>
                <w:sz w:val="18"/>
                <w:szCs w:val="18"/>
              </w:rPr>
            </w:pPr>
            <w:r>
              <w:rPr>
                <w:rFonts w:ascii="Myriad Pro" w:hAnsi="Myriad Pro"/>
                <w:sz w:val="18"/>
                <w:szCs w:val="18"/>
              </w:rPr>
              <w:t>Покупка в Заринском районе ВЛ 0,4кВ протяженностью 3,5 км, 1 шт. КТП мощностью 0,630 МВа</w:t>
            </w:r>
          </w:p>
        </w:tc>
        <w:tc>
          <w:tcPr>
            <w:tcW w:w="2409" w:type="dxa"/>
            <w:tcBorders>
              <w:top w:val="nil"/>
              <w:left w:val="nil"/>
              <w:bottom w:val="single" w:sz="4" w:space="0" w:color="auto"/>
              <w:right w:val="single" w:sz="4" w:space="0" w:color="auto"/>
            </w:tcBorders>
            <w:vAlign w:val="center"/>
            <w:hideMark/>
          </w:tcPr>
          <w:p w14:paraId="1C50C7AF" w14:textId="77777777" w:rsidR="008D2B9A" w:rsidRDefault="008D2B9A">
            <w:pPr>
              <w:spacing w:line="256" w:lineRule="auto"/>
              <w:jc w:val="center"/>
              <w:rPr>
                <w:rFonts w:ascii="Myriad Pro" w:hAnsi="Myriad Pro"/>
                <w:sz w:val="18"/>
                <w:szCs w:val="18"/>
              </w:rPr>
            </w:pPr>
            <w:r>
              <w:rPr>
                <w:rFonts w:ascii="Myriad Pro" w:hAnsi="Myriad Pro"/>
                <w:sz w:val="18"/>
                <w:szCs w:val="18"/>
              </w:rPr>
              <w:t>H_171_АЭ</w:t>
            </w:r>
          </w:p>
        </w:tc>
        <w:tc>
          <w:tcPr>
            <w:tcW w:w="2080" w:type="dxa"/>
            <w:tcBorders>
              <w:top w:val="nil"/>
              <w:left w:val="single" w:sz="4" w:space="0" w:color="auto"/>
              <w:bottom w:val="single" w:sz="4" w:space="0" w:color="auto"/>
              <w:right w:val="single" w:sz="4" w:space="0" w:color="auto"/>
            </w:tcBorders>
            <w:noWrap/>
            <w:vAlign w:val="center"/>
            <w:hideMark/>
          </w:tcPr>
          <w:p w14:paraId="620949A8" w14:textId="77777777" w:rsidR="008D2B9A" w:rsidRDefault="008D2B9A">
            <w:pPr>
              <w:spacing w:line="256" w:lineRule="auto"/>
              <w:jc w:val="center"/>
              <w:rPr>
                <w:rFonts w:ascii="Myriad Pro" w:hAnsi="Myriad Pro"/>
                <w:sz w:val="18"/>
                <w:szCs w:val="18"/>
              </w:rPr>
            </w:pPr>
            <w:r>
              <w:rPr>
                <w:rFonts w:ascii="Myriad Pro" w:hAnsi="Myriad Pro"/>
                <w:sz w:val="18"/>
                <w:szCs w:val="18"/>
              </w:rPr>
              <w:t>0,601</w:t>
            </w:r>
          </w:p>
        </w:tc>
      </w:tr>
      <w:tr w:rsidR="008D2B9A" w14:paraId="2157DFB5" w14:textId="77777777" w:rsidTr="008D2B9A">
        <w:trPr>
          <w:trHeight w:val="20"/>
        </w:trPr>
        <w:tc>
          <w:tcPr>
            <w:tcW w:w="960" w:type="dxa"/>
            <w:tcBorders>
              <w:top w:val="nil"/>
              <w:left w:val="single" w:sz="4" w:space="0" w:color="auto"/>
              <w:bottom w:val="single" w:sz="4" w:space="0" w:color="auto"/>
              <w:right w:val="single" w:sz="4" w:space="0" w:color="auto"/>
            </w:tcBorders>
            <w:noWrap/>
            <w:vAlign w:val="center"/>
            <w:hideMark/>
          </w:tcPr>
          <w:p w14:paraId="6AC95C62" w14:textId="77777777" w:rsidR="008D2B9A" w:rsidRDefault="008D2B9A">
            <w:pPr>
              <w:spacing w:line="256" w:lineRule="auto"/>
              <w:jc w:val="center"/>
              <w:rPr>
                <w:rFonts w:ascii="Myriad Pro" w:hAnsi="Myriad Pro"/>
                <w:sz w:val="18"/>
                <w:szCs w:val="18"/>
              </w:rPr>
            </w:pPr>
            <w:r>
              <w:rPr>
                <w:rFonts w:ascii="Myriad Pro" w:hAnsi="Myriad Pro"/>
                <w:sz w:val="18"/>
                <w:szCs w:val="18"/>
              </w:rPr>
              <w:t>36</w:t>
            </w:r>
          </w:p>
        </w:tc>
        <w:tc>
          <w:tcPr>
            <w:tcW w:w="4002" w:type="dxa"/>
            <w:tcBorders>
              <w:top w:val="nil"/>
              <w:left w:val="nil"/>
              <w:bottom w:val="single" w:sz="4" w:space="0" w:color="auto"/>
              <w:right w:val="single" w:sz="4" w:space="0" w:color="auto"/>
            </w:tcBorders>
            <w:vAlign w:val="center"/>
            <w:hideMark/>
          </w:tcPr>
          <w:p w14:paraId="49EA1B81" w14:textId="77777777" w:rsidR="008D2B9A" w:rsidRDefault="008D2B9A">
            <w:pPr>
              <w:spacing w:line="256" w:lineRule="auto"/>
              <w:rPr>
                <w:rFonts w:ascii="Myriad Pro" w:hAnsi="Myriad Pro"/>
                <w:sz w:val="18"/>
                <w:szCs w:val="18"/>
              </w:rPr>
            </w:pPr>
            <w:r>
              <w:rPr>
                <w:rFonts w:ascii="Myriad Pro" w:hAnsi="Myriad Pro"/>
                <w:sz w:val="18"/>
                <w:szCs w:val="18"/>
              </w:rPr>
              <w:t>Покупка в Первомайском районе  ВЛ 0,4кВ протяженностью 7,5 км, 4 шт. КТП мощностью 1,150 МВа</w:t>
            </w:r>
          </w:p>
        </w:tc>
        <w:tc>
          <w:tcPr>
            <w:tcW w:w="2409" w:type="dxa"/>
            <w:tcBorders>
              <w:top w:val="nil"/>
              <w:left w:val="nil"/>
              <w:bottom w:val="single" w:sz="4" w:space="0" w:color="auto"/>
              <w:right w:val="single" w:sz="4" w:space="0" w:color="auto"/>
            </w:tcBorders>
            <w:vAlign w:val="center"/>
            <w:hideMark/>
          </w:tcPr>
          <w:p w14:paraId="352E001A" w14:textId="77777777" w:rsidR="008D2B9A" w:rsidRDefault="008D2B9A">
            <w:pPr>
              <w:spacing w:line="256" w:lineRule="auto"/>
              <w:jc w:val="center"/>
              <w:rPr>
                <w:rFonts w:ascii="Myriad Pro" w:hAnsi="Myriad Pro"/>
                <w:sz w:val="18"/>
                <w:szCs w:val="18"/>
              </w:rPr>
            </w:pPr>
            <w:r>
              <w:rPr>
                <w:rFonts w:ascii="Myriad Pro" w:hAnsi="Myriad Pro"/>
                <w:sz w:val="18"/>
                <w:szCs w:val="18"/>
              </w:rPr>
              <w:t>H_172_АЭ</w:t>
            </w:r>
          </w:p>
        </w:tc>
        <w:tc>
          <w:tcPr>
            <w:tcW w:w="2080" w:type="dxa"/>
            <w:tcBorders>
              <w:top w:val="nil"/>
              <w:left w:val="single" w:sz="4" w:space="0" w:color="auto"/>
              <w:bottom w:val="single" w:sz="4" w:space="0" w:color="auto"/>
              <w:right w:val="single" w:sz="4" w:space="0" w:color="auto"/>
            </w:tcBorders>
            <w:noWrap/>
            <w:vAlign w:val="center"/>
            <w:hideMark/>
          </w:tcPr>
          <w:p w14:paraId="40C6AFED" w14:textId="77777777" w:rsidR="008D2B9A" w:rsidRDefault="008D2B9A">
            <w:pPr>
              <w:spacing w:line="256" w:lineRule="auto"/>
              <w:jc w:val="center"/>
              <w:rPr>
                <w:rFonts w:ascii="Myriad Pro" w:hAnsi="Myriad Pro"/>
                <w:sz w:val="18"/>
                <w:szCs w:val="18"/>
              </w:rPr>
            </w:pPr>
            <w:r>
              <w:rPr>
                <w:rFonts w:ascii="Myriad Pro" w:hAnsi="Myriad Pro"/>
                <w:sz w:val="18"/>
                <w:szCs w:val="18"/>
              </w:rPr>
              <w:t>0,026</w:t>
            </w:r>
          </w:p>
        </w:tc>
      </w:tr>
      <w:tr w:rsidR="008D2B9A" w14:paraId="77F626B5" w14:textId="77777777" w:rsidTr="008D2B9A">
        <w:trPr>
          <w:trHeight w:val="20"/>
        </w:trPr>
        <w:tc>
          <w:tcPr>
            <w:tcW w:w="960" w:type="dxa"/>
            <w:tcBorders>
              <w:top w:val="nil"/>
              <w:left w:val="single" w:sz="4" w:space="0" w:color="auto"/>
              <w:bottom w:val="single" w:sz="4" w:space="0" w:color="auto"/>
              <w:right w:val="single" w:sz="4" w:space="0" w:color="auto"/>
            </w:tcBorders>
            <w:noWrap/>
            <w:vAlign w:val="center"/>
            <w:hideMark/>
          </w:tcPr>
          <w:p w14:paraId="432DD69B" w14:textId="77777777" w:rsidR="008D2B9A" w:rsidRDefault="008D2B9A">
            <w:pPr>
              <w:spacing w:line="256" w:lineRule="auto"/>
              <w:jc w:val="center"/>
              <w:rPr>
                <w:rFonts w:ascii="Myriad Pro" w:hAnsi="Myriad Pro"/>
                <w:sz w:val="18"/>
                <w:szCs w:val="18"/>
              </w:rPr>
            </w:pPr>
            <w:r>
              <w:rPr>
                <w:rFonts w:ascii="Myriad Pro" w:hAnsi="Myriad Pro"/>
                <w:sz w:val="18"/>
                <w:szCs w:val="18"/>
              </w:rPr>
              <w:t>37</w:t>
            </w:r>
          </w:p>
        </w:tc>
        <w:tc>
          <w:tcPr>
            <w:tcW w:w="4002" w:type="dxa"/>
            <w:tcBorders>
              <w:top w:val="nil"/>
              <w:left w:val="nil"/>
              <w:bottom w:val="single" w:sz="4" w:space="0" w:color="auto"/>
              <w:right w:val="single" w:sz="4" w:space="0" w:color="auto"/>
            </w:tcBorders>
            <w:vAlign w:val="center"/>
            <w:hideMark/>
          </w:tcPr>
          <w:p w14:paraId="508EC675" w14:textId="77777777" w:rsidR="008D2B9A" w:rsidRDefault="008D2B9A">
            <w:pPr>
              <w:spacing w:line="256" w:lineRule="auto"/>
              <w:rPr>
                <w:rFonts w:ascii="Myriad Pro" w:hAnsi="Myriad Pro"/>
                <w:sz w:val="18"/>
                <w:szCs w:val="18"/>
              </w:rPr>
            </w:pPr>
            <w:r>
              <w:rPr>
                <w:rFonts w:ascii="Myriad Pro" w:hAnsi="Myriad Pro"/>
                <w:sz w:val="18"/>
                <w:szCs w:val="18"/>
              </w:rPr>
              <w:t>Покупка в Локтевском районе ВЛ 0,4 кВ протяженностью 1,59 км 1 шт. ТП мощностью 0,25 МВА</w:t>
            </w:r>
          </w:p>
        </w:tc>
        <w:tc>
          <w:tcPr>
            <w:tcW w:w="2409" w:type="dxa"/>
            <w:tcBorders>
              <w:top w:val="nil"/>
              <w:left w:val="nil"/>
              <w:bottom w:val="single" w:sz="4" w:space="0" w:color="auto"/>
              <w:right w:val="single" w:sz="4" w:space="0" w:color="auto"/>
            </w:tcBorders>
            <w:vAlign w:val="center"/>
            <w:hideMark/>
          </w:tcPr>
          <w:p w14:paraId="106061A8" w14:textId="77777777" w:rsidR="008D2B9A" w:rsidRDefault="008D2B9A">
            <w:pPr>
              <w:spacing w:line="256" w:lineRule="auto"/>
              <w:jc w:val="center"/>
              <w:rPr>
                <w:rFonts w:ascii="Myriad Pro" w:hAnsi="Myriad Pro"/>
                <w:sz w:val="18"/>
                <w:szCs w:val="18"/>
              </w:rPr>
            </w:pPr>
            <w:r>
              <w:rPr>
                <w:rFonts w:ascii="Myriad Pro" w:hAnsi="Myriad Pro"/>
                <w:sz w:val="18"/>
                <w:szCs w:val="18"/>
              </w:rPr>
              <w:t>H_173_АЭ</w:t>
            </w:r>
          </w:p>
        </w:tc>
        <w:tc>
          <w:tcPr>
            <w:tcW w:w="2080" w:type="dxa"/>
            <w:tcBorders>
              <w:top w:val="nil"/>
              <w:left w:val="single" w:sz="4" w:space="0" w:color="auto"/>
              <w:bottom w:val="single" w:sz="4" w:space="0" w:color="auto"/>
              <w:right w:val="single" w:sz="4" w:space="0" w:color="auto"/>
            </w:tcBorders>
            <w:noWrap/>
            <w:vAlign w:val="center"/>
            <w:hideMark/>
          </w:tcPr>
          <w:p w14:paraId="5C8F13C4" w14:textId="77777777" w:rsidR="008D2B9A" w:rsidRDefault="008D2B9A">
            <w:pPr>
              <w:spacing w:line="256" w:lineRule="auto"/>
              <w:jc w:val="center"/>
              <w:rPr>
                <w:rFonts w:ascii="Myriad Pro" w:hAnsi="Myriad Pro"/>
                <w:sz w:val="18"/>
                <w:szCs w:val="18"/>
              </w:rPr>
            </w:pPr>
            <w:r>
              <w:rPr>
                <w:rFonts w:ascii="Myriad Pro" w:hAnsi="Myriad Pro"/>
                <w:sz w:val="18"/>
                <w:szCs w:val="18"/>
              </w:rPr>
              <w:t>0,003</w:t>
            </w:r>
          </w:p>
        </w:tc>
      </w:tr>
      <w:tr w:rsidR="008D2B9A" w14:paraId="6D134610" w14:textId="77777777" w:rsidTr="008D2B9A">
        <w:trPr>
          <w:trHeight w:val="20"/>
        </w:trPr>
        <w:tc>
          <w:tcPr>
            <w:tcW w:w="960" w:type="dxa"/>
            <w:tcBorders>
              <w:top w:val="nil"/>
              <w:left w:val="single" w:sz="4" w:space="0" w:color="auto"/>
              <w:bottom w:val="single" w:sz="4" w:space="0" w:color="auto"/>
              <w:right w:val="single" w:sz="4" w:space="0" w:color="auto"/>
            </w:tcBorders>
            <w:noWrap/>
            <w:vAlign w:val="center"/>
            <w:hideMark/>
          </w:tcPr>
          <w:p w14:paraId="3937EC29" w14:textId="77777777" w:rsidR="008D2B9A" w:rsidRDefault="008D2B9A">
            <w:pPr>
              <w:spacing w:line="256" w:lineRule="auto"/>
              <w:jc w:val="center"/>
              <w:rPr>
                <w:rFonts w:ascii="Myriad Pro" w:hAnsi="Myriad Pro"/>
                <w:sz w:val="18"/>
                <w:szCs w:val="18"/>
              </w:rPr>
            </w:pPr>
            <w:r>
              <w:rPr>
                <w:rFonts w:ascii="Myriad Pro" w:hAnsi="Myriad Pro"/>
                <w:sz w:val="18"/>
                <w:szCs w:val="18"/>
              </w:rPr>
              <w:t>38</w:t>
            </w:r>
          </w:p>
        </w:tc>
        <w:tc>
          <w:tcPr>
            <w:tcW w:w="4002" w:type="dxa"/>
            <w:tcBorders>
              <w:top w:val="nil"/>
              <w:left w:val="nil"/>
              <w:bottom w:val="single" w:sz="4" w:space="0" w:color="auto"/>
              <w:right w:val="single" w:sz="4" w:space="0" w:color="auto"/>
            </w:tcBorders>
            <w:vAlign w:val="center"/>
            <w:hideMark/>
          </w:tcPr>
          <w:p w14:paraId="316BA4DB" w14:textId="77777777" w:rsidR="008D2B9A" w:rsidRDefault="008D2B9A">
            <w:pPr>
              <w:spacing w:line="256" w:lineRule="auto"/>
              <w:rPr>
                <w:rFonts w:ascii="Myriad Pro" w:hAnsi="Myriad Pro"/>
                <w:sz w:val="18"/>
                <w:szCs w:val="18"/>
              </w:rPr>
            </w:pPr>
            <w:r>
              <w:rPr>
                <w:rFonts w:ascii="Myriad Pro" w:hAnsi="Myriad Pro"/>
                <w:sz w:val="18"/>
                <w:szCs w:val="18"/>
              </w:rPr>
              <w:t>Покупка в Троицком районе ВЛ 10кВ, ВЛ 0,4кВ протяженностью 3,17 км, 4 шт. КТП мощностью 0,450 МВа</w:t>
            </w:r>
          </w:p>
        </w:tc>
        <w:tc>
          <w:tcPr>
            <w:tcW w:w="2409" w:type="dxa"/>
            <w:tcBorders>
              <w:top w:val="nil"/>
              <w:left w:val="nil"/>
              <w:bottom w:val="single" w:sz="4" w:space="0" w:color="auto"/>
              <w:right w:val="single" w:sz="4" w:space="0" w:color="auto"/>
            </w:tcBorders>
            <w:vAlign w:val="center"/>
            <w:hideMark/>
          </w:tcPr>
          <w:p w14:paraId="09A035BC" w14:textId="77777777" w:rsidR="008D2B9A" w:rsidRDefault="008D2B9A">
            <w:pPr>
              <w:spacing w:line="256" w:lineRule="auto"/>
              <w:jc w:val="center"/>
              <w:rPr>
                <w:rFonts w:ascii="Myriad Pro" w:hAnsi="Myriad Pro"/>
                <w:sz w:val="18"/>
                <w:szCs w:val="18"/>
              </w:rPr>
            </w:pPr>
            <w:r>
              <w:rPr>
                <w:rFonts w:ascii="Myriad Pro" w:hAnsi="Myriad Pro"/>
                <w:sz w:val="18"/>
                <w:szCs w:val="18"/>
              </w:rPr>
              <w:t>H_174_АЭ</w:t>
            </w:r>
          </w:p>
        </w:tc>
        <w:tc>
          <w:tcPr>
            <w:tcW w:w="2080" w:type="dxa"/>
            <w:tcBorders>
              <w:top w:val="nil"/>
              <w:left w:val="single" w:sz="4" w:space="0" w:color="auto"/>
              <w:bottom w:val="single" w:sz="4" w:space="0" w:color="auto"/>
              <w:right w:val="single" w:sz="4" w:space="0" w:color="auto"/>
            </w:tcBorders>
            <w:noWrap/>
            <w:vAlign w:val="center"/>
            <w:hideMark/>
          </w:tcPr>
          <w:p w14:paraId="623A2E68" w14:textId="77777777" w:rsidR="008D2B9A" w:rsidRDefault="008D2B9A">
            <w:pPr>
              <w:spacing w:line="256" w:lineRule="auto"/>
              <w:jc w:val="center"/>
              <w:rPr>
                <w:rFonts w:ascii="Myriad Pro" w:hAnsi="Myriad Pro"/>
                <w:sz w:val="18"/>
                <w:szCs w:val="18"/>
              </w:rPr>
            </w:pPr>
            <w:r>
              <w:rPr>
                <w:rFonts w:ascii="Myriad Pro" w:hAnsi="Myriad Pro"/>
                <w:sz w:val="18"/>
                <w:szCs w:val="18"/>
              </w:rPr>
              <w:t>0,003</w:t>
            </w:r>
          </w:p>
        </w:tc>
      </w:tr>
      <w:tr w:rsidR="008D2B9A" w14:paraId="510C07F8" w14:textId="77777777" w:rsidTr="008D2B9A">
        <w:trPr>
          <w:trHeight w:val="20"/>
        </w:trPr>
        <w:tc>
          <w:tcPr>
            <w:tcW w:w="960" w:type="dxa"/>
            <w:tcBorders>
              <w:top w:val="nil"/>
              <w:left w:val="single" w:sz="4" w:space="0" w:color="auto"/>
              <w:bottom w:val="single" w:sz="4" w:space="0" w:color="auto"/>
              <w:right w:val="single" w:sz="4" w:space="0" w:color="auto"/>
            </w:tcBorders>
            <w:noWrap/>
            <w:vAlign w:val="center"/>
            <w:hideMark/>
          </w:tcPr>
          <w:p w14:paraId="1773BE70" w14:textId="77777777" w:rsidR="008D2B9A" w:rsidRDefault="008D2B9A">
            <w:pPr>
              <w:spacing w:line="256" w:lineRule="auto"/>
              <w:jc w:val="center"/>
              <w:rPr>
                <w:rFonts w:ascii="Myriad Pro" w:hAnsi="Myriad Pro"/>
                <w:sz w:val="18"/>
                <w:szCs w:val="18"/>
              </w:rPr>
            </w:pPr>
            <w:r>
              <w:rPr>
                <w:rFonts w:ascii="Myriad Pro" w:hAnsi="Myriad Pro"/>
                <w:sz w:val="18"/>
                <w:szCs w:val="18"/>
              </w:rPr>
              <w:t>39</w:t>
            </w:r>
          </w:p>
        </w:tc>
        <w:tc>
          <w:tcPr>
            <w:tcW w:w="4002" w:type="dxa"/>
            <w:tcBorders>
              <w:top w:val="nil"/>
              <w:left w:val="nil"/>
              <w:bottom w:val="single" w:sz="4" w:space="0" w:color="auto"/>
              <w:right w:val="single" w:sz="4" w:space="0" w:color="auto"/>
            </w:tcBorders>
            <w:vAlign w:val="center"/>
            <w:hideMark/>
          </w:tcPr>
          <w:p w14:paraId="4E5D9472" w14:textId="77777777" w:rsidR="008D2B9A" w:rsidRDefault="008D2B9A">
            <w:pPr>
              <w:spacing w:line="256" w:lineRule="auto"/>
              <w:rPr>
                <w:rFonts w:ascii="Myriad Pro" w:hAnsi="Myriad Pro"/>
                <w:sz w:val="18"/>
                <w:szCs w:val="18"/>
              </w:rPr>
            </w:pPr>
            <w:r>
              <w:rPr>
                <w:rFonts w:ascii="Myriad Pro" w:hAnsi="Myriad Pro"/>
                <w:sz w:val="18"/>
                <w:szCs w:val="18"/>
              </w:rPr>
              <w:t>Покупка в Залесовском районе ВЛ 0,4кВ протяженностью 2,4 км, 1 шт. КТП мощностью 0,160 МВа</w:t>
            </w:r>
          </w:p>
        </w:tc>
        <w:tc>
          <w:tcPr>
            <w:tcW w:w="2409" w:type="dxa"/>
            <w:tcBorders>
              <w:top w:val="nil"/>
              <w:left w:val="nil"/>
              <w:bottom w:val="single" w:sz="4" w:space="0" w:color="auto"/>
              <w:right w:val="single" w:sz="4" w:space="0" w:color="auto"/>
            </w:tcBorders>
            <w:vAlign w:val="center"/>
            <w:hideMark/>
          </w:tcPr>
          <w:p w14:paraId="7714B75F" w14:textId="77777777" w:rsidR="008D2B9A" w:rsidRDefault="008D2B9A">
            <w:pPr>
              <w:spacing w:line="256" w:lineRule="auto"/>
              <w:jc w:val="center"/>
              <w:rPr>
                <w:rFonts w:ascii="Myriad Pro" w:hAnsi="Myriad Pro"/>
                <w:sz w:val="18"/>
                <w:szCs w:val="18"/>
              </w:rPr>
            </w:pPr>
            <w:r>
              <w:rPr>
                <w:rFonts w:ascii="Myriad Pro" w:hAnsi="Myriad Pro"/>
                <w:sz w:val="18"/>
                <w:szCs w:val="18"/>
              </w:rPr>
              <w:t>H_175_АЭ</w:t>
            </w:r>
          </w:p>
        </w:tc>
        <w:tc>
          <w:tcPr>
            <w:tcW w:w="2080" w:type="dxa"/>
            <w:tcBorders>
              <w:top w:val="nil"/>
              <w:left w:val="single" w:sz="4" w:space="0" w:color="auto"/>
              <w:bottom w:val="single" w:sz="4" w:space="0" w:color="auto"/>
              <w:right w:val="single" w:sz="4" w:space="0" w:color="auto"/>
            </w:tcBorders>
            <w:noWrap/>
            <w:vAlign w:val="center"/>
            <w:hideMark/>
          </w:tcPr>
          <w:p w14:paraId="70CBAF2B" w14:textId="77777777" w:rsidR="008D2B9A" w:rsidRDefault="008D2B9A">
            <w:pPr>
              <w:spacing w:line="256" w:lineRule="auto"/>
              <w:jc w:val="center"/>
              <w:rPr>
                <w:rFonts w:ascii="Myriad Pro" w:hAnsi="Myriad Pro"/>
                <w:sz w:val="18"/>
                <w:szCs w:val="18"/>
              </w:rPr>
            </w:pPr>
            <w:r>
              <w:rPr>
                <w:rFonts w:ascii="Myriad Pro" w:hAnsi="Myriad Pro"/>
                <w:sz w:val="18"/>
                <w:szCs w:val="18"/>
              </w:rPr>
              <w:t>0,010</w:t>
            </w:r>
          </w:p>
        </w:tc>
      </w:tr>
      <w:tr w:rsidR="008D2B9A" w14:paraId="7AD931C8" w14:textId="77777777" w:rsidTr="008D2B9A">
        <w:trPr>
          <w:trHeight w:val="20"/>
        </w:trPr>
        <w:tc>
          <w:tcPr>
            <w:tcW w:w="960" w:type="dxa"/>
            <w:tcBorders>
              <w:top w:val="nil"/>
              <w:left w:val="single" w:sz="4" w:space="0" w:color="auto"/>
              <w:bottom w:val="single" w:sz="4" w:space="0" w:color="auto"/>
              <w:right w:val="single" w:sz="4" w:space="0" w:color="auto"/>
            </w:tcBorders>
            <w:noWrap/>
            <w:vAlign w:val="center"/>
            <w:hideMark/>
          </w:tcPr>
          <w:p w14:paraId="559A9EF7" w14:textId="77777777" w:rsidR="008D2B9A" w:rsidRDefault="008D2B9A">
            <w:pPr>
              <w:spacing w:line="256" w:lineRule="auto"/>
              <w:jc w:val="center"/>
              <w:rPr>
                <w:rFonts w:ascii="Myriad Pro" w:hAnsi="Myriad Pro"/>
                <w:sz w:val="18"/>
                <w:szCs w:val="18"/>
              </w:rPr>
            </w:pPr>
            <w:r>
              <w:rPr>
                <w:rFonts w:ascii="Myriad Pro" w:hAnsi="Myriad Pro"/>
                <w:sz w:val="18"/>
                <w:szCs w:val="18"/>
              </w:rPr>
              <w:t>40</w:t>
            </w:r>
          </w:p>
        </w:tc>
        <w:tc>
          <w:tcPr>
            <w:tcW w:w="4002" w:type="dxa"/>
            <w:tcBorders>
              <w:top w:val="nil"/>
              <w:left w:val="nil"/>
              <w:bottom w:val="single" w:sz="4" w:space="0" w:color="auto"/>
              <w:right w:val="single" w:sz="4" w:space="0" w:color="auto"/>
            </w:tcBorders>
            <w:vAlign w:val="center"/>
            <w:hideMark/>
          </w:tcPr>
          <w:p w14:paraId="27D15CD2" w14:textId="77777777" w:rsidR="008D2B9A" w:rsidRDefault="008D2B9A">
            <w:pPr>
              <w:spacing w:line="256" w:lineRule="auto"/>
              <w:rPr>
                <w:rFonts w:ascii="Myriad Pro" w:hAnsi="Myriad Pro"/>
                <w:sz w:val="18"/>
                <w:szCs w:val="18"/>
              </w:rPr>
            </w:pPr>
            <w:r>
              <w:rPr>
                <w:rFonts w:ascii="Myriad Pro" w:hAnsi="Myriad Pro"/>
                <w:sz w:val="18"/>
                <w:szCs w:val="18"/>
              </w:rPr>
              <w:t xml:space="preserve"> Безвозмездная передача в Славгородском районе ТП мощностью 0,4 Мва</w:t>
            </w:r>
          </w:p>
        </w:tc>
        <w:tc>
          <w:tcPr>
            <w:tcW w:w="2409" w:type="dxa"/>
            <w:tcBorders>
              <w:top w:val="nil"/>
              <w:left w:val="nil"/>
              <w:bottom w:val="single" w:sz="4" w:space="0" w:color="auto"/>
              <w:right w:val="single" w:sz="4" w:space="0" w:color="auto"/>
            </w:tcBorders>
            <w:vAlign w:val="center"/>
            <w:hideMark/>
          </w:tcPr>
          <w:p w14:paraId="25E2BE21" w14:textId="77777777" w:rsidR="008D2B9A" w:rsidRDefault="008D2B9A">
            <w:pPr>
              <w:spacing w:line="256" w:lineRule="auto"/>
              <w:jc w:val="center"/>
              <w:rPr>
                <w:rFonts w:ascii="Myriad Pro" w:hAnsi="Myriad Pro"/>
                <w:sz w:val="18"/>
                <w:szCs w:val="18"/>
              </w:rPr>
            </w:pPr>
            <w:r>
              <w:rPr>
                <w:rFonts w:ascii="Myriad Pro" w:hAnsi="Myriad Pro"/>
                <w:sz w:val="18"/>
                <w:szCs w:val="18"/>
              </w:rPr>
              <w:t>H_191_АЭ</w:t>
            </w:r>
          </w:p>
        </w:tc>
        <w:tc>
          <w:tcPr>
            <w:tcW w:w="2080" w:type="dxa"/>
            <w:tcBorders>
              <w:top w:val="nil"/>
              <w:left w:val="single" w:sz="4" w:space="0" w:color="auto"/>
              <w:bottom w:val="single" w:sz="4" w:space="0" w:color="auto"/>
              <w:right w:val="single" w:sz="4" w:space="0" w:color="auto"/>
            </w:tcBorders>
            <w:noWrap/>
            <w:vAlign w:val="center"/>
            <w:hideMark/>
          </w:tcPr>
          <w:p w14:paraId="06A4C9AA" w14:textId="77777777" w:rsidR="008D2B9A" w:rsidRDefault="008D2B9A">
            <w:pPr>
              <w:spacing w:line="256" w:lineRule="auto"/>
              <w:jc w:val="center"/>
              <w:rPr>
                <w:rFonts w:ascii="Myriad Pro" w:hAnsi="Myriad Pro"/>
                <w:sz w:val="18"/>
                <w:szCs w:val="18"/>
              </w:rPr>
            </w:pPr>
            <w:r>
              <w:rPr>
                <w:rFonts w:ascii="Myriad Pro" w:hAnsi="Myriad Pro"/>
                <w:sz w:val="18"/>
                <w:szCs w:val="18"/>
              </w:rPr>
              <w:t>0,118</w:t>
            </w:r>
          </w:p>
        </w:tc>
      </w:tr>
      <w:tr w:rsidR="008D2B9A" w14:paraId="35FC5F01" w14:textId="77777777" w:rsidTr="008D2B9A">
        <w:trPr>
          <w:trHeight w:val="20"/>
        </w:trPr>
        <w:tc>
          <w:tcPr>
            <w:tcW w:w="960" w:type="dxa"/>
            <w:tcBorders>
              <w:top w:val="nil"/>
              <w:left w:val="single" w:sz="4" w:space="0" w:color="auto"/>
              <w:bottom w:val="single" w:sz="4" w:space="0" w:color="auto"/>
              <w:right w:val="single" w:sz="4" w:space="0" w:color="auto"/>
            </w:tcBorders>
            <w:noWrap/>
            <w:vAlign w:val="center"/>
            <w:hideMark/>
          </w:tcPr>
          <w:p w14:paraId="7957BA3E" w14:textId="77777777" w:rsidR="008D2B9A" w:rsidRDefault="008D2B9A">
            <w:pPr>
              <w:spacing w:line="256" w:lineRule="auto"/>
              <w:jc w:val="center"/>
              <w:rPr>
                <w:rFonts w:ascii="Myriad Pro" w:hAnsi="Myriad Pro"/>
                <w:sz w:val="18"/>
                <w:szCs w:val="18"/>
              </w:rPr>
            </w:pPr>
            <w:r>
              <w:rPr>
                <w:rFonts w:ascii="Myriad Pro" w:hAnsi="Myriad Pro"/>
                <w:sz w:val="18"/>
                <w:szCs w:val="18"/>
              </w:rPr>
              <w:lastRenderedPageBreak/>
              <w:t>41</w:t>
            </w:r>
          </w:p>
        </w:tc>
        <w:tc>
          <w:tcPr>
            <w:tcW w:w="4002" w:type="dxa"/>
            <w:tcBorders>
              <w:top w:val="nil"/>
              <w:left w:val="nil"/>
              <w:bottom w:val="single" w:sz="4" w:space="0" w:color="auto"/>
              <w:right w:val="single" w:sz="4" w:space="0" w:color="auto"/>
            </w:tcBorders>
            <w:vAlign w:val="center"/>
            <w:hideMark/>
          </w:tcPr>
          <w:p w14:paraId="3590CEA4" w14:textId="77777777" w:rsidR="008D2B9A" w:rsidRDefault="008D2B9A">
            <w:pPr>
              <w:spacing w:line="256" w:lineRule="auto"/>
              <w:rPr>
                <w:rFonts w:ascii="Myriad Pro" w:hAnsi="Myriad Pro"/>
                <w:sz w:val="18"/>
                <w:szCs w:val="18"/>
              </w:rPr>
            </w:pPr>
            <w:r>
              <w:rPr>
                <w:rFonts w:ascii="Myriad Pro" w:hAnsi="Myriad Pro"/>
                <w:sz w:val="18"/>
                <w:szCs w:val="18"/>
              </w:rPr>
              <w:t>ИА МРСК НИОКР Исследование комплекса технических решений необходимых для осуществления технологического присоединения генерирующих установок к электрической сети 6-20кВ</w:t>
            </w:r>
          </w:p>
        </w:tc>
        <w:tc>
          <w:tcPr>
            <w:tcW w:w="2409" w:type="dxa"/>
            <w:tcBorders>
              <w:top w:val="nil"/>
              <w:left w:val="nil"/>
              <w:bottom w:val="single" w:sz="4" w:space="0" w:color="auto"/>
              <w:right w:val="single" w:sz="4" w:space="0" w:color="auto"/>
            </w:tcBorders>
            <w:vAlign w:val="center"/>
            <w:hideMark/>
          </w:tcPr>
          <w:p w14:paraId="0F5435A2" w14:textId="77777777" w:rsidR="008D2B9A" w:rsidRDefault="008D2B9A">
            <w:pPr>
              <w:spacing w:line="256" w:lineRule="auto"/>
              <w:jc w:val="center"/>
              <w:rPr>
                <w:rFonts w:ascii="Myriad Pro" w:hAnsi="Myriad Pro"/>
                <w:sz w:val="18"/>
                <w:szCs w:val="18"/>
              </w:rPr>
            </w:pPr>
            <w:r>
              <w:rPr>
                <w:rFonts w:ascii="Myriad Pro" w:hAnsi="Myriad Pro"/>
                <w:sz w:val="18"/>
                <w:szCs w:val="18"/>
              </w:rPr>
              <w:t>H_115.2_АЭ</w:t>
            </w:r>
          </w:p>
        </w:tc>
        <w:tc>
          <w:tcPr>
            <w:tcW w:w="2080" w:type="dxa"/>
            <w:tcBorders>
              <w:top w:val="nil"/>
              <w:left w:val="single" w:sz="4" w:space="0" w:color="auto"/>
              <w:bottom w:val="single" w:sz="4" w:space="0" w:color="auto"/>
              <w:right w:val="single" w:sz="4" w:space="0" w:color="auto"/>
            </w:tcBorders>
            <w:noWrap/>
            <w:vAlign w:val="center"/>
            <w:hideMark/>
          </w:tcPr>
          <w:p w14:paraId="2C9A4957" w14:textId="77777777" w:rsidR="008D2B9A" w:rsidRDefault="008D2B9A">
            <w:pPr>
              <w:spacing w:line="256" w:lineRule="auto"/>
              <w:jc w:val="center"/>
              <w:rPr>
                <w:rFonts w:ascii="Myriad Pro" w:hAnsi="Myriad Pro"/>
                <w:sz w:val="18"/>
                <w:szCs w:val="18"/>
              </w:rPr>
            </w:pPr>
            <w:r>
              <w:rPr>
                <w:rFonts w:ascii="Myriad Pro" w:hAnsi="Myriad Pro"/>
                <w:sz w:val="18"/>
                <w:szCs w:val="18"/>
              </w:rPr>
              <w:t>0,008</w:t>
            </w:r>
          </w:p>
        </w:tc>
      </w:tr>
      <w:tr w:rsidR="008D2B9A" w14:paraId="01E93014" w14:textId="77777777" w:rsidTr="008D2B9A">
        <w:trPr>
          <w:trHeight w:val="20"/>
        </w:trPr>
        <w:tc>
          <w:tcPr>
            <w:tcW w:w="960" w:type="dxa"/>
            <w:tcBorders>
              <w:top w:val="nil"/>
              <w:left w:val="single" w:sz="4" w:space="0" w:color="auto"/>
              <w:bottom w:val="single" w:sz="4" w:space="0" w:color="auto"/>
              <w:right w:val="single" w:sz="4" w:space="0" w:color="auto"/>
            </w:tcBorders>
            <w:noWrap/>
            <w:vAlign w:val="center"/>
            <w:hideMark/>
          </w:tcPr>
          <w:p w14:paraId="2DD57F62" w14:textId="77777777" w:rsidR="008D2B9A" w:rsidRDefault="008D2B9A">
            <w:pPr>
              <w:spacing w:line="256" w:lineRule="auto"/>
              <w:jc w:val="center"/>
              <w:rPr>
                <w:rFonts w:ascii="Myriad Pro" w:hAnsi="Myriad Pro"/>
                <w:sz w:val="18"/>
                <w:szCs w:val="18"/>
              </w:rPr>
            </w:pPr>
            <w:r>
              <w:rPr>
                <w:rFonts w:ascii="Myriad Pro" w:hAnsi="Myriad Pro"/>
                <w:sz w:val="18"/>
                <w:szCs w:val="18"/>
              </w:rPr>
              <w:t>42</w:t>
            </w:r>
          </w:p>
        </w:tc>
        <w:tc>
          <w:tcPr>
            <w:tcW w:w="4002" w:type="dxa"/>
            <w:tcBorders>
              <w:top w:val="nil"/>
              <w:left w:val="nil"/>
              <w:bottom w:val="single" w:sz="4" w:space="0" w:color="auto"/>
              <w:right w:val="single" w:sz="4" w:space="0" w:color="auto"/>
            </w:tcBorders>
            <w:vAlign w:val="center"/>
            <w:hideMark/>
          </w:tcPr>
          <w:p w14:paraId="72849A28" w14:textId="77777777" w:rsidR="008D2B9A" w:rsidRDefault="008D2B9A">
            <w:pPr>
              <w:spacing w:line="256" w:lineRule="auto"/>
              <w:rPr>
                <w:rFonts w:ascii="Myriad Pro" w:hAnsi="Myriad Pro"/>
                <w:sz w:val="18"/>
                <w:szCs w:val="18"/>
              </w:rPr>
            </w:pPr>
            <w:r>
              <w:rPr>
                <w:rFonts w:ascii="Myriad Pro" w:hAnsi="Myriad Pro"/>
                <w:sz w:val="18"/>
                <w:szCs w:val="18"/>
              </w:rPr>
              <w:t>ИА МРСК НИОКР Разработка унифицированных железобетонных грибовидных фундаментов повышенной долговечности для опор ВЛ35-110кВ по ПУЭ-7</w:t>
            </w:r>
          </w:p>
        </w:tc>
        <w:tc>
          <w:tcPr>
            <w:tcW w:w="2409" w:type="dxa"/>
            <w:tcBorders>
              <w:top w:val="nil"/>
              <w:left w:val="nil"/>
              <w:bottom w:val="single" w:sz="4" w:space="0" w:color="auto"/>
              <w:right w:val="single" w:sz="4" w:space="0" w:color="auto"/>
            </w:tcBorders>
            <w:vAlign w:val="center"/>
            <w:hideMark/>
          </w:tcPr>
          <w:p w14:paraId="641ADC47" w14:textId="77777777" w:rsidR="008D2B9A" w:rsidRDefault="008D2B9A">
            <w:pPr>
              <w:spacing w:line="256" w:lineRule="auto"/>
              <w:jc w:val="center"/>
              <w:rPr>
                <w:rFonts w:ascii="Myriad Pro" w:hAnsi="Myriad Pro"/>
                <w:sz w:val="18"/>
                <w:szCs w:val="18"/>
              </w:rPr>
            </w:pPr>
            <w:r>
              <w:rPr>
                <w:rFonts w:ascii="Myriad Pro" w:hAnsi="Myriad Pro"/>
                <w:sz w:val="18"/>
                <w:szCs w:val="18"/>
              </w:rPr>
              <w:t>H_1400_АЭ</w:t>
            </w:r>
          </w:p>
        </w:tc>
        <w:tc>
          <w:tcPr>
            <w:tcW w:w="2080" w:type="dxa"/>
            <w:tcBorders>
              <w:top w:val="nil"/>
              <w:left w:val="single" w:sz="4" w:space="0" w:color="auto"/>
              <w:bottom w:val="single" w:sz="4" w:space="0" w:color="auto"/>
              <w:right w:val="single" w:sz="4" w:space="0" w:color="auto"/>
            </w:tcBorders>
            <w:noWrap/>
            <w:vAlign w:val="center"/>
            <w:hideMark/>
          </w:tcPr>
          <w:p w14:paraId="7581716C" w14:textId="77777777" w:rsidR="008D2B9A" w:rsidRDefault="008D2B9A">
            <w:pPr>
              <w:spacing w:line="256" w:lineRule="auto"/>
              <w:jc w:val="center"/>
              <w:rPr>
                <w:rFonts w:ascii="Myriad Pro" w:hAnsi="Myriad Pro"/>
                <w:sz w:val="18"/>
                <w:szCs w:val="18"/>
              </w:rPr>
            </w:pPr>
            <w:r>
              <w:rPr>
                <w:rFonts w:ascii="Myriad Pro" w:hAnsi="Myriad Pro"/>
                <w:sz w:val="18"/>
                <w:szCs w:val="18"/>
              </w:rPr>
              <w:t>0,003</w:t>
            </w:r>
          </w:p>
        </w:tc>
      </w:tr>
      <w:tr w:rsidR="008D2B9A" w14:paraId="1094B44E" w14:textId="77777777" w:rsidTr="00B53450">
        <w:trPr>
          <w:trHeight w:val="372"/>
        </w:trPr>
        <w:tc>
          <w:tcPr>
            <w:tcW w:w="960" w:type="dxa"/>
            <w:tcBorders>
              <w:top w:val="nil"/>
              <w:left w:val="single" w:sz="4" w:space="0" w:color="auto"/>
              <w:bottom w:val="single" w:sz="4" w:space="0" w:color="auto"/>
              <w:right w:val="single" w:sz="4" w:space="0" w:color="auto"/>
            </w:tcBorders>
            <w:shd w:val="clear" w:color="auto" w:fill="EAF1DD" w:themeFill="accent3" w:themeFillTint="33"/>
            <w:noWrap/>
            <w:vAlign w:val="bottom"/>
            <w:hideMark/>
          </w:tcPr>
          <w:p w14:paraId="69E61BD9" w14:textId="77777777" w:rsidR="008D2B9A" w:rsidRDefault="008D2B9A">
            <w:pPr>
              <w:spacing w:line="256" w:lineRule="auto"/>
              <w:rPr>
                <w:rFonts w:ascii="Myriad Pro" w:hAnsi="Myriad Pro"/>
                <w:color w:val="000000"/>
                <w:sz w:val="18"/>
                <w:szCs w:val="18"/>
              </w:rPr>
            </w:pPr>
            <w:r>
              <w:rPr>
                <w:rFonts w:ascii="Myriad Pro" w:hAnsi="Myriad Pro"/>
                <w:color w:val="000000"/>
                <w:sz w:val="18"/>
                <w:szCs w:val="18"/>
              </w:rPr>
              <w:t> </w:t>
            </w:r>
          </w:p>
        </w:tc>
        <w:tc>
          <w:tcPr>
            <w:tcW w:w="4002" w:type="dxa"/>
            <w:tcBorders>
              <w:top w:val="nil"/>
              <w:left w:val="nil"/>
              <w:bottom w:val="single" w:sz="4" w:space="0" w:color="auto"/>
              <w:right w:val="single" w:sz="4" w:space="0" w:color="auto"/>
            </w:tcBorders>
            <w:shd w:val="clear" w:color="auto" w:fill="EAF1DD" w:themeFill="accent3" w:themeFillTint="33"/>
            <w:vAlign w:val="center"/>
            <w:hideMark/>
          </w:tcPr>
          <w:p w14:paraId="3BC73099" w14:textId="77777777" w:rsidR="008D2B9A" w:rsidRDefault="008D2B9A">
            <w:pPr>
              <w:spacing w:line="256" w:lineRule="auto"/>
              <w:rPr>
                <w:rFonts w:ascii="Myriad Pro" w:hAnsi="Myriad Pro"/>
                <w:sz w:val="18"/>
                <w:szCs w:val="18"/>
              </w:rPr>
            </w:pPr>
            <w:r>
              <w:rPr>
                <w:rFonts w:ascii="Myriad Pro" w:hAnsi="Myriad Pro"/>
                <w:sz w:val="18"/>
                <w:szCs w:val="18"/>
              </w:rPr>
              <w:t>Итого</w:t>
            </w:r>
          </w:p>
        </w:tc>
        <w:tc>
          <w:tcPr>
            <w:tcW w:w="2409" w:type="dxa"/>
            <w:tcBorders>
              <w:top w:val="nil"/>
              <w:left w:val="nil"/>
              <w:bottom w:val="single" w:sz="4" w:space="0" w:color="auto"/>
              <w:right w:val="single" w:sz="4" w:space="0" w:color="auto"/>
            </w:tcBorders>
            <w:shd w:val="clear" w:color="auto" w:fill="EAF1DD" w:themeFill="accent3" w:themeFillTint="33"/>
          </w:tcPr>
          <w:p w14:paraId="63A0231D" w14:textId="77777777" w:rsidR="008D2B9A" w:rsidRDefault="008D2B9A">
            <w:pPr>
              <w:spacing w:line="256" w:lineRule="auto"/>
              <w:jc w:val="center"/>
              <w:rPr>
                <w:rFonts w:ascii="Myriad Pro" w:hAnsi="Myriad Pro"/>
                <w:b/>
                <w:bCs/>
                <w:sz w:val="18"/>
                <w:szCs w:val="18"/>
              </w:rPr>
            </w:pPr>
          </w:p>
        </w:tc>
        <w:tc>
          <w:tcPr>
            <w:tcW w:w="2080" w:type="dxa"/>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116FFEF5" w14:textId="77777777" w:rsidR="008D2B9A" w:rsidRDefault="008D2B9A">
            <w:pPr>
              <w:spacing w:line="256" w:lineRule="auto"/>
              <w:jc w:val="center"/>
              <w:rPr>
                <w:rFonts w:ascii="Myriad Pro" w:hAnsi="Myriad Pro"/>
                <w:b/>
                <w:bCs/>
                <w:sz w:val="18"/>
                <w:szCs w:val="18"/>
              </w:rPr>
            </w:pPr>
            <w:r>
              <w:rPr>
                <w:rFonts w:ascii="Myriad Pro" w:hAnsi="Myriad Pro"/>
                <w:b/>
                <w:bCs/>
                <w:sz w:val="18"/>
                <w:szCs w:val="18"/>
              </w:rPr>
              <w:t>9,775</w:t>
            </w:r>
          </w:p>
        </w:tc>
      </w:tr>
    </w:tbl>
    <w:p w14:paraId="33D5C9C3" w14:textId="5C3CDD18" w:rsidR="008D2B9A" w:rsidRDefault="008D2B9A" w:rsidP="00E373C0">
      <w:pPr>
        <w:spacing w:before="240" w:line="360" w:lineRule="auto"/>
        <w:ind w:firstLine="567"/>
        <w:jc w:val="both"/>
        <w:rPr>
          <w:rFonts w:ascii="Myriad Pro" w:eastAsia="Calibri" w:hAnsi="Myriad Pro"/>
          <w:color w:val="000000"/>
          <w:sz w:val="26"/>
          <w:szCs w:val="26"/>
        </w:rPr>
      </w:pPr>
      <w:bookmarkStart w:id="39" w:name="_Hlk48558465"/>
      <w:bookmarkEnd w:id="38"/>
      <w:r>
        <w:rPr>
          <w:rFonts w:ascii="Myriad Pro" w:eastAsia="Calibri" w:hAnsi="Myriad Pro"/>
          <w:color w:val="000000"/>
          <w:sz w:val="26"/>
          <w:szCs w:val="26"/>
        </w:rPr>
        <w:t xml:space="preserve">Согласно п. 32 Основ ценообразования </w:t>
      </w:r>
      <w:r w:rsidR="0053226C">
        <w:rPr>
          <w:rFonts w:ascii="Myriad Pro" w:eastAsia="Calibri" w:hAnsi="Myriad Pro"/>
          <w:color w:val="000000"/>
          <w:sz w:val="26"/>
          <w:szCs w:val="26"/>
        </w:rPr>
        <w:t>№  </w:t>
      </w:r>
      <w:r>
        <w:rPr>
          <w:rFonts w:ascii="Myriad Pro" w:eastAsia="Calibri" w:hAnsi="Myriad Pro"/>
          <w:color w:val="000000"/>
          <w:sz w:val="26"/>
          <w:szCs w:val="26"/>
        </w:rPr>
        <w:t>1178 расходы на инвестиции в расчетном периоде регулирования определяются на основе утвержденных в соответствии с законодательством Российской Федерации об электроэнергетике инвестиционных программ организаций, осуществляющих регулируемую деятельность.</w:t>
      </w:r>
    </w:p>
    <w:p w14:paraId="2BAA04E0" w14:textId="77777777" w:rsidR="008D2B9A" w:rsidRDefault="008D2B9A" w:rsidP="008D2B9A">
      <w:pPr>
        <w:spacing w:line="360" w:lineRule="auto"/>
        <w:ind w:firstLine="567"/>
        <w:jc w:val="both"/>
        <w:rPr>
          <w:rFonts w:ascii="Myriad Pro" w:eastAsia="Calibri" w:hAnsi="Myriad Pro"/>
          <w:color w:val="000000"/>
          <w:sz w:val="26"/>
          <w:szCs w:val="26"/>
        </w:rPr>
      </w:pPr>
      <w:r>
        <w:rPr>
          <w:rFonts w:ascii="Myriad Pro" w:eastAsia="Calibri" w:hAnsi="Myriad Pro"/>
          <w:color w:val="000000"/>
          <w:sz w:val="26"/>
          <w:szCs w:val="26"/>
        </w:rPr>
        <w:t xml:space="preserve">В связи с тем, что данные мероприятия не были утверждены в порядке и сроки, установленные действующим законодательством, то расходы на реализацию таких мероприятий </w:t>
      </w:r>
      <w:r>
        <w:rPr>
          <w:rFonts w:ascii="Myriad Pro" w:hAnsi="Myriad Pro"/>
          <w:sz w:val="26"/>
          <w:szCs w:val="26"/>
        </w:rPr>
        <w:t>к учету не принимаются</w:t>
      </w:r>
      <w:r>
        <w:rPr>
          <w:rFonts w:ascii="Myriad Pro" w:eastAsia="Calibri" w:hAnsi="Myriad Pro"/>
          <w:color w:val="000000"/>
          <w:sz w:val="26"/>
          <w:szCs w:val="26"/>
        </w:rPr>
        <w:t>.</w:t>
      </w:r>
    </w:p>
    <w:p w14:paraId="3489C058" w14:textId="77777777" w:rsidR="009C67FC" w:rsidRDefault="008D2B9A" w:rsidP="009C67FC">
      <w:pPr>
        <w:spacing w:line="360" w:lineRule="auto"/>
        <w:ind w:firstLine="567"/>
        <w:jc w:val="both"/>
        <w:rPr>
          <w:rFonts w:ascii="Myriad Pro" w:eastAsia="Calibri" w:hAnsi="Myriad Pro"/>
          <w:color w:val="000000"/>
          <w:sz w:val="26"/>
          <w:szCs w:val="26"/>
        </w:rPr>
      </w:pPr>
      <w:r>
        <w:rPr>
          <w:rFonts w:ascii="Myriad Pro" w:hAnsi="Myriad Pro"/>
          <w:sz w:val="26"/>
          <w:szCs w:val="26"/>
        </w:rPr>
        <w:t xml:space="preserve">Исполнителем в ходе проверки </w:t>
      </w:r>
      <w:r>
        <w:rPr>
          <w:rFonts w:ascii="Myriad Pro" w:eastAsia="Calibri" w:hAnsi="Myriad Pro"/>
          <w:color w:val="000000"/>
          <w:sz w:val="26"/>
          <w:szCs w:val="26"/>
        </w:rPr>
        <w:t xml:space="preserve">обнаружено превышение фактического финансирования по 15 мероприятиям Инвестиционной программы свыше величины средств, предусмотренных Инвестиционной программой, утвержденной до начала периода (2017 года), и скорректированной инвестиционной программой в течение периода регулирования (2017 года) на сумму 125 597,37 тыс. руб. без НДС и 18 249,06 тыс. руб. без НДС соответственно. Действующим законодательством в области государственного регулирования цен (тарифов) не предусмотрена возможность учета в необходимой валовой выручке территориальных сетевых организаций данных расходов, в связи с чем расходы учитываются на уровне плановых затрат. Данные по этим мероприятиям представлены в </w:t>
      </w:r>
      <w:r w:rsidR="009C67FC">
        <w:rPr>
          <w:rFonts w:ascii="Myriad Pro" w:eastAsia="Calibri" w:hAnsi="Myriad Pro"/>
          <w:color w:val="000000"/>
          <w:sz w:val="26"/>
          <w:szCs w:val="26"/>
        </w:rPr>
        <w:t>Приложении №2 к Отчету</w:t>
      </w:r>
      <w:r>
        <w:rPr>
          <w:rFonts w:ascii="Myriad Pro" w:eastAsia="Calibri" w:hAnsi="Myriad Pro"/>
          <w:color w:val="000000"/>
          <w:sz w:val="26"/>
          <w:szCs w:val="26"/>
        </w:rPr>
        <w:t>.</w:t>
      </w:r>
      <w:bookmarkStart w:id="40" w:name="_Hlk48558791"/>
      <w:bookmarkEnd w:id="39"/>
    </w:p>
    <w:p w14:paraId="23A4C7F0" w14:textId="77777777" w:rsidR="008D2B9A" w:rsidRDefault="008D2B9A" w:rsidP="009C67FC">
      <w:pPr>
        <w:spacing w:line="360" w:lineRule="auto"/>
        <w:ind w:firstLine="567"/>
        <w:jc w:val="both"/>
        <w:rPr>
          <w:rFonts w:ascii="Myriad Pro" w:hAnsi="Myriad Pro"/>
          <w:sz w:val="26"/>
          <w:szCs w:val="26"/>
        </w:rPr>
      </w:pPr>
      <w:r>
        <w:rPr>
          <w:rFonts w:ascii="Myriad Pro" w:hAnsi="Myriad Pro"/>
          <w:sz w:val="26"/>
          <w:szCs w:val="26"/>
        </w:rPr>
        <w:t>Выявлено 17 мероприятий, отсутствующих в Инвестиционной программе, утвержденной до начала периода регулирования (2017 год), по которым фактическое финансирование составило 165 026,27 тыс. руб. без НДС. В</w:t>
      </w:r>
      <w:r>
        <w:rPr>
          <w:rFonts w:ascii="Myriad Pro" w:eastAsia="Calibri" w:hAnsi="Myriad Pro"/>
          <w:color w:val="000000"/>
          <w:sz w:val="26"/>
          <w:szCs w:val="26"/>
        </w:rPr>
        <w:t xml:space="preserve">се </w:t>
      </w:r>
      <w:r>
        <w:rPr>
          <w:rFonts w:ascii="Myriad Pro" w:eastAsia="Calibri" w:hAnsi="Myriad Pro"/>
          <w:color w:val="000000"/>
          <w:sz w:val="26"/>
          <w:szCs w:val="26"/>
        </w:rPr>
        <w:lastRenderedPageBreak/>
        <w:t xml:space="preserve">проекты, при этом, учтены в </w:t>
      </w:r>
      <w:r>
        <w:rPr>
          <w:rFonts w:ascii="Myriad Pro" w:hAnsi="Myriad Pro"/>
          <w:sz w:val="26"/>
          <w:szCs w:val="26"/>
        </w:rPr>
        <w:t>скорректированной инвестиционной программе, утвержденной приказом Минэнерго от 28.12.2017 №30@.</w:t>
      </w:r>
    </w:p>
    <w:p w14:paraId="0396FF1C" w14:textId="77777777" w:rsidR="009C67FC" w:rsidRDefault="008D2B9A" w:rsidP="009C67FC">
      <w:pPr>
        <w:spacing w:line="360" w:lineRule="auto"/>
        <w:ind w:firstLine="708"/>
        <w:jc w:val="both"/>
        <w:rPr>
          <w:rFonts w:ascii="Myriad Pro" w:eastAsia="Calibri" w:hAnsi="Myriad Pro"/>
          <w:color w:val="000000"/>
          <w:sz w:val="26"/>
          <w:szCs w:val="26"/>
        </w:rPr>
      </w:pPr>
      <w:r>
        <w:rPr>
          <w:rFonts w:ascii="Myriad Pro" w:hAnsi="Myriad Pro"/>
          <w:sz w:val="26"/>
          <w:szCs w:val="26"/>
        </w:rPr>
        <w:t>Относительно плана</w:t>
      </w:r>
      <w:r>
        <w:rPr>
          <w:rFonts w:ascii="Myriad Pro" w:eastAsia="Calibri" w:hAnsi="Myriad Pro"/>
          <w:color w:val="000000"/>
          <w:sz w:val="26"/>
          <w:szCs w:val="26"/>
        </w:rPr>
        <w:t xml:space="preserve"> Инвестиционной программы</w:t>
      </w:r>
      <w:r>
        <w:rPr>
          <w:rFonts w:ascii="Myriad Pro" w:hAnsi="Myriad Pro"/>
          <w:sz w:val="26"/>
          <w:szCs w:val="26"/>
        </w:rPr>
        <w:t xml:space="preserve">, </w:t>
      </w:r>
      <w:r>
        <w:rPr>
          <w:rFonts w:ascii="Myriad Pro" w:eastAsia="Calibri" w:hAnsi="Myriad Pro"/>
          <w:color w:val="000000"/>
          <w:sz w:val="26"/>
          <w:szCs w:val="26"/>
        </w:rPr>
        <w:t xml:space="preserve">скорректированного в течение периода регулирования (2017 года), </w:t>
      </w:r>
      <w:r>
        <w:rPr>
          <w:rFonts w:ascii="Myriad Pro" w:hAnsi="Myriad Pro"/>
          <w:sz w:val="26"/>
          <w:szCs w:val="26"/>
        </w:rPr>
        <w:t>фактическое финансирование оказалось выше</w:t>
      </w:r>
      <w:r>
        <w:rPr>
          <w:rFonts w:ascii="Myriad Pro" w:eastAsia="Calibri" w:hAnsi="Myriad Pro"/>
          <w:color w:val="000000"/>
          <w:sz w:val="26"/>
          <w:szCs w:val="26"/>
        </w:rPr>
        <w:t xml:space="preserve"> на 34 400,75</w:t>
      </w:r>
      <w:r>
        <w:rPr>
          <w:rFonts w:ascii="Myriad Pro" w:hAnsi="Myriad Pro"/>
          <w:sz w:val="26"/>
          <w:szCs w:val="26"/>
        </w:rPr>
        <w:t xml:space="preserve"> тыс. руб. без НДС.</w:t>
      </w:r>
      <w:r>
        <w:rPr>
          <w:rFonts w:ascii="Myriad Pro" w:eastAsia="Calibri" w:hAnsi="Myriad Pro"/>
          <w:color w:val="000000"/>
          <w:sz w:val="26"/>
          <w:szCs w:val="26"/>
        </w:rPr>
        <w:t xml:space="preserve"> Данные отражены в </w:t>
      </w:r>
      <w:r w:rsidR="009C67FC">
        <w:rPr>
          <w:rFonts w:ascii="Myriad Pro" w:eastAsia="Calibri" w:hAnsi="Myriad Pro"/>
          <w:color w:val="000000"/>
          <w:sz w:val="26"/>
          <w:szCs w:val="26"/>
        </w:rPr>
        <w:t>Приложении №3 к Отчету</w:t>
      </w:r>
      <w:r>
        <w:rPr>
          <w:rFonts w:ascii="Myriad Pro" w:eastAsia="Calibri" w:hAnsi="Myriad Pro"/>
          <w:color w:val="000000"/>
          <w:sz w:val="26"/>
          <w:szCs w:val="26"/>
        </w:rPr>
        <w:t>.</w:t>
      </w:r>
      <w:bookmarkStart w:id="41" w:name="_Hlk48559067"/>
      <w:bookmarkEnd w:id="40"/>
    </w:p>
    <w:p w14:paraId="52C57C22" w14:textId="77777777" w:rsidR="008D2B9A" w:rsidRDefault="008D2B9A" w:rsidP="009C67FC">
      <w:pPr>
        <w:spacing w:line="360" w:lineRule="auto"/>
        <w:ind w:firstLine="708"/>
        <w:jc w:val="both"/>
        <w:rPr>
          <w:rFonts w:ascii="Myriad Pro" w:hAnsi="Myriad Pro"/>
          <w:sz w:val="26"/>
          <w:szCs w:val="26"/>
        </w:rPr>
      </w:pPr>
      <w:r>
        <w:rPr>
          <w:rFonts w:ascii="Myriad Pro" w:hAnsi="Myriad Pro"/>
          <w:sz w:val="26"/>
          <w:szCs w:val="26"/>
        </w:rPr>
        <w:t>Основными причинами превышения фактических объемов финансирования мероприятий инвестиционной программы над утвержденными являются:</w:t>
      </w:r>
    </w:p>
    <w:p w14:paraId="7D380F92" w14:textId="77777777" w:rsidR="008D2B9A" w:rsidRDefault="008D2B9A" w:rsidP="008C533E">
      <w:pPr>
        <w:numPr>
          <w:ilvl w:val="0"/>
          <w:numId w:val="19"/>
        </w:numPr>
        <w:spacing w:line="360" w:lineRule="auto"/>
        <w:ind w:left="567" w:firstLine="567"/>
        <w:contextualSpacing/>
        <w:jc w:val="both"/>
        <w:rPr>
          <w:rFonts w:ascii="Myriad Pro" w:eastAsia="Calibri" w:hAnsi="Myriad Pro"/>
          <w:sz w:val="26"/>
          <w:szCs w:val="26"/>
          <w:lang w:eastAsia="en-US"/>
        </w:rPr>
      </w:pPr>
      <w:r>
        <w:rPr>
          <w:rFonts w:ascii="Myriad Pro" w:eastAsia="Calibri" w:hAnsi="Myriad Pro"/>
          <w:sz w:val="26"/>
          <w:szCs w:val="26"/>
          <w:lang w:eastAsia="en-US"/>
        </w:rPr>
        <w:t>досрочное выполнение работ подрядчиком;</w:t>
      </w:r>
    </w:p>
    <w:p w14:paraId="6ABA5177" w14:textId="77777777" w:rsidR="008D2B9A" w:rsidRDefault="008D2B9A" w:rsidP="008C533E">
      <w:pPr>
        <w:numPr>
          <w:ilvl w:val="0"/>
          <w:numId w:val="19"/>
        </w:numPr>
        <w:spacing w:line="360" w:lineRule="auto"/>
        <w:ind w:left="567" w:firstLine="567"/>
        <w:contextualSpacing/>
        <w:jc w:val="both"/>
        <w:rPr>
          <w:rFonts w:ascii="Myriad Pro" w:eastAsia="Calibri" w:hAnsi="Myriad Pro"/>
          <w:sz w:val="26"/>
          <w:szCs w:val="26"/>
          <w:lang w:eastAsia="en-US"/>
        </w:rPr>
      </w:pPr>
      <w:r>
        <w:rPr>
          <w:rFonts w:ascii="Myriad Pro" w:eastAsia="Calibri" w:hAnsi="Myriad Pro"/>
          <w:sz w:val="26"/>
          <w:szCs w:val="26"/>
          <w:lang w:eastAsia="en-US"/>
        </w:rPr>
        <w:t>погашение кредиторской задолженности.</w:t>
      </w:r>
    </w:p>
    <w:p w14:paraId="08D44522" w14:textId="77777777" w:rsidR="008D2B9A" w:rsidRDefault="008D2B9A" w:rsidP="00E373C0">
      <w:pPr>
        <w:spacing w:line="360" w:lineRule="auto"/>
        <w:ind w:firstLine="567"/>
        <w:jc w:val="both"/>
        <w:rPr>
          <w:rFonts w:ascii="Myriad Pro" w:hAnsi="Myriad Pro"/>
          <w:sz w:val="26"/>
          <w:szCs w:val="26"/>
        </w:rPr>
      </w:pPr>
      <w:r>
        <w:rPr>
          <w:rFonts w:ascii="Myriad Pro" w:hAnsi="Myriad Pro"/>
          <w:sz w:val="26"/>
          <w:szCs w:val="26"/>
        </w:rPr>
        <w:t>По результатам анализа Исполнителем определено 49 инвестиционных проектов, в отношении которых тарифный источник для финансирования капитальных вложений недоиспользован в полном объеме относительно утвержденного планового размера</w:t>
      </w:r>
      <w:r>
        <w:rPr>
          <w:rFonts w:ascii="Myriad Pro" w:eastAsia="Calibri" w:hAnsi="Myriad Pro"/>
          <w:color w:val="000000"/>
          <w:sz w:val="26"/>
          <w:szCs w:val="26"/>
        </w:rPr>
        <w:t xml:space="preserve">, в том числе 15 проектов на сумму 84 201,32  тыс. руб. были исключены из плана финансирования на 2017 год при корректировке Инвестиционной программы, утвержденной Приказом Минэнерго от 28.12.2017 №30@. При сопоставлении фактической величины финансирования с плановой, предусмотренной Инвестиционной программой, утвержденной до начала периода (2017 года), и скорректированной Инвестиционной программой в течение периода регулирования (2017 года), отклонение по указанным объектам составило (-341 432,43) тыс. руб. (без НДС) и (-97 220,72) тыс. руб. (без НДС) соответственно. Данные отражены в </w:t>
      </w:r>
      <w:r w:rsidR="009C67FC">
        <w:rPr>
          <w:rFonts w:ascii="Myriad Pro" w:eastAsia="Calibri" w:hAnsi="Myriad Pro"/>
          <w:color w:val="000000"/>
          <w:sz w:val="26"/>
          <w:szCs w:val="26"/>
        </w:rPr>
        <w:t>Приложении №4 к Отчету</w:t>
      </w:r>
      <w:r>
        <w:rPr>
          <w:rFonts w:ascii="Myriad Pro" w:eastAsia="Calibri" w:hAnsi="Myriad Pro"/>
          <w:color w:val="000000"/>
          <w:sz w:val="26"/>
          <w:szCs w:val="26"/>
        </w:rPr>
        <w:t>.</w:t>
      </w:r>
    </w:p>
    <w:p w14:paraId="526CE957" w14:textId="77777777" w:rsidR="008D2B9A" w:rsidRDefault="009C67FC" w:rsidP="008D2B9A">
      <w:pPr>
        <w:spacing w:line="360" w:lineRule="auto"/>
        <w:ind w:firstLine="567"/>
        <w:jc w:val="both"/>
        <w:rPr>
          <w:rFonts w:ascii="Myriad Pro" w:hAnsi="Myriad Pro"/>
          <w:sz w:val="26"/>
          <w:szCs w:val="26"/>
        </w:rPr>
      </w:pPr>
      <w:bookmarkStart w:id="42" w:name="_Hlk48559595"/>
      <w:bookmarkEnd w:id="41"/>
      <w:r>
        <w:rPr>
          <w:rFonts w:ascii="Myriad Pro" w:hAnsi="Myriad Pro"/>
          <w:sz w:val="26"/>
          <w:szCs w:val="26"/>
        </w:rPr>
        <w:t>Т</w:t>
      </w:r>
      <w:r w:rsidR="008D2B9A">
        <w:rPr>
          <w:rFonts w:ascii="Myriad Pro" w:hAnsi="Myriad Pro"/>
          <w:sz w:val="26"/>
          <w:szCs w:val="26"/>
        </w:rPr>
        <w:t>акже, выявлено 37 мероприятий, отсутствующи</w:t>
      </w:r>
      <w:r w:rsidR="00802C13">
        <w:rPr>
          <w:rFonts w:ascii="Myriad Pro" w:hAnsi="Myriad Pro"/>
          <w:sz w:val="26"/>
          <w:szCs w:val="26"/>
        </w:rPr>
        <w:t>х</w:t>
      </w:r>
      <w:r w:rsidR="008D2B9A">
        <w:rPr>
          <w:rFonts w:ascii="Myriad Pro" w:hAnsi="Myriad Pro"/>
          <w:sz w:val="26"/>
          <w:szCs w:val="26"/>
        </w:rPr>
        <w:t xml:space="preserve"> в Инвестиционной программе, утвержденной до начала периода регулирования (2017 год), на сумму 37 198,31 тыс. руб. без НДС. В</w:t>
      </w:r>
      <w:r w:rsidR="008D2B9A">
        <w:rPr>
          <w:rFonts w:ascii="Myriad Pro" w:eastAsia="Calibri" w:hAnsi="Myriad Pro"/>
          <w:color w:val="000000"/>
          <w:sz w:val="26"/>
          <w:szCs w:val="26"/>
        </w:rPr>
        <w:t xml:space="preserve">се проекты, при этом, учтены в </w:t>
      </w:r>
      <w:r w:rsidR="008D2B9A">
        <w:rPr>
          <w:rFonts w:ascii="Myriad Pro" w:hAnsi="Myriad Pro"/>
          <w:sz w:val="26"/>
          <w:szCs w:val="26"/>
        </w:rPr>
        <w:t>скорректированной Инвестиционной программе, утвержденной Приказом Минэнерго от 28.12.2017 №30@.</w:t>
      </w:r>
    </w:p>
    <w:p w14:paraId="37408D17" w14:textId="77777777" w:rsidR="008D2B9A" w:rsidRDefault="008D2B9A" w:rsidP="008D2B9A">
      <w:pPr>
        <w:spacing w:line="360" w:lineRule="auto"/>
        <w:ind w:firstLine="567"/>
        <w:jc w:val="both"/>
        <w:rPr>
          <w:rFonts w:ascii="Myriad Pro" w:eastAsia="Calibri" w:hAnsi="Myriad Pro"/>
          <w:color w:val="000000"/>
          <w:sz w:val="26"/>
          <w:szCs w:val="26"/>
        </w:rPr>
      </w:pPr>
      <w:r>
        <w:rPr>
          <w:rFonts w:ascii="Myriad Pro" w:hAnsi="Myriad Pro"/>
          <w:sz w:val="26"/>
          <w:szCs w:val="26"/>
        </w:rPr>
        <w:lastRenderedPageBreak/>
        <w:t xml:space="preserve">Относительно плана, утвержденного </w:t>
      </w:r>
      <w:r>
        <w:rPr>
          <w:rFonts w:ascii="Myriad Pro" w:eastAsia="Calibri" w:hAnsi="Myriad Pro"/>
          <w:color w:val="000000"/>
          <w:sz w:val="26"/>
          <w:szCs w:val="26"/>
        </w:rPr>
        <w:t xml:space="preserve">в течение периода регулирования (2017 года), </w:t>
      </w:r>
      <w:r>
        <w:rPr>
          <w:rFonts w:ascii="Myriad Pro" w:hAnsi="Myriad Pro"/>
          <w:sz w:val="26"/>
          <w:szCs w:val="26"/>
        </w:rPr>
        <w:t>фактическое финансирование оказалось меньше</w:t>
      </w:r>
      <w:r>
        <w:rPr>
          <w:rFonts w:ascii="Myriad Pro" w:eastAsia="Calibri" w:hAnsi="Myriad Pro"/>
          <w:color w:val="000000"/>
          <w:sz w:val="26"/>
          <w:szCs w:val="26"/>
        </w:rPr>
        <w:t xml:space="preserve"> на (-93 868,83)</w:t>
      </w:r>
      <w:r>
        <w:rPr>
          <w:rFonts w:ascii="Myriad Pro" w:hAnsi="Myriad Pro"/>
          <w:sz w:val="26"/>
          <w:szCs w:val="26"/>
        </w:rPr>
        <w:t xml:space="preserve"> тыс. руб. без НДС.</w:t>
      </w:r>
      <w:r>
        <w:rPr>
          <w:rFonts w:ascii="Myriad Pro" w:eastAsia="Calibri" w:hAnsi="Myriad Pro"/>
          <w:color w:val="000000"/>
          <w:sz w:val="26"/>
          <w:szCs w:val="26"/>
        </w:rPr>
        <w:t xml:space="preserve"> Данные отражены в </w:t>
      </w:r>
      <w:r w:rsidR="00E94967">
        <w:rPr>
          <w:rFonts w:ascii="Myriad Pro" w:eastAsia="Calibri" w:hAnsi="Myriad Pro"/>
          <w:color w:val="000000"/>
          <w:sz w:val="26"/>
          <w:szCs w:val="26"/>
        </w:rPr>
        <w:t>Приложении №5 к Отчету</w:t>
      </w:r>
      <w:r>
        <w:rPr>
          <w:rFonts w:ascii="Myriad Pro" w:eastAsia="Calibri" w:hAnsi="Myriad Pro"/>
          <w:color w:val="000000"/>
          <w:sz w:val="26"/>
          <w:szCs w:val="26"/>
        </w:rPr>
        <w:t>.</w:t>
      </w:r>
    </w:p>
    <w:p w14:paraId="18577D9B" w14:textId="23107F8C" w:rsidR="008D2B9A" w:rsidRDefault="008D2B9A" w:rsidP="001A1266">
      <w:pPr>
        <w:spacing w:line="360" w:lineRule="auto"/>
        <w:ind w:firstLine="567"/>
        <w:jc w:val="both"/>
        <w:rPr>
          <w:rFonts w:ascii="Myriad Pro" w:hAnsi="Myriad Pro"/>
          <w:sz w:val="26"/>
          <w:szCs w:val="26"/>
        </w:rPr>
      </w:pPr>
      <w:bookmarkStart w:id="43" w:name="_Hlk48560104"/>
      <w:bookmarkEnd w:id="42"/>
      <w:r>
        <w:rPr>
          <w:rFonts w:ascii="Myriad Pro" w:hAnsi="Myriad Pro"/>
          <w:sz w:val="26"/>
          <w:szCs w:val="26"/>
        </w:rPr>
        <w:t xml:space="preserve">Согласно п. 32 Основ ценообразования </w:t>
      </w:r>
      <w:r w:rsidR="0053226C">
        <w:rPr>
          <w:rFonts w:ascii="Myriad Pro" w:hAnsi="Myriad Pro"/>
          <w:sz w:val="26"/>
          <w:szCs w:val="26"/>
        </w:rPr>
        <w:t>№  </w:t>
      </w:r>
      <w:r>
        <w:rPr>
          <w:rFonts w:ascii="Myriad Pro" w:hAnsi="Myriad Pro"/>
          <w:sz w:val="26"/>
          <w:szCs w:val="26"/>
        </w:rPr>
        <w:t>1178 в</w:t>
      </w:r>
      <w:r>
        <w:rPr>
          <w:rFonts w:ascii="Myriad Pro" w:eastAsia="Calibri" w:hAnsi="Myriad Pro"/>
          <w:sz w:val="26"/>
          <w:szCs w:val="26"/>
          <w:lang w:eastAsia="en-US"/>
        </w:rPr>
        <w:t xml:space="preserve"> случае если инвестиционные проекты, предусмотренные инвестиционной программой, не были реализованы, из необходимой валовой выручки организации, осуществляющей регулируемую деятельность, устанавливаемой на очередной период регулирования, исключаются расходы на реализацию этих проектов в части, финансируемой за счет выручки от реализации товаров (услуг) по регулируемым ценам (тарифам).</w:t>
      </w:r>
    </w:p>
    <w:p w14:paraId="6F7A6265" w14:textId="77777777" w:rsidR="00E94967" w:rsidRDefault="008D2B9A" w:rsidP="00293B8F">
      <w:pPr>
        <w:spacing w:line="360" w:lineRule="auto"/>
        <w:ind w:firstLine="567"/>
        <w:jc w:val="both"/>
        <w:rPr>
          <w:rFonts w:ascii="Myriad Pro" w:eastAsia="Calibri" w:hAnsi="Myriad Pro"/>
          <w:color w:val="000000"/>
          <w:sz w:val="26"/>
          <w:szCs w:val="26"/>
        </w:rPr>
      </w:pPr>
      <w:r>
        <w:rPr>
          <w:rFonts w:ascii="Myriad Pro" w:hAnsi="Myriad Pro"/>
          <w:sz w:val="26"/>
          <w:szCs w:val="26"/>
        </w:rPr>
        <w:t>В ходе анализа недофинансированных мероприятий Исполнителем определено 17 инвестиционных проектов, в отношении которых плановый тарифный источник для финансирования капитальных вложений был уменьшен при корректировке Инвестиционной программы. Фактическое финансирование относительно плановой величины, утвержденной до начала периода регулирования, оказалось ниже на 158 019,34 тыс. руб. без НДС, относительно плана, утвержденного в период регулирования, фактическое финансирование превысило плановую величину на 33 053,54 тыс. руб. без. НДС.</w:t>
      </w:r>
      <w:r w:rsidR="00E94967">
        <w:rPr>
          <w:rFonts w:ascii="Myriad Pro" w:hAnsi="Myriad Pro"/>
          <w:sz w:val="26"/>
          <w:szCs w:val="26"/>
        </w:rPr>
        <w:t xml:space="preserve"> </w:t>
      </w:r>
      <w:r>
        <w:rPr>
          <w:rFonts w:ascii="Myriad Pro" w:eastAsia="Calibri" w:hAnsi="Myriad Pro"/>
          <w:color w:val="000000"/>
          <w:sz w:val="26"/>
          <w:szCs w:val="26"/>
        </w:rPr>
        <w:t xml:space="preserve">Данные отражены в </w:t>
      </w:r>
      <w:r w:rsidR="00E94967">
        <w:rPr>
          <w:rFonts w:ascii="Myriad Pro" w:eastAsia="Calibri" w:hAnsi="Myriad Pro"/>
          <w:color w:val="000000"/>
          <w:sz w:val="26"/>
          <w:szCs w:val="26"/>
        </w:rPr>
        <w:t>Приложении №6 к Отчету</w:t>
      </w:r>
      <w:r>
        <w:rPr>
          <w:rFonts w:ascii="Myriad Pro" w:eastAsia="Calibri" w:hAnsi="Myriad Pro"/>
          <w:color w:val="000000"/>
          <w:sz w:val="26"/>
          <w:szCs w:val="26"/>
        </w:rPr>
        <w:t>.</w:t>
      </w:r>
      <w:bookmarkStart w:id="44" w:name="_Hlk48560374"/>
      <w:bookmarkEnd w:id="43"/>
    </w:p>
    <w:p w14:paraId="451DBAA5" w14:textId="77777777" w:rsidR="008D2B9A" w:rsidRDefault="008D2B9A" w:rsidP="00293B8F">
      <w:pPr>
        <w:spacing w:line="360" w:lineRule="auto"/>
        <w:ind w:firstLine="567"/>
        <w:jc w:val="both"/>
        <w:rPr>
          <w:rFonts w:ascii="Myriad Pro" w:hAnsi="Myriad Pro"/>
          <w:sz w:val="26"/>
          <w:szCs w:val="26"/>
        </w:rPr>
      </w:pPr>
      <w:r>
        <w:rPr>
          <w:rFonts w:ascii="Myriad Pro" w:hAnsi="Myriad Pro"/>
          <w:sz w:val="26"/>
          <w:szCs w:val="26"/>
        </w:rPr>
        <w:t>По</w:t>
      </w:r>
      <w:r>
        <w:rPr>
          <w:rFonts w:ascii="Myriad Pro" w:hAnsi="Myriad Pro"/>
          <w:sz w:val="18"/>
          <w:szCs w:val="18"/>
        </w:rPr>
        <w:t xml:space="preserve"> </w:t>
      </w:r>
      <w:r>
        <w:rPr>
          <w:rFonts w:ascii="Myriad Pro" w:hAnsi="Myriad Pro"/>
          <w:sz w:val="26"/>
          <w:szCs w:val="26"/>
        </w:rPr>
        <w:t xml:space="preserve">4 проектам, выявлено превышение фактического финансирования над плановым, утвержденным до начала периода регулирования (2017 года), на 29 751,84 тыс. руб. без НДС.  </w:t>
      </w:r>
    </w:p>
    <w:p w14:paraId="208E32D2" w14:textId="77777777" w:rsidR="008D2B9A" w:rsidRDefault="008D2B9A" w:rsidP="00293B8F">
      <w:pPr>
        <w:spacing w:line="360" w:lineRule="auto"/>
        <w:ind w:firstLine="567"/>
        <w:jc w:val="both"/>
        <w:rPr>
          <w:rFonts w:ascii="Myriad Pro" w:eastAsia="Calibri" w:hAnsi="Myriad Pro"/>
          <w:color w:val="000000"/>
          <w:sz w:val="26"/>
          <w:szCs w:val="26"/>
        </w:rPr>
      </w:pPr>
      <w:r>
        <w:rPr>
          <w:rFonts w:ascii="Myriad Pro" w:hAnsi="Myriad Pro"/>
          <w:sz w:val="26"/>
          <w:szCs w:val="26"/>
        </w:rPr>
        <w:t xml:space="preserve">Относительно плана, утвержденного корректировкой в течение периода регулирования, фактическая величина финансирования оказалась ниже на 11 124,01 тыс. руб. </w:t>
      </w:r>
      <w:r>
        <w:rPr>
          <w:rFonts w:ascii="Myriad Pro" w:eastAsia="Calibri" w:hAnsi="Myriad Pro"/>
          <w:color w:val="000000"/>
          <w:sz w:val="26"/>
          <w:szCs w:val="26"/>
        </w:rPr>
        <w:t>Данные отражены в таблице.</w:t>
      </w:r>
    </w:p>
    <w:bookmarkEnd w:id="44"/>
    <w:p w14:paraId="0A4064D4" w14:textId="77777777" w:rsidR="008D2B9A" w:rsidRDefault="008D2B9A" w:rsidP="008D2B9A">
      <w:pPr>
        <w:spacing w:line="360" w:lineRule="auto"/>
        <w:rPr>
          <w:rFonts w:ascii="Myriad Pro" w:hAnsi="Myriad Pro"/>
          <w:sz w:val="26"/>
          <w:szCs w:val="26"/>
        </w:rPr>
        <w:sectPr w:rsidR="008D2B9A" w:rsidSect="0053226C">
          <w:headerReference w:type="default" r:id="rId24"/>
          <w:footerReference w:type="default" r:id="rId25"/>
          <w:pgSz w:w="11906" w:h="16838"/>
          <w:pgMar w:top="1134" w:right="850" w:bottom="1134" w:left="1701" w:header="708" w:footer="708" w:gutter="0"/>
          <w:cols w:space="720"/>
          <w:titlePg/>
          <w:docGrid w:linePitch="326"/>
        </w:sectPr>
      </w:pPr>
    </w:p>
    <w:tbl>
      <w:tblPr>
        <w:tblW w:w="5107" w:type="pct"/>
        <w:jc w:val="center"/>
        <w:tblLook w:val="04A0" w:firstRow="1" w:lastRow="0" w:firstColumn="1" w:lastColumn="0" w:noHBand="0" w:noVBand="1"/>
      </w:tblPr>
      <w:tblGrid>
        <w:gridCol w:w="736"/>
        <w:gridCol w:w="3856"/>
        <w:gridCol w:w="1811"/>
        <w:gridCol w:w="1555"/>
        <w:gridCol w:w="2071"/>
        <w:gridCol w:w="1657"/>
        <w:gridCol w:w="1537"/>
        <w:gridCol w:w="1879"/>
      </w:tblGrid>
      <w:tr w:rsidR="008D2B9A" w14:paraId="56F28D84" w14:textId="77777777" w:rsidTr="008D2B9A">
        <w:trPr>
          <w:trHeight w:val="20"/>
          <w:tblHeader/>
          <w:jc w:val="center"/>
        </w:trPr>
        <w:tc>
          <w:tcPr>
            <w:tcW w:w="200"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368D7E1" w14:textId="7AC0C924" w:rsidR="008D2B9A" w:rsidRDefault="0053226C">
            <w:pPr>
              <w:spacing w:line="256" w:lineRule="auto"/>
              <w:jc w:val="center"/>
              <w:rPr>
                <w:rFonts w:ascii="Myriad Pro" w:hAnsi="Myriad Pro"/>
                <w:b/>
                <w:bCs/>
                <w:color w:val="FFFFFF"/>
                <w:sz w:val="18"/>
                <w:szCs w:val="18"/>
              </w:rPr>
            </w:pPr>
            <w:r>
              <w:rPr>
                <w:rFonts w:ascii="Myriad Pro" w:hAnsi="Myriad Pro"/>
                <w:b/>
                <w:bCs/>
                <w:color w:val="FFFFFF"/>
                <w:sz w:val="18"/>
                <w:szCs w:val="18"/>
              </w:rPr>
              <w:lastRenderedPageBreak/>
              <w:t>№  </w:t>
            </w:r>
            <w:r w:rsidR="008D2B9A">
              <w:rPr>
                <w:rFonts w:ascii="Myriad Pro" w:hAnsi="Myriad Pro"/>
                <w:b/>
                <w:bCs/>
                <w:color w:val="FFFFFF"/>
                <w:sz w:val="18"/>
                <w:szCs w:val="18"/>
              </w:rPr>
              <w:t>п/п</w:t>
            </w:r>
          </w:p>
        </w:tc>
        <w:tc>
          <w:tcPr>
            <w:tcW w:w="128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82EBBCA" w14:textId="77777777" w:rsidR="008D2B9A" w:rsidRDefault="008D2B9A">
            <w:pPr>
              <w:spacing w:line="256" w:lineRule="auto"/>
              <w:jc w:val="center"/>
              <w:rPr>
                <w:rFonts w:ascii="Myriad Pro" w:hAnsi="Myriad Pro"/>
                <w:b/>
                <w:bCs/>
                <w:color w:val="FFFFFF"/>
                <w:sz w:val="18"/>
                <w:szCs w:val="18"/>
              </w:rPr>
            </w:pPr>
            <w:r>
              <w:rPr>
                <w:rFonts w:ascii="Myriad Pro" w:hAnsi="Myriad Pro"/>
                <w:b/>
                <w:bCs/>
                <w:color w:val="FFFFFF"/>
                <w:sz w:val="18"/>
                <w:szCs w:val="18"/>
              </w:rPr>
              <w:t>Наименование инвестиционного проекта</w:t>
            </w:r>
          </w:p>
        </w:tc>
        <w:tc>
          <w:tcPr>
            <w:tcW w:w="606"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3E7012F" w14:textId="77777777" w:rsidR="008D2B9A" w:rsidRDefault="008D2B9A">
            <w:pPr>
              <w:spacing w:line="256" w:lineRule="auto"/>
              <w:jc w:val="center"/>
              <w:rPr>
                <w:rFonts w:ascii="Myriad Pro" w:hAnsi="Myriad Pro"/>
                <w:b/>
                <w:bCs/>
                <w:color w:val="FFFFFF"/>
                <w:sz w:val="18"/>
                <w:szCs w:val="18"/>
              </w:rPr>
            </w:pPr>
            <w:r>
              <w:rPr>
                <w:rFonts w:ascii="Myriad Pro" w:hAnsi="Myriad Pro"/>
                <w:b/>
                <w:bCs/>
                <w:color w:val="FFFFFF"/>
                <w:sz w:val="18"/>
                <w:szCs w:val="18"/>
              </w:rPr>
              <w:t>Идентификатор инвестиционного проекта</w:t>
            </w:r>
          </w:p>
        </w:tc>
        <w:tc>
          <w:tcPr>
            <w:tcW w:w="521"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02548E3" w14:textId="77777777" w:rsidR="008D2B9A" w:rsidRDefault="008D2B9A">
            <w:pPr>
              <w:spacing w:line="256" w:lineRule="auto"/>
              <w:jc w:val="center"/>
              <w:rPr>
                <w:rFonts w:ascii="Myriad Pro" w:hAnsi="Myriad Pro"/>
                <w:b/>
                <w:bCs/>
                <w:color w:val="FFFFFF"/>
                <w:sz w:val="18"/>
                <w:szCs w:val="18"/>
              </w:rPr>
            </w:pPr>
            <w:r>
              <w:rPr>
                <w:rFonts w:ascii="Myriad Pro" w:hAnsi="Myriad Pro"/>
                <w:b/>
                <w:bCs/>
                <w:color w:val="FFFFFF"/>
                <w:sz w:val="18"/>
                <w:szCs w:val="18"/>
              </w:rPr>
              <w:t xml:space="preserve">План 2017 года, </w:t>
            </w:r>
            <w:r w:rsidR="00E94967">
              <w:rPr>
                <w:rFonts w:ascii="Myriad Pro" w:hAnsi="Myriad Pro"/>
                <w:b/>
                <w:bCs/>
                <w:color w:val="FFFFFF"/>
                <w:sz w:val="18"/>
                <w:szCs w:val="18"/>
              </w:rPr>
              <w:t>утвержденный Приказом</w:t>
            </w:r>
            <w:r>
              <w:rPr>
                <w:rFonts w:ascii="Myriad Pro" w:hAnsi="Myriad Pro"/>
                <w:b/>
                <w:bCs/>
                <w:color w:val="FFFFFF"/>
                <w:sz w:val="18"/>
                <w:szCs w:val="18"/>
              </w:rPr>
              <w:t xml:space="preserve"> Минэнерго от 30.12.2016 №1471, млн. руб. без НДС</w:t>
            </w:r>
          </w:p>
        </w:tc>
        <w:tc>
          <w:tcPr>
            <w:tcW w:w="692" w:type="pct"/>
            <w:vMerge w:val="restart"/>
            <w:tcBorders>
              <w:top w:val="single" w:sz="4" w:space="0" w:color="FFFFFF"/>
              <w:left w:val="single" w:sz="4" w:space="0" w:color="FFFFFF"/>
              <w:bottom w:val="single" w:sz="4" w:space="0" w:color="FFFFFF"/>
              <w:right w:val="single" w:sz="4" w:space="0" w:color="FFFFFF"/>
            </w:tcBorders>
            <w:shd w:val="clear" w:color="auto" w:fill="4F6228"/>
            <w:hideMark/>
          </w:tcPr>
          <w:p w14:paraId="0169D3A8" w14:textId="77777777" w:rsidR="008D2B9A" w:rsidRDefault="008D2B9A">
            <w:pPr>
              <w:spacing w:line="256" w:lineRule="auto"/>
              <w:jc w:val="center"/>
              <w:rPr>
                <w:rFonts w:ascii="Myriad Pro" w:hAnsi="Myriad Pro"/>
                <w:b/>
                <w:bCs/>
                <w:color w:val="FFFFFF"/>
                <w:sz w:val="18"/>
                <w:szCs w:val="18"/>
              </w:rPr>
            </w:pPr>
            <w:r>
              <w:rPr>
                <w:rFonts w:ascii="Myriad Pro" w:hAnsi="Myriad Pro"/>
                <w:b/>
                <w:bCs/>
                <w:color w:val="FFFFFF"/>
                <w:sz w:val="18"/>
                <w:szCs w:val="18"/>
              </w:rPr>
              <w:t>Скорректированный план 2017 года, утвержденный  Приказом Минэнерго от 28.12.2017 №30@, млн. руб. без НДС</w:t>
            </w:r>
          </w:p>
        </w:tc>
        <w:tc>
          <w:tcPr>
            <w:tcW w:w="555"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3E9876E" w14:textId="77777777" w:rsidR="008D2B9A" w:rsidRDefault="008D2B9A">
            <w:pPr>
              <w:spacing w:line="256" w:lineRule="auto"/>
              <w:jc w:val="center"/>
              <w:rPr>
                <w:rFonts w:ascii="Myriad Pro" w:hAnsi="Myriad Pro"/>
                <w:b/>
                <w:bCs/>
                <w:color w:val="FFFFFF"/>
                <w:sz w:val="18"/>
                <w:szCs w:val="18"/>
              </w:rPr>
            </w:pPr>
            <w:r>
              <w:rPr>
                <w:rFonts w:ascii="Myriad Pro" w:hAnsi="Myriad Pro"/>
                <w:b/>
                <w:bCs/>
                <w:color w:val="FFFFFF"/>
                <w:sz w:val="18"/>
                <w:szCs w:val="18"/>
              </w:rPr>
              <w:t>Фактический объем финансирования, млн. руб. без НДС</w:t>
            </w:r>
          </w:p>
        </w:tc>
        <w:tc>
          <w:tcPr>
            <w:tcW w:w="1144" w:type="pct"/>
            <w:gridSpan w:val="2"/>
            <w:tcBorders>
              <w:top w:val="single" w:sz="4" w:space="0" w:color="FFFFFF"/>
              <w:left w:val="single" w:sz="4" w:space="0" w:color="FFFFFF"/>
              <w:bottom w:val="single" w:sz="4" w:space="0" w:color="FFFFFF"/>
              <w:right w:val="single" w:sz="4" w:space="0" w:color="FFFFFF"/>
            </w:tcBorders>
            <w:shd w:val="clear" w:color="auto" w:fill="4F6228"/>
            <w:vAlign w:val="bottom"/>
            <w:hideMark/>
          </w:tcPr>
          <w:p w14:paraId="40FD7807" w14:textId="77777777" w:rsidR="008D2B9A" w:rsidRDefault="008D2B9A">
            <w:pPr>
              <w:spacing w:line="256" w:lineRule="auto"/>
              <w:jc w:val="center"/>
              <w:rPr>
                <w:rFonts w:ascii="Myriad Pro" w:hAnsi="Myriad Pro"/>
                <w:b/>
                <w:bCs/>
                <w:color w:val="FFFFFF"/>
                <w:sz w:val="18"/>
                <w:szCs w:val="18"/>
              </w:rPr>
            </w:pPr>
            <w:r>
              <w:rPr>
                <w:rFonts w:ascii="Myriad Pro" w:hAnsi="Myriad Pro"/>
                <w:b/>
                <w:bCs/>
                <w:color w:val="FFFFFF"/>
                <w:sz w:val="18"/>
                <w:szCs w:val="18"/>
              </w:rPr>
              <w:t>Отклонение , млн. руб. без НДС</w:t>
            </w:r>
          </w:p>
        </w:tc>
      </w:tr>
      <w:tr w:rsidR="00B70874" w14:paraId="72B592A2" w14:textId="77777777" w:rsidTr="00B70874">
        <w:trPr>
          <w:trHeight w:val="20"/>
          <w:tblHeader/>
          <w:jc w:val="center"/>
        </w:trPr>
        <w:tc>
          <w:tcPr>
            <w:tcW w:w="0" w:type="auto"/>
            <w:vMerge/>
            <w:tcBorders>
              <w:top w:val="single" w:sz="4" w:space="0" w:color="FFFFFF"/>
              <w:left w:val="single" w:sz="4" w:space="0" w:color="FFFFFF"/>
              <w:bottom w:val="single" w:sz="4" w:space="0" w:color="FFFFFF" w:themeColor="background1"/>
              <w:right w:val="single" w:sz="4" w:space="0" w:color="FFFFFF"/>
            </w:tcBorders>
            <w:vAlign w:val="center"/>
            <w:hideMark/>
          </w:tcPr>
          <w:p w14:paraId="322BED27" w14:textId="77777777" w:rsidR="008D2B9A" w:rsidRDefault="008D2B9A">
            <w:pPr>
              <w:spacing w:line="256" w:lineRule="auto"/>
              <w:rPr>
                <w:rFonts w:ascii="Myriad Pro" w:hAnsi="Myriad Pro"/>
                <w:b/>
                <w:bCs/>
                <w:color w:val="FFFFFF"/>
                <w:sz w:val="18"/>
                <w:szCs w:val="18"/>
              </w:rPr>
            </w:pPr>
          </w:p>
        </w:tc>
        <w:tc>
          <w:tcPr>
            <w:tcW w:w="1283" w:type="pct"/>
            <w:tcBorders>
              <w:top w:val="single" w:sz="4" w:space="0" w:color="FFFFFF"/>
              <w:left w:val="single" w:sz="4" w:space="0" w:color="FFFFFF"/>
              <w:bottom w:val="single" w:sz="4" w:space="0" w:color="FFFFFF" w:themeColor="background1"/>
              <w:right w:val="single" w:sz="4" w:space="0" w:color="FFFFFF"/>
            </w:tcBorders>
            <w:shd w:val="clear" w:color="auto" w:fill="4F6228"/>
            <w:vAlign w:val="center"/>
            <w:hideMark/>
          </w:tcPr>
          <w:p w14:paraId="5A35AFBB" w14:textId="77777777" w:rsidR="008D2B9A" w:rsidRDefault="008D2B9A">
            <w:pPr>
              <w:spacing w:line="256" w:lineRule="auto"/>
              <w:jc w:val="center"/>
              <w:rPr>
                <w:rFonts w:ascii="Myriad Pro" w:hAnsi="Myriad Pro"/>
                <w:b/>
                <w:bCs/>
                <w:color w:val="FFFFFF"/>
                <w:sz w:val="18"/>
                <w:szCs w:val="18"/>
              </w:rPr>
            </w:pPr>
            <w:r>
              <w:rPr>
                <w:rFonts w:ascii="Myriad Pro" w:hAnsi="Myriad Pro"/>
                <w:b/>
                <w:bCs/>
                <w:color w:val="FFFFFF"/>
                <w:sz w:val="18"/>
                <w:szCs w:val="18"/>
              </w:rPr>
              <w:t>(группы инвестиционных проектов)</w:t>
            </w:r>
          </w:p>
        </w:tc>
        <w:tc>
          <w:tcPr>
            <w:tcW w:w="0" w:type="auto"/>
            <w:vMerge/>
            <w:tcBorders>
              <w:top w:val="single" w:sz="4" w:space="0" w:color="FFFFFF"/>
              <w:left w:val="single" w:sz="4" w:space="0" w:color="FFFFFF"/>
              <w:bottom w:val="single" w:sz="4" w:space="0" w:color="FFFFFF" w:themeColor="background1"/>
              <w:right w:val="single" w:sz="4" w:space="0" w:color="FFFFFF"/>
            </w:tcBorders>
            <w:vAlign w:val="center"/>
            <w:hideMark/>
          </w:tcPr>
          <w:p w14:paraId="58A38C79" w14:textId="77777777" w:rsidR="008D2B9A" w:rsidRDefault="008D2B9A">
            <w:pPr>
              <w:spacing w:line="256" w:lineRule="auto"/>
              <w:rPr>
                <w:rFonts w:ascii="Myriad Pro" w:hAnsi="Myriad Pro"/>
                <w:b/>
                <w:bCs/>
                <w:color w:val="FFFFFF"/>
                <w:sz w:val="18"/>
                <w:szCs w:val="18"/>
              </w:rPr>
            </w:pPr>
          </w:p>
        </w:tc>
        <w:tc>
          <w:tcPr>
            <w:tcW w:w="0" w:type="auto"/>
            <w:vMerge/>
            <w:tcBorders>
              <w:top w:val="single" w:sz="4" w:space="0" w:color="FFFFFF"/>
              <w:left w:val="single" w:sz="4" w:space="0" w:color="FFFFFF"/>
              <w:bottom w:val="single" w:sz="4" w:space="0" w:color="FFFFFF" w:themeColor="background1"/>
              <w:right w:val="single" w:sz="4" w:space="0" w:color="FFFFFF"/>
            </w:tcBorders>
            <w:vAlign w:val="center"/>
            <w:hideMark/>
          </w:tcPr>
          <w:p w14:paraId="1550DB3F" w14:textId="77777777" w:rsidR="008D2B9A" w:rsidRDefault="008D2B9A">
            <w:pPr>
              <w:spacing w:line="256" w:lineRule="auto"/>
              <w:rPr>
                <w:rFonts w:ascii="Myriad Pro" w:hAnsi="Myriad Pro"/>
                <w:b/>
                <w:bCs/>
                <w:color w:val="FFFFFF"/>
                <w:sz w:val="18"/>
                <w:szCs w:val="18"/>
              </w:rPr>
            </w:pPr>
          </w:p>
        </w:tc>
        <w:tc>
          <w:tcPr>
            <w:tcW w:w="0" w:type="auto"/>
            <w:vMerge/>
            <w:tcBorders>
              <w:top w:val="single" w:sz="4" w:space="0" w:color="FFFFFF"/>
              <w:left w:val="single" w:sz="4" w:space="0" w:color="FFFFFF"/>
              <w:bottom w:val="single" w:sz="4" w:space="0" w:color="FFFFFF" w:themeColor="background1"/>
              <w:right w:val="single" w:sz="4" w:space="0" w:color="FFFFFF"/>
            </w:tcBorders>
            <w:vAlign w:val="center"/>
            <w:hideMark/>
          </w:tcPr>
          <w:p w14:paraId="59F7B8D5" w14:textId="77777777" w:rsidR="008D2B9A" w:rsidRDefault="008D2B9A">
            <w:pPr>
              <w:spacing w:line="256" w:lineRule="auto"/>
              <w:rPr>
                <w:rFonts w:ascii="Myriad Pro" w:hAnsi="Myriad Pro"/>
                <w:b/>
                <w:bCs/>
                <w:color w:val="FFFFFF"/>
                <w:sz w:val="18"/>
                <w:szCs w:val="18"/>
              </w:rPr>
            </w:pPr>
          </w:p>
        </w:tc>
        <w:tc>
          <w:tcPr>
            <w:tcW w:w="0" w:type="auto"/>
            <w:vMerge/>
            <w:tcBorders>
              <w:top w:val="single" w:sz="4" w:space="0" w:color="FFFFFF"/>
              <w:left w:val="single" w:sz="4" w:space="0" w:color="FFFFFF"/>
              <w:bottom w:val="single" w:sz="4" w:space="0" w:color="FFFFFF" w:themeColor="background1"/>
              <w:right w:val="single" w:sz="4" w:space="0" w:color="FFFFFF"/>
            </w:tcBorders>
            <w:vAlign w:val="center"/>
            <w:hideMark/>
          </w:tcPr>
          <w:p w14:paraId="0F7A9F05" w14:textId="77777777" w:rsidR="008D2B9A" w:rsidRDefault="008D2B9A">
            <w:pPr>
              <w:spacing w:line="256" w:lineRule="auto"/>
              <w:rPr>
                <w:rFonts w:ascii="Myriad Pro" w:hAnsi="Myriad Pro"/>
                <w:b/>
                <w:bCs/>
                <w:color w:val="FFFFFF"/>
                <w:sz w:val="18"/>
                <w:szCs w:val="18"/>
              </w:rPr>
            </w:pPr>
          </w:p>
        </w:tc>
        <w:tc>
          <w:tcPr>
            <w:tcW w:w="515" w:type="pct"/>
            <w:tcBorders>
              <w:top w:val="single" w:sz="4" w:space="0" w:color="FFFFFF"/>
              <w:left w:val="single" w:sz="4" w:space="0" w:color="FFFFFF"/>
              <w:bottom w:val="single" w:sz="4" w:space="0" w:color="FFFFFF" w:themeColor="background1"/>
              <w:right w:val="single" w:sz="4" w:space="0" w:color="FFFFFF"/>
            </w:tcBorders>
            <w:shd w:val="clear" w:color="auto" w:fill="4F6228"/>
            <w:vAlign w:val="center"/>
            <w:hideMark/>
          </w:tcPr>
          <w:p w14:paraId="6E333BE9" w14:textId="77777777" w:rsidR="008D2B9A" w:rsidRDefault="008D2B9A">
            <w:pPr>
              <w:spacing w:line="256" w:lineRule="auto"/>
              <w:jc w:val="center"/>
              <w:rPr>
                <w:rFonts w:ascii="Myriad Pro" w:hAnsi="Myriad Pro"/>
                <w:b/>
                <w:bCs/>
                <w:color w:val="FFFFFF"/>
                <w:sz w:val="18"/>
                <w:szCs w:val="18"/>
              </w:rPr>
            </w:pPr>
            <w:r>
              <w:rPr>
                <w:rFonts w:ascii="Myriad Pro" w:hAnsi="Myriad Pro"/>
                <w:b/>
                <w:bCs/>
                <w:color w:val="FFFFFF"/>
                <w:sz w:val="18"/>
                <w:szCs w:val="18"/>
              </w:rPr>
              <w:t>от ИП, утвержденной до начала периода регулирования</w:t>
            </w:r>
          </w:p>
        </w:tc>
        <w:tc>
          <w:tcPr>
            <w:tcW w:w="629" w:type="pct"/>
            <w:tcBorders>
              <w:top w:val="single" w:sz="4" w:space="0" w:color="FFFFFF"/>
              <w:left w:val="single" w:sz="4" w:space="0" w:color="FFFFFF"/>
              <w:bottom w:val="single" w:sz="4" w:space="0" w:color="FFFFFF" w:themeColor="background1"/>
              <w:right w:val="single" w:sz="4" w:space="0" w:color="FFFFFF"/>
            </w:tcBorders>
            <w:shd w:val="clear" w:color="auto" w:fill="4F6228"/>
            <w:vAlign w:val="center"/>
            <w:hideMark/>
          </w:tcPr>
          <w:p w14:paraId="3E8E4338" w14:textId="77777777" w:rsidR="008D2B9A" w:rsidRDefault="008D2B9A">
            <w:pPr>
              <w:spacing w:line="256" w:lineRule="auto"/>
              <w:jc w:val="center"/>
              <w:rPr>
                <w:rFonts w:ascii="Myriad Pro" w:hAnsi="Myriad Pro"/>
                <w:b/>
                <w:bCs/>
                <w:color w:val="FFFFFF"/>
                <w:sz w:val="18"/>
                <w:szCs w:val="18"/>
              </w:rPr>
            </w:pPr>
            <w:r>
              <w:rPr>
                <w:rFonts w:ascii="Myriad Pro" w:hAnsi="Myriad Pro"/>
                <w:b/>
                <w:bCs/>
                <w:color w:val="FFFFFF"/>
                <w:sz w:val="18"/>
                <w:szCs w:val="18"/>
              </w:rPr>
              <w:t>от скорректированной ИП в течение периода регулирования</w:t>
            </w:r>
          </w:p>
        </w:tc>
      </w:tr>
      <w:tr w:rsidR="00B70874" w:rsidRPr="00B70874" w14:paraId="016FEC8A" w14:textId="77777777" w:rsidTr="00CF2D85">
        <w:trPr>
          <w:trHeight w:val="20"/>
          <w:jc w:val="center"/>
        </w:trPr>
        <w:tc>
          <w:tcPr>
            <w:tcW w:w="2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C74225" w14:textId="77777777" w:rsidR="008D2B9A" w:rsidRPr="00B70874" w:rsidRDefault="008D2B9A">
            <w:pPr>
              <w:spacing w:line="256" w:lineRule="auto"/>
              <w:jc w:val="center"/>
              <w:rPr>
                <w:rFonts w:ascii="Myriad Pro" w:hAnsi="Myriad Pro"/>
                <w:color w:val="FFFFFF" w:themeColor="background1"/>
                <w:sz w:val="18"/>
                <w:szCs w:val="18"/>
              </w:rPr>
            </w:pPr>
            <w:r w:rsidRPr="00B70874">
              <w:rPr>
                <w:rFonts w:ascii="Myriad Pro" w:hAnsi="Myriad Pro"/>
                <w:color w:val="FFFFFF" w:themeColor="background1"/>
                <w:sz w:val="18"/>
                <w:szCs w:val="18"/>
              </w:rPr>
              <w:t>1</w:t>
            </w:r>
          </w:p>
        </w:tc>
        <w:tc>
          <w:tcPr>
            <w:tcW w:w="12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41517F" w14:textId="77777777" w:rsidR="008D2B9A" w:rsidRPr="00B70874" w:rsidRDefault="008D2B9A">
            <w:pPr>
              <w:spacing w:line="256" w:lineRule="auto"/>
              <w:ind w:left="-109" w:right="-108" w:firstLine="109"/>
              <w:jc w:val="center"/>
              <w:rPr>
                <w:rFonts w:ascii="Myriad Pro" w:hAnsi="Myriad Pro"/>
                <w:color w:val="FFFFFF" w:themeColor="background1"/>
                <w:sz w:val="18"/>
                <w:szCs w:val="18"/>
              </w:rPr>
            </w:pPr>
            <w:r w:rsidRPr="00B70874">
              <w:rPr>
                <w:rFonts w:ascii="Myriad Pro" w:hAnsi="Myriad Pro"/>
                <w:color w:val="FFFFFF" w:themeColor="background1"/>
                <w:sz w:val="18"/>
                <w:szCs w:val="18"/>
              </w:rPr>
              <w:t>2</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E036A0" w14:textId="77777777" w:rsidR="008D2B9A" w:rsidRPr="00B70874" w:rsidRDefault="008D2B9A">
            <w:pPr>
              <w:spacing w:line="256" w:lineRule="auto"/>
              <w:jc w:val="center"/>
              <w:rPr>
                <w:rFonts w:ascii="Myriad Pro" w:hAnsi="Myriad Pro"/>
                <w:color w:val="FFFFFF" w:themeColor="background1"/>
                <w:sz w:val="18"/>
                <w:szCs w:val="18"/>
              </w:rPr>
            </w:pPr>
            <w:r w:rsidRPr="00B70874">
              <w:rPr>
                <w:rFonts w:ascii="Myriad Pro" w:hAnsi="Myriad Pro"/>
                <w:color w:val="FFFFFF" w:themeColor="background1"/>
                <w:sz w:val="18"/>
                <w:szCs w:val="18"/>
              </w:rPr>
              <w:t>3</w:t>
            </w:r>
          </w:p>
        </w:tc>
        <w:tc>
          <w:tcPr>
            <w:tcW w:w="5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9C6887" w14:textId="77777777" w:rsidR="008D2B9A" w:rsidRPr="00B70874" w:rsidRDefault="008D2B9A">
            <w:pPr>
              <w:spacing w:line="256" w:lineRule="auto"/>
              <w:jc w:val="center"/>
              <w:rPr>
                <w:rFonts w:ascii="Myriad Pro" w:hAnsi="Myriad Pro"/>
                <w:color w:val="FFFFFF" w:themeColor="background1"/>
                <w:sz w:val="18"/>
                <w:szCs w:val="18"/>
              </w:rPr>
            </w:pPr>
            <w:r w:rsidRPr="00B70874">
              <w:rPr>
                <w:rFonts w:ascii="Myriad Pro" w:hAnsi="Myriad Pro"/>
                <w:color w:val="FFFFFF" w:themeColor="background1"/>
                <w:sz w:val="18"/>
                <w:szCs w:val="18"/>
              </w:rPr>
              <w:t>4</w:t>
            </w:r>
          </w:p>
        </w:tc>
        <w:tc>
          <w:tcPr>
            <w:tcW w:w="6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62B2B3" w14:textId="77777777" w:rsidR="008D2B9A" w:rsidRPr="00B70874" w:rsidRDefault="008D2B9A">
            <w:pPr>
              <w:spacing w:line="256" w:lineRule="auto"/>
              <w:jc w:val="center"/>
              <w:rPr>
                <w:rFonts w:ascii="Myriad Pro" w:hAnsi="Myriad Pro"/>
                <w:color w:val="FFFFFF" w:themeColor="background1"/>
                <w:sz w:val="18"/>
                <w:szCs w:val="18"/>
              </w:rPr>
            </w:pPr>
            <w:r w:rsidRPr="00B70874">
              <w:rPr>
                <w:rFonts w:ascii="Myriad Pro" w:hAnsi="Myriad Pro"/>
                <w:color w:val="FFFFFF" w:themeColor="background1"/>
                <w:sz w:val="18"/>
                <w:szCs w:val="18"/>
              </w:rPr>
              <w:t>5</w:t>
            </w:r>
          </w:p>
        </w:tc>
        <w:tc>
          <w:tcPr>
            <w:tcW w:w="5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6E4496" w14:textId="77777777" w:rsidR="008D2B9A" w:rsidRPr="00B70874" w:rsidRDefault="008D2B9A">
            <w:pPr>
              <w:spacing w:line="256" w:lineRule="auto"/>
              <w:jc w:val="center"/>
              <w:rPr>
                <w:rFonts w:ascii="Myriad Pro" w:hAnsi="Myriad Pro"/>
                <w:color w:val="FFFFFF" w:themeColor="background1"/>
                <w:sz w:val="18"/>
                <w:szCs w:val="18"/>
              </w:rPr>
            </w:pPr>
            <w:r w:rsidRPr="00B70874">
              <w:rPr>
                <w:rFonts w:ascii="Myriad Pro" w:hAnsi="Myriad Pro"/>
                <w:color w:val="FFFFFF" w:themeColor="background1"/>
                <w:sz w:val="18"/>
                <w:szCs w:val="18"/>
              </w:rPr>
              <w:t>6</w:t>
            </w:r>
          </w:p>
        </w:tc>
        <w:tc>
          <w:tcPr>
            <w:tcW w:w="5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49F3DF" w14:textId="77777777" w:rsidR="008D2B9A" w:rsidRPr="00B70874" w:rsidRDefault="008D2B9A">
            <w:pPr>
              <w:spacing w:line="256" w:lineRule="auto"/>
              <w:jc w:val="center"/>
              <w:rPr>
                <w:rFonts w:ascii="Myriad Pro" w:hAnsi="Myriad Pro"/>
                <w:color w:val="FFFFFF" w:themeColor="background1"/>
                <w:sz w:val="18"/>
                <w:szCs w:val="18"/>
              </w:rPr>
            </w:pPr>
            <w:r w:rsidRPr="00B70874">
              <w:rPr>
                <w:rFonts w:ascii="Myriad Pro" w:hAnsi="Myriad Pro"/>
                <w:color w:val="FFFFFF" w:themeColor="background1"/>
                <w:sz w:val="18"/>
                <w:szCs w:val="18"/>
              </w:rPr>
              <w:t>6-4</w:t>
            </w:r>
          </w:p>
        </w:tc>
        <w:tc>
          <w:tcPr>
            <w:tcW w:w="6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1DB9DC" w14:textId="77777777" w:rsidR="008D2B9A" w:rsidRPr="00B70874" w:rsidRDefault="008D2B9A">
            <w:pPr>
              <w:spacing w:line="256" w:lineRule="auto"/>
              <w:jc w:val="center"/>
              <w:rPr>
                <w:rFonts w:ascii="Myriad Pro" w:hAnsi="Myriad Pro"/>
                <w:color w:val="FFFFFF" w:themeColor="background1"/>
                <w:sz w:val="18"/>
                <w:szCs w:val="18"/>
              </w:rPr>
            </w:pPr>
            <w:r w:rsidRPr="00B70874">
              <w:rPr>
                <w:rFonts w:ascii="Myriad Pro" w:hAnsi="Myriad Pro"/>
                <w:color w:val="FFFFFF" w:themeColor="background1"/>
                <w:sz w:val="18"/>
                <w:szCs w:val="18"/>
              </w:rPr>
              <w:t>6-5</w:t>
            </w:r>
          </w:p>
        </w:tc>
      </w:tr>
      <w:tr w:rsidR="008D2B9A" w14:paraId="365E9313" w14:textId="77777777" w:rsidTr="00B70874">
        <w:trPr>
          <w:trHeight w:val="20"/>
          <w:jc w:val="center"/>
        </w:trPr>
        <w:tc>
          <w:tcPr>
            <w:tcW w:w="200" w:type="pct"/>
            <w:tcBorders>
              <w:top w:val="single" w:sz="4" w:space="0" w:color="FFFFFF" w:themeColor="background1"/>
              <w:left w:val="single" w:sz="4" w:space="0" w:color="auto"/>
              <w:bottom w:val="single" w:sz="4" w:space="0" w:color="auto"/>
              <w:right w:val="single" w:sz="4" w:space="0" w:color="auto"/>
            </w:tcBorders>
            <w:vAlign w:val="center"/>
            <w:hideMark/>
          </w:tcPr>
          <w:p w14:paraId="3DD225C7" w14:textId="77777777" w:rsidR="008D2B9A" w:rsidRDefault="008D2B9A">
            <w:pPr>
              <w:spacing w:line="256" w:lineRule="auto"/>
              <w:jc w:val="center"/>
              <w:rPr>
                <w:rFonts w:ascii="Myriad Pro" w:hAnsi="Myriad Pro"/>
                <w:sz w:val="18"/>
                <w:szCs w:val="18"/>
              </w:rPr>
            </w:pPr>
            <w:r>
              <w:rPr>
                <w:rFonts w:ascii="Myriad Pro" w:hAnsi="Myriad Pro"/>
                <w:sz w:val="18"/>
                <w:szCs w:val="18"/>
              </w:rPr>
              <w:t>1</w:t>
            </w:r>
          </w:p>
        </w:tc>
        <w:tc>
          <w:tcPr>
            <w:tcW w:w="1283" w:type="pct"/>
            <w:tcBorders>
              <w:top w:val="single" w:sz="4" w:space="0" w:color="FFFFFF" w:themeColor="background1"/>
              <w:left w:val="single" w:sz="4" w:space="0" w:color="auto"/>
              <w:bottom w:val="single" w:sz="4" w:space="0" w:color="auto"/>
              <w:right w:val="single" w:sz="4" w:space="0" w:color="auto"/>
            </w:tcBorders>
            <w:vAlign w:val="center"/>
            <w:hideMark/>
          </w:tcPr>
          <w:p w14:paraId="42000D40" w14:textId="77777777" w:rsidR="008D2B9A" w:rsidRDefault="008D2B9A">
            <w:pPr>
              <w:spacing w:line="256" w:lineRule="auto"/>
              <w:jc w:val="center"/>
              <w:rPr>
                <w:rFonts w:ascii="Myriad Pro" w:hAnsi="Myriad Pro"/>
                <w:sz w:val="18"/>
                <w:szCs w:val="18"/>
              </w:rPr>
            </w:pPr>
            <w:r>
              <w:rPr>
                <w:rFonts w:ascii="Myriad Pro" w:hAnsi="Myriad Pro"/>
                <w:sz w:val="18"/>
                <w:szCs w:val="18"/>
              </w:rPr>
              <w:t>Реконструкция ПС 35/10кВ "Сентелекская" (замена ПСН на вакуумн. выключатель - 2 шт.)</w:t>
            </w:r>
          </w:p>
        </w:tc>
        <w:tc>
          <w:tcPr>
            <w:tcW w:w="606" w:type="pct"/>
            <w:tcBorders>
              <w:top w:val="single" w:sz="4" w:space="0" w:color="FFFFFF" w:themeColor="background1"/>
              <w:left w:val="nil"/>
              <w:bottom w:val="single" w:sz="4" w:space="0" w:color="auto"/>
              <w:right w:val="single" w:sz="4" w:space="0" w:color="auto"/>
            </w:tcBorders>
            <w:vAlign w:val="center"/>
            <w:hideMark/>
          </w:tcPr>
          <w:p w14:paraId="170919E8" w14:textId="77777777" w:rsidR="008D2B9A" w:rsidRDefault="008D2B9A">
            <w:pPr>
              <w:spacing w:line="256" w:lineRule="auto"/>
              <w:jc w:val="center"/>
              <w:rPr>
                <w:rFonts w:ascii="Myriad Pro" w:hAnsi="Myriad Pro"/>
                <w:sz w:val="18"/>
                <w:szCs w:val="18"/>
              </w:rPr>
            </w:pPr>
            <w:r>
              <w:rPr>
                <w:rFonts w:ascii="Myriad Pro" w:hAnsi="Myriad Pro"/>
                <w:sz w:val="18"/>
                <w:szCs w:val="18"/>
              </w:rPr>
              <w:t>F_39_АЭ</w:t>
            </w:r>
          </w:p>
        </w:tc>
        <w:tc>
          <w:tcPr>
            <w:tcW w:w="521" w:type="pct"/>
            <w:tcBorders>
              <w:top w:val="single" w:sz="4" w:space="0" w:color="FFFFFF" w:themeColor="background1"/>
              <w:left w:val="single" w:sz="4" w:space="0" w:color="auto"/>
              <w:bottom w:val="single" w:sz="4" w:space="0" w:color="auto"/>
              <w:right w:val="single" w:sz="4" w:space="0" w:color="auto"/>
            </w:tcBorders>
            <w:vAlign w:val="center"/>
            <w:hideMark/>
          </w:tcPr>
          <w:p w14:paraId="5333A1F6" w14:textId="77777777" w:rsidR="008D2B9A" w:rsidRDefault="008D2B9A">
            <w:pPr>
              <w:spacing w:line="256" w:lineRule="auto"/>
              <w:jc w:val="center"/>
              <w:rPr>
                <w:rFonts w:ascii="Myriad Pro" w:hAnsi="Myriad Pro"/>
                <w:sz w:val="20"/>
                <w:szCs w:val="20"/>
              </w:rPr>
            </w:pPr>
            <w:r>
              <w:rPr>
                <w:rFonts w:ascii="Myriad Pro" w:hAnsi="Myriad Pro"/>
                <w:sz w:val="20"/>
                <w:szCs w:val="20"/>
              </w:rPr>
              <w:t>1,716</w:t>
            </w:r>
          </w:p>
        </w:tc>
        <w:tc>
          <w:tcPr>
            <w:tcW w:w="692" w:type="pct"/>
            <w:tcBorders>
              <w:top w:val="single" w:sz="4" w:space="0" w:color="FFFFFF" w:themeColor="background1"/>
              <w:left w:val="nil"/>
              <w:bottom w:val="single" w:sz="4" w:space="0" w:color="auto"/>
              <w:right w:val="single" w:sz="4" w:space="0" w:color="auto"/>
            </w:tcBorders>
            <w:vAlign w:val="center"/>
            <w:hideMark/>
          </w:tcPr>
          <w:p w14:paraId="7ED93B8C" w14:textId="77777777" w:rsidR="008D2B9A" w:rsidRDefault="008D2B9A">
            <w:pPr>
              <w:spacing w:line="256" w:lineRule="auto"/>
              <w:jc w:val="center"/>
              <w:rPr>
                <w:rFonts w:ascii="Myriad Pro" w:hAnsi="Myriad Pro"/>
                <w:sz w:val="20"/>
                <w:szCs w:val="20"/>
              </w:rPr>
            </w:pPr>
            <w:r>
              <w:rPr>
                <w:rFonts w:ascii="Myriad Pro" w:hAnsi="Myriad Pro"/>
                <w:sz w:val="20"/>
                <w:szCs w:val="20"/>
              </w:rPr>
              <w:t>10,045</w:t>
            </w:r>
          </w:p>
        </w:tc>
        <w:tc>
          <w:tcPr>
            <w:tcW w:w="555" w:type="pct"/>
            <w:tcBorders>
              <w:top w:val="single" w:sz="4" w:space="0" w:color="FFFFFF" w:themeColor="background1"/>
              <w:left w:val="single" w:sz="4" w:space="0" w:color="auto"/>
              <w:bottom w:val="single" w:sz="4" w:space="0" w:color="auto"/>
              <w:right w:val="single" w:sz="4" w:space="0" w:color="auto"/>
            </w:tcBorders>
            <w:vAlign w:val="center"/>
            <w:hideMark/>
          </w:tcPr>
          <w:p w14:paraId="6ECE5A40" w14:textId="77777777" w:rsidR="008D2B9A" w:rsidRDefault="008D2B9A">
            <w:pPr>
              <w:spacing w:line="256" w:lineRule="auto"/>
              <w:jc w:val="center"/>
              <w:rPr>
                <w:rFonts w:ascii="Myriad Pro" w:hAnsi="Myriad Pro"/>
                <w:sz w:val="20"/>
                <w:szCs w:val="20"/>
              </w:rPr>
            </w:pPr>
            <w:r>
              <w:rPr>
                <w:rFonts w:ascii="Myriad Pro" w:hAnsi="Myriad Pro"/>
                <w:sz w:val="20"/>
                <w:szCs w:val="20"/>
              </w:rPr>
              <w:t>7,940</w:t>
            </w:r>
          </w:p>
        </w:tc>
        <w:tc>
          <w:tcPr>
            <w:tcW w:w="515" w:type="pct"/>
            <w:tcBorders>
              <w:top w:val="single" w:sz="4" w:space="0" w:color="FFFFFF" w:themeColor="background1"/>
              <w:left w:val="nil"/>
              <w:bottom w:val="single" w:sz="4" w:space="0" w:color="auto"/>
              <w:right w:val="single" w:sz="4" w:space="0" w:color="auto"/>
            </w:tcBorders>
            <w:vAlign w:val="center"/>
            <w:hideMark/>
          </w:tcPr>
          <w:p w14:paraId="7D6934C5" w14:textId="77777777" w:rsidR="008D2B9A" w:rsidRDefault="008D2B9A">
            <w:pPr>
              <w:spacing w:line="256" w:lineRule="auto"/>
              <w:jc w:val="center"/>
              <w:rPr>
                <w:rFonts w:ascii="Myriad Pro" w:hAnsi="Myriad Pro"/>
                <w:sz w:val="20"/>
                <w:szCs w:val="20"/>
              </w:rPr>
            </w:pPr>
            <w:r>
              <w:rPr>
                <w:rFonts w:ascii="Myriad Pro" w:hAnsi="Myriad Pro"/>
                <w:sz w:val="20"/>
                <w:szCs w:val="20"/>
              </w:rPr>
              <w:t>6,224</w:t>
            </w:r>
          </w:p>
        </w:tc>
        <w:tc>
          <w:tcPr>
            <w:tcW w:w="629" w:type="pct"/>
            <w:tcBorders>
              <w:top w:val="single" w:sz="4" w:space="0" w:color="FFFFFF" w:themeColor="background1"/>
              <w:left w:val="single" w:sz="4" w:space="0" w:color="auto"/>
              <w:bottom w:val="single" w:sz="4" w:space="0" w:color="auto"/>
              <w:right w:val="single" w:sz="4" w:space="0" w:color="auto"/>
            </w:tcBorders>
            <w:vAlign w:val="center"/>
            <w:hideMark/>
          </w:tcPr>
          <w:p w14:paraId="481A5C95" w14:textId="77777777" w:rsidR="008D2B9A" w:rsidRDefault="008D2B9A">
            <w:pPr>
              <w:spacing w:line="256" w:lineRule="auto"/>
              <w:jc w:val="center"/>
              <w:rPr>
                <w:rFonts w:ascii="Myriad Pro" w:hAnsi="Myriad Pro"/>
                <w:sz w:val="20"/>
                <w:szCs w:val="20"/>
              </w:rPr>
            </w:pPr>
            <w:r>
              <w:rPr>
                <w:rFonts w:ascii="Myriad Pro" w:hAnsi="Myriad Pro"/>
                <w:sz w:val="20"/>
                <w:szCs w:val="20"/>
              </w:rPr>
              <w:t>-2,105</w:t>
            </w:r>
          </w:p>
        </w:tc>
      </w:tr>
      <w:tr w:rsidR="008D2B9A" w14:paraId="52654708" w14:textId="77777777" w:rsidTr="008D2B9A">
        <w:trPr>
          <w:trHeight w:val="20"/>
          <w:jc w:val="center"/>
        </w:trPr>
        <w:tc>
          <w:tcPr>
            <w:tcW w:w="200" w:type="pct"/>
            <w:tcBorders>
              <w:top w:val="single" w:sz="4" w:space="0" w:color="auto"/>
              <w:left w:val="single" w:sz="4" w:space="0" w:color="auto"/>
              <w:bottom w:val="single" w:sz="4" w:space="0" w:color="auto"/>
              <w:right w:val="single" w:sz="4" w:space="0" w:color="auto"/>
            </w:tcBorders>
            <w:vAlign w:val="center"/>
            <w:hideMark/>
          </w:tcPr>
          <w:p w14:paraId="653D1CA9" w14:textId="77777777" w:rsidR="008D2B9A" w:rsidRDefault="008D2B9A">
            <w:pPr>
              <w:spacing w:line="256" w:lineRule="auto"/>
              <w:ind w:right="-126"/>
              <w:jc w:val="center"/>
              <w:rPr>
                <w:rFonts w:ascii="Myriad Pro" w:hAnsi="Myriad Pro"/>
                <w:sz w:val="18"/>
                <w:szCs w:val="18"/>
              </w:rPr>
            </w:pPr>
            <w:r>
              <w:rPr>
                <w:rFonts w:ascii="Myriad Pro" w:hAnsi="Myriad Pro"/>
                <w:sz w:val="18"/>
                <w:szCs w:val="18"/>
              </w:rPr>
              <w:t>2</w:t>
            </w:r>
          </w:p>
        </w:tc>
        <w:tc>
          <w:tcPr>
            <w:tcW w:w="1283" w:type="pct"/>
            <w:tcBorders>
              <w:top w:val="single" w:sz="4" w:space="0" w:color="auto"/>
              <w:left w:val="single" w:sz="4" w:space="0" w:color="auto"/>
              <w:bottom w:val="single" w:sz="4" w:space="0" w:color="auto"/>
              <w:right w:val="single" w:sz="4" w:space="0" w:color="auto"/>
            </w:tcBorders>
            <w:vAlign w:val="center"/>
            <w:hideMark/>
          </w:tcPr>
          <w:p w14:paraId="74817AA6" w14:textId="77777777" w:rsidR="008D2B9A" w:rsidRDefault="008D2B9A">
            <w:pPr>
              <w:spacing w:line="256" w:lineRule="auto"/>
              <w:jc w:val="center"/>
              <w:rPr>
                <w:rFonts w:ascii="Myriad Pro" w:hAnsi="Myriad Pro"/>
                <w:sz w:val="18"/>
                <w:szCs w:val="18"/>
              </w:rPr>
            </w:pPr>
            <w:r>
              <w:rPr>
                <w:rFonts w:ascii="Myriad Pro" w:hAnsi="Myriad Pro"/>
                <w:sz w:val="18"/>
                <w:szCs w:val="18"/>
              </w:rPr>
              <w:t>Реконструкция зданий и сооружений (Административное здание, литер А, А1,Б г. Барнаул, ул. Кулагина, 16) (реконструкция водопровода, канализации, тепловых сетей)</w:t>
            </w:r>
          </w:p>
        </w:tc>
        <w:tc>
          <w:tcPr>
            <w:tcW w:w="606" w:type="pct"/>
            <w:tcBorders>
              <w:top w:val="single" w:sz="4" w:space="0" w:color="auto"/>
              <w:left w:val="nil"/>
              <w:bottom w:val="single" w:sz="4" w:space="0" w:color="auto"/>
              <w:right w:val="single" w:sz="4" w:space="0" w:color="auto"/>
            </w:tcBorders>
            <w:vAlign w:val="center"/>
            <w:hideMark/>
          </w:tcPr>
          <w:p w14:paraId="264B2ACB" w14:textId="77777777" w:rsidR="008D2B9A" w:rsidRDefault="008D2B9A">
            <w:pPr>
              <w:spacing w:line="256" w:lineRule="auto"/>
              <w:jc w:val="center"/>
              <w:rPr>
                <w:rFonts w:ascii="Myriad Pro" w:hAnsi="Myriad Pro"/>
                <w:sz w:val="18"/>
                <w:szCs w:val="18"/>
              </w:rPr>
            </w:pPr>
            <w:r>
              <w:rPr>
                <w:rFonts w:ascii="Myriad Pro" w:hAnsi="Myriad Pro"/>
                <w:sz w:val="18"/>
                <w:szCs w:val="18"/>
              </w:rPr>
              <w:t>G_89в_АЭ</w:t>
            </w:r>
          </w:p>
        </w:tc>
        <w:tc>
          <w:tcPr>
            <w:tcW w:w="521" w:type="pct"/>
            <w:tcBorders>
              <w:top w:val="single" w:sz="4" w:space="0" w:color="auto"/>
              <w:left w:val="single" w:sz="4" w:space="0" w:color="auto"/>
              <w:bottom w:val="single" w:sz="4" w:space="0" w:color="auto"/>
              <w:right w:val="single" w:sz="4" w:space="0" w:color="auto"/>
            </w:tcBorders>
            <w:vAlign w:val="center"/>
            <w:hideMark/>
          </w:tcPr>
          <w:p w14:paraId="2CB56438" w14:textId="77777777" w:rsidR="008D2B9A" w:rsidRDefault="008D2B9A">
            <w:pPr>
              <w:spacing w:line="256" w:lineRule="auto"/>
              <w:jc w:val="center"/>
              <w:rPr>
                <w:rFonts w:ascii="Myriad Pro" w:hAnsi="Myriad Pro"/>
                <w:sz w:val="20"/>
                <w:szCs w:val="20"/>
              </w:rPr>
            </w:pPr>
            <w:r>
              <w:rPr>
                <w:rFonts w:ascii="Myriad Pro" w:hAnsi="Myriad Pro"/>
                <w:sz w:val="20"/>
                <w:szCs w:val="20"/>
              </w:rPr>
              <w:t>0,897</w:t>
            </w:r>
          </w:p>
        </w:tc>
        <w:tc>
          <w:tcPr>
            <w:tcW w:w="692" w:type="pct"/>
            <w:tcBorders>
              <w:top w:val="single" w:sz="4" w:space="0" w:color="auto"/>
              <w:left w:val="nil"/>
              <w:bottom w:val="single" w:sz="4" w:space="0" w:color="auto"/>
              <w:right w:val="single" w:sz="4" w:space="0" w:color="auto"/>
            </w:tcBorders>
            <w:vAlign w:val="center"/>
            <w:hideMark/>
          </w:tcPr>
          <w:p w14:paraId="45D29435" w14:textId="77777777" w:rsidR="008D2B9A" w:rsidRDefault="008D2B9A">
            <w:pPr>
              <w:spacing w:line="256" w:lineRule="auto"/>
              <w:jc w:val="center"/>
              <w:rPr>
                <w:rFonts w:ascii="Myriad Pro" w:hAnsi="Myriad Pro"/>
                <w:sz w:val="20"/>
                <w:szCs w:val="20"/>
              </w:rPr>
            </w:pPr>
            <w:r>
              <w:rPr>
                <w:rFonts w:ascii="Myriad Pro" w:hAnsi="Myriad Pro"/>
                <w:sz w:val="20"/>
                <w:szCs w:val="20"/>
              </w:rPr>
              <w:t>6,420</w:t>
            </w:r>
          </w:p>
        </w:tc>
        <w:tc>
          <w:tcPr>
            <w:tcW w:w="555" w:type="pct"/>
            <w:tcBorders>
              <w:top w:val="single" w:sz="4" w:space="0" w:color="auto"/>
              <w:left w:val="single" w:sz="4" w:space="0" w:color="auto"/>
              <w:bottom w:val="single" w:sz="4" w:space="0" w:color="auto"/>
              <w:right w:val="single" w:sz="4" w:space="0" w:color="auto"/>
            </w:tcBorders>
            <w:vAlign w:val="center"/>
            <w:hideMark/>
          </w:tcPr>
          <w:p w14:paraId="3A8C8341" w14:textId="77777777" w:rsidR="008D2B9A" w:rsidRDefault="008D2B9A">
            <w:pPr>
              <w:spacing w:line="256" w:lineRule="auto"/>
              <w:jc w:val="center"/>
              <w:rPr>
                <w:rFonts w:ascii="Myriad Pro" w:hAnsi="Myriad Pro"/>
                <w:sz w:val="20"/>
                <w:szCs w:val="20"/>
              </w:rPr>
            </w:pPr>
            <w:r>
              <w:rPr>
                <w:rFonts w:ascii="Myriad Pro" w:hAnsi="Myriad Pro"/>
                <w:sz w:val="20"/>
                <w:szCs w:val="20"/>
              </w:rPr>
              <w:t>4,130</w:t>
            </w:r>
          </w:p>
        </w:tc>
        <w:tc>
          <w:tcPr>
            <w:tcW w:w="515" w:type="pct"/>
            <w:tcBorders>
              <w:top w:val="single" w:sz="4" w:space="0" w:color="auto"/>
              <w:left w:val="nil"/>
              <w:bottom w:val="single" w:sz="4" w:space="0" w:color="auto"/>
              <w:right w:val="single" w:sz="4" w:space="0" w:color="auto"/>
            </w:tcBorders>
            <w:vAlign w:val="center"/>
            <w:hideMark/>
          </w:tcPr>
          <w:p w14:paraId="3B9431D3" w14:textId="77777777" w:rsidR="008D2B9A" w:rsidRDefault="008D2B9A">
            <w:pPr>
              <w:spacing w:line="256" w:lineRule="auto"/>
              <w:jc w:val="center"/>
              <w:rPr>
                <w:rFonts w:ascii="Myriad Pro" w:hAnsi="Myriad Pro"/>
                <w:sz w:val="20"/>
                <w:szCs w:val="20"/>
              </w:rPr>
            </w:pPr>
            <w:r>
              <w:rPr>
                <w:rFonts w:ascii="Myriad Pro" w:hAnsi="Myriad Pro"/>
                <w:sz w:val="20"/>
                <w:szCs w:val="20"/>
              </w:rPr>
              <w:t>3,232</w:t>
            </w:r>
          </w:p>
        </w:tc>
        <w:tc>
          <w:tcPr>
            <w:tcW w:w="629" w:type="pct"/>
            <w:tcBorders>
              <w:top w:val="single" w:sz="4" w:space="0" w:color="auto"/>
              <w:left w:val="single" w:sz="4" w:space="0" w:color="auto"/>
              <w:bottom w:val="single" w:sz="4" w:space="0" w:color="auto"/>
              <w:right w:val="single" w:sz="4" w:space="0" w:color="auto"/>
            </w:tcBorders>
            <w:vAlign w:val="center"/>
            <w:hideMark/>
          </w:tcPr>
          <w:p w14:paraId="3F4843FE" w14:textId="77777777" w:rsidR="008D2B9A" w:rsidRDefault="008D2B9A">
            <w:pPr>
              <w:spacing w:line="256" w:lineRule="auto"/>
              <w:jc w:val="center"/>
              <w:rPr>
                <w:rFonts w:ascii="Myriad Pro" w:hAnsi="Myriad Pro"/>
                <w:sz w:val="20"/>
                <w:szCs w:val="20"/>
              </w:rPr>
            </w:pPr>
            <w:r>
              <w:rPr>
                <w:rFonts w:ascii="Myriad Pro" w:hAnsi="Myriad Pro"/>
                <w:sz w:val="20"/>
                <w:szCs w:val="20"/>
              </w:rPr>
              <w:t>-2,290</w:t>
            </w:r>
          </w:p>
        </w:tc>
      </w:tr>
      <w:tr w:rsidR="008D2B9A" w14:paraId="66B81E30" w14:textId="77777777" w:rsidTr="008D2B9A">
        <w:trPr>
          <w:trHeight w:val="20"/>
          <w:jc w:val="center"/>
        </w:trPr>
        <w:tc>
          <w:tcPr>
            <w:tcW w:w="200" w:type="pct"/>
            <w:tcBorders>
              <w:top w:val="single" w:sz="4" w:space="0" w:color="auto"/>
              <w:left w:val="single" w:sz="4" w:space="0" w:color="auto"/>
              <w:bottom w:val="single" w:sz="4" w:space="0" w:color="auto"/>
              <w:right w:val="single" w:sz="4" w:space="0" w:color="auto"/>
            </w:tcBorders>
            <w:vAlign w:val="center"/>
            <w:hideMark/>
          </w:tcPr>
          <w:p w14:paraId="1262DCFE" w14:textId="77777777" w:rsidR="008D2B9A" w:rsidRDefault="008D2B9A">
            <w:pPr>
              <w:spacing w:line="256" w:lineRule="auto"/>
              <w:jc w:val="center"/>
              <w:rPr>
                <w:rFonts w:ascii="Myriad Pro" w:hAnsi="Myriad Pro"/>
                <w:sz w:val="18"/>
                <w:szCs w:val="18"/>
              </w:rPr>
            </w:pPr>
            <w:r>
              <w:rPr>
                <w:rFonts w:ascii="Myriad Pro" w:hAnsi="Myriad Pro"/>
                <w:sz w:val="18"/>
                <w:szCs w:val="18"/>
              </w:rPr>
              <w:t>3</w:t>
            </w:r>
          </w:p>
        </w:tc>
        <w:tc>
          <w:tcPr>
            <w:tcW w:w="1283" w:type="pct"/>
            <w:tcBorders>
              <w:top w:val="single" w:sz="4" w:space="0" w:color="auto"/>
              <w:left w:val="single" w:sz="4" w:space="0" w:color="auto"/>
              <w:bottom w:val="single" w:sz="4" w:space="0" w:color="auto"/>
              <w:right w:val="single" w:sz="4" w:space="0" w:color="auto"/>
            </w:tcBorders>
            <w:vAlign w:val="center"/>
            <w:hideMark/>
          </w:tcPr>
          <w:p w14:paraId="75C4C301" w14:textId="77777777" w:rsidR="008D2B9A" w:rsidRDefault="008D2B9A">
            <w:pPr>
              <w:spacing w:line="256" w:lineRule="auto"/>
              <w:jc w:val="center"/>
              <w:rPr>
                <w:rFonts w:ascii="Myriad Pro" w:hAnsi="Myriad Pro"/>
                <w:sz w:val="18"/>
                <w:szCs w:val="18"/>
              </w:rPr>
            </w:pPr>
            <w:r>
              <w:rPr>
                <w:rFonts w:ascii="Myriad Pro" w:hAnsi="Myriad Pro"/>
                <w:sz w:val="18"/>
                <w:szCs w:val="18"/>
              </w:rPr>
              <w:t>Модернизация диспетчерской и технологической сети радиосвязи на базе цифрового оборудования (Система радиосвязи производственное отделение БЭС, Алтайского РЭС,  Быстроистокского РЭС,  Куяганского УЭС, Петропавловского РЭС, Смоленского РЭС,  Советского РЭС,  Солонешенского УЭС )</w:t>
            </w:r>
          </w:p>
        </w:tc>
        <w:tc>
          <w:tcPr>
            <w:tcW w:w="606" w:type="pct"/>
            <w:tcBorders>
              <w:top w:val="single" w:sz="4" w:space="0" w:color="auto"/>
              <w:left w:val="nil"/>
              <w:bottom w:val="single" w:sz="4" w:space="0" w:color="auto"/>
              <w:right w:val="single" w:sz="4" w:space="0" w:color="auto"/>
            </w:tcBorders>
            <w:vAlign w:val="center"/>
            <w:hideMark/>
          </w:tcPr>
          <w:p w14:paraId="1879E930" w14:textId="77777777" w:rsidR="008D2B9A" w:rsidRDefault="008D2B9A">
            <w:pPr>
              <w:spacing w:line="256" w:lineRule="auto"/>
              <w:jc w:val="center"/>
              <w:rPr>
                <w:rFonts w:ascii="Myriad Pro" w:hAnsi="Myriad Pro"/>
                <w:sz w:val="18"/>
                <w:szCs w:val="18"/>
              </w:rPr>
            </w:pPr>
            <w:r>
              <w:rPr>
                <w:rFonts w:ascii="Myriad Pro" w:hAnsi="Myriad Pro"/>
                <w:sz w:val="18"/>
                <w:szCs w:val="18"/>
              </w:rPr>
              <w:t>G_72а_АЭ</w:t>
            </w:r>
          </w:p>
        </w:tc>
        <w:tc>
          <w:tcPr>
            <w:tcW w:w="521" w:type="pct"/>
            <w:tcBorders>
              <w:top w:val="single" w:sz="4" w:space="0" w:color="auto"/>
              <w:left w:val="single" w:sz="4" w:space="0" w:color="auto"/>
              <w:bottom w:val="single" w:sz="4" w:space="0" w:color="auto"/>
              <w:right w:val="single" w:sz="4" w:space="0" w:color="auto"/>
            </w:tcBorders>
            <w:vAlign w:val="center"/>
            <w:hideMark/>
          </w:tcPr>
          <w:p w14:paraId="17F3989A" w14:textId="77777777" w:rsidR="008D2B9A" w:rsidRDefault="008D2B9A">
            <w:pPr>
              <w:spacing w:line="256" w:lineRule="auto"/>
              <w:jc w:val="center"/>
              <w:rPr>
                <w:rFonts w:ascii="Myriad Pro" w:hAnsi="Myriad Pro"/>
                <w:sz w:val="20"/>
                <w:szCs w:val="20"/>
              </w:rPr>
            </w:pPr>
            <w:r>
              <w:rPr>
                <w:rFonts w:ascii="Myriad Pro" w:hAnsi="Myriad Pro"/>
                <w:sz w:val="20"/>
                <w:szCs w:val="20"/>
              </w:rPr>
              <w:t>7,044</w:t>
            </w:r>
          </w:p>
        </w:tc>
        <w:tc>
          <w:tcPr>
            <w:tcW w:w="692" w:type="pct"/>
            <w:tcBorders>
              <w:top w:val="single" w:sz="4" w:space="0" w:color="auto"/>
              <w:left w:val="nil"/>
              <w:bottom w:val="single" w:sz="4" w:space="0" w:color="auto"/>
              <w:right w:val="single" w:sz="4" w:space="0" w:color="auto"/>
            </w:tcBorders>
            <w:vAlign w:val="center"/>
            <w:hideMark/>
          </w:tcPr>
          <w:p w14:paraId="77320E54" w14:textId="77777777" w:rsidR="008D2B9A" w:rsidRDefault="008D2B9A">
            <w:pPr>
              <w:spacing w:line="256" w:lineRule="auto"/>
              <w:jc w:val="center"/>
              <w:rPr>
                <w:rFonts w:ascii="Myriad Pro" w:hAnsi="Myriad Pro"/>
                <w:sz w:val="20"/>
                <w:szCs w:val="20"/>
              </w:rPr>
            </w:pPr>
            <w:r>
              <w:rPr>
                <w:rFonts w:ascii="Myriad Pro" w:hAnsi="Myriad Pro"/>
                <w:sz w:val="20"/>
                <w:szCs w:val="20"/>
              </w:rPr>
              <w:t>17,784</w:t>
            </w:r>
          </w:p>
        </w:tc>
        <w:tc>
          <w:tcPr>
            <w:tcW w:w="555" w:type="pct"/>
            <w:tcBorders>
              <w:top w:val="single" w:sz="4" w:space="0" w:color="auto"/>
              <w:left w:val="single" w:sz="4" w:space="0" w:color="auto"/>
              <w:bottom w:val="single" w:sz="4" w:space="0" w:color="auto"/>
              <w:right w:val="single" w:sz="4" w:space="0" w:color="auto"/>
            </w:tcBorders>
            <w:vAlign w:val="center"/>
            <w:hideMark/>
          </w:tcPr>
          <w:p w14:paraId="565CAA2B" w14:textId="77777777" w:rsidR="008D2B9A" w:rsidRDefault="008D2B9A">
            <w:pPr>
              <w:spacing w:line="256" w:lineRule="auto"/>
              <w:jc w:val="center"/>
              <w:rPr>
                <w:rFonts w:ascii="Myriad Pro" w:hAnsi="Myriad Pro"/>
                <w:sz w:val="20"/>
                <w:szCs w:val="20"/>
              </w:rPr>
            </w:pPr>
            <w:r>
              <w:rPr>
                <w:rFonts w:ascii="Myriad Pro" w:hAnsi="Myriad Pro"/>
                <w:sz w:val="20"/>
                <w:szCs w:val="20"/>
              </w:rPr>
              <w:t>14,753</w:t>
            </w:r>
          </w:p>
        </w:tc>
        <w:tc>
          <w:tcPr>
            <w:tcW w:w="515" w:type="pct"/>
            <w:tcBorders>
              <w:top w:val="single" w:sz="4" w:space="0" w:color="auto"/>
              <w:left w:val="nil"/>
              <w:bottom w:val="single" w:sz="4" w:space="0" w:color="auto"/>
              <w:right w:val="single" w:sz="4" w:space="0" w:color="auto"/>
            </w:tcBorders>
            <w:vAlign w:val="center"/>
            <w:hideMark/>
          </w:tcPr>
          <w:p w14:paraId="3BF924FD" w14:textId="77777777" w:rsidR="008D2B9A" w:rsidRDefault="008D2B9A">
            <w:pPr>
              <w:spacing w:line="256" w:lineRule="auto"/>
              <w:jc w:val="center"/>
              <w:rPr>
                <w:rFonts w:ascii="Myriad Pro" w:hAnsi="Myriad Pro"/>
                <w:sz w:val="20"/>
                <w:szCs w:val="20"/>
              </w:rPr>
            </w:pPr>
            <w:r>
              <w:rPr>
                <w:rFonts w:ascii="Myriad Pro" w:hAnsi="Myriad Pro"/>
                <w:sz w:val="20"/>
                <w:szCs w:val="20"/>
              </w:rPr>
              <w:t>7,709</w:t>
            </w:r>
          </w:p>
        </w:tc>
        <w:tc>
          <w:tcPr>
            <w:tcW w:w="629" w:type="pct"/>
            <w:tcBorders>
              <w:top w:val="single" w:sz="4" w:space="0" w:color="auto"/>
              <w:left w:val="single" w:sz="4" w:space="0" w:color="auto"/>
              <w:bottom w:val="single" w:sz="4" w:space="0" w:color="auto"/>
              <w:right w:val="single" w:sz="4" w:space="0" w:color="auto"/>
            </w:tcBorders>
            <w:vAlign w:val="center"/>
            <w:hideMark/>
          </w:tcPr>
          <w:p w14:paraId="600CD0EE" w14:textId="77777777" w:rsidR="008D2B9A" w:rsidRDefault="008D2B9A">
            <w:pPr>
              <w:spacing w:line="256" w:lineRule="auto"/>
              <w:jc w:val="center"/>
              <w:rPr>
                <w:rFonts w:ascii="Myriad Pro" w:hAnsi="Myriad Pro"/>
                <w:sz w:val="20"/>
                <w:szCs w:val="20"/>
              </w:rPr>
            </w:pPr>
            <w:r>
              <w:rPr>
                <w:rFonts w:ascii="Myriad Pro" w:hAnsi="Myriad Pro"/>
                <w:sz w:val="20"/>
                <w:szCs w:val="20"/>
              </w:rPr>
              <w:t>-3,031</w:t>
            </w:r>
          </w:p>
        </w:tc>
      </w:tr>
      <w:tr w:rsidR="008D2B9A" w14:paraId="5D726507" w14:textId="77777777" w:rsidTr="008D2B9A">
        <w:trPr>
          <w:trHeight w:val="20"/>
          <w:jc w:val="center"/>
        </w:trPr>
        <w:tc>
          <w:tcPr>
            <w:tcW w:w="200" w:type="pct"/>
            <w:tcBorders>
              <w:top w:val="single" w:sz="4" w:space="0" w:color="auto"/>
              <w:left w:val="single" w:sz="4" w:space="0" w:color="auto"/>
              <w:bottom w:val="single" w:sz="4" w:space="0" w:color="auto"/>
              <w:right w:val="single" w:sz="4" w:space="0" w:color="auto"/>
            </w:tcBorders>
            <w:vAlign w:val="center"/>
            <w:hideMark/>
          </w:tcPr>
          <w:p w14:paraId="406B0E93" w14:textId="77777777" w:rsidR="008D2B9A" w:rsidRDefault="008D2B9A">
            <w:pPr>
              <w:spacing w:line="256" w:lineRule="auto"/>
              <w:jc w:val="center"/>
              <w:rPr>
                <w:rFonts w:ascii="Myriad Pro" w:hAnsi="Myriad Pro"/>
                <w:sz w:val="18"/>
                <w:szCs w:val="18"/>
              </w:rPr>
            </w:pPr>
            <w:r>
              <w:rPr>
                <w:rFonts w:ascii="Myriad Pro" w:hAnsi="Myriad Pro"/>
                <w:sz w:val="18"/>
                <w:szCs w:val="18"/>
              </w:rPr>
              <w:t>4</w:t>
            </w:r>
          </w:p>
        </w:tc>
        <w:tc>
          <w:tcPr>
            <w:tcW w:w="1283" w:type="pct"/>
            <w:tcBorders>
              <w:top w:val="single" w:sz="4" w:space="0" w:color="auto"/>
              <w:left w:val="single" w:sz="4" w:space="0" w:color="auto"/>
              <w:bottom w:val="single" w:sz="4" w:space="0" w:color="auto"/>
              <w:right w:val="single" w:sz="4" w:space="0" w:color="auto"/>
            </w:tcBorders>
            <w:vAlign w:val="center"/>
            <w:hideMark/>
          </w:tcPr>
          <w:p w14:paraId="661AEFE5" w14:textId="77777777" w:rsidR="008D2B9A" w:rsidRDefault="008D2B9A">
            <w:pPr>
              <w:spacing w:line="256" w:lineRule="auto"/>
              <w:jc w:val="center"/>
              <w:rPr>
                <w:rFonts w:ascii="Myriad Pro" w:hAnsi="Myriad Pro"/>
                <w:sz w:val="18"/>
                <w:szCs w:val="18"/>
              </w:rPr>
            </w:pPr>
            <w:r>
              <w:rPr>
                <w:rFonts w:ascii="Myriad Pro" w:hAnsi="Myriad Pro"/>
                <w:sz w:val="18"/>
                <w:szCs w:val="18"/>
              </w:rPr>
              <w:t>Покупка бригадных автомобилей (АЭ) - 57 ед.: бригадный автомобиль для службы ВЛ на шасси – 1 шт.; автомобиль  (бригадный) со двоенной кабиной, бортовой, тент (для перевозки бригады, материалов и оборудования) – 12 шт.;  бригадный автомобиль - 44 шт.</w:t>
            </w:r>
          </w:p>
        </w:tc>
        <w:tc>
          <w:tcPr>
            <w:tcW w:w="606" w:type="pct"/>
            <w:tcBorders>
              <w:top w:val="single" w:sz="4" w:space="0" w:color="auto"/>
              <w:left w:val="nil"/>
              <w:bottom w:val="single" w:sz="4" w:space="0" w:color="auto"/>
              <w:right w:val="single" w:sz="4" w:space="0" w:color="auto"/>
            </w:tcBorders>
            <w:vAlign w:val="center"/>
            <w:hideMark/>
          </w:tcPr>
          <w:p w14:paraId="327223DF" w14:textId="77777777" w:rsidR="008D2B9A" w:rsidRDefault="008D2B9A">
            <w:pPr>
              <w:spacing w:line="256" w:lineRule="auto"/>
              <w:jc w:val="center"/>
              <w:rPr>
                <w:rFonts w:ascii="Myriad Pro" w:hAnsi="Myriad Pro"/>
                <w:sz w:val="18"/>
                <w:szCs w:val="18"/>
              </w:rPr>
            </w:pPr>
            <w:r>
              <w:rPr>
                <w:rFonts w:ascii="Myriad Pro" w:hAnsi="Myriad Pro"/>
                <w:sz w:val="18"/>
                <w:szCs w:val="18"/>
              </w:rPr>
              <w:t>F_91_АЭ (а)</w:t>
            </w:r>
          </w:p>
        </w:tc>
        <w:tc>
          <w:tcPr>
            <w:tcW w:w="521" w:type="pct"/>
            <w:tcBorders>
              <w:top w:val="single" w:sz="4" w:space="0" w:color="auto"/>
              <w:left w:val="single" w:sz="4" w:space="0" w:color="auto"/>
              <w:bottom w:val="single" w:sz="4" w:space="0" w:color="auto"/>
              <w:right w:val="single" w:sz="4" w:space="0" w:color="auto"/>
            </w:tcBorders>
            <w:vAlign w:val="center"/>
            <w:hideMark/>
          </w:tcPr>
          <w:p w14:paraId="5FD6E944" w14:textId="77777777" w:rsidR="008D2B9A" w:rsidRDefault="008D2B9A">
            <w:pPr>
              <w:spacing w:line="256" w:lineRule="auto"/>
              <w:jc w:val="center"/>
              <w:rPr>
                <w:rFonts w:ascii="Myriad Pro" w:hAnsi="Myriad Pro"/>
                <w:sz w:val="20"/>
                <w:szCs w:val="20"/>
              </w:rPr>
            </w:pPr>
            <w:r>
              <w:rPr>
                <w:rFonts w:ascii="Myriad Pro" w:hAnsi="Myriad Pro"/>
                <w:sz w:val="20"/>
                <w:szCs w:val="20"/>
              </w:rPr>
              <w:t>4,751</w:t>
            </w:r>
          </w:p>
        </w:tc>
        <w:tc>
          <w:tcPr>
            <w:tcW w:w="692" w:type="pct"/>
            <w:tcBorders>
              <w:top w:val="single" w:sz="4" w:space="0" w:color="auto"/>
              <w:left w:val="nil"/>
              <w:bottom w:val="single" w:sz="4" w:space="0" w:color="auto"/>
              <w:right w:val="single" w:sz="4" w:space="0" w:color="auto"/>
            </w:tcBorders>
            <w:vAlign w:val="center"/>
            <w:hideMark/>
          </w:tcPr>
          <w:p w14:paraId="52BFCBF0" w14:textId="77777777" w:rsidR="008D2B9A" w:rsidRDefault="008D2B9A">
            <w:pPr>
              <w:spacing w:line="256" w:lineRule="auto"/>
              <w:jc w:val="center"/>
              <w:rPr>
                <w:rFonts w:ascii="Myriad Pro" w:hAnsi="Myriad Pro"/>
                <w:sz w:val="20"/>
                <w:szCs w:val="20"/>
              </w:rPr>
            </w:pPr>
            <w:r>
              <w:rPr>
                <w:rFonts w:ascii="Myriad Pro" w:hAnsi="Myriad Pro"/>
                <w:sz w:val="20"/>
                <w:szCs w:val="20"/>
              </w:rPr>
              <w:t>21,036</w:t>
            </w:r>
          </w:p>
        </w:tc>
        <w:tc>
          <w:tcPr>
            <w:tcW w:w="555" w:type="pct"/>
            <w:tcBorders>
              <w:top w:val="single" w:sz="4" w:space="0" w:color="auto"/>
              <w:left w:val="single" w:sz="4" w:space="0" w:color="auto"/>
              <w:bottom w:val="single" w:sz="4" w:space="0" w:color="auto"/>
              <w:right w:val="single" w:sz="4" w:space="0" w:color="auto"/>
            </w:tcBorders>
            <w:vAlign w:val="center"/>
            <w:hideMark/>
          </w:tcPr>
          <w:p w14:paraId="22FFA828" w14:textId="77777777" w:rsidR="008D2B9A" w:rsidRDefault="008D2B9A">
            <w:pPr>
              <w:spacing w:line="256" w:lineRule="auto"/>
              <w:jc w:val="center"/>
              <w:rPr>
                <w:rFonts w:ascii="Myriad Pro" w:hAnsi="Myriad Pro"/>
                <w:sz w:val="20"/>
                <w:szCs w:val="20"/>
              </w:rPr>
            </w:pPr>
            <w:r>
              <w:rPr>
                <w:rFonts w:ascii="Myriad Pro" w:hAnsi="Myriad Pro"/>
                <w:sz w:val="20"/>
                <w:szCs w:val="20"/>
              </w:rPr>
              <w:t>17,338</w:t>
            </w:r>
          </w:p>
        </w:tc>
        <w:tc>
          <w:tcPr>
            <w:tcW w:w="515" w:type="pct"/>
            <w:tcBorders>
              <w:top w:val="single" w:sz="4" w:space="0" w:color="auto"/>
              <w:left w:val="nil"/>
              <w:bottom w:val="single" w:sz="4" w:space="0" w:color="auto"/>
              <w:right w:val="single" w:sz="4" w:space="0" w:color="auto"/>
            </w:tcBorders>
            <w:vAlign w:val="center"/>
            <w:hideMark/>
          </w:tcPr>
          <w:p w14:paraId="44E2C492" w14:textId="77777777" w:rsidR="008D2B9A" w:rsidRDefault="008D2B9A">
            <w:pPr>
              <w:spacing w:line="256" w:lineRule="auto"/>
              <w:jc w:val="center"/>
              <w:rPr>
                <w:rFonts w:ascii="Myriad Pro" w:hAnsi="Myriad Pro"/>
                <w:sz w:val="20"/>
                <w:szCs w:val="20"/>
              </w:rPr>
            </w:pPr>
            <w:r>
              <w:rPr>
                <w:rFonts w:ascii="Myriad Pro" w:hAnsi="Myriad Pro"/>
                <w:sz w:val="20"/>
                <w:szCs w:val="20"/>
              </w:rPr>
              <w:t>12,587</w:t>
            </w:r>
          </w:p>
        </w:tc>
        <w:tc>
          <w:tcPr>
            <w:tcW w:w="629" w:type="pct"/>
            <w:tcBorders>
              <w:top w:val="single" w:sz="4" w:space="0" w:color="auto"/>
              <w:left w:val="single" w:sz="4" w:space="0" w:color="auto"/>
              <w:bottom w:val="single" w:sz="4" w:space="0" w:color="auto"/>
              <w:right w:val="single" w:sz="4" w:space="0" w:color="auto"/>
            </w:tcBorders>
            <w:vAlign w:val="center"/>
            <w:hideMark/>
          </w:tcPr>
          <w:p w14:paraId="4A9BFE2A" w14:textId="77777777" w:rsidR="008D2B9A" w:rsidRDefault="008D2B9A">
            <w:pPr>
              <w:spacing w:line="256" w:lineRule="auto"/>
              <w:jc w:val="center"/>
              <w:rPr>
                <w:rFonts w:ascii="Myriad Pro" w:hAnsi="Myriad Pro"/>
                <w:sz w:val="20"/>
                <w:szCs w:val="20"/>
              </w:rPr>
            </w:pPr>
            <w:r>
              <w:rPr>
                <w:rFonts w:ascii="Myriad Pro" w:hAnsi="Myriad Pro"/>
                <w:sz w:val="20"/>
                <w:szCs w:val="20"/>
              </w:rPr>
              <w:t>-3,698</w:t>
            </w:r>
          </w:p>
        </w:tc>
      </w:tr>
      <w:tr w:rsidR="008D2B9A" w14:paraId="711C741C" w14:textId="77777777" w:rsidTr="00B70874">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bottom"/>
            <w:hideMark/>
          </w:tcPr>
          <w:p w14:paraId="089A9A3C" w14:textId="77777777" w:rsidR="008D2B9A" w:rsidRDefault="008D2B9A">
            <w:pPr>
              <w:spacing w:line="256" w:lineRule="auto"/>
              <w:rPr>
                <w:rFonts w:ascii="Myriad Pro" w:hAnsi="Myriad Pro"/>
                <w:color w:val="000000"/>
                <w:sz w:val="18"/>
                <w:szCs w:val="18"/>
              </w:rPr>
            </w:pPr>
            <w:r>
              <w:rPr>
                <w:rFonts w:ascii="Myriad Pro" w:hAnsi="Myriad Pro"/>
                <w:color w:val="000000"/>
                <w:sz w:val="18"/>
                <w:szCs w:val="18"/>
              </w:rPr>
              <w:t> </w:t>
            </w:r>
          </w:p>
        </w:tc>
        <w:tc>
          <w:tcPr>
            <w:tcW w:w="1283" w:type="pct"/>
            <w:tcBorders>
              <w:top w:val="single" w:sz="4" w:space="0" w:color="auto"/>
              <w:left w:val="nil"/>
              <w:bottom w:val="single" w:sz="4" w:space="0" w:color="auto"/>
              <w:right w:val="single" w:sz="4" w:space="0" w:color="auto"/>
            </w:tcBorders>
            <w:shd w:val="clear" w:color="auto" w:fill="EAF1DD" w:themeFill="accent3" w:themeFillTint="33"/>
            <w:noWrap/>
            <w:vAlign w:val="bottom"/>
            <w:hideMark/>
          </w:tcPr>
          <w:p w14:paraId="2E1B975C" w14:textId="77777777" w:rsidR="008D2B9A" w:rsidRDefault="008D2B9A">
            <w:pPr>
              <w:spacing w:line="256" w:lineRule="auto"/>
              <w:jc w:val="center"/>
              <w:rPr>
                <w:rFonts w:ascii="Myriad Pro" w:hAnsi="Myriad Pro"/>
                <w:sz w:val="18"/>
                <w:szCs w:val="18"/>
              </w:rPr>
            </w:pPr>
            <w:r>
              <w:rPr>
                <w:rFonts w:ascii="Myriad Pro" w:hAnsi="Myriad Pro"/>
                <w:sz w:val="18"/>
                <w:szCs w:val="18"/>
              </w:rPr>
              <w:t>Итого</w:t>
            </w:r>
          </w:p>
        </w:tc>
        <w:tc>
          <w:tcPr>
            <w:tcW w:w="606" w:type="pct"/>
            <w:tcBorders>
              <w:top w:val="single" w:sz="4" w:space="0" w:color="auto"/>
              <w:left w:val="nil"/>
              <w:bottom w:val="single" w:sz="4" w:space="0" w:color="auto"/>
              <w:right w:val="single" w:sz="4" w:space="0" w:color="auto"/>
            </w:tcBorders>
            <w:shd w:val="clear" w:color="auto" w:fill="EAF1DD" w:themeFill="accent3" w:themeFillTint="33"/>
          </w:tcPr>
          <w:p w14:paraId="738A7AA9" w14:textId="77777777" w:rsidR="008D2B9A" w:rsidRDefault="008D2B9A">
            <w:pPr>
              <w:spacing w:line="256" w:lineRule="auto"/>
              <w:jc w:val="center"/>
              <w:rPr>
                <w:rFonts w:ascii="Myriad Pro" w:hAnsi="Myriad Pro"/>
                <w:sz w:val="18"/>
                <w:szCs w:val="18"/>
              </w:rPr>
            </w:pPr>
          </w:p>
        </w:tc>
        <w:tc>
          <w:tcPr>
            <w:tcW w:w="521"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2290A839" w14:textId="77777777" w:rsidR="008D2B9A" w:rsidRDefault="008D2B9A">
            <w:pPr>
              <w:spacing w:line="256" w:lineRule="auto"/>
              <w:jc w:val="center"/>
              <w:rPr>
                <w:rFonts w:ascii="Myriad Pro" w:hAnsi="Myriad Pro"/>
                <w:b/>
                <w:bCs/>
                <w:sz w:val="18"/>
                <w:szCs w:val="18"/>
              </w:rPr>
            </w:pPr>
            <w:r>
              <w:rPr>
                <w:rFonts w:ascii="Myriad Pro" w:hAnsi="Myriad Pro"/>
                <w:b/>
                <w:bCs/>
                <w:sz w:val="18"/>
                <w:szCs w:val="18"/>
                <w:lang w:val="en-US"/>
              </w:rPr>
              <w:t>14</w:t>
            </w:r>
            <w:r>
              <w:rPr>
                <w:rFonts w:ascii="Myriad Pro" w:hAnsi="Myriad Pro"/>
                <w:b/>
                <w:bCs/>
                <w:sz w:val="18"/>
                <w:szCs w:val="18"/>
              </w:rPr>
              <w:t>,</w:t>
            </w:r>
            <w:r>
              <w:rPr>
                <w:rFonts w:ascii="Myriad Pro" w:hAnsi="Myriad Pro"/>
                <w:b/>
                <w:bCs/>
                <w:sz w:val="18"/>
                <w:szCs w:val="18"/>
                <w:lang w:val="en-US"/>
              </w:rPr>
              <w:t>4</w:t>
            </w:r>
            <w:r>
              <w:rPr>
                <w:rFonts w:ascii="Myriad Pro" w:hAnsi="Myriad Pro"/>
                <w:b/>
                <w:bCs/>
                <w:sz w:val="18"/>
                <w:szCs w:val="18"/>
              </w:rPr>
              <w:t>08</w:t>
            </w:r>
          </w:p>
        </w:tc>
        <w:tc>
          <w:tcPr>
            <w:tcW w:w="692" w:type="pct"/>
            <w:tcBorders>
              <w:top w:val="single" w:sz="4" w:space="0" w:color="auto"/>
              <w:left w:val="nil"/>
              <w:bottom w:val="single" w:sz="4" w:space="0" w:color="auto"/>
              <w:right w:val="single" w:sz="4" w:space="0" w:color="auto"/>
            </w:tcBorders>
            <w:shd w:val="clear" w:color="auto" w:fill="EAF1DD" w:themeFill="accent3" w:themeFillTint="33"/>
            <w:hideMark/>
          </w:tcPr>
          <w:p w14:paraId="22924BE1" w14:textId="77777777" w:rsidR="008D2B9A" w:rsidRDefault="008D2B9A">
            <w:pPr>
              <w:spacing w:line="256" w:lineRule="auto"/>
              <w:jc w:val="center"/>
              <w:rPr>
                <w:rFonts w:ascii="Myriad Pro" w:hAnsi="Myriad Pro"/>
                <w:b/>
                <w:bCs/>
                <w:sz w:val="18"/>
                <w:szCs w:val="18"/>
              </w:rPr>
            </w:pPr>
            <w:r>
              <w:rPr>
                <w:rFonts w:ascii="Myriad Pro" w:hAnsi="Myriad Pro"/>
                <w:b/>
                <w:bCs/>
                <w:sz w:val="18"/>
                <w:szCs w:val="18"/>
              </w:rPr>
              <w:t>55,284</w:t>
            </w:r>
          </w:p>
        </w:tc>
        <w:tc>
          <w:tcPr>
            <w:tcW w:w="555"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6175C0EA" w14:textId="77777777" w:rsidR="008D2B9A" w:rsidRDefault="008D2B9A">
            <w:pPr>
              <w:spacing w:line="256" w:lineRule="auto"/>
              <w:jc w:val="center"/>
              <w:rPr>
                <w:rFonts w:ascii="Myriad Pro" w:hAnsi="Myriad Pro"/>
                <w:b/>
                <w:bCs/>
                <w:sz w:val="18"/>
                <w:szCs w:val="18"/>
              </w:rPr>
            </w:pPr>
            <w:r>
              <w:rPr>
                <w:rFonts w:ascii="Myriad Pro" w:hAnsi="Myriad Pro"/>
                <w:b/>
                <w:bCs/>
                <w:sz w:val="18"/>
                <w:szCs w:val="18"/>
              </w:rPr>
              <w:t>44,160</w:t>
            </w:r>
          </w:p>
        </w:tc>
        <w:tc>
          <w:tcPr>
            <w:tcW w:w="515"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7D76CA77" w14:textId="77777777" w:rsidR="008D2B9A" w:rsidRDefault="008D2B9A">
            <w:pPr>
              <w:spacing w:line="256" w:lineRule="auto"/>
              <w:jc w:val="center"/>
              <w:rPr>
                <w:rFonts w:ascii="Myriad Pro" w:hAnsi="Myriad Pro"/>
                <w:b/>
                <w:bCs/>
                <w:sz w:val="18"/>
                <w:szCs w:val="18"/>
              </w:rPr>
            </w:pPr>
            <w:r>
              <w:rPr>
                <w:rFonts w:ascii="Myriad Pro" w:hAnsi="Myriad Pro"/>
                <w:b/>
                <w:bCs/>
                <w:sz w:val="18"/>
                <w:szCs w:val="18"/>
              </w:rPr>
              <w:t>29,752</w:t>
            </w:r>
          </w:p>
        </w:tc>
        <w:tc>
          <w:tcPr>
            <w:tcW w:w="629"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514221ED" w14:textId="77777777" w:rsidR="008D2B9A" w:rsidRDefault="008D2B9A">
            <w:pPr>
              <w:spacing w:line="256" w:lineRule="auto"/>
              <w:jc w:val="center"/>
              <w:rPr>
                <w:rFonts w:ascii="Myriad Pro" w:hAnsi="Myriad Pro"/>
                <w:b/>
                <w:bCs/>
                <w:sz w:val="18"/>
                <w:szCs w:val="18"/>
              </w:rPr>
            </w:pPr>
            <w:r>
              <w:rPr>
                <w:rFonts w:ascii="Myriad Pro" w:hAnsi="Myriad Pro"/>
                <w:b/>
                <w:bCs/>
                <w:sz w:val="18"/>
                <w:szCs w:val="18"/>
              </w:rPr>
              <w:t>-11,124</w:t>
            </w:r>
          </w:p>
        </w:tc>
      </w:tr>
    </w:tbl>
    <w:p w14:paraId="6B9F4F67" w14:textId="77777777" w:rsidR="008D2B9A" w:rsidRDefault="008D2B9A" w:rsidP="008D2B9A">
      <w:pPr>
        <w:spacing w:line="360" w:lineRule="auto"/>
        <w:rPr>
          <w:rFonts w:ascii="Myriad Pro" w:hAnsi="Myriad Pro"/>
          <w:sz w:val="26"/>
          <w:szCs w:val="26"/>
        </w:rPr>
        <w:sectPr w:rsidR="008D2B9A" w:rsidSect="0053226C">
          <w:pgSz w:w="16838" w:h="11906" w:orient="landscape"/>
          <w:pgMar w:top="1701" w:right="1134" w:bottom="851" w:left="1134" w:header="709" w:footer="709" w:gutter="0"/>
          <w:cols w:space="720"/>
        </w:sectPr>
      </w:pPr>
    </w:p>
    <w:p w14:paraId="59B61EB9" w14:textId="77777777" w:rsidR="008D2B9A" w:rsidRDefault="008D2B9A" w:rsidP="008D2B9A">
      <w:pPr>
        <w:spacing w:line="360" w:lineRule="auto"/>
        <w:ind w:firstLine="567"/>
        <w:jc w:val="both"/>
        <w:rPr>
          <w:rFonts w:ascii="Myriad Pro" w:hAnsi="Myriad Pro"/>
          <w:sz w:val="26"/>
          <w:szCs w:val="26"/>
        </w:rPr>
      </w:pPr>
      <w:bookmarkStart w:id="45" w:name="_Hlk48560587"/>
      <w:r>
        <w:rPr>
          <w:rFonts w:ascii="Myriad Pro" w:hAnsi="Myriad Pro"/>
          <w:sz w:val="26"/>
          <w:szCs w:val="26"/>
        </w:rPr>
        <w:lastRenderedPageBreak/>
        <w:t>Таким образом, по результатам пообъектного анализа фактического исполнения инвестиционной программы за 2017 год относительно инвестиционной программы, утвержденной до начала периода регулирования (2017 года) выявлены 96 мероприятий, отсутствующие в утвержденном плане, отклонения по которым составило 211 999,16 тыс. руб. без НДС (9 774,58+165 026,27+37 198,31). Выявлены 19 мероприятий, факт финансирования по которым превысил утвержденный план на 155 349,21 тыс. руб. без НДС (125 597,37+29 751,84). Обнаружено 66 мероприятий, по которым факт финансирования ниже утвержденного плана на 499 451,77 тыс. руб. без НДС (341 432,43+158 019,34).</w:t>
      </w:r>
    </w:p>
    <w:p w14:paraId="3AC5863C" w14:textId="77777777" w:rsidR="008D2B9A" w:rsidRDefault="008D2B9A" w:rsidP="008D2B9A">
      <w:pPr>
        <w:spacing w:line="360" w:lineRule="auto"/>
        <w:ind w:firstLine="567"/>
        <w:jc w:val="both"/>
        <w:rPr>
          <w:rFonts w:ascii="Myriad Pro" w:hAnsi="Myriad Pro"/>
          <w:sz w:val="26"/>
          <w:szCs w:val="26"/>
        </w:rPr>
      </w:pPr>
      <w:r>
        <w:rPr>
          <w:rFonts w:ascii="Myriad Pro" w:hAnsi="Myriad Pro"/>
          <w:sz w:val="26"/>
          <w:szCs w:val="26"/>
        </w:rPr>
        <w:t>По результатам пообъектного анализа фактического исполнения инвестиционной программы за 2017 год относительно инвестиционной программы, утвержденной в течение периода регулирования (2017 года) выявлены 42 мероприятия, отсутствующие в утвержденном плане, отклонения по которым составило 9 774,58 тыс. руб. без НДС.  Выявлены 49 мероприятие, факт финансирования по которым превысил утвержденный план на 55 340,64 тыс. руб. без НДС (18 249,06+34 400,75+33 053,54). Обнаружено 75 мероприятий, по которым факт финансирования ниже утвержденного плана на 202 213,56 тыс. руб. без НДС (97 220,72+93 868,83+11 124,01).</w:t>
      </w:r>
    </w:p>
    <w:p w14:paraId="46BB7C45" w14:textId="07E90FCD" w:rsidR="00FD1C25" w:rsidRDefault="00FD1C25" w:rsidP="00FD1C25">
      <w:pPr>
        <w:spacing w:line="360" w:lineRule="auto"/>
        <w:ind w:firstLine="567"/>
        <w:jc w:val="both"/>
        <w:rPr>
          <w:rFonts w:ascii="Myriad Pro" w:hAnsi="Myriad Pro"/>
          <w:sz w:val="26"/>
          <w:szCs w:val="26"/>
        </w:rPr>
      </w:pPr>
      <w:r>
        <w:rPr>
          <w:rFonts w:ascii="Myriad Pro" w:hAnsi="Myriad Pro"/>
          <w:sz w:val="26"/>
          <w:szCs w:val="26"/>
        </w:rPr>
        <w:t xml:space="preserve">Согласно пункту 32 Основ ценообразования </w:t>
      </w:r>
      <w:r w:rsidR="0053226C">
        <w:rPr>
          <w:rFonts w:ascii="Myriad Pro" w:hAnsi="Myriad Pro"/>
          <w:sz w:val="26"/>
          <w:szCs w:val="26"/>
        </w:rPr>
        <w:t>№  </w:t>
      </w:r>
      <w:r>
        <w:rPr>
          <w:rFonts w:ascii="Myriad Pro" w:hAnsi="Myriad Pro"/>
          <w:sz w:val="26"/>
          <w:szCs w:val="26"/>
        </w:rPr>
        <w:t>1178 п</w:t>
      </w:r>
      <w:r w:rsidRPr="00FB683A">
        <w:rPr>
          <w:rFonts w:ascii="Myriad Pro" w:hAnsi="Myriad Pro"/>
          <w:sz w:val="26"/>
          <w:szCs w:val="26"/>
        </w:rPr>
        <w:t xml:space="preserve">ри ежегодной корректировке необходимой валовой выручки, осуществляемой в связи с изменением (неисполнением) инвестиционной программы, размер собственных средств сетевой организации на реализацию инвестиционной программы, предусмотренных в необходимой валовой выручке, определяется с учетом выпадающих доходов сетевой организации от присоединения энергопринимающих устройств максимальной мощностью до 15 кВт включительно (с учетом ранее присоединенной в данной точке присоединения мощности), энергопринимающих устройств максимальной мощностью до 150 кВт включительно (с учетом ранее присоединенных в данной точке присоединения энергопринимающих устройств), не включаемых в плату за технологическое присоединение, связанных с компенсацией расходов на строительство объектов </w:t>
      </w:r>
      <w:r w:rsidRPr="00FB683A">
        <w:rPr>
          <w:rFonts w:ascii="Myriad Pro" w:hAnsi="Myriad Pro"/>
          <w:sz w:val="26"/>
          <w:szCs w:val="26"/>
        </w:rPr>
        <w:lastRenderedPageBreak/>
        <w:t>электросетевого хозяйства, определяемых регулирующими органами в соответствии с пунктом 87</w:t>
      </w:r>
      <w:r>
        <w:rPr>
          <w:rFonts w:ascii="Myriad Pro" w:hAnsi="Myriad Pro"/>
          <w:sz w:val="26"/>
          <w:szCs w:val="26"/>
        </w:rPr>
        <w:t xml:space="preserve"> Основ ценообразования </w:t>
      </w:r>
      <w:r w:rsidR="0053226C">
        <w:rPr>
          <w:rFonts w:ascii="Myriad Pro" w:hAnsi="Myriad Pro"/>
          <w:sz w:val="26"/>
          <w:szCs w:val="26"/>
        </w:rPr>
        <w:t>№  </w:t>
      </w:r>
      <w:r>
        <w:rPr>
          <w:rFonts w:ascii="Myriad Pro" w:hAnsi="Myriad Pro"/>
          <w:sz w:val="26"/>
          <w:szCs w:val="26"/>
        </w:rPr>
        <w:t>1178.</w:t>
      </w:r>
    </w:p>
    <w:p w14:paraId="219B400E" w14:textId="77777777" w:rsidR="00FD1C25" w:rsidRDefault="00FD1C25" w:rsidP="00FD1C25">
      <w:pPr>
        <w:spacing w:line="360" w:lineRule="auto"/>
        <w:ind w:firstLine="567"/>
        <w:jc w:val="both"/>
        <w:rPr>
          <w:rFonts w:ascii="Myriad Pro" w:hAnsi="Myriad Pro"/>
          <w:sz w:val="26"/>
          <w:szCs w:val="26"/>
        </w:rPr>
      </w:pPr>
      <w:r>
        <w:rPr>
          <w:rFonts w:ascii="Myriad Pro" w:hAnsi="Myriad Pro"/>
          <w:sz w:val="26"/>
          <w:szCs w:val="26"/>
        </w:rPr>
        <w:t xml:space="preserve">Для филиала «Алтайэнерго» органом регулирования по п. 87 Основ ценообразования на 2015 год установлены расходы только на организационно-технические мероприятия, размер средств, направляемый на реализацию мероприятий «последней мили», в связи с технологическим присоединением льготной группы Заявителей определяется в </w:t>
      </w:r>
      <w:r w:rsidRPr="00FB683A">
        <w:rPr>
          <w:rFonts w:ascii="Myriad Pro" w:hAnsi="Myriad Pro"/>
          <w:sz w:val="26"/>
          <w:szCs w:val="26"/>
        </w:rPr>
        <w:t>соответствии с утвержденной в установленном порядке инвестиционной программой</w:t>
      </w:r>
      <w:r>
        <w:rPr>
          <w:rFonts w:ascii="Myriad Pro" w:hAnsi="Myriad Pro"/>
          <w:sz w:val="26"/>
          <w:szCs w:val="26"/>
        </w:rPr>
        <w:t>.</w:t>
      </w:r>
    </w:p>
    <w:tbl>
      <w:tblPr>
        <w:tblW w:w="5000" w:type="pct"/>
        <w:jc w:val="center"/>
        <w:tblLook w:val="04A0" w:firstRow="1" w:lastRow="0" w:firstColumn="1" w:lastColumn="0" w:noHBand="0" w:noVBand="1"/>
      </w:tblPr>
      <w:tblGrid>
        <w:gridCol w:w="1594"/>
        <w:gridCol w:w="1364"/>
        <w:gridCol w:w="1834"/>
        <w:gridCol w:w="1582"/>
        <w:gridCol w:w="1405"/>
        <w:gridCol w:w="1791"/>
      </w:tblGrid>
      <w:tr w:rsidR="008D2B9A" w14:paraId="4B680163" w14:textId="77777777" w:rsidTr="00E94967">
        <w:trPr>
          <w:trHeight w:val="20"/>
          <w:tblHeader/>
          <w:jc w:val="center"/>
        </w:trPr>
        <w:tc>
          <w:tcPr>
            <w:tcW w:w="83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bookmarkEnd w:id="45"/>
          <w:p w14:paraId="5BF51C85" w14:textId="77777777" w:rsidR="008D2B9A" w:rsidRDefault="008D2B9A">
            <w:pPr>
              <w:spacing w:line="256" w:lineRule="auto"/>
              <w:jc w:val="center"/>
              <w:rPr>
                <w:rFonts w:ascii="Myriad Pro" w:hAnsi="Myriad Pro"/>
                <w:b/>
                <w:bCs/>
                <w:color w:val="FFFFFF"/>
                <w:sz w:val="18"/>
                <w:szCs w:val="18"/>
              </w:rPr>
            </w:pPr>
            <w:r>
              <w:rPr>
                <w:rFonts w:ascii="Myriad Pro" w:hAnsi="Myriad Pro"/>
                <w:b/>
                <w:bCs/>
                <w:color w:val="FFFFFF"/>
                <w:sz w:val="18"/>
                <w:szCs w:val="18"/>
              </w:rPr>
              <w:t>Наименование инвестиционного проекта</w:t>
            </w:r>
          </w:p>
        </w:tc>
        <w:tc>
          <w:tcPr>
            <w:tcW w:w="712"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5540670" w14:textId="77777777" w:rsidR="008D2B9A" w:rsidRDefault="008D2B9A">
            <w:pPr>
              <w:spacing w:line="256" w:lineRule="auto"/>
              <w:jc w:val="center"/>
              <w:rPr>
                <w:rFonts w:ascii="Myriad Pro" w:hAnsi="Myriad Pro"/>
                <w:b/>
                <w:bCs/>
                <w:color w:val="FFFFFF"/>
                <w:sz w:val="18"/>
                <w:szCs w:val="18"/>
              </w:rPr>
            </w:pPr>
            <w:r>
              <w:rPr>
                <w:rFonts w:ascii="Myriad Pro" w:hAnsi="Myriad Pro"/>
                <w:b/>
                <w:bCs/>
                <w:color w:val="FFFFFF"/>
                <w:sz w:val="18"/>
                <w:szCs w:val="18"/>
              </w:rPr>
              <w:t>План 2017 года, утвержденный Приказом Минэнерго от 30.12.2016 №1471, млн. руб. без НДС</w:t>
            </w:r>
          </w:p>
        </w:tc>
        <w:tc>
          <w:tcPr>
            <w:tcW w:w="959" w:type="pct"/>
            <w:vMerge w:val="restart"/>
            <w:tcBorders>
              <w:top w:val="single" w:sz="4" w:space="0" w:color="FFFFFF"/>
              <w:left w:val="single" w:sz="4" w:space="0" w:color="FFFFFF"/>
              <w:bottom w:val="single" w:sz="4" w:space="0" w:color="FFFFFF"/>
              <w:right w:val="single" w:sz="4" w:space="0" w:color="FFFFFF"/>
            </w:tcBorders>
            <w:shd w:val="clear" w:color="auto" w:fill="4F6228"/>
            <w:hideMark/>
          </w:tcPr>
          <w:p w14:paraId="6387D4A5" w14:textId="77777777" w:rsidR="008D2B9A" w:rsidRDefault="008D2B9A">
            <w:pPr>
              <w:spacing w:line="256" w:lineRule="auto"/>
              <w:jc w:val="center"/>
              <w:rPr>
                <w:rFonts w:ascii="Myriad Pro" w:hAnsi="Myriad Pro"/>
                <w:b/>
                <w:bCs/>
                <w:color w:val="FFFFFF"/>
                <w:sz w:val="18"/>
                <w:szCs w:val="18"/>
              </w:rPr>
            </w:pPr>
            <w:r>
              <w:rPr>
                <w:rFonts w:ascii="Myriad Pro" w:hAnsi="Myriad Pro"/>
                <w:b/>
                <w:bCs/>
                <w:color w:val="FFFFFF"/>
                <w:sz w:val="18"/>
                <w:szCs w:val="18"/>
              </w:rPr>
              <w:t>Скорректированный план 2017 года, утвержденный Приказом Минэнерго от 28.12.2017 №30@, млн. руб. без НДС</w:t>
            </w:r>
          </w:p>
        </w:tc>
        <w:tc>
          <w:tcPr>
            <w:tcW w:w="827"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CF5B599" w14:textId="77777777" w:rsidR="008D2B9A" w:rsidRDefault="008D2B9A">
            <w:pPr>
              <w:spacing w:line="256" w:lineRule="auto"/>
              <w:jc w:val="center"/>
              <w:rPr>
                <w:rFonts w:ascii="Myriad Pro" w:hAnsi="Myriad Pro"/>
                <w:b/>
                <w:bCs/>
                <w:color w:val="FFFFFF"/>
                <w:sz w:val="18"/>
                <w:szCs w:val="18"/>
              </w:rPr>
            </w:pPr>
            <w:r>
              <w:rPr>
                <w:rFonts w:ascii="Myriad Pro" w:hAnsi="Myriad Pro"/>
                <w:b/>
                <w:bCs/>
                <w:color w:val="FFFFFF"/>
                <w:sz w:val="18"/>
                <w:szCs w:val="18"/>
              </w:rPr>
              <w:t>Фактический объем финансирования, млн. руб. без НДС</w:t>
            </w:r>
          </w:p>
        </w:tc>
        <w:tc>
          <w:tcPr>
            <w:tcW w:w="1670"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944B1DC" w14:textId="77777777" w:rsidR="008D2B9A" w:rsidRDefault="008D2B9A">
            <w:pPr>
              <w:spacing w:line="256" w:lineRule="auto"/>
              <w:jc w:val="center"/>
              <w:rPr>
                <w:rFonts w:ascii="Myriad Pro" w:hAnsi="Myriad Pro"/>
                <w:b/>
                <w:bCs/>
                <w:color w:val="FFFFFF"/>
                <w:sz w:val="18"/>
                <w:szCs w:val="18"/>
              </w:rPr>
            </w:pPr>
            <w:r>
              <w:rPr>
                <w:rFonts w:ascii="Myriad Pro" w:hAnsi="Myriad Pro"/>
                <w:b/>
                <w:bCs/>
                <w:color w:val="FFFFFF"/>
                <w:sz w:val="18"/>
                <w:szCs w:val="18"/>
              </w:rPr>
              <w:t>Отклонение, млн. руб. без НДС</w:t>
            </w:r>
          </w:p>
        </w:tc>
      </w:tr>
      <w:tr w:rsidR="00B70874" w14:paraId="5E1BCDC9" w14:textId="77777777" w:rsidTr="00E94967">
        <w:trPr>
          <w:trHeight w:val="20"/>
          <w:tblHeader/>
          <w:jc w:val="center"/>
        </w:trPr>
        <w:tc>
          <w:tcPr>
            <w:tcW w:w="833" w:type="pct"/>
            <w:tcBorders>
              <w:top w:val="single" w:sz="4" w:space="0" w:color="FFFFFF"/>
              <w:left w:val="single" w:sz="4" w:space="0" w:color="FFFFFF"/>
              <w:bottom w:val="single" w:sz="4" w:space="0" w:color="FFFFFF" w:themeColor="background1"/>
              <w:right w:val="single" w:sz="4" w:space="0" w:color="FFFFFF"/>
            </w:tcBorders>
            <w:shd w:val="clear" w:color="auto" w:fill="4F6228"/>
            <w:vAlign w:val="center"/>
            <w:hideMark/>
          </w:tcPr>
          <w:p w14:paraId="700A2334" w14:textId="77777777" w:rsidR="008D2B9A" w:rsidRDefault="008D2B9A">
            <w:pPr>
              <w:spacing w:line="256" w:lineRule="auto"/>
              <w:jc w:val="center"/>
              <w:rPr>
                <w:rFonts w:ascii="Myriad Pro" w:hAnsi="Myriad Pro"/>
                <w:b/>
                <w:bCs/>
                <w:color w:val="FFFFFF"/>
                <w:sz w:val="18"/>
                <w:szCs w:val="18"/>
              </w:rPr>
            </w:pPr>
            <w:r>
              <w:rPr>
                <w:rFonts w:ascii="Myriad Pro" w:hAnsi="Myriad Pro"/>
                <w:b/>
                <w:bCs/>
                <w:color w:val="FFFFFF"/>
                <w:sz w:val="18"/>
                <w:szCs w:val="18"/>
              </w:rPr>
              <w:t>(группы инвестиционных проектов)</w:t>
            </w:r>
          </w:p>
        </w:tc>
        <w:tc>
          <w:tcPr>
            <w:tcW w:w="712" w:type="pct"/>
            <w:vMerge/>
            <w:tcBorders>
              <w:top w:val="single" w:sz="4" w:space="0" w:color="FFFFFF"/>
              <w:left w:val="single" w:sz="4" w:space="0" w:color="FFFFFF"/>
              <w:bottom w:val="single" w:sz="4" w:space="0" w:color="FFFFFF" w:themeColor="background1"/>
              <w:right w:val="single" w:sz="4" w:space="0" w:color="FFFFFF"/>
            </w:tcBorders>
            <w:vAlign w:val="center"/>
            <w:hideMark/>
          </w:tcPr>
          <w:p w14:paraId="4FF585D7" w14:textId="77777777" w:rsidR="008D2B9A" w:rsidRDefault="008D2B9A">
            <w:pPr>
              <w:spacing w:line="256" w:lineRule="auto"/>
              <w:rPr>
                <w:rFonts w:ascii="Myriad Pro" w:hAnsi="Myriad Pro"/>
                <w:b/>
                <w:bCs/>
                <w:color w:val="FFFFFF"/>
                <w:sz w:val="18"/>
                <w:szCs w:val="18"/>
              </w:rPr>
            </w:pPr>
          </w:p>
        </w:tc>
        <w:tc>
          <w:tcPr>
            <w:tcW w:w="959" w:type="pct"/>
            <w:vMerge/>
            <w:tcBorders>
              <w:top w:val="single" w:sz="4" w:space="0" w:color="FFFFFF"/>
              <w:left w:val="single" w:sz="4" w:space="0" w:color="FFFFFF"/>
              <w:bottom w:val="single" w:sz="4" w:space="0" w:color="FFFFFF" w:themeColor="background1"/>
              <w:right w:val="single" w:sz="4" w:space="0" w:color="FFFFFF"/>
            </w:tcBorders>
            <w:vAlign w:val="center"/>
            <w:hideMark/>
          </w:tcPr>
          <w:p w14:paraId="191C5E00" w14:textId="77777777" w:rsidR="008D2B9A" w:rsidRDefault="008D2B9A">
            <w:pPr>
              <w:spacing w:line="256" w:lineRule="auto"/>
              <w:rPr>
                <w:rFonts w:ascii="Myriad Pro" w:hAnsi="Myriad Pro"/>
                <w:b/>
                <w:bCs/>
                <w:color w:val="FFFFFF"/>
                <w:sz w:val="18"/>
                <w:szCs w:val="18"/>
              </w:rPr>
            </w:pPr>
          </w:p>
        </w:tc>
        <w:tc>
          <w:tcPr>
            <w:tcW w:w="827" w:type="pct"/>
            <w:vMerge/>
            <w:tcBorders>
              <w:top w:val="single" w:sz="4" w:space="0" w:color="FFFFFF"/>
              <w:left w:val="single" w:sz="4" w:space="0" w:color="FFFFFF"/>
              <w:bottom w:val="single" w:sz="4" w:space="0" w:color="FFFFFF" w:themeColor="background1"/>
              <w:right w:val="single" w:sz="4" w:space="0" w:color="FFFFFF"/>
            </w:tcBorders>
            <w:vAlign w:val="center"/>
            <w:hideMark/>
          </w:tcPr>
          <w:p w14:paraId="704EF81E" w14:textId="77777777" w:rsidR="008D2B9A" w:rsidRDefault="008D2B9A">
            <w:pPr>
              <w:spacing w:line="256" w:lineRule="auto"/>
              <w:rPr>
                <w:rFonts w:ascii="Myriad Pro" w:hAnsi="Myriad Pro"/>
                <w:b/>
                <w:bCs/>
                <w:color w:val="FFFFFF"/>
                <w:sz w:val="18"/>
                <w:szCs w:val="18"/>
              </w:rPr>
            </w:pPr>
          </w:p>
        </w:tc>
        <w:tc>
          <w:tcPr>
            <w:tcW w:w="734" w:type="pct"/>
            <w:tcBorders>
              <w:top w:val="single" w:sz="4" w:space="0" w:color="FFFFFF"/>
              <w:left w:val="single" w:sz="4" w:space="0" w:color="FFFFFF"/>
              <w:bottom w:val="single" w:sz="4" w:space="0" w:color="FFFFFF" w:themeColor="background1"/>
              <w:right w:val="single" w:sz="4" w:space="0" w:color="FFFFFF"/>
            </w:tcBorders>
            <w:shd w:val="clear" w:color="auto" w:fill="4F6228"/>
            <w:vAlign w:val="center"/>
            <w:hideMark/>
          </w:tcPr>
          <w:p w14:paraId="20919A1A" w14:textId="77777777" w:rsidR="008D2B9A" w:rsidRDefault="008D2B9A">
            <w:pPr>
              <w:spacing w:line="256" w:lineRule="auto"/>
              <w:jc w:val="center"/>
              <w:rPr>
                <w:rFonts w:ascii="Myriad Pro" w:hAnsi="Myriad Pro"/>
                <w:b/>
                <w:bCs/>
                <w:color w:val="FFFFFF"/>
                <w:sz w:val="18"/>
                <w:szCs w:val="18"/>
              </w:rPr>
            </w:pPr>
            <w:r>
              <w:rPr>
                <w:rFonts w:ascii="Myriad Pro" w:hAnsi="Myriad Pro"/>
                <w:b/>
                <w:bCs/>
                <w:color w:val="FFFFFF"/>
                <w:sz w:val="18"/>
                <w:szCs w:val="18"/>
              </w:rPr>
              <w:t>от ИП, утвержденной до начала периода регулирования</w:t>
            </w:r>
          </w:p>
        </w:tc>
        <w:tc>
          <w:tcPr>
            <w:tcW w:w="936" w:type="pct"/>
            <w:tcBorders>
              <w:top w:val="single" w:sz="4" w:space="0" w:color="FFFFFF"/>
              <w:left w:val="single" w:sz="4" w:space="0" w:color="FFFFFF"/>
              <w:bottom w:val="single" w:sz="4" w:space="0" w:color="FFFFFF" w:themeColor="background1"/>
              <w:right w:val="single" w:sz="4" w:space="0" w:color="FFFFFF"/>
            </w:tcBorders>
            <w:shd w:val="clear" w:color="auto" w:fill="4F6228"/>
            <w:vAlign w:val="center"/>
            <w:hideMark/>
          </w:tcPr>
          <w:p w14:paraId="0CD18D06" w14:textId="77777777" w:rsidR="008D2B9A" w:rsidRDefault="008D2B9A">
            <w:pPr>
              <w:spacing w:line="256" w:lineRule="auto"/>
              <w:jc w:val="center"/>
              <w:rPr>
                <w:rFonts w:ascii="Myriad Pro" w:hAnsi="Myriad Pro"/>
                <w:b/>
                <w:bCs/>
                <w:color w:val="FFFFFF"/>
                <w:sz w:val="18"/>
                <w:szCs w:val="18"/>
              </w:rPr>
            </w:pPr>
            <w:r>
              <w:rPr>
                <w:rFonts w:ascii="Myriad Pro" w:hAnsi="Myriad Pro"/>
                <w:b/>
                <w:bCs/>
                <w:color w:val="FFFFFF"/>
                <w:sz w:val="18"/>
                <w:szCs w:val="18"/>
              </w:rPr>
              <w:t>от скорректированной ИП в течение периода регулирования</w:t>
            </w:r>
          </w:p>
        </w:tc>
      </w:tr>
      <w:tr w:rsidR="00B70874" w:rsidRPr="00B70874" w14:paraId="553F652F" w14:textId="77777777" w:rsidTr="00E94967">
        <w:trPr>
          <w:trHeight w:val="20"/>
          <w:jc w:val="center"/>
        </w:trPr>
        <w:tc>
          <w:tcPr>
            <w:tcW w:w="8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B2711B" w14:textId="77777777" w:rsidR="008D2B9A" w:rsidRPr="00B70874" w:rsidRDefault="008D2B9A">
            <w:pPr>
              <w:spacing w:line="256" w:lineRule="auto"/>
              <w:ind w:left="-109" w:right="-108" w:firstLine="109"/>
              <w:jc w:val="center"/>
              <w:rPr>
                <w:rFonts w:ascii="Myriad Pro" w:hAnsi="Myriad Pro"/>
                <w:color w:val="FFFFFF" w:themeColor="background1"/>
                <w:sz w:val="18"/>
                <w:szCs w:val="18"/>
              </w:rPr>
            </w:pPr>
            <w:r w:rsidRPr="00B70874">
              <w:rPr>
                <w:rFonts w:ascii="Myriad Pro" w:hAnsi="Myriad Pro"/>
                <w:color w:val="FFFFFF" w:themeColor="background1"/>
                <w:sz w:val="18"/>
                <w:szCs w:val="18"/>
              </w:rPr>
              <w:t>1</w:t>
            </w:r>
          </w:p>
        </w:tc>
        <w:tc>
          <w:tcPr>
            <w:tcW w:w="7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AA17E3" w14:textId="77777777" w:rsidR="008D2B9A" w:rsidRPr="00B70874" w:rsidRDefault="008D2B9A">
            <w:pPr>
              <w:spacing w:line="256" w:lineRule="auto"/>
              <w:jc w:val="center"/>
              <w:rPr>
                <w:rFonts w:ascii="Myriad Pro" w:hAnsi="Myriad Pro"/>
                <w:color w:val="FFFFFF" w:themeColor="background1"/>
                <w:sz w:val="18"/>
                <w:szCs w:val="18"/>
              </w:rPr>
            </w:pPr>
            <w:r w:rsidRPr="00B70874">
              <w:rPr>
                <w:rFonts w:ascii="Myriad Pro" w:hAnsi="Myriad Pro"/>
                <w:color w:val="FFFFFF" w:themeColor="background1"/>
                <w:sz w:val="18"/>
                <w:szCs w:val="18"/>
              </w:rPr>
              <w:t>2</w:t>
            </w:r>
          </w:p>
        </w:tc>
        <w:tc>
          <w:tcPr>
            <w:tcW w:w="9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633BB4" w14:textId="77777777" w:rsidR="008D2B9A" w:rsidRPr="00B70874" w:rsidRDefault="008D2B9A">
            <w:pPr>
              <w:spacing w:line="256" w:lineRule="auto"/>
              <w:jc w:val="center"/>
              <w:rPr>
                <w:rFonts w:ascii="Myriad Pro" w:hAnsi="Myriad Pro"/>
                <w:color w:val="FFFFFF" w:themeColor="background1"/>
                <w:sz w:val="18"/>
                <w:szCs w:val="18"/>
              </w:rPr>
            </w:pPr>
            <w:r w:rsidRPr="00B70874">
              <w:rPr>
                <w:rFonts w:ascii="Myriad Pro" w:hAnsi="Myriad Pro"/>
                <w:color w:val="FFFFFF" w:themeColor="background1"/>
                <w:sz w:val="18"/>
                <w:szCs w:val="18"/>
              </w:rPr>
              <w:t>3</w:t>
            </w:r>
          </w:p>
        </w:tc>
        <w:tc>
          <w:tcPr>
            <w:tcW w:w="8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F632DE" w14:textId="77777777" w:rsidR="008D2B9A" w:rsidRPr="00B70874" w:rsidRDefault="008D2B9A">
            <w:pPr>
              <w:spacing w:line="256" w:lineRule="auto"/>
              <w:jc w:val="center"/>
              <w:rPr>
                <w:rFonts w:ascii="Myriad Pro" w:hAnsi="Myriad Pro"/>
                <w:color w:val="FFFFFF" w:themeColor="background1"/>
                <w:sz w:val="18"/>
                <w:szCs w:val="18"/>
              </w:rPr>
            </w:pPr>
            <w:r w:rsidRPr="00B70874">
              <w:rPr>
                <w:rFonts w:ascii="Myriad Pro" w:hAnsi="Myriad Pro"/>
                <w:color w:val="FFFFFF" w:themeColor="background1"/>
                <w:sz w:val="18"/>
                <w:szCs w:val="18"/>
              </w:rPr>
              <w:t>4</w:t>
            </w:r>
          </w:p>
        </w:tc>
        <w:tc>
          <w:tcPr>
            <w:tcW w:w="7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0A5D9E" w14:textId="77777777" w:rsidR="008D2B9A" w:rsidRPr="00B70874" w:rsidRDefault="008D2B9A">
            <w:pPr>
              <w:spacing w:line="256" w:lineRule="auto"/>
              <w:jc w:val="center"/>
              <w:rPr>
                <w:rFonts w:ascii="Myriad Pro" w:hAnsi="Myriad Pro"/>
                <w:color w:val="FFFFFF" w:themeColor="background1"/>
                <w:sz w:val="18"/>
                <w:szCs w:val="18"/>
              </w:rPr>
            </w:pPr>
            <w:r w:rsidRPr="00B70874">
              <w:rPr>
                <w:rFonts w:ascii="Myriad Pro" w:hAnsi="Myriad Pro"/>
                <w:color w:val="FFFFFF" w:themeColor="background1"/>
                <w:sz w:val="18"/>
                <w:szCs w:val="18"/>
              </w:rPr>
              <w:t>4-2</w:t>
            </w:r>
          </w:p>
        </w:tc>
        <w:tc>
          <w:tcPr>
            <w:tcW w:w="9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B6509E" w14:textId="77777777" w:rsidR="008D2B9A" w:rsidRPr="00B70874" w:rsidRDefault="008D2B9A">
            <w:pPr>
              <w:spacing w:line="256" w:lineRule="auto"/>
              <w:jc w:val="center"/>
              <w:rPr>
                <w:rFonts w:ascii="Myriad Pro" w:hAnsi="Myriad Pro"/>
                <w:color w:val="FFFFFF" w:themeColor="background1"/>
                <w:sz w:val="18"/>
                <w:szCs w:val="18"/>
              </w:rPr>
            </w:pPr>
            <w:r w:rsidRPr="00B70874">
              <w:rPr>
                <w:rFonts w:ascii="Myriad Pro" w:hAnsi="Myriad Pro"/>
                <w:color w:val="FFFFFF" w:themeColor="background1"/>
                <w:sz w:val="18"/>
                <w:szCs w:val="18"/>
              </w:rPr>
              <w:t>4-3</w:t>
            </w:r>
          </w:p>
        </w:tc>
      </w:tr>
      <w:tr w:rsidR="008D2B9A" w14:paraId="0859575A" w14:textId="77777777" w:rsidTr="00E94967">
        <w:trPr>
          <w:trHeight w:val="20"/>
          <w:jc w:val="center"/>
        </w:trPr>
        <w:tc>
          <w:tcPr>
            <w:tcW w:w="833" w:type="pct"/>
            <w:tcBorders>
              <w:top w:val="single" w:sz="4" w:space="0" w:color="FFFFFF" w:themeColor="background1"/>
              <w:left w:val="single" w:sz="4" w:space="0" w:color="auto"/>
              <w:bottom w:val="single" w:sz="4" w:space="0" w:color="auto"/>
              <w:right w:val="single" w:sz="4" w:space="0" w:color="auto"/>
            </w:tcBorders>
            <w:vAlign w:val="center"/>
            <w:hideMark/>
          </w:tcPr>
          <w:p w14:paraId="7C19A738" w14:textId="77777777" w:rsidR="008D2B9A" w:rsidRDefault="008D2B9A">
            <w:pPr>
              <w:spacing w:line="256" w:lineRule="auto"/>
              <w:jc w:val="center"/>
              <w:rPr>
                <w:rFonts w:ascii="Myriad Pro" w:hAnsi="Myriad Pro"/>
                <w:sz w:val="18"/>
                <w:szCs w:val="18"/>
              </w:rPr>
            </w:pPr>
            <w:r>
              <w:rPr>
                <w:rFonts w:ascii="Myriad Pro" w:hAnsi="Myriad Pro"/>
                <w:sz w:val="18"/>
                <w:szCs w:val="18"/>
              </w:rPr>
              <w:t xml:space="preserve"> до 15 кВт включительно</w:t>
            </w:r>
            <w:r>
              <w:rPr>
                <w:rFonts w:ascii="Myriad Pro" w:hAnsi="Myriad Pro"/>
                <w:sz w:val="18"/>
                <w:szCs w:val="18"/>
              </w:rPr>
              <w:br/>
              <w:t>(новое строительство)</w:t>
            </w:r>
          </w:p>
        </w:tc>
        <w:tc>
          <w:tcPr>
            <w:tcW w:w="712" w:type="pct"/>
            <w:tcBorders>
              <w:top w:val="single" w:sz="4" w:space="0" w:color="FFFFFF" w:themeColor="background1"/>
              <w:left w:val="single" w:sz="4" w:space="0" w:color="auto"/>
              <w:bottom w:val="single" w:sz="4" w:space="0" w:color="auto"/>
              <w:right w:val="single" w:sz="4" w:space="0" w:color="auto"/>
            </w:tcBorders>
            <w:vAlign w:val="center"/>
            <w:hideMark/>
          </w:tcPr>
          <w:p w14:paraId="7F3105CD" w14:textId="77777777" w:rsidR="008D2B9A" w:rsidRDefault="008D2B9A">
            <w:pPr>
              <w:spacing w:line="256" w:lineRule="auto"/>
              <w:jc w:val="center"/>
              <w:rPr>
                <w:rFonts w:ascii="Myriad Pro" w:hAnsi="Myriad Pro"/>
                <w:sz w:val="18"/>
                <w:szCs w:val="18"/>
              </w:rPr>
            </w:pPr>
            <w:r>
              <w:rPr>
                <w:rFonts w:ascii="Myriad Pro" w:hAnsi="Myriad Pro"/>
                <w:sz w:val="18"/>
                <w:szCs w:val="18"/>
              </w:rPr>
              <w:t>60,97</w:t>
            </w:r>
          </w:p>
        </w:tc>
        <w:tc>
          <w:tcPr>
            <w:tcW w:w="959" w:type="pct"/>
            <w:tcBorders>
              <w:top w:val="single" w:sz="4" w:space="0" w:color="FFFFFF" w:themeColor="background1"/>
              <w:left w:val="nil"/>
              <w:bottom w:val="single" w:sz="4" w:space="0" w:color="auto"/>
              <w:right w:val="single" w:sz="4" w:space="0" w:color="auto"/>
            </w:tcBorders>
            <w:vAlign w:val="center"/>
            <w:hideMark/>
          </w:tcPr>
          <w:p w14:paraId="16B8906C" w14:textId="77777777" w:rsidR="008D2B9A" w:rsidRDefault="008D2B9A">
            <w:pPr>
              <w:spacing w:line="256" w:lineRule="auto"/>
              <w:jc w:val="center"/>
              <w:rPr>
                <w:rFonts w:ascii="Myriad Pro" w:hAnsi="Myriad Pro"/>
                <w:sz w:val="18"/>
                <w:szCs w:val="18"/>
              </w:rPr>
            </w:pPr>
            <w:r>
              <w:rPr>
                <w:rFonts w:ascii="Myriad Pro" w:hAnsi="Myriad Pro"/>
                <w:sz w:val="18"/>
                <w:szCs w:val="18"/>
              </w:rPr>
              <w:t>71,18</w:t>
            </w:r>
          </w:p>
        </w:tc>
        <w:tc>
          <w:tcPr>
            <w:tcW w:w="827" w:type="pct"/>
            <w:tcBorders>
              <w:top w:val="single" w:sz="4" w:space="0" w:color="FFFFFF" w:themeColor="background1"/>
              <w:left w:val="single" w:sz="4" w:space="0" w:color="auto"/>
              <w:bottom w:val="single" w:sz="4" w:space="0" w:color="auto"/>
              <w:right w:val="single" w:sz="4" w:space="0" w:color="auto"/>
            </w:tcBorders>
            <w:vAlign w:val="center"/>
            <w:hideMark/>
          </w:tcPr>
          <w:p w14:paraId="418937F5" w14:textId="77777777" w:rsidR="008D2B9A" w:rsidRDefault="008D2B9A">
            <w:pPr>
              <w:spacing w:line="256" w:lineRule="auto"/>
              <w:jc w:val="center"/>
              <w:rPr>
                <w:rFonts w:ascii="Myriad Pro" w:hAnsi="Myriad Pro"/>
                <w:sz w:val="18"/>
                <w:szCs w:val="18"/>
              </w:rPr>
            </w:pPr>
            <w:r>
              <w:rPr>
                <w:rFonts w:ascii="Myriad Pro" w:hAnsi="Myriad Pro"/>
                <w:sz w:val="18"/>
                <w:szCs w:val="18"/>
              </w:rPr>
              <w:t>119,86</w:t>
            </w:r>
          </w:p>
        </w:tc>
        <w:tc>
          <w:tcPr>
            <w:tcW w:w="734" w:type="pct"/>
            <w:tcBorders>
              <w:top w:val="single" w:sz="4" w:space="0" w:color="FFFFFF" w:themeColor="background1"/>
              <w:left w:val="nil"/>
              <w:bottom w:val="single" w:sz="4" w:space="0" w:color="auto"/>
              <w:right w:val="single" w:sz="4" w:space="0" w:color="auto"/>
            </w:tcBorders>
            <w:vAlign w:val="center"/>
            <w:hideMark/>
          </w:tcPr>
          <w:p w14:paraId="483478BC" w14:textId="77777777" w:rsidR="008D2B9A" w:rsidRDefault="008D2B9A">
            <w:pPr>
              <w:spacing w:line="256" w:lineRule="auto"/>
              <w:jc w:val="center"/>
              <w:rPr>
                <w:rFonts w:ascii="Myriad Pro" w:hAnsi="Myriad Pro"/>
                <w:sz w:val="18"/>
                <w:szCs w:val="18"/>
              </w:rPr>
            </w:pPr>
            <w:r>
              <w:rPr>
                <w:rFonts w:ascii="Myriad Pro" w:hAnsi="Myriad Pro"/>
                <w:sz w:val="18"/>
                <w:szCs w:val="18"/>
              </w:rPr>
              <w:t>58,90</w:t>
            </w:r>
          </w:p>
        </w:tc>
        <w:tc>
          <w:tcPr>
            <w:tcW w:w="936" w:type="pct"/>
            <w:tcBorders>
              <w:top w:val="single" w:sz="4" w:space="0" w:color="FFFFFF" w:themeColor="background1"/>
              <w:left w:val="single" w:sz="4" w:space="0" w:color="auto"/>
              <w:bottom w:val="single" w:sz="4" w:space="0" w:color="auto"/>
              <w:right w:val="single" w:sz="4" w:space="0" w:color="auto"/>
            </w:tcBorders>
            <w:vAlign w:val="center"/>
            <w:hideMark/>
          </w:tcPr>
          <w:p w14:paraId="2008B01F" w14:textId="77777777" w:rsidR="008D2B9A" w:rsidRDefault="008D2B9A">
            <w:pPr>
              <w:spacing w:line="256" w:lineRule="auto"/>
              <w:jc w:val="center"/>
              <w:rPr>
                <w:rFonts w:ascii="Myriad Pro" w:hAnsi="Myriad Pro"/>
                <w:sz w:val="18"/>
                <w:szCs w:val="18"/>
              </w:rPr>
            </w:pPr>
            <w:r>
              <w:rPr>
                <w:rFonts w:ascii="Myriad Pro" w:hAnsi="Myriad Pro"/>
                <w:sz w:val="18"/>
                <w:szCs w:val="18"/>
              </w:rPr>
              <w:t>48,68</w:t>
            </w:r>
          </w:p>
        </w:tc>
      </w:tr>
      <w:tr w:rsidR="008D2B9A" w14:paraId="67262FEA" w14:textId="77777777" w:rsidTr="00E94967">
        <w:trPr>
          <w:trHeight w:val="20"/>
          <w:jc w:val="center"/>
        </w:trPr>
        <w:tc>
          <w:tcPr>
            <w:tcW w:w="833" w:type="pct"/>
            <w:tcBorders>
              <w:top w:val="single" w:sz="4" w:space="0" w:color="auto"/>
              <w:left w:val="single" w:sz="4" w:space="0" w:color="auto"/>
              <w:bottom w:val="single" w:sz="4" w:space="0" w:color="auto"/>
              <w:right w:val="single" w:sz="4" w:space="0" w:color="auto"/>
            </w:tcBorders>
            <w:vAlign w:val="center"/>
            <w:hideMark/>
          </w:tcPr>
          <w:p w14:paraId="6678D31D" w14:textId="77777777" w:rsidR="008D2B9A" w:rsidRDefault="008D2B9A">
            <w:pPr>
              <w:spacing w:line="256" w:lineRule="auto"/>
              <w:jc w:val="center"/>
              <w:rPr>
                <w:rFonts w:ascii="Myriad Pro" w:hAnsi="Myriad Pro"/>
                <w:sz w:val="18"/>
                <w:szCs w:val="18"/>
              </w:rPr>
            </w:pPr>
            <w:r>
              <w:rPr>
                <w:rFonts w:ascii="Myriad Pro" w:hAnsi="Myriad Pro"/>
                <w:sz w:val="18"/>
                <w:szCs w:val="18"/>
              </w:rPr>
              <w:t xml:space="preserve"> до 150 кВт включительно</w:t>
            </w:r>
            <w:r>
              <w:rPr>
                <w:rFonts w:ascii="Myriad Pro" w:hAnsi="Myriad Pro"/>
                <w:sz w:val="18"/>
                <w:szCs w:val="18"/>
              </w:rPr>
              <w:br/>
              <w:t>(новое строительство)</w:t>
            </w:r>
          </w:p>
        </w:tc>
        <w:tc>
          <w:tcPr>
            <w:tcW w:w="712" w:type="pct"/>
            <w:tcBorders>
              <w:top w:val="single" w:sz="4" w:space="0" w:color="auto"/>
              <w:left w:val="single" w:sz="4" w:space="0" w:color="auto"/>
              <w:bottom w:val="single" w:sz="4" w:space="0" w:color="auto"/>
              <w:right w:val="single" w:sz="4" w:space="0" w:color="auto"/>
            </w:tcBorders>
            <w:vAlign w:val="bottom"/>
            <w:hideMark/>
          </w:tcPr>
          <w:p w14:paraId="4447DAF3" w14:textId="77777777" w:rsidR="008D2B9A" w:rsidRDefault="008D2B9A">
            <w:pPr>
              <w:spacing w:line="256" w:lineRule="auto"/>
              <w:jc w:val="center"/>
              <w:rPr>
                <w:rFonts w:ascii="Myriad Pro" w:hAnsi="Myriad Pro"/>
                <w:sz w:val="18"/>
                <w:szCs w:val="18"/>
              </w:rPr>
            </w:pPr>
            <w:r>
              <w:rPr>
                <w:rFonts w:ascii="Myriad Pro" w:hAnsi="Myriad Pro"/>
                <w:sz w:val="18"/>
                <w:szCs w:val="18"/>
              </w:rPr>
              <w:t> </w:t>
            </w:r>
          </w:p>
        </w:tc>
        <w:tc>
          <w:tcPr>
            <w:tcW w:w="959" w:type="pct"/>
            <w:tcBorders>
              <w:top w:val="single" w:sz="4" w:space="0" w:color="auto"/>
              <w:left w:val="nil"/>
              <w:bottom w:val="single" w:sz="4" w:space="0" w:color="auto"/>
              <w:right w:val="single" w:sz="4" w:space="0" w:color="auto"/>
            </w:tcBorders>
            <w:vAlign w:val="center"/>
            <w:hideMark/>
          </w:tcPr>
          <w:p w14:paraId="13A766D6" w14:textId="77777777" w:rsidR="008D2B9A" w:rsidRDefault="008D2B9A">
            <w:pPr>
              <w:spacing w:line="256" w:lineRule="auto"/>
              <w:jc w:val="center"/>
              <w:rPr>
                <w:rFonts w:ascii="Myriad Pro" w:hAnsi="Myriad Pro"/>
                <w:sz w:val="18"/>
                <w:szCs w:val="18"/>
              </w:rPr>
            </w:pPr>
            <w:r>
              <w:rPr>
                <w:rFonts w:ascii="Myriad Pro" w:hAnsi="Myriad Pro"/>
                <w:sz w:val="18"/>
                <w:szCs w:val="18"/>
              </w:rPr>
              <w:t>15,15</w:t>
            </w:r>
          </w:p>
        </w:tc>
        <w:tc>
          <w:tcPr>
            <w:tcW w:w="827" w:type="pct"/>
            <w:tcBorders>
              <w:top w:val="single" w:sz="4" w:space="0" w:color="auto"/>
              <w:left w:val="single" w:sz="4" w:space="0" w:color="auto"/>
              <w:bottom w:val="single" w:sz="4" w:space="0" w:color="auto"/>
              <w:right w:val="single" w:sz="4" w:space="0" w:color="auto"/>
            </w:tcBorders>
            <w:vAlign w:val="center"/>
            <w:hideMark/>
          </w:tcPr>
          <w:p w14:paraId="1820C8F5" w14:textId="77777777" w:rsidR="008D2B9A" w:rsidRDefault="008D2B9A">
            <w:pPr>
              <w:spacing w:line="256" w:lineRule="auto"/>
              <w:jc w:val="center"/>
              <w:rPr>
                <w:rFonts w:ascii="Myriad Pro" w:hAnsi="Myriad Pro"/>
                <w:sz w:val="18"/>
                <w:szCs w:val="18"/>
              </w:rPr>
            </w:pPr>
            <w:r>
              <w:rPr>
                <w:rFonts w:ascii="Myriad Pro" w:hAnsi="Myriad Pro"/>
                <w:sz w:val="18"/>
                <w:szCs w:val="18"/>
              </w:rPr>
              <w:t>17,41</w:t>
            </w:r>
          </w:p>
        </w:tc>
        <w:tc>
          <w:tcPr>
            <w:tcW w:w="734" w:type="pct"/>
            <w:tcBorders>
              <w:top w:val="single" w:sz="4" w:space="0" w:color="auto"/>
              <w:left w:val="nil"/>
              <w:bottom w:val="single" w:sz="4" w:space="0" w:color="auto"/>
              <w:right w:val="single" w:sz="4" w:space="0" w:color="auto"/>
            </w:tcBorders>
            <w:vAlign w:val="center"/>
            <w:hideMark/>
          </w:tcPr>
          <w:p w14:paraId="3CCA0EBC" w14:textId="77777777" w:rsidR="008D2B9A" w:rsidRDefault="008D2B9A">
            <w:pPr>
              <w:spacing w:line="256" w:lineRule="auto"/>
              <w:jc w:val="center"/>
              <w:rPr>
                <w:rFonts w:ascii="Myriad Pro" w:hAnsi="Myriad Pro"/>
                <w:sz w:val="18"/>
                <w:szCs w:val="18"/>
              </w:rPr>
            </w:pPr>
            <w:r>
              <w:rPr>
                <w:rFonts w:ascii="Myriad Pro" w:hAnsi="Myriad Pro"/>
                <w:sz w:val="18"/>
                <w:szCs w:val="18"/>
              </w:rPr>
              <w:t>17,41</w:t>
            </w:r>
          </w:p>
        </w:tc>
        <w:tc>
          <w:tcPr>
            <w:tcW w:w="936" w:type="pct"/>
            <w:tcBorders>
              <w:top w:val="single" w:sz="4" w:space="0" w:color="auto"/>
              <w:left w:val="single" w:sz="4" w:space="0" w:color="auto"/>
              <w:bottom w:val="single" w:sz="4" w:space="0" w:color="auto"/>
              <w:right w:val="single" w:sz="4" w:space="0" w:color="auto"/>
            </w:tcBorders>
            <w:vAlign w:val="center"/>
            <w:hideMark/>
          </w:tcPr>
          <w:p w14:paraId="2EA410D3" w14:textId="77777777" w:rsidR="008D2B9A" w:rsidRDefault="008D2B9A">
            <w:pPr>
              <w:spacing w:line="256" w:lineRule="auto"/>
              <w:jc w:val="center"/>
              <w:rPr>
                <w:rFonts w:ascii="Myriad Pro" w:hAnsi="Myriad Pro"/>
                <w:sz w:val="18"/>
                <w:szCs w:val="18"/>
              </w:rPr>
            </w:pPr>
            <w:r>
              <w:rPr>
                <w:rFonts w:ascii="Myriad Pro" w:hAnsi="Myriad Pro"/>
                <w:sz w:val="18"/>
                <w:szCs w:val="18"/>
              </w:rPr>
              <w:t>2,26</w:t>
            </w:r>
          </w:p>
        </w:tc>
      </w:tr>
      <w:tr w:rsidR="008D2B9A" w14:paraId="615D7309" w14:textId="77777777" w:rsidTr="00E94967">
        <w:trPr>
          <w:trHeight w:val="20"/>
          <w:jc w:val="center"/>
        </w:trPr>
        <w:tc>
          <w:tcPr>
            <w:tcW w:w="833"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3F0905DD" w14:textId="77777777" w:rsidR="008D2B9A" w:rsidRDefault="008D2B9A">
            <w:pPr>
              <w:spacing w:line="256" w:lineRule="auto"/>
              <w:jc w:val="center"/>
              <w:rPr>
                <w:rFonts w:ascii="Myriad Pro" w:hAnsi="Myriad Pro"/>
                <w:sz w:val="18"/>
                <w:szCs w:val="18"/>
              </w:rPr>
            </w:pPr>
            <w:r>
              <w:rPr>
                <w:rFonts w:ascii="Myriad Pro" w:hAnsi="Myriad Pro"/>
                <w:b/>
                <w:sz w:val="18"/>
                <w:szCs w:val="18"/>
              </w:rPr>
              <w:t>Итого, подлежит включению</w:t>
            </w:r>
          </w:p>
        </w:tc>
        <w:tc>
          <w:tcPr>
            <w:tcW w:w="712"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5832D1AA" w14:textId="77777777" w:rsidR="008D2B9A" w:rsidRDefault="008D2B9A">
            <w:pPr>
              <w:spacing w:line="256" w:lineRule="auto"/>
              <w:jc w:val="center"/>
              <w:rPr>
                <w:rFonts w:ascii="Myriad Pro" w:hAnsi="Myriad Pro"/>
                <w:sz w:val="18"/>
                <w:szCs w:val="18"/>
              </w:rPr>
            </w:pPr>
          </w:p>
        </w:tc>
        <w:tc>
          <w:tcPr>
            <w:tcW w:w="959" w:type="pct"/>
            <w:tcBorders>
              <w:top w:val="single" w:sz="4" w:space="0" w:color="auto"/>
              <w:left w:val="nil"/>
              <w:bottom w:val="single" w:sz="4" w:space="0" w:color="auto"/>
              <w:right w:val="single" w:sz="4" w:space="0" w:color="auto"/>
            </w:tcBorders>
            <w:shd w:val="clear" w:color="auto" w:fill="EAF1DD" w:themeFill="accent3" w:themeFillTint="33"/>
            <w:vAlign w:val="center"/>
          </w:tcPr>
          <w:p w14:paraId="30A2538E" w14:textId="77777777" w:rsidR="008D2B9A" w:rsidRDefault="008D2B9A">
            <w:pPr>
              <w:spacing w:line="256" w:lineRule="auto"/>
              <w:jc w:val="center"/>
              <w:rPr>
                <w:rFonts w:ascii="Myriad Pro" w:hAnsi="Myriad Pro"/>
                <w:sz w:val="18"/>
                <w:szCs w:val="18"/>
              </w:rPr>
            </w:pPr>
          </w:p>
        </w:tc>
        <w:tc>
          <w:tcPr>
            <w:tcW w:w="827"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5E6C3E88" w14:textId="77777777" w:rsidR="008D2B9A" w:rsidRDefault="008D2B9A">
            <w:pPr>
              <w:spacing w:line="256" w:lineRule="auto"/>
              <w:jc w:val="center"/>
              <w:rPr>
                <w:rFonts w:ascii="Myriad Pro" w:hAnsi="Myriad Pro"/>
                <w:sz w:val="18"/>
                <w:szCs w:val="18"/>
              </w:rPr>
            </w:pPr>
          </w:p>
        </w:tc>
        <w:tc>
          <w:tcPr>
            <w:tcW w:w="734"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79A7E056" w14:textId="77777777" w:rsidR="008D2B9A" w:rsidRDefault="008D2B9A">
            <w:pPr>
              <w:spacing w:line="256" w:lineRule="auto"/>
              <w:jc w:val="center"/>
              <w:rPr>
                <w:rFonts w:ascii="Myriad Pro" w:hAnsi="Myriad Pro"/>
                <w:sz w:val="18"/>
                <w:szCs w:val="18"/>
              </w:rPr>
            </w:pPr>
            <w:r>
              <w:rPr>
                <w:rFonts w:ascii="Myriad Pro" w:hAnsi="Myriad Pro"/>
                <w:sz w:val="18"/>
                <w:szCs w:val="18"/>
              </w:rPr>
              <w:t>76,31</w:t>
            </w:r>
          </w:p>
        </w:tc>
        <w:tc>
          <w:tcPr>
            <w:tcW w:w="936"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385649E4" w14:textId="77777777" w:rsidR="008D2B9A" w:rsidRDefault="008D2B9A">
            <w:pPr>
              <w:spacing w:line="256" w:lineRule="auto"/>
              <w:jc w:val="center"/>
              <w:rPr>
                <w:rFonts w:ascii="Myriad Pro" w:hAnsi="Myriad Pro"/>
                <w:sz w:val="18"/>
                <w:szCs w:val="18"/>
              </w:rPr>
            </w:pPr>
            <w:r>
              <w:rPr>
                <w:rFonts w:ascii="Myriad Pro" w:hAnsi="Myriad Pro"/>
                <w:sz w:val="18"/>
                <w:szCs w:val="18"/>
              </w:rPr>
              <w:t>50,94</w:t>
            </w:r>
          </w:p>
        </w:tc>
      </w:tr>
    </w:tbl>
    <w:p w14:paraId="59131DD9" w14:textId="6D76234F" w:rsidR="00802C13" w:rsidRDefault="000A293B" w:rsidP="008D2B9A">
      <w:pPr>
        <w:autoSpaceDE w:val="0"/>
        <w:autoSpaceDN w:val="0"/>
        <w:adjustRightInd w:val="0"/>
        <w:spacing w:line="360" w:lineRule="auto"/>
        <w:ind w:firstLine="567"/>
        <w:jc w:val="both"/>
        <w:rPr>
          <w:rFonts w:ascii="Myriad Pro" w:hAnsi="Myriad Pro"/>
          <w:sz w:val="26"/>
          <w:szCs w:val="26"/>
        </w:rPr>
      </w:pPr>
      <w:bookmarkStart w:id="46" w:name="_Hlk48561133"/>
      <w:r>
        <w:rPr>
          <w:rFonts w:ascii="Myriad Pro" w:hAnsi="Myriad Pro"/>
          <w:sz w:val="26"/>
          <w:szCs w:val="26"/>
        </w:rPr>
        <w:t>О</w:t>
      </w:r>
      <w:r w:rsidRPr="000A293B">
        <w:rPr>
          <w:rFonts w:ascii="Myriad Pro" w:hAnsi="Myriad Pro"/>
          <w:sz w:val="26"/>
          <w:szCs w:val="26"/>
        </w:rPr>
        <w:t>бъем собственных средств на реализацию инвестиционных программ, предусмотренных в НВВ</w:t>
      </w:r>
      <w:r>
        <w:rPr>
          <w:rFonts w:ascii="Myriad Pro" w:hAnsi="Myriad Pro"/>
          <w:sz w:val="26"/>
          <w:szCs w:val="26"/>
        </w:rPr>
        <w:t xml:space="preserve"> в соответствии с п. 42 Методических указаний </w:t>
      </w:r>
      <w:r w:rsidR="0053226C">
        <w:rPr>
          <w:rFonts w:ascii="Myriad Pro" w:hAnsi="Myriad Pro"/>
          <w:sz w:val="26"/>
          <w:szCs w:val="26"/>
        </w:rPr>
        <w:t>№  </w:t>
      </w:r>
      <w:r>
        <w:rPr>
          <w:rFonts w:ascii="Myriad Pro" w:hAnsi="Myriad Pro"/>
          <w:sz w:val="26"/>
          <w:szCs w:val="26"/>
        </w:rPr>
        <w:t xml:space="preserve">228-э определяется </w:t>
      </w:r>
      <w:r w:rsidR="000837FF">
        <w:rPr>
          <w:rFonts w:ascii="Myriad Pro" w:hAnsi="Myriad Pro"/>
          <w:sz w:val="26"/>
          <w:szCs w:val="26"/>
        </w:rPr>
        <w:t>без</w:t>
      </w:r>
      <w:r>
        <w:rPr>
          <w:rFonts w:ascii="Myriad Pro" w:hAnsi="Myriad Pro"/>
          <w:sz w:val="26"/>
          <w:szCs w:val="26"/>
        </w:rPr>
        <w:t xml:space="preserve"> учет</w:t>
      </w:r>
      <w:r w:rsidR="000837FF">
        <w:rPr>
          <w:rFonts w:ascii="Myriad Pro" w:hAnsi="Myriad Pro"/>
          <w:sz w:val="26"/>
          <w:szCs w:val="26"/>
        </w:rPr>
        <w:t>а</w:t>
      </w:r>
      <w:r>
        <w:rPr>
          <w:rFonts w:ascii="Myriad Pro" w:hAnsi="Myriad Pro"/>
          <w:sz w:val="26"/>
          <w:szCs w:val="26"/>
        </w:rPr>
        <w:t xml:space="preserve"> </w:t>
      </w:r>
      <w:r w:rsidRPr="000A293B">
        <w:rPr>
          <w:rFonts w:ascii="Myriad Pro" w:hAnsi="Myriad Pro"/>
          <w:sz w:val="26"/>
          <w:szCs w:val="26"/>
        </w:rPr>
        <w:t>выпадающи</w:t>
      </w:r>
      <w:r w:rsidR="000837FF">
        <w:rPr>
          <w:rFonts w:ascii="Myriad Pro" w:hAnsi="Myriad Pro"/>
          <w:sz w:val="26"/>
          <w:szCs w:val="26"/>
        </w:rPr>
        <w:t>х</w:t>
      </w:r>
      <w:r w:rsidRPr="000A293B">
        <w:rPr>
          <w:rFonts w:ascii="Myriad Pro" w:hAnsi="Myriad Pro"/>
          <w:sz w:val="26"/>
          <w:szCs w:val="26"/>
        </w:rPr>
        <w:t xml:space="preserve"> доход</w:t>
      </w:r>
      <w:r w:rsidR="000837FF">
        <w:rPr>
          <w:rFonts w:ascii="Myriad Pro" w:hAnsi="Myriad Pro"/>
          <w:sz w:val="26"/>
          <w:szCs w:val="26"/>
        </w:rPr>
        <w:t>ов</w:t>
      </w:r>
      <w:r w:rsidRPr="000A293B">
        <w:rPr>
          <w:rFonts w:ascii="Myriad Pro" w:hAnsi="Myriad Pro"/>
          <w:sz w:val="26"/>
          <w:szCs w:val="26"/>
        </w:rPr>
        <w:t xml:space="preserve"> сетевой организации от присоединения энергопринимающих устройств максимальной мощностью, не превышающей 15 кВт включительно (с учетом ранее присоединенной в данной точке присоединения мощности), энергопринимающих устройств максимальной мощностью до 150 кВт включительно (с учетом ранее присоединенных в данной точке присоединения энергопринимающих устройств), не включаемые в плату за технологическое присоединение, связанные с компенсацией расходов на строительство объектов электросетевого хозяйства, определяемые регулирующими органами в соответствии с пунктом 87 Основ ценообразования</w:t>
      </w:r>
      <w:r w:rsidR="00B70874">
        <w:rPr>
          <w:rFonts w:ascii="Myriad Pro" w:hAnsi="Myriad Pro"/>
          <w:sz w:val="26"/>
          <w:szCs w:val="26"/>
        </w:rPr>
        <w:t xml:space="preserve"> </w:t>
      </w:r>
      <w:r w:rsidR="0053226C">
        <w:rPr>
          <w:rFonts w:ascii="Myriad Pro" w:hAnsi="Myriad Pro"/>
          <w:sz w:val="26"/>
          <w:szCs w:val="26"/>
        </w:rPr>
        <w:t>№  </w:t>
      </w:r>
      <w:r w:rsidR="00B70874">
        <w:rPr>
          <w:rFonts w:ascii="Myriad Pro" w:hAnsi="Myriad Pro"/>
          <w:sz w:val="26"/>
          <w:szCs w:val="26"/>
        </w:rPr>
        <w:t>1178</w:t>
      </w:r>
      <w:r w:rsidRPr="000A293B">
        <w:rPr>
          <w:rFonts w:ascii="Myriad Pro" w:hAnsi="Myriad Pro"/>
          <w:sz w:val="26"/>
          <w:szCs w:val="26"/>
        </w:rPr>
        <w:t xml:space="preserve"> в году i-j</w:t>
      </w:r>
      <w:r>
        <w:rPr>
          <w:rFonts w:ascii="Myriad Pro" w:hAnsi="Myriad Pro"/>
          <w:sz w:val="26"/>
          <w:szCs w:val="26"/>
        </w:rPr>
        <w:t>.</w:t>
      </w:r>
    </w:p>
    <w:p w14:paraId="4D6CF828" w14:textId="73191397" w:rsidR="000A293B" w:rsidRDefault="000837FF" w:rsidP="008D2B9A">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lastRenderedPageBreak/>
        <w:t xml:space="preserve">Управлением по тарифам на 2017 год в составе неподконтрольных расходов </w:t>
      </w:r>
      <w:r w:rsidRPr="000837FF">
        <w:rPr>
          <w:rFonts w:ascii="Myriad Pro" w:hAnsi="Myriad Pro"/>
          <w:sz w:val="26"/>
          <w:szCs w:val="26"/>
        </w:rPr>
        <w:t>в соответствии с пунктом 87 Основ ценообразования</w:t>
      </w:r>
      <w:r>
        <w:rPr>
          <w:rFonts w:ascii="Myriad Pro" w:hAnsi="Myriad Pro"/>
          <w:sz w:val="26"/>
          <w:szCs w:val="26"/>
        </w:rPr>
        <w:t xml:space="preserve"> </w:t>
      </w:r>
      <w:r w:rsidR="0053226C">
        <w:rPr>
          <w:rFonts w:ascii="Myriad Pro" w:hAnsi="Myriad Pro"/>
          <w:sz w:val="26"/>
          <w:szCs w:val="26"/>
        </w:rPr>
        <w:t>№  </w:t>
      </w:r>
      <w:r>
        <w:rPr>
          <w:rFonts w:ascii="Myriad Pro" w:hAnsi="Myriad Pro"/>
          <w:sz w:val="26"/>
          <w:szCs w:val="26"/>
        </w:rPr>
        <w:t xml:space="preserve">1178 учтены выпадающие доходы </w:t>
      </w:r>
      <w:r w:rsidRPr="000837FF">
        <w:rPr>
          <w:rFonts w:ascii="Myriad Pro" w:hAnsi="Myriad Pro"/>
          <w:sz w:val="26"/>
          <w:szCs w:val="26"/>
        </w:rPr>
        <w:t>от присоединения энергопринимающих устройств максимальной мощностью, не превышающей 15 кВт включительно (с учетом ранее присоединенной в данной точке присоединения мощности),</w:t>
      </w:r>
      <w:r w:rsidRPr="000837FF">
        <w:t xml:space="preserve"> </w:t>
      </w:r>
      <w:r w:rsidRPr="000837FF">
        <w:rPr>
          <w:rFonts w:ascii="Myriad Pro" w:hAnsi="Myriad Pro"/>
          <w:sz w:val="26"/>
          <w:szCs w:val="26"/>
        </w:rPr>
        <w:t>не связанные с компенсацией расходов на строительство объектов электросетевого хозяйства</w:t>
      </w:r>
      <w:r>
        <w:rPr>
          <w:rFonts w:ascii="Myriad Pro" w:hAnsi="Myriad Pro"/>
          <w:sz w:val="26"/>
          <w:szCs w:val="26"/>
        </w:rPr>
        <w:t xml:space="preserve">, таким образом при корректировке ИПР положения п. 42 Методических указаний </w:t>
      </w:r>
      <w:r w:rsidR="0053226C">
        <w:rPr>
          <w:rFonts w:ascii="Myriad Pro" w:hAnsi="Myriad Pro"/>
          <w:sz w:val="26"/>
          <w:szCs w:val="26"/>
        </w:rPr>
        <w:t>№  </w:t>
      </w:r>
      <w:r>
        <w:rPr>
          <w:rFonts w:ascii="Myriad Pro" w:hAnsi="Myriad Pro"/>
          <w:sz w:val="26"/>
          <w:szCs w:val="26"/>
        </w:rPr>
        <w:t>228-э в части льготного технологического присоединения не применяются.</w:t>
      </w:r>
    </w:p>
    <w:p w14:paraId="6878E6B4" w14:textId="4D6CF257" w:rsidR="008D2B9A" w:rsidRDefault="008D2B9A" w:rsidP="008D2B9A">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По результатам анализа исполнения инвестиционной программы </w:t>
      </w:r>
      <w:r>
        <w:rPr>
          <w:rFonts w:ascii="Myriad Pro" w:hAnsi="Myriad Pro"/>
          <w:sz w:val="26"/>
          <w:szCs w:val="26"/>
        </w:rPr>
        <w:br/>
      </w:r>
      <w:r w:rsidR="0053226C">
        <w:rPr>
          <w:rFonts w:ascii="Myriad Pro" w:hAnsi="Myriad Pro"/>
          <w:sz w:val="26"/>
          <w:szCs w:val="26"/>
        </w:rPr>
        <w:t>ПАО </w:t>
      </w:r>
      <w:r>
        <w:rPr>
          <w:rFonts w:ascii="Myriad Pro" w:hAnsi="Myriad Pro"/>
          <w:sz w:val="26"/>
          <w:szCs w:val="26"/>
        </w:rPr>
        <w:t xml:space="preserve">«МРСК Сибири» в части филиала «Алтайэнерго» Исполнитель отмечает, что недостижение показателей утвержденного плана по использованию собственных тарифных источников, учтенных регулирующим органом при принятии тарифно-балансовых решений и предназначенных для целей финансирования инвестиционной программы, обусловлено как недофинансированием инвестиционных проектов, предусмотренных утвержденной инвестиционной программы, так и финансированием новых инвестиционных проектов. Кроме этого, Исполнителем обнаружено превышение расходов на выполнение мероприятий инвестиционной программы свыше величины средств, определенных в утвержденной в установленном порядке инвестиционной программе. Данный факт, в соответствии с позицией ФАС России, изложенной в письме от 20.04.2018 </w:t>
      </w:r>
      <w:r w:rsidR="0053226C">
        <w:rPr>
          <w:rFonts w:ascii="Myriad Pro" w:hAnsi="Myriad Pro"/>
          <w:sz w:val="26"/>
          <w:szCs w:val="26"/>
        </w:rPr>
        <w:t>№  </w:t>
      </w:r>
      <w:r>
        <w:rPr>
          <w:rFonts w:ascii="Myriad Pro" w:hAnsi="Myriad Pro"/>
          <w:sz w:val="26"/>
          <w:szCs w:val="26"/>
        </w:rPr>
        <w:t>ИА/28440/18, считается, как нецелевое использование инвестиционных ресурсов, включенных в регулируемые государством цены (тарифы) и действующим законодательством в области государственного регулирования цен (тарифов) не предусмотрена возможность учета в необходимой валовой выручке территориальных сетевых организаций таких расходов.</w:t>
      </w:r>
    </w:p>
    <w:p w14:paraId="01376EDF" w14:textId="77777777" w:rsidR="008D2B9A" w:rsidRDefault="008D2B9A" w:rsidP="008D2B9A">
      <w:pPr>
        <w:autoSpaceDE w:val="0"/>
        <w:autoSpaceDN w:val="0"/>
        <w:adjustRightInd w:val="0"/>
        <w:spacing w:line="360" w:lineRule="auto"/>
        <w:ind w:firstLine="567"/>
        <w:jc w:val="both"/>
        <w:rPr>
          <w:rFonts w:ascii="Myriad Pro" w:hAnsi="Myriad Pro"/>
          <w:sz w:val="26"/>
          <w:szCs w:val="26"/>
        </w:rPr>
      </w:pPr>
      <w:bookmarkStart w:id="47" w:name="_Hlk48561261"/>
      <w:bookmarkEnd w:id="46"/>
      <w:r>
        <w:rPr>
          <w:rFonts w:ascii="Myriad Pro" w:hAnsi="Myriad Pro"/>
          <w:sz w:val="26"/>
          <w:szCs w:val="26"/>
        </w:rPr>
        <w:t>Исполнитель отмечает, что в рамках тарифно-балансовых решений на 2019 год величина корректировки необходимой валовой выручки в связи с изменением (неисполнением) инвестиционной программы по результатам 9 месяцев 2017 года (в соответствии с экспертным заключением Управления по тарифам) не учитывалась.</w:t>
      </w:r>
    </w:p>
    <w:bookmarkEnd w:id="47"/>
    <w:p w14:paraId="46A50E91" w14:textId="77777777" w:rsidR="008D2B9A" w:rsidRDefault="008D2B9A" w:rsidP="008D2B9A">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lastRenderedPageBreak/>
        <w:t>На основе отчетных данных о реализации инвестиционной программы за 2017 год Исполнителем сформирована величина параметров, участвующих в расчете величины корректировки необходимой валовой выручки по результатам исполнения (неисполнения) инвестиционной программы за 2017 год, а также результаты оценки.</w:t>
      </w:r>
    </w:p>
    <w:tbl>
      <w:tblPr>
        <w:tblW w:w="5000" w:type="pct"/>
        <w:tblLook w:val="04A0" w:firstRow="1" w:lastRow="0" w:firstColumn="1" w:lastColumn="0" w:noHBand="0" w:noVBand="1"/>
      </w:tblPr>
      <w:tblGrid>
        <w:gridCol w:w="736"/>
        <w:gridCol w:w="4304"/>
        <w:gridCol w:w="1308"/>
        <w:gridCol w:w="1611"/>
        <w:gridCol w:w="1611"/>
      </w:tblGrid>
      <w:tr w:rsidR="008D2B9A" w14:paraId="6E44E393" w14:textId="77777777" w:rsidTr="008D2B9A">
        <w:trPr>
          <w:trHeight w:val="480"/>
          <w:tblHeader/>
        </w:trPr>
        <w:tc>
          <w:tcPr>
            <w:tcW w:w="25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52CBB4D" w14:textId="1DEEEB4C" w:rsidR="008D2B9A" w:rsidRDefault="0053226C">
            <w:pPr>
              <w:spacing w:line="256" w:lineRule="auto"/>
              <w:jc w:val="center"/>
              <w:rPr>
                <w:rFonts w:ascii="Myriad Pro" w:hAnsi="Myriad Pro"/>
                <w:b/>
                <w:bCs/>
                <w:color w:val="FFFFFF"/>
                <w:sz w:val="18"/>
                <w:szCs w:val="18"/>
              </w:rPr>
            </w:pPr>
            <w:bookmarkStart w:id="48" w:name="_Hlk48226967"/>
            <w:r>
              <w:rPr>
                <w:rFonts w:ascii="Myriad Pro" w:hAnsi="Myriad Pro"/>
                <w:b/>
                <w:bCs/>
                <w:color w:val="FFFFFF"/>
                <w:sz w:val="18"/>
                <w:szCs w:val="18"/>
              </w:rPr>
              <w:t>№  </w:t>
            </w:r>
            <w:r w:rsidR="008D2B9A">
              <w:rPr>
                <w:rFonts w:ascii="Myriad Pro" w:hAnsi="Myriad Pro"/>
                <w:b/>
                <w:bCs/>
                <w:color w:val="FFFFFF"/>
                <w:sz w:val="18"/>
                <w:szCs w:val="18"/>
              </w:rPr>
              <w:t>п/п</w:t>
            </w:r>
          </w:p>
        </w:tc>
        <w:tc>
          <w:tcPr>
            <w:tcW w:w="231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01A4A1E" w14:textId="77777777" w:rsidR="008D2B9A" w:rsidRDefault="008D2B9A">
            <w:pPr>
              <w:spacing w:line="256" w:lineRule="auto"/>
              <w:jc w:val="center"/>
              <w:rPr>
                <w:rFonts w:ascii="Myriad Pro" w:hAnsi="Myriad Pro"/>
                <w:b/>
                <w:bCs/>
                <w:color w:val="FFFFFF"/>
                <w:sz w:val="18"/>
                <w:szCs w:val="18"/>
              </w:rPr>
            </w:pPr>
            <w:r>
              <w:rPr>
                <w:rFonts w:ascii="Myriad Pro" w:hAnsi="Myriad Pro"/>
                <w:b/>
                <w:bCs/>
                <w:color w:val="FFFFFF"/>
                <w:sz w:val="18"/>
                <w:szCs w:val="18"/>
              </w:rPr>
              <w:t>Наименование группы объектов</w:t>
            </w:r>
          </w:p>
        </w:tc>
        <w:tc>
          <w:tcPr>
            <w:tcW w:w="70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B9A563C" w14:textId="77777777" w:rsidR="008D2B9A" w:rsidRDefault="008D2B9A">
            <w:pPr>
              <w:spacing w:line="256" w:lineRule="auto"/>
              <w:jc w:val="center"/>
              <w:rPr>
                <w:rFonts w:ascii="Myriad Pro" w:hAnsi="Myriad Pro"/>
                <w:b/>
                <w:bCs/>
                <w:color w:val="FFFFFF"/>
                <w:sz w:val="18"/>
                <w:szCs w:val="18"/>
              </w:rPr>
            </w:pPr>
            <w:r>
              <w:rPr>
                <w:rFonts w:ascii="Myriad Pro" w:hAnsi="Myriad Pro"/>
                <w:b/>
                <w:bCs/>
                <w:color w:val="FFFFFF"/>
                <w:sz w:val="18"/>
                <w:szCs w:val="18"/>
              </w:rPr>
              <w:t>Обозначение</w:t>
            </w:r>
          </w:p>
        </w:tc>
        <w:tc>
          <w:tcPr>
            <w:tcW w:w="86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AEB26DF" w14:textId="77777777" w:rsidR="008D2B9A" w:rsidRDefault="008D2B9A">
            <w:pPr>
              <w:spacing w:line="256" w:lineRule="auto"/>
              <w:jc w:val="center"/>
              <w:rPr>
                <w:rFonts w:ascii="Myriad Pro" w:hAnsi="Myriad Pro"/>
                <w:b/>
                <w:bCs/>
                <w:color w:val="FFFFFF"/>
                <w:sz w:val="18"/>
                <w:szCs w:val="18"/>
              </w:rPr>
            </w:pPr>
            <w:r>
              <w:rPr>
                <w:rFonts w:ascii="Myriad Pro" w:hAnsi="Myriad Pro"/>
                <w:b/>
                <w:bCs/>
                <w:color w:val="FFFFFF"/>
                <w:sz w:val="18"/>
                <w:szCs w:val="18"/>
              </w:rPr>
              <w:t>Объем финансирования относительно плана, утвержденного до начала периода регулирования, млн. руб. без НДС</w:t>
            </w:r>
          </w:p>
        </w:tc>
        <w:tc>
          <w:tcPr>
            <w:tcW w:w="862" w:type="pct"/>
            <w:tcBorders>
              <w:top w:val="single" w:sz="4" w:space="0" w:color="FFFFFF"/>
              <w:left w:val="single" w:sz="4" w:space="0" w:color="FFFFFF"/>
              <w:bottom w:val="single" w:sz="4" w:space="0" w:color="FFFFFF"/>
              <w:right w:val="single" w:sz="4" w:space="0" w:color="FFFFFF"/>
            </w:tcBorders>
            <w:shd w:val="clear" w:color="auto" w:fill="4F6228"/>
            <w:hideMark/>
          </w:tcPr>
          <w:p w14:paraId="4A3F0237" w14:textId="77777777" w:rsidR="008D2B9A" w:rsidRDefault="008D2B9A">
            <w:pPr>
              <w:spacing w:line="256" w:lineRule="auto"/>
              <w:jc w:val="center"/>
              <w:rPr>
                <w:rFonts w:ascii="Myriad Pro" w:hAnsi="Myriad Pro"/>
                <w:b/>
                <w:bCs/>
                <w:color w:val="FFFFFF"/>
                <w:sz w:val="18"/>
                <w:szCs w:val="18"/>
              </w:rPr>
            </w:pPr>
            <w:r>
              <w:rPr>
                <w:rFonts w:ascii="Myriad Pro" w:hAnsi="Myriad Pro"/>
                <w:b/>
                <w:bCs/>
                <w:color w:val="FFFFFF"/>
                <w:sz w:val="18"/>
                <w:szCs w:val="18"/>
              </w:rPr>
              <w:t>Объем финансирования относительно плана, утвержденного в течение периода регулирования, млн. руб. без НДС</w:t>
            </w:r>
          </w:p>
        </w:tc>
      </w:tr>
      <w:tr w:rsidR="008D2B9A" w14:paraId="0A83B583" w14:textId="77777777" w:rsidTr="008D2B9A">
        <w:trPr>
          <w:trHeight w:val="659"/>
        </w:trPr>
        <w:tc>
          <w:tcPr>
            <w:tcW w:w="259" w:type="pct"/>
            <w:tcBorders>
              <w:top w:val="single" w:sz="4" w:space="0" w:color="FFFFFF"/>
              <w:left w:val="single" w:sz="4" w:space="0" w:color="auto"/>
              <w:bottom w:val="single" w:sz="4" w:space="0" w:color="auto"/>
              <w:right w:val="single" w:sz="4" w:space="0" w:color="auto"/>
            </w:tcBorders>
            <w:vAlign w:val="center"/>
            <w:hideMark/>
          </w:tcPr>
          <w:p w14:paraId="63DB784F" w14:textId="77777777" w:rsidR="008D2B9A" w:rsidRDefault="008D2B9A">
            <w:pPr>
              <w:spacing w:line="256" w:lineRule="auto"/>
              <w:jc w:val="center"/>
              <w:rPr>
                <w:rFonts w:ascii="Myriad Pro" w:hAnsi="Myriad Pro"/>
                <w:color w:val="000000"/>
                <w:sz w:val="18"/>
                <w:szCs w:val="18"/>
              </w:rPr>
            </w:pPr>
            <w:r>
              <w:rPr>
                <w:rFonts w:ascii="Myriad Pro" w:hAnsi="Myriad Pro"/>
                <w:color w:val="000000"/>
                <w:sz w:val="18"/>
                <w:szCs w:val="18"/>
              </w:rPr>
              <w:t>1</w:t>
            </w:r>
          </w:p>
        </w:tc>
        <w:tc>
          <w:tcPr>
            <w:tcW w:w="2317" w:type="pct"/>
            <w:tcBorders>
              <w:top w:val="single" w:sz="4" w:space="0" w:color="FFFFFF"/>
              <w:left w:val="nil"/>
              <w:bottom w:val="single" w:sz="4" w:space="0" w:color="auto"/>
              <w:right w:val="single" w:sz="4" w:space="0" w:color="auto"/>
            </w:tcBorders>
            <w:vAlign w:val="center"/>
            <w:hideMark/>
          </w:tcPr>
          <w:p w14:paraId="75A35CEA" w14:textId="77777777" w:rsidR="008D2B9A" w:rsidRDefault="008D2B9A">
            <w:pPr>
              <w:spacing w:line="256" w:lineRule="auto"/>
              <w:rPr>
                <w:rFonts w:ascii="Myriad Pro" w:hAnsi="Myriad Pro"/>
                <w:color w:val="000000"/>
                <w:sz w:val="18"/>
                <w:szCs w:val="18"/>
              </w:rPr>
            </w:pPr>
            <w:r>
              <w:rPr>
                <w:rFonts w:ascii="Myriad Pro" w:hAnsi="Myriad Pro"/>
                <w:color w:val="000000"/>
                <w:sz w:val="18"/>
                <w:szCs w:val="18"/>
              </w:rPr>
              <w:t>Расчетная величина собственных средств регулируемой организации для финансирования инвестиционной программы, учтенная при установлении тарифов в 2017 году</w:t>
            </w:r>
          </w:p>
        </w:tc>
        <w:tc>
          <w:tcPr>
            <w:tcW w:w="700" w:type="pct"/>
            <w:tcBorders>
              <w:top w:val="single" w:sz="4" w:space="0" w:color="FFFFFF"/>
              <w:left w:val="nil"/>
              <w:bottom w:val="single" w:sz="4" w:space="0" w:color="auto"/>
              <w:right w:val="single" w:sz="4" w:space="0" w:color="auto"/>
            </w:tcBorders>
            <w:noWrap/>
            <w:vAlign w:val="bottom"/>
            <w:hideMark/>
          </w:tcPr>
          <w:p w14:paraId="173084A1" w14:textId="77777777" w:rsidR="008D2B9A" w:rsidRDefault="008D2B9A">
            <w:pPr>
              <w:spacing w:line="256" w:lineRule="auto"/>
              <w:rPr>
                <w:rFonts w:ascii="Myriad Pro" w:hAnsi="Myriad Pro"/>
                <w:color w:val="000000"/>
              </w:rPr>
            </w:pPr>
            <w:r>
              <w:rPr>
                <w:noProof/>
              </w:rPr>
              <w:drawing>
                <wp:anchor distT="0" distB="0" distL="114300" distR="114300" simplePos="0" relativeHeight="251676672" behindDoc="0" locked="0" layoutInCell="1" allowOverlap="1" wp14:anchorId="24829BC8" wp14:editId="419EFE5B">
                  <wp:simplePos x="0" y="0"/>
                  <wp:positionH relativeFrom="column">
                    <wp:posOffset>154940</wp:posOffset>
                  </wp:positionH>
                  <wp:positionV relativeFrom="paragraph">
                    <wp:posOffset>-281305</wp:posOffset>
                  </wp:positionV>
                  <wp:extent cx="465455" cy="335915"/>
                  <wp:effectExtent l="0" t="0" r="0" b="6985"/>
                  <wp:wrapNone/>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65455" cy="335915"/>
                          </a:xfrm>
                          <a:prstGeom prst="rect">
                            <a:avLst/>
                          </a:prstGeom>
                          <a:noFill/>
                        </pic:spPr>
                      </pic:pic>
                    </a:graphicData>
                  </a:graphic>
                </wp:anchor>
              </w:drawing>
            </w:r>
          </w:p>
        </w:tc>
        <w:tc>
          <w:tcPr>
            <w:tcW w:w="862" w:type="pct"/>
            <w:tcBorders>
              <w:top w:val="single" w:sz="4" w:space="0" w:color="FFFFFF"/>
              <w:left w:val="single" w:sz="4" w:space="0" w:color="auto"/>
              <w:bottom w:val="single" w:sz="4" w:space="0" w:color="auto"/>
              <w:right w:val="single" w:sz="4" w:space="0" w:color="auto"/>
            </w:tcBorders>
            <w:vAlign w:val="center"/>
            <w:hideMark/>
          </w:tcPr>
          <w:p w14:paraId="3B5CE5A3" w14:textId="77777777" w:rsidR="008D2B9A" w:rsidRDefault="008D2B9A">
            <w:pPr>
              <w:spacing w:line="256" w:lineRule="auto"/>
              <w:jc w:val="center"/>
              <w:rPr>
                <w:rFonts w:ascii="Myriad Pro" w:hAnsi="Myriad Pro"/>
                <w:color w:val="000000"/>
                <w:sz w:val="18"/>
                <w:szCs w:val="18"/>
              </w:rPr>
            </w:pPr>
            <w:r>
              <w:rPr>
                <w:rFonts w:ascii="Myriad Pro" w:hAnsi="Myriad Pro"/>
                <w:color w:val="000000"/>
                <w:sz w:val="18"/>
                <w:szCs w:val="18"/>
              </w:rPr>
              <w:t>1 586,70</w:t>
            </w:r>
          </w:p>
        </w:tc>
        <w:tc>
          <w:tcPr>
            <w:tcW w:w="862" w:type="pct"/>
            <w:tcBorders>
              <w:top w:val="single" w:sz="4" w:space="0" w:color="FFFFFF"/>
              <w:left w:val="single" w:sz="4" w:space="0" w:color="auto"/>
              <w:bottom w:val="single" w:sz="4" w:space="0" w:color="auto"/>
              <w:right w:val="single" w:sz="4" w:space="0" w:color="auto"/>
            </w:tcBorders>
            <w:vAlign w:val="center"/>
            <w:hideMark/>
          </w:tcPr>
          <w:p w14:paraId="75E26D30" w14:textId="77777777" w:rsidR="008D2B9A" w:rsidRDefault="008D2B9A">
            <w:pPr>
              <w:spacing w:line="256" w:lineRule="auto"/>
              <w:jc w:val="center"/>
              <w:rPr>
                <w:rFonts w:ascii="Myriad Pro" w:hAnsi="Myriad Pro"/>
                <w:color w:val="000000"/>
                <w:sz w:val="18"/>
                <w:szCs w:val="18"/>
              </w:rPr>
            </w:pPr>
            <w:r>
              <w:rPr>
                <w:rFonts w:ascii="Myriad Pro" w:hAnsi="Myriad Pro"/>
                <w:color w:val="000000"/>
                <w:sz w:val="18"/>
                <w:szCs w:val="18"/>
              </w:rPr>
              <w:t>1 586,70</w:t>
            </w:r>
          </w:p>
        </w:tc>
      </w:tr>
      <w:tr w:rsidR="008D2B9A" w14:paraId="7215C09C" w14:textId="77777777" w:rsidTr="008D2B9A">
        <w:trPr>
          <w:trHeight w:val="1200"/>
        </w:trPr>
        <w:tc>
          <w:tcPr>
            <w:tcW w:w="259" w:type="pct"/>
            <w:tcBorders>
              <w:top w:val="nil"/>
              <w:left w:val="single" w:sz="4" w:space="0" w:color="auto"/>
              <w:bottom w:val="single" w:sz="4" w:space="0" w:color="auto"/>
              <w:right w:val="single" w:sz="4" w:space="0" w:color="auto"/>
            </w:tcBorders>
            <w:vAlign w:val="center"/>
            <w:hideMark/>
          </w:tcPr>
          <w:p w14:paraId="79D72BCB" w14:textId="77777777" w:rsidR="008D2B9A" w:rsidRDefault="008D2B9A">
            <w:pPr>
              <w:spacing w:line="256" w:lineRule="auto"/>
              <w:jc w:val="center"/>
              <w:rPr>
                <w:rFonts w:ascii="Myriad Pro" w:hAnsi="Myriad Pro"/>
                <w:color w:val="000000"/>
                <w:sz w:val="18"/>
                <w:szCs w:val="18"/>
              </w:rPr>
            </w:pPr>
            <w:r>
              <w:rPr>
                <w:rFonts w:ascii="Myriad Pro" w:hAnsi="Myriad Pro"/>
                <w:color w:val="000000"/>
                <w:sz w:val="18"/>
                <w:szCs w:val="18"/>
              </w:rPr>
              <w:t>2</w:t>
            </w:r>
          </w:p>
        </w:tc>
        <w:tc>
          <w:tcPr>
            <w:tcW w:w="2317" w:type="pct"/>
            <w:tcBorders>
              <w:top w:val="nil"/>
              <w:left w:val="nil"/>
              <w:bottom w:val="single" w:sz="4" w:space="0" w:color="auto"/>
              <w:right w:val="single" w:sz="4" w:space="0" w:color="auto"/>
            </w:tcBorders>
            <w:vAlign w:val="center"/>
            <w:hideMark/>
          </w:tcPr>
          <w:p w14:paraId="4EB7F658" w14:textId="77777777" w:rsidR="008D2B9A" w:rsidRDefault="008D2B9A">
            <w:pPr>
              <w:spacing w:line="256" w:lineRule="auto"/>
              <w:rPr>
                <w:rFonts w:ascii="Myriad Pro" w:hAnsi="Myriad Pro"/>
                <w:color w:val="000000"/>
                <w:sz w:val="18"/>
                <w:szCs w:val="18"/>
              </w:rPr>
            </w:pPr>
            <w:r>
              <w:rPr>
                <w:rFonts w:ascii="Myriad Pro" w:hAnsi="Myriad Pro"/>
                <w:color w:val="000000"/>
                <w:sz w:val="18"/>
                <w:szCs w:val="18"/>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w:t>
            </w:r>
          </w:p>
        </w:tc>
        <w:tc>
          <w:tcPr>
            <w:tcW w:w="700" w:type="pct"/>
            <w:tcBorders>
              <w:top w:val="single" w:sz="4" w:space="0" w:color="auto"/>
              <w:left w:val="nil"/>
              <w:bottom w:val="single" w:sz="4" w:space="0" w:color="auto"/>
              <w:right w:val="single" w:sz="4" w:space="0" w:color="auto"/>
            </w:tcBorders>
            <w:hideMark/>
          </w:tcPr>
          <w:p w14:paraId="02726185" w14:textId="77777777" w:rsidR="008D2B9A" w:rsidRDefault="008D2B9A">
            <w:pPr>
              <w:spacing w:line="256" w:lineRule="auto"/>
              <w:rPr>
                <w:rFonts w:ascii="Myriad Pro" w:hAnsi="Myriad Pro"/>
                <w:color w:val="000000"/>
                <w:sz w:val="18"/>
                <w:szCs w:val="18"/>
              </w:rPr>
            </w:pPr>
            <w:r>
              <w:rPr>
                <w:noProof/>
              </w:rPr>
              <w:drawing>
                <wp:anchor distT="0" distB="0" distL="114300" distR="114300" simplePos="0" relativeHeight="251673600" behindDoc="0" locked="0" layoutInCell="1" allowOverlap="1" wp14:anchorId="0B90B377" wp14:editId="49419DDE">
                  <wp:simplePos x="0" y="0"/>
                  <wp:positionH relativeFrom="column">
                    <wp:posOffset>93345</wp:posOffset>
                  </wp:positionH>
                  <wp:positionV relativeFrom="paragraph">
                    <wp:posOffset>208280</wp:posOffset>
                  </wp:positionV>
                  <wp:extent cx="508635" cy="275590"/>
                  <wp:effectExtent l="0" t="0" r="5715" b="0"/>
                  <wp:wrapNone/>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08635" cy="275590"/>
                          </a:xfrm>
                          <a:prstGeom prst="rect">
                            <a:avLst/>
                          </a:prstGeom>
                          <a:noFill/>
                        </pic:spPr>
                      </pic:pic>
                    </a:graphicData>
                  </a:graphic>
                </wp:anchor>
              </w:drawing>
            </w:r>
          </w:p>
        </w:tc>
        <w:tc>
          <w:tcPr>
            <w:tcW w:w="862" w:type="pct"/>
            <w:tcBorders>
              <w:top w:val="nil"/>
              <w:left w:val="nil"/>
              <w:bottom w:val="single" w:sz="4" w:space="0" w:color="auto"/>
              <w:right w:val="single" w:sz="4" w:space="0" w:color="auto"/>
            </w:tcBorders>
            <w:vAlign w:val="center"/>
            <w:hideMark/>
          </w:tcPr>
          <w:p w14:paraId="7913CCBB" w14:textId="77777777" w:rsidR="008D2B9A" w:rsidRDefault="008D2B9A">
            <w:pPr>
              <w:spacing w:line="256" w:lineRule="auto"/>
              <w:jc w:val="center"/>
              <w:rPr>
                <w:rFonts w:ascii="Myriad Pro" w:hAnsi="Myriad Pro"/>
                <w:color w:val="000000"/>
                <w:sz w:val="18"/>
                <w:szCs w:val="18"/>
              </w:rPr>
            </w:pPr>
            <w:r>
              <w:rPr>
                <w:rFonts w:ascii="Myriad Pro" w:hAnsi="Myriad Pro"/>
                <w:color w:val="000000"/>
                <w:sz w:val="18"/>
                <w:szCs w:val="18"/>
              </w:rPr>
              <w:t>1 195,10</w:t>
            </w:r>
          </w:p>
        </w:tc>
        <w:tc>
          <w:tcPr>
            <w:tcW w:w="862" w:type="pct"/>
            <w:tcBorders>
              <w:top w:val="nil"/>
              <w:left w:val="nil"/>
              <w:bottom w:val="single" w:sz="4" w:space="0" w:color="auto"/>
              <w:right w:val="single" w:sz="4" w:space="0" w:color="auto"/>
            </w:tcBorders>
            <w:vAlign w:val="center"/>
            <w:hideMark/>
          </w:tcPr>
          <w:p w14:paraId="07A22297" w14:textId="77777777" w:rsidR="008D2B9A" w:rsidRDefault="008D2B9A">
            <w:pPr>
              <w:spacing w:line="256" w:lineRule="auto"/>
              <w:jc w:val="center"/>
              <w:rPr>
                <w:rFonts w:ascii="Myriad Pro" w:hAnsi="Myriad Pro"/>
                <w:color w:val="000000"/>
                <w:sz w:val="18"/>
                <w:szCs w:val="18"/>
              </w:rPr>
            </w:pPr>
            <w:r>
              <w:rPr>
                <w:rFonts w:ascii="Myriad Pro" w:hAnsi="Myriad Pro"/>
                <w:color w:val="000000"/>
                <w:sz w:val="18"/>
                <w:szCs w:val="18"/>
              </w:rPr>
              <w:t>1 195,10</w:t>
            </w:r>
          </w:p>
        </w:tc>
      </w:tr>
      <w:tr w:rsidR="008D2B9A" w14:paraId="18C7F2F9" w14:textId="77777777" w:rsidTr="008D2B9A">
        <w:trPr>
          <w:trHeight w:val="1440"/>
        </w:trPr>
        <w:tc>
          <w:tcPr>
            <w:tcW w:w="259" w:type="pct"/>
            <w:tcBorders>
              <w:top w:val="nil"/>
              <w:left w:val="single" w:sz="4" w:space="0" w:color="auto"/>
              <w:bottom w:val="single" w:sz="4" w:space="0" w:color="auto"/>
              <w:right w:val="single" w:sz="4" w:space="0" w:color="auto"/>
            </w:tcBorders>
            <w:vAlign w:val="center"/>
            <w:hideMark/>
          </w:tcPr>
          <w:p w14:paraId="478B24FF" w14:textId="77777777" w:rsidR="008D2B9A" w:rsidRDefault="008D2B9A">
            <w:pPr>
              <w:spacing w:line="256" w:lineRule="auto"/>
              <w:jc w:val="center"/>
              <w:rPr>
                <w:rFonts w:ascii="Myriad Pro" w:hAnsi="Myriad Pro"/>
                <w:color w:val="000000"/>
                <w:sz w:val="18"/>
                <w:szCs w:val="18"/>
              </w:rPr>
            </w:pPr>
            <w:r>
              <w:rPr>
                <w:rFonts w:ascii="Myriad Pro" w:hAnsi="Myriad Pro"/>
                <w:color w:val="000000"/>
                <w:sz w:val="18"/>
                <w:szCs w:val="18"/>
              </w:rPr>
              <w:t>3</w:t>
            </w:r>
          </w:p>
        </w:tc>
        <w:tc>
          <w:tcPr>
            <w:tcW w:w="2317" w:type="pct"/>
            <w:tcBorders>
              <w:top w:val="nil"/>
              <w:left w:val="nil"/>
              <w:bottom w:val="single" w:sz="4" w:space="0" w:color="auto"/>
              <w:right w:val="single" w:sz="4" w:space="0" w:color="auto"/>
            </w:tcBorders>
            <w:vAlign w:val="center"/>
            <w:hideMark/>
          </w:tcPr>
          <w:p w14:paraId="40171C16" w14:textId="77777777" w:rsidR="008D2B9A" w:rsidRDefault="008D2B9A">
            <w:pPr>
              <w:spacing w:line="256" w:lineRule="auto"/>
              <w:rPr>
                <w:rFonts w:ascii="Myriad Pro" w:hAnsi="Myriad Pro"/>
                <w:color w:val="000000"/>
                <w:sz w:val="18"/>
                <w:szCs w:val="18"/>
              </w:rPr>
            </w:pPr>
            <w:r>
              <w:rPr>
                <w:rFonts w:ascii="Myriad Pro" w:hAnsi="Myriad Pro"/>
                <w:color w:val="000000"/>
                <w:sz w:val="18"/>
                <w:szCs w:val="18"/>
              </w:rPr>
              <w:t>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 всего, без учета пообъектного анализа исполнения инвестиционной программы)</w:t>
            </w:r>
          </w:p>
        </w:tc>
        <w:tc>
          <w:tcPr>
            <w:tcW w:w="700" w:type="pct"/>
            <w:tcBorders>
              <w:top w:val="nil"/>
              <w:left w:val="nil"/>
              <w:bottom w:val="single" w:sz="4" w:space="0" w:color="auto"/>
              <w:right w:val="single" w:sz="4" w:space="0" w:color="auto"/>
            </w:tcBorders>
            <w:hideMark/>
          </w:tcPr>
          <w:p w14:paraId="519D3C7A" w14:textId="77777777" w:rsidR="008D2B9A" w:rsidRDefault="008D2B9A">
            <w:pPr>
              <w:spacing w:line="256" w:lineRule="auto"/>
              <w:rPr>
                <w:rFonts w:ascii="Myriad Pro" w:hAnsi="Myriad Pro"/>
                <w:color w:val="000000"/>
                <w:sz w:val="18"/>
                <w:szCs w:val="18"/>
              </w:rPr>
            </w:pPr>
            <w:r>
              <w:rPr>
                <w:noProof/>
              </w:rPr>
              <w:drawing>
                <wp:anchor distT="0" distB="0" distL="114300" distR="114300" simplePos="0" relativeHeight="251674624" behindDoc="0" locked="0" layoutInCell="1" allowOverlap="1" wp14:anchorId="75522BFB" wp14:editId="6C6E3052">
                  <wp:simplePos x="0" y="0"/>
                  <wp:positionH relativeFrom="column">
                    <wp:posOffset>92710</wp:posOffset>
                  </wp:positionH>
                  <wp:positionV relativeFrom="paragraph">
                    <wp:posOffset>337820</wp:posOffset>
                  </wp:positionV>
                  <wp:extent cx="594360" cy="267335"/>
                  <wp:effectExtent l="0" t="0" r="0" b="0"/>
                  <wp:wrapNone/>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48"/>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 cy="267335"/>
                          </a:xfrm>
                          <a:prstGeom prst="rect">
                            <a:avLst/>
                          </a:prstGeom>
                          <a:noFill/>
                        </pic:spPr>
                      </pic:pic>
                    </a:graphicData>
                  </a:graphic>
                </wp:anchor>
              </w:drawing>
            </w:r>
          </w:p>
        </w:tc>
        <w:tc>
          <w:tcPr>
            <w:tcW w:w="862" w:type="pct"/>
            <w:tcBorders>
              <w:top w:val="nil"/>
              <w:left w:val="nil"/>
              <w:bottom w:val="single" w:sz="4" w:space="0" w:color="auto"/>
              <w:right w:val="single" w:sz="4" w:space="0" w:color="auto"/>
            </w:tcBorders>
            <w:vAlign w:val="center"/>
            <w:hideMark/>
          </w:tcPr>
          <w:p w14:paraId="1825EEE9" w14:textId="77777777" w:rsidR="008D2B9A" w:rsidRDefault="008D2B9A">
            <w:pPr>
              <w:spacing w:line="256" w:lineRule="auto"/>
              <w:jc w:val="center"/>
              <w:rPr>
                <w:rFonts w:ascii="Myriad Pro" w:hAnsi="Myriad Pro"/>
                <w:color w:val="000000"/>
                <w:sz w:val="18"/>
                <w:szCs w:val="18"/>
              </w:rPr>
            </w:pPr>
            <w:r>
              <w:rPr>
                <w:rFonts w:ascii="Myriad Pro" w:hAnsi="Myriad Pro"/>
                <w:color w:val="000000"/>
                <w:sz w:val="18"/>
                <w:szCs w:val="18"/>
              </w:rPr>
              <w:t>1 139,30</w:t>
            </w:r>
          </w:p>
        </w:tc>
        <w:tc>
          <w:tcPr>
            <w:tcW w:w="862" w:type="pct"/>
            <w:tcBorders>
              <w:top w:val="nil"/>
              <w:left w:val="nil"/>
              <w:bottom w:val="single" w:sz="4" w:space="0" w:color="auto"/>
              <w:right w:val="single" w:sz="4" w:space="0" w:color="auto"/>
            </w:tcBorders>
            <w:vAlign w:val="center"/>
            <w:hideMark/>
          </w:tcPr>
          <w:p w14:paraId="024B2B47" w14:textId="77777777" w:rsidR="008D2B9A" w:rsidRDefault="008D2B9A">
            <w:pPr>
              <w:spacing w:line="256" w:lineRule="auto"/>
              <w:jc w:val="center"/>
              <w:rPr>
                <w:rFonts w:ascii="Myriad Pro" w:hAnsi="Myriad Pro"/>
                <w:color w:val="000000"/>
                <w:sz w:val="18"/>
                <w:szCs w:val="18"/>
              </w:rPr>
            </w:pPr>
            <w:r>
              <w:rPr>
                <w:rFonts w:ascii="Myriad Pro" w:hAnsi="Myriad Pro"/>
                <w:color w:val="000000"/>
                <w:sz w:val="18"/>
                <w:szCs w:val="18"/>
              </w:rPr>
              <w:t>1 139,30</w:t>
            </w:r>
          </w:p>
        </w:tc>
      </w:tr>
      <w:tr w:rsidR="008D2B9A" w14:paraId="489C6478" w14:textId="77777777" w:rsidTr="008D2B9A">
        <w:trPr>
          <w:trHeight w:val="1920"/>
        </w:trPr>
        <w:tc>
          <w:tcPr>
            <w:tcW w:w="259" w:type="pct"/>
            <w:tcBorders>
              <w:top w:val="nil"/>
              <w:left w:val="single" w:sz="4" w:space="0" w:color="auto"/>
              <w:bottom w:val="single" w:sz="4" w:space="0" w:color="auto"/>
              <w:right w:val="single" w:sz="4" w:space="0" w:color="auto"/>
            </w:tcBorders>
            <w:vAlign w:val="center"/>
            <w:hideMark/>
          </w:tcPr>
          <w:p w14:paraId="49C10C6E" w14:textId="77777777" w:rsidR="008D2B9A" w:rsidRDefault="008D2B9A">
            <w:pPr>
              <w:spacing w:line="256" w:lineRule="auto"/>
              <w:jc w:val="center"/>
              <w:rPr>
                <w:rFonts w:ascii="Myriad Pro" w:hAnsi="Myriad Pro"/>
                <w:color w:val="000000"/>
                <w:sz w:val="18"/>
                <w:szCs w:val="18"/>
              </w:rPr>
            </w:pPr>
            <w:r>
              <w:rPr>
                <w:rFonts w:ascii="Myriad Pro" w:hAnsi="Myriad Pro"/>
                <w:color w:val="000000"/>
                <w:sz w:val="18"/>
                <w:szCs w:val="18"/>
              </w:rPr>
              <w:t>4</w:t>
            </w:r>
          </w:p>
        </w:tc>
        <w:tc>
          <w:tcPr>
            <w:tcW w:w="2317" w:type="pct"/>
            <w:tcBorders>
              <w:top w:val="nil"/>
              <w:left w:val="nil"/>
              <w:bottom w:val="single" w:sz="4" w:space="0" w:color="auto"/>
              <w:right w:val="single" w:sz="4" w:space="0" w:color="auto"/>
            </w:tcBorders>
            <w:vAlign w:val="center"/>
            <w:hideMark/>
          </w:tcPr>
          <w:p w14:paraId="0E06BDDE" w14:textId="77777777" w:rsidR="008D2B9A" w:rsidRDefault="008D2B9A">
            <w:pPr>
              <w:spacing w:line="256" w:lineRule="auto"/>
              <w:rPr>
                <w:rFonts w:ascii="Myriad Pro" w:hAnsi="Myriad Pro"/>
                <w:color w:val="000000"/>
                <w:sz w:val="18"/>
                <w:szCs w:val="18"/>
              </w:rPr>
            </w:pPr>
            <w:r>
              <w:rPr>
                <w:rFonts w:ascii="Myriad Pro" w:hAnsi="Myriad Pro"/>
                <w:color w:val="000000"/>
                <w:sz w:val="18"/>
                <w:szCs w:val="18"/>
              </w:rPr>
              <w:t>Фактический объем финансирования мероприятий инвестиционной программы, по которым выявлено превышение фактического финансирования над плановым финансированием,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w:t>
            </w:r>
          </w:p>
        </w:tc>
        <w:tc>
          <w:tcPr>
            <w:tcW w:w="700" w:type="pct"/>
            <w:tcBorders>
              <w:top w:val="nil"/>
              <w:left w:val="nil"/>
              <w:bottom w:val="single" w:sz="4" w:space="0" w:color="auto"/>
              <w:right w:val="single" w:sz="4" w:space="0" w:color="auto"/>
            </w:tcBorders>
            <w:vAlign w:val="center"/>
            <w:hideMark/>
          </w:tcPr>
          <w:p w14:paraId="33AEA253" w14:textId="77777777" w:rsidR="008D2B9A" w:rsidRDefault="008D2B9A">
            <w:pPr>
              <w:spacing w:line="256" w:lineRule="auto"/>
              <w:rPr>
                <w:rFonts w:ascii="Myriad Pro" w:hAnsi="Myriad Pro"/>
                <w:color w:val="000000"/>
                <w:sz w:val="18"/>
                <w:szCs w:val="18"/>
              </w:rPr>
            </w:pPr>
            <w:r>
              <w:rPr>
                <w:rFonts w:ascii="Myriad Pro" w:hAnsi="Myriad Pro"/>
                <w:color w:val="000000"/>
                <w:sz w:val="18"/>
                <w:szCs w:val="18"/>
              </w:rPr>
              <w:t> </w:t>
            </w:r>
          </w:p>
        </w:tc>
        <w:tc>
          <w:tcPr>
            <w:tcW w:w="862" w:type="pct"/>
            <w:tcBorders>
              <w:top w:val="nil"/>
              <w:left w:val="nil"/>
              <w:bottom w:val="single" w:sz="4" w:space="0" w:color="auto"/>
              <w:right w:val="single" w:sz="4" w:space="0" w:color="auto"/>
            </w:tcBorders>
            <w:vAlign w:val="center"/>
            <w:hideMark/>
          </w:tcPr>
          <w:p w14:paraId="4D96183A" w14:textId="77777777" w:rsidR="008D2B9A" w:rsidRDefault="008D2B9A">
            <w:pPr>
              <w:spacing w:line="256" w:lineRule="auto"/>
              <w:jc w:val="center"/>
              <w:rPr>
                <w:rFonts w:ascii="Myriad Pro" w:hAnsi="Myriad Pro"/>
                <w:color w:val="000000"/>
                <w:sz w:val="18"/>
                <w:szCs w:val="18"/>
              </w:rPr>
            </w:pPr>
            <w:r>
              <w:rPr>
                <w:rFonts w:ascii="Myriad Pro" w:hAnsi="Myriad Pro"/>
                <w:color w:val="000000"/>
                <w:sz w:val="18"/>
                <w:szCs w:val="18"/>
              </w:rPr>
              <w:t>155,35</w:t>
            </w:r>
          </w:p>
        </w:tc>
        <w:tc>
          <w:tcPr>
            <w:tcW w:w="862" w:type="pct"/>
            <w:tcBorders>
              <w:top w:val="nil"/>
              <w:left w:val="nil"/>
              <w:bottom w:val="single" w:sz="4" w:space="0" w:color="auto"/>
              <w:right w:val="single" w:sz="4" w:space="0" w:color="auto"/>
            </w:tcBorders>
            <w:vAlign w:val="center"/>
            <w:hideMark/>
          </w:tcPr>
          <w:p w14:paraId="122C4D41" w14:textId="77777777" w:rsidR="008D2B9A" w:rsidRDefault="008D2B9A">
            <w:pPr>
              <w:spacing w:line="256" w:lineRule="auto"/>
              <w:jc w:val="center"/>
              <w:rPr>
                <w:rFonts w:ascii="Myriad Pro" w:hAnsi="Myriad Pro"/>
                <w:color w:val="000000"/>
                <w:sz w:val="18"/>
                <w:szCs w:val="18"/>
              </w:rPr>
            </w:pPr>
            <w:r>
              <w:rPr>
                <w:rFonts w:ascii="Myriad Pro" w:hAnsi="Myriad Pro"/>
                <w:color w:val="000000"/>
                <w:sz w:val="18"/>
                <w:szCs w:val="18"/>
              </w:rPr>
              <w:t>55,34</w:t>
            </w:r>
          </w:p>
        </w:tc>
      </w:tr>
      <w:tr w:rsidR="008D2B9A" w14:paraId="3C2ADFE9" w14:textId="77777777" w:rsidTr="008D2B9A">
        <w:trPr>
          <w:trHeight w:val="1440"/>
        </w:trPr>
        <w:tc>
          <w:tcPr>
            <w:tcW w:w="259" w:type="pct"/>
            <w:tcBorders>
              <w:top w:val="nil"/>
              <w:left w:val="single" w:sz="4" w:space="0" w:color="auto"/>
              <w:bottom w:val="single" w:sz="4" w:space="0" w:color="auto"/>
              <w:right w:val="single" w:sz="4" w:space="0" w:color="auto"/>
            </w:tcBorders>
            <w:vAlign w:val="center"/>
            <w:hideMark/>
          </w:tcPr>
          <w:p w14:paraId="32C72FBA" w14:textId="77777777" w:rsidR="008D2B9A" w:rsidRDefault="008D2B9A">
            <w:pPr>
              <w:spacing w:line="256" w:lineRule="auto"/>
              <w:jc w:val="center"/>
              <w:rPr>
                <w:rFonts w:ascii="Myriad Pro" w:hAnsi="Myriad Pro"/>
                <w:color w:val="000000"/>
                <w:sz w:val="18"/>
                <w:szCs w:val="18"/>
              </w:rPr>
            </w:pPr>
            <w:r>
              <w:rPr>
                <w:rFonts w:ascii="Myriad Pro" w:hAnsi="Myriad Pro"/>
                <w:color w:val="000000"/>
                <w:sz w:val="18"/>
                <w:szCs w:val="18"/>
              </w:rPr>
              <w:t>5</w:t>
            </w:r>
          </w:p>
        </w:tc>
        <w:tc>
          <w:tcPr>
            <w:tcW w:w="2317" w:type="pct"/>
            <w:tcBorders>
              <w:top w:val="nil"/>
              <w:left w:val="nil"/>
              <w:bottom w:val="single" w:sz="4" w:space="0" w:color="auto"/>
              <w:right w:val="single" w:sz="4" w:space="0" w:color="auto"/>
            </w:tcBorders>
            <w:vAlign w:val="center"/>
            <w:hideMark/>
          </w:tcPr>
          <w:p w14:paraId="1E7ECE23" w14:textId="77777777" w:rsidR="008D2B9A" w:rsidRDefault="008D2B9A">
            <w:pPr>
              <w:spacing w:line="256" w:lineRule="auto"/>
              <w:rPr>
                <w:rFonts w:ascii="Myriad Pro" w:hAnsi="Myriad Pro"/>
                <w:color w:val="000000"/>
                <w:sz w:val="18"/>
                <w:szCs w:val="18"/>
              </w:rPr>
            </w:pPr>
            <w:r>
              <w:rPr>
                <w:rFonts w:ascii="Myriad Pro" w:hAnsi="Myriad Pro"/>
                <w:color w:val="000000"/>
                <w:sz w:val="18"/>
                <w:szCs w:val="18"/>
              </w:rPr>
              <w:t>Фактический объем финансирования мероприятий инвестиционной программы, отсутствующие в инвестиционной программе,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w:t>
            </w:r>
          </w:p>
        </w:tc>
        <w:tc>
          <w:tcPr>
            <w:tcW w:w="700" w:type="pct"/>
            <w:tcBorders>
              <w:top w:val="nil"/>
              <w:left w:val="nil"/>
              <w:bottom w:val="single" w:sz="4" w:space="0" w:color="auto"/>
              <w:right w:val="single" w:sz="4" w:space="0" w:color="auto"/>
            </w:tcBorders>
            <w:vAlign w:val="center"/>
            <w:hideMark/>
          </w:tcPr>
          <w:p w14:paraId="01B6C6D9" w14:textId="77777777" w:rsidR="008D2B9A" w:rsidRDefault="008D2B9A">
            <w:pPr>
              <w:spacing w:line="256" w:lineRule="auto"/>
              <w:rPr>
                <w:rFonts w:ascii="Myriad Pro" w:hAnsi="Myriad Pro"/>
                <w:color w:val="000000"/>
                <w:sz w:val="18"/>
                <w:szCs w:val="18"/>
              </w:rPr>
            </w:pPr>
            <w:r>
              <w:rPr>
                <w:rFonts w:ascii="Myriad Pro" w:hAnsi="Myriad Pro"/>
                <w:color w:val="000000"/>
                <w:sz w:val="18"/>
                <w:szCs w:val="18"/>
              </w:rPr>
              <w:t> </w:t>
            </w:r>
          </w:p>
        </w:tc>
        <w:tc>
          <w:tcPr>
            <w:tcW w:w="862" w:type="pct"/>
            <w:tcBorders>
              <w:top w:val="nil"/>
              <w:left w:val="nil"/>
              <w:bottom w:val="single" w:sz="4" w:space="0" w:color="auto"/>
              <w:right w:val="single" w:sz="4" w:space="0" w:color="auto"/>
            </w:tcBorders>
            <w:vAlign w:val="center"/>
            <w:hideMark/>
          </w:tcPr>
          <w:p w14:paraId="5BF713CD" w14:textId="77777777" w:rsidR="008D2B9A" w:rsidRDefault="008D2B9A">
            <w:pPr>
              <w:spacing w:line="256" w:lineRule="auto"/>
              <w:jc w:val="center"/>
              <w:rPr>
                <w:rFonts w:ascii="Myriad Pro" w:hAnsi="Myriad Pro"/>
                <w:color w:val="000000"/>
                <w:sz w:val="18"/>
                <w:szCs w:val="18"/>
              </w:rPr>
            </w:pPr>
            <w:r>
              <w:rPr>
                <w:rFonts w:ascii="Myriad Pro" w:hAnsi="Myriad Pro"/>
                <w:color w:val="000000"/>
                <w:sz w:val="18"/>
                <w:szCs w:val="18"/>
              </w:rPr>
              <w:t>212,00</w:t>
            </w:r>
          </w:p>
        </w:tc>
        <w:tc>
          <w:tcPr>
            <w:tcW w:w="862" w:type="pct"/>
            <w:tcBorders>
              <w:top w:val="nil"/>
              <w:left w:val="nil"/>
              <w:bottom w:val="single" w:sz="4" w:space="0" w:color="auto"/>
              <w:right w:val="single" w:sz="4" w:space="0" w:color="auto"/>
            </w:tcBorders>
            <w:vAlign w:val="center"/>
            <w:hideMark/>
          </w:tcPr>
          <w:p w14:paraId="30BF7651" w14:textId="77777777" w:rsidR="008D2B9A" w:rsidRDefault="008D2B9A">
            <w:pPr>
              <w:spacing w:line="256" w:lineRule="auto"/>
              <w:jc w:val="center"/>
              <w:rPr>
                <w:rFonts w:ascii="Myriad Pro" w:hAnsi="Myriad Pro"/>
                <w:color w:val="000000"/>
                <w:sz w:val="18"/>
                <w:szCs w:val="18"/>
              </w:rPr>
            </w:pPr>
            <w:r>
              <w:rPr>
                <w:rFonts w:ascii="Myriad Pro" w:hAnsi="Myriad Pro"/>
                <w:color w:val="000000"/>
                <w:sz w:val="18"/>
                <w:szCs w:val="18"/>
              </w:rPr>
              <w:t>9,77</w:t>
            </w:r>
          </w:p>
        </w:tc>
      </w:tr>
      <w:tr w:rsidR="008D2B9A" w14:paraId="47843B77" w14:textId="77777777" w:rsidTr="008D2B9A">
        <w:trPr>
          <w:trHeight w:val="1680"/>
        </w:trPr>
        <w:tc>
          <w:tcPr>
            <w:tcW w:w="259" w:type="pct"/>
            <w:tcBorders>
              <w:top w:val="nil"/>
              <w:left w:val="single" w:sz="4" w:space="0" w:color="auto"/>
              <w:bottom w:val="single" w:sz="4" w:space="0" w:color="auto"/>
              <w:right w:val="single" w:sz="4" w:space="0" w:color="auto"/>
            </w:tcBorders>
            <w:vAlign w:val="center"/>
            <w:hideMark/>
          </w:tcPr>
          <w:p w14:paraId="53DCC95B" w14:textId="77777777" w:rsidR="008D2B9A" w:rsidRDefault="008D2B9A">
            <w:pPr>
              <w:spacing w:line="256" w:lineRule="auto"/>
              <w:jc w:val="center"/>
              <w:rPr>
                <w:rFonts w:ascii="Myriad Pro" w:hAnsi="Myriad Pro"/>
                <w:color w:val="000000"/>
                <w:sz w:val="18"/>
                <w:szCs w:val="18"/>
              </w:rPr>
            </w:pPr>
            <w:r>
              <w:rPr>
                <w:rFonts w:ascii="Myriad Pro" w:hAnsi="Myriad Pro"/>
                <w:color w:val="000000"/>
                <w:sz w:val="18"/>
                <w:szCs w:val="18"/>
              </w:rPr>
              <w:lastRenderedPageBreak/>
              <w:t>6</w:t>
            </w:r>
          </w:p>
        </w:tc>
        <w:tc>
          <w:tcPr>
            <w:tcW w:w="2317" w:type="pct"/>
            <w:tcBorders>
              <w:top w:val="nil"/>
              <w:left w:val="nil"/>
              <w:bottom w:val="single" w:sz="4" w:space="0" w:color="auto"/>
              <w:right w:val="single" w:sz="4" w:space="0" w:color="auto"/>
            </w:tcBorders>
            <w:vAlign w:val="center"/>
            <w:hideMark/>
          </w:tcPr>
          <w:p w14:paraId="58258E7C" w14:textId="77777777" w:rsidR="008D2B9A" w:rsidRDefault="008D2B9A">
            <w:pPr>
              <w:spacing w:line="256" w:lineRule="auto"/>
              <w:rPr>
                <w:rFonts w:ascii="Myriad Pro" w:hAnsi="Myriad Pro"/>
                <w:color w:val="000000"/>
                <w:sz w:val="18"/>
                <w:szCs w:val="18"/>
              </w:rPr>
            </w:pPr>
            <w:r>
              <w:rPr>
                <w:rFonts w:ascii="Myriad Pro" w:hAnsi="Myriad Pro"/>
                <w:color w:val="000000"/>
                <w:sz w:val="18"/>
                <w:szCs w:val="18"/>
              </w:rPr>
              <w:t>Фактический объем финансирования мероприятий инвестиционной программы, по которым выявлено неисполнение относительно планового финансирования,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w:t>
            </w:r>
          </w:p>
        </w:tc>
        <w:tc>
          <w:tcPr>
            <w:tcW w:w="700" w:type="pct"/>
            <w:tcBorders>
              <w:top w:val="nil"/>
              <w:left w:val="nil"/>
              <w:bottom w:val="single" w:sz="4" w:space="0" w:color="auto"/>
              <w:right w:val="single" w:sz="4" w:space="0" w:color="auto"/>
            </w:tcBorders>
            <w:vAlign w:val="center"/>
            <w:hideMark/>
          </w:tcPr>
          <w:p w14:paraId="33D81080" w14:textId="77777777" w:rsidR="008D2B9A" w:rsidRDefault="008D2B9A">
            <w:pPr>
              <w:spacing w:line="256" w:lineRule="auto"/>
              <w:rPr>
                <w:rFonts w:ascii="Myriad Pro" w:hAnsi="Myriad Pro"/>
                <w:color w:val="000000"/>
                <w:sz w:val="18"/>
                <w:szCs w:val="18"/>
              </w:rPr>
            </w:pPr>
            <w:r>
              <w:rPr>
                <w:rFonts w:ascii="Myriad Pro" w:hAnsi="Myriad Pro"/>
                <w:color w:val="000000"/>
                <w:sz w:val="18"/>
                <w:szCs w:val="18"/>
              </w:rPr>
              <w:t> </w:t>
            </w:r>
          </w:p>
        </w:tc>
        <w:tc>
          <w:tcPr>
            <w:tcW w:w="862" w:type="pct"/>
            <w:tcBorders>
              <w:top w:val="nil"/>
              <w:left w:val="nil"/>
              <w:bottom w:val="single" w:sz="4" w:space="0" w:color="auto"/>
              <w:right w:val="single" w:sz="4" w:space="0" w:color="auto"/>
            </w:tcBorders>
            <w:vAlign w:val="center"/>
            <w:hideMark/>
          </w:tcPr>
          <w:p w14:paraId="02FDD618" w14:textId="77777777" w:rsidR="008D2B9A" w:rsidRDefault="008D2B9A">
            <w:pPr>
              <w:spacing w:line="256" w:lineRule="auto"/>
              <w:jc w:val="center"/>
              <w:rPr>
                <w:rFonts w:ascii="Myriad Pro" w:hAnsi="Myriad Pro"/>
                <w:color w:val="000000"/>
                <w:sz w:val="18"/>
                <w:szCs w:val="18"/>
              </w:rPr>
            </w:pPr>
            <w:r>
              <w:rPr>
                <w:rFonts w:ascii="Myriad Pro" w:hAnsi="Myriad Pro"/>
                <w:color w:val="000000"/>
                <w:sz w:val="18"/>
                <w:szCs w:val="18"/>
              </w:rPr>
              <w:t>499,45</w:t>
            </w:r>
          </w:p>
        </w:tc>
        <w:tc>
          <w:tcPr>
            <w:tcW w:w="862" w:type="pct"/>
            <w:tcBorders>
              <w:top w:val="nil"/>
              <w:left w:val="nil"/>
              <w:bottom w:val="single" w:sz="4" w:space="0" w:color="auto"/>
              <w:right w:val="single" w:sz="4" w:space="0" w:color="auto"/>
            </w:tcBorders>
            <w:vAlign w:val="center"/>
            <w:hideMark/>
          </w:tcPr>
          <w:p w14:paraId="5F0B1728" w14:textId="77777777" w:rsidR="008D2B9A" w:rsidRDefault="008D2B9A">
            <w:pPr>
              <w:spacing w:line="256" w:lineRule="auto"/>
              <w:jc w:val="center"/>
              <w:rPr>
                <w:rFonts w:ascii="Myriad Pro" w:hAnsi="Myriad Pro"/>
                <w:color w:val="000000"/>
                <w:sz w:val="18"/>
                <w:szCs w:val="18"/>
              </w:rPr>
            </w:pPr>
            <w:r>
              <w:rPr>
                <w:rFonts w:ascii="Myriad Pro" w:hAnsi="Myriad Pro"/>
                <w:color w:val="000000"/>
                <w:sz w:val="18"/>
                <w:szCs w:val="18"/>
              </w:rPr>
              <w:t>202,21</w:t>
            </w:r>
          </w:p>
        </w:tc>
      </w:tr>
      <w:tr w:rsidR="008D2B9A" w14:paraId="353D494D" w14:textId="77777777" w:rsidTr="008D2B9A">
        <w:trPr>
          <w:trHeight w:val="2160"/>
        </w:trPr>
        <w:tc>
          <w:tcPr>
            <w:tcW w:w="259" w:type="pct"/>
            <w:tcBorders>
              <w:top w:val="nil"/>
              <w:left w:val="single" w:sz="4" w:space="0" w:color="auto"/>
              <w:bottom w:val="single" w:sz="4" w:space="0" w:color="auto"/>
              <w:right w:val="single" w:sz="4" w:space="0" w:color="auto"/>
            </w:tcBorders>
            <w:vAlign w:val="center"/>
            <w:hideMark/>
          </w:tcPr>
          <w:p w14:paraId="36EA1E38" w14:textId="77777777" w:rsidR="008D2B9A" w:rsidRDefault="008D2B9A">
            <w:pPr>
              <w:spacing w:line="256" w:lineRule="auto"/>
              <w:jc w:val="center"/>
              <w:rPr>
                <w:rFonts w:ascii="Myriad Pro" w:hAnsi="Myriad Pro"/>
                <w:color w:val="000000"/>
                <w:sz w:val="18"/>
                <w:szCs w:val="18"/>
              </w:rPr>
            </w:pPr>
            <w:r>
              <w:rPr>
                <w:rFonts w:ascii="Myriad Pro" w:hAnsi="Myriad Pro"/>
                <w:color w:val="000000"/>
                <w:sz w:val="18"/>
                <w:szCs w:val="18"/>
              </w:rPr>
              <w:t>7</w:t>
            </w:r>
          </w:p>
        </w:tc>
        <w:tc>
          <w:tcPr>
            <w:tcW w:w="2317" w:type="pct"/>
            <w:tcBorders>
              <w:top w:val="nil"/>
              <w:left w:val="nil"/>
              <w:bottom w:val="single" w:sz="4" w:space="0" w:color="auto"/>
              <w:right w:val="single" w:sz="4" w:space="0" w:color="auto"/>
            </w:tcBorders>
            <w:vAlign w:val="center"/>
            <w:hideMark/>
          </w:tcPr>
          <w:p w14:paraId="4E9629F4" w14:textId="77777777" w:rsidR="008D2B9A" w:rsidRDefault="008D2B9A">
            <w:pPr>
              <w:spacing w:line="256" w:lineRule="auto"/>
              <w:rPr>
                <w:rFonts w:ascii="Myriad Pro" w:hAnsi="Myriad Pro"/>
                <w:color w:val="000000"/>
                <w:sz w:val="18"/>
                <w:szCs w:val="18"/>
              </w:rPr>
            </w:pPr>
            <w:r>
              <w:rPr>
                <w:rFonts w:ascii="Myriad Pro" w:hAnsi="Myriad Pro"/>
                <w:color w:val="000000"/>
                <w:sz w:val="18"/>
                <w:szCs w:val="18"/>
              </w:rPr>
              <w:t>Фактический объем финансирования мероприятий инвестиционной программы, связанных с осуществлением технологического присоединения энергопринимающих устройств потребителей максимальной мощностью до 15 кВт включительно (новое строительство),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w:t>
            </w:r>
          </w:p>
        </w:tc>
        <w:tc>
          <w:tcPr>
            <w:tcW w:w="700" w:type="pct"/>
            <w:tcBorders>
              <w:top w:val="nil"/>
              <w:left w:val="nil"/>
              <w:bottom w:val="single" w:sz="4" w:space="0" w:color="auto"/>
              <w:right w:val="single" w:sz="4" w:space="0" w:color="auto"/>
            </w:tcBorders>
            <w:vAlign w:val="center"/>
            <w:hideMark/>
          </w:tcPr>
          <w:p w14:paraId="71D446C9" w14:textId="77777777" w:rsidR="008D2B9A" w:rsidRDefault="008D2B9A">
            <w:pPr>
              <w:spacing w:line="256" w:lineRule="auto"/>
              <w:rPr>
                <w:rFonts w:ascii="Myriad Pro" w:hAnsi="Myriad Pro"/>
                <w:color w:val="000000"/>
                <w:sz w:val="18"/>
                <w:szCs w:val="18"/>
              </w:rPr>
            </w:pPr>
            <w:r>
              <w:rPr>
                <w:rFonts w:ascii="Myriad Pro" w:hAnsi="Myriad Pro"/>
                <w:color w:val="000000"/>
                <w:sz w:val="18"/>
                <w:szCs w:val="18"/>
              </w:rPr>
              <w:t> </w:t>
            </w:r>
          </w:p>
        </w:tc>
        <w:tc>
          <w:tcPr>
            <w:tcW w:w="862" w:type="pct"/>
            <w:tcBorders>
              <w:top w:val="nil"/>
              <w:left w:val="nil"/>
              <w:bottom w:val="single" w:sz="4" w:space="0" w:color="auto"/>
              <w:right w:val="single" w:sz="4" w:space="0" w:color="auto"/>
            </w:tcBorders>
            <w:vAlign w:val="center"/>
            <w:hideMark/>
          </w:tcPr>
          <w:p w14:paraId="77AC825B" w14:textId="77777777" w:rsidR="008D2B9A" w:rsidRDefault="008D2B9A">
            <w:pPr>
              <w:spacing w:line="256" w:lineRule="auto"/>
              <w:jc w:val="center"/>
              <w:rPr>
                <w:rFonts w:ascii="Myriad Pro" w:hAnsi="Myriad Pro"/>
                <w:color w:val="000000"/>
                <w:sz w:val="18"/>
                <w:szCs w:val="18"/>
              </w:rPr>
            </w:pPr>
            <w:r>
              <w:rPr>
                <w:rFonts w:ascii="Myriad Pro" w:hAnsi="Myriad Pro"/>
                <w:color w:val="000000"/>
                <w:sz w:val="18"/>
                <w:szCs w:val="18"/>
              </w:rPr>
              <w:t>58,90</w:t>
            </w:r>
          </w:p>
        </w:tc>
        <w:tc>
          <w:tcPr>
            <w:tcW w:w="862" w:type="pct"/>
            <w:tcBorders>
              <w:top w:val="nil"/>
              <w:left w:val="nil"/>
              <w:bottom w:val="single" w:sz="4" w:space="0" w:color="auto"/>
              <w:right w:val="single" w:sz="4" w:space="0" w:color="auto"/>
            </w:tcBorders>
            <w:vAlign w:val="center"/>
            <w:hideMark/>
          </w:tcPr>
          <w:p w14:paraId="3011C848" w14:textId="77777777" w:rsidR="008D2B9A" w:rsidRDefault="008D2B9A">
            <w:pPr>
              <w:spacing w:line="256" w:lineRule="auto"/>
              <w:jc w:val="center"/>
              <w:rPr>
                <w:rFonts w:ascii="Myriad Pro" w:hAnsi="Myriad Pro"/>
                <w:color w:val="000000"/>
                <w:sz w:val="18"/>
                <w:szCs w:val="18"/>
              </w:rPr>
            </w:pPr>
            <w:r>
              <w:rPr>
                <w:rFonts w:ascii="Myriad Pro" w:hAnsi="Myriad Pro"/>
                <w:color w:val="000000"/>
                <w:sz w:val="18"/>
                <w:szCs w:val="18"/>
              </w:rPr>
              <w:t>48,68</w:t>
            </w:r>
          </w:p>
        </w:tc>
      </w:tr>
      <w:tr w:rsidR="008D2B9A" w14:paraId="0D1E9E97" w14:textId="77777777" w:rsidTr="008D2B9A">
        <w:trPr>
          <w:trHeight w:val="1973"/>
        </w:trPr>
        <w:tc>
          <w:tcPr>
            <w:tcW w:w="259" w:type="pct"/>
            <w:tcBorders>
              <w:top w:val="nil"/>
              <w:left w:val="single" w:sz="4" w:space="0" w:color="auto"/>
              <w:bottom w:val="single" w:sz="4" w:space="0" w:color="auto"/>
              <w:right w:val="single" w:sz="4" w:space="0" w:color="auto"/>
            </w:tcBorders>
            <w:vAlign w:val="center"/>
            <w:hideMark/>
          </w:tcPr>
          <w:p w14:paraId="0B31CBF8" w14:textId="77777777" w:rsidR="008D2B9A" w:rsidRDefault="008D2B9A">
            <w:pPr>
              <w:spacing w:line="256" w:lineRule="auto"/>
              <w:jc w:val="center"/>
              <w:rPr>
                <w:rFonts w:ascii="Myriad Pro" w:hAnsi="Myriad Pro"/>
                <w:color w:val="000000"/>
                <w:sz w:val="18"/>
                <w:szCs w:val="18"/>
              </w:rPr>
            </w:pPr>
            <w:r>
              <w:rPr>
                <w:rFonts w:ascii="Myriad Pro" w:hAnsi="Myriad Pro"/>
                <w:color w:val="000000"/>
                <w:sz w:val="18"/>
                <w:szCs w:val="18"/>
              </w:rPr>
              <w:t>8</w:t>
            </w:r>
          </w:p>
        </w:tc>
        <w:tc>
          <w:tcPr>
            <w:tcW w:w="2317" w:type="pct"/>
            <w:tcBorders>
              <w:top w:val="nil"/>
              <w:left w:val="nil"/>
              <w:bottom w:val="single" w:sz="4" w:space="0" w:color="auto"/>
              <w:right w:val="single" w:sz="4" w:space="0" w:color="auto"/>
            </w:tcBorders>
            <w:vAlign w:val="center"/>
            <w:hideMark/>
          </w:tcPr>
          <w:p w14:paraId="106A9707" w14:textId="77777777" w:rsidR="008D2B9A" w:rsidRDefault="008D2B9A">
            <w:pPr>
              <w:spacing w:line="256" w:lineRule="auto"/>
              <w:rPr>
                <w:rFonts w:ascii="Myriad Pro" w:hAnsi="Myriad Pro"/>
                <w:color w:val="000000"/>
                <w:sz w:val="18"/>
                <w:szCs w:val="18"/>
              </w:rPr>
            </w:pPr>
            <w:r>
              <w:rPr>
                <w:rFonts w:ascii="Myriad Pro" w:hAnsi="Myriad Pro"/>
                <w:color w:val="000000"/>
                <w:sz w:val="18"/>
                <w:szCs w:val="18"/>
              </w:rPr>
              <w:t>Фактический объем финансирования мероприятий инвестиционной программы, связанных с осуществлением технологического присоединения энергопринимающих устройств потребителей максимальной мощностью до 150 кВт (включительно),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w:t>
            </w:r>
          </w:p>
        </w:tc>
        <w:tc>
          <w:tcPr>
            <w:tcW w:w="700" w:type="pct"/>
            <w:tcBorders>
              <w:top w:val="nil"/>
              <w:left w:val="nil"/>
              <w:bottom w:val="single" w:sz="4" w:space="0" w:color="auto"/>
              <w:right w:val="single" w:sz="4" w:space="0" w:color="auto"/>
            </w:tcBorders>
            <w:vAlign w:val="center"/>
            <w:hideMark/>
          </w:tcPr>
          <w:p w14:paraId="6430A847" w14:textId="77777777" w:rsidR="008D2B9A" w:rsidRDefault="008D2B9A">
            <w:pPr>
              <w:spacing w:line="256" w:lineRule="auto"/>
              <w:rPr>
                <w:rFonts w:ascii="Myriad Pro" w:hAnsi="Myriad Pro"/>
                <w:color w:val="000000"/>
                <w:sz w:val="18"/>
                <w:szCs w:val="18"/>
              </w:rPr>
            </w:pPr>
            <w:r>
              <w:rPr>
                <w:rFonts w:ascii="Myriad Pro" w:hAnsi="Myriad Pro"/>
                <w:color w:val="000000"/>
                <w:sz w:val="18"/>
                <w:szCs w:val="18"/>
              </w:rPr>
              <w:t> </w:t>
            </w:r>
          </w:p>
        </w:tc>
        <w:tc>
          <w:tcPr>
            <w:tcW w:w="862" w:type="pct"/>
            <w:tcBorders>
              <w:top w:val="nil"/>
              <w:left w:val="nil"/>
              <w:bottom w:val="single" w:sz="4" w:space="0" w:color="auto"/>
              <w:right w:val="single" w:sz="4" w:space="0" w:color="auto"/>
            </w:tcBorders>
            <w:vAlign w:val="center"/>
            <w:hideMark/>
          </w:tcPr>
          <w:p w14:paraId="39B4A999" w14:textId="77777777" w:rsidR="008D2B9A" w:rsidRDefault="008D2B9A">
            <w:pPr>
              <w:spacing w:line="256" w:lineRule="auto"/>
              <w:jc w:val="center"/>
              <w:rPr>
                <w:rFonts w:ascii="Myriad Pro" w:hAnsi="Myriad Pro"/>
                <w:color w:val="000000"/>
                <w:sz w:val="18"/>
                <w:szCs w:val="18"/>
              </w:rPr>
            </w:pPr>
            <w:r>
              <w:rPr>
                <w:rFonts w:ascii="Myriad Pro" w:hAnsi="Myriad Pro"/>
                <w:color w:val="000000"/>
                <w:sz w:val="18"/>
                <w:szCs w:val="18"/>
              </w:rPr>
              <w:t>17,41</w:t>
            </w:r>
          </w:p>
        </w:tc>
        <w:tc>
          <w:tcPr>
            <w:tcW w:w="862" w:type="pct"/>
            <w:tcBorders>
              <w:top w:val="nil"/>
              <w:left w:val="nil"/>
              <w:bottom w:val="single" w:sz="4" w:space="0" w:color="auto"/>
              <w:right w:val="single" w:sz="4" w:space="0" w:color="auto"/>
            </w:tcBorders>
            <w:vAlign w:val="center"/>
            <w:hideMark/>
          </w:tcPr>
          <w:p w14:paraId="62DB2B72" w14:textId="77777777" w:rsidR="008D2B9A" w:rsidRDefault="008D2B9A">
            <w:pPr>
              <w:spacing w:line="256" w:lineRule="auto"/>
              <w:jc w:val="center"/>
              <w:rPr>
                <w:rFonts w:ascii="Myriad Pro" w:hAnsi="Myriad Pro"/>
                <w:color w:val="000000"/>
                <w:sz w:val="18"/>
                <w:szCs w:val="18"/>
              </w:rPr>
            </w:pPr>
            <w:r>
              <w:rPr>
                <w:rFonts w:ascii="Myriad Pro" w:hAnsi="Myriad Pro"/>
                <w:color w:val="000000"/>
                <w:sz w:val="18"/>
                <w:szCs w:val="18"/>
              </w:rPr>
              <w:t>2,26</w:t>
            </w:r>
          </w:p>
        </w:tc>
      </w:tr>
      <w:tr w:rsidR="008D2B9A" w14:paraId="4C8D9A60" w14:textId="77777777" w:rsidTr="001A1266">
        <w:trPr>
          <w:trHeight w:val="645"/>
        </w:trPr>
        <w:tc>
          <w:tcPr>
            <w:tcW w:w="259" w:type="pct"/>
            <w:tcBorders>
              <w:top w:val="nil"/>
              <w:left w:val="single" w:sz="4" w:space="0" w:color="auto"/>
              <w:bottom w:val="single" w:sz="4" w:space="0" w:color="auto"/>
              <w:right w:val="single" w:sz="4" w:space="0" w:color="auto"/>
            </w:tcBorders>
            <w:vAlign w:val="center"/>
            <w:hideMark/>
          </w:tcPr>
          <w:p w14:paraId="6AB6C917" w14:textId="77777777" w:rsidR="008D2B9A" w:rsidRDefault="008D2B9A">
            <w:pPr>
              <w:spacing w:line="256" w:lineRule="auto"/>
              <w:jc w:val="center"/>
              <w:rPr>
                <w:rFonts w:ascii="Myriad Pro" w:hAnsi="Myriad Pro"/>
                <w:color w:val="000000"/>
                <w:sz w:val="18"/>
                <w:szCs w:val="18"/>
              </w:rPr>
            </w:pPr>
            <w:r>
              <w:rPr>
                <w:rFonts w:ascii="Myriad Pro" w:hAnsi="Myriad Pro"/>
                <w:color w:val="000000"/>
                <w:sz w:val="18"/>
                <w:szCs w:val="18"/>
              </w:rPr>
              <w:t>9</w:t>
            </w:r>
          </w:p>
        </w:tc>
        <w:tc>
          <w:tcPr>
            <w:tcW w:w="2317" w:type="pct"/>
            <w:tcBorders>
              <w:top w:val="nil"/>
              <w:left w:val="nil"/>
              <w:bottom w:val="single" w:sz="4" w:space="0" w:color="auto"/>
              <w:right w:val="single" w:sz="4" w:space="0" w:color="auto"/>
            </w:tcBorders>
            <w:vAlign w:val="center"/>
            <w:hideMark/>
          </w:tcPr>
          <w:p w14:paraId="014D6714" w14:textId="77777777" w:rsidR="008D2B9A" w:rsidRDefault="008D2B9A">
            <w:pPr>
              <w:spacing w:line="256" w:lineRule="auto"/>
              <w:rPr>
                <w:rFonts w:ascii="Myriad Pro" w:hAnsi="Myriad Pro"/>
                <w:color w:val="000000"/>
                <w:sz w:val="18"/>
                <w:szCs w:val="18"/>
              </w:rPr>
            </w:pPr>
            <w:r>
              <w:rPr>
                <w:rFonts w:ascii="Myriad Pro" w:hAnsi="Myriad Pro"/>
                <w:color w:val="000000"/>
                <w:sz w:val="18"/>
                <w:szCs w:val="18"/>
              </w:rPr>
              <w:t>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 (всего, с учетом пообъектного анализа исполнения инвестиционной программы)</w:t>
            </w:r>
          </w:p>
        </w:tc>
        <w:tc>
          <w:tcPr>
            <w:tcW w:w="700" w:type="pct"/>
            <w:tcBorders>
              <w:top w:val="nil"/>
              <w:left w:val="nil"/>
              <w:bottom w:val="single" w:sz="4" w:space="0" w:color="auto"/>
              <w:right w:val="single" w:sz="4" w:space="0" w:color="auto"/>
            </w:tcBorders>
            <w:vAlign w:val="center"/>
            <w:hideMark/>
          </w:tcPr>
          <w:p w14:paraId="11781713" w14:textId="77777777" w:rsidR="008D2B9A" w:rsidRDefault="008D2B9A">
            <w:pPr>
              <w:spacing w:line="256" w:lineRule="auto"/>
              <w:rPr>
                <w:rFonts w:ascii="Myriad Pro" w:hAnsi="Myriad Pro"/>
                <w:color w:val="000000"/>
                <w:sz w:val="18"/>
                <w:szCs w:val="18"/>
              </w:rPr>
            </w:pPr>
            <w:r>
              <w:rPr>
                <w:noProof/>
              </w:rPr>
              <w:drawing>
                <wp:anchor distT="0" distB="0" distL="114300" distR="114300" simplePos="0" relativeHeight="251675648" behindDoc="0" locked="0" layoutInCell="1" allowOverlap="1" wp14:anchorId="5A40A89B" wp14:editId="7D913505">
                  <wp:simplePos x="0" y="0"/>
                  <wp:positionH relativeFrom="column">
                    <wp:posOffset>102235</wp:posOffset>
                  </wp:positionH>
                  <wp:positionV relativeFrom="paragraph">
                    <wp:posOffset>-5080</wp:posOffset>
                  </wp:positionV>
                  <wp:extent cx="586105" cy="267335"/>
                  <wp:effectExtent l="0" t="0" r="0" b="0"/>
                  <wp:wrapNone/>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86105" cy="267335"/>
                          </a:xfrm>
                          <a:prstGeom prst="rect">
                            <a:avLst/>
                          </a:prstGeom>
                          <a:noFill/>
                        </pic:spPr>
                      </pic:pic>
                    </a:graphicData>
                  </a:graphic>
                </wp:anchor>
              </w:drawing>
            </w:r>
          </w:p>
        </w:tc>
        <w:tc>
          <w:tcPr>
            <w:tcW w:w="862" w:type="pct"/>
            <w:tcBorders>
              <w:top w:val="nil"/>
              <w:left w:val="nil"/>
              <w:bottom w:val="single" w:sz="4" w:space="0" w:color="auto"/>
              <w:right w:val="single" w:sz="4" w:space="0" w:color="auto"/>
            </w:tcBorders>
            <w:vAlign w:val="center"/>
            <w:hideMark/>
          </w:tcPr>
          <w:p w14:paraId="4719FF35" w14:textId="77777777" w:rsidR="008D2B9A" w:rsidRDefault="008D2B9A">
            <w:pPr>
              <w:spacing w:line="256" w:lineRule="auto"/>
              <w:jc w:val="center"/>
              <w:rPr>
                <w:rFonts w:ascii="Myriad Pro" w:hAnsi="Myriad Pro"/>
                <w:color w:val="000000"/>
                <w:sz w:val="18"/>
                <w:szCs w:val="18"/>
              </w:rPr>
            </w:pPr>
            <w:r>
              <w:rPr>
                <w:rFonts w:ascii="Myriad Pro" w:hAnsi="Myriad Pro"/>
                <w:color w:val="000000"/>
                <w:sz w:val="18"/>
                <w:szCs w:val="18"/>
              </w:rPr>
              <w:t>848,26</w:t>
            </w:r>
          </w:p>
        </w:tc>
        <w:tc>
          <w:tcPr>
            <w:tcW w:w="862" w:type="pct"/>
            <w:tcBorders>
              <w:top w:val="nil"/>
              <w:left w:val="nil"/>
              <w:bottom w:val="single" w:sz="4" w:space="0" w:color="auto"/>
              <w:right w:val="single" w:sz="4" w:space="0" w:color="auto"/>
            </w:tcBorders>
            <w:vAlign w:val="center"/>
            <w:hideMark/>
          </w:tcPr>
          <w:p w14:paraId="4B606849" w14:textId="77777777" w:rsidR="008D2B9A" w:rsidRDefault="008D2B9A">
            <w:pPr>
              <w:spacing w:line="256" w:lineRule="auto"/>
              <w:jc w:val="center"/>
              <w:rPr>
                <w:rFonts w:ascii="Myriad Pro" w:hAnsi="Myriad Pro"/>
                <w:color w:val="000000"/>
                <w:sz w:val="18"/>
                <w:szCs w:val="18"/>
              </w:rPr>
            </w:pPr>
            <w:r>
              <w:rPr>
                <w:rFonts w:ascii="Myriad Pro" w:hAnsi="Myriad Pro"/>
                <w:color w:val="000000"/>
                <w:sz w:val="18"/>
                <w:szCs w:val="18"/>
              </w:rPr>
              <w:t>1 125,13</w:t>
            </w:r>
          </w:p>
        </w:tc>
      </w:tr>
    </w:tbl>
    <w:bookmarkEnd w:id="48"/>
    <w:p w14:paraId="6F683741" w14:textId="13E244C7" w:rsidR="008D2B9A" w:rsidRDefault="008D2B9A" w:rsidP="001A1266">
      <w:pPr>
        <w:autoSpaceDE w:val="0"/>
        <w:autoSpaceDN w:val="0"/>
        <w:adjustRightInd w:val="0"/>
        <w:spacing w:before="200" w:line="360" w:lineRule="auto"/>
        <w:ind w:firstLine="567"/>
        <w:jc w:val="both"/>
        <w:rPr>
          <w:rFonts w:ascii="Myriad Pro" w:hAnsi="Myriad Pro"/>
          <w:sz w:val="26"/>
          <w:szCs w:val="26"/>
        </w:rPr>
      </w:pPr>
      <w:r>
        <w:rPr>
          <w:rFonts w:ascii="Myriad Pro" w:hAnsi="Myriad Pro"/>
          <w:sz w:val="26"/>
          <w:szCs w:val="26"/>
        </w:rPr>
        <w:t xml:space="preserve">В связи с большим отклонением фактического финансирования инвестиционной программы над плановым уровнем, расчет величины корректировки по формуле Методических указаний </w:t>
      </w:r>
      <w:r w:rsidR="0053226C">
        <w:rPr>
          <w:rFonts w:ascii="Myriad Pro" w:hAnsi="Myriad Pro"/>
          <w:sz w:val="26"/>
          <w:szCs w:val="26"/>
        </w:rPr>
        <w:t>№  </w:t>
      </w:r>
      <w:r>
        <w:rPr>
          <w:rFonts w:ascii="Myriad Pro" w:hAnsi="Myriad Pro"/>
          <w:sz w:val="26"/>
          <w:szCs w:val="26"/>
        </w:rPr>
        <w:t xml:space="preserve">228-э дает отрицательный </w:t>
      </w:r>
      <w:r>
        <w:rPr>
          <w:rFonts w:ascii="Myriad Pro" w:hAnsi="Myriad Pro"/>
          <w:sz w:val="26"/>
          <w:szCs w:val="26"/>
        </w:rPr>
        <w:lastRenderedPageBreak/>
        <w:t>результат.</w:t>
      </w:r>
      <w:r>
        <w:t xml:space="preserve"> </w:t>
      </w:r>
      <w:r>
        <w:rPr>
          <w:rFonts w:ascii="Myriad Pro" w:hAnsi="Myriad Pro"/>
          <w:sz w:val="26"/>
          <w:szCs w:val="26"/>
        </w:rPr>
        <w:t xml:space="preserve">Однако положениями пункта 32 Основ ценообразования </w:t>
      </w:r>
      <w:r w:rsidR="0053226C">
        <w:rPr>
          <w:rFonts w:ascii="Myriad Pro" w:hAnsi="Myriad Pro"/>
          <w:sz w:val="26"/>
          <w:szCs w:val="26"/>
        </w:rPr>
        <w:t>№  </w:t>
      </w:r>
      <w:r>
        <w:rPr>
          <w:rFonts w:ascii="Myriad Pro" w:hAnsi="Myriad Pro"/>
          <w:sz w:val="26"/>
          <w:szCs w:val="26"/>
        </w:rPr>
        <w:t>1178 указывается на необходимость корректировки в случае, если инвестиционные проекты не были реализованы или были исключены без замещения. Также, согласно положениям данного пункта, следует, что средства на реализацию этих проектов «исключаются» из НВВ.</w:t>
      </w:r>
      <w:r>
        <w:t xml:space="preserve"> </w:t>
      </w:r>
    </w:p>
    <w:p w14:paraId="0C1CA56A" w14:textId="43048E98" w:rsidR="008D2B9A" w:rsidRDefault="008D2B9A" w:rsidP="001A1266">
      <w:pPr>
        <w:widowControl w:val="0"/>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Управлением по тарифам выявлено, что при реализации инвестиционной программы </w:t>
      </w:r>
      <w:r w:rsidR="0053226C">
        <w:rPr>
          <w:rFonts w:ascii="Myriad Pro" w:hAnsi="Myriad Pro"/>
          <w:sz w:val="26"/>
          <w:szCs w:val="26"/>
        </w:rPr>
        <w:t>ПАО </w:t>
      </w:r>
      <w:r>
        <w:rPr>
          <w:rFonts w:ascii="Myriad Pro" w:hAnsi="Myriad Pro"/>
          <w:sz w:val="26"/>
          <w:szCs w:val="26"/>
        </w:rPr>
        <w:t xml:space="preserve">«МРСК Сибири» </w:t>
      </w:r>
      <w:r w:rsidR="00B70874">
        <w:rPr>
          <w:rFonts w:ascii="Myriad Pro" w:hAnsi="Myriad Pro"/>
          <w:sz w:val="26"/>
          <w:szCs w:val="26"/>
        </w:rPr>
        <w:t xml:space="preserve">в части филиала «Алтайэнерго» </w:t>
      </w:r>
      <w:r>
        <w:rPr>
          <w:rFonts w:ascii="Myriad Pro" w:hAnsi="Myriad Pro"/>
          <w:sz w:val="26"/>
          <w:szCs w:val="26"/>
        </w:rPr>
        <w:t>не профинансирован ряд инвестиционных проектов/мероприятий 2017 года, предусмотренных инвестиционной программой, утвержденной 28.12.2017, на общую сумму 18,644 млн. руб. без НДС.</w:t>
      </w:r>
    </w:p>
    <w:p w14:paraId="42027D18" w14:textId="77777777" w:rsidR="008D2B9A" w:rsidRDefault="008D2B9A" w:rsidP="001A1266">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Сложившееся отклонение объема финансирования мероприятий инвестиционной программы, по которым выявлено неисполнение обусловлено замещением ряда проектов при корректировке ИПР, которая утверждена приказом от 28.12.2017, однако, замещение и корректировка проектов инвестиционной программы в соответствии с действующим законодательством должн</w:t>
      </w:r>
      <w:r w:rsidR="00B70874">
        <w:rPr>
          <w:rFonts w:ascii="Myriad Pro" w:hAnsi="Myriad Pro"/>
          <w:sz w:val="26"/>
          <w:szCs w:val="26"/>
        </w:rPr>
        <w:t>ы</w:t>
      </w:r>
      <w:r>
        <w:rPr>
          <w:rFonts w:ascii="Myriad Pro" w:hAnsi="Myriad Pro"/>
          <w:sz w:val="26"/>
          <w:szCs w:val="26"/>
        </w:rPr>
        <w:t xml:space="preserve"> быть экономически обоснован</w:t>
      </w:r>
      <w:r w:rsidR="00B70874">
        <w:rPr>
          <w:rFonts w:ascii="Myriad Pro" w:hAnsi="Myriad Pro"/>
          <w:sz w:val="26"/>
          <w:szCs w:val="26"/>
        </w:rPr>
        <w:t>ы</w:t>
      </w:r>
      <w:r>
        <w:rPr>
          <w:rFonts w:ascii="Myriad Pro" w:hAnsi="Myriad Pro"/>
          <w:sz w:val="26"/>
          <w:szCs w:val="26"/>
        </w:rPr>
        <w:t xml:space="preserve"> и подтверждаться документами, позволяющими оценить причину, стоимость, сроки вносимых изменений. По мнению Исполнителя филиалом достаточный объем материалов в Управление по тарифам не представлен.</w:t>
      </w:r>
    </w:p>
    <w:p w14:paraId="7485D449" w14:textId="77777777" w:rsidR="002C3C4C" w:rsidRPr="008863DF" w:rsidRDefault="002C3C4C" w:rsidP="002C3C4C">
      <w:pPr>
        <w:pStyle w:val="aa"/>
        <w:tabs>
          <w:tab w:val="left" w:pos="993"/>
        </w:tabs>
        <w:autoSpaceDE w:val="0"/>
        <w:autoSpaceDN w:val="0"/>
        <w:adjustRightInd w:val="0"/>
        <w:spacing w:line="360" w:lineRule="auto"/>
        <w:ind w:left="0" w:firstLine="567"/>
        <w:jc w:val="both"/>
        <w:rPr>
          <w:rFonts w:ascii="Myriad Pro" w:hAnsi="Myriad Pro"/>
          <w:sz w:val="26"/>
          <w:szCs w:val="26"/>
        </w:rPr>
      </w:pPr>
      <w:r w:rsidRPr="008863DF">
        <w:rPr>
          <w:rFonts w:ascii="Myriad Pro" w:hAnsi="Myriad Pro"/>
          <w:sz w:val="26"/>
          <w:szCs w:val="26"/>
        </w:rPr>
        <w:t xml:space="preserve">В связи с отсутствием в нормативно-правовых актах четкого определения и критериев проведения пообъектного анализа исполнения инвестиционной программы территориальной сетевой организации, в том числе указаний на обоснованность оценки исполнения относительно плановых показателей инвестиционной программы, утвержденной до начала периода регулирования, или инвестиционной программы, скорректированной в течение периода регулирования, Исполнитель отмечает необходимость предоставления территориальной сетевой организации документального подтверждения экономической обоснованности реализации мероприятий инвестиционной программы, не предусмотренных инвестиционной программой, утвержденной (скорректированной) в установленном порядке. Исполнитель рекомендует во избежание отрицательных последствий, связанных с возможным исключением </w:t>
      </w:r>
      <w:r w:rsidRPr="008863DF">
        <w:rPr>
          <w:rFonts w:ascii="Myriad Pro" w:hAnsi="Myriad Pro"/>
          <w:sz w:val="26"/>
          <w:szCs w:val="26"/>
        </w:rPr>
        <w:lastRenderedPageBreak/>
        <w:t>органом регулирования средств, направленных на реализацию мероприятий инвестиционной программы, при оценке экономической обоснованности расходов за истекший период регулирования, территориальной сетевой организации предоставлять пакет обосновывающих материалов, подтверждающих экономическую обоснованность и производственную необходимость реализации следующих мероприятий:</w:t>
      </w:r>
    </w:p>
    <w:p w14:paraId="4D2DFB2A" w14:textId="77777777" w:rsidR="002C3C4C" w:rsidRPr="008863DF" w:rsidRDefault="002C3C4C" w:rsidP="00DA56CE">
      <w:pPr>
        <w:pStyle w:val="aa"/>
        <w:numPr>
          <w:ilvl w:val="0"/>
          <w:numId w:val="29"/>
        </w:numPr>
        <w:tabs>
          <w:tab w:val="left" w:pos="993"/>
        </w:tabs>
        <w:autoSpaceDE w:val="0"/>
        <w:autoSpaceDN w:val="0"/>
        <w:adjustRightInd w:val="0"/>
        <w:spacing w:line="360" w:lineRule="auto"/>
        <w:jc w:val="both"/>
        <w:rPr>
          <w:rFonts w:ascii="Myriad Pro" w:hAnsi="Myriad Pro"/>
          <w:sz w:val="26"/>
          <w:szCs w:val="26"/>
        </w:rPr>
      </w:pPr>
      <w:r w:rsidRPr="008863DF">
        <w:rPr>
          <w:rFonts w:ascii="Myriad Pro" w:hAnsi="Myriad Pro"/>
          <w:sz w:val="26"/>
          <w:szCs w:val="26"/>
        </w:rPr>
        <w:t>отсутствующих в инвестиционной программе, утвержденной до начала периода регулирования (замещающих);</w:t>
      </w:r>
    </w:p>
    <w:p w14:paraId="780963D4" w14:textId="77777777" w:rsidR="008D2B9A" w:rsidRPr="003F6A81" w:rsidRDefault="002C3C4C" w:rsidP="00DA56CE">
      <w:pPr>
        <w:pStyle w:val="aa"/>
        <w:numPr>
          <w:ilvl w:val="0"/>
          <w:numId w:val="29"/>
        </w:numPr>
        <w:tabs>
          <w:tab w:val="left" w:pos="993"/>
        </w:tabs>
        <w:autoSpaceDE w:val="0"/>
        <w:autoSpaceDN w:val="0"/>
        <w:adjustRightInd w:val="0"/>
        <w:spacing w:after="0" w:line="360" w:lineRule="auto"/>
        <w:jc w:val="both"/>
        <w:rPr>
          <w:rFonts w:ascii="Myriad Pro" w:hAnsi="Myriad Pro"/>
          <w:sz w:val="26"/>
          <w:szCs w:val="26"/>
        </w:rPr>
      </w:pPr>
      <w:r w:rsidRPr="008863DF">
        <w:rPr>
          <w:rFonts w:ascii="Myriad Pro" w:hAnsi="Myriad Pro"/>
          <w:sz w:val="26"/>
          <w:szCs w:val="26"/>
        </w:rPr>
        <w:t>превышающих объемы финансирования, предусмотренные инвестиционной программой утвержденной (скорректированной) в установленном законом порядке.</w:t>
      </w:r>
    </w:p>
    <w:p w14:paraId="1B47B999" w14:textId="2CE89B3E" w:rsidR="008D2B9A" w:rsidRDefault="008D2B9A" w:rsidP="008D2B9A">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Вместе с тем Исполнитель отмечает, что Основами ценообразования </w:t>
      </w:r>
      <w:r w:rsidR="0053226C">
        <w:rPr>
          <w:rFonts w:ascii="Myriad Pro" w:hAnsi="Myriad Pro"/>
          <w:sz w:val="26"/>
          <w:szCs w:val="26"/>
        </w:rPr>
        <w:t>№  </w:t>
      </w:r>
      <w:r>
        <w:rPr>
          <w:rFonts w:ascii="Myriad Pro" w:hAnsi="Myriad Pro"/>
          <w:sz w:val="26"/>
          <w:szCs w:val="26"/>
        </w:rPr>
        <w:t>1178 предусмотрено исключение экономически необоснованных расходов территориальной сетевой организации. Инвестиционные мероприятия, предусмотренные и фактически профинансированные в периоде регулирования согласно инвестиционной программе, скорректированной в течение периода регулирования, являются экономически обоснованными и должны быть учтены при определении корректировки необходимой валовой выручки, осуществляемой в связи с изменением (неисполнением) инвестиционной программы, по следующим основаниям:</w:t>
      </w:r>
    </w:p>
    <w:p w14:paraId="29A7E68B" w14:textId="5A63ECED" w:rsidR="008D2B9A" w:rsidRDefault="008D2B9A" w:rsidP="008D2B9A">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1.</w:t>
      </w:r>
      <w:r>
        <w:rPr>
          <w:rFonts w:ascii="Myriad Pro" w:hAnsi="Myriad Pro"/>
          <w:sz w:val="26"/>
          <w:szCs w:val="26"/>
        </w:rPr>
        <w:tab/>
        <w:t xml:space="preserve">Абзацем 5 пункта 32 Основ ценообразования </w:t>
      </w:r>
      <w:r w:rsidR="0053226C">
        <w:rPr>
          <w:rFonts w:ascii="Myriad Pro" w:hAnsi="Myriad Pro"/>
          <w:sz w:val="26"/>
          <w:szCs w:val="26"/>
        </w:rPr>
        <w:t>№  </w:t>
      </w:r>
      <w:r>
        <w:rPr>
          <w:rFonts w:ascii="Myriad Pro" w:hAnsi="Myriad Pro"/>
          <w:sz w:val="26"/>
          <w:szCs w:val="26"/>
        </w:rPr>
        <w:t xml:space="preserve">1178 определено, что расходы, связанные с развитием существующей инфраструктуры, в том числе с развитием связей между объектами территориальных сетевых организаций и объектами единой национальной (общероссийской) электрической сети, расходов 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w:t>
      </w:r>
      <w:r>
        <w:rPr>
          <w:rFonts w:ascii="Myriad Pro" w:hAnsi="Myriad Pro"/>
          <w:sz w:val="26"/>
          <w:szCs w:val="26"/>
        </w:rPr>
        <w:lastRenderedPageBreak/>
        <w:t>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 включаются в цену (тариф) на услуги по передаче электрической энергии.</w:t>
      </w:r>
    </w:p>
    <w:p w14:paraId="294432AC" w14:textId="2E7E0A0E" w:rsidR="008D2B9A" w:rsidRDefault="008D2B9A" w:rsidP="008D2B9A">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Исполнитель отмечает, что выполнение мероприятий инвестиционной программы </w:t>
      </w:r>
      <w:r w:rsidR="0053226C">
        <w:rPr>
          <w:rFonts w:ascii="Myriad Pro" w:hAnsi="Myriad Pro"/>
          <w:color w:val="000000"/>
          <w:sz w:val="26"/>
          <w:szCs w:val="26"/>
        </w:rPr>
        <w:t>ПАО </w:t>
      </w:r>
      <w:r>
        <w:rPr>
          <w:rFonts w:ascii="Myriad Pro" w:hAnsi="Myriad Pro"/>
          <w:color w:val="000000"/>
          <w:sz w:val="26"/>
          <w:szCs w:val="26"/>
        </w:rPr>
        <w:t>«МРСК Сибири»</w:t>
      </w:r>
      <w:r>
        <w:rPr>
          <w:rFonts w:ascii="Myriad Pro" w:hAnsi="Myriad Pro"/>
          <w:sz w:val="26"/>
          <w:szCs w:val="26"/>
        </w:rPr>
        <w:t xml:space="preserve"> в части филиала «Алтайэнерго» направлено на перспективное развитие электрических сетей и энергопринимающих устройств потребителей электрической энергии, а также направлено на достижение целевых показателей надежности и качества оказываемых услуг.</w:t>
      </w:r>
    </w:p>
    <w:p w14:paraId="3858B199" w14:textId="1E8D449D" w:rsidR="008D2B9A" w:rsidRDefault="008D2B9A" w:rsidP="008D2B9A">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2.</w:t>
      </w:r>
      <w:r>
        <w:rPr>
          <w:rFonts w:ascii="Myriad Pro" w:hAnsi="Myriad Pro"/>
          <w:sz w:val="26"/>
          <w:szCs w:val="26"/>
        </w:rPr>
        <w:tab/>
        <w:t xml:space="preserve">Пунктом 67 Правил </w:t>
      </w:r>
      <w:r w:rsidR="0053226C">
        <w:rPr>
          <w:rFonts w:ascii="Myriad Pro" w:hAnsi="Myriad Pro"/>
          <w:sz w:val="26"/>
          <w:szCs w:val="26"/>
        </w:rPr>
        <w:t>№  </w:t>
      </w:r>
      <w:r>
        <w:rPr>
          <w:rFonts w:ascii="Myriad Pro" w:hAnsi="Myriad Pro"/>
          <w:sz w:val="26"/>
          <w:szCs w:val="26"/>
        </w:rPr>
        <w:t xml:space="preserve">977 установлено, что в случае необходимости внесения изменений в инвестиционную программу (корректировки инвестиционной программы) указанные изменения подлежат утверждению органом исполнительной власти, ранее утвердившим соответствующую инвестиционную программу. Утверждение изменений в инвестиционную программу осуществляется в порядке и сроки, которые установлены Правилами </w:t>
      </w:r>
      <w:r w:rsidR="0053226C">
        <w:rPr>
          <w:rFonts w:ascii="Myriad Pro" w:hAnsi="Myriad Pro"/>
          <w:sz w:val="26"/>
          <w:szCs w:val="26"/>
        </w:rPr>
        <w:t>№  </w:t>
      </w:r>
      <w:r>
        <w:rPr>
          <w:rFonts w:ascii="Myriad Pro" w:hAnsi="Myriad Pro"/>
          <w:sz w:val="26"/>
          <w:szCs w:val="26"/>
        </w:rPr>
        <w:t xml:space="preserve">977 для утверждения инвестиционных программ. </w:t>
      </w:r>
      <w:r w:rsidR="00613740">
        <w:rPr>
          <w:rFonts w:ascii="Myriad Pro" w:hAnsi="Myriad Pro"/>
          <w:sz w:val="26"/>
          <w:szCs w:val="26"/>
        </w:rPr>
        <w:t xml:space="preserve">Правилами </w:t>
      </w:r>
      <w:r w:rsidR="0053226C">
        <w:rPr>
          <w:rFonts w:ascii="Myriad Pro" w:hAnsi="Myriad Pro"/>
          <w:sz w:val="26"/>
          <w:szCs w:val="26"/>
        </w:rPr>
        <w:t>№  </w:t>
      </w:r>
      <w:r w:rsidR="00613740">
        <w:rPr>
          <w:rFonts w:ascii="Myriad Pro" w:hAnsi="Myriad Pro"/>
          <w:sz w:val="26"/>
          <w:szCs w:val="26"/>
        </w:rPr>
        <w:t xml:space="preserve">977 </w:t>
      </w:r>
      <w:r>
        <w:rPr>
          <w:rFonts w:ascii="Myriad Pro" w:hAnsi="Myriad Pro"/>
          <w:sz w:val="26"/>
          <w:szCs w:val="26"/>
        </w:rPr>
        <w:t xml:space="preserve">предусмотрены проверка и согласование параметров инвестиционной программы территориальной сетевой организации высшими органами исполнительной власти Российской Федерации и субъектов Российской Федерации. К параметрам, подлежащим проверке и согласованию отнесены: </w:t>
      </w:r>
    </w:p>
    <w:p w14:paraId="3DA20E81" w14:textId="77777777" w:rsidR="008D2B9A" w:rsidRDefault="008D2B9A" w:rsidP="00DA56CE">
      <w:pPr>
        <w:numPr>
          <w:ilvl w:val="0"/>
          <w:numId w:val="20"/>
        </w:numPr>
        <w:autoSpaceDE w:val="0"/>
        <w:autoSpaceDN w:val="0"/>
        <w:adjustRightInd w:val="0"/>
        <w:spacing w:line="360" w:lineRule="auto"/>
        <w:ind w:left="851" w:hanging="284"/>
        <w:contextualSpacing/>
        <w:jc w:val="both"/>
        <w:rPr>
          <w:rFonts w:ascii="Myriad Pro" w:eastAsia="Calibri" w:hAnsi="Myriad Pro"/>
          <w:sz w:val="26"/>
          <w:szCs w:val="26"/>
          <w:lang w:eastAsia="en-US"/>
        </w:rPr>
      </w:pPr>
      <w:r>
        <w:rPr>
          <w:rFonts w:ascii="Myriad Pro" w:eastAsia="Calibri" w:hAnsi="Myriad Pro"/>
          <w:sz w:val="26"/>
          <w:szCs w:val="26"/>
          <w:lang w:eastAsia="en-US"/>
        </w:rPr>
        <w:t>финансовые последствия реализации инвестиционной программы для федерального бюджета, бюджетов субъектов Российской Федерации и местных бюджетов;</w:t>
      </w:r>
    </w:p>
    <w:p w14:paraId="0D132F20" w14:textId="77777777" w:rsidR="008D2B9A" w:rsidRDefault="008D2B9A" w:rsidP="00DA56CE">
      <w:pPr>
        <w:numPr>
          <w:ilvl w:val="0"/>
          <w:numId w:val="20"/>
        </w:numPr>
        <w:autoSpaceDE w:val="0"/>
        <w:autoSpaceDN w:val="0"/>
        <w:adjustRightInd w:val="0"/>
        <w:spacing w:line="360" w:lineRule="auto"/>
        <w:ind w:left="851" w:hanging="284"/>
        <w:contextualSpacing/>
        <w:jc w:val="both"/>
        <w:rPr>
          <w:rFonts w:ascii="Myriad Pro" w:eastAsia="Calibri" w:hAnsi="Myriad Pro"/>
          <w:sz w:val="26"/>
          <w:szCs w:val="26"/>
          <w:lang w:eastAsia="en-US"/>
        </w:rPr>
      </w:pPr>
      <w:r>
        <w:rPr>
          <w:rFonts w:ascii="Myriad Pro" w:eastAsia="Calibri" w:hAnsi="Myriad Pro"/>
          <w:sz w:val="26"/>
          <w:szCs w:val="26"/>
          <w:lang w:eastAsia="en-US"/>
        </w:rPr>
        <w:t>вопросы ценообразования при проектировании и строительстве объектов капитального строительства, предусмотренных проектом инвестиционной программы;</w:t>
      </w:r>
    </w:p>
    <w:p w14:paraId="3403A44F" w14:textId="77777777" w:rsidR="008D2B9A" w:rsidRDefault="008D2B9A" w:rsidP="00DA56CE">
      <w:pPr>
        <w:numPr>
          <w:ilvl w:val="0"/>
          <w:numId w:val="20"/>
        </w:numPr>
        <w:autoSpaceDE w:val="0"/>
        <w:autoSpaceDN w:val="0"/>
        <w:adjustRightInd w:val="0"/>
        <w:spacing w:line="360" w:lineRule="auto"/>
        <w:ind w:left="851" w:hanging="284"/>
        <w:contextualSpacing/>
        <w:jc w:val="both"/>
        <w:rPr>
          <w:rFonts w:ascii="Myriad Pro" w:eastAsia="Calibri" w:hAnsi="Myriad Pro"/>
          <w:sz w:val="26"/>
          <w:szCs w:val="26"/>
          <w:lang w:eastAsia="en-US"/>
        </w:rPr>
      </w:pPr>
      <w:r>
        <w:rPr>
          <w:rFonts w:ascii="Myriad Pro" w:eastAsia="Calibri" w:hAnsi="Myriad Pro"/>
          <w:sz w:val="26"/>
          <w:szCs w:val="26"/>
          <w:lang w:eastAsia="en-US"/>
        </w:rPr>
        <w:t xml:space="preserve">соответствие проекта инвестиционной программы государственным программам, федеральным целевым программам, ответственным исполнителем (государственным заказчиком - координатором) которых определено Министерство промышленности и торговли Российской </w:t>
      </w:r>
      <w:r>
        <w:rPr>
          <w:rFonts w:ascii="Myriad Pro" w:eastAsia="Calibri" w:hAnsi="Myriad Pro"/>
          <w:sz w:val="26"/>
          <w:szCs w:val="26"/>
          <w:lang w:eastAsia="en-US"/>
        </w:rPr>
        <w:lastRenderedPageBreak/>
        <w:t xml:space="preserve">Федерации, в части объемов и источников финансирования объектов капитального строительства проекта инвестиционной программы, предусмотренных такими государственными программами, </w:t>
      </w:r>
      <w:r w:rsidR="00613740">
        <w:rPr>
          <w:rFonts w:ascii="Myriad Pro" w:eastAsia="Calibri" w:hAnsi="Myriad Pro"/>
          <w:sz w:val="26"/>
          <w:szCs w:val="26"/>
          <w:lang w:eastAsia="en-US"/>
        </w:rPr>
        <w:t>ф</w:t>
      </w:r>
      <w:r>
        <w:rPr>
          <w:rFonts w:ascii="Myriad Pro" w:eastAsia="Calibri" w:hAnsi="Myriad Pro"/>
          <w:sz w:val="26"/>
          <w:szCs w:val="26"/>
          <w:lang w:eastAsia="en-US"/>
        </w:rPr>
        <w:t>едеральными целевыми программами;</w:t>
      </w:r>
    </w:p>
    <w:p w14:paraId="0AC341B2" w14:textId="77777777" w:rsidR="008D2B9A" w:rsidRDefault="008D2B9A" w:rsidP="00DA56CE">
      <w:pPr>
        <w:numPr>
          <w:ilvl w:val="0"/>
          <w:numId w:val="21"/>
        </w:numPr>
        <w:autoSpaceDE w:val="0"/>
        <w:autoSpaceDN w:val="0"/>
        <w:adjustRightInd w:val="0"/>
        <w:spacing w:line="360" w:lineRule="auto"/>
        <w:ind w:left="851" w:hanging="284"/>
        <w:contextualSpacing/>
        <w:jc w:val="both"/>
        <w:rPr>
          <w:rFonts w:ascii="Myriad Pro" w:eastAsia="Calibri" w:hAnsi="Myriad Pro"/>
          <w:sz w:val="26"/>
          <w:szCs w:val="26"/>
          <w:lang w:eastAsia="en-US"/>
        </w:rPr>
      </w:pPr>
      <w:r>
        <w:rPr>
          <w:rFonts w:ascii="Myriad Pro" w:eastAsia="Calibri" w:hAnsi="Myriad Pro"/>
          <w:sz w:val="26"/>
          <w:szCs w:val="26"/>
          <w:lang w:eastAsia="en-US"/>
        </w:rPr>
        <w:t>соответствие проекта инвестиционной программы прогнозу социально-экономического развития Российской Федерации, субъектов Российской Федерации, муниципальных образований, а также отраслей и секторов экономики на краткосрочный, среднесрочный и долгосрочный периоды;</w:t>
      </w:r>
    </w:p>
    <w:p w14:paraId="7FBBF8B7" w14:textId="77777777" w:rsidR="008D2B9A" w:rsidRDefault="008D2B9A" w:rsidP="00DA56CE">
      <w:pPr>
        <w:numPr>
          <w:ilvl w:val="0"/>
          <w:numId w:val="21"/>
        </w:numPr>
        <w:autoSpaceDE w:val="0"/>
        <w:autoSpaceDN w:val="0"/>
        <w:adjustRightInd w:val="0"/>
        <w:spacing w:line="360" w:lineRule="auto"/>
        <w:ind w:left="851" w:hanging="284"/>
        <w:contextualSpacing/>
        <w:jc w:val="both"/>
        <w:rPr>
          <w:rFonts w:ascii="Myriad Pro" w:eastAsia="Calibri" w:hAnsi="Myriad Pro"/>
          <w:sz w:val="26"/>
          <w:szCs w:val="26"/>
          <w:lang w:eastAsia="en-US"/>
        </w:rPr>
      </w:pPr>
      <w:r>
        <w:rPr>
          <w:rFonts w:ascii="Myriad Pro" w:eastAsia="Calibri" w:hAnsi="Myriad Pro"/>
          <w:sz w:val="26"/>
          <w:szCs w:val="26"/>
          <w:lang w:eastAsia="en-US"/>
        </w:rPr>
        <w:t>эффективность использования направляемых в рамках инвестиционной программы на капитальные вложения средств федерального бюджета;</w:t>
      </w:r>
    </w:p>
    <w:p w14:paraId="69418761" w14:textId="77777777" w:rsidR="008D2B9A" w:rsidRDefault="008D2B9A" w:rsidP="00DA56CE">
      <w:pPr>
        <w:numPr>
          <w:ilvl w:val="0"/>
          <w:numId w:val="21"/>
        </w:numPr>
        <w:autoSpaceDE w:val="0"/>
        <w:autoSpaceDN w:val="0"/>
        <w:adjustRightInd w:val="0"/>
        <w:spacing w:line="360" w:lineRule="auto"/>
        <w:ind w:left="851" w:hanging="284"/>
        <w:contextualSpacing/>
        <w:jc w:val="both"/>
        <w:rPr>
          <w:rFonts w:ascii="Myriad Pro" w:eastAsia="Calibri" w:hAnsi="Myriad Pro"/>
          <w:sz w:val="26"/>
          <w:szCs w:val="26"/>
          <w:lang w:eastAsia="en-US"/>
        </w:rPr>
      </w:pPr>
      <w:r>
        <w:rPr>
          <w:rFonts w:ascii="Myriad Pro" w:eastAsia="Calibri" w:hAnsi="Myriad Pro"/>
          <w:sz w:val="26"/>
          <w:szCs w:val="26"/>
          <w:lang w:eastAsia="en-US"/>
        </w:rPr>
        <w:t>соблюдение антимонопольного законодательства, а также за соблюдение заявителем, являющимся субъектом естественной монополии, требований законодательства Российской Федерации в сфере регулирования естественных монополий;</w:t>
      </w:r>
    </w:p>
    <w:p w14:paraId="11F37AAB" w14:textId="77777777" w:rsidR="008D2B9A" w:rsidRDefault="008D2B9A" w:rsidP="00DA56CE">
      <w:pPr>
        <w:numPr>
          <w:ilvl w:val="0"/>
          <w:numId w:val="21"/>
        </w:numPr>
        <w:autoSpaceDE w:val="0"/>
        <w:autoSpaceDN w:val="0"/>
        <w:adjustRightInd w:val="0"/>
        <w:spacing w:line="360" w:lineRule="auto"/>
        <w:ind w:left="851" w:hanging="284"/>
        <w:contextualSpacing/>
        <w:jc w:val="both"/>
        <w:rPr>
          <w:rFonts w:ascii="Myriad Pro" w:eastAsia="Calibri" w:hAnsi="Myriad Pro"/>
          <w:sz w:val="26"/>
          <w:szCs w:val="26"/>
          <w:lang w:eastAsia="en-US"/>
        </w:rPr>
      </w:pPr>
      <w:r>
        <w:rPr>
          <w:rFonts w:ascii="Myriad Pro" w:eastAsia="Calibri" w:hAnsi="Myriad Pro"/>
          <w:sz w:val="26"/>
          <w:szCs w:val="26"/>
          <w:lang w:eastAsia="en-US"/>
        </w:rPr>
        <w:t>выполнение сетевыми организациями мероприятий, предусмотренных схемами и программами развития электроэнергетики субъектов Российской Федерации, утвержденными в порядке, установленном Правительством Российской Федерации, за счет инвестиционных ресурсов, предлагаемых сетевыми организациями к включению в цены (тарифы), регулируемые органом исполнительной власти соответствующего субъекта Российской Федерации в области государственного регулирования цен (тарифов);</w:t>
      </w:r>
    </w:p>
    <w:p w14:paraId="44B5B136" w14:textId="77777777" w:rsidR="008D2B9A" w:rsidRDefault="008D2B9A" w:rsidP="00DA56CE">
      <w:pPr>
        <w:numPr>
          <w:ilvl w:val="0"/>
          <w:numId w:val="22"/>
        </w:numPr>
        <w:autoSpaceDE w:val="0"/>
        <w:autoSpaceDN w:val="0"/>
        <w:adjustRightInd w:val="0"/>
        <w:spacing w:line="360" w:lineRule="auto"/>
        <w:ind w:left="851" w:hanging="284"/>
        <w:contextualSpacing/>
        <w:jc w:val="both"/>
        <w:rPr>
          <w:rFonts w:ascii="Myriad Pro" w:eastAsia="Calibri" w:hAnsi="Myriad Pro"/>
          <w:sz w:val="26"/>
          <w:szCs w:val="26"/>
          <w:lang w:eastAsia="en-US"/>
        </w:rPr>
      </w:pPr>
      <w:r>
        <w:rPr>
          <w:rFonts w:ascii="Myriad Pro" w:eastAsia="Calibri" w:hAnsi="Myriad Pro"/>
          <w:sz w:val="26"/>
          <w:szCs w:val="26"/>
          <w:lang w:eastAsia="en-US"/>
        </w:rPr>
        <w:t>размещение объектов электроэнергетики на территориях соответствующих субъектов Российской Федерации;</w:t>
      </w:r>
    </w:p>
    <w:p w14:paraId="095C3C36" w14:textId="77777777" w:rsidR="008D2B9A" w:rsidRDefault="008D2B9A" w:rsidP="00DA56CE">
      <w:pPr>
        <w:numPr>
          <w:ilvl w:val="0"/>
          <w:numId w:val="22"/>
        </w:numPr>
        <w:autoSpaceDE w:val="0"/>
        <w:autoSpaceDN w:val="0"/>
        <w:adjustRightInd w:val="0"/>
        <w:spacing w:line="360" w:lineRule="auto"/>
        <w:ind w:left="851" w:hanging="284"/>
        <w:contextualSpacing/>
        <w:jc w:val="both"/>
        <w:rPr>
          <w:rFonts w:ascii="Myriad Pro" w:eastAsia="Calibri" w:hAnsi="Myriad Pro"/>
          <w:sz w:val="26"/>
          <w:szCs w:val="26"/>
          <w:lang w:eastAsia="en-US"/>
        </w:rPr>
      </w:pPr>
      <w:r>
        <w:rPr>
          <w:rFonts w:ascii="Myriad Pro" w:eastAsia="Calibri" w:hAnsi="Myriad Pro"/>
          <w:sz w:val="26"/>
          <w:szCs w:val="26"/>
          <w:lang w:eastAsia="en-US"/>
        </w:rPr>
        <w:t xml:space="preserve">предложения субъектов электроэнергетики по включению инвестиционных ресурсов, необходимых для реализации инвестиционной программы, в цены (тарифы), регулируемые органом исполнительной власти субъекта Российской Федерации в области государственного регулирования цен (тарифов), и соответствие проектов инвестиционных программ сетевых организаций, целевым значениям показателей надежности и качества услуг, установленных органом </w:t>
      </w:r>
      <w:r>
        <w:rPr>
          <w:rFonts w:ascii="Myriad Pro" w:eastAsia="Calibri" w:hAnsi="Myriad Pro"/>
          <w:sz w:val="26"/>
          <w:szCs w:val="26"/>
          <w:lang w:eastAsia="en-US"/>
        </w:rPr>
        <w:lastRenderedPageBreak/>
        <w:t>исполнительной власти субъекта Российской Федерации в области государственного регулирования цен (тарифов) для целей формирования инвестиционных программ таких сетевых организаций и т.д.</w:t>
      </w:r>
    </w:p>
    <w:p w14:paraId="327EA40F" w14:textId="27AF0A24" w:rsidR="008D2B9A" w:rsidRDefault="008D2B9A" w:rsidP="008D2B9A">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На основании вышеизложенного и с целью исключения риска отрицательной корректировки необходимой валовой выручки будущих периодов Исполнитель рекомендует </w:t>
      </w:r>
      <w:r w:rsidR="0053226C">
        <w:rPr>
          <w:rFonts w:ascii="Myriad Pro" w:hAnsi="Myriad Pro"/>
          <w:sz w:val="26"/>
          <w:szCs w:val="26"/>
        </w:rPr>
        <w:t>ПАО </w:t>
      </w:r>
      <w:r>
        <w:rPr>
          <w:rFonts w:ascii="Myriad Pro" w:hAnsi="Myriad Pro"/>
          <w:color w:val="000000"/>
          <w:sz w:val="26"/>
          <w:szCs w:val="26"/>
        </w:rPr>
        <w:t>«МРСК Сибири»</w:t>
      </w:r>
      <w:r>
        <w:rPr>
          <w:rFonts w:ascii="Myriad Pro" w:hAnsi="Myriad Pro"/>
          <w:sz w:val="26"/>
          <w:szCs w:val="26"/>
        </w:rPr>
        <w:t xml:space="preserve"> - «Алтайэнерго»  предоставлять регулирующему органу подтверждение обоснованности использования тарифных источников, учтенных в рамках тарифно-балансовых решений </w:t>
      </w:r>
      <w:r w:rsidR="00306955">
        <w:rPr>
          <w:rFonts w:ascii="Myriad Pro" w:hAnsi="Myriad Pro"/>
          <w:sz w:val="26"/>
          <w:szCs w:val="26"/>
        </w:rPr>
        <w:t xml:space="preserve">будущих </w:t>
      </w:r>
      <w:r>
        <w:rPr>
          <w:rFonts w:ascii="Myriad Pro" w:hAnsi="Myriad Pro"/>
          <w:sz w:val="26"/>
          <w:szCs w:val="26"/>
        </w:rPr>
        <w:t>периодов, для финансирования инвестиционных проектов, не предусмотренных утвержденной в установленном порядке до начала периода регулирования инвестиционной программы.</w:t>
      </w:r>
    </w:p>
    <w:p w14:paraId="3F688F04" w14:textId="77777777" w:rsidR="008D2B9A" w:rsidRDefault="008D2B9A" w:rsidP="008D2B9A">
      <w:pPr>
        <w:autoSpaceDE w:val="0"/>
        <w:autoSpaceDN w:val="0"/>
        <w:adjustRightInd w:val="0"/>
        <w:spacing w:line="360" w:lineRule="auto"/>
        <w:ind w:firstLine="567"/>
        <w:jc w:val="both"/>
        <w:rPr>
          <w:rFonts w:ascii="Myriad Pro" w:hAnsi="Myriad Pro"/>
          <w:color w:val="000000"/>
          <w:sz w:val="26"/>
          <w:szCs w:val="26"/>
        </w:rPr>
      </w:pPr>
      <w:r>
        <w:rPr>
          <w:rFonts w:ascii="Myriad Pro" w:hAnsi="Myriad Pro"/>
          <w:color w:val="000000"/>
          <w:sz w:val="26"/>
          <w:szCs w:val="26"/>
        </w:rPr>
        <w:t>В целях минимизации риска отрицательной корректировки НВВ по результатам исполнения (неисполнения) инвестиционной программы Исполнитель рекомендует:</w:t>
      </w:r>
    </w:p>
    <w:p w14:paraId="294375CE" w14:textId="77777777" w:rsidR="008D2B9A" w:rsidRDefault="008D2B9A" w:rsidP="00DA56CE">
      <w:pPr>
        <w:numPr>
          <w:ilvl w:val="0"/>
          <w:numId w:val="23"/>
        </w:numPr>
        <w:spacing w:line="360" w:lineRule="auto"/>
        <w:ind w:left="851" w:hanging="284"/>
        <w:jc w:val="both"/>
        <w:rPr>
          <w:rFonts w:ascii="Myriad Pro" w:hAnsi="Myriad Pro"/>
          <w:color w:val="000000"/>
          <w:sz w:val="26"/>
          <w:szCs w:val="26"/>
        </w:rPr>
      </w:pPr>
      <w:r>
        <w:rPr>
          <w:rFonts w:ascii="Myriad Pro" w:hAnsi="Myriad Pro"/>
          <w:color w:val="000000"/>
          <w:sz w:val="26"/>
          <w:szCs w:val="26"/>
        </w:rPr>
        <w:t>проводить своевременную корректировку параметров инвестиционной программы;</w:t>
      </w:r>
    </w:p>
    <w:p w14:paraId="1C0B2226" w14:textId="77777777" w:rsidR="008D2B9A" w:rsidRDefault="008D2B9A" w:rsidP="00DA56CE">
      <w:pPr>
        <w:numPr>
          <w:ilvl w:val="0"/>
          <w:numId w:val="23"/>
        </w:numPr>
        <w:spacing w:line="360" w:lineRule="auto"/>
        <w:ind w:left="851" w:hanging="284"/>
        <w:jc w:val="both"/>
        <w:rPr>
          <w:rFonts w:ascii="Myriad Pro" w:hAnsi="Myriad Pro"/>
          <w:color w:val="000000"/>
          <w:sz w:val="26"/>
          <w:szCs w:val="26"/>
        </w:rPr>
      </w:pPr>
      <w:r>
        <w:rPr>
          <w:rFonts w:ascii="Myriad Pro" w:hAnsi="Myriad Pro"/>
          <w:color w:val="000000"/>
          <w:sz w:val="26"/>
          <w:szCs w:val="26"/>
        </w:rPr>
        <w:t>усилить контроль за соблюдением графиков реализации инвестиционных проектов;</w:t>
      </w:r>
    </w:p>
    <w:p w14:paraId="7229DC20" w14:textId="77777777" w:rsidR="008D2B9A" w:rsidRDefault="008D2B9A" w:rsidP="00DA56CE">
      <w:pPr>
        <w:numPr>
          <w:ilvl w:val="0"/>
          <w:numId w:val="23"/>
        </w:numPr>
        <w:spacing w:line="360" w:lineRule="auto"/>
        <w:ind w:left="851" w:hanging="284"/>
        <w:jc w:val="both"/>
        <w:rPr>
          <w:rFonts w:ascii="Myriad Pro" w:hAnsi="Myriad Pro"/>
          <w:color w:val="000000"/>
          <w:sz w:val="26"/>
          <w:szCs w:val="26"/>
        </w:rPr>
      </w:pPr>
      <w:r>
        <w:rPr>
          <w:rFonts w:ascii="Myriad Pro" w:hAnsi="Myriad Pro"/>
          <w:color w:val="000000"/>
          <w:sz w:val="26"/>
          <w:szCs w:val="26"/>
        </w:rPr>
        <w:t>в составе заявки об установлении тарифов на услуги по передаче электрической энергии будущих периодов прикладывать документы, подтверждающие факт финансирования и освоения капитальных вложений по инвестиционным проектам:</w:t>
      </w:r>
    </w:p>
    <w:p w14:paraId="4AEEAD0A" w14:textId="77777777" w:rsidR="008D2B9A" w:rsidRDefault="008D2B9A" w:rsidP="00DA56CE">
      <w:pPr>
        <w:numPr>
          <w:ilvl w:val="0"/>
          <w:numId w:val="24"/>
        </w:numPr>
        <w:autoSpaceDE w:val="0"/>
        <w:autoSpaceDN w:val="0"/>
        <w:adjustRightInd w:val="0"/>
        <w:spacing w:line="360" w:lineRule="auto"/>
        <w:ind w:left="1134" w:hanging="283"/>
        <w:jc w:val="both"/>
        <w:rPr>
          <w:rFonts w:ascii="Myriad Pro" w:eastAsia="Calibri" w:hAnsi="Myriad Pro"/>
          <w:color w:val="000000"/>
          <w:sz w:val="26"/>
          <w:szCs w:val="26"/>
          <w:lang w:eastAsia="en-US"/>
        </w:rPr>
      </w:pPr>
      <w:r>
        <w:rPr>
          <w:rFonts w:ascii="Myriad Pro" w:eastAsia="Calibri" w:hAnsi="Myriad Pro"/>
          <w:color w:val="000000"/>
          <w:sz w:val="26"/>
          <w:szCs w:val="26"/>
          <w:lang w:eastAsia="en-US"/>
        </w:rPr>
        <w:t>копии платежных поручений со статусом «Оплачено»;</w:t>
      </w:r>
    </w:p>
    <w:p w14:paraId="41712463" w14:textId="77777777" w:rsidR="008D2B9A" w:rsidRDefault="008D2B9A" w:rsidP="00DA56CE">
      <w:pPr>
        <w:numPr>
          <w:ilvl w:val="0"/>
          <w:numId w:val="24"/>
        </w:numPr>
        <w:autoSpaceDE w:val="0"/>
        <w:autoSpaceDN w:val="0"/>
        <w:adjustRightInd w:val="0"/>
        <w:spacing w:line="360" w:lineRule="auto"/>
        <w:ind w:left="1134" w:hanging="283"/>
        <w:jc w:val="both"/>
        <w:rPr>
          <w:rFonts w:ascii="Myriad Pro" w:eastAsia="Calibri" w:hAnsi="Myriad Pro"/>
          <w:color w:val="000000"/>
          <w:sz w:val="26"/>
          <w:szCs w:val="26"/>
          <w:lang w:eastAsia="en-US"/>
        </w:rPr>
      </w:pPr>
      <w:r>
        <w:rPr>
          <w:rFonts w:ascii="Myriad Pro" w:eastAsia="Calibri" w:hAnsi="Myriad Pro"/>
          <w:color w:val="000000"/>
          <w:sz w:val="26"/>
          <w:szCs w:val="26"/>
          <w:lang w:eastAsia="en-US"/>
        </w:rPr>
        <w:t>выписки из оборотно-сальдовой ведомости по счету (в т.ч в случае выполнения работ хоз. способом);</w:t>
      </w:r>
    </w:p>
    <w:p w14:paraId="2C8DB5F2" w14:textId="77777777" w:rsidR="008D2B9A" w:rsidRDefault="008D2B9A" w:rsidP="00DA56CE">
      <w:pPr>
        <w:numPr>
          <w:ilvl w:val="0"/>
          <w:numId w:val="24"/>
        </w:numPr>
        <w:autoSpaceDE w:val="0"/>
        <w:autoSpaceDN w:val="0"/>
        <w:adjustRightInd w:val="0"/>
        <w:spacing w:line="360" w:lineRule="auto"/>
        <w:ind w:left="1134" w:hanging="283"/>
        <w:contextualSpacing/>
        <w:jc w:val="both"/>
        <w:rPr>
          <w:rFonts w:ascii="Myriad Pro" w:eastAsia="Calibri" w:hAnsi="Myriad Pro"/>
          <w:color w:val="000000"/>
          <w:sz w:val="26"/>
          <w:szCs w:val="26"/>
          <w:lang w:eastAsia="en-US"/>
        </w:rPr>
      </w:pPr>
      <w:r>
        <w:rPr>
          <w:rFonts w:ascii="Myriad Pro" w:eastAsia="Calibri" w:hAnsi="Myriad Pro"/>
          <w:color w:val="000000"/>
          <w:sz w:val="26"/>
          <w:szCs w:val="26"/>
          <w:lang w:eastAsia="en-US"/>
        </w:rPr>
        <w:t>акты о приемке выполненных работ (по форме КС-2);</w:t>
      </w:r>
    </w:p>
    <w:p w14:paraId="5389BF6F" w14:textId="77777777" w:rsidR="008D2B9A" w:rsidRDefault="008D2B9A" w:rsidP="00DA56CE">
      <w:pPr>
        <w:numPr>
          <w:ilvl w:val="0"/>
          <w:numId w:val="24"/>
        </w:numPr>
        <w:autoSpaceDE w:val="0"/>
        <w:autoSpaceDN w:val="0"/>
        <w:adjustRightInd w:val="0"/>
        <w:spacing w:line="360" w:lineRule="auto"/>
        <w:ind w:left="1134" w:hanging="283"/>
        <w:contextualSpacing/>
        <w:jc w:val="both"/>
        <w:rPr>
          <w:rFonts w:ascii="Myriad Pro" w:eastAsia="Calibri" w:hAnsi="Myriad Pro"/>
          <w:color w:val="000000"/>
          <w:sz w:val="26"/>
          <w:szCs w:val="26"/>
          <w:lang w:eastAsia="en-US"/>
        </w:rPr>
      </w:pPr>
      <w:r>
        <w:rPr>
          <w:rFonts w:ascii="Myriad Pro" w:eastAsia="Calibri" w:hAnsi="Myriad Pro"/>
          <w:color w:val="000000"/>
          <w:sz w:val="26"/>
          <w:szCs w:val="26"/>
          <w:lang w:eastAsia="en-US"/>
        </w:rPr>
        <w:t>справка о стоимости выполненных работ (по форме КС-3);</w:t>
      </w:r>
    </w:p>
    <w:p w14:paraId="6681D9D7" w14:textId="77777777" w:rsidR="008D2B9A" w:rsidRDefault="008D2B9A" w:rsidP="00DA56CE">
      <w:pPr>
        <w:numPr>
          <w:ilvl w:val="0"/>
          <w:numId w:val="24"/>
        </w:numPr>
        <w:autoSpaceDE w:val="0"/>
        <w:autoSpaceDN w:val="0"/>
        <w:adjustRightInd w:val="0"/>
        <w:spacing w:line="360" w:lineRule="auto"/>
        <w:ind w:left="1134" w:hanging="283"/>
        <w:contextualSpacing/>
        <w:jc w:val="both"/>
        <w:rPr>
          <w:rFonts w:ascii="Myriad Pro" w:eastAsia="Calibri" w:hAnsi="Myriad Pro"/>
          <w:color w:val="000000"/>
          <w:sz w:val="26"/>
          <w:szCs w:val="26"/>
          <w:lang w:eastAsia="en-US"/>
        </w:rPr>
      </w:pPr>
      <w:r>
        <w:rPr>
          <w:rFonts w:ascii="Myriad Pro" w:eastAsia="Calibri" w:hAnsi="Myriad Pro"/>
          <w:color w:val="000000"/>
          <w:sz w:val="26"/>
          <w:szCs w:val="26"/>
          <w:lang w:eastAsia="en-US"/>
        </w:rPr>
        <w:t>товарные накладные;</w:t>
      </w:r>
    </w:p>
    <w:p w14:paraId="1E8F091D" w14:textId="77777777" w:rsidR="008D2B9A" w:rsidRDefault="008D2B9A" w:rsidP="00DA56CE">
      <w:pPr>
        <w:numPr>
          <w:ilvl w:val="0"/>
          <w:numId w:val="24"/>
        </w:numPr>
        <w:autoSpaceDE w:val="0"/>
        <w:autoSpaceDN w:val="0"/>
        <w:adjustRightInd w:val="0"/>
        <w:spacing w:line="360" w:lineRule="auto"/>
        <w:ind w:left="1134" w:hanging="283"/>
        <w:contextualSpacing/>
        <w:jc w:val="both"/>
        <w:rPr>
          <w:rFonts w:ascii="Myriad Pro" w:eastAsia="Calibri" w:hAnsi="Myriad Pro"/>
          <w:color w:val="000000"/>
          <w:sz w:val="26"/>
          <w:szCs w:val="26"/>
          <w:lang w:eastAsia="en-US"/>
        </w:rPr>
      </w:pPr>
      <w:r>
        <w:rPr>
          <w:rFonts w:ascii="Myriad Pro" w:eastAsia="Calibri" w:hAnsi="Myriad Pro"/>
          <w:color w:val="000000"/>
          <w:sz w:val="26"/>
          <w:szCs w:val="26"/>
          <w:lang w:eastAsia="en-US"/>
        </w:rPr>
        <w:t>справки по распределению косвенных затрат;</w:t>
      </w:r>
    </w:p>
    <w:p w14:paraId="705D689C" w14:textId="77777777" w:rsidR="008D2B9A" w:rsidRDefault="008D2B9A" w:rsidP="00DA56CE">
      <w:pPr>
        <w:numPr>
          <w:ilvl w:val="0"/>
          <w:numId w:val="23"/>
        </w:numPr>
        <w:spacing w:line="360" w:lineRule="auto"/>
        <w:ind w:left="851" w:hanging="284"/>
        <w:jc w:val="both"/>
        <w:rPr>
          <w:rFonts w:ascii="Myriad Pro" w:hAnsi="Myriad Pro"/>
          <w:color w:val="000000"/>
          <w:sz w:val="26"/>
          <w:szCs w:val="26"/>
        </w:rPr>
      </w:pPr>
      <w:r>
        <w:rPr>
          <w:rFonts w:ascii="Myriad Pro" w:hAnsi="Myriad Pro"/>
          <w:color w:val="000000"/>
          <w:sz w:val="26"/>
          <w:szCs w:val="26"/>
        </w:rPr>
        <w:t xml:space="preserve">в составе заявки об установлении тарифов на услуги по передаче электрической энергии будущих периодов дополнительно прикладывать </w:t>
      </w:r>
      <w:r>
        <w:rPr>
          <w:rFonts w:ascii="Myriad Pro" w:hAnsi="Myriad Pro"/>
          <w:color w:val="000000"/>
          <w:sz w:val="26"/>
          <w:szCs w:val="26"/>
        </w:rPr>
        <w:lastRenderedPageBreak/>
        <w:t>документы, подтверждающие необходимость и экономическую обоснованность финансирования новых инвестиционных проектов инвестиционной программы, такие как:</w:t>
      </w:r>
    </w:p>
    <w:p w14:paraId="4A832906" w14:textId="77777777" w:rsidR="008D2B9A" w:rsidRDefault="008D2B9A" w:rsidP="00DA56CE">
      <w:pPr>
        <w:numPr>
          <w:ilvl w:val="0"/>
          <w:numId w:val="24"/>
        </w:numPr>
        <w:autoSpaceDE w:val="0"/>
        <w:autoSpaceDN w:val="0"/>
        <w:adjustRightInd w:val="0"/>
        <w:spacing w:line="360" w:lineRule="auto"/>
        <w:ind w:left="709" w:hanging="283"/>
        <w:contextualSpacing/>
        <w:jc w:val="both"/>
        <w:rPr>
          <w:rFonts w:ascii="Myriad Pro" w:eastAsia="Calibri" w:hAnsi="Myriad Pro"/>
          <w:color w:val="000000"/>
          <w:sz w:val="26"/>
          <w:szCs w:val="26"/>
          <w:lang w:eastAsia="en-US"/>
        </w:rPr>
      </w:pPr>
      <w:r>
        <w:rPr>
          <w:rFonts w:ascii="Myriad Pro" w:eastAsia="Calibri" w:hAnsi="Myriad Pro"/>
          <w:color w:val="000000"/>
          <w:sz w:val="26"/>
          <w:szCs w:val="26"/>
          <w:lang w:eastAsia="en-US"/>
        </w:rPr>
        <w:t>для инвестиционных проектов, реализующихся в рамках осуществления мероприятий по ТП – реестр и копии заключенных договоров на технологическое присоединение;</w:t>
      </w:r>
    </w:p>
    <w:p w14:paraId="24C9AADD" w14:textId="77777777" w:rsidR="008D2B9A" w:rsidRDefault="008D2B9A" w:rsidP="00DA56CE">
      <w:pPr>
        <w:numPr>
          <w:ilvl w:val="0"/>
          <w:numId w:val="24"/>
        </w:numPr>
        <w:autoSpaceDE w:val="0"/>
        <w:autoSpaceDN w:val="0"/>
        <w:adjustRightInd w:val="0"/>
        <w:spacing w:line="360" w:lineRule="auto"/>
        <w:ind w:left="709" w:hanging="283"/>
        <w:contextualSpacing/>
        <w:jc w:val="both"/>
        <w:rPr>
          <w:rFonts w:ascii="Myriad Pro" w:eastAsia="Calibri" w:hAnsi="Myriad Pro"/>
          <w:color w:val="000000"/>
          <w:sz w:val="26"/>
          <w:szCs w:val="26"/>
          <w:lang w:eastAsia="en-US"/>
        </w:rPr>
      </w:pPr>
      <w:r>
        <w:rPr>
          <w:rFonts w:ascii="Myriad Pro" w:eastAsia="Calibri" w:hAnsi="Myriad Pro"/>
          <w:color w:val="000000"/>
          <w:sz w:val="26"/>
          <w:szCs w:val="26"/>
          <w:lang w:eastAsia="en-US"/>
        </w:rPr>
        <w:t>для инвестиционных проектов, реализующихся в рамках модернизации, реконструкции или технического перевооружения – обосновывающие материалы, подтверждающие необходимость их реализации в целях ликвидации последствий аварий; предписания государственных надзорных и контролирующих органов, экспертные заключения о необходимости выполнения мероприятий;</w:t>
      </w:r>
    </w:p>
    <w:p w14:paraId="67ACB866" w14:textId="77777777" w:rsidR="008D2B9A" w:rsidRDefault="008D2B9A" w:rsidP="00DA56CE">
      <w:pPr>
        <w:numPr>
          <w:ilvl w:val="0"/>
          <w:numId w:val="24"/>
        </w:numPr>
        <w:autoSpaceDE w:val="0"/>
        <w:autoSpaceDN w:val="0"/>
        <w:adjustRightInd w:val="0"/>
        <w:spacing w:line="360" w:lineRule="auto"/>
        <w:ind w:left="709" w:hanging="283"/>
        <w:contextualSpacing/>
        <w:jc w:val="both"/>
        <w:rPr>
          <w:rFonts w:ascii="Myriad Pro" w:eastAsia="Calibri" w:hAnsi="Myriad Pro"/>
          <w:color w:val="000000"/>
          <w:sz w:val="26"/>
          <w:szCs w:val="26"/>
          <w:lang w:eastAsia="en-US"/>
        </w:rPr>
      </w:pPr>
      <w:r>
        <w:rPr>
          <w:rFonts w:ascii="Myriad Pro" w:eastAsia="Calibri" w:hAnsi="Myriad Pro"/>
          <w:color w:val="000000"/>
          <w:sz w:val="26"/>
          <w:szCs w:val="26"/>
          <w:lang w:eastAsia="en-US"/>
        </w:rPr>
        <w:t>инвестиционные проекты иных направлений реализации – соответствующие обосновывающие материалы, подтверждающие необходимость их реализации (решения органов исполнительной власти, указы Президента Российской Федерации и пр.);</w:t>
      </w:r>
    </w:p>
    <w:p w14:paraId="682B1245" w14:textId="77777777" w:rsidR="008D2B9A" w:rsidRPr="008D2B9A" w:rsidRDefault="008D2B9A" w:rsidP="00DA56CE">
      <w:pPr>
        <w:numPr>
          <w:ilvl w:val="0"/>
          <w:numId w:val="23"/>
        </w:numPr>
        <w:spacing w:line="360" w:lineRule="auto"/>
        <w:ind w:left="709" w:hanging="284"/>
        <w:jc w:val="both"/>
        <w:rPr>
          <w:rFonts w:ascii="Myriad Pro" w:hAnsi="Myriad Pro"/>
          <w:sz w:val="26"/>
          <w:szCs w:val="26"/>
        </w:rPr>
      </w:pPr>
      <w:r>
        <w:rPr>
          <w:rFonts w:ascii="Myriad Pro" w:hAnsi="Myriad Pro"/>
          <w:color w:val="000000"/>
          <w:sz w:val="26"/>
          <w:szCs w:val="26"/>
        </w:rPr>
        <w:t xml:space="preserve">в составе заявки об установлении тарифов на услуги по передаче электрической энергии будущих периодов дополнительно прикладывать документы, подтверждающие полную стоимость новых инвестиционных проектов </w:t>
      </w:r>
      <w:r w:rsidRPr="008D2B9A">
        <w:rPr>
          <w:rFonts w:ascii="Myriad Pro" w:hAnsi="Myriad Pro"/>
          <w:sz w:val="26"/>
          <w:szCs w:val="26"/>
        </w:rPr>
        <w:t>инвестиционной программы, такие как:</w:t>
      </w:r>
    </w:p>
    <w:p w14:paraId="5768CC83" w14:textId="77777777" w:rsidR="008D2B9A" w:rsidRPr="008D2B9A" w:rsidRDefault="008D2B9A" w:rsidP="00DA56CE">
      <w:pPr>
        <w:numPr>
          <w:ilvl w:val="0"/>
          <w:numId w:val="24"/>
        </w:numPr>
        <w:autoSpaceDE w:val="0"/>
        <w:autoSpaceDN w:val="0"/>
        <w:adjustRightInd w:val="0"/>
        <w:spacing w:line="360" w:lineRule="auto"/>
        <w:ind w:left="709" w:hanging="283"/>
        <w:contextualSpacing/>
        <w:jc w:val="both"/>
        <w:rPr>
          <w:rFonts w:ascii="Myriad Pro" w:eastAsia="Calibri" w:hAnsi="Myriad Pro"/>
          <w:sz w:val="26"/>
          <w:szCs w:val="26"/>
          <w:lang w:eastAsia="en-US"/>
        </w:rPr>
      </w:pPr>
      <w:r w:rsidRPr="008D2B9A">
        <w:rPr>
          <w:rFonts w:ascii="Myriad Pro" w:eastAsia="Calibri" w:hAnsi="Myriad Pro"/>
          <w:sz w:val="26"/>
          <w:szCs w:val="26"/>
          <w:lang w:eastAsia="en-US"/>
        </w:rPr>
        <w:t>для инвестиционных проектов, имеющих утвержденную проектно-сметную документацию - сводка затрат; сводный сметный расчет, разработанный в составе утвержденной в соответствии с законодательством о градостроительной деятельности проектной документации; пояснительная записка к сметной документации по инвестиционному проекту; копия решения об утверждении проектной документации.</w:t>
      </w:r>
    </w:p>
    <w:p w14:paraId="6A7AA98F" w14:textId="77777777" w:rsidR="00421D71" w:rsidRPr="00397D20" w:rsidRDefault="008D2B9A" w:rsidP="00DA56CE">
      <w:pPr>
        <w:pStyle w:val="aa"/>
        <w:numPr>
          <w:ilvl w:val="0"/>
          <w:numId w:val="9"/>
        </w:numPr>
        <w:tabs>
          <w:tab w:val="left" w:pos="993"/>
        </w:tabs>
        <w:autoSpaceDE w:val="0"/>
        <w:autoSpaceDN w:val="0"/>
        <w:adjustRightInd w:val="0"/>
        <w:spacing w:after="0" w:line="360" w:lineRule="auto"/>
        <w:ind w:left="709" w:hanging="425"/>
        <w:jc w:val="both"/>
        <w:rPr>
          <w:rFonts w:ascii="Myriad Pro" w:hAnsi="Myriad Pro"/>
          <w:color w:val="FF0000"/>
          <w:sz w:val="26"/>
          <w:szCs w:val="26"/>
        </w:rPr>
      </w:pPr>
      <w:r w:rsidRPr="008D2B9A">
        <w:rPr>
          <w:rFonts w:ascii="Myriad Pro" w:hAnsi="Myriad Pro"/>
          <w:sz w:val="26"/>
          <w:szCs w:val="26"/>
        </w:rPr>
        <w:t xml:space="preserve">для инвестиционных проектов, не имеющих утвержденную проектно-сметную документацию - 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использованием укрупненных сметных </w:t>
      </w:r>
      <w:r>
        <w:rPr>
          <w:rFonts w:ascii="Myriad Pro" w:hAnsi="Myriad Pro"/>
          <w:color w:val="000000"/>
          <w:sz w:val="26"/>
          <w:szCs w:val="26"/>
        </w:rPr>
        <w:t xml:space="preserve">нормативов и другой ценовой информации (в </w:t>
      </w:r>
      <w:r>
        <w:rPr>
          <w:rFonts w:ascii="Myriad Pro" w:hAnsi="Myriad Pro"/>
          <w:color w:val="000000"/>
          <w:sz w:val="26"/>
          <w:szCs w:val="26"/>
        </w:rPr>
        <w:lastRenderedPageBreak/>
        <w:t>сметном расчете указываются использованные документы и источники ценовой информации); копии документов, использованных в качестве источников ценовой информации для подготовки сметного расчета по инвестиционному проекту.</w:t>
      </w:r>
    </w:p>
    <w:p w14:paraId="7EC7C955" w14:textId="77777777" w:rsidR="009D059F" w:rsidRDefault="009D059F" w:rsidP="00421D71">
      <w:pPr>
        <w:pStyle w:val="aa"/>
        <w:tabs>
          <w:tab w:val="left" w:pos="993"/>
        </w:tabs>
        <w:autoSpaceDE w:val="0"/>
        <w:autoSpaceDN w:val="0"/>
        <w:adjustRightInd w:val="0"/>
        <w:spacing w:after="0" w:line="360" w:lineRule="auto"/>
        <w:ind w:left="709"/>
        <w:jc w:val="both"/>
        <w:rPr>
          <w:rFonts w:ascii="Myriad Pro" w:hAnsi="Myriad Pro"/>
          <w:sz w:val="26"/>
          <w:szCs w:val="26"/>
        </w:rPr>
      </w:pPr>
      <w:r>
        <w:rPr>
          <w:rFonts w:ascii="Myriad Pro" w:hAnsi="Myriad Pro"/>
          <w:sz w:val="26"/>
          <w:szCs w:val="26"/>
        </w:rPr>
        <w:br w:type="page"/>
      </w:r>
    </w:p>
    <w:p w14:paraId="5183C1C8" w14:textId="7A072064" w:rsidR="00421D71" w:rsidRPr="00BA188E" w:rsidRDefault="00421D71" w:rsidP="00421D71">
      <w:pPr>
        <w:pStyle w:val="30"/>
        <w:pageBreakBefore/>
        <w:numPr>
          <w:ilvl w:val="0"/>
          <w:numId w:val="2"/>
        </w:numPr>
        <w:tabs>
          <w:tab w:val="left" w:pos="0"/>
        </w:tabs>
        <w:spacing w:before="40" w:line="360" w:lineRule="auto"/>
        <w:jc w:val="both"/>
        <w:rPr>
          <w:rFonts w:ascii="Myriad Pro" w:hAnsi="Myriad Pro"/>
          <w:b w:val="0"/>
          <w:color w:val="4F6228" w:themeColor="accent3" w:themeShade="80"/>
          <w:sz w:val="28"/>
          <w:szCs w:val="28"/>
        </w:rPr>
      </w:pPr>
      <w:bookmarkStart w:id="49" w:name="_Toc53500157"/>
      <w:bookmarkStart w:id="50" w:name="_Toc40621588"/>
      <w:r w:rsidRPr="00BA188E">
        <w:rPr>
          <w:rFonts w:ascii="Myriad Pro" w:hAnsi="Myriad Pro"/>
          <w:color w:val="4F6228" w:themeColor="accent3" w:themeShade="80"/>
          <w:sz w:val="28"/>
          <w:szCs w:val="28"/>
        </w:rPr>
        <w:lastRenderedPageBreak/>
        <w:t>Экспертиза расчет</w:t>
      </w:r>
      <w:r w:rsidR="00FD1C25">
        <w:rPr>
          <w:rFonts w:ascii="Myriad Pro" w:hAnsi="Myriad Pro"/>
          <w:color w:val="4F6228" w:themeColor="accent3" w:themeShade="80"/>
          <w:sz w:val="28"/>
          <w:szCs w:val="28"/>
        </w:rPr>
        <w:t>ов</w:t>
      </w:r>
      <w:r w:rsidRPr="00BA188E">
        <w:rPr>
          <w:rFonts w:ascii="Myriad Pro" w:hAnsi="Myriad Pro"/>
          <w:color w:val="4F6228" w:themeColor="accent3" w:themeShade="80"/>
          <w:sz w:val="28"/>
          <w:szCs w:val="28"/>
        </w:rPr>
        <w:t xml:space="preserve"> необходимой валовой выручки </w:t>
      </w:r>
      <w:r w:rsidR="00CE22AA">
        <w:rPr>
          <w:rFonts w:ascii="Myriad Pro" w:hAnsi="Myriad Pro"/>
          <w:color w:val="4F6228" w:themeColor="accent3" w:themeShade="80"/>
          <w:sz w:val="28"/>
          <w:szCs w:val="28"/>
        </w:rPr>
        <w:t>филиала</w:t>
      </w:r>
      <w:r>
        <w:rPr>
          <w:rFonts w:ascii="Myriad Pro" w:hAnsi="Myriad Pro"/>
          <w:color w:val="4F6228" w:themeColor="accent3" w:themeShade="80"/>
          <w:sz w:val="28"/>
          <w:szCs w:val="28"/>
        </w:rPr>
        <w:t xml:space="preserve"> </w:t>
      </w:r>
      <w:r w:rsidR="0053226C">
        <w:rPr>
          <w:rFonts w:ascii="Myriad Pro" w:hAnsi="Myriad Pro"/>
          <w:color w:val="4F6228" w:themeColor="accent3" w:themeShade="80"/>
          <w:sz w:val="28"/>
          <w:szCs w:val="28"/>
        </w:rPr>
        <w:t>ПАО </w:t>
      </w:r>
      <w:r w:rsidRPr="00BA188E">
        <w:rPr>
          <w:rFonts w:ascii="Myriad Pro" w:hAnsi="Myriad Pro"/>
          <w:color w:val="4F6228" w:themeColor="accent3" w:themeShade="80"/>
          <w:sz w:val="28"/>
          <w:szCs w:val="28"/>
        </w:rPr>
        <w:t>«</w:t>
      </w:r>
      <w:r>
        <w:rPr>
          <w:rFonts w:ascii="Myriad Pro" w:hAnsi="Myriad Pro"/>
          <w:color w:val="4F6228" w:themeColor="accent3" w:themeShade="80"/>
          <w:sz w:val="28"/>
          <w:szCs w:val="28"/>
        </w:rPr>
        <w:t>МРСК Сибири</w:t>
      </w:r>
      <w:r w:rsidRPr="00BA188E">
        <w:rPr>
          <w:rFonts w:ascii="Myriad Pro" w:hAnsi="Myriad Pro"/>
          <w:color w:val="4F6228" w:themeColor="accent3" w:themeShade="80"/>
          <w:sz w:val="28"/>
          <w:szCs w:val="28"/>
        </w:rPr>
        <w:t>»</w:t>
      </w:r>
      <w:r w:rsidR="006E19FA">
        <w:rPr>
          <w:rFonts w:ascii="Myriad Pro" w:hAnsi="Myriad Pro"/>
          <w:color w:val="4F6228" w:themeColor="accent3" w:themeShade="80"/>
          <w:sz w:val="28"/>
          <w:szCs w:val="28"/>
        </w:rPr>
        <w:t xml:space="preserve"> </w:t>
      </w:r>
      <w:r>
        <w:rPr>
          <w:rFonts w:ascii="Myriad Pro" w:hAnsi="Myriad Pro"/>
          <w:color w:val="4F6228" w:themeColor="accent3" w:themeShade="80"/>
          <w:sz w:val="28"/>
          <w:szCs w:val="28"/>
        </w:rPr>
        <w:t>-</w:t>
      </w:r>
      <w:r w:rsidR="006E19FA">
        <w:rPr>
          <w:rFonts w:ascii="Myriad Pro" w:hAnsi="Myriad Pro"/>
          <w:color w:val="4F6228" w:themeColor="accent3" w:themeShade="80"/>
          <w:sz w:val="28"/>
          <w:szCs w:val="28"/>
        </w:rPr>
        <w:t xml:space="preserve"> </w:t>
      </w:r>
      <w:r w:rsidRPr="00BA188E">
        <w:rPr>
          <w:rFonts w:ascii="Myriad Pro" w:hAnsi="Myriad Pro"/>
          <w:color w:val="4F6228" w:themeColor="accent3" w:themeShade="80"/>
          <w:sz w:val="28"/>
          <w:szCs w:val="28"/>
        </w:rPr>
        <w:t>«</w:t>
      </w:r>
      <w:r>
        <w:rPr>
          <w:rFonts w:ascii="Myriad Pro" w:hAnsi="Myriad Pro"/>
          <w:color w:val="4F6228" w:themeColor="accent3" w:themeShade="80"/>
          <w:sz w:val="28"/>
          <w:szCs w:val="28"/>
        </w:rPr>
        <w:t>Алтайэнерго</w:t>
      </w:r>
      <w:r w:rsidRPr="00BA188E">
        <w:rPr>
          <w:rFonts w:ascii="Myriad Pro" w:hAnsi="Myriad Pro"/>
          <w:color w:val="4F6228" w:themeColor="accent3" w:themeShade="80"/>
          <w:sz w:val="28"/>
          <w:szCs w:val="28"/>
        </w:rPr>
        <w:t>»</w:t>
      </w:r>
      <w:r w:rsidR="00CF2D85">
        <w:rPr>
          <w:rFonts w:ascii="Myriad Pro" w:hAnsi="Myriad Pro"/>
          <w:color w:val="4F6228" w:themeColor="accent3" w:themeShade="80"/>
          <w:sz w:val="28"/>
          <w:szCs w:val="28"/>
        </w:rPr>
        <w:t xml:space="preserve"> на 2017 год</w:t>
      </w:r>
      <w:r w:rsidRPr="00BA188E">
        <w:rPr>
          <w:rFonts w:ascii="Myriad Pro" w:hAnsi="Myriad Pro"/>
          <w:color w:val="4F6228" w:themeColor="accent3" w:themeShade="80"/>
          <w:sz w:val="28"/>
          <w:szCs w:val="28"/>
        </w:rPr>
        <w:t xml:space="preserve">, сформированной на основе долгосрочных параметров регулирования деятельности, в том числе </w:t>
      </w:r>
      <w:r w:rsidR="00FD1C25">
        <w:rPr>
          <w:rFonts w:ascii="Myriad Pro" w:hAnsi="Myriad Pro"/>
          <w:color w:val="4F6228" w:themeColor="accent3" w:themeShade="80"/>
          <w:sz w:val="28"/>
          <w:szCs w:val="28"/>
        </w:rPr>
        <w:t>расчетов</w:t>
      </w:r>
      <w:r w:rsidR="00FD1C25" w:rsidRPr="00BA188E">
        <w:rPr>
          <w:rFonts w:ascii="Myriad Pro" w:hAnsi="Myriad Pro"/>
          <w:color w:val="4F6228" w:themeColor="accent3" w:themeShade="80"/>
          <w:sz w:val="28"/>
          <w:szCs w:val="28"/>
        </w:rPr>
        <w:t xml:space="preserve"> </w:t>
      </w:r>
      <w:r w:rsidRPr="00BA188E">
        <w:rPr>
          <w:rFonts w:ascii="Myriad Pro" w:hAnsi="Myriad Pro"/>
          <w:color w:val="4F6228" w:themeColor="accent3" w:themeShade="80"/>
          <w:sz w:val="28"/>
          <w:szCs w:val="28"/>
        </w:rPr>
        <w:t>на оплату услуг ТСО</w:t>
      </w:r>
      <w:bookmarkEnd w:id="49"/>
      <w:r w:rsidRPr="00BA188E">
        <w:rPr>
          <w:rFonts w:ascii="Myriad Pro" w:hAnsi="Myriad Pro"/>
          <w:color w:val="4F6228" w:themeColor="accent3" w:themeShade="80"/>
          <w:sz w:val="28"/>
          <w:szCs w:val="28"/>
        </w:rPr>
        <w:t xml:space="preserve"> </w:t>
      </w:r>
      <w:bookmarkEnd w:id="50"/>
    </w:p>
    <w:p w14:paraId="46ADF1E5" w14:textId="5D4E7A63" w:rsidR="00496FB5" w:rsidRPr="00114434" w:rsidRDefault="00496FB5" w:rsidP="00496FB5">
      <w:pPr>
        <w:spacing w:line="360" w:lineRule="auto"/>
        <w:ind w:firstLine="567"/>
        <w:contextualSpacing/>
        <w:jc w:val="both"/>
        <w:rPr>
          <w:rFonts w:ascii="Myriad Pro" w:eastAsia="Calibri" w:hAnsi="Myriad Pro"/>
          <w:sz w:val="26"/>
          <w:szCs w:val="26"/>
        </w:rPr>
      </w:pPr>
      <w:bookmarkStart w:id="51" w:name="_Hlk51693795"/>
      <w:r>
        <w:rPr>
          <w:rFonts w:ascii="Myriad Pro" w:eastAsia="Calibri" w:hAnsi="Myriad Pro"/>
          <w:sz w:val="26"/>
          <w:szCs w:val="26"/>
        </w:rPr>
        <w:t xml:space="preserve">В соответствии с пунктом 33 Основ </w:t>
      </w:r>
      <w:r w:rsidRPr="005E19D4">
        <w:rPr>
          <w:rFonts w:ascii="Myriad Pro" w:eastAsia="Calibri" w:hAnsi="Myriad Pro"/>
          <w:sz w:val="26"/>
          <w:szCs w:val="26"/>
        </w:rPr>
        <w:t>ценообразования</w:t>
      </w:r>
      <w:r>
        <w:rPr>
          <w:rFonts w:ascii="Myriad Pro" w:eastAsia="Calibri" w:hAnsi="Myriad Pro"/>
          <w:sz w:val="26"/>
          <w:szCs w:val="26"/>
        </w:rPr>
        <w:t xml:space="preserve"> №1178 р</w:t>
      </w:r>
      <w:r w:rsidRPr="00114434">
        <w:rPr>
          <w:rFonts w:ascii="Myriad Pro" w:eastAsia="Calibri" w:hAnsi="Myriad Pro"/>
          <w:sz w:val="26"/>
          <w:szCs w:val="26"/>
        </w:rPr>
        <w:t xml:space="preserve">асчет цен (тарифов) с применением метода доходности инвестированного капитала осуществляется в соответствии с </w:t>
      </w:r>
      <w:hyperlink r:id="rId29" w:history="1">
        <w:r w:rsidRPr="00114434">
          <w:rPr>
            <w:rFonts w:ascii="Myriad Pro" w:eastAsia="Calibri" w:hAnsi="Myriad Pro"/>
            <w:sz w:val="26"/>
            <w:szCs w:val="26"/>
          </w:rPr>
          <w:t>методическими указаниями</w:t>
        </w:r>
      </w:hyperlink>
      <w:r w:rsidRPr="00114434">
        <w:rPr>
          <w:rFonts w:ascii="Myriad Pro" w:eastAsia="Calibri" w:hAnsi="Myriad Pro"/>
          <w:sz w:val="26"/>
          <w:szCs w:val="26"/>
        </w:rPr>
        <w:t xml:space="preserve">, предусмотренными </w:t>
      </w:r>
      <w:hyperlink r:id="rId30" w:history="1">
        <w:r w:rsidRPr="00114434">
          <w:rPr>
            <w:rFonts w:ascii="Myriad Pro" w:eastAsia="Calibri" w:hAnsi="Myriad Pro"/>
            <w:sz w:val="26"/>
            <w:szCs w:val="26"/>
          </w:rPr>
          <w:t>пунктом 32</w:t>
        </w:r>
      </w:hyperlink>
      <w:r w:rsidRPr="00114434">
        <w:rPr>
          <w:rFonts w:ascii="Myriad Pro" w:eastAsia="Calibri" w:hAnsi="Myriad Pro"/>
          <w:sz w:val="26"/>
          <w:szCs w:val="26"/>
        </w:rPr>
        <w:t xml:space="preserve"> </w:t>
      </w:r>
      <w:r>
        <w:rPr>
          <w:rFonts w:ascii="Myriad Pro" w:eastAsia="Calibri" w:hAnsi="Myriad Pro"/>
          <w:sz w:val="26"/>
          <w:szCs w:val="26"/>
        </w:rPr>
        <w:t xml:space="preserve">Основ ценообразования </w:t>
      </w:r>
      <w:r w:rsidR="0053226C">
        <w:rPr>
          <w:rFonts w:ascii="Myriad Pro" w:eastAsia="Calibri" w:hAnsi="Myriad Pro"/>
          <w:sz w:val="26"/>
          <w:szCs w:val="26"/>
        </w:rPr>
        <w:t>№  </w:t>
      </w:r>
      <w:r>
        <w:rPr>
          <w:rFonts w:ascii="Myriad Pro" w:eastAsia="Calibri" w:hAnsi="Myriad Pro"/>
          <w:sz w:val="26"/>
          <w:szCs w:val="26"/>
        </w:rPr>
        <w:t>1178</w:t>
      </w:r>
      <w:r w:rsidRPr="00114434">
        <w:rPr>
          <w:rFonts w:ascii="Myriad Pro" w:eastAsia="Calibri" w:hAnsi="Myriad Pro"/>
          <w:sz w:val="26"/>
          <w:szCs w:val="26"/>
        </w:rPr>
        <w:t>, в состав которых входят правила расчета нормы доходности инвестированного капитала, правила определения стоимости активов и размера инвестированного капитала и ведения их учета, а также перечень неподконтрольных расходов.</w:t>
      </w:r>
    </w:p>
    <w:p w14:paraId="1A25A8AC" w14:textId="77777777" w:rsidR="00496FB5" w:rsidRPr="00DF0DE8" w:rsidRDefault="00496FB5" w:rsidP="00496FB5">
      <w:pPr>
        <w:spacing w:line="360" w:lineRule="auto"/>
        <w:ind w:firstLine="567"/>
        <w:contextualSpacing/>
        <w:jc w:val="both"/>
        <w:rPr>
          <w:rFonts w:ascii="Myriad Pro" w:eastAsia="Calibri" w:hAnsi="Myriad Pro"/>
          <w:sz w:val="26"/>
          <w:szCs w:val="26"/>
        </w:rPr>
      </w:pPr>
      <w:r w:rsidRPr="00DF0DE8">
        <w:rPr>
          <w:rFonts w:ascii="Myriad Pro" w:eastAsia="Calibri" w:hAnsi="Myriad Pro"/>
          <w:sz w:val="26"/>
          <w:szCs w:val="26"/>
        </w:rPr>
        <w:t>При использовании метода доходности инвестированного капитала необходимая валовая выручка организации, осуществляющей регулируемую деятельность, устанавливается на долгосрочный период регулирования на основе долгосрочных параметров регулирования.</w:t>
      </w:r>
    </w:p>
    <w:p w14:paraId="31C49717" w14:textId="77777777" w:rsidR="00496FB5" w:rsidRPr="00DF0DE8" w:rsidRDefault="00496FB5" w:rsidP="00496FB5">
      <w:pPr>
        <w:spacing w:line="360" w:lineRule="auto"/>
        <w:ind w:firstLine="567"/>
        <w:contextualSpacing/>
        <w:jc w:val="both"/>
        <w:rPr>
          <w:rFonts w:ascii="Myriad Pro" w:eastAsia="Calibri" w:hAnsi="Myriad Pro"/>
          <w:sz w:val="26"/>
          <w:szCs w:val="26"/>
        </w:rPr>
      </w:pPr>
      <w:r w:rsidRPr="00DF0DE8">
        <w:rPr>
          <w:rFonts w:ascii="Myriad Pro" w:eastAsia="Calibri" w:hAnsi="Myriad Pro"/>
          <w:sz w:val="26"/>
          <w:szCs w:val="26"/>
        </w:rPr>
        <w:t>Расчет необходимой валовой выручки на долгосрочный период регулирования осуществляется на основе долгосрочных параметров регулирования, к которым относятся:</w:t>
      </w:r>
    </w:p>
    <w:p w14:paraId="5DE52791" w14:textId="77777777" w:rsidR="00496FB5" w:rsidRDefault="00496FB5" w:rsidP="00496FB5">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 xml:space="preserve">- </w:t>
      </w:r>
      <w:r w:rsidRPr="00DF0DE8">
        <w:rPr>
          <w:rFonts w:ascii="Myriad Pro" w:eastAsia="Calibri" w:hAnsi="Myriad Pro"/>
          <w:sz w:val="26"/>
          <w:szCs w:val="26"/>
        </w:rPr>
        <w:t>базовый уровень операционных расходов;</w:t>
      </w:r>
    </w:p>
    <w:p w14:paraId="3B2BDA31" w14:textId="77777777" w:rsidR="00496FB5" w:rsidRPr="00DF0DE8" w:rsidRDefault="00496FB5" w:rsidP="00496FB5">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 xml:space="preserve">- </w:t>
      </w:r>
      <w:r w:rsidRPr="00DF0DE8">
        <w:rPr>
          <w:rFonts w:ascii="Myriad Pro" w:eastAsia="Calibri" w:hAnsi="Myriad Pro"/>
          <w:sz w:val="26"/>
          <w:szCs w:val="26"/>
        </w:rPr>
        <w:t>индекс эффективности операционных расходов;</w:t>
      </w:r>
    </w:p>
    <w:p w14:paraId="1C5E4E96" w14:textId="77777777" w:rsidR="00496FB5" w:rsidRPr="00DF0DE8" w:rsidRDefault="00496FB5" w:rsidP="00496FB5">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 xml:space="preserve">- </w:t>
      </w:r>
      <w:r w:rsidRPr="00DF0DE8">
        <w:rPr>
          <w:rFonts w:ascii="Myriad Pro" w:eastAsia="Calibri" w:hAnsi="Myriad Pro"/>
          <w:sz w:val="26"/>
          <w:szCs w:val="26"/>
        </w:rPr>
        <w:t>размер инвестированного капитала;</w:t>
      </w:r>
    </w:p>
    <w:p w14:paraId="68F9A097" w14:textId="77777777" w:rsidR="00496FB5" w:rsidRPr="00DF0DE8" w:rsidRDefault="00496FB5" w:rsidP="00496FB5">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 xml:space="preserve">- </w:t>
      </w:r>
      <w:r w:rsidRPr="00DF0DE8">
        <w:rPr>
          <w:rFonts w:ascii="Myriad Pro" w:eastAsia="Calibri" w:hAnsi="Myriad Pro"/>
          <w:sz w:val="26"/>
          <w:szCs w:val="26"/>
        </w:rPr>
        <w:t>чистый оборотный капитал;</w:t>
      </w:r>
    </w:p>
    <w:p w14:paraId="4B92A15D" w14:textId="77777777" w:rsidR="00496FB5" w:rsidRPr="00DF0DE8" w:rsidRDefault="00496FB5" w:rsidP="00496FB5">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 xml:space="preserve">- </w:t>
      </w:r>
      <w:r w:rsidRPr="00DF0DE8">
        <w:rPr>
          <w:rFonts w:ascii="Myriad Pro" w:eastAsia="Calibri" w:hAnsi="Myriad Pro"/>
          <w:sz w:val="26"/>
          <w:szCs w:val="26"/>
        </w:rPr>
        <w:t>норма доходности инвестированного капитала;</w:t>
      </w:r>
    </w:p>
    <w:p w14:paraId="534544D3" w14:textId="77777777" w:rsidR="00496FB5" w:rsidRPr="00DF0DE8" w:rsidRDefault="00496FB5" w:rsidP="00496FB5">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 xml:space="preserve">- </w:t>
      </w:r>
      <w:r w:rsidRPr="00DF0DE8">
        <w:rPr>
          <w:rFonts w:ascii="Myriad Pro" w:eastAsia="Calibri" w:hAnsi="Myriad Pro"/>
          <w:sz w:val="26"/>
          <w:szCs w:val="26"/>
        </w:rPr>
        <w:t>срок возврата инвестированного капитала;</w:t>
      </w:r>
    </w:p>
    <w:p w14:paraId="236E3CE7" w14:textId="4C8A437A" w:rsidR="00496FB5" w:rsidRPr="00DF0DE8" w:rsidRDefault="00496FB5" w:rsidP="00496FB5">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 xml:space="preserve">- </w:t>
      </w:r>
      <w:r w:rsidRPr="00DF0DE8">
        <w:rPr>
          <w:rFonts w:ascii="Myriad Pro" w:eastAsia="Calibri" w:hAnsi="Myriad Pro"/>
          <w:sz w:val="26"/>
          <w:szCs w:val="26"/>
        </w:rPr>
        <w:t xml:space="preserve">коэффициент эластичности подконтрольных расходов по количеству активов, определяемый в соответствии с методическими указаниями, предусмотренными пунктом 32 </w:t>
      </w:r>
      <w:r>
        <w:rPr>
          <w:rFonts w:ascii="Myriad Pro" w:eastAsia="Calibri" w:hAnsi="Myriad Pro"/>
          <w:sz w:val="26"/>
          <w:szCs w:val="26"/>
        </w:rPr>
        <w:t xml:space="preserve">Основ ценообразования </w:t>
      </w:r>
      <w:r w:rsidR="0053226C">
        <w:rPr>
          <w:rFonts w:ascii="Myriad Pro" w:eastAsia="Calibri" w:hAnsi="Myriad Pro"/>
          <w:sz w:val="26"/>
          <w:szCs w:val="26"/>
        </w:rPr>
        <w:t>№  </w:t>
      </w:r>
      <w:r>
        <w:rPr>
          <w:rFonts w:ascii="Myriad Pro" w:eastAsia="Calibri" w:hAnsi="Myriad Pro"/>
          <w:sz w:val="26"/>
          <w:szCs w:val="26"/>
        </w:rPr>
        <w:t>1178</w:t>
      </w:r>
      <w:r w:rsidRPr="00DF0DE8">
        <w:rPr>
          <w:rFonts w:ascii="Myriad Pro" w:eastAsia="Calibri" w:hAnsi="Myriad Pro"/>
          <w:sz w:val="26"/>
          <w:szCs w:val="26"/>
        </w:rPr>
        <w:t>;</w:t>
      </w:r>
    </w:p>
    <w:p w14:paraId="5723331F" w14:textId="3DE40686" w:rsidR="00496FB5" w:rsidRPr="00DF0DE8" w:rsidRDefault="00496FB5" w:rsidP="00496FB5">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 xml:space="preserve">- </w:t>
      </w:r>
      <w:r w:rsidRPr="00DF0DE8">
        <w:rPr>
          <w:rFonts w:ascii="Myriad Pro" w:eastAsia="Calibri" w:hAnsi="Myriad Pro"/>
          <w:sz w:val="26"/>
          <w:szCs w:val="26"/>
        </w:rPr>
        <w:t xml:space="preserve">уровень потерь электрической энергии при ее передаче по электрическим сетям, определяемый в соответствии с пунктом 40(1) </w:t>
      </w:r>
      <w:r>
        <w:rPr>
          <w:rFonts w:ascii="Myriad Pro" w:eastAsia="Calibri" w:hAnsi="Myriad Pro"/>
          <w:sz w:val="26"/>
          <w:szCs w:val="26"/>
        </w:rPr>
        <w:t xml:space="preserve">Основ ценообразования </w:t>
      </w:r>
      <w:r w:rsidR="0053226C">
        <w:rPr>
          <w:rFonts w:ascii="Myriad Pro" w:eastAsia="Calibri" w:hAnsi="Myriad Pro"/>
          <w:sz w:val="26"/>
          <w:szCs w:val="26"/>
        </w:rPr>
        <w:t>№  </w:t>
      </w:r>
      <w:r>
        <w:rPr>
          <w:rFonts w:ascii="Myriad Pro" w:eastAsia="Calibri" w:hAnsi="Myriad Pro"/>
          <w:sz w:val="26"/>
          <w:szCs w:val="26"/>
        </w:rPr>
        <w:t>1178</w:t>
      </w:r>
      <w:r w:rsidRPr="00DF0DE8">
        <w:rPr>
          <w:rFonts w:ascii="Myriad Pro" w:eastAsia="Calibri" w:hAnsi="Myriad Pro"/>
          <w:sz w:val="26"/>
          <w:szCs w:val="26"/>
        </w:rPr>
        <w:t>;</w:t>
      </w:r>
    </w:p>
    <w:p w14:paraId="7C6D17DB" w14:textId="42BCB92E" w:rsidR="00496FB5" w:rsidRDefault="00496FB5" w:rsidP="00496FB5">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lastRenderedPageBreak/>
        <w:t xml:space="preserve">- </w:t>
      </w:r>
      <w:r w:rsidRPr="00DF0DE8">
        <w:rPr>
          <w:rFonts w:ascii="Myriad Pro" w:eastAsia="Calibri" w:hAnsi="Myriad Pro"/>
          <w:sz w:val="26"/>
          <w:szCs w:val="26"/>
        </w:rPr>
        <w:t xml:space="preserve">уровень надежности и качества реализуемых товаров (услуг), устанавливаемый в соответствии с пунктом 8 </w:t>
      </w:r>
      <w:r>
        <w:rPr>
          <w:rFonts w:ascii="Myriad Pro" w:eastAsia="Calibri" w:hAnsi="Myriad Pro"/>
          <w:sz w:val="26"/>
          <w:szCs w:val="26"/>
        </w:rPr>
        <w:t xml:space="preserve">Основ ценообразования </w:t>
      </w:r>
      <w:r w:rsidR="0053226C">
        <w:rPr>
          <w:rFonts w:ascii="Myriad Pro" w:eastAsia="Calibri" w:hAnsi="Myriad Pro"/>
          <w:sz w:val="26"/>
          <w:szCs w:val="26"/>
        </w:rPr>
        <w:t>№  </w:t>
      </w:r>
      <w:r>
        <w:rPr>
          <w:rFonts w:ascii="Myriad Pro" w:eastAsia="Calibri" w:hAnsi="Myriad Pro"/>
          <w:sz w:val="26"/>
          <w:szCs w:val="26"/>
        </w:rPr>
        <w:t>1178</w:t>
      </w:r>
      <w:r w:rsidRPr="00DF0DE8">
        <w:rPr>
          <w:rFonts w:ascii="Myriad Pro" w:eastAsia="Calibri" w:hAnsi="Myriad Pro"/>
          <w:sz w:val="26"/>
          <w:szCs w:val="26"/>
        </w:rPr>
        <w:t>.</w:t>
      </w:r>
    </w:p>
    <w:p w14:paraId="00392679" w14:textId="20F3BD85" w:rsidR="00496FB5" w:rsidRDefault="00496FB5" w:rsidP="00496FB5">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 xml:space="preserve">Расчет необходимой валовой выручки на очередной период регулирования в течение долгосрочного периода регулирования, при применении метода доходности инвестированного капитала производится согласно формуле, указанной в пункте 42 Методических указаний </w:t>
      </w:r>
      <w:r w:rsidR="0053226C">
        <w:rPr>
          <w:rFonts w:ascii="Myriad Pro" w:eastAsia="Calibri" w:hAnsi="Myriad Pro"/>
          <w:sz w:val="26"/>
          <w:szCs w:val="26"/>
        </w:rPr>
        <w:t>№  </w:t>
      </w:r>
      <w:r>
        <w:rPr>
          <w:rFonts w:ascii="Myriad Pro" w:eastAsia="Calibri" w:hAnsi="Myriad Pro"/>
          <w:sz w:val="26"/>
          <w:szCs w:val="26"/>
        </w:rPr>
        <w:t>228-э:</w:t>
      </w:r>
    </w:p>
    <w:p w14:paraId="3E29CA09" w14:textId="77777777" w:rsidR="00496FB5" w:rsidRDefault="00496FB5" w:rsidP="00293B8F">
      <w:pPr>
        <w:spacing w:line="360" w:lineRule="auto"/>
        <w:contextualSpacing/>
        <w:jc w:val="both"/>
        <w:rPr>
          <w:rFonts w:ascii="Myriad Pro" w:eastAsia="Calibri" w:hAnsi="Myriad Pro"/>
          <w:sz w:val="26"/>
          <w:szCs w:val="26"/>
        </w:rPr>
      </w:pPr>
      <w:r w:rsidRPr="00910154">
        <w:rPr>
          <w:rFonts w:ascii="Calibri" w:hAnsi="Calibri"/>
          <w:noProof/>
          <w:position w:val="-12"/>
          <w:sz w:val="22"/>
          <w:szCs w:val="22"/>
        </w:rPr>
        <w:drawing>
          <wp:inline distT="0" distB="0" distL="0" distR="0" wp14:anchorId="46AC048A" wp14:editId="5037088F">
            <wp:extent cx="5886450" cy="30480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886450" cy="304800"/>
                    </a:xfrm>
                    <a:prstGeom prst="rect">
                      <a:avLst/>
                    </a:prstGeom>
                    <a:noFill/>
                    <a:ln>
                      <a:noFill/>
                    </a:ln>
                  </pic:spPr>
                </pic:pic>
              </a:graphicData>
            </a:graphic>
          </wp:inline>
        </w:drawing>
      </w:r>
    </w:p>
    <w:p w14:paraId="64389AA7" w14:textId="77777777" w:rsidR="00496FB5" w:rsidRDefault="00496FB5" w:rsidP="00496FB5">
      <w:pPr>
        <w:spacing w:line="360" w:lineRule="auto"/>
        <w:ind w:firstLine="567"/>
        <w:contextualSpacing/>
        <w:jc w:val="both"/>
        <w:rPr>
          <w:rFonts w:ascii="Myriad Pro" w:eastAsia="Calibri" w:hAnsi="Myriad Pro"/>
          <w:sz w:val="26"/>
          <w:szCs w:val="26"/>
        </w:rPr>
      </w:pPr>
      <w:r w:rsidRPr="00910154">
        <w:rPr>
          <w:rFonts w:ascii="Calibri" w:hAnsi="Calibri"/>
          <w:noProof/>
          <w:position w:val="-10"/>
          <w:sz w:val="22"/>
          <w:szCs w:val="22"/>
        </w:rPr>
        <w:drawing>
          <wp:inline distT="0" distB="0" distL="0" distR="0" wp14:anchorId="6A503B66" wp14:editId="2303B603">
            <wp:extent cx="3324225" cy="295275"/>
            <wp:effectExtent l="0" t="0" r="9525" b="9525"/>
            <wp:docPr id="455" name="Рисунок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324225" cy="295275"/>
                    </a:xfrm>
                    <a:prstGeom prst="rect">
                      <a:avLst/>
                    </a:prstGeom>
                    <a:noFill/>
                    <a:ln>
                      <a:noFill/>
                    </a:ln>
                  </pic:spPr>
                </pic:pic>
              </a:graphicData>
            </a:graphic>
          </wp:inline>
        </w:drawing>
      </w:r>
    </w:p>
    <w:p w14:paraId="6A91DB45" w14:textId="77777777" w:rsidR="007876C9" w:rsidRDefault="007876C9" w:rsidP="00496FB5">
      <w:pPr>
        <w:spacing w:line="360" w:lineRule="auto"/>
        <w:ind w:firstLine="567"/>
        <w:contextualSpacing/>
        <w:jc w:val="both"/>
        <w:rPr>
          <w:rFonts w:ascii="Myriad Pro" w:eastAsia="Calibri" w:hAnsi="Myriad Pro"/>
          <w:sz w:val="26"/>
          <w:szCs w:val="26"/>
        </w:rPr>
      </w:pPr>
    </w:p>
    <w:p w14:paraId="7895E7C4" w14:textId="687D7C65" w:rsidR="00A54B8E" w:rsidRPr="00D03354" w:rsidRDefault="00A54B8E" w:rsidP="00A54B8E">
      <w:pPr>
        <w:pStyle w:val="30"/>
        <w:pageBreakBefore/>
        <w:numPr>
          <w:ilvl w:val="1"/>
          <w:numId w:val="2"/>
        </w:numPr>
        <w:tabs>
          <w:tab w:val="left" w:pos="0"/>
        </w:tabs>
        <w:spacing w:before="40" w:line="360" w:lineRule="auto"/>
        <w:ind w:left="709" w:hanging="709"/>
        <w:jc w:val="both"/>
        <w:rPr>
          <w:rFonts w:ascii="Myriad Pro" w:hAnsi="Myriad Pro"/>
          <w:b w:val="0"/>
          <w:color w:val="4F6228" w:themeColor="accent3" w:themeShade="80"/>
          <w:sz w:val="28"/>
          <w:szCs w:val="28"/>
        </w:rPr>
      </w:pPr>
      <w:bookmarkStart w:id="52" w:name="_Toc51284603"/>
      <w:bookmarkStart w:id="53" w:name="_Toc53500158"/>
      <w:r w:rsidRPr="00D03354">
        <w:rPr>
          <w:rFonts w:ascii="Myriad Pro" w:hAnsi="Myriad Pro"/>
          <w:color w:val="4F6228" w:themeColor="accent3" w:themeShade="80"/>
          <w:sz w:val="28"/>
          <w:szCs w:val="28"/>
        </w:rPr>
        <w:lastRenderedPageBreak/>
        <w:t xml:space="preserve">Экспертиза </w:t>
      </w:r>
      <w:bookmarkStart w:id="54" w:name="_Hlk52362332"/>
      <w:r w:rsidR="00CF2D85" w:rsidRPr="00CF2D85">
        <w:rPr>
          <w:rFonts w:ascii="Myriad Pro" w:hAnsi="Myriad Pro"/>
          <w:color w:val="4F6228" w:themeColor="accent3" w:themeShade="80"/>
          <w:sz w:val="28"/>
          <w:szCs w:val="28"/>
        </w:rPr>
        <w:t xml:space="preserve">расчета необходимой валовой выручки филиала </w:t>
      </w:r>
      <w:r w:rsidR="0053226C">
        <w:rPr>
          <w:rFonts w:ascii="Myriad Pro" w:hAnsi="Myriad Pro"/>
          <w:color w:val="4F6228" w:themeColor="accent3" w:themeShade="80"/>
          <w:sz w:val="28"/>
          <w:szCs w:val="28"/>
        </w:rPr>
        <w:t>ПАО </w:t>
      </w:r>
      <w:r w:rsidR="00CF2D85" w:rsidRPr="00CF2D85">
        <w:rPr>
          <w:rFonts w:ascii="Myriad Pro" w:hAnsi="Myriad Pro"/>
          <w:color w:val="4F6228" w:themeColor="accent3" w:themeShade="80"/>
          <w:sz w:val="28"/>
          <w:szCs w:val="28"/>
        </w:rPr>
        <w:t>«МРСК Сибири»</w:t>
      </w:r>
      <w:r w:rsidR="006E19FA">
        <w:rPr>
          <w:rFonts w:ascii="Myriad Pro" w:hAnsi="Myriad Pro"/>
          <w:color w:val="4F6228" w:themeColor="accent3" w:themeShade="80"/>
          <w:sz w:val="28"/>
          <w:szCs w:val="28"/>
        </w:rPr>
        <w:t xml:space="preserve"> </w:t>
      </w:r>
      <w:r w:rsidR="00CF2D85" w:rsidRPr="00CF2D85">
        <w:rPr>
          <w:rFonts w:ascii="Myriad Pro" w:hAnsi="Myriad Pro"/>
          <w:color w:val="4F6228" w:themeColor="accent3" w:themeShade="80"/>
          <w:sz w:val="28"/>
          <w:szCs w:val="28"/>
        </w:rPr>
        <w:t>-</w:t>
      </w:r>
      <w:r w:rsidR="006E19FA">
        <w:rPr>
          <w:rFonts w:ascii="Myriad Pro" w:hAnsi="Myriad Pro"/>
          <w:color w:val="4F6228" w:themeColor="accent3" w:themeShade="80"/>
          <w:sz w:val="28"/>
          <w:szCs w:val="28"/>
        </w:rPr>
        <w:t xml:space="preserve"> </w:t>
      </w:r>
      <w:r w:rsidR="00CF2D85" w:rsidRPr="00CF2D85">
        <w:rPr>
          <w:rFonts w:ascii="Myriad Pro" w:hAnsi="Myriad Pro"/>
          <w:color w:val="4F6228" w:themeColor="accent3" w:themeShade="80"/>
          <w:sz w:val="28"/>
          <w:szCs w:val="28"/>
        </w:rPr>
        <w:t>«Алтайэнерго» на 2017 год, сформированной на основе долгосрочных параметров регулирования деятельности</w:t>
      </w:r>
      <w:bookmarkEnd w:id="52"/>
      <w:bookmarkEnd w:id="53"/>
      <w:bookmarkEnd w:id="54"/>
    </w:p>
    <w:p w14:paraId="29E93427" w14:textId="77777777" w:rsidR="00A54B8E" w:rsidRPr="00D03354" w:rsidRDefault="00A54B8E" w:rsidP="00293B8F">
      <w:pPr>
        <w:spacing w:before="200" w:after="200" w:line="360" w:lineRule="auto"/>
        <w:jc w:val="both"/>
        <w:rPr>
          <w:rFonts w:ascii="Myriad Pro" w:hAnsi="Myriad Pro"/>
          <w:b/>
          <w:bCs/>
          <w:color w:val="0D0D0D" w:themeColor="text1" w:themeTint="F2"/>
          <w:sz w:val="26"/>
          <w:szCs w:val="26"/>
        </w:rPr>
      </w:pPr>
      <w:r w:rsidRPr="00D03354">
        <w:rPr>
          <w:rFonts w:ascii="Myriad Pro" w:hAnsi="Myriad Pro"/>
          <w:b/>
          <w:bCs/>
          <w:color w:val="0D0D0D" w:themeColor="text1" w:themeTint="F2"/>
          <w:sz w:val="26"/>
          <w:szCs w:val="26"/>
        </w:rPr>
        <w:t>ПОЗИЦИЯ ТЕРРИТОРИАЛЬНОЙ СЕТЕВОЙ ОРГАНИЗАЦИИ</w:t>
      </w:r>
    </w:p>
    <w:p w14:paraId="72829003" w14:textId="77777777" w:rsidR="00A54B8E" w:rsidRDefault="00A54B8E" w:rsidP="00736651">
      <w:pPr>
        <w:pStyle w:val="ConsPlusNormal"/>
        <w:spacing w:line="360" w:lineRule="auto"/>
        <w:ind w:firstLine="567"/>
        <w:rPr>
          <w:rFonts w:ascii="Myriad Pro" w:eastAsia="Calibri" w:hAnsi="Myriad Pro"/>
          <w:color w:val="0D0D0D" w:themeColor="text1" w:themeTint="F2"/>
          <w:sz w:val="26"/>
          <w:szCs w:val="26"/>
        </w:rPr>
      </w:pPr>
      <w:r w:rsidRPr="00D03354">
        <w:rPr>
          <w:rFonts w:ascii="Myriad Pro" w:eastAsia="Calibri" w:hAnsi="Myriad Pro"/>
          <w:color w:val="0D0D0D" w:themeColor="text1" w:themeTint="F2"/>
          <w:sz w:val="26"/>
          <w:szCs w:val="26"/>
        </w:rPr>
        <w:t>2017 год является шестым (последним) годом первого долгосрочного периода регулирования 2012-20</w:t>
      </w:r>
      <w:r>
        <w:rPr>
          <w:rFonts w:ascii="Myriad Pro" w:eastAsia="Calibri" w:hAnsi="Myriad Pro"/>
          <w:color w:val="0D0D0D" w:themeColor="text1" w:themeTint="F2"/>
          <w:sz w:val="26"/>
          <w:szCs w:val="26"/>
        </w:rPr>
        <w:t>1</w:t>
      </w:r>
      <w:r w:rsidRPr="00D03354">
        <w:rPr>
          <w:rFonts w:ascii="Myriad Pro" w:eastAsia="Calibri" w:hAnsi="Myriad Pro"/>
          <w:color w:val="0D0D0D" w:themeColor="text1" w:themeTint="F2"/>
          <w:sz w:val="26"/>
          <w:szCs w:val="26"/>
        </w:rPr>
        <w:t>7 гг. с применением метода долгосрочной индексации необходимой валовой выручки.</w:t>
      </w:r>
    </w:p>
    <w:p w14:paraId="15DBA6BF" w14:textId="22CE5FAE" w:rsidR="005646E8" w:rsidRPr="00293B8F" w:rsidRDefault="002230B4" w:rsidP="00293B8F">
      <w:pPr>
        <w:pStyle w:val="ConsPlusNormal"/>
        <w:spacing w:line="360" w:lineRule="auto"/>
        <w:ind w:firstLine="567"/>
        <w:rPr>
          <w:rFonts w:ascii="Myriad Pro" w:eastAsia="Calibri" w:hAnsi="Myriad Pro"/>
          <w:color w:val="0D0D0D" w:themeColor="text1" w:themeTint="F2"/>
          <w:sz w:val="26"/>
          <w:szCs w:val="26"/>
        </w:rPr>
      </w:pPr>
      <w:r w:rsidRPr="00D03354">
        <w:rPr>
          <w:rFonts w:ascii="Myriad Pro" w:eastAsia="Calibri" w:hAnsi="Myriad Pro"/>
          <w:color w:val="0D0D0D" w:themeColor="text1" w:themeTint="F2"/>
          <w:sz w:val="26"/>
          <w:szCs w:val="26"/>
        </w:rPr>
        <w:t xml:space="preserve">Письмом </w:t>
      </w:r>
      <w:bookmarkStart w:id="55" w:name="_Hlk36112084"/>
      <w:r w:rsidR="004045CD" w:rsidRPr="003A7E28">
        <w:rPr>
          <w:rFonts w:ascii="Myriad Pro" w:hAnsi="Myriad Pro"/>
          <w:sz w:val="26"/>
          <w:szCs w:val="26"/>
        </w:rPr>
        <w:t xml:space="preserve">от 29.04.2016 </w:t>
      </w:r>
      <w:r w:rsidR="0053226C">
        <w:rPr>
          <w:rFonts w:ascii="Myriad Pro" w:hAnsi="Myriad Pro"/>
          <w:sz w:val="26"/>
          <w:szCs w:val="26"/>
        </w:rPr>
        <w:t>№  </w:t>
      </w:r>
      <w:r w:rsidR="004045CD" w:rsidRPr="003A7E28">
        <w:rPr>
          <w:rFonts w:ascii="Myriad Pro" w:hAnsi="Myriad Pro"/>
          <w:sz w:val="26"/>
          <w:szCs w:val="26"/>
        </w:rPr>
        <w:t xml:space="preserve">1.1/01/059-исх филиалом </w:t>
      </w:r>
      <w:r w:rsidR="0053226C">
        <w:rPr>
          <w:rFonts w:ascii="Myriad Pro" w:hAnsi="Myriad Pro"/>
          <w:sz w:val="26"/>
          <w:szCs w:val="26"/>
        </w:rPr>
        <w:t>ПАО </w:t>
      </w:r>
      <w:r w:rsidR="004045CD" w:rsidRPr="003A7E28">
        <w:rPr>
          <w:rFonts w:ascii="Myriad Pro" w:hAnsi="Myriad Pro"/>
          <w:sz w:val="26"/>
          <w:szCs w:val="26"/>
        </w:rPr>
        <w:t>«МРСК Сибири» - «Алтайэнерго» в</w:t>
      </w:r>
      <w:r w:rsidR="004045CD" w:rsidRPr="00E17399">
        <w:rPr>
          <w:rFonts w:ascii="Myriad Pro" w:hAnsi="Myriad Pro"/>
          <w:sz w:val="26"/>
          <w:szCs w:val="26"/>
        </w:rPr>
        <w:t xml:space="preserve"> адрес </w:t>
      </w:r>
      <w:r w:rsidR="004045CD">
        <w:rPr>
          <w:rFonts w:ascii="Myriad Pro" w:hAnsi="Myriad Pro"/>
          <w:sz w:val="26"/>
          <w:szCs w:val="26"/>
        </w:rPr>
        <w:t>Управления по тарифам</w:t>
      </w:r>
      <w:r w:rsidR="004045CD" w:rsidRPr="00E17399">
        <w:rPr>
          <w:rFonts w:ascii="Myriad Pro" w:hAnsi="Myriad Pro"/>
          <w:sz w:val="26"/>
          <w:szCs w:val="26"/>
        </w:rPr>
        <w:t xml:space="preserve"> было направлено Заявление на корректировку необходимой валовой выручки </w:t>
      </w:r>
      <w:r w:rsidR="004045CD">
        <w:rPr>
          <w:rFonts w:ascii="Myriad Pro" w:hAnsi="Myriad Pro"/>
          <w:sz w:val="26"/>
          <w:szCs w:val="26"/>
        </w:rPr>
        <w:t>при установлении</w:t>
      </w:r>
      <w:r w:rsidR="004045CD" w:rsidRPr="00E17399">
        <w:rPr>
          <w:rFonts w:ascii="Myriad Pro" w:hAnsi="Myriad Pro"/>
          <w:sz w:val="26"/>
          <w:szCs w:val="26"/>
        </w:rPr>
        <w:t xml:space="preserve"> методом </w:t>
      </w:r>
      <w:bookmarkEnd w:id="55"/>
      <w:r w:rsidR="004045CD">
        <w:rPr>
          <w:rFonts w:ascii="Myriad Pro" w:hAnsi="Myriad Pro"/>
          <w:sz w:val="26"/>
          <w:szCs w:val="26"/>
        </w:rPr>
        <w:t>доходности инвестированного капитала (RAB)</w:t>
      </w:r>
      <w:r w:rsidR="004045CD" w:rsidRPr="003A7E28">
        <w:rPr>
          <w:rFonts w:ascii="Myriad Pro" w:hAnsi="Myriad Pro"/>
          <w:sz w:val="26"/>
          <w:szCs w:val="26"/>
        </w:rPr>
        <w:t xml:space="preserve"> </w:t>
      </w:r>
      <w:r w:rsidR="004045CD" w:rsidRPr="00E17399">
        <w:rPr>
          <w:rFonts w:ascii="Myriad Pro" w:hAnsi="Myriad Pro"/>
          <w:sz w:val="26"/>
          <w:szCs w:val="26"/>
        </w:rPr>
        <w:t>на 201</w:t>
      </w:r>
      <w:r w:rsidR="004045CD">
        <w:rPr>
          <w:rFonts w:ascii="Myriad Pro" w:hAnsi="Myriad Pro"/>
          <w:sz w:val="26"/>
          <w:szCs w:val="26"/>
        </w:rPr>
        <w:t>7</w:t>
      </w:r>
      <w:r w:rsidR="004045CD" w:rsidRPr="00E17399">
        <w:rPr>
          <w:rFonts w:ascii="Myriad Pro" w:hAnsi="Myriad Pro"/>
          <w:sz w:val="26"/>
          <w:szCs w:val="26"/>
        </w:rPr>
        <w:t xml:space="preserve"> год</w:t>
      </w:r>
      <w:r w:rsidR="004045CD">
        <w:rPr>
          <w:rFonts w:ascii="Myriad Pro" w:hAnsi="Myriad Pro"/>
          <w:sz w:val="26"/>
          <w:szCs w:val="26"/>
        </w:rPr>
        <w:t>, в том числе</w:t>
      </w:r>
      <w:r w:rsidRPr="00D03354">
        <w:rPr>
          <w:rFonts w:ascii="Myriad Pro" w:eastAsia="Calibri" w:hAnsi="Myriad Pro"/>
          <w:color w:val="0D0D0D" w:themeColor="text1" w:themeTint="F2"/>
          <w:sz w:val="26"/>
          <w:szCs w:val="26"/>
        </w:rPr>
        <w:t xml:space="preserve"> материалы (расчетные таблицы, обосновывающие материалы, а также пояснительные записки к ним). </w:t>
      </w:r>
      <w:r w:rsidRPr="00E232F4">
        <w:rPr>
          <w:rFonts w:ascii="Myriad Pro" w:eastAsia="Calibri" w:hAnsi="Myriad Pro"/>
          <w:color w:val="0D0D0D" w:themeColor="text1" w:themeTint="F2"/>
          <w:sz w:val="26"/>
          <w:szCs w:val="26"/>
        </w:rPr>
        <w:t xml:space="preserve">Величина НВВ на содержание электросетевых объектов </w:t>
      </w:r>
      <w:r w:rsidR="004045CD" w:rsidRPr="003A7E28">
        <w:rPr>
          <w:rFonts w:ascii="Myriad Pro" w:hAnsi="Myriad Pro"/>
          <w:sz w:val="26"/>
          <w:szCs w:val="26"/>
        </w:rPr>
        <w:t>филиал</w:t>
      </w:r>
      <w:r w:rsidR="004045CD">
        <w:rPr>
          <w:rFonts w:ascii="Myriad Pro" w:hAnsi="Myriad Pro"/>
          <w:sz w:val="26"/>
          <w:szCs w:val="26"/>
        </w:rPr>
        <w:t>а</w:t>
      </w:r>
      <w:r w:rsidR="004045CD" w:rsidRPr="003A7E28">
        <w:rPr>
          <w:rFonts w:ascii="Myriad Pro" w:hAnsi="Myriad Pro"/>
          <w:sz w:val="26"/>
          <w:szCs w:val="26"/>
        </w:rPr>
        <w:t xml:space="preserve"> </w:t>
      </w:r>
      <w:r w:rsidR="0053226C">
        <w:rPr>
          <w:rFonts w:ascii="Myriad Pro" w:hAnsi="Myriad Pro"/>
          <w:sz w:val="26"/>
          <w:szCs w:val="26"/>
        </w:rPr>
        <w:t>ПАО </w:t>
      </w:r>
      <w:r w:rsidR="004045CD" w:rsidRPr="003A7E28">
        <w:rPr>
          <w:rFonts w:ascii="Myriad Pro" w:hAnsi="Myriad Pro"/>
          <w:sz w:val="26"/>
          <w:szCs w:val="26"/>
        </w:rPr>
        <w:t xml:space="preserve">«МРСК Сибири» - «Алтайэнерго» </w:t>
      </w:r>
      <w:r w:rsidRPr="00E232F4">
        <w:rPr>
          <w:rFonts w:ascii="Myriad Pro" w:eastAsia="Calibri" w:hAnsi="Myriad Pro"/>
          <w:color w:val="0D0D0D" w:themeColor="text1" w:themeTint="F2"/>
          <w:sz w:val="26"/>
          <w:szCs w:val="26"/>
        </w:rPr>
        <w:t xml:space="preserve"> заявлена</w:t>
      </w:r>
      <w:r>
        <w:rPr>
          <w:rFonts w:ascii="Myriad Pro" w:eastAsia="Calibri" w:hAnsi="Myriad Pro"/>
          <w:color w:val="0D0D0D" w:themeColor="text1" w:themeTint="F2"/>
          <w:sz w:val="26"/>
          <w:szCs w:val="26"/>
        </w:rPr>
        <w:t xml:space="preserve"> на 2017 г.</w:t>
      </w:r>
      <w:r w:rsidRPr="00E232F4">
        <w:rPr>
          <w:rFonts w:ascii="Myriad Pro" w:eastAsia="Calibri" w:hAnsi="Myriad Pro"/>
          <w:color w:val="0D0D0D" w:themeColor="text1" w:themeTint="F2"/>
          <w:sz w:val="26"/>
          <w:szCs w:val="26"/>
        </w:rPr>
        <w:t xml:space="preserve"> в размере </w:t>
      </w:r>
      <w:r w:rsidR="004045CD">
        <w:rPr>
          <w:rFonts w:ascii="Myriad Pro" w:eastAsia="Calibri" w:hAnsi="Myriad Pro"/>
          <w:color w:val="0D0D0D" w:themeColor="text1" w:themeTint="F2"/>
          <w:sz w:val="26"/>
          <w:szCs w:val="26"/>
        </w:rPr>
        <w:t>7 996 156,0</w:t>
      </w:r>
      <w:r w:rsidRPr="00E232F4">
        <w:rPr>
          <w:rFonts w:ascii="Myriad Pro" w:eastAsia="Calibri" w:hAnsi="Myriad Pro"/>
          <w:color w:val="0D0D0D" w:themeColor="text1" w:themeTint="F2"/>
          <w:sz w:val="26"/>
          <w:szCs w:val="26"/>
        </w:rPr>
        <w:t xml:space="preserve"> тыс. руб., что на </w:t>
      </w:r>
      <w:r w:rsidR="00A671A7">
        <w:rPr>
          <w:rFonts w:ascii="Myriad Pro" w:eastAsia="Calibri" w:hAnsi="Myriad Pro"/>
          <w:color w:val="0D0D0D" w:themeColor="text1" w:themeTint="F2"/>
          <w:sz w:val="26"/>
          <w:szCs w:val="26"/>
        </w:rPr>
        <w:t xml:space="preserve">33 </w:t>
      </w:r>
      <w:r w:rsidRPr="00E232F4">
        <w:rPr>
          <w:rFonts w:ascii="Myriad Pro" w:eastAsia="Calibri" w:hAnsi="Myriad Pro"/>
          <w:color w:val="0D0D0D" w:themeColor="text1" w:themeTint="F2"/>
          <w:sz w:val="26"/>
          <w:szCs w:val="26"/>
        </w:rPr>
        <w:t>% выше утвержденного</w:t>
      </w:r>
      <w:r w:rsidR="00A671A7">
        <w:rPr>
          <w:rFonts w:ascii="Myriad Pro" w:eastAsia="Calibri" w:hAnsi="Myriad Pro"/>
          <w:color w:val="0D0D0D" w:themeColor="text1" w:themeTint="F2"/>
          <w:sz w:val="26"/>
          <w:szCs w:val="26"/>
        </w:rPr>
        <w:t xml:space="preserve"> (скорректированного 12.07.2017)</w:t>
      </w:r>
      <w:r w:rsidRPr="00E232F4">
        <w:rPr>
          <w:rFonts w:ascii="Myriad Pro" w:eastAsia="Calibri" w:hAnsi="Myriad Pro"/>
          <w:color w:val="0D0D0D" w:themeColor="text1" w:themeTint="F2"/>
          <w:sz w:val="26"/>
          <w:szCs w:val="26"/>
        </w:rPr>
        <w:t xml:space="preserve"> на 201</w:t>
      </w:r>
      <w:r>
        <w:rPr>
          <w:rFonts w:ascii="Myriad Pro" w:eastAsia="Calibri" w:hAnsi="Myriad Pro"/>
          <w:color w:val="0D0D0D" w:themeColor="text1" w:themeTint="F2"/>
          <w:sz w:val="26"/>
          <w:szCs w:val="26"/>
        </w:rPr>
        <w:t>6</w:t>
      </w:r>
      <w:r w:rsidRPr="00E232F4">
        <w:rPr>
          <w:rFonts w:ascii="Myriad Pro" w:eastAsia="Calibri" w:hAnsi="Myriad Pro"/>
          <w:color w:val="0D0D0D" w:themeColor="text1" w:themeTint="F2"/>
          <w:sz w:val="26"/>
          <w:szCs w:val="26"/>
        </w:rPr>
        <w:t xml:space="preserve"> г. уровня</w:t>
      </w:r>
      <w:r w:rsidR="00A671A7">
        <w:rPr>
          <w:rFonts w:ascii="Myriad Pro" w:eastAsia="Calibri" w:hAnsi="Myriad Pro"/>
          <w:color w:val="0D0D0D" w:themeColor="text1" w:themeTint="F2"/>
          <w:sz w:val="26"/>
          <w:szCs w:val="26"/>
        </w:rPr>
        <w:t xml:space="preserve"> НВВ</w:t>
      </w:r>
      <w:r w:rsidRPr="00E232F4">
        <w:rPr>
          <w:rFonts w:ascii="Myriad Pro" w:eastAsia="Calibri" w:hAnsi="Myriad Pro"/>
          <w:color w:val="0D0D0D" w:themeColor="text1" w:themeTint="F2"/>
          <w:sz w:val="26"/>
          <w:szCs w:val="26"/>
        </w:rPr>
        <w:t>.</w:t>
      </w:r>
      <w:bookmarkEnd w:id="51"/>
    </w:p>
    <w:tbl>
      <w:tblPr>
        <w:tblW w:w="9532" w:type="dxa"/>
        <w:tblLook w:val="04A0" w:firstRow="1" w:lastRow="0" w:firstColumn="1" w:lastColumn="0" w:noHBand="0" w:noVBand="1"/>
      </w:tblPr>
      <w:tblGrid>
        <w:gridCol w:w="3093"/>
        <w:gridCol w:w="1600"/>
        <w:gridCol w:w="1619"/>
        <w:gridCol w:w="1540"/>
        <w:gridCol w:w="1680"/>
      </w:tblGrid>
      <w:tr w:rsidR="00A671A7" w:rsidRPr="00A671A7" w14:paraId="67F8378A" w14:textId="77777777" w:rsidTr="00F62F82">
        <w:trPr>
          <w:trHeight w:val="810"/>
          <w:tblHeader/>
        </w:trPr>
        <w:tc>
          <w:tcPr>
            <w:tcW w:w="3093" w:type="dxa"/>
            <w:vMerge w:val="restart"/>
            <w:tcBorders>
              <w:top w:val="nil"/>
              <w:left w:val="single" w:sz="8" w:space="0" w:color="FFFFFF"/>
              <w:bottom w:val="nil"/>
              <w:right w:val="single" w:sz="8" w:space="0" w:color="FFFFFF"/>
            </w:tcBorders>
            <w:shd w:val="clear" w:color="000000" w:fill="4F6228"/>
            <w:vAlign w:val="center"/>
            <w:hideMark/>
          </w:tcPr>
          <w:p w14:paraId="2698B758" w14:textId="77777777" w:rsidR="00A671A7" w:rsidRPr="00A671A7" w:rsidRDefault="00A671A7" w:rsidP="00A671A7">
            <w:pPr>
              <w:jc w:val="center"/>
              <w:rPr>
                <w:rFonts w:ascii="Myriad Pro" w:hAnsi="Myriad Pro" w:cs="Calibri"/>
                <w:b/>
                <w:bCs/>
                <w:color w:val="FFFFFF"/>
                <w:sz w:val="20"/>
                <w:szCs w:val="20"/>
              </w:rPr>
            </w:pPr>
            <w:bookmarkStart w:id="56" w:name="_Hlk51693841"/>
            <w:r w:rsidRPr="00A671A7">
              <w:rPr>
                <w:rFonts w:ascii="Myriad Pro" w:hAnsi="Myriad Pro" w:cs="Calibri"/>
                <w:b/>
                <w:bCs/>
                <w:color w:val="FFFFFF"/>
                <w:sz w:val="20"/>
                <w:szCs w:val="20"/>
              </w:rPr>
              <w:t>Показатели</w:t>
            </w:r>
          </w:p>
        </w:tc>
        <w:tc>
          <w:tcPr>
            <w:tcW w:w="1600" w:type="dxa"/>
            <w:vMerge w:val="restart"/>
            <w:tcBorders>
              <w:top w:val="nil"/>
              <w:left w:val="single" w:sz="8" w:space="0" w:color="FFFFFF"/>
              <w:bottom w:val="nil"/>
              <w:right w:val="single" w:sz="8" w:space="0" w:color="FFFFFF"/>
            </w:tcBorders>
            <w:shd w:val="clear" w:color="000000" w:fill="4F6228"/>
            <w:vAlign w:val="center"/>
            <w:hideMark/>
          </w:tcPr>
          <w:p w14:paraId="4BBE6929" w14:textId="77777777" w:rsidR="006C242C" w:rsidRDefault="00A671A7" w:rsidP="00A671A7">
            <w:pPr>
              <w:jc w:val="center"/>
              <w:rPr>
                <w:rFonts w:ascii="Myriad Pro" w:hAnsi="Myriad Pro" w:cs="Calibri"/>
                <w:b/>
                <w:bCs/>
                <w:color w:val="FFFFFF"/>
                <w:sz w:val="20"/>
                <w:szCs w:val="20"/>
              </w:rPr>
            </w:pPr>
            <w:r w:rsidRPr="00A671A7">
              <w:rPr>
                <w:rFonts w:ascii="Myriad Pro" w:hAnsi="Myriad Pro" w:cs="Calibri"/>
                <w:b/>
                <w:bCs/>
                <w:color w:val="FFFFFF"/>
                <w:sz w:val="20"/>
                <w:szCs w:val="20"/>
              </w:rPr>
              <w:t>Установлено на 2016</w:t>
            </w:r>
            <w:r w:rsidR="006C242C">
              <w:rPr>
                <w:rFonts w:ascii="Myriad Pro" w:hAnsi="Myriad Pro" w:cs="Calibri"/>
                <w:b/>
                <w:bCs/>
                <w:color w:val="FFFFFF"/>
                <w:sz w:val="20"/>
                <w:szCs w:val="20"/>
              </w:rPr>
              <w:t xml:space="preserve">, </w:t>
            </w:r>
          </w:p>
          <w:p w14:paraId="62D51A97" w14:textId="77777777" w:rsidR="00A671A7" w:rsidRPr="00A671A7" w:rsidRDefault="006C242C" w:rsidP="00A671A7">
            <w:pPr>
              <w:jc w:val="center"/>
              <w:rPr>
                <w:rFonts w:ascii="Myriad Pro" w:hAnsi="Myriad Pro" w:cs="Calibri"/>
                <w:b/>
                <w:bCs/>
                <w:color w:val="FFFFFF"/>
                <w:sz w:val="20"/>
                <w:szCs w:val="20"/>
              </w:rPr>
            </w:pPr>
            <w:r>
              <w:rPr>
                <w:rFonts w:ascii="Myriad Pro" w:hAnsi="Myriad Pro" w:cs="Calibri"/>
                <w:b/>
                <w:bCs/>
                <w:color w:val="FFFFFF"/>
                <w:sz w:val="20"/>
                <w:szCs w:val="20"/>
              </w:rPr>
              <w:t>тыс. руб.</w:t>
            </w:r>
          </w:p>
        </w:tc>
        <w:tc>
          <w:tcPr>
            <w:tcW w:w="1619" w:type="dxa"/>
            <w:vMerge w:val="restart"/>
            <w:tcBorders>
              <w:top w:val="nil"/>
              <w:left w:val="single" w:sz="8" w:space="0" w:color="FFFFFF"/>
              <w:bottom w:val="nil"/>
              <w:right w:val="single" w:sz="8" w:space="0" w:color="FFFFFF"/>
            </w:tcBorders>
            <w:shd w:val="clear" w:color="000000" w:fill="4F6228"/>
            <w:vAlign w:val="center"/>
            <w:hideMark/>
          </w:tcPr>
          <w:p w14:paraId="246A04C0" w14:textId="77777777" w:rsidR="006C242C" w:rsidRDefault="00A671A7" w:rsidP="00A671A7">
            <w:pPr>
              <w:jc w:val="center"/>
              <w:rPr>
                <w:rFonts w:ascii="Myriad Pro" w:hAnsi="Myriad Pro" w:cs="Calibri"/>
                <w:b/>
                <w:bCs/>
                <w:color w:val="FFFFFF"/>
                <w:sz w:val="20"/>
                <w:szCs w:val="20"/>
              </w:rPr>
            </w:pPr>
            <w:r w:rsidRPr="00A671A7">
              <w:rPr>
                <w:rFonts w:ascii="Myriad Pro" w:hAnsi="Myriad Pro" w:cs="Calibri"/>
                <w:b/>
                <w:bCs/>
                <w:color w:val="FFFFFF"/>
                <w:sz w:val="20"/>
                <w:szCs w:val="20"/>
              </w:rPr>
              <w:t>Установлено на 2016</w:t>
            </w:r>
            <w:r w:rsidRPr="00A671A7">
              <w:rPr>
                <w:rFonts w:ascii="Myriad Pro" w:hAnsi="Myriad Pro" w:cs="Calibri"/>
                <w:b/>
                <w:bCs/>
                <w:color w:val="FFFFFF"/>
                <w:sz w:val="20"/>
                <w:szCs w:val="20"/>
              </w:rPr>
              <w:br/>
              <w:t>Корректировка 12.07.2017</w:t>
            </w:r>
            <w:r w:rsidR="006C242C">
              <w:rPr>
                <w:rFonts w:ascii="Myriad Pro" w:hAnsi="Myriad Pro" w:cs="Calibri"/>
                <w:b/>
                <w:bCs/>
                <w:color w:val="FFFFFF"/>
                <w:sz w:val="20"/>
                <w:szCs w:val="20"/>
              </w:rPr>
              <w:t>,</w:t>
            </w:r>
          </w:p>
          <w:p w14:paraId="1244F0D3" w14:textId="77777777" w:rsidR="00A671A7" w:rsidRPr="00A671A7" w:rsidRDefault="006C242C" w:rsidP="00A671A7">
            <w:pPr>
              <w:jc w:val="center"/>
              <w:rPr>
                <w:rFonts w:ascii="Myriad Pro" w:hAnsi="Myriad Pro" w:cs="Calibri"/>
                <w:b/>
                <w:bCs/>
                <w:color w:val="FFFFFF"/>
                <w:sz w:val="20"/>
                <w:szCs w:val="20"/>
              </w:rPr>
            </w:pPr>
            <w:r>
              <w:rPr>
                <w:rFonts w:ascii="Myriad Pro" w:hAnsi="Myriad Pro" w:cs="Calibri"/>
                <w:b/>
                <w:bCs/>
                <w:color w:val="FFFFFF"/>
                <w:sz w:val="20"/>
                <w:szCs w:val="20"/>
              </w:rPr>
              <w:t xml:space="preserve"> тыс. руб.</w:t>
            </w:r>
          </w:p>
        </w:tc>
        <w:tc>
          <w:tcPr>
            <w:tcW w:w="1540" w:type="dxa"/>
            <w:vMerge w:val="restart"/>
            <w:tcBorders>
              <w:top w:val="nil"/>
              <w:left w:val="single" w:sz="8" w:space="0" w:color="FFFFFF"/>
              <w:bottom w:val="nil"/>
              <w:right w:val="single" w:sz="8" w:space="0" w:color="FFFFFF"/>
            </w:tcBorders>
            <w:shd w:val="clear" w:color="000000" w:fill="4F6228"/>
            <w:vAlign w:val="center"/>
            <w:hideMark/>
          </w:tcPr>
          <w:p w14:paraId="79D79588" w14:textId="47372D2C" w:rsidR="00A671A7" w:rsidRPr="00A671A7" w:rsidRDefault="006C242C" w:rsidP="00A671A7">
            <w:pPr>
              <w:jc w:val="center"/>
              <w:rPr>
                <w:rFonts w:ascii="Myriad Pro" w:hAnsi="Myriad Pro" w:cs="Calibri"/>
                <w:b/>
                <w:bCs/>
                <w:color w:val="FFFFFF"/>
                <w:sz w:val="20"/>
                <w:szCs w:val="20"/>
              </w:rPr>
            </w:pPr>
            <w:r>
              <w:rPr>
                <w:rFonts w:ascii="Myriad Pro" w:hAnsi="Myriad Pro" w:cs="Calibri"/>
                <w:b/>
                <w:bCs/>
                <w:color w:val="FFFFFF"/>
                <w:sz w:val="20"/>
                <w:szCs w:val="20"/>
              </w:rPr>
              <w:t>Предложение</w:t>
            </w:r>
            <w:r w:rsidRPr="00A671A7">
              <w:rPr>
                <w:rFonts w:ascii="Myriad Pro" w:hAnsi="Myriad Pro" w:cs="Calibri"/>
                <w:b/>
                <w:bCs/>
                <w:color w:val="FFFFFF"/>
                <w:sz w:val="20"/>
                <w:szCs w:val="20"/>
              </w:rPr>
              <w:t xml:space="preserve"> </w:t>
            </w:r>
            <w:r w:rsidR="0053226C">
              <w:rPr>
                <w:rFonts w:ascii="Myriad Pro" w:hAnsi="Myriad Pro" w:cs="Calibri"/>
                <w:b/>
                <w:bCs/>
                <w:color w:val="FFFFFF"/>
                <w:sz w:val="20"/>
                <w:szCs w:val="20"/>
              </w:rPr>
              <w:t>ПАО </w:t>
            </w:r>
            <w:r w:rsidR="00A671A7" w:rsidRPr="00A671A7">
              <w:rPr>
                <w:rFonts w:ascii="Myriad Pro" w:hAnsi="Myriad Pro" w:cs="Calibri"/>
                <w:b/>
                <w:bCs/>
                <w:color w:val="FFFFFF"/>
                <w:sz w:val="20"/>
                <w:szCs w:val="20"/>
              </w:rPr>
              <w:t>«МРСК Сибири» на 2017 год</w:t>
            </w:r>
            <w:r>
              <w:rPr>
                <w:rFonts w:ascii="Myriad Pro" w:hAnsi="Myriad Pro" w:cs="Calibri"/>
                <w:b/>
                <w:bCs/>
                <w:color w:val="FFFFFF"/>
                <w:sz w:val="20"/>
                <w:szCs w:val="20"/>
              </w:rPr>
              <w:t>,</w:t>
            </w:r>
            <w:r>
              <w:rPr>
                <w:rFonts w:ascii="Myriad Pro" w:hAnsi="Myriad Pro" w:cs="Calibri"/>
                <w:b/>
                <w:bCs/>
                <w:color w:val="FFFFFF"/>
                <w:sz w:val="20"/>
                <w:szCs w:val="20"/>
              </w:rPr>
              <w:br/>
              <w:t xml:space="preserve"> тыс. руб.</w:t>
            </w:r>
          </w:p>
        </w:tc>
        <w:tc>
          <w:tcPr>
            <w:tcW w:w="1680" w:type="dxa"/>
            <w:tcBorders>
              <w:top w:val="nil"/>
              <w:left w:val="nil"/>
              <w:bottom w:val="single" w:sz="8" w:space="0" w:color="FFFFFF"/>
              <w:right w:val="nil"/>
            </w:tcBorders>
            <w:shd w:val="clear" w:color="000000" w:fill="4F6228"/>
            <w:vAlign w:val="center"/>
            <w:hideMark/>
          </w:tcPr>
          <w:p w14:paraId="5E907C2A" w14:textId="0B910938" w:rsidR="00A671A7" w:rsidRPr="00A671A7" w:rsidRDefault="00A671A7" w:rsidP="00A671A7">
            <w:pPr>
              <w:jc w:val="center"/>
              <w:rPr>
                <w:rFonts w:ascii="Myriad Pro" w:hAnsi="Myriad Pro" w:cs="Calibri"/>
                <w:b/>
                <w:bCs/>
                <w:color w:val="FFFFFF"/>
                <w:sz w:val="20"/>
                <w:szCs w:val="20"/>
              </w:rPr>
            </w:pPr>
            <w:r w:rsidRPr="00A671A7">
              <w:rPr>
                <w:rFonts w:ascii="Myriad Pro" w:hAnsi="Myriad Pro" w:cs="Calibri"/>
                <w:b/>
                <w:bCs/>
                <w:color w:val="FFFFFF"/>
                <w:sz w:val="20"/>
                <w:szCs w:val="20"/>
              </w:rPr>
              <w:t xml:space="preserve">Отклонение заявленного </w:t>
            </w:r>
            <w:r w:rsidR="0053226C">
              <w:rPr>
                <w:rFonts w:ascii="Myriad Pro" w:hAnsi="Myriad Pro" w:cs="Calibri"/>
                <w:b/>
                <w:bCs/>
                <w:color w:val="FFFFFF"/>
                <w:sz w:val="20"/>
                <w:szCs w:val="20"/>
              </w:rPr>
              <w:t>ПАО </w:t>
            </w:r>
            <w:r w:rsidRPr="00A671A7">
              <w:rPr>
                <w:rFonts w:ascii="Myriad Pro" w:hAnsi="Myriad Pro" w:cs="Calibri"/>
                <w:b/>
                <w:bCs/>
                <w:color w:val="FFFFFF"/>
                <w:sz w:val="20"/>
                <w:szCs w:val="20"/>
              </w:rPr>
              <w:t xml:space="preserve">«МРСК Сибири» от </w:t>
            </w:r>
            <w:r w:rsidR="006C242C">
              <w:rPr>
                <w:rFonts w:ascii="Myriad Pro" w:hAnsi="Myriad Pro" w:cs="Calibri"/>
                <w:b/>
                <w:bCs/>
                <w:color w:val="FFFFFF"/>
                <w:sz w:val="20"/>
                <w:szCs w:val="20"/>
              </w:rPr>
              <w:t>у</w:t>
            </w:r>
            <w:r w:rsidRPr="00A671A7">
              <w:rPr>
                <w:rFonts w:ascii="Myriad Pro" w:hAnsi="Myriad Pro" w:cs="Calibri"/>
                <w:b/>
                <w:bCs/>
                <w:color w:val="FFFFFF"/>
                <w:sz w:val="20"/>
                <w:szCs w:val="20"/>
              </w:rPr>
              <w:t xml:space="preserve">становленного на 2016 </w:t>
            </w:r>
          </w:p>
        </w:tc>
      </w:tr>
      <w:tr w:rsidR="00A671A7" w:rsidRPr="00A671A7" w14:paraId="41E9B0F8" w14:textId="77777777" w:rsidTr="00F62F82">
        <w:trPr>
          <w:trHeight w:val="300"/>
          <w:tblHeader/>
        </w:trPr>
        <w:tc>
          <w:tcPr>
            <w:tcW w:w="3093" w:type="dxa"/>
            <w:vMerge/>
            <w:tcBorders>
              <w:top w:val="nil"/>
              <w:left w:val="single" w:sz="8" w:space="0" w:color="FFFFFF"/>
              <w:bottom w:val="nil"/>
              <w:right w:val="single" w:sz="8" w:space="0" w:color="FFFFFF"/>
            </w:tcBorders>
            <w:vAlign w:val="center"/>
            <w:hideMark/>
          </w:tcPr>
          <w:p w14:paraId="387792A2" w14:textId="77777777" w:rsidR="00A671A7" w:rsidRPr="00A671A7" w:rsidRDefault="00A671A7" w:rsidP="00A671A7">
            <w:pPr>
              <w:rPr>
                <w:rFonts w:ascii="Myriad Pro" w:hAnsi="Myriad Pro" w:cs="Calibri"/>
                <w:b/>
                <w:bCs/>
                <w:color w:val="FFFFFF"/>
                <w:sz w:val="20"/>
                <w:szCs w:val="20"/>
              </w:rPr>
            </w:pPr>
          </w:p>
        </w:tc>
        <w:tc>
          <w:tcPr>
            <w:tcW w:w="1600" w:type="dxa"/>
            <w:vMerge/>
            <w:tcBorders>
              <w:top w:val="nil"/>
              <w:left w:val="single" w:sz="8" w:space="0" w:color="FFFFFF"/>
              <w:bottom w:val="nil"/>
              <w:right w:val="single" w:sz="8" w:space="0" w:color="FFFFFF"/>
            </w:tcBorders>
            <w:vAlign w:val="center"/>
            <w:hideMark/>
          </w:tcPr>
          <w:p w14:paraId="5E412119" w14:textId="77777777" w:rsidR="00A671A7" w:rsidRPr="00A671A7" w:rsidRDefault="00A671A7" w:rsidP="00A671A7">
            <w:pPr>
              <w:rPr>
                <w:rFonts w:ascii="Myriad Pro" w:hAnsi="Myriad Pro" w:cs="Calibri"/>
                <w:b/>
                <w:bCs/>
                <w:color w:val="FFFFFF"/>
                <w:sz w:val="20"/>
                <w:szCs w:val="20"/>
              </w:rPr>
            </w:pPr>
          </w:p>
        </w:tc>
        <w:tc>
          <w:tcPr>
            <w:tcW w:w="1619" w:type="dxa"/>
            <w:vMerge/>
            <w:tcBorders>
              <w:top w:val="nil"/>
              <w:left w:val="single" w:sz="8" w:space="0" w:color="FFFFFF"/>
              <w:bottom w:val="nil"/>
              <w:right w:val="single" w:sz="8" w:space="0" w:color="FFFFFF"/>
            </w:tcBorders>
            <w:vAlign w:val="center"/>
            <w:hideMark/>
          </w:tcPr>
          <w:p w14:paraId="039FAA88" w14:textId="77777777" w:rsidR="00A671A7" w:rsidRPr="00A671A7" w:rsidRDefault="00A671A7" w:rsidP="00A671A7">
            <w:pPr>
              <w:rPr>
                <w:rFonts w:ascii="Myriad Pro" w:hAnsi="Myriad Pro" w:cs="Calibri"/>
                <w:b/>
                <w:bCs/>
                <w:color w:val="FFFFFF"/>
                <w:sz w:val="20"/>
                <w:szCs w:val="20"/>
              </w:rPr>
            </w:pPr>
          </w:p>
        </w:tc>
        <w:tc>
          <w:tcPr>
            <w:tcW w:w="1540" w:type="dxa"/>
            <w:vMerge/>
            <w:tcBorders>
              <w:top w:val="nil"/>
              <w:left w:val="single" w:sz="8" w:space="0" w:color="FFFFFF"/>
              <w:bottom w:val="nil"/>
              <w:right w:val="single" w:sz="8" w:space="0" w:color="FFFFFF"/>
            </w:tcBorders>
            <w:vAlign w:val="center"/>
            <w:hideMark/>
          </w:tcPr>
          <w:p w14:paraId="1F5DCCD8" w14:textId="77777777" w:rsidR="00A671A7" w:rsidRPr="00A671A7" w:rsidRDefault="00A671A7" w:rsidP="00A671A7">
            <w:pPr>
              <w:rPr>
                <w:rFonts w:ascii="Myriad Pro" w:hAnsi="Myriad Pro" w:cs="Calibri"/>
                <w:b/>
                <w:bCs/>
                <w:color w:val="FFFFFF"/>
                <w:sz w:val="20"/>
                <w:szCs w:val="20"/>
              </w:rPr>
            </w:pPr>
          </w:p>
        </w:tc>
        <w:tc>
          <w:tcPr>
            <w:tcW w:w="1680" w:type="dxa"/>
            <w:tcBorders>
              <w:top w:val="nil"/>
              <w:left w:val="nil"/>
              <w:bottom w:val="nil"/>
              <w:right w:val="single" w:sz="8" w:space="0" w:color="FFFFFF"/>
            </w:tcBorders>
            <w:shd w:val="clear" w:color="000000" w:fill="4F6228"/>
            <w:vAlign w:val="center"/>
            <w:hideMark/>
          </w:tcPr>
          <w:p w14:paraId="6C883F1A" w14:textId="77777777" w:rsidR="00A671A7" w:rsidRPr="00A671A7" w:rsidRDefault="00A671A7" w:rsidP="00A671A7">
            <w:pPr>
              <w:jc w:val="center"/>
              <w:rPr>
                <w:rFonts w:ascii="Myriad Pro" w:hAnsi="Myriad Pro" w:cs="Calibri"/>
                <w:b/>
                <w:bCs/>
                <w:color w:val="FFFFFF"/>
                <w:sz w:val="20"/>
                <w:szCs w:val="20"/>
              </w:rPr>
            </w:pPr>
            <w:r w:rsidRPr="00A671A7">
              <w:rPr>
                <w:rFonts w:ascii="Myriad Pro" w:hAnsi="Myriad Pro" w:cs="Calibri"/>
                <w:b/>
                <w:bCs/>
                <w:color w:val="FFFFFF"/>
                <w:sz w:val="20"/>
                <w:szCs w:val="20"/>
              </w:rPr>
              <w:t>тыс. руб.</w:t>
            </w:r>
          </w:p>
        </w:tc>
      </w:tr>
      <w:tr w:rsidR="00A671A7" w:rsidRPr="00A671A7" w14:paraId="73280AD9" w14:textId="77777777" w:rsidTr="00F62F82">
        <w:trPr>
          <w:trHeight w:val="300"/>
        </w:trPr>
        <w:tc>
          <w:tcPr>
            <w:tcW w:w="309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D3702EB" w14:textId="77777777" w:rsidR="00A671A7" w:rsidRPr="00A671A7" w:rsidRDefault="00A671A7" w:rsidP="00A671A7">
            <w:pPr>
              <w:jc w:val="right"/>
              <w:rPr>
                <w:rFonts w:ascii="Myriad Pro" w:hAnsi="Myriad Pro"/>
                <w:i/>
                <w:iCs/>
                <w:color w:val="000000"/>
                <w:sz w:val="20"/>
                <w:szCs w:val="20"/>
              </w:rPr>
            </w:pPr>
            <w:r w:rsidRPr="00A671A7">
              <w:rPr>
                <w:rFonts w:ascii="Myriad Pro" w:hAnsi="Myriad Pro"/>
                <w:i/>
                <w:iCs/>
                <w:color w:val="000000"/>
                <w:sz w:val="20"/>
                <w:szCs w:val="20"/>
              </w:rPr>
              <w:t>Инфляция</w:t>
            </w:r>
          </w:p>
        </w:tc>
        <w:tc>
          <w:tcPr>
            <w:tcW w:w="1600" w:type="dxa"/>
            <w:tcBorders>
              <w:top w:val="single" w:sz="4" w:space="0" w:color="auto"/>
              <w:left w:val="nil"/>
              <w:bottom w:val="single" w:sz="4" w:space="0" w:color="auto"/>
              <w:right w:val="single" w:sz="4" w:space="0" w:color="auto"/>
            </w:tcBorders>
            <w:shd w:val="clear" w:color="000000" w:fill="FFFFFF"/>
            <w:vAlign w:val="center"/>
            <w:hideMark/>
          </w:tcPr>
          <w:p w14:paraId="0277CFA3" w14:textId="77777777" w:rsidR="00A671A7" w:rsidRPr="00A671A7" w:rsidRDefault="00A671A7" w:rsidP="006C242C">
            <w:pPr>
              <w:jc w:val="center"/>
              <w:rPr>
                <w:rFonts w:ascii="Myriad Pro" w:hAnsi="Myriad Pro"/>
                <w:color w:val="000000"/>
                <w:sz w:val="20"/>
                <w:szCs w:val="20"/>
              </w:rPr>
            </w:pPr>
            <w:r w:rsidRPr="00A671A7">
              <w:rPr>
                <w:rFonts w:ascii="Myriad Pro" w:hAnsi="Myriad Pro"/>
                <w:color w:val="000000"/>
                <w:sz w:val="20"/>
                <w:szCs w:val="20"/>
              </w:rPr>
              <w:t>7,40%</w:t>
            </w:r>
          </w:p>
        </w:tc>
        <w:tc>
          <w:tcPr>
            <w:tcW w:w="1619" w:type="dxa"/>
            <w:tcBorders>
              <w:top w:val="single" w:sz="4" w:space="0" w:color="auto"/>
              <w:left w:val="nil"/>
              <w:bottom w:val="single" w:sz="4" w:space="0" w:color="auto"/>
              <w:right w:val="single" w:sz="4" w:space="0" w:color="auto"/>
            </w:tcBorders>
            <w:shd w:val="clear" w:color="000000" w:fill="FFFFFF"/>
            <w:vAlign w:val="center"/>
            <w:hideMark/>
          </w:tcPr>
          <w:p w14:paraId="496540A9" w14:textId="77777777" w:rsidR="00A671A7" w:rsidRPr="00A671A7" w:rsidRDefault="00A671A7" w:rsidP="00974C52">
            <w:pPr>
              <w:jc w:val="center"/>
              <w:rPr>
                <w:rFonts w:ascii="Myriad Pro" w:hAnsi="Myriad Pro"/>
                <w:color w:val="000000"/>
                <w:sz w:val="20"/>
                <w:szCs w:val="20"/>
              </w:rPr>
            </w:pPr>
            <w:r w:rsidRPr="00A671A7">
              <w:rPr>
                <w:rFonts w:ascii="Myriad Pro" w:hAnsi="Myriad Pro"/>
                <w:color w:val="000000"/>
                <w:sz w:val="20"/>
                <w:szCs w:val="20"/>
              </w:rPr>
              <w:t>7,40%</w:t>
            </w:r>
          </w:p>
        </w:tc>
        <w:tc>
          <w:tcPr>
            <w:tcW w:w="1540" w:type="dxa"/>
            <w:tcBorders>
              <w:top w:val="single" w:sz="4" w:space="0" w:color="auto"/>
              <w:left w:val="nil"/>
              <w:bottom w:val="single" w:sz="4" w:space="0" w:color="auto"/>
              <w:right w:val="single" w:sz="4" w:space="0" w:color="auto"/>
            </w:tcBorders>
            <w:shd w:val="clear" w:color="000000" w:fill="FFFFFF"/>
            <w:vAlign w:val="center"/>
            <w:hideMark/>
          </w:tcPr>
          <w:p w14:paraId="4C6E5FD3" w14:textId="77777777" w:rsidR="00A671A7" w:rsidRPr="00A671A7" w:rsidRDefault="00A671A7" w:rsidP="00386D3B">
            <w:pPr>
              <w:jc w:val="center"/>
              <w:rPr>
                <w:rFonts w:ascii="Myriad Pro" w:hAnsi="Myriad Pro"/>
                <w:color w:val="000000"/>
                <w:sz w:val="20"/>
                <w:szCs w:val="20"/>
              </w:rPr>
            </w:pPr>
            <w:r w:rsidRPr="00A671A7">
              <w:rPr>
                <w:rFonts w:ascii="Myriad Pro" w:hAnsi="Myriad Pro"/>
                <w:color w:val="000000"/>
                <w:sz w:val="20"/>
                <w:szCs w:val="20"/>
              </w:rPr>
              <w:t>5,80%</w:t>
            </w:r>
          </w:p>
        </w:tc>
        <w:tc>
          <w:tcPr>
            <w:tcW w:w="1680" w:type="dxa"/>
            <w:tcBorders>
              <w:top w:val="single" w:sz="4" w:space="0" w:color="auto"/>
              <w:left w:val="nil"/>
              <w:bottom w:val="single" w:sz="4" w:space="0" w:color="auto"/>
              <w:right w:val="single" w:sz="4" w:space="0" w:color="auto"/>
            </w:tcBorders>
            <w:shd w:val="clear" w:color="000000" w:fill="FFFFFF"/>
            <w:vAlign w:val="center"/>
            <w:hideMark/>
          </w:tcPr>
          <w:p w14:paraId="415EF69F" w14:textId="77777777" w:rsidR="00A671A7" w:rsidRPr="00A671A7" w:rsidRDefault="00A671A7" w:rsidP="00CA64B1">
            <w:pPr>
              <w:jc w:val="center"/>
              <w:rPr>
                <w:rFonts w:ascii="Myriad Pro" w:hAnsi="Myriad Pro"/>
                <w:color w:val="000000"/>
                <w:sz w:val="20"/>
                <w:szCs w:val="20"/>
              </w:rPr>
            </w:pPr>
          </w:p>
        </w:tc>
      </w:tr>
      <w:tr w:rsidR="00A671A7" w:rsidRPr="00A671A7" w14:paraId="645BC8BD" w14:textId="77777777" w:rsidTr="00F62F82">
        <w:trPr>
          <w:trHeight w:val="540"/>
        </w:trPr>
        <w:tc>
          <w:tcPr>
            <w:tcW w:w="3093" w:type="dxa"/>
            <w:tcBorders>
              <w:top w:val="nil"/>
              <w:left w:val="single" w:sz="4" w:space="0" w:color="auto"/>
              <w:bottom w:val="single" w:sz="4" w:space="0" w:color="auto"/>
              <w:right w:val="single" w:sz="4" w:space="0" w:color="auto"/>
            </w:tcBorders>
            <w:shd w:val="clear" w:color="000000" w:fill="FFFFFF"/>
            <w:vAlign w:val="center"/>
            <w:hideMark/>
          </w:tcPr>
          <w:p w14:paraId="623525E9" w14:textId="77777777" w:rsidR="00A671A7" w:rsidRPr="00A671A7" w:rsidRDefault="00A671A7" w:rsidP="00A671A7">
            <w:pPr>
              <w:jc w:val="right"/>
              <w:rPr>
                <w:rFonts w:ascii="Myriad Pro" w:hAnsi="Myriad Pro"/>
                <w:i/>
                <w:iCs/>
                <w:color w:val="000000"/>
                <w:sz w:val="20"/>
                <w:szCs w:val="20"/>
              </w:rPr>
            </w:pPr>
            <w:r w:rsidRPr="00A671A7">
              <w:rPr>
                <w:rFonts w:ascii="Myriad Pro" w:hAnsi="Myriad Pro"/>
                <w:i/>
                <w:iCs/>
                <w:color w:val="000000"/>
                <w:sz w:val="20"/>
                <w:szCs w:val="20"/>
              </w:rPr>
              <w:t>Индекс эффективности операционных расходов</w:t>
            </w:r>
          </w:p>
        </w:tc>
        <w:tc>
          <w:tcPr>
            <w:tcW w:w="1600" w:type="dxa"/>
            <w:tcBorders>
              <w:top w:val="nil"/>
              <w:left w:val="nil"/>
              <w:bottom w:val="single" w:sz="4" w:space="0" w:color="auto"/>
              <w:right w:val="single" w:sz="4" w:space="0" w:color="auto"/>
            </w:tcBorders>
            <w:shd w:val="clear" w:color="000000" w:fill="FFFFFF"/>
            <w:vAlign w:val="center"/>
            <w:hideMark/>
          </w:tcPr>
          <w:p w14:paraId="2BFC37E2" w14:textId="77777777" w:rsidR="00A671A7" w:rsidRPr="00A671A7" w:rsidRDefault="00A671A7" w:rsidP="006C242C">
            <w:pPr>
              <w:jc w:val="center"/>
              <w:rPr>
                <w:rFonts w:ascii="Myriad Pro" w:hAnsi="Myriad Pro"/>
                <w:color w:val="000000"/>
                <w:sz w:val="20"/>
                <w:szCs w:val="20"/>
              </w:rPr>
            </w:pPr>
            <w:r w:rsidRPr="00A671A7">
              <w:rPr>
                <w:rFonts w:ascii="Myriad Pro" w:hAnsi="Myriad Pro"/>
                <w:color w:val="000000"/>
                <w:sz w:val="20"/>
                <w:szCs w:val="20"/>
              </w:rPr>
              <w:t>1,50%</w:t>
            </w:r>
          </w:p>
        </w:tc>
        <w:tc>
          <w:tcPr>
            <w:tcW w:w="1619" w:type="dxa"/>
            <w:tcBorders>
              <w:top w:val="nil"/>
              <w:left w:val="nil"/>
              <w:bottom w:val="single" w:sz="4" w:space="0" w:color="auto"/>
              <w:right w:val="single" w:sz="4" w:space="0" w:color="auto"/>
            </w:tcBorders>
            <w:shd w:val="clear" w:color="000000" w:fill="FFFFFF"/>
            <w:vAlign w:val="center"/>
            <w:hideMark/>
          </w:tcPr>
          <w:p w14:paraId="05F8A396" w14:textId="77777777" w:rsidR="00A671A7" w:rsidRPr="00A671A7" w:rsidRDefault="00A671A7" w:rsidP="00974C52">
            <w:pPr>
              <w:jc w:val="center"/>
              <w:rPr>
                <w:rFonts w:ascii="Myriad Pro" w:hAnsi="Myriad Pro"/>
                <w:color w:val="000000"/>
                <w:sz w:val="20"/>
                <w:szCs w:val="20"/>
              </w:rPr>
            </w:pPr>
            <w:r w:rsidRPr="00A671A7">
              <w:rPr>
                <w:rFonts w:ascii="Myriad Pro" w:hAnsi="Myriad Pro"/>
                <w:color w:val="000000"/>
                <w:sz w:val="20"/>
                <w:szCs w:val="20"/>
              </w:rPr>
              <w:t>1,50%</w:t>
            </w:r>
          </w:p>
        </w:tc>
        <w:tc>
          <w:tcPr>
            <w:tcW w:w="1540" w:type="dxa"/>
            <w:tcBorders>
              <w:top w:val="nil"/>
              <w:left w:val="nil"/>
              <w:bottom w:val="single" w:sz="4" w:space="0" w:color="auto"/>
              <w:right w:val="single" w:sz="4" w:space="0" w:color="auto"/>
            </w:tcBorders>
            <w:shd w:val="clear" w:color="000000" w:fill="FFFFFF"/>
            <w:vAlign w:val="center"/>
            <w:hideMark/>
          </w:tcPr>
          <w:p w14:paraId="2EA853BC" w14:textId="77777777" w:rsidR="00A671A7" w:rsidRPr="00A671A7" w:rsidRDefault="00A671A7" w:rsidP="00386D3B">
            <w:pPr>
              <w:jc w:val="center"/>
              <w:rPr>
                <w:rFonts w:ascii="Myriad Pro" w:hAnsi="Myriad Pro"/>
                <w:color w:val="000000"/>
                <w:sz w:val="20"/>
                <w:szCs w:val="20"/>
              </w:rPr>
            </w:pPr>
            <w:r w:rsidRPr="00A671A7">
              <w:rPr>
                <w:rFonts w:ascii="Myriad Pro" w:hAnsi="Myriad Pro"/>
                <w:color w:val="000000"/>
                <w:sz w:val="20"/>
                <w:szCs w:val="20"/>
              </w:rPr>
              <w:t>1,50%</w:t>
            </w:r>
          </w:p>
        </w:tc>
        <w:tc>
          <w:tcPr>
            <w:tcW w:w="1680" w:type="dxa"/>
            <w:tcBorders>
              <w:top w:val="nil"/>
              <w:left w:val="nil"/>
              <w:bottom w:val="single" w:sz="4" w:space="0" w:color="auto"/>
              <w:right w:val="single" w:sz="4" w:space="0" w:color="auto"/>
            </w:tcBorders>
            <w:shd w:val="clear" w:color="000000" w:fill="FFFFFF"/>
            <w:vAlign w:val="center"/>
            <w:hideMark/>
          </w:tcPr>
          <w:p w14:paraId="0AA12D84" w14:textId="77777777" w:rsidR="00A671A7" w:rsidRPr="00A671A7" w:rsidRDefault="00A671A7" w:rsidP="00CA64B1">
            <w:pPr>
              <w:jc w:val="center"/>
              <w:rPr>
                <w:rFonts w:ascii="Myriad Pro" w:hAnsi="Myriad Pro"/>
                <w:color w:val="000000"/>
                <w:sz w:val="20"/>
                <w:szCs w:val="20"/>
              </w:rPr>
            </w:pPr>
          </w:p>
        </w:tc>
      </w:tr>
      <w:tr w:rsidR="00A671A7" w:rsidRPr="00A671A7" w14:paraId="19E50EE5" w14:textId="77777777" w:rsidTr="00F62F82">
        <w:trPr>
          <w:trHeight w:val="300"/>
        </w:trPr>
        <w:tc>
          <w:tcPr>
            <w:tcW w:w="3093" w:type="dxa"/>
            <w:tcBorders>
              <w:top w:val="nil"/>
              <w:left w:val="single" w:sz="4" w:space="0" w:color="auto"/>
              <w:bottom w:val="single" w:sz="4" w:space="0" w:color="auto"/>
              <w:right w:val="single" w:sz="4" w:space="0" w:color="auto"/>
            </w:tcBorders>
            <w:shd w:val="clear" w:color="000000" w:fill="FFFFFF"/>
            <w:vAlign w:val="center"/>
            <w:hideMark/>
          </w:tcPr>
          <w:p w14:paraId="3030E5CF" w14:textId="77777777" w:rsidR="00A671A7" w:rsidRPr="00A671A7" w:rsidRDefault="00A671A7" w:rsidP="00A671A7">
            <w:pPr>
              <w:jc w:val="right"/>
              <w:rPr>
                <w:rFonts w:ascii="Myriad Pro" w:hAnsi="Myriad Pro"/>
                <w:i/>
                <w:iCs/>
                <w:color w:val="000000"/>
                <w:sz w:val="20"/>
                <w:szCs w:val="20"/>
              </w:rPr>
            </w:pPr>
            <w:r w:rsidRPr="00A671A7">
              <w:rPr>
                <w:rFonts w:ascii="Myriad Pro" w:hAnsi="Myriad Pro"/>
                <w:i/>
                <w:iCs/>
                <w:color w:val="000000"/>
                <w:sz w:val="20"/>
                <w:szCs w:val="20"/>
              </w:rPr>
              <w:t>Количество активов, всего</w:t>
            </w:r>
          </w:p>
        </w:tc>
        <w:tc>
          <w:tcPr>
            <w:tcW w:w="1600" w:type="dxa"/>
            <w:tcBorders>
              <w:top w:val="nil"/>
              <w:left w:val="nil"/>
              <w:bottom w:val="single" w:sz="4" w:space="0" w:color="auto"/>
              <w:right w:val="single" w:sz="4" w:space="0" w:color="auto"/>
            </w:tcBorders>
            <w:shd w:val="clear" w:color="000000" w:fill="FFFFFF"/>
            <w:vAlign w:val="center"/>
            <w:hideMark/>
          </w:tcPr>
          <w:p w14:paraId="5EED064C" w14:textId="77777777" w:rsidR="00A671A7" w:rsidRPr="00A671A7" w:rsidRDefault="00A671A7" w:rsidP="006C242C">
            <w:pPr>
              <w:jc w:val="center"/>
              <w:rPr>
                <w:rFonts w:ascii="Myriad Pro" w:hAnsi="Myriad Pro"/>
                <w:color w:val="000000"/>
                <w:sz w:val="20"/>
                <w:szCs w:val="20"/>
              </w:rPr>
            </w:pPr>
            <w:r w:rsidRPr="00A671A7">
              <w:rPr>
                <w:rFonts w:ascii="Myriad Pro" w:hAnsi="Myriad Pro"/>
                <w:color w:val="000000"/>
                <w:sz w:val="20"/>
                <w:szCs w:val="20"/>
              </w:rPr>
              <w:t>169</w:t>
            </w:r>
            <w:r w:rsidR="006C242C">
              <w:rPr>
                <w:rFonts w:ascii="Myriad Pro" w:hAnsi="Myriad Pro"/>
                <w:color w:val="000000"/>
                <w:sz w:val="20"/>
                <w:szCs w:val="20"/>
              </w:rPr>
              <w:t> </w:t>
            </w:r>
            <w:r w:rsidRPr="00A671A7">
              <w:rPr>
                <w:rFonts w:ascii="Myriad Pro" w:hAnsi="Myriad Pro"/>
                <w:color w:val="000000"/>
                <w:sz w:val="20"/>
                <w:szCs w:val="20"/>
              </w:rPr>
              <w:t>441,42</w:t>
            </w:r>
          </w:p>
        </w:tc>
        <w:tc>
          <w:tcPr>
            <w:tcW w:w="1619" w:type="dxa"/>
            <w:tcBorders>
              <w:top w:val="nil"/>
              <w:left w:val="nil"/>
              <w:bottom w:val="single" w:sz="4" w:space="0" w:color="auto"/>
              <w:right w:val="single" w:sz="4" w:space="0" w:color="auto"/>
            </w:tcBorders>
            <w:shd w:val="clear" w:color="000000" w:fill="FFFFFF"/>
            <w:vAlign w:val="center"/>
            <w:hideMark/>
          </w:tcPr>
          <w:p w14:paraId="4617721E" w14:textId="77777777" w:rsidR="00A671A7" w:rsidRPr="00A671A7" w:rsidRDefault="00A671A7" w:rsidP="00974C52">
            <w:pPr>
              <w:jc w:val="center"/>
              <w:rPr>
                <w:rFonts w:ascii="Myriad Pro" w:hAnsi="Myriad Pro"/>
                <w:color w:val="000000"/>
                <w:sz w:val="20"/>
                <w:szCs w:val="20"/>
              </w:rPr>
            </w:pPr>
            <w:r w:rsidRPr="00A671A7">
              <w:rPr>
                <w:rFonts w:ascii="Myriad Pro" w:hAnsi="Myriad Pro"/>
                <w:color w:val="000000"/>
                <w:sz w:val="20"/>
                <w:szCs w:val="20"/>
              </w:rPr>
              <w:t>169</w:t>
            </w:r>
            <w:r w:rsidR="006C242C">
              <w:rPr>
                <w:rFonts w:ascii="Myriad Pro" w:hAnsi="Myriad Pro"/>
                <w:color w:val="000000"/>
                <w:sz w:val="20"/>
                <w:szCs w:val="20"/>
              </w:rPr>
              <w:t> </w:t>
            </w:r>
            <w:r w:rsidRPr="00A671A7">
              <w:rPr>
                <w:rFonts w:ascii="Myriad Pro" w:hAnsi="Myriad Pro"/>
                <w:color w:val="000000"/>
                <w:sz w:val="20"/>
                <w:szCs w:val="20"/>
              </w:rPr>
              <w:t>441,42</w:t>
            </w:r>
          </w:p>
        </w:tc>
        <w:tc>
          <w:tcPr>
            <w:tcW w:w="1540" w:type="dxa"/>
            <w:tcBorders>
              <w:top w:val="nil"/>
              <w:left w:val="nil"/>
              <w:bottom w:val="single" w:sz="4" w:space="0" w:color="auto"/>
              <w:right w:val="single" w:sz="4" w:space="0" w:color="auto"/>
            </w:tcBorders>
            <w:shd w:val="clear" w:color="000000" w:fill="FFFFFF"/>
            <w:vAlign w:val="center"/>
            <w:hideMark/>
          </w:tcPr>
          <w:p w14:paraId="0C81C0F1" w14:textId="77777777" w:rsidR="00A671A7" w:rsidRPr="00A671A7" w:rsidRDefault="00A671A7" w:rsidP="00386D3B">
            <w:pPr>
              <w:jc w:val="center"/>
              <w:rPr>
                <w:rFonts w:ascii="Myriad Pro" w:hAnsi="Myriad Pro"/>
                <w:color w:val="000000"/>
                <w:sz w:val="20"/>
                <w:szCs w:val="20"/>
              </w:rPr>
            </w:pPr>
            <w:r w:rsidRPr="00A671A7">
              <w:rPr>
                <w:rFonts w:ascii="Myriad Pro" w:hAnsi="Myriad Pro"/>
                <w:color w:val="000000"/>
                <w:sz w:val="20"/>
                <w:szCs w:val="20"/>
              </w:rPr>
              <w:t>171</w:t>
            </w:r>
            <w:r w:rsidR="006C242C">
              <w:rPr>
                <w:rFonts w:ascii="Myriad Pro" w:hAnsi="Myriad Pro"/>
                <w:color w:val="000000"/>
                <w:sz w:val="20"/>
                <w:szCs w:val="20"/>
              </w:rPr>
              <w:t> </w:t>
            </w:r>
            <w:r w:rsidRPr="00A671A7">
              <w:rPr>
                <w:rFonts w:ascii="Myriad Pro" w:hAnsi="Myriad Pro"/>
                <w:color w:val="000000"/>
                <w:sz w:val="20"/>
                <w:szCs w:val="20"/>
              </w:rPr>
              <w:t>218,25</w:t>
            </w:r>
          </w:p>
        </w:tc>
        <w:tc>
          <w:tcPr>
            <w:tcW w:w="1680" w:type="dxa"/>
            <w:tcBorders>
              <w:top w:val="nil"/>
              <w:left w:val="nil"/>
              <w:bottom w:val="single" w:sz="4" w:space="0" w:color="auto"/>
              <w:right w:val="single" w:sz="4" w:space="0" w:color="auto"/>
            </w:tcBorders>
            <w:shd w:val="clear" w:color="000000" w:fill="FFFFFF"/>
            <w:vAlign w:val="center"/>
            <w:hideMark/>
          </w:tcPr>
          <w:p w14:paraId="68D3A16F" w14:textId="77777777" w:rsidR="00A671A7" w:rsidRPr="00A671A7" w:rsidRDefault="00A671A7" w:rsidP="00CA64B1">
            <w:pPr>
              <w:jc w:val="center"/>
              <w:rPr>
                <w:rFonts w:ascii="Myriad Pro" w:hAnsi="Myriad Pro"/>
                <w:color w:val="000000"/>
                <w:sz w:val="20"/>
                <w:szCs w:val="20"/>
              </w:rPr>
            </w:pPr>
          </w:p>
        </w:tc>
      </w:tr>
      <w:tr w:rsidR="00A671A7" w:rsidRPr="00A671A7" w14:paraId="15F52A24" w14:textId="77777777" w:rsidTr="00F62F82">
        <w:trPr>
          <w:trHeight w:val="300"/>
        </w:trPr>
        <w:tc>
          <w:tcPr>
            <w:tcW w:w="3093" w:type="dxa"/>
            <w:tcBorders>
              <w:top w:val="nil"/>
              <w:left w:val="single" w:sz="4" w:space="0" w:color="auto"/>
              <w:bottom w:val="single" w:sz="4" w:space="0" w:color="auto"/>
              <w:right w:val="single" w:sz="4" w:space="0" w:color="auto"/>
            </w:tcBorders>
            <w:shd w:val="clear" w:color="000000" w:fill="FFFFFF"/>
            <w:vAlign w:val="center"/>
            <w:hideMark/>
          </w:tcPr>
          <w:p w14:paraId="03792C6E" w14:textId="77777777" w:rsidR="00A671A7" w:rsidRPr="00A671A7" w:rsidRDefault="00A671A7" w:rsidP="00A671A7">
            <w:pPr>
              <w:jc w:val="right"/>
              <w:rPr>
                <w:rFonts w:ascii="Myriad Pro" w:hAnsi="Myriad Pro"/>
                <w:i/>
                <w:iCs/>
                <w:color w:val="000000"/>
                <w:sz w:val="20"/>
                <w:szCs w:val="20"/>
              </w:rPr>
            </w:pPr>
            <w:r w:rsidRPr="00A671A7">
              <w:rPr>
                <w:rFonts w:ascii="Myriad Pro" w:hAnsi="Myriad Pro"/>
                <w:i/>
                <w:iCs/>
                <w:color w:val="000000"/>
                <w:sz w:val="20"/>
                <w:szCs w:val="20"/>
              </w:rPr>
              <w:t>Индекс изменения количества активов</w:t>
            </w:r>
          </w:p>
        </w:tc>
        <w:tc>
          <w:tcPr>
            <w:tcW w:w="1600" w:type="dxa"/>
            <w:tcBorders>
              <w:top w:val="nil"/>
              <w:left w:val="nil"/>
              <w:bottom w:val="single" w:sz="4" w:space="0" w:color="auto"/>
              <w:right w:val="single" w:sz="4" w:space="0" w:color="auto"/>
            </w:tcBorders>
            <w:shd w:val="clear" w:color="000000" w:fill="FFFFFF"/>
            <w:vAlign w:val="center"/>
            <w:hideMark/>
          </w:tcPr>
          <w:p w14:paraId="5AAA2524" w14:textId="77777777" w:rsidR="00A671A7" w:rsidRPr="00A671A7" w:rsidRDefault="00A671A7" w:rsidP="006C242C">
            <w:pPr>
              <w:jc w:val="center"/>
              <w:rPr>
                <w:rFonts w:ascii="Myriad Pro" w:hAnsi="Myriad Pro"/>
                <w:color w:val="000000"/>
                <w:sz w:val="20"/>
                <w:szCs w:val="20"/>
              </w:rPr>
            </w:pPr>
            <w:r w:rsidRPr="00A671A7">
              <w:rPr>
                <w:rFonts w:ascii="Myriad Pro" w:hAnsi="Myriad Pro"/>
                <w:color w:val="000000"/>
                <w:sz w:val="20"/>
                <w:szCs w:val="20"/>
              </w:rPr>
              <w:t>-0,85%</w:t>
            </w:r>
          </w:p>
        </w:tc>
        <w:tc>
          <w:tcPr>
            <w:tcW w:w="1619" w:type="dxa"/>
            <w:tcBorders>
              <w:top w:val="nil"/>
              <w:left w:val="nil"/>
              <w:bottom w:val="single" w:sz="4" w:space="0" w:color="auto"/>
              <w:right w:val="single" w:sz="4" w:space="0" w:color="auto"/>
            </w:tcBorders>
            <w:shd w:val="clear" w:color="000000" w:fill="FFFFFF"/>
            <w:vAlign w:val="center"/>
            <w:hideMark/>
          </w:tcPr>
          <w:p w14:paraId="4C5FC439" w14:textId="77777777" w:rsidR="00A671A7" w:rsidRPr="00A671A7" w:rsidRDefault="00A671A7" w:rsidP="00974C52">
            <w:pPr>
              <w:jc w:val="center"/>
              <w:rPr>
                <w:rFonts w:ascii="Myriad Pro" w:hAnsi="Myriad Pro"/>
                <w:color w:val="000000"/>
                <w:sz w:val="20"/>
                <w:szCs w:val="20"/>
              </w:rPr>
            </w:pPr>
            <w:r w:rsidRPr="00A671A7">
              <w:rPr>
                <w:rFonts w:ascii="Myriad Pro" w:hAnsi="Myriad Pro"/>
                <w:color w:val="000000"/>
                <w:sz w:val="20"/>
                <w:szCs w:val="20"/>
              </w:rPr>
              <w:t>-0,85%</w:t>
            </w:r>
          </w:p>
        </w:tc>
        <w:tc>
          <w:tcPr>
            <w:tcW w:w="1540" w:type="dxa"/>
            <w:tcBorders>
              <w:top w:val="nil"/>
              <w:left w:val="nil"/>
              <w:bottom w:val="single" w:sz="4" w:space="0" w:color="auto"/>
              <w:right w:val="single" w:sz="4" w:space="0" w:color="auto"/>
            </w:tcBorders>
            <w:shd w:val="clear" w:color="000000" w:fill="FFFFFF"/>
            <w:vAlign w:val="center"/>
            <w:hideMark/>
          </w:tcPr>
          <w:p w14:paraId="10F79900" w14:textId="77777777" w:rsidR="00A671A7" w:rsidRPr="00A671A7" w:rsidRDefault="00A671A7" w:rsidP="00386D3B">
            <w:pPr>
              <w:jc w:val="center"/>
              <w:rPr>
                <w:rFonts w:ascii="Myriad Pro" w:hAnsi="Myriad Pro"/>
                <w:color w:val="000000"/>
                <w:sz w:val="20"/>
                <w:szCs w:val="20"/>
              </w:rPr>
            </w:pPr>
            <w:r w:rsidRPr="00A671A7">
              <w:rPr>
                <w:rFonts w:ascii="Myriad Pro" w:hAnsi="Myriad Pro"/>
                <w:color w:val="000000"/>
                <w:sz w:val="20"/>
                <w:szCs w:val="20"/>
              </w:rPr>
              <w:t>0,79%</w:t>
            </w:r>
          </w:p>
        </w:tc>
        <w:tc>
          <w:tcPr>
            <w:tcW w:w="1680" w:type="dxa"/>
            <w:tcBorders>
              <w:top w:val="nil"/>
              <w:left w:val="nil"/>
              <w:bottom w:val="single" w:sz="4" w:space="0" w:color="auto"/>
              <w:right w:val="single" w:sz="4" w:space="0" w:color="auto"/>
            </w:tcBorders>
            <w:shd w:val="clear" w:color="000000" w:fill="FFFFFF"/>
            <w:vAlign w:val="center"/>
            <w:hideMark/>
          </w:tcPr>
          <w:p w14:paraId="05B543C2" w14:textId="77777777" w:rsidR="00A671A7" w:rsidRPr="00A671A7" w:rsidRDefault="00A671A7" w:rsidP="00CA64B1">
            <w:pPr>
              <w:jc w:val="center"/>
              <w:rPr>
                <w:rFonts w:ascii="Myriad Pro" w:hAnsi="Myriad Pro"/>
                <w:color w:val="000000"/>
                <w:sz w:val="20"/>
                <w:szCs w:val="20"/>
              </w:rPr>
            </w:pPr>
          </w:p>
        </w:tc>
      </w:tr>
      <w:tr w:rsidR="00A671A7" w:rsidRPr="00A671A7" w14:paraId="149D8777" w14:textId="77777777" w:rsidTr="00F62F82">
        <w:trPr>
          <w:trHeight w:val="540"/>
        </w:trPr>
        <w:tc>
          <w:tcPr>
            <w:tcW w:w="3093" w:type="dxa"/>
            <w:tcBorders>
              <w:top w:val="nil"/>
              <w:left w:val="single" w:sz="4" w:space="0" w:color="auto"/>
              <w:bottom w:val="single" w:sz="4" w:space="0" w:color="auto"/>
              <w:right w:val="single" w:sz="4" w:space="0" w:color="auto"/>
            </w:tcBorders>
            <w:shd w:val="clear" w:color="000000" w:fill="FFFFFF"/>
            <w:vAlign w:val="center"/>
            <w:hideMark/>
          </w:tcPr>
          <w:p w14:paraId="795E778C" w14:textId="77777777" w:rsidR="00A671A7" w:rsidRPr="00A671A7" w:rsidRDefault="00A671A7" w:rsidP="00A671A7">
            <w:pPr>
              <w:jc w:val="right"/>
              <w:rPr>
                <w:rFonts w:ascii="Myriad Pro" w:hAnsi="Myriad Pro"/>
                <w:i/>
                <w:iCs/>
                <w:color w:val="000000"/>
                <w:sz w:val="20"/>
                <w:szCs w:val="20"/>
              </w:rPr>
            </w:pPr>
            <w:r w:rsidRPr="00A671A7">
              <w:rPr>
                <w:rFonts w:ascii="Myriad Pro" w:hAnsi="Myriad Pro"/>
                <w:i/>
                <w:iCs/>
                <w:color w:val="000000"/>
                <w:sz w:val="20"/>
                <w:szCs w:val="20"/>
              </w:rPr>
              <w:t>Коэффициент эластичности затрат по росту активов</w:t>
            </w:r>
          </w:p>
        </w:tc>
        <w:tc>
          <w:tcPr>
            <w:tcW w:w="1600" w:type="dxa"/>
            <w:tcBorders>
              <w:top w:val="nil"/>
              <w:left w:val="nil"/>
              <w:bottom w:val="single" w:sz="4" w:space="0" w:color="auto"/>
              <w:right w:val="single" w:sz="4" w:space="0" w:color="auto"/>
            </w:tcBorders>
            <w:shd w:val="clear" w:color="000000" w:fill="FFFFFF"/>
            <w:vAlign w:val="center"/>
            <w:hideMark/>
          </w:tcPr>
          <w:p w14:paraId="381D3936" w14:textId="77777777" w:rsidR="00A671A7" w:rsidRPr="00A671A7" w:rsidRDefault="00A671A7" w:rsidP="006C242C">
            <w:pPr>
              <w:jc w:val="center"/>
              <w:rPr>
                <w:rFonts w:ascii="Myriad Pro" w:hAnsi="Myriad Pro"/>
                <w:color w:val="000000"/>
                <w:sz w:val="20"/>
                <w:szCs w:val="20"/>
              </w:rPr>
            </w:pPr>
            <w:r w:rsidRPr="00A671A7">
              <w:rPr>
                <w:rFonts w:ascii="Myriad Pro" w:hAnsi="Myriad Pro"/>
                <w:color w:val="000000"/>
                <w:sz w:val="20"/>
                <w:szCs w:val="20"/>
              </w:rPr>
              <w:t>0,75</w:t>
            </w:r>
          </w:p>
        </w:tc>
        <w:tc>
          <w:tcPr>
            <w:tcW w:w="1619" w:type="dxa"/>
            <w:tcBorders>
              <w:top w:val="nil"/>
              <w:left w:val="nil"/>
              <w:bottom w:val="single" w:sz="4" w:space="0" w:color="auto"/>
              <w:right w:val="single" w:sz="4" w:space="0" w:color="auto"/>
            </w:tcBorders>
            <w:shd w:val="clear" w:color="000000" w:fill="FFFFFF"/>
            <w:vAlign w:val="center"/>
            <w:hideMark/>
          </w:tcPr>
          <w:p w14:paraId="54289020" w14:textId="77777777" w:rsidR="00A671A7" w:rsidRPr="00A671A7" w:rsidRDefault="00A671A7" w:rsidP="00974C52">
            <w:pPr>
              <w:jc w:val="center"/>
              <w:rPr>
                <w:rFonts w:ascii="Myriad Pro" w:hAnsi="Myriad Pro"/>
                <w:color w:val="000000"/>
                <w:sz w:val="20"/>
                <w:szCs w:val="20"/>
              </w:rPr>
            </w:pPr>
            <w:r w:rsidRPr="00A671A7">
              <w:rPr>
                <w:rFonts w:ascii="Myriad Pro" w:hAnsi="Myriad Pro"/>
                <w:color w:val="000000"/>
                <w:sz w:val="20"/>
                <w:szCs w:val="20"/>
              </w:rPr>
              <w:t>0,75</w:t>
            </w:r>
          </w:p>
        </w:tc>
        <w:tc>
          <w:tcPr>
            <w:tcW w:w="1540" w:type="dxa"/>
            <w:tcBorders>
              <w:top w:val="nil"/>
              <w:left w:val="nil"/>
              <w:bottom w:val="single" w:sz="4" w:space="0" w:color="auto"/>
              <w:right w:val="single" w:sz="4" w:space="0" w:color="auto"/>
            </w:tcBorders>
            <w:shd w:val="clear" w:color="000000" w:fill="FFFFFF"/>
            <w:vAlign w:val="center"/>
            <w:hideMark/>
          </w:tcPr>
          <w:p w14:paraId="332E0EB7" w14:textId="77777777" w:rsidR="00A671A7" w:rsidRPr="00A671A7" w:rsidRDefault="00A671A7" w:rsidP="00386D3B">
            <w:pPr>
              <w:jc w:val="center"/>
              <w:rPr>
                <w:rFonts w:ascii="Myriad Pro" w:hAnsi="Myriad Pro"/>
                <w:color w:val="000000"/>
                <w:sz w:val="20"/>
                <w:szCs w:val="20"/>
              </w:rPr>
            </w:pPr>
            <w:r w:rsidRPr="00A671A7">
              <w:rPr>
                <w:rFonts w:ascii="Myriad Pro" w:hAnsi="Myriad Pro"/>
                <w:color w:val="000000"/>
                <w:sz w:val="20"/>
                <w:szCs w:val="20"/>
              </w:rPr>
              <w:t>0,75</w:t>
            </w:r>
          </w:p>
        </w:tc>
        <w:tc>
          <w:tcPr>
            <w:tcW w:w="1680" w:type="dxa"/>
            <w:tcBorders>
              <w:top w:val="nil"/>
              <w:left w:val="nil"/>
              <w:bottom w:val="single" w:sz="4" w:space="0" w:color="auto"/>
              <w:right w:val="single" w:sz="4" w:space="0" w:color="auto"/>
            </w:tcBorders>
            <w:shd w:val="clear" w:color="000000" w:fill="FFFFFF"/>
            <w:vAlign w:val="center"/>
            <w:hideMark/>
          </w:tcPr>
          <w:p w14:paraId="08F75C53" w14:textId="77777777" w:rsidR="00A671A7" w:rsidRPr="00A671A7" w:rsidRDefault="00A671A7" w:rsidP="00CA64B1">
            <w:pPr>
              <w:jc w:val="center"/>
              <w:rPr>
                <w:rFonts w:ascii="Myriad Pro" w:hAnsi="Myriad Pro"/>
                <w:color w:val="000000"/>
                <w:sz w:val="20"/>
                <w:szCs w:val="20"/>
              </w:rPr>
            </w:pPr>
          </w:p>
        </w:tc>
      </w:tr>
      <w:tr w:rsidR="00A671A7" w:rsidRPr="00A671A7" w14:paraId="36B80E22" w14:textId="77777777" w:rsidTr="00F62F82">
        <w:trPr>
          <w:trHeight w:val="300"/>
        </w:trPr>
        <w:tc>
          <w:tcPr>
            <w:tcW w:w="3093" w:type="dxa"/>
            <w:tcBorders>
              <w:top w:val="nil"/>
              <w:left w:val="single" w:sz="4" w:space="0" w:color="auto"/>
              <w:bottom w:val="single" w:sz="4" w:space="0" w:color="auto"/>
              <w:right w:val="single" w:sz="4" w:space="0" w:color="auto"/>
            </w:tcBorders>
            <w:shd w:val="clear" w:color="000000" w:fill="FFFFFF"/>
            <w:vAlign w:val="center"/>
            <w:hideMark/>
          </w:tcPr>
          <w:p w14:paraId="7A629341" w14:textId="77777777" w:rsidR="00A671A7" w:rsidRPr="00A671A7" w:rsidRDefault="00A671A7" w:rsidP="00A671A7">
            <w:pPr>
              <w:jc w:val="right"/>
              <w:rPr>
                <w:rFonts w:ascii="Myriad Pro" w:hAnsi="Myriad Pro"/>
                <w:i/>
                <w:iCs/>
                <w:color w:val="000000"/>
                <w:sz w:val="20"/>
                <w:szCs w:val="20"/>
              </w:rPr>
            </w:pPr>
            <w:r w:rsidRPr="00A671A7">
              <w:rPr>
                <w:rFonts w:ascii="Myriad Pro" w:hAnsi="Myriad Pro"/>
                <w:i/>
                <w:iCs/>
                <w:color w:val="000000"/>
                <w:sz w:val="20"/>
                <w:szCs w:val="20"/>
              </w:rPr>
              <w:t>Итого коэффициент индексации</w:t>
            </w:r>
          </w:p>
        </w:tc>
        <w:tc>
          <w:tcPr>
            <w:tcW w:w="1600" w:type="dxa"/>
            <w:tcBorders>
              <w:top w:val="nil"/>
              <w:left w:val="nil"/>
              <w:bottom w:val="single" w:sz="4" w:space="0" w:color="auto"/>
              <w:right w:val="single" w:sz="4" w:space="0" w:color="auto"/>
            </w:tcBorders>
            <w:shd w:val="clear" w:color="000000" w:fill="FFFFFF"/>
            <w:vAlign w:val="center"/>
            <w:hideMark/>
          </w:tcPr>
          <w:p w14:paraId="32B81934" w14:textId="77777777" w:rsidR="00A671A7" w:rsidRPr="00A671A7" w:rsidRDefault="00A671A7" w:rsidP="006C242C">
            <w:pPr>
              <w:jc w:val="center"/>
              <w:rPr>
                <w:rFonts w:ascii="Myriad Pro" w:hAnsi="Myriad Pro"/>
                <w:color w:val="000000"/>
                <w:sz w:val="20"/>
                <w:szCs w:val="20"/>
              </w:rPr>
            </w:pPr>
            <w:r w:rsidRPr="00A671A7">
              <w:rPr>
                <w:rFonts w:ascii="Myriad Pro" w:hAnsi="Myriad Pro"/>
                <w:color w:val="000000"/>
                <w:sz w:val="20"/>
                <w:szCs w:val="20"/>
              </w:rPr>
              <w:t>1,049</w:t>
            </w:r>
          </w:p>
        </w:tc>
        <w:tc>
          <w:tcPr>
            <w:tcW w:w="1619" w:type="dxa"/>
            <w:tcBorders>
              <w:top w:val="nil"/>
              <w:left w:val="nil"/>
              <w:bottom w:val="single" w:sz="4" w:space="0" w:color="auto"/>
              <w:right w:val="single" w:sz="4" w:space="0" w:color="auto"/>
            </w:tcBorders>
            <w:shd w:val="clear" w:color="000000" w:fill="FFFFFF"/>
            <w:vAlign w:val="center"/>
            <w:hideMark/>
          </w:tcPr>
          <w:p w14:paraId="5BABABA4" w14:textId="77777777" w:rsidR="00A671A7" w:rsidRPr="00A671A7" w:rsidRDefault="00A671A7" w:rsidP="00974C52">
            <w:pPr>
              <w:jc w:val="center"/>
              <w:rPr>
                <w:rFonts w:ascii="Myriad Pro" w:hAnsi="Myriad Pro"/>
                <w:color w:val="000000"/>
                <w:sz w:val="20"/>
                <w:szCs w:val="20"/>
              </w:rPr>
            </w:pPr>
            <w:r w:rsidRPr="00A671A7">
              <w:rPr>
                <w:rFonts w:ascii="Myriad Pro" w:hAnsi="Myriad Pro"/>
                <w:color w:val="000000"/>
                <w:sz w:val="20"/>
                <w:szCs w:val="20"/>
              </w:rPr>
              <w:t>1,049</w:t>
            </w:r>
          </w:p>
        </w:tc>
        <w:tc>
          <w:tcPr>
            <w:tcW w:w="1540" w:type="dxa"/>
            <w:tcBorders>
              <w:top w:val="nil"/>
              <w:left w:val="nil"/>
              <w:bottom w:val="single" w:sz="4" w:space="0" w:color="auto"/>
              <w:right w:val="single" w:sz="4" w:space="0" w:color="auto"/>
            </w:tcBorders>
            <w:shd w:val="clear" w:color="000000" w:fill="FFFFFF"/>
            <w:vAlign w:val="center"/>
            <w:hideMark/>
          </w:tcPr>
          <w:p w14:paraId="63E4A4EB" w14:textId="77777777" w:rsidR="00A671A7" w:rsidRPr="00A671A7" w:rsidRDefault="00A671A7" w:rsidP="00386D3B">
            <w:pPr>
              <w:jc w:val="center"/>
              <w:rPr>
                <w:rFonts w:ascii="Myriad Pro" w:hAnsi="Myriad Pro"/>
                <w:color w:val="000000"/>
                <w:sz w:val="20"/>
                <w:szCs w:val="20"/>
              </w:rPr>
            </w:pPr>
            <w:r w:rsidRPr="00A671A7">
              <w:rPr>
                <w:rFonts w:ascii="Myriad Pro" w:hAnsi="Myriad Pro"/>
                <w:color w:val="000000"/>
                <w:sz w:val="20"/>
                <w:szCs w:val="20"/>
              </w:rPr>
              <w:t>1,05</w:t>
            </w:r>
          </w:p>
        </w:tc>
        <w:tc>
          <w:tcPr>
            <w:tcW w:w="1680" w:type="dxa"/>
            <w:tcBorders>
              <w:top w:val="nil"/>
              <w:left w:val="nil"/>
              <w:bottom w:val="single" w:sz="4" w:space="0" w:color="auto"/>
              <w:right w:val="single" w:sz="4" w:space="0" w:color="auto"/>
            </w:tcBorders>
            <w:shd w:val="clear" w:color="000000" w:fill="FFFFFF"/>
            <w:vAlign w:val="center"/>
            <w:hideMark/>
          </w:tcPr>
          <w:p w14:paraId="5597AC41" w14:textId="77777777" w:rsidR="00A671A7" w:rsidRPr="00A671A7" w:rsidRDefault="00A671A7" w:rsidP="00CA64B1">
            <w:pPr>
              <w:jc w:val="center"/>
              <w:rPr>
                <w:rFonts w:ascii="Myriad Pro" w:hAnsi="Myriad Pro"/>
                <w:color w:val="000000"/>
                <w:sz w:val="20"/>
                <w:szCs w:val="20"/>
              </w:rPr>
            </w:pPr>
          </w:p>
        </w:tc>
      </w:tr>
      <w:tr w:rsidR="00A671A7" w:rsidRPr="00A671A7" w14:paraId="7C1DE39B" w14:textId="77777777" w:rsidTr="00F62F82">
        <w:trPr>
          <w:trHeight w:hRule="exact" w:val="300"/>
        </w:trPr>
        <w:tc>
          <w:tcPr>
            <w:tcW w:w="3093" w:type="dxa"/>
            <w:tcBorders>
              <w:top w:val="nil"/>
              <w:left w:val="single" w:sz="4" w:space="0" w:color="auto"/>
              <w:bottom w:val="single" w:sz="4" w:space="0" w:color="auto"/>
              <w:right w:val="single" w:sz="4" w:space="0" w:color="auto"/>
            </w:tcBorders>
            <w:shd w:val="clear" w:color="000000" w:fill="FFFFFF"/>
            <w:vAlign w:val="center"/>
            <w:hideMark/>
          </w:tcPr>
          <w:p w14:paraId="4E0303FE" w14:textId="77777777" w:rsidR="00A671A7" w:rsidRPr="00A671A7" w:rsidRDefault="007517F0" w:rsidP="00A671A7">
            <w:pPr>
              <w:rPr>
                <w:rFonts w:ascii="Myriad Pro" w:hAnsi="Myriad Pro"/>
                <w:color w:val="000000"/>
                <w:sz w:val="20"/>
                <w:szCs w:val="20"/>
              </w:rPr>
            </w:pPr>
            <w:r>
              <w:rPr>
                <w:rFonts w:ascii="Myriad Pro" w:hAnsi="Myriad Pro"/>
                <w:sz w:val="20"/>
                <w:szCs w:val="20"/>
              </w:rPr>
              <w:t>Операционные</w:t>
            </w:r>
            <w:r w:rsidR="00A671A7" w:rsidRPr="00A671A7">
              <w:rPr>
                <w:rFonts w:ascii="Myriad Pro" w:hAnsi="Myriad Pro"/>
                <w:sz w:val="20"/>
                <w:szCs w:val="20"/>
              </w:rPr>
              <w:t xml:space="preserve"> расходы</w:t>
            </w:r>
          </w:p>
        </w:tc>
        <w:tc>
          <w:tcPr>
            <w:tcW w:w="1600" w:type="dxa"/>
            <w:tcBorders>
              <w:top w:val="nil"/>
              <w:left w:val="nil"/>
              <w:bottom w:val="single" w:sz="4" w:space="0" w:color="auto"/>
              <w:right w:val="single" w:sz="4" w:space="0" w:color="auto"/>
            </w:tcBorders>
            <w:shd w:val="clear" w:color="000000" w:fill="FFFFFF"/>
            <w:vAlign w:val="center"/>
            <w:hideMark/>
          </w:tcPr>
          <w:p w14:paraId="64BD18B7" w14:textId="77777777" w:rsidR="00A671A7" w:rsidRPr="00A671A7" w:rsidRDefault="00A671A7" w:rsidP="006C242C">
            <w:pPr>
              <w:jc w:val="center"/>
              <w:rPr>
                <w:rFonts w:ascii="Myriad Pro" w:hAnsi="Myriad Pro"/>
                <w:color w:val="000000"/>
                <w:sz w:val="20"/>
                <w:szCs w:val="20"/>
              </w:rPr>
            </w:pPr>
            <w:r w:rsidRPr="00A671A7">
              <w:rPr>
                <w:rFonts w:ascii="Myriad Pro" w:hAnsi="Myriad Pro"/>
                <w:color w:val="000000"/>
                <w:sz w:val="20"/>
                <w:szCs w:val="20"/>
              </w:rPr>
              <w:t>1 974 625,90</w:t>
            </w:r>
          </w:p>
        </w:tc>
        <w:tc>
          <w:tcPr>
            <w:tcW w:w="1619" w:type="dxa"/>
            <w:tcBorders>
              <w:top w:val="nil"/>
              <w:left w:val="nil"/>
              <w:bottom w:val="single" w:sz="4" w:space="0" w:color="auto"/>
              <w:right w:val="single" w:sz="4" w:space="0" w:color="auto"/>
            </w:tcBorders>
            <w:shd w:val="clear" w:color="000000" w:fill="FFFFFF"/>
            <w:vAlign w:val="center"/>
            <w:hideMark/>
          </w:tcPr>
          <w:p w14:paraId="4569FE78" w14:textId="77777777" w:rsidR="00A671A7" w:rsidRPr="00A671A7" w:rsidRDefault="00A671A7" w:rsidP="00974C52">
            <w:pPr>
              <w:jc w:val="center"/>
              <w:rPr>
                <w:rFonts w:ascii="Myriad Pro" w:hAnsi="Myriad Pro"/>
                <w:color w:val="000000"/>
                <w:sz w:val="20"/>
                <w:szCs w:val="20"/>
              </w:rPr>
            </w:pPr>
            <w:r w:rsidRPr="00A671A7">
              <w:rPr>
                <w:rFonts w:ascii="Myriad Pro" w:hAnsi="Myriad Pro"/>
                <w:color w:val="000000"/>
                <w:sz w:val="20"/>
                <w:szCs w:val="20"/>
              </w:rPr>
              <w:t>1 974 625,90</w:t>
            </w:r>
          </w:p>
        </w:tc>
        <w:tc>
          <w:tcPr>
            <w:tcW w:w="1540" w:type="dxa"/>
            <w:tcBorders>
              <w:top w:val="nil"/>
              <w:left w:val="nil"/>
              <w:bottom w:val="single" w:sz="4" w:space="0" w:color="auto"/>
              <w:right w:val="single" w:sz="4" w:space="0" w:color="auto"/>
            </w:tcBorders>
            <w:shd w:val="clear" w:color="000000" w:fill="FFFFFF"/>
            <w:vAlign w:val="center"/>
            <w:hideMark/>
          </w:tcPr>
          <w:p w14:paraId="0E542135" w14:textId="77777777" w:rsidR="00A671A7" w:rsidRPr="00A671A7" w:rsidRDefault="00A671A7" w:rsidP="00386D3B">
            <w:pPr>
              <w:jc w:val="center"/>
              <w:rPr>
                <w:rFonts w:ascii="Myriad Pro" w:hAnsi="Myriad Pro"/>
                <w:color w:val="000000"/>
                <w:sz w:val="20"/>
                <w:szCs w:val="20"/>
              </w:rPr>
            </w:pPr>
            <w:r w:rsidRPr="00A671A7">
              <w:rPr>
                <w:rFonts w:ascii="Myriad Pro" w:hAnsi="Myriad Pro"/>
                <w:sz w:val="20"/>
                <w:szCs w:val="20"/>
              </w:rPr>
              <w:t>2 074 001,30</w:t>
            </w:r>
          </w:p>
        </w:tc>
        <w:tc>
          <w:tcPr>
            <w:tcW w:w="1680" w:type="dxa"/>
            <w:tcBorders>
              <w:top w:val="nil"/>
              <w:left w:val="nil"/>
              <w:bottom w:val="single" w:sz="4" w:space="0" w:color="auto"/>
              <w:right w:val="single" w:sz="4" w:space="0" w:color="auto"/>
            </w:tcBorders>
            <w:shd w:val="clear" w:color="000000" w:fill="FFFFFF"/>
            <w:vAlign w:val="center"/>
            <w:hideMark/>
          </w:tcPr>
          <w:p w14:paraId="4C8A990A" w14:textId="77777777" w:rsidR="00A671A7" w:rsidRPr="00A671A7" w:rsidRDefault="00A671A7" w:rsidP="00CA64B1">
            <w:pPr>
              <w:ind w:firstLineChars="200" w:firstLine="400"/>
              <w:jc w:val="center"/>
              <w:rPr>
                <w:rFonts w:ascii="Myriad Pro" w:hAnsi="Myriad Pro"/>
                <w:color w:val="000000"/>
                <w:sz w:val="20"/>
                <w:szCs w:val="20"/>
              </w:rPr>
            </w:pPr>
            <w:r w:rsidRPr="00A671A7">
              <w:rPr>
                <w:rFonts w:ascii="Myriad Pro" w:hAnsi="Myriad Pro"/>
                <w:color w:val="000000"/>
                <w:sz w:val="20"/>
                <w:szCs w:val="20"/>
              </w:rPr>
              <w:t>99 375,40</w:t>
            </w:r>
          </w:p>
        </w:tc>
      </w:tr>
      <w:tr w:rsidR="00A671A7" w:rsidRPr="00A671A7" w14:paraId="3D3EAE89" w14:textId="77777777" w:rsidTr="00F62F82">
        <w:trPr>
          <w:trHeight w:hRule="exact" w:val="300"/>
        </w:trPr>
        <w:tc>
          <w:tcPr>
            <w:tcW w:w="3093" w:type="dxa"/>
            <w:tcBorders>
              <w:top w:val="nil"/>
              <w:left w:val="single" w:sz="4" w:space="0" w:color="auto"/>
              <w:bottom w:val="single" w:sz="4" w:space="0" w:color="auto"/>
              <w:right w:val="single" w:sz="4" w:space="0" w:color="auto"/>
            </w:tcBorders>
            <w:shd w:val="clear" w:color="000000" w:fill="FFFFFF"/>
            <w:vAlign w:val="center"/>
            <w:hideMark/>
          </w:tcPr>
          <w:p w14:paraId="21B19C62" w14:textId="77777777" w:rsidR="00A671A7" w:rsidRPr="00A671A7" w:rsidRDefault="00A671A7" w:rsidP="00A671A7">
            <w:pPr>
              <w:rPr>
                <w:rFonts w:ascii="Myriad Pro" w:hAnsi="Myriad Pro"/>
                <w:color w:val="000000"/>
                <w:sz w:val="20"/>
                <w:szCs w:val="20"/>
              </w:rPr>
            </w:pPr>
            <w:r w:rsidRPr="00A671A7">
              <w:rPr>
                <w:rFonts w:ascii="Myriad Pro" w:hAnsi="Myriad Pro"/>
                <w:sz w:val="20"/>
                <w:szCs w:val="20"/>
              </w:rPr>
              <w:t>Неподконтрольные расходы</w:t>
            </w:r>
          </w:p>
        </w:tc>
        <w:tc>
          <w:tcPr>
            <w:tcW w:w="1600" w:type="dxa"/>
            <w:tcBorders>
              <w:top w:val="nil"/>
              <w:left w:val="nil"/>
              <w:bottom w:val="single" w:sz="4" w:space="0" w:color="auto"/>
              <w:right w:val="single" w:sz="4" w:space="0" w:color="auto"/>
            </w:tcBorders>
            <w:shd w:val="clear" w:color="000000" w:fill="FFFFFF"/>
            <w:vAlign w:val="center"/>
            <w:hideMark/>
          </w:tcPr>
          <w:p w14:paraId="35C924CF" w14:textId="77777777" w:rsidR="00A671A7" w:rsidRPr="00A671A7" w:rsidRDefault="00A671A7" w:rsidP="006C242C">
            <w:pPr>
              <w:jc w:val="center"/>
              <w:rPr>
                <w:rFonts w:ascii="Myriad Pro" w:hAnsi="Myriad Pro"/>
                <w:color w:val="000000"/>
                <w:sz w:val="20"/>
                <w:szCs w:val="20"/>
              </w:rPr>
            </w:pPr>
            <w:r w:rsidRPr="00A671A7">
              <w:rPr>
                <w:rFonts w:ascii="Myriad Pro" w:hAnsi="Myriad Pro"/>
                <w:color w:val="000000"/>
                <w:sz w:val="20"/>
                <w:szCs w:val="20"/>
              </w:rPr>
              <w:t>1 681 136,90</w:t>
            </w:r>
          </w:p>
        </w:tc>
        <w:tc>
          <w:tcPr>
            <w:tcW w:w="1619" w:type="dxa"/>
            <w:tcBorders>
              <w:top w:val="nil"/>
              <w:left w:val="nil"/>
              <w:bottom w:val="single" w:sz="4" w:space="0" w:color="auto"/>
              <w:right w:val="single" w:sz="4" w:space="0" w:color="auto"/>
            </w:tcBorders>
            <w:shd w:val="clear" w:color="000000" w:fill="FFFFFF"/>
            <w:vAlign w:val="center"/>
            <w:hideMark/>
          </w:tcPr>
          <w:p w14:paraId="0095DE70" w14:textId="77777777" w:rsidR="00A671A7" w:rsidRPr="00A671A7" w:rsidRDefault="00A671A7" w:rsidP="00974C52">
            <w:pPr>
              <w:jc w:val="center"/>
              <w:rPr>
                <w:rFonts w:ascii="Myriad Pro" w:hAnsi="Myriad Pro"/>
                <w:color w:val="000000"/>
                <w:sz w:val="20"/>
                <w:szCs w:val="20"/>
              </w:rPr>
            </w:pPr>
            <w:r w:rsidRPr="00A671A7">
              <w:rPr>
                <w:rFonts w:ascii="Myriad Pro" w:hAnsi="Myriad Pro"/>
                <w:color w:val="000000"/>
                <w:sz w:val="20"/>
                <w:szCs w:val="20"/>
              </w:rPr>
              <w:t>1 681 136,90</w:t>
            </w:r>
          </w:p>
        </w:tc>
        <w:tc>
          <w:tcPr>
            <w:tcW w:w="1540" w:type="dxa"/>
            <w:tcBorders>
              <w:top w:val="nil"/>
              <w:left w:val="nil"/>
              <w:bottom w:val="single" w:sz="4" w:space="0" w:color="auto"/>
              <w:right w:val="single" w:sz="4" w:space="0" w:color="auto"/>
            </w:tcBorders>
            <w:shd w:val="clear" w:color="000000" w:fill="FFFFFF"/>
            <w:vAlign w:val="center"/>
            <w:hideMark/>
          </w:tcPr>
          <w:p w14:paraId="10831BDF" w14:textId="77777777" w:rsidR="00A671A7" w:rsidRPr="00A671A7" w:rsidRDefault="009507E7" w:rsidP="00386D3B">
            <w:pPr>
              <w:jc w:val="center"/>
              <w:rPr>
                <w:rFonts w:ascii="Myriad Pro" w:hAnsi="Myriad Pro"/>
                <w:color w:val="000000"/>
                <w:sz w:val="20"/>
                <w:szCs w:val="20"/>
              </w:rPr>
            </w:pPr>
            <w:r w:rsidRPr="009507E7">
              <w:rPr>
                <w:rFonts w:ascii="Myriad Pro" w:hAnsi="Myriad Pro"/>
                <w:sz w:val="20"/>
                <w:szCs w:val="20"/>
              </w:rPr>
              <w:t>2 989 921,50</w:t>
            </w:r>
          </w:p>
        </w:tc>
        <w:tc>
          <w:tcPr>
            <w:tcW w:w="1680" w:type="dxa"/>
            <w:tcBorders>
              <w:top w:val="nil"/>
              <w:left w:val="nil"/>
              <w:bottom w:val="single" w:sz="4" w:space="0" w:color="auto"/>
              <w:right w:val="single" w:sz="4" w:space="0" w:color="auto"/>
            </w:tcBorders>
            <w:shd w:val="clear" w:color="000000" w:fill="FFFFFF"/>
            <w:vAlign w:val="center"/>
            <w:hideMark/>
          </w:tcPr>
          <w:p w14:paraId="10D101CC" w14:textId="77777777" w:rsidR="00A671A7" w:rsidRPr="00A671A7" w:rsidRDefault="009507E7" w:rsidP="00CA64B1">
            <w:pPr>
              <w:ind w:firstLineChars="200" w:firstLine="400"/>
              <w:jc w:val="center"/>
              <w:rPr>
                <w:rFonts w:ascii="Myriad Pro" w:hAnsi="Myriad Pro"/>
                <w:color w:val="000000"/>
                <w:sz w:val="20"/>
                <w:szCs w:val="20"/>
              </w:rPr>
            </w:pPr>
            <w:r w:rsidRPr="009507E7">
              <w:rPr>
                <w:rFonts w:ascii="Myriad Pro" w:hAnsi="Myriad Pro"/>
                <w:color w:val="000000"/>
                <w:sz w:val="20"/>
                <w:szCs w:val="20"/>
              </w:rPr>
              <w:t>1 308 784,60</w:t>
            </w:r>
          </w:p>
        </w:tc>
      </w:tr>
      <w:tr w:rsidR="00A671A7" w:rsidRPr="00A671A7" w14:paraId="371615EC" w14:textId="77777777" w:rsidTr="00F62F82">
        <w:trPr>
          <w:trHeight w:hRule="exact" w:val="300"/>
        </w:trPr>
        <w:tc>
          <w:tcPr>
            <w:tcW w:w="3093" w:type="dxa"/>
            <w:tcBorders>
              <w:top w:val="nil"/>
              <w:left w:val="single" w:sz="4" w:space="0" w:color="auto"/>
              <w:bottom w:val="single" w:sz="4" w:space="0" w:color="auto"/>
              <w:right w:val="single" w:sz="4" w:space="0" w:color="auto"/>
            </w:tcBorders>
            <w:shd w:val="clear" w:color="000000" w:fill="FFFFFF"/>
            <w:vAlign w:val="center"/>
            <w:hideMark/>
          </w:tcPr>
          <w:p w14:paraId="28BAA18A" w14:textId="77777777" w:rsidR="00A671A7" w:rsidRPr="00A671A7" w:rsidRDefault="00A671A7" w:rsidP="00A671A7">
            <w:pPr>
              <w:rPr>
                <w:rFonts w:ascii="Myriad Pro" w:hAnsi="Myriad Pro"/>
                <w:color w:val="000000"/>
                <w:sz w:val="20"/>
                <w:szCs w:val="20"/>
              </w:rPr>
            </w:pPr>
            <w:r w:rsidRPr="00A671A7">
              <w:rPr>
                <w:rFonts w:ascii="Myriad Pro" w:hAnsi="Myriad Pro"/>
                <w:sz w:val="20"/>
                <w:szCs w:val="20"/>
              </w:rPr>
              <w:t>Возврат капитала</w:t>
            </w:r>
          </w:p>
        </w:tc>
        <w:tc>
          <w:tcPr>
            <w:tcW w:w="1600" w:type="dxa"/>
            <w:tcBorders>
              <w:top w:val="nil"/>
              <w:left w:val="nil"/>
              <w:bottom w:val="single" w:sz="4" w:space="0" w:color="auto"/>
              <w:right w:val="single" w:sz="4" w:space="0" w:color="auto"/>
            </w:tcBorders>
            <w:shd w:val="clear" w:color="000000" w:fill="FFFFFF"/>
            <w:vAlign w:val="center"/>
            <w:hideMark/>
          </w:tcPr>
          <w:p w14:paraId="1AD3EC2C" w14:textId="77777777" w:rsidR="00A671A7" w:rsidRPr="00A671A7" w:rsidRDefault="00A671A7" w:rsidP="006C242C">
            <w:pPr>
              <w:jc w:val="center"/>
              <w:rPr>
                <w:rFonts w:ascii="Myriad Pro" w:hAnsi="Myriad Pro"/>
                <w:color w:val="000000"/>
                <w:sz w:val="20"/>
                <w:szCs w:val="20"/>
              </w:rPr>
            </w:pPr>
            <w:r w:rsidRPr="00A671A7">
              <w:rPr>
                <w:rFonts w:ascii="Myriad Pro" w:hAnsi="Myriad Pro"/>
                <w:color w:val="000000"/>
                <w:sz w:val="20"/>
                <w:szCs w:val="20"/>
              </w:rPr>
              <w:t>1 123 713,50</w:t>
            </w:r>
          </w:p>
        </w:tc>
        <w:tc>
          <w:tcPr>
            <w:tcW w:w="1619" w:type="dxa"/>
            <w:tcBorders>
              <w:top w:val="nil"/>
              <w:left w:val="nil"/>
              <w:bottom w:val="single" w:sz="4" w:space="0" w:color="auto"/>
              <w:right w:val="single" w:sz="4" w:space="0" w:color="auto"/>
            </w:tcBorders>
            <w:shd w:val="clear" w:color="000000" w:fill="FFFFFF"/>
            <w:vAlign w:val="center"/>
            <w:hideMark/>
          </w:tcPr>
          <w:p w14:paraId="4F1820EF" w14:textId="77777777" w:rsidR="00A671A7" w:rsidRPr="00A671A7" w:rsidRDefault="00A671A7" w:rsidP="00974C52">
            <w:pPr>
              <w:jc w:val="center"/>
              <w:rPr>
                <w:rFonts w:ascii="Myriad Pro" w:hAnsi="Myriad Pro"/>
                <w:color w:val="000000"/>
                <w:sz w:val="20"/>
                <w:szCs w:val="20"/>
              </w:rPr>
            </w:pPr>
            <w:r w:rsidRPr="00A671A7">
              <w:rPr>
                <w:rFonts w:ascii="Myriad Pro" w:hAnsi="Myriad Pro"/>
                <w:color w:val="000000"/>
                <w:sz w:val="20"/>
                <w:szCs w:val="20"/>
              </w:rPr>
              <w:t>1 137 529,20</w:t>
            </w:r>
          </w:p>
        </w:tc>
        <w:tc>
          <w:tcPr>
            <w:tcW w:w="1540" w:type="dxa"/>
            <w:tcBorders>
              <w:top w:val="nil"/>
              <w:left w:val="nil"/>
              <w:bottom w:val="single" w:sz="4" w:space="0" w:color="auto"/>
              <w:right w:val="single" w:sz="4" w:space="0" w:color="auto"/>
            </w:tcBorders>
            <w:shd w:val="clear" w:color="000000" w:fill="FFFFFF"/>
            <w:vAlign w:val="center"/>
            <w:hideMark/>
          </w:tcPr>
          <w:p w14:paraId="6BB45F91" w14:textId="77777777" w:rsidR="00A671A7" w:rsidRPr="00A671A7" w:rsidRDefault="00A671A7" w:rsidP="00386D3B">
            <w:pPr>
              <w:jc w:val="center"/>
              <w:rPr>
                <w:rFonts w:ascii="Myriad Pro" w:hAnsi="Myriad Pro"/>
                <w:color w:val="000000"/>
                <w:sz w:val="20"/>
                <w:szCs w:val="20"/>
              </w:rPr>
            </w:pPr>
            <w:r w:rsidRPr="00A671A7">
              <w:rPr>
                <w:rFonts w:ascii="Myriad Pro" w:hAnsi="Myriad Pro"/>
                <w:sz w:val="20"/>
                <w:szCs w:val="20"/>
              </w:rPr>
              <w:t>1 189 528,60</w:t>
            </w:r>
          </w:p>
        </w:tc>
        <w:tc>
          <w:tcPr>
            <w:tcW w:w="1680" w:type="dxa"/>
            <w:tcBorders>
              <w:top w:val="nil"/>
              <w:left w:val="nil"/>
              <w:bottom w:val="single" w:sz="4" w:space="0" w:color="auto"/>
              <w:right w:val="single" w:sz="4" w:space="0" w:color="auto"/>
            </w:tcBorders>
            <w:shd w:val="clear" w:color="000000" w:fill="FFFFFF"/>
            <w:vAlign w:val="center"/>
            <w:hideMark/>
          </w:tcPr>
          <w:p w14:paraId="01C3295A" w14:textId="77777777" w:rsidR="00A671A7" w:rsidRPr="00A671A7" w:rsidRDefault="00A671A7" w:rsidP="00CA64B1">
            <w:pPr>
              <w:ind w:firstLineChars="200" w:firstLine="400"/>
              <w:jc w:val="center"/>
              <w:rPr>
                <w:rFonts w:ascii="Myriad Pro" w:hAnsi="Myriad Pro"/>
                <w:color w:val="000000"/>
                <w:sz w:val="20"/>
                <w:szCs w:val="20"/>
              </w:rPr>
            </w:pPr>
            <w:r w:rsidRPr="00A671A7">
              <w:rPr>
                <w:rFonts w:ascii="Myriad Pro" w:hAnsi="Myriad Pro"/>
                <w:color w:val="000000"/>
                <w:sz w:val="20"/>
                <w:szCs w:val="20"/>
              </w:rPr>
              <w:t>51 999,40</w:t>
            </w:r>
          </w:p>
        </w:tc>
      </w:tr>
      <w:tr w:rsidR="00A671A7" w:rsidRPr="00A671A7" w14:paraId="4FBCA15E" w14:textId="77777777" w:rsidTr="00F62F82">
        <w:trPr>
          <w:trHeight w:hRule="exact" w:val="300"/>
        </w:trPr>
        <w:tc>
          <w:tcPr>
            <w:tcW w:w="3093" w:type="dxa"/>
            <w:tcBorders>
              <w:top w:val="nil"/>
              <w:left w:val="single" w:sz="4" w:space="0" w:color="auto"/>
              <w:bottom w:val="single" w:sz="4" w:space="0" w:color="auto"/>
              <w:right w:val="single" w:sz="4" w:space="0" w:color="auto"/>
            </w:tcBorders>
            <w:shd w:val="clear" w:color="000000" w:fill="FFFFFF"/>
            <w:vAlign w:val="center"/>
            <w:hideMark/>
          </w:tcPr>
          <w:p w14:paraId="6553C95D" w14:textId="77777777" w:rsidR="00A671A7" w:rsidRPr="00A671A7" w:rsidRDefault="00A671A7" w:rsidP="00A671A7">
            <w:pPr>
              <w:rPr>
                <w:rFonts w:ascii="Myriad Pro" w:hAnsi="Myriad Pro"/>
                <w:color w:val="000000"/>
                <w:sz w:val="20"/>
                <w:szCs w:val="20"/>
              </w:rPr>
            </w:pPr>
            <w:r w:rsidRPr="00A671A7">
              <w:rPr>
                <w:rFonts w:ascii="Myriad Pro" w:hAnsi="Myriad Pro"/>
                <w:sz w:val="20"/>
                <w:szCs w:val="20"/>
              </w:rPr>
              <w:t>Доход на капитал</w:t>
            </w:r>
          </w:p>
        </w:tc>
        <w:tc>
          <w:tcPr>
            <w:tcW w:w="1600" w:type="dxa"/>
            <w:tcBorders>
              <w:top w:val="nil"/>
              <w:left w:val="nil"/>
              <w:bottom w:val="single" w:sz="4" w:space="0" w:color="auto"/>
              <w:right w:val="single" w:sz="4" w:space="0" w:color="auto"/>
            </w:tcBorders>
            <w:shd w:val="clear" w:color="000000" w:fill="FFFFFF"/>
            <w:vAlign w:val="center"/>
            <w:hideMark/>
          </w:tcPr>
          <w:p w14:paraId="5A60E254" w14:textId="77777777" w:rsidR="00A671A7" w:rsidRPr="00A671A7" w:rsidRDefault="00A671A7" w:rsidP="006C242C">
            <w:pPr>
              <w:jc w:val="center"/>
              <w:rPr>
                <w:rFonts w:ascii="Myriad Pro" w:hAnsi="Myriad Pro"/>
                <w:color w:val="000000"/>
                <w:sz w:val="20"/>
                <w:szCs w:val="20"/>
              </w:rPr>
            </w:pPr>
            <w:r w:rsidRPr="00A671A7">
              <w:rPr>
                <w:rFonts w:ascii="Myriad Pro" w:hAnsi="Myriad Pro"/>
                <w:color w:val="000000"/>
                <w:sz w:val="20"/>
                <w:szCs w:val="20"/>
              </w:rPr>
              <w:t>420 675,10</w:t>
            </w:r>
          </w:p>
        </w:tc>
        <w:tc>
          <w:tcPr>
            <w:tcW w:w="1619" w:type="dxa"/>
            <w:tcBorders>
              <w:top w:val="nil"/>
              <w:left w:val="nil"/>
              <w:bottom w:val="single" w:sz="4" w:space="0" w:color="auto"/>
              <w:right w:val="single" w:sz="4" w:space="0" w:color="auto"/>
            </w:tcBorders>
            <w:shd w:val="clear" w:color="000000" w:fill="FFFFFF"/>
            <w:vAlign w:val="center"/>
            <w:hideMark/>
          </w:tcPr>
          <w:p w14:paraId="51D79FC9" w14:textId="77777777" w:rsidR="00A671A7" w:rsidRPr="00A671A7" w:rsidRDefault="00A671A7" w:rsidP="00974C52">
            <w:pPr>
              <w:jc w:val="center"/>
              <w:rPr>
                <w:rFonts w:ascii="Myriad Pro" w:hAnsi="Myriad Pro"/>
                <w:color w:val="000000"/>
                <w:sz w:val="20"/>
                <w:szCs w:val="20"/>
              </w:rPr>
            </w:pPr>
            <w:r w:rsidRPr="00A671A7">
              <w:rPr>
                <w:rFonts w:ascii="Myriad Pro" w:hAnsi="Myriad Pro"/>
                <w:color w:val="000000"/>
                <w:sz w:val="20"/>
                <w:szCs w:val="20"/>
              </w:rPr>
              <w:t>476 109,90</w:t>
            </w:r>
          </w:p>
        </w:tc>
        <w:tc>
          <w:tcPr>
            <w:tcW w:w="1540" w:type="dxa"/>
            <w:tcBorders>
              <w:top w:val="nil"/>
              <w:left w:val="nil"/>
              <w:bottom w:val="single" w:sz="4" w:space="0" w:color="auto"/>
              <w:right w:val="single" w:sz="4" w:space="0" w:color="auto"/>
            </w:tcBorders>
            <w:shd w:val="clear" w:color="000000" w:fill="FFFFFF"/>
            <w:vAlign w:val="center"/>
            <w:hideMark/>
          </w:tcPr>
          <w:p w14:paraId="5819B1BE" w14:textId="77777777" w:rsidR="00A671A7" w:rsidRPr="00A671A7" w:rsidRDefault="00A671A7" w:rsidP="00386D3B">
            <w:pPr>
              <w:jc w:val="center"/>
              <w:rPr>
                <w:rFonts w:ascii="Myriad Pro" w:hAnsi="Myriad Pro"/>
                <w:color w:val="000000"/>
                <w:sz w:val="20"/>
                <w:szCs w:val="20"/>
              </w:rPr>
            </w:pPr>
            <w:r w:rsidRPr="00A671A7">
              <w:rPr>
                <w:rFonts w:ascii="Myriad Pro" w:hAnsi="Myriad Pro"/>
                <w:sz w:val="20"/>
                <w:szCs w:val="20"/>
              </w:rPr>
              <w:t>979 133,20</w:t>
            </w:r>
          </w:p>
        </w:tc>
        <w:tc>
          <w:tcPr>
            <w:tcW w:w="1680" w:type="dxa"/>
            <w:tcBorders>
              <w:top w:val="nil"/>
              <w:left w:val="nil"/>
              <w:bottom w:val="single" w:sz="4" w:space="0" w:color="auto"/>
              <w:right w:val="single" w:sz="4" w:space="0" w:color="auto"/>
            </w:tcBorders>
            <w:shd w:val="clear" w:color="000000" w:fill="FFFFFF"/>
            <w:vAlign w:val="center"/>
            <w:hideMark/>
          </w:tcPr>
          <w:p w14:paraId="6CC4AA0D" w14:textId="77777777" w:rsidR="00A671A7" w:rsidRPr="00A671A7" w:rsidRDefault="00A671A7" w:rsidP="00CA64B1">
            <w:pPr>
              <w:ind w:firstLineChars="200" w:firstLine="400"/>
              <w:jc w:val="center"/>
              <w:rPr>
                <w:rFonts w:ascii="Myriad Pro" w:hAnsi="Myriad Pro"/>
                <w:color w:val="000000"/>
                <w:sz w:val="20"/>
                <w:szCs w:val="20"/>
              </w:rPr>
            </w:pPr>
            <w:r w:rsidRPr="00A671A7">
              <w:rPr>
                <w:rFonts w:ascii="Myriad Pro" w:hAnsi="Myriad Pro"/>
                <w:color w:val="000000"/>
                <w:sz w:val="20"/>
                <w:szCs w:val="20"/>
              </w:rPr>
              <w:t>503 023,30</w:t>
            </w:r>
          </w:p>
        </w:tc>
      </w:tr>
      <w:tr w:rsidR="00A671A7" w:rsidRPr="00A671A7" w14:paraId="264D4AC8" w14:textId="77777777" w:rsidTr="00F62F82">
        <w:trPr>
          <w:trHeight w:hRule="exact" w:val="810"/>
        </w:trPr>
        <w:tc>
          <w:tcPr>
            <w:tcW w:w="3093" w:type="dxa"/>
            <w:tcBorders>
              <w:top w:val="nil"/>
              <w:left w:val="single" w:sz="4" w:space="0" w:color="auto"/>
              <w:bottom w:val="single" w:sz="4" w:space="0" w:color="auto"/>
              <w:right w:val="single" w:sz="4" w:space="0" w:color="auto"/>
            </w:tcBorders>
            <w:shd w:val="clear" w:color="000000" w:fill="FFFFFF"/>
            <w:vAlign w:val="center"/>
            <w:hideMark/>
          </w:tcPr>
          <w:p w14:paraId="12877BAD" w14:textId="77777777" w:rsidR="00A671A7" w:rsidRPr="00A671A7" w:rsidRDefault="00A671A7" w:rsidP="00A671A7">
            <w:pPr>
              <w:rPr>
                <w:rFonts w:ascii="Myriad Pro" w:hAnsi="Myriad Pro"/>
                <w:color w:val="000000"/>
                <w:sz w:val="20"/>
                <w:szCs w:val="20"/>
              </w:rPr>
            </w:pPr>
            <w:r w:rsidRPr="00A671A7">
              <w:rPr>
                <w:rFonts w:ascii="Myriad Pro" w:hAnsi="Myriad Pro"/>
                <w:sz w:val="20"/>
                <w:szCs w:val="20"/>
              </w:rPr>
              <w:t>Корректировка на основе фактических данных (корректировка доходности инвестиционного ка</w:t>
            </w:r>
            <w:r w:rsidRPr="00A671A7">
              <w:rPr>
                <w:rFonts w:ascii="Myriad Pro" w:hAnsi="Myriad Pro"/>
                <w:sz w:val="20"/>
                <w:szCs w:val="20"/>
              </w:rPr>
              <w:softHyphen/>
              <w:t>питала)</w:t>
            </w:r>
          </w:p>
        </w:tc>
        <w:tc>
          <w:tcPr>
            <w:tcW w:w="1600" w:type="dxa"/>
            <w:tcBorders>
              <w:top w:val="nil"/>
              <w:left w:val="nil"/>
              <w:bottom w:val="single" w:sz="4" w:space="0" w:color="auto"/>
              <w:right w:val="single" w:sz="4" w:space="0" w:color="auto"/>
            </w:tcBorders>
            <w:shd w:val="clear" w:color="000000" w:fill="FFFFFF"/>
            <w:vAlign w:val="center"/>
            <w:hideMark/>
          </w:tcPr>
          <w:p w14:paraId="72A05E3B" w14:textId="77777777" w:rsidR="00A671A7" w:rsidRPr="00A671A7" w:rsidRDefault="00A671A7" w:rsidP="006C242C">
            <w:pPr>
              <w:jc w:val="center"/>
              <w:rPr>
                <w:rFonts w:ascii="Myriad Pro" w:hAnsi="Myriad Pro"/>
                <w:color w:val="000000"/>
                <w:sz w:val="20"/>
                <w:szCs w:val="20"/>
              </w:rPr>
            </w:pPr>
            <w:r w:rsidRPr="00A671A7">
              <w:rPr>
                <w:rFonts w:ascii="Myriad Pro" w:hAnsi="Myriad Pro"/>
                <w:color w:val="000000"/>
                <w:sz w:val="20"/>
                <w:szCs w:val="20"/>
              </w:rPr>
              <w:t>-505 492,10</w:t>
            </w:r>
          </w:p>
        </w:tc>
        <w:tc>
          <w:tcPr>
            <w:tcW w:w="1619" w:type="dxa"/>
            <w:tcBorders>
              <w:top w:val="nil"/>
              <w:left w:val="nil"/>
              <w:bottom w:val="single" w:sz="4" w:space="0" w:color="auto"/>
              <w:right w:val="single" w:sz="4" w:space="0" w:color="auto"/>
            </w:tcBorders>
            <w:shd w:val="clear" w:color="000000" w:fill="FFFFFF"/>
            <w:vAlign w:val="center"/>
            <w:hideMark/>
          </w:tcPr>
          <w:p w14:paraId="0D4BFB17" w14:textId="77777777" w:rsidR="00A671A7" w:rsidRPr="00A671A7" w:rsidRDefault="00A671A7" w:rsidP="00974C52">
            <w:pPr>
              <w:jc w:val="center"/>
              <w:rPr>
                <w:rFonts w:ascii="Myriad Pro" w:hAnsi="Myriad Pro"/>
                <w:color w:val="000000"/>
                <w:sz w:val="20"/>
                <w:szCs w:val="20"/>
              </w:rPr>
            </w:pPr>
            <w:r w:rsidRPr="00A671A7">
              <w:rPr>
                <w:rFonts w:ascii="Myriad Pro" w:hAnsi="Myriad Pro"/>
                <w:color w:val="000000"/>
                <w:sz w:val="20"/>
                <w:szCs w:val="20"/>
              </w:rPr>
              <w:t>-19 954,04</w:t>
            </w:r>
          </w:p>
        </w:tc>
        <w:tc>
          <w:tcPr>
            <w:tcW w:w="1540" w:type="dxa"/>
            <w:tcBorders>
              <w:top w:val="nil"/>
              <w:left w:val="nil"/>
              <w:bottom w:val="single" w:sz="4" w:space="0" w:color="auto"/>
              <w:right w:val="single" w:sz="4" w:space="0" w:color="auto"/>
            </w:tcBorders>
            <w:shd w:val="clear" w:color="000000" w:fill="FFFFFF"/>
            <w:vAlign w:val="center"/>
            <w:hideMark/>
          </w:tcPr>
          <w:p w14:paraId="36EC6C5C" w14:textId="77777777" w:rsidR="00A671A7" w:rsidRPr="00A671A7" w:rsidRDefault="009507E7" w:rsidP="00386D3B">
            <w:pPr>
              <w:jc w:val="center"/>
              <w:rPr>
                <w:rFonts w:ascii="Myriad Pro" w:hAnsi="Myriad Pro"/>
                <w:color w:val="000000"/>
                <w:sz w:val="20"/>
                <w:szCs w:val="20"/>
              </w:rPr>
            </w:pPr>
            <w:r w:rsidRPr="009507E7">
              <w:rPr>
                <w:rFonts w:ascii="Myriad Pro" w:hAnsi="Myriad Pro"/>
                <w:sz w:val="20"/>
                <w:szCs w:val="20"/>
              </w:rPr>
              <w:t>826 579,54</w:t>
            </w:r>
          </w:p>
        </w:tc>
        <w:tc>
          <w:tcPr>
            <w:tcW w:w="1680" w:type="dxa"/>
            <w:tcBorders>
              <w:top w:val="nil"/>
              <w:left w:val="nil"/>
              <w:bottom w:val="single" w:sz="4" w:space="0" w:color="auto"/>
              <w:right w:val="single" w:sz="4" w:space="0" w:color="auto"/>
            </w:tcBorders>
            <w:shd w:val="clear" w:color="000000" w:fill="FFFFFF"/>
            <w:vAlign w:val="center"/>
            <w:hideMark/>
          </w:tcPr>
          <w:p w14:paraId="2705D872" w14:textId="77777777" w:rsidR="00A671A7" w:rsidRPr="00A671A7" w:rsidRDefault="009507E7" w:rsidP="00CA64B1">
            <w:pPr>
              <w:ind w:firstLineChars="200" w:firstLine="400"/>
              <w:jc w:val="center"/>
              <w:rPr>
                <w:rFonts w:ascii="Myriad Pro" w:hAnsi="Myriad Pro"/>
                <w:color w:val="000000"/>
                <w:sz w:val="20"/>
                <w:szCs w:val="20"/>
              </w:rPr>
            </w:pPr>
            <w:r w:rsidRPr="009507E7">
              <w:rPr>
                <w:rFonts w:ascii="Myriad Pro" w:hAnsi="Myriad Pro"/>
                <w:color w:val="000000"/>
                <w:sz w:val="20"/>
                <w:szCs w:val="20"/>
              </w:rPr>
              <w:t>846 533,58</w:t>
            </w:r>
          </w:p>
        </w:tc>
      </w:tr>
      <w:tr w:rsidR="00A671A7" w:rsidRPr="00A671A7" w14:paraId="0E8B031B" w14:textId="77777777" w:rsidTr="00F62F82">
        <w:trPr>
          <w:trHeight w:hRule="exact" w:val="540"/>
        </w:trPr>
        <w:tc>
          <w:tcPr>
            <w:tcW w:w="3093" w:type="dxa"/>
            <w:tcBorders>
              <w:top w:val="nil"/>
              <w:left w:val="single" w:sz="4" w:space="0" w:color="auto"/>
              <w:bottom w:val="single" w:sz="4" w:space="0" w:color="auto"/>
              <w:right w:val="single" w:sz="4" w:space="0" w:color="auto"/>
            </w:tcBorders>
            <w:shd w:val="clear" w:color="000000" w:fill="FFFFFF"/>
            <w:vAlign w:val="center"/>
            <w:hideMark/>
          </w:tcPr>
          <w:p w14:paraId="7E3AAB6D" w14:textId="77777777" w:rsidR="00A671A7" w:rsidRPr="00A671A7" w:rsidRDefault="00A671A7" w:rsidP="00A671A7">
            <w:pPr>
              <w:rPr>
                <w:rFonts w:ascii="Myriad Pro" w:hAnsi="Myriad Pro"/>
                <w:color w:val="000000"/>
                <w:sz w:val="20"/>
                <w:szCs w:val="20"/>
              </w:rPr>
            </w:pPr>
            <w:r w:rsidRPr="00A671A7">
              <w:rPr>
                <w:rFonts w:ascii="Myriad Pro" w:hAnsi="Myriad Pro"/>
                <w:sz w:val="20"/>
                <w:szCs w:val="20"/>
              </w:rPr>
              <w:lastRenderedPageBreak/>
              <w:t>Корректировка по исполнению инвестиционной программы</w:t>
            </w:r>
          </w:p>
        </w:tc>
        <w:tc>
          <w:tcPr>
            <w:tcW w:w="1600" w:type="dxa"/>
            <w:tcBorders>
              <w:top w:val="nil"/>
              <w:left w:val="nil"/>
              <w:bottom w:val="single" w:sz="4" w:space="0" w:color="auto"/>
              <w:right w:val="single" w:sz="4" w:space="0" w:color="auto"/>
            </w:tcBorders>
            <w:shd w:val="clear" w:color="000000" w:fill="FFFFFF"/>
            <w:vAlign w:val="center"/>
            <w:hideMark/>
          </w:tcPr>
          <w:p w14:paraId="2BCF6D75" w14:textId="77777777" w:rsidR="00A671A7" w:rsidRPr="00A671A7" w:rsidRDefault="00A671A7" w:rsidP="006C242C">
            <w:pPr>
              <w:jc w:val="center"/>
              <w:rPr>
                <w:rFonts w:ascii="Myriad Pro" w:hAnsi="Myriad Pro"/>
                <w:color w:val="000000"/>
                <w:sz w:val="20"/>
                <w:szCs w:val="20"/>
              </w:rPr>
            </w:pPr>
            <w:r w:rsidRPr="00A671A7">
              <w:rPr>
                <w:rFonts w:ascii="Myriad Pro" w:hAnsi="Myriad Pro"/>
                <w:color w:val="000000"/>
                <w:sz w:val="20"/>
                <w:szCs w:val="20"/>
              </w:rPr>
              <w:t>-115 880,60</w:t>
            </w:r>
          </w:p>
        </w:tc>
        <w:tc>
          <w:tcPr>
            <w:tcW w:w="1619" w:type="dxa"/>
            <w:tcBorders>
              <w:top w:val="nil"/>
              <w:left w:val="nil"/>
              <w:bottom w:val="single" w:sz="4" w:space="0" w:color="auto"/>
              <w:right w:val="single" w:sz="4" w:space="0" w:color="auto"/>
            </w:tcBorders>
            <w:shd w:val="clear" w:color="000000" w:fill="FFFFFF"/>
            <w:vAlign w:val="center"/>
            <w:hideMark/>
          </w:tcPr>
          <w:p w14:paraId="4FA6FAE5" w14:textId="77777777" w:rsidR="00A671A7" w:rsidRPr="00A671A7" w:rsidRDefault="00A671A7" w:rsidP="00974C52">
            <w:pPr>
              <w:jc w:val="center"/>
              <w:rPr>
                <w:rFonts w:ascii="Myriad Pro" w:hAnsi="Myriad Pro"/>
                <w:color w:val="000000"/>
                <w:sz w:val="20"/>
                <w:szCs w:val="20"/>
              </w:rPr>
            </w:pPr>
            <w:r w:rsidRPr="00A671A7">
              <w:rPr>
                <w:rFonts w:ascii="Myriad Pro" w:hAnsi="Myriad Pro"/>
                <w:color w:val="000000"/>
                <w:sz w:val="20"/>
                <w:szCs w:val="20"/>
              </w:rPr>
              <w:t>-416 014,30</w:t>
            </w:r>
          </w:p>
        </w:tc>
        <w:tc>
          <w:tcPr>
            <w:tcW w:w="1540" w:type="dxa"/>
            <w:tcBorders>
              <w:top w:val="nil"/>
              <w:left w:val="nil"/>
              <w:bottom w:val="single" w:sz="4" w:space="0" w:color="auto"/>
              <w:right w:val="single" w:sz="4" w:space="0" w:color="auto"/>
            </w:tcBorders>
            <w:shd w:val="clear" w:color="000000" w:fill="FFFFFF"/>
            <w:vAlign w:val="center"/>
            <w:hideMark/>
          </w:tcPr>
          <w:p w14:paraId="53F3F16A" w14:textId="77777777" w:rsidR="00A671A7" w:rsidRPr="00A671A7" w:rsidRDefault="00A671A7" w:rsidP="00386D3B">
            <w:pPr>
              <w:jc w:val="center"/>
              <w:rPr>
                <w:rFonts w:ascii="Myriad Pro" w:hAnsi="Myriad Pro"/>
                <w:color w:val="000000"/>
                <w:sz w:val="20"/>
                <w:szCs w:val="20"/>
              </w:rPr>
            </w:pPr>
            <w:r w:rsidRPr="00A671A7">
              <w:rPr>
                <w:rFonts w:ascii="Myriad Pro" w:hAnsi="Myriad Pro"/>
                <w:sz w:val="20"/>
                <w:szCs w:val="20"/>
              </w:rPr>
              <w:t>88 676,10</w:t>
            </w:r>
          </w:p>
        </w:tc>
        <w:tc>
          <w:tcPr>
            <w:tcW w:w="1680" w:type="dxa"/>
            <w:tcBorders>
              <w:top w:val="nil"/>
              <w:left w:val="nil"/>
              <w:bottom w:val="single" w:sz="4" w:space="0" w:color="auto"/>
              <w:right w:val="single" w:sz="4" w:space="0" w:color="auto"/>
            </w:tcBorders>
            <w:shd w:val="clear" w:color="000000" w:fill="FFFFFF"/>
            <w:vAlign w:val="center"/>
            <w:hideMark/>
          </w:tcPr>
          <w:p w14:paraId="5081619F" w14:textId="77777777" w:rsidR="00A671A7" w:rsidRPr="00A671A7" w:rsidRDefault="00A671A7" w:rsidP="00CA64B1">
            <w:pPr>
              <w:ind w:firstLineChars="200" w:firstLine="400"/>
              <w:jc w:val="center"/>
              <w:rPr>
                <w:rFonts w:ascii="Myriad Pro" w:hAnsi="Myriad Pro"/>
                <w:color w:val="000000"/>
                <w:sz w:val="20"/>
                <w:szCs w:val="20"/>
              </w:rPr>
            </w:pPr>
            <w:r w:rsidRPr="00A671A7">
              <w:rPr>
                <w:rFonts w:ascii="Myriad Pro" w:hAnsi="Myriad Pro"/>
                <w:color w:val="000000"/>
                <w:sz w:val="20"/>
                <w:szCs w:val="20"/>
              </w:rPr>
              <w:t>504 690,40</w:t>
            </w:r>
          </w:p>
        </w:tc>
      </w:tr>
      <w:tr w:rsidR="00A671A7" w:rsidRPr="00A671A7" w14:paraId="478A439C" w14:textId="77777777" w:rsidTr="00F62F82">
        <w:trPr>
          <w:trHeight w:hRule="exact" w:val="300"/>
        </w:trPr>
        <w:tc>
          <w:tcPr>
            <w:tcW w:w="3093" w:type="dxa"/>
            <w:tcBorders>
              <w:top w:val="nil"/>
              <w:left w:val="single" w:sz="4" w:space="0" w:color="auto"/>
              <w:bottom w:val="single" w:sz="4" w:space="0" w:color="auto"/>
              <w:right w:val="single" w:sz="4" w:space="0" w:color="auto"/>
            </w:tcBorders>
            <w:shd w:val="clear" w:color="000000" w:fill="FFFFFF"/>
            <w:vAlign w:val="center"/>
            <w:hideMark/>
          </w:tcPr>
          <w:p w14:paraId="0602DD55" w14:textId="77777777" w:rsidR="00A671A7" w:rsidRPr="00A671A7" w:rsidRDefault="00A671A7" w:rsidP="00A671A7">
            <w:pPr>
              <w:rPr>
                <w:rFonts w:ascii="Myriad Pro" w:hAnsi="Myriad Pro"/>
                <w:color w:val="000000"/>
                <w:sz w:val="20"/>
                <w:szCs w:val="20"/>
              </w:rPr>
            </w:pPr>
            <w:r w:rsidRPr="00A671A7">
              <w:rPr>
                <w:rFonts w:ascii="Myriad Pro" w:hAnsi="Myriad Pro"/>
                <w:sz w:val="20"/>
                <w:szCs w:val="20"/>
              </w:rPr>
              <w:t>Сглаживание</w:t>
            </w:r>
          </w:p>
        </w:tc>
        <w:tc>
          <w:tcPr>
            <w:tcW w:w="1600" w:type="dxa"/>
            <w:tcBorders>
              <w:top w:val="nil"/>
              <w:left w:val="nil"/>
              <w:bottom w:val="single" w:sz="4" w:space="0" w:color="auto"/>
              <w:right w:val="single" w:sz="4" w:space="0" w:color="auto"/>
            </w:tcBorders>
            <w:shd w:val="clear" w:color="000000" w:fill="FFFFFF"/>
            <w:vAlign w:val="center"/>
            <w:hideMark/>
          </w:tcPr>
          <w:p w14:paraId="36F1B409" w14:textId="77777777" w:rsidR="00A671A7" w:rsidRPr="00A671A7" w:rsidRDefault="00A671A7" w:rsidP="006C242C">
            <w:pPr>
              <w:jc w:val="center"/>
              <w:rPr>
                <w:rFonts w:ascii="Myriad Pro" w:hAnsi="Myriad Pro"/>
                <w:color w:val="000000"/>
                <w:sz w:val="20"/>
                <w:szCs w:val="20"/>
              </w:rPr>
            </w:pPr>
            <w:r w:rsidRPr="00A671A7">
              <w:rPr>
                <w:rFonts w:ascii="Myriad Pro" w:hAnsi="Myriad Pro"/>
                <w:color w:val="000000"/>
                <w:sz w:val="20"/>
                <w:szCs w:val="20"/>
              </w:rPr>
              <w:t>780 042,50</w:t>
            </w:r>
          </w:p>
        </w:tc>
        <w:tc>
          <w:tcPr>
            <w:tcW w:w="1619" w:type="dxa"/>
            <w:tcBorders>
              <w:top w:val="nil"/>
              <w:left w:val="nil"/>
              <w:bottom w:val="single" w:sz="4" w:space="0" w:color="auto"/>
              <w:right w:val="single" w:sz="4" w:space="0" w:color="auto"/>
            </w:tcBorders>
            <w:shd w:val="clear" w:color="000000" w:fill="FFFFFF"/>
            <w:vAlign w:val="center"/>
            <w:hideMark/>
          </w:tcPr>
          <w:p w14:paraId="719492E9" w14:textId="77777777" w:rsidR="00A671A7" w:rsidRPr="00A671A7" w:rsidRDefault="00A671A7" w:rsidP="00974C52">
            <w:pPr>
              <w:jc w:val="center"/>
              <w:rPr>
                <w:rFonts w:ascii="Myriad Pro" w:hAnsi="Myriad Pro"/>
                <w:color w:val="000000"/>
                <w:sz w:val="20"/>
                <w:szCs w:val="20"/>
              </w:rPr>
            </w:pPr>
            <w:r w:rsidRPr="00A671A7">
              <w:rPr>
                <w:rFonts w:ascii="Myriad Pro" w:hAnsi="Myriad Pro"/>
                <w:color w:val="000000"/>
                <w:sz w:val="20"/>
                <w:szCs w:val="20"/>
              </w:rPr>
              <w:t>546 175,30</w:t>
            </w:r>
          </w:p>
        </w:tc>
        <w:tc>
          <w:tcPr>
            <w:tcW w:w="1540" w:type="dxa"/>
            <w:tcBorders>
              <w:top w:val="nil"/>
              <w:left w:val="nil"/>
              <w:bottom w:val="single" w:sz="4" w:space="0" w:color="auto"/>
              <w:right w:val="single" w:sz="4" w:space="0" w:color="auto"/>
            </w:tcBorders>
            <w:shd w:val="clear" w:color="000000" w:fill="FFFFFF"/>
            <w:vAlign w:val="center"/>
            <w:hideMark/>
          </w:tcPr>
          <w:p w14:paraId="6BD4E615" w14:textId="77777777" w:rsidR="00A671A7" w:rsidRPr="00A671A7" w:rsidRDefault="00A671A7" w:rsidP="00386D3B">
            <w:pPr>
              <w:jc w:val="center"/>
              <w:rPr>
                <w:rFonts w:ascii="Myriad Pro" w:hAnsi="Myriad Pro"/>
                <w:color w:val="000000"/>
                <w:sz w:val="20"/>
                <w:szCs w:val="20"/>
              </w:rPr>
            </w:pPr>
            <w:r w:rsidRPr="00A671A7">
              <w:rPr>
                <w:rFonts w:ascii="Myriad Pro" w:hAnsi="Myriad Pro"/>
                <w:sz w:val="20"/>
                <w:szCs w:val="20"/>
              </w:rPr>
              <w:t>-151 684,20</w:t>
            </w:r>
          </w:p>
        </w:tc>
        <w:tc>
          <w:tcPr>
            <w:tcW w:w="1680" w:type="dxa"/>
            <w:tcBorders>
              <w:top w:val="nil"/>
              <w:left w:val="nil"/>
              <w:bottom w:val="single" w:sz="4" w:space="0" w:color="auto"/>
              <w:right w:val="single" w:sz="4" w:space="0" w:color="auto"/>
            </w:tcBorders>
            <w:shd w:val="clear" w:color="000000" w:fill="FFFFFF"/>
            <w:vAlign w:val="center"/>
            <w:hideMark/>
          </w:tcPr>
          <w:p w14:paraId="618BB421" w14:textId="77777777" w:rsidR="00A671A7" w:rsidRPr="00A671A7" w:rsidRDefault="00A671A7" w:rsidP="00CA64B1">
            <w:pPr>
              <w:ind w:firstLineChars="200" w:firstLine="400"/>
              <w:jc w:val="center"/>
              <w:rPr>
                <w:rFonts w:ascii="Myriad Pro" w:hAnsi="Myriad Pro"/>
                <w:color w:val="000000"/>
                <w:sz w:val="20"/>
                <w:szCs w:val="20"/>
              </w:rPr>
            </w:pPr>
            <w:r w:rsidRPr="00A671A7">
              <w:rPr>
                <w:rFonts w:ascii="Myriad Pro" w:hAnsi="Myriad Pro"/>
                <w:color w:val="000000"/>
                <w:sz w:val="20"/>
                <w:szCs w:val="20"/>
              </w:rPr>
              <w:t>-697 859,50</w:t>
            </w:r>
          </w:p>
        </w:tc>
      </w:tr>
      <w:tr w:rsidR="006C242C" w:rsidRPr="006C242C" w14:paraId="25BAFC99" w14:textId="77777777" w:rsidTr="006C242C">
        <w:trPr>
          <w:trHeight w:val="540"/>
        </w:trPr>
        <w:tc>
          <w:tcPr>
            <w:tcW w:w="3093"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1E50878C" w14:textId="77777777" w:rsidR="00A671A7" w:rsidRPr="006C242C" w:rsidRDefault="00A671A7" w:rsidP="00A671A7">
            <w:pPr>
              <w:rPr>
                <w:rFonts w:ascii="Myriad Pro" w:hAnsi="Myriad Pro"/>
                <w:sz w:val="20"/>
                <w:szCs w:val="20"/>
              </w:rPr>
            </w:pPr>
            <w:r w:rsidRPr="006C242C">
              <w:rPr>
                <w:rFonts w:ascii="Myriad Pro" w:hAnsi="Myriad Pro"/>
                <w:sz w:val="20"/>
                <w:szCs w:val="20"/>
              </w:rPr>
              <w:t>НВВ на содержание (без компенсации потерь), в т.ч.</w:t>
            </w:r>
          </w:p>
        </w:tc>
        <w:tc>
          <w:tcPr>
            <w:tcW w:w="1600" w:type="dxa"/>
            <w:tcBorders>
              <w:top w:val="nil"/>
              <w:left w:val="nil"/>
              <w:bottom w:val="single" w:sz="4" w:space="0" w:color="auto"/>
              <w:right w:val="single" w:sz="4" w:space="0" w:color="auto"/>
            </w:tcBorders>
            <w:shd w:val="clear" w:color="auto" w:fill="EAF1DD" w:themeFill="accent3" w:themeFillTint="33"/>
            <w:vAlign w:val="center"/>
            <w:hideMark/>
          </w:tcPr>
          <w:p w14:paraId="126CD177" w14:textId="77777777" w:rsidR="00A671A7" w:rsidRPr="006C242C" w:rsidRDefault="00A671A7" w:rsidP="006C242C">
            <w:pPr>
              <w:jc w:val="center"/>
              <w:rPr>
                <w:rFonts w:ascii="Myriad Pro" w:hAnsi="Myriad Pro"/>
                <w:b/>
                <w:bCs/>
                <w:sz w:val="20"/>
                <w:szCs w:val="20"/>
              </w:rPr>
            </w:pPr>
            <w:r w:rsidRPr="006C242C">
              <w:rPr>
                <w:rFonts w:ascii="Myriad Pro" w:hAnsi="Myriad Pro"/>
                <w:b/>
                <w:bCs/>
                <w:sz w:val="20"/>
                <w:szCs w:val="20"/>
              </w:rPr>
              <w:t>5 358 821,20</w:t>
            </w:r>
          </w:p>
        </w:tc>
        <w:tc>
          <w:tcPr>
            <w:tcW w:w="1619" w:type="dxa"/>
            <w:tcBorders>
              <w:top w:val="nil"/>
              <w:left w:val="nil"/>
              <w:bottom w:val="single" w:sz="4" w:space="0" w:color="auto"/>
              <w:right w:val="single" w:sz="4" w:space="0" w:color="auto"/>
            </w:tcBorders>
            <w:shd w:val="clear" w:color="auto" w:fill="EAF1DD" w:themeFill="accent3" w:themeFillTint="33"/>
            <w:vAlign w:val="center"/>
            <w:hideMark/>
          </w:tcPr>
          <w:p w14:paraId="73AC8045" w14:textId="77777777" w:rsidR="00A671A7" w:rsidRPr="006C242C" w:rsidRDefault="00A671A7" w:rsidP="006C242C">
            <w:pPr>
              <w:jc w:val="center"/>
              <w:rPr>
                <w:rFonts w:ascii="Myriad Pro" w:hAnsi="Myriad Pro"/>
                <w:b/>
                <w:bCs/>
                <w:sz w:val="20"/>
                <w:szCs w:val="20"/>
              </w:rPr>
            </w:pPr>
            <w:r w:rsidRPr="006C242C">
              <w:rPr>
                <w:rFonts w:ascii="Myriad Pro" w:hAnsi="Myriad Pro"/>
                <w:b/>
                <w:bCs/>
                <w:sz w:val="20"/>
                <w:szCs w:val="20"/>
              </w:rPr>
              <w:t>5 379 608,86</w:t>
            </w:r>
          </w:p>
        </w:tc>
        <w:tc>
          <w:tcPr>
            <w:tcW w:w="1540" w:type="dxa"/>
            <w:tcBorders>
              <w:top w:val="nil"/>
              <w:left w:val="nil"/>
              <w:bottom w:val="single" w:sz="4" w:space="0" w:color="auto"/>
              <w:right w:val="single" w:sz="4" w:space="0" w:color="auto"/>
            </w:tcBorders>
            <w:shd w:val="clear" w:color="auto" w:fill="EAF1DD" w:themeFill="accent3" w:themeFillTint="33"/>
            <w:vAlign w:val="center"/>
            <w:hideMark/>
          </w:tcPr>
          <w:p w14:paraId="3BC1C031" w14:textId="77777777" w:rsidR="00A671A7" w:rsidRPr="006C242C" w:rsidRDefault="00A671A7" w:rsidP="006C242C">
            <w:pPr>
              <w:jc w:val="center"/>
              <w:rPr>
                <w:rFonts w:ascii="Myriad Pro" w:hAnsi="Myriad Pro"/>
                <w:b/>
                <w:bCs/>
                <w:sz w:val="20"/>
                <w:szCs w:val="20"/>
              </w:rPr>
            </w:pPr>
            <w:r w:rsidRPr="006C242C">
              <w:rPr>
                <w:rFonts w:ascii="Myriad Pro" w:hAnsi="Myriad Pro"/>
                <w:b/>
                <w:bCs/>
                <w:sz w:val="20"/>
                <w:szCs w:val="20"/>
              </w:rPr>
              <w:t>7 996 156,00</w:t>
            </w:r>
          </w:p>
        </w:tc>
        <w:tc>
          <w:tcPr>
            <w:tcW w:w="1680" w:type="dxa"/>
            <w:tcBorders>
              <w:top w:val="nil"/>
              <w:left w:val="nil"/>
              <w:bottom w:val="single" w:sz="4" w:space="0" w:color="auto"/>
              <w:right w:val="single" w:sz="4" w:space="0" w:color="auto"/>
            </w:tcBorders>
            <w:shd w:val="clear" w:color="auto" w:fill="EAF1DD" w:themeFill="accent3" w:themeFillTint="33"/>
            <w:vAlign w:val="center"/>
            <w:hideMark/>
          </w:tcPr>
          <w:p w14:paraId="12F6EBA6" w14:textId="77777777" w:rsidR="00A671A7" w:rsidRPr="006C242C" w:rsidRDefault="00A671A7" w:rsidP="006C242C">
            <w:pPr>
              <w:jc w:val="center"/>
              <w:rPr>
                <w:rFonts w:ascii="Myriad Pro" w:hAnsi="Myriad Pro"/>
                <w:b/>
                <w:bCs/>
                <w:sz w:val="20"/>
                <w:szCs w:val="20"/>
              </w:rPr>
            </w:pPr>
            <w:r w:rsidRPr="006C242C">
              <w:rPr>
                <w:rFonts w:ascii="Myriad Pro" w:hAnsi="Myriad Pro"/>
                <w:b/>
                <w:bCs/>
                <w:sz w:val="20"/>
                <w:szCs w:val="20"/>
              </w:rPr>
              <w:t>2 616 547,14</w:t>
            </w:r>
          </w:p>
        </w:tc>
      </w:tr>
      <w:tr w:rsidR="006C242C" w:rsidRPr="006C242C" w14:paraId="2C23FBE7" w14:textId="77777777" w:rsidTr="006C242C">
        <w:trPr>
          <w:trHeight w:val="450"/>
        </w:trPr>
        <w:tc>
          <w:tcPr>
            <w:tcW w:w="3093"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11794364" w14:textId="77777777" w:rsidR="00A671A7" w:rsidRPr="006C242C" w:rsidRDefault="00A671A7" w:rsidP="00A671A7">
            <w:pPr>
              <w:rPr>
                <w:rFonts w:ascii="Myriad Pro" w:hAnsi="Myriad Pro" w:cs="Calibri"/>
                <w:b/>
                <w:bCs/>
                <w:sz w:val="20"/>
                <w:szCs w:val="20"/>
              </w:rPr>
            </w:pPr>
            <w:r w:rsidRPr="006C242C">
              <w:rPr>
                <w:rFonts w:ascii="Myriad Pro" w:hAnsi="Myriad Pro" w:cs="Calibri"/>
                <w:b/>
                <w:bCs/>
                <w:sz w:val="20"/>
                <w:szCs w:val="20"/>
              </w:rPr>
              <w:t>НВВ на оплату технологического расхода (потерь) электроэнергии</w:t>
            </w:r>
          </w:p>
        </w:tc>
        <w:tc>
          <w:tcPr>
            <w:tcW w:w="1600" w:type="dxa"/>
            <w:tcBorders>
              <w:top w:val="nil"/>
              <w:left w:val="nil"/>
              <w:bottom w:val="single" w:sz="4" w:space="0" w:color="auto"/>
              <w:right w:val="single" w:sz="4" w:space="0" w:color="auto"/>
            </w:tcBorders>
            <w:shd w:val="clear" w:color="auto" w:fill="EAF1DD" w:themeFill="accent3" w:themeFillTint="33"/>
            <w:vAlign w:val="center"/>
            <w:hideMark/>
          </w:tcPr>
          <w:p w14:paraId="741B0394" w14:textId="77777777" w:rsidR="00A671A7" w:rsidRPr="006C242C" w:rsidRDefault="00A671A7" w:rsidP="006C242C">
            <w:pPr>
              <w:jc w:val="center"/>
              <w:rPr>
                <w:rFonts w:ascii="Myriad Pro" w:hAnsi="Myriad Pro"/>
                <w:b/>
                <w:bCs/>
                <w:sz w:val="20"/>
                <w:szCs w:val="20"/>
              </w:rPr>
            </w:pPr>
            <w:r w:rsidRPr="006C242C">
              <w:rPr>
                <w:rFonts w:ascii="Myriad Pro" w:hAnsi="Myriad Pro"/>
                <w:b/>
                <w:bCs/>
                <w:sz w:val="20"/>
                <w:szCs w:val="20"/>
              </w:rPr>
              <w:t>1 589 049,62</w:t>
            </w:r>
          </w:p>
        </w:tc>
        <w:tc>
          <w:tcPr>
            <w:tcW w:w="1619" w:type="dxa"/>
            <w:tcBorders>
              <w:top w:val="nil"/>
              <w:left w:val="nil"/>
              <w:bottom w:val="single" w:sz="4" w:space="0" w:color="auto"/>
              <w:right w:val="single" w:sz="4" w:space="0" w:color="auto"/>
            </w:tcBorders>
            <w:shd w:val="clear" w:color="auto" w:fill="EAF1DD" w:themeFill="accent3" w:themeFillTint="33"/>
            <w:vAlign w:val="center"/>
            <w:hideMark/>
          </w:tcPr>
          <w:p w14:paraId="4B654412" w14:textId="77777777" w:rsidR="00A671A7" w:rsidRPr="006C242C" w:rsidRDefault="00A671A7" w:rsidP="006C242C">
            <w:pPr>
              <w:jc w:val="center"/>
              <w:rPr>
                <w:rFonts w:ascii="Myriad Pro" w:hAnsi="Myriad Pro"/>
                <w:b/>
                <w:bCs/>
                <w:sz w:val="20"/>
                <w:szCs w:val="20"/>
              </w:rPr>
            </w:pPr>
            <w:r w:rsidRPr="006C242C">
              <w:rPr>
                <w:rFonts w:ascii="Myriad Pro" w:hAnsi="Myriad Pro"/>
                <w:b/>
                <w:bCs/>
                <w:sz w:val="20"/>
                <w:szCs w:val="20"/>
              </w:rPr>
              <w:t>1 589 049,62</w:t>
            </w:r>
          </w:p>
        </w:tc>
        <w:tc>
          <w:tcPr>
            <w:tcW w:w="1540" w:type="dxa"/>
            <w:tcBorders>
              <w:top w:val="nil"/>
              <w:left w:val="nil"/>
              <w:bottom w:val="single" w:sz="4" w:space="0" w:color="auto"/>
              <w:right w:val="single" w:sz="4" w:space="0" w:color="auto"/>
            </w:tcBorders>
            <w:shd w:val="clear" w:color="auto" w:fill="EAF1DD" w:themeFill="accent3" w:themeFillTint="33"/>
            <w:vAlign w:val="center"/>
            <w:hideMark/>
          </w:tcPr>
          <w:p w14:paraId="06F13165" w14:textId="77777777" w:rsidR="00A671A7" w:rsidRPr="006C242C" w:rsidRDefault="00A671A7" w:rsidP="006C242C">
            <w:pPr>
              <w:jc w:val="center"/>
              <w:rPr>
                <w:rFonts w:ascii="Myriad Pro" w:hAnsi="Myriad Pro"/>
                <w:b/>
                <w:bCs/>
                <w:sz w:val="20"/>
                <w:szCs w:val="20"/>
              </w:rPr>
            </w:pPr>
            <w:r w:rsidRPr="006C242C">
              <w:rPr>
                <w:rFonts w:ascii="Myriad Pro" w:hAnsi="Myriad Pro"/>
                <w:b/>
                <w:bCs/>
                <w:sz w:val="20"/>
                <w:szCs w:val="20"/>
              </w:rPr>
              <w:t>1 717 922,50</w:t>
            </w:r>
          </w:p>
        </w:tc>
        <w:tc>
          <w:tcPr>
            <w:tcW w:w="1680" w:type="dxa"/>
            <w:tcBorders>
              <w:top w:val="nil"/>
              <w:left w:val="nil"/>
              <w:bottom w:val="single" w:sz="4" w:space="0" w:color="auto"/>
              <w:right w:val="single" w:sz="4" w:space="0" w:color="auto"/>
            </w:tcBorders>
            <w:shd w:val="clear" w:color="auto" w:fill="EAF1DD" w:themeFill="accent3" w:themeFillTint="33"/>
            <w:vAlign w:val="center"/>
            <w:hideMark/>
          </w:tcPr>
          <w:p w14:paraId="6E00B4C6" w14:textId="77777777" w:rsidR="00A671A7" w:rsidRPr="006C242C" w:rsidRDefault="00A671A7" w:rsidP="006C242C">
            <w:pPr>
              <w:ind w:firstLineChars="200" w:firstLine="402"/>
              <w:jc w:val="center"/>
              <w:rPr>
                <w:rFonts w:ascii="Myriad Pro" w:hAnsi="Myriad Pro"/>
                <w:b/>
                <w:bCs/>
                <w:sz w:val="20"/>
                <w:szCs w:val="20"/>
              </w:rPr>
            </w:pPr>
            <w:r w:rsidRPr="006C242C">
              <w:rPr>
                <w:rFonts w:ascii="Myriad Pro" w:hAnsi="Myriad Pro"/>
                <w:b/>
                <w:bCs/>
                <w:sz w:val="20"/>
                <w:szCs w:val="20"/>
              </w:rPr>
              <w:t>128 872,88</w:t>
            </w:r>
          </w:p>
        </w:tc>
      </w:tr>
      <w:tr w:rsidR="00A671A7" w:rsidRPr="00A671A7" w14:paraId="3E144D11" w14:textId="77777777" w:rsidTr="00F62F82">
        <w:trPr>
          <w:trHeight w:val="450"/>
        </w:trPr>
        <w:tc>
          <w:tcPr>
            <w:tcW w:w="3093" w:type="dxa"/>
            <w:tcBorders>
              <w:top w:val="nil"/>
              <w:left w:val="single" w:sz="4" w:space="0" w:color="auto"/>
              <w:bottom w:val="single" w:sz="4" w:space="0" w:color="auto"/>
              <w:right w:val="single" w:sz="4" w:space="0" w:color="auto"/>
            </w:tcBorders>
            <w:shd w:val="clear" w:color="auto" w:fill="auto"/>
            <w:vAlign w:val="center"/>
            <w:hideMark/>
          </w:tcPr>
          <w:p w14:paraId="7B839D03" w14:textId="77777777" w:rsidR="00A671A7" w:rsidRPr="00A671A7" w:rsidRDefault="00A671A7" w:rsidP="00A671A7">
            <w:pPr>
              <w:rPr>
                <w:rFonts w:ascii="Myriad Pro" w:hAnsi="Myriad Pro" w:cs="Calibri"/>
                <w:color w:val="000000"/>
                <w:sz w:val="20"/>
                <w:szCs w:val="20"/>
              </w:rPr>
            </w:pPr>
            <w:r w:rsidRPr="00A671A7">
              <w:rPr>
                <w:rFonts w:ascii="Myriad Pro" w:hAnsi="Myriad Pro" w:cs="Calibri"/>
                <w:color w:val="000000"/>
                <w:sz w:val="20"/>
                <w:szCs w:val="20"/>
              </w:rPr>
              <w:t xml:space="preserve">Величина технологического расхода (потерь) электроэнергии </w:t>
            </w:r>
          </w:p>
        </w:tc>
        <w:tc>
          <w:tcPr>
            <w:tcW w:w="1600" w:type="dxa"/>
            <w:tcBorders>
              <w:top w:val="nil"/>
              <w:left w:val="nil"/>
              <w:bottom w:val="single" w:sz="4" w:space="0" w:color="auto"/>
              <w:right w:val="single" w:sz="4" w:space="0" w:color="auto"/>
            </w:tcBorders>
            <w:shd w:val="clear" w:color="auto" w:fill="auto"/>
            <w:noWrap/>
            <w:vAlign w:val="center"/>
            <w:hideMark/>
          </w:tcPr>
          <w:p w14:paraId="032B82F7" w14:textId="77777777" w:rsidR="00A671A7" w:rsidRPr="00A671A7" w:rsidRDefault="00A671A7" w:rsidP="006C242C">
            <w:pPr>
              <w:jc w:val="center"/>
              <w:rPr>
                <w:rFonts w:ascii="Myriad Pro" w:hAnsi="Myriad Pro" w:cs="Calibri"/>
                <w:color w:val="000000"/>
                <w:sz w:val="20"/>
                <w:szCs w:val="20"/>
              </w:rPr>
            </w:pPr>
            <w:r w:rsidRPr="00A671A7">
              <w:rPr>
                <w:rFonts w:ascii="Myriad Pro" w:hAnsi="Myriad Pro" w:cs="Calibri"/>
                <w:color w:val="000000"/>
                <w:sz w:val="20"/>
                <w:szCs w:val="20"/>
              </w:rPr>
              <w:t>713,298</w:t>
            </w:r>
          </w:p>
        </w:tc>
        <w:tc>
          <w:tcPr>
            <w:tcW w:w="1619" w:type="dxa"/>
            <w:tcBorders>
              <w:top w:val="nil"/>
              <w:left w:val="nil"/>
              <w:bottom w:val="single" w:sz="4" w:space="0" w:color="auto"/>
              <w:right w:val="single" w:sz="4" w:space="0" w:color="auto"/>
            </w:tcBorders>
            <w:shd w:val="clear" w:color="auto" w:fill="auto"/>
            <w:noWrap/>
            <w:vAlign w:val="center"/>
            <w:hideMark/>
          </w:tcPr>
          <w:p w14:paraId="374BEF69" w14:textId="77777777" w:rsidR="00A671A7" w:rsidRPr="00A671A7" w:rsidRDefault="00A671A7" w:rsidP="00974C52">
            <w:pPr>
              <w:jc w:val="center"/>
              <w:rPr>
                <w:rFonts w:ascii="Myriad Pro" w:hAnsi="Myriad Pro" w:cs="Calibri"/>
                <w:color w:val="000000"/>
                <w:sz w:val="20"/>
                <w:szCs w:val="20"/>
              </w:rPr>
            </w:pPr>
            <w:r w:rsidRPr="00A671A7">
              <w:rPr>
                <w:rFonts w:ascii="Myriad Pro" w:hAnsi="Myriad Pro" w:cs="Calibri"/>
                <w:color w:val="000000"/>
                <w:sz w:val="20"/>
                <w:szCs w:val="20"/>
              </w:rPr>
              <w:t>713,298</w:t>
            </w:r>
          </w:p>
        </w:tc>
        <w:tc>
          <w:tcPr>
            <w:tcW w:w="1540" w:type="dxa"/>
            <w:tcBorders>
              <w:top w:val="nil"/>
              <w:left w:val="nil"/>
              <w:bottom w:val="single" w:sz="4" w:space="0" w:color="auto"/>
              <w:right w:val="single" w:sz="4" w:space="0" w:color="auto"/>
            </w:tcBorders>
            <w:shd w:val="clear" w:color="auto" w:fill="auto"/>
            <w:noWrap/>
            <w:vAlign w:val="center"/>
            <w:hideMark/>
          </w:tcPr>
          <w:p w14:paraId="772C5307" w14:textId="77777777" w:rsidR="00A671A7" w:rsidRPr="00A671A7" w:rsidRDefault="00A671A7" w:rsidP="00386D3B">
            <w:pPr>
              <w:jc w:val="center"/>
              <w:rPr>
                <w:rFonts w:ascii="Myriad Pro" w:hAnsi="Myriad Pro" w:cs="Calibri"/>
                <w:color w:val="000000"/>
                <w:sz w:val="20"/>
                <w:szCs w:val="20"/>
              </w:rPr>
            </w:pPr>
            <w:r w:rsidRPr="00A671A7">
              <w:rPr>
                <w:rFonts w:ascii="Myriad Pro" w:hAnsi="Myriad Pro" w:cs="Calibri"/>
                <w:color w:val="000000"/>
                <w:sz w:val="20"/>
                <w:szCs w:val="20"/>
              </w:rPr>
              <w:t>687,852</w:t>
            </w:r>
          </w:p>
        </w:tc>
        <w:tc>
          <w:tcPr>
            <w:tcW w:w="1680" w:type="dxa"/>
            <w:tcBorders>
              <w:top w:val="nil"/>
              <w:left w:val="nil"/>
              <w:bottom w:val="single" w:sz="4" w:space="0" w:color="auto"/>
              <w:right w:val="single" w:sz="4" w:space="0" w:color="auto"/>
            </w:tcBorders>
            <w:shd w:val="clear" w:color="auto" w:fill="auto"/>
            <w:noWrap/>
            <w:vAlign w:val="center"/>
            <w:hideMark/>
          </w:tcPr>
          <w:p w14:paraId="7A7A3A1C" w14:textId="77777777" w:rsidR="00A671A7" w:rsidRPr="00A671A7" w:rsidRDefault="00A671A7" w:rsidP="00CA64B1">
            <w:pPr>
              <w:jc w:val="center"/>
              <w:rPr>
                <w:rFonts w:ascii="Myriad Pro" w:hAnsi="Myriad Pro" w:cs="Calibri"/>
                <w:color w:val="000000"/>
                <w:sz w:val="20"/>
                <w:szCs w:val="20"/>
              </w:rPr>
            </w:pPr>
          </w:p>
        </w:tc>
      </w:tr>
      <w:tr w:rsidR="00A671A7" w:rsidRPr="00A671A7" w14:paraId="47090A72" w14:textId="77777777" w:rsidTr="00F62F82">
        <w:trPr>
          <w:trHeight w:val="450"/>
        </w:trPr>
        <w:tc>
          <w:tcPr>
            <w:tcW w:w="3093" w:type="dxa"/>
            <w:tcBorders>
              <w:top w:val="nil"/>
              <w:left w:val="single" w:sz="4" w:space="0" w:color="auto"/>
              <w:bottom w:val="single" w:sz="4" w:space="0" w:color="auto"/>
              <w:right w:val="single" w:sz="4" w:space="0" w:color="auto"/>
            </w:tcBorders>
            <w:shd w:val="clear" w:color="auto" w:fill="auto"/>
            <w:vAlign w:val="center"/>
            <w:hideMark/>
          </w:tcPr>
          <w:p w14:paraId="2BDD599F" w14:textId="77777777" w:rsidR="00A671A7" w:rsidRPr="00A671A7" w:rsidRDefault="00A671A7" w:rsidP="00A671A7">
            <w:pPr>
              <w:rPr>
                <w:rFonts w:ascii="Myriad Pro" w:hAnsi="Myriad Pro" w:cs="Calibri"/>
                <w:color w:val="000000"/>
                <w:sz w:val="20"/>
                <w:szCs w:val="20"/>
              </w:rPr>
            </w:pPr>
            <w:r w:rsidRPr="00A671A7">
              <w:rPr>
                <w:rFonts w:ascii="Myriad Pro" w:hAnsi="Myriad Pro" w:cs="Calibri"/>
                <w:color w:val="000000"/>
                <w:sz w:val="20"/>
                <w:szCs w:val="20"/>
              </w:rPr>
              <w:t xml:space="preserve">Уровень потерь электрической энергии при ее передаче по электрическим сетям </w:t>
            </w:r>
          </w:p>
        </w:tc>
        <w:tc>
          <w:tcPr>
            <w:tcW w:w="1600" w:type="dxa"/>
            <w:tcBorders>
              <w:top w:val="nil"/>
              <w:left w:val="nil"/>
              <w:bottom w:val="single" w:sz="4" w:space="0" w:color="auto"/>
              <w:right w:val="single" w:sz="4" w:space="0" w:color="auto"/>
            </w:tcBorders>
            <w:shd w:val="clear" w:color="auto" w:fill="auto"/>
            <w:noWrap/>
            <w:vAlign w:val="center"/>
            <w:hideMark/>
          </w:tcPr>
          <w:p w14:paraId="65C3F76F" w14:textId="77777777" w:rsidR="00A671A7" w:rsidRPr="00A671A7" w:rsidRDefault="00A671A7" w:rsidP="006C242C">
            <w:pPr>
              <w:jc w:val="center"/>
              <w:rPr>
                <w:rFonts w:ascii="Myriad Pro" w:hAnsi="Myriad Pro" w:cs="Calibri"/>
                <w:color w:val="000000"/>
                <w:sz w:val="20"/>
                <w:szCs w:val="20"/>
              </w:rPr>
            </w:pPr>
            <w:r w:rsidRPr="00A671A7">
              <w:rPr>
                <w:rFonts w:ascii="Myriad Pro" w:hAnsi="Myriad Pro" w:cs="Calibri"/>
                <w:color w:val="000000"/>
                <w:sz w:val="20"/>
                <w:szCs w:val="20"/>
              </w:rPr>
              <w:t>9,18</w:t>
            </w:r>
          </w:p>
        </w:tc>
        <w:tc>
          <w:tcPr>
            <w:tcW w:w="1619" w:type="dxa"/>
            <w:tcBorders>
              <w:top w:val="nil"/>
              <w:left w:val="nil"/>
              <w:bottom w:val="single" w:sz="4" w:space="0" w:color="auto"/>
              <w:right w:val="single" w:sz="4" w:space="0" w:color="auto"/>
            </w:tcBorders>
            <w:shd w:val="clear" w:color="auto" w:fill="auto"/>
            <w:noWrap/>
            <w:vAlign w:val="center"/>
            <w:hideMark/>
          </w:tcPr>
          <w:p w14:paraId="29F852E3" w14:textId="77777777" w:rsidR="00A671A7" w:rsidRPr="00A671A7" w:rsidRDefault="00A671A7" w:rsidP="00974C52">
            <w:pPr>
              <w:jc w:val="center"/>
              <w:rPr>
                <w:rFonts w:ascii="Myriad Pro" w:hAnsi="Myriad Pro" w:cs="Calibri"/>
                <w:color w:val="000000"/>
                <w:sz w:val="20"/>
                <w:szCs w:val="20"/>
              </w:rPr>
            </w:pPr>
            <w:r w:rsidRPr="00A671A7">
              <w:rPr>
                <w:rFonts w:ascii="Myriad Pro" w:hAnsi="Myriad Pro" w:cs="Calibri"/>
                <w:color w:val="000000"/>
                <w:sz w:val="20"/>
                <w:szCs w:val="20"/>
              </w:rPr>
              <w:t>9,18</w:t>
            </w:r>
          </w:p>
        </w:tc>
        <w:tc>
          <w:tcPr>
            <w:tcW w:w="1540" w:type="dxa"/>
            <w:tcBorders>
              <w:top w:val="nil"/>
              <w:left w:val="nil"/>
              <w:bottom w:val="single" w:sz="4" w:space="0" w:color="auto"/>
              <w:right w:val="single" w:sz="4" w:space="0" w:color="auto"/>
            </w:tcBorders>
            <w:shd w:val="clear" w:color="auto" w:fill="auto"/>
            <w:noWrap/>
            <w:vAlign w:val="center"/>
            <w:hideMark/>
          </w:tcPr>
          <w:p w14:paraId="3690A814" w14:textId="77777777" w:rsidR="00A671A7" w:rsidRPr="00A671A7" w:rsidRDefault="00A671A7" w:rsidP="00386D3B">
            <w:pPr>
              <w:jc w:val="center"/>
              <w:rPr>
                <w:rFonts w:ascii="Myriad Pro" w:hAnsi="Myriad Pro" w:cs="Calibri"/>
                <w:color w:val="000000"/>
                <w:sz w:val="20"/>
                <w:szCs w:val="20"/>
              </w:rPr>
            </w:pPr>
            <w:r w:rsidRPr="00A671A7">
              <w:rPr>
                <w:rFonts w:ascii="Myriad Pro" w:hAnsi="Myriad Pro" w:cs="Calibri"/>
                <w:color w:val="000000"/>
                <w:sz w:val="20"/>
                <w:szCs w:val="20"/>
              </w:rPr>
              <w:t>9,02</w:t>
            </w:r>
          </w:p>
        </w:tc>
        <w:tc>
          <w:tcPr>
            <w:tcW w:w="1680" w:type="dxa"/>
            <w:tcBorders>
              <w:top w:val="nil"/>
              <w:left w:val="nil"/>
              <w:bottom w:val="single" w:sz="4" w:space="0" w:color="auto"/>
              <w:right w:val="single" w:sz="4" w:space="0" w:color="auto"/>
            </w:tcBorders>
            <w:shd w:val="clear" w:color="auto" w:fill="auto"/>
            <w:noWrap/>
            <w:vAlign w:val="center"/>
            <w:hideMark/>
          </w:tcPr>
          <w:p w14:paraId="668CEA65" w14:textId="77777777" w:rsidR="00A671A7" w:rsidRPr="00A671A7" w:rsidRDefault="00A671A7" w:rsidP="00CA64B1">
            <w:pPr>
              <w:jc w:val="center"/>
              <w:rPr>
                <w:rFonts w:ascii="Myriad Pro" w:hAnsi="Myriad Pro" w:cs="Calibri"/>
                <w:color w:val="000000"/>
                <w:sz w:val="20"/>
                <w:szCs w:val="20"/>
              </w:rPr>
            </w:pPr>
          </w:p>
        </w:tc>
      </w:tr>
      <w:tr w:rsidR="00A671A7" w:rsidRPr="00A671A7" w14:paraId="79137BD3" w14:textId="77777777" w:rsidTr="00F62F82">
        <w:trPr>
          <w:trHeight w:val="300"/>
        </w:trPr>
        <w:tc>
          <w:tcPr>
            <w:tcW w:w="3093" w:type="dxa"/>
            <w:tcBorders>
              <w:top w:val="nil"/>
              <w:left w:val="single" w:sz="4" w:space="0" w:color="auto"/>
              <w:bottom w:val="single" w:sz="4" w:space="0" w:color="auto"/>
              <w:right w:val="single" w:sz="4" w:space="0" w:color="auto"/>
            </w:tcBorders>
            <w:shd w:val="clear" w:color="auto" w:fill="auto"/>
            <w:vAlign w:val="center"/>
            <w:hideMark/>
          </w:tcPr>
          <w:p w14:paraId="40E28484" w14:textId="77777777" w:rsidR="00A671A7" w:rsidRPr="00A671A7" w:rsidRDefault="00A671A7" w:rsidP="00A671A7">
            <w:pPr>
              <w:rPr>
                <w:rFonts w:ascii="Myriad Pro" w:hAnsi="Myriad Pro" w:cs="Calibri"/>
                <w:color w:val="000000"/>
                <w:sz w:val="20"/>
                <w:szCs w:val="20"/>
              </w:rPr>
            </w:pPr>
            <w:r w:rsidRPr="00A671A7">
              <w:rPr>
                <w:rFonts w:ascii="Myriad Pro" w:hAnsi="Myriad Pro" w:cs="Calibri"/>
                <w:color w:val="000000"/>
                <w:sz w:val="20"/>
                <w:szCs w:val="20"/>
              </w:rPr>
              <w:t>Тариф покупки потерь</w:t>
            </w:r>
          </w:p>
        </w:tc>
        <w:tc>
          <w:tcPr>
            <w:tcW w:w="1600" w:type="dxa"/>
            <w:tcBorders>
              <w:top w:val="nil"/>
              <w:left w:val="nil"/>
              <w:bottom w:val="single" w:sz="4" w:space="0" w:color="auto"/>
              <w:right w:val="single" w:sz="4" w:space="0" w:color="auto"/>
            </w:tcBorders>
            <w:shd w:val="clear" w:color="auto" w:fill="auto"/>
            <w:noWrap/>
            <w:vAlign w:val="center"/>
            <w:hideMark/>
          </w:tcPr>
          <w:p w14:paraId="4D029245" w14:textId="77777777" w:rsidR="00A671A7" w:rsidRPr="00A671A7" w:rsidRDefault="00A671A7" w:rsidP="006C242C">
            <w:pPr>
              <w:jc w:val="center"/>
              <w:rPr>
                <w:rFonts w:ascii="Myriad Pro" w:hAnsi="Myriad Pro" w:cs="Calibri"/>
                <w:color w:val="000000"/>
                <w:sz w:val="20"/>
                <w:szCs w:val="20"/>
              </w:rPr>
            </w:pPr>
            <w:r w:rsidRPr="00A671A7">
              <w:rPr>
                <w:rFonts w:ascii="Myriad Pro" w:hAnsi="Myriad Pro" w:cs="Calibri"/>
                <w:color w:val="000000"/>
                <w:sz w:val="20"/>
                <w:szCs w:val="20"/>
              </w:rPr>
              <w:t>2227,75</w:t>
            </w:r>
          </w:p>
        </w:tc>
        <w:tc>
          <w:tcPr>
            <w:tcW w:w="1619" w:type="dxa"/>
            <w:tcBorders>
              <w:top w:val="nil"/>
              <w:left w:val="nil"/>
              <w:bottom w:val="single" w:sz="4" w:space="0" w:color="auto"/>
              <w:right w:val="single" w:sz="4" w:space="0" w:color="auto"/>
            </w:tcBorders>
            <w:shd w:val="clear" w:color="auto" w:fill="auto"/>
            <w:noWrap/>
            <w:vAlign w:val="center"/>
            <w:hideMark/>
          </w:tcPr>
          <w:p w14:paraId="76B2447E" w14:textId="77777777" w:rsidR="00A671A7" w:rsidRPr="00A671A7" w:rsidRDefault="00A671A7" w:rsidP="00974C52">
            <w:pPr>
              <w:jc w:val="center"/>
              <w:rPr>
                <w:rFonts w:ascii="Myriad Pro" w:hAnsi="Myriad Pro" w:cs="Calibri"/>
                <w:color w:val="000000"/>
                <w:sz w:val="20"/>
                <w:szCs w:val="20"/>
              </w:rPr>
            </w:pPr>
            <w:r w:rsidRPr="00A671A7">
              <w:rPr>
                <w:rFonts w:ascii="Myriad Pro" w:hAnsi="Myriad Pro" w:cs="Calibri"/>
                <w:color w:val="000000"/>
                <w:sz w:val="20"/>
                <w:szCs w:val="20"/>
              </w:rPr>
              <w:t>2227,75</w:t>
            </w:r>
          </w:p>
        </w:tc>
        <w:tc>
          <w:tcPr>
            <w:tcW w:w="1540" w:type="dxa"/>
            <w:tcBorders>
              <w:top w:val="nil"/>
              <w:left w:val="nil"/>
              <w:bottom w:val="single" w:sz="4" w:space="0" w:color="auto"/>
              <w:right w:val="single" w:sz="4" w:space="0" w:color="auto"/>
            </w:tcBorders>
            <w:shd w:val="clear" w:color="auto" w:fill="auto"/>
            <w:noWrap/>
            <w:vAlign w:val="center"/>
            <w:hideMark/>
          </w:tcPr>
          <w:p w14:paraId="2FFA9767" w14:textId="77777777" w:rsidR="00A671A7" w:rsidRPr="00A671A7" w:rsidRDefault="00A671A7" w:rsidP="00386D3B">
            <w:pPr>
              <w:jc w:val="center"/>
              <w:rPr>
                <w:rFonts w:ascii="Myriad Pro" w:hAnsi="Myriad Pro" w:cs="Calibri"/>
                <w:color w:val="000000"/>
                <w:sz w:val="20"/>
                <w:szCs w:val="20"/>
              </w:rPr>
            </w:pPr>
            <w:r w:rsidRPr="00A671A7">
              <w:rPr>
                <w:rFonts w:ascii="Myriad Pro" w:hAnsi="Myriad Pro" w:cs="Calibri"/>
                <w:color w:val="000000"/>
                <w:sz w:val="20"/>
                <w:szCs w:val="20"/>
              </w:rPr>
              <w:t>2497,52</w:t>
            </w:r>
          </w:p>
        </w:tc>
        <w:tc>
          <w:tcPr>
            <w:tcW w:w="1680" w:type="dxa"/>
            <w:tcBorders>
              <w:top w:val="nil"/>
              <w:left w:val="nil"/>
              <w:bottom w:val="single" w:sz="4" w:space="0" w:color="auto"/>
              <w:right w:val="single" w:sz="4" w:space="0" w:color="auto"/>
            </w:tcBorders>
            <w:shd w:val="clear" w:color="auto" w:fill="auto"/>
            <w:noWrap/>
            <w:vAlign w:val="center"/>
            <w:hideMark/>
          </w:tcPr>
          <w:p w14:paraId="3B8F072F" w14:textId="77777777" w:rsidR="00A671A7" w:rsidRPr="00A671A7" w:rsidRDefault="00A671A7" w:rsidP="00CA64B1">
            <w:pPr>
              <w:jc w:val="center"/>
              <w:rPr>
                <w:rFonts w:ascii="Myriad Pro" w:hAnsi="Myriad Pro" w:cs="Calibri"/>
                <w:color w:val="000000"/>
                <w:sz w:val="20"/>
                <w:szCs w:val="20"/>
              </w:rPr>
            </w:pPr>
          </w:p>
        </w:tc>
      </w:tr>
    </w:tbl>
    <w:p w14:paraId="7B82411D" w14:textId="77777777" w:rsidR="00F62F82" w:rsidRDefault="00F62F82" w:rsidP="00F62F82">
      <w:pPr>
        <w:rPr>
          <w:rFonts w:ascii="Myriad Pro" w:eastAsia="Calibri" w:hAnsi="Myriad Pro"/>
          <w:color w:val="0D0D0D" w:themeColor="text1" w:themeTint="F2"/>
          <w:sz w:val="26"/>
          <w:szCs w:val="26"/>
        </w:rPr>
      </w:pPr>
    </w:p>
    <w:p w14:paraId="70B5CF94" w14:textId="77777777" w:rsidR="0053226C" w:rsidRDefault="0053226C" w:rsidP="00F62F82">
      <w:pPr>
        <w:rPr>
          <w:rFonts w:ascii="Myriad Pro" w:hAnsi="Myriad Pro"/>
          <w:b/>
          <w:sz w:val="26"/>
          <w:szCs w:val="26"/>
          <w:shd w:val="clear" w:color="auto" w:fill="FFFFFF"/>
        </w:rPr>
      </w:pPr>
      <w:bookmarkStart w:id="57" w:name="_Hlk44060638"/>
    </w:p>
    <w:p w14:paraId="4F08F24A" w14:textId="0E767010" w:rsidR="00E5347A" w:rsidRPr="00A671A7" w:rsidRDefault="00E5347A" w:rsidP="00F62F82">
      <w:pPr>
        <w:rPr>
          <w:rFonts w:ascii="Myriad Pro" w:hAnsi="Myriad Pro"/>
          <w:b/>
          <w:sz w:val="26"/>
          <w:szCs w:val="26"/>
          <w:shd w:val="clear" w:color="auto" w:fill="FFFFFF"/>
        </w:rPr>
      </w:pPr>
      <w:r w:rsidRPr="00A671A7">
        <w:rPr>
          <w:rFonts w:ascii="Myriad Pro" w:hAnsi="Myriad Pro"/>
          <w:b/>
          <w:sz w:val="26"/>
          <w:szCs w:val="26"/>
          <w:shd w:val="clear" w:color="auto" w:fill="FFFFFF"/>
        </w:rPr>
        <w:t>ПОЗИЦИЯ ОРГАНА РЕГУЛИРОВАНИЯ</w:t>
      </w:r>
    </w:p>
    <w:p w14:paraId="2543EB5C" w14:textId="77777777" w:rsidR="00421D71" w:rsidRPr="00A671A7" w:rsidRDefault="00421D71" w:rsidP="00A671A7">
      <w:pPr>
        <w:pStyle w:val="ConsPlusNormal"/>
        <w:spacing w:before="240" w:line="360" w:lineRule="auto"/>
        <w:ind w:firstLine="567"/>
        <w:rPr>
          <w:rFonts w:ascii="Myriad Pro" w:hAnsi="Myriad Pro"/>
          <w:sz w:val="26"/>
          <w:szCs w:val="26"/>
        </w:rPr>
      </w:pPr>
      <w:r w:rsidRPr="00A671A7">
        <w:rPr>
          <w:rFonts w:ascii="Myriad Pro" w:hAnsi="Myriad Pro"/>
          <w:sz w:val="26"/>
          <w:szCs w:val="26"/>
        </w:rPr>
        <w:t>Управлением</w:t>
      </w:r>
      <w:r w:rsidR="00C941E2" w:rsidRPr="00A671A7">
        <w:rPr>
          <w:rFonts w:ascii="Myriad Pro" w:hAnsi="Myriad Pro"/>
          <w:sz w:val="26"/>
          <w:szCs w:val="26"/>
        </w:rPr>
        <w:t xml:space="preserve"> по тарифам</w:t>
      </w:r>
      <w:r w:rsidRPr="00A671A7">
        <w:rPr>
          <w:rFonts w:ascii="Myriad Pro" w:hAnsi="Myriad Pro"/>
          <w:sz w:val="26"/>
          <w:szCs w:val="26"/>
        </w:rPr>
        <w:t xml:space="preserve"> было рассмотрено Предложение </w:t>
      </w:r>
      <w:r w:rsidR="00C941E2" w:rsidRPr="00A671A7">
        <w:rPr>
          <w:rFonts w:ascii="Myriad Pro" w:hAnsi="Myriad Pro"/>
          <w:sz w:val="26"/>
          <w:szCs w:val="26"/>
        </w:rPr>
        <w:t>ф</w:t>
      </w:r>
      <w:r w:rsidR="00CE22AA" w:rsidRPr="00A671A7">
        <w:rPr>
          <w:rFonts w:ascii="Myriad Pro" w:hAnsi="Myriad Pro"/>
          <w:sz w:val="26"/>
          <w:szCs w:val="26"/>
        </w:rPr>
        <w:t>илиала</w:t>
      </w:r>
      <w:r w:rsidRPr="00A671A7">
        <w:rPr>
          <w:rFonts w:ascii="Myriad Pro" w:hAnsi="Myriad Pro"/>
          <w:sz w:val="26"/>
          <w:szCs w:val="26"/>
        </w:rPr>
        <w:t xml:space="preserve"> «Алтайэнерго» о размере цен (тарифов), долгосрочных параметров регулирования тарифа на 201</w:t>
      </w:r>
      <w:r w:rsidR="00A671A7" w:rsidRPr="00A671A7">
        <w:rPr>
          <w:rFonts w:ascii="Myriad Pro" w:hAnsi="Myriad Pro"/>
          <w:sz w:val="26"/>
          <w:szCs w:val="26"/>
        </w:rPr>
        <w:t>7</w:t>
      </w:r>
      <w:r w:rsidRPr="00A671A7">
        <w:rPr>
          <w:rFonts w:ascii="Myriad Pro" w:hAnsi="Myriad Pro"/>
          <w:sz w:val="26"/>
          <w:szCs w:val="26"/>
        </w:rPr>
        <w:t xml:space="preserve"> год и сформировано собственное предложение о величине НВВ </w:t>
      </w:r>
      <w:r w:rsidR="00CE22AA" w:rsidRPr="00A671A7">
        <w:rPr>
          <w:rFonts w:ascii="Myriad Pro" w:hAnsi="Myriad Pro"/>
          <w:sz w:val="26"/>
          <w:szCs w:val="26"/>
        </w:rPr>
        <w:t>Филиала</w:t>
      </w:r>
      <w:r w:rsidRPr="00A671A7">
        <w:rPr>
          <w:rFonts w:ascii="Myriad Pro" w:hAnsi="Myriad Pro"/>
          <w:sz w:val="26"/>
          <w:szCs w:val="26"/>
        </w:rPr>
        <w:t xml:space="preserve"> «Алтайэнерго» на 201</w:t>
      </w:r>
      <w:r w:rsidR="00A671A7" w:rsidRPr="00A671A7">
        <w:rPr>
          <w:rFonts w:ascii="Myriad Pro" w:hAnsi="Myriad Pro"/>
          <w:sz w:val="26"/>
          <w:szCs w:val="26"/>
        </w:rPr>
        <w:t>7</w:t>
      </w:r>
      <w:r w:rsidRPr="00A671A7">
        <w:rPr>
          <w:rFonts w:ascii="Myriad Pro" w:hAnsi="Myriad Pro"/>
          <w:sz w:val="26"/>
          <w:szCs w:val="26"/>
        </w:rPr>
        <w:t xml:space="preserve"> год</w:t>
      </w:r>
      <w:r w:rsidR="00A671A7" w:rsidRPr="00A671A7">
        <w:rPr>
          <w:rFonts w:ascii="Myriad Pro" w:hAnsi="Myriad Pro"/>
          <w:sz w:val="26"/>
          <w:szCs w:val="26"/>
        </w:rPr>
        <w:t>.</w:t>
      </w:r>
    </w:p>
    <w:p w14:paraId="39A8E02B" w14:textId="5E2BF716" w:rsidR="00A671A7" w:rsidRPr="00A671A7" w:rsidRDefault="00A671A7" w:rsidP="00A671A7">
      <w:pPr>
        <w:pStyle w:val="ConsPlusNormal"/>
        <w:spacing w:line="360" w:lineRule="auto"/>
        <w:ind w:firstLine="567"/>
        <w:rPr>
          <w:rFonts w:ascii="Myriad Pro" w:eastAsiaTheme="minorHAnsi" w:hAnsi="Myriad Pro" w:cs="Myriad Pro"/>
          <w:sz w:val="26"/>
          <w:szCs w:val="26"/>
          <w:lang w:eastAsia="en-US"/>
        </w:rPr>
      </w:pPr>
      <w:r w:rsidRPr="006A04B2">
        <w:rPr>
          <w:rFonts w:ascii="Myriad Pro" w:eastAsiaTheme="minorHAnsi" w:hAnsi="Myriad Pro" w:cs="Myriad Pro"/>
          <w:sz w:val="26"/>
          <w:szCs w:val="26"/>
          <w:lang w:eastAsia="en-US"/>
        </w:rPr>
        <w:t>На 2017 год Управлением Алтайского края по государственному регулированию цен и тарифов</w:t>
      </w:r>
      <w:r>
        <w:rPr>
          <w:rFonts w:ascii="Myriad Pro" w:eastAsiaTheme="minorHAnsi" w:hAnsi="Myriad Pro" w:cs="Myriad Pro"/>
          <w:sz w:val="26"/>
          <w:szCs w:val="26"/>
          <w:lang w:eastAsia="en-US"/>
        </w:rPr>
        <w:t xml:space="preserve"> решением Управления по тарифам от 29.12.2016 </w:t>
      </w:r>
      <w:r>
        <w:rPr>
          <w:rFonts w:ascii="Myriad Pro" w:eastAsiaTheme="minorHAnsi" w:hAnsi="Myriad Pro" w:cs="Myriad Pro"/>
          <w:sz w:val="26"/>
          <w:szCs w:val="26"/>
          <w:lang w:eastAsia="en-US"/>
        </w:rPr>
        <w:br/>
      </w:r>
      <w:r w:rsidR="0053226C">
        <w:rPr>
          <w:rFonts w:ascii="Myriad Pro" w:eastAsiaTheme="minorHAnsi" w:hAnsi="Myriad Pro" w:cs="Myriad Pro"/>
          <w:sz w:val="26"/>
          <w:szCs w:val="26"/>
          <w:lang w:eastAsia="en-US"/>
        </w:rPr>
        <w:t>№  </w:t>
      </w:r>
      <w:r w:rsidRPr="00A671A7">
        <w:rPr>
          <w:rFonts w:ascii="Myriad Pro" w:eastAsiaTheme="minorHAnsi" w:hAnsi="Myriad Pro" w:cs="Myriad Pro"/>
          <w:sz w:val="26"/>
          <w:szCs w:val="26"/>
          <w:lang w:eastAsia="en-US"/>
        </w:rPr>
        <w:t>684 был установлен размер НВВ филиала на уровне 5 674 625,0 тыс. руб.</w:t>
      </w:r>
    </w:p>
    <w:p w14:paraId="1EACB0DB" w14:textId="21C5F85F" w:rsidR="00A671A7" w:rsidRDefault="00A671A7" w:rsidP="00A671A7">
      <w:pPr>
        <w:pStyle w:val="ConsPlusNormal"/>
        <w:spacing w:after="240" w:line="360" w:lineRule="auto"/>
        <w:ind w:firstLine="567"/>
        <w:rPr>
          <w:rFonts w:ascii="Myriad Pro" w:eastAsiaTheme="minorEastAsia" w:hAnsi="Myriad Pro"/>
          <w:sz w:val="26"/>
          <w:szCs w:val="26"/>
        </w:rPr>
      </w:pPr>
      <w:r w:rsidRPr="00A671A7">
        <w:rPr>
          <w:rFonts w:ascii="Myriad Pro" w:hAnsi="Myriad Pro"/>
          <w:sz w:val="26"/>
          <w:szCs w:val="26"/>
        </w:rPr>
        <w:t xml:space="preserve">В рамках пересмотра базы инвестированного капитала в соответствии с решением ФАС России от 16.11.2016 </w:t>
      </w:r>
      <w:r w:rsidR="0053226C">
        <w:rPr>
          <w:rFonts w:ascii="Myriad Pro" w:hAnsi="Myriad Pro"/>
          <w:sz w:val="26"/>
          <w:szCs w:val="26"/>
        </w:rPr>
        <w:t>№  </w:t>
      </w:r>
      <w:r w:rsidRPr="00A671A7">
        <w:rPr>
          <w:rFonts w:ascii="Myriad Pro" w:hAnsi="Myriad Pro"/>
          <w:sz w:val="26"/>
          <w:szCs w:val="26"/>
        </w:rPr>
        <w:t>СП/78936/16 Управлением по тарифам</w:t>
      </w:r>
      <w:r w:rsidRPr="00A671A7">
        <w:rPr>
          <w:rFonts w:ascii="Myriad Pro" w:eastAsiaTheme="minorEastAsia" w:hAnsi="Myriad Pro"/>
          <w:sz w:val="26"/>
          <w:szCs w:val="26"/>
        </w:rPr>
        <w:t xml:space="preserve"> решением Управления Алтайского края по государственному регулированию цен </w:t>
      </w:r>
      <w:r w:rsidRPr="00F22DC6">
        <w:rPr>
          <w:rFonts w:ascii="Myriad Pro" w:eastAsiaTheme="minorEastAsia" w:hAnsi="Myriad Pro"/>
          <w:sz w:val="26"/>
          <w:szCs w:val="26"/>
        </w:rPr>
        <w:t xml:space="preserve">и тарифов от </w:t>
      </w:r>
      <w:r>
        <w:rPr>
          <w:rFonts w:ascii="Myriad Pro" w:eastAsiaTheme="minorEastAsia" w:hAnsi="Myriad Pro"/>
          <w:sz w:val="26"/>
          <w:szCs w:val="26"/>
        </w:rPr>
        <w:t>12</w:t>
      </w:r>
      <w:r w:rsidRPr="00F22DC6">
        <w:rPr>
          <w:rFonts w:ascii="Myriad Pro" w:eastAsiaTheme="minorEastAsia" w:hAnsi="Myriad Pro"/>
          <w:sz w:val="26"/>
          <w:szCs w:val="26"/>
        </w:rPr>
        <w:t>.0</w:t>
      </w:r>
      <w:r>
        <w:rPr>
          <w:rFonts w:ascii="Myriad Pro" w:eastAsiaTheme="minorEastAsia" w:hAnsi="Myriad Pro"/>
          <w:sz w:val="26"/>
          <w:szCs w:val="26"/>
        </w:rPr>
        <w:t>7</w:t>
      </w:r>
      <w:r w:rsidRPr="00F22DC6">
        <w:rPr>
          <w:rFonts w:ascii="Myriad Pro" w:eastAsiaTheme="minorEastAsia" w:hAnsi="Myriad Pro"/>
          <w:sz w:val="26"/>
          <w:szCs w:val="26"/>
        </w:rPr>
        <w:t>.2017 №</w:t>
      </w:r>
      <w:r>
        <w:rPr>
          <w:rFonts w:ascii="Myriad Pro" w:eastAsiaTheme="minorEastAsia" w:hAnsi="Myriad Pro"/>
          <w:sz w:val="26"/>
          <w:szCs w:val="26"/>
        </w:rPr>
        <w:t xml:space="preserve">79 были внесены изменения в решение </w:t>
      </w:r>
      <w:r w:rsidRPr="00F22DC6">
        <w:rPr>
          <w:rFonts w:ascii="Myriad Pro" w:eastAsiaTheme="minorEastAsia" w:hAnsi="Myriad Pro"/>
          <w:sz w:val="26"/>
          <w:szCs w:val="26"/>
        </w:rPr>
        <w:t>Управлени</w:t>
      </w:r>
      <w:r>
        <w:rPr>
          <w:rFonts w:ascii="Myriad Pro" w:eastAsiaTheme="minorEastAsia" w:hAnsi="Myriad Pro"/>
          <w:sz w:val="26"/>
          <w:szCs w:val="26"/>
        </w:rPr>
        <w:t>я</w:t>
      </w:r>
      <w:r w:rsidRPr="00F22DC6">
        <w:rPr>
          <w:rFonts w:ascii="Myriad Pro" w:eastAsiaTheme="minorEastAsia" w:hAnsi="Myriad Pro"/>
          <w:sz w:val="26"/>
          <w:szCs w:val="26"/>
        </w:rPr>
        <w:t xml:space="preserve"> Алтайского края по государственному регулированию цен и тарифов</w:t>
      </w:r>
      <w:r>
        <w:rPr>
          <w:rFonts w:ascii="Myriad Pro" w:eastAsiaTheme="minorEastAsia" w:hAnsi="Myriad Pro"/>
          <w:sz w:val="26"/>
          <w:szCs w:val="26"/>
        </w:rPr>
        <w:t xml:space="preserve"> от 31.10.2012 </w:t>
      </w:r>
      <w:r w:rsidR="0053226C">
        <w:rPr>
          <w:rFonts w:ascii="Myriad Pro" w:eastAsiaTheme="minorEastAsia" w:hAnsi="Myriad Pro"/>
          <w:sz w:val="26"/>
          <w:szCs w:val="26"/>
        </w:rPr>
        <w:t>№  </w:t>
      </w:r>
      <w:r>
        <w:rPr>
          <w:rFonts w:ascii="Myriad Pro" w:eastAsiaTheme="minorEastAsia" w:hAnsi="Myriad Pro"/>
          <w:sz w:val="26"/>
          <w:szCs w:val="26"/>
        </w:rPr>
        <w:t>143, согласно которому НВВ филиала без учета оплаты потерь на 2017 год установлена в размере 5 632 088,6 тыс. руб.</w:t>
      </w:r>
    </w:p>
    <w:p w14:paraId="6209963A" w14:textId="77777777" w:rsidR="00293B8F" w:rsidRPr="00397D20" w:rsidRDefault="00293B8F" w:rsidP="00A671A7">
      <w:pPr>
        <w:pStyle w:val="ConsPlusNormal"/>
        <w:spacing w:after="240" w:line="360" w:lineRule="auto"/>
        <w:ind w:firstLine="567"/>
        <w:rPr>
          <w:rFonts w:ascii="Myriad Pro" w:hAnsi="Myriad Pro"/>
          <w:color w:val="FF0000"/>
          <w:sz w:val="26"/>
          <w:szCs w:val="26"/>
        </w:rPr>
      </w:pPr>
    </w:p>
    <w:tbl>
      <w:tblPr>
        <w:tblW w:w="9771" w:type="dxa"/>
        <w:tblLook w:val="04A0" w:firstRow="1" w:lastRow="0" w:firstColumn="1" w:lastColumn="0" w:noHBand="0" w:noVBand="1"/>
      </w:tblPr>
      <w:tblGrid>
        <w:gridCol w:w="3392"/>
        <w:gridCol w:w="1540"/>
        <w:gridCol w:w="1540"/>
        <w:gridCol w:w="1619"/>
        <w:gridCol w:w="1680"/>
      </w:tblGrid>
      <w:tr w:rsidR="00F62F82" w:rsidRPr="00F62F82" w14:paraId="646C4A9F" w14:textId="77777777" w:rsidTr="003F6A81">
        <w:trPr>
          <w:trHeight w:val="568"/>
        </w:trPr>
        <w:tc>
          <w:tcPr>
            <w:tcW w:w="3392" w:type="dxa"/>
            <w:vMerge w:val="restart"/>
            <w:tcBorders>
              <w:top w:val="nil"/>
              <w:left w:val="single" w:sz="8" w:space="0" w:color="FFFFFF"/>
              <w:bottom w:val="nil"/>
              <w:right w:val="single" w:sz="8" w:space="0" w:color="FFFFFF"/>
            </w:tcBorders>
            <w:shd w:val="clear" w:color="000000" w:fill="4F6228"/>
            <w:vAlign w:val="center"/>
            <w:hideMark/>
          </w:tcPr>
          <w:p w14:paraId="24D512A7" w14:textId="77777777" w:rsidR="00F62F82" w:rsidRPr="00F62F82" w:rsidRDefault="00F62F82" w:rsidP="00F62F82">
            <w:pPr>
              <w:jc w:val="center"/>
              <w:rPr>
                <w:rFonts w:ascii="Myriad Pro" w:hAnsi="Myriad Pro" w:cs="Calibri"/>
                <w:b/>
                <w:bCs/>
                <w:color w:val="FFFFFF"/>
                <w:sz w:val="20"/>
                <w:szCs w:val="20"/>
              </w:rPr>
            </w:pPr>
            <w:r w:rsidRPr="00F62F82">
              <w:rPr>
                <w:rFonts w:ascii="Myriad Pro" w:hAnsi="Myriad Pro" w:cs="Calibri"/>
                <w:b/>
                <w:bCs/>
                <w:color w:val="FFFFFF"/>
                <w:sz w:val="20"/>
                <w:szCs w:val="20"/>
              </w:rPr>
              <w:lastRenderedPageBreak/>
              <w:t>Показатели</w:t>
            </w:r>
          </w:p>
        </w:tc>
        <w:tc>
          <w:tcPr>
            <w:tcW w:w="1540" w:type="dxa"/>
            <w:vMerge w:val="restart"/>
            <w:tcBorders>
              <w:top w:val="nil"/>
              <w:left w:val="single" w:sz="8" w:space="0" w:color="FFFFFF"/>
              <w:bottom w:val="nil"/>
              <w:right w:val="single" w:sz="8" w:space="0" w:color="FFFFFF"/>
            </w:tcBorders>
            <w:shd w:val="clear" w:color="000000" w:fill="4F6228"/>
            <w:vAlign w:val="center"/>
            <w:hideMark/>
          </w:tcPr>
          <w:p w14:paraId="1D395382" w14:textId="72C795D4" w:rsidR="00F62F82" w:rsidRPr="00F62F82" w:rsidRDefault="00F62F82" w:rsidP="00F62F82">
            <w:pPr>
              <w:jc w:val="center"/>
              <w:rPr>
                <w:rFonts w:ascii="Myriad Pro" w:hAnsi="Myriad Pro" w:cs="Calibri"/>
                <w:b/>
                <w:bCs/>
                <w:color w:val="FFFFFF"/>
                <w:sz w:val="20"/>
                <w:szCs w:val="20"/>
              </w:rPr>
            </w:pPr>
            <w:r w:rsidRPr="00F62F82">
              <w:rPr>
                <w:rFonts w:ascii="Myriad Pro" w:hAnsi="Myriad Pro" w:cs="Calibri"/>
                <w:b/>
                <w:bCs/>
                <w:color w:val="FFFFFF"/>
                <w:sz w:val="20"/>
                <w:szCs w:val="20"/>
              </w:rPr>
              <w:t xml:space="preserve">Заявка </w:t>
            </w:r>
            <w:r w:rsidR="0053226C">
              <w:rPr>
                <w:rFonts w:ascii="Myriad Pro" w:hAnsi="Myriad Pro" w:cs="Calibri"/>
                <w:b/>
                <w:bCs/>
                <w:color w:val="FFFFFF"/>
                <w:sz w:val="20"/>
                <w:szCs w:val="20"/>
              </w:rPr>
              <w:t>ПАО </w:t>
            </w:r>
            <w:r w:rsidRPr="00F62F82">
              <w:rPr>
                <w:rFonts w:ascii="Myriad Pro" w:hAnsi="Myriad Pro" w:cs="Calibri"/>
                <w:b/>
                <w:bCs/>
                <w:color w:val="FFFFFF"/>
                <w:sz w:val="20"/>
                <w:szCs w:val="20"/>
              </w:rPr>
              <w:t xml:space="preserve">«МРСК Сибири» на 2017 год </w:t>
            </w:r>
          </w:p>
        </w:tc>
        <w:tc>
          <w:tcPr>
            <w:tcW w:w="1540" w:type="dxa"/>
            <w:vMerge w:val="restart"/>
            <w:tcBorders>
              <w:top w:val="nil"/>
              <w:left w:val="single" w:sz="8" w:space="0" w:color="FFFFFF"/>
              <w:bottom w:val="nil"/>
              <w:right w:val="single" w:sz="8" w:space="0" w:color="FFFFFF"/>
            </w:tcBorders>
            <w:shd w:val="clear" w:color="000000" w:fill="4F6228"/>
            <w:vAlign w:val="center"/>
            <w:hideMark/>
          </w:tcPr>
          <w:p w14:paraId="3B45569A" w14:textId="77777777" w:rsidR="00F62F82" w:rsidRPr="00F62F82" w:rsidRDefault="00F62F82" w:rsidP="00F62F82">
            <w:pPr>
              <w:jc w:val="center"/>
              <w:rPr>
                <w:rFonts w:ascii="Myriad Pro" w:hAnsi="Myriad Pro" w:cs="Calibri"/>
                <w:b/>
                <w:bCs/>
                <w:color w:val="FFFFFF"/>
                <w:sz w:val="20"/>
                <w:szCs w:val="20"/>
              </w:rPr>
            </w:pPr>
            <w:r w:rsidRPr="00F62F82">
              <w:rPr>
                <w:rFonts w:ascii="Myriad Pro" w:hAnsi="Myriad Pro" w:cs="Calibri"/>
                <w:b/>
                <w:bCs/>
                <w:color w:val="FFFFFF"/>
                <w:sz w:val="20"/>
                <w:szCs w:val="20"/>
              </w:rPr>
              <w:t>Установлено на 2017</w:t>
            </w:r>
          </w:p>
        </w:tc>
        <w:tc>
          <w:tcPr>
            <w:tcW w:w="1619" w:type="dxa"/>
            <w:vMerge w:val="restart"/>
            <w:tcBorders>
              <w:top w:val="nil"/>
              <w:left w:val="single" w:sz="8" w:space="0" w:color="FFFFFF"/>
              <w:bottom w:val="nil"/>
              <w:right w:val="single" w:sz="8" w:space="0" w:color="FFFFFF"/>
            </w:tcBorders>
            <w:shd w:val="clear" w:color="000000" w:fill="4F6228"/>
            <w:vAlign w:val="center"/>
            <w:hideMark/>
          </w:tcPr>
          <w:p w14:paraId="6E182A82" w14:textId="77777777" w:rsidR="00F62F82" w:rsidRPr="00F62F82" w:rsidRDefault="00F62F82" w:rsidP="00F62F82">
            <w:pPr>
              <w:jc w:val="center"/>
              <w:rPr>
                <w:rFonts w:ascii="Myriad Pro" w:hAnsi="Myriad Pro" w:cs="Calibri"/>
                <w:b/>
                <w:bCs/>
                <w:color w:val="FFFFFF"/>
                <w:sz w:val="20"/>
                <w:szCs w:val="20"/>
              </w:rPr>
            </w:pPr>
            <w:r w:rsidRPr="00F62F82">
              <w:rPr>
                <w:rFonts w:ascii="Myriad Pro" w:hAnsi="Myriad Pro" w:cs="Calibri"/>
                <w:b/>
                <w:bCs/>
                <w:color w:val="FFFFFF"/>
                <w:sz w:val="20"/>
                <w:szCs w:val="20"/>
              </w:rPr>
              <w:t>Установлено на 2017</w:t>
            </w:r>
            <w:r w:rsidRPr="00F62F82">
              <w:rPr>
                <w:rFonts w:ascii="Myriad Pro" w:hAnsi="Myriad Pro" w:cs="Calibri"/>
                <w:b/>
                <w:bCs/>
                <w:color w:val="FFFFFF"/>
                <w:sz w:val="20"/>
                <w:szCs w:val="20"/>
              </w:rPr>
              <w:br/>
              <w:t>Корректировка 12.07.2017</w:t>
            </w:r>
          </w:p>
        </w:tc>
        <w:tc>
          <w:tcPr>
            <w:tcW w:w="1680" w:type="dxa"/>
            <w:tcBorders>
              <w:top w:val="nil"/>
              <w:left w:val="nil"/>
              <w:bottom w:val="single" w:sz="8" w:space="0" w:color="FFFFFF"/>
              <w:right w:val="single" w:sz="8" w:space="0" w:color="auto"/>
            </w:tcBorders>
            <w:shd w:val="clear" w:color="000000" w:fill="4F6228"/>
            <w:vAlign w:val="center"/>
            <w:hideMark/>
          </w:tcPr>
          <w:p w14:paraId="3023B1E4" w14:textId="419C6C0E" w:rsidR="00F62F82" w:rsidRPr="00F62F82" w:rsidRDefault="00F62F82" w:rsidP="00F62F82">
            <w:pPr>
              <w:jc w:val="center"/>
              <w:rPr>
                <w:rFonts w:ascii="Myriad Pro" w:hAnsi="Myriad Pro" w:cs="Calibri"/>
                <w:b/>
                <w:bCs/>
                <w:color w:val="FFFFFF"/>
                <w:sz w:val="20"/>
                <w:szCs w:val="20"/>
              </w:rPr>
            </w:pPr>
            <w:r w:rsidRPr="00F62F82">
              <w:rPr>
                <w:rFonts w:ascii="Myriad Pro" w:hAnsi="Myriad Pro" w:cs="Calibri"/>
                <w:b/>
                <w:bCs/>
                <w:color w:val="FFFFFF"/>
                <w:sz w:val="20"/>
                <w:szCs w:val="20"/>
              </w:rPr>
              <w:t xml:space="preserve">Отклонение заявленного </w:t>
            </w:r>
            <w:r w:rsidR="0053226C">
              <w:rPr>
                <w:rFonts w:ascii="Myriad Pro" w:hAnsi="Myriad Pro" w:cs="Calibri"/>
                <w:b/>
                <w:bCs/>
                <w:color w:val="FFFFFF"/>
                <w:sz w:val="20"/>
                <w:szCs w:val="20"/>
              </w:rPr>
              <w:t>ПАО </w:t>
            </w:r>
            <w:r w:rsidRPr="00F62F82">
              <w:rPr>
                <w:rFonts w:ascii="Myriad Pro" w:hAnsi="Myriad Pro" w:cs="Calibri"/>
                <w:b/>
                <w:bCs/>
                <w:color w:val="FFFFFF"/>
                <w:sz w:val="20"/>
                <w:szCs w:val="20"/>
              </w:rPr>
              <w:t>«МРСК Сибири» от Установленного на 2017</w:t>
            </w:r>
          </w:p>
        </w:tc>
      </w:tr>
      <w:tr w:rsidR="00F62F82" w:rsidRPr="00F62F82" w14:paraId="59873735" w14:textId="77777777" w:rsidTr="00F62F82">
        <w:trPr>
          <w:trHeight w:val="300"/>
        </w:trPr>
        <w:tc>
          <w:tcPr>
            <w:tcW w:w="3392" w:type="dxa"/>
            <w:vMerge/>
            <w:tcBorders>
              <w:top w:val="nil"/>
              <w:left w:val="single" w:sz="8" w:space="0" w:color="FFFFFF"/>
              <w:bottom w:val="nil"/>
              <w:right w:val="single" w:sz="8" w:space="0" w:color="FFFFFF"/>
            </w:tcBorders>
            <w:vAlign w:val="center"/>
            <w:hideMark/>
          </w:tcPr>
          <w:p w14:paraId="2977AAF4" w14:textId="77777777" w:rsidR="00F62F82" w:rsidRPr="00F62F82" w:rsidRDefault="00F62F82" w:rsidP="00F62F82">
            <w:pPr>
              <w:rPr>
                <w:rFonts w:ascii="Myriad Pro" w:hAnsi="Myriad Pro" w:cs="Calibri"/>
                <w:b/>
                <w:bCs/>
                <w:color w:val="FFFFFF"/>
                <w:sz w:val="20"/>
                <w:szCs w:val="20"/>
              </w:rPr>
            </w:pPr>
          </w:p>
        </w:tc>
        <w:tc>
          <w:tcPr>
            <w:tcW w:w="1540" w:type="dxa"/>
            <w:vMerge/>
            <w:tcBorders>
              <w:top w:val="nil"/>
              <w:left w:val="single" w:sz="8" w:space="0" w:color="FFFFFF"/>
              <w:bottom w:val="nil"/>
              <w:right w:val="single" w:sz="8" w:space="0" w:color="FFFFFF"/>
            </w:tcBorders>
            <w:vAlign w:val="center"/>
            <w:hideMark/>
          </w:tcPr>
          <w:p w14:paraId="6EE60969" w14:textId="77777777" w:rsidR="00F62F82" w:rsidRPr="00F62F82" w:rsidRDefault="00F62F82" w:rsidP="00F62F82">
            <w:pPr>
              <w:rPr>
                <w:rFonts w:ascii="Myriad Pro" w:hAnsi="Myriad Pro" w:cs="Calibri"/>
                <w:b/>
                <w:bCs/>
                <w:color w:val="FFFFFF"/>
                <w:sz w:val="20"/>
                <w:szCs w:val="20"/>
              </w:rPr>
            </w:pPr>
          </w:p>
        </w:tc>
        <w:tc>
          <w:tcPr>
            <w:tcW w:w="1540" w:type="dxa"/>
            <w:vMerge/>
            <w:tcBorders>
              <w:top w:val="nil"/>
              <w:left w:val="single" w:sz="8" w:space="0" w:color="FFFFFF"/>
              <w:bottom w:val="nil"/>
              <w:right w:val="single" w:sz="8" w:space="0" w:color="FFFFFF"/>
            </w:tcBorders>
            <w:vAlign w:val="center"/>
            <w:hideMark/>
          </w:tcPr>
          <w:p w14:paraId="0A03F8E2" w14:textId="77777777" w:rsidR="00F62F82" w:rsidRPr="00F62F82" w:rsidRDefault="00F62F82" w:rsidP="00F62F82">
            <w:pPr>
              <w:rPr>
                <w:rFonts w:ascii="Myriad Pro" w:hAnsi="Myriad Pro" w:cs="Calibri"/>
                <w:b/>
                <w:bCs/>
                <w:color w:val="FFFFFF"/>
                <w:sz w:val="20"/>
                <w:szCs w:val="20"/>
              </w:rPr>
            </w:pPr>
          </w:p>
        </w:tc>
        <w:tc>
          <w:tcPr>
            <w:tcW w:w="1619" w:type="dxa"/>
            <w:vMerge/>
            <w:tcBorders>
              <w:top w:val="nil"/>
              <w:left w:val="single" w:sz="8" w:space="0" w:color="FFFFFF"/>
              <w:bottom w:val="nil"/>
              <w:right w:val="single" w:sz="8" w:space="0" w:color="FFFFFF"/>
            </w:tcBorders>
            <w:vAlign w:val="center"/>
            <w:hideMark/>
          </w:tcPr>
          <w:p w14:paraId="556FB3C4" w14:textId="77777777" w:rsidR="00F62F82" w:rsidRPr="00F62F82" w:rsidRDefault="00F62F82" w:rsidP="00F62F82">
            <w:pPr>
              <w:rPr>
                <w:rFonts w:ascii="Myriad Pro" w:hAnsi="Myriad Pro" w:cs="Calibri"/>
                <w:b/>
                <w:bCs/>
                <w:color w:val="FFFFFF"/>
                <w:sz w:val="20"/>
                <w:szCs w:val="20"/>
              </w:rPr>
            </w:pPr>
          </w:p>
        </w:tc>
        <w:tc>
          <w:tcPr>
            <w:tcW w:w="1680" w:type="dxa"/>
            <w:tcBorders>
              <w:top w:val="nil"/>
              <w:left w:val="nil"/>
              <w:bottom w:val="nil"/>
              <w:right w:val="single" w:sz="8" w:space="0" w:color="FFFFFF"/>
            </w:tcBorders>
            <w:shd w:val="clear" w:color="000000" w:fill="4F6228"/>
            <w:vAlign w:val="center"/>
            <w:hideMark/>
          </w:tcPr>
          <w:p w14:paraId="395052DA" w14:textId="77777777" w:rsidR="00F62F82" w:rsidRPr="00F62F82" w:rsidRDefault="00F62F82" w:rsidP="00F62F82">
            <w:pPr>
              <w:jc w:val="center"/>
              <w:rPr>
                <w:rFonts w:ascii="Myriad Pro" w:hAnsi="Myriad Pro" w:cs="Calibri"/>
                <w:b/>
                <w:bCs/>
                <w:color w:val="FFFFFF"/>
                <w:sz w:val="20"/>
                <w:szCs w:val="20"/>
              </w:rPr>
            </w:pPr>
            <w:r w:rsidRPr="00F62F82">
              <w:rPr>
                <w:rFonts w:ascii="Myriad Pro" w:hAnsi="Myriad Pro" w:cs="Calibri"/>
                <w:b/>
                <w:bCs/>
                <w:color w:val="FFFFFF"/>
                <w:sz w:val="20"/>
                <w:szCs w:val="20"/>
              </w:rPr>
              <w:t>тыс. руб.</w:t>
            </w:r>
          </w:p>
        </w:tc>
      </w:tr>
      <w:tr w:rsidR="00F62F82" w:rsidRPr="00F62F82" w14:paraId="32275F02" w14:textId="77777777" w:rsidTr="00F62F82">
        <w:trPr>
          <w:trHeight w:val="300"/>
        </w:trPr>
        <w:tc>
          <w:tcPr>
            <w:tcW w:w="33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35DC711" w14:textId="77777777" w:rsidR="00F62F82" w:rsidRPr="00F62F82" w:rsidRDefault="00F62F82" w:rsidP="00F62F82">
            <w:pPr>
              <w:jc w:val="right"/>
              <w:rPr>
                <w:rFonts w:ascii="Myriad Pro" w:hAnsi="Myriad Pro"/>
                <w:i/>
                <w:iCs/>
                <w:color w:val="000000"/>
                <w:sz w:val="20"/>
                <w:szCs w:val="20"/>
              </w:rPr>
            </w:pPr>
            <w:r w:rsidRPr="00F62F82">
              <w:rPr>
                <w:rFonts w:ascii="Myriad Pro" w:hAnsi="Myriad Pro"/>
                <w:i/>
                <w:iCs/>
                <w:color w:val="000000"/>
                <w:sz w:val="20"/>
                <w:szCs w:val="20"/>
              </w:rPr>
              <w:t>Инфляция</w:t>
            </w:r>
          </w:p>
        </w:tc>
        <w:tc>
          <w:tcPr>
            <w:tcW w:w="1540" w:type="dxa"/>
            <w:tcBorders>
              <w:top w:val="single" w:sz="4" w:space="0" w:color="auto"/>
              <w:left w:val="nil"/>
              <w:bottom w:val="single" w:sz="4" w:space="0" w:color="auto"/>
              <w:right w:val="single" w:sz="4" w:space="0" w:color="auto"/>
            </w:tcBorders>
            <w:shd w:val="clear" w:color="000000" w:fill="FFFFFF"/>
            <w:vAlign w:val="center"/>
            <w:hideMark/>
          </w:tcPr>
          <w:p w14:paraId="2FAAB6B6" w14:textId="77777777" w:rsidR="00F62F82" w:rsidRPr="00F62F82" w:rsidRDefault="00F62F82" w:rsidP="00F62F82">
            <w:pPr>
              <w:jc w:val="center"/>
              <w:rPr>
                <w:rFonts w:ascii="Myriad Pro" w:hAnsi="Myriad Pro"/>
                <w:color w:val="000000"/>
                <w:sz w:val="20"/>
                <w:szCs w:val="20"/>
              </w:rPr>
            </w:pPr>
            <w:r w:rsidRPr="00F62F82">
              <w:rPr>
                <w:rFonts w:ascii="Myriad Pro" w:hAnsi="Myriad Pro"/>
                <w:color w:val="000000"/>
                <w:sz w:val="20"/>
                <w:szCs w:val="20"/>
              </w:rPr>
              <w:t>5,80%</w:t>
            </w:r>
          </w:p>
        </w:tc>
        <w:tc>
          <w:tcPr>
            <w:tcW w:w="1540" w:type="dxa"/>
            <w:tcBorders>
              <w:top w:val="single" w:sz="4" w:space="0" w:color="auto"/>
              <w:left w:val="nil"/>
              <w:bottom w:val="single" w:sz="4" w:space="0" w:color="auto"/>
              <w:right w:val="single" w:sz="4" w:space="0" w:color="auto"/>
            </w:tcBorders>
            <w:shd w:val="clear" w:color="000000" w:fill="FFFFFF"/>
            <w:vAlign w:val="center"/>
            <w:hideMark/>
          </w:tcPr>
          <w:p w14:paraId="43302E4C" w14:textId="77777777" w:rsidR="00F62F82" w:rsidRPr="00F62F82" w:rsidRDefault="00F62F82" w:rsidP="00F62F82">
            <w:pPr>
              <w:jc w:val="center"/>
              <w:rPr>
                <w:rFonts w:ascii="Myriad Pro" w:hAnsi="Myriad Pro"/>
                <w:color w:val="000000"/>
                <w:sz w:val="20"/>
                <w:szCs w:val="20"/>
              </w:rPr>
            </w:pPr>
            <w:r w:rsidRPr="00F62F82">
              <w:rPr>
                <w:rFonts w:ascii="Myriad Pro" w:hAnsi="Myriad Pro"/>
                <w:color w:val="000000"/>
                <w:sz w:val="20"/>
                <w:szCs w:val="20"/>
              </w:rPr>
              <w:t>4,70%</w:t>
            </w:r>
          </w:p>
        </w:tc>
        <w:tc>
          <w:tcPr>
            <w:tcW w:w="1619" w:type="dxa"/>
            <w:tcBorders>
              <w:top w:val="single" w:sz="4" w:space="0" w:color="auto"/>
              <w:left w:val="nil"/>
              <w:bottom w:val="single" w:sz="4" w:space="0" w:color="auto"/>
              <w:right w:val="single" w:sz="4" w:space="0" w:color="auto"/>
            </w:tcBorders>
            <w:shd w:val="clear" w:color="000000" w:fill="FFFFFF"/>
            <w:vAlign w:val="center"/>
            <w:hideMark/>
          </w:tcPr>
          <w:p w14:paraId="2A6CECB5" w14:textId="77777777" w:rsidR="00F62F82" w:rsidRPr="00F62F82" w:rsidRDefault="00F62F82" w:rsidP="00F62F82">
            <w:pPr>
              <w:jc w:val="center"/>
              <w:rPr>
                <w:rFonts w:ascii="Myriad Pro" w:hAnsi="Myriad Pro"/>
                <w:color w:val="000000"/>
                <w:sz w:val="20"/>
                <w:szCs w:val="20"/>
              </w:rPr>
            </w:pPr>
            <w:r w:rsidRPr="00F62F82">
              <w:rPr>
                <w:rFonts w:ascii="Myriad Pro" w:hAnsi="Myriad Pro"/>
                <w:color w:val="000000"/>
                <w:sz w:val="20"/>
                <w:szCs w:val="20"/>
              </w:rPr>
              <w:t>4,70%</w:t>
            </w:r>
          </w:p>
        </w:tc>
        <w:tc>
          <w:tcPr>
            <w:tcW w:w="1680" w:type="dxa"/>
            <w:tcBorders>
              <w:top w:val="single" w:sz="4" w:space="0" w:color="auto"/>
              <w:left w:val="nil"/>
              <w:bottom w:val="single" w:sz="4" w:space="0" w:color="auto"/>
              <w:right w:val="single" w:sz="4" w:space="0" w:color="auto"/>
            </w:tcBorders>
            <w:shd w:val="clear" w:color="000000" w:fill="FFFFFF"/>
            <w:vAlign w:val="center"/>
            <w:hideMark/>
          </w:tcPr>
          <w:p w14:paraId="2FC1A017" w14:textId="77777777" w:rsidR="00F62F82" w:rsidRPr="00F62F82" w:rsidRDefault="00F62F82" w:rsidP="00F62F82">
            <w:pPr>
              <w:jc w:val="center"/>
              <w:rPr>
                <w:rFonts w:ascii="Myriad Pro" w:hAnsi="Myriad Pro"/>
                <w:color w:val="000000"/>
                <w:sz w:val="20"/>
                <w:szCs w:val="20"/>
              </w:rPr>
            </w:pPr>
          </w:p>
        </w:tc>
      </w:tr>
      <w:tr w:rsidR="00F62F82" w:rsidRPr="00F62F82" w14:paraId="094B1DF3" w14:textId="77777777" w:rsidTr="00F62F82">
        <w:trPr>
          <w:trHeight w:val="540"/>
        </w:trPr>
        <w:tc>
          <w:tcPr>
            <w:tcW w:w="3392" w:type="dxa"/>
            <w:tcBorders>
              <w:top w:val="nil"/>
              <w:left w:val="single" w:sz="4" w:space="0" w:color="auto"/>
              <w:bottom w:val="single" w:sz="4" w:space="0" w:color="auto"/>
              <w:right w:val="single" w:sz="4" w:space="0" w:color="auto"/>
            </w:tcBorders>
            <w:shd w:val="clear" w:color="000000" w:fill="FFFFFF"/>
            <w:vAlign w:val="center"/>
            <w:hideMark/>
          </w:tcPr>
          <w:p w14:paraId="2B74A299" w14:textId="77777777" w:rsidR="00F62F82" w:rsidRPr="00F62F82" w:rsidRDefault="00F62F82" w:rsidP="00F62F82">
            <w:pPr>
              <w:jc w:val="right"/>
              <w:rPr>
                <w:rFonts w:ascii="Myriad Pro" w:hAnsi="Myriad Pro"/>
                <w:i/>
                <w:iCs/>
                <w:color w:val="000000"/>
                <w:sz w:val="20"/>
                <w:szCs w:val="20"/>
              </w:rPr>
            </w:pPr>
            <w:r w:rsidRPr="00F62F82">
              <w:rPr>
                <w:rFonts w:ascii="Myriad Pro" w:hAnsi="Myriad Pro"/>
                <w:i/>
                <w:iCs/>
                <w:color w:val="000000"/>
                <w:sz w:val="20"/>
                <w:szCs w:val="20"/>
              </w:rPr>
              <w:t>Индекс эффективности операционных расходов</w:t>
            </w:r>
          </w:p>
        </w:tc>
        <w:tc>
          <w:tcPr>
            <w:tcW w:w="1540" w:type="dxa"/>
            <w:tcBorders>
              <w:top w:val="nil"/>
              <w:left w:val="nil"/>
              <w:bottom w:val="single" w:sz="4" w:space="0" w:color="auto"/>
              <w:right w:val="single" w:sz="4" w:space="0" w:color="auto"/>
            </w:tcBorders>
            <w:shd w:val="clear" w:color="000000" w:fill="FFFFFF"/>
            <w:vAlign w:val="center"/>
            <w:hideMark/>
          </w:tcPr>
          <w:p w14:paraId="348E9D60" w14:textId="77777777" w:rsidR="00F62F82" w:rsidRPr="00F62F82" w:rsidRDefault="00F62F82" w:rsidP="00F62F82">
            <w:pPr>
              <w:jc w:val="center"/>
              <w:rPr>
                <w:rFonts w:ascii="Myriad Pro" w:hAnsi="Myriad Pro"/>
                <w:color w:val="000000"/>
                <w:sz w:val="20"/>
                <w:szCs w:val="20"/>
              </w:rPr>
            </w:pPr>
            <w:r w:rsidRPr="00F62F82">
              <w:rPr>
                <w:rFonts w:ascii="Myriad Pro" w:hAnsi="Myriad Pro"/>
                <w:color w:val="000000"/>
                <w:sz w:val="20"/>
                <w:szCs w:val="20"/>
              </w:rPr>
              <w:t>1,50%</w:t>
            </w:r>
          </w:p>
        </w:tc>
        <w:tc>
          <w:tcPr>
            <w:tcW w:w="1540" w:type="dxa"/>
            <w:tcBorders>
              <w:top w:val="nil"/>
              <w:left w:val="nil"/>
              <w:bottom w:val="single" w:sz="4" w:space="0" w:color="auto"/>
              <w:right w:val="single" w:sz="4" w:space="0" w:color="auto"/>
            </w:tcBorders>
            <w:shd w:val="clear" w:color="000000" w:fill="FFFFFF"/>
            <w:vAlign w:val="center"/>
            <w:hideMark/>
          </w:tcPr>
          <w:p w14:paraId="5E3844E3" w14:textId="77777777" w:rsidR="00F62F82" w:rsidRPr="00F62F82" w:rsidRDefault="00F62F82" w:rsidP="00F62F82">
            <w:pPr>
              <w:jc w:val="center"/>
              <w:rPr>
                <w:rFonts w:ascii="Myriad Pro" w:hAnsi="Myriad Pro"/>
                <w:color w:val="000000"/>
                <w:sz w:val="20"/>
                <w:szCs w:val="20"/>
              </w:rPr>
            </w:pPr>
            <w:r w:rsidRPr="00F62F82">
              <w:rPr>
                <w:rFonts w:ascii="Myriad Pro" w:hAnsi="Myriad Pro"/>
                <w:color w:val="000000"/>
                <w:sz w:val="20"/>
                <w:szCs w:val="20"/>
              </w:rPr>
              <w:t>1,50%</w:t>
            </w:r>
          </w:p>
        </w:tc>
        <w:tc>
          <w:tcPr>
            <w:tcW w:w="1619" w:type="dxa"/>
            <w:tcBorders>
              <w:top w:val="nil"/>
              <w:left w:val="nil"/>
              <w:bottom w:val="single" w:sz="4" w:space="0" w:color="auto"/>
              <w:right w:val="single" w:sz="4" w:space="0" w:color="auto"/>
            </w:tcBorders>
            <w:shd w:val="clear" w:color="000000" w:fill="FFFFFF"/>
            <w:vAlign w:val="center"/>
            <w:hideMark/>
          </w:tcPr>
          <w:p w14:paraId="2FB7B094" w14:textId="77777777" w:rsidR="00F62F82" w:rsidRPr="00F62F82" w:rsidRDefault="00F62F82" w:rsidP="00F62F82">
            <w:pPr>
              <w:jc w:val="center"/>
              <w:rPr>
                <w:rFonts w:ascii="Myriad Pro" w:hAnsi="Myriad Pro"/>
                <w:color w:val="000000"/>
                <w:sz w:val="20"/>
                <w:szCs w:val="20"/>
              </w:rPr>
            </w:pPr>
            <w:r w:rsidRPr="00F62F82">
              <w:rPr>
                <w:rFonts w:ascii="Myriad Pro" w:hAnsi="Myriad Pro"/>
                <w:color w:val="000000"/>
                <w:sz w:val="20"/>
                <w:szCs w:val="20"/>
              </w:rPr>
              <w:t>1,50%</w:t>
            </w:r>
          </w:p>
        </w:tc>
        <w:tc>
          <w:tcPr>
            <w:tcW w:w="1680" w:type="dxa"/>
            <w:tcBorders>
              <w:top w:val="nil"/>
              <w:left w:val="nil"/>
              <w:bottom w:val="single" w:sz="4" w:space="0" w:color="auto"/>
              <w:right w:val="single" w:sz="4" w:space="0" w:color="auto"/>
            </w:tcBorders>
            <w:shd w:val="clear" w:color="000000" w:fill="FFFFFF"/>
            <w:vAlign w:val="center"/>
            <w:hideMark/>
          </w:tcPr>
          <w:p w14:paraId="34FDD7C3" w14:textId="77777777" w:rsidR="00F62F82" w:rsidRPr="00F62F82" w:rsidRDefault="00F62F82" w:rsidP="00F62F82">
            <w:pPr>
              <w:jc w:val="center"/>
              <w:rPr>
                <w:rFonts w:ascii="Myriad Pro" w:hAnsi="Myriad Pro"/>
                <w:color w:val="000000"/>
                <w:sz w:val="20"/>
                <w:szCs w:val="20"/>
              </w:rPr>
            </w:pPr>
          </w:p>
        </w:tc>
      </w:tr>
      <w:tr w:rsidR="00F62F82" w:rsidRPr="00F62F82" w14:paraId="15A83DCE" w14:textId="77777777" w:rsidTr="00F62F82">
        <w:trPr>
          <w:trHeight w:val="300"/>
        </w:trPr>
        <w:tc>
          <w:tcPr>
            <w:tcW w:w="3392" w:type="dxa"/>
            <w:tcBorders>
              <w:top w:val="nil"/>
              <w:left w:val="single" w:sz="4" w:space="0" w:color="auto"/>
              <w:bottom w:val="single" w:sz="4" w:space="0" w:color="auto"/>
              <w:right w:val="single" w:sz="4" w:space="0" w:color="auto"/>
            </w:tcBorders>
            <w:shd w:val="clear" w:color="000000" w:fill="FFFFFF"/>
            <w:vAlign w:val="center"/>
            <w:hideMark/>
          </w:tcPr>
          <w:p w14:paraId="21C8990B" w14:textId="77777777" w:rsidR="00F62F82" w:rsidRPr="00F62F82" w:rsidRDefault="00F62F82" w:rsidP="00F62F82">
            <w:pPr>
              <w:jc w:val="right"/>
              <w:rPr>
                <w:rFonts w:ascii="Myriad Pro" w:hAnsi="Myriad Pro"/>
                <w:i/>
                <w:iCs/>
                <w:color w:val="000000"/>
                <w:sz w:val="20"/>
                <w:szCs w:val="20"/>
              </w:rPr>
            </w:pPr>
            <w:r w:rsidRPr="00F62F82">
              <w:rPr>
                <w:rFonts w:ascii="Myriad Pro" w:hAnsi="Myriad Pro"/>
                <w:i/>
                <w:iCs/>
                <w:color w:val="000000"/>
                <w:sz w:val="20"/>
                <w:szCs w:val="20"/>
              </w:rPr>
              <w:t>Количество активов, всего</w:t>
            </w:r>
          </w:p>
        </w:tc>
        <w:tc>
          <w:tcPr>
            <w:tcW w:w="1540" w:type="dxa"/>
            <w:tcBorders>
              <w:top w:val="nil"/>
              <w:left w:val="nil"/>
              <w:bottom w:val="single" w:sz="4" w:space="0" w:color="auto"/>
              <w:right w:val="single" w:sz="4" w:space="0" w:color="auto"/>
            </w:tcBorders>
            <w:shd w:val="clear" w:color="000000" w:fill="FFFFFF"/>
            <w:vAlign w:val="center"/>
            <w:hideMark/>
          </w:tcPr>
          <w:p w14:paraId="27A40374" w14:textId="77777777" w:rsidR="00F62F82" w:rsidRPr="00F62F82" w:rsidRDefault="00F62F82" w:rsidP="00F62F82">
            <w:pPr>
              <w:jc w:val="center"/>
              <w:rPr>
                <w:rFonts w:ascii="Myriad Pro" w:hAnsi="Myriad Pro"/>
                <w:color w:val="000000"/>
                <w:sz w:val="20"/>
                <w:szCs w:val="20"/>
              </w:rPr>
            </w:pPr>
            <w:r w:rsidRPr="00F62F82">
              <w:rPr>
                <w:rFonts w:ascii="Myriad Pro" w:hAnsi="Myriad Pro"/>
                <w:color w:val="000000"/>
                <w:sz w:val="20"/>
                <w:szCs w:val="20"/>
              </w:rPr>
              <w:t>171218,25</w:t>
            </w:r>
          </w:p>
        </w:tc>
        <w:tc>
          <w:tcPr>
            <w:tcW w:w="1540" w:type="dxa"/>
            <w:tcBorders>
              <w:top w:val="nil"/>
              <w:left w:val="nil"/>
              <w:bottom w:val="single" w:sz="4" w:space="0" w:color="auto"/>
              <w:right w:val="single" w:sz="4" w:space="0" w:color="auto"/>
            </w:tcBorders>
            <w:shd w:val="clear" w:color="000000" w:fill="FFFFFF"/>
            <w:vAlign w:val="center"/>
            <w:hideMark/>
          </w:tcPr>
          <w:p w14:paraId="5A25456B" w14:textId="77777777" w:rsidR="00F62F82" w:rsidRPr="00F62F82" w:rsidRDefault="00F62F82" w:rsidP="00F62F82">
            <w:pPr>
              <w:jc w:val="center"/>
              <w:rPr>
                <w:rFonts w:ascii="Myriad Pro" w:hAnsi="Myriad Pro"/>
                <w:color w:val="000000"/>
                <w:sz w:val="20"/>
                <w:szCs w:val="20"/>
              </w:rPr>
            </w:pPr>
            <w:r w:rsidRPr="00F62F82">
              <w:rPr>
                <w:rFonts w:ascii="Myriad Pro" w:hAnsi="Myriad Pro"/>
                <w:color w:val="000000"/>
                <w:sz w:val="20"/>
                <w:szCs w:val="20"/>
              </w:rPr>
              <w:t>169408,84</w:t>
            </w:r>
          </w:p>
        </w:tc>
        <w:tc>
          <w:tcPr>
            <w:tcW w:w="1619" w:type="dxa"/>
            <w:tcBorders>
              <w:top w:val="nil"/>
              <w:left w:val="nil"/>
              <w:bottom w:val="single" w:sz="4" w:space="0" w:color="auto"/>
              <w:right w:val="single" w:sz="4" w:space="0" w:color="auto"/>
            </w:tcBorders>
            <w:shd w:val="clear" w:color="000000" w:fill="FFFFFF"/>
            <w:vAlign w:val="center"/>
            <w:hideMark/>
          </w:tcPr>
          <w:p w14:paraId="62E4F043" w14:textId="77777777" w:rsidR="00F62F82" w:rsidRPr="00F62F82" w:rsidRDefault="00F62F82" w:rsidP="00F62F82">
            <w:pPr>
              <w:jc w:val="center"/>
              <w:rPr>
                <w:rFonts w:ascii="Myriad Pro" w:hAnsi="Myriad Pro"/>
                <w:color w:val="000000"/>
                <w:sz w:val="20"/>
                <w:szCs w:val="20"/>
              </w:rPr>
            </w:pPr>
            <w:r w:rsidRPr="00F62F82">
              <w:rPr>
                <w:rFonts w:ascii="Myriad Pro" w:hAnsi="Myriad Pro"/>
                <w:color w:val="000000"/>
                <w:sz w:val="20"/>
                <w:szCs w:val="20"/>
              </w:rPr>
              <w:t>169408,84</w:t>
            </w:r>
          </w:p>
        </w:tc>
        <w:tc>
          <w:tcPr>
            <w:tcW w:w="1680" w:type="dxa"/>
            <w:tcBorders>
              <w:top w:val="nil"/>
              <w:left w:val="nil"/>
              <w:bottom w:val="single" w:sz="4" w:space="0" w:color="auto"/>
              <w:right w:val="single" w:sz="4" w:space="0" w:color="auto"/>
            </w:tcBorders>
            <w:shd w:val="clear" w:color="000000" w:fill="FFFFFF"/>
            <w:vAlign w:val="center"/>
            <w:hideMark/>
          </w:tcPr>
          <w:p w14:paraId="03E224BE" w14:textId="77777777" w:rsidR="00F62F82" w:rsidRPr="00F62F82" w:rsidRDefault="00F62F82" w:rsidP="00F62F82">
            <w:pPr>
              <w:jc w:val="center"/>
              <w:rPr>
                <w:rFonts w:ascii="Myriad Pro" w:hAnsi="Myriad Pro"/>
                <w:color w:val="000000"/>
                <w:sz w:val="20"/>
                <w:szCs w:val="20"/>
              </w:rPr>
            </w:pPr>
          </w:p>
        </w:tc>
      </w:tr>
      <w:tr w:rsidR="00F62F82" w:rsidRPr="00F62F82" w14:paraId="348A9F64" w14:textId="77777777" w:rsidTr="00F62F82">
        <w:trPr>
          <w:trHeight w:val="300"/>
        </w:trPr>
        <w:tc>
          <w:tcPr>
            <w:tcW w:w="3392" w:type="dxa"/>
            <w:tcBorders>
              <w:top w:val="nil"/>
              <w:left w:val="single" w:sz="4" w:space="0" w:color="auto"/>
              <w:bottom w:val="single" w:sz="4" w:space="0" w:color="auto"/>
              <w:right w:val="single" w:sz="4" w:space="0" w:color="auto"/>
            </w:tcBorders>
            <w:shd w:val="clear" w:color="000000" w:fill="FFFFFF"/>
            <w:vAlign w:val="center"/>
            <w:hideMark/>
          </w:tcPr>
          <w:p w14:paraId="7257C4D3" w14:textId="77777777" w:rsidR="00F62F82" w:rsidRPr="00F62F82" w:rsidRDefault="00F62F82" w:rsidP="00F62F82">
            <w:pPr>
              <w:jc w:val="right"/>
              <w:rPr>
                <w:rFonts w:ascii="Myriad Pro" w:hAnsi="Myriad Pro"/>
                <w:i/>
                <w:iCs/>
                <w:color w:val="000000"/>
                <w:sz w:val="20"/>
                <w:szCs w:val="20"/>
              </w:rPr>
            </w:pPr>
            <w:r w:rsidRPr="00F62F82">
              <w:rPr>
                <w:rFonts w:ascii="Myriad Pro" w:hAnsi="Myriad Pro"/>
                <w:i/>
                <w:iCs/>
                <w:color w:val="000000"/>
                <w:sz w:val="20"/>
                <w:szCs w:val="20"/>
              </w:rPr>
              <w:t>Индекс изменения количества активов</w:t>
            </w:r>
          </w:p>
        </w:tc>
        <w:tc>
          <w:tcPr>
            <w:tcW w:w="1540" w:type="dxa"/>
            <w:tcBorders>
              <w:top w:val="nil"/>
              <w:left w:val="nil"/>
              <w:bottom w:val="single" w:sz="4" w:space="0" w:color="auto"/>
              <w:right w:val="single" w:sz="4" w:space="0" w:color="auto"/>
            </w:tcBorders>
            <w:shd w:val="clear" w:color="000000" w:fill="FFFFFF"/>
            <w:vAlign w:val="center"/>
            <w:hideMark/>
          </w:tcPr>
          <w:p w14:paraId="2C26CD50" w14:textId="77777777" w:rsidR="00F62F82" w:rsidRPr="00F62F82" w:rsidRDefault="00F62F82" w:rsidP="00F62F82">
            <w:pPr>
              <w:jc w:val="center"/>
              <w:rPr>
                <w:rFonts w:ascii="Myriad Pro" w:hAnsi="Myriad Pro"/>
                <w:color w:val="000000"/>
                <w:sz w:val="20"/>
                <w:szCs w:val="20"/>
              </w:rPr>
            </w:pPr>
            <w:r w:rsidRPr="00F62F82">
              <w:rPr>
                <w:rFonts w:ascii="Myriad Pro" w:hAnsi="Myriad Pro"/>
                <w:color w:val="000000"/>
                <w:sz w:val="20"/>
                <w:szCs w:val="20"/>
              </w:rPr>
              <w:t>0,79%</w:t>
            </w:r>
          </w:p>
        </w:tc>
        <w:tc>
          <w:tcPr>
            <w:tcW w:w="1540" w:type="dxa"/>
            <w:tcBorders>
              <w:top w:val="nil"/>
              <w:left w:val="nil"/>
              <w:bottom w:val="single" w:sz="4" w:space="0" w:color="auto"/>
              <w:right w:val="single" w:sz="4" w:space="0" w:color="auto"/>
            </w:tcBorders>
            <w:shd w:val="clear" w:color="000000" w:fill="FFFFFF"/>
            <w:vAlign w:val="center"/>
            <w:hideMark/>
          </w:tcPr>
          <w:p w14:paraId="679F36E0" w14:textId="77777777" w:rsidR="00F62F82" w:rsidRPr="00F62F82" w:rsidRDefault="00F62F82" w:rsidP="00F62F82">
            <w:pPr>
              <w:jc w:val="center"/>
              <w:rPr>
                <w:rFonts w:ascii="Myriad Pro" w:hAnsi="Myriad Pro"/>
                <w:color w:val="000000"/>
                <w:sz w:val="20"/>
                <w:szCs w:val="20"/>
              </w:rPr>
            </w:pPr>
            <w:r w:rsidRPr="00F62F82">
              <w:rPr>
                <w:rFonts w:ascii="Myriad Pro" w:hAnsi="Myriad Pro"/>
                <w:color w:val="000000"/>
                <w:sz w:val="20"/>
                <w:szCs w:val="20"/>
              </w:rPr>
              <w:t>-0,01%</w:t>
            </w:r>
          </w:p>
        </w:tc>
        <w:tc>
          <w:tcPr>
            <w:tcW w:w="1619" w:type="dxa"/>
            <w:tcBorders>
              <w:top w:val="nil"/>
              <w:left w:val="nil"/>
              <w:bottom w:val="single" w:sz="4" w:space="0" w:color="auto"/>
              <w:right w:val="single" w:sz="4" w:space="0" w:color="auto"/>
            </w:tcBorders>
            <w:shd w:val="clear" w:color="000000" w:fill="FFFFFF"/>
            <w:vAlign w:val="center"/>
            <w:hideMark/>
          </w:tcPr>
          <w:p w14:paraId="62090DC8" w14:textId="77777777" w:rsidR="00F62F82" w:rsidRPr="00F62F82" w:rsidRDefault="00F62F82" w:rsidP="00F62F82">
            <w:pPr>
              <w:jc w:val="center"/>
              <w:rPr>
                <w:rFonts w:ascii="Myriad Pro" w:hAnsi="Myriad Pro"/>
                <w:color w:val="000000"/>
                <w:sz w:val="20"/>
                <w:szCs w:val="20"/>
              </w:rPr>
            </w:pPr>
            <w:r w:rsidRPr="00F62F82">
              <w:rPr>
                <w:rFonts w:ascii="Myriad Pro" w:hAnsi="Myriad Pro"/>
                <w:color w:val="000000"/>
                <w:sz w:val="20"/>
                <w:szCs w:val="20"/>
              </w:rPr>
              <w:t>-0,01%</w:t>
            </w:r>
          </w:p>
        </w:tc>
        <w:tc>
          <w:tcPr>
            <w:tcW w:w="1680" w:type="dxa"/>
            <w:tcBorders>
              <w:top w:val="nil"/>
              <w:left w:val="nil"/>
              <w:bottom w:val="single" w:sz="4" w:space="0" w:color="auto"/>
              <w:right w:val="single" w:sz="4" w:space="0" w:color="auto"/>
            </w:tcBorders>
            <w:shd w:val="clear" w:color="000000" w:fill="FFFFFF"/>
            <w:vAlign w:val="center"/>
            <w:hideMark/>
          </w:tcPr>
          <w:p w14:paraId="1062ACC4" w14:textId="77777777" w:rsidR="00F62F82" w:rsidRPr="00F62F82" w:rsidRDefault="00F62F82" w:rsidP="00F62F82">
            <w:pPr>
              <w:jc w:val="center"/>
              <w:rPr>
                <w:rFonts w:ascii="Myriad Pro" w:hAnsi="Myriad Pro"/>
                <w:color w:val="000000"/>
                <w:sz w:val="20"/>
                <w:szCs w:val="20"/>
              </w:rPr>
            </w:pPr>
          </w:p>
        </w:tc>
      </w:tr>
      <w:tr w:rsidR="00F62F82" w:rsidRPr="00F62F82" w14:paraId="60C1B9AE" w14:textId="77777777" w:rsidTr="00F62F82">
        <w:trPr>
          <w:trHeight w:val="540"/>
        </w:trPr>
        <w:tc>
          <w:tcPr>
            <w:tcW w:w="3392" w:type="dxa"/>
            <w:tcBorders>
              <w:top w:val="nil"/>
              <w:left w:val="single" w:sz="4" w:space="0" w:color="auto"/>
              <w:bottom w:val="single" w:sz="4" w:space="0" w:color="auto"/>
              <w:right w:val="single" w:sz="4" w:space="0" w:color="auto"/>
            </w:tcBorders>
            <w:shd w:val="clear" w:color="000000" w:fill="FFFFFF"/>
            <w:vAlign w:val="center"/>
            <w:hideMark/>
          </w:tcPr>
          <w:p w14:paraId="45117E0B" w14:textId="77777777" w:rsidR="00F62F82" w:rsidRPr="00F62F82" w:rsidRDefault="00F62F82" w:rsidP="00F62F82">
            <w:pPr>
              <w:jc w:val="right"/>
              <w:rPr>
                <w:rFonts w:ascii="Myriad Pro" w:hAnsi="Myriad Pro"/>
                <w:i/>
                <w:iCs/>
                <w:color w:val="000000"/>
                <w:sz w:val="20"/>
                <w:szCs w:val="20"/>
              </w:rPr>
            </w:pPr>
            <w:r w:rsidRPr="00F62F82">
              <w:rPr>
                <w:rFonts w:ascii="Myriad Pro" w:hAnsi="Myriad Pro"/>
                <w:i/>
                <w:iCs/>
                <w:color w:val="000000"/>
                <w:sz w:val="20"/>
                <w:szCs w:val="20"/>
              </w:rPr>
              <w:t>Коэффициент эластичности затрат по росту активов</w:t>
            </w:r>
          </w:p>
        </w:tc>
        <w:tc>
          <w:tcPr>
            <w:tcW w:w="1540" w:type="dxa"/>
            <w:tcBorders>
              <w:top w:val="nil"/>
              <w:left w:val="nil"/>
              <w:bottom w:val="single" w:sz="4" w:space="0" w:color="auto"/>
              <w:right w:val="single" w:sz="4" w:space="0" w:color="auto"/>
            </w:tcBorders>
            <w:shd w:val="clear" w:color="000000" w:fill="FFFFFF"/>
            <w:vAlign w:val="center"/>
            <w:hideMark/>
          </w:tcPr>
          <w:p w14:paraId="4B1D471C" w14:textId="77777777" w:rsidR="00F62F82" w:rsidRPr="00F62F82" w:rsidRDefault="00F62F82" w:rsidP="00F62F82">
            <w:pPr>
              <w:jc w:val="center"/>
              <w:rPr>
                <w:rFonts w:ascii="Myriad Pro" w:hAnsi="Myriad Pro"/>
                <w:color w:val="000000"/>
                <w:sz w:val="20"/>
                <w:szCs w:val="20"/>
              </w:rPr>
            </w:pPr>
            <w:r w:rsidRPr="00F62F82">
              <w:rPr>
                <w:rFonts w:ascii="Myriad Pro" w:hAnsi="Myriad Pro"/>
                <w:color w:val="000000"/>
                <w:sz w:val="20"/>
                <w:szCs w:val="20"/>
              </w:rPr>
              <w:t>0,75</w:t>
            </w:r>
          </w:p>
        </w:tc>
        <w:tc>
          <w:tcPr>
            <w:tcW w:w="1540" w:type="dxa"/>
            <w:tcBorders>
              <w:top w:val="nil"/>
              <w:left w:val="nil"/>
              <w:bottom w:val="single" w:sz="4" w:space="0" w:color="auto"/>
              <w:right w:val="single" w:sz="4" w:space="0" w:color="auto"/>
            </w:tcBorders>
            <w:shd w:val="clear" w:color="000000" w:fill="FFFFFF"/>
            <w:vAlign w:val="center"/>
            <w:hideMark/>
          </w:tcPr>
          <w:p w14:paraId="3D3DD237" w14:textId="77777777" w:rsidR="00F62F82" w:rsidRPr="00F62F82" w:rsidRDefault="00F62F82" w:rsidP="00F62F82">
            <w:pPr>
              <w:jc w:val="center"/>
              <w:rPr>
                <w:rFonts w:ascii="Myriad Pro" w:hAnsi="Myriad Pro"/>
                <w:color w:val="000000"/>
                <w:sz w:val="20"/>
                <w:szCs w:val="20"/>
              </w:rPr>
            </w:pPr>
            <w:r w:rsidRPr="00F62F82">
              <w:rPr>
                <w:rFonts w:ascii="Myriad Pro" w:hAnsi="Myriad Pro"/>
                <w:color w:val="000000"/>
                <w:sz w:val="20"/>
                <w:szCs w:val="20"/>
              </w:rPr>
              <w:t>0,75</w:t>
            </w:r>
          </w:p>
        </w:tc>
        <w:tc>
          <w:tcPr>
            <w:tcW w:w="1619" w:type="dxa"/>
            <w:tcBorders>
              <w:top w:val="nil"/>
              <w:left w:val="nil"/>
              <w:bottom w:val="single" w:sz="4" w:space="0" w:color="auto"/>
              <w:right w:val="single" w:sz="4" w:space="0" w:color="auto"/>
            </w:tcBorders>
            <w:shd w:val="clear" w:color="000000" w:fill="FFFFFF"/>
            <w:vAlign w:val="center"/>
            <w:hideMark/>
          </w:tcPr>
          <w:p w14:paraId="07B6680B" w14:textId="77777777" w:rsidR="00F62F82" w:rsidRPr="00F62F82" w:rsidRDefault="00F62F82" w:rsidP="00F62F82">
            <w:pPr>
              <w:jc w:val="center"/>
              <w:rPr>
                <w:rFonts w:ascii="Myriad Pro" w:hAnsi="Myriad Pro"/>
                <w:color w:val="000000"/>
                <w:sz w:val="20"/>
                <w:szCs w:val="20"/>
              </w:rPr>
            </w:pPr>
            <w:r w:rsidRPr="00F62F82">
              <w:rPr>
                <w:rFonts w:ascii="Myriad Pro" w:hAnsi="Myriad Pro"/>
                <w:color w:val="000000"/>
                <w:sz w:val="20"/>
                <w:szCs w:val="20"/>
              </w:rPr>
              <w:t>0,75</w:t>
            </w:r>
          </w:p>
        </w:tc>
        <w:tc>
          <w:tcPr>
            <w:tcW w:w="1680" w:type="dxa"/>
            <w:tcBorders>
              <w:top w:val="nil"/>
              <w:left w:val="nil"/>
              <w:bottom w:val="single" w:sz="4" w:space="0" w:color="auto"/>
              <w:right w:val="single" w:sz="4" w:space="0" w:color="auto"/>
            </w:tcBorders>
            <w:shd w:val="clear" w:color="000000" w:fill="FFFFFF"/>
            <w:vAlign w:val="center"/>
            <w:hideMark/>
          </w:tcPr>
          <w:p w14:paraId="7BC21C39" w14:textId="77777777" w:rsidR="00F62F82" w:rsidRPr="00F62F82" w:rsidRDefault="00F62F82" w:rsidP="00F62F82">
            <w:pPr>
              <w:jc w:val="center"/>
              <w:rPr>
                <w:rFonts w:ascii="Myriad Pro" w:hAnsi="Myriad Pro"/>
                <w:color w:val="000000"/>
                <w:sz w:val="20"/>
                <w:szCs w:val="20"/>
              </w:rPr>
            </w:pPr>
          </w:p>
        </w:tc>
      </w:tr>
      <w:tr w:rsidR="00F62F82" w:rsidRPr="00F62F82" w14:paraId="3ED8F726" w14:textId="77777777" w:rsidTr="00F62F82">
        <w:trPr>
          <w:trHeight w:val="300"/>
        </w:trPr>
        <w:tc>
          <w:tcPr>
            <w:tcW w:w="3392" w:type="dxa"/>
            <w:tcBorders>
              <w:top w:val="nil"/>
              <w:left w:val="single" w:sz="4" w:space="0" w:color="auto"/>
              <w:bottom w:val="single" w:sz="4" w:space="0" w:color="auto"/>
              <w:right w:val="single" w:sz="4" w:space="0" w:color="auto"/>
            </w:tcBorders>
            <w:shd w:val="clear" w:color="000000" w:fill="FFFFFF"/>
            <w:vAlign w:val="center"/>
            <w:hideMark/>
          </w:tcPr>
          <w:p w14:paraId="02FD3589" w14:textId="77777777" w:rsidR="00F62F82" w:rsidRPr="00F62F82" w:rsidRDefault="00F62F82" w:rsidP="00F62F82">
            <w:pPr>
              <w:jc w:val="right"/>
              <w:rPr>
                <w:rFonts w:ascii="Myriad Pro" w:hAnsi="Myriad Pro"/>
                <w:i/>
                <w:iCs/>
                <w:color w:val="000000"/>
                <w:sz w:val="20"/>
                <w:szCs w:val="20"/>
              </w:rPr>
            </w:pPr>
            <w:r w:rsidRPr="00F62F82">
              <w:rPr>
                <w:rFonts w:ascii="Myriad Pro" w:hAnsi="Myriad Pro"/>
                <w:i/>
                <w:iCs/>
                <w:color w:val="000000"/>
                <w:sz w:val="20"/>
                <w:szCs w:val="20"/>
              </w:rPr>
              <w:t>Итого коэффициент индексации</w:t>
            </w:r>
          </w:p>
        </w:tc>
        <w:tc>
          <w:tcPr>
            <w:tcW w:w="1540" w:type="dxa"/>
            <w:tcBorders>
              <w:top w:val="nil"/>
              <w:left w:val="nil"/>
              <w:bottom w:val="single" w:sz="4" w:space="0" w:color="auto"/>
              <w:right w:val="single" w:sz="4" w:space="0" w:color="auto"/>
            </w:tcBorders>
            <w:shd w:val="clear" w:color="000000" w:fill="FFFFFF"/>
            <w:vAlign w:val="center"/>
            <w:hideMark/>
          </w:tcPr>
          <w:p w14:paraId="46FB7CC5" w14:textId="77777777" w:rsidR="00F62F82" w:rsidRPr="00F62F82" w:rsidRDefault="00F62F82" w:rsidP="00F62F82">
            <w:pPr>
              <w:jc w:val="center"/>
              <w:rPr>
                <w:rFonts w:ascii="Myriad Pro" w:hAnsi="Myriad Pro"/>
                <w:color w:val="000000"/>
                <w:sz w:val="20"/>
                <w:szCs w:val="20"/>
              </w:rPr>
            </w:pPr>
            <w:r w:rsidRPr="00F62F82">
              <w:rPr>
                <w:rFonts w:ascii="Myriad Pro" w:hAnsi="Myriad Pro"/>
                <w:color w:val="000000"/>
                <w:sz w:val="20"/>
                <w:szCs w:val="20"/>
              </w:rPr>
              <w:t>1,05</w:t>
            </w:r>
          </w:p>
        </w:tc>
        <w:tc>
          <w:tcPr>
            <w:tcW w:w="1540" w:type="dxa"/>
            <w:tcBorders>
              <w:top w:val="nil"/>
              <w:left w:val="nil"/>
              <w:bottom w:val="single" w:sz="4" w:space="0" w:color="auto"/>
              <w:right w:val="single" w:sz="4" w:space="0" w:color="auto"/>
            </w:tcBorders>
            <w:shd w:val="clear" w:color="000000" w:fill="FFFFFF"/>
            <w:vAlign w:val="center"/>
            <w:hideMark/>
          </w:tcPr>
          <w:p w14:paraId="38EE6DA8" w14:textId="77777777" w:rsidR="00F62F82" w:rsidRPr="00F62F82" w:rsidRDefault="00F62F82" w:rsidP="00F62F82">
            <w:pPr>
              <w:jc w:val="center"/>
              <w:rPr>
                <w:rFonts w:ascii="Myriad Pro" w:hAnsi="Myriad Pro"/>
                <w:color w:val="000000"/>
                <w:sz w:val="20"/>
                <w:szCs w:val="20"/>
              </w:rPr>
            </w:pPr>
            <w:r w:rsidRPr="00F62F82">
              <w:rPr>
                <w:rFonts w:ascii="Myriad Pro" w:hAnsi="Myriad Pro"/>
                <w:color w:val="000000"/>
                <w:sz w:val="20"/>
                <w:szCs w:val="20"/>
              </w:rPr>
              <w:t>1,031</w:t>
            </w:r>
          </w:p>
        </w:tc>
        <w:tc>
          <w:tcPr>
            <w:tcW w:w="1619" w:type="dxa"/>
            <w:tcBorders>
              <w:top w:val="nil"/>
              <w:left w:val="nil"/>
              <w:bottom w:val="single" w:sz="4" w:space="0" w:color="auto"/>
              <w:right w:val="single" w:sz="4" w:space="0" w:color="auto"/>
            </w:tcBorders>
            <w:shd w:val="clear" w:color="000000" w:fill="FFFFFF"/>
            <w:vAlign w:val="center"/>
            <w:hideMark/>
          </w:tcPr>
          <w:p w14:paraId="2DF19994" w14:textId="77777777" w:rsidR="00F62F82" w:rsidRPr="00F62F82" w:rsidRDefault="00F62F82" w:rsidP="00F62F82">
            <w:pPr>
              <w:jc w:val="center"/>
              <w:rPr>
                <w:rFonts w:ascii="Myriad Pro" w:hAnsi="Myriad Pro"/>
                <w:color w:val="000000"/>
                <w:sz w:val="20"/>
                <w:szCs w:val="20"/>
              </w:rPr>
            </w:pPr>
            <w:r w:rsidRPr="00F62F82">
              <w:rPr>
                <w:rFonts w:ascii="Myriad Pro" w:hAnsi="Myriad Pro"/>
                <w:color w:val="000000"/>
                <w:sz w:val="20"/>
                <w:szCs w:val="20"/>
              </w:rPr>
              <w:t>1,031</w:t>
            </w:r>
          </w:p>
        </w:tc>
        <w:tc>
          <w:tcPr>
            <w:tcW w:w="1680" w:type="dxa"/>
            <w:tcBorders>
              <w:top w:val="nil"/>
              <w:left w:val="nil"/>
              <w:bottom w:val="single" w:sz="4" w:space="0" w:color="auto"/>
              <w:right w:val="single" w:sz="4" w:space="0" w:color="auto"/>
            </w:tcBorders>
            <w:shd w:val="clear" w:color="000000" w:fill="FFFFFF"/>
            <w:vAlign w:val="center"/>
            <w:hideMark/>
          </w:tcPr>
          <w:p w14:paraId="289D8A8C" w14:textId="77777777" w:rsidR="00F62F82" w:rsidRPr="00F62F82" w:rsidRDefault="00F62F82" w:rsidP="00F62F82">
            <w:pPr>
              <w:jc w:val="center"/>
              <w:rPr>
                <w:rFonts w:ascii="Myriad Pro" w:hAnsi="Myriad Pro"/>
                <w:color w:val="000000"/>
                <w:sz w:val="20"/>
                <w:szCs w:val="20"/>
              </w:rPr>
            </w:pPr>
          </w:p>
        </w:tc>
      </w:tr>
      <w:tr w:rsidR="00F62F82" w:rsidRPr="00F62F82" w14:paraId="4AA7DCDE" w14:textId="77777777" w:rsidTr="00F62F82">
        <w:trPr>
          <w:trHeight w:hRule="exact" w:val="300"/>
        </w:trPr>
        <w:tc>
          <w:tcPr>
            <w:tcW w:w="3392" w:type="dxa"/>
            <w:tcBorders>
              <w:top w:val="nil"/>
              <w:left w:val="single" w:sz="4" w:space="0" w:color="auto"/>
              <w:bottom w:val="single" w:sz="4" w:space="0" w:color="auto"/>
              <w:right w:val="single" w:sz="4" w:space="0" w:color="auto"/>
            </w:tcBorders>
            <w:shd w:val="clear" w:color="000000" w:fill="FFFFFF"/>
            <w:vAlign w:val="center"/>
            <w:hideMark/>
          </w:tcPr>
          <w:p w14:paraId="248E41ED" w14:textId="77777777" w:rsidR="00F62F82" w:rsidRPr="00F62F82" w:rsidRDefault="007517F0" w:rsidP="00F62F82">
            <w:pPr>
              <w:rPr>
                <w:rFonts w:ascii="Myriad Pro" w:hAnsi="Myriad Pro"/>
                <w:color w:val="000000"/>
                <w:sz w:val="20"/>
                <w:szCs w:val="20"/>
              </w:rPr>
            </w:pPr>
            <w:r>
              <w:rPr>
                <w:rFonts w:ascii="Myriad Pro" w:hAnsi="Myriad Pro"/>
                <w:sz w:val="20"/>
                <w:szCs w:val="20"/>
              </w:rPr>
              <w:t>Операционные</w:t>
            </w:r>
            <w:r w:rsidR="00F62F82" w:rsidRPr="00F62F82">
              <w:rPr>
                <w:rFonts w:ascii="Myriad Pro" w:hAnsi="Myriad Pro"/>
                <w:sz w:val="20"/>
                <w:szCs w:val="20"/>
              </w:rPr>
              <w:t xml:space="preserve"> расходы</w:t>
            </w:r>
          </w:p>
        </w:tc>
        <w:tc>
          <w:tcPr>
            <w:tcW w:w="1540" w:type="dxa"/>
            <w:tcBorders>
              <w:top w:val="nil"/>
              <w:left w:val="nil"/>
              <w:bottom w:val="single" w:sz="4" w:space="0" w:color="auto"/>
              <w:right w:val="single" w:sz="4" w:space="0" w:color="auto"/>
            </w:tcBorders>
            <w:shd w:val="clear" w:color="000000" w:fill="FFFFFF"/>
            <w:vAlign w:val="center"/>
            <w:hideMark/>
          </w:tcPr>
          <w:p w14:paraId="0083E1C4" w14:textId="77777777" w:rsidR="00F62F82" w:rsidRPr="00F62F82" w:rsidRDefault="00F62F82" w:rsidP="00F62F82">
            <w:pPr>
              <w:jc w:val="center"/>
              <w:rPr>
                <w:rFonts w:ascii="Myriad Pro" w:hAnsi="Myriad Pro"/>
                <w:color w:val="000000"/>
                <w:sz w:val="20"/>
                <w:szCs w:val="20"/>
              </w:rPr>
            </w:pPr>
            <w:r w:rsidRPr="00F62F82">
              <w:rPr>
                <w:rFonts w:ascii="Myriad Pro" w:hAnsi="Myriad Pro"/>
                <w:sz w:val="20"/>
                <w:szCs w:val="20"/>
              </w:rPr>
              <w:t>2 074 001,30</w:t>
            </w:r>
          </w:p>
        </w:tc>
        <w:tc>
          <w:tcPr>
            <w:tcW w:w="1540" w:type="dxa"/>
            <w:tcBorders>
              <w:top w:val="nil"/>
              <w:left w:val="nil"/>
              <w:bottom w:val="single" w:sz="4" w:space="0" w:color="auto"/>
              <w:right w:val="single" w:sz="4" w:space="0" w:color="auto"/>
            </w:tcBorders>
            <w:shd w:val="clear" w:color="000000" w:fill="FFFFFF"/>
            <w:vAlign w:val="center"/>
            <w:hideMark/>
          </w:tcPr>
          <w:p w14:paraId="5E78C650" w14:textId="77777777" w:rsidR="00F62F82" w:rsidRPr="00F62F82" w:rsidRDefault="00F62F82" w:rsidP="00F62F82">
            <w:pPr>
              <w:jc w:val="center"/>
              <w:rPr>
                <w:rFonts w:ascii="Myriad Pro" w:hAnsi="Myriad Pro"/>
                <w:color w:val="000000"/>
                <w:sz w:val="20"/>
                <w:szCs w:val="20"/>
              </w:rPr>
            </w:pPr>
            <w:r w:rsidRPr="00F62F82">
              <w:rPr>
                <w:rFonts w:ascii="Myriad Pro" w:hAnsi="Myriad Pro"/>
                <w:color w:val="000000"/>
                <w:sz w:val="20"/>
                <w:szCs w:val="20"/>
              </w:rPr>
              <w:t>2 036 128,10</w:t>
            </w:r>
          </w:p>
        </w:tc>
        <w:tc>
          <w:tcPr>
            <w:tcW w:w="1619" w:type="dxa"/>
            <w:tcBorders>
              <w:top w:val="nil"/>
              <w:left w:val="nil"/>
              <w:bottom w:val="single" w:sz="4" w:space="0" w:color="auto"/>
              <w:right w:val="single" w:sz="4" w:space="0" w:color="auto"/>
            </w:tcBorders>
            <w:shd w:val="clear" w:color="000000" w:fill="FFFFFF"/>
            <w:vAlign w:val="center"/>
            <w:hideMark/>
          </w:tcPr>
          <w:p w14:paraId="5A5CC80C" w14:textId="77777777" w:rsidR="00F62F82" w:rsidRPr="00F62F82" w:rsidRDefault="00F62F82" w:rsidP="00F62F82">
            <w:pPr>
              <w:jc w:val="center"/>
              <w:rPr>
                <w:rFonts w:ascii="Myriad Pro" w:hAnsi="Myriad Pro"/>
                <w:color w:val="000000"/>
                <w:sz w:val="20"/>
                <w:szCs w:val="20"/>
              </w:rPr>
            </w:pPr>
            <w:r w:rsidRPr="00F62F82">
              <w:rPr>
                <w:rFonts w:ascii="Myriad Pro" w:hAnsi="Myriad Pro"/>
                <w:color w:val="000000"/>
                <w:sz w:val="20"/>
                <w:szCs w:val="20"/>
              </w:rPr>
              <w:t>2 036 128,10</w:t>
            </w:r>
          </w:p>
        </w:tc>
        <w:tc>
          <w:tcPr>
            <w:tcW w:w="1680" w:type="dxa"/>
            <w:tcBorders>
              <w:top w:val="nil"/>
              <w:left w:val="nil"/>
              <w:bottom w:val="single" w:sz="4" w:space="0" w:color="auto"/>
              <w:right w:val="single" w:sz="4" w:space="0" w:color="auto"/>
            </w:tcBorders>
            <w:shd w:val="clear" w:color="000000" w:fill="FFFFFF"/>
            <w:vAlign w:val="center"/>
            <w:hideMark/>
          </w:tcPr>
          <w:p w14:paraId="347369A0" w14:textId="77777777" w:rsidR="00F62F82" w:rsidRPr="00F62F82" w:rsidRDefault="00F62F82" w:rsidP="00F62F82">
            <w:pPr>
              <w:ind w:firstLineChars="200" w:firstLine="400"/>
              <w:jc w:val="center"/>
              <w:rPr>
                <w:rFonts w:ascii="Myriad Pro" w:hAnsi="Myriad Pro"/>
                <w:color w:val="000000"/>
                <w:sz w:val="20"/>
                <w:szCs w:val="20"/>
              </w:rPr>
            </w:pPr>
            <w:r w:rsidRPr="00F62F82">
              <w:rPr>
                <w:rFonts w:ascii="Myriad Pro" w:hAnsi="Myriad Pro"/>
                <w:color w:val="000000"/>
                <w:sz w:val="20"/>
                <w:szCs w:val="20"/>
              </w:rPr>
              <w:t>37 873,20</w:t>
            </w:r>
          </w:p>
        </w:tc>
      </w:tr>
      <w:tr w:rsidR="00F62F82" w:rsidRPr="00F62F82" w14:paraId="532B3A87" w14:textId="77777777" w:rsidTr="00F62F82">
        <w:trPr>
          <w:trHeight w:hRule="exact" w:val="300"/>
        </w:trPr>
        <w:tc>
          <w:tcPr>
            <w:tcW w:w="3392" w:type="dxa"/>
            <w:tcBorders>
              <w:top w:val="nil"/>
              <w:left w:val="single" w:sz="4" w:space="0" w:color="auto"/>
              <w:bottom w:val="single" w:sz="4" w:space="0" w:color="auto"/>
              <w:right w:val="single" w:sz="4" w:space="0" w:color="auto"/>
            </w:tcBorders>
            <w:shd w:val="clear" w:color="000000" w:fill="FFFFFF"/>
            <w:vAlign w:val="center"/>
            <w:hideMark/>
          </w:tcPr>
          <w:p w14:paraId="24D0FDE7" w14:textId="77777777" w:rsidR="00F62F82" w:rsidRPr="00F62F82" w:rsidRDefault="00F62F82" w:rsidP="00F62F82">
            <w:pPr>
              <w:rPr>
                <w:rFonts w:ascii="Myriad Pro" w:hAnsi="Myriad Pro"/>
                <w:color w:val="000000"/>
                <w:sz w:val="20"/>
                <w:szCs w:val="20"/>
              </w:rPr>
            </w:pPr>
            <w:r w:rsidRPr="00F62F82">
              <w:rPr>
                <w:rFonts w:ascii="Myriad Pro" w:hAnsi="Myriad Pro"/>
                <w:sz w:val="20"/>
                <w:szCs w:val="20"/>
              </w:rPr>
              <w:t>Неподконтрольные расходы</w:t>
            </w:r>
          </w:p>
        </w:tc>
        <w:tc>
          <w:tcPr>
            <w:tcW w:w="1540" w:type="dxa"/>
            <w:tcBorders>
              <w:top w:val="nil"/>
              <w:left w:val="nil"/>
              <w:bottom w:val="single" w:sz="4" w:space="0" w:color="auto"/>
              <w:right w:val="single" w:sz="4" w:space="0" w:color="auto"/>
            </w:tcBorders>
            <w:shd w:val="clear" w:color="000000" w:fill="FFFFFF"/>
            <w:vAlign w:val="center"/>
            <w:hideMark/>
          </w:tcPr>
          <w:p w14:paraId="00A944D0" w14:textId="77777777" w:rsidR="00F62F82" w:rsidRPr="00F62F82" w:rsidRDefault="009507E7" w:rsidP="00F62F82">
            <w:pPr>
              <w:jc w:val="center"/>
              <w:rPr>
                <w:rFonts w:ascii="Myriad Pro" w:hAnsi="Myriad Pro"/>
                <w:color w:val="000000"/>
                <w:sz w:val="20"/>
                <w:szCs w:val="20"/>
              </w:rPr>
            </w:pPr>
            <w:r w:rsidRPr="009507E7">
              <w:rPr>
                <w:rFonts w:ascii="Myriad Pro" w:hAnsi="Myriad Pro"/>
                <w:sz w:val="20"/>
                <w:szCs w:val="20"/>
              </w:rPr>
              <w:t>2 989 921,50</w:t>
            </w:r>
          </w:p>
        </w:tc>
        <w:tc>
          <w:tcPr>
            <w:tcW w:w="1540" w:type="dxa"/>
            <w:tcBorders>
              <w:top w:val="nil"/>
              <w:left w:val="nil"/>
              <w:bottom w:val="single" w:sz="4" w:space="0" w:color="auto"/>
              <w:right w:val="single" w:sz="4" w:space="0" w:color="auto"/>
            </w:tcBorders>
            <w:shd w:val="clear" w:color="000000" w:fill="FFFFFF"/>
            <w:vAlign w:val="center"/>
            <w:hideMark/>
          </w:tcPr>
          <w:p w14:paraId="78C19462" w14:textId="77777777" w:rsidR="00F62F82" w:rsidRPr="00F62F82" w:rsidRDefault="00F62F82" w:rsidP="00F62F82">
            <w:pPr>
              <w:jc w:val="center"/>
              <w:rPr>
                <w:rFonts w:ascii="Myriad Pro" w:hAnsi="Myriad Pro"/>
                <w:color w:val="000000"/>
                <w:sz w:val="20"/>
                <w:szCs w:val="20"/>
              </w:rPr>
            </w:pPr>
            <w:r w:rsidRPr="00F62F82">
              <w:rPr>
                <w:rFonts w:ascii="Myriad Pro" w:hAnsi="Myriad Pro"/>
                <w:color w:val="000000"/>
                <w:sz w:val="20"/>
                <w:szCs w:val="20"/>
              </w:rPr>
              <w:t>1 711 878,30</w:t>
            </w:r>
          </w:p>
        </w:tc>
        <w:tc>
          <w:tcPr>
            <w:tcW w:w="1619" w:type="dxa"/>
            <w:tcBorders>
              <w:top w:val="nil"/>
              <w:left w:val="nil"/>
              <w:bottom w:val="single" w:sz="4" w:space="0" w:color="auto"/>
              <w:right w:val="single" w:sz="4" w:space="0" w:color="auto"/>
            </w:tcBorders>
            <w:shd w:val="clear" w:color="000000" w:fill="FFFFFF"/>
            <w:vAlign w:val="center"/>
            <w:hideMark/>
          </w:tcPr>
          <w:p w14:paraId="356675FB" w14:textId="77777777" w:rsidR="00F62F82" w:rsidRPr="00F62F82" w:rsidRDefault="00F62F82" w:rsidP="00F62F82">
            <w:pPr>
              <w:jc w:val="center"/>
              <w:rPr>
                <w:rFonts w:ascii="Myriad Pro" w:hAnsi="Myriad Pro"/>
                <w:color w:val="000000"/>
                <w:sz w:val="20"/>
                <w:szCs w:val="20"/>
              </w:rPr>
            </w:pPr>
            <w:r w:rsidRPr="00F62F82">
              <w:rPr>
                <w:rFonts w:ascii="Myriad Pro" w:hAnsi="Myriad Pro"/>
                <w:color w:val="000000"/>
                <w:sz w:val="20"/>
                <w:szCs w:val="20"/>
              </w:rPr>
              <w:t>2 020 140,70</w:t>
            </w:r>
          </w:p>
        </w:tc>
        <w:tc>
          <w:tcPr>
            <w:tcW w:w="1680" w:type="dxa"/>
            <w:tcBorders>
              <w:top w:val="nil"/>
              <w:left w:val="nil"/>
              <w:bottom w:val="single" w:sz="4" w:space="0" w:color="auto"/>
              <w:right w:val="single" w:sz="4" w:space="0" w:color="auto"/>
            </w:tcBorders>
            <w:shd w:val="clear" w:color="000000" w:fill="FFFFFF"/>
            <w:vAlign w:val="center"/>
            <w:hideMark/>
          </w:tcPr>
          <w:p w14:paraId="36C8DF4C" w14:textId="77777777" w:rsidR="00F62F82" w:rsidRPr="00F62F82" w:rsidRDefault="009507E7" w:rsidP="00F62F82">
            <w:pPr>
              <w:ind w:firstLineChars="200" w:firstLine="400"/>
              <w:jc w:val="center"/>
              <w:rPr>
                <w:rFonts w:ascii="Myriad Pro" w:hAnsi="Myriad Pro"/>
                <w:color w:val="000000"/>
                <w:sz w:val="20"/>
                <w:szCs w:val="20"/>
              </w:rPr>
            </w:pPr>
            <w:r w:rsidRPr="009507E7">
              <w:rPr>
                <w:rFonts w:ascii="Myriad Pro" w:hAnsi="Myriad Pro"/>
                <w:color w:val="000000"/>
                <w:sz w:val="20"/>
                <w:szCs w:val="20"/>
              </w:rPr>
              <w:t>969 780,80</w:t>
            </w:r>
          </w:p>
        </w:tc>
      </w:tr>
      <w:tr w:rsidR="00F62F82" w:rsidRPr="00F62F82" w14:paraId="13C1775A" w14:textId="77777777" w:rsidTr="00F62F82">
        <w:trPr>
          <w:trHeight w:hRule="exact" w:val="300"/>
        </w:trPr>
        <w:tc>
          <w:tcPr>
            <w:tcW w:w="3392" w:type="dxa"/>
            <w:tcBorders>
              <w:top w:val="nil"/>
              <w:left w:val="single" w:sz="4" w:space="0" w:color="auto"/>
              <w:bottom w:val="single" w:sz="4" w:space="0" w:color="auto"/>
              <w:right w:val="single" w:sz="4" w:space="0" w:color="auto"/>
            </w:tcBorders>
            <w:shd w:val="clear" w:color="000000" w:fill="FFFFFF"/>
            <w:vAlign w:val="center"/>
            <w:hideMark/>
          </w:tcPr>
          <w:p w14:paraId="3C7137AB" w14:textId="77777777" w:rsidR="00F62F82" w:rsidRPr="00F62F82" w:rsidRDefault="00F62F82" w:rsidP="00F62F82">
            <w:pPr>
              <w:rPr>
                <w:rFonts w:ascii="Myriad Pro" w:hAnsi="Myriad Pro"/>
                <w:color w:val="000000"/>
                <w:sz w:val="20"/>
                <w:szCs w:val="20"/>
              </w:rPr>
            </w:pPr>
            <w:r w:rsidRPr="00F62F82">
              <w:rPr>
                <w:rFonts w:ascii="Myriad Pro" w:hAnsi="Myriad Pro"/>
                <w:sz w:val="20"/>
                <w:szCs w:val="20"/>
              </w:rPr>
              <w:t>Возврат капитала</w:t>
            </w:r>
          </w:p>
        </w:tc>
        <w:tc>
          <w:tcPr>
            <w:tcW w:w="1540" w:type="dxa"/>
            <w:tcBorders>
              <w:top w:val="nil"/>
              <w:left w:val="nil"/>
              <w:bottom w:val="single" w:sz="4" w:space="0" w:color="auto"/>
              <w:right w:val="single" w:sz="4" w:space="0" w:color="auto"/>
            </w:tcBorders>
            <w:shd w:val="clear" w:color="000000" w:fill="FFFFFF"/>
            <w:vAlign w:val="center"/>
            <w:hideMark/>
          </w:tcPr>
          <w:p w14:paraId="5E7160CE" w14:textId="77777777" w:rsidR="00F62F82" w:rsidRPr="00F62F82" w:rsidRDefault="00F62F82" w:rsidP="00F62F82">
            <w:pPr>
              <w:jc w:val="center"/>
              <w:rPr>
                <w:rFonts w:ascii="Myriad Pro" w:hAnsi="Myriad Pro"/>
                <w:color w:val="000000"/>
                <w:sz w:val="20"/>
                <w:szCs w:val="20"/>
              </w:rPr>
            </w:pPr>
            <w:r w:rsidRPr="00F62F82">
              <w:rPr>
                <w:rFonts w:ascii="Myriad Pro" w:hAnsi="Myriad Pro"/>
                <w:sz w:val="20"/>
                <w:szCs w:val="20"/>
              </w:rPr>
              <w:t>1 189 528,60</w:t>
            </w:r>
          </w:p>
        </w:tc>
        <w:tc>
          <w:tcPr>
            <w:tcW w:w="1540" w:type="dxa"/>
            <w:tcBorders>
              <w:top w:val="nil"/>
              <w:left w:val="nil"/>
              <w:bottom w:val="single" w:sz="4" w:space="0" w:color="auto"/>
              <w:right w:val="single" w:sz="4" w:space="0" w:color="auto"/>
            </w:tcBorders>
            <w:shd w:val="clear" w:color="000000" w:fill="FFFFFF"/>
            <w:vAlign w:val="center"/>
            <w:hideMark/>
          </w:tcPr>
          <w:p w14:paraId="3E9B95D4" w14:textId="77777777" w:rsidR="00F62F82" w:rsidRPr="00F62F82" w:rsidRDefault="00F62F82" w:rsidP="00F62F82">
            <w:pPr>
              <w:jc w:val="center"/>
              <w:rPr>
                <w:rFonts w:ascii="Myriad Pro" w:hAnsi="Myriad Pro"/>
                <w:color w:val="000000"/>
                <w:sz w:val="20"/>
                <w:szCs w:val="20"/>
              </w:rPr>
            </w:pPr>
            <w:r w:rsidRPr="00F62F82">
              <w:rPr>
                <w:rFonts w:ascii="Myriad Pro" w:hAnsi="Myriad Pro"/>
                <w:color w:val="000000"/>
                <w:sz w:val="20"/>
                <w:szCs w:val="20"/>
              </w:rPr>
              <w:t>1 156 808,60</w:t>
            </w:r>
          </w:p>
        </w:tc>
        <w:tc>
          <w:tcPr>
            <w:tcW w:w="1619" w:type="dxa"/>
            <w:tcBorders>
              <w:top w:val="nil"/>
              <w:left w:val="nil"/>
              <w:bottom w:val="single" w:sz="4" w:space="0" w:color="auto"/>
              <w:right w:val="single" w:sz="4" w:space="0" w:color="auto"/>
            </w:tcBorders>
            <w:shd w:val="clear" w:color="000000" w:fill="FFFFFF"/>
            <w:vAlign w:val="center"/>
            <w:hideMark/>
          </w:tcPr>
          <w:p w14:paraId="71CFBB6E" w14:textId="77777777" w:rsidR="00F62F82" w:rsidRPr="00F62F82" w:rsidRDefault="00F62F82" w:rsidP="00F62F82">
            <w:pPr>
              <w:jc w:val="center"/>
              <w:rPr>
                <w:rFonts w:ascii="Myriad Pro" w:hAnsi="Myriad Pro"/>
                <w:color w:val="000000"/>
                <w:sz w:val="20"/>
                <w:szCs w:val="20"/>
              </w:rPr>
            </w:pPr>
            <w:r w:rsidRPr="00F62F82">
              <w:rPr>
                <w:rFonts w:ascii="Myriad Pro" w:hAnsi="Myriad Pro"/>
                <w:color w:val="000000"/>
                <w:sz w:val="20"/>
                <w:szCs w:val="20"/>
              </w:rPr>
              <w:t>1 159 731,10</w:t>
            </w:r>
          </w:p>
        </w:tc>
        <w:tc>
          <w:tcPr>
            <w:tcW w:w="1680" w:type="dxa"/>
            <w:tcBorders>
              <w:top w:val="nil"/>
              <w:left w:val="nil"/>
              <w:bottom w:val="single" w:sz="4" w:space="0" w:color="auto"/>
              <w:right w:val="single" w:sz="4" w:space="0" w:color="auto"/>
            </w:tcBorders>
            <w:shd w:val="clear" w:color="000000" w:fill="FFFFFF"/>
            <w:vAlign w:val="center"/>
            <w:hideMark/>
          </w:tcPr>
          <w:p w14:paraId="49566DDC" w14:textId="77777777" w:rsidR="00F62F82" w:rsidRPr="00F62F82" w:rsidRDefault="00F62F82" w:rsidP="00F62F82">
            <w:pPr>
              <w:ind w:firstLineChars="200" w:firstLine="400"/>
              <w:jc w:val="center"/>
              <w:rPr>
                <w:rFonts w:ascii="Myriad Pro" w:hAnsi="Myriad Pro"/>
                <w:color w:val="000000"/>
                <w:sz w:val="20"/>
                <w:szCs w:val="20"/>
              </w:rPr>
            </w:pPr>
            <w:r w:rsidRPr="00F62F82">
              <w:rPr>
                <w:rFonts w:ascii="Myriad Pro" w:hAnsi="Myriad Pro"/>
                <w:color w:val="000000"/>
                <w:sz w:val="20"/>
                <w:szCs w:val="20"/>
              </w:rPr>
              <w:t>29 797,50</w:t>
            </w:r>
          </w:p>
        </w:tc>
      </w:tr>
      <w:tr w:rsidR="00F62F82" w:rsidRPr="00F62F82" w14:paraId="23FE1B45" w14:textId="77777777" w:rsidTr="00F62F82">
        <w:trPr>
          <w:trHeight w:hRule="exact" w:val="300"/>
        </w:trPr>
        <w:tc>
          <w:tcPr>
            <w:tcW w:w="3392" w:type="dxa"/>
            <w:tcBorders>
              <w:top w:val="nil"/>
              <w:left w:val="single" w:sz="4" w:space="0" w:color="auto"/>
              <w:bottom w:val="single" w:sz="4" w:space="0" w:color="auto"/>
              <w:right w:val="single" w:sz="4" w:space="0" w:color="auto"/>
            </w:tcBorders>
            <w:shd w:val="clear" w:color="000000" w:fill="FFFFFF"/>
            <w:vAlign w:val="center"/>
            <w:hideMark/>
          </w:tcPr>
          <w:p w14:paraId="000C76CA" w14:textId="77777777" w:rsidR="00F62F82" w:rsidRPr="00F62F82" w:rsidRDefault="00F62F82" w:rsidP="00F62F82">
            <w:pPr>
              <w:rPr>
                <w:rFonts w:ascii="Myriad Pro" w:hAnsi="Myriad Pro"/>
                <w:color w:val="000000"/>
                <w:sz w:val="20"/>
                <w:szCs w:val="20"/>
              </w:rPr>
            </w:pPr>
            <w:r w:rsidRPr="00F62F82">
              <w:rPr>
                <w:rFonts w:ascii="Myriad Pro" w:hAnsi="Myriad Pro"/>
                <w:sz w:val="20"/>
                <w:szCs w:val="20"/>
              </w:rPr>
              <w:t>Доход на капитал</w:t>
            </w:r>
          </w:p>
        </w:tc>
        <w:tc>
          <w:tcPr>
            <w:tcW w:w="1540" w:type="dxa"/>
            <w:tcBorders>
              <w:top w:val="nil"/>
              <w:left w:val="nil"/>
              <w:bottom w:val="single" w:sz="4" w:space="0" w:color="auto"/>
              <w:right w:val="single" w:sz="4" w:space="0" w:color="auto"/>
            </w:tcBorders>
            <w:shd w:val="clear" w:color="000000" w:fill="FFFFFF"/>
            <w:vAlign w:val="center"/>
            <w:hideMark/>
          </w:tcPr>
          <w:p w14:paraId="7935D49C" w14:textId="77777777" w:rsidR="00F62F82" w:rsidRPr="00F62F82" w:rsidRDefault="00F62F82" w:rsidP="00F62F82">
            <w:pPr>
              <w:jc w:val="center"/>
              <w:rPr>
                <w:rFonts w:ascii="Myriad Pro" w:hAnsi="Myriad Pro"/>
                <w:color w:val="000000"/>
                <w:sz w:val="20"/>
                <w:szCs w:val="20"/>
              </w:rPr>
            </w:pPr>
            <w:r w:rsidRPr="00F62F82">
              <w:rPr>
                <w:rFonts w:ascii="Myriad Pro" w:hAnsi="Myriad Pro"/>
                <w:sz w:val="20"/>
                <w:szCs w:val="20"/>
              </w:rPr>
              <w:t>979 133,20</w:t>
            </w:r>
          </w:p>
        </w:tc>
        <w:tc>
          <w:tcPr>
            <w:tcW w:w="1540" w:type="dxa"/>
            <w:tcBorders>
              <w:top w:val="nil"/>
              <w:left w:val="nil"/>
              <w:bottom w:val="single" w:sz="4" w:space="0" w:color="auto"/>
              <w:right w:val="single" w:sz="4" w:space="0" w:color="auto"/>
            </w:tcBorders>
            <w:shd w:val="clear" w:color="000000" w:fill="FFFFFF"/>
            <w:vAlign w:val="center"/>
            <w:hideMark/>
          </w:tcPr>
          <w:p w14:paraId="212A4B7A" w14:textId="77777777" w:rsidR="00F62F82" w:rsidRPr="00F62F82" w:rsidRDefault="00F62F82" w:rsidP="00F62F82">
            <w:pPr>
              <w:jc w:val="center"/>
              <w:rPr>
                <w:rFonts w:ascii="Myriad Pro" w:hAnsi="Myriad Pro"/>
                <w:color w:val="000000"/>
                <w:sz w:val="20"/>
                <w:szCs w:val="20"/>
              </w:rPr>
            </w:pPr>
            <w:r w:rsidRPr="00F62F82">
              <w:rPr>
                <w:rFonts w:ascii="Myriad Pro" w:hAnsi="Myriad Pro"/>
                <w:color w:val="000000"/>
                <w:sz w:val="20"/>
                <w:szCs w:val="20"/>
              </w:rPr>
              <w:t>859 583,50</w:t>
            </w:r>
          </w:p>
        </w:tc>
        <w:tc>
          <w:tcPr>
            <w:tcW w:w="1619" w:type="dxa"/>
            <w:tcBorders>
              <w:top w:val="nil"/>
              <w:left w:val="nil"/>
              <w:bottom w:val="single" w:sz="4" w:space="0" w:color="auto"/>
              <w:right w:val="single" w:sz="4" w:space="0" w:color="auto"/>
            </w:tcBorders>
            <w:shd w:val="clear" w:color="000000" w:fill="FFFFFF"/>
            <w:vAlign w:val="center"/>
            <w:hideMark/>
          </w:tcPr>
          <w:p w14:paraId="6E9E50AC" w14:textId="77777777" w:rsidR="00F62F82" w:rsidRPr="00F62F82" w:rsidRDefault="00F62F82" w:rsidP="00F62F82">
            <w:pPr>
              <w:jc w:val="center"/>
              <w:rPr>
                <w:rFonts w:ascii="Myriad Pro" w:hAnsi="Myriad Pro"/>
                <w:color w:val="000000"/>
                <w:sz w:val="20"/>
                <w:szCs w:val="20"/>
              </w:rPr>
            </w:pPr>
            <w:r w:rsidRPr="00F62F82">
              <w:rPr>
                <w:rFonts w:ascii="Myriad Pro" w:hAnsi="Myriad Pro"/>
                <w:color w:val="000000"/>
                <w:sz w:val="20"/>
                <w:szCs w:val="20"/>
              </w:rPr>
              <w:t>869 559,70</w:t>
            </w:r>
          </w:p>
        </w:tc>
        <w:tc>
          <w:tcPr>
            <w:tcW w:w="1680" w:type="dxa"/>
            <w:tcBorders>
              <w:top w:val="nil"/>
              <w:left w:val="nil"/>
              <w:bottom w:val="single" w:sz="4" w:space="0" w:color="auto"/>
              <w:right w:val="single" w:sz="4" w:space="0" w:color="auto"/>
            </w:tcBorders>
            <w:shd w:val="clear" w:color="000000" w:fill="FFFFFF"/>
            <w:vAlign w:val="center"/>
            <w:hideMark/>
          </w:tcPr>
          <w:p w14:paraId="4A89D005" w14:textId="77777777" w:rsidR="00F62F82" w:rsidRPr="00F62F82" w:rsidRDefault="00F62F82" w:rsidP="00F62F82">
            <w:pPr>
              <w:ind w:firstLineChars="200" w:firstLine="400"/>
              <w:jc w:val="center"/>
              <w:rPr>
                <w:rFonts w:ascii="Myriad Pro" w:hAnsi="Myriad Pro"/>
                <w:color w:val="000000"/>
                <w:sz w:val="20"/>
                <w:szCs w:val="20"/>
              </w:rPr>
            </w:pPr>
            <w:r w:rsidRPr="00F62F82">
              <w:rPr>
                <w:rFonts w:ascii="Myriad Pro" w:hAnsi="Myriad Pro"/>
                <w:color w:val="000000"/>
                <w:sz w:val="20"/>
                <w:szCs w:val="20"/>
              </w:rPr>
              <w:t>109 573,50</w:t>
            </w:r>
          </w:p>
        </w:tc>
      </w:tr>
      <w:tr w:rsidR="00F62F82" w:rsidRPr="00F62F82" w14:paraId="66357BFE" w14:textId="77777777" w:rsidTr="00352035">
        <w:trPr>
          <w:trHeight w:hRule="exact" w:val="1050"/>
        </w:trPr>
        <w:tc>
          <w:tcPr>
            <w:tcW w:w="3392" w:type="dxa"/>
            <w:tcBorders>
              <w:top w:val="nil"/>
              <w:left w:val="single" w:sz="4" w:space="0" w:color="auto"/>
              <w:bottom w:val="single" w:sz="4" w:space="0" w:color="auto"/>
              <w:right w:val="single" w:sz="4" w:space="0" w:color="auto"/>
            </w:tcBorders>
            <w:shd w:val="clear" w:color="000000" w:fill="FFFFFF"/>
            <w:vAlign w:val="center"/>
            <w:hideMark/>
          </w:tcPr>
          <w:p w14:paraId="6668FC88" w14:textId="77777777" w:rsidR="00F62F82" w:rsidRPr="00F62F82" w:rsidRDefault="00F62F82" w:rsidP="00F62F82">
            <w:pPr>
              <w:rPr>
                <w:rFonts w:ascii="Myriad Pro" w:hAnsi="Myriad Pro"/>
                <w:color w:val="000000"/>
                <w:sz w:val="20"/>
                <w:szCs w:val="20"/>
              </w:rPr>
            </w:pPr>
            <w:r w:rsidRPr="00F62F82">
              <w:rPr>
                <w:rFonts w:ascii="Myriad Pro" w:hAnsi="Myriad Pro"/>
                <w:sz w:val="20"/>
                <w:szCs w:val="20"/>
              </w:rPr>
              <w:t>Корректировка на основе фактических данных (корректировка доходности инвестиционного ка</w:t>
            </w:r>
            <w:r w:rsidRPr="00F62F82">
              <w:rPr>
                <w:rFonts w:ascii="Myriad Pro" w:hAnsi="Myriad Pro"/>
                <w:sz w:val="20"/>
                <w:szCs w:val="20"/>
              </w:rPr>
              <w:softHyphen/>
              <w:t>питала)</w:t>
            </w:r>
          </w:p>
        </w:tc>
        <w:tc>
          <w:tcPr>
            <w:tcW w:w="1540" w:type="dxa"/>
            <w:tcBorders>
              <w:top w:val="nil"/>
              <w:left w:val="nil"/>
              <w:bottom w:val="single" w:sz="4" w:space="0" w:color="auto"/>
              <w:right w:val="single" w:sz="4" w:space="0" w:color="auto"/>
            </w:tcBorders>
            <w:shd w:val="clear" w:color="000000" w:fill="FFFFFF"/>
            <w:vAlign w:val="center"/>
            <w:hideMark/>
          </w:tcPr>
          <w:p w14:paraId="64ACDEC5" w14:textId="77777777" w:rsidR="00F62F82" w:rsidRPr="00F62F82" w:rsidRDefault="009507E7" w:rsidP="00F62F82">
            <w:pPr>
              <w:jc w:val="center"/>
              <w:rPr>
                <w:rFonts w:ascii="Myriad Pro" w:hAnsi="Myriad Pro"/>
                <w:color w:val="000000"/>
                <w:sz w:val="20"/>
                <w:szCs w:val="20"/>
              </w:rPr>
            </w:pPr>
            <w:r w:rsidRPr="009507E7">
              <w:rPr>
                <w:rFonts w:ascii="Myriad Pro" w:hAnsi="Myriad Pro"/>
                <w:sz w:val="20"/>
                <w:szCs w:val="20"/>
              </w:rPr>
              <w:t>826 579,54</w:t>
            </w:r>
          </w:p>
        </w:tc>
        <w:tc>
          <w:tcPr>
            <w:tcW w:w="1540" w:type="dxa"/>
            <w:tcBorders>
              <w:top w:val="nil"/>
              <w:left w:val="nil"/>
              <w:bottom w:val="single" w:sz="4" w:space="0" w:color="auto"/>
              <w:right w:val="single" w:sz="4" w:space="0" w:color="auto"/>
            </w:tcBorders>
            <w:shd w:val="clear" w:color="000000" w:fill="FFFFFF"/>
            <w:vAlign w:val="center"/>
            <w:hideMark/>
          </w:tcPr>
          <w:p w14:paraId="56EB24F3" w14:textId="77777777" w:rsidR="00F62F82" w:rsidRPr="00F62F82" w:rsidRDefault="00F62F82" w:rsidP="00F62F82">
            <w:pPr>
              <w:jc w:val="center"/>
              <w:rPr>
                <w:rFonts w:ascii="Myriad Pro" w:hAnsi="Myriad Pro"/>
                <w:color w:val="000000"/>
                <w:sz w:val="20"/>
                <w:szCs w:val="20"/>
              </w:rPr>
            </w:pPr>
            <w:r w:rsidRPr="00F62F82">
              <w:rPr>
                <w:rFonts w:ascii="Myriad Pro" w:hAnsi="Myriad Pro"/>
                <w:color w:val="000000"/>
                <w:sz w:val="20"/>
                <w:szCs w:val="20"/>
              </w:rPr>
              <w:t xml:space="preserve">86 </w:t>
            </w:r>
            <w:r w:rsidR="00352035" w:rsidRPr="00F62F82">
              <w:rPr>
                <w:rFonts w:ascii="Myriad Pro" w:hAnsi="Myriad Pro"/>
                <w:color w:val="000000"/>
                <w:sz w:val="20"/>
                <w:szCs w:val="20"/>
              </w:rPr>
              <w:t>29</w:t>
            </w:r>
            <w:r w:rsidR="00352035">
              <w:rPr>
                <w:rFonts w:ascii="Myriad Pro" w:hAnsi="Myriad Pro"/>
                <w:color w:val="000000"/>
                <w:sz w:val="20"/>
                <w:szCs w:val="20"/>
              </w:rPr>
              <w:t>6</w:t>
            </w:r>
            <w:r w:rsidRPr="00F62F82">
              <w:rPr>
                <w:rFonts w:ascii="Myriad Pro" w:hAnsi="Myriad Pro"/>
                <w:color w:val="000000"/>
                <w:sz w:val="20"/>
                <w:szCs w:val="20"/>
              </w:rPr>
              <w:t>,70</w:t>
            </w:r>
          </w:p>
        </w:tc>
        <w:tc>
          <w:tcPr>
            <w:tcW w:w="1619" w:type="dxa"/>
            <w:tcBorders>
              <w:top w:val="nil"/>
              <w:left w:val="nil"/>
              <w:bottom w:val="single" w:sz="4" w:space="0" w:color="auto"/>
              <w:right w:val="single" w:sz="4" w:space="0" w:color="auto"/>
            </w:tcBorders>
            <w:shd w:val="clear" w:color="000000" w:fill="FFFFFF"/>
            <w:vAlign w:val="center"/>
            <w:hideMark/>
          </w:tcPr>
          <w:p w14:paraId="15F56203" w14:textId="77777777" w:rsidR="00F62F82" w:rsidRPr="00F62F82" w:rsidRDefault="00F62F82" w:rsidP="00F62F82">
            <w:pPr>
              <w:jc w:val="center"/>
              <w:rPr>
                <w:rFonts w:ascii="Myriad Pro" w:hAnsi="Myriad Pro"/>
                <w:color w:val="000000"/>
                <w:sz w:val="20"/>
                <w:szCs w:val="20"/>
              </w:rPr>
            </w:pPr>
            <w:r w:rsidRPr="00F62F82">
              <w:rPr>
                <w:rFonts w:ascii="Myriad Pro" w:hAnsi="Myriad Pro"/>
                <w:color w:val="000000"/>
                <w:sz w:val="20"/>
                <w:szCs w:val="20"/>
              </w:rPr>
              <w:t>1 568,60</w:t>
            </w:r>
          </w:p>
        </w:tc>
        <w:tc>
          <w:tcPr>
            <w:tcW w:w="1680" w:type="dxa"/>
            <w:tcBorders>
              <w:top w:val="nil"/>
              <w:left w:val="nil"/>
              <w:bottom w:val="single" w:sz="4" w:space="0" w:color="auto"/>
              <w:right w:val="single" w:sz="4" w:space="0" w:color="auto"/>
            </w:tcBorders>
            <w:shd w:val="clear" w:color="000000" w:fill="FFFFFF"/>
            <w:vAlign w:val="center"/>
            <w:hideMark/>
          </w:tcPr>
          <w:p w14:paraId="01BDB781" w14:textId="77777777" w:rsidR="00F62F82" w:rsidRPr="00F62F82" w:rsidRDefault="009507E7" w:rsidP="00F62F82">
            <w:pPr>
              <w:ind w:firstLineChars="200" w:firstLine="400"/>
              <w:jc w:val="center"/>
              <w:rPr>
                <w:rFonts w:ascii="Myriad Pro" w:hAnsi="Myriad Pro"/>
                <w:color w:val="000000"/>
                <w:sz w:val="20"/>
                <w:szCs w:val="20"/>
              </w:rPr>
            </w:pPr>
            <w:r w:rsidRPr="009507E7">
              <w:rPr>
                <w:rFonts w:ascii="Myriad Pro" w:hAnsi="Myriad Pro"/>
                <w:color w:val="000000"/>
                <w:sz w:val="20"/>
                <w:szCs w:val="20"/>
              </w:rPr>
              <w:t>825 010,94</w:t>
            </w:r>
          </w:p>
        </w:tc>
      </w:tr>
      <w:tr w:rsidR="00F62F82" w:rsidRPr="00F62F82" w14:paraId="06E742E4" w14:textId="77777777" w:rsidTr="00F62F82">
        <w:trPr>
          <w:trHeight w:hRule="exact" w:val="540"/>
        </w:trPr>
        <w:tc>
          <w:tcPr>
            <w:tcW w:w="3392" w:type="dxa"/>
            <w:tcBorders>
              <w:top w:val="nil"/>
              <w:left w:val="single" w:sz="4" w:space="0" w:color="auto"/>
              <w:bottom w:val="single" w:sz="4" w:space="0" w:color="auto"/>
              <w:right w:val="single" w:sz="4" w:space="0" w:color="auto"/>
            </w:tcBorders>
            <w:shd w:val="clear" w:color="000000" w:fill="FFFFFF"/>
            <w:vAlign w:val="center"/>
            <w:hideMark/>
          </w:tcPr>
          <w:p w14:paraId="2CE2BEF4" w14:textId="77777777" w:rsidR="00F62F82" w:rsidRPr="00F62F82" w:rsidRDefault="00F62F82" w:rsidP="00F62F82">
            <w:pPr>
              <w:rPr>
                <w:rFonts w:ascii="Myriad Pro" w:hAnsi="Myriad Pro"/>
                <w:color w:val="000000"/>
                <w:sz w:val="20"/>
                <w:szCs w:val="20"/>
              </w:rPr>
            </w:pPr>
            <w:r w:rsidRPr="00F62F82">
              <w:rPr>
                <w:rFonts w:ascii="Myriad Pro" w:hAnsi="Myriad Pro"/>
                <w:sz w:val="20"/>
                <w:szCs w:val="20"/>
              </w:rPr>
              <w:t>Корректировка по исполнению инвестиционной программы</w:t>
            </w:r>
          </w:p>
        </w:tc>
        <w:tc>
          <w:tcPr>
            <w:tcW w:w="1540" w:type="dxa"/>
            <w:tcBorders>
              <w:top w:val="nil"/>
              <w:left w:val="nil"/>
              <w:bottom w:val="single" w:sz="4" w:space="0" w:color="auto"/>
              <w:right w:val="single" w:sz="4" w:space="0" w:color="auto"/>
            </w:tcBorders>
            <w:shd w:val="clear" w:color="000000" w:fill="FFFFFF"/>
            <w:vAlign w:val="center"/>
            <w:hideMark/>
          </w:tcPr>
          <w:p w14:paraId="11C474E7" w14:textId="77777777" w:rsidR="00F62F82" w:rsidRPr="00F62F82" w:rsidRDefault="00F62F82" w:rsidP="00F62F82">
            <w:pPr>
              <w:jc w:val="center"/>
              <w:rPr>
                <w:rFonts w:ascii="Myriad Pro" w:hAnsi="Myriad Pro"/>
                <w:color w:val="000000"/>
                <w:sz w:val="20"/>
                <w:szCs w:val="20"/>
              </w:rPr>
            </w:pPr>
            <w:r w:rsidRPr="00F62F82">
              <w:rPr>
                <w:rFonts w:ascii="Myriad Pro" w:hAnsi="Myriad Pro"/>
                <w:sz w:val="20"/>
                <w:szCs w:val="20"/>
              </w:rPr>
              <w:t>88 676,10</w:t>
            </w:r>
          </w:p>
        </w:tc>
        <w:tc>
          <w:tcPr>
            <w:tcW w:w="1540" w:type="dxa"/>
            <w:tcBorders>
              <w:top w:val="nil"/>
              <w:left w:val="nil"/>
              <w:bottom w:val="single" w:sz="4" w:space="0" w:color="auto"/>
              <w:right w:val="single" w:sz="4" w:space="0" w:color="auto"/>
            </w:tcBorders>
            <w:shd w:val="clear" w:color="000000" w:fill="FFFFFF"/>
            <w:vAlign w:val="center"/>
            <w:hideMark/>
          </w:tcPr>
          <w:p w14:paraId="38C588BA" w14:textId="77777777" w:rsidR="00F62F82" w:rsidRPr="00F62F82" w:rsidRDefault="00F62F82" w:rsidP="00F62F82">
            <w:pPr>
              <w:jc w:val="center"/>
              <w:rPr>
                <w:rFonts w:ascii="Myriad Pro" w:hAnsi="Myriad Pro"/>
                <w:color w:val="000000"/>
                <w:sz w:val="20"/>
                <w:szCs w:val="20"/>
              </w:rPr>
            </w:pPr>
            <w:r w:rsidRPr="00F62F82">
              <w:rPr>
                <w:rFonts w:ascii="Myriad Pro" w:hAnsi="Myriad Pro"/>
                <w:color w:val="000000"/>
                <w:sz w:val="20"/>
                <w:szCs w:val="20"/>
              </w:rPr>
              <w:t>-36 557,00</w:t>
            </w:r>
          </w:p>
        </w:tc>
        <w:tc>
          <w:tcPr>
            <w:tcW w:w="1619" w:type="dxa"/>
            <w:tcBorders>
              <w:top w:val="nil"/>
              <w:left w:val="nil"/>
              <w:bottom w:val="single" w:sz="4" w:space="0" w:color="auto"/>
              <w:right w:val="single" w:sz="4" w:space="0" w:color="auto"/>
            </w:tcBorders>
            <w:shd w:val="clear" w:color="000000" w:fill="FFFFFF"/>
            <w:vAlign w:val="center"/>
            <w:hideMark/>
          </w:tcPr>
          <w:p w14:paraId="0D1B1400" w14:textId="77777777" w:rsidR="00F62F82" w:rsidRPr="00F62F82" w:rsidRDefault="00F62F82" w:rsidP="00F62F82">
            <w:pPr>
              <w:jc w:val="center"/>
              <w:rPr>
                <w:rFonts w:ascii="Myriad Pro" w:hAnsi="Myriad Pro"/>
                <w:color w:val="000000"/>
                <w:sz w:val="20"/>
                <w:szCs w:val="20"/>
              </w:rPr>
            </w:pPr>
            <w:r w:rsidRPr="00F62F82">
              <w:rPr>
                <w:rFonts w:ascii="Myriad Pro" w:hAnsi="Myriad Pro"/>
                <w:color w:val="000000"/>
                <w:sz w:val="20"/>
                <w:szCs w:val="20"/>
              </w:rPr>
              <w:t>-201 624,40</w:t>
            </w:r>
          </w:p>
        </w:tc>
        <w:tc>
          <w:tcPr>
            <w:tcW w:w="1680" w:type="dxa"/>
            <w:tcBorders>
              <w:top w:val="nil"/>
              <w:left w:val="nil"/>
              <w:bottom w:val="single" w:sz="4" w:space="0" w:color="auto"/>
              <w:right w:val="single" w:sz="4" w:space="0" w:color="auto"/>
            </w:tcBorders>
            <w:shd w:val="clear" w:color="000000" w:fill="FFFFFF"/>
            <w:vAlign w:val="center"/>
            <w:hideMark/>
          </w:tcPr>
          <w:p w14:paraId="62DB01F7" w14:textId="77777777" w:rsidR="00F62F82" w:rsidRPr="00F62F82" w:rsidRDefault="00F62F82" w:rsidP="00F62F82">
            <w:pPr>
              <w:ind w:firstLineChars="200" w:firstLine="400"/>
              <w:jc w:val="center"/>
              <w:rPr>
                <w:rFonts w:ascii="Myriad Pro" w:hAnsi="Myriad Pro"/>
                <w:color w:val="000000"/>
                <w:sz w:val="20"/>
                <w:szCs w:val="20"/>
              </w:rPr>
            </w:pPr>
            <w:r w:rsidRPr="00F62F82">
              <w:rPr>
                <w:rFonts w:ascii="Myriad Pro" w:hAnsi="Myriad Pro"/>
                <w:color w:val="000000"/>
                <w:sz w:val="20"/>
                <w:szCs w:val="20"/>
              </w:rPr>
              <w:t>290 300,50</w:t>
            </w:r>
          </w:p>
        </w:tc>
      </w:tr>
      <w:tr w:rsidR="00F62F82" w:rsidRPr="00F62F82" w14:paraId="5BD7B1B9" w14:textId="77777777" w:rsidTr="00A4351C">
        <w:trPr>
          <w:trHeight w:hRule="exact" w:val="659"/>
        </w:trPr>
        <w:tc>
          <w:tcPr>
            <w:tcW w:w="3392" w:type="dxa"/>
            <w:tcBorders>
              <w:top w:val="nil"/>
              <w:left w:val="single" w:sz="4" w:space="0" w:color="auto"/>
              <w:bottom w:val="single" w:sz="4" w:space="0" w:color="auto"/>
              <w:right w:val="single" w:sz="4" w:space="0" w:color="auto"/>
            </w:tcBorders>
            <w:shd w:val="clear" w:color="000000" w:fill="FFFFFF"/>
            <w:vAlign w:val="center"/>
            <w:hideMark/>
          </w:tcPr>
          <w:p w14:paraId="70FDD65A" w14:textId="77777777" w:rsidR="00F62F82" w:rsidRPr="00F62F82" w:rsidRDefault="00F62F82" w:rsidP="00F62F82">
            <w:pPr>
              <w:rPr>
                <w:rFonts w:ascii="Myriad Pro" w:hAnsi="Myriad Pro"/>
                <w:color w:val="000000"/>
                <w:sz w:val="20"/>
                <w:szCs w:val="20"/>
              </w:rPr>
            </w:pPr>
            <w:r w:rsidRPr="00F62F82">
              <w:rPr>
                <w:rFonts w:ascii="Myriad Pro" w:hAnsi="Myriad Pro"/>
                <w:sz w:val="20"/>
                <w:szCs w:val="20"/>
              </w:rPr>
              <w:t>Сглаживание</w:t>
            </w:r>
          </w:p>
        </w:tc>
        <w:tc>
          <w:tcPr>
            <w:tcW w:w="1540" w:type="dxa"/>
            <w:tcBorders>
              <w:top w:val="nil"/>
              <w:left w:val="nil"/>
              <w:bottom w:val="single" w:sz="4" w:space="0" w:color="auto"/>
              <w:right w:val="single" w:sz="4" w:space="0" w:color="auto"/>
            </w:tcBorders>
            <w:shd w:val="clear" w:color="000000" w:fill="FFFFFF"/>
            <w:vAlign w:val="center"/>
            <w:hideMark/>
          </w:tcPr>
          <w:p w14:paraId="55153D5F" w14:textId="77777777" w:rsidR="00F62F82" w:rsidRPr="00F62F82" w:rsidRDefault="00F62F82" w:rsidP="00F62F82">
            <w:pPr>
              <w:ind w:firstLineChars="200" w:firstLine="400"/>
              <w:jc w:val="center"/>
              <w:rPr>
                <w:rFonts w:ascii="Myriad Pro" w:hAnsi="Myriad Pro"/>
                <w:color w:val="000000"/>
                <w:sz w:val="20"/>
                <w:szCs w:val="20"/>
              </w:rPr>
            </w:pPr>
            <w:r w:rsidRPr="00F62F82">
              <w:rPr>
                <w:rFonts w:ascii="Myriad Pro" w:hAnsi="Myriad Pro"/>
                <w:sz w:val="20"/>
                <w:szCs w:val="20"/>
              </w:rPr>
              <w:t>-151 684,20</w:t>
            </w:r>
          </w:p>
        </w:tc>
        <w:tc>
          <w:tcPr>
            <w:tcW w:w="1540" w:type="dxa"/>
            <w:tcBorders>
              <w:top w:val="nil"/>
              <w:left w:val="nil"/>
              <w:bottom w:val="single" w:sz="4" w:space="0" w:color="auto"/>
              <w:right w:val="single" w:sz="4" w:space="0" w:color="auto"/>
            </w:tcBorders>
            <w:shd w:val="clear" w:color="000000" w:fill="FFFFFF"/>
            <w:vAlign w:val="center"/>
            <w:hideMark/>
          </w:tcPr>
          <w:p w14:paraId="2AE036F6" w14:textId="77777777" w:rsidR="00F62F82" w:rsidRPr="00F62F82" w:rsidRDefault="00F62F82" w:rsidP="00F62F82">
            <w:pPr>
              <w:ind w:firstLineChars="200" w:firstLine="400"/>
              <w:jc w:val="center"/>
              <w:rPr>
                <w:rFonts w:ascii="Myriad Pro" w:hAnsi="Myriad Pro"/>
                <w:color w:val="000000"/>
                <w:sz w:val="20"/>
                <w:szCs w:val="20"/>
              </w:rPr>
            </w:pPr>
            <w:r w:rsidRPr="00F62F82">
              <w:rPr>
                <w:rFonts w:ascii="Myriad Pro" w:hAnsi="Myriad Pro"/>
                <w:color w:val="000000"/>
                <w:sz w:val="20"/>
                <w:szCs w:val="20"/>
              </w:rPr>
              <w:t>-139 513,00</w:t>
            </w:r>
          </w:p>
        </w:tc>
        <w:tc>
          <w:tcPr>
            <w:tcW w:w="1619" w:type="dxa"/>
            <w:tcBorders>
              <w:top w:val="nil"/>
              <w:left w:val="nil"/>
              <w:bottom w:val="single" w:sz="4" w:space="0" w:color="auto"/>
              <w:right w:val="single" w:sz="4" w:space="0" w:color="auto"/>
            </w:tcBorders>
            <w:shd w:val="clear" w:color="000000" w:fill="FFFFFF"/>
            <w:vAlign w:val="center"/>
            <w:hideMark/>
          </w:tcPr>
          <w:p w14:paraId="76A93FD9" w14:textId="77777777" w:rsidR="00F62F82" w:rsidRPr="00F62F82" w:rsidRDefault="00F62F82" w:rsidP="00F62F82">
            <w:pPr>
              <w:ind w:firstLineChars="200" w:firstLine="400"/>
              <w:jc w:val="center"/>
              <w:rPr>
                <w:rFonts w:ascii="Myriad Pro" w:hAnsi="Myriad Pro"/>
                <w:color w:val="000000"/>
                <w:sz w:val="20"/>
                <w:szCs w:val="20"/>
              </w:rPr>
            </w:pPr>
            <w:r w:rsidRPr="00F62F82">
              <w:rPr>
                <w:rFonts w:ascii="Myriad Pro" w:hAnsi="Myriad Pro"/>
                <w:color w:val="000000"/>
                <w:sz w:val="20"/>
                <w:szCs w:val="20"/>
              </w:rPr>
              <w:t>-253 415,30</w:t>
            </w:r>
          </w:p>
        </w:tc>
        <w:tc>
          <w:tcPr>
            <w:tcW w:w="1680" w:type="dxa"/>
            <w:tcBorders>
              <w:top w:val="nil"/>
              <w:left w:val="nil"/>
              <w:bottom w:val="single" w:sz="4" w:space="0" w:color="auto"/>
              <w:right w:val="single" w:sz="4" w:space="0" w:color="auto"/>
            </w:tcBorders>
            <w:shd w:val="clear" w:color="000000" w:fill="FFFFFF"/>
            <w:vAlign w:val="center"/>
            <w:hideMark/>
          </w:tcPr>
          <w:p w14:paraId="560368C8" w14:textId="77777777" w:rsidR="00F62F82" w:rsidRPr="00F62F82" w:rsidRDefault="00F62F82" w:rsidP="00F62F82">
            <w:pPr>
              <w:ind w:firstLineChars="200" w:firstLine="400"/>
              <w:jc w:val="center"/>
              <w:rPr>
                <w:rFonts w:ascii="Myriad Pro" w:hAnsi="Myriad Pro"/>
                <w:color w:val="000000"/>
                <w:sz w:val="20"/>
                <w:szCs w:val="20"/>
              </w:rPr>
            </w:pPr>
            <w:r w:rsidRPr="00F62F82">
              <w:rPr>
                <w:rFonts w:ascii="Myriad Pro" w:hAnsi="Myriad Pro"/>
                <w:color w:val="000000"/>
                <w:sz w:val="20"/>
                <w:szCs w:val="20"/>
              </w:rPr>
              <w:t>101 731,10</w:t>
            </w:r>
          </w:p>
        </w:tc>
      </w:tr>
      <w:tr w:rsidR="00F62F82" w:rsidRPr="00F62F82" w14:paraId="57D04EBB" w14:textId="77777777" w:rsidTr="00974C52">
        <w:trPr>
          <w:trHeight w:val="540"/>
        </w:trPr>
        <w:tc>
          <w:tcPr>
            <w:tcW w:w="3392"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7CC9E3B7" w14:textId="77777777" w:rsidR="00F62F82" w:rsidRPr="00F62F82" w:rsidRDefault="00F62F82" w:rsidP="00F62F82">
            <w:pPr>
              <w:rPr>
                <w:rFonts w:ascii="Myriad Pro" w:hAnsi="Myriad Pro"/>
                <w:color w:val="000000"/>
                <w:sz w:val="20"/>
                <w:szCs w:val="20"/>
              </w:rPr>
            </w:pPr>
            <w:r w:rsidRPr="00F62F82">
              <w:rPr>
                <w:rFonts w:ascii="Myriad Pro" w:hAnsi="Myriad Pro"/>
                <w:color w:val="000000"/>
                <w:sz w:val="20"/>
                <w:szCs w:val="20"/>
              </w:rPr>
              <w:t>НВВ на содержание (без компенсации потерь), в т.ч.</w:t>
            </w:r>
          </w:p>
        </w:tc>
        <w:tc>
          <w:tcPr>
            <w:tcW w:w="1540" w:type="dxa"/>
            <w:tcBorders>
              <w:top w:val="nil"/>
              <w:left w:val="nil"/>
              <w:bottom w:val="single" w:sz="4" w:space="0" w:color="auto"/>
              <w:right w:val="single" w:sz="4" w:space="0" w:color="auto"/>
            </w:tcBorders>
            <w:shd w:val="clear" w:color="auto" w:fill="EAF1DD" w:themeFill="accent3" w:themeFillTint="33"/>
            <w:vAlign w:val="center"/>
            <w:hideMark/>
          </w:tcPr>
          <w:p w14:paraId="6831D7B1" w14:textId="77777777" w:rsidR="00F62F82" w:rsidRPr="00F62F82" w:rsidRDefault="00F62F82" w:rsidP="00F62F82">
            <w:pPr>
              <w:jc w:val="center"/>
              <w:rPr>
                <w:rFonts w:ascii="Myriad Pro" w:hAnsi="Myriad Pro"/>
                <w:b/>
                <w:bCs/>
                <w:color w:val="000000"/>
                <w:sz w:val="20"/>
                <w:szCs w:val="20"/>
              </w:rPr>
            </w:pPr>
            <w:r w:rsidRPr="00F62F82">
              <w:rPr>
                <w:rFonts w:ascii="Myriad Pro" w:hAnsi="Myriad Pro"/>
                <w:b/>
                <w:bCs/>
                <w:color w:val="000000"/>
                <w:sz w:val="20"/>
                <w:szCs w:val="20"/>
              </w:rPr>
              <w:t>7 996 156,00</w:t>
            </w:r>
          </w:p>
        </w:tc>
        <w:tc>
          <w:tcPr>
            <w:tcW w:w="1540" w:type="dxa"/>
            <w:tcBorders>
              <w:top w:val="nil"/>
              <w:left w:val="nil"/>
              <w:bottom w:val="single" w:sz="4" w:space="0" w:color="auto"/>
              <w:right w:val="single" w:sz="4" w:space="0" w:color="auto"/>
            </w:tcBorders>
            <w:shd w:val="clear" w:color="auto" w:fill="EAF1DD" w:themeFill="accent3" w:themeFillTint="33"/>
            <w:vAlign w:val="center"/>
            <w:hideMark/>
          </w:tcPr>
          <w:p w14:paraId="5B2C9703" w14:textId="77777777" w:rsidR="00F62F82" w:rsidRPr="00F62F82" w:rsidRDefault="00F62F82" w:rsidP="00F62F82">
            <w:pPr>
              <w:jc w:val="center"/>
              <w:rPr>
                <w:rFonts w:ascii="Myriad Pro" w:hAnsi="Myriad Pro"/>
                <w:b/>
                <w:bCs/>
                <w:color w:val="000000"/>
                <w:sz w:val="20"/>
                <w:szCs w:val="20"/>
              </w:rPr>
            </w:pPr>
            <w:r w:rsidRPr="00F62F82">
              <w:rPr>
                <w:rFonts w:ascii="Myriad Pro" w:hAnsi="Myriad Pro"/>
                <w:b/>
                <w:bCs/>
                <w:color w:val="000000"/>
                <w:sz w:val="20"/>
                <w:szCs w:val="20"/>
              </w:rPr>
              <w:t xml:space="preserve">5 674 </w:t>
            </w:r>
            <w:r w:rsidR="00352035" w:rsidRPr="00F62F82">
              <w:rPr>
                <w:rFonts w:ascii="Myriad Pro" w:hAnsi="Myriad Pro"/>
                <w:b/>
                <w:bCs/>
                <w:color w:val="000000"/>
                <w:sz w:val="20"/>
                <w:szCs w:val="20"/>
              </w:rPr>
              <w:t>62</w:t>
            </w:r>
            <w:r w:rsidR="00352035">
              <w:rPr>
                <w:rFonts w:ascii="Myriad Pro" w:hAnsi="Myriad Pro"/>
                <w:b/>
                <w:bCs/>
                <w:color w:val="000000"/>
                <w:sz w:val="20"/>
                <w:szCs w:val="20"/>
              </w:rPr>
              <w:t>5</w:t>
            </w:r>
            <w:r w:rsidRPr="00F62F82">
              <w:rPr>
                <w:rFonts w:ascii="Myriad Pro" w:hAnsi="Myriad Pro"/>
                <w:b/>
                <w:bCs/>
                <w:color w:val="000000"/>
                <w:sz w:val="20"/>
                <w:szCs w:val="20"/>
              </w:rPr>
              <w:t>,20</w:t>
            </w:r>
          </w:p>
        </w:tc>
        <w:tc>
          <w:tcPr>
            <w:tcW w:w="1619" w:type="dxa"/>
            <w:tcBorders>
              <w:top w:val="nil"/>
              <w:left w:val="nil"/>
              <w:bottom w:val="single" w:sz="4" w:space="0" w:color="auto"/>
              <w:right w:val="single" w:sz="4" w:space="0" w:color="auto"/>
            </w:tcBorders>
            <w:shd w:val="clear" w:color="auto" w:fill="EAF1DD" w:themeFill="accent3" w:themeFillTint="33"/>
            <w:vAlign w:val="center"/>
            <w:hideMark/>
          </w:tcPr>
          <w:p w14:paraId="58AA35A4" w14:textId="77777777" w:rsidR="00F62F82" w:rsidRPr="00F62F82" w:rsidRDefault="00F62F82" w:rsidP="00F62F82">
            <w:pPr>
              <w:jc w:val="center"/>
              <w:rPr>
                <w:rFonts w:ascii="Myriad Pro" w:hAnsi="Myriad Pro"/>
                <w:b/>
                <w:bCs/>
                <w:color w:val="000000"/>
                <w:sz w:val="20"/>
                <w:szCs w:val="20"/>
              </w:rPr>
            </w:pPr>
            <w:r w:rsidRPr="00F62F82">
              <w:rPr>
                <w:rFonts w:ascii="Myriad Pro" w:hAnsi="Myriad Pro"/>
                <w:b/>
                <w:bCs/>
                <w:color w:val="000000"/>
                <w:sz w:val="20"/>
                <w:szCs w:val="20"/>
              </w:rPr>
              <w:t>5 632 088,50</w:t>
            </w:r>
          </w:p>
        </w:tc>
        <w:tc>
          <w:tcPr>
            <w:tcW w:w="1680" w:type="dxa"/>
            <w:tcBorders>
              <w:top w:val="nil"/>
              <w:left w:val="nil"/>
              <w:bottom w:val="single" w:sz="4" w:space="0" w:color="auto"/>
              <w:right w:val="single" w:sz="4" w:space="0" w:color="auto"/>
            </w:tcBorders>
            <w:shd w:val="clear" w:color="auto" w:fill="EAF1DD" w:themeFill="accent3" w:themeFillTint="33"/>
            <w:vAlign w:val="center"/>
            <w:hideMark/>
          </w:tcPr>
          <w:p w14:paraId="14D8AF78" w14:textId="77777777" w:rsidR="00F62F82" w:rsidRPr="00F62F82" w:rsidRDefault="00F62F82" w:rsidP="00F62F82">
            <w:pPr>
              <w:jc w:val="center"/>
              <w:rPr>
                <w:rFonts w:ascii="Myriad Pro" w:hAnsi="Myriad Pro"/>
                <w:b/>
                <w:bCs/>
                <w:color w:val="000000"/>
                <w:sz w:val="20"/>
                <w:szCs w:val="20"/>
              </w:rPr>
            </w:pPr>
            <w:r w:rsidRPr="00F62F82">
              <w:rPr>
                <w:rFonts w:ascii="Myriad Pro" w:hAnsi="Myriad Pro"/>
                <w:b/>
                <w:bCs/>
                <w:color w:val="000000"/>
                <w:sz w:val="20"/>
                <w:szCs w:val="20"/>
              </w:rPr>
              <w:t>2 364 067,50</w:t>
            </w:r>
          </w:p>
        </w:tc>
      </w:tr>
      <w:tr w:rsidR="00F62F82" w:rsidRPr="00F62F82" w14:paraId="55C4008D" w14:textId="77777777" w:rsidTr="00974C52">
        <w:trPr>
          <w:trHeight w:val="450"/>
        </w:trPr>
        <w:tc>
          <w:tcPr>
            <w:tcW w:w="3392"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6D69485A" w14:textId="77777777" w:rsidR="00F62F82" w:rsidRPr="00F62F82" w:rsidRDefault="00F62F82" w:rsidP="00F62F82">
            <w:pPr>
              <w:rPr>
                <w:rFonts w:ascii="Myriad Pro" w:hAnsi="Myriad Pro" w:cs="Calibri"/>
                <w:b/>
                <w:bCs/>
                <w:color w:val="000000"/>
                <w:sz w:val="20"/>
                <w:szCs w:val="20"/>
              </w:rPr>
            </w:pPr>
            <w:r w:rsidRPr="00F62F82">
              <w:rPr>
                <w:rFonts w:ascii="Myriad Pro" w:hAnsi="Myriad Pro" w:cs="Calibri"/>
                <w:b/>
                <w:bCs/>
                <w:color w:val="000000"/>
                <w:sz w:val="20"/>
                <w:szCs w:val="20"/>
              </w:rPr>
              <w:t>НВВ на оплату технологического расхода (потерь) электроэнергии</w:t>
            </w:r>
          </w:p>
        </w:tc>
        <w:tc>
          <w:tcPr>
            <w:tcW w:w="1540" w:type="dxa"/>
            <w:tcBorders>
              <w:top w:val="nil"/>
              <w:left w:val="nil"/>
              <w:bottom w:val="single" w:sz="4" w:space="0" w:color="auto"/>
              <w:right w:val="single" w:sz="4" w:space="0" w:color="auto"/>
            </w:tcBorders>
            <w:shd w:val="clear" w:color="auto" w:fill="EAF1DD" w:themeFill="accent3" w:themeFillTint="33"/>
            <w:vAlign w:val="center"/>
            <w:hideMark/>
          </w:tcPr>
          <w:p w14:paraId="7B099E87" w14:textId="77777777" w:rsidR="00F62F82" w:rsidRPr="00F62F82" w:rsidRDefault="00F62F82" w:rsidP="00F62F82">
            <w:pPr>
              <w:jc w:val="center"/>
              <w:rPr>
                <w:rFonts w:ascii="Myriad Pro" w:hAnsi="Myriad Pro"/>
                <w:b/>
                <w:bCs/>
                <w:color w:val="000000"/>
                <w:sz w:val="20"/>
                <w:szCs w:val="20"/>
              </w:rPr>
            </w:pPr>
            <w:r w:rsidRPr="00F62F82">
              <w:rPr>
                <w:rFonts w:ascii="Myriad Pro" w:hAnsi="Myriad Pro"/>
                <w:b/>
                <w:bCs/>
                <w:color w:val="000000"/>
                <w:sz w:val="20"/>
                <w:szCs w:val="20"/>
              </w:rPr>
              <w:t>1 717 922,50</w:t>
            </w:r>
          </w:p>
        </w:tc>
        <w:tc>
          <w:tcPr>
            <w:tcW w:w="1540" w:type="dxa"/>
            <w:tcBorders>
              <w:top w:val="nil"/>
              <w:left w:val="nil"/>
              <w:bottom w:val="single" w:sz="4" w:space="0" w:color="auto"/>
              <w:right w:val="single" w:sz="4" w:space="0" w:color="auto"/>
            </w:tcBorders>
            <w:shd w:val="clear" w:color="auto" w:fill="EAF1DD" w:themeFill="accent3" w:themeFillTint="33"/>
            <w:vAlign w:val="center"/>
            <w:hideMark/>
          </w:tcPr>
          <w:p w14:paraId="3B13885F" w14:textId="77777777" w:rsidR="00F62F82" w:rsidRPr="00F62F82" w:rsidRDefault="00F62F82" w:rsidP="00F62F82">
            <w:pPr>
              <w:jc w:val="center"/>
              <w:rPr>
                <w:rFonts w:ascii="Myriad Pro" w:hAnsi="Myriad Pro"/>
                <w:b/>
                <w:bCs/>
                <w:color w:val="000000"/>
                <w:sz w:val="20"/>
                <w:szCs w:val="20"/>
              </w:rPr>
            </w:pPr>
            <w:r w:rsidRPr="00F62F82">
              <w:rPr>
                <w:rFonts w:ascii="Myriad Pro" w:hAnsi="Myriad Pro"/>
                <w:b/>
                <w:bCs/>
                <w:color w:val="000000"/>
                <w:sz w:val="20"/>
                <w:szCs w:val="20"/>
              </w:rPr>
              <w:t>1 288 404,45</w:t>
            </w:r>
          </w:p>
        </w:tc>
        <w:tc>
          <w:tcPr>
            <w:tcW w:w="1619" w:type="dxa"/>
            <w:tcBorders>
              <w:top w:val="nil"/>
              <w:left w:val="nil"/>
              <w:bottom w:val="single" w:sz="4" w:space="0" w:color="auto"/>
              <w:right w:val="single" w:sz="4" w:space="0" w:color="auto"/>
            </w:tcBorders>
            <w:shd w:val="clear" w:color="auto" w:fill="EAF1DD" w:themeFill="accent3" w:themeFillTint="33"/>
            <w:vAlign w:val="center"/>
            <w:hideMark/>
          </w:tcPr>
          <w:p w14:paraId="77636A91" w14:textId="77777777" w:rsidR="00F62F82" w:rsidRPr="00F62F82" w:rsidRDefault="00F62F82" w:rsidP="00F62F82">
            <w:pPr>
              <w:jc w:val="center"/>
              <w:rPr>
                <w:rFonts w:ascii="Myriad Pro" w:hAnsi="Myriad Pro"/>
                <w:b/>
                <w:bCs/>
                <w:color w:val="000000"/>
                <w:sz w:val="20"/>
                <w:szCs w:val="20"/>
              </w:rPr>
            </w:pPr>
            <w:r w:rsidRPr="00F62F82">
              <w:rPr>
                <w:rFonts w:ascii="Myriad Pro" w:hAnsi="Myriad Pro"/>
                <w:b/>
                <w:bCs/>
                <w:color w:val="000000"/>
                <w:sz w:val="20"/>
                <w:szCs w:val="20"/>
              </w:rPr>
              <w:t>1 288 404,45</w:t>
            </w:r>
          </w:p>
        </w:tc>
        <w:tc>
          <w:tcPr>
            <w:tcW w:w="1680" w:type="dxa"/>
            <w:tcBorders>
              <w:top w:val="nil"/>
              <w:left w:val="nil"/>
              <w:bottom w:val="single" w:sz="4" w:space="0" w:color="auto"/>
              <w:right w:val="single" w:sz="4" w:space="0" w:color="auto"/>
            </w:tcBorders>
            <w:shd w:val="clear" w:color="auto" w:fill="EAF1DD" w:themeFill="accent3" w:themeFillTint="33"/>
            <w:vAlign w:val="center"/>
            <w:hideMark/>
          </w:tcPr>
          <w:p w14:paraId="3BFC3683" w14:textId="77777777" w:rsidR="00F62F82" w:rsidRPr="00F62F82" w:rsidRDefault="00F62F82" w:rsidP="00F62F82">
            <w:pPr>
              <w:jc w:val="center"/>
              <w:rPr>
                <w:rFonts w:ascii="Myriad Pro" w:hAnsi="Myriad Pro"/>
                <w:b/>
                <w:bCs/>
                <w:color w:val="000000"/>
                <w:sz w:val="20"/>
                <w:szCs w:val="20"/>
              </w:rPr>
            </w:pPr>
            <w:r w:rsidRPr="00F62F82">
              <w:rPr>
                <w:rFonts w:ascii="Myriad Pro" w:hAnsi="Myriad Pro"/>
                <w:b/>
                <w:bCs/>
                <w:color w:val="000000"/>
                <w:sz w:val="20"/>
                <w:szCs w:val="20"/>
              </w:rPr>
              <w:t>429 518,05</w:t>
            </w:r>
          </w:p>
        </w:tc>
      </w:tr>
      <w:tr w:rsidR="00F62F82" w:rsidRPr="00F62F82" w14:paraId="1FDFB0B6" w14:textId="77777777" w:rsidTr="00F62F82">
        <w:trPr>
          <w:trHeight w:val="450"/>
        </w:trPr>
        <w:tc>
          <w:tcPr>
            <w:tcW w:w="3392" w:type="dxa"/>
            <w:tcBorders>
              <w:top w:val="nil"/>
              <w:left w:val="single" w:sz="4" w:space="0" w:color="auto"/>
              <w:bottom w:val="single" w:sz="4" w:space="0" w:color="auto"/>
              <w:right w:val="single" w:sz="4" w:space="0" w:color="auto"/>
            </w:tcBorders>
            <w:shd w:val="clear" w:color="auto" w:fill="auto"/>
            <w:vAlign w:val="center"/>
            <w:hideMark/>
          </w:tcPr>
          <w:p w14:paraId="5B560D91" w14:textId="77777777" w:rsidR="00F62F82" w:rsidRPr="00F62F82" w:rsidRDefault="00F62F82" w:rsidP="00F62F82">
            <w:pPr>
              <w:rPr>
                <w:rFonts w:ascii="Myriad Pro" w:hAnsi="Myriad Pro" w:cs="Calibri"/>
                <w:color w:val="000000"/>
                <w:sz w:val="20"/>
                <w:szCs w:val="20"/>
              </w:rPr>
            </w:pPr>
            <w:r w:rsidRPr="00F62F82">
              <w:rPr>
                <w:rFonts w:ascii="Myriad Pro" w:hAnsi="Myriad Pro" w:cs="Calibri"/>
                <w:color w:val="000000"/>
                <w:sz w:val="20"/>
                <w:szCs w:val="20"/>
              </w:rPr>
              <w:t xml:space="preserve">Величина технологического расхода (потерь) электроэнергии </w:t>
            </w:r>
          </w:p>
        </w:tc>
        <w:tc>
          <w:tcPr>
            <w:tcW w:w="1540" w:type="dxa"/>
            <w:tcBorders>
              <w:top w:val="nil"/>
              <w:left w:val="nil"/>
              <w:bottom w:val="single" w:sz="4" w:space="0" w:color="auto"/>
              <w:right w:val="single" w:sz="4" w:space="0" w:color="auto"/>
            </w:tcBorders>
            <w:shd w:val="clear" w:color="auto" w:fill="auto"/>
            <w:noWrap/>
            <w:vAlign w:val="center"/>
            <w:hideMark/>
          </w:tcPr>
          <w:p w14:paraId="0F53668B" w14:textId="77777777" w:rsidR="00F62F82" w:rsidRPr="00F62F82" w:rsidRDefault="00F62F82" w:rsidP="00F62F82">
            <w:pPr>
              <w:jc w:val="center"/>
              <w:rPr>
                <w:rFonts w:ascii="Myriad Pro" w:hAnsi="Myriad Pro" w:cs="Calibri"/>
                <w:color w:val="000000"/>
                <w:sz w:val="20"/>
                <w:szCs w:val="20"/>
              </w:rPr>
            </w:pPr>
            <w:r w:rsidRPr="00F62F82">
              <w:rPr>
                <w:rFonts w:ascii="Myriad Pro" w:hAnsi="Myriad Pro" w:cs="Calibri"/>
                <w:color w:val="000000"/>
                <w:sz w:val="20"/>
                <w:szCs w:val="20"/>
              </w:rPr>
              <w:t>687,852</w:t>
            </w:r>
          </w:p>
        </w:tc>
        <w:tc>
          <w:tcPr>
            <w:tcW w:w="1540" w:type="dxa"/>
            <w:tcBorders>
              <w:top w:val="nil"/>
              <w:left w:val="nil"/>
              <w:bottom w:val="single" w:sz="4" w:space="0" w:color="auto"/>
              <w:right w:val="single" w:sz="4" w:space="0" w:color="auto"/>
            </w:tcBorders>
            <w:shd w:val="clear" w:color="auto" w:fill="auto"/>
            <w:noWrap/>
            <w:vAlign w:val="center"/>
            <w:hideMark/>
          </w:tcPr>
          <w:p w14:paraId="0D91A76F" w14:textId="77777777" w:rsidR="00F62F82" w:rsidRPr="00F62F82" w:rsidRDefault="00F62F82" w:rsidP="00F62F82">
            <w:pPr>
              <w:jc w:val="center"/>
              <w:rPr>
                <w:rFonts w:ascii="Myriad Pro" w:hAnsi="Myriad Pro" w:cs="Calibri"/>
                <w:color w:val="000000"/>
                <w:sz w:val="20"/>
                <w:szCs w:val="20"/>
              </w:rPr>
            </w:pPr>
            <w:r w:rsidRPr="00F62F82">
              <w:rPr>
                <w:rFonts w:ascii="Myriad Pro" w:hAnsi="Myriad Pro" w:cs="Calibri"/>
                <w:color w:val="000000"/>
                <w:sz w:val="20"/>
                <w:szCs w:val="20"/>
              </w:rPr>
              <w:t>586,35</w:t>
            </w:r>
          </w:p>
        </w:tc>
        <w:tc>
          <w:tcPr>
            <w:tcW w:w="1619" w:type="dxa"/>
            <w:tcBorders>
              <w:top w:val="nil"/>
              <w:left w:val="nil"/>
              <w:bottom w:val="single" w:sz="4" w:space="0" w:color="auto"/>
              <w:right w:val="single" w:sz="4" w:space="0" w:color="auto"/>
            </w:tcBorders>
            <w:shd w:val="clear" w:color="auto" w:fill="auto"/>
            <w:noWrap/>
            <w:vAlign w:val="center"/>
            <w:hideMark/>
          </w:tcPr>
          <w:p w14:paraId="27D104FF" w14:textId="77777777" w:rsidR="00F62F82" w:rsidRPr="00F62F82" w:rsidRDefault="00F62F82" w:rsidP="00F62F82">
            <w:pPr>
              <w:jc w:val="center"/>
              <w:rPr>
                <w:rFonts w:ascii="Myriad Pro" w:hAnsi="Myriad Pro" w:cs="Calibri"/>
                <w:color w:val="000000"/>
                <w:sz w:val="20"/>
                <w:szCs w:val="20"/>
              </w:rPr>
            </w:pPr>
            <w:r w:rsidRPr="00F62F82">
              <w:rPr>
                <w:rFonts w:ascii="Myriad Pro" w:hAnsi="Myriad Pro" w:cs="Calibri"/>
                <w:color w:val="000000"/>
                <w:sz w:val="20"/>
                <w:szCs w:val="20"/>
              </w:rPr>
              <w:t>586,35</w:t>
            </w:r>
          </w:p>
        </w:tc>
        <w:tc>
          <w:tcPr>
            <w:tcW w:w="1680" w:type="dxa"/>
            <w:tcBorders>
              <w:top w:val="nil"/>
              <w:left w:val="nil"/>
              <w:bottom w:val="single" w:sz="4" w:space="0" w:color="auto"/>
              <w:right w:val="single" w:sz="4" w:space="0" w:color="auto"/>
            </w:tcBorders>
            <w:shd w:val="clear" w:color="auto" w:fill="auto"/>
            <w:noWrap/>
            <w:vAlign w:val="center"/>
            <w:hideMark/>
          </w:tcPr>
          <w:p w14:paraId="18B982E8" w14:textId="77777777" w:rsidR="00F62F82" w:rsidRPr="00F62F82" w:rsidRDefault="00F62F82" w:rsidP="00F62F82">
            <w:pPr>
              <w:jc w:val="center"/>
              <w:rPr>
                <w:rFonts w:ascii="Myriad Pro" w:hAnsi="Myriad Pro" w:cs="Calibri"/>
                <w:color w:val="000000"/>
                <w:sz w:val="20"/>
                <w:szCs w:val="20"/>
              </w:rPr>
            </w:pPr>
          </w:p>
        </w:tc>
      </w:tr>
      <w:tr w:rsidR="00F62F82" w:rsidRPr="00F62F82" w14:paraId="3FC08207" w14:textId="77777777" w:rsidTr="00F62F82">
        <w:trPr>
          <w:trHeight w:val="450"/>
        </w:trPr>
        <w:tc>
          <w:tcPr>
            <w:tcW w:w="3392" w:type="dxa"/>
            <w:tcBorders>
              <w:top w:val="nil"/>
              <w:left w:val="single" w:sz="4" w:space="0" w:color="auto"/>
              <w:bottom w:val="single" w:sz="4" w:space="0" w:color="auto"/>
              <w:right w:val="single" w:sz="4" w:space="0" w:color="auto"/>
            </w:tcBorders>
            <w:shd w:val="clear" w:color="auto" w:fill="auto"/>
            <w:vAlign w:val="center"/>
            <w:hideMark/>
          </w:tcPr>
          <w:p w14:paraId="638AF2F5" w14:textId="77777777" w:rsidR="00F62F82" w:rsidRPr="00F62F82" w:rsidRDefault="00F62F82" w:rsidP="00F62F82">
            <w:pPr>
              <w:rPr>
                <w:rFonts w:ascii="Myriad Pro" w:hAnsi="Myriad Pro" w:cs="Calibri"/>
                <w:color w:val="000000"/>
                <w:sz w:val="20"/>
                <w:szCs w:val="20"/>
              </w:rPr>
            </w:pPr>
            <w:r w:rsidRPr="00F62F82">
              <w:rPr>
                <w:rFonts w:ascii="Myriad Pro" w:hAnsi="Myriad Pro" w:cs="Calibri"/>
                <w:color w:val="000000"/>
                <w:sz w:val="20"/>
                <w:szCs w:val="20"/>
              </w:rPr>
              <w:t xml:space="preserve">Уровень потерь электрической энергии при ее передаче по электрическим сетям </w:t>
            </w:r>
          </w:p>
        </w:tc>
        <w:tc>
          <w:tcPr>
            <w:tcW w:w="1540" w:type="dxa"/>
            <w:tcBorders>
              <w:top w:val="nil"/>
              <w:left w:val="nil"/>
              <w:bottom w:val="single" w:sz="4" w:space="0" w:color="auto"/>
              <w:right w:val="single" w:sz="4" w:space="0" w:color="auto"/>
            </w:tcBorders>
            <w:shd w:val="clear" w:color="auto" w:fill="auto"/>
            <w:noWrap/>
            <w:vAlign w:val="center"/>
            <w:hideMark/>
          </w:tcPr>
          <w:p w14:paraId="64978DB9" w14:textId="77777777" w:rsidR="00F62F82" w:rsidRPr="00F62F82" w:rsidRDefault="00F62F82" w:rsidP="00F62F82">
            <w:pPr>
              <w:jc w:val="center"/>
              <w:rPr>
                <w:rFonts w:ascii="Myriad Pro" w:hAnsi="Myriad Pro" w:cs="Calibri"/>
                <w:color w:val="000000"/>
                <w:sz w:val="20"/>
                <w:szCs w:val="20"/>
              </w:rPr>
            </w:pPr>
            <w:r w:rsidRPr="00F62F82">
              <w:rPr>
                <w:rFonts w:ascii="Myriad Pro" w:hAnsi="Myriad Pro" w:cs="Calibri"/>
                <w:color w:val="000000"/>
                <w:sz w:val="20"/>
                <w:szCs w:val="20"/>
              </w:rPr>
              <w:t>9,02</w:t>
            </w:r>
          </w:p>
        </w:tc>
        <w:tc>
          <w:tcPr>
            <w:tcW w:w="1540" w:type="dxa"/>
            <w:tcBorders>
              <w:top w:val="nil"/>
              <w:left w:val="nil"/>
              <w:bottom w:val="single" w:sz="4" w:space="0" w:color="auto"/>
              <w:right w:val="single" w:sz="4" w:space="0" w:color="auto"/>
            </w:tcBorders>
            <w:shd w:val="clear" w:color="auto" w:fill="auto"/>
            <w:noWrap/>
            <w:vAlign w:val="center"/>
            <w:hideMark/>
          </w:tcPr>
          <w:p w14:paraId="2524E18D" w14:textId="77777777" w:rsidR="00F62F82" w:rsidRPr="00F62F82" w:rsidRDefault="00F62F82" w:rsidP="00F62F82">
            <w:pPr>
              <w:jc w:val="center"/>
              <w:rPr>
                <w:rFonts w:ascii="Myriad Pro" w:hAnsi="Myriad Pro" w:cs="Calibri"/>
                <w:color w:val="000000"/>
                <w:sz w:val="20"/>
                <w:szCs w:val="20"/>
              </w:rPr>
            </w:pPr>
            <w:r w:rsidRPr="00F62F82">
              <w:rPr>
                <w:rFonts w:ascii="Myriad Pro" w:hAnsi="Myriad Pro" w:cs="Calibri"/>
                <w:color w:val="000000"/>
                <w:sz w:val="20"/>
                <w:szCs w:val="20"/>
              </w:rPr>
              <w:t>7,68</w:t>
            </w:r>
          </w:p>
        </w:tc>
        <w:tc>
          <w:tcPr>
            <w:tcW w:w="1619" w:type="dxa"/>
            <w:tcBorders>
              <w:top w:val="nil"/>
              <w:left w:val="nil"/>
              <w:bottom w:val="single" w:sz="4" w:space="0" w:color="auto"/>
              <w:right w:val="single" w:sz="4" w:space="0" w:color="auto"/>
            </w:tcBorders>
            <w:shd w:val="clear" w:color="auto" w:fill="auto"/>
            <w:noWrap/>
            <w:vAlign w:val="center"/>
            <w:hideMark/>
          </w:tcPr>
          <w:p w14:paraId="12EDB4EB" w14:textId="77777777" w:rsidR="00F62F82" w:rsidRPr="00F62F82" w:rsidRDefault="00F62F82" w:rsidP="00F62F82">
            <w:pPr>
              <w:jc w:val="center"/>
              <w:rPr>
                <w:rFonts w:ascii="Myriad Pro" w:hAnsi="Myriad Pro" w:cs="Calibri"/>
                <w:color w:val="000000"/>
                <w:sz w:val="20"/>
                <w:szCs w:val="20"/>
              </w:rPr>
            </w:pPr>
            <w:r w:rsidRPr="00F62F82">
              <w:rPr>
                <w:rFonts w:ascii="Myriad Pro" w:hAnsi="Myriad Pro" w:cs="Calibri"/>
                <w:color w:val="000000"/>
                <w:sz w:val="20"/>
                <w:szCs w:val="20"/>
              </w:rPr>
              <w:t>7,68</w:t>
            </w:r>
          </w:p>
        </w:tc>
        <w:tc>
          <w:tcPr>
            <w:tcW w:w="1680" w:type="dxa"/>
            <w:tcBorders>
              <w:top w:val="nil"/>
              <w:left w:val="nil"/>
              <w:bottom w:val="single" w:sz="4" w:space="0" w:color="auto"/>
              <w:right w:val="single" w:sz="4" w:space="0" w:color="auto"/>
            </w:tcBorders>
            <w:shd w:val="clear" w:color="auto" w:fill="auto"/>
            <w:noWrap/>
            <w:vAlign w:val="center"/>
            <w:hideMark/>
          </w:tcPr>
          <w:p w14:paraId="444254EB" w14:textId="77777777" w:rsidR="00F62F82" w:rsidRPr="00F62F82" w:rsidRDefault="00F62F82" w:rsidP="00F62F82">
            <w:pPr>
              <w:jc w:val="center"/>
              <w:rPr>
                <w:rFonts w:ascii="Myriad Pro" w:hAnsi="Myriad Pro" w:cs="Calibri"/>
                <w:color w:val="000000"/>
                <w:sz w:val="20"/>
                <w:szCs w:val="20"/>
              </w:rPr>
            </w:pPr>
          </w:p>
        </w:tc>
      </w:tr>
      <w:tr w:rsidR="00F62F82" w:rsidRPr="00F62F82" w14:paraId="572B52FA" w14:textId="77777777" w:rsidTr="00F62F82">
        <w:trPr>
          <w:trHeight w:val="300"/>
        </w:trPr>
        <w:tc>
          <w:tcPr>
            <w:tcW w:w="3392" w:type="dxa"/>
            <w:tcBorders>
              <w:top w:val="nil"/>
              <w:left w:val="single" w:sz="4" w:space="0" w:color="auto"/>
              <w:bottom w:val="single" w:sz="4" w:space="0" w:color="auto"/>
              <w:right w:val="single" w:sz="4" w:space="0" w:color="auto"/>
            </w:tcBorders>
            <w:shd w:val="clear" w:color="auto" w:fill="auto"/>
            <w:vAlign w:val="center"/>
            <w:hideMark/>
          </w:tcPr>
          <w:p w14:paraId="57492B65" w14:textId="77777777" w:rsidR="00F62F82" w:rsidRPr="00F62F82" w:rsidRDefault="00F62F82" w:rsidP="00F62F82">
            <w:pPr>
              <w:rPr>
                <w:rFonts w:ascii="Myriad Pro" w:hAnsi="Myriad Pro" w:cs="Calibri"/>
                <w:color w:val="000000"/>
                <w:sz w:val="20"/>
                <w:szCs w:val="20"/>
              </w:rPr>
            </w:pPr>
            <w:r w:rsidRPr="00F62F82">
              <w:rPr>
                <w:rFonts w:ascii="Myriad Pro" w:hAnsi="Myriad Pro" w:cs="Calibri"/>
                <w:color w:val="000000"/>
                <w:sz w:val="20"/>
                <w:szCs w:val="20"/>
              </w:rPr>
              <w:t>Тариф покупки потерь</w:t>
            </w:r>
          </w:p>
        </w:tc>
        <w:tc>
          <w:tcPr>
            <w:tcW w:w="1540" w:type="dxa"/>
            <w:tcBorders>
              <w:top w:val="nil"/>
              <w:left w:val="nil"/>
              <w:bottom w:val="single" w:sz="4" w:space="0" w:color="auto"/>
              <w:right w:val="single" w:sz="4" w:space="0" w:color="auto"/>
            </w:tcBorders>
            <w:shd w:val="clear" w:color="auto" w:fill="auto"/>
            <w:noWrap/>
            <w:vAlign w:val="center"/>
            <w:hideMark/>
          </w:tcPr>
          <w:p w14:paraId="2D12AE44" w14:textId="77777777" w:rsidR="00F62F82" w:rsidRPr="00F62F82" w:rsidRDefault="00F62F82" w:rsidP="00F62F82">
            <w:pPr>
              <w:jc w:val="center"/>
              <w:rPr>
                <w:rFonts w:ascii="Myriad Pro" w:hAnsi="Myriad Pro" w:cs="Calibri"/>
                <w:color w:val="000000"/>
                <w:sz w:val="20"/>
                <w:szCs w:val="20"/>
              </w:rPr>
            </w:pPr>
            <w:r w:rsidRPr="00F62F82">
              <w:rPr>
                <w:rFonts w:ascii="Myriad Pro" w:hAnsi="Myriad Pro" w:cs="Calibri"/>
                <w:color w:val="000000"/>
                <w:sz w:val="20"/>
                <w:szCs w:val="20"/>
              </w:rPr>
              <w:t>2497,52</w:t>
            </w:r>
          </w:p>
        </w:tc>
        <w:tc>
          <w:tcPr>
            <w:tcW w:w="1540" w:type="dxa"/>
            <w:tcBorders>
              <w:top w:val="nil"/>
              <w:left w:val="nil"/>
              <w:bottom w:val="single" w:sz="4" w:space="0" w:color="auto"/>
              <w:right w:val="single" w:sz="4" w:space="0" w:color="auto"/>
            </w:tcBorders>
            <w:shd w:val="clear" w:color="auto" w:fill="auto"/>
            <w:noWrap/>
            <w:vAlign w:val="center"/>
            <w:hideMark/>
          </w:tcPr>
          <w:p w14:paraId="40B421BF" w14:textId="77777777" w:rsidR="00F62F82" w:rsidRPr="00F62F82" w:rsidRDefault="00F62F82" w:rsidP="00F62F82">
            <w:pPr>
              <w:jc w:val="center"/>
              <w:rPr>
                <w:rFonts w:ascii="Myriad Pro" w:hAnsi="Myriad Pro" w:cs="Calibri"/>
                <w:color w:val="000000"/>
                <w:sz w:val="20"/>
                <w:szCs w:val="20"/>
              </w:rPr>
            </w:pPr>
            <w:r w:rsidRPr="00F62F82">
              <w:rPr>
                <w:rFonts w:ascii="Myriad Pro" w:hAnsi="Myriad Pro" w:cs="Calibri"/>
                <w:color w:val="000000"/>
                <w:sz w:val="20"/>
                <w:szCs w:val="20"/>
              </w:rPr>
              <w:t>2197,33</w:t>
            </w:r>
          </w:p>
        </w:tc>
        <w:tc>
          <w:tcPr>
            <w:tcW w:w="1619" w:type="dxa"/>
            <w:tcBorders>
              <w:top w:val="nil"/>
              <w:left w:val="nil"/>
              <w:bottom w:val="single" w:sz="4" w:space="0" w:color="auto"/>
              <w:right w:val="single" w:sz="4" w:space="0" w:color="auto"/>
            </w:tcBorders>
            <w:shd w:val="clear" w:color="auto" w:fill="auto"/>
            <w:noWrap/>
            <w:vAlign w:val="center"/>
            <w:hideMark/>
          </w:tcPr>
          <w:p w14:paraId="597F7B52" w14:textId="77777777" w:rsidR="00F62F82" w:rsidRPr="00F62F82" w:rsidRDefault="00F62F82" w:rsidP="00F62F82">
            <w:pPr>
              <w:jc w:val="center"/>
              <w:rPr>
                <w:rFonts w:ascii="Myriad Pro" w:hAnsi="Myriad Pro" w:cs="Calibri"/>
                <w:color w:val="000000"/>
                <w:sz w:val="20"/>
                <w:szCs w:val="20"/>
              </w:rPr>
            </w:pPr>
            <w:r w:rsidRPr="00F62F82">
              <w:rPr>
                <w:rFonts w:ascii="Myriad Pro" w:hAnsi="Myriad Pro" w:cs="Calibri"/>
                <w:color w:val="000000"/>
                <w:sz w:val="20"/>
                <w:szCs w:val="20"/>
              </w:rPr>
              <w:t>2197,33</w:t>
            </w:r>
          </w:p>
        </w:tc>
        <w:tc>
          <w:tcPr>
            <w:tcW w:w="1680" w:type="dxa"/>
            <w:tcBorders>
              <w:top w:val="nil"/>
              <w:left w:val="nil"/>
              <w:bottom w:val="single" w:sz="4" w:space="0" w:color="auto"/>
              <w:right w:val="single" w:sz="4" w:space="0" w:color="auto"/>
            </w:tcBorders>
            <w:shd w:val="clear" w:color="auto" w:fill="auto"/>
            <w:noWrap/>
            <w:vAlign w:val="center"/>
            <w:hideMark/>
          </w:tcPr>
          <w:p w14:paraId="0AAAD7F4" w14:textId="77777777" w:rsidR="00F62F82" w:rsidRPr="00F62F82" w:rsidRDefault="00F62F82" w:rsidP="00F62F82">
            <w:pPr>
              <w:jc w:val="center"/>
              <w:rPr>
                <w:rFonts w:ascii="Myriad Pro" w:hAnsi="Myriad Pro" w:cs="Calibri"/>
                <w:color w:val="000000"/>
                <w:sz w:val="20"/>
                <w:szCs w:val="20"/>
              </w:rPr>
            </w:pPr>
          </w:p>
        </w:tc>
      </w:tr>
    </w:tbl>
    <w:p w14:paraId="341B2886" w14:textId="77777777" w:rsidR="00421D71" w:rsidRPr="00A4351C" w:rsidRDefault="00421D71" w:rsidP="00421D71">
      <w:pPr>
        <w:pStyle w:val="ConsPlusNormal"/>
        <w:spacing w:line="360" w:lineRule="auto"/>
        <w:ind w:firstLine="540"/>
        <w:rPr>
          <w:rFonts w:ascii="Myriad Pro" w:hAnsi="Myriad Pro"/>
          <w:b/>
          <w:color w:val="FF0000"/>
          <w:u w:val="single"/>
        </w:rPr>
      </w:pPr>
    </w:p>
    <w:p w14:paraId="10EE5F25" w14:textId="77777777" w:rsidR="00421D71" w:rsidRPr="00F62F82" w:rsidRDefault="00421D71" w:rsidP="00736651">
      <w:pPr>
        <w:pStyle w:val="ConsPlusNormal"/>
        <w:spacing w:line="360" w:lineRule="auto"/>
        <w:ind w:firstLine="567"/>
        <w:rPr>
          <w:rFonts w:ascii="Myriad Pro" w:hAnsi="Myriad Pro"/>
          <w:sz w:val="26"/>
          <w:szCs w:val="26"/>
        </w:rPr>
      </w:pPr>
      <w:r w:rsidRPr="00A4351C">
        <w:rPr>
          <w:rFonts w:ascii="Myriad Pro" w:hAnsi="Myriad Pro"/>
          <w:b/>
          <w:sz w:val="26"/>
          <w:szCs w:val="26"/>
        </w:rPr>
        <w:t>Управление</w:t>
      </w:r>
      <w:r w:rsidR="00C941E2" w:rsidRPr="00A4351C">
        <w:rPr>
          <w:rFonts w:ascii="Myriad Pro" w:hAnsi="Myriad Pro"/>
          <w:b/>
          <w:sz w:val="26"/>
          <w:szCs w:val="26"/>
        </w:rPr>
        <w:t xml:space="preserve"> по тарифам</w:t>
      </w:r>
      <w:r w:rsidRPr="00A4351C">
        <w:rPr>
          <w:rFonts w:ascii="Myriad Pro" w:hAnsi="Myriad Pro"/>
          <w:b/>
          <w:sz w:val="26"/>
          <w:szCs w:val="26"/>
        </w:rPr>
        <w:t xml:space="preserve"> предлагает уменьшить Предложение</w:t>
      </w:r>
      <w:r w:rsidRPr="00F62F82">
        <w:rPr>
          <w:rFonts w:ascii="Myriad Pro" w:hAnsi="Myriad Pro"/>
          <w:sz w:val="26"/>
          <w:szCs w:val="26"/>
        </w:rPr>
        <w:t xml:space="preserve"> </w:t>
      </w:r>
      <w:r w:rsidR="00C941E2" w:rsidRPr="00F62F82">
        <w:rPr>
          <w:rFonts w:ascii="Myriad Pro" w:hAnsi="Myriad Pro"/>
          <w:sz w:val="26"/>
          <w:szCs w:val="26"/>
        </w:rPr>
        <w:t>ф</w:t>
      </w:r>
      <w:r w:rsidR="00CE22AA" w:rsidRPr="00F62F82">
        <w:rPr>
          <w:rFonts w:ascii="Myriad Pro" w:hAnsi="Myriad Pro"/>
          <w:sz w:val="26"/>
          <w:szCs w:val="26"/>
        </w:rPr>
        <w:t>илиала</w:t>
      </w:r>
      <w:r w:rsidRPr="00F62F82">
        <w:rPr>
          <w:rFonts w:ascii="Myriad Pro" w:hAnsi="Myriad Pro"/>
          <w:sz w:val="26"/>
          <w:szCs w:val="26"/>
        </w:rPr>
        <w:t xml:space="preserve"> «Алтайэнерго» на 201</w:t>
      </w:r>
      <w:r w:rsidR="00F62F82" w:rsidRPr="00F62F82">
        <w:rPr>
          <w:rFonts w:ascii="Myriad Pro" w:hAnsi="Myriad Pro"/>
          <w:sz w:val="26"/>
          <w:szCs w:val="26"/>
        </w:rPr>
        <w:t>7</w:t>
      </w:r>
      <w:r w:rsidRPr="00F62F82">
        <w:rPr>
          <w:rFonts w:ascii="Myriad Pro" w:hAnsi="Myriad Pro"/>
          <w:sz w:val="26"/>
          <w:szCs w:val="26"/>
        </w:rPr>
        <w:t xml:space="preserve"> год всего на </w:t>
      </w:r>
      <w:r w:rsidR="00F62F82" w:rsidRPr="00F62F82">
        <w:rPr>
          <w:rFonts w:ascii="Myriad Pro" w:hAnsi="Myriad Pro"/>
          <w:sz w:val="26"/>
          <w:szCs w:val="26"/>
        </w:rPr>
        <w:t>2 364 067,5</w:t>
      </w:r>
      <w:r w:rsidRPr="00F62F82">
        <w:rPr>
          <w:rFonts w:ascii="Myriad Pro" w:hAnsi="Myriad Pro"/>
          <w:sz w:val="26"/>
          <w:szCs w:val="26"/>
        </w:rPr>
        <w:t xml:space="preserve"> тыс. </w:t>
      </w:r>
      <w:r w:rsidR="00CE22AA" w:rsidRPr="00F62F82">
        <w:rPr>
          <w:rFonts w:ascii="Myriad Pro" w:hAnsi="Myriad Pro"/>
          <w:sz w:val="26"/>
          <w:szCs w:val="26"/>
        </w:rPr>
        <w:t>руб.</w:t>
      </w:r>
      <w:r w:rsidR="00F62F82" w:rsidRPr="00F62F82">
        <w:rPr>
          <w:rFonts w:ascii="Myriad Pro" w:hAnsi="Myriad Pro"/>
          <w:sz w:val="26"/>
          <w:szCs w:val="26"/>
        </w:rPr>
        <w:t xml:space="preserve"> </w:t>
      </w:r>
      <w:r w:rsidRPr="00F62F82">
        <w:rPr>
          <w:rFonts w:ascii="Myriad Pro" w:hAnsi="Myriad Pro"/>
          <w:sz w:val="26"/>
          <w:szCs w:val="26"/>
        </w:rPr>
        <w:t xml:space="preserve">(с учетом корректировки НВВ за предыдущие периоды), </w:t>
      </w:r>
    </w:p>
    <w:p w14:paraId="23C4C657" w14:textId="77777777" w:rsidR="00421D71" w:rsidRPr="00F62F82" w:rsidRDefault="00421D71" w:rsidP="00DA56CE">
      <w:pPr>
        <w:pStyle w:val="ConsPlusNormal"/>
        <w:numPr>
          <w:ilvl w:val="0"/>
          <w:numId w:val="12"/>
        </w:numPr>
        <w:spacing w:line="360" w:lineRule="auto"/>
        <w:ind w:left="1418" w:hanging="284"/>
        <w:rPr>
          <w:rFonts w:ascii="Myriad Pro" w:hAnsi="Myriad Pro"/>
          <w:sz w:val="26"/>
          <w:szCs w:val="26"/>
        </w:rPr>
      </w:pPr>
      <w:r w:rsidRPr="00F62F82">
        <w:rPr>
          <w:rFonts w:ascii="Myriad Pro" w:hAnsi="Myriad Pro"/>
          <w:sz w:val="26"/>
          <w:szCs w:val="26"/>
        </w:rPr>
        <w:t xml:space="preserve">в т.ч. </w:t>
      </w:r>
      <w:r w:rsidR="007517F0">
        <w:rPr>
          <w:rFonts w:ascii="Myriad Pro" w:hAnsi="Myriad Pro"/>
          <w:sz w:val="26"/>
          <w:szCs w:val="26"/>
        </w:rPr>
        <w:t>операционные</w:t>
      </w:r>
      <w:r w:rsidRPr="00F62F82">
        <w:rPr>
          <w:rFonts w:ascii="Myriad Pro" w:hAnsi="Myriad Pro"/>
          <w:sz w:val="26"/>
          <w:szCs w:val="26"/>
        </w:rPr>
        <w:t xml:space="preserve"> расходы Управлением </w:t>
      </w:r>
      <w:r w:rsidR="00C941E2" w:rsidRPr="00F62F82">
        <w:rPr>
          <w:rFonts w:ascii="Myriad Pro" w:hAnsi="Myriad Pro"/>
          <w:sz w:val="26"/>
          <w:szCs w:val="26"/>
        </w:rPr>
        <w:t xml:space="preserve">по тарифам </w:t>
      </w:r>
      <w:r w:rsidR="00F62F82" w:rsidRPr="00F62F82">
        <w:rPr>
          <w:rFonts w:ascii="Myriad Pro" w:hAnsi="Myriad Pro"/>
          <w:sz w:val="26"/>
          <w:szCs w:val="26"/>
        </w:rPr>
        <w:t>снижены</w:t>
      </w:r>
      <w:r w:rsidRPr="00F62F82">
        <w:rPr>
          <w:rFonts w:ascii="Myriad Pro" w:hAnsi="Myriad Pro"/>
          <w:sz w:val="26"/>
          <w:szCs w:val="26"/>
        </w:rPr>
        <w:t xml:space="preserve"> в сравнении с Предложением на 201</w:t>
      </w:r>
      <w:r w:rsidR="00F62F82" w:rsidRPr="00F62F82">
        <w:rPr>
          <w:rFonts w:ascii="Myriad Pro" w:hAnsi="Myriad Pro"/>
          <w:sz w:val="26"/>
          <w:szCs w:val="26"/>
        </w:rPr>
        <w:t>7</w:t>
      </w:r>
      <w:r w:rsidRPr="00F62F82">
        <w:rPr>
          <w:rFonts w:ascii="Myriad Pro" w:hAnsi="Myriad Pro"/>
          <w:sz w:val="26"/>
          <w:szCs w:val="26"/>
        </w:rPr>
        <w:t xml:space="preserve"> год на </w:t>
      </w:r>
      <w:r w:rsidR="00F62F82" w:rsidRPr="00F62F82">
        <w:rPr>
          <w:rFonts w:ascii="Myriad Pro" w:hAnsi="Myriad Pro"/>
          <w:sz w:val="26"/>
          <w:szCs w:val="26"/>
        </w:rPr>
        <w:t>37 873,2</w:t>
      </w:r>
      <w:r w:rsidRPr="00F62F82">
        <w:rPr>
          <w:rFonts w:ascii="Myriad Pro" w:hAnsi="Myriad Pro"/>
          <w:sz w:val="26"/>
          <w:szCs w:val="26"/>
        </w:rPr>
        <w:t xml:space="preserve"> тыс. </w:t>
      </w:r>
      <w:r w:rsidR="00CE22AA" w:rsidRPr="00F62F82">
        <w:rPr>
          <w:rFonts w:ascii="Myriad Pro" w:hAnsi="Myriad Pro"/>
          <w:sz w:val="26"/>
          <w:szCs w:val="26"/>
        </w:rPr>
        <w:t>руб.</w:t>
      </w:r>
      <w:r w:rsidRPr="00F62F82">
        <w:rPr>
          <w:rFonts w:ascii="Myriad Pro" w:hAnsi="Myriad Pro"/>
          <w:sz w:val="26"/>
          <w:szCs w:val="26"/>
        </w:rPr>
        <w:t xml:space="preserve">,  </w:t>
      </w:r>
    </w:p>
    <w:p w14:paraId="4EF9BE6A" w14:textId="77777777" w:rsidR="00421D71" w:rsidRPr="00F62F82" w:rsidRDefault="00421D71" w:rsidP="00DA56CE">
      <w:pPr>
        <w:pStyle w:val="ConsPlusNormal"/>
        <w:numPr>
          <w:ilvl w:val="0"/>
          <w:numId w:val="12"/>
        </w:numPr>
        <w:spacing w:line="360" w:lineRule="auto"/>
        <w:ind w:left="1418" w:hanging="284"/>
        <w:rPr>
          <w:rFonts w:ascii="Myriad Pro" w:hAnsi="Myriad Pro"/>
          <w:sz w:val="26"/>
          <w:szCs w:val="26"/>
        </w:rPr>
      </w:pPr>
      <w:r w:rsidRPr="00F62F82">
        <w:rPr>
          <w:rFonts w:ascii="Myriad Pro" w:hAnsi="Myriad Pro"/>
          <w:sz w:val="26"/>
          <w:szCs w:val="26"/>
        </w:rPr>
        <w:t>неподконтрольные расходы снижены</w:t>
      </w:r>
      <w:r w:rsidR="00E5347A" w:rsidRPr="00F62F82">
        <w:rPr>
          <w:rFonts w:ascii="Myriad Pro" w:hAnsi="Myriad Pro"/>
          <w:sz w:val="26"/>
          <w:szCs w:val="26"/>
        </w:rPr>
        <w:t xml:space="preserve"> от Предложения на 201</w:t>
      </w:r>
      <w:r w:rsidR="00F62F82" w:rsidRPr="00F62F82">
        <w:rPr>
          <w:rFonts w:ascii="Myriad Pro" w:hAnsi="Myriad Pro"/>
          <w:sz w:val="26"/>
          <w:szCs w:val="26"/>
        </w:rPr>
        <w:t>7</w:t>
      </w:r>
      <w:r w:rsidR="00E5347A" w:rsidRPr="00F62F82">
        <w:rPr>
          <w:rFonts w:ascii="Myriad Pro" w:hAnsi="Myriad Pro"/>
          <w:sz w:val="26"/>
          <w:szCs w:val="26"/>
        </w:rPr>
        <w:t xml:space="preserve"> год на </w:t>
      </w:r>
      <w:r w:rsidR="009507E7" w:rsidRPr="009507E7">
        <w:rPr>
          <w:rFonts w:ascii="Myriad Pro" w:hAnsi="Myriad Pro"/>
          <w:sz w:val="26"/>
          <w:szCs w:val="26"/>
        </w:rPr>
        <w:t>969 780,80</w:t>
      </w:r>
      <w:r w:rsidRPr="00F62F82">
        <w:rPr>
          <w:rFonts w:ascii="Myriad Pro" w:hAnsi="Myriad Pro"/>
          <w:sz w:val="26"/>
          <w:szCs w:val="26"/>
        </w:rPr>
        <w:t xml:space="preserve"> тыс. руб</w:t>
      </w:r>
      <w:r w:rsidR="00AA37AB" w:rsidRPr="00F62F82">
        <w:rPr>
          <w:rFonts w:ascii="Myriad Pro" w:hAnsi="Myriad Pro"/>
          <w:sz w:val="26"/>
          <w:szCs w:val="26"/>
        </w:rPr>
        <w:t>.</w:t>
      </w:r>
      <w:r w:rsidRPr="00F62F82">
        <w:rPr>
          <w:rFonts w:ascii="Myriad Pro" w:hAnsi="Myriad Pro"/>
          <w:sz w:val="26"/>
          <w:szCs w:val="26"/>
        </w:rPr>
        <w:t>,</w:t>
      </w:r>
      <w:r w:rsidR="00F62F82" w:rsidRPr="00F62F82">
        <w:rPr>
          <w:rFonts w:ascii="Myriad Pro" w:hAnsi="Myriad Pro"/>
          <w:sz w:val="26"/>
          <w:szCs w:val="26"/>
        </w:rPr>
        <w:t xml:space="preserve"> в том числе к учету не приняты расходы по судебным решениям, досудебным решениям ФАС России – </w:t>
      </w:r>
      <w:r w:rsidR="009507E7">
        <w:rPr>
          <w:rFonts w:ascii="Myriad Pro" w:hAnsi="Myriad Pro"/>
          <w:sz w:val="26"/>
          <w:szCs w:val="26"/>
        </w:rPr>
        <w:lastRenderedPageBreak/>
        <w:t>794 902,83</w:t>
      </w:r>
      <w:r w:rsidR="00F62F82" w:rsidRPr="00F62F82">
        <w:rPr>
          <w:rFonts w:ascii="Myriad Pro" w:hAnsi="Myriad Pro"/>
          <w:sz w:val="26"/>
          <w:szCs w:val="26"/>
        </w:rPr>
        <w:t xml:space="preserve"> тыс. руб.</w:t>
      </w:r>
    </w:p>
    <w:p w14:paraId="5E0AB4EF" w14:textId="77777777" w:rsidR="00421D71" w:rsidRPr="00F62F82" w:rsidRDefault="00421D71" w:rsidP="00DA56CE">
      <w:pPr>
        <w:pStyle w:val="ConsPlusNormal"/>
        <w:numPr>
          <w:ilvl w:val="0"/>
          <w:numId w:val="12"/>
        </w:numPr>
        <w:spacing w:line="360" w:lineRule="auto"/>
        <w:ind w:left="1418" w:hanging="284"/>
        <w:rPr>
          <w:rFonts w:ascii="Myriad Pro" w:hAnsi="Myriad Pro"/>
          <w:sz w:val="26"/>
          <w:szCs w:val="26"/>
        </w:rPr>
      </w:pPr>
      <w:r w:rsidRPr="00F62F82">
        <w:rPr>
          <w:rFonts w:ascii="Myriad Pro" w:hAnsi="Myriad Pro"/>
          <w:sz w:val="26"/>
          <w:szCs w:val="26"/>
        </w:rPr>
        <w:t xml:space="preserve">величина корректировки НВВ снижена на </w:t>
      </w:r>
      <w:r w:rsidR="009507E7" w:rsidRPr="009507E7">
        <w:rPr>
          <w:rFonts w:ascii="Myriad Pro" w:hAnsi="Myriad Pro"/>
          <w:sz w:val="26"/>
          <w:szCs w:val="26"/>
        </w:rPr>
        <w:t>825 010,94</w:t>
      </w:r>
      <w:r w:rsidRPr="00F62F82">
        <w:rPr>
          <w:rFonts w:ascii="Myriad Pro" w:hAnsi="Myriad Pro"/>
          <w:sz w:val="26"/>
          <w:szCs w:val="26"/>
        </w:rPr>
        <w:t xml:space="preserve"> тыс. руб.</w:t>
      </w:r>
    </w:p>
    <w:p w14:paraId="5BCC1927" w14:textId="77777777" w:rsidR="00421D71" w:rsidRPr="00F62F82" w:rsidRDefault="00421D71" w:rsidP="00293B8F">
      <w:pPr>
        <w:pStyle w:val="ConsPlusNormal"/>
        <w:spacing w:line="360" w:lineRule="auto"/>
        <w:ind w:firstLine="567"/>
        <w:rPr>
          <w:rFonts w:ascii="Myriad Pro" w:hAnsi="Myriad Pro"/>
          <w:sz w:val="26"/>
          <w:szCs w:val="26"/>
        </w:rPr>
      </w:pPr>
      <w:r w:rsidRPr="00F62F82">
        <w:rPr>
          <w:rFonts w:ascii="Myriad Pro" w:hAnsi="Myriad Pro"/>
          <w:sz w:val="26"/>
          <w:szCs w:val="26"/>
        </w:rPr>
        <w:t>Постатейный анализ расходов представлен в соответствующих разделах настоящего отчета Исполнителя.</w:t>
      </w:r>
    </w:p>
    <w:p w14:paraId="3FEDCF53" w14:textId="77777777" w:rsidR="00293B8F" w:rsidRDefault="00293B8F" w:rsidP="00293B8F">
      <w:pPr>
        <w:autoSpaceDE w:val="0"/>
        <w:autoSpaceDN w:val="0"/>
        <w:adjustRightInd w:val="0"/>
        <w:spacing w:line="360" w:lineRule="auto"/>
        <w:jc w:val="both"/>
        <w:rPr>
          <w:rFonts w:ascii="Myriad Pro" w:hAnsi="Myriad Pro"/>
          <w:b/>
          <w:sz w:val="26"/>
          <w:szCs w:val="26"/>
          <w:shd w:val="clear" w:color="auto" w:fill="FFFFFF"/>
        </w:rPr>
      </w:pPr>
    </w:p>
    <w:p w14:paraId="21377B0C" w14:textId="77777777" w:rsidR="008951A4" w:rsidRPr="00F62F82" w:rsidRDefault="008951A4" w:rsidP="00293B8F">
      <w:pPr>
        <w:autoSpaceDE w:val="0"/>
        <w:autoSpaceDN w:val="0"/>
        <w:adjustRightInd w:val="0"/>
        <w:spacing w:line="360" w:lineRule="auto"/>
        <w:jc w:val="both"/>
        <w:rPr>
          <w:rFonts w:ascii="Myriad Pro" w:eastAsia="Calibri" w:hAnsi="Myriad Pro"/>
          <w:sz w:val="26"/>
          <w:szCs w:val="26"/>
        </w:rPr>
      </w:pPr>
      <w:r w:rsidRPr="00F62F82">
        <w:rPr>
          <w:rFonts w:ascii="Myriad Pro" w:hAnsi="Myriad Pro"/>
          <w:b/>
          <w:sz w:val="26"/>
          <w:szCs w:val="26"/>
          <w:shd w:val="clear" w:color="auto" w:fill="FFFFFF"/>
        </w:rPr>
        <w:t>ПОЗИЦИЯ ИСПОЛНИТЕЛЯ</w:t>
      </w:r>
    </w:p>
    <w:p w14:paraId="6878314E" w14:textId="4271447F" w:rsidR="00F62F82" w:rsidRDefault="00F62F82" w:rsidP="00293B8F">
      <w:pPr>
        <w:spacing w:line="360" w:lineRule="auto"/>
        <w:ind w:firstLine="567"/>
        <w:jc w:val="both"/>
        <w:rPr>
          <w:rFonts w:ascii="Myriad Pro" w:eastAsia="Calibri" w:hAnsi="Myriad Pro"/>
          <w:color w:val="0D0D0D" w:themeColor="text1" w:themeTint="F2"/>
          <w:sz w:val="26"/>
          <w:szCs w:val="26"/>
        </w:rPr>
      </w:pPr>
      <w:r w:rsidRPr="00824B73">
        <w:rPr>
          <w:rFonts w:ascii="Myriad Pro" w:eastAsia="Calibri" w:hAnsi="Myriad Pro"/>
          <w:color w:val="0D0D0D" w:themeColor="text1" w:themeTint="F2"/>
          <w:sz w:val="26"/>
          <w:szCs w:val="26"/>
        </w:rPr>
        <w:t xml:space="preserve">Необходимая валовая выручка </w:t>
      </w:r>
      <w:r>
        <w:rPr>
          <w:rFonts w:ascii="Myriad Pro" w:eastAsia="Calibri" w:hAnsi="Myriad Pro"/>
          <w:color w:val="0D0D0D" w:themeColor="text1" w:themeTint="F2"/>
          <w:sz w:val="26"/>
          <w:szCs w:val="26"/>
        </w:rPr>
        <w:t>филиала</w:t>
      </w:r>
      <w:r w:rsidRPr="00824B73">
        <w:rPr>
          <w:rFonts w:ascii="Myriad Pro" w:eastAsia="Calibri" w:hAnsi="Myriad Pro"/>
          <w:color w:val="0D0D0D" w:themeColor="text1" w:themeTint="F2"/>
          <w:sz w:val="26"/>
          <w:szCs w:val="26"/>
        </w:rPr>
        <w:t xml:space="preserve"> </w:t>
      </w:r>
      <w:r w:rsidR="0053226C">
        <w:rPr>
          <w:rFonts w:ascii="Myriad Pro" w:eastAsia="Calibri" w:hAnsi="Myriad Pro"/>
          <w:color w:val="0D0D0D" w:themeColor="text1" w:themeTint="F2"/>
          <w:sz w:val="26"/>
          <w:szCs w:val="26"/>
        </w:rPr>
        <w:t>ПАО </w:t>
      </w:r>
      <w:r w:rsidRPr="00824B73">
        <w:rPr>
          <w:rFonts w:ascii="Myriad Pro" w:eastAsia="Calibri" w:hAnsi="Myriad Pro"/>
          <w:color w:val="0D0D0D" w:themeColor="text1" w:themeTint="F2"/>
          <w:sz w:val="26"/>
          <w:szCs w:val="26"/>
        </w:rPr>
        <w:t>«</w:t>
      </w:r>
      <w:r>
        <w:rPr>
          <w:rFonts w:ascii="Myriad Pro" w:eastAsia="Calibri" w:hAnsi="Myriad Pro"/>
          <w:color w:val="0D0D0D" w:themeColor="text1" w:themeTint="F2"/>
          <w:sz w:val="26"/>
          <w:szCs w:val="26"/>
        </w:rPr>
        <w:t>МРСК Сибири</w:t>
      </w:r>
      <w:r w:rsidRPr="00824B73">
        <w:rPr>
          <w:rFonts w:ascii="Myriad Pro" w:eastAsia="Calibri" w:hAnsi="Myriad Pro"/>
          <w:color w:val="0D0D0D" w:themeColor="text1" w:themeTint="F2"/>
          <w:sz w:val="26"/>
          <w:szCs w:val="26"/>
        </w:rPr>
        <w:t xml:space="preserve">» </w:t>
      </w:r>
      <w:r>
        <w:rPr>
          <w:rFonts w:ascii="Myriad Pro" w:eastAsia="Calibri" w:hAnsi="Myriad Pro"/>
          <w:color w:val="0D0D0D" w:themeColor="text1" w:themeTint="F2"/>
          <w:sz w:val="26"/>
          <w:szCs w:val="26"/>
        </w:rPr>
        <w:t xml:space="preserve">- «Алтайэнерго» </w:t>
      </w:r>
      <w:r w:rsidRPr="00824B73">
        <w:rPr>
          <w:rFonts w:ascii="Myriad Pro" w:eastAsia="Calibri" w:hAnsi="Myriad Pro"/>
          <w:color w:val="0D0D0D" w:themeColor="text1" w:themeTint="F2"/>
          <w:sz w:val="26"/>
          <w:szCs w:val="26"/>
        </w:rPr>
        <w:t xml:space="preserve">(без учета стоимости услуг территориально сетевых организаций). на основании утвержденных </w:t>
      </w:r>
      <w:r>
        <w:rPr>
          <w:rFonts w:ascii="Myriad Pro" w:eastAsia="Calibri" w:hAnsi="Myriad Pro"/>
          <w:color w:val="0D0D0D" w:themeColor="text1" w:themeTint="F2"/>
          <w:sz w:val="26"/>
          <w:szCs w:val="26"/>
        </w:rPr>
        <w:t>Управлением по тарифам</w:t>
      </w:r>
      <w:r w:rsidRPr="00824B73">
        <w:rPr>
          <w:rFonts w:ascii="Myriad Pro" w:eastAsia="Calibri" w:hAnsi="Myriad Pro"/>
          <w:color w:val="0D0D0D" w:themeColor="text1" w:themeTint="F2"/>
          <w:sz w:val="26"/>
          <w:szCs w:val="26"/>
        </w:rPr>
        <w:t xml:space="preserve"> параметров в размере установлена на 2017 г.</w:t>
      </w:r>
      <w:r>
        <w:rPr>
          <w:rFonts w:ascii="Myriad Pro" w:eastAsia="Calibri" w:hAnsi="Myriad Pro"/>
          <w:color w:val="0D0D0D" w:themeColor="text1" w:themeTint="F2"/>
          <w:sz w:val="26"/>
          <w:szCs w:val="26"/>
        </w:rPr>
        <w:t xml:space="preserve"> </w:t>
      </w:r>
      <w:r w:rsidRPr="00824B73">
        <w:rPr>
          <w:rFonts w:ascii="Myriad Pro" w:eastAsia="Calibri" w:hAnsi="Myriad Pro"/>
          <w:color w:val="0D0D0D" w:themeColor="text1" w:themeTint="F2"/>
          <w:sz w:val="26"/>
          <w:szCs w:val="26"/>
        </w:rPr>
        <w:t>(</w:t>
      </w:r>
      <w:r>
        <w:rPr>
          <w:rFonts w:ascii="Myriad Pro" w:eastAsia="Calibri" w:hAnsi="Myriad Pro"/>
          <w:color w:val="0D0D0D" w:themeColor="text1" w:themeTint="F2"/>
          <w:sz w:val="26"/>
          <w:szCs w:val="26"/>
        </w:rPr>
        <w:t>5 632 088,5</w:t>
      </w:r>
      <w:r w:rsidRPr="00824B73">
        <w:rPr>
          <w:rFonts w:ascii="Myriad Pro" w:eastAsia="Calibri" w:hAnsi="Myriad Pro"/>
          <w:color w:val="0D0D0D" w:themeColor="text1" w:themeTint="F2"/>
          <w:sz w:val="26"/>
          <w:szCs w:val="26"/>
        </w:rPr>
        <w:t xml:space="preserve"> тыс. руб.)  на </w:t>
      </w:r>
      <w:r>
        <w:rPr>
          <w:rFonts w:ascii="Myriad Pro" w:eastAsia="Calibri" w:hAnsi="Myriad Pro"/>
          <w:color w:val="0D0D0D" w:themeColor="text1" w:themeTint="F2"/>
          <w:sz w:val="26"/>
          <w:szCs w:val="26"/>
        </w:rPr>
        <w:t>30</w:t>
      </w:r>
      <w:r w:rsidRPr="00824B73">
        <w:rPr>
          <w:rFonts w:ascii="Myriad Pro" w:eastAsia="Calibri" w:hAnsi="Myriad Pro"/>
          <w:color w:val="0D0D0D" w:themeColor="text1" w:themeTint="F2"/>
          <w:sz w:val="26"/>
          <w:szCs w:val="26"/>
        </w:rPr>
        <w:t xml:space="preserve">% или </w:t>
      </w:r>
      <w:r w:rsidR="00686EE2">
        <w:rPr>
          <w:rFonts w:ascii="Myriad Pro" w:eastAsia="Calibri" w:hAnsi="Myriad Pro"/>
          <w:color w:val="0D0D0D" w:themeColor="text1" w:themeTint="F2"/>
          <w:sz w:val="26"/>
          <w:szCs w:val="26"/>
        </w:rPr>
        <w:t>2 364 067,5</w:t>
      </w:r>
      <w:r w:rsidRPr="00824B73">
        <w:rPr>
          <w:rFonts w:ascii="Myriad Pro" w:eastAsia="Calibri" w:hAnsi="Myriad Pro"/>
          <w:color w:val="0D0D0D" w:themeColor="text1" w:themeTint="F2"/>
          <w:sz w:val="26"/>
          <w:szCs w:val="26"/>
        </w:rPr>
        <w:t xml:space="preserve"> тыс. руб. ниже заявленного </w:t>
      </w:r>
      <w:r w:rsidR="00686EE2">
        <w:rPr>
          <w:rFonts w:ascii="Myriad Pro" w:eastAsia="Calibri" w:hAnsi="Myriad Pro"/>
          <w:color w:val="0D0D0D" w:themeColor="text1" w:themeTint="F2"/>
          <w:sz w:val="26"/>
          <w:szCs w:val="26"/>
        </w:rPr>
        <w:t>филиалом</w:t>
      </w:r>
      <w:r w:rsidR="00686EE2" w:rsidRPr="00824B73">
        <w:rPr>
          <w:rFonts w:ascii="Myriad Pro" w:eastAsia="Calibri" w:hAnsi="Myriad Pro"/>
          <w:color w:val="0D0D0D" w:themeColor="text1" w:themeTint="F2"/>
          <w:sz w:val="26"/>
          <w:szCs w:val="26"/>
        </w:rPr>
        <w:t xml:space="preserve"> </w:t>
      </w:r>
      <w:r w:rsidR="0053226C">
        <w:rPr>
          <w:rFonts w:ascii="Myriad Pro" w:eastAsia="Calibri" w:hAnsi="Myriad Pro"/>
          <w:color w:val="0D0D0D" w:themeColor="text1" w:themeTint="F2"/>
          <w:sz w:val="26"/>
          <w:szCs w:val="26"/>
        </w:rPr>
        <w:t>ПАО </w:t>
      </w:r>
      <w:r w:rsidR="00686EE2" w:rsidRPr="00824B73">
        <w:rPr>
          <w:rFonts w:ascii="Myriad Pro" w:eastAsia="Calibri" w:hAnsi="Myriad Pro"/>
          <w:color w:val="0D0D0D" w:themeColor="text1" w:themeTint="F2"/>
          <w:sz w:val="26"/>
          <w:szCs w:val="26"/>
        </w:rPr>
        <w:t>«</w:t>
      </w:r>
      <w:r w:rsidR="00686EE2">
        <w:rPr>
          <w:rFonts w:ascii="Myriad Pro" w:eastAsia="Calibri" w:hAnsi="Myriad Pro"/>
          <w:color w:val="0D0D0D" w:themeColor="text1" w:themeTint="F2"/>
          <w:sz w:val="26"/>
          <w:szCs w:val="26"/>
        </w:rPr>
        <w:t>МРСК Сибири</w:t>
      </w:r>
      <w:r w:rsidR="00686EE2" w:rsidRPr="00824B73">
        <w:rPr>
          <w:rFonts w:ascii="Myriad Pro" w:eastAsia="Calibri" w:hAnsi="Myriad Pro"/>
          <w:color w:val="0D0D0D" w:themeColor="text1" w:themeTint="F2"/>
          <w:sz w:val="26"/>
          <w:szCs w:val="26"/>
        </w:rPr>
        <w:t xml:space="preserve">» </w:t>
      </w:r>
      <w:r w:rsidR="00686EE2">
        <w:rPr>
          <w:rFonts w:ascii="Myriad Pro" w:eastAsia="Calibri" w:hAnsi="Myriad Pro"/>
          <w:color w:val="0D0D0D" w:themeColor="text1" w:themeTint="F2"/>
          <w:sz w:val="26"/>
          <w:szCs w:val="26"/>
        </w:rPr>
        <w:t>- «Алтайэнерго»</w:t>
      </w:r>
      <w:r w:rsidRPr="00824B73">
        <w:rPr>
          <w:rFonts w:ascii="Myriad Pro" w:eastAsia="Calibri" w:hAnsi="Myriad Pro"/>
          <w:color w:val="0D0D0D" w:themeColor="text1" w:themeTint="F2"/>
          <w:sz w:val="26"/>
          <w:szCs w:val="26"/>
        </w:rPr>
        <w:t xml:space="preserve"> уровня (</w:t>
      </w:r>
      <w:r w:rsidR="00686EE2">
        <w:rPr>
          <w:rFonts w:ascii="Myriad Pro" w:eastAsia="Calibri" w:hAnsi="Myriad Pro"/>
          <w:color w:val="0D0D0D" w:themeColor="text1" w:themeTint="F2"/>
          <w:sz w:val="26"/>
          <w:szCs w:val="26"/>
        </w:rPr>
        <w:t>7</w:t>
      </w:r>
      <w:r w:rsidR="009507E7">
        <w:rPr>
          <w:rFonts w:ascii="Myriad Pro" w:eastAsia="Calibri" w:hAnsi="Myriad Pro"/>
          <w:color w:val="0D0D0D" w:themeColor="text1" w:themeTint="F2"/>
          <w:sz w:val="26"/>
          <w:szCs w:val="26"/>
        </w:rPr>
        <w:t xml:space="preserve"> </w:t>
      </w:r>
      <w:r w:rsidR="00686EE2">
        <w:rPr>
          <w:rFonts w:ascii="Myriad Pro" w:eastAsia="Calibri" w:hAnsi="Myriad Pro"/>
          <w:color w:val="0D0D0D" w:themeColor="text1" w:themeTint="F2"/>
          <w:sz w:val="26"/>
          <w:szCs w:val="26"/>
        </w:rPr>
        <w:t>996 156,0</w:t>
      </w:r>
      <w:r w:rsidRPr="00824B73">
        <w:rPr>
          <w:rFonts w:ascii="Myriad Pro" w:eastAsia="Calibri" w:hAnsi="Myriad Pro"/>
          <w:color w:val="0D0D0D" w:themeColor="text1" w:themeTint="F2"/>
          <w:sz w:val="26"/>
          <w:szCs w:val="26"/>
        </w:rPr>
        <w:t xml:space="preserve"> тыс. руб.) в связи с нижеследующим.</w:t>
      </w:r>
    </w:p>
    <w:p w14:paraId="66087525" w14:textId="77777777" w:rsidR="00686EE2" w:rsidRDefault="00686EE2" w:rsidP="00293B8F">
      <w:pPr>
        <w:spacing w:line="360" w:lineRule="auto"/>
        <w:ind w:firstLine="567"/>
        <w:jc w:val="both"/>
        <w:rPr>
          <w:rFonts w:ascii="Myriad Pro" w:eastAsia="Calibri" w:hAnsi="Myriad Pro"/>
          <w:color w:val="0D0D0D" w:themeColor="text1" w:themeTint="F2"/>
          <w:sz w:val="26"/>
          <w:szCs w:val="26"/>
        </w:rPr>
      </w:pPr>
      <w:r>
        <w:rPr>
          <w:rFonts w:ascii="Myriad Pro" w:eastAsia="Calibri" w:hAnsi="Myriad Pro"/>
          <w:color w:val="0D0D0D" w:themeColor="text1" w:themeTint="F2"/>
          <w:sz w:val="26"/>
          <w:szCs w:val="26"/>
        </w:rPr>
        <w:t>Из предложения филиала по уровню НВВ на 2017 год Управлением по тарифам исключены из состава неподконтрольных расходов «Расходы по судебным решениям, решениям ФСТ России/ФАС России» - 794 902,83 тыс. руб. (учтены только расходы на уплату процентов и расходы на погашение заемных средств в размере 304 902,6 тыс. руб. в соответствии с решением ФАС России от 16.11.2016 №СП/78936/16).</w:t>
      </w:r>
    </w:p>
    <w:p w14:paraId="6D82F749" w14:textId="2A0E2ECA" w:rsidR="00686EE2" w:rsidRDefault="007517F0" w:rsidP="00293B8F">
      <w:pPr>
        <w:spacing w:line="360" w:lineRule="auto"/>
        <w:ind w:firstLine="567"/>
        <w:jc w:val="both"/>
        <w:rPr>
          <w:rFonts w:ascii="Myriad Pro" w:eastAsia="Calibri" w:hAnsi="Myriad Pro"/>
          <w:color w:val="0D0D0D" w:themeColor="text1" w:themeTint="F2"/>
          <w:sz w:val="26"/>
          <w:szCs w:val="26"/>
        </w:rPr>
      </w:pPr>
      <w:r w:rsidRPr="007517F0">
        <w:rPr>
          <w:rFonts w:ascii="Myriad Pro" w:eastAsia="Calibri" w:hAnsi="Myriad Pro"/>
          <w:color w:val="0D0D0D" w:themeColor="text1" w:themeTint="F2"/>
          <w:sz w:val="26"/>
          <w:szCs w:val="26"/>
        </w:rPr>
        <w:t xml:space="preserve">Уровень </w:t>
      </w:r>
      <w:r>
        <w:rPr>
          <w:rFonts w:ascii="Myriad Pro" w:eastAsia="Calibri" w:hAnsi="Myriad Pro"/>
          <w:color w:val="0D0D0D" w:themeColor="text1" w:themeTint="F2"/>
          <w:sz w:val="26"/>
          <w:szCs w:val="26"/>
        </w:rPr>
        <w:t>операционных</w:t>
      </w:r>
      <w:r w:rsidRPr="007517F0">
        <w:rPr>
          <w:rFonts w:ascii="Myriad Pro" w:eastAsia="Calibri" w:hAnsi="Myriad Pro"/>
          <w:color w:val="0D0D0D" w:themeColor="text1" w:themeTint="F2"/>
          <w:sz w:val="26"/>
          <w:szCs w:val="26"/>
        </w:rPr>
        <w:t xml:space="preserve"> расходов в НВВ </w:t>
      </w:r>
      <w:r>
        <w:rPr>
          <w:rFonts w:ascii="Myriad Pro" w:eastAsia="Calibri" w:hAnsi="Myriad Pro"/>
          <w:color w:val="0D0D0D" w:themeColor="text1" w:themeTint="F2"/>
          <w:sz w:val="26"/>
          <w:szCs w:val="26"/>
        </w:rPr>
        <w:t>филиала</w:t>
      </w:r>
      <w:r w:rsidRPr="007517F0">
        <w:rPr>
          <w:rFonts w:ascii="Myriad Pro" w:eastAsia="Calibri" w:hAnsi="Myriad Pro"/>
          <w:color w:val="0D0D0D" w:themeColor="text1" w:themeTint="F2"/>
          <w:sz w:val="26"/>
          <w:szCs w:val="26"/>
        </w:rPr>
        <w:t xml:space="preserve"> «</w:t>
      </w:r>
      <w:r>
        <w:rPr>
          <w:rFonts w:ascii="Myriad Pro" w:eastAsia="Calibri" w:hAnsi="Myriad Pro"/>
          <w:color w:val="0D0D0D" w:themeColor="text1" w:themeTint="F2"/>
          <w:sz w:val="26"/>
          <w:szCs w:val="26"/>
        </w:rPr>
        <w:t>Алтайэнерго</w:t>
      </w:r>
      <w:r w:rsidRPr="007517F0">
        <w:rPr>
          <w:rFonts w:ascii="Myriad Pro" w:eastAsia="Calibri" w:hAnsi="Myriad Pro"/>
          <w:color w:val="0D0D0D" w:themeColor="text1" w:themeTint="F2"/>
          <w:sz w:val="26"/>
          <w:szCs w:val="26"/>
        </w:rPr>
        <w:t xml:space="preserve">» на 2017 год учтен </w:t>
      </w:r>
      <w:r>
        <w:rPr>
          <w:rFonts w:ascii="Myriad Pro" w:eastAsia="Calibri" w:hAnsi="Myriad Pro"/>
          <w:color w:val="0D0D0D" w:themeColor="text1" w:themeTint="F2"/>
          <w:sz w:val="26"/>
          <w:szCs w:val="26"/>
        </w:rPr>
        <w:t>Управлением по тарифам</w:t>
      </w:r>
      <w:r w:rsidRPr="007517F0">
        <w:rPr>
          <w:rFonts w:ascii="Myriad Pro" w:eastAsia="Calibri" w:hAnsi="Myriad Pro"/>
          <w:color w:val="0D0D0D" w:themeColor="text1" w:themeTint="F2"/>
          <w:sz w:val="26"/>
          <w:szCs w:val="26"/>
        </w:rPr>
        <w:t xml:space="preserve"> в размере </w:t>
      </w:r>
      <w:r>
        <w:rPr>
          <w:rFonts w:ascii="Myriad Pro" w:eastAsia="Calibri" w:hAnsi="Myriad Pro"/>
          <w:color w:val="0D0D0D" w:themeColor="text1" w:themeTint="F2"/>
          <w:sz w:val="26"/>
          <w:szCs w:val="26"/>
        </w:rPr>
        <w:t>2 036 128,12</w:t>
      </w:r>
      <w:r w:rsidRPr="007517F0">
        <w:rPr>
          <w:rFonts w:ascii="Myriad Pro" w:eastAsia="Calibri" w:hAnsi="Myriad Pro"/>
          <w:color w:val="0D0D0D" w:themeColor="text1" w:themeTint="F2"/>
          <w:sz w:val="26"/>
          <w:szCs w:val="26"/>
        </w:rPr>
        <w:t xml:space="preserve"> тыс. руб. , что на </w:t>
      </w:r>
      <w:r>
        <w:rPr>
          <w:rFonts w:ascii="Myriad Pro" w:eastAsia="Calibri" w:hAnsi="Myriad Pro"/>
          <w:color w:val="0D0D0D" w:themeColor="text1" w:themeTint="F2"/>
          <w:sz w:val="26"/>
          <w:szCs w:val="26"/>
        </w:rPr>
        <w:t>1,83</w:t>
      </w:r>
      <w:r w:rsidRPr="007517F0">
        <w:rPr>
          <w:rFonts w:ascii="Myriad Pro" w:eastAsia="Calibri" w:hAnsi="Myriad Pro"/>
          <w:color w:val="0D0D0D" w:themeColor="text1" w:themeTint="F2"/>
          <w:sz w:val="26"/>
          <w:szCs w:val="26"/>
        </w:rPr>
        <w:t xml:space="preserve">% или на </w:t>
      </w:r>
      <w:r>
        <w:rPr>
          <w:rFonts w:ascii="Myriad Pro" w:eastAsia="Calibri" w:hAnsi="Myriad Pro"/>
          <w:color w:val="0D0D0D" w:themeColor="text1" w:themeTint="F2"/>
          <w:sz w:val="26"/>
          <w:szCs w:val="26"/>
        </w:rPr>
        <w:t>37 873,18</w:t>
      </w:r>
      <w:r w:rsidRPr="007517F0">
        <w:rPr>
          <w:rFonts w:ascii="Myriad Pro" w:eastAsia="Calibri" w:hAnsi="Myriad Pro"/>
          <w:color w:val="0D0D0D" w:themeColor="text1" w:themeTint="F2"/>
          <w:sz w:val="26"/>
          <w:szCs w:val="26"/>
        </w:rPr>
        <w:t xml:space="preserve"> тыс. руб. ниже заявленного </w:t>
      </w:r>
      <w:r>
        <w:rPr>
          <w:rFonts w:ascii="Myriad Pro" w:eastAsia="Calibri" w:hAnsi="Myriad Pro"/>
          <w:color w:val="0D0D0D" w:themeColor="text1" w:themeTint="F2"/>
          <w:sz w:val="26"/>
          <w:szCs w:val="26"/>
        </w:rPr>
        <w:t>филиалом</w:t>
      </w:r>
      <w:r w:rsidRPr="007517F0">
        <w:rPr>
          <w:rFonts w:ascii="Myriad Pro" w:eastAsia="Calibri" w:hAnsi="Myriad Pro"/>
          <w:color w:val="0D0D0D" w:themeColor="text1" w:themeTint="F2"/>
          <w:sz w:val="26"/>
          <w:szCs w:val="26"/>
        </w:rPr>
        <w:t xml:space="preserve"> «</w:t>
      </w:r>
      <w:r>
        <w:rPr>
          <w:rFonts w:ascii="Myriad Pro" w:eastAsia="Calibri" w:hAnsi="Myriad Pro"/>
          <w:color w:val="0D0D0D" w:themeColor="text1" w:themeTint="F2"/>
          <w:sz w:val="26"/>
          <w:szCs w:val="26"/>
        </w:rPr>
        <w:t>Алтайэнерго</w:t>
      </w:r>
      <w:r w:rsidRPr="007517F0">
        <w:rPr>
          <w:rFonts w:ascii="Myriad Pro" w:eastAsia="Calibri" w:hAnsi="Myriad Pro"/>
          <w:color w:val="0D0D0D" w:themeColor="text1" w:themeTint="F2"/>
          <w:sz w:val="26"/>
          <w:szCs w:val="26"/>
        </w:rPr>
        <w:t>»  (</w:t>
      </w:r>
      <w:r>
        <w:rPr>
          <w:rFonts w:ascii="Myriad Pro" w:eastAsia="Calibri" w:hAnsi="Myriad Pro"/>
          <w:color w:val="0D0D0D" w:themeColor="text1" w:themeTint="F2"/>
          <w:sz w:val="26"/>
          <w:szCs w:val="26"/>
        </w:rPr>
        <w:t>2 074 001,3</w:t>
      </w:r>
      <w:r w:rsidRPr="007517F0">
        <w:rPr>
          <w:rFonts w:ascii="Myriad Pro" w:eastAsia="Calibri" w:hAnsi="Myriad Pro"/>
          <w:color w:val="0D0D0D" w:themeColor="text1" w:themeTint="F2"/>
          <w:sz w:val="26"/>
          <w:szCs w:val="26"/>
        </w:rPr>
        <w:t xml:space="preserve"> тыс. руб.)</w:t>
      </w:r>
      <w:r>
        <w:rPr>
          <w:rFonts w:ascii="Myriad Pro" w:eastAsia="Calibri" w:hAnsi="Myriad Pro"/>
          <w:color w:val="0D0D0D" w:themeColor="text1" w:themeTint="F2"/>
          <w:sz w:val="26"/>
          <w:szCs w:val="26"/>
        </w:rPr>
        <w:t xml:space="preserve"> в связи с учетом ИПЦ на 2017 год в соответствии с опубликованными сценарными условиями 24.11.2016 и с учетом количества у.е. (169 408,84) ниже заявленных филиалом (171 218,25). Исполнитель также отмечает, что Управлением по тарифам при расчете операционных расходов не соблюдены требования п. 19 Методических указаний </w:t>
      </w:r>
      <w:r w:rsidR="0053226C">
        <w:rPr>
          <w:rFonts w:ascii="Myriad Pro" w:eastAsia="Calibri" w:hAnsi="Myriad Pro"/>
          <w:color w:val="0D0D0D" w:themeColor="text1" w:themeTint="F2"/>
          <w:sz w:val="26"/>
          <w:szCs w:val="26"/>
        </w:rPr>
        <w:t>№  </w:t>
      </w:r>
      <w:r>
        <w:rPr>
          <w:rFonts w:ascii="Myriad Pro" w:eastAsia="Calibri" w:hAnsi="Myriad Pro"/>
          <w:color w:val="0D0D0D" w:themeColor="text1" w:themeTint="F2"/>
          <w:sz w:val="26"/>
          <w:szCs w:val="26"/>
        </w:rPr>
        <w:t>228-э.</w:t>
      </w:r>
    </w:p>
    <w:p w14:paraId="5455AC78" w14:textId="3788E6E8" w:rsidR="007517F0" w:rsidRPr="00824B73" w:rsidRDefault="007517F0" w:rsidP="00F62F82">
      <w:pPr>
        <w:spacing w:line="360" w:lineRule="auto"/>
        <w:ind w:firstLine="567"/>
        <w:jc w:val="both"/>
        <w:rPr>
          <w:rFonts w:ascii="Myriad Pro" w:eastAsia="Calibri" w:hAnsi="Myriad Pro"/>
          <w:color w:val="0D0D0D" w:themeColor="text1" w:themeTint="F2"/>
          <w:sz w:val="26"/>
          <w:szCs w:val="26"/>
        </w:rPr>
      </w:pPr>
      <w:r w:rsidRPr="007517F0">
        <w:rPr>
          <w:rFonts w:ascii="Myriad Pro" w:eastAsia="Calibri" w:hAnsi="Myriad Pro"/>
          <w:color w:val="0D0D0D" w:themeColor="text1" w:themeTint="F2"/>
          <w:sz w:val="26"/>
          <w:szCs w:val="26"/>
        </w:rPr>
        <w:t xml:space="preserve">Размер </w:t>
      </w:r>
      <w:r>
        <w:rPr>
          <w:rFonts w:ascii="Myriad Pro" w:eastAsia="Calibri" w:hAnsi="Myriad Pro"/>
          <w:color w:val="0D0D0D" w:themeColor="text1" w:themeTint="F2"/>
          <w:sz w:val="26"/>
          <w:szCs w:val="26"/>
        </w:rPr>
        <w:t>«</w:t>
      </w:r>
      <w:r w:rsidRPr="007517F0">
        <w:rPr>
          <w:rFonts w:ascii="Myriad Pro" w:eastAsia="Calibri" w:hAnsi="Myriad Pro"/>
          <w:color w:val="0D0D0D" w:themeColor="text1" w:themeTint="F2"/>
          <w:sz w:val="26"/>
          <w:szCs w:val="26"/>
        </w:rPr>
        <w:t>корректировок</w:t>
      </w:r>
      <w:r>
        <w:rPr>
          <w:rFonts w:ascii="Myriad Pro" w:eastAsia="Calibri" w:hAnsi="Myriad Pro"/>
          <w:color w:val="0D0D0D" w:themeColor="text1" w:themeTint="F2"/>
          <w:sz w:val="26"/>
          <w:szCs w:val="26"/>
        </w:rPr>
        <w:t xml:space="preserve"> на основе фактических данных»</w:t>
      </w:r>
      <w:r w:rsidRPr="007517F0">
        <w:rPr>
          <w:rFonts w:ascii="Myriad Pro" w:eastAsia="Calibri" w:hAnsi="Myriad Pro"/>
          <w:color w:val="0D0D0D" w:themeColor="text1" w:themeTint="F2"/>
          <w:sz w:val="26"/>
          <w:szCs w:val="26"/>
        </w:rPr>
        <w:t xml:space="preserve"> НВВ </w:t>
      </w:r>
      <w:r>
        <w:rPr>
          <w:rFonts w:ascii="Myriad Pro" w:eastAsia="Calibri" w:hAnsi="Myriad Pro"/>
          <w:color w:val="0D0D0D" w:themeColor="text1" w:themeTint="F2"/>
          <w:sz w:val="26"/>
          <w:szCs w:val="26"/>
        </w:rPr>
        <w:t>филиала</w:t>
      </w:r>
      <w:r w:rsidRPr="007517F0">
        <w:rPr>
          <w:rFonts w:ascii="Myriad Pro" w:eastAsia="Calibri" w:hAnsi="Myriad Pro"/>
          <w:color w:val="0D0D0D" w:themeColor="text1" w:themeTint="F2"/>
          <w:sz w:val="26"/>
          <w:szCs w:val="26"/>
        </w:rPr>
        <w:t xml:space="preserve"> «</w:t>
      </w:r>
      <w:r>
        <w:rPr>
          <w:rFonts w:ascii="Myriad Pro" w:eastAsia="Calibri" w:hAnsi="Myriad Pro"/>
          <w:color w:val="0D0D0D" w:themeColor="text1" w:themeTint="F2"/>
          <w:sz w:val="26"/>
          <w:szCs w:val="26"/>
        </w:rPr>
        <w:t>Алтайэнерго</w:t>
      </w:r>
      <w:r w:rsidRPr="007517F0">
        <w:rPr>
          <w:rFonts w:ascii="Myriad Pro" w:eastAsia="Calibri" w:hAnsi="Myriad Pro"/>
          <w:color w:val="0D0D0D" w:themeColor="text1" w:themeTint="F2"/>
          <w:sz w:val="26"/>
          <w:szCs w:val="26"/>
        </w:rPr>
        <w:t xml:space="preserve">» на 2017 год учтен </w:t>
      </w:r>
      <w:r>
        <w:rPr>
          <w:rFonts w:ascii="Myriad Pro" w:eastAsia="Calibri" w:hAnsi="Myriad Pro"/>
          <w:color w:val="0D0D0D" w:themeColor="text1" w:themeTint="F2"/>
          <w:sz w:val="26"/>
          <w:szCs w:val="26"/>
        </w:rPr>
        <w:t>Управлением по тарифам</w:t>
      </w:r>
      <w:r w:rsidRPr="007517F0">
        <w:rPr>
          <w:rFonts w:ascii="Myriad Pro" w:eastAsia="Calibri" w:hAnsi="Myriad Pro"/>
          <w:color w:val="0D0D0D" w:themeColor="text1" w:themeTint="F2"/>
          <w:sz w:val="26"/>
          <w:szCs w:val="26"/>
        </w:rPr>
        <w:t xml:space="preserve"> (1</w:t>
      </w:r>
      <w:r>
        <w:rPr>
          <w:rFonts w:ascii="Myriad Pro" w:eastAsia="Calibri" w:hAnsi="Myriad Pro"/>
          <w:color w:val="0D0D0D" w:themeColor="text1" w:themeTint="F2"/>
          <w:sz w:val="26"/>
          <w:szCs w:val="26"/>
        </w:rPr>
        <w:t> 568,6</w:t>
      </w:r>
      <w:r w:rsidRPr="007517F0">
        <w:rPr>
          <w:rFonts w:ascii="Myriad Pro" w:eastAsia="Calibri" w:hAnsi="Myriad Pro"/>
          <w:color w:val="0D0D0D" w:themeColor="text1" w:themeTint="F2"/>
          <w:sz w:val="26"/>
          <w:szCs w:val="26"/>
        </w:rPr>
        <w:t xml:space="preserve"> тыс. руб.) на </w:t>
      </w:r>
      <w:r w:rsidR="00233A19">
        <w:rPr>
          <w:rFonts w:ascii="Myriad Pro" w:eastAsia="Calibri" w:hAnsi="Myriad Pro"/>
          <w:color w:val="0D0D0D" w:themeColor="text1" w:themeTint="F2"/>
          <w:sz w:val="26"/>
          <w:szCs w:val="26"/>
        </w:rPr>
        <w:t>825 010,94</w:t>
      </w:r>
      <w:r w:rsidRPr="007517F0">
        <w:rPr>
          <w:rFonts w:ascii="Myriad Pro" w:eastAsia="Calibri" w:hAnsi="Myriad Pro"/>
          <w:color w:val="0D0D0D" w:themeColor="text1" w:themeTint="F2"/>
          <w:sz w:val="26"/>
          <w:szCs w:val="26"/>
        </w:rPr>
        <w:t xml:space="preserve"> тыс. руб. ниже заявленного </w:t>
      </w:r>
      <w:r w:rsidR="00233A19">
        <w:rPr>
          <w:rFonts w:ascii="Myriad Pro" w:eastAsia="Calibri" w:hAnsi="Myriad Pro"/>
          <w:color w:val="0D0D0D" w:themeColor="text1" w:themeTint="F2"/>
          <w:sz w:val="26"/>
          <w:szCs w:val="26"/>
        </w:rPr>
        <w:t xml:space="preserve">филиалом </w:t>
      </w:r>
      <w:r w:rsidR="0053226C">
        <w:rPr>
          <w:rFonts w:ascii="Myriad Pro" w:eastAsia="Calibri" w:hAnsi="Myriad Pro"/>
          <w:color w:val="0D0D0D" w:themeColor="text1" w:themeTint="F2"/>
          <w:sz w:val="26"/>
          <w:szCs w:val="26"/>
        </w:rPr>
        <w:t>ПАО </w:t>
      </w:r>
      <w:r w:rsidRPr="007517F0">
        <w:rPr>
          <w:rFonts w:ascii="Myriad Pro" w:eastAsia="Calibri" w:hAnsi="Myriad Pro"/>
          <w:color w:val="0D0D0D" w:themeColor="text1" w:themeTint="F2"/>
          <w:sz w:val="26"/>
          <w:szCs w:val="26"/>
        </w:rPr>
        <w:t>«</w:t>
      </w:r>
      <w:r w:rsidR="00233A19">
        <w:rPr>
          <w:rFonts w:ascii="Myriad Pro" w:eastAsia="Calibri" w:hAnsi="Myriad Pro"/>
          <w:color w:val="0D0D0D" w:themeColor="text1" w:themeTint="F2"/>
          <w:sz w:val="26"/>
          <w:szCs w:val="26"/>
        </w:rPr>
        <w:t>МРСК Сибири</w:t>
      </w:r>
      <w:r w:rsidRPr="007517F0">
        <w:rPr>
          <w:rFonts w:ascii="Myriad Pro" w:eastAsia="Calibri" w:hAnsi="Myriad Pro"/>
          <w:color w:val="0D0D0D" w:themeColor="text1" w:themeTint="F2"/>
          <w:sz w:val="26"/>
          <w:szCs w:val="26"/>
        </w:rPr>
        <w:t>»</w:t>
      </w:r>
      <w:r w:rsidR="00233A19">
        <w:rPr>
          <w:rFonts w:ascii="Myriad Pro" w:eastAsia="Calibri" w:hAnsi="Myriad Pro"/>
          <w:color w:val="0D0D0D" w:themeColor="text1" w:themeTint="F2"/>
          <w:sz w:val="26"/>
          <w:szCs w:val="26"/>
        </w:rPr>
        <w:t xml:space="preserve"> - «Алтайэнерго»</w:t>
      </w:r>
      <w:r w:rsidRPr="007517F0">
        <w:rPr>
          <w:rFonts w:ascii="Myriad Pro" w:eastAsia="Calibri" w:hAnsi="Myriad Pro"/>
          <w:color w:val="0D0D0D" w:themeColor="text1" w:themeTint="F2"/>
          <w:sz w:val="26"/>
          <w:szCs w:val="26"/>
        </w:rPr>
        <w:t xml:space="preserve"> (</w:t>
      </w:r>
      <w:r w:rsidR="009507E7">
        <w:rPr>
          <w:rFonts w:ascii="Myriad Pro" w:eastAsia="Calibri" w:hAnsi="Myriad Pro"/>
          <w:color w:val="0D0D0D" w:themeColor="text1" w:themeTint="F2"/>
          <w:sz w:val="26"/>
          <w:szCs w:val="26"/>
        </w:rPr>
        <w:t>826 579,54</w:t>
      </w:r>
      <w:r w:rsidRPr="007517F0">
        <w:rPr>
          <w:rFonts w:ascii="Myriad Pro" w:eastAsia="Calibri" w:hAnsi="Myriad Pro"/>
          <w:color w:val="0D0D0D" w:themeColor="text1" w:themeTint="F2"/>
          <w:sz w:val="26"/>
          <w:szCs w:val="26"/>
        </w:rPr>
        <w:t xml:space="preserve"> тыс. руб.)</w:t>
      </w:r>
    </w:p>
    <w:p w14:paraId="75C668A8" w14:textId="760C9F93" w:rsidR="009507E7" w:rsidRPr="00515B04" w:rsidRDefault="009507E7" w:rsidP="009507E7">
      <w:pPr>
        <w:spacing w:line="360" w:lineRule="auto"/>
        <w:ind w:firstLine="567"/>
        <w:jc w:val="both"/>
        <w:rPr>
          <w:rFonts w:ascii="Myriad Pro" w:hAnsi="Myriad Pro"/>
          <w:color w:val="0D0D0D" w:themeColor="text1" w:themeTint="F2"/>
          <w:sz w:val="26"/>
          <w:szCs w:val="26"/>
        </w:rPr>
      </w:pPr>
      <w:r w:rsidRPr="00515B04">
        <w:rPr>
          <w:rFonts w:ascii="Myriad Pro" w:hAnsi="Myriad Pro"/>
          <w:color w:val="0D0D0D" w:themeColor="text1" w:themeTint="F2"/>
          <w:sz w:val="26"/>
          <w:szCs w:val="26"/>
        </w:rPr>
        <w:lastRenderedPageBreak/>
        <w:t xml:space="preserve">В целях проверки обоснованности принятого </w:t>
      </w:r>
      <w:r>
        <w:rPr>
          <w:rFonts w:ascii="Myriad Pro" w:hAnsi="Myriad Pro"/>
          <w:color w:val="0D0D0D" w:themeColor="text1" w:themeTint="F2"/>
          <w:sz w:val="26"/>
          <w:szCs w:val="26"/>
        </w:rPr>
        <w:t>Управлением по тарифам</w:t>
      </w:r>
      <w:r w:rsidRPr="00515B04">
        <w:rPr>
          <w:rFonts w:ascii="Myriad Pro" w:hAnsi="Myriad Pro"/>
          <w:color w:val="0D0D0D" w:themeColor="text1" w:themeTint="F2"/>
          <w:sz w:val="26"/>
          <w:szCs w:val="26"/>
        </w:rPr>
        <w:t xml:space="preserve"> и заявленного </w:t>
      </w:r>
      <w:r w:rsidR="00A46588">
        <w:rPr>
          <w:rFonts w:ascii="Myriad Pro" w:hAnsi="Myriad Pro"/>
          <w:color w:val="0D0D0D" w:themeColor="text1" w:themeTint="F2"/>
          <w:sz w:val="26"/>
          <w:szCs w:val="26"/>
        </w:rPr>
        <w:t xml:space="preserve">филиалом </w:t>
      </w:r>
      <w:r w:rsidR="0053226C">
        <w:rPr>
          <w:rFonts w:ascii="Myriad Pro" w:hAnsi="Myriad Pro"/>
          <w:color w:val="0D0D0D" w:themeColor="text1" w:themeTint="F2"/>
          <w:sz w:val="26"/>
          <w:szCs w:val="26"/>
        </w:rPr>
        <w:t>ПАО </w:t>
      </w:r>
      <w:r w:rsidRPr="00515B04">
        <w:rPr>
          <w:rFonts w:ascii="Myriad Pro" w:hAnsi="Myriad Pro"/>
          <w:color w:val="0D0D0D" w:themeColor="text1" w:themeTint="F2"/>
          <w:sz w:val="26"/>
          <w:szCs w:val="26"/>
        </w:rPr>
        <w:t>«</w:t>
      </w:r>
      <w:r w:rsidR="00A46588">
        <w:rPr>
          <w:rFonts w:ascii="Myriad Pro" w:hAnsi="Myriad Pro"/>
          <w:color w:val="0D0D0D" w:themeColor="text1" w:themeTint="F2"/>
          <w:sz w:val="26"/>
          <w:szCs w:val="26"/>
        </w:rPr>
        <w:t>МРСК Сибири</w:t>
      </w:r>
      <w:r w:rsidRPr="00515B04">
        <w:rPr>
          <w:rFonts w:ascii="Myriad Pro" w:hAnsi="Myriad Pro"/>
          <w:color w:val="0D0D0D" w:themeColor="text1" w:themeTint="F2"/>
          <w:sz w:val="26"/>
          <w:szCs w:val="26"/>
        </w:rPr>
        <w:t>»</w:t>
      </w:r>
      <w:r w:rsidR="00A46588">
        <w:rPr>
          <w:rFonts w:ascii="Myriad Pro" w:hAnsi="Myriad Pro"/>
          <w:color w:val="0D0D0D" w:themeColor="text1" w:themeTint="F2"/>
          <w:sz w:val="26"/>
          <w:szCs w:val="26"/>
        </w:rPr>
        <w:t xml:space="preserve"> «Алтайэнерго»</w:t>
      </w:r>
      <w:r w:rsidRPr="00515B04">
        <w:rPr>
          <w:rFonts w:ascii="Myriad Pro" w:eastAsia="Calibri" w:hAnsi="Myriad Pro"/>
          <w:color w:val="0D0D0D" w:themeColor="text1" w:themeTint="F2"/>
          <w:sz w:val="26"/>
          <w:szCs w:val="26"/>
        </w:rPr>
        <w:t xml:space="preserve"> </w:t>
      </w:r>
      <w:r w:rsidRPr="00515B04">
        <w:rPr>
          <w:rFonts w:ascii="Myriad Pro" w:hAnsi="Myriad Pro"/>
          <w:color w:val="0D0D0D" w:themeColor="text1" w:themeTint="F2"/>
          <w:sz w:val="26"/>
          <w:szCs w:val="26"/>
        </w:rPr>
        <w:t xml:space="preserve">Исполнителем </w:t>
      </w:r>
      <w:r w:rsidRPr="00515B04">
        <w:rPr>
          <w:rFonts w:ascii="Myriad Pro" w:eastAsia="Calibri" w:hAnsi="Myriad Pro"/>
          <w:color w:val="0D0D0D" w:themeColor="text1" w:themeTint="F2"/>
          <w:sz w:val="26"/>
          <w:szCs w:val="26"/>
        </w:rPr>
        <w:t>в рамках первого этапа работы выполнена э</w:t>
      </w:r>
      <w:r w:rsidRPr="00515B04">
        <w:rPr>
          <w:rFonts w:ascii="Myriad Pro" w:hAnsi="Myriad Pro"/>
          <w:color w:val="0D0D0D" w:themeColor="text1" w:themeTint="F2"/>
          <w:sz w:val="26"/>
          <w:szCs w:val="26"/>
        </w:rPr>
        <w:t xml:space="preserve">кспертиза обоснованности решений, принятых регулирующими органами при определении необходимой валовой выручки </w:t>
      </w:r>
      <w:r>
        <w:rPr>
          <w:rFonts w:ascii="Myriad Pro" w:eastAsia="Calibri" w:hAnsi="Myriad Pro"/>
          <w:color w:val="0D0D0D" w:themeColor="text1" w:themeTint="F2"/>
          <w:sz w:val="26"/>
          <w:szCs w:val="26"/>
        </w:rPr>
        <w:t xml:space="preserve">филиала </w:t>
      </w:r>
      <w:r w:rsidR="0053226C">
        <w:rPr>
          <w:rFonts w:ascii="Myriad Pro" w:eastAsia="Calibri" w:hAnsi="Myriad Pro"/>
          <w:color w:val="0D0D0D" w:themeColor="text1" w:themeTint="F2"/>
          <w:sz w:val="26"/>
          <w:szCs w:val="26"/>
        </w:rPr>
        <w:t>ПАО </w:t>
      </w:r>
      <w:r w:rsidRPr="007517F0">
        <w:rPr>
          <w:rFonts w:ascii="Myriad Pro" w:eastAsia="Calibri" w:hAnsi="Myriad Pro"/>
          <w:color w:val="0D0D0D" w:themeColor="text1" w:themeTint="F2"/>
          <w:sz w:val="26"/>
          <w:szCs w:val="26"/>
        </w:rPr>
        <w:t>«</w:t>
      </w:r>
      <w:r>
        <w:rPr>
          <w:rFonts w:ascii="Myriad Pro" w:eastAsia="Calibri" w:hAnsi="Myriad Pro"/>
          <w:color w:val="0D0D0D" w:themeColor="text1" w:themeTint="F2"/>
          <w:sz w:val="26"/>
          <w:szCs w:val="26"/>
        </w:rPr>
        <w:t>МРСК Сибири</w:t>
      </w:r>
      <w:r w:rsidRPr="007517F0">
        <w:rPr>
          <w:rFonts w:ascii="Myriad Pro" w:eastAsia="Calibri" w:hAnsi="Myriad Pro"/>
          <w:color w:val="0D0D0D" w:themeColor="text1" w:themeTint="F2"/>
          <w:sz w:val="26"/>
          <w:szCs w:val="26"/>
        </w:rPr>
        <w:t>»</w:t>
      </w:r>
      <w:r>
        <w:rPr>
          <w:rFonts w:ascii="Myriad Pro" w:eastAsia="Calibri" w:hAnsi="Myriad Pro"/>
          <w:color w:val="0D0D0D" w:themeColor="text1" w:themeTint="F2"/>
          <w:sz w:val="26"/>
          <w:szCs w:val="26"/>
        </w:rPr>
        <w:t xml:space="preserve"> - «Алтайэнерго»</w:t>
      </w:r>
      <w:r w:rsidRPr="00515B04">
        <w:rPr>
          <w:rFonts w:ascii="Myriad Pro" w:hAnsi="Myriad Pro"/>
          <w:color w:val="0D0D0D" w:themeColor="text1" w:themeTint="F2"/>
          <w:sz w:val="26"/>
          <w:szCs w:val="26"/>
        </w:rPr>
        <w:t xml:space="preserve"> при установлении тарифов на 2017 год, а именно:</w:t>
      </w:r>
    </w:p>
    <w:p w14:paraId="57A9F8E7" w14:textId="77777777" w:rsidR="009507E7" w:rsidRPr="00515B04" w:rsidRDefault="009507E7" w:rsidP="009507E7">
      <w:pPr>
        <w:pStyle w:val="a"/>
        <w:rPr>
          <w:color w:val="0D0D0D" w:themeColor="text1" w:themeTint="F2"/>
        </w:rPr>
      </w:pPr>
      <w:r w:rsidRPr="00515B04">
        <w:rPr>
          <w:color w:val="0D0D0D" w:themeColor="text1" w:themeTint="F2"/>
        </w:rPr>
        <w:t xml:space="preserve">экспертиза расчетов </w:t>
      </w:r>
      <w:r w:rsidR="00F6429A">
        <w:rPr>
          <w:color w:val="0D0D0D" w:themeColor="text1" w:themeTint="F2"/>
        </w:rPr>
        <w:t>операционных</w:t>
      </w:r>
      <w:r w:rsidRPr="00515B04">
        <w:rPr>
          <w:color w:val="0D0D0D" w:themeColor="text1" w:themeTint="F2"/>
        </w:rPr>
        <w:t xml:space="preserve"> расходов;</w:t>
      </w:r>
    </w:p>
    <w:p w14:paraId="2EBEAA22" w14:textId="77777777" w:rsidR="009507E7" w:rsidRPr="00515B04" w:rsidRDefault="009507E7" w:rsidP="009507E7">
      <w:pPr>
        <w:pStyle w:val="a"/>
        <w:rPr>
          <w:color w:val="0D0D0D" w:themeColor="text1" w:themeTint="F2"/>
        </w:rPr>
      </w:pPr>
      <w:r w:rsidRPr="00515B04">
        <w:rPr>
          <w:color w:val="0D0D0D" w:themeColor="text1" w:themeTint="F2"/>
        </w:rPr>
        <w:t xml:space="preserve">анализ обоснованности принятого </w:t>
      </w:r>
      <w:r>
        <w:rPr>
          <w:color w:val="0D0D0D" w:themeColor="text1" w:themeTint="F2"/>
        </w:rPr>
        <w:t>Управлением по тарифам</w:t>
      </w:r>
      <w:r w:rsidRPr="00515B04">
        <w:rPr>
          <w:color w:val="0D0D0D" w:themeColor="text1" w:themeTint="F2"/>
        </w:rPr>
        <w:t xml:space="preserve"> в расчет тарифов долгосрочных параметров регулирования;</w:t>
      </w:r>
    </w:p>
    <w:p w14:paraId="6391A9A0" w14:textId="77777777" w:rsidR="009507E7" w:rsidRDefault="009507E7" w:rsidP="009507E7">
      <w:pPr>
        <w:pStyle w:val="a"/>
        <w:rPr>
          <w:color w:val="0D0D0D" w:themeColor="text1" w:themeTint="F2"/>
        </w:rPr>
      </w:pPr>
      <w:r w:rsidRPr="00515B04">
        <w:rPr>
          <w:color w:val="0D0D0D" w:themeColor="text1" w:themeTint="F2"/>
        </w:rPr>
        <w:t xml:space="preserve">экспертиза обоснованности расчетов </w:t>
      </w:r>
      <w:r>
        <w:rPr>
          <w:color w:val="0D0D0D" w:themeColor="text1" w:themeTint="F2"/>
        </w:rPr>
        <w:t>Управлением по тарифам</w:t>
      </w:r>
      <w:r w:rsidRPr="00515B04">
        <w:rPr>
          <w:color w:val="0D0D0D" w:themeColor="text1" w:themeTint="F2"/>
        </w:rPr>
        <w:t xml:space="preserve"> по статьям неподконтрольных расходов;</w:t>
      </w:r>
    </w:p>
    <w:p w14:paraId="66253FB5" w14:textId="77777777" w:rsidR="009507E7" w:rsidRPr="009507E7" w:rsidRDefault="009507E7" w:rsidP="009507E7">
      <w:pPr>
        <w:pStyle w:val="a"/>
        <w:ind w:left="426" w:firstLine="567"/>
        <w:rPr>
          <w:color w:val="FF0000"/>
        </w:rPr>
      </w:pPr>
      <w:r w:rsidRPr="009507E7">
        <w:rPr>
          <w:color w:val="0D0D0D" w:themeColor="text1" w:themeTint="F2"/>
        </w:rPr>
        <w:t>экспертиза обоснованности расходов на компенсацию потерь</w:t>
      </w:r>
      <w:bookmarkStart w:id="58" w:name="_Toc33282452"/>
      <w:bookmarkStart w:id="59" w:name="_Toc34989349"/>
      <w:bookmarkStart w:id="60" w:name="_Toc36030883"/>
      <w:bookmarkStart w:id="61" w:name="_Hlk35000805"/>
      <w:r w:rsidRPr="009507E7">
        <w:rPr>
          <w:color w:val="0D0D0D" w:themeColor="text1" w:themeTint="F2"/>
        </w:rPr>
        <w:t>.</w:t>
      </w:r>
      <w:bookmarkEnd w:id="58"/>
      <w:bookmarkEnd w:id="59"/>
      <w:bookmarkEnd w:id="60"/>
      <w:bookmarkEnd w:id="61"/>
    </w:p>
    <w:p w14:paraId="3E09E1C3" w14:textId="2AF9B0DA" w:rsidR="00421D71" w:rsidRDefault="009507E7" w:rsidP="00736651">
      <w:pPr>
        <w:pStyle w:val="ConsPlusNormal"/>
        <w:spacing w:line="360" w:lineRule="auto"/>
        <w:ind w:firstLine="567"/>
        <w:rPr>
          <w:rFonts w:ascii="Myriad Pro" w:hAnsi="Myriad Pro"/>
          <w:sz w:val="26"/>
          <w:szCs w:val="26"/>
        </w:rPr>
      </w:pPr>
      <w:r w:rsidRPr="009507E7">
        <w:rPr>
          <w:rFonts w:ascii="Myriad Pro" w:hAnsi="Myriad Pro"/>
          <w:sz w:val="26"/>
          <w:szCs w:val="26"/>
        </w:rPr>
        <w:t xml:space="preserve">На основании выполненной экспертизы расчетов </w:t>
      </w:r>
      <w:r w:rsidR="00F6429A">
        <w:rPr>
          <w:rFonts w:ascii="Myriad Pro" w:hAnsi="Myriad Pro"/>
          <w:sz w:val="26"/>
          <w:szCs w:val="26"/>
        </w:rPr>
        <w:t>операционных</w:t>
      </w:r>
      <w:r w:rsidRPr="009507E7">
        <w:rPr>
          <w:rFonts w:ascii="Myriad Pro" w:hAnsi="Myriad Pro"/>
          <w:sz w:val="26"/>
          <w:szCs w:val="26"/>
        </w:rPr>
        <w:t xml:space="preserve"> расходов на 2017 г. и анализа обоснованности принятых регулирующим органом в расчет тарифов долгосрочных параметров регулирования Исполнитель </w:t>
      </w:r>
      <w:r>
        <w:rPr>
          <w:rFonts w:ascii="Myriad Pro" w:hAnsi="Myriad Pro"/>
          <w:sz w:val="26"/>
          <w:szCs w:val="26"/>
        </w:rPr>
        <w:t xml:space="preserve">обращает внимание, что Управлением по тарифам </w:t>
      </w:r>
      <w:r w:rsidR="00F6429A">
        <w:rPr>
          <w:rFonts w:ascii="Myriad Pro" w:hAnsi="Myriad Pro"/>
          <w:sz w:val="26"/>
          <w:szCs w:val="26"/>
        </w:rPr>
        <w:t>при расчете операционных на 2017 год</w:t>
      </w:r>
      <w:r w:rsidR="00F6429A" w:rsidRPr="00F6429A">
        <w:t xml:space="preserve"> </w:t>
      </w:r>
      <w:r w:rsidR="00F6429A" w:rsidRPr="00F6429A">
        <w:rPr>
          <w:rFonts w:ascii="Myriad Pro" w:hAnsi="Myriad Pro"/>
          <w:sz w:val="26"/>
          <w:szCs w:val="26"/>
        </w:rPr>
        <w:t>базовый уровень операционных расходов указан в размере 1 636 957,7 тыс. руб., что не соответствует согласованному ФСТ России базовому уровню операционных</w:t>
      </w:r>
      <w:r w:rsidR="00F6429A">
        <w:rPr>
          <w:rFonts w:ascii="Myriad Pro" w:hAnsi="Myriad Pro"/>
          <w:sz w:val="26"/>
          <w:szCs w:val="26"/>
        </w:rPr>
        <w:t xml:space="preserve">, а также  расчет был произведен не в соответствии с формулой, указанной в п. 19 Методических указаний </w:t>
      </w:r>
      <w:r w:rsidR="0053226C">
        <w:rPr>
          <w:rFonts w:ascii="Myriad Pro" w:hAnsi="Myriad Pro"/>
          <w:sz w:val="26"/>
          <w:szCs w:val="26"/>
        </w:rPr>
        <w:t>№  </w:t>
      </w:r>
      <w:r w:rsidR="00F6429A" w:rsidRPr="00F6429A">
        <w:rPr>
          <w:rFonts w:ascii="Myriad Pro" w:hAnsi="Myriad Pro"/>
          <w:sz w:val="26"/>
          <w:szCs w:val="26"/>
        </w:rPr>
        <w:t>228-э</w:t>
      </w:r>
      <w:r w:rsidR="00421D71" w:rsidRPr="00F6429A">
        <w:rPr>
          <w:rFonts w:ascii="Myriad Pro" w:hAnsi="Myriad Pro"/>
          <w:sz w:val="26"/>
          <w:szCs w:val="26"/>
        </w:rPr>
        <w:t>.</w:t>
      </w:r>
    </w:p>
    <w:p w14:paraId="1C26DBF8" w14:textId="77777777" w:rsidR="00F6429A" w:rsidRDefault="00F6429A" w:rsidP="00736651">
      <w:pPr>
        <w:pStyle w:val="ConsPlusNormal"/>
        <w:spacing w:line="360" w:lineRule="auto"/>
        <w:ind w:firstLine="567"/>
        <w:rPr>
          <w:rFonts w:ascii="Myriad Pro" w:hAnsi="Myriad Pro"/>
          <w:sz w:val="26"/>
          <w:szCs w:val="26"/>
        </w:rPr>
      </w:pPr>
      <w:r w:rsidRPr="00F6429A">
        <w:rPr>
          <w:rFonts w:ascii="Myriad Pro" w:hAnsi="Myriad Pro"/>
          <w:sz w:val="26"/>
          <w:szCs w:val="26"/>
        </w:rPr>
        <w:t xml:space="preserve">Суммарно за долгосрочный период 2012-2017 гг. Исполнитель отмечает </w:t>
      </w:r>
      <w:r>
        <w:rPr>
          <w:rFonts w:ascii="Myriad Pro" w:hAnsi="Myriad Pro"/>
          <w:sz w:val="26"/>
          <w:szCs w:val="26"/>
        </w:rPr>
        <w:t>отсутствие</w:t>
      </w:r>
      <w:r w:rsidRPr="00F6429A">
        <w:rPr>
          <w:rFonts w:ascii="Myriad Pro" w:hAnsi="Myriad Pro"/>
          <w:sz w:val="26"/>
          <w:szCs w:val="26"/>
        </w:rPr>
        <w:t xml:space="preserve"> экономии (</w:t>
      </w:r>
      <w:r>
        <w:rPr>
          <w:rFonts w:ascii="Myriad Pro" w:hAnsi="Myriad Pro"/>
          <w:sz w:val="26"/>
          <w:szCs w:val="26"/>
        </w:rPr>
        <w:t>увеличение</w:t>
      </w:r>
      <w:r w:rsidRPr="00F6429A">
        <w:rPr>
          <w:rFonts w:ascii="Myriad Pro" w:hAnsi="Myriad Pro"/>
          <w:sz w:val="26"/>
          <w:szCs w:val="26"/>
        </w:rPr>
        <w:t xml:space="preserve"> фактических затрат по сравнению с плановыми величинами </w:t>
      </w:r>
      <w:r>
        <w:rPr>
          <w:rFonts w:ascii="Myriad Pro" w:hAnsi="Myriad Pro"/>
          <w:sz w:val="26"/>
          <w:szCs w:val="26"/>
        </w:rPr>
        <w:t>филиала</w:t>
      </w:r>
      <w:r w:rsidRPr="00F6429A">
        <w:rPr>
          <w:rFonts w:ascii="Myriad Pro" w:hAnsi="Myriad Pro"/>
          <w:sz w:val="26"/>
          <w:szCs w:val="26"/>
        </w:rPr>
        <w:t xml:space="preserve">) </w:t>
      </w:r>
      <w:r>
        <w:rPr>
          <w:rFonts w:ascii="Myriad Pro" w:hAnsi="Myriad Pro"/>
          <w:sz w:val="26"/>
          <w:szCs w:val="26"/>
        </w:rPr>
        <w:t>операционных</w:t>
      </w:r>
      <w:r w:rsidRPr="00F6429A">
        <w:rPr>
          <w:rFonts w:ascii="Myriad Pro" w:hAnsi="Myriad Pro"/>
          <w:sz w:val="26"/>
          <w:szCs w:val="26"/>
        </w:rPr>
        <w:t xml:space="preserve"> расходов (в размере </w:t>
      </w:r>
      <w:r>
        <w:rPr>
          <w:rFonts w:ascii="Myriad Pro" w:hAnsi="Myriad Pro"/>
          <w:sz w:val="26"/>
          <w:szCs w:val="26"/>
        </w:rPr>
        <w:t>198 241,86</w:t>
      </w:r>
      <w:r w:rsidRPr="00F6429A">
        <w:rPr>
          <w:rFonts w:ascii="Myriad Pro" w:hAnsi="Myriad Pro"/>
          <w:sz w:val="26"/>
          <w:szCs w:val="26"/>
        </w:rPr>
        <w:t xml:space="preserve"> тыс. руб.</w:t>
      </w:r>
      <w:r>
        <w:rPr>
          <w:rFonts w:ascii="Myriad Pro" w:hAnsi="Myriad Pro"/>
          <w:sz w:val="26"/>
          <w:szCs w:val="26"/>
        </w:rPr>
        <w:t xml:space="preserve"> по факту 2016 года</w:t>
      </w:r>
      <w:r w:rsidRPr="00F6429A">
        <w:rPr>
          <w:rFonts w:ascii="Myriad Pro" w:hAnsi="Myriad Pro"/>
          <w:sz w:val="26"/>
          <w:szCs w:val="26"/>
        </w:rPr>
        <w:t>)</w:t>
      </w:r>
      <w:r>
        <w:rPr>
          <w:rFonts w:ascii="Myriad Pro" w:hAnsi="Myriad Pro"/>
          <w:sz w:val="26"/>
          <w:szCs w:val="26"/>
        </w:rPr>
        <w:t>.</w:t>
      </w:r>
    </w:p>
    <w:p w14:paraId="19D182AD" w14:textId="77777777" w:rsidR="00F6429A" w:rsidRPr="009507E7" w:rsidRDefault="00F6429A" w:rsidP="00736651">
      <w:pPr>
        <w:pStyle w:val="ConsPlusNormal"/>
        <w:spacing w:line="360" w:lineRule="auto"/>
        <w:ind w:firstLine="567"/>
        <w:rPr>
          <w:rFonts w:ascii="Myriad Pro" w:hAnsi="Myriad Pro"/>
          <w:sz w:val="26"/>
          <w:szCs w:val="26"/>
        </w:rPr>
      </w:pPr>
      <w:r w:rsidRPr="00F6429A">
        <w:rPr>
          <w:rFonts w:ascii="Myriad Pro" w:hAnsi="Myriad Pro"/>
          <w:sz w:val="26"/>
          <w:szCs w:val="26"/>
        </w:rPr>
        <w:t xml:space="preserve">Подробное описание позиции Исполнителя по выполненной экспертизе расчетов </w:t>
      </w:r>
      <w:r w:rsidR="00A46588">
        <w:rPr>
          <w:rFonts w:ascii="Myriad Pro" w:hAnsi="Myriad Pro"/>
          <w:sz w:val="26"/>
          <w:szCs w:val="26"/>
        </w:rPr>
        <w:t>операционных</w:t>
      </w:r>
      <w:r w:rsidR="00A46588" w:rsidRPr="00F6429A">
        <w:rPr>
          <w:rFonts w:ascii="Myriad Pro" w:hAnsi="Myriad Pro"/>
          <w:sz w:val="26"/>
          <w:szCs w:val="26"/>
        </w:rPr>
        <w:t xml:space="preserve"> </w:t>
      </w:r>
      <w:r w:rsidRPr="00F6429A">
        <w:rPr>
          <w:rFonts w:ascii="Myriad Pro" w:hAnsi="Myriad Pro"/>
          <w:sz w:val="26"/>
          <w:szCs w:val="26"/>
        </w:rPr>
        <w:t>расходов на 2017 г. отражено в разделе «</w:t>
      </w:r>
      <w:r w:rsidR="00A46588" w:rsidRPr="00A46588">
        <w:rPr>
          <w:rFonts w:ascii="Myriad Pro" w:hAnsi="Myriad Pro"/>
          <w:sz w:val="26"/>
          <w:szCs w:val="26"/>
        </w:rPr>
        <w:t>Экспертиза обоснованности расчетов операционных (подконтрольных) расходов, учтенных Управлением Алтайского края по государственному регулированию цен и тарифов</w:t>
      </w:r>
      <w:r w:rsidR="00A46588">
        <w:rPr>
          <w:rFonts w:ascii="Myriad Pro" w:hAnsi="Myriad Pro"/>
          <w:sz w:val="26"/>
          <w:szCs w:val="26"/>
        </w:rPr>
        <w:t xml:space="preserve"> </w:t>
      </w:r>
      <w:r w:rsidR="00A46588" w:rsidRPr="00A46588">
        <w:rPr>
          <w:rFonts w:ascii="Myriad Pro" w:hAnsi="Myriad Pro"/>
          <w:sz w:val="26"/>
          <w:szCs w:val="26"/>
        </w:rPr>
        <w:t>в необходимой валовой выручке при установлении тарифов на 2017 год, не являющийся первым годом долгосрочного периода регулирования</w:t>
      </w:r>
      <w:r w:rsidRPr="00F6429A">
        <w:rPr>
          <w:rFonts w:ascii="Myriad Pro" w:hAnsi="Myriad Pro"/>
          <w:sz w:val="26"/>
          <w:szCs w:val="26"/>
        </w:rPr>
        <w:t>» Этап №2.1.1.</w:t>
      </w:r>
    </w:p>
    <w:p w14:paraId="158EE890" w14:textId="58BA3202" w:rsidR="00421D71" w:rsidRPr="00397D20" w:rsidRDefault="00F6429A" w:rsidP="00736651">
      <w:pPr>
        <w:pStyle w:val="ConsPlusNormal"/>
        <w:spacing w:line="360" w:lineRule="auto"/>
        <w:ind w:firstLine="567"/>
        <w:rPr>
          <w:rFonts w:ascii="Myriad Pro" w:hAnsi="Myriad Pro"/>
          <w:color w:val="FF0000"/>
          <w:sz w:val="26"/>
          <w:szCs w:val="26"/>
        </w:rPr>
      </w:pPr>
      <w:r>
        <w:rPr>
          <w:rFonts w:ascii="Myriad Pro" w:hAnsi="Myriad Pro"/>
          <w:sz w:val="26"/>
          <w:szCs w:val="26"/>
        </w:rPr>
        <w:lastRenderedPageBreak/>
        <w:t xml:space="preserve">Величина долгосрочных параметров регулирования (индекса эффективности </w:t>
      </w:r>
      <w:r w:rsidR="00A46588">
        <w:rPr>
          <w:rFonts w:ascii="Myriad Pro" w:hAnsi="Myriad Pro"/>
          <w:sz w:val="26"/>
          <w:szCs w:val="26"/>
        </w:rPr>
        <w:t xml:space="preserve">операционных </w:t>
      </w:r>
      <w:r>
        <w:rPr>
          <w:rFonts w:ascii="Myriad Pro" w:hAnsi="Myriad Pro"/>
          <w:sz w:val="26"/>
          <w:szCs w:val="26"/>
        </w:rPr>
        <w:t xml:space="preserve">расходов и показателей уровня надежности и качества оказываемых филиала </w:t>
      </w:r>
      <w:r w:rsidR="0053226C">
        <w:rPr>
          <w:rFonts w:ascii="Myriad Pro" w:hAnsi="Myriad Pro"/>
          <w:sz w:val="26"/>
          <w:szCs w:val="26"/>
        </w:rPr>
        <w:t>ПАО </w:t>
      </w:r>
      <w:r>
        <w:rPr>
          <w:rFonts w:ascii="Myriad Pro" w:hAnsi="Myriad Pro"/>
          <w:sz w:val="26"/>
          <w:szCs w:val="26"/>
        </w:rPr>
        <w:t>«МРСК Сибири» - «Алтайэнерго» услуг), принятая Управлением по тарифам в расчет тарифов на 2017 год соответствует утвержденным (</w:t>
      </w:r>
      <w:r w:rsidR="0017618D" w:rsidRPr="0017618D">
        <w:rPr>
          <w:rFonts w:ascii="Myriad Pro" w:hAnsi="Myriad Pro"/>
          <w:sz w:val="26"/>
          <w:szCs w:val="26"/>
        </w:rPr>
        <w:t xml:space="preserve">решением Управления по тарифам от 31.10.2012 </w:t>
      </w:r>
      <w:r w:rsidR="0053226C">
        <w:rPr>
          <w:rFonts w:ascii="Myriad Pro" w:hAnsi="Myriad Pro"/>
          <w:sz w:val="26"/>
          <w:szCs w:val="26"/>
        </w:rPr>
        <w:t>№  </w:t>
      </w:r>
      <w:r w:rsidR="0017618D" w:rsidRPr="0017618D">
        <w:rPr>
          <w:rFonts w:ascii="Myriad Pro" w:hAnsi="Myriad Pro"/>
          <w:sz w:val="26"/>
          <w:szCs w:val="26"/>
        </w:rPr>
        <w:t>143</w:t>
      </w:r>
      <w:r>
        <w:rPr>
          <w:rFonts w:ascii="Myriad Pro" w:hAnsi="Myriad Pro"/>
          <w:color w:val="0D0D0D" w:themeColor="text1" w:themeTint="F2"/>
          <w:sz w:val="26"/>
          <w:szCs w:val="26"/>
        </w:rPr>
        <w:t>)</w:t>
      </w:r>
      <w:r>
        <w:rPr>
          <w:rFonts w:ascii="Myriad Pro" w:hAnsi="Myriad Pro"/>
          <w:sz w:val="26"/>
          <w:szCs w:val="26"/>
        </w:rPr>
        <w:t xml:space="preserve"> в составе долгосрочных параметров регулирования </w:t>
      </w:r>
      <w:r w:rsidR="0017618D">
        <w:rPr>
          <w:rFonts w:ascii="Myriad Pro" w:hAnsi="Myriad Pro"/>
          <w:sz w:val="26"/>
          <w:szCs w:val="26"/>
        </w:rPr>
        <w:t>филиала</w:t>
      </w:r>
      <w:r>
        <w:rPr>
          <w:rFonts w:ascii="Myriad Pro" w:hAnsi="Myriad Pro"/>
          <w:sz w:val="26"/>
          <w:szCs w:val="26"/>
        </w:rPr>
        <w:t xml:space="preserve"> «</w:t>
      </w:r>
      <w:r w:rsidR="0017618D">
        <w:rPr>
          <w:rFonts w:ascii="Myriad Pro" w:hAnsi="Myriad Pro"/>
          <w:sz w:val="26"/>
          <w:szCs w:val="26"/>
        </w:rPr>
        <w:t>Алтайэнерго</w:t>
      </w:r>
      <w:r>
        <w:rPr>
          <w:rFonts w:ascii="Myriad Pro" w:hAnsi="Myriad Pro"/>
          <w:sz w:val="26"/>
          <w:szCs w:val="26"/>
        </w:rPr>
        <w:t xml:space="preserve">» показателям </w:t>
      </w:r>
      <w:r w:rsidR="00A46588">
        <w:rPr>
          <w:rFonts w:ascii="Myriad Pro" w:hAnsi="Myriad Pro"/>
          <w:sz w:val="26"/>
          <w:szCs w:val="26"/>
        </w:rPr>
        <w:t>и</w:t>
      </w:r>
      <w:r w:rsidRPr="004C2F7E">
        <w:rPr>
          <w:rFonts w:ascii="Myriad Pro" w:hAnsi="Myriad Pro"/>
          <w:color w:val="0D0D0D" w:themeColor="text1" w:themeTint="F2"/>
          <w:sz w:val="26"/>
          <w:szCs w:val="26"/>
        </w:rPr>
        <w:t xml:space="preserve"> </w:t>
      </w:r>
      <w:r w:rsidRPr="00C1503B">
        <w:rPr>
          <w:rFonts w:ascii="Myriad Pro" w:hAnsi="Myriad Pro"/>
          <w:color w:val="0D0D0D" w:themeColor="text1" w:themeTint="F2"/>
          <w:sz w:val="26"/>
          <w:szCs w:val="26"/>
        </w:rPr>
        <w:t>долгосрочны</w:t>
      </w:r>
      <w:r>
        <w:rPr>
          <w:rFonts w:ascii="Myriad Pro" w:hAnsi="Myriad Pro"/>
          <w:color w:val="0D0D0D" w:themeColor="text1" w:themeTint="F2"/>
          <w:sz w:val="26"/>
          <w:szCs w:val="26"/>
        </w:rPr>
        <w:t>м</w:t>
      </w:r>
      <w:r w:rsidRPr="00C1503B">
        <w:rPr>
          <w:rFonts w:ascii="Myriad Pro" w:hAnsi="Myriad Pro"/>
          <w:color w:val="0D0D0D" w:themeColor="text1" w:themeTint="F2"/>
          <w:sz w:val="26"/>
          <w:szCs w:val="26"/>
        </w:rPr>
        <w:t xml:space="preserve"> параметр</w:t>
      </w:r>
      <w:r>
        <w:rPr>
          <w:rFonts w:ascii="Myriad Pro" w:hAnsi="Myriad Pro"/>
          <w:color w:val="0D0D0D" w:themeColor="text1" w:themeTint="F2"/>
          <w:sz w:val="26"/>
          <w:szCs w:val="26"/>
        </w:rPr>
        <w:t>ам</w:t>
      </w:r>
      <w:r w:rsidRPr="00C1503B">
        <w:rPr>
          <w:rFonts w:ascii="Myriad Pro" w:hAnsi="Myriad Pro"/>
          <w:color w:val="0D0D0D" w:themeColor="text1" w:themeTint="F2"/>
          <w:sz w:val="26"/>
          <w:szCs w:val="26"/>
        </w:rPr>
        <w:t xml:space="preserve"> регулирования на территории </w:t>
      </w:r>
      <w:r w:rsidR="0017618D">
        <w:rPr>
          <w:rFonts w:ascii="Myriad Pro" w:hAnsi="Myriad Pro"/>
          <w:color w:val="0D0D0D" w:themeColor="text1" w:themeTint="F2"/>
          <w:sz w:val="26"/>
          <w:szCs w:val="26"/>
        </w:rPr>
        <w:t>Алтайского края</w:t>
      </w:r>
      <w:r w:rsidRPr="00C1503B">
        <w:rPr>
          <w:rFonts w:ascii="Myriad Pro" w:hAnsi="Myriad Pro"/>
          <w:color w:val="0D0D0D" w:themeColor="text1" w:themeTint="F2"/>
          <w:sz w:val="26"/>
          <w:szCs w:val="26"/>
        </w:rPr>
        <w:t xml:space="preserve"> на 2012-2017 гг. </w:t>
      </w:r>
      <w:r>
        <w:rPr>
          <w:rFonts w:ascii="Myriad Pro" w:hAnsi="Myriad Pro"/>
          <w:sz w:val="26"/>
          <w:szCs w:val="26"/>
        </w:rPr>
        <w:t xml:space="preserve"> согласованным федеральным органом исполнительной власти </w:t>
      </w:r>
      <w:r w:rsidRPr="00C1503B">
        <w:rPr>
          <w:rFonts w:ascii="Myriad Pro" w:hAnsi="Myriad Pro"/>
          <w:color w:val="0D0D0D" w:themeColor="text1" w:themeTint="F2"/>
          <w:sz w:val="26"/>
          <w:szCs w:val="26"/>
        </w:rPr>
        <w:t xml:space="preserve">в области </w:t>
      </w:r>
      <w:r w:rsidRPr="001C5393">
        <w:rPr>
          <w:rFonts w:ascii="Myriad Pro" w:hAnsi="Myriad Pro"/>
          <w:sz w:val="26"/>
          <w:szCs w:val="26"/>
        </w:rPr>
        <w:t>регулирования цен (тарифов)</w:t>
      </w:r>
      <w:r>
        <w:rPr>
          <w:rFonts w:ascii="Myriad Pro" w:hAnsi="Myriad Pro"/>
          <w:sz w:val="26"/>
          <w:szCs w:val="26"/>
        </w:rPr>
        <w:t xml:space="preserve"> (</w:t>
      </w:r>
      <w:r w:rsidRPr="001C5393">
        <w:rPr>
          <w:rFonts w:ascii="Myriad Pro" w:hAnsi="Myriad Pro"/>
          <w:sz w:val="26"/>
          <w:szCs w:val="26"/>
        </w:rPr>
        <w:t xml:space="preserve">приказ ФСТ России </w:t>
      </w:r>
      <w:r w:rsidR="0017618D" w:rsidRPr="0042097B">
        <w:rPr>
          <w:rFonts w:ascii="Myriad Pro" w:eastAsiaTheme="minorHAnsi" w:hAnsi="Myriad Pro" w:cs="Myriad Pro"/>
          <w:sz w:val="26"/>
          <w:szCs w:val="26"/>
          <w:lang w:eastAsia="en-US"/>
        </w:rPr>
        <w:t xml:space="preserve">от 12.10.2012 </w:t>
      </w:r>
      <w:r w:rsidR="0053226C">
        <w:rPr>
          <w:rFonts w:ascii="Myriad Pro" w:eastAsiaTheme="minorHAnsi" w:hAnsi="Myriad Pro" w:cs="Myriad Pro"/>
          <w:sz w:val="26"/>
          <w:szCs w:val="26"/>
          <w:lang w:eastAsia="en-US"/>
        </w:rPr>
        <w:t>№  </w:t>
      </w:r>
      <w:r w:rsidR="0017618D" w:rsidRPr="0042097B">
        <w:rPr>
          <w:rFonts w:ascii="Myriad Pro" w:eastAsiaTheme="minorHAnsi" w:hAnsi="Myriad Pro" w:cs="Myriad Pro"/>
          <w:sz w:val="26"/>
          <w:szCs w:val="26"/>
          <w:lang w:eastAsia="en-US"/>
        </w:rPr>
        <w:t>234-э/2</w:t>
      </w:r>
      <w:r w:rsidRPr="001C5393">
        <w:rPr>
          <w:rFonts w:ascii="Myriad Pro" w:hAnsi="Myriad Pro"/>
          <w:sz w:val="26"/>
          <w:szCs w:val="26"/>
        </w:rPr>
        <w:t>).</w:t>
      </w:r>
    </w:p>
    <w:p w14:paraId="267C9B41" w14:textId="158D6326" w:rsidR="0017618D" w:rsidRDefault="0017618D" w:rsidP="0017618D">
      <w:pPr>
        <w:spacing w:line="360" w:lineRule="auto"/>
        <w:ind w:firstLine="567"/>
        <w:jc w:val="both"/>
        <w:rPr>
          <w:rFonts w:ascii="Myriad Pro" w:eastAsia="Calibri" w:hAnsi="Myriad Pro"/>
          <w:color w:val="0D0D0D" w:themeColor="text1" w:themeTint="F2"/>
          <w:sz w:val="26"/>
          <w:szCs w:val="26"/>
        </w:rPr>
      </w:pPr>
      <w:r w:rsidRPr="000B7E10">
        <w:rPr>
          <w:rFonts w:ascii="Myriad Pro" w:eastAsia="Calibri" w:hAnsi="Myriad Pro"/>
          <w:color w:val="0D0D0D" w:themeColor="text1" w:themeTint="F2"/>
          <w:sz w:val="26"/>
          <w:szCs w:val="26"/>
        </w:rPr>
        <w:t xml:space="preserve">На основании выполненной </w:t>
      </w:r>
      <w:r w:rsidRPr="000B7E10">
        <w:rPr>
          <w:rFonts w:ascii="Myriad Pro" w:hAnsi="Myriad Pro"/>
          <w:color w:val="0D0D0D" w:themeColor="text1" w:themeTint="F2"/>
          <w:sz w:val="26"/>
          <w:szCs w:val="26"/>
        </w:rPr>
        <w:t xml:space="preserve">экспертизы обоснованности расчетов </w:t>
      </w:r>
      <w:r>
        <w:rPr>
          <w:rFonts w:ascii="Myriad Pro" w:hAnsi="Myriad Pro"/>
          <w:color w:val="0D0D0D" w:themeColor="text1" w:themeTint="F2"/>
          <w:sz w:val="26"/>
          <w:szCs w:val="26"/>
        </w:rPr>
        <w:t>Управления по тарифам</w:t>
      </w:r>
      <w:r w:rsidRPr="000B7E10">
        <w:rPr>
          <w:rFonts w:ascii="Myriad Pro" w:hAnsi="Myriad Pro"/>
          <w:color w:val="0D0D0D" w:themeColor="text1" w:themeTint="F2"/>
          <w:sz w:val="26"/>
          <w:szCs w:val="26"/>
        </w:rPr>
        <w:t xml:space="preserve"> по статьям неподконтрольных расходов </w:t>
      </w:r>
      <w:r w:rsidRPr="000B7E10">
        <w:rPr>
          <w:rFonts w:ascii="Myriad Pro" w:eastAsia="Calibri" w:hAnsi="Myriad Pro"/>
          <w:color w:val="0D0D0D" w:themeColor="text1" w:themeTint="F2"/>
          <w:sz w:val="26"/>
          <w:szCs w:val="26"/>
        </w:rPr>
        <w:t xml:space="preserve">на 2017 г.  </w:t>
      </w:r>
      <w:r>
        <w:rPr>
          <w:rFonts w:ascii="Myriad Pro" w:eastAsia="Calibri" w:hAnsi="Myriad Pro"/>
          <w:color w:val="0D0D0D" w:themeColor="text1" w:themeTint="F2"/>
          <w:sz w:val="26"/>
          <w:szCs w:val="26"/>
        </w:rPr>
        <w:t xml:space="preserve">Исполнителем плановый размер неподконтрольных расходов </w:t>
      </w:r>
      <w:r>
        <w:rPr>
          <w:rFonts w:ascii="Myriad Pro" w:hAnsi="Myriad Pro"/>
          <w:sz w:val="26"/>
          <w:szCs w:val="26"/>
        </w:rPr>
        <w:t xml:space="preserve">филиала </w:t>
      </w:r>
      <w:r w:rsidR="00A46588">
        <w:rPr>
          <w:rFonts w:ascii="Myriad Pro" w:hAnsi="Myriad Pro"/>
          <w:sz w:val="26"/>
          <w:szCs w:val="26"/>
        </w:rPr>
        <w:br/>
      </w:r>
      <w:r w:rsidR="0053226C">
        <w:rPr>
          <w:rFonts w:ascii="Myriad Pro" w:hAnsi="Myriad Pro"/>
          <w:sz w:val="26"/>
          <w:szCs w:val="26"/>
        </w:rPr>
        <w:t>ПАО </w:t>
      </w:r>
      <w:r>
        <w:rPr>
          <w:rFonts w:ascii="Myriad Pro" w:hAnsi="Myriad Pro"/>
          <w:sz w:val="26"/>
          <w:szCs w:val="26"/>
        </w:rPr>
        <w:t>«МРСК Сибири» - «Алтайэнерго»</w:t>
      </w:r>
      <w:r>
        <w:rPr>
          <w:rFonts w:ascii="Myriad Pro" w:eastAsia="Calibri" w:hAnsi="Myriad Pro"/>
          <w:color w:val="0D0D0D" w:themeColor="text1" w:themeTint="F2"/>
          <w:sz w:val="26"/>
          <w:szCs w:val="26"/>
        </w:rPr>
        <w:t xml:space="preserve"> на 2017 г. определен в размере 1 876 11,18 тыс. руб., что на 160 873,0 тыс. руб. ниже принятого Управлением по тарифам уровня. Основное отклонение сложилось по следующим статьям: </w:t>
      </w:r>
    </w:p>
    <w:p w14:paraId="155CD645" w14:textId="77777777" w:rsidR="0017618D" w:rsidRDefault="0017618D" w:rsidP="0017618D">
      <w:pPr>
        <w:ind w:firstLine="567"/>
        <w:jc w:val="right"/>
        <w:rPr>
          <w:rFonts w:ascii="Myriad Pro" w:eastAsia="Calibri" w:hAnsi="Myriad Pro"/>
          <w:color w:val="0D0D0D" w:themeColor="text1" w:themeTint="F2"/>
          <w:sz w:val="26"/>
          <w:szCs w:val="26"/>
        </w:rPr>
      </w:pPr>
      <w:r>
        <w:rPr>
          <w:rFonts w:ascii="Myriad Pro" w:eastAsia="Calibri" w:hAnsi="Myriad Pro"/>
          <w:color w:val="0D0D0D" w:themeColor="text1" w:themeTint="F2"/>
          <w:sz w:val="26"/>
          <w:szCs w:val="26"/>
        </w:rPr>
        <w:t>тыс. руб.</w:t>
      </w:r>
    </w:p>
    <w:tbl>
      <w:tblPr>
        <w:tblW w:w="9402" w:type="dxa"/>
        <w:tblLook w:val="04A0" w:firstRow="1" w:lastRow="0" w:firstColumn="1" w:lastColumn="0" w:noHBand="0" w:noVBand="1"/>
      </w:tblPr>
      <w:tblGrid>
        <w:gridCol w:w="3251"/>
        <w:gridCol w:w="1859"/>
        <w:gridCol w:w="1514"/>
        <w:gridCol w:w="1404"/>
        <w:gridCol w:w="1374"/>
      </w:tblGrid>
      <w:tr w:rsidR="0017618D" w:rsidRPr="0017618D" w14:paraId="5F27FF3F" w14:textId="77777777" w:rsidTr="0017618D">
        <w:trPr>
          <w:trHeight w:val="1290"/>
        </w:trPr>
        <w:tc>
          <w:tcPr>
            <w:tcW w:w="3251" w:type="dxa"/>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2594DDC0" w14:textId="77777777" w:rsidR="0017618D" w:rsidRPr="0017618D" w:rsidRDefault="0017618D" w:rsidP="0017618D">
            <w:pPr>
              <w:jc w:val="center"/>
              <w:rPr>
                <w:rFonts w:ascii="Myriad Pro" w:hAnsi="Myriad Pro" w:cs="Calibri"/>
                <w:b/>
                <w:bCs/>
                <w:color w:val="FFFFFF"/>
                <w:sz w:val="20"/>
                <w:szCs w:val="20"/>
              </w:rPr>
            </w:pPr>
            <w:r w:rsidRPr="0017618D">
              <w:rPr>
                <w:rFonts w:ascii="Myriad Pro" w:hAnsi="Myriad Pro" w:cs="Calibri"/>
                <w:b/>
                <w:bCs/>
                <w:color w:val="FFFFFF"/>
                <w:sz w:val="20"/>
                <w:szCs w:val="20"/>
              </w:rPr>
              <w:t>Наименование статьи</w:t>
            </w:r>
          </w:p>
        </w:tc>
        <w:tc>
          <w:tcPr>
            <w:tcW w:w="1859" w:type="dxa"/>
            <w:tcBorders>
              <w:top w:val="single" w:sz="8" w:space="0" w:color="FFFFFF"/>
              <w:left w:val="nil"/>
              <w:bottom w:val="single" w:sz="8" w:space="0" w:color="FFFFFF"/>
              <w:right w:val="single" w:sz="8" w:space="0" w:color="FFFFFF"/>
            </w:tcBorders>
            <w:shd w:val="clear" w:color="000000" w:fill="4F6228"/>
            <w:vAlign w:val="center"/>
            <w:hideMark/>
          </w:tcPr>
          <w:p w14:paraId="5B0BC991" w14:textId="77777777" w:rsidR="0017618D" w:rsidRDefault="0017618D" w:rsidP="0017618D">
            <w:pPr>
              <w:jc w:val="center"/>
              <w:rPr>
                <w:rFonts w:ascii="Myriad Pro" w:hAnsi="Myriad Pro" w:cs="Calibri"/>
                <w:b/>
                <w:bCs/>
                <w:color w:val="FFFFFF"/>
                <w:sz w:val="20"/>
                <w:szCs w:val="20"/>
              </w:rPr>
            </w:pPr>
            <w:r>
              <w:rPr>
                <w:rFonts w:ascii="Myriad Pro" w:hAnsi="Myriad Pro" w:cs="Calibri"/>
                <w:b/>
                <w:bCs/>
                <w:color w:val="FFFFFF"/>
                <w:sz w:val="20"/>
                <w:szCs w:val="20"/>
              </w:rPr>
              <w:t>Установлено</w:t>
            </w:r>
          </w:p>
          <w:p w14:paraId="6E40B011" w14:textId="77777777" w:rsidR="0017618D" w:rsidRDefault="0017618D" w:rsidP="0017618D">
            <w:pPr>
              <w:jc w:val="center"/>
              <w:rPr>
                <w:rFonts w:ascii="Myriad Pro" w:hAnsi="Myriad Pro" w:cs="Calibri"/>
                <w:b/>
                <w:bCs/>
                <w:color w:val="FFFFFF"/>
                <w:sz w:val="20"/>
                <w:szCs w:val="20"/>
              </w:rPr>
            </w:pPr>
            <w:r>
              <w:rPr>
                <w:rFonts w:ascii="Myriad Pro" w:hAnsi="Myriad Pro" w:cs="Calibri"/>
                <w:b/>
                <w:bCs/>
                <w:color w:val="FFFFFF"/>
                <w:sz w:val="20"/>
                <w:szCs w:val="20"/>
              </w:rPr>
              <w:t>(</w:t>
            </w:r>
            <w:r w:rsidRPr="0017618D">
              <w:rPr>
                <w:rFonts w:ascii="Myriad Pro" w:hAnsi="Myriad Pro" w:cs="Calibri"/>
                <w:b/>
                <w:bCs/>
                <w:color w:val="FFFFFF"/>
                <w:sz w:val="20"/>
                <w:szCs w:val="20"/>
              </w:rPr>
              <w:t>Корректировка</w:t>
            </w:r>
          </w:p>
          <w:p w14:paraId="42AF67B3" w14:textId="77777777" w:rsidR="0017618D" w:rsidRPr="0017618D" w:rsidRDefault="0017618D" w:rsidP="0017618D">
            <w:pPr>
              <w:jc w:val="center"/>
              <w:rPr>
                <w:rFonts w:ascii="Myriad Pro" w:hAnsi="Myriad Pro" w:cs="Calibri"/>
                <w:b/>
                <w:bCs/>
                <w:color w:val="FFFFFF"/>
                <w:sz w:val="20"/>
                <w:szCs w:val="20"/>
              </w:rPr>
            </w:pPr>
            <w:r>
              <w:rPr>
                <w:rFonts w:ascii="Myriad Pro" w:hAnsi="Myriad Pro" w:cs="Calibri"/>
                <w:b/>
                <w:bCs/>
                <w:color w:val="FFFFFF"/>
                <w:sz w:val="20"/>
                <w:szCs w:val="20"/>
              </w:rPr>
              <w:t>12.07.17)</w:t>
            </w:r>
            <w:r w:rsidRPr="0017618D">
              <w:rPr>
                <w:rFonts w:ascii="Myriad Pro" w:hAnsi="Myriad Pro" w:cs="Calibri"/>
                <w:b/>
                <w:bCs/>
                <w:color w:val="FFFFFF"/>
                <w:sz w:val="20"/>
                <w:szCs w:val="20"/>
              </w:rPr>
              <w:t xml:space="preserve"> Управления на 2017 год</w:t>
            </w:r>
          </w:p>
        </w:tc>
        <w:tc>
          <w:tcPr>
            <w:tcW w:w="1514" w:type="dxa"/>
            <w:tcBorders>
              <w:top w:val="single" w:sz="8" w:space="0" w:color="FFFFFF"/>
              <w:left w:val="nil"/>
              <w:bottom w:val="single" w:sz="8" w:space="0" w:color="FFFFFF"/>
              <w:right w:val="single" w:sz="8" w:space="0" w:color="FFFFFF"/>
            </w:tcBorders>
            <w:shd w:val="clear" w:color="000000" w:fill="4F6228"/>
            <w:vAlign w:val="center"/>
            <w:hideMark/>
          </w:tcPr>
          <w:p w14:paraId="5E2A0AAD" w14:textId="77777777" w:rsidR="0017618D" w:rsidRPr="0017618D" w:rsidRDefault="0017618D" w:rsidP="0017618D">
            <w:pPr>
              <w:jc w:val="center"/>
              <w:rPr>
                <w:rFonts w:ascii="Myriad Pro" w:hAnsi="Myriad Pro" w:cs="Calibri"/>
                <w:b/>
                <w:bCs/>
                <w:color w:val="FFFFFF"/>
                <w:sz w:val="20"/>
                <w:szCs w:val="20"/>
              </w:rPr>
            </w:pPr>
            <w:r w:rsidRPr="0017618D">
              <w:rPr>
                <w:rFonts w:ascii="Myriad Pro" w:hAnsi="Myriad Pro" w:cs="Calibri"/>
                <w:b/>
                <w:bCs/>
                <w:color w:val="FFFFFF"/>
                <w:sz w:val="20"/>
                <w:szCs w:val="20"/>
              </w:rPr>
              <w:t>Расчет Исполнителя на 2017</w:t>
            </w:r>
          </w:p>
        </w:tc>
        <w:tc>
          <w:tcPr>
            <w:tcW w:w="1404" w:type="dxa"/>
            <w:tcBorders>
              <w:top w:val="single" w:sz="8" w:space="0" w:color="FFFFFF"/>
              <w:left w:val="nil"/>
              <w:bottom w:val="single" w:sz="8" w:space="0" w:color="FFFFFF"/>
              <w:right w:val="single" w:sz="8" w:space="0" w:color="FFFFFF"/>
            </w:tcBorders>
            <w:shd w:val="clear" w:color="000000" w:fill="4F6228"/>
            <w:vAlign w:val="center"/>
            <w:hideMark/>
          </w:tcPr>
          <w:p w14:paraId="0DE88816" w14:textId="77777777" w:rsidR="0017618D" w:rsidRPr="0017618D" w:rsidRDefault="0017618D" w:rsidP="0017618D">
            <w:pPr>
              <w:jc w:val="center"/>
              <w:rPr>
                <w:rFonts w:ascii="Myriad Pro" w:hAnsi="Myriad Pro" w:cs="Calibri"/>
                <w:b/>
                <w:bCs/>
                <w:color w:val="FFFFFF"/>
                <w:sz w:val="20"/>
                <w:szCs w:val="20"/>
              </w:rPr>
            </w:pPr>
            <w:r w:rsidRPr="0017618D">
              <w:rPr>
                <w:rFonts w:ascii="Myriad Pro" w:hAnsi="Myriad Pro" w:cs="Calibri"/>
                <w:b/>
                <w:bCs/>
                <w:color w:val="FFFFFF"/>
                <w:sz w:val="20"/>
                <w:szCs w:val="20"/>
              </w:rPr>
              <w:t xml:space="preserve">Отклонение </w:t>
            </w:r>
            <w:r>
              <w:rPr>
                <w:rFonts w:ascii="Myriad Pro" w:hAnsi="Myriad Pro" w:cs="Calibri"/>
                <w:b/>
                <w:bCs/>
                <w:color w:val="FFFFFF"/>
                <w:sz w:val="20"/>
                <w:szCs w:val="20"/>
              </w:rPr>
              <w:t>установлено</w:t>
            </w:r>
            <w:r w:rsidRPr="0017618D">
              <w:rPr>
                <w:rFonts w:ascii="Myriad Pro" w:hAnsi="Myriad Pro" w:cs="Calibri"/>
                <w:b/>
                <w:bCs/>
                <w:color w:val="FFFFFF"/>
                <w:sz w:val="20"/>
                <w:szCs w:val="20"/>
              </w:rPr>
              <w:t xml:space="preserve"> / расчет Исполнителя на 201</w:t>
            </w:r>
            <w:r>
              <w:rPr>
                <w:rFonts w:ascii="Myriad Pro" w:hAnsi="Myriad Pro" w:cs="Calibri"/>
                <w:b/>
                <w:bCs/>
                <w:color w:val="FFFFFF"/>
                <w:sz w:val="20"/>
                <w:szCs w:val="20"/>
              </w:rPr>
              <w:t>7</w:t>
            </w:r>
          </w:p>
        </w:tc>
        <w:tc>
          <w:tcPr>
            <w:tcW w:w="1374" w:type="dxa"/>
            <w:tcBorders>
              <w:top w:val="single" w:sz="8" w:space="0" w:color="FFFFFF"/>
              <w:left w:val="nil"/>
              <w:bottom w:val="single" w:sz="8" w:space="0" w:color="FFFFFF"/>
              <w:right w:val="single" w:sz="8" w:space="0" w:color="FFFFFF"/>
            </w:tcBorders>
            <w:shd w:val="clear" w:color="000000" w:fill="4F6228"/>
            <w:vAlign w:val="center"/>
            <w:hideMark/>
          </w:tcPr>
          <w:p w14:paraId="2CB9636C" w14:textId="77777777" w:rsidR="0017618D" w:rsidRPr="0017618D" w:rsidRDefault="0017618D" w:rsidP="0017618D">
            <w:pPr>
              <w:jc w:val="center"/>
              <w:rPr>
                <w:rFonts w:ascii="Myriad Pro" w:hAnsi="Myriad Pro" w:cs="Calibri"/>
                <w:b/>
                <w:bCs/>
                <w:color w:val="FFFFFF"/>
                <w:sz w:val="20"/>
                <w:szCs w:val="20"/>
              </w:rPr>
            </w:pPr>
            <w:r w:rsidRPr="0017618D">
              <w:rPr>
                <w:rFonts w:ascii="Myriad Pro" w:hAnsi="Myriad Pro" w:cs="Calibri"/>
                <w:b/>
                <w:bCs/>
                <w:color w:val="FFFFFF"/>
                <w:sz w:val="20"/>
                <w:szCs w:val="20"/>
              </w:rPr>
              <w:t xml:space="preserve">Отклонение ТБР / заявка на 2017116, % </w:t>
            </w:r>
          </w:p>
        </w:tc>
      </w:tr>
      <w:tr w:rsidR="0017618D" w:rsidRPr="0017618D" w14:paraId="5AC5387A" w14:textId="77777777" w:rsidTr="0017618D">
        <w:trPr>
          <w:trHeight w:val="315"/>
        </w:trPr>
        <w:tc>
          <w:tcPr>
            <w:tcW w:w="3251" w:type="dxa"/>
            <w:tcBorders>
              <w:top w:val="nil"/>
              <w:left w:val="single" w:sz="8" w:space="0" w:color="auto"/>
              <w:bottom w:val="single" w:sz="8" w:space="0" w:color="auto"/>
              <w:right w:val="single" w:sz="8" w:space="0" w:color="auto"/>
            </w:tcBorders>
            <w:shd w:val="clear" w:color="auto" w:fill="auto"/>
            <w:vAlign w:val="center"/>
            <w:hideMark/>
          </w:tcPr>
          <w:p w14:paraId="1C780C00" w14:textId="5787A032" w:rsidR="0017618D" w:rsidRPr="0017618D" w:rsidRDefault="0017618D" w:rsidP="0017618D">
            <w:pPr>
              <w:rPr>
                <w:rFonts w:ascii="Myriad Pro" w:hAnsi="Myriad Pro" w:cs="Calibri"/>
                <w:sz w:val="20"/>
                <w:szCs w:val="20"/>
              </w:rPr>
            </w:pPr>
            <w:r w:rsidRPr="0017618D">
              <w:rPr>
                <w:rFonts w:ascii="Myriad Pro" w:hAnsi="Myriad Pro" w:cs="Calibri"/>
                <w:sz w:val="20"/>
                <w:szCs w:val="20"/>
              </w:rPr>
              <w:t xml:space="preserve">Оплата услуг </w:t>
            </w:r>
            <w:r w:rsidR="0053226C">
              <w:rPr>
                <w:rFonts w:ascii="Myriad Pro" w:hAnsi="Myriad Pro" w:cs="Calibri"/>
                <w:sz w:val="20"/>
                <w:szCs w:val="20"/>
              </w:rPr>
              <w:t>ПАО </w:t>
            </w:r>
            <w:r w:rsidRPr="0017618D">
              <w:rPr>
                <w:rFonts w:ascii="Myriad Pro" w:hAnsi="Myriad Pro" w:cs="Calibri"/>
                <w:sz w:val="20"/>
                <w:szCs w:val="20"/>
              </w:rPr>
              <w:t>«ФСК ЕЭС»</w:t>
            </w:r>
          </w:p>
        </w:tc>
        <w:tc>
          <w:tcPr>
            <w:tcW w:w="1859" w:type="dxa"/>
            <w:tcBorders>
              <w:top w:val="nil"/>
              <w:left w:val="nil"/>
              <w:bottom w:val="single" w:sz="8" w:space="0" w:color="auto"/>
              <w:right w:val="single" w:sz="8" w:space="0" w:color="auto"/>
            </w:tcBorders>
            <w:shd w:val="clear" w:color="auto" w:fill="auto"/>
            <w:noWrap/>
            <w:vAlign w:val="center"/>
            <w:hideMark/>
          </w:tcPr>
          <w:p w14:paraId="447115FF" w14:textId="77777777" w:rsidR="0017618D" w:rsidRPr="0017618D" w:rsidRDefault="0017618D" w:rsidP="0017618D">
            <w:pPr>
              <w:jc w:val="center"/>
              <w:rPr>
                <w:rFonts w:ascii="Myriad Pro" w:hAnsi="Myriad Pro" w:cs="Calibri"/>
                <w:sz w:val="20"/>
                <w:szCs w:val="20"/>
              </w:rPr>
            </w:pPr>
            <w:r w:rsidRPr="0017618D">
              <w:rPr>
                <w:rFonts w:ascii="Myriad Pro" w:hAnsi="Myriad Pro" w:cs="Calibri"/>
                <w:sz w:val="20"/>
                <w:szCs w:val="20"/>
              </w:rPr>
              <w:t>1 179 132,22</w:t>
            </w:r>
          </w:p>
        </w:tc>
        <w:tc>
          <w:tcPr>
            <w:tcW w:w="1514" w:type="dxa"/>
            <w:tcBorders>
              <w:top w:val="nil"/>
              <w:left w:val="nil"/>
              <w:bottom w:val="single" w:sz="8" w:space="0" w:color="auto"/>
              <w:right w:val="single" w:sz="8" w:space="0" w:color="auto"/>
            </w:tcBorders>
            <w:shd w:val="clear" w:color="auto" w:fill="auto"/>
            <w:noWrap/>
            <w:vAlign w:val="center"/>
            <w:hideMark/>
          </w:tcPr>
          <w:p w14:paraId="4165A1BE" w14:textId="77777777" w:rsidR="0017618D" w:rsidRPr="0017618D" w:rsidRDefault="0017618D" w:rsidP="0017618D">
            <w:pPr>
              <w:jc w:val="center"/>
              <w:rPr>
                <w:rFonts w:ascii="Myriad Pro" w:hAnsi="Myriad Pro" w:cs="Calibri"/>
                <w:sz w:val="20"/>
                <w:szCs w:val="20"/>
              </w:rPr>
            </w:pPr>
            <w:r w:rsidRPr="0017618D">
              <w:rPr>
                <w:rFonts w:ascii="Myriad Pro" w:hAnsi="Myriad Pro" w:cs="Calibri"/>
                <w:sz w:val="20"/>
                <w:szCs w:val="20"/>
              </w:rPr>
              <w:t>1 315 268,61</w:t>
            </w:r>
          </w:p>
        </w:tc>
        <w:tc>
          <w:tcPr>
            <w:tcW w:w="1404" w:type="dxa"/>
            <w:tcBorders>
              <w:top w:val="nil"/>
              <w:left w:val="nil"/>
              <w:bottom w:val="single" w:sz="8" w:space="0" w:color="auto"/>
              <w:right w:val="single" w:sz="8" w:space="0" w:color="auto"/>
            </w:tcBorders>
            <w:shd w:val="clear" w:color="auto" w:fill="auto"/>
            <w:noWrap/>
            <w:vAlign w:val="center"/>
            <w:hideMark/>
          </w:tcPr>
          <w:p w14:paraId="72FAC226" w14:textId="77777777" w:rsidR="0017618D" w:rsidRPr="0017618D" w:rsidRDefault="0017618D" w:rsidP="0017618D">
            <w:pPr>
              <w:jc w:val="center"/>
              <w:rPr>
                <w:rFonts w:ascii="Myriad Pro" w:hAnsi="Myriad Pro" w:cs="Calibri"/>
                <w:sz w:val="20"/>
                <w:szCs w:val="20"/>
              </w:rPr>
            </w:pPr>
            <w:r w:rsidRPr="0017618D">
              <w:rPr>
                <w:rFonts w:ascii="Myriad Pro" w:hAnsi="Myriad Pro" w:cs="Calibri"/>
                <w:sz w:val="20"/>
                <w:szCs w:val="20"/>
              </w:rPr>
              <w:t>136 136,39</w:t>
            </w:r>
          </w:p>
        </w:tc>
        <w:tc>
          <w:tcPr>
            <w:tcW w:w="1374" w:type="dxa"/>
            <w:tcBorders>
              <w:top w:val="nil"/>
              <w:left w:val="nil"/>
              <w:bottom w:val="single" w:sz="8" w:space="0" w:color="auto"/>
              <w:right w:val="single" w:sz="8" w:space="0" w:color="auto"/>
            </w:tcBorders>
            <w:shd w:val="clear" w:color="auto" w:fill="auto"/>
            <w:noWrap/>
            <w:vAlign w:val="center"/>
            <w:hideMark/>
          </w:tcPr>
          <w:p w14:paraId="18F71AA0" w14:textId="77777777" w:rsidR="0017618D" w:rsidRPr="0017618D" w:rsidRDefault="0017618D" w:rsidP="0017618D">
            <w:pPr>
              <w:jc w:val="center"/>
              <w:rPr>
                <w:rFonts w:ascii="Myriad Pro" w:hAnsi="Myriad Pro" w:cs="Calibri"/>
                <w:sz w:val="20"/>
                <w:szCs w:val="20"/>
              </w:rPr>
            </w:pPr>
            <w:r w:rsidRPr="0017618D">
              <w:rPr>
                <w:rFonts w:ascii="Myriad Pro" w:hAnsi="Myriad Pro" w:cs="Calibri"/>
                <w:sz w:val="20"/>
                <w:szCs w:val="20"/>
              </w:rPr>
              <w:t>10,35%</w:t>
            </w:r>
          </w:p>
        </w:tc>
      </w:tr>
      <w:tr w:rsidR="0017618D" w:rsidRPr="0017618D" w14:paraId="74AB7190" w14:textId="77777777" w:rsidTr="0017618D">
        <w:trPr>
          <w:trHeight w:val="525"/>
        </w:trPr>
        <w:tc>
          <w:tcPr>
            <w:tcW w:w="3251" w:type="dxa"/>
            <w:tcBorders>
              <w:top w:val="nil"/>
              <w:left w:val="single" w:sz="8" w:space="0" w:color="auto"/>
              <w:bottom w:val="single" w:sz="8" w:space="0" w:color="auto"/>
              <w:right w:val="single" w:sz="8" w:space="0" w:color="auto"/>
            </w:tcBorders>
            <w:shd w:val="clear" w:color="auto" w:fill="auto"/>
            <w:vAlign w:val="center"/>
            <w:hideMark/>
          </w:tcPr>
          <w:p w14:paraId="5B147DAE" w14:textId="77777777" w:rsidR="0017618D" w:rsidRPr="0017618D" w:rsidRDefault="0017618D" w:rsidP="0017618D">
            <w:pPr>
              <w:rPr>
                <w:rFonts w:ascii="Myriad Pro" w:hAnsi="Myriad Pro" w:cs="Calibri"/>
                <w:sz w:val="20"/>
                <w:szCs w:val="20"/>
              </w:rPr>
            </w:pPr>
            <w:r w:rsidRPr="0017618D">
              <w:rPr>
                <w:rFonts w:ascii="Myriad Pro" w:hAnsi="Myriad Pro" w:cs="Calibri"/>
                <w:sz w:val="20"/>
                <w:szCs w:val="20"/>
              </w:rPr>
              <w:t>Налоги (без учета налога на прибыль), всего, в том числе:</w:t>
            </w:r>
          </w:p>
        </w:tc>
        <w:tc>
          <w:tcPr>
            <w:tcW w:w="1859" w:type="dxa"/>
            <w:tcBorders>
              <w:top w:val="nil"/>
              <w:left w:val="nil"/>
              <w:bottom w:val="single" w:sz="8" w:space="0" w:color="auto"/>
              <w:right w:val="single" w:sz="8" w:space="0" w:color="auto"/>
            </w:tcBorders>
            <w:shd w:val="clear" w:color="auto" w:fill="auto"/>
            <w:noWrap/>
            <w:vAlign w:val="center"/>
            <w:hideMark/>
          </w:tcPr>
          <w:p w14:paraId="3C26627D" w14:textId="77777777" w:rsidR="0017618D" w:rsidRPr="0017618D" w:rsidRDefault="0017618D" w:rsidP="0017618D">
            <w:pPr>
              <w:jc w:val="center"/>
              <w:rPr>
                <w:rFonts w:ascii="Myriad Pro" w:hAnsi="Myriad Pro" w:cs="Calibri"/>
                <w:sz w:val="20"/>
                <w:szCs w:val="20"/>
              </w:rPr>
            </w:pPr>
            <w:r w:rsidRPr="0017618D">
              <w:rPr>
                <w:rFonts w:ascii="Myriad Pro" w:hAnsi="Myriad Pro" w:cs="Calibri"/>
                <w:sz w:val="20"/>
                <w:szCs w:val="20"/>
              </w:rPr>
              <w:t>99 973,85</w:t>
            </w:r>
          </w:p>
        </w:tc>
        <w:tc>
          <w:tcPr>
            <w:tcW w:w="1514" w:type="dxa"/>
            <w:tcBorders>
              <w:top w:val="nil"/>
              <w:left w:val="nil"/>
              <w:bottom w:val="single" w:sz="8" w:space="0" w:color="auto"/>
              <w:right w:val="single" w:sz="8" w:space="0" w:color="auto"/>
            </w:tcBorders>
            <w:shd w:val="clear" w:color="auto" w:fill="auto"/>
            <w:noWrap/>
            <w:vAlign w:val="center"/>
            <w:hideMark/>
          </w:tcPr>
          <w:p w14:paraId="279D2CEE" w14:textId="77777777" w:rsidR="0017618D" w:rsidRPr="0017618D" w:rsidRDefault="0017618D" w:rsidP="0017618D">
            <w:pPr>
              <w:jc w:val="center"/>
              <w:rPr>
                <w:rFonts w:ascii="Myriad Pro" w:hAnsi="Myriad Pro" w:cs="Calibri"/>
                <w:sz w:val="20"/>
                <w:szCs w:val="20"/>
              </w:rPr>
            </w:pPr>
            <w:r w:rsidRPr="0017618D">
              <w:rPr>
                <w:rFonts w:ascii="Myriad Pro" w:hAnsi="Myriad Pro" w:cs="Calibri"/>
                <w:sz w:val="20"/>
                <w:szCs w:val="20"/>
              </w:rPr>
              <w:t>104 332,82</w:t>
            </w:r>
          </w:p>
        </w:tc>
        <w:tc>
          <w:tcPr>
            <w:tcW w:w="1404" w:type="dxa"/>
            <w:tcBorders>
              <w:top w:val="nil"/>
              <w:left w:val="nil"/>
              <w:bottom w:val="single" w:sz="8" w:space="0" w:color="auto"/>
              <w:right w:val="single" w:sz="8" w:space="0" w:color="auto"/>
            </w:tcBorders>
            <w:shd w:val="clear" w:color="auto" w:fill="auto"/>
            <w:noWrap/>
            <w:vAlign w:val="center"/>
            <w:hideMark/>
          </w:tcPr>
          <w:p w14:paraId="53D15FEE" w14:textId="77777777" w:rsidR="0017618D" w:rsidRPr="0017618D" w:rsidRDefault="0017618D" w:rsidP="0017618D">
            <w:pPr>
              <w:jc w:val="center"/>
              <w:rPr>
                <w:rFonts w:ascii="Myriad Pro" w:hAnsi="Myriad Pro" w:cs="Calibri"/>
                <w:sz w:val="20"/>
                <w:szCs w:val="20"/>
              </w:rPr>
            </w:pPr>
            <w:r w:rsidRPr="0017618D">
              <w:rPr>
                <w:rFonts w:ascii="Myriad Pro" w:hAnsi="Myriad Pro" w:cs="Calibri"/>
                <w:sz w:val="20"/>
                <w:szCs w:val="20"/>
              </w:rPr>
              <w:t>4 358,97</w:t>
            </w:r>
          </w:p>
        </w:tc>
        <w:tc>
          <w:tcPr>
            <w:tcW w:w="1374" w:type="dxa"/>
            <w:tcBorders>
              <w:top w:val="nil"/>
              <w:left w:val="nil"/>
              <w:bottom w:val="single" w:sz="8" w:space="0" w:color="auto"/>
              <w:right w:val="single" w:sz="8" w:space="0" w:color="auto"/>
            </w:tcBorders>
            <w:shd w:val="clear" w:color="auto" w:fill="auto"/>
            <w:noWrap/>
            <w:vAlign w:val="center"/>
            <w:hideMark/>
          </w:tcPr>
          <w:p w14:paraId="225A1384" w14:textId="77777777" w:rsidR="0017618D" w:rsidRPr="0017618D" w:rsidRDefault="0017618D" w:rsidP="0017618D">
            <w:pPr>
              <w:jc w:val="center"/>
              <w:rPr>
                <w:rFonts w:ascii="Myriad Pro" w:hAnsi="Myriad Pro" w:cs="Calibri"/>
                <w:sz w:val="20"/>
                <w:szCs w:val="20"/>
              </w:rPr>
            </w:pPr>
            <w:r w:rsidRPr="0017618D">
              <w:rPr>
                <w:rFonts w:ascii="Myriad Pro" w:hAnsi="Myriad Pro" w:cs="Calibri"/>
                <w:sz w:val="20"/>
                <w:szCs w:val="20"/>
              </w:rPr>
              <w:t>4,18%</w:t>
            </w:r>
          </w:p>
        </w:tc>
      </w:tr>
      <w:tr w:rsidR="0017618D" w:rsidRPr="0017618D" w14:paraId="3D5AF464" w14:textId="77777777" w:rsidTr="0017618D">
        <w:trPr>
          <w:trHeight w:val="525"/>
        </w:trPr>
        <w:tc>
          <w:tcPr>
            <w:tcW w:w="3251" w:type="dxa"/>
            <w:tcBorders>
              <w:top w:val="nil"/>
              <w:left w:val="single" w:sz="8" w:space="0" w:color="auto"/>
              <w:bottom w:val="single" w:sz="8" w:space="0" w:color="auto"/>
              <w:right w:val="single" w:sz="8" w:space="0" w:color="auto"/>
            </w:tcBorders>
            <w:shd w:val="clear" w:color="auto" w:fill="auto"/>
            <w:vAlign w:val="center"/>
            <w:hideMark/>
          </w:tcPr>
          <w:p w14:paraId="70308D82" w14:textId="77777777" w:rsidR="0017618D" w:rsidRPr="0017618D" w:rsidRDefault="0017618D" w:rsidP="0017618D">
            <w:pPr>
              <w:rPr>
                <w:rFonts w:ascii="Myriad Pro" w:hAnsi="Myriad Pro" w:cs="Calibri"/>
                <w:sz w:val="20"/>
                <w:szCs w:val="20"/>
              </w:rPr>
            </w:pPr>
            <w:r w:rsidRPr="0017618D">
              <w:rPr>
                <w:rFonts w:ascii="Myriad Pro" w:hAnsi="Myriad Pro" w:cs="Calibri"/>
                <w:sz w:val="20"/>
                <w:szCs w:val="20"/>
              </w:rPr>
              <w:t>Выпадающие доходы по п.87 Основ ценообразования</w:t>
            </w:r>
          </w:p>
        </w:tc>
        <w:tc>
          <w:tcPr>
            <w:tcW w:w="1859" w:type="dxa"/>
            <w:tcBorders>
              <w:top w:val="nil"/>
              <w:left w:val="nil"/>
              <w:bottom w:val="single" w:sz="8" w:space="0" w:color="auto"/>
              <w:right w:val="single" w:sz="8" w:space="0" w:color="auto"/>
            </w:tcBorders>
            <w:shd w:val="clear" w:color="auto" w:fill="auto"/>
            <w:noWrap/>
            <w:vAlign w:val="center"/>
            <w:hideMark/>
          </w:tcPr>
          <w:p w14:paraId="11B19928" w14:textId="77777777" w:rsidR="0017618D" w:rsidRPr="0017618D" w:rsidRDefault="0017618D" w:rsidP="0017618D">
            <w:pPr>
              <w:jc w:val="center"/>
              <w:rPr>
                <w:rFonts w:ascii="Myriad Pro" w:hAnsi="Myriad Pro" w:cs="Calibri"/>
                <w:sz w:val="20"/>
                <w:szCs w:val="20"/>
              </w:rPr>
            </w:pPr>
            <w:r w:rsidRPr="0017618D">
              <w:rPr>
                <w:rFonts w:ascii="Myriad Pro" w:hAnsi="Myriad Pro" w:cs="Calibri"/>
                <w:sz w:val="20"/>
                <w:szCs w:val="20"/>
              </w:rPr>
              <w:t>45 046,05</w:t>
            </w:r>
          </w:p>
        </w:tc>
        <w:tc>
          <w:tcPr>
            <w:tcW w:w="1514" w:type="dxa"/>
            <w:tcBorders>
              <w:top w:val="nil"/>
              <w:left w:val="nil"/>
              <w:bottom w:val="single" w:sz="8" w:space="0" w:color="auto"/>
              <w:right w:val="single" w:sz="8" w:space="0" w:color="auto"/>
            </w:tcBorders>
            <w:shd w:val="clear" w:color="auto" w:fill="auto"/>
            <w:noWrap/>
            <w:vAlign w:val="center"/>
            <w:hideMark/>
          </w:tcPr>
          <w:p w14:paraId="654D60C8" w14:textId="77777777" w:rsidR="0017618D" w:rsidRPr="0017618D" w:rsidRDefault="007876C9" w:rsidP="0017618D">
            <w:pPr>
              <w:jc w:val="center"/>
              <w:rPr>
                <w:rFonts w:ascii="Myriad Pro" w:hAnsi="Myriad Pro" w:cs="Calibri"/>
                <w:sz w:val="20"/>
                <w:szCs w:val="20"/>
              </w:rPr>
            </w:pPr>
            <w:r>
              <w:rPr>
                <w:rFonts w:ascii="Myriad Pro" w:hAnsi="Myriad Pro" w:cs="Calibri"/>
                <w:sz w:val="20"/>
                <w:szCs w:val="20"/>
              </w:rPr>
              <w:t>72 133,8</w:t>
            </w:r>
          </w:p>
        </w:tc>
        <w:tc>
          <w:tcPr>
            <w:tcW w:w="1404" w:type="dxa"/>
            <w:tcBorders>
              <w:top w:val="nil"/>
              <w:left w:val="nil"/>
              <w:bottom w:val="single" w:sz="8" w:space="0" w:color="auto"/>
              <w:right w:val="single" w:sz="8" w:space="0" w:color="auto"/>
            </w:tcBorders>
            <w:shd w:val="clear" w:color="auto" w:fill="auto"/>
            <w:noWrap/>
            <w:vAlign w:val="center"/>
            <w:hideMark/>
          </w:tcPr>
          <w:p w14:paraId="6486BCE9" w14:textId="77777777" w:rsidR="0017618D" w:rsidRPr="0017618D" w:rsidRDefault="007876C9" w:rsidP="0017618D">
            <w:pPr>
              <w:jc w:val="center"/>
              <w:rPr>
                <w:rFonts w:ascii="Myriad Pro" w:hAnsi="Myriad Pro" w:cs="Calibri"/>
                <w:sz w:val="20"/>
                <w:szCs w:val="20"/>
              </w:rPr>
            </w:pPr>
            <w:r>
              <w:rPr>
                <w:rFonts w:ascii="Myriad Pro" w:hAnsi="Myriad Pro" w:cs="Calibri"/>
                <w:sz w:val="20"/>
                <w:szCs w:val="20"/>
              </w:rPr>
              <w:t>27 087,75</w:t>
            </w:r>
          </w:p>
        </w:tc>
        <w:tc>
          <w:tcPr>
            <w:tcW w:w="1374" w:type="dxa"/>
            <w:tcBorders>
              <w:top w:val="nil"/>
              <w:left w:val="nil"/>
              <w:bottom w:val="single" w:sz="8" w:space="0" w:color="auto"/>
              <w:right w:val="single" w:sz="8" w:space="0" w:color="auto"/>
            </w:tcBorders>
            <w:shd w:val="clear" w:color="auto" w:fill="auto"/>
            <w:noWrap/>
            <w:vAlign w:val="center"/>
            <w:hideMark/>
          </w:tcPr>
          <w:p w14:paraId="200A11D6" w14:textId="77777777" w:rsidR="0017618D" w:rsidRPr="0017618D" w:rsidRDefault="007876C9" w:rsidP="0017618D">
            <w:pPr>
              <w:jc w:val="center"/>
              <w:rPr>
                <w:rFonts w:ascii="Myriad Pro" w:hAnsi="Myriad Pro" w:cs="Calibri"/>
                <w:sz w:val="20"/>
                <w:szCs w:val="20"/>
              </w:rPr>
            </w:pPr>
            <w:r>
              <w:rPr>
                <w:rFonts w:ascii="Myriad Pro" w:hAnsi="Myriad Pro" w:cs="Calibri"/>
                <w:sz w:val="20"/>
                <w:szCs w:val="20"/>
              </w:rPr>
              <w:t>37,55</w:t>
            </w:r>
            <w:r w:rsidR="0017618D" w:rsidRPr="0017618D">
              <w:rPr>
                <w:rFonts w:ascii="Myriad Pro" w:hAnsi="Myriad Pro" w:cs="Calibri"/>
                <w:sz w:val="20"/>
                <w:szCs w:val="20"/>
              </w:rPr>
              <w:t>%</w:t>
            </w:r>
          </w:p>
        </w:tc>
      </w:tr>
    </w:tbl>
    <w:p w14:paraId="655E7C43" w14:textId="77777777" w:rsidR="00421D71" w:rsidRPr="00397D20" w:rsidRDefault="0017618D" w:rsidP="0017618D">
      <w:pPr>
        <w:pStyle w:val="ConsPlusNormal"/>
        <w:spacing w:before="240" w:line="360" w:lineRule="auto"/>
        <w:ind w:firstLine="567"/>
        <w:rPr>
          <w:rFonts w:ascii="Myriad Pro" w:hAnsi="Myriad Pro"/>
          <w:color w:val="FF0000"/>
          <w:sz w:val="26"/>
          <w:szCs w:val="26"/>
        </w:rPr>
      </w:pPr>
      <w:r w:rsidRPr="001C5393">
        <w:rPr>
          <w:rFonts w:ascii="Myriad Pro" w:eastAsia="Calibri" w:hAnsi="Myriad Pro"/>
          <w:sz w:val="26"/>
          <w:szCs w:val="26"/>
          <w:lang w:eastAsia="en-US"/>
        </w:rPr>
        <w:t>Подробное описание позиции Исполнителя</w:t>
      </w:r>
      <w:r>
        <w:rPr>
          <w:rFonts w:ascii="Myriad Pro" w:eastAsia="Calibri" w:hAnsi="Myriad Pro"/>
          <w:sz w:val="26"/>
          <w:szCs w:val="26"/>
          <w:lang w:eastAsia="en-US"/>
        </w:rPr>
        <w:t xml:space="preserve"> по выполненной</w:t>
      </w:r>
      <w:r w:rsidRPr="000B7E10">
        <w:rPr>
          <w:rFonts w:ascii="Myriad Pro" w:eastAsia="Calibri" w:hAnsi="Myriad Pro"/>
          <w:sz w:val="26"/>
          <w:szCs w:val="26"/>
          <w:lang w:eastAsia="en-US"/>
        </w:rPr>
        <w:t xml:space="preserve"> экспертизе обоснованности расчетов </w:t>
      </w:r>
      <w:r>
        <w:rPr>
          <w:rFonts w:ascii="Myriad Pro" w:eastAsia="Calibri" w:hAnsi="Myriad Pro"/>
          <w:sz w:val="26"/>
          <w:szCs w:val="26"/>
          <w:lang w:eastAsia="en-US"/>
        </w:rPr>
        <w:t>Управление по тарифам</w:t>
      </w:r>
      <w:r w:rsidRPr="000B7E10">
        <w:rPr>
          <w:rFonts w:ascii="Myriad Pro" w:eastAsia="Calibri" w:hAnsi="Myriad Pro"/>
          <w:sz w:val="26"/>
          <w:szCs w:val="26"/>
          <w:lang w:eastAsia="en-US"/>
        </w:rPr>
        <w:t xml:space="preserve"> по статьям неподконтрольных расходов</w:t>
      </w:r>
      <w:r>
        <w:rPr>
          <w:rFonts w:ascii="Myriad Pro" w:eastAsia="Calibri" w:hAnsi="Myriad Pro"/>
          <w:sz w:val="26"/>
          <w:szCs w:val="26"/>
          <w:lang w:eastAsia="en-US"/>
        </w:rPr>
        <w:t xml:space="preserve"> на 2017 г.</w:t>
      </w:r>
      <w:r w:rsidRPr="001C5393">
        <w:rPr>
          <w:rFonts w:ascii="Myriad Pro" w:eastAsia="Calibri" w:hAnsi="Myriad Pro"/>
          <w:sz w:val="26"/>
          <w:szCs w:val="26"/>
          <w:lang w:eastAsia="en-US"/>
        </w:rPr>
        <w:t xml:space="preserve"> отражено в раздел</w:t>
      </w:r>
      <w:r>
        <w:rPr>
          <w:rFonts w:ascii="Myriad Pro" w:eastAsia="Calibri" w:hAnsi="Myriad Pro"/>
          <w:sz w:val="26"/>
          <w:szCs w:val="26"/>
          <w:lang w:eastAsia="en-US"/>
        </w:rPr>
        <w:t>е</w:t>
      </w:r>
      <w:r w:rsidRPr="001C5393">
        <w:rPr>
          <w:rFonts w:ascii="Myriad Pro" w:eastAsia="Calibri" w:hAnsi="Myriad Pro"/>
          <w:sz w:val="26"/>
          <w:szCs w:val="26"/>
          <w:lang w:eastAsia="en-US"/>
        </w:rPr>
        <w:t xml:space="preserve"> «</w:t>
      </w:r>
      <w:r w:rsidR="00A46588" w:rsidRPr="00A46588">
        <w:rPr>
          <w:rFonts w:ascii="Myriad Pro" w:eastAsia="Calibri" w:hAnsi="Myriad Pro"/>
          <w:sz w:val="26"/>
          <w:szCs w:val="26"/>
          <w:lang w:eastAsia="en-US"/>
        </w:rPr>
        <w:t>Экспертиза экономической обоснованности расчетов неподконтрольных расходов по статьям расходов, учтенных Управлением Алтайского края по государственному регулированию цен и тарифов в необходимой валовой выручке при установлении тарифов</w:t>
      </w:r>
      <w:r w:rsidR="00A46588">
        <w:rPr>
          <w:rFonts w:ascii="Myriad Pro" w:eastAsia="Calibri" w:hAnsi="Myriad Pro"/>
          <w:sz w:val="26"/>
          <w:szCs w:val="26"/>
          <w:lang w:eastAsia="en-US"/>
        </w:rPr>
        <w:t xml:space="preserve"> </w:t>
      </w:r>
      <w:r w:rsidR="00A46588" w:rsidRPr="00A46588">
        <w:rPr>
          <w:rFonts w:ascii="Myriad Pro" w:eastAsia="Calibri" w:hAnsi="Myriad Pro"/>
          <w:sz w:val="26"/>
          <w:szCs w:val="26"/>
          <w:lang w:eastAsia="en-US"/>
        </w:rPr>
        <w:t>на 2017 год</w:t>
      </w:r>
      <w:r w:rsidRPr="001C5393">
        <w:rPr>
          <w:rFonts w:ascii="Myriad Pro" w:eastAsia="Calibri" w:hAnsi="Myriad Pro"/>
          <w:sz w:val="26"/>
          <w:szCs w:val="26"/>
          <w:lang w:eastAsia="en-US"/>
        </w:rPr>
        <w:t>» Этап №</w:t>
      </w:r>
      <w:r>
        <w:rPr>
          <w:rFonts w:ascii="Myriad Pro" w:eastAsia="Calibri" w:hAnsi="Myriad Pro"/>
          <w:sz w:val="26"/>
          <w:szCs w:val="26"/>
          <w:lang w:eastAsia="en-US"/>
        </w:rPr>
        <w:t>2</w:t>
      </w:r>
      <w:r w:rsidRPr="001C5393">
        <w:rPr>
          <w:rFonts w:ascii="Myriad Pro" w:eastAsia="Calibri" w:hAnsi="Myriad Pro"/>
          <w:sz w:val="26"/>
          <w:szCs w:val="26"/>
          <w:lang w:eastAsia="en-US"/>
        </w:rPr>
        <w:t>.1.1.</w:t>
      </w:r>
    </w:p>
    <w:p w14:paraId="74D211AB" w14:textId="77777777" w:rsidR="0091212B" w:rsidRPr="00AD644E" w:rsidRDefault="0091212B" w:rsidP="00AB5C28">
      <w:pPr>
        <w:spacing w:line="360" w:lineRule="auto"/>
        <w:ind w:firstLine="567"/>
        <w:jc w:val="both"/>
        <w:rPr>
          <w:rFonts w:ascii="Myriad Pro" w:eastAsia="Calibri" w:hAnsi="Myriad Pro"/>
          <w:sz w:val="26"/>
          <w:szCs w:val="26"/>
          <w:lang w:eastAsia="en-US"/>
        </w:rPr>
      </w:pPr>
      <w:r w:rsidRPr="00AB5C28">
        <w:rPr>
          <w:rFonts w:ascii="Myriad Pro" w:eastAsia="Calibri" w:hAnsi="Myriad Pro"/>
          <w:sz w:val="26"/>
          <w:szCs w:val="26"/>
          <w:lang w:eastAsia="en-US"/>
        </w:rPr>
        <w:lastRenderedPageBreak/>
        <w:t xml:space="preserve">Исполнителем стоимость электрической энергии (мощности), приобретаемой в целях компенсации потерь электрической энергии, определена в размере </w:t>
      </w:r>
      <w:r w:rsidR="00AB5C28" w:rsidRPr="00AB5C28">
        <w:rPr>
          <w:rFonts w:ascii="Myriad Pro" w:eastAsia="Calibri" w:hAnsi="Myriad Pro"/>
          <w:sz w:val="26"/>
          <w:szCs w:val="26"/>
          <w:lang w:eastAsia="en-US"/>
        </w:rPr>
        <w:t>1 377 682,2</w:t>
      </w:r>
      <w:r w:rsidRPr="00AB5C28">
        <w:rPr>
          <w:rFonts w:ascii="Myriad Pro" w:eastAsia="Calibri" w:hAnsi="Myriad Pro"/>
          <w:sz w:val="26"/>
          <w:szCs w:val="26"/>
          <w:lang w:eastAsia="en-US"/>
        </w:rPr>
        <w:t xml:space="preserve"> тыс. рублей, что на </w:t>
      </w:r>
      <w:r w:rsidR="00AB5C28" w:rsidRPr="00AB5C28">
        <w:rPr>
          <w:rFonts w:ascii="Myriad Pro" w:eastAsia="Calibri" w:hAnsi="Myriad Pro"/>
          <w:sz w:val="26"/>
          <w:szCs w:val="26"/>
          <w:lang w:eastAsia="en-US"/>
        </w:rPr>
        <w:t>89 277,75</w:t>
      </w:r>
      <w:r w:rsidRPr="00AB5C28">
        <w:rPr>
          <w:rFonts w:ascii="Myriad Pro" w:eastAsia="Calibri" w:hAnsi="Myriad Pro"/>
          <w:sz w:val="26"/>
          <w:szCs w:val="26"/>
          <w:lang w:eastAsia="en-US"/>
        </w:rPr>
        <w:t>тыс. руб. выше утвержденного уровня (</w:t>
      </w:r>
      <w:r w:rsidR="00AB5C28" w:rsidRPr="00AB5C28">
        <w:rPr>
          <w:rFonts w:ascii="Myriad Pro" w:eastAsia="Calibri" w:hAnsi="Myriad Pro"/>
          <w:sz w:val="26"/>
          <w:szCs w:val="26"/>
          <w:lang w:eastAsia="en-US"/>
        </w:rPr>
        <w:t>1 288 305,0</w:t>
      </w:r>
      <w:r w:rsidRPr="00AB5C28">
        <w:rPr>
          <w:rFonts w:ascii="Myriad Pro" w:eastAsia="Calibri" w:hAnsi="Myriad Pro"/>
          <w:sz w:val="26"/>
          <w:szCs w:val="26"/>
          <w:lang w:eastAsia="en-US"/>
        </w:rPr>
        <w:t> тыс. руб.).</w:t>
      </w:r>
      <w:r w:rsidRPr="00AD644E">
        <w:rPr>
          <w:rFonts w:ascii="Myriad Pro" w:eastAsia="Calibri" w:hAnsi="Myriad Pro"/>
          <w:sz w:val="26"/>
          <w:szCs w:val="26"/>
          <w:lang w:eastAsia="en-US"/>
        </w:rPr>
        <w:t xml:space="preserve"> </w:t>
      </w:r>
    </w:p>
    <w:p w14:paraId="39FCCC93" w14:textId="77777777" w:rsidR="0091212B" w:rsidRPr="001C5393" w:rsidRDefault="0091212B" w:rsidP="0091212B">
      <w:pPr>
        <w:spacing w:line="360" w:lineRule="auto"/>
        <w:ind w:firstLine="567"/>
        <w:jc w:val="both"/>
        <w:rPr>
          <w:rFonts w:ascii="Myriad Pro" w:eastAsia="Calibri" w:hAnsi="Myriad Pro"/>
          <w:sz w:val="26"/>
          <w:szCs w:val="26"/>
          <w:lang w:eastAsia="en-US"/>
        </w:rPr>
      </w:pPr>
      <w:r w:rsidRPr="001C5393">
        <w:rPr>
          <w:rFonts w:ascii="Myriad Pro" w:eastAsia="Calibri" w:hAnsi="Myriad Pro"/>
          <w:sz w:val="26"/>
          <w:szCs w:val="26"/>
          <w:lang w:eastAsia="en-US"/>
        </w:rPr>
        <w:t>Подробное описание позиции Исполнителя</w:t>
      </w:r>
      <w:r>
        <w:rPr>
          <w:rFonts w:ascii="Myriad Pro" w:eastAsia="Calibri" w:hAnsi="Myriad Pro"/>
          <w:sz w:val="26"/>
          <w:szCs w:val="26"/>
          <w:lang w:eastAsia="en-US"/>
        </w:rPr>
        <w:t xml:space="preserve"> по выполненной</w:t>
      </w:r>
      <w:r w:rsidRPr="000B7E10">
        <w:rPr>
          <w:rFonts w:ascii="Myriad Pro" w:eastAsia="Calibri" w:hAnsi="Myriad Pro"/>
          <w:sz w:val="26"/>
          <w:szCs w:val="26"/>
          <w:lang w:eastAsia="en-US"/>
        </w:rPr>
        <w:t xml:space="preserve"> экспертизе обоснованности расходов на компенсацию потерь</w:t>
      </w:r>
      <w:r>
        <w:rPr>
          <w:rFonts w:ascii="Myriad Pro" w:eastAsia="Calibri" w:hAnsi="Myriad Pro"/>
          <w:sz w:val="26"/>
          <w:szCs w:val="26"/>
          <w:lang w:eastAsia="en-US"/>
        </w:rPr>
        <w:t xml:space="preserve"> на 2017 г.</w:t>
      </w:r>
      <w:r w:rsidRPr="001C5393">
        <w:rPr>
          <w:rFonts w:ascii="Myriad Pro" w:eastAsia="Calibri" w:hAnsi="Myriad Pro"/>
          <w:sz w:val="26"/>
          <w:szCs w:val="26"/>
          <w:lang w:eastAsia="en-US"/>
        </w:rPr>
        <w:t xml:space="preserve"> отражено в раздел</w:t>
      </w:r>
      <w:r>
        <w:rPr>
          <w:rFonts w:ascii="Myriad Pro" w:eastAsia="Calibri" w:hAnsi="Myriad Pro"/>
          <w:sz w:val="26"/>
          <w:szCs w:val="26"/>
          <w:lang w:eastAsia="en-US"/>
        </w:rPr>
        <w:t>е</w:t>
      </w:r>
      <w:r w:rsidRPr="001C5393">
        <w:rPr>
          <w:rFonts w:ascii="Myriad Pro" w:eastAsia="Calibri" w:hAnsi="Myriad Pro"/>
          <w:sz w:val="26"/>
          <w:szCs w:val="26"/>
          <w:lang w:eastAsia="en-US"/>
        </w:rPr>
        <w:t xml:space="preserve"> «</w:t>
      </w:r>
      <w:r w:rsidR="00A46588" w:rsidRPr="00A46588">
        <w:rPr>
          <w:rFonts w:ascii="Myriad Pro" w:eastAsia="Calibri" w:hAnsi="Myriad Pro"/>
          <w:sz w:val="26"/>
          <w:szCs w:val="26"/>
          <w:lang w:eastAsia="en-US"/>
        </w:rPr>
        <w:t>Экспертиза обоснованности расходов на компенсацию потерь, учтенных Управлением Алтайского края по государственному регулированию цен и тарифов в необходимой валовой выручке на 2017 год</w:t>
      </w:r>
      <w:r w:rsidRPr="001C5393">
        <w:rPr>
          <w:rFonts w:ascii="Myriad Pro" w:eastAsia="Calibri" w:hAnsi="Myriad Pro"/>
          <w:sz w:val="26"/>
          <w:szCs w:val="26"/>
          <w:lang w:eastAsia="en-US"/>
        </w:rPr>
        <w:t>» Этап №</w:t>
      </w:r>
      <w:r>
        <w:rPr>
          <w:rFonts w:ascii="Myriad Pro" w:eastAsia="Calibri" w:hAnsi="Myriad Pro"/>
          <w:sz w:val="26"/>
          <w:szCs w:val="26"/>
          <w:lang w:eastAsia="en-US"/>
        </w:rPr>
        <w:t>2</w:t>
      </w:r>
      <w:r w:rsidRPr="001C5393">
        <w:rPr>
          <w:rFonts w:ascii="Myriad Pro" w:eastAsia="Calibri" w:hAnsi="Myriad Pro"/>
          <w:sz w:val="26"/>
          <w:szCs w:val="26"/>
          <w:lang w:eastAsia="en-US"/>
        </w:rPr>
        <w:t xml:space="preserve">.1.1. </w:t>
      </w:r>
    </w:p>
    <w:p w14:paraId="3240FC32" w14:textId="55F86AAF" w:rsidR="00421D71" w:rsidRPr="009A31DD" w:rsidRDefault="00421D71" w:rsidP="00736651">
      <w:pPr>
        <w:spacing w:line="360" w:lineRule="auto"/>
        <w:ind w:firstLine="567"/>
        <w:jc w:val="both"/>
        <w:rPr>
          <w:rFonts w:ascii="Myriad Pro" w:hAnsi="Myriad Pro"/>
          <w:sz w:val="26"/>
          <w:szCs w:val="26"/>
        </w:rPr>
      </w:pPr>
      <w:r w:rsidRPr="009A31DD">
        <w:rPr>
          <w:rFonts w:ascii="Myriad Pro" w:eastAsiaTheme="minorHAnsi" w:hAnsi="Myriad Pro"/>
          <w:sz w:val="26"/>
          <w:szCs w:val="26"/>
          <w:lang w:eastAsia="en-US"/>
        </w:rPr>
        <w:t xml:space="preserve">В отношении расчета корректировок НВВ Исполнитель, принимая во внимание п. 7 Основ ценообразования </w:t>
      </w:r>
      <w:r w:rsidR="0053226C">
        <w:rPr>
          <w:rFonts w:ascii="Myriad Pro" w:eastAsiaTheme="minorHAnsi" w:hAnsi="Myriad Pro"/>
          <w:sz w:val="26"/>
          <w:szCs w:val="26"/>
          <w:lang w:eastAsia="en-US"/>
        </w:rPr>
        <w:t>№  </w:t>
      </w:r>
      <w:r w:rsidRPr="009A31DD">
        <w:rPr>
          <w:rFonts w:ascii="Myriad Pro" w:eastAsiaTheme="minorHAnsi" w:hAnsi="Myriad Pro"/>
          <w:sz w:val="26"/>
          <w:szCs w:val="26"/>
          <w:lang w:eastAsia="en-US"/>
        </w:rPr>
        <w:t>1178, что в</w:t>
      </w:r>
      <w:r w:rsidRPr="009A31DD">
        <w:rPr>
          <w:rFonts w:ascii="Myriad Pro" w:hAnsi="Myriad Pro"/>
          <w:sz w:val="26"/>
          <w:szCs w:val="26"/>
        </w:rPr>
        <w:t xml:space="preserve"> случае если на основании данных статистической и бухгалтерской отчетности за год и иных материалов </w:t>
      </w:r>
      <w:r w:rsidRPr="009A31DD">
        <w:rPr>
          <w:rFonts w:ascii="Myriad Pro" w:hAnsi="Myriad Pro"/>
          <w:i/>
          <w:iCs/>
          <w:sz w:val="26"/>
          <w:szCs w:val="26"/>
        </w:rPr>
        <w:t>выявлены экономически обоснованные расходы организаций</w:t>
      </w:r>
      <w:r w:rsidRPr="009A31DD">
        <w:rPr>
          <w:rFonts w:ascii="Myriad Pro" w:hAnsi="Myriad Pro"/>
          <w:sz w:val="26"/>
          <w:szCs w:val="26"/>
        </w:rPr>
        <w:t xml:space="preserve">, осуществляющих регулируемую деятельность, </w:t>
      </w:r>
      <w:r w:rsidRPr="009A31DD">
        <w:rPr>
          <w:rFonts w:ascii="Myriad Pro" w:hAnsi="Myriad Pro"/>
          <w:i/>
          <w:iCs/>
          <w:sz w:val="26"/>
          <w:szCs w:val="26"/>
        </w:rPr>
        <w:t>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w:t>
      </w:r>
      <w:r w:rsidRPr="009A31DD">
        <w:rPr>
          <w:rFonts w:ascii="Myriad Pro" w:hAnsi="Myriad Pro"/>
          <w:sz w:val="26"/>
          <w:szCs w:val="26"/>
        </w:rPr>
        <w:t xml:space="preserve">, осуществляющей регулируемую деятельность, </w:t>
      </w:r>
      <w:r w:rsidRPr="009A31DD">
        <w:rPr>
          <w:rFonts w:ascii="Myriad Pro" w:hAnsi="Myriad Pro"/>
          <w:i/>
          <w:iCs/>
          <w:sz w:val="26"/>
          <w:szCs w:val="26"/>
        </w:rPr>
        <w:t>причинам</w:t>
      </w:r>
      <w:r w:rsidRPr="009A31DD">
        <w:rPr>
          <w:rFonts w:ascii="Myriad Pro" w:hAnsi="Myriad Pro"/>
          <w:sz w:val="26"/>
          <w:szCs w:val="26"/>
        </w:rPr>
        <w:t xml:space="preserve">, </w:t>
      </w:r>
      <w:r w:rsidRPr="009A31DD">
        <w:rPr>
          <w:rFonts w:ascii="Myriad Pro" w:hAnsi="Myriad Pro"/>
          <w:i/>
          <w:iCs/>
          <w:sz w:val="26"/>
          <w:szCs w:val="26"/>
        </w:rPr>
        <w:t>указанные расходы (доход) учитываются регулирующими органами при установлении регулируемых цен (тарифов) на следующий период регулирования</w:t>
      </w:r>
      <w:r w:rsidRPr="009A31DD">
        <w:rPr>
          <w:rFonts w:ascii="Myriad Pro" w:hAnsi="Myriad Pro"/>
          <w:sz w:val="26"/>
          <w:szCs w:val="26"/>
        </w:rPr>
        <w:t xml:space="preserve">, приводит сводную таблицу предложений Управления Алтайского края по государственному регулированию цен и тарифов и </w:t>
      </w:r>
      <w:r w:rsidR="00CE22AA" w:rsidRPr="009A31DD">
        <w:rPr>
          <w:rFonts w:ascii="Myriad Pro" w:hAnsi="Myriad Pro"/>
          <w:sz w:val="26"/>
          <w:szCs w:val="26"/>
        </w:rPr>
        <w:t>филиала</w:t>
      </w:r>
      <w:r w:rsidRPr="009A31DD">
        <w:rPr>
          <w:rFonts w:ascii="Myriad Pro" w:hAnsi="Myriad Pro"/>
          <w:sz w:val="26"/>
          <w:szCs w:val="26"/>
        </w:rPr>
        <w:t xml:space="preserve"> «Алтайэнерго», абсолютно два противоположных, полярных мнения о величине возможных к корректировке расходов </w:t>
      </w:r>
      <w:r w:rsidR="00553DD6" w:rsidRPr="009A31DD">
        <w:rPr>
          <w:rFonts w:ascii="Myriad Pro" w:hAnsi="Myriad Pro"/>
          <w:sz w:val="26"/>
          <w:szCs w:val="26"/>
        </w:rPr>
        <w:t>ф</w:t>
      </w:r>
      <w:r w:rsidR="00CE22AA" w:rsidRPr="009A31DD">
        <w:rPr>
          <w:rFonts w:ascii="Myriad Pro" w:hAnsi="Myriad Pro"/>
          <w:sz w:val="26"/>
          <w:szCs w:val="26"/>
        </w:rPr>
        <w:t>илиала</w:t>
      </w:r>
      <w:r w:rsidRPr="009A31DD">
        <w:rPr>
          <w:rFonts w:ascii="Myriad Pro" w:hAnsi="Myriad Pro"/>
          <w:sz w:val="26"/>
          <w:szCs w:val="26"/>
        </w:rPr>
        <w:t xml:space="preserve"> «Алтайэнерго» для учета в НВВ </w:t>
      </w:r>
      <w:r w:rsidR="00CE22AA" w:rsidRPr="009A31DD">
        <w:rPr>
          <w:rFonts w:ascii="Myriad Pro" w:hAnsi="Myriad Pro"/>
          <w:sz w:val="26"/>
          <w:szCs w:val="26"/>
        </w:rPr>
        <w:t>филиала</w:t>
      </w:r>
      <w:r w:rsidRPr="009A31DD">
        <w:rPr>
          <w:rFonts w:ascii="Myriad Pro" w:hAnsi="Myriad Pro"/>
          <w:sz w:val="26"/>
          <w:szCs w:val="26"/>
        </w:rPr>
        <w:t xml:space="preserve"> на 2019 год:</w:t>
      </w:r>
    </w:p>
    <w:tbl>
      <w:tblPr>
        <w:tblW w:w="5100" w:type="pct"/>
        <w:jc w:val="center"/>
        <w:tblLook w:val="04A0" w:firstRow="1" w:lastRow="0" w:firstColumn="1" w:lastColumn="0" w:noHBand="0" w:noVBand="1"/>
      </w:tblPr>
      <w:tblGrid>
        <w:gridCol w:w="736"/>
        <w:gridCol w:w="4090"/>
        <w:gridCol w:w="811"/>
        <w:gridCol w:w="1459"/>
        <w:gridCol w:w="1421"/>
        <w:gridCol w:w="1244"/>
      </w:tblGrid>
      <w:tr w:rsidR="00293B8F" w:rsidRPr="00293B8F" w14:paraId="5E729D92" w14:textId="77777777" w:rsidTr="0053226C">
        <w:trPr>
          <w:trHeight w:val="20"/>
          <w:tblHeader/>
          <w:jc w:val="center"/>
        </w:trPr>
        <w:tc>
          <w:tcPr>
            <w:tcW w:w="25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217C703" w14:textId="45B22409" w:rsidR="00421D71" w:rsidRPr="00293B8F" w:rsidRDefault="0053226C" w:rsidP="00553DD6">
            <w:pPr>
              <w:jc w:val="center"/>
              <w:rPr>
                <w:rFonts w:ascii="Myriad Pro" w:hAnsi="Myriad Pro"/>
                <w:b/>
                <w:bCs/>
                <w:color w:val="FFFFFF"/>
                <w:sz w:val="18"/>
                <w:szCs w:val="18"/>
              </w:rPr>
            </w:pPr>
            <w:r>
              <w:rPr>
                <w:rFonts w:ascii="Myriad Pro" w:hAnsi="Myriad Pro"/>
                <w:b/>
                <w:bCs/>
                <w:color w:val="FFFFFF"/>
                <w:sz w:val="18"/>
                <w:szCs w:val="18"/>
              </w:rPr>
              <w:t>№  </w:t>
            </w:r>
            <w:r w:rsidR="00421D71" w:rsidRPr="00293B8F">
              <w:rPr>
                <w:rFonts w:ascii="Myriad Pro" w:hAnsi="Myriad Pro"/>
                <w:b/>
                <w:bCs/>
                <w:color w:val="FFFFFF"/>
                <w:sz w:val="18"/>
                <w:szCs w:val="18"/>
              </w:rPr>
              <w:t>п/п</w:t>
            </w:r>
          </w:p>
        </w:tc>
        <w:tc>
          <w:tcPr>
            <w:tcW w:w="212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53A5E15" w14:textId="77777777" w:rsidR="00421D71" w:rsidRPr="00293B8F" w:rsidRDefault="00421D71" w:rsidP="00553DD6">
            <w:pPr>
              <w:jc w:val="center"/>
              <w:rPr>
                <w:rFonts w:ascii="Myriad Pro" w:hAnsi="Myriad Pro"/>
                <w:b/>
                <w:bCs/>
                <w:color w:val="FFFFFF"/>
                <w:sz w:val="18"/>
                <w:szCs w:val="18"/>
              </w:rPr>
            </w:pPr>
            <w:r w:rsidRPr="00293B8F">
              <w:rPr>
                <w:rFonts w:ascii="Myriad Pro" w:hAnsi="Myriad Pro"/>
                <w:b/>
                <w:bCs/>
                <w:color w:val="FFFFFF"/>
                <w:sz w:val="18"/>
                <w:szCs w:val="18"/>
              </w:rPr>
              <w:t>Показатель</w:t>
            </w:r>
          </w:p>
        </w:tc>
        <w:tc>
          <w:tcPr>
            <w:tcW w:w="44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B383AFA" w14:textId="77777777" w:rsidR="00421D71" w:rsidRPr="00293B8F" w:rsidRDefault="00421D71" w:rsidP="00553DD6">
            <w:pPr>
              <w:jc w:val="center"/>
              <w:rPr>
                <w:rFonts w:ascii="Myriad Pro" w:hAnsi="Myriad Pro"/>
                <w:b/>
                <w:bCs/>
                <w:color w:val="FFFFFF"/>
                <w:sz w:val="18"/>
                <w:szCs w:val="18"/>
              </w:rPr>
            </w:pPr>
            <w:r w:rsidRPr="00293B8F">
              <w:rPr>
                <w:rFonts w:ascii="Myriad Pro" w:hAnsi="Myriad Pro"/>
                <w:b/>
                <w:bCs/>
                <w:color w:val="FFFFFF"/>
                <w:sz w:val="18"/>
                <w:szCs w:val="18"/>
              </w:rPr>
              <w:t>Ед.изм.</w:t>
            </w:r>
          </w:p>
        </w:tc>
        <w:tc>
          <w:tcPr>
            <w:tcW w:w="152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73B5028" w14:textId="77777777" w:rsidR="00421D71" w:rsidRPr="00293B8F" w:rsidRDefault="00421D71" w:rsidP="00553DD6">
            <w:pPr>
              <w:jc w:val="center"/>
              <w:rPr>
                <w:rFonts w:ascii="Myriad Pro" w:hAnsi="Myriad Pro"/>
                <w:b/>
                <w:bCs/>
                <w:color w:val="FFFFFF"/>
                <w:sz w:val="18"/>
                <w:szCs w:val="18"/>
              </w:rPr>
            </w:pPr>
            <w:r w:rsidRPr="00293B8F">
              <w:rPr>
                <w:rFonts w:ascii="Myriad Pro" w:hAnsi="Myriad Pro"/>
                <w:b/>
                <w:bCs/>
                <w:color w:val="FFFFFF"/>
                <w:sz w:val="18"/>
                <w:szCs w:val="18"/>
              </w:rPr>
              <w:t>201</w:t>
            </w:r>
            <w:r w:rsidR="009A31DD" w:rsidRPr="00293B8F">
              <w:rPr>
                <w:rFonts w:ascii="Myriad Pro" w:hAnsi="Myriad Pro"/>
                <w:b/>
                <w:bCs/>
                <w:color w:val="FFFFFF"/>
                <w:sz w:val="18"/>
                <w:szCs w:val="18"/>
              </w:rPr>
              <w:t>7</w:t>
            </w:r>
          </w:p>
        </w:tc>
        <w:tc>
          <w:tcPr>
            <w:tcW w:w="65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97EBF03" w14:textId="77777777" w:rsidR="00421D71" w:rsidRPr="00293B8F" w:rsidRDefault="00421D71" w:rsidP="00553DD6">
            <w:pPr>
              <w:jc w:val="center"/>
              <w:rPr>
                <w:rFonts w:ascii="Myriad Pro" w:hAnsi="Myriad Pro"/>
                <w:color w:val="FFFFFF"/>
                <w:sz w:val="18"/>
                <w:szCs w:val="18"/>
              </w:rPr>
            </w:pPr>
            <w:r w:rsidRPr="00293B8F">
              <w:rPr>
                <w:rFonts w:ascii="Myriad Pro" w:hAnsi="Myriad Pro"/>
                <w:b/>
                <w:color w:val="FFFFFF"/>
                <w:sz w:val="18"/>
                <w:szCs w:val="18"/>
              </w:rPr>
              <w:t>Отклонение, тыс. руб.</w:t>
            </w:r>
          </w:p>
        </w:tc>
      </w:tr>
      <w:tr w:rsidR="00293B8F" w:rsidRPr="00293B8F" w14:paraId="3CA28FC5" w14:textId="77777777" w:rsidTr="0053226C">
        <w:trPr>
          <w:trHeight w:val="20"/>
          <w:tblHeader/>
          <w:jc w:val="center"/>
        </w:trPr>
        <w:tc>
          <w:tcPr>
            <w:tcW w:w="25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E13CED1" w14:textId="77777777" w:rsidR="00421D71" w:rsidRPr="00293B8F" w:rsidRDefault="00421D71" w:rsidP="00553DD6">
            <w:pPr>
              <w:rPr>
                <w:rFonts w:ascii="Myriad Pro" w:hAnsi="Myriad Pro"/>
                <w:b/>
                <w:bCs/>
                <w:color w:val="FFFFFF"/>
                <w:sz w:val="18"/>
                <w:szCs w:val="18"/>
              </w:rPr>
            </w:pPr>
          </w:p>
        </w:tc>
        <w:tc>
          <w:tcPr>
            <w:tcW w:w="212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8F20D88" w14:textId="77777777" w:rsidR="00421D71" w:rsidRPr="00293B8F" w:rsidRDefault="00421D71" w:rsidP="00553DD6">
            <w:pPr>
              <w:rPr>
                <w:rFonts w:ascii="Myriad Pro" w:hAnsi="Myriad Pro"/>
                <w:b/>
                <w:bCs/>
                <w:color w:val="FFFFFF"/>
                <w:sz w:val="18"/>
                <w:szCs w:val="18"/>
              </w:rPr>
            </w:pPr>
          </w:p>
        </w:tc>
        <w:tc>
          <w:tcPr>
            <w:tcW w:w="44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8FDD992" w14:textId="77777777" w:rsidR="00421D71" w:rsidRPr="00293B8F" w:rsidRDefault="00421D71" w:rsidP="00553DD6">
            <w:pPr>
              <w:rPr>
                <w:rFonts w:ascii="Myriad Pro" w:hAnsi="Myriad Pro"/>
                <w:b/>
                <w:bCs/>
                <w:color w:val="FFFFFF"/>
                <w:sz w:val="18"/>
                <w:szCs w:val="18"/>
              </w:rPr>
            </w:pPr>
          </w:p>
        </w:tc>
        <w:tc>
          <w:tcPr>
            <w:tcW w:w="7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D909499" w14:textId="77777777" w:rsidR="00421D71" w:rsidRPr="00293B8F" w:rsidRDefault="00421D71" w:rsidP="00553DD6">
            <w:pPr>
              <w:jc w:val="center"/>
              <w:rPr>
                <w:rFonts w:ascii="Myriad Pro" w:hAnsi="Myriad Pro"/>
                <w:b/>
                <w:color w:val="FFFFFF"/>
                <w:sz w:val="18"/>
                <w:szCs w:val="18"/>
              </w:rPr>
            </w:pPr>
            <w:r w:rsidRPr="00293B8F">
              <w:rPr>
                <w:rFonts w:ascii="Myriad Pro" w:hAnsi="Myriad Pro"/>
                <w:b/>
                <w:color w:val="FFFFFF"/>
                <w:sz w:val="18"/>
                <w:szCs w:val="18"/>
              </w:rPr>
              <w:t>Филиал «Алтайэнерго», тыс. руб.</w:t>
            </w:r>
          </w:p>
        </w:tc>
        <w:tc>
          <w:tcPr>
            <w:tcW w:w="7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EA19443" w14:textId="77777777" w:rsidR="00421D71" w:rsidRPr="00293B8F" w:rsidRDefault="00421D71" w:rsidP="00553DD6">
            <w:pPr>
              <w:jc w:val="center"/>
              <w:rPr>
                <w:rFonts w:ascii="Myriad Pro" w:hAnsi="Myriad Pro"/>
                <w:b/>
                <w:color w:val="FFFFFF"/>
                <w:sz w:val="18"/>
                <w:szCs w:val="18"/>
              </w:rPr>
            </w:pPr>
            <w:r w:rsidRPr="00293B8F">
              <w:rPr>
                <w:rFonts w:ascii="Myriad Pro" w:hAnsi="Myriad Pro"/>
                <w:b/>
                <w:color w:val="FFFFFF"/>
                <w:sz w:val="18"/>
                <w:szCs w:val="18"/>
              </w:rPr>
              <w:t>Управление</w:t>
            </w:r>
            <w:r w:rsidR="00C941E2" w:rsidRPr="00293B8F">
              <w:rPr>
                <w:rFonts w:ascii="Myriad Pro" w:hAnsi="Myriad Pro"/>
                <w:b/>
                <w:color w:val="FFFFFF"/>
                <w:sz w:val="18"/>
                <w:szCs w:val="18"/>
              </w:rPr>
              <w:t xml:space="preserve"> по тарифам</w:t>
            </w:r>
            <w:r w:rsidRPr="00293B8F">
              <w:rPr>
                <w:rFonts w:ascii="Myriad Pro" w:hAnsi="Myriad Pro"/>
                <w:b/>
                <w:color w:val="FFFFFF"/>
                <w:sz w:val="18"/>
                <w:szCs w:val="18"/>
              </w:rPr>
              <w:t>, тыс. руб.</w:t>
            </w:r>
          </w:p>
        </w:tc>
        <w:tc>
          <w:tcPr>
            <w:tcW w:w="65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7C1B0A5" w14:textId="77777777" w:rsidR="00421D71" w:rsidRPr="00293B8F" w:rsidRDefault="00421D71" w:rsidP="00553DD6">
            <w:pPr>
              <w:jc w:val="center"/>
              <w:rPr>
                <w:rFonts w:ascii="Myriad Pro" w:hAnsi="Myriad Pro"/>
                <w:color w:val="FFFFFF"/>
                <w:sz w:val="18"/>
                <w:szCs w:val="18"/>
              </w:rPr>
            </w:pPr>
          </w:p>
        </w:tc>
      </w:tr>
      <w:tr w:rsidR="00293B8F" w:rsidRPr="00293B8F" w14:paraId="4FBBC895" w14:textId="77777777" w:rsidTr="00366CF4">
        <w:trPr>
          <w:trHeight w:val="20"/>
          <w:jc w:val="center"/>
        </w:trPr>
        <w:tc>
          <w:tcPr>
            <w:tcW w:w="254" w:type="pct"/>
            <w:tcBorders>
              <w:top w:val="single" w:sz="4" w:space="0" w:color="FFFFFF" w:themeColor="background1"/>
              <w:left w:val="single" w:sz="4" w:space="0" w:color="auto"/>
              <w:bottom w:val="single" w:sz="4" w:space="0" w:color="auto"/>
              <w:right w:val="single" w:sz="4" w:space="0" w:color="auto"/>
            </w:tcBorders>
            <w:shd w:val="clear" w:color="auto" w:fill="EAF1DD" w:themeFill="accent3" w:themeFillTint="33"/>
            <w:vAlign w:val="center"/>
            <w:hideMark/>
          </w:tcPr>
          <w:p w14:paraId="43724CA3" w14:textId="77777777" w:rsidR="00421D71" w:rsidRPr="00293B8F" w:rsidRDefault="007876C9" w:rsidP="00553DD6">
            <w:pPr>
              <w:jc w:val="center"/>
              <w:rPr>
                <w:rFonts w:ascii="Myriad Pro" w:hAnsi="Myriad Pro"/>
                <w:b/>
                <w:bCs/>
                <w:color w:val="000000" w:themeColor="text1"/>
                <w:sz w:val="18"/>
                <w:szCs w:val="18"/>
              </w:rPr>
            </w:pPr>
            <w:r w:rsidRPr="00293B8F">
              <w:rPr>
                <w:rFonts w:ascii="Myriad Pro" w:hAnsi="Myriad Pro"/>
                <w:b/>
                <w:bCs/>
                <w:color w:val="000000" w:themeColor="text1"/>
                <w:sz w:val="18"/>
                <w:szCs w:val="18"/>
              </w:rPr>
              <w:t>1</w:t>
            </w:r>
          </w:p>
        </w:tc>
        <w:tc>
          <w:tcPr>
            <w:tcW w:w="2123"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12F2DB6A" w14:textId="77777777" w:rsidR="00421D71" w:rsidRPr="00293B8F" w:rsidRDefault="00421D71" w:rsidP="00553DD6">
            <w:pPr>
              <w:rPr>
                <w:rFonts w:ascii="Myriad Pro" w:hAnsi="Myriad Pro"/>
                <w:b/>
                <w:bCs/>
                <w:color w:val="000000" w:themeColor="text1"/>
                <w:sz w:val="18"/>
                <w:szCs w:val="18"/>
              </w:rPr>
            </w:pPr>
            <w:r w:rsidRPr="00293B8F">
              <w:rPr>
                <w:rFonts w:ascii="Myriad Pro" w:hAnsi="Myriad Pro"/>
                <w:b/>
                <w:bCs/>
                <w:color w:val="000000" w:themeColor="text1"/>
                <w:sz w:val="18"/>
                <w:szCs w:val="18"/>
              </w:rPr>
              <w:t>Расчет корректировок</w:t>
            </w:r>
          </w:p>
        </w:tc>
        <w:tc>
          <w:tcPr>
            <w:tcW w:w="443"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09D82EF4" w14:textId="77777777" w:rsidR="00421D71" w:rsidRPr="00293B8F" w:rsidRDefault="00421D71" w:rsidP="00553DD6">
            <w:pPr>
              <w:ind w:hanging="160"/>
              <w:jc w:val="center"/>
              <w:rPr>
                <w:rFonts w:ascii="Myriad Pro" w:hAnsi="Myriad Pro"/>
                <w:b/>
                <w:bCs/>
                <w:color w:val="000000" w:themeColor="text1"/>
                <w:sz w:val="18"/>
                <w:szCs w:val="18"/>
              </w:rPr>
            </w:pPr>
            <w:r w:rsidRPr="00293B8F">
              <w:rPr>
                <w:rFonts w:ascii="Myriad Pro" w:hAnsi="Myriad Pro"/>
                <w:b/>
                <w:bCs/>
                <w:color w:val="000000" w:themeColor="text1"/>
                <w:sz w:val="18"/>
                <w:szCs w:val="18"/>
              </w:rPr>
              <w:t>тыс.руб</w:t>
            </w:r>
          </w:p>
        </w:tc>
        <w:tc>
          <w:tcPr>
            <w:tcW w:w="766"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458DF805" w14:textId="77777777" w:rsidR="00421D71" w:rsidRPr="00293B8F" w:rsidRDefault="00366CF4" w:rsidP="00553DD6">
            <w:pPr>
              <w:ind w:hanging="160"/>
              <w:jc w:val="right"/>
              <w:rPr>
                <w:rFonts w:ascii="Myriad Pro" w:hAnsi="Myriad Pro"/>
                <w:b/>
                <w:bCs/>
                <w:color w:val="000000" w:themeColor="text1"/>
                <w:sz w:val="18"/>
                <w:szCs w:val="18"/>
              </w:rPr>
            </w:pPr>
            <w:r w:rsidRPr="00293B8F">
              <w:rPr>
                <w:rFonts w:ascii="Myriad Pro" w:hAnsi="Myriad Pro"/>
                <w:b/>
                <w:bCs/>
                <w:color w:val="000000" w:themeColor="text1"/>
                <w:sz w:val="18"/>
                <w:szCs w:val="18"/>
              </w:rPr>
              <w:t>826 579,57</w:t>
            </w:r>
          </w:p>
        </w:tc>
        <w:tc>
          <w:tcPr>
            <w:tcW w:w="761"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7270A630" w14:textId="77777777" w:rsidR="00421D71" w:rsidRPr="00293B8F" w:rsidRDefault="00366CF4" w:rsidP="00553DD6">
            <w:pPr>
              <w:ind w:hanging="160"/>
              <w:jc w:val="right"/>
              <w:rPr>
                <w:rFonts w:ascii="Myriad Pro" w:hAnsi="Myriad Pro"/>
                <w:b/>
                <w:bCs/>
                <w:color w:val="000000" w:themeColor="text1"/>
                <w:sz w:val="18"/>
                <w:szCs w:val="18"/>
              </w:rPr>
            </w:pPr>
            <w:r w:rsidRPr="00293B8F">
              <w:rPr>
                <w:rFonts w:ascii="Myriad Pro" w:hAnsi="Myriad Pro"/>
                <w:b/>
                <w:bCs/>
                <w:color w:val="000000" w:themeColor="text1"/>
                <w:sz w:val="18"/>
                <w:szCs w:val="18"/>
              </w:rPr>
              <w:t>1 568,6</w:t>
            </w:r>
          </w:p>
        </w:tc>
        <w:tc>
          <w:tcPr>
            <w:tcW w:w="653"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66A47F7D" w14:textId="77777777" w:rsidR="00421D71" w:rsidRPr="00293B8F" w:rsidRDefault="00421D71" w:rsidP="00553DD6">
            <w:pPr>
              <w:ind w:hanging="160"/>
              <w:jc w:val="right"/>
              <w:rPr>
                <w:rFonts w:ascii="Myriad Pro" w:hAnsi="Myriad Pro"/>
                <w:color w:val="000000" w:themeColor="text1"/>
                <w:sz w:val="18"/>
                <w:szCs w:val="18"/>
              </w:rPr>
            </w:pPr>
            <w:r w:rsidRPr="00293B8F">
              <w:rPr>
                <w:rFonts w:ascii="Myriad Pro" w:hAnsi="Myriad Pro"/>
                <w:color w:val="000000" w:themeColor="text1"/>
                <w:sz w:val="18"/>
                <w:szCs w:val="18"/>
              </w:rPr>
              <w:t>-</w:t>
            </w:r>
            <w:r w:rsidR="00366CF4" w:rsidRPr="00293B8F">
              <w:rPr>
                <w:rFonts w:ascii="Myriad Pro" w:hAnsi="Myriad Pro"/>
                <w:color w:val="000000" w:themeColor="text1"/>
                <w:sz w:val="18"/>
                <w:szCs w:val="18"/>
              </w:rPr>
              <w:t>825 010,94</w:t>
            </w:r>
          </w:p>
        </w:tc>
      </w:tr>
      <w:tr w:rsidR="00293B8F" w:rsidRPr="00293B8F" w14:paraId="242C2343" w14:textId="77777777" w:rsidTr="009A31DD">
        <w:trPr>
          <w:trHeight w:val="20"/>
          <w:jc w:val="center"/>
        </w:trPr>
        <w:tc>
          <w:tcPr>
            <w:tcW w:w="254" w:type="pct"/>
            <w:tcBorders>
              <w:top w:val="nil"/>
              <w:left w:val="single" w:sz="4" w:space="0" w:color="auto"/>
              <w:bottom w:val="single" w:sz="4" w:space="0" w:color="auto"/>
              <w:right w:val="single" w:sz="4" w:space="0" w:color="auto"/>
            </w:tcBorders>
            <w:shd w:val="clear" w:color="auto" w:fill="auto"/>
            <w:vAlign w:val="center"/>
            <w:hideMark/>
          </w:tcPr>
          <w:p w14:paraId="720AE4BA" w14:textId="77777777" w:rsidR="00421D71" w:rsidRPr="00293B8F" w:rsidRDefault="00421D71" w:rsidP="00553DD6">
            <w:pPr>
              <w:jc w:val="center"/>
              <w:rPr>
                <w:rFonts w:ascii="Myriad Pro" w:hAnsi="Myriad Pro"/>
                <w:b/>
                <w:bCs/>
                <w:color w:val="000000" w:themeColor="text1"/>
                <w:sz w:val="18"/>
                <w:szCs w:val="18"/>
              </w:rPr>
            </w:pPr>
            <w:r w:rsidRPr="00293B8F">
              <w:rPr>
                <w:rFonts w:ascii="Myriad Pro" w:hAnsi="Myriad Pro"/>
                <w:b/>
                <w:bCs/>
                <w:color w:val="000000" w:themeColor="text1"/>
                <w:sz w:val="18"/>
                <w:szCs w:val="18"/>
              </w:rPr>
              <w:t> </w:t>
            </w:r>
          </w:p>
        </w:tc>
        <w:tc>
          <w:tcPr>
            <w:tcW w:w="2123" w:type="pct"/>
            <w:tcBorders>
              <w:top w:val="nil"/>
              <w:left w:val="nil"/>
              <w:bottom w:val="single" w:sz="4" w:space="0" w:color="auto"/>
              <w:right w:val="single" w:sz="4" w:space="0" w:color="auto"/>
            </w:tcBorders>
            <w:shd w:val="clear" w:color="auto" w:fill="auto"/>
            <w:vAlign w:val="bottom"/>
            <w:hideMark/>
          </w:tcPr>
          <w:p w14:paraId="26F5A34A" w14:textId="77777777" w:rsidR="00421D71" w:rsidRPr="00293B8F" w:rsidRDefault="00421D71" w:rsidP="00553DD6">
            <w:pPr>
              <w:rPr>
                <w:rFonts w:ascii="Myriad Pro" w:hAnsi="Myriad Pro"/>
                <w:color w:val="000000" w:themeColor="text1"/>
                <w:sz w:val="18"/>
                <w:szCs w:val="18"/>
              </w:rPr>
            </w:pPr>
            <w:r w:rsidRPr="00293B8F">
              <w:rPr>
                <w:rFonts w:ascii="Myriad Pro" w:hAnsi="Myriad Pro"/>
                <w:color w:val="000000" w:themeColor="text1"/>
                <w:sz w:val="18"/>
                <w:szCs w:val="18"/>
              </w:rPr>
              <w:t>по товарной выручке</w:t>
            </w:r>
          </w:p>
        </w:tc>
        <w:tc>
          <w:tcPr>
            <w:tcW w:w="443" w:type="pct"/>
            <w:tcBorders>
              <w:top w:val="nil"/>
              <w:left w:val="nil"/>
              <w:bottom w:val="single" w:sz="4" w:space="0" w:color="auto"/>
              <w:right w:val="single" w:sz="4" w:space="0" w:color="auto"/>
            </w:tcBorders>
            <w:shd w:val="clear" w:color="auto" w:fill="auto"/>
            <w:vAlign w:val="center"/>
            <w:hideMark/>
          </w:tcPr>
          <w:p w14:paraId="38862121" w14:textId="77777777" w:rsidR="00421D71" w:rsidRPr="00293B8F" w:rsidRDefault="00421D71" w:rsidP="00553DD6">
            <w:pPr>
              <w:jc w:val="center"/>
              <w:rPr>
                <w:rFonts w:ascii="Myriad Pro" w:hAnsi="Myriad Pro"/>
                <w:color w:val="000000" w:themeColor="text1"/>
                <w:sz w:val="18"/>
                <w:szCs w:val="18"/>
              </w:rPr>
            </w:pPr>
            <w:r w:rsidRPr="00293B8F">
              <w:rPr>
                <w:rFonts w:ascii="Myriad Pro" w:hAnsi="Myriad Pro"/>
                <w:color w:val="000000" w:themeColor="text1"/>
                <w:sz w:val="18"/>
                <w:szCs w:val="18"/>
              </w:rPr>
              <w:t>тыс.руб</w:t>
            </w:r>
          </w:p>
        </w:tc>
        <w:tc>
          <w:tcPr>
            <w:tcW w:w="766" w:type="pct"/>
            <w:tcBorders>
              <w:top w:val="nil"/>
              <w:left w:val="nil"/>
              <w:bottom w:val="single" w:sz="4" w:space="0" w:color="auto"/>
              <w:right w:val="single" w:sz="4" w:space="0" w:color="auto"/>
            </w:tcBorders>
            <w:shd w:val="clear" w:color="auto" w:fill="auto"/>
            <w:vAlign w:val="center"/>
            <w:hideMark/>
          </w:tcPr>
          <w:p w14:paraId="0CB1C143" w14:textId="77777777" w:rsidR="00421D71" w:rsidRPr="00293B8F" w:rsidRDefault="00366CF4" w:rsidP="00553DD6">
            <w:pPr>
              <w:ind w:hanging="160"/>
              <w:jc w:val="right"/>
              <w:rPr>
                <w:rFonts w:ascii="Myriad Pro" w:hAnsi="Myriad Pro"/>
                <w:color w:val="000000" w:themeColor="text1"/>
                <w:sz w:val="18"/>
                <w:szCs w:val="18"/>
              </w:rPr>
            </w:pPr>
            <w:r w:rsidRPr="00293B8F">
              <w:rPr>
                <w:rFonts w:ascii="Myriad Pro" w:hAnsi="Myriad Pro"/>
                <w:color w:val="000000" w:themeColor="text1"/>
                <w:sz w:val="18"/>
                <w:szCs w:val="18"/>
              </w:rPr>
              <w:t>281 407,83</w:t>
            </w:r>
            <w:r w:rsidR="00421D71" w:rsidRPr="00293B8F">
              <w:rPr>
                <w:rFonts w:ascii="Myriad Pro" w:hAnsi="Myriad Pro"/>
                <w:color w:val="000000" w:themeColor="text1"/>
                <w:sz w:val="18"/>
                <w:szCs w:val="18"/>
              </w:rPr>
              <w:t> </w:t>
            </w:r>
          </w:p>
        </w:tc>
        <w:tc>
          <w:tcPr>
            <w:tcW w:w="761" w:type="pct"/>
            <w:tcBorders>
              <w:top w:val="nil"/>
              <w:left w:val="nil"/>
              <w:bottom w:val="single" w:sz="4" w:space="0" w:color="auto"/>
              <w:right w:val="single" w:sz="4" w:space="0" w:color="auto"/>
            </w:tcBorders>
            <w:shd w:val="clear" w:color="auto" w:fill="auto"/>
            <w:vAlign w:val="center"/>
            <w:hideMark/>
          </w:tcPr>
          <w:p w14:paraId="1A4FEBC1" w14:textId="77777777" w:rsidR="00421D71" w:rsidRPr="00293B8F" w:rsidRDefault="00421D71" w:rsidP="00553DD6">
            <w:pPr>
              <w:ind w:hanging="160"/>
              <w:jc w:val="right"/>
              <w:rPr>
                <w:rFonts w:ascii="Myriad Pro" w:hAnsi="Myriad Pro"/>
                <w:color w:val="000000" w:themeColor="text1"/>
                <w:sz w:val="18"/>
                <w:szCs w:val="18"/>
              </w:rPr>
            </w:pPr>
            <w:r w:rsidRPr="00293B8F">
              <w:rPr>
                <w:rFonts w:ascii="Myriad Pro" w:hAnsi="Myriad Pro"/>
                <w:color w:val="000000" w:themeColor="text1"/>
                <w:sz w:val="18"/>
                <w:szCs w:val="18"/>
              </w:rPr>
              <w:t>-</w:t>
            </w:r>
            <w:r w:rsidR="00F53790" w:rsidRPr="00293B8F">
              <w:rPr>
                <w:rFonts w:ascii="Myriad Pro" w:hAnsi="Myriad Pro"/>
                <w:color w:val="000000" w:themeColor="text1"/>
                <w:sz w:val="18"/>
                <w:szCs w:val="18"/>
              </w:rPr>
              <w:t>19 229,0</w:t>
            </w:r>
          </w:p>
        </w:tc>
        <w:tc>
          <w:tcPr>
            <w:tcW w:w="653" w:type="pct"/>
            <w:tcBorders>
              <w:top w:val="nil"/>
              <w:left w:val="nil"/>
              <w:bottom w:val="single" w:sz="4" w:space="0" w:color="auto"/>
              <w:right w:val="single" w:sz="4" w:space="0" w:color="auto"/>
            </w:tcBorders>
            <w:shd w:val="clear" w:color="auto" w:fill="auto"/>
            <w:vAlign w:val="center"/>
            <w:hideMark/>
          </w:tcPr>
          <w:p w14:paraId="0713F860" w14:textId="77777777" w:rsidR="00421D71" w:rsidRPr="00293B8F" w:rsidRDefault="00F53790" w:rsidP="00553DD6">
            <w:pPr>
              <w:ind w:hanging="160"/>
              <w:jc w:val="right"/>
              <w:rPr>
                <w:rFonts w:ascii="Myriad Pro" w:hAnsi="Myriad Pro"/>
                <w:color w:val="000000" w:themeColor="text1"/>
                <w:sz w:val="18"/>
                <w:szCs w:val="18"/>
              </w:rPr>
            </w:pPr>
            <w:r w:rsidRPr="00293B8F">
              <w:rPr>
                <w:rFonts w:ascii="Myriad Pro" w:hAnsi="Myriad Pro"/>
                <w:color w:val="000000" w:themeColor="text1"/>
                <w:sz w:val="18"/>
                <w:szCs w:val="18"/>
              </w:rPr>
              <w:t>- 300 636,83</w:t>
            </w:r>
          </w:p>
        </w:tc>
      </w:tr>
      <w:tr w:rsidR="00293B8F" w:rsidRPr="00293B8F" w14:paraId="25CDDF2D" w14:textId="77777777" w:rsidTr="009A31DD">
        <w:trPr>
          <w:trHeight w:val="20"/>
          <w:jc w:val="center"/>
        </w:trPr>
        <w:tc>
          <w:tcPr>
            <w:tcW w:w="254" w:type="pct"/>
            <w:tcBorders>
              <w:top w:val="nil"/>
              <w:left w:val="single" w:sz="4" w:space="0" w:color="auto"/>
              <w:bottom w:val="single" w:sz="4" w:space="0" w:color="auto"/>
              <w:right w:val="single" w:sz="4" w:space="0" w:color="auto"/>
            </w:tcBorders>
            <w:shd w:val="clear" w:color="auto" w:fill="auto"/>
            <w:vAlign w:val="center"/>
            <w:hideMark/>
          </w:tcPr>
          <w:p w14:paraId="4C519782" w14:textId="77777777" w:rsidR="00421D71" w:rsidRPr="00293B8F" w:rsidRDefault="00421D71" w:rsidP="00553DD6">
            <w:pPr>
              <w:jc w:val="center"/>
              <w:rPr>
                <w:rFonts w:ascii="Myriad Pro" w:hAnsi="Myriad Pro"/>
                <w:b/>
                <w:bCs/>
                <w:color w:val="000000" w:themeColor="text1"/>
                <w:sz w:val="18"/>
                <w:szCs w:val="18"/>
              </w:rPr>
            </w:pPr>
            <w:r w:rsidRPr="00293B8F">
              <w:rPr>
                <w:rFonts w:ascii="Myriad Pro" w:hAnsi="Myriad Pro"/>
                <w:b/>
                <w:bCs/>
                <w:color w:val="000000" w:themeColor="text1"/>
                <w:sz w:val="18"/>
                <w:szCs w:val="18"/>
              </w:rPr>
              <w:t> </w:t>
            </w:r>
          </w:p>
        </w:tc>
        <w:tc>
          <w:tcPr>
            <w:tcW w:w="2123" w:type="pct"/>
            <w:tcBorders>
              <w:top w:val="nil"/>
              <w:left w:val="nil"/>
              <w:bottom w:val="single" w:sz="4" w:space="0" w:color="auto"/>
              <w:right w:val="single" w:sz="4" w:space="0" w:color="auto"/>
            </w:tcBorders>
            <w:shd w:val="clear" w:color="auto" w:fill="auto"/>
            <w:vAlign w:val="bottom"/>
            <w:hideMark/>
          </w:tcPr>
          <w:p w14:paraId="712E2BB8" w14:textId="77777777" w:rsidR="00421D71" w:rsidRPr="00293B8F" w:rsidRDefault="00421D71" w:rsidP="00553DD6">
            <w:pPr>
              <w:rPr>
                <w:rFonts w:ascii="Myriad Pro" w:hAnsi="Myriad Pro"/>
                <w:color w:val="000000" w:themeColor="text1"/>
                <w:sz w:val="18"/>
                <w:szCs w:val="18"/>
              </w:rPr>
            </w:pPr>
            <w:r w:rsidRPr="00293B8F">
              <w:rPr>
                <w:rFonts w:ascii="Myriad Pro" w:hAnsi="Myriad Pro"/>
                <w:color w:val="000000" w:themeColor="text1"/>
                <w:sz w:val="18"/>
                <w:szCs w:val="18"/>
              </w:rPr>
              <w:t xml:space="preserve">по </w:t>
            </w:r>
            <w:r w:rsidR="00366CF4" w:rsidRPr="00293B8F">
              <w:rPr>
                <w:rFonts w:ascii="Myriad Pro" w:hAnsi="Myriad Pro"/>
                <w:color w:val="000000" w:themeColor="text1"/>
                <w:sz w:val="18"/>
                <w:szCs w:val="18"/>
              </w:rPr>
              <w:t>операционным</w:t>
            </w:r>
            <w:r w:rsidRPr="00293B8F">
              <w:rPr>
                <w:rFonts w:ascii="Myriad Pro" w:hAnsi="Myriad Pro"/>
                <w:color w:val="000000" w:themeColor="text1"/>
                <w:sz w:val="18"/>
                <w:szCs w:val="18"/>
              </w:rPr>
              <w:t xml:space="preserve"> расходам</w:t>
            </w:r>
          </w:p>
        </w:tc>
        <w:tc>
          <w:tcPr>
            <w:tcW w:w="443" w:type="pct"/>
            <w:tcBorders>
              <w:top w:val="nil"/>
              <w:left w:val="nil"/>
              <w:bottom w:val="single" w:sz="4" w:space="0" w:color="auto"/>
              <w:right w:val="single" w:sz="4" w:space="0" w:color="auto"/>
            </w:tcBorders>
            <w:shd w:val="clear" w:color="auto" w:fill="auto"/>
            <w:vAlign w:val="center"/>
            <w:hideMark/>
          </w:tcPr>
          <w:p w14:paraId="1350155A" w14:textId="77777777" w:rsidR="00421D71" w:rsidRPr="00293B8F" w:rsidRDefault="00421D71" w:rsidP="00553DD6">
            <w:pPr>
              <w:jc w:val="center"/>
              <w:rPr>
                <w:rFonts w:ascii="Myriad Pro" w:hAnsi="Myriad Pro"/>
                <w:color w:val="000000" w:themeColor="text1"/>
                <w:sz w:val="18"/>
                <w:szCs w:val="18"/>
              </w:rPr>
            </w:pPr>
            <w:r w:rsidRPr="00293B8F">
              <w:rPr>
                <w:rFonts w:ascii="Myriad Pro" w:hAnsi="Myriad Pro"/>
                <w:color w:val="000000" w:themeColor="text1"/>
                <w:sz w:val="18"/>
                <w:szCs w:val="18"/>
              </w:rPr>
              <w:t>тыс.руб</w:t>
            </w:r>
          </w:p>
        </w:tc>
        <w:tc>
          <w:tcPr>
            <w:tcW w:w="766" w:type="pct"/>
            <w:tcBorders>
              <w:top w:val="nil"/>
              <w:left w:val="nil"/>
              <w:bottom w:val="single" w:sz="4" w:space="0" w:color="auto"/>
              <w:right w:val="single" w:sz="4" w:space="0" w:color="auto"/>
            </w:tcBorders>
            <w:shd w:val="clear" w:color="auto" w:fill="auto"/>
            <w:vAlign w:val="center"/>
            <w:hideMark/>
          </w:tcPr>
          <w:p w14:paraId="024FD991" w14:textId="77777777" w:rsidR="00421D71" w:rsidRPr="00293B8F" w:rsidRDefault="00366CF4" w:rsidP="00553DD6">
            <w:pPr>
              <w:jc w:val="right"/>
              <w:rPr>
                <w:rFonts w:ascii="Myriad Pro" w:hAnsi="Myriad Pro"/>
                <w:color w:val="000000" w:themeColor="text1"/>
                <w:sz w:val="18"/>
                <w:szCs w:val="18"/>
              </w:rPr>
            </w:pPr>
            <w:r w:rsidRPr="00293B8F">
              <w:rPr>
                <w:rFonts w:ascii="Myriad Pro" w:hAnsi="Myriad Pro"/>
                <w:color w:val="000000" w:themeColor="text1"/>
                <w:sz w:val="18"/>
                <w:szCs w:val="18"/>
              </w:rPr>
              <w:t>204 305,42</w:t>
            </w:r>
          </w:p>
        </w:tc>
        <w:tc>
          <w:tcPr>
            <w:tcW w:w="761" w:type="pct"/>
            <w:tcBorders>
              <w:top w:val="nil"/>
              <w:left w:val="nil"/>
              <w:bottom w:val="single" w:sz="4" w:space="0" w:color="auto"/>
              <w:right w:val="single" w:sz="4" w:space="0" w:color="auto"/>
            </w:tcBorders>
            <w:shd w:val="clear" w:color="auto" w:fill="auto"/>
            <w:vAlign w:val="center"/>
            <w:hideMark/>
          </w:tcPr>
          <w:p w14:paraId="4C5A482C" w14:textId="77777777" w:rsidR="00421D71" w:rsidRPr="00293B8F" w:rsidRDefault="00F53790" w:rsidP="00553DD6">
            <w:pPr>
              <w:jc w:val="right"/>
              <w:rPr>
                <w:rFonts w:ascii="Myriad Pro" w:hAnsi="Myriad Pro"/>
                <w:color w:val="000000" w:themeColor="text1"/>
                <w:sz w:val="18"/>
                <w:szCs w:val="18"/>
              </w:rPr>
            </w:pPr>
            <w:r w:rsidRPr="00293B8F">
              <w:rPr>
                <w:rFonts w:ascii="Myriad Pro" w:hAnsi="Myriad Pro"/>
                <w:color w:val="000000" w:themeColor="text1"/>
                <w:sz w:val="18"/>
                <w:szCs w:val="18"/>
              </w:rPr>
              <w:t>171 670,09</w:t>
            </w:r>
          </w:p>
        </w:tc>
        <w:tc>
          <w:tcPr>
            <w:tcW w:w="653" w:type="pct"/>
            <w:tcBorders>
              <w:top w:val="nil"/>
              <w:left w:val="nil"/>
              <w:bottom w:val="single" w:sz="4" w:space="0" w:color="auto"/>
              <w:right w:val="single" w:sz="4" w:space="0" w:color="auto"/>
            </w:tcBorders>
            <w:shd w:val="clear" w:color="auto" w:fill="auto"/>
            <w:vAlign w:val="center"/>
            <w:hideMark/>
          </w:tcPr>
          <w:p w14:paraId="3E8F982D" w14:textId="77777777" w:rsidR="00421D71" w:rsidRPr="00293B8F" w:rsidRDefault="00F53790" w:rsidP="00553DD6">
            <w:pPr>
              <w:jc w:val="right"/>
              <w:rPr>
                <w:rFonts w:ascii="Myriad Pro" w:hAnsi="Myriad Pro"/>
                <w:color w:val="000000" w:themeColor="text1"/>
                <w:sz w:val="18"/>
                <w:szCs w:val="18"/>
              </w:rPr>
            </w:pPr>
            <w:r w:rsidRPr="00293B8F">
              <w:rPr>
                <w:rFonts w:ascii="Myriad Pro" w:hAnsi="Myriad Pro"/>
                <w:color w:val="000000" w:themeColor="text1"/>
                <w:sz w:val="18"/>
                <w:szCs w:val="18"/>
              </w:rPr>
              <w:t>- 32 635,33</w:t>
            </w:r>
          </w:p>
        </w:tc>
      </w:tr>
      <w:tr w:rsidR="00293B8F" w:rsidRPr="00293B8F" w14:paraId="635029F6" w14:textId="77777777" w:rsidTr="009A31DD">
        <w:trPr>
          <w:trHeight w:val="20"/>
          <w:jc w:val="center"/>
        </w:trPr>
        <w:tc>
          <w:tcPr>
            <w:tcW w:w="254" w:type="pct"/>
            <w:tcBorders>
              <w:top w:val="nil"/>
              <w:left w:val="single" w:sz="4" w:space="0" w:color="auto"/>
              <w:bottom w:val="single" w:sz="4" w:space="0" w:color="auto"/>
              <w:right w:val="single" w:sz="4" w:space="0" w:color="auto"/>
            </w:tcBorders>
            <w:shd w:val="clear" w:color="auto" w:fill="auto"/>
            <w:vAlign w:val="center"/>
            <w:hideMark/>
          </w:tcPr>
          <w:p w14:paraId="65F7793E" w14:textId="77777777" w:rsidR="00421D71" w:rsidRPr="00293B8F" w:rsidRDefault="00421D71" w:rsidP="00553DD6">
            <w:pPr>
              <w:jc w:val="center"/>
              <w:rPr>
                <w:rFonts w:ascii="Myriad Pro" w:hAnsi="Myriad Pro"/>
                <w:b/>
                <w:bCs/>
                <w:color w:val="000000" w:themeColor="text1"/>
                <w:sz w:val="18"/>
                <w:szCs w:val="18"/>
              </w:rPr>
            </w:pPr>
            <w:r w:rsidRPr="00293B8F">
              <w:rPr>
                <w:rFonts w:ascii="Myriad Pro" w:hAnsi="Myriad Pro"/>
                <w:b/>
                <w:bCs/>
                <w:color w:val="000000" w:themeColor="text1"/>
                <w:sz w:val="18"/>
                <w:szCs w:val="18"/>
              </w:rPr>
              <w:t> </w:t>
            </w:r>
          </w:p>
        </w:tc>
        <w:tc>
          <w:tcPr>
            <w:tcW w:w="2123" w:type="pct"/>
            <w:tcBorders>
              <w:top w:val="nil"/>
              <w:left w:val="nil"/>
              <w:bottom w:val="single" w:sz="4" w:space="0" w:color="auto"/>
              <w:right w:val="single" w:sz="4" w:space="0" w:color="auto"/>
            </w:tcBorders>
            <w:shd w:val="clear" w:color="auto" w:fill="auto"/>
            <w:vAlign w:val="bottom"/>
            <w:hideMark/>
          </w:tcPr>
          <w:p w14:paraId="61F32CB1" w14:textId="77777777" w:rsidR="00421D71" w:rsidRPr="00293B8F" w:rsidRDefault="00421D71" w:rsidP="00553DD6">
            <w:pPr>
              <w:rPr>
                <w:rFonts w:ascii="Myriad Pro" w:hAnsi="Myriad Pro"/>
                <w:color w:val="000000" w:themeColor="text1"/>
                <w:sz w:val="18"/>
                <w:szCs w:val="18"/>
              </w:rPr>
            </w:pPr>
            <w:r w:rsidRPr="00293B8F">
              <w:rPr>
                <w:rFonts w:ascii="Myriad Pro" w:hAnsi="Myriad Pro"/>
                <w:color w:val="000000" w:themeColor="text1"/>
                <w:sz w:val="18"/>
                <w:szCs w:val="18"/>
              </w:rPr>
              <w:t>по неподконтрольным расходам</w:t>
            </w:r>
          </w:p>
        </w:tc>
        <w:tc>
          <w:tcPr>
            <w:tcW w:w="443" w:type="pct"/>
            <w:tcBorders>
              <w:top w:val="nil"/>
              <w:left w:val="nil"/>
              <w:bottom w:val="single" w:sz="4" w:space="0" w:color="auto"/>
              <w:right w:val="single" w:sz="4" w:space="0" w:color="auto"/>
            </w:tcBorders>
            <w:shd w:val="clear" w:color="auto" w:fill="auto"/>
            <w:vAlign w:val="center"/>
            <w:hideMark/>
          </w:tcPr>
          <w:p w14:paraId="49067517" w14:textId="77777777" w:rsidR="00421D71" w:rsidRPr="00293B8F" w:rsidRDefault="00421D71" w:rsidP="00553DD6">
            <w:pPr>
              <w:jc w:val="center"/>
              <w:rPr>
                <w:rFonts w:ascii="Myriad Pro" w:hAnsi="Myriad Pro"/>
                <w:color w:val="000000" w:themeColor="text1"/>
                <w:sz w:val="18"/>
                <w:szCs w:val="18"/>
              </w:rPr>
            </w:pPr>
            <w:r w:rsidRPr="00293B8F">
              <w:rPr>
                <w:rFonts w:ascii="Myriad Pro" w:hAnsi="Myriad Pro"/>
                <w:color w:val="000000" w:themeColor="text1"/>
                <w:sz w:val="18"/>
                <w:szCs w:val="18"/>
              </w:rPr>
              <w:t>тыс.руб</w:t>
            </w:r>
          </w:p>
        </w:tc>
        <w:tc>
          <w:tcPr>
            <w:tcW w:w="766" w:type="pct"/>
            <w:tcBorders>
              <w:top w:val="nil"/>
              <w:left w:val="nil"/>
              <w:bottom w:val="single" w:sz="4" w:space="0" w:color="auto"/>
              <w:right w:val="single" w:sz="4" w:space="0" w:color="auto"/>
            </w:tcBorders>
            <w:shd w:val="clear" w:color="auto" w:fill="auto"/>
            <w:vAlign w:val="center"/>
            <w:hideMark/>
          </w:tcPr>
          <w:p w14:paraId="17C6D7B0" w14:textId="77777777" w:rsidR="00421D71" w:rsidRPr="00293B8F" w:rsidRDefault="00366CF4" w:rsidP="00553DD6">
            <w:pPr>
              <w:jc w:val="right"/>
              <w:rPr>
                <w:rFonts w:ascii="Myriad Pro" w:hAnsi="Myriad Pro"/>
                <w:color w:val="000000" w:themeColor="text1"/>
                <w:sz w:val="18"/>
                <w:szCs w:val="18"/>
              </w:rPr>
            </w:pPr>
            <w:r w:rsidRPr="00293B8F">
              <w:rPr>
                <w:rFonts w:ascii="Myriad Pro" w:hAnsi="Myriad Pro"/>
                <w:color w:val="000000" w:themeColor="text1"/>
                <w:sz w:val="18"/>
                <w:szCs w:val="18"/>
              </w:rPr>
              <w:t>130 367,24</w:t>
            </w:r>
          </w:p>
        </w:tc>
        <w:tc>
          <w:tcPr>
            <w:tcW w:w="761" w:type="pct"/>
            <w:tcBorders>
              <w:top w:val="nil"/>
              <w:left w:val="nil"/>
              <w:bottom w:val="single" w:sz="4" w:space="0" w:color="auto"/>
              <w:right w:val="single" w:sz="4" w:space="0" w:color="auto"/>
            </w:tcBorders>
            <w:shd w:val="clear" w:color="auto" w:fill="auto"/>
            <w:vAlign w:val="center"/>
            <w:hideMark/>
          </w:tcPr>
          <w:p w14:paraId="424D36BB" w14:textId="77777777" w:rsidR="00421D71" w:rsidRPr="00293B8F" w:rsidRDefault="00F53790" w:rsidP="00553DD6">
            <w:pPr>
              <w:jc w:val="right"/>
              <w:rPr>
                <w:rFonts w:ascii="Myriad Pro" w:hAnsi="Myriad Pro"/>
                <w:color w:val="000000" w:themeColor="text1"/>
                <w:sz w:val="18"/>
                <w:szCs w:val="18"/>
              </w:rPr>
            </w:pPr>
            <w:r w:rsidRPr="00293B8F">
              <w:rPr>
                <w:rFonts w:ascii="Myriad Pro" w:hAnsi="Myriad Pro"/>
                <w:color w:val="000000" w:themeColor="text1"/>
                <w:sz w:val="18"/>
                <w:szCs w:val="18"/>
              </w:rPr>
              <w:t>- 21 873,22</w:t>
            </w:r>
          </w:p>
        </w:tc>
        <w:tc>
          <w:tcPr>
            <w:tcW w:w="653" w:type="pct"/>
            <w:tcBorders>
              <w:top w:val="nil"/>
              <w:left w:val="nil"/>
              <w:bottom w:val="single" w:sz="4" w:space="0" w:color="auto"/>
              <w:right w:val="single" w:sz="4" w:space="0" w:color="auto"/>
            </w:tcBorders>
            <w:shd w:val="clear" w:color="auto" w:fill="auto"/>
            <w:vAlign w:val="center"/>
            <w:hideMark/>
          </w:tcPr>
          <w:p w14:paraId="27397BD4" w14:textId="77777777" w:rsidR="00421D71" w:rsidRPr="00293B8F" w:rsidRDefault="00F53790" w:rsidP="00553DD6">
            <w:pPr>
              <w:jc w:val="right"/>
              <w:rPr>
                <w:rFonts w:ascii="Myriad Pro" w:hAnsi="Myriad Pro"/>
                <w:color w:val="000000" w:themeColor="text1"/>
                <w:sz w:val="18"/>
                <w:szCs w:val="18"/>
              </w:rPr>
            </w:pPr>
            <w:r w:rsidRPr="00293B8F">
              <w:rPr>
                <w:rFonts w:ascii="Myriad Pro" w:hAnsi="Myriad Pro"/>
                <w:color w:val="000000" w:themeColor="text1"/>
                <w:sz w:val="18"/>
                <w:szCs w:val="18"/>
              </w:rPr>
              <w:t>- 152 240,46</w:t>
            </w:r>
          </w:p>
        </w:tc>
      </w:tr>
      <w:tr w:rsidR="00293B8F" w:rsidRPr="00293B8F" w14:paraId="55B89734" w14:textId="77777777" w:rsidTr="009A31DD">
        <w:trPr>
          <w:trHeight w:val="20"/>
          <w:jc w:val="center"/>
        </w:trPr>
        <w:tc>
          <w:tcPr>
            <w:tcW w:w="254" w:type="pct"/>
            <w:tcBorders>
              <w:top w:val="nil"/>
              <w:left w:val="single" w:sz="4" w:space="0" w:color="auto"/>
              <w:bottom w:val="single" w:sz="4" w:space="0" w:color="auto"/>
              <w:right w:val="single" w:sz="4" w:space="0" w:color="auto"/>
            </w:tcBorders>
            <w:shd w:val="clear" w:color="auto" w:fill="auto"/>
            <w:vAlign w:val="center"/>
            <w:hideMark/>
          </w:tcPr>
          <w:p w14:paraId="1566BA2E" w14:textId="77777777" w:rsidR="00421D71" w:rsidRPr="00293B8F" w:rsidRDefault="00421D71" w:rsidP="00553DD6">
            <w:pPr>
              <w:jc w:val="center"/>
              <w:rPr>
                <w:rFonts w:ascii="Myriad Pro" w:hAnsi="Myriad Pro"/>
                <w:b/>
                <w:bCs/>
                <w:color w:val="000000" w:themeColor="text1"/>
                <w:sz w:val="18"/>
                <w:szCs w:val="18"/>
              </w:rPr>
            </w:pPr>
            <w:r w:rsidRPr="00293B8F">
              <w:rPr>
                <w:rFonts w:ascii="Myriad Pro" w:hAnsi="Myriad Pro"/>
                <w:b/>
                <w:bCs/>
                <w:color w:val="000000" w:themeColor="text1"/>
                <w:sz w:val="18"/>
                <w:szCs w:val="18"/>
              </w:rPr>
              <w:t> </w:t>
            </w:r>
          </w:p>
        </w:tc>
        <w:tc>
          <w:tcPr>
            <w:tcW w:w="2123" w:type="pct"/>
            <w:tcBorders>
              <w:top w:val="nil"/>
              <w:left w:val="nil"/>
              <w:bottom w:val="single" w:sz="4" w:space="0" w:color="auto"/>
              <w:right w:val="single" w:sz="4" w:space="0" w:color="auto"/>
            </w:tcBorders>
            <w:shd w:val="clear" w:color="auto" w:fill="auto"/>
            <w:vAlign w:val="bottom"/>
            <w:hideMark/>
          </w:tcPr>
          <w:p w14:paraId="21013B33" w14:textId="77777777" w:rsidR="00421D71" w:rsidRPr="00293B8F" w:rsidRDefault="00421D71" w:rsidP="00553DD6">
            <w:pPr>
              <w:rPr>
                <w:rFonts w:ascii="Myriad Pro" w:hAnsi="Myriad Pro"/>
                <w:color w:val="000000" w:themeColor="text1"/>
                <w:sz w:val="18"/>
                <w:szCs w:val="18"/>
              </w:rPr>
            </w:pPr>
            <w:r w:rsidRPr="00293B8F">
              <w:rPr>
                <w:rFonts w:ascii="Myriad Pro" w:hAnsi="Myriad Pro"/>
                <w:color w:val="000000" w:themeColor="text1"/>
                <w:sz w:val="18"/>
                <w:szCs w:val="18"/>
              </w:rPr>
              <w:t>по цене потерь</w:t>
            </w:r>
          </w:p>
        </w:tc>
        <w:tc>
          <w:tcPr>
            <w:tcW w:w="443" w:type="pct"/>
            <w:tcBorders>
              <w:top w:val="nil"/>
              <w:left w:val="nil"/>
              <w:bottom w:val="single" w:sz="4" w:space="0" w:color="auto"/>
              <w:right w:val="single" w:sz="4" w:space="0" w:color="auto"/>
            </w:tcBorders>
            <w:shd w:val="clear" w:color="auto" w:fill="auto"/>
            <w:vAlign w:val="center"/>
            <w:hideMark/>
          </w:tcPr>
          <w:p w14:paraId="4748C7C1" w14:textId="77777777" w:rsidR="00421D71" w:rsidRPr="00293B8F" w:rsidRDefault="00421D71" w:rsidP="00553DD6">
            <w:pPr>
              <w:jc w:val="center"/>
              <w:rPr>
                <w:rFonts w:ascii="Myriad Pro" w:hAnsi="Myriad Pro"/>
                <w:color w:val="000000" w:themeColor="text1"/>
                <w:sz w:val="18"/>
                <w:szCs w:val="18"/>
              </w:rPr>
            </w:pPr>
            <w:r w:rsidRPr="00293B8F">
              <w:rPr>
                <w:rFonts w:ascii="Myriad Pro" w:hAnsi="Myriad Pro"/>
                <w:color w:val="000000" w:themeColor="text1"/>
                <w:sz w:val="18"/>
                <w:szCs w:val="18"/>
              </w:rPr>
              <w:t>тыс.руб</w:t>
            </w:r>
          </w:p>
        </w:tc>
        <w:tc>
          <w:tcPr>
            <w:tcW w:w="766" w:type="pct"/>
            <w:tcBorders>
              <w:top w:val="nil"/>
              <w:left w:val="nil"/>
              <w:bottom w:val="single" w:sz="4" w:space="0" w:color="auto"/>
              <w:right w:val="single" w:sz="4" w:space="0" w:color="auto"/>
            </w:tcBorders>
            <w:shd w:val="clear" w:color="auto" w:fill="auto"/>
            <w:vAlign w:val="center"/>
            <w:hideMark/>
          </w:tcPr>
          <w:p w14:paraId="4E2401BE" w14:textId="77777777" w:rsidR="00421D71" w:rsidRPr="00293B8F" w:rsidRDefault="00366CF4" w:rsidP="00553DD6">
            <w:pPr>
              <w:jc w:val="right"/>
              <w:rPr>
                <w:rFonts w:ascii="Myriad Pro" w:hAnsi="Myriad Pro"/>
                <w:color w:val="000000" w:themeColor="text1"/>
                <w:sz w:val="18"/>
                <w:szCs w:val="18"/>
              </w:rPr>
            </w:pPr>
            <w:r w:rsidRPr="00293B8F">
              <w:rPr>
                <w:rFonts w:ascii="Myriad Pro" w:hAnsi="Myriad Pro"/>
                <w:color w:val="000000" w:themeColor="text1"/>
                <w:sz w:val="18"/>
                <w:szCs w:val="18"/>
              </w:rPr>
              <w:t>71 802,06</w:t>
            </w:r>
            <w:r w:rsidR="00421D71" w:rsidRPr="00293B8F">
              <w:rPr>
                <w:rFonts w:ascii="Myriad Pro" w:hAnsi="Myriad Pro"/>
                <w:color w:val="000000" w:themeColor="text1"/>
                <w:sz w:val="18"/>
                <w:szCs w:val="18"/>
              </w:rPr>
              <w:t> </w:t>
            </w:r>
          </w:p>
        </w:tc>
        <w:tc>
          <w:tcPr>
            <w:tcW w:w="761" w:type="pct"/>
            <w:tcBorders>
              <w:top w:val="nil"/>
              <w:left w:val="nil"/>
              <w:bottom w:val="single" w:sz="4" w:space="0" w:color="auto"/>
              <w:right w:val="single" w:sz="4" w:space="0" w:color="auto"/>
            </w:tcBorders>
            <w:shd w:val="clear" w:color="auto" w:fill="auto"/>
            <w:vAlign w:val="center"/>
            <w:hideMark/>
          </w:tcPr>
          <w:p w14:paraId="5663AC91" w14:textId="77777777" w:rsidR="00421D71" w:rsidRPr="00293B8F" w:rsidRDefault="00F53790" w:rsidP="00553DD6">
            <w:pPr>
              <w:jc w:val="right"/>
              <w:rPr>
                <w:rFonts w:ascii="Myriad Pro" w:hAnsi="Myriad Pro"/>
                <w:color w:val="000000" w:themeColor="text1"/>
                <w:sz w:val="18"/>
                <w:szCs w:val="18"/>
              </w:rPr>
            </w:pPr>
            <w:r w:rsidRPr="00293B8F">
              <w:rPr>
                <w:rFonts w:ascii="Myriad Pro" w:hAnsi="Myriad Pro"/>
                <w:color w:val="000000" w:themeColor="text1"/>
                <w:sz w:val="18"/>
                <w:szCs w:val="18"/>
              </w:rPr>
              <w:t>63 149,6</w:t>
            </w:r>
          </w:p>
        </w:tc>
        <w:tc>
          <w:tcPr>
            <w:tcW w:w="653" w:type="pct"/>
            <w:tcBorders>
              <w:top w:val="nil"/>
              <w:left w:val="nil"/>
              <w:bottom w:val="single" w:sz="4" w:space="0" w:color="auto"/>
              <w:right w:val="single" w:sz="4" w:space="0" w:color="auto"/>
            </w:tcBorders>
            <w:shd w:val="clear" w:color="auto" w:fill="auto"/>
            <w:vAlign w:val="center"/>
            <w:hideMark/>
          </w:tcPr>
          <w:p w14:paraId="48E008A6" w14:textId="77777777" w:rsidR="00421D71" w:rsidRPr="00293B8F" w:rsidRDefault="00F53790" w:rsidP="00553DD6">
            <w:pPr>
              <w:jc w:val="right"/>
              <w:rPr>
                <w:rFonts w:ascii="Myriad Pro" w:hAnsi="Myriad Pro"/>
                <w:color w:val="000000" w:themeColor="text1"/>
                <w:sz w:val="18"/>
                <w:szCs w:val="18"/>
              </w:rPr>
            </w:pPr>
            <w:r w:rsidRPr="00293B8F">
              <w:rPr>
                <w:rFonts w:ascii="Myriad Pro" w:hAnsi="Myriad Pro"/>
                <w:color w:val="000000" w:themeColor="text1"/>
                <w:sz w:val="18"/>
                <w:szCs w:val="18"/>
              </w:rPr>
              <w:t>- 8 652,46</w:t>
            </w:r>
          </w:p>
        </w:tc>
      </w:tr>
      <w:tr w:rsidR="00293B8F" w:rsidRPr="00293B8F" w14:paraId="0CAE46AC" w14:textId="77777777" w:rsidTr="00E065FC">
        <w:trPr>
          <w:trHeight w:val="20"/>
          <w:jc w:val="center"/>
        </w:trPr>
        <w:tc>
          <w:tcPr>
            <w:tcW w:w="254" w:type="pct"/>
            <w:tcBorders>
              <w:top w:val="nil"/>
              <w:left w:val="single" w:sz="4" w:space="0" w:color="auto"/>
              <w:bottom w:val="single" w:sz="4" w:space="0" w:color="auto"/>
              <w:right w:val="single" w:sz="4" w:space="0" w:color="auto"/>
            </w:tcBorders>
            <w:shd w:val="clear" w:color="auto" w:fill="auto"/>
            <w:vAlign w:val="center"/>
            <w:hideMark/>
          </w:tcPr>
          <w:p w14:paraId="258D89FF" w14:textId="77777777" w:rsidR="00F53790" w:rsidRPr="00293B8F" w:rsidRDefault="00F53790" w:rsidP="00F53790">
            <w:pPr>
              <w:jc w:val="center"/>
              <w:rPr>
                <w:rFonts w:ascii="Myriad Pro" w:hAnsi="Myriad Pro"/>
                <w:b/>
                <w:bCs/>
                <w:color w:val="000000" w:themeColor="text1"/>
                <w:sz w:val="18"/>
                <w:szCs w:val="18"/>
              </w:rPr>
            </w:pPr>
            <w:r w:rsidRPr="00293B8F">
              <w:rPr>
                <w:rFonts w:ascii="Myriad Pro" w:hAnsi="Myriad Pro"/>
                <w:b/>
                <w:bCs/>
                <w:color w:val="000000" w:themeColor="text1"/>
                <w:sz w:val="18"/>
                <w:szCs w:val="18"/>
              </w:rPr>
              <w:t> </w:t>
            </w:r>
          </w:p>
        </w:tc>
        <w:tc>
          <w:tcPr>
            <w:tcW w:w="2123" w:type="pct"/>
            <w:tcBorders>
              <w:top w:val="nil"/>
              <w:left w:val="nil"/>
              <w:bottom w:val="single" w:sz="4" w:space="0" w:color="auto"/>
              <w:right w:val="single" w:sz="4" w:space="0" w:color="auto"/>
            </w:tcBorders>
            <w:shd w:val="clear" w:color="auto" w:fill="auto"/>
            <w:vAlign w:val="center"/>
          </w:tcPr>
          <w:p w14:paraId="41F3C8E3" w14:textId="77777777" w:rsidR="00F53790" w:rsidRPr="00293B8F" w:rsidRDefault="00F53790" w:rsidP="00E065FC">
            <w:pPr>
              <w:rPr>
                <w:rFonts w:ascii="Myriad Pro" w:hAnsi="Myriad Pro"/>
                <w:color w:val="000000" w:themeColor="text1"/>
                <w:sz w:val="18"/>
                <w:szCs w:val="18"/>
              </w:rPr>
            </w:pPr>
            <w:r w:rsidRPr="00293B8F">
              <w:rPr>
                <w:rFonts w:ascii="Myriad Pro" w:hAnsi="Myriad Pro"/>
                <w:color w:val="000000" w:themeColor="text1"/>
                <w:sz w:val="18"/>
                <w:szCs w:val="18"/>
              </w:rPr>
              <w:t>Бездоговорное потребление</w:t>
            </w:r>
          </w:p>
        </w:tc>
        <w:tc>
          <w:tcPr>
            <w:tcW w:w="443" w:type="pct"/>
            <w:tcBorders>
              <w:top w:val="nil"/>
              <w:left w:val="nil"/>
              <w:bottom w:val="single" w:sz="4" w:space="0" w:color="auto"/>
              <w:right w:val="single" w:sz="4" w:space="0" w:color="auto"/>
            </w:tcBorders>
            <w:shd w:val="clear" w:color="auto" w:fill="auto"/>
            <w:vAlign w:val="center"/>
          </w:tcPr>
          <w:p w14:paraId="406E90B8" w14:textId="77777777" w:rsidR="00F53790" w:rsidRPr="00293B8F" w:rsidRDefault="00F53790" w:rsidP="00F53790">
            <w:pPr>
              <w:jc w:val="center"/>
              <w:rPr>
                <w:rFonts w:ascii="Myriad Pro" w:hAnsi="Myriad Pro"/>
                <w:color w:val="000000" w:themeColor="text1"/>
                <w:sz w:val="18"/>
                <w:szCs w:val="18"/>
              </w:rPr>
            </w:pPr>
            <w:r w:rsidRPr="00293B8F">
              <w:rPr>
                <w:rFonts w:ascii="Myriad Pro" w:hAnsi="Myriad Pro"/>
                <w:color w:val="000000" w:themeColor="text1"/>
                <w:sz w:val="18"/>
                <w:szCs w:val="18"/>
              </w:rPr>
              <w:t>тыс.руб</w:t>
            </w:r>
          </w:p>
        </w:tc>
        <w:tc>
          <w:tcPr>
            <w:tcW w:w="766" w:type="pct"/>
            <w:tcBorders>
              <w:top w:val="nil"/>
              <w:left w:val="nil"/>
              <w:bottom w:val="single" w:sz="4" w:space="0" w:color="auto"/>
              <w:right w:val="single" w:sz="4" w:space="0" w:color="auto"/>
            </w:tcBorders>
            <w:shd w:val="clear" w:color="auto" w:fill="auto"/>
            <w:vAlign w:val="center"/>
          </w:tcPr>
          <w:p w14:paraId="6CB2BE07" w14:textId="77777777" w:rsidR="00F53790" w:rsidRPr="00293B8F" w:rsidRDefault="00F53790" w:rsidP="00F53790">
            <w:pPr>
              <w:jc w:val="right"/>
              <w:rPr>
                <w:rFonts w:ascii="Myriad Pro" w:hAnsi="Myriad Pro"/>
                <w:color w:val="000000" w:themeColor="text1"/>
                <w:sz w:val="18"/>
                <w:szCs w:val="18"/>
              </w:rPr>
            </w:pPr>
            <w:r w:rsidRPr="00293B8F">
              <w:rPr>
                <w:rFonts w:ascii="Myriad Pro" w:hAnsi="Myriad Pro"/>
                <w:color w:val="000000" w:themeColor="text1"/>
                <w:sz w:val="18"/>
                <w:szCs w:val="18"/>
              </w:rPr>
              <w:t>Заявлено не в составе корр.</w:t>
            </w:r>
          </w:p>
        </w:tc>
        <w:tc>
          <w:tcPr>
            <w:tcW w:w="761" w:type="pct"/>
            <w:tcBorders>
              <w:top w:val="nil"/>
              <w:left w:val="nil"/>
              <w:bottom w:val="single" w:sz="4" w:space="0" w:color="auto"/>
              <w:right w:val="single" w:sz="4" w:space="0" w:color="auto"/>
            </w:tcBorders>
            <w:shd w:val="clear" w:color="auto" w:fill="auto"/>
            <w:vAlign w:val="center"/>
          </w:tcPr>
          <w:p w14:paraId="203114EC" w14:textId="77777777" w:rsidR="00F53790" w:rsidRPr="00293B8F" w:rsidRDefault="00F53790" w:rsidP="00F53790">
            <w:pPr>
              <w:jc w:val="right"/>
              <w:rPr>
                <w:rFonts w:ascii="Myriad Pro" w:hAnsi="Myriad Pro"/>
                <w:color w:val="000000" w:themeColor="text1"/>
                <w:sz w:val="18"/>
                <w:szCs w:val="18"/>
              </w:rPr>
            </w:pPr>
            <w:r w:rsidRPr="00293B8F">
              <w:rPr>
                <w:rFonts w:ascii="Myriad Pro" w:hAnsi="Myriad Pro"/>
                <w:color w:val="000000" w:themeColor="text1"/>
                <w:sz w:val="18"/>
                <w:szCs w:val="18"/>
              </w:rPr>
              <w:t>246,17</w:t>
            </w:r>
          </w:p>
        </w:tc>
        <w:tc>
          <w:tcPr>
            <w:tcW w:w="653" w:type="pct"/>
            <w:tcBorders>
              <w:top w:val="nil"/>
              <w:left w:val="nil"/>
              <w:bottom w:val="single" w:sz="4" w:space="0" w:color="auto"/>
              <w:right w:val="single" w:sz="4" w:space="0" w:color="auto"/>
            </w:tcBorders>
            <w:shd w:val="clear" w:color="auto" w:fill="auto"/>
            <w:vAlign w:val="center"/>
          </w:tcPr>
          <w:p w14:paraId="15FC5750" w14:textId="77777777" w:rsidR="00F53790" w:rsidRPr="00293B8F" w:rsidRDefault="00E065FC" w:rsidP="00F53790">
            <w:pPr>
              <w:jc w:val="right"/>
              <w:rPr>
                <w:rFonts w:ascii="Myriad Pro" w:hAnsi="Myriad Pro"/>
                <w:color w:val="000000" w:themeColor="text1"/>
                <w:sz w:val="18"/>
                <w:szCs w:val="18"/>
              </w:rPr>
            </w:pPr>
            <w:r w:rsidRPr="00293B8F">
              <w:rPr>
                <w:rFonts w:ascii="Myriad Pro" w:hAnsi="Myriad Pro"/>
                <w:color w:val="000000" w:themeColor="text1"/>
                <w:sz w:val="18"/>
                <w:szCs w:val="18"/>
              </w:rPr>
              <w:t>246,17</w:t>
            </w:r>
          </w:p>
        </w:tc>
      </w:tr>
      <w:tr w:rsidR="00293B8F" w:rsidRPr="00293B8F" w14:paraId="7D910DB9" w14:textId="77777777" w:rsidTr="009A31DD">
        <w:trPr>
          <w:trHeight w:val="20"/>
          <w:jc w:val="center"/>
        </w:trPr>
        <w:tc>
          <w:tcPr>
            <w:tcW w:w="254" w:type="pct"/>
            <w:tcBorders>
              <w:top w:val="nil"/>
              <w:left w:val="single" w:sz="4" w:space="0" w:color="auto"/>
              <w:bottom w:val="single" w:sz="4" w:space="0" w:color="auto"/>
              <w:right w:val="single" w:sz="4" w:space="0" w:color="auto"/>
            </w:tcBorders>
            <w:shd w:val="clear" w:color="auto" w:fill="auto"/>
            <w:vAlign w:val="center"/>
            <w:hideMark/>
          </w:tcPr>
          <w:p w14:paraId="14D9E737" w14:textId="77777777" w:rsidR="00F53790" w:rsidRPr="00293B8F" w:rsidRDefault="00F53790" w:rsidP="00F53790">
            <w:pPr>
              <w:jc w:val="center"/>
              <w:rPr>
                <w:rFonts w:ascii="Myriad Pro" w:hAnsi="Myriad Pro"/>
                <w:b/>
                <w:bCs/>
                <w:color w:val="000000" w:themeColor="text1"/>
                <w:sz w:val="18"/>
                <w:szCs w:val="18"/>
              </w:rPr>
            </w:pPr>
            <w:r w:rsidRPr="00293B8F">
              <w:rPr>
                <w:rFonts w:ascii="Myriad Pro" w:hAnsi="Myriad Pro"/>
                <w:b/>
                <w:bCs/>
                <w:color w:val="000000" w:themeColor="text1"/>
                <w:sz w:val="18"/>
                <w:szCs w:val="18"/>
              </w:rPr>
              <w:t> </w:t>
            </w:r>
          </w:p>
        </w:tc>
        <w:tc>
          <w:tcPr>
            <w:tcW w:w="2123" w:type="pct"/>
            <w:tcBorders>
              <w:top w:val="nil"/>
              <w:left w:val="nil"/>
              <w:bottom w:val="single" w:sz="4" w:space="0" w:color="auto"/>
              <w:right w:val="single" w:sz="4" w:space="0" w:color="auto"/>
            </w:tcBorders>
            <w:shd w:val="clear" w:color="auto" w:fill="auto"/>
            <w:vAlign w:val="bottom"/>
            <w:hideMark/>
          </w:tcPr>
          <w:p w14:paraId="0687DB56" w14:textId="77777777" w:rsidR="00F53790" w:rsidRPr="00293B8F" w:rsidRDefault="00F53790" w:rsidP="00F53790">
            <w:pPr>
              <w:rPr>
                <w:rFonts w:ascii="Myriad Pro" w:hAnsi="Myriad Pro"/>
                <w:color w:val="000000" w:themeColor="text1"/>
                <w:sz w:val="18"/>
                <w:szCs w:val="18"/>
              </w:rPr>
            </w:pPr>
            <w:r w:rsidRPr="00293B8F">
              <w:rPr>
                <w:rFonts w:ascii="Myriad Pro" w:hAnsi="Myriad Pro"/>
                <w:color w:val="000000" w:themeColor="text1"/>
                <w:sz w:val="18"/>
                <w:szCs w:val="18"/>
              </w:rPr>
              <w:t>расходы на транзит в смежные регионы РФ</w:t>
            </w:r>
          </w:p>
        </w:tc>
        <w:tc>
          <w:tcPr>
            <w:tcW w:w="443" w:type="pct"/>
            <w:tcBorders>
              <w:top w:val="nil"/>
              <w:left w:val="nil"/>
              <w:bottom w:val="single" w:sz="4" w:space="0" w:color="auto"/>
              <w:right w:val="single" w:sz="4" w:space="0" w:color="auto"/>
            </w:tcBorders>
            <w:shd w:val="clear" w:color="auto" w:fill="auto"/>
            <w:vAlign w:val="center"/>
            <w:hideMark/>
          </w:tcPr>
          <w:p w14:paraId="24F6281E" w14:textId="77777777" w:rsidR="00F53790" w:rsidRPr="00293B8F" w:rsidRDefault="00F53790" w:rsidP="00F53790">
            <w:pPr>
              <w:jc w:val="center"/>
              <w:rPr>
                <w:rFonts w:ascii="Myriad Pro" w:hAnsi="Myriad Pro"/>
                <w:color w:val="000000" w:themeColor="text1"/>
                <w:sz w:val="18"/>
                <w:szCs w:val="18"/>
              </w:rPr>
            </w:pPr>
            <w:r w:rsidRPr="00293B8F">
              <w:rPr>
                <w:rFonts w:ascii="Myriad Pro" w:hAnsi="Myriad Pro"/>
                <w:color w:val="000000" w:themeColor="text1"/>
                <w:sz w:val="18"/>
                <w:szCs w:val="18"/>
              </w:rPr>
              <w:t>тыс.руб</w:t>
            </w:r>
          </w:p>
        </w:tc>
        <w:tc>
          <w:tcPr>
            <w:tcW w:w="766" w:type="pct"/>
            <w:tcBorders>
              <w:top w:val="nil"/>
              <w:left w:val="nil"/>
              <w:bottom w:val="single" w:sz="4" w:space="0" w:color="auto"/>
              <w:right w:val="single" w:sz="4" w:space="0" w:color="auto"/>
            </w:tcBorders>
            <w:shd w:val="clear" w:color="auto" w:fill="auto"/>
            <w:vAlign w:val="center"/>
            <w:hideMark/>
          </w:tcPr>
          <w:p w14:paraId="126DD161" w14:textId="77777777" w:rsidR="00F53790" w:rsidRPr="00293B8F" w:rsidRDefault="00F53790" w:rsidP="00F53790">
            <w:pPr>
              <w:jc w:val="right"/>
              <w:rPr>
                <w:rFonts w:ascii="Myriad Pro" w:hAnsi="Myriad Pro"/>
                <w:color w:val="000000" w:themeColor="text1"/>
                <w:sz w:val="18"/>
                <w:szCs w:val="18"/>
              </w:rPr>
            </w:pPr>
            <w:r w:rsidRPr="00293B8F">
              <w:rPr>
                <w:rFonts w:ascii="Myriad Pro" w:hAnsi="Myriad Pro"/>
                <w:color w:val="000000" w:themeColor="text1"/>
                <w:sz w:val="18"/>
                <w:szCs w:val="18"/>
              </w:rPr>
              <w:t>0,0 </w:t>
            </w:r>
          </w:p>
        </w:tc>
        <w:tc>
          <w:tcPr>
            <w:tcW w:w="761" w:type="pct"/>
            <w:tcBorders>
              <w:top w:val="nil"/>
              <w:left w:val="nil"/>
              <w:bottom w:val="single" w:sz="4" w:space="0" w:color="auto"/>
              <w:right w:val="single" w:sz="4" w:space="0" w:color="auto"/>
            </w:tcBorders>
            <w:shd w:val="clear" w:color="auto" w:fill="auto"/>
            <w:vAlign w:val="center"/>
            <w:hideMark/>
          </w:tcPr>
          <w:p w14:paraId="1A063ED9" w14:textId="77777777" w:rsidR="00F53790" w:rsidRPr="00293B8F" w:rsidRDefault="00F53790" w:rsidP="00F53790">
            <w:pPr>
              <w:ind w:hanging="156"/>
              <w:jc w:val="right"/>
              <w:rPr>
                <w:rFonts w:ascii="Myriad Pro" w:hAnsi="Myriad Pro"/>
                <w:color w:val="000000" w:themeColor="text1"/>
                <w:sz w:val="18"/>
                <w:szCs w:val="18"/>
              </w:rPr>
            </w:pPr>
            <w:r w:rsidRPr="00293B8F">
              <w:rPr>
                <w:rFonts w:ascii="Myriad Pro" w:hAnsi="Myriad Pro"/>
                <w:color w:val="000000" w:themeColor="text1"/>
                <w:sz w:val="18"/>
                <w:szCs w:val="18"/>
              </w:rPr>
              <w:t>-192 395,0</w:t>
            </w:r>
          </w:p>
        </w:tc>
        <w:tc>
          <w:tcPr>
            <w:tcW w:w="653" w:type="pct"/>
            <w:tcBorders>
              <w:top w:val="nil"/>
              <w:left w:val="nil"/>
              <w:bottom w:val="single" w:sz="4" w:space="0" w:color="auto"/>
              <w:right w:val="single" w:sz="4" w:space="0" w:color="auto"/>
            </w:tcBorders>
            <w:shd w:val="clear" w:color="auto" w:fill="auto"/>
            <w:vAlign w:val="center"/>
            <w:hideMark/>
          </w:tcPr>
          <w:p w14:paraId="7CA5BEAE" w14:textId="77777777" w:rsidR="00F53790" w:rsidRPr="00293B8F" w:rsidRDefault="00F53790" w:rsidP="00F53790">
            <w:pPr>
              <w:jc w:val="right"/>
              <w:rPr>
                <w:rFonts w:ascii="Myriad Pro" w:hAnsi="Myriad Pro"/>
                <w:color w:val="000000" w:themeColor="text1"/>
                <w:sz w:val="18"/>
                <w:szCs w:val="18"/>
              </w:rPr>
            </w:pPr>
            <w:r w:rsidRPr="00293B8F">
              <w:rPr>
                <w:rFonts w:ascii="Myriad Pro" w:hAnsi="Myriad Pro"/>
                <w:color w:val="000000" w:themeColor="text1"/>
                <w:sz w:val="18"/>
                <w:szCs w:val="18"/>
              </w:rPr>
              <w:t>-192 395,0</w:t>
            </w:r>
          </w:p>
        </w:tc>
      </w:tr>
      <w:tr w:rsidR="00293B8F" w:rsidRPr="00293B8F" w14:paraId="10E3060D" w14:textId="77777777" w:rsidTr="009A31DD">
        <w:trPr>
          <w:trHeight w:val="20"/>
          <w:jc w:val="center"/>
        </w:trPr>
        <w:tc>
          <w:tcPr>
            <w:tcW w:w="254" w:type="pct"/>
            <w:tcBorders>
              <w:top w:val="nil"/>
              <w:left w:val="single" w:sz="4" w:space="0" w:color="auto"/>
              <w:bottom w:val="single" w:sz="4" w:space="0" w:color="auto"/>
              <w:right w:val="single" w:sz="4" w:space="0" w:color="auto"/>
            </w:tcBorders>
            <w:shd w:val="clear" w:color="auto" w:fill="auto"/>
            <w:vAlign w:val="center"/>
            <w:hideMark/>
          </w:tcPr>
          <w:p w14:paraId="40C85D6E" w14:textId="77777777" w:rsidR="00F53790" w:rsidRPr="00293B8F" w:rsidRDefault="00F53790" w:rsidP="00F53790">
            <w:pPr>
              <w:jc w:val="center"/>
              <w:rPr>
                <w:rFonts w:ascii="Myriad Pro" w:hAnsi="Myriad Pro"/>
                <w:b/>
                <w:bCs/>
                <w:color w:val="000000" w:themeColor="text1"/>
                <w:sz w:val="18"/>
                <w:szCs w:val="18"/>
              </w:rPr>
            </w:pPr>
            <w:r w:rsidRPr="00293B8F">
              <w:rPr>
                <w:rFonts w:ascii="Myriad Pro" w:hAnsi="Myriad Pro"/>
                <w:b/>
                <w:bCs/>
                <w:color w:val="000000" w:themeColor="text1"/>
                <w:sz w:val="18"/>
                <w:szCs w:val="18"/>
              </w:rPr>
              <w:t> </w:t>
            </w:r>
          </w:p>
        </w:tc>
        <w:tc>
          <w:tcPr>
            <w:tcW w:w="2123" w:type="pct"/>
            <w:tcBorders>
              <w:top w:val="nil"/>
              <w:left w:val="nil"/>
              <w:bottom w:val="single" w:sz="4" w:space="0" w:color="auto"/>
              <w:right w:val="single" w:sz="4" w:space="0" w:color="auto"/>
            </w:tcBorders>
            <w:shd w:val="clear" w:color="auto" w:fill="auto"/>
            <w:vAlign w:val="bottom"/>
            <w:hideMark/>
          </w:tcPr>
          <w:p w14:paraId="61B51C1A" w14:textId="77777777" w:rsidR="00F53790" w:rsidRPr="00293B8F" w:rsidRDefault="00F53790" w:rsidP="00F53790">
            <w:pPr>
              <w:rPr>
                <w:rFonts w:ascii="Myriad Pro" w:hAnsi="Myriad Pro"/>
                <w:color w:val="000000" w:themeColor="text1"/>
                <w:sz w:val="18"/>
                <w:szCs w:val="18"/>
              </w:rPr>
            </w:pPr>
            <w:r w:rsidRPr="00293B8F">
              <w:rPr>
                <w:rFonts w:ascii="Myriad Pro" w:hAnsi="Myriad Pro"/>
                <w:color w:val="000000" w:themeColor="text1"/>
                <w:sz w:val="18"/>
                <w:szCs w:val="18"/>
              </w:rPr>
              <w:t xml:space="preserve">Корректировка НВВ, связанная с  обеспечением соответствия уровня тарифов организации,  </w:t>
            </w:r>
            <w:r w:rsidRPr="00293B8F">
              <w:rPr>
                <w:rFonts w:ascii="Myriad Pro" w:hAnsi="Myriad Pro"/>
                <w:color w:val="000000" w:themeColor="text1"/>
                <w:sz w:val="18"/>
                <w:szCs w:val="18"/>
              </w:rPr>
              <w:lastRenderedPageBreak/>
              <w:t>уровню надежности и качества поставляемых товаров (услуг)</w:t>
            </w:r>
          </w:p>
        </w:tc>
        <w:tc>
          <w:tcPr>
            <w:tcW w:w="443" w:type="pct"/>
            <w:tcBorders>
              <w:top w:val="nil"/>
              <w:left w:val="nil"/>
              <w:bottom w:val="single" w:sz="4" w:space="0" w:color="auto"/>
              <w:right w:val="single" w:sz="4" w:space="0" w:color="auto"/>
            </w:tcBorders>
            <w:shd w:val="clear" w:color="auto" w:fill="auto"/>
            <w:vAlign w:val="center"/>
            <w:hideMark/>
          </w:tcPr>
          <w:p w14:paraId="7C03F4CC" w14:textId="77777777" w:rsidR="00F53790" w:rsidRPr="00293B8F" w:rsidRDefault="00F53790" w:rsidP="00F53790">
            <w:pPr>
              <w:jc w:val="center"/>
              <w:rPr>
                <w:rFonts w:ascii="Myriad Pro" w:hAnsi="Myriad Pro"/>
                <w:color w:val="000000" w:themeColor="text1"/>
                <w:sz w:val="18"/>
                <w:szCs w:val="18"/>
              </w:rPr>
            </w:pPr>
            <w:r w:rsidRPr="00293B8F">
              <w:rPr>
                <w:rFonts w:ascii="Myriad Pro" w:hAnsi="Myriad Pro"/>
                <w:color w:val="000000" w:themeColor="text1"/>
                <w:sz w:val="18"/>
                <w:szCs w:val="18"/>
              </w:rPr>
              <w:lastRenderedPageBreak/>
              <w:t>тыс.руб</w:t>
            </w:r>
          </w:p>
        </w:tc>
        <w:tc>
          <w:tcPr>
            <w:tcW w:w="766" w:type="pct"/>
            <w:tcBorders>
              <w:top w:val="nil"/>
              <w:left w:val="nil"/>
              <w:bottom w:val="single" w:sz="4" w:space="0" w:color="auto"/>
              <w:right w:val="single" w:sz="4" w:space="0" w:color="auto"/>
            </w:tcBorders>
            <w:shd w:val="clear" w:color="auto" w:fill="auto"/>
            <w:vAlign w:val="center"/>
            <w:hideMark/>
          </w:tcPr>
          <w:p w14:paraId="3ED330C4" w14:textId="77777777" w:rsidR="00F53790" w:rsidRPr="00293B8F" w:rsidRDefault="00F53790" w:rsidP="00F53790">
            <w:pPr>
              <w:jc w:val="right"/>
              <w:rPr>
                <w:rFonts w:ascii="Myriad Pro" w:hAnsi="Myriad Pro"/>
                <w:color w:val="000000" w:themeColor="text1"/>
                <w:sz w:val="18"/>
                <w:szCs w:val="18"/>
              </w:rPr>
            </w:pPr>
            <w:r w:rsidRPr="00293B8F">
              <w:rPr>
                <w:rFonts w:ascii="Myriad Pro" w:hAnsi="Myriad Pro"/>
                <w:color w:val="000000" w:themeColor="text1"/>
                <w:sz w:val="18"/>
                <w:szCs w:val="18"/>
              </w:rPr>
              <w:t>64 676,3</w:t>
            </w:r>
          </w:p>
        </w:tc>
        <w:tc>
          <w:tcPr>
            <w:tcW w:w="761" w:type="pct"/>
            <w:tcBorders>
              <w:top w:val="nil"/>
              <w:left w:val="nil"/>
              <w:bottom w:val="single" w:sz="4" w:space="0" w:color="auto"/>
              <w:right w:val="single" w:sz="4" w:space="0" w:color="auto"/>
            </w:tcBorders>
            <w:shd w:val="clear" w:color="auto" w:fill="auto"/>
            <w:vAlign w:val="center"/>
            <w:hideMark/>
          </w:tcPr>
          <w:p w14:paraId="4702B661" w14:textId="77777777" w:rsidR="00F53790" w:rsidRPr="00293B8F" w:rsidRDefault="00F53790" w:rsidP="00F53790">
            <w:pPr>
              <w:jc w:val="right"/>
              <w:rPr>
                <w:rFonts w:ascii="Myriad Pro" w:hAnsi="Myriad Pro"/>
                <w:color w:val="000000" w:themeColor="text1"/>
                <w:sz w:val="18"/>
                <w:szCs w:val="18"/>
              </w:rPr>
            </w:pPr>
            <w:r w:rsidRPr="00293B8F">
              <w:rPr>
                <w:rFonts w:ascii="Myriad Pro" w:hAnsi="Myriad Pro"/>
                <w:color w:val="000000" w:themeColor="text1"/>
                <w:sz w:val="18"/>
                <w:szCs w:val="18"/>
              </w:rPr>
              <w:t>0,0 </w:t>
            </w:r>
          </w:p>
        </w:tc>
        <w:tc>
          <w:tcPr>
            <w:tcW w:w="653" w:type="pct"/>
            <w:tcBorders>
              <w:top w:val="nil"/>
              <w:left w:val="nil"/>
              <w:bottom w:val="single" w:sz="4" w:space="0" w:color="auto"/>
              <w:right w:val="single" w:sz="4" w:space="0" w:color="auto"/>
            </w:tcBorders>
            <w:shd w:val="clear" w:color="auto" w:fill="auto"/>
            <w:vAlign w:val="center"/>
            <w:hideMark/>
          </w:tcPr>
          <w:p w14:paraId="4E1B85A6" w14:textId="77777777" w:rsidR="00F53790" w:rsidRPr="00293B8F" w:rsidRDefault="00F53790" w:rsidP="00F53790">
            <w:pPr>
              <w:jc w:val="right"/>
              <w:rPr>
                <w:rFonts w:ascii="Myriad Pro" w:hAnsi="Myriad Pro"/>
                <w:color w:val="000000" w:themeColor="text1"/>
                <w:sz w:val="18"/>
                <w:szCs w:val="18"/>
              </w:rPr>
            </w:pPr>
            <w:r w:rsidRPr="00293B8F">
              <w:rPr>
                <w:rFonts w:ascii="Myriad Pro" w:hAnsi="Myriad Pro"/>
                <w:color w:val="000000" w:themeColor="text1"/>
                <w:sz w:val="18"/>
                <w:szCs w:val="18"/>
              </w:rPr>
              <w:t>-64 676,3</w:t>
            </w:r>
          </w:p>
        </w:tc>
      </w:tr>
      <w:tr w:rsidR="00293B8F" w:rsidRPr="00293B8F" w14:paraId="6643BB3D" w14:textId="77777777" w:rsidTr="009A31DD">
        <w:trPr>
          <w:trHeight w:val="20"/>
          <w:jc w:val="center"/>
        </w:trPr>
        <w:tc>
          <w:tcPr>
            <w:tcW w:w="254" w:type="pct"/>
            <w:tcBorders>
              <w:top w:val="nil"/>
              <w:left w:val="single" w:sz="4" w:space="0" w:color="auto"/>
              <w:bottom w:val="single" w:sz="4" w:space="0" w:color="auto"/>
              <w:right w:val="single" w:sz="4" w:space="0" w:color="auto"/>
            </w:tcBorders>
            <w:shd w:val="clear" w:color="auto" w:fill="auto"/>
            <w:vAlign w:val="center"/>
            <w:hideMark/>
          </w:tcPr>
          <w:p w14:paraId="706BE4E8" w14:textId="77777777" w:rsidR="00F53790" w:rsidRPr="00293B8F" w:rsidRDefault="00F53790" w:rsidP="00F53790">
            <w:pPr>
              <w:jc w:val="center"/>
              <w:rPr>
                <w:rFonts w:ascii="Myriad Pro" w:hAnsi="Myriad Pro"/>
                <w:b/>
                <w:bCs/>
                <w:color w:val="000000" w:themeColor="text1"/>
                <w:sz w:val="18"/>
                <w:szCs w:val="18"/>
              </w:rPr>
            </w:pPr>
            <w:r w:rsidRPr="00293B8F">
              <w:rPr>
                <w:rFonts w:ascii="Myriad Pro" w:hAnsi="Myriad Pro"/>
                <w:b/>
                <w:bCs/>
                <w:color w:val="000000" w:themeColor="text1"/>
                <w:sz w:val="18"/>
                <w:szCs w:val="18"/>
              </w:rPr>
              <w:t> </w:t>
            </w:r>
          </w:p>
        </w:tc>
        <w:tc>
          <w:tcPr>
            <w:tcW w:w="2123" w:type="pct"/>
            <w:tcBorders>
              <w:top w:val="nil"/>
              <w:left w:val="nil"/>
              <w:bottom w:val="single" w:sz="4" w:space="0" w:color="auto"/>
              <w:right w:val="single" w:sz="4" w:space="0" w:color="auto"/>
            </w:tcBorders>
            <w:shd w:val="clear" w:color="auto" w:fill="auto"/>
            <w:vAlign w:val="bottom"/>
            <w:hideMark/>
          </w:tcPr>
          <w:p w14:paraId="76397D5B" w14:textId="77777777" w:rsidR="00F53790" w:rsidRPr="00293B8F" w:rsidRDefault="00F53790" w:rsidP="00F53790">
            <w:pPr>
              <w:rPr>
                <w:rFonts w:ascii="Myriad Pro" w:hAnsi="Myriad Pro"/>
                <w:color w:val="000000" w:themeColor="text1"/>
                <w:sz w:val="18"/>
                <w:szCs w:val="18"/>
              </w:rPr>
            </w:pPr>
            <w:r w:rsidRPr="00293B8F">
              <w:rPr>
                <w:rFonts w:ascii="Myriad Pro" w:hAnsi="Myriad Pro"/>
                <w:color w:val="000000" w:themeColor="text1"/>
                <w:sz w:val="18"/>
                <w:szCs w:val="18"/>
              </w:rPr>
              <w:t>Некорректное распределение НВВ по статьям, утвержденное регулирующим органом на 2014 с учетом ИПЦ 2015-2017</w:t>
            </w:r>
          </w:p>
        </w:tc>
        <w:tc>
          <w:tcPr>
            <w:tcW w:w="443" w:type="pct"/>
            <w:tcBorders>
              <w:top w:val="nil"/>
              <w:left w:val="nil"/>
              <w:bottom w:val="single" w:sz="4" w:space="0" w:color="auto"/>
              <w:right w:val="single" w:sz="4" w:space="0" w:color="auto"/>
            </w:tcBorders>
            <w:shd w:val="clear" w:color="auto" w:fill="auto"/>
            <w:vAlign w:val="center"/>
            <w:hideMark/>
          </w:tcPr>
          <w:p w14:paraId="168B0D9D" w14:textId="77777777" w:rsidR="00F53790" w:rsidRPr="00293B8F" w:rsidRDefault="00F53790" w:rsidP="00F53790">
            <w:pPr>
              <w:jc w:val="center"/>
              <w:rPr>
                <w:rFonts w:ascii="Myriad Pro" w:hAnsi="Myriad Pro"/>
                <w:color w:val="000000" w:themeColor="text1"/>
                <w:sz w:val="18"/>
                <w:szCs w:val="18"/>
              </w:rPr>
            </w:pPr>
            <w:r w:rsidRPr="00293B8F">
              <w:rPr>
                <w:rFonts w:ascii="Myriad Pro" w:hAnsi="Myriad Pro"/>
                <w:color w:val="000000" w:themeColor="text1"/>
                <w:sz w:val="18"/>
                <w:szCs w:val="18"/>
              </w:rPr>
              <w:t>тыс.руб</w:t>
            </w:r>
          </w:p>
        </w:tc>
        <w:tc>
          <w:tcPr>
            <w:tcW w:w="766" w:type="pct"/>
            <w:tcBorders>
              <w:top w:val="nil"/>
              <w:left w:val="nil"/>
              <w:bottom w:val="single" w:sz="4" w:space="0" w:color="auto"/>
              <w:right w:val="single" w:sz="4" w:space="0" w:color="auto"/>
            </w:tcBorders>
            <w:shd w:val="clear" w:color="auto" w:fill="auto"/>
            <w:vAlign w:val="center"/>
            <w:hideMark/>
          </w:tcPr>
          <w:p w14:paraId="6F95F5C2" w14:textId="77777777" w:rsidR="00F53790" w:rsidRPr="00293B8F" w:rsidRDefault="00F53790" w:rsidP="00F53790">
            <w:pPr>
              <w:jc w:val="right"/>
              <w:rPr>
                <w:rFonts w:ascii="Myriad Pro" w:hAnsi="Myriad Pro"/>
                <w:color w:val="000000" w:themeColor="text1"/>
                <w:sz w:val="18"/>
                <w:szCs w:val="18"/>
              </w:rPr>
            </w:pPr>
            <w:r w:rsidRPr="00293B8F">
              <w:rPr>
                <w:rFonts w:ascii="Myriad Pro" w:hAnsi="Myriad Pro"/>
                <w:color w:val="000000" w:themeColor="text1"/>
                <w:sz w:val="18"/>
                <w:szCs w:val="18"/>
              </w:rPr>
              <w:t>21 806,0</w:t>
            </w:r>
          </w:p>
        </w:tc>
        <w:tc>
          <w:tcPr>
            <w:tcW w:w="761" w:type="pct"/>
            <w:tcBorders>
              <w:top w:val="nil"/>
              <w:left w:val="nil"/>
              <w:bottom w:val="single" w:sz="4" w:space="0" w:color="auto"/>
              <w:right w:val="single" w:sz="4" w:space="0" w:color="auto"/>
            </w:tcBorders>
            <w:shd w:val="clear" w:color="auto" w:fill="auto"/>
            <w:vAlign w:val="center"/>
            <w:hideMark/>
          </w:tcPr>
          <w:p w14:paraId="6701F661" w14:textId="77777777" w:rsidR="00F53790" w:rsidRPr="00293B8F" w:rsidRDefault="00F53790" w:rsidP="00F53790">
            <w:pPr>
              <w:jc w:val="right"/>
              <w:rPr>
                <w:rFonts w:ascii="Myriad Pro" w:hAnsi="Myriad Pro"/>
                <w:color w:val="000000" w:themeColor="text1"/>
                <w:sz w:val="18"/>
                <w:szCs w:val="18"/>
              </w:rPr>
            </w:pPr>
            <w:r w:rsidRPr="00293B8F">
              <w:rPr>
                <w:rFonts w:ascii="Myriad Pro" w:hAnsi="Myriad Pro"/>
                <w:color w:val="000000" w:themeColor="text1"/>
                <w:sz w:val="18"/>
                <w:szCs w:val="18"/>
              </w:rPr>
              <w:t>0,0 </w:t>
            </w:r>
          </w:p>
        </w:tc>
        <w:tc>
          <w:tcPr>
            <w:tcW w:w="653" w:type="pct"/>
            <w:tcBorders>
              <w:top w:val="nil"/>
              <w:left w:val="nil"/>
              <w:bottom w:val="single" w:sz="4" w:space="0" w:color="auto"/>
              <w:right w:val="single" w:sz="4" w:space="0" w:color="auto"/>
            </w:tcBorders>
            <w:shd w:val="clear" w:color="auto" w:fill="auto"/>
            <w:vAlign w:val="center"/>
            <w:hideMark/>
          </w:tcPr>
          <w:p w14:paraId="5155DE73" w14:textId="77777777" w:rsidR="00F53790" w:rsidRPr="00293B8F" w:rsidRDefault="00F53790" w:rsidP="00F53790">
            <w:pPr>
              <w:jc w:val="right"/>
              <w:rPr>
                <w:rFonts w:ascii="Myriad Pro" w:hAnsi="Myriad Pro"/>
                <w:color w:val="000000" w:themeColor="text1"/>
                <w:sz w:val="18"/>
                <w:szCs w:val="18"/>
              </w:rPr>
            </w:pPr>
            <w:r w:rsidRPr="00293B8F">
              <w:rPr>
                <w:rFonts w:ascii="Myriad Pro" w:hAnsi="Myriad Pro"/>
                <w:color w:val="000000" w:themeColor="text1"/>
                <w:sz w:val="18"/>
                <w:szCs w:val="18"/>
              </w:rPr>
              <w:t>- 21 806,0</w:t>
            </w:r>
          </w:p>
        </w:tc>
      </w:tr>
      <w:tr w:rsidR="00293B8F" w:rsidRPr="00293B8F" w14:paraId="4A15F2C1" w14:textId="77777777" w:rsidTr="009A31DD">
        <w:trPr>
          <w:trHeight w:val="20"/>
          <w:jc w:val="center"/>
        </w:trPr>
        <w:tc>
          <w:tcPr>
            <w:tcW w:w="254" w:type="pct"/>
            <w:tcBorders>
              <w:top w:val="nil"/>
              <w:left w:val="single" w:sz="4" w:space="0" w:color="auto"/>
              <w:bottom w:val="single" w:sz="4" w:space="0" w:color="auto"/>
              <w:right w:val="single" w:sz="4" w:space="0" w:color="auto"/>
            </w:tcBorders>
            <w:shd w:val="clear" w:color="auto" w:fill="auto"/>
            <w:vAlign w:val="center"/>
          </w:tcPr>
          <w:p w14:paraId="4F730EB7" w14:textId="77777777" w:rsidR="00F53790" w:rsidRPr="00293B8F" w:rsidRDefault="00F53790" w:rsidP="00F53790">
            <w:pPr>
              <w:jc w:val="center"/>
              <w:rPr>
                <w:rFonts w:ascii="Myriad Pro" w:hAnsi="Myriad Pro"/>
                <w:b/>
                <w:bCs/>
                <w:color w:val="000000" w:themeColor="text1"/>
                <w:sz w:val="18"/>
                <w:szCs w:val="18"/>
              </w:rPr>
            </w:pPr>
          </w:p>
        </w:tc>
        <w:tc>
          <w:tcPr>
            <w:tcW w:w="2123" w:type="pct"/>
            <w:tcBorders>
              <w:top w:val="nil"/>
              <w:left w:val="nil"/>
              <w:bottom w:val="single" w:sz="4" w:space="0" w:color="auto"/>
              <w:right w:val="single" w:sz="4" w:space="0" w:color="auto"/>
            </w:tcBorders>
            <w:shd w:val="clear" w:color="auto" w:fill="auto"/>
            <w:vAlign w:val="bottom"/>
          </w:tcPr>
          <w:p w14:paraId="0C08707B" w14:textId="77777777" w:rsidR="00F53790" w:rsidRPr="00293B8F" w:rsidRDefault="00F53790" w:rsidP="00F53790">
            <w:pPr>
              <w:rPr>
                <w:rFonts w:ascii="Myriad Pro" w:hAnsi="Myriad Pro"/>
                <w:color w:val="000000" w:themeColor="text1"/>
                <w:sz w:val="18"/>
                <w:szCs w:val="18"/>
              </w:rPr>
            </w:pPr>
            <w:r w:rsidRPr="00293B8F">
              <w:rPr>
                <w:rFonts w:ascii="Myriad Pro" w:hAnsi="Myriad Pro"/>
                <w:color w:val="000000" w:themeColor="text1"/>
                <w:sz w:val="18"/>
                <w:szCs w:val="18"/>
              </w:rPr>
              <w:t>Некорректное распределение НВВ по статьям, утвержденное регулирующим органом на 2015 с учетом ИПЦ 2016-2017</w:t>
            </w:r>
          </w:p>
        </w:tc>
        <w:tc>
          <w:tcPr>
            <w:tcW w:w="443" w:type="pct"/>
            <w:tcBorders>
              <w:top w:val="nil"/>
              <w:left w:val="nil"/>
              <w:bottom w:val="single" w:sz="4" w:space="0" w:color="auto"/>
              <w:right w:val="single" w:sz="4" w:space="0" w:color="auto"/>
            </w:tcBorders>
            <w:shd w:val="clear" w:color="auto" w:fill="auto"/>
            <w:vAlign w:val="center"/>
          </w:tcPr>
          <w:p w14:paraId="3ACFC4AC" w14:textId="77777777" w:rsidR="00F53790" w:rsidRPr="00293B8F" w:rsidRDefault="00F53790" w:rsidP="00F53790">
            <w:pPr>
              <w:jc w:val="center"/>
              <w:rPr>
                <w:rFonts w:ascii="Myriad Pro" w:hAnsi="Myriad Pro"/>
                <w:color w:val="000000" w:themeColor="text1"/>
                <w:sz w:val="18"/>
                <w:szCs w:val="18"/>
              </w:rPr>
            </w:pPr>
            <w:r w:rsidRPr="00293B8F">
              <w:rPr>
                <w:rFonts w:ascii="Myriad Pro" w:hAnsi="Myriad Pro"/>
                <w:color w:val="000000" w:themeColor="text1"/>
                <w:sz w:val="18"/>
                <w:szCs w:val="18"/>
              </w:rPr>
              <w:t>тыс.руб</w:t>
            </w:r>
          </w:p>
        </w:tc>
        <w:tc>
          <w:tcPr>
            <w:tcW w:w="766" w:type="pct"/>
            <w:tcBorders>
              <w:top w:val="nil"/>
              <w:left w:val="nil"/>
              <w:bottom w:val="single" w:sz="4" w:space="0" w:color="auto"/>
              <w:right w:val="single" w:sz="4" w:space="0" w:color="auto"/>
            </w:tcBorders>
            <w:shd w:val="clear" w:color="auto" w:fill="auto"/>
            <w:vAlign w:val="center"/>
          </w:tcPr>
          <w:p w14:paraId="4FB8D7D8" w14:textId="77777777" w:rsidR="00F53790" w:rsidRPr="00293B8F" w:rsidRDefault="00F53790" w:rsidP="00F53790">
            <w:pPr>
              <w:jc w:val="right"/>
              <w:rPr>
                <w:rFonts w:ascii="Myriad Pro" w:hAnsi="Myriad Pro"/>
                <w:color w:val="000000" w:themeColor="text1"/>
                <w:sz w:val="18"/>
                <w:szCs w:val="18"/>
              </w:rPr>
            </w:pPr>
            <w:r w:rsidRPr="00293B8F">
              <w:rPr>
                <w:rFonts w:ascii="Myriad Pro" w:hAnsi="Myriad Pro"/>
                <w:color w:val="000000" w:themeColor="text1"/>
                <w:sz w:val="18"/>
                <w:szCs w:val="18"/>
              </w:rPr>
              <w:t>42 358,4</w:t>
            </w:r>
          </w:p>
        </w:tc>
        <w:tc>
          <w:tcPr>
            <w:tcW w:w="761" w:type="pct"/>
            <w:tcBorders>
              <w:top w:val="nil"/>
              <w:left w:val="nil"/>
              <w:bottom w:val="single" w:sz="4" w:space="0" w:color="auto"/>
              <w:right w:val="single" w:sz="4" w:space="0" w:color="auto"/>
            </w:tcBorders>
            <w:shd w:val="clear" w:color="auto" w:fill="auto"/>
            <w:vAlign w:val="center"/>
          </w:tcPr>
          <w:p w14:paraId="013D5FC0" w14:textId="77777777" w:rsidR="00F53790" w:rsidRPr="00293B8F" w:rsidRDefault="00F53790" w:rsidP="00F53790">
            <w:pPr>
              <w:jc w:val="right"/>
              <w:rPr>
                <w:rFonts w:ascii="Myriad Pro" w:hAnsi="Myriad Pro"/>
                <w:color w:val="000000" w:themeColor="text1"/>
                <w:sz w:val="18"/>
                <w:szCs w:val="18"/>
              </w:rPr>
            </w:pPr>
            <w:r w:rsidRPr="00293B8F">
              <w:rPr>
                <w:rFonts w:ascii="Myriad Pro" w:hAnsi="Myriad Pro"/>
                <w:color w:val="000000" w:themeColor="text1"/>
                <w:sz w:val="18"/>
                <w:szCs w:val="18"/>
              </w:rPr>
              <w:t>0,0</w:t>
            </w:r>
          </w:p>
        </w:tc>
        <w:tc>
          <w:tcPr>
            <w:tcW w:w="653" w:type="pct"/>
            <w:tcBorders>
              <w:top w:val="nil"/>
              <w:left w:val="nil"/>
              <w:bottom w:val="single" w:sz="4" w:space="0" w:color="auto"/>
              <w:right w:val="single" w:sz="4" w:space="0" w:color="auto"/>
            </w:tcBorders>
            <w:shd w:val="clear" w:color="auto" w:fill="auto"/>
            <w:vAlign w:val="center"/>
          </w:tcPr>
          <w:p w14:paraId="2A8EF9E8" w14:textId="77777777" w:rsidR="00F53790" w:rsidRPr="00293B8F" w:rsidRDefault="00F53790" w:rsidP="00F53790">
            <w:pPr>
              <w:jc w:val="right"/>
              <w:rPr>
                <w:rFonts w:ascii="Myriad Pro" w:hAnsi="Myriad Pro"/>
                <w:color w:val="000000" w:themeColor="text1"/>
                <w:sz w:val="18"/>
                <w:szCs w:val="18"/>
              </w:rPr>
            </w:pPr>
            <w:r w:rsidRPr="00293B8F">
              <w:rPr>
                <w:rFonts w:ascii="Myriad Pro" w:hAnsi="Myriad Pro"/>
                <w:color w:val="000000" w:themeColor="text1"/>
                <w:sz w:val="18"/>
                <w:szCs w:val="18"/>
              </w:rPr>
              <w:t>- 42 358,4</w:t>
            </w:r>
          </w:p>
        </w:tc>
      </w:tr>
      <w:tr w:rsidR="00293B8F" w:rsidRPr="00293B8F" w14:paraId="4270976D" w14:textId="77777777" w:rsidTr="009A31DD">
        <w:trPr>
          <w:trHeight w:val="20"/>
          <w:jc w:val="center"/>
        </w:trPr>
        <w:tc>
          <w:tcPr>
            <w:tcW w:w="254" w:type="pct"/>
            <w:tcBorders>
              <w:top w:val="nil"/>
              <w:left w:val="single" w:sz="4" w:space="0" w:color="auto"/>
              <w:bottom w:val="single" w:sz="4" w:space="0" w:color="auto"/>
              <w:right w:val="single" w:sz="4" w:space="0" w:color="auto"/>
            </w:tcBorders>
            <w:shd w:val="clear" w:color="auto" w:fill="auto"/>
            <w:vAlign w:val="center"/>
          </w:tcPr>
          <w:p w14:paraId="470EA14E" w14:textId="77777777" w:rsidR="00F53790" w:rsidRPr="00293B8F" w:rsidRDefault="00F53790" w:rsidP="00F53790">
            <w:pPr>
              <w:jc w:val="center"/>
              <w:rPr>
                <w:rFonts w:ascii="Myriad Pro" w:hAnsi="Myriad Pro"/>
                <w:b/>
                <w:bCs/>
                <w:color w:val="000000" w:themeColor="text1"/>
                <w:sz w:val="18"/>
                <w:szCs w:val="18"/>
              </w:rPr>
            </w:pPr>
          </w:p>
        </w:tc>
        <w:tc>
          <w:tcPr>
            <w:tcW w:w="2123" w:type="pct"/>
            <w:tcBorders>
              <w:top w:val="nil"/>
              <w:left w:val="nil"/>
              <w:bottom w:val="single" w:sz="4" w:space="0" w:color="auto"/>
              <w:right w:val="single" w:sz="4" w:space="0" w:color="auto"/>
            </w:tcBorders>
            <w:shd w:val="clear" w:color="auto" w:fill="auto"/>
            <w:vAlign w:val="bottom"/>
          </w:tcPr>
          <w:p w14:paraId="174EFE90" w14:textId="77777777" w:rsidR="00F53790" w:rsidRPr="00293B8F" w:rsidRDefault="00F53790" w:rsidP="00F53790">
            <w:pPr>
              <w:rPr>
                <w:rFonts w:ascii="Myriad Pro" w:hAnsi="Myriad Pro"/>
                <w:color w:val="000000" w:themeColor="text1"/>
                <w:sz w:val="18"/>
                <w:szCs w:val="18"/>
              </w:rPr>
            </w:pPr>
            <w:r w:rsidRPr="00293B8F">
              <w:rPr>
                <w:rFonts w:ascii="Myriad Pro" w:hAnsi="Myriad Pro"/>
                <w:color w:val="000000" w:themeColor="text1"/>
                <w:sz w:val="18"/>
                <w:szCs w:val="18"/>
              </w:rPr>
              <w:t>Корректировка доходности инвестированного капитала</w:t>
            </w:r>
          </w:p>
        </w:tc>
        <w:tc>
          <w:tcPr>
            <w:tcW w:w="443" w:type="pct"/>
            <w:tcBorders>
              <w:top w:val="nil"/>
              <w:left w:val="nil"/>
              <w:bottom w:val="single" w:sz="4" w:space="0" w:color="auto"/>
              <w:right w:val="single" w:sz="4" w:space="0" w:color="auto"/>
            </w:tcBorders>
            <w:shd w:val="clear" w:color="auto" w:fill="auto"/>
            <w:vAlign w:val="center"/>
          </w:tcPr>
          <w:p w14:paraId="4C8889E4" w14:textId="77777777" w:rsidR="00F53790" w:rsidRPr="00293B8F" w:rsidRDefault="00F53790" w:rsidP="00F53790">
            <w:pPr>
              <w:jc w:val="center"/>
              <w:rPr>
                <w:rFonts w:ascii="Myriad Pro" w:hAnsi="Myriad Pro"/>
                <w:color w:val="000000" w:themeColor="text1"/>
                <w:sz w:val="18"/>
                <w:szCs w:val="18"/>
              </w:rPr>
            </w:pPr>
            <w:r w:rsidRPr="00293B8F">
              <w:rPr>
                <w:rFonts w:ascii="Myriad Pro" w:hAnsi="Myriad Pro"/>
                <w:color w:val="000000" w:themeColor="text1"/>
                <w:sz w:val="18"/>
                <w:szCs w:val="18"/>
              </w:rPr>
              <w:t>тыс.руб</w:t>
            </w:r>
          </w:p>
        </w:tc>
        <w:tc>
          <w:tcPr>
            <w:tcW w:w="766" w:type="pct"/>
            <w:tcBorders>
              <w:top w:val="nil"/>
              <w:left w:val="nil"/>
              <w:bottom w:val="single" w:sz="4" w:space="0" w:color="auto"/>
              <w:right w:val="single" w:sz="4" w:space="0" w:color="auto"/>
            </w:tcBorders>
            <w:shd w:val="clear" w:color="auto" w:fill="auto"/>
            <w:vAlign w:val="center"/>
          </w:tcPr>
          <w:p w14:paraId="2D1ED6C8" w14:textId="77777777" w:rsidR="00F53790" w:rsidRPr="00293B8F" w:rsidRDefault="00F53790" w:rsidP="00F53790">
            <w:pPr>
              <w:jc w:val="right"/>
              <w:rPr>
                <w:rFonts w:ascii="Myriad Pro" w:hAnsi="Myriad Pro"/>
                <w:color w:val="000000" w:themeColor="text1"/>
                <w:sz w:val="18"/>
                <w:szCs w:val="18"/>
              </w:rPr>
            </w:pPr>
            <w:r w:rsidRPr="00293B8F">
              <w:rPr>
                <w:rFonts w:ascii="Myriad Pro" w:hAnsi="Myriad Pro"/>
                <w:color w:val="000000" w:themeColor="text1"/>
                <w:sz w:val="18"/>
                <w:szCs w:val="18"/>
              </w:rPr>
              <w:t>9 856,3</w:t>
            </w:r>
          </w:p>
        </w:tc>
        <w:tc>
          <w:tcPr>
            <w:tcW w:w="761" w:type="pct"/>
            <w:tcBorders>
              <w:top w:val="nil"/>
              <w:left w:val="nil"/>
              <w:bottom w:val="single" w:sz="4" w:space="0" w:color="auto"/>
              <w:right w:val="single" w:sz="4" w:space="0" w:color="auto"/>
            </w:tcBorders>
            <w:shd w:val="clear" w:color="auto" w:fill="auto"/>
            <w:vAlign w:val="center"/>
          </w:tcPr>
          <w:p w14:paraId="1322802A" w14:textId="77777777" w:rsidR="00F53790" w:rsidRPr="00293B8F" w:rsidRDefault="00F53790" w:rsidP="00F53790">
            <w:pPr>
              <w:jc w:val="right"/>
              <w:rPr>
                <w:rFonts w:ascii="Myriad Pro" w:hAnsi="Myriad Pro"/>
                <w:color w:val="000000" w:themeColor="text1"/>
                <w:sz w:val="18"/>
                <w:szCs w:val="18"/>
              </w:rPr>
            </w:pPr>
            <w:r w:rsidRPr="00293B8F">
              <w:rPr>
                <w:rFonts w:ascii="Myriad Pro" w:hAnsi="Myriad Pro"/>
                <w:color w:val="000000" w:themeColor="text1"/>
                <w:sz w:val="18"/>
                <w:szCs w:val="18"/>
              </w:rPr>
              <w:t>0,0</w:t>
            </w:r>
          </w:p>
        </w:tc>
        <w:tc>
          <w:tcPr>
            <w:tcW w:w="653" w:type="pct"/>
            <w:tcBorders>
              <w:top w:val="nil"/>
              <w:left w:val="nil"/>
              <w:bottom w:val="single" w:sz="4" w:space="0" w:color="auto"/>
              <w:right w:val="single" w:sz="4" w:space="0" w:color="auto"/>
            </w:tcBorders>
            <w:shd w:val="clear" w:color="auto" w:fill="auto"/>
            <w:vAlign w:val="center"/>
          </w:tcPr>
          <w:p w14:paraId="2D9B8601" w14:textId="77777777" w:rsidR="00F53790" w:rsidRPr="00293B8F" w:rsidRDefault="00F53790" w:rsidP="00F53790">
            <w:pPr>
              <w:jc w:val="right"/>
              <w:rPr>
                <w:rFonts w:ascii="Myriad Pro" w:hAnsi="Myriad Pro"/>
                <w:color w:val="000000" w:themeColor="text1"/>
                <w:sz w:val="18"/>
                <w:szCs w:val="18"/>
              </w:rPr>
            </w:pPr>
            <w:r w:rsidRPr="00293B8F">
              <w:rPr>
                <w:rFonts w:ascii="Myriad Pro" w:hAnsi="Myriad Pro"/>
                <w:color w:val="000000" w:themeColor="text1"/>
                <w:sz w:val="18"/>
                <w:szCs w:val="18"/>
              </w:rPr>
              <w:t>- 9 856,3</w:t>
            </w:r>
          </w:p>
        </w:tc>
      </w:tr>
      <w:tr w:rsidR="00293B8F" w:rsidRPr="00293B8F" w14:paraId="64F4026A" w14:textId="77777777" w:rsidTr="00366CF4">
        <w:trPr>
          <w:trHeight w:val="20"/>
          <w:jc w:val="center"/>
        </w:trPr>
        <w:tc>
          <w:tcPr>
            <w:tcW w:w="254" w:type="pct"/>
            <w:tcBorders>
              <w:top w:val="nil"/>
              <w:left w:val="single" w:sz="4" w:space="0" w:color="auto"/>
              <w:bottom w:val="single" w:sz="4" w:space="0" w:color="auto"/>
              <w:right w:val="single" w:sz="4" w:space="0" w:color="auto"/>
            </w:tcBorders>
            <w:shd w:val="clear" w:color="auto" w:fill="EAF1DD" w:themeFill="accent3" w:themeFillTint="33"/>
            <w:vAlign w:val="center"/>
          </w:tcPr>
          <w:p w14:paraId="746DF9E0" w14:textId="77777777" w:rsidR="00F53790" w:rsidRPr="00293B8F" w:rsidRDefault="007876C9" w:rsidP="00F53790">
            <w:pPr>
              <w:jc w:val="center"/>
              <w:rPr>
                <w:rFonts w:ascii="Myriad Pro" w:hAnsi="Myriad Pro"/>
                <w:b/>
                <w:bCs/>
                <w:color w:val="000000" w:themeColor="text1"/>
                <w:sz w:val="18"/>
                <w:szCs w:val="18"/>
              </w:rPr>
            </w:pPr>
            <w:r w:rsidRPr="00293B8F">
              <w:rPr>
                <w:rFonts w:ascii="Myriad Pro" w:hAnsi="Myriad Pro"/>
                <w:b/>
                <w:bCs/>
                <w:color w:val="000000" w:themeColor="text1"/>
                <w:sz w:val="18"/>
                <w:szCs w:val="18"/>
              </w:rPr>
              <w:t>2</w:t>
            </w:r>
          </w:p>
        </w:tc>
        <w:tc>
          <w:tcPr>
            <w:tcW w:w="2123" w:type="pct"/>
            <w:tcBorders>
              <w:top w:val="nil"/>
              <w:left w:val="nil"/>
              <w:bottom w:val="single" w:sz="4" w:space="0" w:color="auto"/>
              <w:right w:val="single" w:sz="4" w:space="0" w:color="auto"/>
            </w:tcBorders>
            <w:shd w:val="clear" w:color="auto" w:fill="EAF1DD" w:themeFill="accent3" w:themeFillTint="33"/>
            <w:vAlign w:val="bottom"/>
          </w:tcPr>
          <w:p w14:paraId="3A17F8F1" w14:textId="77777777" w:rsidR="00F53790" w:rsidRPr="00293B8F" w:rsidRDefault="00F53790" w:rsidP="00F53790">
            <w:pPr>
              <w:rPr>
                <w:rFonts w:ascii="Myriad Pro" w:hAnsi="Myriad Pro"/>
                <w:color w:val="000000" w:themeColor="text1"/>
                <w:sz w:val="18"/>
                <w:szCs w:val="18"/>
              </w:rPr>
            </w:pPr>
            <w:r w:rsidRPr="00293B8F">
              <w:rPr>
                <w:rFonts w:ascii="Myriad Pro" w:hAnsi="Myriad Pro"/>
                <w:color w:val="000000" w:themeColor="text1"/>
                <w:sz w:val="18"/>
                <w:szCs w:val="18"/>
              </w:rPr>
              <w:t>Отдельно заявлены:</w:t>
            </w:r>
          </w:p>
        </w:tc>
        <w:tc>
          <w:tcPr>
            <w:tcW w:w="443" w:type="pct"/>
            <w:tcBorders>
              <w:top w:val="nil"/>
              <w:left w:val="nil"/>
              <w:bottom w:val="single" w:sz="4" w:space="0" w:color="auto"/>
              <w:right w:val="single" w:sz="4" w:space="0" w:color="auto"/>
            </w:tcBorders>
            <w:shd w:val="clear" w:color="auto" w:fill="EAF1DD" w:themeFill="accent3" w:themeFillTint="33"/>
            <w:vAlign w:val="center"/>
          </w:tcPr>
          <w:p w14:paraId="44B6050D" w14:textId="77777777" w:rsidR="00F53790" w:rsidRPr="00293B8F" w:rsidRDefault="00F53790" w:rsidP="00F53790">
            <w:pPr>
              <w:jc w:val="center"/>
              <w:rPr>
                <w:rFonts w:ascii="Myriad Pro" w:hAnsi="Myriad Pro"/>
                <w:color w:val="000000" w:themeColor="text1"/>
                <w:sz w:val="18"/>
                <w:szCs w:val="18"/>
              </w:rPr>
            </w:pPr>
          </w:p>
        </w:tc>
        <w:tc>
          <w:tcPr>
            <w:tcW w:w="766" w:type="pct"/>
            <w:tcBorders>
              <w:top w:val="nil"/>
              <w:left w:val="nil"/>
              <w:bottom w:val="single" w:sz="4" w:space="0" w:color="auto"/>
              <w:right w:val="single" w:sz="4" w:space="0" w:color="auto"/>
            </w:tcBorders>
            <w:shd w:val="clear" w:color="auto" w:fill="EAF1DD" w:themeFill="accent3" w:themeFillTint="33"/>
            <w:vAlign w:val="center"/>
          </w:tcPr>
          <w:p w14:paraId="15EC92DA" w14:textId="77777777" w:rsidR="00F53790" w:rsidRPr="00293B8F" w:rsidRDefault="00F53790" w:rsidP="00F53790">
            <w:pPr>
              <w:jc w:val="right"/>
              <w:rPr>
                <w:rFonts w:ascii="Myriad Pro" w:hAnsi="Myriad Pro"/>
                <w:color w:val="000000" w:themeColor="text1"/>
                <w:sz w:val="18"/>
                <w:szCs w:val="18"/>
              </w:rPr>
            </w:pPr>
          </w:p>
        </w:tc>
        <w:tc>
          <w:tcPr>
            <w:tcW w:w="761" w:type="pct"/>
            <w:tcBorders>
              <w:top w:val="nil"/>
              <w:left w:val="nil"/>
              <w:bottom w:val="single" w:sz="4" w:space="0" w:color="auto"/>
              <w:right w:val="single" w:sz="4" w:space="0" w:color="auto"/>
            </w:tcBorders>
            <w:shd w:val="clear" w:color="auto" w:fill="EAF1DD" w:themeFill="accent3" w:themeFillTint="33"/>
            <w:vAlign w:val="center"/>
          </w:tcPr>
          <w:p w14:paraId="2FCA617B" w14:textId="77777777" w:rsidR="00F53790" w:rsidRPr="00293B8F" w:rsidRDefault="00F53790" w:rsidP="00F53790">
            <w:pPr>
              <w:jc w:val="right"/>
              <w:rPr>
                <w:rFonts w:ascii="Myriad Pro" w:hAnsi="Myriad Pro"/>
                <w:color w:val="000000" w:themeColor="text1"/>
                <w:sz w:val="18"/>
                <w:szCs w:val="18"/>
              </w:rPr>
            </w:pPr>
          </w:p>
        </w:tc>
        <w:tc>
          <w:tcPr>
            <w:tcW w:w="653" w:type="pct"/>
            <w:tcBorders>
              <w:top w:val="nil"/>
              <w:left w:val="nil"/>
              <w:bottom w:val="single" w:sz="4" w:space="0" w:color="auto"/>
              <w:right w:val="single" w:sz="4" w:space="0" w:color="auto"/>
            </w:tcBorders>
            <w:shd w:val="clear" w:color="auto" w:fill="EAF1DD" w:themeFill="accent3" w:themeFillTint="33"/>
            <w:vAlign w:val="center"/>
          </w:tcPr>
          <w:p w14:paraId="020A6C93" w14:textId="77777777" w:rsidR="00F53790" w:rsidRPr="00293B8F" w:rsidRDefault="00F53790" w:rsidP="00F53790">
            <w:pPr>
              <w:jc w:val="right"/>
              <w:rPr>
                <w:rFonts w:ascii="Myriad Pro" w:hAnsi="Myriad Pro"/>
                <w:color w:val="000000" w:themeColor="text1"/>
                <w:sz w:val="18"/>
                <w:szCs w:val="18"/>
              </w:rPr>
            </w:pPr>
          </w:p>
        </w:tc>
      </w:tr>
      <w:tr w:rsidR="00293B8F" w:rsidRPr="00293B8F" w14:paraId="1380F823" w14:textId="77777777" w:rsidTr="00F53790">
        <w:trPr>
          <w:trHeight w:val="20"/>
          <w:jc w:val="center"/>
        </w:trPr>
        <w:tc>
          <w:tcPr>
            <w:tcW w:w="254" w:type="pct"/>
            <w:tcBorders>
              <w:top w:val="nil"/>
              <w:left w:val="single" w:sz="4" w:space="0" w:color="auto"/>
              <w:bottom w:val="single" w:sz="4" w:space="0" w:color="auto"/>
              <w:right w:val="single" w:sz="4" w:space="0" w:color="auto"/>
            </w:tcBorders>
            <w:shd w:val="clear" w:color="auto" w:fill="auto"/>
            <w:vAlign w:val="center"/>
          </w:tcPr>
          <w:p w14:paraId="000D9380" w14:textId="77777777" w:rsidR="00F53790" w:rsidRPr="00293B8F" w:rsidRDefault="00F53790" w:rsidP="00F53790">
            <w:pPr>
              <w:jc w:val="center"/>
              <w:rPr>
                <w:rFonts w:ascii="Myriad Pro" w:hAnsi="Myriad Pro"/>
                <w:b/>
                <w:bCs/>
                <w:color w:val="000000" w:themeColor="text1"/>
                <w:sz w:val="18"/>
                <w:szCs w:val="18"/>
              </w:rPr>
            </w:pPr>
          </w:p>
        </w:tc>
        <w:tc>
          <w:tcPr>
            <w:tcW w:w="2123" w:type="pct"/>
            <w:tcBorders>
              <w:top w:val="nil"/>
              <w:left w:val="nil"/>
              <w:bottom w:val="single" w:sz="4" w:space="0" w:color="auto"/>
              <w:right w:val="single" w:sz="4" w:space="0" w:color="auto"/>
            </w:tcBorders>
            <w:shd w:val="clear" w:color="auto" w:fill="auto"/>
            <w:vAlign w:val="bottom"/>
          </w:tcPr>
          <w:p w14:paraId="23E04AB3" w14:textId="77777777" w:rsidR="00F53790" w:rsidRPr="00293B8F" w:rsidRDefault="00F53790" w:rsidP="00F53790">
            <w:pPr>
              <w:rPr>
                <w:rFonts w:ascii="Myriad Pro" w:hAnsi="Myriad Pro"/>
                <w:color w:val="000000" w:themeColor="text1"/>
                <w:sz w:val="18"/>
                <w:szCs w:val="18"/>
              </w:rPr>
            </w:pPr>
            <w:r w:rsidRPr="00293B8F">
              <w:rPr>
                <w:rFonts w:ascii="Myriad Pro" w:hAnsi="Myriad Pro"/>
                <w:color w:val="000000" w:themeColor="text1"/>
                <w:sz w:val="18"/>
                <w:szCs w:val="18"/>
              </w:rPr>
              <w:t>Бездоговорное потребление</w:t>
            </w:r>
          </w:p>
        </w:tc>
        <w:tc>
          <w:tcPr>
            <w:tcW w:w="443" w:type="pct"/>
            <w:tcBorders>
              <w:top w:val="nil"/>
              <w:left w:val="nil"/>
              <w:bottom w:val="single" w:sz="4" w:space="0" w:color="auto"/>
              <w:right w:val="single" w:sz="4" w:space="0" w:color="auto"/>
            </w:tcBorders>
            <w:shd w:val="clear" w:color="auto" w:fill="auto"/>
            <w:vAlign w:val="center"/>
          </w:tcPr>
          <w:p w14:paraId="6E9E8D84" w14:textId="77777777" w:rsidR="00F53790" w:rsidRPr="00293B8F" w:rsidRDefault="00F53790" w:rsidP="00F53790">
            <w:pPr>
              <w:jc w:val="center"/>
              <w:rPr>
                <w:rFonts w:ascii="Myriad Pro" w:hAnsi="Myriad Pro"/>
                <w:color w:val="000000" w:themeColor="text1"/>
                <w:sz w:val="18"/>
                <w:szCs w:val="18"/>
              </w:rPr>
            </w:pPr>
            <w:r w:rsidRPr="00293B8F">
              <w:rPr>
                <w:rFonts w:ascii="Myriad Pro" w:hAnsi="Myriad Pro"/>
                <w:color w:val="000000" w:themeColor="text1"/>
                <w:sz w:val="18"/>
                <w:szCs w:val="18"/>
              </w:rPr>
              <w:t>тыс.руб</w:t>
            </w:r>
          </w:p>
        </w:tc>
        <w:tc>
          <w:tcPr>
            <w:tcW w:w="766" w:type="pct"/>
            <w:tcBorders>
              <w:top w:val="nil"/>
              <w:left w:val="nil"/>
              <w:bottom w:val="single" w:sz="4" w:space="0" w:color="auto"/>
              <w:right w:val="single" w:sz="4" w:space="0" w:color="auto"/>
            </w:tcBorders>
            <w:shd w:val="clear" w:color="auto" w:fill="auto"/>
            <w:vAlign w:val="center"/>
          </w:tcPr>
          <w:p w14:paraId="53A7FC49" w14:textId="77777777" w:rsidR="00F53790" w:rsidRPr="00293B8F" w:rsidRDefault="00F53790" w:rsidP="00F53790">
            <w:pPr>
              <w:jc w:val="right"/>
              <w:rPr>
                <w:rFonts w:ascii="Myriad Pro" w:hAnsi="Myriad Pro"/>
                <w:color w:val="000000" w:themeColor="text1"/>
                <w:sz w:val="18"/>
                <w:szCs w:val="18"/>
              </w:rPr>
            </w:pPr>
            <w:r w:rsidRPr="00293B8F">
              <w:rPr>
                <w:rFonts w:ascii="Myriad Pro" w:hAnsi="Myriad Pro"/>
                <w:color w:val="000000" w:themeColor="text1"/>
                <w:sz w:val="18"/>
                <w:szCs w:val="18"/>
              </w:rPr>
              <w:t>294,72</w:t>
            </w:r>
          </w:p>
        </w:tc>
        <w:tc>
          <w:tcPr>
            <w:tcW w:w="761" w:type="pct"/>
            <w:tcBorders>
              <w:top w:val="nil"/>
              <w:left w:val="nil"/>
              <w:bottom w:val="single" w:sz="4" w:space="0" w:color="auto"/>
              <w:right w:val="single" w:sz="4" w:space="0" w:color="auto"/>
            </w:tcBorders>
            <w:shd w:val="clear" w:color="auto" w:fill="auto"/>
            <w:vAlign w:val="center"/>
          </w:tcPr>
          <w:p w14:paraId="6E8655C2" w14:textId="77777777" w:rsidR="00F53790" w:rsidRPr="00293B8F" w:rsidRDefault="00F53790" w:rsidP="00F53790">
            <w:pPr>
              <w:jc w:val="right"/>
              <w:rPr>
                <w:rFonts w:ascii="Myriad Pro" w:hAnsi="Myriad Pro"/>
                <w:color w:val="000000" w:themeColor="text1"/>
                <w:sz w:val="18"/>
                <w:szCs w:val="18"/>
              </w:rPr>
            </w:pPr>
          </w:p>
        </w:tc>
        <w:tc>
          <w:tcPr>
            <w:tcW w:w="653" w:type="pct"/>
            <w:tcBorders>
              <w:top w:val="nil"/>
              <w:left w:val="nil"/>
              <w:bottom w:val="single" w:sz="4" w:space="0" w:color="auto"/>
              <w:right w:val="single" w:sz="4" w:space="0" w:color="auto"/>
            </w:tcBorders>
            <w:shd w:val="clear" w:color="auto" w:fill="auto"/>
            <w:vAlign w:val="center"/>
          </w:tcPr>
          <w:p w14:paraId="3294DA21" w14:textId="77777777" w:rsidR="00F53790" w:rsidRPr="00293B8F" w:rsidRDefault="00E065FC" w:rsidP="00F53790">
            <w:pPr>
              <w:jc w:val="right"/>
              <w:rPr>
                <w:rFonts w:ascii="Myriad Pro" w:hAnsi="Myriad Pro"/>
                <w:color w:val="000000" w:themeColor="text1"/>
                <w:sz w:val="18"/>
                <w:szCs w:val="18"/>
              </w:rPr>
            </w:pPr>
            <w:r w:rsidRPr="00293B8F">
              <w:rPr>
                <w:rFonts w:ascii="Myriad Pro" w:hAnsi="Myriad Pro"/>
                <w:color w:val="000000" w:themeColor="text1"/>
                <w:sz w:val="18"/>
                <w:szCs w:val="18"/>
              </w:rPr>
              <w:t>-294,72</w:t>
            </w:r>
          </w:p>
        </w:tc>
      </w:tr>
      <w:tr w:rsidR="00293B8F" w:rsidRPr="00293B8F" w14:paraId="5737D562" w14:textId="77777777" w:rsidTr="009A31DD">
        <w:trPr>
          <w:trHeight w:val="20"/>
          <w:jc w:val="center"/>
        </w:trPr>
        <w:tc>
          <w:tcPr>
            <w:tcW w:w="254" w:type="pct"/>
            <w:tcBorders>
              <w:top w:val="nil"/>
              <w:left w:val="single" w:sz="4" w:space="0" w:color="auto"/>
              <w:bottom w:val="single" w:sz="4" w:space="0" w:color="auto"/>
              <w:right w:val="single" w:sz="4" w:space="0" w:color="auto"/>
            </w:tcBorders>
            <w:shd w:val="clear" w:color="auto" w:fill="auto"/>
            <w:vAlign w:val="center"/>
          </w:tcPr>
          <w:p w14:paraId="55BC0984" w14:textId="77777777" w:rsidR="00F53790" w:rsidRPr="00293B8F" w:rsidRDefault="00F53790" w:rsidP="00F53790">
            <w:pPr>
              <w:jc w:val="center"/>
              <w:rPr>
                <w:rFonts w:ascii="Myriad Pro" w:hAnsi="Myriad Pro"/>
                <w:b/>
                <w:bCs/>
                <w:color w:val="000000" w:themeColor="text1"/>
                <w:sz w:val="18"/>
                <w:szCs w:val="18"/>
              </w:rPr>
            </w:pPr>
          </w:p>
        </w:tc>
        <w:tc>
          <w:tcPr>
            <w:tcW w:w="2123" w:type="pct"/>
            <w:tcBorders>
              <w:top w:val="nil"/>
              <w:left w:val="nil"/>
              <w:bottom w:val="single" w:sz="4" w:space="0" w:color="auto"/>
              <w:right w:val="single" w:sz="4" w:space="0" w:color="auto"/>
            </w:tcBorders>
            <w:shd w:val="clear" w:color="auto" w:fill="auto"/>
            <w:vAlign w:val="bottom"/>
          </w:tcPr>
          <w:p w14:paraId="29C5ECA3" w14:textId="77777777" w:rsidR="00F53790" w:rsidRPr="00293B8F" w:rsidRDefault="00F53790" w:rsidP="00F53790">
            <w:pPr>
              <w:rPr>
                <w:rFonts w:ascii="Myriad Pro" w:hAnsi="Myriad Pro"/>
                <w:color w:val="000000" w:themeColor="text1"/>
                <w:sz w:val="18"/>
                <w:szCs w:val="18"/>
              </w:rPr>
            </w:pPr>
            <w:r w:rsidRPr="00293B8F">
              <w:rPr>
                <w:rFonts w:ascii="Myriad Pro" w:hAnsi="Myriad Pro"/>
                <w:color w:val="000000" w:themeColor="text1"/>
                <w:sz w:val="18"/>
                <w:szCs w:val="18"/>
              </w:rPr>
              <w:t>корректировка ИПР</w:t>
            </w:r>
          </w:p>
        </w:tc>
        <w:tc>
          <w:tcPr>
            <w:tcW w:w="443" w:type="pct"/>
            <w:tcBorders>
              <w:top w:val="nil"/>
              <w:left w:val="nil"/>
              <w:bottom w:val="single" w:sz="4" w:space="0" w:color="auto"/>
              <w:right w:val="single" w:sz="4" w:space="0" w:color="auto"/>
            </w:tcBorders>
            <w:shd w:val="clear" w:color="auto" w:fill="auto"/>
            <w:vAlign w:val="center"/>
          </w:tcPr>
          <w:p w14:paraId="29140155" w14:textId="77777777" w:rsidR="00F53790" w:rsidRPr="00293B8F" w:rsidRDefault="00F53790" w:rsidP="00F53790">
            <w:pPr>
              <w:jc w:val="center"/>
              <w:rPr>
                <w:rFonts w:ascii="Myriad Pro" w:hAnsi="Myriad Pro"/>
                <w:color w:val="000000" w:themeColor="text1"/>
                <w:sz w:val="18"/>
                <w:szCs w:val="18"/>
              </w:rPr>
            </w:pPr>
            <w:r w:rsidRPr="00293B8F">
              <w:rPr>
                <w:rFonts w:ascii="Myriad Pro" w:hAnsi="Myriad Pro"/>
                <w:color w:val="000000" w:themeColor="text1"/>
                <w:sz w:val="18"/>
                <w:szCs w:val="18"/>
              </w:rPr>
              <w:t>тыс.руб</w:t>
            </w:r>
          </w:p>
        </w:tc>
        <w:tc>
          <w:tcPr>
            <w:tcW w:w="766" w:type="pct"/>
            <w:tcBorders>
              <w:top w:val="nil"/>
              <w:left w:val="nil"/>
              <w:bottom w:val="single" w:sz="4" w:space="0" w:color="auto"/>
              <w:right w:val="single" w:sz="4" w:space="0" w:color="auto"/>
            </w:tcBorders>
            <w:shd w:val="clear" w:color="auto" w:fill="auto"/>
            <w:vAlign w:val="center"/>
          </w:tcPr>
          <w:p w14:paraId="7F83E4BB" w14:textId="77777777" w:rsidR="00F53790" w:rsidRPr="00293B8F" w:rsidRDefault="00F53790" w:rsidP="00F53790">
            <w:pPr>
              <w:jc w:val="right"/>
              <w:rPr>
                <w:rFonts w:ascii="Myriad Pro" w:hAnsi="Myriad Pro"/>
                <w:color w:val="000000" w:themeColor="text1"/>
                <w:sz w:val="18"/>
                <w:szCs w:val="18"/>
              </w:rPr>
            </w:pPr>
            <w:r w:rsidRPr="00293B8F">
              <w:rPr>
                <w:rFonts w:ascii="Myriad Pro" w:hAnsi="Myriad Pro"/>
                <w:color w:val="000000" w:themeColor="text1"/>
                <w:sz w:val="18"/>
                <w:szCs w:val="18"/>
              </w:rPr>
              <w:t>88 676,10</w:t>
            </w:r>
          </w:p>
        </w:tc>
        <w:tc>
          <w:tcPr>
            <w:tcW w:w="761" w:type="pct"/>
            <w:tcBorders>
              <w:top w:val="nil"/>
              <w:left w:val="nil"/>
              <w:bottom w:val="single" w:sz="4" w:space="0" w:color="auto"/>
              <w:right w:val="single" w:sz="4" w:space="0" w:color="auto"/>
            </w:tcBorders>
            <w:shd w:val="clear" w:color="auto" w:fill="auto"/>
            <w:vAlign w:val="center"/>
          </w:tcPr>
          <w:p w14:paraId="01EAC563" w14:textId="77777777" w:rsidR="00F53790" w:rsidRPr="00293B8F" w:rsidRDefault="00F53790" w:rsidP="00F53790">
            <w:pPr>
              <w:jc w:val="right"/>
              <w:rPr>
                <w:rFonts w:ascii="Myriad Pro" w:hAnsi="Myriad Pro"/>
                <w:color w:val="000000" w:themeColor="text1"/>
                <w:sz w:val="18"/>
                <w:szCs w:val="18"/>
              </w:rPr>
            </w:pPr>
            <w:r w:rsidRPr="00293B8F">
              <w:rPr>
                <w:rFonts w:ascii="Myriad Pro" w:hAnsi="Myriad Pro"/>
                <w:color w:val="000000" w:themeColor="text1"/>
                <w:sz w:val="18"/>
                <w:szCs w:val="18"/>
              </w:rPr>
              <w:t>-201 624,4</w:t>
            </w:r>
          </w:p>
        </w:tc>
        <w:tc>
          <w:tcPr>
            <w:tcW w:w="653" w:type="pct"/>
            <w:tcBorders>
              <w:top w:val="nil"/>
              <w:left w:val="nil"/>
              <w:bottom w:val="single" w:sz="4" w:space="0" w:color="auto"/>
              <w:right w:val="single" w:sz="4" w:space="0" w:color="auto"/>
            </w:tcBorders>
            <w:shd w:val="clear" w:color="auto" w:fill="auto"/>
            <w:vAlign w:val="center"/>
          </w:tcPr>
          <w:p w14:paraId="26A3065D" w14:textId="77777777" w:rsidR="00F53790" w:rsidRPr="00293B8F" w:rsidRDefault="00F53790" w:rsidP="00F53790">
            <w:pPr>
              <w:jc w:val="right"/>
              <w:rPr>
                <w:rFonts w:ascii="Myriad Pro" w:hAnsi="Myriad Pro"/>
                <w:color w:val="000000" w:themeColor="text1"/>
                <w:sz w:val="18"/>
                <w:szCs w:val="18"/>
              </w:rPr>
            </w:pPr>
            <w:r w:rsidRPr="00293B8F">
              <w:rPr>
                <w:rFonts w:ascii="Myriad Pro" w:hAnsi="Myriad Pro"/>
                <w:color w:val="000000" w:themeColor="text1"/>
                <w:sz w:val="18"/>
                <w:szCs w:val="18"/>
              </w:rPr>
              <w:t>- 290 300,5</w:t>
            </w:r>
          </w:p>
        </w:tc>
      </w:tr>
      <w:tr w:rsidR="00293B8F" w:rsidRPr="00293B8F" w14:paraId="51D89B17" w14:textId="77777777" w:rsidTr="009A31DD">
        <w:trPr>
          <w:trHeight w:val="20"/>
          <w:jc w:val="center"/>
        </w:trPr>
        <w:tc>
          <w:tcPr>
            <w:tcW w:w="254" w:type="pct"/>
            <w:tcBorders>
              <w:top w:val="nil"/>
              <w:left w:val="single" w:sz="4" w:space="0" w:color="auto"/>
              <w:bottom w:val="single" w:sz="4" w:space="0" w:color="auto"/>
              <w:right w:val="single" w:sz="4" w:space="0" w:color="auto"/>
            </w:tcBorders>
            <w:shd w:val="clear" w:color="auto" w:fill="auto"/>
            <w:vAlign w:val="center"/>
            <w:hideMark/>
          </w:tcPr>
          <w:p w14:paraId="1401F8E8" w14:textId="77777777" w:rsidR="00F53790" w:rsidRPr="00293B8F" w:rsidRDefault="00F53790" w:rsidP="00F53790">
            <w:pPr>
              <w:jc w:val="center"/>
              <w:rPr>
                <w:rFonts w:ascii="Myriad Pro" w:hAnsi="Myriad Pro"/>
                <w:b/>
                <w:bCs/>
                <w:color w:val="000000" w:themeColor="text1"/>
                <w:sz w:val="18"/>
                <w:szCs w:val="18"/>
              </w:rPr>
            </w:pPr>
            <w:r w:rsidRPr="00293B8F">
              <w:rPr>
                <w:rFonts w:ascii="Myriad Pro" w:hAnsi="Myriad Pro"/>
                <w:b/>
                <w:bCs/>
                <w:color w:val="000000" w:themeColor="text1"/>
                <w:sz w:val="18"/>
                <w:szCs w:val="18"/>
              </w:rPr>
              <w:t> </w:t>
            </w:r>
          </w:p>
        </w:tc>
        <w:tc>
          <w:tcPr>
            <w:tcW w:w="2123" w:type="pct"/>
            <w:tcBorders>
              <w:top w:val="nil"/>
              <w:left w:val="nil"/>
              <w:bottom w:val="single" w:sz="4" w:space="0" w:color="auto"/>
              <w:right w:val="single" w:sz="4" w:space="0" w:color="auto"/>
            </w:tcBorders>
            <w:shd w:val="clear" w:color="auto" w:fill="auto"/>
            <w:vAlign w:val="bottom"/>
            <w:hideMark/>
          </w:tcPr>
          <w:p w14:paraId="2AB689C4" w14:textId="77777777" w:rsidR="00F53790" w:rsidRPr="00293B8F" w:rsidRDefault="00F53790" w:rsidP="00F53790">
            <w:pPr>
              <w:rPr>
                <w:rFonts w:ascii="Myriad Pro" w:hAnsi="Myriad Pro"/>
                <w:color w:val="000000" w:themeColor="text1"/>
                <w:sz w:val="18"/>
                <w:szCs w:val="18"/>
              </w:rPr>
            </w:pPr>
            <w:r w:rsidRPr="00293B8F">
              <w:rPr>
                <w:rFonts w:ascii="Myriad Pro" w:hAnsi="Myriad Pro"/>
                <w:color w:val="000000" w:themeColor="text1"/>
                <w:sz w:val="18"/>
                <w:szCs w:val="18"/>
              </w:rPr>
              <w:t>Расходы по досудебному рассмотрению спора</w:t>
            </w:r>
          </w:p>
        </w:tc>
        <w:tc>
          <w:tcPr>
            <w:tcW w:w="443" w:type="pct"/>
            <w:tcBorders>
              <w:top w:val="nil"/>
              <w:left w:val="nil"/>
              <w:bottom w:val="single" w:sz="4" w:space="0" w:color="auto"/>
              <w:right w:val="single" w:sz="4" w:space="0" w:color="auto"/>
            </w:tcBorders>
            <w:shd w:val="clear" w:color="auto" w:fill="auto"/>
            <w:vAlign w:val="center"/>
            <w:hideMark/>
          </w:tcPr>
          <w:p w14:paraId="37CFE17F" w14:textId="77777777" w:rsidR="00F53790" w:rsidRPr="00293B8F" w:rsidRDefault="00F53790" w:rsidP="00F53790">
            <w:pPr>
              <w:jc w:val="center"/>
              <w:rPr>
                <w:rFonts w:ascii="Myriad Pro" w:hAnsi="Myriad Pro"/>
                <w:color w:val="000000" w:themeColor="text1"/>
                <w:sz w:val="18"/>
                <w:szCs w:val="18"/>
              </w:rPr>
            </w:pPr>
            <w:r w:rsidRPr="00293B8F">
              <w:rPr>
                <w:rFonts w:ascii="Myriad Pro" w:hAnsi="Myriad Pro"/>
                <w:color w:val="000000" w:themeColor="text1"/>
                <w:sz w:val="18"/>
                <w:szCs w:val="18"/>
              </w:rPr>
              <w:t> </w:t>
            </w:r>
          </w:p>
        </w:tc>
        <w:tc>
          <w:tcPr>
            <w:tcW w:w="766" w:type="pct"/>
            <w:tcBorders>
              <w:top w:val="nil"/>
              <w:left w:val="nil"/>
              <w:bottom w:val="single" w:sz="4" w:space="0" w:color="auto"/>
              <w:right w:val="single" w:sz="4" w:space="0" w:color="auto"/>
            </w:tcBorders>
            <w:shd w:val="clear" w:color="auto" w:fill="auto"/>
            <w:vAlign w:val="center"/>
            <w:hideMark/>
          </w:tcPr>
          <w:p w14:paraId="3D0A8EF1" w14:textId="77777777" w:rsidR="00F53790" w:rsidRPr="00293B8F" w:rsidRDefault="00F53790" w:rsidP="00F53790">
            <w:pPr>
              <w:jc w:val="right"/>
              <w:rPr>
                <w:rFonts w:ascii="Myriad Pro" w:hAnsi="Myriad Pro"/>
                <w:color w:val="000000" w:themeColor="text1"/>
                <w:sz w:val="18"/>
                <w:szCs w:val="18"/>
              </w:rPr>
            </w:pPr>
            <w:r w:rsidRPr="00293B8F">
              <w:rPr>
                <w:rFonts w:ascii="Myriad Pro" w:hAnsi="Myriad Pro"/>
                <w:color w:val="000000" w:themeColor="text1"/>
                <w:sz w:val="18"/>
                <w:szCs w:val="18"/>
              </w:rPr>
              <w:t>1 099 805,4</w:t>
            </w:r>
          </w:p>
        </w:tc>
        <w:tc>
          <w:tcPr>
            <w:tcW w:w="761" w:type="pct"/>
            <w:tcBorders>
              <w:top w:val="nil"/>
              <w:left w:val="nil"/>
              <w:bottom w:val="single" w:sz="4" w:space="0" w:color="auto"/>
              <w:right w:val="single" w:sz="4" w:space="0" w:color="auto"/>
            </w:tcBorders>
            <w:shd w:val="clear" w:color="auto" w:fill="auto"/>
            <w:vAlign w:val="center"/>
            <w:hideMark/>
          </w:tcPr>
          <w:p w14:paraId="591A8A2B" w14:textId="77777777" w:rsidR="00F53790" w:rsidRPr="00293B8F" w:rsidRDefault="00F53790" w:rsidP="00F53790">
            <w:pPr>
              <w:jc w:val="right"/>
              <w:rPr>
                <w:rFonts w:ascii="Myriad Pro" w:hAnsi="Myriad Pro"/>
                <w:color w:val="000000" w:themeColor="text1"/>
                <w:sz w:val="18"/>
                <w:szCs w:val="18"/>
              </w:rPr>
            </w:pPr>
            <w:r w:rsidRPr="00293B8F">
              <w:rPr>
                <w:rFonts w:ascii="Myriad Pro" w:hAnsi="Myriad Pro"/>
                <w:color w:val="000000" w:themeColor="text1"/>
                <w:sz w:val="18"/>
                <w:szCs w:val="18"/>
              </w:rPr>
              <w:t>304 902,6 </w:t>
            </w:r>
          </w:p>
        </w:tc>
        <w:tc>
          <w:tcPr>
            <w:tcW w:w="653" w:type="pct"/>
            <w:tcBorders>
              <w:top w:val="nil"/>
              <w:left w:val="nil"/>
              <w:bottom w:val="single" w:sz="4" w:space="0" w:color="auto"/>
              <w:right w:val="single" w:sz="4" w:space="0" w:color="auto"/>
            </w:tcBorders>
            <w:shd w:val="clear" w:color="auto" w:fill="auto"/>
            <w:vAlign w:val="center"/>
            <w:hideMark/>
          </w:tcPr>
          <w:p w14:paraId="6A336C8F" w14:textId="77777777" w:rsidR="00F53790" w:rsidRPr="00293B8F" w:rsidRDefault="00F53790" w:rsidP="00F53790">
            <w:pPr>
              <w:jc w:val="right"/>
              <w:rPr>
                <w:rFonts w:ascii="Myriad Pro" w:hAnsi="Myriad Pro"/>
                <w:color w:val="000000" w:themeColor="text1"/>
                <w:sz w:val="18"/>
                <w:szCs w:val="18"/>
              </w:rPr>
            </w:pPr>
            <w:r w:rsidRPr="00293B8F">
              <w:rPr>
                <w:rFonts w:ascii="Myriad Pro" w:hAnsi="Myriad Pro"/>
                <w:color w:val="000000" w:themeColor="text1"/>
                <w:sz w:val="18"/>
                <w:szCs w:val="18"/>
              </w:rPr>
              <w:t>794 902,8</w:t>
            </w:r>
          </w:p>
        </w:tc>
      </w:tr>
    </w:tbl>
    <w:p w14:paraId="7DC2A5D5" w14:textId="2BD0FF58" w:rsidR="009A31DD" w:rsidRPr="009A31DD" w:rsidRDefault="009A31DD" w:rsidP="009A31DD">
      <w:pPr>
        <w:spacing w:before="240" w:line="360" w:lineRule="auto"/>
        <w:ind w:firstLine="567"/>
        <w:jc w:val="both"/>
        <w:rPr>
          <w:rFonts w:ascii="Myriad Pro" w:hAnsi="Myriad Pro"/>
          <w:sz w:val="26"/>
          <w:szCs w:val="26"/>
        </w:rPr>
      </w:pPr>
      <w:bookmarkStart w:id="62" w:name="Par738"/>
      <w:bookmarkEnd w:id="62"/>
      <w:r w:rsidRPr="009A31DD">
        <w:rPr>
          <w:rFonts w:ascii="Myriad Pro" w:hAnsi="Myriad Pro"/>
          <w:sz w:val="26"/>
          <w:szCs w:val="26"/>
        </w:rPr>
        <w:t xml:space="preserve">Экспертиза обоснованности корректировок необходимой валовой выручки филиала </w:t>
      </w:r>
      <w:r w:rsidR="0053226C">
        <w:rPr>
          <w:rFonts w:ascii="Myriad Pro" w:hAnsi="Myriad Pro"/>
          <w:sz w:val="26"/>
          <w:szCs w:val="26"/>
        </w:rPr>
        <w:t>ПАО </w:t>
      </w:r>
      <w:r w:rsidRPr="009A31DD">
        <w:rPr>
          <w:rFonts w:ascii="Myriad Pro" w:hAnsi="Myriad Pro"/>
          <w:sz w:val="26"/>
          <w:szCs w:val="26"/>
        </w:rPr>
        <w:t xml:space="preserve">«МРСК Сибири» - «Алтайэнерго», принятых Управлением по тарифам при определении НВВ на 2017 год представлена в разделе «Экспертиза обоснованности корректировок необходимой валовой выручки филиала </w:t>
      </w:r>
      <w:r w:rsidR="00A46588">
        <w:rPr>
          <w:rFonts w:ascii="Myriad Pro" w:hAnsi="Myriad Pro"/>
          <w:sz w:val="26"/>
          <w:szCs w:val="26"/>
        </w:rPr>
        <w:br/>
      </w:r>
      <w:r w:rsidR="0053226C">
        <w:rPr>
          <w:rFonts w:ascii="Myriad Pro" w:hAnsi="Myriad Pro"/>
          <w:sz w:val="26"/>
          <w:szCs w:val="26"/>
        </w:rPr>
        <w:t>ПАО </w:t>
      </w:r>
      <w:r w:rsidRPr="009A31DD">
        <w:rPr>
          <w:rFonts w:ascii="Myriad Pro" w:hAnsi="Myriad Pro"/>
          <w:sz w:val="26"/>
          <w:szCs w:val="26"/>
        </w:rPr>
        <w:t>«МРСК Сибири» - «Алтайэнерго», проведенных Управлением Алтайского края по государственному регулированию цен и тарифов на 2017</w:t>
      </w:r>
      <w:r w:rsidR="00A46588">
        <w:rPr>
          <w:rFonts w:ascii="Myriad Pro" w:hAnsi="Myriad Pro"/>
          <w:sz w:val="26"/>
          <w:szCs w:val="26"/>
        </w:rPr>
        <w:t xml:space="preserve"> год</w:t>
      </w:r>
      <w:r w:rsidRPr="009A31DD">
        <w:rPr>
          <w:rFonts w:ascii="Myriad Pro" w:hAnsi="Myriad Pro"/>
          <w:sz w:val="26"/>
          <w:szCs w:val="26"/>
        </w:rPr>
        <w:t>» настоящего Отчета.</w:t>
      </w:r>
    </w:p>
    <w:p w14:paraId="2F60CC79" w14:textId="77777777" w:rsidR="00496ACA" w:rsidRPr="00477360" w:rsidRDefault="00D51714" w:rsidP="00496ACA">
      <w:pPr>
        <w:pStyle w:val="30"/>
        <w:pageBreakBefore/>
        <w:numPr>
          <w:ilvl w:val="1"/>
          <w:numId w:val="2"/>
        </w:numPr>
        <w:tabs>
          <w:tab w:val="left" w:pos="0"/>
        </w:tabs>
        <w:spacing w:before="40" w:after="200" w:line="360" w:lineRule="auto"/>
        <w:ind w:left="709" w:hanging="709"/>
        <w:jc w:val="both"/>
        <w:rPr>
          <w:rFonts w:ascii="Myriad Pro" w:hAnsi="Myriad Pro"/>
          <w:b w:val="0"/>
          <w:color w:val="4F6228" w:themeColor="accent3" w:themeShade="80"/>
          <w:sz w:val="28"/>
          <w:szCs w:val="28"/>
        </w:rPr>
      </w:pPr>
      <w:bookmarkStart w:id="63" w:name="_Toc51284604"/>
      <w:bookmarkStart w:id="64" w:name="_Toc53500159"/>
      <w:bookmarkEnd w:id="56"/>
      <w:r>
        <w:rPr>
          <w:rFonts w:ascii="Myriad Pro" w:hAnsi="Myriad Pro"/>
          <w:color w:val="4F6228" w:themeColor="accent3" w:themeShade="80"/>
          <w:sz w:val="28"/>
          <w:szCs w:val="28"/>
        </w:rPr>
        <w:lastRenderedPageBreak/>
        <w:t xml:space="preserve">Экспертиза </w:t>
      </w:r>
      <w:bookmarkStart w:id="65" w:name="_Hlk52362422"/>
      <w:r>
        <w:rPr>
          <w:rFonts w:ascii="Myriad Pro" w:hAnsi="Myriad Pro"/>
          <w:color w:val="4F6228" w:themeColor="accent3" w:themeShade="80"/>
          <w:sz w:val="28"/>
          <w:szCs w:val="28"/>
        </w:rPr>
        <w:t>расчетов</w:t>
      </w:r>
      <w:r w:rsidR="00496ACA" w:rsidRPr="00477360">
        <w:rPr>
          <w:rFonts w:ascii="Myriad Pro" w:hAnsi="Myriad Pro"/>
          <w:color w:val="4F6228" w:themeColor="accent3" w:themeShade="80"/>
          <w:sz w:val="28"/>
          <w:szCs w:val="28"/>
        </w:rPr>
        <w:t xml:space="preserve"> расходов на оплату услуг ТСО </w:t>
      </w:r>
      <w:r>
        <w:rPr>
          <w:rFonts w:ascii="Myriad Pro" w:hAnsi="Myriad Pro"/>
          <w:color w:val="4F6228" w:themeColor="accent3" w:themeShade="80"/>
          <w:sz w:val="28"/>
          <w:szCs w:val="28"/>
        </w:rPr>
        <w:t>на 2017 год</w:t>
      </w:r>
      <w:bookmarkEnd w:id="63"/>
      <w:bookmarkEnd w:id="64"/>
      <w:bookmarkEnd w:id="65"/>
    </w:p>
    <w:p w14:paraId="2F910D9B" w14:textId="253503B9" w:rsidR="00496ACA" w:rsidRPr="00477360" w:rsidRDefault="00496ACA" w:rsidP="00496ACA">
      <w:pPr>
        <w:spacing w:line="360" w:lineRule="auto"/>
        <w:ind w:firstLine="567"/>
        <w:jc w:val="both"/>
        <w:rPr>
          <w:rFonts w:ascii="Myriad Pro" w:hAnsi="Myriad Pro"/>
          <w:color w:val="0D0D0D" w:themeColor="text1" w:themeTint="F2"/>
          <w:sz w:val="26"/>
          <w:szCs w:val="26"/>
        </w:rPr>
      </w:pPr>
      <w:r w:rsidRPr="00477360">
        <w:rPr>
          <w:rFonts w:ascii="Myriad Pro" w:hAnsi="Myriad Pro"/>
          <w:color w:val="0D0D0D" w:themeColor="text1" w:themeTint="F2"/>
          <w:sz w:val="26"/>
          <w:szCs w:val="26"/>
        </w:rPr>
        <w:t xml:space="preserve">Согласно пункту 42 Правил недискриминационного доступа, утвержденных постановлением Правительства Российской Федерации от 27.12.2004 </w:t>
      </w:r>
      <w:r w:rsidR="0053226C">
        <w:rPr>
          <w:rFonts w:ascii="Myriad Pro" w:hAnsi="Myriad Pro"/>
          <w:color w:val="0D0D0D" w:themeColor="text1" w:themeTint="F2"/>
          <w:sz w:val="26"/>
          <w:szCs w:val="26"/>
        </w:rPr>
        <w:t>№  </w:t>
      </w:r>
      <w:r w:rsidRPr="00477360">
        <w:rPr>
          <w:rFonts w:ascii="Myriad Pro" w:hAnsi="Myriad Pro"/>
          <w:color w:val="0D0D0D" w:themeColor="text1" w:themeTint="F2"/>
          <w:sz w:val="26"/>
          <w:szCs w:val="26"/>
        </w:rPr>
        <w:t>861 (далее – Правила недискриминационного доступа), при установлении тарифов на услуги по передаче электрической энергии ставки тарифов определяются с учетом необходимости обеспечения равенства единых (котловых) тарифов на услуги по передаче электрической энергии для всех потребителей услуг, расположенных на территории соответствующего субъекта Российской Федерации и принадлежащих к одной группе (категории) из числа тех, по которым законодательством Российской Федерации предусмотрена дифференциация тарифов на электрическую энергию (мощность).</w:t>
      </w:r>
    </w:p>
    <w:p w14:paraId="6AC3D05E" w14:textId="14047097" w:rsidR="00496ACA" w:rsidRPr="00477360" w:rsidRDefault="00496ACA" w:rsidP="00496ACA">
      <w:pPr>
        <w:spacing w:line="360" w:lineRule="auto"/>
        <w:ind w:firstLine="567"/>
        <w:jc w:val="both"/>
        <w:rPr>
          <w:rFonts w:ascii="Myriad Pro" w:hAnsi="Myriad Pro"/>
          <w:color w:val="0D0D0D" w:themeColor="text1" w:themeTint="F2"/>
          <w:sz w:val="26"/>
          <w:szCs w:val="26"/>
        </w:rPr>
      </w:pPr>
      <w:r w:rsidRPr="00477360">
        <w:rPr>
          <w:rFonts w:ascii="Myriad Pro" w:hAnsi="Myriad Pro"/>
          <w:color w:val="0D0D0D" w:themeColor="text1" w:themeTint="F2"/>
          <w:sz w:val="26"/>
          <w:szCs w:val="26"/>
        </w:rPr>
        <w:t xml:space="preserve">Согласно пункту 49 Методических указаний </w:t>
      </w:r>
      <w:r w:rsidR="0053226C">
        <w:rPr>
          <w:rFonts w:ascii="Myriad Pro" w:hAnsi="Myriad Pro"/>
          <w:color w:val="0D0D0D" w:themeColor="text1" w:themeTint="F2"/>
          <w:sz w:val="26"/>
          <w:szCs w:val="26"/>
        </w:rPr>
        <w:t>№  </w:t>
      </w:r>
      <w:r w:rsidRPr="00477360">
        <w:rPr>
          <w:rFonts w:ascii="Myriad Pro" w:hAnsi="Myriad Pro"/>
          <w:color w:val="0D0D0D" w:themeColor="text1" w:themeTint="F2"/>
          <w:sz w:val="26"/>
          <w:szCs w:val="26"/>
        </w:rPr>
        <w:t>20-э/2, для расчета единых (котловых) тарифов на территории субъекта Российской Федерации на каждом уровне напряжения суммируются необходимые валовые выручки всех сетевых организаций по соответствующему уровню напряжения.</w:t>
      </w:r>
    </w:p>
    <w:p w14:paraId="751D96EA" w14:textId="77777777" w:rsidR="00496ACA" w:rsidRPr="00477360" w:rsidRDefault="00496ACA" w:rsidP="00496ACA">
      <w:pPr>
        <w:spacing w:line="360" w:lineRule="auto"/>
        <w:ind w:firstLine="567"/>
        <w:jc w:val="both"/>
        <w:rPr>
          <w:rFonts w:ascii="Myriad Pro" w:hAnsi="Myriad Pro"/>
          <w:color w:val="0D0D0D" w:themeColor="text1" w:themeTint="F2"/>
          <w:sz w:val="26"/>
          <w:szCs w:val="26"/>
        </w:rPr>
      </w:pPr>
      <w:r w:rsidRPr="00477360">
        <w:rPr>
          <w:rFonts w:ascii="Myriad Pro" w:hAnsi="Myriad Pro"/>
          <w:color w:val="0D0D0D" w:themeColor="text1" w:themeTint="F2"/>
          <w:sz w:val="26"/>
          <w:szCs w:val="26"/>
        </w:rPr>
        <w:t>Единые (котловые) тарифы на услуги по передаче электрической энергии на территории субъекта Российской Федерации устанавливаются одновременно в двух вариантах дифференцированно по уровням напряжения: двухставочный (</w:t>
      </w:r>
      <w:r w:rsidRPr="00477360">
        <w:rPr>
          <w:rFonts w:ascii="Myriad Pro" w:eastAsia="Calibri" w:hAnsi="Myriad Pro"/>
          <w:color w:val="0D0D0D" w:themeColor="text1" w:themeTint="F2"/>
          <w:sz w:val="26"/>
          <w:szCs w:val="26"/>
        </w:rPr>
        <w:t xml:space="preserve">ставка на содержание и ставка на оплату потерь) </w:t>
      </w:r>
      <w:r w:rsidRPr="00477360">
        <w:rPr>
          <w:rFonts w:ascii="Myriad Pro" w:hAnsi="Myriad Pro"/>
          <w:color w:val="0D0D0D" w:themeColor="text1" w:themeTint="F2"/>
          <w:sz w:val="26"/>
          <w:szCs w:val="26"/>
        </w:rPr>
        <w:t>и одноставочный.</w:t>
      </w:r>
    </w:p>
    <w:p w14:paraId="0B337703" w14:textId="77777777" w:rsidR="00496ACA" w:rsidRPr="00477360" w:rsidRDefault="00496ACA" w:rsidP="00496ACA">
      <w:pPr>
        <w:pStyle w:val="afff6"/>
        <w:spacing w:line="360" w:lineRule="auto"/>
        <w:ind w:firstLine="567"/>
        <w:rPr>
          <w:rFonts w:ascii="Myriad Pro" w:eastAsia="Calibri" w:hAnsi="Myriad Pro"/>
          <w:color w:val="0D0D0D" w:themeColor="text1" w:themeTint="F2"/>
          <w:sz w:val="26"/>
          <w:szCs w:val="26"/>
          <w:lang w:eastAsia="ru-RU"/>
        </w:rPr>
      </w:pPr>
      <w:r w:rsidRPr="00477360">
        <w:rPr>
          <w:rFonts w:ascii="Myriad Pro" w:eastAsia="Calibri" w:hAnsi="Myriad Pro"/>
          <w:color w:val="0D0D0D" w:themeColor="text1" w:themeTint="F2"/>
          <w:sz w:val="26"/>
          <w:szCs w:val="26"/>
          <w:lang w:eastAsia="ru-RU"/>
        </w:rPr>
        <w:t xml:space="preserve">В целях обеспечения каждой сетевой организации средствами в размере ее необходимой валовой выручки обеспечивается в установленном порядке перераспределение полученных по единому (котловому) тарифу средств между сетевыми организациями путем установления индивидуальных тарифов на передачу для расчетов между сетевыми компаниями. </w:t>
      </w:r>
    </w:p>
    <w:p w14:paraId="50696610" w14:textId="77777777" w:rsidR="00496ACA" w:rsidRPr="00477360" w:rsidRDefault="00496ACA" w:rsidP="00293B8F">
      <w:pPr>
        <w:pStyle w:val="afff6"/>
        <w:spacing w:after="0" w:line="360" w:lineRule="auto"/>
        <w:ind w:firstLine="567"/>
        <w:rPr>
          <w:rFonts w:ascii="Myriad Pro" w:eastAsia="Calibri" w:hAnsi="Myriad Pro"/>
          <w:color w:val="0D0D0D" w:themeColor="text1" w:themeTint="F2"/>
          <w:sz w:val="26"/>
          <w:szCs w:val="26"/>
          <w:lang w:eastAsia="ru-RU"/>
        </w:rPr>
      </w:pPr>
      <w:r w:rsidRPr="00477360">
        <w:rPr>
          <w:rFonts w:ascii="Myriad Pro" w:eastAsia="Calibri" w:hAnsi="Myriad Pro"/>
          <w:color w:val="0D0D0D" w:themeColor="text1" w:themeTint="F2"/>
          <w:sz w:val="26"/>
          <w:szCs w:val="26"/>
          <w:lang w:eastAsia="ru-RU"/>
        </w:rPr>
        <w:t xml:space="preserve">Индивидуальные тарифы на услуги по передаче электрической энергии, которые ТСО оказывают друг другу, то есть для взаиморасчетов пары сетевых организаций, определяются исходя из разности между тарифной выручкой сетевой организации - получателя услуги по передаче электрической энергии, получаемой ею от потребителей электрической энергии на всех уровнях напряжения, и необходимой валовой выручкой (с учетом расходов на оплату </w:t>
      </w:r>
      <w:r w:rsidRPr="00477360">
        <w:rPr>
          <w:rFonts w:ascii="Myriad Pro" w:eastAsia="Calibri" w:hAnsi="Myriad Pro"/>
          <w:color w:val="0D0D0D" w:themeColor="text1" w:themeTint="F2"/>
          <w:sz w:val="26"/>
          <w:szCs w:val="26"/>
          <w:lang w:eastAsia="ru-RU"/>
        </w:rPr>
        <w:lastRenderedPageBreak/>
        <w:t>нормативных технологических потерь в сетях и средств, получаемых (оплачиваемых) от других сетевых организаций).</w:t>
      </w:r>
    </w:p>
    <w:p w14:paraId="767D4196" w14:textId="4217939F" w:rsidR="009A31DD" w:rsidRDefault="00496ACA" w:rsidP="00293B8F">
      <w:pPr>
        <w:pStyle w:val="ConsPlusNormal"/>
        <w:spacing w:line="360" w:lineRule="auto"/>
        <w:ind w:firstLine="567"/>
        <w:rPr>
          <w:rFonts w:ascii="Myriad Pro" w:eastAsia="Calibri" w:hAnsi="Myriad Pro"/>
          <w:color w:val="0D0D0D" w:themeColor="text1" w:themeTint="F2"/>
          <w:sz w:val="26"/>
          <w:szCs w:val="26"/>
        </w:rPr>
      </w:pPr>
      <w:r w:rsidRPr="00477360">
        <w:rPr>
          <w:rFonts w:ascii="Myriad Pro" w:eastAsia="Calibri" w:hAnsi="Myriad Pro"/>
          <w:color w:val="0D0D0D" w:themeColor="text1" w:themeTint="F2"/>
          <w:sz w:val="26"/>
          <w:szCs w:val="26"/>
        </w:rPr>
        <w:t xml:space="preserve">В соответствии с п. 52 Методических указаний </w:t>
      </w:r>
      <w:r w:rsidR="0053226C">
        <w:rPr>
          <w:rFonts w:ascii="Myriad Pro" w:eastAsia="Calibri" w:hAnsi="Myriad Pro"/>
          <w:color w:val="0D0D0D" w:themeColor="text1" w:themeTint="F2"/>
          <w:sz w:val="26"/>
          <w:szCs w:val="26"/>
        </w:rPr>
        <w:t>№  </w:t>
      </w:r>
      <w:r w:rsidRPr="00477360">
        <w:rPr>
          <w:rFonts w:ascii="Myriad Pro" w:eastAsia="Calibri" w:hAnsi="Myriad Pro"/>
          <w:color w:val="0D0D0D" w:themeColor="text1" w:themeTint="F2"/>
          <w:sz w:val="26"/>
          <w:szCs w:val="26"/>
        </w:rPr>
        <w:t>20-э/2, индивидуальные тарифы на услуги по передаче электрической энергии устанавливаются одновременно в двух вариантах: двухставочный (без дифференциации по уровням напряжения) и одноставочный.</w:t>
      </w:r>
    </w:p>
    <w:p w14:paraId="3E4A0629" w14:textId="77777777" w:rsidR="00293B8F" w:rsidRDefault="00293B8F" w:rsidP="00293B8F">
      <w:pPr>
        <w:autoSpaceDE w:val="0"/>
        <w:autoSpaceDN w:val="0"/>
        <w:adjustRightInd w:val="0"/>
        <w:spacing w:line="360" w:lineRule="auto"/>
        <w:jc w:val="both"/>
        <w:rPr>
          <w:rFonts w:ascii="Myriad Pro" w:hAnsi="Myriad Pro"/>
          <w:b/>
          <w:color w:val="0D0D0D" w:themeColor="text1" w:themeTint="F2"/>
          <w:sz w:val="26"/>
          <w:szCs w:val="26"/>
          <w:shd w:val="clear" w:color="auto" w:fill="FFFFFF"/>
        </w:rPr>
      </w:pPr>
    </w:p>
    <w:p w14:paraId="38DB37AD" w14:textId="77777777" w:rsidR="000576E3" w:rsidRPr="00477360" w:rsidRDefault="000576E3" w:rsidP="00293B8F">
      <w:pPr>
        <w:autoSpaceDE w:val="0"/>
        <w:autoSpaceDN w:val="0"/>
        <w:adjustRightInd w:val="0"/>
        <w:spacing w:line="360" w:lineRule="auto"/>
        <w:jc w:val="both"/>
        <w:rPr>
          <w:rFonts w:ascii="Myriad Pro" w:hAnsi="Myriad Pro"/>
          <w:b/>
          <w:color w:val="0D0D0D" w:themeColor="text1" w:themeTint="F2"/>
          <w:sz w:val="26"/>
          <w:szCs w:val="26"/>
          <w:shd w:val="clear" w:color="auto" w:fill="FFFFFF"/>
        </w:rPr>
      </w:pPr>
      <w:r w:rsidRPr="00477360">
        <w:rPr>
          <w:rFonts w:ascii="Myriad Pro" w:hAnsi="Myriad Pro"/>
          <w:b/>
          <w:color w:val="0D0D0D" w:themeColor="text1" w:themeTint="F2"/>
          <w:sz w:val="26"/>
          <w:szCs w:val="26"/>
          <w:shd w:val="clear" w:color="auto" w:fill="FFFFFF"/>
        </w:rPr>
        <w:t>ПОЗИЦИЯ ТЕРРИТОРИАЛЬНОЙ СЕТЕВОЙ ОРГАНИЗАЦИИ</w:t>
      </w:r>
    </w:p>
    <w:p w14:paraId="4CF3A716" w14:textId="452A14AE" w:rsidR="00496ACA" w:rsidRDefault="000576E3" w:rsidP="00293B8F">
      <w:pPr>
        <w:pStyle w:val="ConsPlusNormal"/>
        <w:spacing w:line="360" w:lineRule="auto"/>
        <w:ind w:firstLine="567"/>
        <w:rPr>
          <w:rFonts w:ascii="Myriad Pro" w:eastAsia="Calibri" w:hAnsi="Myriad Pro"/>
          <w:color w:val="0D0D0D" w:themeColor="text1" w:themeTint="F2"/>
          <w:sz w:val="26"/>
          <w:szCs w:val="26"/>
        </w:rPr>
      </w:pPr>
      <w:r>
        <w:rPr>
          <w:rFonts w:ascii="Myriad Pro" w:eastAsia="Calibri" w:hAnsi="Myriad Pro"/>
          <w:color w:val="0D0D0D" w:themeColor="text1" w:themeTint="F2"/>
          <w:sz w:val="26"/>
          <w:szCs w:val="26"/>
        </w:rPr>
        <w:t xml:space="preserve">Филиалом </w:t>
      </w:r>
      <w:r w:rsidR="0053226C">
        <w:rPr>
          <w:rFonts w:ascii="Myriad Pro" w:eastAsia="Calibri" w:hAnsi="Myriad Pro"/>
          <w:color w:val="0D0D0D" w:themeColor="text1" w:themeTint="F2"/>
          <w:sz w:val="26"/>
          <w:szCs w:val="26"/>
        </w:rPr>
        <w:t>ПАО </w:t>
      </w:r>
      <w:r w:rsidRPr="00477360">
        <w:rPr>
          <w:rFonts w:ascii="Myriad Pro" w:eastAsia="Calibri" w:hAnsi="Myriad Pro"/>
          <w:color w:val="0D0D0D" w:themeColor="text1" w:themeTint="F2"/>
          <w:sz w:val="26"/>
          <w:szCs w:val="26"/>
        </w:rPr>
        <w:t>«</w:t>
      </w:r>
      <w:r>
        <w:rPr>
          <w:rFonts w:ascii="Myriad Pro" w:eastAsia="Calibri" w:hAnsi="Myriad Pro"/>
          <w:color w:val="0D0D0D" w:themeColor="text1" w:themeTint="F2"/>
          <w:sz w:val="26"/>
          <w:szCs w:val="26"/>
        </w:rPr>
        <w:t>МРС</w:t>
      </w:r>
      <w:r w:rsidRPr="00477360">
        <w:rPr>
          <w:rFonts w:ascii="Myriad Pro" w:eastAsia="Calibri" w:hAnsi="Myriad Pro"/>
          <w:color w:val="0D0D0D" w:themeColor="text1" w:themeTint="F2"/>
          <w:sz w:val="26"/>
          <w:szCs w:val="26"/>
        </w:rPr>
        <w:t>К</w:t>
      </w:r>
      <w:r>
        <w:rPr>
          <w:rFonts w:ascii="Myriad Pro" w:eastAsia="Calibri" w:hAnsi="Myriad Pro"/>
          <w:color w:val="0D0D0D" w:themeColor="text1" w:themeTint="F2"/>
          <w:sz w:val="26"/>
          <w:szCs w:val="26"/>
        </w:rPr>
        <w:t xml:space="preserve"> Сибири</w:t>
      </w:r>
      <w:r w:rsidRPr="00477360">
        <w:rPr>
          <w:rFonts w:ascii="Myriad Pro" w:eastAsia="Calibri" w:hAnsi="Myriad Pro"/>
          <w:color w:val="0D0D0D" w:themeColor="text1" w:themeTint="F2"/>
          <w:sz w:val="26"/>
          <w:szCs w:val="26"/>
        </w:rPr>
        <w:t>»</w:t>
      </w:r>
      <w:r>
        <w:rPr>
          <w:rFonts w:ascii="Myriad Pro" w:eastAsia="Calibri" w:hAnsi="Myriad Pro"/>
          <w:color w:val="0D0D0D" w:themeColor="text1" w:themeTint="F2"/>
          <w:sz w:val="26"/>
          <w:szCs w:val="26"/>
        </w:rPr>
        <w:t xml:space="preserve"> - «Алтайэнерго»</w:t>
      </w:r>
      <w:r w:rsidRPr="00477360">
        <w:rPr>
          <w:rFonts w:ascii="Myriad Pro" w:eastAsia="Calibri" w:hAnsi="Myriad Pro"/>
          <w:color w:val="0D0D0D" w:themeColor="text1" w:themeTint="F2"/>
          <w:sz w:val="26"/>
          <w:szCs w:val="26"/>
        </w:rPr>
        <w:t xml:space="preserve"> в рамках тарифной заявки на 2017 года не представлены расчеты по расходам на оплату услуг ТСО на 2017 год, так как заявленная величина корректировки неподконтрольных расходов определена </w:t>
      </w:r>
      <w:r>
        <w:rPr>
          <w:rFonts w:ascii="Myriad Pro" w:eastAsia="Calibri" w:hAnsi="Myriad Pro"/>
          <w:color w:val="0D0D0D" w:themeColor="text1" w:themeTint="F2"/>
          <w:sz w:val="26"/>
          <w:szCs w:val="26"/>
        </w:rPr>
        <w:t xml:space="preserve">филиалом </w:t>
      </w:r>
      <w:r w:rsidRPr="00477360">
        <w:rPr>
          <w:rFonts w:ascii="Myriad Pro" w:eastAsia="Calibri" w:hAnsi="Myriad Pro"/>
          <w:color w:val="0D0D0D" w:themeColor="text1" w:themeTint="F2"/>
          <w:sz w:val="26"/>
          <w:szCs w:val="26"/>
        </w:rPr>
        <w:t>«</w:t>
      </w:r>
      <w:r>
        <w:rPr>
          <w:rFonts w:ascii="Myriad Pro" w:eastAsia="Calibri" w:hAnsi="Myriad Pro"/>
          <w:color w:val="0D0D0D" w:themeColor="text1" w:themeTint="F2"/>
          <w:sz w:val="26"/>
          <w:szCs w:val="26"/>
        </w:rPr>
        <w:t>Алтайэнерго</w:t>
      </w:r>
      <w:r w:rsidRPr="00477360">
        <w:rPr>
          <w:rFonts w:ascii="Myriad Pro" w:eastAsia="Calibri" w:hAnsi="Myriad Pro"/>
          <w:color w:val="0D0D0D" w:themeColor="text1" w:themeTint="F2"/>
          <w:sz w:val="26"/>
          <w:szCs w:val="26"/>
        </w:rPr>
        <w:t xml:space="preserve">» исходя из величины расходов по статьям неподконтрольных расходов собственной НВВ </w:t>
      </w:r>
      <w:r>
        <w:rPr>
          <w:rFonts w:ascii="Myriad Pro" w:eastAsia="Calibri" w:hAnsi="Myriad Pro"/>
          <w:color w:val="0D0D0D" w:themeColor="text1" w:themeTint="F2"/>
          <w:sz w:val="26"/>
          <w:szCs w:val="26"/>
        </w:rPr>
        <w:t>на 2017 год</w:t>
      </w:r>
      <w:r w:rsidRPr="00477360">
        <w:rPr>
          <w:rFonts w:ascii="Myriad Pro" w:eastAsia="Calibri" w:hAnsi="Myriad Pro"/>
          <w:color w:val="0D0D0D" w:themeColor="text1" w:themeTint="F2"/>
          <w:sz w:val="26"/>
          <w:szCs w:val="26"/>
        </w:rPr>
        <w:t>, которые определяются без учета расходов по статье «услуги распределительных сетевых компаний».</w:t>
      </w:r>
    </w:p>
    <w:p w14:paraId="3A5DDC85" w14:textId="77777777" w:rsidR="00293B8F" w:rsidRDefault="00293B8F" w:rsidP="00293B8F">
      <w:pPr>
        <w:autoSpaceDE w:val="0"/>
        <w:autoSpaceDN w:val="0"/>
        <w:adjustRightInd w:val="0"/>
        <w:spacing w:line="360" w:lineRule="auto"/>
        <w:jc w:val="both"/>
        <w:rPr>
          <w:rFonts w:ascii="Myriad Pro" w:hAnsi="Myriad Pro"/>
          <w:b/>
          <w:color w:val="0D0D0D" w:themeColor="text1" w:themeTint="F2"/>
          <w:sz w:val="26"/>
          <w:szCs w:val="26"/>
          <w:shd w:val="clear" w:color="auto" w:fill="FFFFFF"/>
        </w:rPr>
      </w:pPr>
    </w:p>
    <w:p w14:paraId="3DE1B8E0" w14:textId="77777777" w:rsidR="000576E3" w:rsidRPr="00477360" w:rsidRDefault="000576E3" w:rsidP="00293B8F">
      <w:pPr>
        <w:autoSpaceDE w:val="0"/>
        <w:autoSpaceDN w:val="0"/>
        <w:adjustRightInd w:val="0"/>
        <w:spacing w:line="360" w:lineRule="auto"/>
        <w:jc w:val="both"/>
        <w:rPr>
          <w:rFonts w:ascii="Myriad Pro" w:hAnsi="Myriad Pro"/>
          <w:b/>
          <w:color w:val="0D0D0D" w:themeColor="text1" w:themeTint="F2"/>
          <w:sz w:val="26"/>
          <w:szCs w:val="26"/>
          <w:shd w:val="clear" w:color="auto" w:fill="FFFFFF"/>
        </w:rPr>
      </w:pPr>
      <w:r w:rsidRPr="00477360">
        <w:rPr>
          <w:rFonts w:ascii="Myriad Pro" w:hAnsi="Myriad Pro"/>
          <w:b/>
          <w:color w:val="0D0D0D" w:themeColor="text1" w:themeTint="F2"/>
          <w:sz w:val="26"/>
          <w:szCs w:val="26"/>
          <w:shd w:val="clear" w:color="auto" w:fill="FFFFFF"/>
        </w:rPr>
        <w:t>ПОЗИЦИЯ ОРГАНА РЕГУЛИРОВАНИЯ</w:t>
      </w:r>
    </w:p>
    <w:p w14:paraId="177E4C0F" w14:textId="63255E7E" w:rsidR="000576E3" w:rsidRDefault="000576E3" w:rsidP="00293B8F">
      <w:pPr>
        <w:spacing w:line="360" w:lineRule="auto"/>
        <w:ind w:firstLine="567"/>
        <w:jc w:val="both"/>
        <w:rPr>
          <w:rFonts w:ascii="Myriad Pro" w:eastAsia="Calibri" w:hAnsi="Myriad Pro"/>
          <w:color w:val="0D0D0D" w:themeColor="text1" w:themeTint="F2"/>
          <w:sz w:val="26"/>
          <w:szCs w:val="26"/>
        </w:rPr>
      </w:pPr>
      <w:r w:rsidRPr="00311828">
        <w:rPr>
          <w:rFonts w:ascii="Myriad Pro" w:eastAsia="Calibri" w:hAnsi="Myriad Pro"/>
          <w:color w:val="0D0D0D" w:themeColor="text1" w:themeTint="F2"/>
          <w:sz w:val="26"/>
          <w:szCs w:val="26"/>
        </w:rPr>
        <w:t xml:space="preserve">Согласно </w:t>
      </w:r>
      <w:r>
        <w:rPr>
          <w:rFonts w:ascii="Myriad Pro" w:eastAsia="Calibri" w:hAnsi="Myriad Pro"/>
          <w:color w:val="0D0D0D" w:themeColor="text1" w:themeTint="F2"/>
          <w:sz w:val="26"/>
          <w:szCs w:val="26"/>
        </w:rPr>
        <w:t xml:space="preserve">Выписке из </w:t>
      </w:r>
      <w:r w:rsidRPr="00311828">
        <w:rPr>
          <w:rFonts w:ascii="Myriad Pro" w:eastAsia="Calibri" w:hAnsi="Myriad Pro"/>
          <w:color w:val="0D0D0D" w:themeColor="text1" w:themeTint="F2"/>
          <w:sz w:val="26"/>
          <w:szCs w:val="26"/>
        </w:rPr>
        <w:t>Протокол</w:t>
      </w:r>
      <w:r>
        <w:rPr>
          <w:rFonts w:ascii="Myriad Pro" w:eastAsia="Calibri" w:hAnsi="Myriad Pro"/>
          <w:color w:val="0D0D0D" w:themeColor="text1" w:themeTint="F2"/>
          <w:sz w:val="26"/>
          <w:szCs w:val="26"/>
        </w:rPr>
        <w:t>а</w:t>
      </w:r>
      <w:r w:rsidRPr="00311828">
        <w:rPr>
          <w:rFonts w:ascii="Myriad Pro" w:eastAsia="Calibri" w:hAnsi="Myriad Pro"/>
          <w:color w:val="0D0D0D" w:themeColor="text1" w:themeTint="F2"/>
          <w:sz w:val="26"/>
          <w:szCs w:val="26"/>
        </w:rPr>
        <w:t xml:space="preserve"> </w:t>
      </w:r>
      <w:r>
        <w:rPr>
          <w:rFonts w:ascii="Myriad Pro" w:eastAsia="Calibri" w:hAnsi="Myriad Pro"/>
          <w:color w:val="0D0D0D" w:themeColor="text1" w:themeTint="F2"/>
          <w:sz w:val="26"/>
          <w:szCs w:val="26"/>
        </w:rPr>
        <w:t xml:space="preserve">от 29.12.2016 </w:t>
      </w:r>
      <w:r w:rsidR="0053226C">
        <w:rPr>
          <w:rFonts w:ascii="Myriad Pro" w:eastAsia="Calibri" w:hAnsi="Myriad Pro"/>
          <w:color w:val="0D0D0D" w:themeColor="text1" w:themeTint="F2"/>
          <w:sz w:val="26"/>
          <w:szCs w:val="26"/>
        </w:rPr>
        <w:t>№  </w:t>
      </w:r>
      <w:r>
        <w:rPr>
          <w:rFonts w:ascii="Myriad Pro" w:eastAsia="Calibri" w:hAnsi="Myriad Pro"/>
          <w:color w:val="0D0D0D" w:themeColor="text1" w:themeTint="F2"/>
          <w:sz w:val="26"/>
          <w:szCs w:val="26"/>
        </w:rPr>
        <w:t>57-э</w:t>
      </w:r>
      <w:r w:rsidRPr="00311828">
        <w:rPr>
          <w:rFonts w:ascii="Myriad Pro" w:eastAsia="Calibri" w:hAnsi="Myriad Pro"/>
          <w:color w:val="0D0D0D" w:themeColor="text1" w:themeTint="F2"/>
          <w:sz w:val="26"/>
          <w:szCs w:val="26"/>
        </w:rPr>
        <w:t xml:space="preserve"> </w:t>
      </w:r>
      <w:r>
        <w:rPr>
          <w:rFonts w:ascii="Myriad Pro" w:eastAsia="Calibri" w:hAnsi="Myriad Pro"/>
          <w:color w:val="0D0D0D" w:themeColor="text1" w:themeTint="F2"/>
          <w:sz w:val="26"/>
          <w:szCs w:val="26"/>
        </w:rPr>
        <w:t xml:space="preserve">объемы электрической энергии (мощности), учтенные при расчете тарифов на 2017 год для филиала </w:t>
      </w:r>
      <w:r w:rsidR="0053226C">
        <w:rPr>
          <w:rFonts w:ascii="Myriad Pro" w:eastAsia="Calibri" w:hAnsi="Myriad Pro"/>
          <w:color w:val="0D0D0D" w:themeColor="text1" w:themeTint="F2"/>
          <w:sz w:val="26"/>
          <w:szCs w:val="26"/>
        </w:rPr>
        <w:t>ПАО </w:t>
      </w:r>
      <w:r w:rsidRPr="00477360">
        <w:rPr>
          <w:rFonts w:ascii="Myriad Pro" w:eastAsia="Calibri" w:hAnsi="Myriad Pro"/>
          <w:color w:val="0D0D0D" w:themeColor="text1" w:themeTint="F2"/>
          <w:sz w:val="26"/>
          <w:szCs w:val="26"/>
        </w:rPr>
        <w:t>«</w:t>
      </w:r>
      <w:r>
        <w:rPr>
          <w:rFonts w:ascii="Myriad Pro" w:eastAsia="Calibri" w:hAnsi="Myriad Pro"/>
          <w:color w:val="0D0D0D" w:themeColor="text1" w:themeTint="F2"/>
          <w:sz w:val="26"/>
          <w:szCs w:val="26"/>
        </w:rPr>
        <w:t>МРС</w:t>
      </w:r>
      <w:r w:rsidRPr="00477360">
        <w:rPr>
          <w:rFonts w:ascii="Myriad Pro" w:eastAsia="Calibri" w:hAnsi="Myriad Pro"/>
          <w:color w:val="0D0D0D" w:themeColor="text1" w:themeTint="F2"/>
          <w:sz w:val="26"/>
          <w:szCs w:val="26"/>
        </w:rPr>
        <w:t>К</w:t>
      </w:r>
      <w:r>
        <w:rPr>
          <w:rFonts w:ascii="Myriad Pro" w:eastAsia="Calibri" w:hAnsi="Myriad Pro"/>
          <w:color w:val="0D0D0D" w:themeColor="text1" w:themeTint="F2"/>
          <w:sz w:val="26"/>
          <w:szCs w:val="26"/>
        </w:rPr>
        <w:t xml:space="preserve"> Сибири</w:t>
      </w:r>
      <w:r w:rsidRPr="00477360">
        <w:rPr>
          <w:rFonts w:ascii="Myriad Pro" w:eastAsia="Calibri" w:hAnsi="Myriad Pro"/>
          <w:color w:val="0D0D0D" w:themeColor="text1" w:themeTint="F2"/>
          <w:sz w:val="26"/>
          <w:szCs w:val="26"/>
        </w:rPr>
        <w:t>»</w:t>
      </w:r>
      <w:r>
        <w:rPr>
          <w:rFonts w:ascii="Myriad Pro" w:eastAsia="Calibri" w:hAnsi="Myriad Pro"/>
          <w:color w:val="0D0D0D" w:themeColor="text1" w:themeTint="F2"/>
          <w:sz w:val="26"/>
          <w:szCs w:val="26"/>
        </w:rPr>
        <w:t xml:space="preserve"> - «Алтайэнерго»</w:t>
      </w:r>
      <w:r w:rsidRPr="000576E3">
        <w:rPr>
          <w:rFonts w:ascii="Myriad Pro" w:eastAsia="Calibri" w:hAnsi="Myriad Pro"/>
          <w:color w:val="0D0D0D" w:themeColor="text1" w:themeTint="F2"/>
          <w:sz w:val="26"/>
          <w:szCs w:val="26"/>
        </w:rPr>
        <w:t xml:space="preserve"> </w:t>
      </w:r>
      <w:r w:rsidRPr="00311828">
        <w:rPr>
          <w:rFonts w:ascii="Myriad Pro" w:eastAsia="Calibri" w:hAnsi="Myriad Pro"/>
          <w:color w:val="0D0D0D" w:themeColor="text1" w:themeTint="F2"/>
          <w:sz w:val="26"/>
          <w:szCs w:val="26"/>
        </w:rPr>
        <w:t>определен</w:t>
      </w:r>
      <w:r w:rsidR="00410410">
        <w:rPr>
          <w:rFonts w:ascii="Myriad Pro" w:eastAsia="Calibri" w:hAnsi="Myriad Pro"/>
          <w:color w:val="0D0D0D" w:themeColor="text1" w:themeTint="F2"/>
          <w:sz w:val="26"/>
          <w:szCs w:val="26"/>
        </w:rPr>
        <w:t>ы</w:t>
      </w:r>
      <w:r w:rsidRPr="00311828">
        <w:rPr>
          <w:rFonts w:ascii="Myriad Pro" w:eastAsia="Calibri" w:hAnsi="Myriad Pro"/>
          <w:color w:val="0D0D0D" w:themeColor="text1" w:themeTint="F2"/>
          <w:sz w:val="26"/>
          <w:szCs w:val="26"/>
        </w:rPr>
        <w:t xml:space="preserve"> исходя следующих параметров регулирования</w:t>
      </w:r>
      <w:r>
        <w:rPr>
          <w:rFonts w:ascii="Myriad Pro" w:eastAsia="Calibri" w:hAnsi="Myriad Pro"/>
          <w:color w:val="0D0D0D" w:themeColor="text1" w:themeTint="F2"/>
          <w:sz w:val="26"/>
          <w:szCs w:val="26"/>
        </w:rPr>
        <w:t>:</w:t>
      </w:r>
    </w:p>
    <w:tbl>
      <w:tblPr>
        <w:tblOverlap w:val="never"/>
        <w:tblW w:w="0" w:type="auto"/>
        <w:jc w:val="center"/>
        <w:tblLayout w:type="fixed"/>
        <w:tblCellMar>
          <w:left w:w="10" w:type="dxa"/>
          <w:right w:w="10" w:type="dxa"/>
        </w:tblCellMar>
        <w:tblLook w:val="0000" w:firstRow="0" w:lastRow="0" w:firstColumn="0" w:lastColumn="0" w:noHBand="0" w:noVBand="0"/>
      </w:tblPr>
      <w:tblGrid>
        <w:gridCol w:w="1987"/>
        <w:gridCol w:w="961"/>
        <w:gridCol w:w="1274"/>
        <w:gridCol w:w="1166"/>
        <w:gridCol w:w="1019"/>
        <w:gridCol w:w="1001"/>
        <w:gridCol w:w="1296"/>
        <w:gridCol w:w="1145"/>
      </w:tblGrid>
      <w:tr w:rsidR="00A46588" w:rsidRPr="00CE7213" w14:paraId="08EABAB8" w14:textId="77777777" w:rsidTr="00CE7213">
        <w:trPr>
          <w:trHeight w:hRule="exact" w:val="365"/>
          <w:tblHeader/>
          <w:jc w:val="center"/>
        </w:trPr>
        <w:tc>
          <w:tcPr>
            <w:tcW w:w="198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3389764" w14:textId="77777777" w:rsidR="003427B0" w:rsidRPr="00D51714" w:rsidRDefault="003427B0" w:rsidP="00D51714">
            <w:pPr>
              <w:jc w:val="center"/>
              <w:rPr>
                <w:rFonts w:ascii="Myriad Pro" w:hAnsi="Myriad Pro"/>
                <w:b/>
                <w:bCs/>
                <w:color w:val="FFFFFF" w:themeColor="background1"/>
                <w:sz w:val="18"/>
                <w:szCs w:val="18"/>
              </w:rPr>
            </w:pPr>
            <w:bookmarkStart w:id="66" w:name="_Hlk52304878"/>
            <w:r w:rsidRPr="00D51714">
              <w:rPr>
                <w:rFonts w:ascii="Myriad Pro" w:hAnsi="Myriad Pro"/>
                <w:b/>
                <w:bCs/>
                <w:color w:val="FFFFFF" w:themeColor="background1"/>
                <w:sz w:val="18"/>
                <w:szCs w:val="18"/>
              </w:rPr>
              <w:t>Показатель</w:t>
            </w:r>
          </w:p>
        </w:tc>
        <w:tc>
          <w:tcPr>
            <w:tcW w:w="96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D14BD29" w14:textId="77777777" w:rsidR="003427B0" w:rsidRPr="00057C95" w:rsidRDefault="003427B0" w:rsidP="00D51714">
            <w:pPr>
              <w:jc w:val="center"/>
              <w:rPr>
                <w:rFonts w:ascii="Myriad Pro" w:hAnsi="Myriad Pro"/>
                <w:b/>
                <w:bCs/>
                <w:color w:val="FFFFFF" w:themeColor="background1"/>
                <w:sz w:val="18"/>
                <w:szCs w:val="18"/>
              </w:rPr>
            </w:pPr>
            <w:r w:rsidRPr="00386D3B">
              <w:rPr>
                <w:rFonts w:ascii="Myriad Pro" w:hAnsi="Myriad Pro"/>
                <w:b/>
                <w:bCs/>
                <w:color w:val="FFFFFF" w:themeColor="background1"/>
                <w:sz w:val="18"/>
                <w:szCs w:val="18"/>
              </w:rPr>
              <w:t>Отпус</w:t>
            </w:r>
            <w:r w:rsidRPr="00CA64B1">
              <w:rPr>
                <w:rFonts w:ascii="Myriad Pro" w:hAnsi="Myriad Pro"/>
                <w:b/>
                <w:bCs/>
                <w:color w:val="FFFFFF" w:themeColor="background1"/>
                <w:sz w:val="18"/>
                <w:szCs w:val="18"/>
              </w:rPr>
              <w:t>к в с</w:t>
            </w:r>
            <w:r w:rsidRPr="00CE7213">
              <w:rPr>
                <w:rFonts w:ascii="Myriad Pro" w:hAnsi="Myriad Pro"/>
                <w:b/>
                <w:bCs/>
                <w:color w:val="FFFFFF" w:themeColor="background1"/>
                <w:sz w:val="18"/>
                <w:szCs w:val="18"/>
              </w:rPr>
              <w:t>еть</w:t>
            </w:r>
          </w:p>
        </w:tc>
        <w:tc>
          <w:tcPr>
            <w:tcW w:w="5756"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FA97B99" w14:textId="77777777" w:rsidR="003427B0" w:rsidRPr="00CE7213" w:rsidRDefault="003427B0" w:rsidP="00386D3B">
            <w:pPr>
              <w:jc w:val="center"/>
              <w:rPr>
                <w:rFonts w:ascii="Myriad Pro" w:hAnsi="Myriad Pro"/>
                <w:b/>
                <w:bCs/>
                <w:color w:val="FFFFFF" w:themeColor="background1"/>
                <w:sz w:val="18"/>
                <w:szCs w:val="18"/>
              </w:rPr>
            </w:pPr>
            <w:r w:rsidRPr="006A52C9">
              <w:rPr>
                <w:rFonts w:ascii="Myriad Pro" w:hAnsi="Myriad Pro"/>
                <w:b/>
                <w:bCs/>
                <w:color w:val="FFFFFF" w:themeColor="background1"/>
                <w:sz w:val="18"/>
                <w:szCs w:val="18"/>
              </w:rPr>
              <w:t>Котловой полезный отпуск</w:t>
            </w:r>
          </w:p>
        </w:tc>
        <w:tc>
          <w:tcPr>
            <w:tcW w:w="114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3F79524" w14:textId="77777777" w:rsidR="003427B0" w:rsidRPr="00CE7213" w:rsidRDefault="003427B0" w:rsidP="00CB039D">
            <w:pPr>
              <w:ind w:hanging="100"/>
              <w:jc w:val="center"/>
              <w:rPr>
                <w:rFonts w:ascii="Myriad Pro" w:hAnsi="Myriad Pro"/>
                <w:b/>
                <w:bCs/>
                <w:color w:val="FFFFFF" w:themeColor="background1"/>
                <w:sz w:val="18"/>
                <w:szCs w:val="18"/>
              </w:rPr>
            </w:pPr>
            <w:r w:rsidRPr="00CE7213">
              <w:rPr>
                <w:rFonts w:ascii="Myriad Pro" w:hAnsi="Myriad Pro"/>
                <w:b/>
                <w:bCs/>
                <w:color w:val="FFFFFF" w:themeColor="background1"/>
                <w:sz w:val="18"/>
                <w:szCs w:val="18"/>
              </w:rPr>
              <w:t>Полезный отпуск в другие ТСО</w:t>
            </w:r>
          </w:p>
          <w:p w14:paraId="5C2169F5" w14:textId="77777777" w:rsidR="003427B0" w:rsidRPr="00CE7213" w:rsidRDefault="003427B0" w:rsidP="00D51714">
            <w:pPr>
              <w:jc w:val="center"/>
              <w:rPr>
                <w:rFonts w:ascii="Myriad Pro" w:hAnsi="Myriad Pro"/>
                <w:b/>
                <w:bCs/>
                <w:color w:val="FFFFFF" w:themeColor="background1"/>
                <w:sz w:val="18"/>
                <w:szCs w:val="18"/>
              </w:rPr>
            </w:pPr>
          </w:p>
        </w:tc>
      </w:tr>
      <w:tr w:rsidR="00A46588" w:rsidRPr="00CE7213" w14:paraId="434330BC" w14:textId="77777777" w:rsidTr="00CE7213">
        <w:trPr>
          <w:trHeight w:hRule="exact" w:val="313"/>
          <w:tblHeader/>
          <w:jc w:val="center"/>
        </w:trPr>
        <w:tc>
          <w:tcPr>
            <w:tcW w:w="198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009C8BC" w14:textId="77777777" w:rsidR="003427B0" w:rsidRPr="00CE7213" w:rsidRDefault="003427B0" w:rsidP="00496FB5">
            <w:pPr>
              <w:widowControl w:val="0"/>
              <w:jc w:val="center"/>
              <w:rPr>
                <w:rFonts w:ascii="Myriad Pro" w:hAnsi="Myriad Pro" w:cs="Courier New"/>
                <w:color w:val="FFFFFF" w:themeColor="background1"/>
                <w:sz w:val="20"/>
                <w:szCs w:val="20"/>
              </w:rPr>
            </w:pPr>
          </w:p>
        </w:tc>
        <w:tc>
          <w:tcPr>
            <w:tcW w:w="96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266AE5D" w14:textId="77777777" w:rsidR="003427B0" w:rsidRPr="00CE7213" w:rsidRDefault="003427B0" w:rsidP="00496FB5">
            <w:pPr>
              <w:widowControl w:val="0"/>
              <w:jc w:val="center"/>
              <w:rPr>
                <w:rFonts w:ascii="Myriad Pro" w:hAnsi="Myriad Pro" w:cs="Courier New"/>
                <w:color w:val="FFFFFF" w:themeColor="background1"/>
                <w:sz w:val="20"/>
                <w:szCs w:val="20"/>
              </w:rPr>
            </w:pPr>
          </w:p>
        </w:tc>
        <w:tc>
          <w:tcPr>
            <w:tcW w:w="12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83BE600" w14:textId="77777777" w:rsidR="003427B0" w:rsidRPr="00CE7213" w:rsidRDefault="003427B0" w:rsidP="00D51714">
            <w:pPr>
              <w:jc w:val="center"/>
              <w:rPr>
                <w:rFonts w:ascii="Myriad Pro" w:hAnsi="Myriad Pro"/>
                <w:b/>
                <w:bCs/>
                <w:color w:val="FFFFFF" w:themeColor="background1"/>
                <w:sz w:val="18"/>
                <w:szCs w:val="18"/>
              </w:rPr>
            </w:pPr>
            <w:r w:rsidRPr="00CE7213">
              <w:rPr>
                <w:rFonts w:ascii="Myriad Pro" w:hAnsi="Myriad Pro"/>
                <w:b/>
                <w:bCs/>
                <w:color w:val="FFFFFF" w:themeColor="background1"/>
                <w:sz w:val="18"/>
                <w:szCs w:val="18"/>
              </w:rPr>
              <w:t>ВН</w:t>
            </w:r>
          </w:p>
        </w:tc>
        <w:tc>
          <w:tcPr>
            <w:tcW w:w="11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CF35B07" w14:textId="77777777" w:rsidR="003427B0" w:rsidRPr="00CE7213" w:rsidRDefault="003427B0" w:rsidP="00D51714">
            <w:pPr>
              <w:jc w:val="center"/>
              <w:rPr>
                <w:rFonts w:ascii="Myriad Pro" w:hAnsi="Myriad Pro"/>
                <w:b/>
                <w:bCs/>
                <w:color w:val="FFFFFF" w:themeColor="background1"/>
                <w:sz w:val="18"/>
                <w:szCs w:val="18"/>
              </w:rPr>
            </w:pPr>
            <w:r w:rsidRPr="00CE7213">
              <w:rPr>
                <w:rFonts w:ascii="Myriad Pro" w:hAnsi="Myriad Pro"/>
                <w:b/>
                <w:bCs/>
                <w:color w:val="FFFFFF" w:themeColor="background1"/>
                <w:sz w:val="18"/>
                <w:szCs w:val="18"/>
              </w:rPr>
              <w:t>СН1</w:t>
            </w:r>
          </w:p>
        </w:tc>
        <w:tc>
          <w:tcPr>
            <w:tcW w:w="10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EF801E5" w14:textId="77777777" w:rsidR="003427B0" w:rsidRPr="00CE7213" w:rsidRDefault="003427B0" w:rsidP="00386D3B">
            <w:pPr>
              <w:jc w:val="center"/>
              <w:rPr>
                <w:rFonts w:ascii="Myriad Pro" w:hAnsi="Myriad Pro"/>
                <w:b/>
                <w:bCs/>
                <w:color w:val="FFFFFF" w:themeColor="background1"/>
                <w:sz w:val="18"/>
                <w:szCs w:val="18"/>
              </w:rPr>
            </w:pPr>
            <w:r w:rsidRPr="00CE7213">
              <w:rPr>
                <w:rFonts w:ascii="Myriad Pro" w:hAnsi="Myriad Pro"/>
                <w:b/>
                <w:bCs/>
                <w:color w:val="FFFFFF" w:themeColor="background1"/>
                <w:sz w:val="18"/>
                <w:szCs w:val="18"/>
              </w:rPr>
              <w:t>СН2</w:t>
            </w:r>
          </w:p>
        </w:tc>
        <w:tc>
          <w:tcPr>
            <w:tcW w:w="10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B6D8CD4" w14:textId="77777777" w:rsidR="003427B0" w:rsidRPr="00CE7213" w:rsidRDefault="003427B0" w:rsidP="00CA64B1">
            <w:pPr>
              <w:jc w:val="center"/>
              <w:rPr>
                <w:rFonts w:ascii="Myriad Pro" w:hAnsi="Myriad Pro"/>
                <w:b/>
                <w:bCs/>
                <w:color w:val="FFFFFF" w:themeColor="background1"/>
                <w:sz w:val="18"/>
                <w:szCs w:val="18"/>
              </w:rPr>
            </w:pPr>
            <w:r w:rsidRPr="00CE7213">
              <w:rPr>
                <w:rFonts w:ascii="Myriad Pro" w:hAnsi="Myriad Pro"/>
                <w:b/>
                <w:bCs/>
                <w:color w:val="FFFFFF" w:themeColor="background1"/>
                <w:sz w:val="18"/>
                <w:szCs w:val="18"/>
              </w:rPr>
              <w:t>НН</w:t>
            </w:r>
          </w:p>
        </w:tc>
        <w:tc>
          <w:tcPr>
            <w:tcW w:w="12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4C0644D" w14:textId="77777777" w:rsidR="003427B0" w:rsidRPr="00CE7213" w:rsidRDefault="003427B0" w:rsidP="00CE7213">
            <w:pPr>
              <w:jc w:val="center"/>
              <w:rPr>
                <w:rFonts w:ascii="Myriad Pro" w:hAnsi="Myriad Pro"/>
                <w:b/>
                <w:bCs/>
                <w:color w:val="FFFFFF" w:themeColor="background1"/>
                <w:sz w:val="18"/>
                <w:szCs w:val="18"/>
              </w:rPr>
            </w:pPr>
            <w:r w:rsidRPr="00CE7213">
              <w:rPr>
                <w:rFonts w:ascii="Myriad Pro" w:hAnsi="Myriad Pro"/>
                <w:b/>
                <w:bCs/>
                <w:color w:val="FFFFFF" w:themeColor="background1"/>
                <w:sz w:val="18"/>
                <w:szCs w:val="18"/>
              </w:rPr>
              <w:t>Итого</w:t>
            </w:r>
          </w:p>
        </w:tc>
        <w:tc>
          <w:tcPr>
            <w:tcW w:w="114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3D4BC28" w14:textId="77777777" w:rsidR="003427B0" w:rsidRPr="00CE7213" w:rsidRDefault="003427B0" w:rsidP="0009605A">
            <w:pPr>
              <w:widowControl w:val="0"/>
              <w:jc w:val="center"/>
              <w:rPr>
                <w:rFonts w:ascii="Myriad Pro" w:hAnsi="Myriad Pro" w:cs="Courier New"/>
                <w:color w:val="FFFFFF" w:themeColor="background1"/>
                <w:sz w:val="20"/>
                <w:szCs w:val="20"/>
              </w:rPr>
            </w:pPr>
          </w:p>
        </w:tc>
      </w:tr>
      <w:tr w:rsidR="003427B0" w:rsidRPr="00CE7213" w14:paraId="70120399" w14:textId="77777777" w:rsidTr="00496FB5">
        <w:trPr>
          <w:trHeight w:hRule="exact" w:val="365"/>
          <w:jc w:val="center"/>
        </w:trPr>
        <w:tc>
          <w:tcPr>
            <w:tcW w:w="1987" w:type="dxa"/>
            <w:tcBorders>
              <w:top w:val="single" w:sz="4" w:space="0" w:color="FFFFFF" w:themeColor="background1"/>
              <w:left w:val="single" w:sz="4" w:space="0" w:color="auto"/>
            </w:tcBorders>
            <w:shd w:val="clear" w:color="auto" w:fill="FFFFFF"/>
            <w:vAlign w:val="bottom"/>
          </w:tcPr>
          <w:p w14:paraId="03B16CD9" w14:textId="77777777" w:rsidR="003427B0" w:rsidRPr="00D51714" w:rsidRDefault="003427B0" w:rsidP="003427B0">
            <w:pPr>
              <w:widowControl w:val="0"/>
              <w:spacing w:line="200" w:lineRule="exact"/>
              <w:jc w:val="center"/>
              <w:rPr>
                <w:rFonts w:ascii="Myriad Pro" w:hAnsi="Myriad Pro"/>
                <w:sz w:val="20"/>
                <w:szCs w:val="20"/>
              </w:rPr>
            </w:pPr>
            <w:r w:rsidRPr="00D51714">
              <w:rPr>
                <w:rFonts w:ascii="Myriad Pro" w:hAnsi="Myriad Pro"/>
                <w:color w:val="000000"/>
                <w:sz w:val="20"/>
                <w:szCs w:val="20"/>
                <w:shd w:val="clear" w:color="auto" w:fill="FFFFFF"/>
              </w:rPr>
              <w:t>Итого на 2017 год</w:t>
            </w:r>
          </w:p>
        </w:tc>
        <w:tc>
          <w:tcPr>
            <w:tcW w:w="961" w:type="dxa"/>
            <w:tcBorders>
              <w:top w:val="single" w:sz="4" w:space="0" w:color="FFFFFF" w:themeColor="background1"/>
              <w:left w:val="single" w:sz="4" w:space="0" w:color="auto"/>
            </w:tcBorders>
            <w:shd w:val="clear" w:color="auto" w:fill="FFFFFF"/>
            <w:vAlign w:val="center"/>
          </w:tcPr>
          <w:p w14:paraId="48A97E6C" w14:textId="77777777" w:rsidR="003427B0" w:rsidRPr="00CA64B1" w:rsidRDefault="003427B0" w:rsidP="00496FB5">
            <w:pPr>
              <w:widowControl w:val="0"/>
              <w:spacing w:line="200" w:lineRule="exact"/>
              <w:ind w:left="126" w:hanging="126"/>
              <w:jc w:val="center"/>
              <w:rPr>
                <w:rFonts w:ascii="Myriad Pro" w:hAnsi="Myriad Pro"/>
                <w:sz w:val="20"/>
                <w:szCs w:val="20"/>
              </w:rPr>
            </w:pPr>
            <w:r w:rsidRPr="00386D3B">
              <w:rPr>
                <w:rFonts w:ascii="Myriad Pro" w:hAnsi="Myriad Pro"/>
                <w:color w:val="000000"/>
                <w:sz w:val="20"/>
                <w:szCs w:val="20"/>
                <w:shd w:val="clear" w:color="auto" w:fill="FFFFFF"/>
              </w:rPr>
              <w:t>7634,701</w:t>
            </w:r>
          </w:p>
        </w:tc>
        <w:tc>
          <w:tcPr>
            <w:tcW w:w="1274" w:type="dxa"/>
            <w:tcBorders>
              <w:top w:val="single" w:sz="4" w:space="0" w:color="FFFFFF" w:themeColor="background1"/>
              <w:left w:val="single" w:sz="4" w:space="0" w:color="auto"/>
            </w:tcBorders>
            <w:shd w:val="clear" w:color="auto" w:fill="FFFFFF"/>
            <w:vAlign w:val="center"/>
          </w:tcPr>
          <w:p w14:paraId="2963DAEA" w14:textId="77777777" w:rsidR="003427B0" w:rsidRPr="00057C95" w:rsidRDefault="003427B0" w:rsidP="003427B0">
            <w:pPr>
              <w:widowControl w:val="0"/>
              <w:spacing w:line="200" w:lineRule="exact"/>
              <w:jc w:val="center"/>
              <w:rPr>
                <w:rFonts w:ascii="Myriad Pro" w:hAnsi="Myriad Pro"/>
                <w:sz w:val="20"/>
                <w:szCs w:val="20"/>
              </w:rPr>
            </w:pPr>
            <w:r w:rsidRPr="00CE7213">
              <w:rPr>
                <w:rFonts w:ascii="Myriad Pro" w:hAnsi="Myriad Pro"/>
                <w:color w:val="000000"/>
                <w:sz w:val="20"/>
                <w:szCs w:val="20"/>
                <w:shd w:val="clear" w:color="auto" w:fill="FFFFFF"/>
              </w:rPr>
              <w:t>1557,39</w:t>
            </w:r>
          </w:p>
        </w:tc>
        <w:tc>
          <w:tcPr>
            <w:tcW w:w="1166" w:type="dxa"/>
            <w:tcBorders>
              <w:top w:val="single" w:sz="4" w:space="0" w:color="FFFFFF" w:themeColor="background1"/>
              <w:left w:val="single" w:sz="4" w:space="0" w:color="auto"/>
            </w:tcBorders>
            <w:shd w:val="clear" w:color="auto" w:fill="FFFFFF"/>
            <w:vAlign w:val="center"/>
          </w:tcPr>
          <w:p w14:paraId="76D20923" w14:textId="77777777" w:rsidR="003427B0" w:rsidRPr="00CE7213" w:rsidRDefault="003427B0" w:rsidP="003427B0">
            <w:pPr>
              <w:widowControl w:val="0"/>
              <w:spacing w:line="200" w:lineRule="exact"/>
              <w:jc w:val="center"/>
              <w:rPr>
                <w:rFonts w:ascii="Myriad Pro" w:hAnsi="Myriad Pro"/>
                <w:sz w:val="20"/>
                <w:szCs w:val="20"/>
              </w:rPr>
            </w:pPr>
            <w:r w:rsidRPr="006A52C9">
              <w:rPr>
                <w:rFonts w:ascii="Myriad Pro" w:hAnsi="Myriad Pro"/>
                <w:color w:val="000000"/>
                <w:sz w:val="20"/>
                <w:szCs w:val="20"/>
                <w:shd w:val="clear" w:color="auto" w:fill="FFFFFF"/>
              </w:rPr>
              <w:t>279,89</w:t>
            </w:r>
          </w:p>
        </w:tc>
        <w:tc>
          <w:tcPr>
            <w:tcW w:w="1019" w:type="dxa"/>
            <w:tcBorders>
              <w:top w:val="single" w:sz="4" w:space="0" w:color="FFFFFF" w:themeColor="background1"/>
              <w:left w:val="single" w:sz="4" w:space="0" w:color="auto"/>
            </w:tcBorders>
            <w:shd w:val="clear" w:color="auto" w:fill="FFFFFF"/>
            <w:vAlign w:val="center"/>
          </w:tcPr>
          <w:p w14:paraId="72B58484" w14:textId="77777777" w:rsidR="003427B0" w:rsidRPr="00CE7213" w:rsidRDefault="003427B0" w:rsidP="003427B0">
            <w:pPr>
              <w:widowControl w:val="0"/>
              <w:spacing w:line="200" w:lineRule="exact"/>
              <w:jc w:val="center"/>
              <w:rPr>
                <w:rFonts w:ascii="Myriad Pro" w:hAnsi="Myriad Pro"/>
                <w:sz w:val="20"/>
                <w:szCs w:val="20"/>
              </w:rPr>
            </w:pPr>
            <w:r w:rsidRPr="00CE7213">
              <w:rPr>
                <w:rFonts w:ascii="Myriad Pro" w:hAnsi="Myriad Pro"/>
                <w:color w:val="000000"/>
                <w:sz w:val="20"/>
                <w:szCs w:val="20"/>
                <w:shd w:val="clear" w:color="auto" w:fill="FFFFFF"/>
              </w:rPr>
              <w:t>423,70</w:t>
            </w:r>
          </w:p>
        </w:tc>
        <w:tc>
          <w:tcPr>
            <w:tcW w:w="1001" w:type="dxa"/>
            <w:tcBorders>
              <w:top w:val="single" w:sz="4" w:space="0" w:color="FFFFFF" w:themeColor="background1"/>
              <w:left w:val="single" w:sz="4" w:space="0" w:color="auto"/>
            </w:tcBorders>
            <w:shd w:val="clear" w:color="auto" w:fill="FFFFFF"/>
            <w:vAlign w:val="center"/>
          </w:tcPr>
          <w:p w14:paraId="38A99F16" w14:textId="77777777" w:rsidR="003427B0" w:rsidRPr="00CE7213" w:rsidRDefault="003427B0" w:rsidP="003427B0">
            <w:pPr>
              <w:widowControl w:val="0"/>
              <w:spacing w:line="200" w:lineRule="exact"/>
              <w:jc w:val="center"/>
              <w:rPr>
                <w:rFonts w:ascii="Myriad Pro" w:hAnsi="Myriad Pro"/>
                <w:sz w:val="20"/>
                <w:szCs w:val="20"/>
              </w:rPr>
            </w:pPr>
            <w:r w:rsidRPr="00CE7213">
              <w:rPr>
                <w:rFonts w:ascii="Myriad Pro" w:hAnsi="Myriad Pro"/>
                <w:color w:val="000000"/>
                <w:sz w:val="20"/>
                <w:szCs w:val="20"/>
                <w:shd w:val="clear" w:color="auto" w:fill="FFFFFF"/>
              </w:rPr>
              <w:t>186,36</w:t>
            </w:r>
          </w:p>
        </w:tc>
        <w:tc>
          <w:tcPr>
            <w:tcW w:w="1296" w:type="dxa"/>
            <w:tcBorders>
              <w:top w:val="single" w:sz="4" w:space="0" w:color="FFFFFF" w:themeColor="background1"/>
              <w:left w:val="single" w:sz="4" w:space="0" w:color="auto"/>
            </w:tcBorders>
            <w:shd w:val="clear" w:color="auto" w:fill="FFFFFF"/>
            <w:vAlign w:val="center"/>
          </w:tcPr>
          <w:p w14:paraId="5E48CE74" w14:textId="77777777" w:rsidR="003427B0" w:rsidRPr="00CE7213" w:rsidRDefault="003427B0" w:rsidP="003427B0">
            <w:pPr>
              <w:widowControl w:val="0"/>
              <w:spacing w:line="200" w:lineRule="exact"/>
              <w:jc w:val="center"/>
              <w:rPr>
                <w:rFonts w:ascii="Myriad Pro" w:hAnsi="Myriad Pro"/>
                <w:sz w:val="20"/>
                <w:szCs w:val="20"/>
              </w:rPr>
            </w:pPr>
            <w:r w:rsidRPr="00CE7213">
              <w:rPr>
                <w:rFonts w:ascii="Myriad Pro" w:hAnsi="Myriad Pro"/>
                <w:color w:val="000000"/>
                <w:sz w:val="20"/>
                <w:szCs w:val="20"/>
                <w:shd w:val="clear" w:color="auto" w:fill="FFFFFF"/>
              </w:rPr>
              <w:t>3 368,66</w:t>
            </w:r>
          </w:p>
        </w:tc>
        <w:tc>
          <w:tcPr>
            <w:tcW w:w="1145" w:type="dxa"/>
            <w:tcBorders>
              <w:top w:val="single" w:sz="4" w:space="0" w:color="FFFFFF" w:themeColor="background1"/>
              <w:left w:val="single" w:sz="4" w:space="0" w:color="auto"/>
              <w:right w:val="single" w:sz="4" w:space="0" w:color="auto"/>
            </w:tcBorders>
            <w:shd w:val="clear" w:color="auto" w:fill="FFFFFF"/>
            <w:vAlign w:val="center"/>
          </w:tcPr>
          <w:p w14:paraId="2A253293" w14:textId="77777777" w:rsidR="003427B0" w:rsidRPr="00CE7213" w:rsidRDefault="003427B0" w:rsidP="003427B0">
            <w:pPr>
              <w:widowControl w:val="0"/>
              <w:spacing w:line="200" w:lineRule="exact"/>
              <w:jc w:val="center"/>
              <w:rPr>
                <w:rFonts w:ascii="Myriad Pro" w:hAnsi="Myriad Pro"/>
                <w:sz w:val="20"/>
                <w:szCs w:val="20"/>
              </w:rPr>
            </w:pPr>
            <w:r w:rsidRPr="00CE7213">
              <w:rPr>
                <w:rFonts w:ascii="Myriad Pro" w:hAnsi="Myriad Pro"/>
                <w:color w:val="000000"/>
                <w:sz w:val="20"/>
                <w:szCs w:val="20"/>
                <w:shd w:val="clear" w:color="auto" w:fill="FFFFFF"/>
              </w:rPr>
              <w:t>3620,28</w:t>
            </w:r>
          </w:p>
        </w:tc>
      </w:tr>
      <w:tr w:rsidR="003427B0" w:rsidRPr="00CE7213" w14:paraId="148A7839" w14:textId="77777777" w:rsidTr="00496FB5">
        <w:trPr>
          <w:trHeight w:hRule="exact" w:val="483"/>
          <w:jc w:val="center"/>
        </w:trPr>
        <w:tc>
          <w:tcPr>
            <w:tcW w:w="1987" w:type="dxa"/>
            <w:tcBorders>
              <w:top w:val="single" w:sz="4" w:space="0" w:color="auto"/>
              <w:left w:val="single" w:sz="4" w:space="0" w:color="auto"/>
            </w:tcBorders>
            <w:shd w:val="clear" w:color="auto" w:fill="FFFFFF"/>
            <w:vAlign w:val="center"/>
          </w:tcPr>
          <w:p w14:paraId="7E20E862" w14:textId="77777777" w:rsidR="003427B0" w:rsidRPr="00386D3B" w:rsidRDefault="003427B0" w:rsidP="003427B0">
            <w:pPr>
              <w:widowControl w:val="0"/>
              <w:spacing w:line="200" w:lineRule="exact"/>
              <w:ind w:left="160"/>
              <w:rPr>
                <w:rFonts w:ascii="Myriad Pro" w:hAnsi="Myriad Pro"/>
                <w:sz w:val="20"/>
                <w:szCs w:val="20"/>
              </w:rPr>
            </w:pPr>
            <w:r w:rsidRPr="00D51714">
              <w:rPr>
                <w:rFonts w:ascii="Myriad Pro" w:hAnsi="Myriad Pro"/>
                <w:color w:val="000000"/>
                <w:sz w:val="20"/>
                <w:szCs w:val="20"/>
                <w:shd w:val="clear" w:color="auto" w:fill="FFFFFF"/>
              </w:rPr>
              <w:t>1 полугодие 2017 года</w:t>
            </w:r>
          </w:p>
        </w:tc>
        <w:tc>
          <w:tcPr>
            <w:tcW w:w="961" w:type="dxa"/>
            <w:tcBorders>
              <w:top w:val="single" w:sz="4" w:space="0" w:color="auto"/>
              <w:left w:val="single" w:sz="4" w:space="0" w:color="auto"/>
            </w:tcBorders>
            <w:shd w:val="clear" w:color="auto" w:fill="FFFFFF"/>
            <w:vAlign w:val="center"/>
          </w:tcPr>
          <w:p w14:paraId="4F7FF5B5" w14:textId="77777777" w:rsidR="003427B0" w:rsidRPr="00CE7213" w:rsidRDefault="003427B0" w:rsidP="00496FB5">
            <w:pPr>
              <w:widowControl w:val="0"/>
              <w:spacing w:line="200" w:lineRule="exact"/>
              <w:ind w:left="126" w:hanging="126"/>
              <w:jc w:val="center"/>
              <w:rPr>
                <w:rFonts w:ascii="Myriad Pro" w:hAnsi="Myriad Pro"/>
                <w:sz w:val="20"/>
                <w:szCs w:val="20"/>
              </w:rPr>
            </w:pPr>
            <w:r w:rsidRPr="00CA64B1">
              <w:rPr>
                <w:rFonts w:ascii="Myriad Pro" w:hAnsi="Myriad Pro"/>
                <w:color w:val="000000"/>
                <w:sz w:val="20"/>
                <w:szCs w:val="20"/>
                <w:shd w:val="clear" w:color="auto" w:fill="FFFFFF"/>
              </w:rPr>
              <w:t>3862,354</w:t>
            </w:r>
          </w:p>
        </w:tc>
        <w:tc>
          <w:tcPr>
            <w:tcW w:w="1274" w:type="dxa"/>
            <w:tcBorders>
              <w:top w:val="single" w:sz="4" w:space="0" w:color="auto"/>
              <w:left w:val="single" w:sz="4" w:space="0" w:color="auto"/>
            </w:tcBorders>
            <w:shd w:val="clear" w:color="auto" w:fill="FFFFFF"/>
            <w:vAlign w:val="center"/>
          </w:tcPr>
          <w:p w14:paraId="7B01EF33" w14:textId="77777777" w:rsidR="003427B0" w:rsidRPr="006A52C9" w:rsidRDefault="003427B0" w:rsidP="003427B0">
            <w:pPr>
              <w:widowControl w:val="0"/>
              <w:spacing w:line="200" w:lineRule="exact"/>
              <w:jc w:val="center"/>
              <w:rPr>
                <w:rFonts w:ascii="Myriad Pro" w:hAnsi="Myriad Pro"/>
                <w:sz w:val="20"/>
                <w:szCs w:val="20"/>
              </w:rPr>
            </w:pPr>
            <w:r w:rsidRPr="00057C95">
              <w:rPr>
                <w:rFonts w:ascii="Myriad Pro" w:hAnsi="Myriad Pro"/>
                <w:color w:val="000000"/>
                <w:sz w:val="20"/>
                <w:szCs w:val="20"/>
                <w:shd w:val="clear" w:color="auto" w:fill="FFFFFF"/>
              </w:rPr>
              <w:t>782,62</w:t>
            </w:r>
          </w:p>
        </w:tc>
        <w:tc>
          <w:tcPr>
            <w:tcW w:w="1166" w:type="dxa"/>
            <w:tcBorders>
              <w:top w:val="single" w:sz="4" w:space="0" w:color="auto"/>
              <w:left w:val="single" w:sz="4" w:space="0" w:color="auto"/>
            </w:tcBorders>
            <w:shd w:val="clear" w:color="auto" w:fill="FFFFFF"/>
            <w:vAlign w:val="center"/>
          </w:tcPr>
          <w:p w14:paraId="14427E8D" w14:textId="77777777" w:rsidR="003427B0" w:rsidRPr="00CE7213" w:rsidRDefault="003427B0" w:rsidP="003427B0">
            <w:pPr>
              <w:widowControl w:val="0"/>
              <w:spacing w:line="200" w:lineRule="exact"/>
              <w:jc w:val="center"/>
              <w:rPr>
                <w:rFonts w:ascii="Myriad Pro" w:hAnsi="Myriad Pro"/>
                <w:sz w:val="20"/>
                <w:szCs w:val="20"/>
              </w:rPr>
            </w:pPr>
            <w:r w:rsidRPr="00CE7213">
              <w:rPr>
                <w:rFonts w:ascii="Myriad Pro" w:hAnsi="Myriad Pro"/>
                <w:color w:val="000000"/>
                <w:sz w:val="20"/>
                <w:szCs w:val="20"/>
                <w:shd w:val="clear" w:color="auto" w:fill="FFFFFF"/>
              </w:rPr>
              <w:t>126,87</w:t>
            </w:r>
          </w:p>
        </w:tc>
        <w:tc>
          <w:tcPr>
            <w:tcW w:w="1019" w:type="dxa"/>
            <w:tcBorders>
              <w:top w:val="single" w:sz="4" w:space="0" w:color="auto"/>
              <w:left w:val="single" w:sz="4" w:space="0" w:color="auto"/>
            </w:tcBorders>
            <w:shd w:val="clear" w:color="auto" w:fill="FFFFFF"/>
            <w:vAlign w:val="center"/>
          </w:tcPr>
          <w:p w14:paraId="55FDA6FC" w14:textId="77777777" w:rsidR="003427B0" w:rsidRPr="00CE7213" w:rsidRDefault="003427B0" w:rsidP="003427B0">
            <w:pPr>
              <w:widowControl w:val="0"/>
              <w:spacing w:line="200" w:lineRule="exact"/>
              <w:jc w:val="center"/>
              <w:rPr>
                <w:rFonts w:ascii="Myriad Pro" w:hAnsi="Myriad Pro"/>
                <w:sz w:val="20"/>
                <w:szCs w:val="20"/>
              </w:rPr>
            </w:pPr>
            <w:r w:rsidRPr="00CE7213">
              <w:rPr>
                <w:rFonts w:ascii="Myriad Pro" w:hAnsi="Myriad Pro"/>
                <w:color w:val="000000"/>
                <w:sz w:val="20"/>
                <w:szCs w:val="20"/>
                <w:shd w:val="clear" w:color="auto" w:fill="FFFFFF"/>
              </w:rPr>
              <w:t>213,74</w:t>
            </w:r>
          </w:p>
        </w:tc>
        <w:tc>
          <w:tcPr>
            <w:tcW w:w="1001" w:type="dxa"/>
            <w:tcBorders>
              <w:top w:val="single" w:sz="4" w:space="0" w:color="auto"/>
              <w:left w:val="single" w:sz="4" w:space="0" w:color="auto"/>
            </w:tcBorders>
            <w:shd w:val="clear" w:color="auto" w:fill="FFFFFF"/>
            <w:vAlign w:val="center"/>
          </w:tcPr>
          <w:p w14:paraId="7EFC017C" w14:textId="77777777" w:rsidR="003427B0" w:rsidRPr="00CE7213" w:rsidRDefault="003427B0" w:rsidP="003427B0">
            <w:pPr>
              <w:widowControl w:val="0"/>
              <w:spacing w:line="200" w:lineRule="exact"/>
              <w:jc w:val="center"/>
              <w:rPr>
                <w:rFonts w:ascii="Myriad Pro" w:hAnsi="Myriad Pro"/>
                <w:sz w:val="20"/>
                <w:szCs w:val="20"/>
              </w:rPr>
            </w:pPr>
            <w:r w:rsidRPr="00CE7213">
              <w:rPr>
                <w:rFonts w:ascii="Myriad Pro" w:hAnsi="Myriad Pro"/>
                <w:color w:val="000000"/>
                <w:sz w:val="20"/>
                <w:szCs w:val="20"/>
                <w:shd w:val="clear" w:color="auto" w:fill="FFFFFF"/>
              </w:rPr>
              <w:t>569,61</w:t>
            </w:r>
          </w:p>
        </w:tc>
        <w:tc>
          <w:tcPr>
            <w:tcW w:w="1296" w:type="dxa"/>
            <w:tcBorders>
              <w:top w:val="single" w:sz="4" w:space="0" w:color="auto"/>
              <w:left w:val="single" w:sz="4" w:space="0" w:color="auto"/>
            </w:tcBorders>
            <w:shd w:val="clear" w:color="auto" w:fill="FFFFFF"/>
            <w:vAlign w:val="center"/>
          </w:tcPr>
          <w:p w14:paraId="24D2007D" w14:textId="77777777" w:rsidR="003427B0" w:rsidRPr="00CE7213" w:rsidRDefault="003427B0" w:rsidP="003427B0">
            <w:pPr>
              <w:widowControl w:val="0"/>
              <w:spacing w:line="200" w:lineRule="exact"/>
              <w:jc w:val="center"/>
              <w:rPr>
                <w:rFonts w:ascii="Myriad Pro" w:hAnsi="Myriad Pro"/>
                <w:sz w:val="20"/>
                <w:szCs w:val="20"/>
              </w:rPr>
            </w:pPr>
            <w:r w:rsidRPr="00CE7213">
              <w:rPr>
                <w:rFonts w:ascii="Myriad Pro" w:hAnsi="Myriad Pro"/>
                <w:color w:val="000000"/>
                <w:sz w:val="20"/>
                <w:szCs w:val="20"/>
                <w:shd w:val="clear" w:color="auto" w:fill="FFFFFF"/>
              </w:rPr>
              <w:t>1 692,84</w:t>
            </w:r>
          </w:p>
        </w:tc>
        <w:tc>
          <w:tcPr>
            <w:tcW w:w="1145" w:type="dxa"/>
            <w:tcBorders>
              <w:top w:val="single" w:sz="4" w:space="0" w:color="auto"/>
              <w:left w:val="single" w:sz="4" w:space="0" w:color="auto"/>
              <w:right w:val="single" w:sz="4" w:space="0" w:color="auto"/>
            </w:tcBorders>
            <w:shd w:val="clear" w:color="auto" w:fill="FFFFFF"/>
            <w:vAlign w:val="center"/>
          </w:tcPr>
          <w:p w14:paraId="27697A6D" w14:textId="77777777" w:rsidR="003427B0" w:rsidRPr="00CE7213" w:rsidRDefault="003427B0" w:rsidP="003427B0">
            <w:pPr>
              <w:widowControl w:val="0"/>
              <w:spacing w:line="200" w:lineRule="exact"/>
              <w:jc w:val="center"/>
              <w:rPr>
                <w:rFonts w:ascii="Myriad Pro" w:hAnsi="Myriad Pro"/>
                <w:sz w:val="20"/>
                <w:szCs w:val="20"/>
              </w:rPr>
            </w:pPr>
            <w:r w:rsidRPr="00CE7213">
              <w:rPr>
                <w:rFonts w:ascii="Myriad Pro" w:hAnsi="Myriad Pro"/>
                <w:color w:val="000000"/>
                <w:sz w:val="20"/>
                <w:szCs w:val="20"/>
                <w:shd w:val="clear" w:color="auto" w:fill="FFFFFF"/>
              </w:rPr>
              <w:t>1831,83</w:t>
            </w:r>
          </w:p>
        </w:tc>
      </w:tr>
      <w:tr w:rsidR="003427B0" w:rsidRPr="00CE7213" w14:paraId="14351843" w14:textId="77777777" w:rsidTr="00496FB5">
        <w:trPr>
          <w:trHeight w:hRule="exact" w:val="433"/>
          <w:jc w:val="center"/>
        </w:trPr>
        <w:tc>
          <w:tcPr>
            <w:tcW w:w="1987" w:type="dxa"/>
            <w:tcBorders>
              <w:top w:val="single" w:sz="4" w:space="0" w:color="auto"/>
              <w:left w:val="single" w:sz="4" w:space="0" w:color="auto"/>
            </w:tcBorders>
            <w:shd w:val="clear" w:color="auto" w:fill="FFFFFF"/>
            <w:vAlign w:val="bottom"/>
          </w:tcPr>
          <w:p w14:paraId="1F32E745" w14:textId="77777777" w:rsidR="003427B0" w:rsidRPr="00386D3B" w:rsidRDefault="003427B0" w:rsidP="003427B0">
            <w:pPr>
              <w:widowControl w:val="0"/>
              <w:spacing w:line="200" w:lineRule="exact"/>
              <w:ind w:left="160"/>
              <w:rPr>
                <w:rFonts w:ascii="Myriad Pro" w:hAnsi="Myriad Pro"/>
                <w:sz w:val="20"/>
                <w:szCs w:val="20"/>
              </w:rPr>
            </w:pPr>
            <w:r w:rsidRPr="00D51714">
              <w:rPr>
                <w:rFonts w:ascii="Myriad Pro" w:hAnsi="Myriad Pro"/>
                <w:color w:val="000000"/>
                <w:sz w:val="20"/>
                <w:szCs w:val="20"/>
                <w:shd w:val="clear" w:color="auto" w:fill="FFFFFF"/>
              </w:rPr>
              <w:t>2 полугодие 2017 года</w:t>
            </w:r>
          </w:p>
        </w:tc>
        <w:tc>
          <w:tcPr>
            <w:tcW w:w="961" w:type="dxa"/>
            <w:tcBorders>
              <w:top w:val="single" w:sz="4" w:space="0" w:color="auto"/>
              <w:left w:val="single" w:sz="4" w:space="0" w:color="auto"/>
            </w:tcBorders>
            <w:shd w:val="clear" w:color="auto" w:fill="FFFFFF"/>
            <w:vAlign w:val="center"/>
          </w:tcPr>
          <w:p w14:paraId="7EDEFD42" w14:textId="77777777" w:rsidR="003427B0" w:rsidRPr="00CE7213" w:rsidRDefault="003427B0" w:rsidP="00496FB5">
            <w:pPr>
              <w:widowControl w:val="0"/>
              <w:spacing w:line="200" w:lineRule="exact"/>
              <w:ind w:left="126" w:hanging="126"/>
              <w:jc w:val="center"/>
              <w:rPr>
                <w:rFonts w:ascii="Myriad Pro" w:hAnsi="Myriad Pro"/>
                <w:sz w:val="20"/>
                <w:szCs w:val="20"/>
              </w:rPr>
            </w:pPr>
            <w:r w:rsidRPr="00CA64B1">
              <w:rPr>
                <w:rFonts w:ascii="Myriad Pro" w:hAnsi="Myriad Pro"/>
                <w:color w:val="000000"/>
                <w:sz w:val="20"/>
                <w:szCs w:val="20"/>
                <w:shd w:val="clear" w:color="auto" w:fill="FFFFFF"/>
              </w:rPr>
              <w:t>3772,347</w:t>
            </w:r>
          </w:p>
        </w:tc>
        <w:tc>
          <w:tcPr>
            <w:tcW w:w="1274" w:type="dxa"/>
            <w:tcBorders>
              <w:top w:val="single" w:sz="4" w:space="0" w:color="auto"/>
              <w:left w:val="single" w:sz="4" w:space="0" w:color="auto"/>
            </w:tcBorders>
            <w:shd w:val="clear" w:color="auto" w:fill="FFFFFF"/>
            <w:vAlign w:val="center"/>
          </w:tcPr>
          <w:p w14:paraId="4BA6B9D9" w14:textId="77777777" w:rsidR="003427B0" w:rsidRPr="006A52C9" w:rsidRDefault="003427B0" w:rsidP="003427B0">
            <w:pPr>
              <w:widowControl w:val="0"/>
              <w:spacing w:line="200" w:lineRule="exact"/>
              <w:jc w:val="center"/>
              <w:rPr>
                <w:rFonts w:ascii="Myriad Pro" w:hAnsi="Myriad Pro"/>
                <w:sz w:val="20"/>
                <w:szCs w:val="20"/>
              </w:rPr>
            </w:pPr>
            <w:r w:rsidRPr="00057C95">
              <w:rPr>
                <w:rFonts w:ascii="Myriad Pro" w:hAnsi="Myriad Pro"/>
                <w:color w:val="000000"/>
                <w:sz w:val="20"/>
                <w:szCs w:val="20"/>
                <w:shd w:val="clear" w:color="auto" w:fill="FFFFFF"/>
              </w:rPr>
              <w:t>774,77</w:t>
            </w:r>
          </w:p>
        </w:tc>
        <w:tc>
          <w:tcPr>
            <w:tcW w:w="1166" w:type="dxa"/>
            <w:tcBorders>
              <w:top w:val="single" w:sz="4" w:space="0" w:color="auto"/>
              <w:left w:val="single" w:sz="4" w:space="0" w:color="auto"/>
            </w:tcBorders>
            <w:shd w:val="clear" w:color="auto" w:fill="FFFFFF"/>
            <w:vAlign w:val="center"/>
          </w:tcPr>
          <w:p w14:paraId="563490D3" w14:textId="77777777" w:rsidR="003427B0" w:rsidRPr="00CE7213" w:rsidRDefault="003427B0" w:rsidP="003427B0">
            <w:pPr>
              <w:widowControl w:val="0"/>
              <w:spacing w:line="200" w:lineRule="exact"/>
              <w:jc w:val="center"/>
              <w:rPr>
                <w:rFonts w:ascii="Myriad Pro" w:hAnsi="Myriad Pro"/>
                <w:sz w:val="20"/>
                <w:szCs w:val="20"/>
              </w:rPr>
            </w:pPr>
            <w:r w:rsidRPr="00CE7213">
              <w:rPr>
                <w:rFonts w:ascii="Myriad Pro" w:hAnsi="Myriad Pro"/>
                <w:color w:val="000000"/>
                <w:sz w:val="20"/>
                <w:szCs w:val="20"/>
                <w:shd w:val="clear" w:color="auto" w:fill="FFFFFF"/>
              </w:rPr>
              <w:t>153,01</w:t>
            </w:r>
          </w:p>
        </w:tc>
        <w:tc>
          <w:tcPr>
            <w:tcW w:w="1019" w:type="dxa"/>
            <w:tcBorders>
              <w:top w:val="single" w:sz="4" w:space="0" w:color="auto"/>
              <w:left w:val="single" w:sz="4" w:space="0" w:color="auto"/>
            </w:tcBorders>
            <w:shd w:val="clear" w:color="auto" w:fill="FFFFFF"/>
            <w:vAlign w:val="center"/>
          </w:tcPr>
          <w:p w14:paraId="39A4C412" w14:textId="77777777" w:rsidR="003427B0" w:rsidRPr="00CE7213" w:rsidRDefault="003427B0" w:rsidP="003427B0">
            <w:pPr>
              <w:widowControl w:val="0"/>
              <w:spacing w:line="200" w:lineRule="exact"/>
              <w:jc w:val="center"/>
              <w:rPr>
                <w:rFonts w:ascii="Myriad Pro" w:hAnsi="Myriad Pro"/>
                <w:sz w:val="20"/>
                <w:szCs w:val="20"/>
              </w:rPr>
            </w:pPr>
            <w:r w:rsidRPr="00CE7213">
              <w:rPr>
                <w:rFonts w:ascii="Myriad Pro" w:hAnsi="Myriad Pro"/>
                <w:color w:val="000000"/>
                <w:sz w:val="20"/>
                <w:szCs w:val="20"/>
                <w:shd w:val="clear" w:color="auto" w:fill="FFFFFF"/>
              </w:rPr>
              <w:t>209,96</w:t>
            </w:r>
          </w:p>
        </w:tc>
        <w:tc>
          <w:tcPr>
            <w:tcW w:w="1001" w:type="dxa"/>
            <w:tcBorders>
              <w:top w:val="single" w:sz="4" w:space="0" w:color="auto"/>
              <w:left w:val="single" w:sz="4" w:space="0" w:color="auto"/>
            </w:tcBorders>
            <w:shd w:val="clear" w:color="auto" w:fill="FFFFFF"/>
            <w:vAlign w:val="center"/>
          </w:tcPr>
          <w:p w14:paraId="0102C314" w14:textId="77777777" w:rsidR="003427B0" w:rsidRPr="00CE7213" w:rsidRDefault="003427B0" w:rsidP="003427B0">
            <w:pPr>
              <w:widowControl w:val="0"/>
              <w:spacing w:line="200" w:lineRule="exact"/>
              <w:jc w:val="center"/>
              <w:rPr>
                <w:rFonts w:ascii="Myriad Pro" w:hAnsi="Myriad Pro"/>
                <w:sz w:val="20"/>
                <w:szCs w:val="20"/>
              </w:rPr>
            </w:pPr>
            <w:r w:rsidRPr="00CE7213">
              <w:rPr>
                <w:rFonts w:ascii="Myriad Pro" w:hAnsi="Myriad Pro"/>
                <w:color w:val="000000"/>
                <w:sz w:val="20"/>
                <w:szCs w:val="20"/>
                <w:shd w:val="clear" w:color="auto" w:fill="FFFFFF"/>
              </w:rPr>
              <w:t>538,08</w:t>
            </w:r>
          </w:p>
        </w:tc>
        <w:tc>
          <w:tcPr>
            <w:tcW w:w="1296" w:type="dxa"/>
            <w:tcBorders>
              <w:top w:val="single" w:sz="4" w:space="0" w:color="auto"/>
              <w:left w:val="single" w:sz="4" w:space="0" w:color="auto"/>
            </w:tcBorders>
            <w:shd w:val="clear" w:color="auto" w:fill="FFFFFF"/>
            <w:vAlign w:val="center"/>
          </w:tcPr>
          <w:p w14:paraId="62029641" w14:textId="77777777" w:rsidR="003427B0" w:rsidRPr="00CE7213" w:rsidRDefault="003427B0" w:rsidP="003427B0">
            <w:pPr>
              <w:widowControl w:val="0"/>
              <w:spacing w:line="200" w:lineRule="exact"/>
              <w:jc w:val="center"/>
              <w:rPr>
                <w:rFonts w:ascii="Myriad Pro" w:hAnsi="Myriad Pro"/>
                <w:sz w:val="20"/>
                <w:szCs w:val="20"/>
              </w:rPr>
            </w:pPr>
            <w:r w:rsidRPr="00CE7213">
              <w:rPr>
                <w:rFonts w:ascii="Myriad Pro" w:hAnsi="Myriad Pro"/>
                <w:color w:val="000000"/>
                <w:sz w:val="20"/>
                <w:szCs w:val="20"/>
                <w:shd w:val="clear" w:color="auto" w:fill="FFFFFF"/>
              </w:rPr>
              <w:t>1 675,82</w:t>
            </w:r>
          </w:p>
        </w:tc>
        <w:tc>
          <w:tcPr>
            <w:tcW w:w="1145" w:type="dxa"/>
            <w:tcBorders>
              <w:top w:val="single" w:sz="4" w:space="0" w:color="auto"/>
              <w:left w:val="single" w:sz="4" w:space="0" w:color="auto"/>
              <w:right w:val="single" w:sz="4" w:space="0" w:color="auto"/>
            </w:tcBorders>
            <w:shd w:val="clear" w:color="auto" w:fill="FFFFFF"/>
            <w:vAlign w:val="center"/>
          </w:tcPr>
          <w:p w14:paraId="184B1A1A" w14:textId="77777777" w:rsidR="003427B0" w:rsidRPr="00CE7213" w:rsidRDefault="003427B0" w:rsidP="003427B0">
            <w:pPr>
              <w:widowControl w:val="0"/>
              <w:spacing w:line="200" w:lineRule="exact"/>
              <w:jc w:val="center"/>
              <w:rPr>
                <w:rFonts w:ascii="Myriad Pro" w:hAnsi="Myriad Pro"/>
                <w:sz w:val="20"/>
                <w:szCs w:val="20"/>
              </w:rPr>
            </w:pPr>
            <w:r w:rsidRPr="00CE7213">
              <w:rPr>
                <w:rFonts w:ascii="Myriad Pro" w:hAnsi="Myriad Pro"/>
                <w:color w:val="000000"/>
                <w:sz w:val="20"/>
                <w:szCs w:val="20"/>
                <w:shd w:val="clear" w:color="auto" w:fill="FFFFFF"/>
              </w:rPr>
              <w:t>1788,45</w:t>
            </w:r>
          </w:p>
        </w:tc>
      </w:tr>
      <w:tr w:rsidR="003427B0" w:rsidRPr="00CE7213" w14:paraId="2E78F689" w14:textId="77777777" w:rsidTr="00496FB5">
        <w:trPr>
          <w:trHeight w:hRule="exact" w:val="317"/>
          <w:jc w:val="center"/>
        </w:trPr>
        <w:tc>
          <w:tcPr>
            <w:tcW w:w="1987" w:type="dxa"/>
            <w:tcBorders>
              <w:top w:val="single" w:sz="4" w:space="0" w:color="auto"/>
              <w:left w:val="single" w:sz="4" w:space="0" w:color="auto"/>
              <w:bottom w:val="single" w:sz="4" w:space="0" w:color="auto"/>
            </w:tcBorders>
            <w:shd w:val="clear" w:color="auto" w:fill="FFFFFF"/>
            <w:vAlign w:val="bottom"/>
          </w:tcPr>
          <w:p w14:paraId="53F07A63" w14:textId="77777777" w:rsidR="003427B0" w:rsidRPr="00D51714" w:rsidRDefault="003427B0" w:rsidP="003427B0">
            <w:pPr>
              <w:widowControl w:val="0"/>
              <w:spacing w:line="200" w:lineRule="exact"/>
              <w:jc w:val="center"/>
              <w:rPr>
                <w:rFonts w:ascii="Myriad Pro" w:hAnsi="Myriad Pro"/>
                <w:sz w:val="20"/>
                <w:szCs w:val="20"/>
              </w:rPr>
            </w:pPr>
            <w:r w:rsidRPr="00D51714">
              <w:rPr>
                <w:rFonts w:ascii="Myriad Pro" w:hAnsi="Myriad Pro"/>
                <w:color w:val="000000"/>
                <w:sz w:val="20"/>
                <w:szCs w:val="20"/>
                <w:shd w:val="clear" w:color="auto" w:fill="FFFFFF"/>
              </w:rPr>
              <w:t>Мощность, МВт</w:t>
            </w:r>
          </w:p>
        </w:tc>
        <w:tc>
          <w:tcPr>
            <w:tcW w:w="961" w:type="dxa"/>
            <w:tcBorders>
              <w:top w:val="single" w:sz="4" w:space="0" w:color="auto"/>
              <w:left w:val="single" w:sz="4" w:space="0" w:color="auto"/>
              <w:bottom w:val="single" w:sz="4" w:space="0" w:color="auto"/>
            </w:tcBorders>
            <w:shd w:val="clear" w:color="auto" w:fill="FFFFFF"/>
            <w:vAlign w:val="center"/>
          </w:tcPr>
          <w:p w14:paraId="4B93FCB5" w14:textId="77777777" w:rsidR="003427B0" w:rsidRPr="00386D3B" w:rsidRDefault="003427B0" w:rsidP="00496FB5">
            <w:pPr>
              <w:widowControl w:val="0"/>
              <w:ind w:left="126" w:hanging="126"/>
              <w:jc w:val="center"/>
              <w:rPr>
                <w:rFonts w:ascii="Myriad Pro" w:hAnsi="Myriad Pro" w:cs="Courier New"/>
                <w:color w:val="000000"/>
                <w:sz w:val="20"/>
                <w:szCs w:val="20"/>
              </w:rPr>
            </w:pPr>
          </w:p>
        </w:tc>
        <w:tc>
          <w:tcPr>
            <w:tcW w:w="1274" w:type="dxa"/>
            <w:tcBorders>
              <w:top w:val="single" w:sz="4" w:space="0" w:color="auto"/>
              <w:left w:val="single" w:sz="4" w:space="0" w:color="auto"/>
              <w:bottom w:val="single" w:sz="4" w:space="0" w:color="auto"/>
            </w:tcBorders>
            <w:shd w:val="clear" w:color="auto" w:fill="FFFFFF"/>
            <w:vAlign w:val="center"/>
          </w:tcPr>
          <w:p w14:paraId="0752964E" w14:textId="77777777" w:rsidR="003427B0" w:rsidRPr="00CA64B1" w:rsidRDefault="003427B0" w:rsidP="003427B0">
            <w:pPr>
              <w:widowControl w:val="0"/>
              <w:jc w:val="center"/>
              <w:rPr>
                <w:rFonts w:ascii="Myriad Pro" w:hAnsi="Myriad Pro" w:cs="Courier New"/>
                <w:color w:val="000000"/>
                <w:sz w:val="20"/>
                <w:szCs w:val="20"/>
              </w:rPr>
            </w:pPr>
          </w:p>
        </w:tc>
        <w:tc>
          <w:tcPr>
            <w:tcW w:w="1166" w:type="dxa"/>
            <w:tcBorders>
              <w:top w:val="single" w:sz="4" w:space="0" w:color="auto"/>
              <w:left w:val="single" w:sz="4" w:space="0" w:color="auto"/>
              <w:bottom w:val="single" w:sz="4" w:space="0" w:color="auto"/>
            </w:tcBorders>
            <w:shd w:val="clear" w:color="auto" w:fill="FFFFFF"/>
            <w:vAlign w:val="center"/>
          </w:tcPr>
          <w:p w14:paraId="065CED0E" w14:textId="77777777" w:rsidR="003427B0" w:rsidRPr="00CE7213" w:rsidRDefault="003427B0" w:rsidP="003427B0">
            <w:pPr>
              <w:widowControl w:val="0"/>
              <w:jc w:val="center"/>
              <w:rPr>
                <w:rFonts w:ascii="Myriad Pro" w:hAnsi="Myriad Pro" w:cs="Courier New"/>
                <w:color w:val="000000"/>
                <w:sz w:val="20"/>
                <w:szCs w:val="20"/>
              </w:rPr>
            </w:pPr>
          </w:p>
        </w:tc>
        <w:tc>
          <w:tcPr>
            <w:tcW w:w="1019" w:type="dxa"/>
            <w:tcBorders>
              <w:top w:val="single" w:sz="4" w:space="0" w:color="auto"/>
              <w:left w:val="single" w:sz="4" w:space="0" w:color="auto"/>
              <w:bottom w:val="single" w:sz="4" w:space="0" w:color="auto"/>
            </w:tcBorders>
            <w:shd w:val="clear" w:color="auto" w:fill="FFFFFF"/>
            <w:vAlign w:val="center"/>
          </w:tcPr>
          <w:p w14:paraId="35FEE6D6" w14:textId="77777777" w:rsidR="003427B0" w:rsidRPr="00057C95" w:rsidRDefault="003427B0" w:rsidP="003427B0">
            <w:pPr>
              <w:widowControl w:val="0"/>
              <w:jc w:val="center"/>
              <w:rPr>
                <w:rFonts w:ascii="Myriad Pro" w:hAnsi="Myriad Pro" w:cs="Courier New"/>
                <w:color w:val="000000"/>
                <w:sz w:val="20"/>
                <w:szCs w:val="20"/>
              </w:rPr>
            </w:pPr>
          </w:p>
        </w:tc>
        <w:tc>
          <w:tcPr>
            <w:tcW w:w="1001" w:type="dxa"/>
            <w:tcBorders>
              <w:top w:val="single" w:sz="4" w:space="0" w:color="auto"/>
              <w:left w:val="single" w:sz="4" w:space="0" w:color="auto"/>
              <w:bottom w:val="single" w:sz="4" w:space="0" w:color="auto"/>
            </w:tcBorders>
            <w:shd w:val="clear" w:color="auto" w:fill="FFFFFF"/>
            <w:vAlign w:val="center"/>
          </w:tcPr>
          <w:p w14:paraId="0EEA74CA" w14:textId="77777777" w:rsidR="003427B0" w:rsidRPr="006A52C9" w:rsidRDefault="003427B0" w:rsidP="003427B0">
            <w:pPr>
              <w:widowControl w:val="0"/>
              <w:jc w:val="center"/>
              <w:rPr>
                <w:rFonts w:ascii="Myriad Pro" w:hAnsi="Myriad Pro" w:cs="Courier New"/>
                <w:color w:val="000000"/>
                <w:sz w:val="20"/>
                <w:szCs w:val="20"/>
              </w:rPr>
            </w:pPr>
          </w:p>
        </w:tc>
        <w:tc>
          <w:tcPr>
            <w:tcW w:w="1296" w:type="dxa"/>
            <w:tcBorders>
              <w:top w:val="single" w:sz="4" w:space="0" w:color="auto"/>
              <w:left w:val="single" w:sz="4" w:space="0" w:color="auto"/>
              <w:bottom w:val="single" w:sz="4" w:space="0" w:color="auto"/>
            </w:tcBorders>
            <w:shd w:val="clear" w:color="auto" w:fill="FFFFFF"/>
            <w:vAlign w:val="center"/>
          </w:tcPr>
          <w:p w14:paraId="538F2314" w14:textId="77777777" w:rsidR="003427B0" w:rsidRPr="00CE7213" w:rsidRDefault="003427B0" w:rsidP="003427B0">
            <w:pPr>
              <w:widowControl w:val="0"/>
              <w:jc w:val="center"/>
              <w:rPr>
                <w:rFonts w:ascii="Myriad Pro" w:hAnsi="Myriad Pro" w:cs="Courier New"/>
                <w:color w:val="000000"/>
                <w:sz w:val="20"/>
                <w:szCs w:val="20"/>
              </w:rPr>
            </w:pPr>
          </w:p>
        </w:tc>
        <w:tc>
          <w:tcPr>
            <w:tcW w:w="1145" w:type="dxa"/>
            <w:tcBorders>
              <w:top w:val="single" w:sz="4" w:space="0" w:color="auto"/>
              <w:left w:val="single" w:sz="4" w:space="0" w:color="auto"/>
              <w:bottom w:val="single" w:sz="4" w:space="0" w:color="auto"/>
              <w:right w:val="single" w:sz="4" w:space="0" w:color="auto"/>
            </w:tcBorders>
            <w:shd w:val="clear" w:color="auto" w:fill="FFFFFF"/>
            <w:vAlign w:val="center"/>
          </w:tcPr>
          <w:p w14:paraId="35418ADC" w14:textId="77777777" w:rsidR="003427B0" w:rsidRPr="00CE7213" w:rsidRDefault="003427B0" w:rsidP="003427B0">
            <w:pPr>
              <w:widowControl w:val="0"/>
              <w:jc w:val="center"/>
              <w:rPr>
                <w:rFonts w:ascii="Myriad Pro" w:hAnsi="Myriad Pro" w:cs="Courier New"/>
                <w:color w:val="000000"/>
                <w:sz w:val="20"/>
                <w:szCs w:val="20"/>
              </w:rPr>
            </w:pPr>
          </w:p>
        </w:tc>
      </w:tr>
      <w:tr w:rsidR="003427B0" w:rsidRPr="00CE7213" w14:paraId="0B7830CB" w14:textId="77777777" w:rsidTr="00496FB5">
        <w:trPr>
          <w:trHeight w:hRule="exact" w:val="332"/>
          <w:jc w:val="center"/>
        </w:trPr>
        <w:tc>
          <w:tcPr>
            <w:tcW w:w="1987" w:type="dxa"/>
            <w:tcBorders>
              <w:top w:val="single" w:sz="4" w:space="0" w:color="auto"/>
              <w:left w:val="single" w:sz="4" w:space="0" w:color="auto"/>
              <w:bottom w:val="single" w:sz="4" w:space="0" w:color="auto"/>
              <w:right w:val="single" w:sz="6" w:space="0" w:color="auto"/>
            </w:tcBorders>
            <w:shd w:val="clear" w:color="auto" w:fill="FFFFFF"/>
            <w:vAlign w:val="bottom"/>
          </w:tcPr>
          <w:p w14:paraId="7196ACB9" w14:textId="77777777" w:rsidR="003427B0" w:rsidRPr="00D51714" w:rsidRDefault="003427B0" w:rsidP="003427B0">
            <w:pPr>
              <w:widowControl w:val="0"/>
              <w:spacing w:line="200" w:lineRule="exact"/>
              <w:jc w:val="center"/>
              <w:rPr>
                <w:rFonts w:ascii="Myriad Pro" w:hAnsi="Myriad Pro"/>
                <w:sz w:val="20"/>
                <w:szCs w:val="20"/>
              </w:rPr>
            </w:pPr>
            <w:r w:rsidRPr="00D51714">
              <w:rPr>
                <w:rFonts w:ascii="Myriad Pro" w:hAnsi="Myriad Pro"/>
                <w:color w:val="000000"/>
                <w:sz w:val="20"/>
                <w:szCs w:val="20"/>
                <w:shd w:val="clear" w:color="auto" w:fill="FFFFFF"/>
              </w:rPr>
              <w:t>Итого на 2017 год</w:t>
            </w:r>
          </w:p>
        </w:tc>
        <w:tc>
          <w:tcPr>
            <w:tcW w:w="961" w:type="dxa"/>
            <w:tcBorders>
              <w:top w:val="single" w:sz="4" w:space="0" w:color="auto"/>
              <w:left w:val="single" w:sz="6" w:space="0" w:color="auto"/>
              <w:bottom w:val="single" w:sz="4" w:space="0" w:color="auto"/>
              <w:right w:val="single" w:sz="6" w:space="0" w:color="auto"/>
            </w:tcBorders>
            <w:shd w:val="clear" w:color="auto" w:fill="FFFFFF"/>
            <w:vAlign w:val="center"/>
          </w:tcPr>
          <w:p w14:paraId="3C6D35EF" w14:textId="77777777" w:rsidR="003427B0" w:rsidRPr="00CA64B1" w:rsidRDefault="003427B0" w:rsidP="00496FB5">
            <w:pPr>
              <w:widowControl w:val="0"/>
              <w:spacing w:line="200" w:lineRule="exact"/>
              <w:ind w:left="126" w:hanging="126"/>
              <w:jc w:val="center"/>
              <w:rPr>
                <w:rFonts w:ascii="Myriad Pro" w:hAnsi="Myriad Pro"/>
                <w:sz w:val="20"/>
                <w:szCs w:val="20"/>
              </w:rPr>
            </w:pPr>
            <w:r w:rsidRPr="00386D3B">
              <w:rPr>
                <w:rFonts w:ascii="Myriad Pro" w:hAnsi="Myriad Pro"/>
                <w:color w:val="000000"/>
                <w:sz w:val="20"/>
                <w:szCs w:val="20"/>
                <w:shd w:val="clear" w:color="auto" w:fill="FFFFFF"/>
              </w:rPr>
              <w:t>1 084,89</w:t>
            </w:r>
          </w:p>
        </w:tc>
        <w:tc>
          <w:tcPr>
            <w:tcW w:w="1274" w:type="dxa"/>
            <w:tcBorders>
              <w:top w:val="single" w:sz="4" w:space="0" w:color="auto"/>
              <w:left w:val="single" w:sz="6" w:space="0" w:color="auto"/>
              <w:bottom w:val="single" w:sz="4" w:space="0" w:color="auto"/>
              <w:right w:val="single" w:sz="6" w:space="0" w:color="auto"/>
            </w:tcBorders>
            <w:shd w:val="clear" w:color="auto" w:fill="FFFFFF"/>
            <w:vAlign w:val="center"/>
          </w:tcPr>
          <w:p w14:paraId="44BAEE10" w14:textId="77777777" w:rsidR="003427B0" w:rsidRPr="00057C95" w:rsidRDefault="003427B0" w:rsidP="003427B0">
            <w:pPr>
              <w:widowControl w:val="0"/>
              <w:spacing w:line="200" w:lineRule="exact"/>
              <w:jc w:val="center"/>
              <w:rPr>
                <w:rFonts w:ascii="Myriad Pro" w:hAnsi="Myriad Pro"/>
                <w:sz w:val="20"/>
                <w:szCs w:val="20"/>
              </w:rPr>
            </w:pPr>
            <w:r w:rsidRPr="00CE7213">
              <w:rPr>
                <w:rFonts w:ascii="Myriad Pro" w:hAnsi="Myriad Pro"/>
                <w:color w:val="000000"/>
                <w:sz w:val="20"/>
                <w:szCs w:val="20"/>
                <w:shd w:val="clear" w:color="auto" w:fill="FFFFFF"/>
              </w:rPr>
              <w:t>196,19</w:t>
            </w:r>
          </w:p>
        </w:tc>
        <w:tc>
          <w:tcPr>
            <w:tcW w:w="1166" w:type="dxa"/>
            <w:tcBorders>
              <w:top w:val="single" w:sz="4" w:space="0" w:color="auto"/>
              <w:left w:val="single" w:sz="6" w:space="0" w:color="auto"/>
              <w:bottom w:val="single" w:sz="4" w:space="0" w:color="auto"/>
              <w:right w:val="single" w:sz="6" w:space="0" w:color="auto"/>
            </w:tcBorders>
            <w:shd w:val="clear" w:color="auto" w:fill="FFFFFF"/>
            <w:vAlign w:val="center"/>
          </w:tcPr>
          <w:p w14:paraId="524BA64A" w14:textId="77777777" w:rsidR="003427B0" w:rsidRPr="00CE7213" w:rsidRDefault="003427B0" w:rsidP="003427B0">
            <w:pPr>
              <w:widowControl w:val="0"/>
              <w:spacing w:line="200" w:lineRule="exact"/>
              <w:jc w:val="center"/>
              <w:rPr>
                <w:rFonts w:ascii="Myriad Pro" w:hAnsi="Myriad Pro"/>
                <w:sz w:val="20"/>
                <w:szCs w:val="20"/>
              </w:rPr>
            </w:pPr>
            <w:r w:rsidRPr="006A52C9">
              <w:rPr>
                <w:rFonts w:ascii="Myriad Pro" w:hAnsi="Myriad Pro"/>
                <w:color w:val="000000"/>
                <w:sz w:val="20"/>
                <w:szCs w:val="20"/>
                <w:shd w:val="clear" w:color="auto" w:fill="FFFFFF"/>
              </w:rPr>
              <w:t>37,93</w:t>
            </w:r>
          </w:p>
        </w:tc>
        <w:tc>
          <w:tcPr>
            <w:tcW w:w="1019" w:type="dxa"/>
            <w:tcBorders>
              <w:top w:val="single" w:sz="4" w:space="0" w:color="auto"/>
              <w:left w:val="single" w:sz="6" w:space="0" w:color="auto"/>
              <w:bottom w:val="single" w:sz="4" w:space="0" w:color="auto"/>
              <w:right w:val="single" w:sz="6" w:space="0" w:color="auto"/>
            </w:tcBorders>
            <w:shd w:val="clear" w:color="auto" w:fill="FFFFFF"/>
            <w:vAlign w:val="center"/>
          </w:tcPr>
          <w:p w14:paraId="3B3753DA" w14:textId="77777777" w:rsidR="003427B0" w:rsidRPr="00CE7213" w:rsidRDefault="003427B0" w:rsidP="003427B0">
            <w:pPr>
              <w:widowControl w:val="0"/>
              <w:spacing w:line="200" w:lineRule="exact"/>
              <w:jc w:val="center"/>
              <w:rPr>
                <w:rFonts w:ascii="Myriad Pro" w:hAnsi="Myriad Pro"/>
                <w:sz w:val="20"/>
                <w:szCs w:val="20"/>
              </w:rPr>
            </w:pPr>
            <w:r w:rsidRPr="00CE7213">
              <w:rPr>
                <w:rFonts w:ascii="Myriad Pro" w:hAnsi="Myriad Pro"/>
                <w:color w:val="000000"/>
                <w:sz w:val="20"/>
                <w:szCs w:val="20"/>
                <w:shd w:val="clear" w:color="auto" w:fill="FFFFFF"/>
              </w:rPr>
              <w:t>59,30</w:t>
            </w:r>
          </w:p>
        </w:tc>
        <w:tc>
          <w:tcPr>
            <w:tcW w:w="1001" w:type="dxa"/>
            <w:tcBorders>
              <w:top w:val="single" w:sz="4" w:space="0" w:color="auto"/>
              <w:left w:val="single" w:sz="6" w:space="0" w:color="auto"/>
              <w:bottom w:val="single" w:sz="4" w:space="0" w:color="auto"/>
              <w:right w:val="single" w:sz="6" w:space="0" w:color="auto"/>
            </w:tcBorders>
            <w:shd w:val="clear" w:color="auto" w:fill="FFFFFF"/>
            <w:vAlign w:val="center"/>
          </w:tcPr>
          <w:p w14:paraId="5498AC68" w14:textId="77777777" w:rsidR="003427B0" w:rsidRPr="00CE7213" w:rsidRDefault="003427B0" w:rsidP="003427B0">
            <w:pPr>
              <w:widowControl w:val="0"/>
              <w:spacing w:line="200" w:lineRule="exact"/>
              <w:jc w:val="center"/>
              <w:rPr>
                <w:rFonts w:ascii="Myriad Pro" w:hAnsi="Myriad Pro"/>
                <w:sz w:val="20"/>
                <w:szCs w:val="20"/>
              </w:rPr>
            </w:pPr>
            <w:r w:rsidRPr="00CE7213">
              <w:rPr>
                <w:rFonts w:ascii="Myriad Pro" w:hAnsi="Myriad Pro"/>
                <w:color w:val="000000"/>
                <w:sz w:val="20"/>
                <w:szCs w:val="20"/>
                <w:shd w:val="clear" w:color="auto" w:fill="FFFFFF"/>
              </w:rPr>
              <w:t>161,27</w:t>
            </w:r>
          </w:p>
        </w:tc>
        <w:tc>
          <w:tcPr>
            <w:tcW w:w="1296" w:type="dxa"/>
            <w:tcBorders>
              <w:top w:val="single" w:sz="4" w:space="0" w:color="auto"/>
              <w:left w:val="single" w:sz="6" w:space="0" w:color="auto"/>
              <w:bottom w:val="single" w:sz="4" w:space="0" w:color="auto"/>
              <w:right w:val="single" w:sz="6" w:space="0" w:color="auto"/>
            </w:tcBorders>
            <w:shd w:val="clear" w:color="auto" w:fill="FFFFFF"/>
            <w:vAlign w:val="center"/>
          </w:tcPr>
          <w:p w14:paraId="001B064D" w14:textId="77777777" w:rsidR="003427B0" w:rsidRPr="00CE7213" w:rsidRDefault="003427B0" w:rsidP="003427B0">
            <w:pPr>
              <w:widowControl w:val="0"/>
              <w:spacing w:line="200" w:lineRule="exact"/>
              <w:jc w:val="center"/>
              <w:rPr>
                <w:rFonts w:ascii="Myriad Pro" w:hAnsi="Myriad Pro"/>
                <w:sz w:val="20"/>
                <w:szCs w:val="20"/>
              </w:rPr>
            </w:pPr>
            <w:r w:rsidRPr="00CE7213">
              <w:rPr>
                <w:rFonts w:ascii="Myriad Pro" w:hAnsi="Myriad Pro"/>
                <w:color w:val="000000"/>
                <w:sz w:val="20"/>
                <w:szCs w:val="20"/>
                <w:shd w:val="clear" w:color="auto" w:fill="FFFFFF"/>
              </w:rPr>
              <w:t>454,69</w:t>
            </w:r>
          </w:p>
        </w:tc>
        <w:tc>
          <w:tcPr>
            <w:tcW w:w="1145" w:type="dxa"/>
            <w:tcBorders>
              <w:top w:val="single" w:sz="4" w:space="0" w:color="auto"/>
              <w:left w:val="single" w:sz="6" w:space="0" w:color="auto"/>
              <w:bottom w:val="single" w:sz="4" w:space="0" w:color="auto"/>
              <w:right w:val="single" w:sz="4" w:space="0" w:color="auto"/>
            </w:tcBorders>
            <w:shd w:val="clear" w:color="auto" w:fill="FFFFFF"/>
            <w:vAlign w:val="center"/>
          </w:tcPr>
          <w:p w14:paraId="27CD5665" w14:textId="77777777" w:rsidR="003427B0" w:rsidRPr="00CE7213" w:rsidRDefault="003427B0" w:rsidP="003427B0">
            <w:pPr>
              <w:widowControl w:val="0"/>
              <w:spacing w:line="200" w:lineRule="exact"/>
              <w:jc w:val="center"/>
              <w:rPr>
                <w:rFonts w:ascii="Myriad Pro" w:hAnsi="Myriad Pro"/>
                <w:sz w:val="20"/>
                <w:szCs w:val="20"/>
              </w:rPr>
            </w:pPr>
            <w:r w:rsidRPr="00CE7213">
              <w:rPr>
                <w:rFonts w:ascii="Myriad Pro" w:hAnsi="Myriad Pro"/>
                <w:color w:val="000000"/>
                <w:sz w:val="20"/>
                <w:szCs w:val="20"/>
                <w:shd w:val="clear" w:color="auto" w:fill="FFFFFF"/>
              </w:rPr>
              <w:t>542,097</w:t>
            </w:r>
          </w:p>
        </w:tc>
      </w:tr>
      <w:tr w:rsidR="003427B0" w:rsidRPr="00CE7213" w14:paraId="7D46B245" w14:textId="77777777" w:rsidTr="00496FB5">
        <w:trPr>
          <w:trHeight w:hRule="exact" w:val="448"/>
          <w:jc w:val="center"/>
        </w:trPr>
        <w:tc>
          <w:tcPr>
            <w:tcW w:w="1987" w:type="dxa"/>
            <w:tcBorders>
              <w:top w:val="single" w:sz="4" w:space="0" w:color="auto"/>
              <w:left w:val="single" w:sz="4" w:space="0" w:color="auto"/>
              <w:bottom w:val="single" w:sz="4" w:space="0" w:color="auto"/>
              <w:right w:val="single" w:sz="6" w:space="0" w:color="auto"/>
            </w:tcBorders>
            <w:shd w:val="clear" w:color="auto" w:fill="FFFFFF"/>
            <w:vAlign w:val="bottom"/>
          </w:tcPr>
          <w:p w14:paraId="1CF4A447" w14:textId="77777777" w:rsidR="003427B0" w:rsidRPr="00386D3B" w:rsidRDefault="003427B0" w:rsidP="003427B0">
            <w:pPr>
              <w:widowControl w:val="0"/>
              <w:spacing w:line="200" w:lineRule="exact"/>
              <w:ind w:left="160"/>
              <w:rPr>
                <w:rFonts w:ascii="Myriad Pro" w:hAnsi="Myriad Pro"/>
                <w:sz w:val="20"/>
                <w:szCs w:val="20"/>
              </w:rPr>
            </w:pPr>
            <w:r w:rsidRPr="00D51714">
              <w:rPr>
                <w:rFonts w:ascii="Myriad Pro" w:hAnsi="Myriad Pro"/>
                <w:color w:val="000000"/>
                <w:sz w:val="20"/>
                <w:szCs w:val="20"/>
                <w:shd w:val="clear" w:color="auto" w:fill="FFFFFF"/>
              </w:rPr>
              <w:t>1 полугодие 2017 года</w:t>
            </w:r>
          </w:p>
        </w:tc>
        <w:tc>
          <w:tcPr>
            <w:tcW w:w="961" w:type="dxa"/>
            <w:tcBorders>
              <w:top w:val="single" w:sz="4" w:space="0" w:color="auto"/>
              <w:left w:val="single" w:sz="6" w:space="0" w:color="auto"/>
              <w:bottom w:val="single" w:sz="4" w:space="0" w:color="auto"/>
              <w:right w:val="single" w:sz="6" w:space="0" w:color="auto"/>
            </w:tcBorders>
            <w:shd w:val="clear" w:color="auto" w:fill="FFFFFF"/>
            <w:vAlign w:val="center"/>
          </w:tcPr>
          <w:p w14:paraId="704F0B09" w14:textId="77777777" w:rsidR="003427B0" w:rsidRPr="00CE7213" w:rsidRDefault="003427B0" w:rsidP="00496FB5">
            <w:pPr>
              <w:widowControl w:val="0"/>
              <w:spacing w:line="200" w:lineRule="exact"/>
              <w:ind w:left="126" w:hanging="126"/>
              <w:jc w:val="center"/>
              <w:rPr>
                <w:rFonts w:ascii="Myriad Pro" w:hAnsi="Myriad Pro"/>
                <w:sz w:val="20"/>
                <w:szCs w:val="20"/>
              </w:rPr>
            </w:pPr>
            <w:r w:rsidRPr="00CA64B1">
              <w:rPr>
                <w:rFonts w:ascii="Myriad Pro" w:hAnsi="Myriad Pro"/>
                <w:color w:val="000000"/>
                <w:sz w:val="20"/>
                <w:szCs w:val="20"/>
                <w:shd w:val="clear" w:color="auto" w:fill="FFFFFF"/>
              </w:rPr>
              <w:t>1 083,23</w:t>
            </w:r>
          </w:p>
        </w:tc>
        <w:tc>
          <w:tcPr>
            <w:tcW w:w="1274" w:type="dxa"/>
            <w:tcBorders>
              <w:top w:val="single" w:sz="4" w:space="0" w:color="auto"/>
              <w:left w:val="single" w:sz="6" w:space="0" w:color="auto"/>
              <w:bottom w:val="single" w:sz="4" w:space="0" w:color="auto"/>
              <w:right w:val="single" w:sz="6" w:space="0" w:color="auto"/>
            </w:tcBorders>
            <w:shd w:val="clear" w:color="auto" w:fill="FFFFFF"/>
            <w:vAlign w:val="center"/>
          </w:tcPr>
          <w:p w14:paraId="236750E8" w14:textId="77777777" w:rsidR="003427B0" w:rsidRPr="006A52C9" w:rsidRDefault="003427B0" w:rsidP="003427B0">
            <w:pPr>
              <w:widowControl w:val="0"/>
              <w:spacing w:line="200" w:lineRule="exact"/>
              <w:jc w:val="center"/>
              <w:rPr>
                <w:rFonts w:ascii="Myriad Pro" w:hAnsi="Myriad Pro"/>
                <w:sz w:val="20"/>
                <w:szCs w:val="20"/>
              </w:rPr>
            </w:pPr>
            <w:r w:rsidRPr="00057C95">
              <w:rPr>
                <w:rFonts w:ascii="Myriad Pro" w:hAnsi="Myriad Pro"/>
                <w:color w:val="000000"/>
                <w:sz w:val="20"/>
                <w:szCs w:val="20"/>
                <w:shd w:val="clear" w:color="auto" w:fill="FFFFFF"/>
              </w:rPr>
              <w:t>198,81</w:t>
            </w:r>
          </w:p>
        </w:tc>
        <w:tc>
          <w:tcPr>
            <w:tcW w:w="1166" w:type="dxa"/>
            <w:tcBorders>
              <w:top w:val="single" w:sz="4" w:space="0" w:color="auto"/>
              <w:left w:val="single" w:sz="6" w:space="0" w:color="auto"/>
              <w:bottom w:val="single" w:sz="4" w:space="0" w:color="auto"/>
              <w:right w:val="single" w:sz="6" w:space="0" w:color="auto"/>
            </w:tcBorders>
            <w:shd w:val="clear" w:color="auto" w:fill="FFFFFF"/>
            <w:vAlign w:val="center"/>
          </w:tcPr>
          <w:p w14:paraId="4D9798D7" w14:textId="77777777" w:rsidR="003427B0" w:rsidRPr="00CE7213" w:rsidRDefault="003427B0" w:rsidP="003427B0">
            <w:pPr>
              <w:widowControl w:val="0"/>
              <w:spacing w:line="200" w:lineRule="exact"/>
              <w:jc w:val="center"/>
              <w:rPr>
                <w:rFonts w:ascii="Myriad Pro" w:hAnsi="Myriad Pro"/>
                <w:sz w:val="20"/>
                <w:szCs w:val="20"/>
              </w:rPr>
            </w:pPr>
            <w:r w:rsidRPr="00CE7213">
              <w:rPr>
                <w:rFonts w:ascii="Myriad Pro" w:hAnsi="Myriad Pro"/>
                <w:color w:val="000000"/>
                <w:sz w:val="20"/>
                <w:szCs w:val="20"/>
                <w:shd w:val="clear" w:color="auto" w:fill="FFFFFF"/>
              </w:rPr>
              <w:t>37,64</w:t>
            </w:r>
          </w:p>
        </w:tc>
        <w:tc>
          <w:tcPr>
            <w:tcW w:w="1019" w:type="dxa"/>
            <w:tcBorders>
              <w:top w:val="single" w:sz="4" w:space="0" w:color="auto"/>
              <w:left w:val="single" w:sz="6" w:space="0" w:color="auto"/>
              <w:bottom w:val="single" w:sz="4" w:space="0" w:color="auto"/>
              <w:right w:val="single" w:sz="6" w:space="0" w:color="auto"/>
            </w:tcBorders>
            <w:shd w:val="clear" w:color="auto" w:fill="FFFFFF"/>
            <w:vAlign w:val="center"/>
          </w:tcPr>
          <w:p w14:paraId="4BCF51A9" w14:textId="77777777" w:rsidR="003427B0" w:rsidRPr="00CE7213" w:rsidRDefault="003427B0" w:rsidP="003427B0">
            <w:pPr>
              <w:widowControl w:val="0"/>
              <w:spacing w:line="200" w:lineRule="exact"/>
              <w:jc w:val="center"/>
              <w:rPr>
                <w:rFonts w:ascii="Myriad Pro" w:hAnsi="Myriad Pro"/>
                <w:sz w:val="20"/>
                <w:szCs w:val="20"/>
              </w:rPr>
            </w:pPr>
            <w:r w:rsidRPr="00CE7213">
              <w:rPr>
                <w:rFonts w:ascii="Myriad Pro" w:hAnsi="Myriad Pro"/>
                <w:color w:val="000000"/>
                <w:sz w:val="20"/>
                <w:szCs w:val="20"/>
                <w:shd w:val="clear" w:color="auto" w:fill="FFFFFF"/>
              </w:rPr>
              <w:t>61,38</w:t>
            </w:r>
          </w:p>
        </w:tc>
        <w:tc>
          <w:tcPr>
            <w:tcW w:w="1001" w:type="dxa"/>
            <w:tcBorders>
              <w:top w:val="single" w:sz="4" w:space="0" w:color="auto"/>
              <w:left w:val="single" w:sz="6" w:space="0" w:color="auto"/>
              <w:bottom w:val="single" w:sz="4" w:space="0" w:color="auto"/>
              <w:right w:val="single" w:sz="6" w:space="0" w:color="auto"/>
            </w:tcBorders>
            <w:shd w:val="clear" w:color="auto" w:fill="FFFFFF"/>
            <w:vAlign w:val="center"/>
          </w:tcPr>
          <w:p w14:paraId="6B7CAD43" w14:textId="77777777" w:rsidR="003427B0" w:rsidRPr="00CE7213" w:rsidRDefault="003427B0" w:rsidP="003427B0">
            <w:pPr>
              <w:widowControl w:val="0"/>
              <w:spacing w:line="200" w:lineRule="exact"/>
              <w:jc w:val="center"/>
              <w:rPr>
                <w:rFonts w:ascii="Myriad Pro" w:hAnsi="Myriad Pro"/>
                <w:sz w:val="20"/>
                <w:szCs w:val="20"/>
              </w:rPr>
            </w:pPr>
            <w:r w:rsidRPr="00CE7213">
              <w:rPr>
                <w:rFonts w:ascii="Myriad Pro" w:hAnsi="Myriad Pro"/>
                <w:color w:val="000000"/>
                <w:sz w:val="20"/>
                <w:szCs w:val="20"/>
                <w:shd w:val="clear" w:color="auto" w:fill="FFFFFF"/>
              </w:rPr>
              <w:t>155,43</w:t>
            </w:r>
          </w:p>
        </w:tc>
        <w:tc>
          <w:tcPr>
            <w:tcW w:w="1296" w:type="dxa"/>
            <w:tcBorders>
              <w:top w:val="single" w:sz="4" w:space="0" w:color="auto"/>
              <w:left w:val="single" w:sz="6" w:space="0" w:color="auto"/>
              <w:bottom w:val="single" w:sz="4" w:space="0" w:color="auto"/>
              <w:right w:val="single" w:sz="6" w:space="0" w:color="auto"/>
            </w:tcBorders>
            <w:shd w:val="clear" w:color="auto" w:fill="FFFFFF"/>
            <w:vAlign w:val="center"/>
          </w:tcPr>
          <w:p w14:paraId="290FE09F" w14:textId="77777777" w:rsidR="003427B0" w:rsidRPr="00CE7213" w:rsidRDefault="003427B0" w:rsidP="003427B0">
            <w:pPr>
              <w:widowControl w:val="0"/>
              <w:spacing w:line="200" w:lineRule="exact"/>
              <w:jc w:val="center"/>
              <w:rPr>
                <w:rFonts w:ascii="Myriad Pro" w:hAnsi="Myriad Pro"/>
                <w:sz w:val="20"/>
                <w:szCs w:val="20"/>
              </w:rPr>
            </w:pPr>
            <w:r w:rsidRPr="00CE7213">
              <w:rPr>
                <w:rFonts w:ascii="Myriad Pro" w:hAnsi="Myriad Pro"/>
                <w:color w:val="000000"/>
                <w:sz w:val="20"/>
                <w:szCs w:val="20"/>
                <w:shd w:val="clear" w:color="auto" w:fill="FFFFFF"/>
              </w:rPr>
              <w:t>453,25</w:t>
            </w:r>
          </w:p>
        </w:tc>
        <w:tc>
          <w:tcPr>
            <w:tcW w:w="1145" w:type="dxa"/>
            <w:tcBorders>
              <w:top w:val="single" w:sz="4" w:space="0" w:color="auto"/>
              <w:left w:val="single" w:sz="6" w:space="0" w:color="auto"/>
              <w:bottom w:val="single" w:sz="4" w:space="0" w:color="auto"/>
              <w:right w:val="single" w:sz="4" w:space="0" w:color="auto"/>
            </w:tcBorders>
            <w:shd w:val="clear" w:color="auto" w:fill="FFFFFF"/>
            <w:vAlign w:val="center"/>
          </w:tcPr>
          <w:p w14:paraId="61290236" w14:textId="77777777" w:rsidR="003427B0" w:rsidRPr="00CE7213" w:rsidRDefault="003427B0" w:rsidP="003427B0">
            <w:pPr>
              <w:widowControl w:val="0"/>
              <w:spacing w:line="200" w:lineRule="exact"/>
              <w:jc w:val="center"/>
              <w:rPr>
                <w:rFonts w:ascii="Myriad Pro" w:hAnsi="Myriad Pro"/>
                <w:sz w:val="20"/>
                <w:szCs w:val="20"/>
              </w:rPr>
            </w:pPr>
            <w:r w:rsidRPr="00CE7213">
              <w:rPr>
                <w:rFonts w:ascii="Myriad Pro" w:hAnsi="Myriad Pro"/>
                <w:color w:val="000000"/>
                <w:sz w:val="20"/>
                <w:szCs w:val="20"/>
                <w:shd w:val="clear" w:color="auto" w:fill="FFFFFF"/>
              </w:rPr>
              <w:t>537,395</w:t>
            </w:r>
          </w:p>
        </w:tc>
      </w:tr>
      <w:tr w:rsidR="003427B0" w:rsidRPr="00CE7213" w14:paraId="6306B85B" w14:textId="77777777" w:rsidTr="00496FB5">
        <w:trPr>
          <w:trHeight w:hRule="exact" w:val="479"/>
          <w:jc w:val="center"/>
        </w:trPr>
        <w:tc>
          <w:tcPr>
            <w:tcW w:w="1987" w:type="dxa"/>
            <w:tcBorders>
              <w:top w:val="single" w:sz="4" w:space="0" w:color="auto"/>
              <w:left w:val="single" w:sz="4" w:space="0" w:color="auto"/>
              <w:bottom w:val="single" w:sz="4" w:space="0" w:color="auto"/>
            </w:tcBorders>
            <w:shd w:val="clear" w:color="auto" w:fill="FFFFFF"/>
            <w:vAlign w:val="bottom"/>
          </w:tcPr>
          <w:p w14:paraId="1C320D69" w14:textId="77777777" w:rsidR="003427B0" w:rsidRPr="00386D3B" w:rsidRDefault="003427B0" w:rsidP="003427B0">
            <w:pPr>
              <w:widowControl w:val="0"/>
              <w:spacing w:line="200" w:lineRule="exact"/>
              <w:ind w:left="160"/>
              <w:rPr>
                <w:rFonts w:ascii="Myriad Pro" w:hAnsi="Myriad Pro"/>
                <w:sz w:val="20"/>
                <w:szCs w:val="20"/>
              </w:rPr>
            </w:pPr>
            <w:r w:rsidRPr="00D51714">
              <w:rPr>
                <w:rFonts w:ascii="Myriad Pro" w:hAnsi="Myriad Pro"/>
                <w:color w:val="000000"/>
                <w:sz w:val="20"/>
                <w:szCs w:val="20"/>
                <w:shd w:val="clear" w:color="auto" w:fill="FFFFFF"/>
              </w:rPr>
              <w:t>2 полугодие 2017 года</w:t>
            </w:r>
          </w:p>
        </w:tc>
        <w:tc>
          <w:tcPr>
            <w:tcW w:w="961" w:type="dxa"/>
            <w:tcBorders>
              <w:top w:val="single" w:sz="4" w:space="0" w:color="auto"/>
              <w:left w:val="single" w:sz="4" w:space="0" w:color="auto"/>
              <w:bottom w:val="single" w:sz="4" w:space="0" w:color="auto"/>
            </w:tcBorders>
            <w:shd w:val="clear" w:color="auto" w:fill="FFFFFF"/>
            <w:vAlign w:val="center"/>
          </w:tcPr>
          <w:p w14:paraId="473930DD" w14:textId="77777777" w:rsidR="003427B0" w:rsidRPr="00CE7213" w:rsidRDefault="003427B0" w:rsidP="00496FB5">
            <w:pPr>
              <w:widowControl w:val="0"/>
              <w:spacing w:line="200" w:lineRule="exact"/>
              <w:ind w:left="126" w:hanging="126"/>
              <w:jc w:val="center"/>
              <w:rPr>
                <w:rFonts w:ascii="Myriad Pro" w:hAnsi="Myriad Pro"/>
                <w:sz w:val="20"/>
                <w:szCs w:val="20"/>
              </w:rPr>
            </w:pPr>
            <w:r w:rsidRPr="00CA64B1">
              <w:rPr>
                <w:rFonts w:ascii="Myriad Pro" w:hAnsi="Myriad Pro"/>
                <w:color w:val="000000"/>
                <w:sz w:val="20"/>
                <w:szCs w:val="20"/>
                <w:shd w:val="clear" w:color="auto" w:fill="FFFFFF"/>
              </w:rPr>
              <w:t>1 086,55</w:t>
            </w:r>
          </w:p>
        </w:tc>
        <w:tc>
          <w:tcPr>
            <w:tcW w:w="1274" w:type="dxa"/>
            <w:tcBorders>
              <w:top w:val="single" w:sz="4" w:space="0" w:color="auto"/>
              <w:left w:val="single" w:sz="4" w:space="0" w:color="auto"/>
              <w:bottom w:val="single" w:sz="4" w:space="0" w:color="auto"/>
            </w:tcBorders>
            <w:shd w:val="clear" w:color="auto" w:fill="FFFFFF"/>
            <w:vAlign w:val="center"/>
          </w:tcPr>
          <w:p w14:paraId="78145F34" w14:textId="77777777" w:rsidR="003427B0" w:rsidRPr="006A52C9" w:rsidRDefault="003427B0" w:rsidP="003427B0">
            <w:pPr>
              <w:widowControl w:val="0"/>
              <w:spacing w:line="200" w:lineRule="exact"/>
              <w:jc w:val="center"/>
              <w:rPr>
                <w:rFonts w:ascii="Myriad Pro" w:hAnsi="Myriad Pro"/>
                <w:sz w:val="20"/>
                <w:szCs w:val="20"/>
              </w:rPr>
            </w:pPr>
            <w:r w:rsidRPr="00057C95">
              <w:rPr>
                <w:rFonts w:ascii="Myriad Pro" w:hAnsi="Myriad Pro"/>
                <w:color w:val="000000"/>
                <w:sz w:val="20"/>
                <w:szCs w:val="20"/>
                <w:shd w:val="clear" w:color="auto" w:fill="FFFFFF"/>
              </w:rPr>
              <w:t>193,57</w:t>
            </w:r>
          </w:p>
        </w:tc>
        <w:tc>
          <w:tcPr>
            <w:tcW w:w="1166" w:type="dxa"/>
            <w:tcBorders>
              <w:top w:val="single" w:sz="4" w:space="0" w:color="auto"/>
              <w:left w:val="single" w:sz="4" w:space="0" w:color="auto"/>
              <w:bottom w:val="single" w:sz="4" w:space="0" w:color="auto"/>
            </w:tcBorders>
            <w:shd w:val="clear" w:color="auto" w:fill="FFFFFF"/>
            <w:vAlign w:val="center"/>
          </w:tcPr>
          <w:p w14:paraId="409554B0" w14:textId="77777777" w:rsidR="003427B0" w:rsidRPr="00CE7213" w:rsidRDefault="003427B0" w:rsidP="003427B0">
            <w:pPr>
              <w:widowControl w:val="0"/>
              <w:spacing w:line="200" w:lineRule="exact"/>
              <w:jc w:val="center"/>
              <w:rPr>
                <w:rFonts w:ascii="Myriad Pro" w:hAnsi="Myriad Pro"/>
                <w:sz w:val="20"/>
                <w:szCs w:val="20"/>
              </w:rPr>
            </w:pPr>
            <w:r w:rsidRPr="00CE7213">
              <w:rPr>
                <w:rFonts w:ascii="Myriad Pro" w:hAnsi="Myriad Pro"/>
                <w:color w:val="000000"/>
                <w:sz w:val="20"/>
                <w:szCs w:val="20"/>
                <w:shd w:val="clear" w:color="auto" w:fill="FFFFFF"/>
              </w:rPr>
              <w:t>38,22</w:t>
            </w:r>
          </w:p>
        </w:tc>
        <w:tc>
          <w:tcPr>
            <w:tcW w:w="1019" w:type="dxa"/>
            <w:tcBorders>
              <w:top w:val="single" w:sz="4" w:space="0" w:color="auto"/>
              <w:left w:val="single" w:sz="4" w:space="0" w:color="auto"/>
              <w:bottom w:val="single" w:sz="4" w:space="0" w:color="auto"/>
            </w:tcBorders>
            <w:shd w:val="clear" w:color="auto" w:fill="FFFFFF"/>
            <w:vAlign w:val="center"/>
          </w:tcPr>
          <w:p w14:paraId="3BDEB516" w14:textId="77777777" w:rsidR="003427B0" w:rsidRPr="00CE7213" w:rsidRDefault="003427B0" w:rsidP="003427B0">
            <w:pPr>
              <w:widowControl w:val="0"/>
              <w:spacing w:line="200" w:lineRule="exact"/>
              <w:jc w:val="center"/>
              <w:rPr>
                <w:rFonts w:ascii="Myriad Pro" w:hAnsi="Myriad Pro"/>
                <w:sz w:val="20"/>
                <w:szCs w:val="20"/>
              </w:rPr>
            </w:pPr>
            <w:r w:rsidRPr="00CE7213">
              <w:rPr>
                <w:rFonts w:ascii="Myriad Pro" w:hAnsi="Myriad Pro"/>
                <w:color w:val="000000"/>
                <w:sz w:val="20"/>
                <w:szCs w:val="20"/>
                <w:shd w:val="clear" w:color="auto" w:fill="FFFFFF"/>
              </w:rPr>
              <w:t>57,22</w:t>
            </w:r>
          </w:p>
        </w:tc>
        <w:tc>
          <w:tcPr>
            <w:tcW w:w="1001" w:type="dxa"/>
            <w:tcBorders>
              <w:top w:val="single" w:sz="4" w:space="0" w:color="auto"/>
              <w:left w:val="single" w:sz="4" w:space="0" w:color="auto"/>
              <w:bottom w:val="single" w:sz="4" w:space="0" w:color="auto"/>
            </w:tcBorders>
            <w:shd w:val="clear" w:color="auto" w:fill="FFFFFF"/>
            <w:vAlign w:val="center"/>
          </w:tcPr>
          <w:p w14:paraId="69D5DBF7" w14:textId="77777777" w:rsidR="003427B0" w:rsidRPr="00CE7213" w:rsidRDefault="003427B0" w:rsidP="003427B0">
            <w:pPr>
              <w:widowControl w:val="0"/>
              <w:spacing w:line="200" w:lineRule="exact"/>
              <w:jc w:val="center"/>
              <w:rPr>
                <w:rFonts w:ascii="Myriad Pro" w:hAnsi="Myriad Pro"/>
                <w:sz w:val="20"/>
                <w:szCs w:val="20"/>
              </w:rPr>
            </w:pPr>
            <w:r w:rsidRPr="00CE7213">
              <w:rPr>
                <w:rFonts w:ascii="Myriad Pro" w:hAnsi="Myriad Pro"/>
                <w:color w:val="000000"/>
                <w:sz w:val="20"/>
                <w:szCs w:val="20"/>
                <w:shd w:val="clear" w:color="auto" w:fill="FFFFFF"/>
              </w:rPr>
              <w:t>167,12</w:t>
            </w:r>
          </w:p>
        </w:tc>
        <w:tc>
          <w:tcPr>
            <w:tcW w:w="1296" w:type="dxa"/>
            <w:tcBorders>
              <w:top w:val="single" w:sz="4" w:space="0" w:color="auto"/>
              <w:left w:val="single" w:sz="4" w:space="0" w:color="auto"/>
              <w:bottom w:val="single" w:sz="4" w:space="0" w:color="auto"/>
            </w:tcBorders>
            <w:shd w:val="clear" w:color="auto" w:fill="FFFFFF"/>
            <w:vAlign w:val="center"/>
          </w:tcPr>
          <w:p w14:paraId="4C647DCD" w14:textId="77777777" w:rsidR="003427B0" w:rsidRPr="00CE7213" w:rsidRDefault="003427B0" w:rsidP="003427B0">
            <w:pPr>
              <w:widowControl w:val="0"/>
              <w:spacing w:line="200" w:lineRule="exact"/>
              <w:jc w:val="center"/>
              <w:rPr>
                <w:rFonts w:ascii="Myriad Pro" w:hAnsi="Myriad Pro"/>
                <w:sz w:val="20"/>
                <w:szCs w:val="20"/>
              </w:rPr>
            </w:pPr>
            <w:r w:rsidRPr="00CE7213">
              <w:rPr>
                <w:rFonts w:ascii="Myriad Pro" w:hAnsi="Myriad Pro"/>
                <w:color w:val="000000"/>
                <w:sz w:val="20"/>
                <w:szCs w:val="20"/>
                <w:shd w:val="clear" w:color="auto" w:fill="FFFFFF"/>
              </w:rPr>
              <w:t>456,14</w:t>
            </w:r>
          </w:p>
        </w:tc>
        <w:tc>
          <w:tcPr>
            <w:tcW w:w="1145" w:type="dxa"/>
            <w:tcBorders>
              <w:top w:val="single" w:sz="4" w:space="0" w:color="auto"/>
              <w:left w:val="single" w:sz="4" w:space="0" w:color="auto"/>
              <w:bottom w:val="single" w:sz="4" w:space="0" w:color="auto"/>
              <w:right w:val="single" w:sz="4" w:space="0" w:color="auto"/>
            </w:tcBorders>
            <w:shd w:val="clear" w:color="auto" w:fill="FFFFFF"/>
            <w:vAlign w:val="center"/>
          </w:tcPr>
          <w:p w14:paraId="463B10F7" w14:textId="77777777" w:rsidR="003427B0" w:rsidRPr="00CE7213" w:rsidRDefault="003427B0" w:rsidP="003427B0">
            <w:pPr>
              <w:widowControl w:val="0"/>
              <w:spacing w:line="200" w:lineRule="exact"/>
              <w:jc w:val="center"/>
              <w:rPr>
                <w:rFonts w:ascii="Myriad Pro" w:hAnsi="Myriad Pro"/>
                <w:sz w:val="20"/>
                <w:szCs w:val="20"/>
              </w:rPr>
            </w:pPr>
            <w:r w:rsidRPr="00CE7213">
              <w:rPr>
                <w:rFonts w:ascii="Myriad Pro" w:hAnsi="Myriad Pro"/>
                <w:color w:val="000000"/>
                <w:sz w:val="20"/>
                <w:szCs w:val="20"/>
                <w:shd w:val="clear" w:color="auto" w:fill="FFFFFF"/>
              </w:rPr>
              <w:t>546,799</w:t>
            </w:r>
          </w:p>
        </w:tc>
      </w:tr>
      <w:bookmarkEnd w:id="66"/>
    </w:tbl>
    <w:p w14:paraId="13DB7917" w14:textId="17EC3B10" w:rsidR="003427B0" w:rsidRDefault="003427B0" w:rsidP="000576E3">
      <w:pPr>
        <w:spacing w:before="200" w:line="360" w:lineRule="auto"/>
        <w:ind w:firstLine="567"/>
        <w:jc w:val="both"/>
        <w:rPr>
          <w:rFonts w:ascii="Myriad Pro" w:eastAsia="Calibri" w:hAnsi="Myriad Pro"/>
          <w:color w:val="0D0D0D" w:themeColor="text1" w:themeTint="F2"/>
          <w:sz w:val="26"/>
          <w:szCs w:val="26"/>
        </w:rPr>
      </w:pPr>
    </w:p>
    <w:p w14:paraId="5CA28C2F" w14:textId="77777777" w:rsidR="0053226C" w:rsidRPr="0053226C" w:rsidRDefault="0053226C" w:rsidP="000576E3">
      <w:pPr>
        <w:spacing w:before="200" w:line="360" w:lineRule="auto"/>
        <w:ind w:firstLine="567"/>
        <w:jc w:val="both"/>
        <w:rPr>
          <w:rFonts w:ascii="Myriad Pro" w:eastAsia="Calibri" w:hAnsi="Myriad Pro"/>
          <w:color w:val="0D0D0D" w:themeColor="text1" w:themeTint="F2"/>
          <w:sz w:val="8"/>
          <w:szCs w:val="8"/>
        </w:rPr>
      </w:pPr>
    </w:p>
    <w:tbl>
      <w:tblPr>
        <w:tblW w:w="9427" w:type="dxa"/>
        <w:tblLayout w:type="fixed"/>
        <w:tblCellMar>
          <w:left w:w="10" w:type="dxa"/>
          <w:right w:w="10" w:type="dxa"/>
        </w:tblCellMar>
        <w:tblLook w:val="0000" w:firstRow="0" w:lastRow="0" w:firstColumn="0" w:lastColumn="0" w:noHBand="0" w:noVBand="0"/>
      </w:tblPr>
      <w:tblGrid>
        <w:gridCol w:w="3168"/>
        <w:gridCol w:w="1628"/>
        <w:gridCol w:w="1651"/>
        <w:gridCol w:w="1321"/>
        <w:gridCol w:w="1659"/>
      </w:tblGrid>
      <w:tr w:rsidR="000576E3" w:rsidRPr="000576E3" w14:paraId="36C37FB2" w14:textId="77777777" w:rsidTr="00293B8F">
        <w:trPr>
          <w:trHeight w:hRule="exact" w:val="352"/>
          <w:tblHeader/>
        </w:trPr>
        <w:tc>
          <w:tcPr>
            <w:tcW w:w="316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5C12EC3" w14:textId="77777777" w:rsidR="000576E3" w:rsidRPr="00D51714" w:rsidRDefault="000576E3" w:rsidP="00D51714">
            <w:pPr>
              <w:jc w:val="center"/>
              <w:rPr>
                <w:rFonts w:ascii="Myriad Pro" w:hAnsi="Myriad Pro"/>
                <w:b/>
                <w:bCs/>
                <w:color w:val="FFFFFF" w:themeColor="background1"/>
                <w:sz w:val="18"/>
                <w:szCs w:val="18"/>
              </w:rPr>
            </w:pPr>
            <w:bookmarkStart w:id="67" w:name="_Hlk52305356"/>
            <w:r w:rsidRPr="00D51714">
              <w:rPr>
                <w:rFonts w:ascii="Myriad Pro" w:hAnsi="Myriad Pro"/>
                <w:b/>
                <w:bCs/>
                <w:color w:val="FFFFFF" w:themeColor="background1"/>
                <w:sz w:val="18"/>
                <w:szCs w:val="18"/>
              </w:rPr>
              <w:lastRenderedPageBreak/>
              <w:t>Энергия, млн. кВтч</w:t>
            </w:r>
          </w:p>
        </w:tc>
        <w:tc>
          <w:tcPr>
            <w:tcW w:w="6259"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F2BCCA7" w14:textId="77777777" w:rsidR="000576E3" w:rsidRDefault="000576E3" w:rsidP="00CE7213">
            <w:pPr>
              <w:jc w:val="center"/>
              <w:rPr>
                <w:rFonts w:ascii="Myriad Pro" w:hAnsi="Myriad Pro"/>
                <w:b/>
                <w:bCs/>
                <w:color w:val="FFFFFF" w:themeColor="background1"/>
                <w:sz w:val="18"/>
                <w:szCs w:val="18"/>
              </w:rPr>
            </w:pPr>
            <w:r w:rsidRPr="00D51714">
              <w:rPr>
                <w:rFonts w:ascii="Myriad Pro" w:hAnsi="Myriad Pro"/>
                <w:b/>
                <w:bCs/>
                <w:color w:val="FFFFFF" w:themeColor="background1"/>
                <w:sz w:val="18"/>
                <w:szCs w:val="18"/>
              </w:rPr>
              <w:t>в том числе население</w:t>
            </w:r>
          </w:p>
          <w:p w14:paraId="0E56E608" w14:textId="77777777" w:rsidR="00D51714" w:rsidRPr="00D51714" w:rsidRDefault="00D51714" w:rsidP="00D51714">
            <w:pPr>
              <w:jc w:val="center"/>
              <w:rPr>
                <w:rFonts w:ascii="Myriad Pro" w:hAnsi="Myriad Pro"/>
                <w:b/>
                <w:bCs/>
                <w:color w:val="FFFFFF" w:themeColor="background1"/>
                <w:sz w:val="18"/>
                <w:szCs w:val="18"/>
              </w:rPr>
            </w:pPr>
          </w:p>
        </w:tc>
      </w:tr>
      <w:tr w:rsidR="000576E3" w:rsidRPr="000576E3" w14:paraId="69E6C707" w14:textId="77777777" w:rsidTr="0053226C">
        <w:trPr>
          <w:trHeight w:hRule="exact" w:val="345"/>
          <w:tblHeader/>
        </w:trPr>
        <w:tc>
          <w:tcPr>
            <w:tcW w:w="316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506B1C0" w14:textId="77777777" w:rsidR="000576E3" w:rsidRPr="00D51714" w:rsidRDefault="000576E3" w:rsidP="00D51714">
            <w:pPr>
              <w:jc w:val="center"/>
              <w:rPr>
                <w:rFonts w:ascii="Myriad Pro" w:hAnsi="Myriad Pro"/>
                <w:b/>
                <w:bCs/>
                <w:color w:val="FFFFFF" w:themeColor="background1"/>
                <w:sz w:val="18"/>
                <w:szCs w:val="18"/>
              </w:rPr>
            </w:pPr>
          </w:p>
        </w:tc>
        <w:tc>
          <w:tcPr>
            <w:tcW w:w="16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CDDBD4F" w14:textId="77777777" w:rsidR="000576E3" w:rsidRPr="00D51714" w:rsidRDefault="000576E3" w:rsidP="00B53450">
            <w:pPr>
              <w:spacing w:line="200" w:lineRule="exact"/>
              <w:jc w:val="center"/>
              <w:rPr>
                <w:rFonts w:ascii="Myriad Pro" w:hAnsi="Myriad Pro"/>
                <w:b/>
                <w:bCs/>
                <w:color w:val="FFFFFF" w:themeColor="background1"/>
                <w:sz w:val="18"/>
                <w:szCs w:val="18"/>
              </w:rPr>
            </w:pPr>
            <w:r w:rsidRPr="00D51714">
              <w:rPr>
                <w:rFonts w:ascii="Myriad Pro" w:hAnsi="Myriad Pro"/>
                <w:b/>
                <w:bCs/>
                <w:color w:val="FFFFFF" w:themeColor="background1"/>
                <w:sz w:val="18"/>
                <w:szCs w:val="18"/>
              </w:rPr>
              <w:t>1</w:t>
            </w:r>
          </w:p>
        </w:tc>
        <w:tc>
          <w:tcPr>
            <w:tcW w:w="16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1B46023" w14:textId="77777777" w:rsidR="000576E3" w:rsidRPr="00D51714" w:rsidRDefault="000576E3" w:rsidP="00B53450">
            <w:pPr>
              <w:spacing w:line="200" w:lineRule="exact"/>
              <w:jc w:val="center"/>
              <w:rPr>
                <w:rFonts w:ascii="Myriad Pro" w:hAnsi="Myriad Pro"/>
                <w:b/>
                <w:bCs/>
                <w:color w:val="FFFFFF" w:themeColor="background1"/>
                <w:sz w:val="18"/>
                <w:szCs w:val="18"/>
              </w:rPr>
            </w:pPr>
            <w:r w:rsidRPr="00D51714">
              <w:rPr>
                <w:rFonts w:ascii="Myriad Pro" w:hAnsi="Myriad Pro"/>
                <w:b/>
                <w:bCs/>
                <w:color w:val="FFFFFF" w:themeColor="background1"/>
                <w:sz w:val="18"/>
                <w:szCs w:val="18"/>
              </w:rPr>
              <w:t>0,784</w:t>
            </w:r>
          </w:p>
        </w:tc>
        <w:tc>
          <w:tcPr>
            <w:tcW w:w="13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FD8C980" w14:textId="77777777" w:rsidR="000576E3" w:rsidRPr="00D51714" w:rsidRDefault="000576E3" w:rsidP="00B53450">
            <w:pPr>
              <w:spacing w:line="200" w:lineRule="exact"/>
              <w:jc w:val="center"/>
              <w:rPr>
                <w:rFonts w:ascii="Myriad Pro" w:hAnsi="Myriad Pro"/>
                <w:b/>
                <w:bCs/>
                <w:color w:val="FFFFFF" w:themeColor="background1"/>
                <w:sz w:val="18"/>
                <w:szCs w:val="18"/>
              </w:rPr>
            </w:pPr>
            <w:r w:rsidRPr="00D51714">
              <w:rPr>
                <w:rFonts w:ascii="Myriad Pro" w:hAnsi="Myriad Pro"/>
                <w:b/>
                <w:bCs/>
                <w:color w:val="FFFFFF" w:themeColor="background1"/>
                <w:sz w:val="18"/>
                <w:szCs w:val="18"/>
              </w:rPr>
              <w:t>0,801</w:t>
            </w:r>
          </w:p>
        </w:tc>
        <w:tc>
          <w:tcPr>
            <w:tcW w:w="16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AB70279" w14:textId="77777777" w:rsidR="000576E3" w:rsidRPr="00D51714" w:rsidRDefault="000576E3" w:rsidP="00B53450">
            <w:pPr>
              <w:spacing w:line="200" w:lineRule="exact"/>
              <w:jc w:val="center"/>
              <w:rPr>
                <w:rFonts w:ascii="Myriad Pro" w:hAnsi="Myriad Pro"/>
                <w:b/>
                <w:bCs/>
                <w:color w:val="FFFFFF" w:themeColor="background1"/>
                <w:sz w:val="18"/>
                <w:szCs w:val="18"/>
              </w:rPr>
            </w:pPr>
            <w:r w:rsidRPr="00D51714">
              <w:rPr>
                <w:rFonts w:ascii="Myriad Pro" w:hAnsi="Myriad Pro"/>
                <w:b/>
                <w:bCs/>
                <w:color w:val="FFFFFF" w:themeColor="background1"/>
                <w:sz w:val="18"/>
                <w:szCs w:val="18"/>
              </w:rPr>
              <w:t>Всего</w:t>
            </w:r>
          </w:p>
        </w:tc>
      </w:tr>
      <w:tr w:rsidR="000576E3" w:rsidRPr="000576E3" w14:paraId="12234905" w14:textId="77777777" w:rsidTr="0053226C">
        <w:trPr>
          <w:trHeight w:val="329"/>
        </w:trPr>
        <w:tc>
          <w:tcPr>
            <w:tcW w:w="3168" w:type="dxa"/>
            <w:tcBorders>
              <w:top w:val="single" w:sz="4" w:space="0" w:color="FFFFFF" w:themeColor="background1"/>
              <w:left w:val="single" w:sz="4" w:space="0" w:color="auto"/>
            </w:tcBorders>
            <w:shd w:val="clear" w:color="auto" w:fill="FFFFFF"/>
            <w:vAlign w:val="center"/>
          </w:tcPr>
          <w:p w14:paraId="556E4709" w14:textId="77777777" w:rsidR="000576E3" w:rsidRPr="000576E3" w:rsidRDefault="000576E3" w:rsidP="00B53450">
            <w:pPr>
              <w:widowControl w:val="0"/>
              <w:spacing w:line="200" w:lineRule="exact"/>
              <w:rPr>
                <w:rFonts w:ascii="Myriad Pro" w:hAnsi="Myriad Pro"/>
                <w:sz w:val="20"/>
                <w:szCs w:val="20"/>
              </w:rPr>
            </w:pPr>
            <w:r w:rsidRPr="000576E3">
              <w:rPr>
                <w:rFonts w:ascii="Myriad Pro" w:hAnsi="Myriad Pro"/>
                <w:color w:val="000000"/>
                <w:sz w:val="20"/>
                <w:szCs w:val="20"/>
                <w:shd w:val="clear" w:color="auto" w:fill="FFFFFF"/>
              </w:rPr>
              <w:t>Итого на 2017 год</w:t>
            </w:r>
          </w:p>
        </w:tc>
        <w:tc>
          <w:tcPr>
            <w:tcW w:w="1628" w:type="dxa"/>
            <w:tcBorders>
              <w:top w:val="single" w:sz="4" w:space="0" w:color="FFFFFF" w:themeColor="background1"/>
              <w:left w:val="single" w:sz="4" w:space="0" w:color="auto"/>
            </w:tcBorders>
            <w:shd w:val="clear" w:color="auto" w:fill="FFFFFF"/>
            <w:vAlign w:val="center"/>
          </w:tcPr>
          <w:p w14:paraId="02A808E7" w14:textId="77777777" w:rsidR="000576E3" w:rsidRPr="000576E3" w:rsidRDefault="000576E3" w:rsidP="003427B0">
            <w:pPr>
              <w:widowControl w:val="0"/>
              <w:spacing w:line="200" w:lineRule="exact"/>
              <w:jc w:val="center"/>
              <w:rPr>
                <w:rFonts w:ascii="Myriad Pro" w:hAnsi="Myriad Pro"/>
                <w:sz w:val="20"/>
                <w:szCs w:val="20"/>
              </w:rPr>
            </w:pPr>
            <w:r w:rsidRPr="000576E3">
              <w:rPr>
                <w:rFonts w:ascii="Myriad Pro" w:hAnsi="Myriad Pro"/>
                <w:color w:val="000000"/>
                <w:sz w:val="20"/>
                <w:szCs w:val="20"/>
                <w:shd w:val="clear" w:color="auto" w:fill="FFFFFF"/>
              </w:rPr>
              <w:t>57,15</w:t>
            </w:r>
          </w:p>
        </w:tc>
        <w:tc>
          <w:tcPr>
            <w:tcW w:w="1651" w:type="dxa"/>
            <w:tcBorders>
              <w:top w:val="single" w:sz="4" w:space="0" w:color="FFFFFF" w:themeColor="background1"/>
              <w:left w:val="single" w:sz="4" w:space="0" w:color="auto"/>
            </w:tcBorders>
            <w:shd w:val="clear" w:color="auto" w:fill="FFFFFF"/>
            <w:vAlign w:val="center"/>
          </w:tcPr>
          <w:p w14:paraId="036A373A" w14:textId="77777777" w:rsidR="000576E3" w:rsidRPr="000576E3" w:rsidRDefault="000576E3" w:rsidP="003427B0">
            <w:pPr>
              <w:widowControl w:val="0"/>
              <w:spacing w:line="200" w:lineRule="exact"/>
              <w:jc w:val="center"/>
              <w:rPr>
                <w:rFonts w:ascii="Myriad Pro" w:hAnsi="Myriad Pro"/>
                <w:sz w:val="20"/>
                <w:szCs w:val="20"/>
              </w:rPr>
            </w:pPr>
            <w:r w:rsidRPr="000576E3">
              <w:rPr>
                <w:rFonts w:ascii="Myriad Pro" w:hAnsi="Myriad Pro"/>
                <w:color w:val="000000"/>
                <w:sz w:val="20"/>
                <w:szCs w:val="20"/>
                <w:shd w:val="clear" w:color="auto" w:fill="FFFFFF"/>
              </w:rPr>
              <w:t>829,62</w:t>
            </w:r>
          </w:p>
        </w:tc>
        <w:tc>
          <w:tcPr>
            <w:tcW w:w="1321" w:type="dxa"/>
            <w:tcBorders>
              <w:top w:val="single" w:sz="4" w:space="0" w:color="FFFFFF" w:themeColor="background1"/>
              <w:left w:val="single" w:sz="4" w:space="0" w:color="auto"/>
            </w:tcBorders>
            <w:shd w:val="clear" w:color="auto" w:fill="FFFFFF"/>
            <w:vAlign w:val="center"/>
          </w:tcPr>
          <w:p w14:paraId="1CD54D1E" w14:textId="77777777" w:rsidR="000576E3" w:rsidRPr="000576E3" w:rsidRDefault="000576E3" w:rsidP="003427B0">
            <w:pPr>
              <w:widowControl w:val="0"/>
              <w:spacing w:line="200" w:lineRule="exact"/>
              <w:jc w:val="center"/>
              <w:rPr>
                <w:rFonts w:ascii="Myriad Pro" w:hAnsi="Myriad Pro"/>
                <w:sz w:val="20"/>
                <w:szCs w:val="20"/>
              </w:rPr>
            </w:pPr>
            <w:r w:rsidRPr="000576E3">
              <w:rPr>
                <w:rFonts w:ascii="Myriad Pro" w:hAnsi="Myriad Pro"/>
                <w:color w:val="000000"/>
                <w:sz w:val="20"/>
                <w:szCs w:val="20"/>
                <w:shd w:val="clear" w:color="auto" w:fill="FFFFFF"/>
              </w:rPr>
              <w:t>34,56</w:t>
            </w:r>
          </w:p>
        </w:tc>
        <w:tc>
          <w:tcPr>
            <w:tcW w:w="1659" w:type="dxa"/>
            <w:tcBorders>
              <w:top w:val="single" w:sz="4" w:space="0" w:color="FFFFFF" w:themeColor="background1"/>
              <w:left w:val="single" w:sz="4" w:space="0" w:color="auto"/>
              <w:right w:val="single" w:sz="4" w:space="0" w:color="auto"/>
            </w:tcBorders>
            <w:shd w:val="clear" w:color="auto" w:fill="FFFFFF"/>
            <w:vAlign w:val="center"/>
          </w:tcPr>
          <w:p w14:paraId="3DFC4657" w14:textId="77777777" w:rsidR="000576E3" w:rsidRPr="000576E3" w:rsidRDefault="000576E3" w:rsidP="003427B0">
            <w:pPr>
              <w:widowControl w:val="0"/>
              <w:spacing w:line="200" w:lineRule="exact"/>
              <w:jc w:val="center"/>
              <w:rPr>
                <w:rFonts w:ascii="Myriad Pro" w:hAnsi="Myriad Pro"/>
                <w:sz w:val="20"/>
                <w:szCs w:val="20"/>
              </w:rPr>
            </w:pPr>
            <w:r w:rsidRPr="000576E3">
              <w:rPr>
                <w:rFonts w:ascii="Myriad Pro" w:hAnsi="Myriad Pro"/>
                <w:color w:val="000000"/>
                <w:sz w:val="20"/>
                <w:szCs w:val="20"/>
                <w:shd w:val="clear" w:color="auto" w:fill="FFFFFF"/>
              </w:rPr>
              <w:t>921,326</w:t>
            </w:r>
          </w:p>
        </w:tc>
      </w:tr>
      <w:tr w:rsidR="000576E3" w:rsidRPr="000576E3" w14:paraId="5C8D9CA8" w14:textId="77777777" w:rsidTr="0053226C">
        <w:trPr>
          <w:trHeight w:val="329"/>
        </w:trPr>
        <w:tc>
          <w:tcPr>
            <w:tcW w:w="3168" w:type="dxa"/>
            <w:tcBorders>
              <w:top w:val="single" w:sz="4" w:space="0" w:color="auto"/>
              <w:left w:val="single" w:sz="4" w:space="0" w:color="auto"/>
            </w:tcBorders>
            <w:shd w:val="clear" w:color="auto" w:fill="FFFFFF"/>
            <w:vAlign w:val="center"/>
          </w:tcPr>
          <w:p w14:paraId="6EB4F2AC" w14:textId="77777777" w:rsidR="000576E3" w:rsidRPr="000576E3" w:rsidRDefault="000576E3" w:rsidP="00B53450">
            <w:pPr>
              <w:widowControl w:val="0"/>
              <w:spacing w:line="200" w:lineRule="exact"/>
              <w:rPr>
                <w:rFonts w:ascii="Myriad Pro" w:hAnsi="Myriad Pro"/>
                <w:sz w:val="20"/>
                <w:szCs w:val="20"/>
              </w:rPr>
            </w:pPr>
            <w:r w:rsidRPr="000576E3">
              <w:rPr>
                <w:rFonts w:ascii="Myriad Pro" w:hAnsi="Myriad Pro"/>
                <w:color w:val="000000"/>
                <w:sz w:val="20"/>
                <w:szCs w:val="20"/>
                <w:shd w:val="clear" w:color="auto" w:fill="FFFFFF"/>
              </w:rPr>
              <w:t>1 полугодие 2017 года</w:t>
            </w:r>
          </w:p>
        </w:tc>
        <w:tc>
          <w:tcPr>
            <w:tcW w:w="1628" w:type="dxa"/>
            <w:tcBorders>
              <w:top w:val="single" w:sz="4" w:space="0" w:color="auto"/>
              <w:left w:val="single" w:sz="4" w:space="0" w:color="auto"/>
            </w:tcBorders>
            <w:shd w:val="clear" w:color="auto" w:fill="FFFFFF"/>
            <w:vAlign w:val="center"/>
          </w:tcPr>
          <w:p w14:paraId="2ECE909E" w14:textId="77777777" w:rsidR="000576E3" w:rsidRPr="000576E3" w:rsidRDefault="000576E3" w:rsidP="003427B0">
            <w:pPr>
              <w:widowControl w:val="0"/>
              <w:spacing w:line="200" w:lineRule="exact"/>
              <w:jc w:val="center"/>
              <w:rPr>
                <w:rFonts w:ascii="Myriad Pro" w:hAnsi="Myriad Pro"/>
                <w:sz w:val="20"/>
                <w:szCs w:val="20"/>
              </w:rPr>
            </w:pPr>
            <w:r w:rsidRPr="000576E3">
              <w:rPr>
                <w:rFonts w:ascii="Myriad Pro" w:hAnsi="Myriad Pro"/>
                <w:color w:val="000000"/>
                <w:sz w:val="20"/>
                <w:szCs w:val="20"/>
                <w:shd w:val="clear" w:color="auto" w:fill="FFFFFF"/>
              </w:rPr>
              <w:t>28,92</w:t>
            </w:r>
          </w:p>
        </w:tc>
        <w:tc>
          <w:tcPr>
            <w:tcW w:w="1651" w:type="dxa"/>
            <w:tcBorders>
              <w:top w:val="single" w:sz="4" w:space="0" w:color="auto"/>
              <w:left w:val="single" w:sz="4" w:space="0" w:color="auto"/>
            </w:tcBorders>
            <w:shd w:val="clear" w:color="auto" w:fill="FFFFFF"/>
            <w:vAlign w:val="center"/>
          </w:tcPr>
          <w:p w14:paraId="458ED909" w14:textId="77777777" w:rsidR="000576E3" w:rsidRPr="000576E3" w:rsidRDefault="000576E3" w:rsidP="003427B0">
            <w:pPr>
              <w:widowControl w:val="0"/>
              <w:spacing w:line="200" w:lineRule="exact"/>
              <w:jc w:val="center"/>
              <w:rPr>
                <w:rFonts w:ascii="Myriad Pro" w:hAnsi="Myriad Pro"/>
                <w:sz w:val="20"/>
                <w:szCs w:val="20"/>
              </w:rPr>
            </w:pPr>
            <w:r w:rsidRPr="000576E3">
              <w:rPr>
                <w:rFonts w:ascii="Myriad Pro" w:hAnsi="Myriad Pro"/>
                <w:color w:val="000000"/>
                <w:sz w:val="20"/>
                <w:szCs w:val="20"/>
                <w:shd w:val="clear" w:color="auto" w:fill="FFFFFF"/>
              </w:rPr>
              <w:t>429,46</w:t>
            </w:r>
          </w:p>
        </w:tc>
        <w:tc>
          <w:tcPr>
            <w:tcW w:w="1321" w:type="dxa"/>
            <w:tcBorders>
              <w:top w:val="single" w:sz="4" w:space="0" w:color="auto"/>
              <w:left w:val="single" w:sz="4" w:space="0" w:color="auto"/>
            </w:tcBorders>
            <w:shd w:val="clear" w:color="auto" w:fill="FFFFFF"/>
            <w:vAlign w:val="center"/>
          </w:tcPr>
          <w:p w14:paraId="14290DBB" w14:textId="77777777" w:rsidR="000576E3" w:rsidRPr="000576E3" w:rsidRDefault="000576E3" w:rsidP="003427B0">
            <w:pPr>
              <w:widowControl w:val="0"/>
              <w:spacing w:line="200" w:lineRule="exact"/>
              <w:jc w:val="center"/>
              <w:rPr>
                <w:rFonts w:ascii="Myriad Pro" w:hAnsi="Myriad Pro"/>
                <w:sz w:val="20"/>
                <w:szCs w:val="20"/>
              </w:rPr>
            </w:pPr>
            <w:r w:rsidRPr="000576E3">
              <w:rPr>
                <w:rFonts w:ascii="Myriad Pro" w:hAnsi="Myriad Pro"/>
                <w:color w:val="000000"/>
                <w:sz w:val="20"/>
                <w:szCs w:val="20"/>
                <w:shd w:val="clear" w:color="auto" w:fill="FFFFFF"/>
              </w:rPr>
              <w:t>0,00</w:t>
            </w:r>
          </w:p>
        </w:tc>
        <w:tc>
          <w:tcPr>
            <w:tcW w:w="1659" w:type="dxa"/>
            <w:tcBorders>
              <w:top w:val="single" w:sz="4" w:space="0" w:color="auto"/>
              <w:left w:val="single" w:sz="4" w:space="0" w:color="auto"/>
              <w:right w:val="single" w:sz="4" w:space="0" w:color="auto"/>
            </w:tcBorders>
            <w:shd w:val="clear" w:color="auto" w:fill="FFFFFF"/>
            <w:vAlign w:val="center"/>
          </w:tcPr>
          <w:p w14:paraId="06008226" w14:textId="77777777" w:rsidR="000576E3" w:rsidRPr="000576E3" w:rsidRDefault="000576E3" w:rsidP="003427B0">
            <w:pPr>
              <w:widowControl w:val="0"/>
              <w:spacing w:line="200" w:lineRule="exact"/>
              <w:jc w:val="center"/>
              <w:rPr>
                <w:rFonts w:ascii="Myriad Pro" w:hAnsi="Myriad Pro"/>
                <w:sz w:val="20"/>
                <w:szCs w:val="20"/>
              </w:rPr>
            </w:pPr>
            <w:r w:rsidRPr="000576E3">
              <w:rPr>
                <w:rFonts w:ascii="Myriad Pro" w:hAnsi="Myriad Pro"/>
                <w:color w:val="000000"/>
                <w:sz w:val="20"/>
                <w:szCs w:val="20"/>
                <w:shd w:val="clear" w:color="auto" w:fill="FFFFFF"/>
              </w:rPr>
              <w:t>458,376</w:t>
            </w:r>
          </w:p>
        </w:tc>
      </w:tr>
      <w:tr w:rsidR="000576E3" w:rsidRPr="000576E3" w14:paraId="13A3D0E0" w14:textId="77777777" w:rsidTr="0053226C">
        <w:trPr>
          <w:trHeight w:val="329"/>
        </w:trPr>
        <w:tc>
          <w:tcPr>
            <w:tcW w:w="3168" w:type="dxa"/>
            <w:tcBorders>
              <w:top w:val="single" w:sz="4" w:space="0" w:color="auto"/>
              <w:left w:val="single" w:sz="4" w:space="0" w:color="auto"/>
            </w:tcBorders>
            <w:shd w:val="clear" w:color="auto" w:fill="FFFFFF"/>
            <w:vAlign w:val="center"/>
          </w:tcPr>
          <w:p w14:paraId="3FBFC35B" w14:textId="77777777" w:rsidR="000576E3" w:rsidRPr="000576E3" w:rsidRDefault="000576E3" w:rsidP="00B53450">
            <w:pPr>
              <w:widowControl w:val="0"/>
              <w:spacing w:line="200" w:lineRule="exact"/>
              <w:rPr>
                <w:rFonts w:ascii="Myriad Pro" w:hAnsi="Myriad Pro"/>
                <w:sz w:val="20"/>
                <w:szCs w:val="20"/>
              </w:rPr>
            </w:pPr>
            <w:r w:rsidRPr="000576E3">
              <w:rPr>
                <w:rFonts w:ascii="Myriad Pro" w:hAnsi="Myriad Pro"/>
                <w:color w:val="000000"/>
                <w:sz w:val="20"/>
                <w:szCs w:val="20"/>
                <w:shd w:val="clear" w:color="auto" w:fill="FFFFFF"/>
              </w:rPr>
              <w:t>2 полугодие 2017 года</w:t>
            </w:r>
          </w:p>
        </w:tc>
        <w:tc>
          <w:tcPr>
            <w:tcW w:w="1628" w:type="dxa"/>
            <w:tcBorders>
              <w:top w:val="single" w:sz="4" w:space="0" w:color="auto"/>
              <w:left w:val="single" w:sz="4" w:space="0" w:color="auto"/>
            </w:tcBorders>
            <w:shd w:val="clear" w:color="auto" w:fill="FFFFFF"/>
            <w:vAlign w:val="center"/>
          </w:tcPr>
          <w:p w14:paraId="3AB64A3C" w14:textId="77777777" w:rsidR="000576E3" w:rsidRPr="000576E3" w:rsidRDefault="000576E3" w:rsidP="003427B0">
            <w:pPr>
              <w:widowControl w:val="0"/>
              <w:spacing w:line="200" w:lineRule="exact"/>
              <w:jc w:val="center"/>
              <w:rPr>
                <w:rFonts w:ascii="Myriad Pro" w:hAnsi="Myriad Pro"/>
                <w:sz w:val="20"/>
                <w:szCs w:val="20"/>
              </w:rPr>
            </w:pPr>
            <w:r w:rsidRPr="000576E3">
              <w:rPr>
                <w:rFonts w:ascii="Myriad Pro" w:hAnsi="Myriad Pro"/>
                <w:color w:val="000000"/>
                <w:sz w:val="20"/>
                <w:szCs w:val="20"/>
                <w:shd w:val="clear" w:color="auto" w:fill="FFFFFF"/>
              </w:rPr>
              <w:t>28,226</w:t>
            </w:r>
          </w:p>
        </w:tc>
        <w:tc>
          <w:tcPr>
            <w:tcW w:w="1651" w:type="dxa"/>
            <w:tcBorders>
              <w:top w:val="single" w:sz="4" w:space="0" w:color="auto"/>
              <w:left w:val="single" w:sz="4" w:space="0" w:color="auto"/>
            </w:tcBorders>
            <w:shd w:val="clear" w:color="auto" w:fill="FFFFFF"/>
            <w:vAlign w:val="center"/>
          </w:tcPr>
          <w:p w14:paraId="7E4AA0E8" w14:textId="77777777" w:rsidR="000576E3" w:rsidRPr="000576E3" w:rsidRDefault="000576E3" w:rsidP="003427B0">
            <w:pPr>
              <w:widowControl w:val="0"/>
              <w:spacing w:line="200" w:lineRule="exact"/>
              <w:jc w:val="center"/>
              <w:rPr>
                <w:rFonts w:ascii="Myriad Pro" w:hAnsi="Myriad Pro"/>
                <w:sz w:val="20"/>
                <w:szCs w:val="20"/>
              </w:rPr>
            </w:pPr>
            <w:r w:rsidRPr="000576E3">
              <w:rPr>
                <w:rFonts w:ascii="Myriad Pro" w:hAnsi="Myriad Pro"/>
                <w:color w:val="000000"/>
                <w:sz w:val="20"/>
                <w:szCs w:val="20"/>
                <w:shd w:val="clear" w:color="auto" w:fill="FFFFFF"/>
              </w:rPr>
              <w:t>400,161</w:t>
            </w:r>
          </w:p>
        </w:tc>
        <w:tc>
          <w:tcPr>
            <w:tcW w:w="1321" w:type="dxa"/>
            <w:tcBorders>
              <w:top w:val="single" w:sz="4" w:space="0" w:color="auto"/>
              <w:left w:val="single" w:sz="4" w:space="0" w:color="auto"/>
            </w:tcBorders>
            <w:shd w:val="clear" w:color="auto" w:fill="FFFFFF"/>
            <w:vAlign w:val="center"/>
          </w:tcPr>
          <w:p w14:paraId="100BDE91" w14:textId="77777777" w:rsidR="000576E3" w:rsidRPr="000576E3" w:rsidRDefault="000576E3" w:rsidP="003427B0">
            <w:pPr>
              <w:widowControl w:val="0"/>
              <w:spacing w:line="200" w:lineRule="exact"/>
              <w:jc w:val="center"/>
              <w:rPr>
                <w:rFonts w:ascii="Myriad Pro" w:hAnsi="Myriad Pro"/>
                <w:sz w:val="20"/>
                <w:szCs w:val="20"/>
              </w:rPr>
            </w:pPr>
            <w:r w:rsidRPr="000576E3">
              <w:rPr>
                <w:rFonts w:ascii="Myriad Pro" w:hAnsi="Myriad Pro"/>
                <w:color w:val="000000"/>
                <w:sz w:val="20"/>
                <w:szCs w:val="20"/>
                <w:shd w:val="clear" w:color="auto" w:fill="FFFFFF"/>
              </w:rPr>
              <w:t>34,563</w:t>
            </w:r>
          </w:p>
        </w:tc>
        <w:tc>
          <w:tcPr>
            <w:tcW w:w="1659" w:type="dxa"/>
            <w:tcBorders>
              <w:top w:val="single" w:sz="4" w:space="0" w:color="auto"/>
              <w:left w:val="single" w:sz="4" w:space="0" w:color="auto"/>
              <w:right w:val="single" w:sz="4" w:space="0" w:color="auto"/>
            </w:tcBorders>
            <w:shd w:val="clear" w:color="auto" w:fill="FFFFFF"/>
            <w:vAlign w:val="center"/>
          </w:tcPr>
          <w:p w14:paraId="326624F0" w14:textId="77777777" w:rsidR="000576E3" w:rsidRPr="000576E3" w:rsidRDefault="000576E3" w:rsidP="003427B0">
            <w:pPr>
              <w:widowControl w:val="0"/>
              <w:spacing w:line="200" w:lineRule="exact"/>
              <w:jc w:val="center"/>
              <w:rPr>
                <w:rFonts w:ascii="Myriad Pro" w:hAnsi="Myriad Pro"/>
                <w:sz w:val="20"/>
                <w:szCs w:val="20"/>
              </w:rPr>
            </w:pPr>
            <w:r w:rsidRPr="000576E3">
              <w:rPr>
                <w:rFonts w:ascii="Myriad Pro" w:hAnsi="Myriad Pro"/>
                <w:color w:val="000000"/>
                <w:sz w:val="20"/>
                <w:szCs w:val="20"/>
                <w:shd w:val="clear" w:color="auto" w:fill="FFFFFF"/>
              </w:rPr>
              <w:t>462,95</w:t>
            </w:r>
          </w:p>
        </w:tc>
      </w:tr>
      <w:tr w:rsidR="000576E3" w:rsidRPr="000576E3" w14:paraId="7CBF2C74" w14:textId="77777777" w:rsidTr="0053226C">
        <w:trPr>
          <w:trHeight w:val="329"/>
        </w:trPr>
        <w:tc>
          <w:tcPr>
            <w:tcW w:w="3168" w:type="dxa"/>
            <w:tcBorders>
              <w:top w:val="single" w:sz="4" w:space="0" w:color="auto"/>
              <w:left w:val="single" w:sz="4" w:space="0" w:color="auto"/>
            </w:tcBorders>
            <w:shd w:val="clear" w:color="auto" w:fill="FFFFFF"/>
            <w:vAlign w:val="center"/>
          </w:tcPr>
          <w:p w14:paraId="0E90D202" w14:textId="77777777" w:rsidR="000576E3" w:rsidRPr="000576E3" w:rsidRDefault="000576E3" w:rsidP="00B53450">
            <w:pPr>
              <w:widowControl w:val="0"/>
              <w:spacing w:line="188" w:lineRule="exact"/>
              <w:rPr>
                <w:rFonts w:ascii="Myriad Pro" w:hAnsi="Myriad Pro"/>
                <w:sz w:val="20"/>
                <w:szCs w:val="20"/>
              </w:rPr>
            </w:pPr>
            <w:r w:rsidRPr="000576E3">
              <w:rPr>
                <w:rFonts w:ascii="Myriad Pro" w:hAnsi="Myriad Pro"/>
                <w:b/>
                <w:bCs/>
                <w:color w:val="000000"/>
                <w:sz w:val="20"/>
                <w:szCs w:val="20"/>
                <w:shd w:val="clear" w:color="auto" w:fill="FFFFFF"/>
              </w:rPr>
              <w:t>Мощность, МВт</w:t>
            </w:r>
          </w:p>
        </w:tc>
        <w:tc>
          <w:tcPr>
            <w:tcW w:w="1628" w:type="dxa"/>
            <w:tcBorders>
              <w:top w:val="single" w:sz="4" w:space="0" w:color="auto"/>
              <w:left w:val="single" w:sz="4" w:space="0" w:color="auto"/>
            </w:tcBorders>
            <w:shd w:val="clear" w:color="auto" w:fill="FFFFFF"/>
            <w:vAlign w:val="center"/>
          </w:tcPr>
          <w:p w14:paraId="64D545C8" w14:textId="77777777" w:rsidR="000576E3" w:rsidRPr="000576E3" w:rsidRDefault="000576E3" w:rsidP="003427B0">
            <w:pPr>
              <w:widowControl w:val="0"/>
              <w:jc w:val="center"/>
              <w:rPr>
                <w:rFonts w:ascii="Myriad Pro" w:hAnsi="Myriad Pro" w:cs="Courier New"/>
                <w:color w:val="000000"/>
                <w:sz w:val="20"/>
                <w:szCs w:val="20"/>
              </w:rPr>
            </w:pPr>
          </w:p>
        </w:tc>
        <w:tc>
          <w:tcPr>
            <w:tcW w:w="1651" w:type="dxa"/>
            <w:tcBorders>
              <w:top w:val="single" w:sz="4" w:space="0" w:color="auto"/>
              <w:left w:val="single" w:sz="4" w:space="0" w:color="auto"/>
            </w:tcBorders>
            <w:shd w:val="clear" w:color="auto" w:fill="FFFFFF"/>
            <w:vAlign w:val="center"/>
          </w:tcPr>
          <w:p w14:paraId="64E2E631" w14:textId="77777777" w:rsidR="000576E3" w:rsidRPr="000576E3" w:rsidRDefault="000576E3" w:rsidP="003427B0">
            <w:pPr>
              <w:widowControl w:val="0"/>
              <w:jc w:val="center"/>
              <w:rPr>
                <w:rFonts w:ascii="Myriad Pro" w:hAnsi="Myriad Pro" w:cs="Courier New"/>
                <w:color w:val="000000"/>
                <w:sz w:val="20"/>
                <w:szCs w:val="20"/>
              </w:rPr>
            </w:pPr>
          </w:p>
        </w:tc>
        <w:tc>
          <w:tcPr>
            <w:tcW w:w="1321" w:type="dxa"/>
            <w:tcBorders>
              <w:top w:val="single" w:sz="4" w:space="0" w:color="auto"/>
              <w:left w:val="single" w:sz="4" w:space="0" w:color="auto"/>
            </w:tcBorders>
            <w:shd w:val="clear" w:color="auto" w:fill="FFFFFF"/>
            <w:vAlign w:val="center"/>
          </w:tcPr>
          <w:p w14:paraId="6FA5CC26" w14:textId="77777777" w:rsidR="000576E3" w:rsidRPr="000576E3" w:rsidRDefault="000576E3" w:rsidP="003427B0">
            <w:pPr>
              <w:widowControl w:val="0"/>
              <w:jc w:val="center"/>
              <w:rPr>
                <w:rFonts w:ascii="Myriad Pro" w:hAnsi="Myriad Pro" w:cs="Courier New"/>
                <w:color w:val="000000"/>
                <w:sz w:val="20"/>
                <w:szCs w:val="20"/>
              </w:rPr>
            </w:pPr>
          </w:p>
        </w:tc>
        <w:tc>
          <w:tcPr>
            <w:tcW w:w="1659" w:type="dxa"/>
            <w:tcBorders>
              <w:top w:val="single" w:sz="4" w:space="0" w:color="auto"/>
              <w:left w:val="single" w:sz="4" w:space="0" w:color="auto"/>
              <w:right w:val="single" w:sz="4" w:space="0" w:color="auto"/>
            </w:tcBorders>
            <w:shd w:val="clear" w:color="auto" w:fill="FFFFFF"/>
            <w:vAlign w:val="center"/>
          </w:tcPr>
          <w:p w14:paraId="4695D2A7" w14:textId="77777777" w:rsidR="000576E3" w:rsidRPr="000576E3" w:rsidRDefault="000576E3" w:rsidP="003427B0">
            <w:pPr>
              <w:widowControl w:val="0"/>
              <w:jc w:val="center"/>
              <w:rPr>
                <w:rFonts w:ascii="Myriad Pro" w:hAnsi="Myriad Pro" w:cs="Courier New"/>
                <w:color w:val="000000"/>
                <w:sz w:val="20"/>
                <w:szCs w:val="20"/>
              </w:rPr>
            </w:pPr>
          </w:p>
        </w:tc>
      </w:tr>
      <w:tr w:rsidR="000576E3" w:rsidRPr="000576E3" w14:paraId="5AAD52F5" w14:textId="77777777" w:rsidTr="0053226C">
        <w:trPr>
          <w:trHeight w:val="329"/>
        </w:trPr>
        <w:tc>
          <w:tcPr>
            <w:tcW w:w="3168" w:type="dxa"/>
            <w:tcBorders>
              <w:top w:val="single" w:sz="4" w:space="0" w:color="auto"/>
              <w:left w:val="single" w:sz="4" w:space="0" w:color="auto"/>
            </w:tcBorders>
            <w:shd w:val="clear" w:color="auto" w:fill="FFFFFF"/>
            <w:vAlign w:val="center"/>
          </w:tcPr>
          <w:p w14:paraId="4D194B89" w14:textId="77777777" w:rsidR="000576E3" w:rsidRPr="000576E3" w:rsidRDefault="000576E3" w:rsidP="00B53450">
            <w:pPr>
              <w:widowControl w:val="0"/>
              <w:spacing w:line="200" w:lineRule="exact"/>
              <w:rPr>
                <w:rFonts w:ascii="Myriad Pro" w:hAnsi="Myriad Pro"/>
                <w:sz w:val="20"/>
                <w:szCs w:val="20"/>
              </w:rPr>
            </w:pPr>
            <w:r w:rsidRPr="000576E3">
              <w:rPr>
                <w:rFonts w:ascii="Myriad Pro" w:hAnsi="Myriad Pro"/>
                <w:color w:val="000000"/>
                <w:sz w:val="20"/>
                <w:szCs w:val="20"/>
                <w:shd w:val="clear" w:color="auto" w:fill="FFFFFF"/>
              </w:rPr>
              <w:t>Итого на 2017 год</w:t>
            </w:r>
          </w:p>
        </w:tc>
        <w:tc>
          <w:tcPr>
            <w:tcW w:w="1628" w:type="dxa"/>
            <w:tcBorders>
              <w:top w:val="single" w:sz="4" w:space="0" w:color="auto"/>
              <w:left w:val="single" w:sz="4" w:space="0" w:color="auto"/>
            </w:tcBorders>
            <w:shd w:val="clear" w:color="auto" w:fill="FFFFFF"/>
            <w:vAlign w:val="center"/>
          </w:tcPr>
          <w:p w14:paraId="5E73A81A" w14:textId="77777777" w:rsidR="000576E3" w:rsidRPr="000576E3" w:rsidRDefault="000576E3" w:rsidP="003427B0">
            <w:pPr>
              <w:widowControl w:val="0"/>
              <w:spacing w:line="200" w:lineRule="exact"/>
              <w:jc w:val="center"/>
              <w:rPr>
                <w:rFonts w:ascii="Myriad Pro" w:hAnsi="Myriad Pro"/>
                <w:sz w:val="20"/>
                <w:szCs w:val="20"/>
              </w:rPr>
            </w:pPr>
            <w:r w:rsidRPr="000576E3">
              <w:rPr>
                <w:rFonts w:ascii="Myriad Pro" w:hAnsi="Myriad Pro"/>
                <w:color w:val="000000"/>
                <w:sz w:val="20"/>
                <w:szCs w:val="20"/>
                <w:shd w:val="clear" w:color="auto" w:fill="FFFFFF"/>
              </w:rPr>
              <w:t>9,06</w:t>
            </w:r>
          </w:p>
        </w:tc>
        <w:tc>
          <w:tcPr>
            <w:tcW w:w="1651" w:type="dxa"/>
            <w:tcBorders>
              <w:top w:val="single" w:sz="4" w:space="0" w:color="auto"/>
              <w:left w:val="single" w:sz="4" w:space="0" w:color="auto"/>
            </w:tcBorders>
            <w:shd w:val="clear" w:color="auto" w:fill="FFFFFF"/>
            <w:vAlign w:val="center"/>
          </w:tcPr>
          <w:p w14:paraId="1604C56A" w14:textId="77777777" w:rsidR="000576E3" w:rsidRPr="000576E3" w:rsidRDefault="000576E3" w:rsidP="003427B0">
            <w:pPr>
              <w:widowControl w:val="0"/>
              <w:spacing w:line="200" w:lineRule="exact"/>
              <w:jc w:val="center"/>
              <w:rPr>
                <w:rFonts w:ascii="Myriad Pro" w:hAnsi="Myriad Pro"/>
                <w:sz w:val="20"/>
                <w:szCs w:val="20"/>
              </w:rPr>
            </w:pPr>
            <w:r w:rsidRPr="000576E3">
              <w:rPr>
                <w:rFonts w:ascii="Myriad Pro" w:hAnsi="Myriad Pro"/>
                <w:color w:val="000000"/>
                <w:sz w:val="20"/>
                <w:szCs w:val="20"/>
                <w:shd w:val="clear" w:color="auto" w:fill="FFFFFF"/>
              </w:rPr>
              <w:t>134,33</w:t>
            </w:r>
          </w:p>
        </w:tc>
        <w:tc>
          <w:tcPr>
            <w:tcW w:w="1321" w:type="dxa"/>
            <w:tcBorders>
              <w:top w:val="single" w:sz="4" w:space="0" w:color="auto"/>
              <w:left w:val="single" w:sz="4" w:space="0" w:color="auto"/>
            </w:tcBorders>
            <w:shd w:val="clear" w:color="auto" w:fill="FFFFFF"/>
            <w:vAlign w:val="center"/>
          </w:tcPr>
          <w:p w14:paraId="5016306D" w14:textId="77777777" w:rsidR="000576E3" w:rsidRPr="000576E3" w:rsidRDefault="000576E3" w:rsidP="003427B0">
            <w:pPr>
              <w:widowControl w:val="0"/>
              <w:spacing w:line="200" w:lineRule="exact"/>
              <w:jc w:val="center"/>
              <w:rPr>
                <w:rFonts w:ascii="Myriad Pro" w:hAnsi="Myriad Pro"/>
                <w:sz w:val="20"/>
                <w:szCs w:val="20"/>
              </w:rPr>
            </w:pPr>
            <w:r w:rsidRPr="000576E3">
              <w:rPr>
                <w:rFonts w:ascii="Myriad Pro" w:hAnsi="Myriad Pro"/>
                <w:color w:val="000000"/>
                <w:sz w:val="20"/>
                <w:szCs w:val="20"/>
                <w:shd w:val="clear" w:color="auto" w:fill="FFFFFF"/>
              </w:rPr>
              <w:t>5,45</w:t>
            </w:r>
          </w:p>
        </w:tc>
        <w:tc>
          <w:tcPr>
            <w:tcW w:w="1659" w:type="dxa"/>
            <w:tcBorders>
              <w:top w:val="single" w:sz="4" w:space="0" w:color="auto"/>
              <w:left w:val="single" w:sz="4" w:space="0" w:color="auto"/>
              <w:right w:val="single" w:sz="4" w:space="0" w:color="auto"/>
            </w:tcBorders>
            <w:shd w:val="clear" w:color="auto" w:fill="FFFFFF"/>
            <w:vAlign w:val="center"/>
          </w:tcPr>
          <w:p w14:paraId="7E4C92EC" w14:textId="77777777" w:rsidR="000576E3" w:rsidRPr="000576E3" w:rsidRDefault="000576E3" w:rsidP="003427B0">
            <w:pPr>
              <w:widowControl w:val="0"/>
              <w:spacing w:line="200" w:lineRule="exact"/>
              <w:jc w:val="center"/>
              <w:rPr>
                <w:rFonts w:ascii="Myriad Pro" w:hAnsi="Myriad Pro"/>
                <w:sz w:val="20"/>
                <w:szCs w:val="20"/>
              </w:rPr>
            </w:pPr>
            <w:r w:rsidRPr="000576E3">
              <w:rPr>
                <w:rFonts w:ascii="Myriad Pro" w:hAnsi="Myriad Pro"/>
                <w:color w:val="000000"/>
                <w:sz w:val="20"/>
                <w:szCs w:val="20"/>
                <w:shd w:val="clear" w:color="auto" w:fill="FFFFFF"/>
              </w:rPr>
              <w:t>148,84</w:t>
            </w:r>
          </w:p>
        </w:tc>
      </w:tr>
      <w:tr w:rsidR="000576E3" w:rsidRPr="000576E3" w14:paraId="54994657" w14:textId="77777777" w:rsidTr="0053226C">
        <w:trPr>
          <w:trHeight w:val="329"/>
        </w:trPr>
        <w:tc>
          <w:tcPr>
            <w:tcW w:w="3168" w:type="dxa"/>
            <w:tcBorders>
              <w:top w:val="single" w:sz="4" w:space="0" w:color="auto"/>
              <w:left w:val="single" w:sz="4" w:space="0" w:color="auto"/>
            </w:tcBorders>
            <w:shd w:val="clear" w:color="auto" w:fill="FFFFFF"/>
            <w:vAlign w:val="center"/>
          </w:tcPr>
          <w:p w14:paraId="46545825" w14:textId="77777777" w:rsidR="000576E3" w:rsidRPr="000576E3" w:rsidRDefault="000576E3" w:rsidP="00B53450">
            <w:pPr>
              <w:widowControl w:val="0"/>
              <w:spacing w:line="200" w:lineRule="exact"/>
              <w:rPr>
                <w:rFonts w:ascii="Myriad Pro" w:hAnsi="Myriad Pro"/>
                <w:sz w:val="20"/>
                <w:szCs w:val="20"/>
              </w:rPr>
            </w:pPr>
            <w:r w:rsidRPr="000576E3">
              <w:rPr>
                <w:rFonts w:ascii="Myriad Pro" w:hAnsi="Myriad Pro"/>
                <w:color w:val="000000"/>
                <w:sz w:val="20"/>
                <w:szCs w:val="20"/>
                <w:shd w:val="clear" w:color="auto" w:fill="FFFFFF"/>
              </w:rPr>
              <w:t>1 полугодие 2017 года</w:t>
            </w:r>
          </w:p>
        </w:tc>
        <w:tc>
          <w:tcPr>
            <w:tcW w:w="1628" w:type="dxa"/>
            <w:tcBorders>
              <w:top w:val="single" w:sz="4" w:space="0" w:color="auto"/>
              <w:left w:val="single" w:sz="4" w:space="0" w:color="auto"/>
            </w:tcBorders>
            <w:shd w:val="clear" w:color="auto" w:fill="FFFFFF"/>
            <w:vAlign w:val="center"/>
          </w:tcPr>
          <w:p w14:paraId="2CC666CC" w14:textId="77777777" w:rsidR="000576E3" w:rsidRPr="000576E3" w:rsidRDefault="000576E3" w:rsidP="003427B0">
            <w:pPr>
              <w:widowControl w:val="0"/>
              <w:spacing w:line="200" w:lineRule="exact"/>
              <w:jc w:val="center"/>
              <w:rPr>
                <w:rFonts w:ascii="Myriad Pro" w:hAnsi="Myriad Pro"/>
                <w:sz w:val="20"/>
                <w:szCs w:val="20"/>
              </w:rPr>
            </w:pPr>
            <w:r w:rsidRPr="000576E3">
              <w:rPr>
                <w:rFonts w:ascii="Myriad Pro" w:hAnsi="Myriad Pro"/>
                <w:color w:val="000000"/>
                <w:sz w:val="20"/>
                <w:szCs w:val="20"/>
                <w:shd w:val="clear" w:color="auto" w:fill="FFFFFF"/>
              </w:rPr>
              <w:t>8,90</w:t>
            </w:r>
          </w:p>
        </w:tc>
        <w:tc>
          <w:tcPr>
            <w:tcW w:w="1651" w:type="dxa"/>
            <w:tcBorders>
              <w:top w:val="single" w:sz="4" w:space="0" w:color="auto"/>
              <w:left w:val="single" w:sz="4" w:space="0" w:color="auto"/>
            </w:tcBorders>
            <w:shd w:val="clear" w:color="auto" w:fill="FFFFFF"/>
            <w:vAlign w:val="center"/>
          </w:tcPr>
          <w:p w14:paraId="52627467" w14:textId="77777777" w:rsidR="000576E3" w:rsidRPr="000576E3" w:rsidRDefault="000576E3" w:rsidP="003427B0">
            <w:pPr>
              <w:widowControl w:val="0"/>
              <w:spacing w:line="200" w:lineRule="exact"/>
              <w:jc w:val="center"/>
              <w:rPr>
                <w:rFonts w:ascii="Myriad Pro" w:hAnsi="Myriad Pro"/>
                <w:sz w:val="20"/>
                <w:szCs w:val="20"/>
              </w:rPr>
            </w:pPr>
            <w:r w:rsidRPr="000576E3">
              <w:rPr>
                <w:rFonts w:ascii="Myriad Pro" w:hAnsi="Myriad Pro"/>
                <w:color w:val="000000"/>
                <w:sz w:val="20"/>
                <w:szCs w:val="20"/>
                <w:shd w:val="clear" w:color="auto" w:fill="FFFFFF"/>
              </w:rPr>
              <w:t>128,72</w:t>
            </w:r>
          </w:p>
        </w:tc>
        <w:tc>
          <w:tcPr>
            <w:tcW w:w="1321" w:type="dxa"/>
            <w:tcBorders>
              <w:top w:val="single" w:sz="4" w:space="0" w:color="auto"/>
              <w:left w:val="single" w:sz="4" w:space="0" w:color="auto"/>
            </w:tcBorders>
            <w:shd w:val="clear" w:color="auto" w:fill="FFFFFF"/>
            <w:vAlign w:val="center"/>
          </w:tcPr>
          <w:p w14:paraId="26187A85" w14:textId="77777777" w:rsidR="000576E3" w:rsidRPr="000576E3" w:rsidRDefault="000576E3" w:rsidP="003427B0">
            <w:pPr>
              <w:widowControl w:val="0"/>
              <w:spacing w:line="200" w:lineRule="exact"/>
              <w:jc w:val="center"/>
              <w:rPr>
                <w:rFonts w:ascii="Myriad Pro" w:hAnsi="Myriad Pro"/>
                <w:sz w:val="20"/>
                <w:szCs w:val="20"/>
              </w:rPr>
            </w:pPr>
            <w:r w:rsidRPr="000576E3">
              <w:rPr>
                <w:rFonts w:ascii="Myriad Pro" w:hAnsi="Myriad Pro"/>
                <w:color w:val="000000"/>
                <w:sz w:val="20"/>
                <w:szCs w:val="20"/>
                <w:shd w:val="clear" w:color="auto" w:fill="FFFFFF"/>
              </w:rPr>
              <w:t>10,90</w:t>
            </w:r>
          </w:p>
        </w:tc>
        <w:tc>
          <w:tcPr>
            <w:tcW w:w="1659" w:type="dxa"/>
            <w:tcBorders>
              <w:top w:val="single" w:sz="4" w:space="0" w:color="auto"/>
              <w:left w:val="single" w:sz="4" w:space="0" w:color="auto"/>
              <w:right w:val="single" w:sz="4" w:space="0" w:color="auto"/>
            </w:tcBorders>
            <w:shd w:val="clear" w:color="auto" w:fill="FFFFFF"/>
            <w:vAlign w:val="center"/>
          </w:tcPr>
          <w:p w14:paraId="142117C3" w14:textId="77777777" w:rsidR="000576E3" w:rsidRPr="000576E3" w:rsidRDefault="000576E3" w:rsidP="003427B0">
            <w:pPr>
              <w:widowControl w:val="0"/>
              <w:spacing w:line="200" w:lineRule="exact"/>
              <w:jc w:val="center"/>
              <w:rPr>
                <w:rFonts w:ascii="Myriad Pro" w:hAnsi="Myriad Pro"/>
                <w:sz w:val="20"/>
                <w:szCs w:val="20"/>
              </w:rPr>
            </w:pPr>
            <w:r w:rsidRPr="000576E3">
              <w:rPr>
                <w:rFonts w:ascii="Myriad Pro" w:hAnsi="Myriad Pro"/>
                <w:color w:val="000000"/>
                <w:sz w:val="20"/>
                <w:szCs w:val="20"/>
                <w:shd w:val="clear" w:color="auto" w:fill="FFFFFF"/>
              </w:rPr>
              <w:t>149,16</w:t>
            </w:r>
          </w:p>
        </w:tc>
      </w:tr>
      <w:tr w:rsidR="000576E3" w:rsidRPr="000576E3" w14:paraId="51C40D26" w14:textId="77777777" w:rsidTr="0053226C">
        <w:trPr>
          <w:trHeight w:val="329"/>
        </w:trPr>
        <w:tc>
          <w:tcPr>
            <w:tcW w:w="3168" w:type="dxa"/>
            <w:tcBorders>
              <w:top w:val="single" w:sz="4" w:space="0" w:color="auto"/>
              <w:left w:val="single" w:sz="4" w:space="0" w:color="auto"/>
              <w:bottom w:val="single" w:sz="4" w:space="0" w:color="auto"/>
            </w:tcBorders>
            <w:shd w:val="clear" w:color="auto" w:fill="FFFFFF"/>
            <w:vAlign w:val="center"/>
          </w:tcPr>
          <w:p w14:paraId="172C61C8" w14:textId="77777777" w:rsidR="000576E3" w:rsidRPr="000576E3" w:rsidRDefault="000576E3" w:rsidP="00B53450">
            <w:pPr>
              <w:widowControl w:val="0"/>
              <w:spacing w:line="200" w:lineRule="exact"/>
              <w:rPr>
                <w:rFonts w:ascii="Myriad Pro" w:hAnsi="Myriad Pro"/>
                <w:sz w:val="20"/>
                <w:szCs w:val="20"/>
              </w:rPr>
            </w:pPr>
            <w:r w:rsidRPr="000576E3">
              <w:rPr>
                <w:rFonts w:ascii="Myriad Pro" w:hAnsi="Myriad Pro"/>
                <w:color w:val="000000"/>
                <w:sz w:val="20"/>
                <w:szCs w:val="20"/>
                <w:shd w:val="clear" w:color="auto" w:fill="FFFFFF"/>
              </w:rPr>
              <w:t>2 полугодие 2017 года</w:t>
            </w:r>
          </w:p>
        </w:tc>
        <w:tc>
          <w:tcPr>
            <w:tcW w:w="1628" w:type="dxa"/>
            <w:tcBorders>
              <w:top w:val="single" w:sz="4" w:space="0" w:color="auto"/>
              <w:left w:val="single" w:sz="4" w:space="0" w:color="auto"/>
              <w:bottom w:val="single" w:sz="4" w:space="0" w:color="auto"/>
            </w:tcBorders>
            <w:shd w:val="clear" w:color="auto" w:fill="FFFFFF"/>
            <w:vAlign w:val="center"/>
          </w:tcPr>
          <w:p w14:paraId="1CAFF7E5" w14:textId="77777777" w:rsidR="000576E3" w:rsidRPr="000576E3" w:rsidRDefault="000576E3" w:rsidP="003427B0">
            <w:pPr>
              <w:widowControl w:val="0"/>
              <w:spacing w:line="200" w:lineRule="exact"/>
              <w:jc w:val="center"/>
              <w:rPr>
                <w:rFonts w:ascii="Myriad Pro" w:hAnsi="Myriad Pro"/>
                <w:sz w:val="20"/>
                <w:szCs w:val="20"/>
              </w:rPr>
            </w:pPr>
            <w:r w:rsidRPr="000576E3">
              <w:rPr>
                <w:rFonts w:ascii="Myriad Pro" w:hAnsi="Myriad Pro"/>
                <w:color w:val="000000"/>
                <w:sz w:val="20"/>
                <w:szCs w:val="20"/>
                <w:shd w:val="clear" w:color="auto" w:fill="FFFFFF"/>
              </w:rPr>
              <w:t>9,22</w:t>
            </w:r>
          </w:p>
        </w:tc>
        <w:tc>
          <w:tcPr>
            <w:tcW w:w="1651" w:type="dxa"/>
            <w:tcBorders>
              <w:top w:val="single" w:sz="4" w:space="0" w:color="auto"/>
              <w:left w:val="single" w:sz="4" w:space="0" w:color="auto"/>
              <w:bottom w:val="single" w:sz="4" w:space="0" w:color="auto"/>
            </w:tcBorders>
            <w:shd w:val="clear" w:color="auto" w:fill="FFFFFF"/>
            <w:vAlign w:val="center"/>
          </w:tcPr>
          <w:p w14:paraId="25C5D58C" w14:textId="77777777" w:rsidR="000576E3" w:rsidRPr="000576E3" w:rsidRDefault="000576E3" w:rsidP="003427B0">
            <w:pPr>
              <w:widowControl w:val="0"/>
              <w:spacing w:line="200" w:lineRule="exact"/>
              <w:jc w:val="center"/>
              <w:rPr>
                <w:rFonts w:ascii="Myriad Pro" w:hAnsi="Myriad Pro"/>
                <w:sz w:val="20"/>
                <w:szCs w:val="20"/>
              </w:rPr>
            </w:pPr>
            <w:r w:rsidRPr="000576E3">
              <w:rPr>
                <w:rFonts w:ascii="Myriad Pro" w:hAnsi="Myriad Pro"/>
                <w:color w:val="000000"/>
                <w:sz w:val="20"/>
                <w:szCs w:val="20"/>
                <w:shd w:val="clear" w:color="auto" w:fill="FFFFFF"/>
              </w:rPr>
              <w:t>139,95</w:t>
            </w:r>
          </w:p>
        </w:tc>
        <w:tc>
          <w:tcPr>
            <w:tcW w:w="1321" w:type="dxa"/>
            <w:tcBorders>
              <w:top w:val="single" w:sz="4" w:space="0" w:color="auto"/>
              <w:left w:val="single" w:sz="4" w:space="0" w:color="auto"/>
              <w:bottom w:val="single" w:sz="4" w:space="0" w:color="auto"/>
            </w:tcBorders>
            <w:shd w:val="clear" w:color="auto" w:fill="FFFFFF"/>
            <w:vAlign w:val="center"/>
          </w:tcPr>
          <w:p w14:paraId="319E2F08" w14:textId="77777777" w:rsidR="000576E3" w:rsidRPr="000576E3" w:rsidRDefault="000576E3" w:rsidP="003427B0">
            <w:pPr>
              <w:widowControl w:val="0"/>
              <w:spacing w:line="200" w:lineRule="exact"/>
              <w:jc w:val="center"/>
              <w:rPr>
                <w:rFonts w:ascii="Myriad Pro" w:hAnsi="Myriad Pro"/>
                <w:sz w:val="20"/>
                <w:szCs w:val="20"/>
              </w:rPr>
            </w:pPr>
            <w:r w:rsidRPr="000576E3">
              <w:rPr>
                <w:rFonts w:ascii="Myriad Pro" w:hAnsi="Myriad Pro"/>
                <w:color w:val="000000"/>
                <w:sz w:val="20"/>
                <w:szCs w:val="20"/>
                <w:shd w:val="clear" w:color="auto" w:fill="FFFFFF"/>
              </w:rPr>
              <w:t>0,00</w:t>
            </w:r>
          </w:p>
        </w:tc>
        <w:tc>
          <w:tcPr>
            <w:tcW w:w="1659" w:type="dxa"/>
            <w:tcBorders>
              <w:top w:val="single" w:sz="4" w:space="0" w:color="auto"/>
              <w:left w:val="single" w:sz="4" w:space="0" w:color="auto"/>
              <w:bottom w:val="single" w:sz="4" w:space="0" w:color="auto"/>
              <w:right w:val="single" w:sz="4" w:space="0" w:color="auto"/>
            </w:tcBorders>
            <w:shd w:val="clear" w:color="auto" w:fill="FFFFFF"/>
            <w:vAlign w:val="center"/>
          </w:tcPr>
          <w:p w14:paraId="1C7F1136" w14:textId="77777777" w:rsidR="000576E3" w:rsidRPr="000576E3" w:rsidRDefault="000576E3" w:rsidP="003427B0">
            <w:pPr>
              <w:widowControl w:val="0"/>
              <w:spacing w:line="200" w:lineRule="exact"/>
              <w:jc w:val="center"/>
              <w:rPr>
                <w:rFonts w:ascii="Myriad Pro" w:hAnsi="Myriad Pro"/>
                <w:sz w:val="20"/>
                <w:szCs w:val="20"/>
              </w:rPr>
            </w:pPr>
            <w:r w:rsidRPr="000576E3">
              <w:rPr>
                <w:rFonts w:ascii="Myriad Pro" w:hAnsi="Myriad Pro"/>
                <w:color w:val="000000"/>
                <w:sz w:val="20"/>
                <w:szCs w:val="20"/>
                <w:shd w:val="clear" w:color="auto" w:fill="FFFFFF"/>
              </w:rPr>
              <w:t>148,51</w:t>
            </w:r>
          </w:p>
        </w:tc>
      </w:tr>
      <w:bookmarkEnd w:id="67"/>
    </w:tbl>
    <w:p w14:paraId="69393E0C" w14:textId="77777777" w:rsidR="004E189A" w:rsidRDefault="004E189A"/>
    <w:tbl>
      <w:tblPr>
        <w:tblW w:w="9459" w:type="dxa"/>
        <w:tblLayout w:type="fixed"/>
        <w:tblCellMar>
          <w:left w:w="10" w:type="dxa"/>
          <w:right w:w="10" w:type="dxa"/>
        </w:tblCellMar>
        <w:tblLook w:val="0000" w:firstRow="0" w:lastRow="0" w:firstColumn="0" w:lastColumn="0" w:noHBand="0" w:noVBand="0"/>
      </w:tblPr>
      <w:tblGrid>
        <w:gridCol w:w="2430"/>
        <w:gridCol w:w="1160"/>
        <w:gridCol w:w="1017"/>
        <w:gridCol w:w="1264"/>
        <w:gridCol w:w="1311"/>
        <w:gridCol w:w="1213"/>
        <w:gridCol w:w="1064"/>
      </w:tblGrid>
      <w:tr w:rsidR="004E189A" w:rsidRPr="00D51714" w14:paraId="2A89B3EF" w14:textId="77777777" w:rsidTr="00293B8F">
        <w:trPr>
          <w:trHeight w:hRule="exact" w:val="275"/>
        </w:trPr>
        <w:tc>
          <w:tcPr>
            <w:tcW w:w="243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40E4AFE" w14:textId="77777777" w:rsidR="00F43E1B" w:rsidRPr="00D51714" w:rsidRDefault="00F43E1B" w:rsidP="004E189A">
            <w:pPr>
              <w:jc w:val="center"/>
              <w:rPr>
                <w:rFonts w:ascii="Myriad Pro" w:hAnsi="Myriad Pro"/>
                <w:b/>
                <w:bCs/>
                <w:color w:val="FFFFFF" w:themeColor="background1"/>
                <w:sz w:val="18"/>
                <w:szCs w:val="18"/>
              </w:rPr>
            </w:pPr>
            <w:bookmarkStart w:id="68" w:name="_Hlk52305376"/>
            <w:r w:rsidRPr="00D51714">
              <w:rPr>
                <w:rFonts w:ascii="Myriad Pro" w:hAnsi="Myriad Pro"/>
                <w:b/>
                <w:bCs/>
                <w:color w:val="FFFFFF" w:themeColor="background1"/>
                <w:sz w:val="18"/>
                <w:szCs w:val="18"/>
              </w:rPr>
              <w:t>Энергия, млн. кВтч</w:t>
            </w:r>
          </w:p>
        </w:tc>
        <w:tc>
          <w:tcPr>
            <w:tcW w:w="5965"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435FDD0C" w14:textId="77777777" w:rsidR="00F43E1B" w:rsidRPr="00D51714" w:rsidRDefault="00F43E1B" w:rsidP="004E189A">
            <w:pPr>
              <w:jc w:val="center"/>
              <w:rPr>
                <w:rFonts w:ascii="Myriad Pro" w:hAnsi="Myriad Pro"/>
                <w:b/>
                <w:bCs/>
                <w:color w:val="FFFFFF" w:themeColor="background1"/>
                <w:sz w:val="18"/>
                <w:szCs w:val="18"/>
              </w:rPr>
            </w:pPr>
            <w:r w:rsidRPr="00D51714">
              <w:rPr>
                <w:rFonts w:ascii="Myriad Pro" w:hAnsi="Myriad Pro"/>
                <w:b/>
                <w:bCs/>
                <w:color w:val="FFFFFF" w:themeColor="background1"/>
                <w:sz w:val="18"/>
                <w:szCs w:val="18"/>
              </w:rPr>
              <w:t>Потери</w:t>
            </w:r>
          </w:p>
        </w:tc>
        <w:tc>
          <w:tcPr>
            <w:tcW w:w="106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FAFE8FB" w14:textId="77777777" w:rsidR="00F43E1B" w:rsidRPr="00D51714" w:rsidRDefault="00F43E1B" w:rsidP="004E189A">
            <w:pPr>
              <w:jc w:val="center"/>
              <w:rPr>
                <w:rFonts w:ascii="Myriad Pro" w:hAnsi="Myriad Pro"/>
                <w:b/>
                <w:bCs/>
                <w:color w:val="FFFFFF" w:themeColor="background1"/>
                <w:sz w:val="18"/>
                <w:szCs w:val="18"/>
              </w:rPr>
            </w:pPr>
            <w:r w:rsidRPr="00D51714">
              <w:rPr>
                <w:rFonts w:ascii="Myriad Pro" w:hAnsi="Myriad Pro"/>
                <w:b/>
                <w:bCs/>
                <w:color w:val="FFFFFF" w:themeColor="background1"/>
                <w:sz w:val="18"/>
                <w:szCs w:val="18"/>
              </w:rPr>
              <w:t>Потери прочих ТСО</w:t>
            </w:r>
          </w:p>
        </w:tc>
      </w:tr>
      <w:tr w:rsidR="004E189A" w:rsidRPr="00D51714" w14:paraId="3DA06007" w14:textId="77777777" w:rsidTr="00293B8F">
        <w:trPr>
          <w:trHeight w:hRule="exact" w:val="379"/>
        </w:trPr>
        <w:tc>
          <w:tcPr>
            <w:tcW w:w="243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FC8ADFD" w14:textId="77777777" w:rsidR="00F43E1B" w:rsidRPr="00D51714" w:rsidRDefault="00F43E1B" w:rsidP="004E189A">
            <w:pPr>
              <w:jc w:val="center"/>
              <w:rPr>
                <w:rFonts w:ascii="Myriad Pro" w:hAnsi="Myriad Pro"/>
                <w:b/>
                <w:bCs/>
                <w:color w:val="FFFFFF" w:themeColor="background1"/>
                <w:sz w:val="18"/>
                <w:szCs w:val="18"/>
              </w:rPr>
            </w:pPr>
          </w:p>
        </w:tc>
        <w:tc>
          <w:tcPr>
            <w:tcW w:w="1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0C7BEC4" w14:textId="77777777" w:rsidR="00F43E1B" w:rsidRPr="00D51714" w:rsidRDefault="00F43E1B" w:rsidP="004E189A">
            <w:pPr>
              <w:spacing w:line="188" w:lineRule="exact"/>
              <w:jc w:val="center"/>
              <w:rPr>
                <w:rFonts w:ascii="Myriad Pro" w:hAnsi="Myriad Pro"/>
                <w:b/>
                <w:bCs/>
                <w:color w:val="FFFFFF" w:themeColor="background1"/>
                <w:sz w:val="18"/>
                <w:szCs w:val="18"/>
              </w:rPr>
            </w:pPr>
            <w:r w:rsidRPr="00D51714">
              <w:rPr>
                <w:rFonts w:ascii="Myriad Pro" w:hAnsi="Myriad Pro"/>
                <w:b/>
                <w:bCs/>
                <w:color w:val="FFFFFF" w:themeColor="background1"/>
                <w:sz w:val="18"/>
                <w:szCs w:val="18"/>
              </w:rPr>
              <w:t>ВН</w:t>
            </w:r>
          </w:p>
        </w:tc>
        <w:tc>
          <w:tcPr>
            <w:tcW w:w="10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9EE48C9" w14:textId="77777777" w:rsidR="00F43E1B" w:rsidRPr="00D51714" w:rsidRDefault="00F43E1B" w:rsidP="004E189A">
            <w:pPr>
              <w:spacing w:line="200" w:lineRule="exact"/>
              <w:jc w:val="center"/>
              <w:rPr>
                <w:rFonts w:ascii="Myriad Pro" w:hAnsi="Myriad Pro"/>
                <w:b/>
                <w:bCs/>
                <w:color w:val="FFFFFF" w:themeColor="background1"/>
                <w:sz w:val="18"/>
                <w:szCs w:val="18"/>
              </w:rPr>
            </w:pPr>
            <w:r w:rsidRPr="00D51714">
              <w:rPr>
                <w:rFonts w:ascii="Myriad Pro" w:hAnsi="Myriad Pro"/>
                <w:b/>
                <w:bCs/>
                <w:color w:val="FFFFFF" w:themeColor="background1"/>
                <w:sz w:val="18"/>
                <w:szCs w:val="18"/>
              </w:rPr>
              <w:t>СН1</w:t>
            </w:r>
          </w:p>
        </w:tc>
        <w:tc>
          <w:tcPr>
            <w:tcW w:w="12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56B09DB" w14:textId="77777777" w:rsidR="00F43E1B" w:rsidRPr="00D51714" w:rsidRDefault="00F43E1B" w:rsidP="004E189A">
            <w:pPr>
              <w:spacing w:line="200" w:lineRule="exact"/>
              <w:jc w:val="center"/>
              <w:rPr>
                <w:rFonts w:ascii="Myriad Pro" w:hAnsi="Myriad Pro"/>
                <w:b/>
                <w:bCs/>
                <w:color w:val="FFFFFF" w:themeColor="background1"/>
                <w:sz w:val="18"/>
                <w:szCs w:val="18"/>
              </w:rPr>
            </w:pPr>
            <w:r w:rsidRPr="00D51714">
              <w:rPr>
                <w:rFonts w:ascii="Myriad Pro" w:hAnsi="Myriad Pro"/>
                <w:b/>
                <w:bCs/>
                <w:color w:val="FFFFFF" w:themeColor="background1"/>
                <w:sz w:val="18"/>
                <w:szCs w:val="18"/>
              </w:rPr>
              <w:t>СН2</w:t>
            </w:r>
          </w:p>
        </w:tc>
        <w:tc>
          <w:tcPr>
            <w:tcW w:w="13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665F14C" w14:textId="77777777" w:rsidR="00F43E1B" w:rsidRPr="00D51714" w:rsidRDefault="00F43E1B" w:rsidP="004E189A">
            <w:pPr>
              <w:spacing w:line="188" w:lineRule="exact"/>
              <w:jc w:val="center"/>
              <w:rPr>
                <w:rFonts w:ascii="Myriad Pro" w:hAnsi="Myriad Pro"/>
                <w:b/>
                <w:bCs/>
                <w:color w:val="FFFFFF" w:themeColor="background1"/>
                <w:sz w:val="18"/>
                <w:szCs w:val="18"/>
              </w:rPr>
            </w:pPr>
            <w:r w:rsidRPr="00D51714">
              <w:rPr>
                <w:rFonts w:ascii="Myriad Pro" w:hAnsi="Myriad Pro"/>
                <w:b/>
                <w:bCs/>
                <w:color w:val="FFFFFF" w:themeColor="background1"/>
                <w:sz w:val="18"/>
                <w:szCs w:val="18"/>
              </w:rPr>
              <w:t>НН</w:t>
            </w:r>
          </w:p>
        </w:tc>
        <w:tc>
          <w:tcPr>
            <w:tcW w:w="12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FE6C92D" w14:textId="77777777" w:rsidR="00F43E1B" w:rsidRPr="00D51714" w:rsidRDefault="00F43E1B" w:rsidP="004E189A">
            <w:pPr>
              <w:spacing w:line="200" w:lineRule="exact"/>
              <w:jc w:val="center"/>
              <w:rPr>
                <w:rFonts w:ascii="Myriad Pro" w:hAnsi="Myriad Pro"/>
                <w:b/>
                <w:bCs/>
                <w:color w:val="FFFFFF" w:themeColor="background1"/>
                <w:sz w:val="18"/>
                <w:szCs w:val="18"/>
              </w:rPr>
            </w:pPr>
            <w:r w:rsidRPr="00D51714">
              <w:rPr>
                <w:rFonts w:ascii="Myriad Pro" w:hAnsi="Myriad Pro"/>
                <w:b/>
                <w:bCs/>
                <w:color w:val="FFFFFF" w:themeColor="background1"/>
                <w:sz w:val="18"/>
                <w:szCs w:val="18"/>
              </w:rPr>
              <w:t>Итого</w:t>
            </w:r>
          </w:p>
        </w:tc>
        <w:tc>
          <w:tcPr>
            <w:tcW w:w="106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3C091A5" w14:textId="77777777" w:rsidR="00F43E1B" w:rsidRPr="00D51714" w:rsidRDefault="00F43E1B" w:rsidP="004E189A">
            <w:pPr>
              <w:jc w:val="center"/>
              <w:rPr>
                <w:rFonts w:ascii="Myriad Pro" w:hAnsi="Myriad Pro"/>
                <w:b/>
                <w:bCs/>
                <w:color w:val="FFFFFF" w:themeColor="background1"/>
                <w:sz w:val="18"/>
                <w:szCs w:val="18"/>
              </w:rPr>
            </w:pPr>
          </w:p>
        </w:tc>
      </w:tr>
      <w:tr w:rsidR="00F43E1B" w:rsidRPr="003427B0" w14:paraId="419CFDCA" w14:textId="77777777" w:rsidTr="00B53450">
        <w:trPr>
          <w:trHeight w:val="344"/>
        </w:trPr>
        <w:tc>
          <w:tcPr>
            <w:tcW w:w="2430" w:type="dxa"/>
            <w:tcBorders>
              <w:top w:val="single" w:sz="4" w:space="0" w:color="FFFFFF" w:themeColor="background1"/>
              <w:left w:val="single" w:sz="4" w:space="0" w:color="auto"/>
            </w:tcBorders>
            <w:shd w:val="clear" w:color="auto" w:fill="FFFFFF"/>
            <w:vAlign w:val="center"/>
          </w:tcPr>
          <w:p w14:paraId="4C90B466" w14:textId="77777777" w:rsidR="00F43E1B" w:rsidRPr="003427B0" w:rsidRDefault="00F43E1B" w:rsidP="00B53450">
            <w:pPr>
              <w:widowControl w:val="0"/>
              <w:spacing w:line="200" w:lineRule="exact"/>
              <w:rPr>
                <w:rFonts w:ascii="Myriad Pro" w:hAnsi="Myriad Pro"/>
                <w:sz w:val="20"/>
                <w:szCs w:val="20"/>
              </w:rPr>
            </w:pPr>
            <w:r w:rsidRPr="003427B0">
              <w:rPr>
                <w:rFonts w:ascii="Myriad Pro" w:hAnsi="Myriad Pro"/>
                <w:color w:val="000000"/>
                <w:sz w:val="20"/>
                <w:szCs w:val="20"/>
                <w:shd w:val="clear" w:color="auto" w:fill="FFFFFF"/>
              </w:rPr>
              <w:t>Итого на 2017 год</w:t>
            </w:r>
          </w:p>
        </w:tc>
        <w:tc>
          <w:tcPr>
            <w:tcW w:w="1160" w:type="dxa"/>
            <w:tcBorders>
              <w:top w:val="single" w:sz="4" w:space="0" w:color="FFFFFF" w:themeColor="background1"/>
              <w:left w:val="single" w:sz="4" w:space="0" w:color="auto"/>
            </w:tcBorders>
            <w:shd w:val="clear" w:color="auto" w:fill="FFFFFF"/>
            <w:vAlign w:val="center"/>
          </w:tcPr>
          <w:p w14:paraId="66658E4F" w14:textId="77777777" w:rsidR="00F43E1B" w:rsidRPr="003427B0" w:rsidRDefault="00F43E1B" w:rsidP="004E189A">
            <w:pPr>
              <w:widowControl w:val="0"/>
              <w:spacing w:line="200" w:lineRule="exact"/>
              <w:jc w:val="center"/>
              <w:rPr>
                <w:rFonts w:ascii="Myriad Pro" w:hAnsi="Myriad Pro"/>
                <w:sz w:val="20"/>
                <w:szCs w:val="20"/>
              </w:rPr>
            </w:pPr>
            <w:r w:rsidRPr="003427B0">
              <w:rPr>
                <w:rFonts w:ascii="Myriad Pro" w:hAnsi="Myriad Pro"/>
                <w:color w:val="000000"/>
                <w:sz w:val="20"/>
                <w:szCs w:val="20"/>
                <w:shd w:val="clear" w:color="auto" w:fill="FFFFFF"/>
              </w:rPr>
              <w:t>146,633</w:t>
            </w:r>
          </w:p>
        </w:tc>
        <w:tc>
          <w:tcPr>
            <w:tcW w:w="1017" w:type="dxa"/>
            <w:tcBorders>
              <w:top w:val="single" w:sz="4" w:space="0" w:color="FFFFFF" w:themeColor="background1"/>
              <w:left w:val="single" w:sz="4" w:space="0" w:color="auto"/>
            </w:tcBorders>
            <w:shd w:val="clear" w:color="auto" w:fill="FFFFFF"/>
            <w:vAlign w:val="center"/>
          </w:tcPr>
          <w:p w14:paraId="6111640F" w14:textId="77777777" w:rsidR="00F43E1B" w:rsidRPr="003427B0" w:rsidRDefault="00F43E1B" w:rsidP="004E189A">
            <w:pPr>
              <w:widowControl w:val="0"/>
              <w:spacing w:line="200" w:lineRule="exact"/>
              <w:jc w:val="center"/>
              <w:rPr>
                <w:rFonts w:ascii="Myriad Pro" w:hAnsi="Myriad Pro"/>
                <w:sz w:val="20"/>
                <w:szCs w:val="20"/>
              </w:rPr>
            </w:pPr>
            <w:r w:rsidRPr="003427B0">
              <w:rPr>
                <w:rFonts w:ascii="Myriad Pro" w:hAnsi="Myriad Pro"/>
                <w:color w:val="000000"/>
                <w:sz w:val="20"/>
                <w:szCs w:val="20"/>
                <w:shd w:val="clear" w:color="auto" w:fill="FFFFFF"/>
              </w:rPr>
              <w:t>67,726</w:t>
            </w:r>
          </w:p>
        </w:tc>
        <w:tc>
          <w:tcPr>
            <w:tcW w:w="1264" w:type="dxa"/>
            <w:tcBorders>
              <w:top w:val="single" w:sz="4" w:space="0" w:color="FFFFFF" w:themeColor="background1"/>
              <w:left w:val="single" w:sz="4" w:space="0" w:color="auto"/>
            </w:tcBorders>
            <w:shd w:val="clear" w:color="auto" w:fill="FFFFFF"/>
            <w:vAlign w:val="center"/>
          </w:tcPr>
          <w:p w14:paraId="73387AD9" w14:textId="77777777" w:rsidR="00F43E1B" w:rsidRPr="003427B0" w:rsidRDefault="00F43E1B" w:rsidP="004E189A">
            <w:pPr>
              <w:widowControl w:val="0"/>
              <w:spacing w:line="200" w:lineRule="exact"/>
              <w:jc w:val="center"/>
              <w:rPr>
                <w:rFonts w:ascii="Myriad Pro" w:hAnsi="Myriad Pro"/>
                <w:sz w:val="20"/>
                <w:szCs w:val="20"/>
              </w:rPr>
            </w:pPr>
            <w:r w:rsidRPr="003427B0">
              <w:rPr>
                <w:rFonts w:ascii="Myriad Pro" w:hAnsi="Myriad Pro"/>
                <w:color w:val="000000"/>
                <w:sz w:val="20"/>
                <w:szCs w:val="20"/>
                <w:shd w:val="clear" w:color="auto" w:fill="FFFFFF"/>
              </w:rPr>
              <w:t>214,431</w:t>
            </w:r>
          </w:p>
        </w:tc>
        <w:tc>
          <w:tcPr>
            <w:tcW w:w="1311" w:type="dxa"/>
            <w:tcBorders>
              <w:top w:val="single" w:sz="4" w:space="0" w:color="FFFFFF" w:themeColor="background1"/>
              <w:left w:val="single" w:sz="4" w:space="0" w:color="auto"/>
            </w:tcBorders>
            <w:shd w:val="clear" w:color="auto" w:fill="FFFFFF"/>
            <w:vAlign w:val="center"/>
          </w:tcPr>
          <w:p w14:paraId="58CDCA25" w14:textId="77777777" w:rsidR="00F43E1B" w:rsidRPr="003427B0" w:rsidRDefault="00F43E1B" w:rsidP="004E189A">
            <w:pPr>
              <w:widowControl w:val="0"/>
              <w:spacing w:line="200" w:lineRule="exact"/>
              <w:jc w:val="center"/>
              <w:rPr>
                <w:rFonts w:ascii="Myriad Pro" w:hAnsi="Myriad Pro"/>
                <w:sz w:val="20"/>
                <w:szCs w:val="20"/>
              </w:rPr>
            </w:pPr>
            <w:r w:rsidRPr="003427B0">
              <w:rPr>
                <w:rFonts w:ascii="Myriad Pro" w:hAnsi="Myriad Pro"/>
                <w:color w:val="000000"/>
                <w:sz w:val="20"/>
                <w:szCs w:val="20"/>
                <w:shd w:val="clear" w:color="auto" w:fill="FFFFFF"/>
              </w:rPr>
              <w:t>163,674</w:t>
            </w:r>
          </w:p>
        </w:tc>
        <w:tc>
          <w:tcPr>
            <w:tcW w:w="1210" w:type="dxa"/>
            <w:tcBorders>
              <w:top w:val="single" w:sz="4" w:space="0" w:color="FFFFFF" w:themeColor="background1"/>
              <w:left w:val="single" w:sz="4" w:space="0" w:color="auto"/>
            </w:tcBorders>
            <w:shd w:val="clear" w:color="auto" w:fill="FFFFFF"/>
            <w:vAlign w:val="center"/>
          </w:tcPr>
          <w:p w14:paraId="69D0DC42" w14:textId="77777777" w:rsidR="00F43E1B" w:rsidRPr="003427B0" w:rsidRDefault="00F43E1B" w:rsidP="004E189A">
            <w:pPr>
              <w:widowControl w:val="0"/>
              <w:spacing w:line="200" w:lineRule="exact"/>
              <w:jc w:val="center"/>
              <w:rPr>
                <w:rFonts w:ascii="Myriad Pro" w:hAnsi="Myriad Pro"/>
                <w:sz w:val="20"/>
                <w:szCs w:val="20"/>
              </w:rPr>
            </w:pPr>
            <w:r w:rsidRPr="003427B0">
              <w:rPr>
                <w:rFonts w:ascii="Myriad Pro" w:hAnsi="Myriad Pro"/>
                <w:color w:val="000000"/>
                <w:sz w:val="20"/>
                <w:szCs w:val="20"/>
                <w:shd w:val="clear" w:color="auto" w:fill="FFFFFF"/>
              </w:rPr>
              <w:t>592,465</w:t>
            </w:r>
          </w:p>
        </w:tc>
        <w:tc>
          <w:tcPr>
            <w:tcW w:w="1064" w:type="dxa"/>
            <w:tcBorders>
              <w:top w:val="single" w:sz="4" w:space="0" w:color="FFFFFF" w:themeColor="background1"/>
              <w:left w:val="single" w:sz="4" w:space="0" w:color="auto"/>
              <w:right w:val="single" w:sz="4" w:space="0" w:color="auto"/>
            </w:tcBorders>
            <w:shd w:val="clear" w:color="auto" w:fill="FFFFFF"/>
            <w:vAlign w:val="center"/>
          </w:tcPr>
          <w:p w14:paraId="0C9EC29F" w14:textId="77777777" w:rsidR="00F43E1B" w:rsidRPr="003427B0" w:rsidRDefault="00F43E1B" w:rsidP="004E189A">
            <w:pPr>
              <w:widowControl w:val="0"/>
              <w:spacing w:line="200" w:lineRule="exact"/>
              <w:jc w:val="center"/>
              <w:rPr>
                <w:rFonts w:ascii="Myriad Pro" w:hAnsi="Myriad Pro"/>
                <w:sz w:val="20"/>
                <w:szCs w:val="20"/>
              </w:rPr>
            </w:pPr>
            <w:r w:rsidRPr="003427B0">
              <w:rPr>
                <w:rFonts w:ascii="Myriad Pro" w:hAnsi="Myriad Pro"/>
                <w:color w:val="000000"/>
                <w:sz w:val="20"/>
                <w:szCs w:val="20"/>
                <w:shd w:val="clear" w:color="auto" w:fill="FFFFFF"/>
              </w:rPr>
              <w:t>53,30</w:t>
            </w:r>
          </w:p>
        </w:tc>
      </w:tr>
      <w:tr w:rsidR="00F43E1B" w:rsidRPr="003427B0" w14:paraId="1B57B917" w14:textId="77777777" w:rsidTr="00B53450">
        <w:trPr>
          <w:trHeight w:val="344"/>
        </w:trPr>
        <w:tc>
          <w:tcPr>
            <w:tcW w:w="2430" w:type="dxa"/>
            <w:tcBorders>
              <w:top w:val="single" w:sz="4" w:space="0" w:color="auto"/>
              <w:left w:val="single" w:sz="4" w:space="0" w:color="auto"/>
            </w:tcBorders>
            <w:shd w:val="clear" w:color="auto" w:fill="FFFFFF"/>
            <w:vAlign w:val="center"/>
          </w:tcPr>
          <w:p w14:paraId="3EC118C8" w14:textId="77777777" w:rsidR="00F43E1B" w:rsidRPr="003427B0" w:rsidRDefault="00F43E1B" w:rsidP="00B53450">
            <w:pPr>
              <w:widowControl w:val="0"/>
              <w:spacing w:line="200" w:lineRule="exact"/>
              <w:rPr>
                <w:rFonts w:ascii="Myriad Pro" w:hAnsi="Myriad Pro"/>
                <w:sz w:val="20"/>
                <w:szCs w:val="20"/>
              </w:rPr>
            </w:pPr>
            <w:r w:rsidRPr="003427B0">
              <w:rPr>
                <w:rFonts w:ascii="Myriad Pro" w:hAnsi="Myriad Pro"/>
                <w:color w:val="000000"/>
                <w:sz w:val="20"/>
                <w:szCs w:val="20"/>
                <w:shd w:val="clear" w:color="auto" w:fill="FFFFFF"/>
              </w:rPr>
              <w:t>1 полугодие 2017 года</w:t>
            </w:r>
          </w:p>
        </w:tc>
        <w:tc>
          <w:tcPr>
            <w:tcW w:w="1160" w:type="dxa"/>
            <w:tcBorders>
              <w:top w:val="single" w:sz="4" w:space="0" w:color="auto"/>
              <w:left w:val="single" w:sz="4" w:space="0" w:color="auto"/>
            </w:tcBorders>
            <w:shd w:val="clear" w:color="auto" w:fill="FFFFFF"/>
            <w:vAlign w:val="center"/>
          </w:tcPr>
          <w:p w14:paraId="10E087CD" w14:textId="77777777" w:rsidR="00F43E1B" w:rsidRPr="003427B0" w:rsidRDefault="00F43E1B" w:rsidP="004E189A">
            <w:pPr>
              <w:widowControl w:val="0"/>
              <w:spacing w:line="200" w:lineRule="exact"/>
              <w:jc w:val="center"/>
              <w:rPr>
                <w:rFonts w:ascii="Myriad Pro" w:hAnsi="Myriad Pro"/>
                <w:sz w:val="20"/>
                <w:szCs w:val="20"/>
              </w:rPr>
            </w:pPr>
            <w:r w:rsidRPr="003427B0">
              <w:rPr>
                <w:rFonts w:ascii="Myriad Pro" w:hAnsi="Myriad Pro"/>
                <w:color w:val="000000"/>
                <w:sz w:val="20"/>
                <w:szCs w:val="20"/>
                <w:shd w:val="clear" w:color="auto" w:fill="FFFFFF"/>
              </w:rPr>
              <w:t>76,946</w:t>
            </w:r>
          </w:p>
        </w:tc>
        <w:tc>
          <w:tcPr>
            <w:tcW w:w="1017" w:type="dxa"/>
            <w:tcBorders>
              <w:top w:val="single" w:sz="4" w:space="0" w:color="auto"/>
              <w:left w:val="single" w:sz="4" w:space="0" w:color="auto"/>
            </w:tcBorders>
            <w:shd w:val="clear" w:color="auto" w:fill="FFFFFF"/>
            <w:vAlign w:val="center"/>
          </w:tcPr>
          <w:p w14:paraId="10C68078" w14:textId="77777777" w:rsidR="00F43E1B" w:rsidRPr="003427B0" w:rsidRDefault="00F43E1B" w:rsidP="004E189A">
            <w:pPr>
              <w:widowControl w:val="0"/>
              <w:spacing w:line="200" w:lineRule="exact"/>
              <w:jc w:val="center"/>
              <w:rPr>
                <w:rFonts w:ascii="Myriad Pro" w:hAnsi="Myriad Pro"/>
                <w:sz w:val="20"/>
                <w:szCs w:val="20"/>
              </w:rPr>
            </w:pPr>
            <w:r w:rsidRPr="003427B0">
              <w:rPr>
                <w:rFonts w:ascii="Myriad Pro" w:hAnsi="Myriad Pro"/>
                <w:color w:val="000000"/>
                <w:sz w:val="20"/>
                <w:szCs w:val="20"/>
                <w:shd w:val="clear" w:color="auto" w:fill="FFFFFF"/>
              </w:rPr>
              <w:t>35,539</w:t>
            </w:r>
          </w:p>
        </w:tc>
        <w:tc>
          <w:tcPr>
            <w:tcW w:w="1264" w:type="dxa"/>
            <w:tcBorders>
              <w:top w:val="single" w:sz="4" w:space="0" w:color="auto"/>
              <w:left w:val="single" w:sz="4" w:space="0" w:color="auto"/>
            </w:tcBorders>
            <w:shd w:val="clear" w:color="auto" w:fill="FFFFFF"/>
            <w:vAlign w:val="center"/>
          </w:tcPr>
          <w:p w14:paraId="2A3B2987" w14:textId="77777777" w:rsidR="00F43E1B" w:rsidRPr="003427B0" w:rsidRDefault="00F43E1B" w:rsidP="004E189A">
            <w:pPr>
              <w:widowControl w:val="0"/>
              <w:spacing w:line="200" w:lineRule="exact"/>
              <w:jc w:val="center"/>
              <w:rPr>
                <w:rFonts w:ascii="Myriad Pro" w:hAnsi="Myriad Pro"/>
                <w:sz w:val="20"/>
                <w:szCs w:val="20"/>
              </w:rPr>
            </w:pPr>
            <w:r w:rsidRPr="003427B0">
              <w:rPr>
                <w:rFonts w:ascii="Myriad Pro" w:hAnsi="Myriad Pro"/>
                <w:color w:val="000000"/>
                <w:sz w:val="20"/>
                <w:szCs w:val="20"/>
                <w:shd w:val="clear" w:color="auto" w:fill="FFFFFF"/>
              </w:rPr>
              <w:t>112,523</w:t>
            </w:r>
          </w:p>
        </w:tc>
        <w:tc>
          <w:tcPr>
            <w:tcW w:w="1311" w:type="dxa"/>
            <w:tcBorders>
              <w:top w:val="single" w:sz="4" w:space="0" w:color="auto"/>
              <w:left w:val="single" w:sz="4" w:space="0" w:color="auto"/>
            </w:tcBorders>
            <w:shd w:val="clear" w:color="auto" w:fill="FFFFFF"/>
            <w:vAlign w:val="center"/>
          </w:tcPr>
          <w:p w14:paraId="3AB4E0C8" w14:textId="77777777" w:rsidR="00F43E1B" w:rsidRPr="003427B0" w:rsidRDefault="00F43E1B" w:rsidP="004E189A">
            <w:pPr>
              <w:widowControl w:val="0"/>
              <w:spacing w:line="200" w:lineRule="exact"/>
              <w:jc w:val="center"/>
              <w:rPr>
                <w:rFonts w:ascii="Myriad Pro" w:hAnsi="Myriad Pro"/>
                <w:sz w:val="20"/>
                <w:szCs w:val="20"/>
              </w:rPr>
            </w:pPr>
            <w:r w:rsidRPr="003427B0">
              <w:rPr>
                <w:rFonts w:ascii="Myriad Pro" w:hAnsi="Myriad Pro"/>
                <w:color w:val="000000"/>
                <w:sz w:val="20"/>
                <w:szCs w:val="20"/>
                <w:shd w:val="clear" w:color="auto" w:fill="FFFFFF"/>
              </w:rPr>
              <w:t>85,888</w:t>
            </w:r>
          </w:p>
        </w:tc>
        <w:tc>
          <w:tcPr>
            <w:tcW w:w="1210" w:type="dxa"/>
            <w:tcBorders>
              <w:top w:val="single" w:sz="4" w:space="0" w:color="auto"/>
              <w:left w:val="single" w:sz="4" w:space="0" w:color="auto"/>
            </w:tcBorders>
            <w:shd w:val="clear" w:color="auto" w:fill="FFFFFF"/>
            <w:vAlign w:val="center"/>
          </w:tcPr>
          <w:p w14:paraId="48203019" w14:textId="77777777" w:rsidR="00F43E1B" w:rsidRPr="003427B0" w:rsidRDefault="00F43E1B" w:rsidP="004E189A">
            <w:pPr>
              <w:widowControl w:val="0"/>
              <w:spacing w:line="200" w:lineRule="exact"/>
              <w:jc w:val="center"/>
              <w:rPr>
                <w:rFonts w:ascii="Myriad Pro" w:hAnsi="Myriad Pro"/>
                <w:sz w:val="20"/>
                <w:szCs w:val="20"/>
              </w:rPr>
            </w:pPr>
            <w:r w:rsidRPr="003427B0">
              <w:rPr>
                <w:rFonts w:ascii="Myriad Pro" w:hAnsi="Myriad Pro"/>
                <w:color w:val="000000"/>
                <w:sz w:val="20"/>
                <w:szCs w:val="20"/>
                <w:shd w:val="clear" w:color="auto" w:fill="FFFFFF"/>
              </w:rPr>
              <w:t>310,895</w:t>
            </w:r>
          </w:p>
        </w:tc>
        <w:tc>
          <w:tcPr>
            <w:tcW w:w="1064" w:type="dxa"/>
            <w:tcBorders>
              <w:top w:val="single" w:sz="4" w:space="0" w:color="auto"/>
              <w:left w:val="single" w:sz="4" w:space="0" w:color="auto"/>
              <w:right w:val="single" w:sz="4" w:space="0" w:color="auto"/>
            </w:tcBorders>
            <w:shd w:val="clear" w:color="auto" w:fill="FFFFFF"/>
            <w:vAlign w:val="center"/>
          </w:tcPr>
          <w:p w14:paraId="15E207F3" w14:textId="77777777" w:rsidR="00F43E1B" w:rsidRPr="003427B0" w:rsidRDefault="00F43E1B" w:rsidP="004E189A">
            <w:pPr>
              <w:widowControl w:val="0"/>
              <w:spacing w:line="200" w:lineRule="exact"/>
              <w:jc w:val="center"/>
              <w:rPr>
                <w:rFonts w:ascii="Myriad Pro" w:hAnsi="Myriad Pro"/>
                <w:sz w:val="20"/>
                <w:szCs w:val="20"/>
              </w:rPr>
            </w:pPr>
            <w:r w:rsidRPr="003427B0">
              <w:rPr>
                <w:rFonts w:ascii="Myriad Pro" w:hAnsi="Myriad Pro"/>
                <w:color w:val="000000"/>
                <w:sz w:val="20"/>
                <w:szCs w:val="20"/>
                <w:shd w:val="clear" w:color="auto" w:fill="FFFFFF"/>
              </w:rPr>
              <w:t>26,79</w:t>
            </w:r>
          </w:p>
        </w:tc>
      </w:tr>
      <w:tr w:rsidR="00F43E1B" w:rsidRPr="003427B0" w14:paraId="5FC36DBA" w14:textId="77777777" w:rsidTr="00B53450">
        <w:trPr>
          <w:trHeight w:val="344"/>
        </w:trPr>
        <w:tc>
          <w:tcPr>
            <w:tcW w:w="2430" w:type="dxa"/>
            <w:tcBorders>
              <w:top w:val="single" w:sz="4" w:space="0" w:color="auto"/>
              <w:left w:val="single" w:sz="4" w:space="0" w:color="auto"/>
            </w:tcBorders>
            <w:shd w:val="clear" w:color="auto" w:fill="FFFFFF"/>
            <w:vAlign w:val="center"/>
          </w:tcPr>
          <w:p w14:paraId="0F646998" w14:textId="77777777" w:rsidR="00F43E1B" w:rsidRPr="003427B0" w:rsidRDefault="00F43E1B" w:rsidP="00B53450">
            <w:pPr>
              <w:widowControl w:val="0"/>
              <w:spacing w:line="200" w:lineRule="exact"/>
              <w:rPr>
                <w:rFonts w:ascii="Myriad Pro" w:hAnsi="Myriad Pro"/>
                <w:sz w:val="20"/>
                <w:szCs w:val="20"/>
              </w:rPr>
            </w:pPr>
            <w:r w:rsidRPr="003427B0">
              <w:rPr>
                <w:rFonts w:ascii="Myriad Pro" w:hAnsi="Myriad Pro"/>
                <w:color w:val="000000"/>
                <w:sz w:val="20"/>
                <w:szCs w:val="20"/>
                <w:shd w:val="clear" w:color="auto" w:fill="FFFFFF"/>
              </w:rPr>
              <w:t>2 полугодие 2017 года</w:t>
            </w:r>
          </w:p>
        </w:tc>
        <w:tc>
          <w:tcPr>
            <w:tcW w:w="1160" w:type="dxa"/>
            <w:tcBorders>
              <w:top w:val="single" w:sz="4" w:space="0" w:color="auto"/>
              <w:left w:val="single" w:sz="4" w:space="0" w:color="auto"/>
            </w:tcBorders>
            <w:shd w:val="clear" w:color="auto" w:fill="FFFFFF"/>
            <w:vAlign w:val="center"/>
          </w:tcPr>
          <w:p w14:paraId="1A33B594" w14:textId="77777777" w:rsidR="00F43E1B" w:rsidRPr="003427B0" w:rsidRDefault="00F43E1B" w:rsidP="004E189A">
            <w:pPr>
              <w:widowControl w:val="0"/>
              <w:spacing w:line="200" w:lineRule="exact"/>
              <w:jc w:val="center"/>
              <w:rPr>
                <w:rFonts w:ascii="Myriad Pro" w:hAnsi="Myriad Pro"/>
                <w:sz w:val="20"/>
                <w:szCs w:val="20"/>
              </w:rPr>
            </w:pPr>
            <w:r w:rsidRPr="003427B0">
              <w:rPr>
                <w:rFonts w:ascii="Myriad Pro" w:hAnsi="Myriad Pro"/>
                <w:color w:val="000000"/>
                <w:sz w:val="20"/>
                <w:szCs w:val="20"/>
                <w:shd w:val="clear" w:color="auto" w:fill="FFFFFF"/>
              </w:rPr>
              <w:t>69,688</w:t>
            </w:r>
          </w:p>
        </w:tc>
        <w:tc>
          <w:tcPr>
            <w:tcW w:w="1017" w:type="dxa"/>
            <w:tcBorders>
              <w:top w:val="single" w:sz="4" w:space="0" w:color="auto"/>
              <w:left w:val="single" w:sz="4" w:space="0" w:color="auto"/>
            </w:tcBorders>
            <w:shd w:val="clear" w:color="auto" w:fill="FFFFFF"/>
            <w:vAlign w:val="center"/>
          </w:tcPr>
          <w:p w14:paraId="4CC99B93" w14:textId="77777777" w:rsidR="00F43E1B" w:rsidRPr="003427B0" w:rsidRDefault="00F43E1B" w:rsidP="004E189A">
            <w:pPr>
              <w:widowControl w:val="0"/>
              <w:spacing w:line="200" w:lineRule="exact"/>
              <w:jc w:val="center"/>
              <w:rPr>
                <w:rFonts w:ascii="Myriad Pro" w:hAnsi="Myriad Pro"/>
                <w:sz w:val="20"/>
                <w:szCs w:val="20"/>
              </w:rPr>
            </w:pPr>
            <w:r w:rsidRPr="003427B0">
              <w:rPr>
                <w:rFonts w:ascii="Myriad Pro" w:hAnsi="Myriad Pro"/>
                <w:color w:val="000000"/>
                <w:sz w:val="20"/>
                <w:szCs w:val="20"/>
                <w:shd w:val="clear" w:color="auto" w:fill="FFFFFF"/>
              </w:rPr>
              <w:t>32,187</w:t>
            </w:r>
          </w:p>
        </w:tc>
        <w:tc>
          <w:tcPr>
            <w:tcW w:w="1264" w:type="dxa"/>
            <w:tcBorders>
              <w:top w:val="single" w:sz="4" w:space="0" w:color="auto"/>
              <w:left w:val="single" w:sz="4" w:space="0" w:color="auto"/>
            </w:tcBorders>
            <w:shd w:val="clear" w:color="auto" w:fill="FFFFFF"/>
            <w:vAlign w:val="center"/>
          </w:tcPr>
          <w:p w14:paraId="6D6221B4" w14:textId="77777777" w:rsidR="00F43E1B" w:rsidRPr="003427B0" w:rsidRDefault="00F43E1B" w:rsidP="004E189A">
            <w:pPr>
              <w:widowControl w:val="0"/>
              <w:spacing w:line="200" w:lineRule="exact"/>
              <w:jc w:val="center"/>
              <w:rPr>
                <w:rFonts w:ascii="Myriad Pro" w:hAnsi="Myriad Pro"/>
                <w:sz w:val="20"/>
                <w:szCs w:val="20"/>
              </w:rPr>
            </w:pPr>
            <w:r w:rsidRPr="003427B0">
              <w:rPr>
                <w:rFonts w:ascii="Myriad Pro" w:hAnsi="Myriad Pro"/>
                <w:color w:val="000000"/>
                <w:sz w:val="20"/>
                <w:szCs w:val="20"/>
                <w:shd w:val="clear" w:color="auto" w:fill="FFFFFF"/>
              </w:rPr>
              <w:t>101,909</w:t>
            </w:r>
          </w:p>
        </w:tc>
        <w:tc>
          <w:tcPr>
            <w:tcW w:w="1311" w:type="dxa"/>
            <w:tcBorders>
              <w:top w:val="single" w:sz="4" w:space="0" w:color="auto"/>
              <w:left w:val="single" w:sz="4" w:space="0" w:color="auto"/>
            </w:tcBorders>
            <w:shd w:val="clear" w:color="auto" w:fill="FFFFFF"/>
            <w:vAlign w:val="center"/>
          </w:tcPr>
          <w:p w14:paraId="68B3E548" w14:textId="77777777" w:rsidR="00F43E1B" w:rsidRPr="003427B0" w:rsidRDefault="00F43E1B" w:rsidP="004E189A">
            <w:pPr>
              <w:widowControl w:val="0"/>
              <w:spacing w:line="200" w:lineRule="exact"/>
              <w:jc w:val="center"/>
              <w:rPr>
                <w:rFonts w:ascii="Myriad Pro" w:hAnsi="Myriad Pro"/>
                <w:sz w:val="20"/>
                <w:szCs w:val="20"/>
              </w:rPr>
            </w:pPr>
            <w:r w:rsidRPr="003427B0">
              <w:rPr>
                <w:rFonts w:ascii="Myriad Pro" w:hAnsi="Myriad Pro"/>
                <w:color w:val="000000"/>
                <w:sz w:val="20"/>
                <w:szCs w:val="20"/>
                <w:shd w:val="clear" w:color="auto" w:fill="FFFFFF"/>
              </w:rPr>
              <w:t>77,786</w:t>
            </w:r>
          </w:p>
        </w:tc>
        <w:tc>
          <w:tcPr>
            <w:tcW w:w="1210" w:type="dxa"/>
            <w:tcBorders>
              <w:top w:val="single" w:sz="4" w:space="0" w:color="auto"/>
              <w:left w:val="single" w:sz="4" w:space="0" w:color="auto"/>
            </w:tcBorders>
            <w:shd w:val="clear" w:color="auto" w:fill="FFFFFF"/>
            <w:vAlign w:val="center"/>
          </w:tcPr>
          <w:p w14:paraId="586FF4C4" w14:textId="77777777" w:rsidR="00F43E1B" w:rsidRPr="003427B0" w:rsidRDefault="00F43E1B" w:rsidP="004E189A">
            <w:pPr>
              <w:widowControl w:val="0"/>
              <w:spacing w:line="200" w:lineRule="exact"/>
              <w:jc w:val="center"/>
              <w:rPr>
                <w:rFonts w:ascii="Myriad Pro" w:hAnsi="Myriad Pro"/>
                <w:sz w:val="20"/>
                <w:szCs w:val="20"/>
              </w:rPr>
            </w:pPr>
            <w:r w:rsidRPr="003427B0">
              <w:rPr>
                <w:rFonts w:ascii="Myriad Pro" w:hAnsi="Myriad Pro"/>
                <w:color w:val="000000"/>
                <w:sz w:val="20"/>
                <w:szCs w:val="20"/>
                <w:shd w:val="clear" w:color="auto" w:fill="FFFFFF"/>
              </w:rPr>
              <w:t>281,57</w:t>
            </w:r>
          </w:p>
        </w:tc>
        <w:tc>
          <w:tcPr>
            <w:tcW w:w="1064" w:type="dxa"/>
            <w:tcBorders>
              <w:top w:val="single" w:sz="4" w:space="0" w:color="auto"/>
              <w:left w:val="single" w:sz="4" w:space="0" w:color="auto"/>
              <w:right w:val="single" w:sz="4" w:space="0" w:color="auto"/>
            </w:tcBorders>
            <w:shd w:val="clear" w:color="auto" w:fill="FFFFFF"/>
            <w:vAlign w:val="center"/>
          </w:tcPr>
          <w:p w14:paraId="5A0DD579" w14:textId="77777777" w:rsidR="00F43E1B" w:rsidRPr="003427B0" w:rsidRDefault="00F43E1B" w:rsidP="004E189A">
            <w:pPr>
              <w:widowControl w:val="0"/>
              <w:spacing w:line="200" w:lineRule="exact"/>
              <w:jc w:val="center"/>
              <w:rPr>
                <w:rFonts w:ascii="Myriad Pro" w:hAnsi="Myriad Pro"/>
                <w:sz w:val="20"/>
                <w:szCs w:val="20"/>
              </w:rPr>
            </w:pPr>
            <w:r w:rsidRPr="003427B0">
              <w:rPr>
                <w:rFonts w:ascii="Myriad Pro" w:hAnsi="Myriad Pro"/>
                <w:color w:val="000000"/>
                <w:sz w:val="20"/>
                <w:szCs w:val="20"/>
                <w:shd w:val="clear" w:color="auto" w:fill="FFFFFF"/>
              </w:rPr>
              <w:t>26,51</w:t>
            </w:r>
          </w:p>
        </w:tc>
      </w:tr>
      <w:tr w:rsidR="00F43E1B" w:rsidRPr="003427B0" w14:paraId="77231F07" w14:textId="77777777" w:rsidTr="00B53450">
        <w:trPr>
          <w:trHeight w:val="344"/>
        </w:trPr>
        <w:tc>
          <w:tcPr>
            <w:tcW w:w="2430" w:type="dxa"/>
            <w:tcBorders>
              <w:top w:val="single" w:sz="4" w:space="0" w:color="auto"/>
              <w:left w:val="single" w:sz="4" w:space="0" w:color="auto"/>
            </w:tcBorders>
            <w:shd w:val="clear" w:color="auto" w:fill="FFFFFF"/>
            <w:vAlign w:val="center"/>
          </w:tcPr>
          <w:p w14:paraId="6755728D" w14:textId="77777777" w:rsidR="00F43E1B" w:rsidRPr="003427B0" w:rsidRDefault="00F43E1B" w:rsidP="00B53450">
            <w:pPr>
              <w:widowControl w:val="0"/>
              <w:spacing w:line="188" w:lineRule="exact"/>
              <w:rPr>
                <w:rFonts w:ascii="Myriad Pro" w:hAnsi="Myriad Pro"/>
                <w:sz w:val="20"/>
                <w:szCs w:val="20"/>
              </w:rPr>
            </w:pPr>
            <w:r w:rsidRPr="003427B0">
              <w:rPr>
                <w:rFonts w:ascii="Myriad Pro" w:hAnsi="Myriad Pro"/>
                <w:b/>
                <w:bCs/>
                <w:color w:val="000000"/>
                <w:sz w:val="20"/>
                <w:szCs w:val="20"/>
                <w:shd w:val="clear" w:color="auto" w:fill="FFFFFF"/>
              </w:rPr>
              <w:t>Мощность, МВт</w:t>
            </w:r>
          </w:p>
        </w:tc>
        <w:tc>
          <w:tcPr>
            <w:tcW w:w="1160" w:type="dxa"/>
            <w:tcBorders>
              <w:top w:val="single" w:sz="4" w:space="0" w:color="auto"/>
              <w:left w:val="single" w:sz="4" w:space="0" w:color="auto"/>
            </w:tcBorders>
            <w:shd w:val="clear" w:color="auto" w:fill="FFFFFF"/>
            <w:vAlign w:val="center"/>
          </w:tcPr>
          <w:p w14:paraId="54188056" w14:textId="77777777" w:rsidR="00F43E1B" w:rsidRPr="003427B0" w:rsidRDefault="00F43E1B" w:rsidP="004E189A">
            <w:pPr>
              <w:widowControl w:val="0"/>
              <w:jc w:val="center"/>
              <w:rPr>
                <w:rFonts w:ascii="Myriad Pro" w:hAnsi="Myriad Pro" w:cs="Courier New"/>
                <w:color w:val="000000"/>
                <w:sz w:val="20"/>
                <w:szCs w:val="20"/>
              </w:rPr>
            </w:pPr>
          </w:p>
        </w:tc>
        <w:tc>
          <w:tcPr>
            <w:tcW w:w="1017" w:type="dxa"/>
            <w:tcBorders>
              <w:top w:val="single" w:sz="4" w:space="0" w:color="auto"/>
              <w:left w:val="single" w:sz="4" w:space="0" w:color="auto"/>
            </w:tcBorders>
            <w:shd w:val="clear" w:color="auto" w:fill="FFFFFF"/>
            <w:vAlign w:val="center"/>
          </w:tcPr>
          <w:p w14:paraId="4B003969" w14:textId="77777777" w:rsidR="00F43E1B" w:rsidRPr="003427B0" w:rsidRDefault="00F43E1B" w:rsidP="004E189A">
            <w:pPr>
              <w:widowControl w:val="0"/>
              <w:jc w:val="center"/>
              <w:rPr>
                <w:rFonts w:ascii="Myriad Pro" w:hAnsi="Myriad Pro" w:cs="Courier New"/>
                <w:color w:val="000000"/>
                <w:sz w:val="20"/>
                <w:szCs w:val="20"/>
              </w:rPr>
            </w:pPr>
          </w:p>
        </w:tc>
        <w:tc>
          <w:tcPr>
            <w:tcW w:w="1264" w:type="dxa"/>
            <w:tcBorders>
              <w:top w:val="single" w:sz="4" w:space="0" w:color="auto"/>
              <w:left w:val="single" w:sz="4" w:space="0" w:color="auto"/>
            </w:tcBorders>
            <w:shd w:val="clear" w:color="auto" w:fill="FFFFFF"/>
            <w:vAlign w:val="center"/>
          </w:tcPr>
          <w:p w14:paraId="62A746A3" w14:textId="77777777" w:rsidR="00F43E1B" w:rsidRPr="003427B0" w:rsidRDefault="00F43E1B" w:rsidP="004E189A">
            <w:pPr>
              <w:widowControl w:val="0"/>
              <w:jc w:val="center"/>
              <w:rPr>
                <w:rFonts w:ascii="Myriad Pro" w:hAnsi="Myriad Pro" w:cs="Courier New"/>
                <w:color w:val="000000"/>
                <w:sz w:val="20"/>
                <w:szCs w:val="20"/>
              </w:rPr>
            </w:pPr>
          </w:p>
        </w:tc>
        <w:tc>
          <w:tcPr>
            <w:tcW w:w="1311" w:type="dxa"/>
            <w:tcBorders>
              <w:top w:val="single" w:sz="4" w:space="0" w:color="auto"/>
              <w:left w:val="single" w:sz="4" w:space="0" w:color="auto"/>
            </w:tcBorders>
            <w:shd w:val="clear" w:color="auto" w:fill="FFFFFF"/>
            <w:vAlign w:val="center"/>
          </w:tcPr>
          <w:p w14:paraId="464DBEB8" w14:textId="77777777" w:rsidR="00F43E1B" w:rsidRPr="003427B0" w:rsidRDefault="00F43E1B" w:rsidP="004E189A">
            <w:pPr>
              <w:widowControl w:val="0"/>
              <w:jc w:val="center"/>
              <w:rPr>
                <w:rFonts w:ascii="Myriad Pro" w:hAnsi="Myriad Pro" w:cs="Courier New"/>
                <w:color w:val="000000"/>
                <w:sz w:val="20"/>
                <w:szCs w:val="20"/>
              </w:rPr>
            </w:pPr>
          </w:p>
        </w:tc>
        <w:tc>
          <w:tcPr>
            <w:tcW w:w="1210" w:type="dxa"/>
            <w:tcBorders>
              <w:top w:val="single" w:sz="4" w:space="0" w:color="auto"/>
              <w:left w:val="single" w:sz="4" w:space="0" w:color="auto"/>
            </w:tcBorders>
            <w:shd w:val="clear" w:color="auto" w:fill="FFFFFF"/>
            <w:vAlign w:val="center"/>
          </w:tcPr>
          <w:p w14:paraId="2F9A7B13" w14:textId="77777777" w:rsidR="00F43E1B" w:rsidRPr="003427B0" w:rsidRDefault="00F43E1B" w:rsidP="004E189A">
            <w:pPr>
              <w:widowControl w:val="0"/>
              <w:jc w:val="center"/>
              <w:rPr>
                <w:rFonts w:ascii="Myriad Pro" w:hAnsi="Myriad Pro" w:cs="Courier New"/>
                <w:color w:val="000000"/>
                <w:sz w:val="20"/>
                <w:szCs w:val="20"/>
              </w:rPr>
            </w:pPr>
          </w:p>
        </w:tc>
        <w:tc>
          <w:tcPr>
            <w:tcW w:w="1064" w:type="dxa"/>
            <w:tcBorders>
              <w:top w:val="single" w:sz="4" w:space="0" w:color="auto"/>
              <w:left w:val="single" w:sz="4" w:space="0" w:color="auto"/>
              <w:right w:val="single" w:sz="4" w:space="0" w:color="auto"/>
            </w:tcBorders>
            <w:shd w:val="clear" w:color="auto" w:fill="FFFFFF"/>
            <w:vAlign w:val="center"/>
          </w:tcPr>
          <w:p w14:paraId="547066C3" w14:textId="77777777" w:rsidR="00F43E1B" w:rsidRPr="003427B0" w:rsidRDefault="00F43E1B" w:rsidP="004E189A">
            <w:pPr>
              <w:widowControl w:val="0"/>
              <w:jc w:val="center"/>
              <w:rPr>
                <w:rFonts w:ascii="Myriad Pro" w:hAnsi="Myriad Pro" w:cs="Courier New"/>
                <w:color w:val="000000"/>
                <w:sz w:val="20"/>
                <w:szCs w:val="20"/>
              </w:rPr>
            </w:pPr>
          </w:p>
        </w:tc>
      </w:tr>
      <w:tr w:rsidR="00F43E1B" w:rsidRPr="003427B0" w14:paraId="5537624D" w14:textId="77777777" w:rsidTr="00B53450">
        <w:trPr>
          <w:trHeight w:val="344"/>
        </w:trPr>
        <w:tc>
          <w:tcPr>
            <w:tcW w:w="2430" w:type="dxa"/>
            <w:tcBorders>
              <w:top w:val="single" w:sz="4" w:space="0" w:color="auto"/>
              <w:left w:val="single" w:sz="4" w:space="0" w:color="auto"/>
            </w:tcBorders>
            <w:shd w:val="clear" w:color="auto" w:fill="FFFFFF"/>
            <w:vAlign w:val="center"/>
          </w:tcPr>
          <w:p w14:paraId="196A47BB" w14:textId="77777777" w:rsidR="00F43E1B" w:rsidRPr="003427B0" w:rsidRDefault="00F43E1B" w:rsidP="00B53450">
            <w:pPr>
              <w:widowControl w:val="0"/>
              <w:spacing w:line="200" w:lineRule="exact"/>
              <w:rPr>
                <w:rFonts w:ascii="Myriad Pro" w:hAnsi="Myriad Pro"/>
                <w:sz w:val="20"/>
                <w:szCs w:val="20"/>
              </w:rPr>
            </w:pPr>
            <w:r w:rsidRPr="003427B0">
              <w:rPr>
                <w:rFonts w:ascii="Myriad Pro" w:hAnsi="Myriad Pro"/>
                <w:color w:val="000000"/>
                <w:sz w:val="20"/>
                <w:szCs w:val="20"/>
                <w:shd w:val="clear" w:color="auto" w:fill="FFFFFF"/>
              </w:rPr>
              <w:t>Итого на 2017 год</w:t>
            </w:r>
          </w:p>
        </w:tc>
        <w:tc>
          <w:tcPr>
            <w:tcW w:w="1160" w:type="dxa"/>
            <w:tcBorders>
              <w:top w:val="single" w:sz="4" w:space="0" w:color="auto"/>
              <w:left w:val="single" w:sz="4" w:space="0" w:color="auto"/>
            </w:tcBorders>
            <w:shd w:val="clear" w:color="auto" w:fill="FFFFFF"/>
            <w:vAlign w:val="center"/>
          </w:tcPr>
          <w:p w14:paraId="1D4E91E6" w14:textId="77777777" w:rsidR="00F43E1B" w:rsidRPr="003427B0" w:rsidRDefault="00F43E1B" w:rsidP="004E189A">
            <w:pPr>
              <w:widowControl w:val="0"/>
              <w:spacing w:line="200" w:lineRule="exact"/>
              <w:jc w:val="center"/>
              <w:rPr>
                <w:rFonts w:ascii="Myriad Pro" w:hAnsi="Myriad Pro"/>
                <w:sz w:val="20"/>
                <w:szCs w:val="20"/>
              </w:rPr>
            </w:pPr>
            <w:r w:rsidRPr="003427B0">
              <w:rPr>
                <w:rFonts w:ascii="Myriad Pro" w:hAnsi="Myriad Pro"/>
                <w:color w:val="000000"/>
                <w:sz w:val="20"/>
                <w:szCs w:val="20"/>
                <w:shd w:val="clear" w:color="auto" w:fill="FFFFFF"/>
              </w:rPr>
              <w:t>11,124</w:t>
            </w:r>
          </w:p>
        </w:tc>
        <w:tc>
          <w:tcPr>
            <w:tcW w:w="1017" w:type="dxa"/>
            <w:tcBorders>
              <w:top w:val="single" w:sz="4" w:space="0" w:color="auto"/>
              <w:left w:val="single" w:sz="4" w:space="0" w:color="auto"/>
            </w:tcBorders>
            <w:shd w:val="clear" w:color="auto" w:fill="FFFFFF"/>
            <w:vAlign w:val="center"/>
          </w:tcPr>
          <w:p w14:paraId="6A3FEA89" w14:textId="77777777" w:rsidR="00F43E1B" w:rsidRPr="003427B0" w:rsidRDefault="00F43E1B" w:rsidP="004E189A">
            <w:pPr>
              <w:widowControl w:val="0"/>
              <w:spacing w:line="200" w:lineRule="exact"/>
              <w:jc w:val="center"/>
              <w:rPr>
                <w:rFonts w:ascii="Myriad Pro" w:hAnsi="Myriad Pro"/>
                <w:sz w:val="20"/>
                <w:szCs w:val="20"/>
              </w:rPr>
            </w:pPr>
            <w:r w:rsidRPr="003427B0">
              <w:rPr>
                <w:rFonts w:ascii="Myriad Pro" w:hAnsi="Myriad Pro"/>
                <w:color w:val="000000"/>
                <w:sz w:val="20"/>
                <w:szCs w:val="20"/>
                <w:shd w:val="clear" w:color="auto" w:fill="FFFFFF"/>
              </w:rPr>
              <w:t>12,188</w:t>
            </w:r>
          </w:p>
        </w:tc>
        <w:tc>
          <w:tcPr>
            <w:tcW w:w="1264" w:type="dxa"/>
            <w:tcBorders>
              <w:top w:val="single" w:sz="4" w:space="0" w:color="auto"/>
              <w:left w:val="single" w:sz="4" w:space="0" w:color="auto"/>
            </w:tcBorders>
            <w:shd w:val="clear" w:color="auto" w:fill="FFFFFF"/>
            <w:vAlign w:val="center"/>
          </w:tcPr>
          <w:p w14:paraId="31157CA3" w14:textId="77777777" w:rsidR="00F43E1B" w:rsidRPr="003427B0" w:rsidRDefault="00F43E1B" w:rsidP="004E189A">
            <w:pPr>
              <w:widowControl w:val="0"/>
              <w:spacing w:line="200" w:lineRule="exact"/>
              <w:jc w:val="center"/>
              <w:rPr>
                <w:rFonts w:ascii="Myriad Pro" w:hAnsi="Myriad Pro"/>
                <w:sz w:val="20"/>
                <w:szCs w:val="20"/>
              </w:rPr>
            </w:pPr>
            <w:r w:rsidRPr="003427B0">
              <w:rPr>
                <w:rFonts w:ascii="Myriad Pro" w:hAnsi="Myriad Pro"/>
                <w:color w:val="000000"/>
                <w:sz w:val="20"/>
                <w:szCs w:val="20"/>
                <w:shd w:val="clear" w:color="auto" w:fill="FFFFFF"/>
              </w:rPr>
              <w:t>26,577</w:t>
            </w:r>
          </w:p>
        </w:tc>
        <w:tc>
          <w:tcPr>
            <w:tcW w:w="1311" w:type="dxa"/>
            <w:tcBorders>
              <w:top w:val="single" w:sz="4" w:space="0" w:color="auto"/>
              <w:left w:val="single" w:sz="4" w:space="0" w:color="auto"/>
            </w:tcBorders>
            <w:shd w:val="clear" w:color="auto" w:fill="FFFFFF"/>
            <w:vAlign w:val="center"/>
          </w:tcPr>
          <w:p w14:paraId="205B3E27" w14:textId="77777777" w:rsidR="00F43E1B" w:rsidRPr="003427B0" w:rsidRDefault="00F43E1B" w:rsidP="004E189A">
            <w:pPr>
              <w:widowControl w:val="0"/>
              <w:spacing w:line="200" w:lineRule="exact"/>
              <w:jc w:val="center"/>
              <w:rPr>
                <w:rFonts w:ascii="Myriad Pro" w:hAnsi="Myriad Pro"/>
                <w:sz w:val="20"/>
                <w:szCs w:val="20"/>
              </w:rPr>
            </w:pPr>
            <w:r w:rsidRPr="003427B0">
              <w:rPr>
                <w:rFonts w:ascii="Myriad Pro" w:hAnsi="Myriad Pro"/>
                <w:color w:val="000000"/>
                <w:sz w:val="20"/>
                <w:szCs w:val="20"/>
                <w:shd w:val="clear" w:color="auto" w:fill="FFFFFF"/>
              </w:rPr>
              <w:t>29,53</w:t>
            </w:r>
          </w:p>
        </w:tc>
        <w:tc>
          <w:tcPr>
            <w:tcW w:w="1210" w:type="dxa"/>
            <w:tcBorders>
              <w:top w:val="single" w:sz="4" w:space="0" w:color="auto"/>
              <w:left w:val="single" w:sz="4" w:space="0" w:color="auto"/>
            </w:tcBorders>
            <w:shd w:val="clear" w:color="auto" w:fill="FFFFFF"/>
            <w:vAlign w:val="center"/>
          </w:tcPr>
          <w:p w14:paraId="676C15D6" w14:textId="77777777" w:rsidR="00F43E1B" w:rsidRPr="003427B0" w:rsidRDefault="00F43E1B" w:rsidP="004E189A">
            <w:pPr>
              <w:widowControl w:val="0"/>
              <w:spacing w:line="200" w:lineRule="exact"/>
              <w:jc w:val="center"/>
              <w:rPr>
                <w:rFonts w:ascii="Myriad Pro" w:hAnsi="Myriad Pro"/>
                <w:sz w:val="20"/>
                <w:szCs w:val="20"/>
              </w:rPr>
            </w:pPr>
            <w:r w:rsidRPr="003427B0">
              <w:rPr>
                <w:rFonts w:ascii="Myriad Pro" w:hAnsi="Myriad Pro"/>
                <w:color w:val="000000"/>
                <w:sz w:val="20"/>
                <w:szCs w:val="20"/>
                <w:shd w:val="clear" w:color="auto" w:fill="FFFFFF"/>
              </w:rPr>
              <w:t>79,418</w:t>
            </w:r>
          </w:p>
        </w:tc>
        <w:tc>
          <w:tcPr>
            <w:tcW w:w="1064" w:type="dxa"/>
            <w:tcBorders>
              <w:top w:val="single" w:sz="4" w:space="0" w:color="auto"/>
              <w:left w:val="single" w:sz="4" w:space="0" w:color="auto"/>
              <w:right w:val="single" w:sz="4" w:space="0" w:color="auto"/>
            </w:tcBorders>
            <w:shd w:val="clear" w:color="auto" w:fill="FFFFFF"/>
            <w:vAlign w:val="center"/>
          </w:tcPr>
          <w:p w14:paraId="388EB15F" w14:textId="77777777" w:rsidR="00F43E1B" w:rsidRPr="003427B0" w:rsidRDefault="00F43E1B" w:rsidP="004E189A">
            <w:pPr>
              <w:widowControl w:val="0"/>
              <w:spacing w:line="200" w:lineRule="exact"/>
              <w:jc w:val="center"/>
              <w:rPr>
                <w:rFonts w:ascii="Myriad Pro" w:hAnsi="Myriad Pro"/>
                <w:sz w:val="20"/>
                <w:szCs w:val="20"/>
              </w:rPr>
            </w:pPr>
            <w:r w:rsidRPr="003427B0">
              <w:rPr>
                <w:rFonts w:ascii="Myriad Pro" w:hAnsi="Myriad Pro"/>
                <w:color w:val="000000"/>
                <w:sz w:val="20"/>
                <w:szCs w:val="20"/>
                <w:shd w:val="clear" w:color="auto" w:fill="FFFFFF"/>
              </w:rPr>
              <w:t>8,68</w:t>
            </w:r>
          </w:p>
        </w:tc>
      </w:tr>
      <w:tr w:rsidR="00F43E1B" w:rsidRPr="003427B0" w14:paraId="6A2B4D98" w14:textId="77777777" w:rsidTr="00B53450">
        <w:trPr>
          <w:trHeight w:val="344"/>
        </w:trPr>
        <w:tc>
          <w:tcPr>
            <w:tcW w:w="2430" w:type="dxa"/>
            <w:tcBorders>
              <w:top w:val="single" w:sz="4" w:space="0" w:color="auto"/>
              <w:left w:val="single" w:sz="4" w:space="0" w:color="auto"/>
            </w:tcBorders>
            <w:shd w:val="clear" w:color="auto" w:fill="FFFFFF"/>
            <w:vAlign w:val="center"/>
          </w:tcPr>
          <w:p w14:paraId="48C3072D" w14:textId="77777777" w:rsidR="00F43E1B" w:rsidRPr="003427B0" w:rsidRDefault="00F43E1B" w:rsidP="00B53450">
            <w:pPr>
              <w:widowControl w:val="0"/>
              <w:spacing w:line="200" w:lineRule="exact"/>
              <w:rPr>
                <w:rFonts w:ascii="Myriad Pro" w:hAnsi="Myriad Pro"/>
                <w:sz w:val="20"/>
                <w:szCs w:val="20"/>
              </w:rPr>
            </w:pPr>
            <w:r w:rsidRPr="003427B0">
              <w:rPr>
                <w:rFonts w:ascii="Myriad Pro" w:hAnsi="Myriad Pro"/>
                <w:color w:val="000000"/>
                <w:sz w:val="20"/>
                <w:szCs w:val="20"/>
                <w:shd w:val="clear" w:color="auto" w:fill="FFFFFF"/>
              </w:rPr>
              <w:t>1 полугодие 2017 года</w:t>
            </w:r>
          </w:p>
        </w:tc>
        <w:tc>
          <w:tcPr>
            <w:tcW w:w="1160" w:type="dxa"/>
            <w:tcBorders>
              <w:top w:val="single" w:sz="4" w:space="0" w:color="auto"/>
              <w:left w:val="single" w:sz="4" w:space="0" w:color="auto"/>
            </w:tcBorders>
            <w:shd w:val="clear" w:color="auto" w:fill="FFFFFF"/>
            <w:vAlign w:val="center"/>
          </w:tcPr>
          <w:p w14:paraId="7CF73611" w14:textId="77777777" w:rsidR="00F43E1B" w:rsidRPr="003427B0" w:rsidRDefault="00F43E1B" w:rsidP="004E189A">
            <w:pPr>
              <w:widowControl w:val="0"/>
              <w:spacing w:line="200" w:lineRule="exact"/>
              <w:jc w:val="center"/>
              <w:rPr>
                <w:rFonts w:ascii="Myriad Pro" w:hAnsi="Myriad Pro"/>
                <w:sz w:val="20"/>
                <w:szCs w:val="20"/>
              </w:rPr>
            </w:pPr>
            <w:r w:rsidRPr="003427B0">
              <w:rPr>
                <w:rFonts w:ascii="Myriad Pro" w:hAnsi="Myriad Pro"/>
                <w:color w:val="000000"/>
                <w:sz w:val="20"/>
                <w:szCs w:val="20"/>
                <w:shd w:val="clear" w:color="auto" w:fill="FFFFFF"/>
              </w:rPr>
              <w:t>17,006</w:t>
            </w:r>
          </w:p>
        </w:tc>
        <w:tc>
          <w:tcPr>
            <w:tcW w:w="1017" w:type="dxa"/>
            <w:tcBorders>
              <w:top w:val="single" w:sz="4" w:space="0" w:color="auto"/>
              <w:left w:val="single" w:sz="4" w:space="0" w:color="auto"/>
            </w:tcBorders>
            <w:shd w:val="clear" w:color="auto" w:fill="FFFFFF"/>
            <w:vAlign w:val="center"/>
          </w:tcPr>
          <w:p w14:paraId="32E21985" w14:textId="77777777" w:rsidR="00F43E1B" w:rsidRPr="003427B0" w:rsidRDefault="00F43E1B" w:rsidP="004E189A">
            <w:pPr>
              <w:widowControl w:val="0"/>
              <w:spacing w:line="200" w:lineRule="exact"/>
              <w:jc w:val="center"/>
              <w:rPr>
                <w:rFonts w:ascii="Myriad Pro" w:hAnsi="Myriad Pro"/>
                <w:sz w:val="20"/>
                <w:szCs w:val="20"/>
              </w:rPr>
            </w:pPr>
            <w:r w:rsidRPr="003427B0">
              <w:rPr>
                <w:rFonts w:ascii="Myriad Pro" w:hAnsi="Myriad Pro"/>
                <w:color w:val="000000"/>
                <w:sz w:val="20"/>
                <w:szCs w:val="20"/>
                <w:shd w:val="clear" w:color="auto" w:fill="FFFFFF"/>
              </w:rPr>
              <w:t>12,331</w:t>
            </w:r>
          </w:p>
        </w:tc>
        <w:tc>
          <w:tcPr>
            <w:tcW w:w="1264" w:type="dxa"/>
            <w:tcBorders>
              <w:top w:val="single" w:sz="4" w:space="0" w:color="auto"/>
              <w:left w:val="single" w:sz="4" w:space="0" w:color="auto"/>
            </w:tcBorders>
            <w:shd w:val="clear" w:color="auto" w:fill="FFFFFF"/>
            <w:vAlign w:val="center"/>
          </w:tcPr>
          <w:p w14:paraId="26F9DA29" w14:textId="77777777" w:rsidR="00F43E1B" w:rsidRPr="003427B0" w:rsidRDefault="00F43E1B" w:rsidP="004E189A">
            <w:pPr>
              <w:widowControl w:val="0"/>
              <w:spacing w:line="200" w:lineRule="exact"/>
              <w:jc w:val="center"/>
              <w:rPr>
                <w:rFonts w:ascii="Myriad Pro" w:hAnsi="Myriad Pro"/>
                <w:sz w:val="20"/>
                <w:szCs w:val="20"/>
              </w:rPr>
            </w:pPr>
            <w:r w:rsidRPr="003427B0">
              <w:rPr>
                <w:rFonts w:ascii="Myriad Pro" w:hAnsi="Myriad Pro"/>
                <w:color w:val="000000"/>
                <w:sz w:val="20"/>
                <w:szCs w:val="20"/>
                <w:shd w:val="clear" w:color="auto" w:fill="FFFFFF"/>
              </w:rPr>
              <w:t>26,021</w:t>
            </w:r>
          </w:p>
        </w:tc>
        <w:tc>
          <w:tcPr>
            <w:tcW w:w="1311" w:type="dxa"/>
            <w:tcBorders>
              <w:top w:val="single" w:sz="4" w:space="0" w:color="auto"/>
              <w:left w:val="single" w:sz="4" w:space="0" w:color="auto"/>
            </w:tcBorders>
            <w:shd w:val="clear" w:color="auto" w:fill="FFFFFF"/>
            <w:vAlign w:val="center"/>
          </w:tcPr>
          <w:p w14:paraId="5A331E60" w14:textId="77777777" w:rsidR="00F43E1B" w:rsidRPr="003427B0" w:rsidRDefault="00F43E1B" w:rsidP="004E189A">
            <w:pPr>
              <w:widowControl w:val="0"/>
              <w:spacing w:line="200" w:lineRule="exact"/>
              <w:jc w:val="center"/>
              <w:rPr>
                <w:rFonts w:ascii="Myriad Pro" w:hAnsi="Myriad Pro"/>
                <w:sz w:val="20"/>
                <w:szCs w:val="20"/>
              </w:rPr>
            </w:pPr>
            <w:r w:rsidRPr="003427B0">
              <w:rPr>
                <w:rFonts w:ascii="Myriad Pro" w:hAnsi="Myriad Pro"/>
                <w:color w:val="000000"/>
                <w:sz w:val="20"/>
                <w:szCs w:val="20"/>
                <w:shd w:val="clear" w:color="auto" w:fill="FFFFFF"/>
              </w:rPr>
              <w:t>28,208</w:t>
            </w:r>
          </w:p>
        </w:tc>
        <w:tc>
          <w:tcPr>
            <w:tcW w:w="1210" w:type="dxa"/>
            <w:tcBorders>
              <w:top w:val="single" w:sz="4" w:space="0" w:color="auto"/>
              <w:left w:val="single" w:sz="4" w:space="0" w:color="auto"/>
            </w:tcBorders>
            <w:shd w:val="clear" w:color="auto" w:fill="FFFFFF"/>
            <w:vAlign w:val="center"/>
          </w:tcPr>
          <w:p w14:paraId="76212DA7" w14:textId="77777777" w:rsidR="00F43E1B" w:rsidRPr="003427B0" w:rsidRDefault="00F43E1B" w:rsidP="004E189A">
            <w:pPr>
              <w:widowControl w:val="0"/>
              <w:spacing w:line="200" w:lineRule="exact"/>
              <w:jc w:val="center"/>
              <w:rPr>
                <w:rFonts w:ascii="Myriad Pro" w:hAnsi="Myriad Pro"/>
                <w:sz w:val="20"/>
                <w:szCs w:val="20"/>
              </w:rPr>
            </w:pPr>
            <w:r w:rsidRPr="003427B0">
              <w:rPr>
                <w:rFonts w:ascii="Myriad Pro" w:hAnsi="Myriad Pro"/>
                <w:color w:val="000000"/>
                <w:sz w:val="20"/>
                <w:szCs w:val="20"/>
                <w:shd w:val="clear" w:color="auto" w:fill="FFFFFF"/>
              </w:rPr>
              <w:t>83,567</w:t>
            </w:r>
          </w:p>
        </w:tc>
        <w:tc>
          <w:tcPr>
            <w:tcW w:w="1064" w:type="dxa"/>
            <w:tcBorders>
              <w:top w:val="single" w:sz="4" w:space="0" w:color="auto"/>
              <w:left w:val="single" w:sz="4" w:space="0" w:color="auto"/>
              <w:right w:val="single" w:sz="4" w:space="0" w:color="auto"/>
            </w:tcBorders>
            <w:shd w:val="clear" w:color="auto" w:fill="FFFFFF"/>
            <w:vAlign w:val="center"/>
          </w:tcPr>
          <w:p w14:paraId="71E14545" w14:textId="77777777" w:rsidR="00F43E1B" w:rsidRPr="003427B0" w:rsidRDefault="00F43E1B" w:rsidP="004E189A">
            <w:pPr>
              <w:widowControl w:val="0"/>
              <w:spacing w:line="200" w:lineRule="exact"/>
              <w:jc w:val="center"/>
              <w:rPr>
                <w:rFonts w:ascii="Myriad Pro" w:hAnsi="Myriad Pro"/>
                <w:sz w:val="20"/>
                <w:szCs w:val="20"/>
              </w:rPr>
            </w:pPr>
            <w:r w:rsidRPr="003427B0">
              <w:rPr>
                <w:rFonts w:ascii="Myriad Pro" w:hAnsi="Myriad Pro"/>
                <w:color w:val="000000"/>
                <w:sz w:val="20"/>
                <w:szCs w:val="20"/>
                <w:shd w:val="clear" w:color="auto" w:fill="FFFFFF"/>
              </w:rPr>
              <w:t>9,01</w:t>
            </w:r>
          </w:p>
        </w:tc>
      </w:tr>
      <w:tr w:rsidR="00F43E1B" w:rsidRPr="003427B0" w14:paraId="582EACB7" w14:textId="77777777" w:rsidTr="00B53450">
        <w:trPr>
          <w:trHeight w:val="344"/>
        </w:trPr>
        <w:tc>
          <w:tcPr>
            <w:tcW w:w="2430" w:type="dxa"/>
            <w:tcBorders>
              <w:top w:val="single" w:sz="4" w:space="0" w:color="auto"/>
              <w:left w:val="single" w:sz="4" w:space="0" w:color="auto"/>
              <w:bottom w:val="single" w:sz="4" w:space="0" w:color="auto"/>
            </w:tcBorders>
            <w:shd w:val="clear" w:color="auto" w:fill="FFFFFF"/>
            <w:vAlign w:val="center"/>
          </w:tcPr>
          <w:p w14:paraId="1A4C9EDB" w14:textId="77777777" w:rsidR="00F43E1B" w:rsidRPr="003427B0" w:rsidRDefault="00F43E1B" w:rsidP="00B53450">
            <w:pPr>
              <w:widowControl w:val="0"/>
              <w:spacing w:line="200" w:lineRule="exact"/>
              <w:rPr>
                <w:rFonts w:ascii="Myriad Pro" w:hAnsi="Myriad Pro"/>
                <w:sz w:val="20"/>
                <w:szCs w:val="20"/>
              </w:rPr>
            </w:pPr>
            <w:r w:rsidRPr="003427B0">
              <w:rPr>
                <w:rFonts w:ascii="Myriad Pro" w:hAnsi="Myriad Pro"/>
                <w:color w:val="000000"/>
                <w:sz w:val="20"/>
                <w:szCs w:val="20"/>
                <w:shd w:val="clear" w:color="auto" w:fill="FFFFFF"/>
              </w:rPr>
              <w:t>2 полугодие 2017 года</w:t>
            </w:r>
          </w:p>
        </w:tc>
        <w:tc>
          <w:tcPr>
            <w:tcW w:w="1160" w:type="dxa"/>
            <w:tcBorders>
              <w:top w:val="single" w:sz="4" w:space="0" w:color="auto"/>
              <w:left w:val="single" w:sz="4" w:space="0" w:color="auto"/>
              <w:bottom w:val="single" w:sz="4" w:space="0" w:color="auto"/>
            </w:tcBorders>
            <w:shd w:val="clear" w:color="auto" w:fill="FFFFFF"/>
            <w:vAlign w:val="center"/>
          </w:tcPr>
          <w:p w14:paraId="0876FAD9" w14:textId="77777777" w:rsidR="00F43E1B" w:rsidRPr="003427B0" w:rsidRDefault="00F43E1B" w:rsidP="004E189A">
            <w:pPr>
              <w:widowControl w:val="0"/>
              <w:spacing w:line="200" w:lineRule="exact"/>
              <w:jc w:val="center"/>
              <w:rPr>
                <w:rFonts w:ascii="Myriad Pro" w:hAnsi="Myriad Pro"/>
                <w:sz w:val="20"/>
                <w:szCs w:val="20"/>
              </w:rPr>
            </w:pPr>
            <w:r w:rsidRPr="003427B0">
              <w:rPr>
                <w:rFonts w:ascii="Myriad Pro" w:hAnsi="Myriad Pro"/>
                <w:color w:val="000000"/>
                <w:sz w:val="20"/>
                <w:szCs w:val="20"/>
                <w:shd w:val="clear" w:color="auto" w:fill="FFFFFF"/>
              </w:rPr>
              <w:t>5,241</w:t>
            </w:r>
          </w:p>
        </w:tc>
        <w:tc>
          <w:tcPr>
            <w:tcW w:w="1017" w:type="dxa"/>
            <w:tcBorders>
              <w:top w:val="single" w:sz="4" w:space="0" w:color="auto"/>
              <w:left w:val="single" w:sz="4" w:space="0" w:color="auto"/>
              <w:bottom w:val="single" w:sz="4" w:space="0" w:color="auto"/>
            </w:tcBorders>
            <w:shd w:val="clear" w:color="auto" w:fill="FFFFFF"/>
            <w:vAlign w:val="center"/>
          </w:tcPr>
          <w:p w14:paraId="57820EA7" w14:textId="77777777" w:rsidR="00F43E1B" w:rsidRPr="003427B0" w:rsidRDefault="00F43E1B" w:rsidP="004E189A">
            <w:pPr>
              <w:widowControl w:val="0"/>
              <w:spacing w:line="200" w:lineRule="exact"/>
              <w:jc w:val="center"/>
              <w:rPr>
                <w:rFonts w:ascii="Myriad Pro" w:hAnsi="Myriad Pro"/>
                <w:sz w:val="20"/>
                <w:szCs w:val="20"/>
              </w:rPr>
            </w:pPr>
            <w:r w:rsidRPr="003427B0">
              <w:rPr>
                <w:rFonts w:ascii="Myriad Pro" w:hAnsi="Myriad Pro"/>
                <w:color w:val="000000"/>
                <w:sz w:val="20"/>
                <w:szCs w:val="20"/>
                <w:shd w:val="clear" w:color="auto" w:fill="FFFFFF"/>
              </w:rPr>
              <w:t>12,045</w:t>
            </w:r>
          </w:p>
        </w:tc>
        <w:tc>
          <w:tcPr>
            <w:tcW w:w="1264" w:type="dxa"/>
            <w:tcBorders>
              <w:top w:val="single" w:sz="4" w:space="0" w:color="auto"/>
              <w:left w:val="single" w:sz="4" w:space="0" w:color="auto"/>
              <w:bottom w:val="single" w:sz="4" w:space="0" w:color="auto"/>
            </w:tcBorders>
            <w:shd w:val="clear" w:color="auto" w:fill="FFFFFF"/>
            <w:vAlign w:val="center"/>
          </w:tcPr>
          <w:p w14:paraId="337902DF" w14:textId="77777777" w:rsidR="00F43E1B" w:rsidRPr="003427B0" w:rsidRDefault="00F43E1B" w:rsidP="004E189A">
            <w:pPr>
              <w:widowControl w:val="0"/>
              <w:spacing w:line="200" w:lineRule="exact"/>
              <w:jc w:val="center"/>
              <w:rPr>
                <w:rFonts w:ascii="Myriad Pro" w:hAnsi="Myriad Pro"/>
                <w:sz w:val="20"/>
                <w:szCs w:val="20"/>
              </w:rPr>
            </w:pPr>
            <w:r w:rsidRPr="003427B0">
              <w:rPr>
                <w:rFonts w:ascii="Myriad Pro" w:hAnsi="Myriad Pro"/>
                <w:color w:val="000000"/>
                <w:sz w:val="20"/>
                <w:szCs w:val="20"/>
                <w:shd w:val="clear" w:color="auto" w:fill="FFFFFF"/>
              </w:rPr>
              <w:t>27,133</w:t>
            </w:r>
          </w:p>
        </w:tc>
        <w:tc>
          <w:tcPr>
            <w:tcW w:w="1311" w:type="dxa"/>
            <w:tcBorders>
              <w:top w:val="single" w:sz="4" w:space="0" w:color="auto"/>
              <w:left w:val="single" w:sz="4" w:space="0" w:color="auto"/>
              <w:bottom w:val="single" w:sz="4" w:space="0" w:color="auto"/>
            </w:tcBorders>
            <w:shd w:val="clear" w:color="auto" w:fill="FFFFFF"/>
            <w:vAlign w:val="center"/>
          </w:tcPr>
          <w:p w14:paraId="446FF58F" w14:textId="77777777" w:rsidR="00F43E1B" w:rsidRPr="003427B0" w:rsidRDefault="00F43E1B" w:rsidP="004E189A">
            <w:pPr>
              <w:widowControl w:val="0"/>
              <w:spacing w:line="200" w:lineRule="exact"/>
              <w:jc w:val="center"/>
              <w:rPr>
                <w:rFonts w:ascii="Myriad Pro" w:hAnsi="Myriad Pro"/>
                <w:sz w:val="20"/>
                <w:szCs w:val="20"/>
              </w:rPr>
            </w:pPr>
            <w:r w:rsidRPr="003427B0">
              <w:rPr>
                <w:rFonts w:ascii="Myriad Pro" w:hAnsi="Myriad Pro"/>
                <w:color w:val="000000"/>
                <w:sz w:val="20"/>
                <w:szCs w:val="20"/>
                <w:shd w:val="clear" w:color="auto" w:fill="FFFFFF"/>
              </w:rPr>
              <w:t>30,851</w:t>
            </w:r>
          </w:p>
        </w:tc>
        <w:tc>
          <w:tcPr>
            <w:tcW w:w="1210" w:type="dxa"/>
            <w:tcBorders>
              <w:top w:val="single" w:sz="4" w:space="0" w:color="auto"/>
              <w:left w:val="single" w:sz="4" w:space="0" w:color="auto"/>
              <w:bottom w:val="single" w:sz="4" w:space="0" w:color="auto"/>
            </w:tcBorders>
            <w:shd w:val="clear" w:color="auto" w:fill="FFFFFF"/>
            <w:vAlign w:val="center"/>
          </w:tcPr>
          <w:p w14:paraId="162C52E8" w14:textId="77777777" w:rsidR="00F43E1B" w:rsidRPr="003427B0" w:rsidRDefault="00F43E1B" w:rsidP="004E189A">
            <w:pPr>
              <w:widowControl w:val="0"/>
              <w:spacing w:line="200" w:lineRule="exact"/>
              <w:jc w:val="center"/>
              <w:rPr>
                <w:rFonts w:ascii="Myriad Pro" w:hAnsi="Myriad Pro"/>
                <w:sz w:val="20"/>
                <w:szCs w:val="20"/>
              </w:rPr>
            </w:pPr>
            <w:r w:rsidRPr="003427B0">
              <w:rPr>
                <w:rFonts w:ascii="Myriad Pro" w:hAnsi="Myriad Pro"/>
                <w:color w:val="000000"/>
                <w:sz w:val="20"/>
                <w:szCs w:val="20"/>
                <w:shd w:val="clear" w:color="auto" w:fill="FFFFFF"/>
              </w:rPr>
              <w:t>75,27</w:t>
            </w:r>
          </w:p>
        </w:tc>
        <w:tc>
          <w:tcPr>
            <w:tcW w:w="1064" w:type="dxa"/>
            <w:tcBorders>
              <w:top w:val="single" w:sz="4" w:space="0" w:color="auto"/>
              <w:left w:val="single" w:sz="4" w:space="0" w:color="auto"/>
              <w:bottom w:val="single" w:sz="4" w:space="0" w:color="auto"/>
              <w:right w:val="single" w:sz="4" w:space="0" w:color="auto"/>
            </w:tcBorders>
            <w:shd w:val="clear" w:color="auto" w:fill="FFFFFF"/>
            <w:vAlign w:val="center"/>
          </w:tcPr>
          <w:p w14:paraId="3D754D99" w14:textId="77777777" w:rsidR="00F43E1B" w:rsidRPr="003427B0" w:rsidRDefault="00F43E1B" w:rsidP="004E189A">
            <w:pPr>
              <w:widowControl w:val="0"/>
              <w:spacing w:line="200" w:lineRule="exact"/>
              <w:jc w:val="center"/>
              <w:rPr>
                <w:rFonts w:ascii="Myriad Pro" w:hAnsi="Myriad Pro"/>
                <w:sz w:val="20"/>
                <w:szCs w:val="20"/>
              </w:rPr>
            </w:pPr>
            <w:r w:rsidRPr="003427B0">
              <w:rPr>
                <w:rFonts w:ascii="Myriad Pro" w:hAnsi="Myriad Pro"/>
                <w:color w:val="000000"/>
                <w:sz w:val="20"/>
                <w:szCs w:val="20"/>
                <w:shd w:val="clear" w:color="auto" w:fill="FFFFFF"/>
              </w:rPr>
              <w:t>8,34</w:t>
            </w:r>
          </w:p>
        </w:tc>
      </w:tr>
      <w:bookmarkEnd w:id="68"/>
    </w:tbl>
    <w:p w14:paraId="11A4C2EC" w14:textId="77777777" w:rsidR="004E189A" w:rsidRDefault="004E189A"/>
    <w:tbl>
      <w:tblPr>
        <w:tblW w:w="9533" w:type="dxa"/>
        <w:tblLayout w:type="fixed"/>
        <w:tblCellMar>
          <w:left w:w="10" w:type="dxa"/>
          <w:right w:w="10" w:type="dxa"/>
        </w:tblCellMar>
        <w:tblLook w:val="0000" w:firstRow="0" w:lastRow="0" w:firstColumn="0" w:lastColumn="0" w:noHBand="0" w:noVBand="0"/>
      </w:tblPr>
      <w:tblGrid>
        <w:gridCol w:w="3471"/>
        <w:gridCol w:w="987"/>
        <w:gridCol w:w="999"/>
        <w:gridCol w:w="980"/>
        <w:gridCol w:w="1066"/>
        <w:gridCol w:w="921"/>
        <w:gridCol w:w="63"/>
        <w:gridCol w:w="1046"/>
      </w:tblGrid>
      <w:tr w:rsidR="003427B0" w:rsidRPr="003427B0" w14:paraId="48CC9410" w14:textId="77777777" w:rsidTr="00293B8F">
        <w:trPr>
          <w:trHeight w:hRule="exact" w:val="321"/>
        </w:trPr>
        <w:tc>
          <w:tcPr>
            <w:tcW w:w="347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8D6946C" w14:textId="77777777" w:rsidR="003427B0" w:rsidRPr="00D51714" w:rsidRDefault="003427B0" w:rsidP="00D51714">
            <w:pPr>
              <w:jc w:val="center"/>
              <w:rPr>
                <w:rFonts w:ascii="Myriad Pro" w:hAnsi="Myriad Pro"/>
                <w:b/>
                <w:bCs/>
                <w:color w:val="FFFFFF" w:themeColor="background1"/>
                <w:sz w:val="18"/>
                <w:szCs w:val="18"/>
              </w:rPr>
            </w:pPr>
            <w:r w:rsidRPr="00D51714">
              <w:rPr>
                <w:rFonts w:ascii="Myriad Pro" w:hAnsi="Myriad Pro"/>
                <w:b/>
                <w:bCs/>
                <w:color w:val="FFFFFF" w:themeColor="background1"/>
                <w:sz w:val="18"/>
                <w:szCs w:val="18"/>
              </w:rPr>
              <w:t>Наименование организации</w:t>
            </w:r>
          </w:p>
        </w:tc>
        <w:tc>
          <w:tcPr>
            <w:tcW w:w="198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5B08F861" w14:textId="77777777" w:rsidR="003427B0" w:rsidRPr="00D51714" w:rsidRDefault="003427B0" w:rsidP="00D51714">
            <w:pPr>
              <w:jc w:val="center"/>
              <w:rPr>
                <w:rFonts w:ascii="Myriad Pro" w:hAnsi="Myriad Pro"/>
                <w:b/>
                <w:bCs/>
                <w:color w:val="FFFFFF" w:themeColor="background1"/>
                <w:sz w:val="18"/>
                <w:szCs w:val="18"/>
              </w:rPr>
            </w:pPr>
            <w:r w:rsidRPr="00D51714">
              <w:rPr>
                <w:rFonts w:ascii="Myriad Pro" w:hAnsi="Myriad Pro"/>
                <w:b/>
                <w:bCs/>
                <w:color w:val="FFFFFF" w:themeColor="background1"/>
                <w:sz w:val="18"/>
                <w:szCs w:val="18"/>
              </w:rPr>
              <w:t>1 полугодие</w:t>
            </w:r>
          </w:p>
        </w:tc>
        <w:tc>
          <w:tcPr>
            <w:tcW w:w="204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022D98E7" w14:textId="77777777" w:rsidR="003427B0" w:rsidRPr="00D51714" w:rsidRDefault="003427B0" w:rsidP="00D51714">
            <w:pPr>
              <w:jc w:val="center"/>
              <w:rPr>
                <w:rFonts w:ascii="Myriad Pro" w:hAnsi="Myriad Pro"/>
                <w:b/>
                <w:bCs/>
                <w:color w:val="FFFFFF" w:themeColor="background1"/>
                <w:sz w:val="18"/>
                <w:szCs w:val="18"/>
              </w:rPr>
            </w:pPr>
            <w:r w:rsidRPr="00D51714">
              <w:rPr>
                <w:rFonts w:ascii="Myriad Pro" w:hAnsi="Myriad Pro"/>
                <w:b/>
                <w:bCs/>
                <w:color w:val="FFFFFF" w:themeColor="background1"/>
                <w:sz w:val="18"/>
                <w:szCs w:val="18"/>
              </w:rPr>
              <w:t>2 полугодие</w:t>
            </w:r>
          </w:p>
        </w:tc>
        <w:tc>
          <w:tcPr>
            <w:tcW w:w="2030"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2A4F8C78" w14:textId="77777777" w:rsidR="003427B0" w:rsidRPr="00D51714" w:rsidRDefault="003427B0" w:rsidP="00D51714">
            <w:pPr>
              <w:jc w:val="center"/>
              <w:rPr>
                <w:rFonts w:ascii="Myriad Pro" w:hAnsi="Myriad Pro"/>
                <w:b/>
                <w:bCs/>
                <w:color w:val="FFFFFF" w:themeColor="background1"/>
                <w:sz w:val="18"/>
                <w:szCs w:val="18"/>
              </w:rPr>
            </w:pPr>
            <w:r w:rsidRPr="00D51714">
              <w:rPr>
                <w:rFonts w:ascii="Myriad Pro" w:hAnsi="Myriad Pro"/>
                <w:b/>
                <w:bCs/>
                <w:color w:val="FFFFFF" w:themeColor="background1"/>
                <w:sz w:val="18"/>
                <w:szCs w:val="18"/>
              </w:rPr>
              <w:t>2017 год</w:t>
            </w:r>
          </w:p>
        </w:tc>
      </w:tr>
      <w:tr w:rsidR="003427B0" w:rsidRPr="003427B0" w14:paraId="429F81E0" w14:textId="77777777" w:rsidTr="00293B8F">
        <w:trPr>
          <w:trHeight w:hRule="exact" w:val="307"/>
        </w:trPr>
        <w:tc>
          <w:tcPr>
            <w:tcW w:w="347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6B590AB1" w14:textId="77777777" w:rsidR="003427B0" w:rsidRPr="00D51714" w:rsidRDefault="003427B0" w:rsidP="00D51714">
            <w:pPr>
              <w:jc w:val="center"/>
              <w:rPr>
                <w:rFonts w:ascii="Myriad Pro" w:hAnsi="Myriad Pro"/>
                <w:b/>
                <w:bCs/>
                <w:color w:val="FFFFFF" w:themeColor="background1"/>
                <w:sz w:val="18"/>
                <w:szCs w:val="18"/>
              </w:rPr>
            </w:pPr>
          </w:p>
        </w:tc>
        <w:tc>
          <w:tcPr>
            <w:tcW w:w="9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1FC232F" w14:textId="77777777" w:rsidR="003427B0" w:rsidRPr="00D51714" w:rsidRDefault="003427B0" w:rsidP="00D51714">
            <w:pPr>
              <w:spacing w:line="200" w:lineRule="exact"/>
              <w:jc w:val="center"/>
              <w:rPr>
                <w:rFonts w:ascii="Myriad Pro" w:hAnsi="Myriad Pro"/>
                <w:b/>
                <w:bCs/>
                <w:color w:val="FFFFFF" w:themeColor="background1"/>
                <w:sz w:val="18"/>
                <w:szCs w:val="18"/>
              </w:rPr>
            </w:pPr>
            <w:r w:rsidRPr="00D51714">
              <w:rPr>
                <w:rFonts w:ascii="Myriad Pro" w:hAnsi="Myriad Pro"/>
                <w:b/>
                <w:bCs/>
                <w:color w:val="FFFFFF" w:themeColor="background1"/>
                <w:sz w:val="18"/>
                <w:szCs w:val="18"/>
              </w:rPr>
              <w:t>млн.кВтч</w:t>
            </w:r>
          </w:p>
        </w:tc>
        <w:tc>
          <w:tcPr>
            <w:tcW w:w="9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0DE97B7" w14:textId="77777777" w:rsidR="003427B0" w:rsidRPr="00D51714" w:rsidRDefault="003427B0" w:rsidP="00D51714">
            <w:pPr>
              <w:spacing w:line="200" w:lineRule="exact"/>
              <w:jc w:val="center"/>
              <w:rPr>
                <w:rFonts w:ascii="Myriad Pro" w:hAnsi="Myriad Pro"/>
                <w:b/>
                <w:bCs/>
                <w:color w:val="FFFFFF" w:themeColor="background1"/>
                <w:sz w:val="18"/>
                <w:szCs w:val="18"/>
              </w:rPr>
            </w:pPr>
            <w:r w:rsidRPr="00D51714">
              <w:rPr>
                <w:rFonts w:ascii="Myriad Pro" w:hAnsi="Myriad Pro"/>
                <w:b/>
                <w:bCs/>
                <w:color w:val="FFFFFF" w:themeColor="background1"/>
                <w:sz w:val="18"/>
                <w:szCs w:val="18"/>
              </w:rPr>
              <w:t>МВт</w:t>
            </w:r>
          </w:p>
        </w:tc>
        <w:tc>
          <w:tcPr>
            <w:tcW w:w="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66F38ED" w14:textId="77777777" w:rsidR="003427B0" w:rsidRPr="00D51714" w:rsidRDefault="003427B0" w:rsidP="00D51714">
            <w:pPr>
              <w:spacing w:line="200" w:lineRule="exact"/>
              <w:jc w:val="center"/>
              <w:rPr>
                <w:rFonts w:ascii="Myriad Pro" w:hAnsi="Myriad Pro"/>
                <w:b/>
                <w:bCs/>
                <w:color w:val="FFFFFF" w:themeColor="background1"/>
                <w:sz w:val="18"/>
                <w:szCs w:val="18"/>
              </w:rPr>
            </w:pPr>
            <w:r w:rsidRPr="00D51714">
              <w:rPr>
                <w:rFonts w:ascii="Myriad Pro" w:hAnsi="Myriad Pro"/>
                <w:b/>
                <w:bCs/>
                <w:color w:val="FFFFFF" w:themeColor="background1"/>
                <w:sz w:val="18"/>
                <w:szCs w:val="18"/>
              </w:rPr>
              <w:t>млн. кВтч</w:t>
            </w:r>
          </w:p>
        </w:tc>
        <w:tc>
          <w:tcPr>
            <w:tcW w:w="10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3E78FB8" w14:textId="77777777" w:rsidR="003427B0" w:rsidRPr="00D51714" w:rsidRDefault="003427B0" w:rsidP="00D51714">
            <w:pPr>
              <w:spacing w:line="200" w:lineRule="exact"/>
              <w:jc w:val="center"/>
              <w:rPr>
                <w:rFonts w:ascii="Myriad Pro" w:hAnsi="Myriad Pro"/>
                <w:b/>
                <w:bCs/>
                <w:color w:val="FFFFFF" w:themeColor="background1"/>
                <w:sz w:val="18"/>
                <w:szCs w:val="18"/>
              </w:rPr>
            </w:pPr>
            <w:r w:rsidRPr="00D51714">
              <w:rPr>
                <w:rFonts w:ascii="Myriad Pro" w:hAnsi="Myriad Pro"/>
                <w:b/>
                <w:bCs/>
                <w:color w:val="FFFFFF" w:themeColor="background1"/>
                <w:sz w:val="18"/>
                <w:szCs w:val="18"/>
              </w:rPr>
              <w:t>МВт</w:t>
            </w:r>
          </w:p>
        </w:tc>
        <w:tc>
          <w:tcPr>
            <w:tcW w:w="9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5818BD2" w14:textId="77777777" w:rsidR="003427B0" w:rsidRPr="00D51714" w:rsidRDefault="003427B0" w:rsidP="00D51714">
            <w:pPr>
              <w:tabs>
                <w:tab w:val="left" w:pos="1256"/>
              </w:tabs>
              <w:spacing w:line="200" w:lineRule="exact"/>
              <w:jc w:val="center"/>
              <w:rPr>
                <w:rFonts w:ascii="Myriad Pro" w:hAnsi="Myriad Pro"/>
                <w:b/>
                <w:bCs/>
                <w:color w:val="FFFFFF" w:themeColor="background1"/>
                <w:sz w:val="18"/>
                <w:szCs w:val="18"/>
              </w:rPr>
            </w:pPr>
            <w:r w:rsidRPr="00D51714">
              <w:rPr>
                <w:rFonts w:ascii="Myriad Pro" w:hAnsi="Myriad Pro"/>
                <w:b/>
                <w:bCs/>
                <w:color w:val="FFFFFF" w:themeColor="background1"/>
                <w:sz w:val="18"/>
                <w:szCs w:val="18"/>
              </w:rPr>
              <w:t>млн.кВтч</w:t>
            </w:r>
          </w:p>
        </w:tc>
        <w:tc>
          <w:tcPr>
            <w:tcW w:w="110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5DDA213" w14:textId="77777777" w:rsidR="003427B0" w:rsidRPr="00D51714" w:rsidRDefault="003427B0" w:rsidP="00D51714">
            <w:pPr>
              <w:tabs>
                <w:tab w:val="left" w:pos="1256"/>
              </w:tabs>
              <w:spacing w:line="200" w:lineRule="exact"/>
              <w:ind w:left="350"/>
              <w:jc w:val="center"/>
              <w:rPr>
                <w:rFonts w:ascii="Myriad Pro" w:hAnsi="Myriad Pro"/>
                <w:b/>
                <w:bCs/>
                <w:color w:val="FFFFFF" w:themeColor="background1"/>
                <w:sz w:val="18"/>
                <w:szCs w:val="18"/>
              </w:rPr>
            </w:pPr>
            <w:r w:rsidRPr="00D51714">
              <w:rPr>
                <w:rFonts w:ascii="Myriad Pro" w:hAnsi="Myriad Pro"/>
                <w:b/>
                <w:bCs/>
                <w:color w:val="FFFFFF" w:themeColor="background1"/>
                <w:sz w:val="18"/>
                <w:szCs w:val="18"/>
              </w:rPr>
              <w:t>МВт</w:t>
            </w:r>
          </w:p>
        </w:tc>
      </w:tr>
      <w:tr w:rsidR="003427B0" w:rsidRPr="003427B0" w14:paraId="31E259E9" w14:textId="77777777" w:rsidTr="00293B8F">
        <w:trPr>
          <w:trHeight w:hRule="exact" w:val="304"/>
        </w:trPr>
        <w:tc>
          <w:tcPr>
            <w:tcW w:w="9533" w:type="dxa"/>
            <w:gridSpan w:val="8"/>
            <w:tcBorders>
              <w:top w:val="single" w:sz="4" w:space="0" w:color="FFFFFF" w:themeColor="background1"/>
              <w:left w:val="single" w:sz="4" w:space="0" w:color="auto"/>
              <w:right w:val="single" w:sz="4" w:space="0" w:color="auto"/>
            </w:tcBorders>
            <w:shd w:val="clear" w:color="auto" w:fill="EAF1DD" w:themeFill="accent3" w:themeFillTint="33"/>
            <w:vAlign w:val="bottom"/>
          </w:tcPr>
          <w:p w14:paraId="7C465972" w14:textId="77777777" w:rsidR="003427B0" w:rsidRPr="003427B0" w:rsidRDefault="003427B0" w:rsidP="00D51714">
            <w:pPr>
              <w:jc w:val="center"/>
              <w:rPr>
                <w:rFonts w:ascii="Myriad Pro" w:hAnsi="Myriad Pro"/>
                <w:sz w:val="20"/>
                <w:szCs w:val="20"/>
              </w:rPr>
            </w:pPr>
            <w:r w:rsidRPr="00D51714">
              <w:rPr>
                <w:rFonts w:ascii="Myriad Pro" w:hAnsi="Myriad Pro"/>
                <w:b/>
                <w:bCs/>
                <w:sz w:val="18"/>
                <w:szCs w:val="18"/>
              </w:rPr>
              <w:t>Расходная часть</w:t>
            </w:r>
          </w:p>
        </w:tc>
      </w:tr>
      <w:tr w:rsidR="003427B0" w:rsidRPr="003427B0" w14:paraId="5166F4E0" w14:textId="77777777" w:rsidTr="00293B8F">
        <w:trPr>
          <w:trHeight w:hRule="exact" w:val="304"/>
        </w:trPr>
        <w:tc>
          <w:tcPr>
            <w:tcW w:w="3471" w:type="dxa"/>
            <w:tcBorders>
              <w:top w:val="single" w:sz="4" w:space="0" w:color="auto"/>
              <w:left w:val="single" w:sz="4" w:space="0" w:color="auto"/>
            </w:tcBorders>
            <w:shd w:val="clear" w:color="auto" w:fill="FFFFFF"/>
            <w:vAlign w:val="center"/>
          </w:tcPr>
          <w:p w14:paraId="539FFDE9" w14:textId="77777777" w:rsidR="003427B0" w:rsidRPr="003427B0" w:rsidRDefault="003427B0" w:rsidP="003F6A81">
            <w:pPr>
              <w:widowControl w:val="0"/>
              <w:spacing w:line="200" w:lineRule="exact"/>
              <w:rPr>
                <w:rFonts w:ascii="Myriad Pro" w:hAnsi="Myriad Pro"/>
                <w:sz w:val="20"/>
                <w:szCs w:val="20"/>
              </w:rPr>
            </w:pPr>
            <w:r w:rsidRPr="003427B0">
              <w:rPr>
                <w:rFonts w:ascii="Myriad Pro" w:hAnsi="Myriad Pro"/>
                <w:color w:val="000000"/>
                <w:sz w:val="20"/>
                <w:szCs w:val="20"/>
                <w:shd w:val="clear" w:color="auto" w:fill="FFFFFF"/>
              </w:rPr>
              <w:t>АО "ФНПЦ "Алтай"</w:t>
            </w:r>
          </w:p>
        </w:tc>
        <w:tc>
          <w:tcPr>
            <w:tcW w:w="987" w:type="dxa"/>
            <w:tcBorders>
              <w:top w:val="single" w:sz="4" w:space="0" w:color="auto"/>
              <w:left w:val="single" w:sz="4" w:space="0" w:color="auto"/>
            </w:tcBorders>
            <w:shd w:val="clear" w:color="auto" w:fill="FFFFFF"/>
            <w:vAlign w:val="bottom"/>
          </w:tcPr>
          <w:p w14:paraId="3BDCAB50" w14:textId="77777777" w:rsidR="003427B0" w:rsidRPr="003427B0" w:rsidRDefault="003427B0" w:rsidP="003427B0">
            <w:pPr>
              <w:widowControl w:val="0"/>
              <w:spacing w:line="200" w:lineRule="exact"/>
              <w:ind w:left="280"/>
              <w:rPr>
                <w:rFonts w:ascii="Myriad Pro" w:hAnsi="Myriad Pro"/>
                <w:sz w:val="20"/>
                <w:szCs w:val="20"/>
              </w:rPr>
            </w:pPr>
            <w:r w:rsidRPr="003427B0">
              <w:rPr>
                <w:rFonts w:ascii="Myriad Pro" w:hAnsi="Myriad Pro"/>
                <w:color w:val="000000"/>
                <w:sz w:val="20"/>
                <w:szCs w:val="20"/>
                <w:shd w:val="clear" w:color="auto" w:fill="FFFFFF"/>
              </w:rPr>
              <w:t>11,29</w:t>
            </w:r>
          </w:p>
        </w:tc>
        <w:tc>
          <w:tcPr>
            <w:tcW w:w="998" w:type="dxa"/>
            <w:tcBorders>
              <w:top w:val="single" w:sz="4" w:space="0" w:color="auto"/>
              <w:left w:val="single" w:sz="4" w:space="0" w:color="auto"/>
            </w:tcBorders>
            <w:shd w:val="clear" w:color="auto" w:fill="FFFFFF"/>
            <w:vAlign w:val="bottom"/>
          </w:tcPr>
          <w:p w14:paraId="1BA4E379" w14:textId="77777777" w:rsidR="003427B0" w:rsidRPr="003427B0" w:rsidRDefault="003427B0" w:rsidP="003427B0">
            <w:pPr>
              <w:widowControl w:val="0"/>
              <w:spacing w:line="200" w:lineRule="exact"/>
              <w:jc w:val="center"/>
              <w:rPr>
                <w:rFonts w:ascii="Myriad Pro" w:hAnsi="Myriad Pro"/>
                <w:sz w:val="20"/>
                <w:szCs w:val="20"/>
              </w:rPr>
            </w:pPr>
            <w:r w:rsidRPr="003427B0">
              <w:rPr>
                <w:rFonts w:ascii="Myriad Pro" w:hAnsi="Myriad Pro"/>
                <w:color w:val="000000"/>
                <w:sz w:val="20"/>
                <w:szCs w:val="20"/>
                <w:shd w:val="clear" w:color="auto" w:fill="FFFFFF"/>
              </w:rPr>
              <w:t>3,11</w:t>
            </w:r>
          </w:p>
        </w:tc>
        <w:tc>
          <w:tcPr>
            <w:tcW w:w="980" w:type="dxa"/>
            <w:tcBorders>
              <w:top w:val="single" w:sz="4" w:space="0" w:color="auto"/>
              <w:left w:val="single" w:sz="4" w:space="0" w:color="auto"/>
            </w:tcBorders>
            <w:shd w:val="clear" w:color="auto" w:fill="FFFFFF"/>
            <w:vAlign w:val="bottom"/>
          </w:tcPr>
          <w:p w14:paraId="1FB75068" w14:textId="77777777" w:rsidR="003427B0" w:rsidRPr="003427B0" w:rsidRDefault="003427B0" w:rsidP="003427B0">
            <w:pPr>
              <w:widowControl w:val="0"/>
              <w:spacing w:line="200" w:lineRule="exact"/>
              <w:ind w:left="280"/>
              <w:rPr>
                <w:rFonts w:ascii="Myriad Pro" w:hAnsi="Myriad Pro"/>
                <w:sz w:val="20"/>
                <w:szCs w:val="20"/>
              </w:rPr>
            </w:pPr>
            <w:r w:rsidRPr="003427B0">
              <w:rPr>
                <w:rFonts w:ascii="Myriad Pro" w:hAnsi="Myriad Pro"/>
                <w:color w:val="000000"/>
                <w:sz w:val="20"/>
                <w:szCs w:val="20"/>
                <w:shd w:val="clear" w:color="auto" w:fill="FFFFFF"/>
              </w:rPr>
              <w:t>11,29</w:t>
            </w:r>
          </w:p>
        </w:tc>
        <w:tc>
          <w:tcPr>
            <w:tcW w:w="1065" w:type="dxa"/>
            <w:tcBorders>
              <w:top w:val="single" w:sz="4" w:space="0" w:color="auto"/>
              <w:left w:val="single" w:sz="4" w:space="0" w:color="auto"/>
            </w:tcBorders>
            <w:shd w:val="clear" w:color="auto" w:fill="FFFFFF"/>
            <w:vAlign w:val="bottom"/>
          </w:tcPr>
          <w:p w14:paraId="56946924" w14:textId="77777777" w:rsidR="003427B0" w:rsidRPr="003427B0" w:rsidRDefault="003427B0" w:rsidP="003427B0">
            <w:pPr>
              <w:widowControl w:val="0"/>
              <w:spacing w:line="200" w:lineRule="exact"/>
              <w:jc w:val="center"/>
              <w:rPr>
                <w:rFonts w:ascii="Myriad Pro" w:hAnsi="Myriad Pro"/>
                <w:sz w:val="20"/>
                <w:szCs w:val="20"/>
              </w:rPr>
            </w:pPr>
            <w:r w:rsidRPr="003427B0">
              <w:rPr>
                <w:rFonts w:ascii="Myriad Pro" w:hAnsi="Myriad Pro"/>
                <w:color w:val="000000"/>
                <w:sz w:val="20"/>
                <w:szCs w:val="20"/>
                <w:shd w:val="clear" w:color="auto" w:fill="FFFFFF"/>
              </w:rPr>
              <w:t>3,23</w:t>
            </w:r>
          </w:p>
        </w:tc>
        <w:tc>
          <w:tcPr>
            <w:tcW w:w="984" w:type="dxa"/>
            <w:gridSpan w:val="2"/>
            <w:tcBorders>
              <w:top w:val="single" w:sz="4" w:space="0" w:color="auto"/>
              <w:left w:val="single" w:sz="4" w:space="0" w:color="auto"/>
            </w:tcBorders>
            <w:shd w:val="clear" w:color="auto" w:fill="FFFFFF"/>
            <w:vAlign w:val="bottom"/>
          </w:tcPr>
          <w:p w14:paraId="16926F3C" w14:textId="77777777" w:rsidR="003427B0" w:rsidRPr="003427B0" w:rsidRDefault="003427B0" w:rsidP="003427B0">
            <w:pPr>
              <w:widowControl w:val="0"/>
              <w:spacing w:line="200" w:lineRule="exact"/>
              <w:ind w:left="260"/>
              <w:rPr>
                <w:rFonts w:ascii="Myriad Pro" w:hAnsi="Myriad Pro"/>
                <w:sz w:val="20"/>
                <w:szCs w:val="20"/>
              </w:rPr>
            </w:pPr>
            <w:r w:rsidRPr="003427B0">
              <w:rPr>
                <w:rFonts w:ascii="Myriad Pro" w:hAnsi="Myriad Pro"/>
                <w:color w:val="000000"/>
                <w:sz w:val="20"/>
                <w:szCs w:val="20"/>
                <w:shd w:val="clear" w:color="auto" w:fill="FFFFFF"/>
              </w:rPr>
              <w:t>22,58</w:t>
            </w:r>
          </w:p>
        </w:tc>
        <w:tc>
          <w:tcPr>
            <w:tcW w:w="1045" w:type="dxa"/>
            <w:tcBorders>
              <w:top w:val="single" w:sz="4" w:space="0" w:color="auto"/>
              <w:left w:val="single" w:sz="4" w:space="0" w:color="auto"/>
              <w:right w:val="single" w:sz="4" w:space="0" w:color="auto"/>
            </w:tcBorders>
            <w:shd w:val="clear" w:color="auto" w:fill="FFFFFF"/>
            <w:vAlign w:val="bottom"/>
          </w:tcPr>
          <w:p w14:paraId="0AC20C85" w14:textId="77777777" w:rsidR="003427B0" w:rsidRPr="003427B0" w:rsidRDefault="003427B0" w:rsidP="003427B0">
            <w:pPr>
              <w:widowControl w:val="0"/>
              <w:spacing w:line="200" w:lineRule="exact"/>
              <w:jc w:val="center"/>
              <w:rPr>
                <w:rFonts w:ascii="Myriad Pro" w:hAnsi="Myriad Pro"/>
                <w:sz w:val="20"/>
                <w:szCs w:val="20"/>
              </w:rPr>
            </w:pPr>
            <w:r w:rsidRPr="003427B0">
              <w:rPr>
                <w:rFonts w:ascii="Myriad Pro" w:hAnsi="Myriad Pro"/>
                <w:color w:val="000000"/>
                <w:sz w:val="20"/>
                <w:szCs w:val="20"/>
                <w:shd w:val="clear" w:color="auto" w:fill="FFFFFF"/>
              </w:rPr>
              <w:t>3,17</w:t>
            </w:r>
          </w:p>
        </w:tc>
      </w:tr>
      <w:tr w:rsidR="003427B0" w:rsidRPr="003427B0" w14:paraId="14245CF7" w14:textId="77777777" w:rsidTr="00293B8F">
        <w:trPr>
          <w:trHeight w:hRule="exact" w:val="304"/>
        </w:trPr>
        <w:tc>
          <w:tcPr>
            <w:tcW w:w="3471" w:type="dxa"/>
            <w:tcBorders>
              <w:top w:val="single" w:sz="4" w:space="0" w:color="auto"/>
              <w:left w:val="single" w:sz="4" w:space="0" w:color="auto"/>
            </w:tcBorders>
            <w:shd w:val="clear" w:color="auto" w:fill="FFFFFF"/>
            <w:vAlign w:val="center"/>
          </w:tcPr>
          <w:p w14:paraId="75CD15CE" w14:textId="77777777" w:rsidR="003427B0" w:rsidRPr="003427B0" w:rsidRDefault="003427B0" w:rsidP="003F6A81">
            <w:pPr>
              <w:widowControl w:val="0"/>
              <w:spacing w:line="200" w:lineRule="exact"/>
              <w:rPr>
                <w:rFonts w:ascii="Myriad Pro" w:hAnsi="Myriad Pro"/>
                <w:sz w:val="20"/>
                <w:szCs w:val="20"/>
              </w:rPr>
            </w:pPr>
            <w:r w:rsidRPr="003427B0">
              <w:rPr>
                <w:rFonts w:ascii="Myriad Pro" w:hAnsi="Myriad Pro"/>
                <w:color w:val="000000"/>
                <w:sz w:val="20"/>
                <w:szCs w:val="20"/>
                <w:shd w:val="clear" w:color="auto" w:fill="FFFFFF"/>
              </w:rPr>
              <w:t>ФГУП "БПО Сибприборма</w:t>
            </w:r>
            <w:r>
              <w:rPr>
                <w:rFonts w:ascii="Myriad Pro" w:hAnsi="Myriad Pro"/>
                <w:color w:val="000000"/>
                <w:sz w:val="20"/>
                <w:szCs w:val="20"/>
                <w:shd w:val="clear" w:color="auto" w:fill="FFFFFF"/>
              </w:rPr>
              <w:t>ш</w:t>
            </w:r>
            <w:r w:rsidRPr="003427B0">
              <w:rPr>
                <w:rFonts w:ascii="Myriad Pro" w:hAnsi="Myriad Pro"/>
                <w:color w:val="000000"/>
                <w:sz w:val="20"/>
                <w:szCs w:val="20"/>
                <w:shd w:val="clear" w:color="auto" w:fill="FFFFFF"/>
              </w:rPr>
              <w:t>"</w:t>
            </w:r>
          </w:p>
        </w:tc>
        <w:tc>
          <w:tcPr>
            <w:tcW w:w="987" w:type="dxa"/>
            <w:tcBorders>
              <w:top w:val="single" w:sz="4" w:space="0" w:color="auto"/>
              <w:left w:val="single" w:sz="4" w:space="0" w:color="auto"/>
            </w:tcBorders>
            <w:shd w:val="clear" w:color="auto" w:fill="FFFFFF"/>
            <w:vAlign w:val="bottom"/>
          </w:tcPr>
          <w:p w14:paraId="57CA7745" w14:textId="77777777" w:rsidR="003427B0" w:rsidRPr="003427B0" w:rsidRDefault="003427B0" w:rsidP="003427B0">
            <w:pPr>
              <w:widowControl w:val="0"/>
              <w:spacing w:line="200" w:lineRule="exact"/>
              <w:ind w:left="280"/>
              <w:rPr>
                <w:rFonts w:ascii="Myriad Pro" w:hAnsi="Myriad Pro"/>
                <w:sz w:val="20"/>
                <w:szCs w:val="20"/>
              </w:rPr>
            </w:pPr>
            <w:r w:rsidRPr="003427B0">
              <w:rPr>
                <w:rFonts w:ascii="Myriad Pro" w:hAnsi="Myriad Pro"/>
                <w:color w:val="000000"/>
                <w:sz w:val="20"/>
                <w:szCs w:val="20"/>
                <w:shd w:val="clear" w:color="auto" w:fill="FFFFFF"/>
              </w:rPr>
              <w:t>358,20</w:t>
            </w:r>
          </w:p>
        </w:tc>
        <w:tc>
          <w:tcPr>
            <w:tcW w:w="998" w:type="dxa"/>
            <w:tcBorders>
              <w:top w:val="single" w:sz="4" w:space="0" w:color="auto"/>
              <w:left w:val="single" w:sz="4" w:space="0" w:color="auto"/>
            </w:tcBorders>
            <w:shd w:val="clear" w:color="auto" w:fill="FFFFFF"/>
            <w:vAlign w:val="bottom"/>
          </w:tcPr>
          <w:p w14:paraId="0D4E8097" w14:textId="77777777" w:rsidR="003427B0" w:rsidRPr="003427B0" w:rsidRDefault="003427B0" w:rsidP="003427B0">
            <w:pPr>
              <w:widowControl w:val="0"/>
              <w:spacing w:line="200" w:lineRule="exact"/>
              <w:jc w:val="center"/>
              <w:rPr>
                <w:rFonts w:ascii="Myriad Pro" w:hAnsi="Myriad Pro"/>
                <w:sz w:val="20"/>
                <w:szCs w:val="20"/>
              </w:rPr>
            </w:pPr>
            <w:r w:rsidRPr="003427B0">
              <w:rPr>
                <w:rFonts w:ascii="Myriad Pro" w:hAnsi="Myriad Pro"/>
                <w:color w:val="000000"/>
                <w:sz w:val="20"/>
                <w:szCs w:val="20"/>
                <w:shd w:val="clear" w:color="auto" w:fill="FFFFFF"/>
              </w:rPr>
              <w:t>82,58</w:t>
            </w:r>
          </w:p>
        </w:tc>
        <w:tc>
          <w:tcPr>
            <w:tcW w:w="980" w:type="dxa"/>
            <w:tcBorders>
              <w:top w:val="single" w:sz="4" w:space="0" w:color="auto"/>
              <w:left w:val="single" w:sz="4" w:space="0" w:color="auto"/>
            </w:tcBorders>
            <w:shd w:val="clear" w:color="auto" w:fill="FFFFFF"/>
            <w:vAlign w:val="bottom"/>
          </w:tcPr>
          <w:p w14:paraId="17A7D143" w14:textId="77777777" w:rsidR="003427B0" w:rsidRPr="003427B0" w:rsidRDefault="003427B0" w:rsidP="003427B0">
            <w:pPr>
              <w:widowControl w:val="0"/>
              <w:spacing w:line="200" w:lineRule="exact"/>
              <w:ind w:left="280"/>
              <w:rPr>
                <w:rFonts w:ascii="Myriad Pro" w:hAnsi="Myriad Pro"/>
                <w:sz w:val="20"/>
                <w:szCs w:val="20"/>
              </w:rPr>
            </w:pPr>
            <w:r w:rsidRPr="003427B0">
              <w:rPr>
                <w:rFonts w:ascii="Myriad Pro" w:hAnsi="Myriad Pro"/>
                <w:color w:val="000000"/>
                <w:sz w:val="20"/>
                <w:szCs w:val="20"/>
                <w:shd w:val="clear" w:color="auto" w:fill="FFFFFF"/>
              </w:rPr>
              <w:t>351,96</w:t>
            </w:r>
          </w:p>
        </w:tc>
        <w:tc>
          <w:tcPr>
            <w:tcW w:w="1065" w:type="dxa"/>
            <w:tcBorders>
              <w:top w:val="single" w:sz="4" w:space="0" w:color="auto"/>
              <w:left w:val="single" w:sz="4" w:space="0" w:color="auto"/>
            </w:tcBorders>
            <w:shd w:val="clear" w:color="auto" w:fill="FFFFFF"/>
            <w:vAlign w:val="bottom"/>
          </w:tcPr>
          <w:p w14:paraId="1C13B7DB" w14:textId="77777777" w:rsidR="003427B0" w:rsidRPr="003427B0" w:rsidRDefault="003427B0" w:rsidP="003427B0">
            <w:pPr>
              <w:widowControl w:val="0"/>
              <w:spacing w:line="200" w:lineRule="exact"/>
              <w:jc w:val="center"/>
              <w:rPr>
                <w:rFonts w:ascii="Myriad Pro" w:hAnsi="Myriad Pro"/>
                <w:sz w:val="20"/>
                <w:szCs w:val="20"/>
              </w:rPr>
            </w:pPr>
            <w:r w:rsidRPr="003427B0">
              <w:rPr>
                <w:rFonts w:ascii="Myriad Pro" w:hAnsi="Myriad Pro"/>
                <w:color w:val="000000"/>
                <w:sz w:val="20"/>
                <w:szCs w:val="20"/>
                <w:shd w:val="clear" w:color="auto" w:fill="FFFFFF"/>
              </w:rPr>
              <w:t>79,78</w:t>
            </w:r>
          </w:p>
        </w:tc>
        <w:tc>
          <w:tcPr>
            <w:tcW w:w="984" w:type="dxa"/>
            <w:gridSpan w:val="2"/>
            <w:tcBorders>
              <w:top w:val="single" w:sz="4" w:space="0" w:color="auto"/>
              <w:left w:val="single" w:sz="4" w:space="0" w:color="auto"/>
            </w:tcBorders>
            <w:shd w:val="clear" w:color="auto" w:fill="FFFFFF"/>
            <w:vAlign w:val="bottom"/>
          </w:tcPr>
          <w:p w14:paraId="3B810F18" w14:textId="77777777" w:rsidR="003427B0" w:rsidRPr="003427B0" w:rsidRDefault="003427B0" w:rsidP="003427B0">
            <w:pPr>
              <w:widowControl w:val="0"/>
              <w:spacing w:line="200" w:lineRule="exact"/>
              <w:ind w:left="260"/>
              <w:rPr>
                <w:rFonts w:ascii="Myriad Pro" w:hAnsi="Myriad Pro"/>
                <w:sz w:val="20"/>
                <w:szCs w:val="20"/>
              </w:rPr>
            </w:pPr>
            <w:r w:rsidRPr="003427B0">
              <w:rPr>
                <w:rFonts w:ascii="Myriad Pro" w:hAnsi="Myriad Pro"/>
                <w:color w:val="000000"/>
                <w:sz w:val="20"/>
                <w:szCs w:val="20"/>
                <w:shd w:val="clear" w:color="auto" w:fill="FFFFFF"/>
              </w:rPr>
              <w:t>710,16</w:t>
            </w:r>
          </w:p>
        </w:tc>
        <w:tc>
          <w:tcPr>
            <w:tcW w:w="1045" w:type="dxa"/>
            <w:tcBorders>
              <w:top w:val="single" w:sz="4" w:space="0" w:color="auto"/>
              <w:left w:val="single" w:sz="4" w:space="0" w:color="auto"/>
              <w:right w:val="single" w:sz="4" w:space="0" w:color="auto"/>
            </w:tcBorders>
            <w:shd w:val="clear" w:color="auto" w:fill="FFFFFF"/>
            <w:vAlign w:val="bottom"/>
          </w:tcPr>
          <w:p w14:paraId="612CF0F2" w14:textId="77777777" w:rsidR="003427B0" w:rsidRPr="003427B0" w:rsidRDefault="003427B0" w:rsidP="003427B0">
            <w:pPr>
              <w:widowControl w:val="0"/>
              <w:spacing w:line="200" w:lineRule="exact"/>
              <w:jc w:val="center"/>
              <w:rPr>
                <w:rFonts w:ascii="Myriad Pro" w:hAnsi="Myriad Pro"/>
                <w:sz w:val="20"/>
                <w:szCs w:val="20"/>
              </w:rPr>
            </w:pPr>
            <w:r w:rsidRPr="003427B0">
              <w:rPr>
                <w:rFonts w:ascii="Myriad Pro" w:hAnsi="Myriad Pro"/>
                <w:color w:val="000000"/>
                <w:sz w:val="20"/>
                <w:szCs w:val="20"/>
                <w:shd w:val="clear" w:color="auto" w:fill="FFFFFF"/>
              </w:rPr>
              <w:t>81,18</w:t>
            </w:r>
          </w:p>
        </w:tc>
      </w:tr>
      <w:tr w:rsidR="003427B0" w:rsidRPr="003427B0" w14:paraId="733DBBD6" w14:textId="77777777" w:rsidTr="00293B8F">
        <w:trPr>
          <w:trHeight w:hRule="exact" w:val="406"/>
        </w:trPr>
        <w:tc>
          <w:tcPr>
            <w:tcW w:w="3471" w:type="dxa"/>
            <w:tcBorders>
              <w:top w:val="single" w:sz="4" w:space="0" w:color="auto"/>
              <w:left w:val="single" w:sz="4" w:space="0" w:color="auto"/>
            </w:tcBorders>
            <w:shd w:val="clear" w:color="auto" w:fill="FFFFFF"/>
            <w:vAlign w:val="center"/>
          </w:tcPr>
          <w:p w14:paraId="520F3C88" w14:textId="77777777" w:rsidR="003427B0" w:rsidRPr="003427B0" w:rsidRDefault="003427B0" w:rsidP="007876C9">
            <w:pPr>
              <w:widowControl w:val="0"/>
              <w:spacing w:line="209" w:lineRule="exact"/>
              <w:rPr>
                <w:rFonts w:ascii="Myriad Pro" w:hAnsi="Myriad Pro"/>
                <w:sz w:val="20"/>
                <w:szCs w:val="20"/>
              </w:rPr>
            </w:pPr>
            <w:r w:rsidRPr="003427B0">
              <w:rPr>
                <w:rFonts w:ascii="Myriad Pro" w:hAnsi="Myriad Pro"/>
                <w:color w:val="000000"/>
                <w:sz w:val="20"/>
                <w:szCs w:val="20"/>
                <w:shd w:val="clear" w:color="auto" w:fill="FFFFFF"/>
              </w:rPr>
              <w:t>ООО "Южно-Сибирская энергетическая компания"</w:t>
            </w:r>
          </w:p>
        </w:tc>
        <w:tc>
          <w:tcPr>
            <w:tcW w:w="987" w:type="dxa"/>
            <w:tcBorders>
              <w:top w:val="single" w:sz="4" w:space="0" w:color="auto"/>
              <w:left w:val="single" w:sz="4" w:space="0" w:color="auto"/>
            </w:tcBorders>
            <w:shd w:val="clear" w:color="auto" w:fill="FFFFFF"/>
            <w:vAlign w:val="bottom"/>
          </w:tcPr>
          <w:p w14:paraId="2D920E37" w14:textId="77777777" w:rsidR="003427B0" w:rsidRPr="003427B0" w:rsidRDefault="003427B0" w:rsidP="003427B0">
            <w:pPr>
              <w:widowControl w:val="0"/>
              <w:spacing w:line="200" w:lineRule="exact"/>
              <w:ind w:right="260"/>
              <w:jc w:val="right"/>
              <w:rPr>
                <w:rFonts w:ascii="Myriad Pro" w:hAnsi="Myriad Pro"/>
                <w:sz w:val="20"/>
                <w:szCs w:val="20"/>
              </w:rPr>
            </w:pPr>
            <w:r w:rsidRPr="003427B0">
              <w:rPr>
                <w:rFonts w:ascii="Myriad Pro" w:hAnsi="Myriad Pro"/>
                <w:color w:val="000000"/>
                <w:sz w:val="20"/>
                <w:szCs w:val="20"/>
                <w:shd w:val="clear" w:color="auto" w:fill="FFFFFF"/>
              </w:rPr>
              <w:t>157,77</w:t>
            </w:r>
          </w:p>
        </w:tc>
        <w:tc>
          <w:tcPr>
            <w:tcW w:w="998" w:type="dxa"/>
            <w:tcBorders>
              <w:top w:val="single" w:sz="4" w:space="0" w:color="auto"/>
              <w:left w:val="single" w:sz="4" w:space="0" w:color="auto"/>
            </w:tcBorders>
            <w:shd w:val="clear" w:color="auto" w:fill="FFFFFF"/>
            <w:vAlign w:val="bottom"/>
          </w:tcPr>
          <w:p w14:paraId="57382188" w14:textId="77777777" w:rsidR="003427B0" w:rsidRPr="003427B0" w:rsidRDefault="003427B0" w:rsidP="003427B0">
            <w:pPr>
              <w:widowControl w:val="0"/>
              <w:spacing w:line="200" w:lineRule="exact"/>
              <w:jc w:val="center"/>
              <w:rPr>
                <w:rFonts w:ascii="Myriad Pro" w:hAnsi="Myriad Pro"/>
                <w:sz w:val="20"/>
                <w:szCs w:val="20"/>
              </w:rPr>
            </w:pPr>
            <w:r w:rsidRPr="003427B0">
              <w:rPr>
                <w:rFonts w:ascii="Myriad Pro" w:hAnsi="Myriad Pro"/>
                <w:color w:val="000000"/>
                <w:sz w:val="20"/>
                <w:szCs w:val="20"/>
                <w:shd w:val="clear" w:color="auto" w:fill="FFFFFF"/>
              </w:rPr>
              <w:t>49,78</w:t>
            </w:r>
          </w:p>
        </w:tc>
        <w:tc>
          <w:tcPr>
            <w:tcW w:w="980" w:type="dxa"/>
            <w:tcBorders>
              <w:top w:val="single" w:sz="4" w:space="0" w:color="auto"/>
              <w:left w:val="single" w:sz="4" w:space="0" w:color="auto"/>
            </w:tcBorders>
            <w:shd w:val="clear" w:color="auto" w:fill="FFFFFF"/>
            <w:vAlign w:val="bottom"/>
          </w:tcPr>
          <w:p w14:paraId="1F6B382C" w14:textId="77777777" w:rsidR="003427B0" w:rsidRPr="003427B0" w:rsidRDefault="003427B0" w:rsidP="003427B0">
            <w:pPr>
              <w:widowControl w:val="0"/>
              <w:spacing w:line="200" w:lineRule="exact"/>
              <w:ind w:right="280"/>
              <w:jc w:val="right"/>
              <w:rPr>
                <w:rFonts w:ascii="Myriad Pro" w:hAnsi="Myriad Pro"/>
                <w:sz w:val="20"/>
                <w:szCs w:val="20"/>
              </w:rPr>
            </w:pPr>
            <w:r w:rsidRPr="003427B0">
              <w:rPr>
                <w:rFonts w:ascii="Myriad Pro" w:hAnsi="Myriad Pro"/>
                <w:color w:val="000000"/>
                <w:sz w:val="20"/>
                <w:szCs w:val="20"/>
                <w:shd w:val="clear" w:color="auto" w:fill="FFFFFF"/>
              </w:rPr>
              <w:t>162,20</w:t>
            </w:r>
          </w:p>
        </w:tc>
        <w:tc>
          <w:tcPr>
            <w:tcW w:w="1065" w:type="dxa"/>
            <w:tcBorders>
              <w:top w:val="single" w:sz="4" w:space="0" w:color="auto"/>
              <w:left w:val="single" w:sz="4" w:space="0" w:color="auto"/>
            </w:tcBorders>
            <w:shd w:val="clear" w:color="auto" w:fill="FFFFFF"/>
            <w:vAlign w:val="bottom"/>
          </w:tcPr>
          <w:p w14:paraId="6F56BAAF" w14:textId="77777777" w:rsidR="003427B0" w:rsidRPr="003427B0" w:rsidRDefault="003427B0" w:rsidP="003427B0">
            <w:pPr>
              <w:widowControl w:val="0"/>
              <w:spacing w:line="200" w:lineRule="exact"/>
              <w:jc w:val="center"/>
              <w:rPr>
                <w:rFonts w:ascii="Myriad Pro" w:hAnsi="Myriad Pro"/>
                <w:sz w:val="20"/>
                <w:szCs w:val="20"/>
              </w:rPr>
            </w:pPr>
            <w:r w:rsidRPr="003427B0">
              <w:rPr>
                <w:rFonts w:ascii="Myriad Pro" w:hAnsi="Myriad Pro"/>
                <w:color w:val="000000"/>
                <w:sz w:val="20"/>
                <w:szCs w:val="20"/>
                <w:shd w:val="clear" w:color="auto" w:fill="FFFFFF"/>
              </w:rPr>
              <w:t>48,83</w:t>
            </w:r>
          </w:p>
        </w:tc>
        <w:tc>
          <w:tcPr>
            <w:tcW w:w="984" w:type="dxa"/>
            <w:gridSpan w:val="2"/>
            <w:tcBorders>
              <w:top w:val="single" w:sz="4" w:space="0" w:color="auto"/>
              <w:left w:val="single" w:sz="4" w:space="0" w:color="auto"/>
            </w:tcBorders>
            <w:shd w:val="clear" w:color="auto" w:fill="FFFFFF"/>
            <w:vAlign w:val="bottom"/>
          </w:tcPr>
          <w:p w14:paraId="6D44CF72" w14:textId="77777777" w:rsidR="003427B0" w:rsidRPr="003427B0" w:rsidRDefault="003427B0" w:rsidP="003427B0">
            <w:pPr>
              <w:widowControl w:val="0"/>
              <w:spacing w:line="200" w:lineRule="exact"/>
              <w:ind w:left="260"/>
              <w:rPr>
                <w:rFonts w:ascii="Myriad Pro" w:hAnsi="Myriad Pro"/>
                <w:sz w:val="20"/>
                <w:szCs w:val="20"/>
              </w:rPr>
            </w:pPr>
            <w:r w:rsidRPr="003427B0">
              <w:rPr>
                <w:rFonts w:ascii="Myriad Pro" w:hAnsi="Myriad Pro"/>
                <w:color w:val="000000"/>
                <w:sz w:val="20"/>
                <w:szCs w:val="20"/>
                <w:shd w:val="clear" w:color="auto" w:fill="FFFFFF"/>
              </w:rPr>
              <w:t>319,97</w:t>
            </w:r>
          </w:p>
        </w:tc>
        <w:tc>
          <w:tcPr>
            <w:tcW w:w="1045" w:type="dxa"/>
            <w:tcBorders>
              <w:top w:val="single" w:sz="4" w:space="0" w:color="auto"/>
              <w:left w:val="single" w:sz="4" w:space="0" w:color="auto"/>
              <w:right w:val="single" w:sz="4" w:space="0" w:color="auto"/>
            </w:tcBorders>
            <w:shd w:val="clear" w:color="auto" w:fill="FFFFFF"/>
            <w:vAlign w:val="bottom"/>
          </w:tcPr>
          <w:p w14:paraId="03D73CA2" w14:textId="77777777" w:rsidR="003427B0" w:rsidRPr="003427B0" w:rsidRDefault="003427B0" w:rsidP="003427B0">
            <w:pPr>
              <w:widowControl w:val="0"/>
              <w:spacing w:line="200" w:lineRule="exact"/>
              <w:jc w:val="center"/>
              <w:rPr>
                <w:rFonts w:ascii="Myriad Pro" w:hAnsi="Myriad Pro"/>
                <w:sz w:val="20"/>
                <w:szCs w:val="20"/>
              </w:rPr>
            </w:pPr>
            <w:r w:rsidRPr="003427B0">
              <w:rPr>
                <w:rFonts w:ascii="Myriad Pro" w:hAnsi="Myriad Pro"/>
                <w:color w:val="000000"/>
                <w:sz w:val="20"/>
                <w:szCs w:val="20"/>
                <w:shd w:val="clear" w:color="auto" w:fill="FFFFFF"/>
              </w:rPr>
              <w:t>49,31</w:t>
            </w:r>
          </w:p>
        </w:tc>
      </w:tr>
      <w:tr w:rsidR="003427B0" w:rsidRPr="003427B0" w14:paraId="4D178411" w14:textId="77777777" w:rsidTr="00293B8F">
        <w:trPr>
          <w:trHeight w:hRule="exact" w:val="300"/>
        </w:trPr>
        <w:tc>
          <w:tcPr>
            <w:tcW w:w="3471" w:type="dxa"/>
            <w:tcBorders>
              <w:top w:val="single" w:sz="4" w:space="0" w:color="auto"/>
              <w:left w:val="single" w:sz="4" w:space="0" w:color="auto"/>
            </w:tcBorders>
            <w:shd w:val="clear" w:color="auto" w:fill="FFFFFF"/>
            <w:vAlign w:val="center"/>
          </w:tcPr>
          <w:p w14:paraId="225BE84C" w14:textId="77777777" w:rsidR="003427B0" w:rsidRPr="003427B0" w:rsidRDefault="003427B0" w:rsidP="007876C9">
            <w:pPr>
              <w:widowControl w:val="0"/>
              <w:spacing w:line="200" w:lineRule="exact"/>
              <w:rPr>
                <w:rFonts w:ascii="Myriad Pro" w:hAnsi="Myriad Pro"/>
                <w:sz w:val="20"/>
                <w:szCs w:val="20"/>
              </w:rPr>
            </w:pPr>
            <w:r w:rsidRPr="003427B0">
              <w:rPr>
                <w:rFonts w:ascii="Myriad Pro" w:hAnsi="Myriad Pro"/>
                <w:color w:val="000000"/>
                <w:sz w:val="20"/>
                <w:szCs w:val="20"/>
                <w:shd w:val="clear" w:color="auto" w:fill="FFFFFF"/>
              </w:rPr>
              <w:t>ООО "Энергия-Транзит"</w:t>
            </w:r>
          </w:p>
        </w:tc>
        <w:tc>
          <w:tcPr>
            <w:tcW w:w="987" w:type="dxa"/>
            <w:tcBorders>
              <w:top w:val="single" w:sz="4" w:space="0" w:color="auto"/>
              <w:left w:val="single" w:sz="4" w:space="0" w:color="auto"/>
            </w:tcBorders>
            <w:shd w:val="clear" w:color="auto" w:fill="FFFFFF"/>
            <w:vAlign w:val="bottom"/>
          </w:tcPr>
          <w:p w14:paraId="3AEB6049" w14:textId="77777777" w:rsidR="003427B0" w:rsidRPr="003427B0" w:rsidRDefault="003427B0" w:rsidP="003427B0">
            <w:pPr>
              <w:widowControl w:val="0"/>
              <w:spacing w:line="200" w:lineRule="exact"/>
              <w:ind w:left="280"/>
              <w:rPr>
                <w:rFonts w:ascii="Myriad Pro" w:hAnsi="Myriad Pro"/>
                <w:sz w:val="20"/>
                <w:szCs w:val="20"/>
              </w:rPr>
            </w:pPr>
            <w:r w:rsidRPr="003427B0">
              <w:rPr>
                <w:rFonts w:ascii="Myriad Pro" w:hAnsi="Myriad Pro"/>
                <w:color w:val="000000"/>
                <w:sz w:val="20"/>
                <w:szCs w:val="20"/>
                <w:shd w:val="clear" w:color="auto" w:fill="FFFFFF"/>
              </w:rPr>
              <w:t>45,07</w:t>
            </w:r>
          </w:p>
        </w:tc>
        <w:tc>
          <w:tcPr>
            <w:tcW w:w="998" w:type="dxa"/>
            <w:tcBorders>
              <w:top w:val="single" w:sz="4" w:space="0" w:color="auto"/>
              <w:left w:val="single" w:sz="4" w:space="0" w:color="auto"/>
            </w:tcBorders>
            <w:shd w:val="clear" w:color="auto" w:fill="FFFFFF"/>
            <w:vAlign w:val="bottom"/>
          </w:tcPr>
          <w:p w14:paraId="72D99E98" w14:textId="77777777" w:rsidR="003427B0" w:rsidRPr="003427B0" w:rsidRDefault="003427B0" w:rsidP="003427B0">
            <w:pPr>
              <w:widowControl w:val="0"/>
              <w:spacing w:line="200" w:lineRule="exact"/>
              <w:jc w:val="center"/>
              <w:rPr>
                <w:rFonts w:ascii="Myriad Pro" w:hAnsi="Myriad Pro"/>
                <w:sz w:val="20"/>
                <w:szCs w:val="20"/>
              </w:rPr>
            </w:pPr>
            <w:r w:rsidRPr="003427B0">
              <w:rPr>
                <w:rFonts w:ascii="Myriad Pro" w:hAnsi="Myriad Pro"/>
                <w:color w:val="000000"/>
                <w:sz w:val="20"/>
                <w:szCs w:val="20"/>
                <w:shd w:val="clear" w:color="auto" w:fill="FFFFFF"/>
              </w:rPr>
              <w:t>18,22</w:t>
            </w:r>
          </w:p>
        </w:tc>
        <w:tc>
          <w:tcPr>
            <w:tcW w:w="980" w:type="dxa"/>
            <w:tcBorders>
              <w:top w:val="single" w:sz="4" w:space="0" w:color="auto"/>
              <w:left w:val="single" w:sz="4" w:space="0" w:color="auto"/>
            </w:tcBorders>
            <w:shd w:val="clear" w:color="auto" w:fill="FFFFFF"/>
            <w:vAlign w:val="bottom"/>
          </w:tcPr>
          <w:p w14:paraId="21A61166" w14:textId="77777777" w:rsidR="003427B0" w:rsidRPr="003427B0" w:rsidRDefault="003427B0" w:rsidP="003427B0">
            <w:pPr>
              <w:widowControl w:val="0"/>
              <w:spacing w:line="200" w:lineRule="exact"/>
              <w:ind w:left="280"/>
              <w:rPr>
                <w:rFonts w:ascii="Myriad Pro" w:hAnsi="Myriad Pro"/>
                <w:sz w:val="20"/>
                <w:szCs w:val="20"/>
              </w:rPr>
            </w:pPr>
            <w:r w:rsidRPr="003427B0">
              <w:rPr>
                <w:rFonts w:ascii="Myriad Pro" w:hAnsi="Myriad Pro"/>
                <w:color w:val="000000"/>
                <w:sz w:val="20"/>
                <w:szCs w:val="20"/>
                <w:shd w:val="clear" w:color="auto" w:fill="FFFFFF"/>
              </w:rPr>
              <w:t>46,93</w:t>
            </w:r>
          </w:p>
        </w:tc>
        <w:tc>
          <w:tcPr>
            <w:tcW w:w="1065" w:type="dxa"/>
            <w:tcBorders>
              <w:top w:val="single" w:sz="4" w:space="0" w:color="auto"/>
              <w:left w:val="single" w:sz="4" w:space="0" w:color="auto"/>
            </w:tcBorders>
            <w:shd w:val="clear" w:color="auto" w:fill="FFFFFF"/>
            <w:vAlign w:val="bottom"/>
          </w:tcPr>
          <w:p w14:paraId="7AF64A59" w14:textId="77777777" w:rsidR="003427B0" w:rsidRPr="003427B0" w:rsidRDefault="003427B0" w:rsidP="003427B0">
            <w:pPr>
              <w:widowControl w:val="0"/>
              <w:spacing w:line="200" w:lineRule="exact"/>
              <w:jc w:val="center"/>
              <w:rPr>
                <w:rFonts w:ascii="Myriad Pro" w:hAnsi="Myriad Pro"/>
                <w:sz w:val="20"/>
                <w:szCs w:val="20"/>
              </w:rPr>
            </w:pPr>
            <w:r w:rsidRPr="003427B0">
              <w:rPr>
                <w:rFonts w:ascii="Myriad Pro" w:hAnsi="Myriad Pro"/>
                <w:color w:val="000000"/>
                <w:sz w:val="20"/>
                <w:szCs w:val="20"/>
                <w:shd w:val="clear" w:color="auto" w:fill="FFFFFF"/>
              </w:rPr>
              <w:t>18,22</w:t>
            </w:r>
          </w:p>
        </w:tc>
        <w:tc>
          <w:tcPr>
            <w:tcW w:w="984" w:type="dxa"/>
            <w:gridSpan w:val="2"/>
            <w:tcBorders>
              <w:top w:val="single" w:sz="4" w:space="0" w:color="auto"/>
              <w:left w:val="single" w:sz="4" w:space="0" w:color="auto"/>
            </w:tcBorders>
            <w:shd w:val="clear" w:color="auto" w:fill="FFFFFF"/>
            <w:vAlign w:val="bottom"/>
          </w:tcPr>
          <w:p w14:paraId="558F1F6F" w14:textId="77777777" w:rsidR="003427B0" w:rsidRPr="003427B0" w:rsidRDefault="003427B0" w:rsidP="003427B0">
            <w:pPr>
              <w:widowControl w:val="0"/>
              <w:spacing w:line="200" w:lineRule="exact"/>
              <w:ind w:left="260"/>
              <w:rPr>
                <w:rFonts w:ascii="Myriad Pro" w:hAnsi="Myriad Pro"/>
                <w:sz w:val="20"/>
                <w:szCs w:val="20"/>
              </w:rPr>
            </w:pPr>
            <w:r w:rsidRPr="003427B0">
              <w:rPr>
                <w:rFonts w:ascii="Myriad Pro" w:hAnsi="Myriad Pro"/>
                <w:color w:val="000000"/>
                <w:sz w:val="20"/>
                <w:szCs w:val="20"/>
                <w:shd w:val="clear" w:color="auto" w:fill="FFFFFF"/>
              </w:rPr>
              <w:t>92,00</w:t>
            </w:r>
          </w:p>
        </w:tc>
        <w:tc>
          <w:tcPr>
            <w:tcW w:w="1045" w:type="dxa"/>
            <w:tcBorders>
              <w:top w:val="single" w:sz="4" w:space="0" w:color="auto"/>
              <w:left w:val="single" w:sz="4" w:space="0" w:color="auto"/>
              <w:right w:val="single" w:sz="4" w:space="0" w:color="auto"/>
            </w:tcBorders>
            <w:shd w:val="clear" w:color="auto" w:fill="FFFFFF"/>
            <w:vAlign w:val="bottom"/>
          </w:tcPr>
          <w:p w14:paraId="6EB5BCC3" w14:textId="77777777" w:rsidR="003427B0" w:rsidRPr="003427B0" w:rsidRDefault="003427B0" w:rsidP="003427B0">
            <w:pPr>
              <w:widowControl w:val="0"/>
              <w:spacing w:line="200" w:lineRule="exact"/>
              <w:jc w:val="center"/>
              <w:rPr>
                <w:rFonts w:ascii="Myriad Pro" w:hAnsi="Myriad Pro"/>
                <w:sz w:val="20"/>
                <w:szCs w:val="20"/>
              </w:rPr>
            </w:pPr>
            <w:r w:rsidRPr="003427B0">
              <w:rPr>
                <w:rFonts w:ascii="Myriad Pro" w:hAnsi="Myriad Pro"/>
                <w:color w:val="000000"/>
                <w:sz w:val="20"/>
                <w:szCs w:val="20"/>
                <w:shd w:val="clear" w:color="auto" w:fill="FFFFFF"/>
              </w:rPr>
              <w:t>18,22</w:t>
            </w:r>
          </w:p>
        </w:tc>
      </w:tr>
      <w:tr w:rsidR="003427B0" w:rsidRPr="003427B0" w14:paraId="1AE25378" w14:textId="77777777" w:rsidTr="00293B8F">
        <w:trPr>
          <w:trHeight w:hRule="exact" w:val="604"/>
        </w:trPr>
        <w:tc>
          <w:tcPr>
            <w:tcW w:w="3471" w:type="dxa"/>
            <w:tcBorders>
              <w:top w:val="single" w:sz="4" w:space="0" w:color="auto"/>
              <w:left w:val="single" w:sz="4" w:space="0" w:color="auto"/>
            </w:tcBorders>
            <w:shd w:val="clear" w:color="auto" w:fill="FFFFFF"/>
            <w:vAlign w:val="center"/>
          </w:tcPr>
          <w:p w14:paraId="1A326A80" w14:textId="77777777" w:rsidR="003427B0" w:rsidRPr="003427B0" w:rsidRDefault="003427B0" w:rsidP="007876C9">
            <w:pPr>
              <w:widowControl w:val="0"/>
              <w:spacing w:line="205" w:lineRule="exact"/>
              <w:rPr>
                <w:rFonts w:ascii="Myriad Pro" w:hAnsi="Myriad Pro"/>
                <w:sz w:val="20"/>
                <w:szCs w:val="20"/>
              </w:rPr>
            </w:pPr>
            <w:r w:rsidRPr="003427B0">
              <w:rPr>
                <w:rFonts w:ascii="Myriad Pro" w:hAnsi="Myriad Pro"/>
                <w:color w:val="000000"/>
                <w:sz w:val="20"/>
                <w:szCs w:val="20"/>
                <w:shd w:val="clear" w:color="auto" w:fill="FFFFFF"/>
              </w:rPr>
              <w:t>Муниципальное унитарное многоотраслевое коммунальное предприятие (ЗАТО</w:t>
            </w:r>
          </w:p>
          <w:p w14:paraId="1B2C80AD" w14:textId="77777777" w:rsidR="003427B0" w:rsidRPr="003427B0" w:rsidRDefault="003427B0" w:rsidP="007876C9">
            <w:pPr>
              <w:widowControl w:val="0"/>
              <w:spacing w:line="205" w:lineRule="exact"/>
              <w:rPr>
                <w:rFonts w:ascii="Myriad Pro" w:hAnsi="Myriad Pro"/>
                <w:sz w:val="20"/>
                <w:szCs w:val="20"/>
              </w:rPr>
            </w:pPr>
            <w:r w:rsidRPr="003427B0">
              <w:rPr>
                <w:rFonts w:ascii="Myriad Pro" w:hAnsi="Myriad Pro"/>
                <w:color w:val="000000"/>
                <w:sz w:val="20"/>
                <w:szCs w:val="20"/>
                <w:shd w:val="clear" w:color="auto" w:fill="FFFFFF"/>
              </w:rPr>
              <w:t>Сибирский)</w:t>
            </w:r>
          </w:p>
        </w:tc>
        <w:tc>
          <w:tcPr>
            <w:tcW w:w="987" w:type="dxa"/>
            <w:tcBorders>
              <w:top w:val="single" w:sz="4" w:space="0" w:color="auto"/>
              <w:left w:val="single" w:sz="4" w:space="0" w:color="auto"/>
            </w:tcBorders>
            <w:shd w:val="clear" w:color="auto" w:fill="FFFFFF"/>
            <w:vAlign w:val="bottom"/>
          </w:tcPr>
          <w:p w14:paraId="15512DF7" w14:textId="77777777" w:rsidR="003427B0" w:rsidRPr="003427B0" w:rsidRDefault="003427B0" w:rsidP="003427B0">
            <w:pPr>
              <w:widowControl w:val="0"/>
              <w:spacing w:line="200" w:lineRule="exact"/>
              <w:ind w:left="280"/>
              <w:rPr>
                <w:rFonts w:ascii="Myriad Pro" w:hAnsi="Myriad Pro"/>
                <w:sz w:val="20"/>
                <w:szCs w:val="20"/>
              </w:rPr>
            </w:pPr>
            <w:r w:rsidRPr="003427B0">
              <w:rPr>
                <w:rFonts w:ascii="Myriad Pro" w:hAnsi="Myriad Pro"/>
                <w:color w:val="000000"/>
                <w:sz w:val="20"/>
                <w:szCs w:val="20"/>
                <w:shd w:val="clear" w:color="auto" w:fill="FFFFFF"/>
              </w:rPr>
              <w:t>11,90</w:t>
            </w:r>
          </w:p>
        </w:tc>
        <w:tc>
          <w:tcPr>
            <w:tcW w:w="998" w:type="dxa"/>
            <w:tcBorders>
              <w:top w:val="single" w:sz="4" w:space="0" w:color="auto"/>
              <w:left w:val="single" w:sz="4" w:space="0" w:color="auto"/>
            </w:tcBorders>
            <w:shd w:val="clear" w:color="auto" w:fill="FFFFFF"/>
            <w:vAlign w:val="bottom"/>
          </w:tcPr>
          <w:p w14:paraId="665D0A49" w14:textId="77777777" w:rsidR="003427B0" w:rsidRPr="003427B0" w:rsidRDefault="003427B0" w:rsidP="003427B0">
            <w:pPr>
              <w:widowControl w:val="0"/>
              <w:spacing w:line="200" w:lineRule="exact"/>
              <w:jc w:val="center"/>
              <w:rPr>
                <w:rFonts w:ascii="Myriad Pro" w:hAnsi="Myriad Pro"/>
                <w:sz w:val="20"/>
                <w:szCs w:val="20"/>
              </w:rPr>
            </w:pPr>
            <w:r w:rsidRPr="003427B0">
              <w:rPr>
                <w:rFonts w:ascii="Myriad Pro" w:hAnsi="Myriad Pro"/>
                <w:color w:val="000000"/>
                <w:sz w:val="20"/>
                <w:szCs w:val="20"/>
                <w:shd w:val="clear" w:color="auto" w:fill="FFFFFF"/>
              </w:rPr>
              <w:t>3,70</w:t>
            </w:r>
          </w:p>
        </w:tc>
        <w:tc>
          <w:tcPr>
            <w:tcW w:w="980" w:type="dxa"/>
            <w:tcBorders>
              <w:top w:val="single" w:sz="4" w:space="0" w:color="auto"/>
              <w:left w:val="single" w:sz="4" w:space="0" w:color="auto"/>
            </w:tcBorders>
            <w:shd w:val="clear" w:color="auto" w:fill="FFFFFF"/>
            <w:vAlign w:val="bottom"/>
          </w:tcPr>
          <w:p w14:paraId="1A607D25" w14:textId="77777777" w:rsidR="003427B0" w:rsidRPr="003427B0" w:rsidRDefault="003427B0" w:rsidP="003427B0">
            <w:pPr>
              <w:widowControl w:val="0"/>
              <w:spacing w:line="200" w:lineRule="exact"/>
              <w:ind w:left="280"/>
              <w:rPr>
                <w:rFonts w:ascii="Myriad Pro" w:hAnsi="Myriad Pro"/>
                <w:sz w:val="20"/>
                <w:szCs w:val="20"/>
              </w:rPr>
            </w:pPr>
            <w:r w:rsidRPr="003427B0">
              <w:rPr>
                <w:rFonts w:ascii="Myriad Pro" w:hAnsi="Myriad Pro"/>
                <w:color w:val="000000"/>
                <w:sz w:val="20"/>
                <w:szCs w:val="20"/>
                <w:shd w:val="clear" w:color="auto" w:fill="FFFFFF"/>
              </w:rPr>
              <w:t>11,20</w:t>
            </w:r>
          </w:p>
        </w:tc>
        <w:tc>
          <w:tcPr>
            <w:tcW w:w="1065" w:type="dxa"/>
            <w:tcBorders>
              <w:top w:val="single" w:sz="4" w:space="0" w:color="auto"/>
              <w:left w:val="single" w:sz="4" w:space="0" w:color="auto"/>
            </w:tcBorders>
            <w:shd w:val="clear" w:color="auto" w:fill="FFFFFF"/>
            <w:vAlign w:val="bottom"/>
          </w:tcPr>
          <w:p w14:paraId="02ADBA21" w14:textId="77777777" w:rsidR="003427B0" w:rsidRPr="003427B0" w:rsidRDefault="003427B0" w:rsidP="003427B0">
            <w:pPr>
              <w:widowControl w:val="0"/>
              <w:spacing w:line="200" w:lineRule="exact"/>
              <w:jc w:val="center"/>
              <w:rPr>
                <w:rFonts w:ascii="Myriad Pro" w:hAnsi="Myriad Pro"/>
                <w:sz w:val="20"/>
                <w:szCs w:val="20"/>
              </w:rPr>
            </w:pPr>
            <w:r w:rsidRPr="003427B0">
              <w:rPr>
                <w:rFonts w:ascii="Myriad Pro" w:hAnsi="Myriad Pro"/>
                <w:color w:val="000000"/>
                <w:sz w:val="20"/>
                <w:szCs w:val="20"/>
                <w:shd w:val="clear" w:color="auto" w:fill="FFFFFF"/>
              </w:rPr>
              <w:t>3,42</w:t>
            </w:r>
          </w:p>
        </w:tc>
        <w:tc>
          <w:tcPr>
            <w:tcW w:w="984" w:type="dxa"/>
            <w:gridSpan w:val="2"/>
            <w:tcBorders>
              <w:top w:val="single" w:sz="4" w:space="0" w:color="auto"/>
              <w:left w:val="single" w:sz="4" w:space="0" w:color="auto"/>
            </w:tcBorders>
            <w:shd w:val="clear" w:color="auto" w:fill="FFFFFF"/>
            <w:vAlign w:val="bottom"/>
          </w:tcPr>
          <w:p w14:paraId="5DCA349E" w14:textId="77777777" w:rsidR="003427B0" w:rsidRPr="003427B0" w:rsidRDefault="003427B0" w:rsidP="003427B0">
            <w:pPr>
              <w:widowControl w:val="0"/>
              <w:spacing w:line="200" w:lineRule="exact"/>
              <w:ind w:left="260"/>
              <w:rPr>
                <w:rFonts w:ascii="Myriad Pro" w:hAnsi="Myriad Pro"/>
                <w:sz w:val="20"/>
                <w:szCs w:val="20"/>
              </w:rPr>
            </w:pPr>
            <w:r w:rsidRPr="003427B0">
              <w:rPr>
                <w:rFonts w:ascii="Myriad Pro" w:hAnsi="Myriad Pro"/>
                <w:color w:val="000000"/>
                <w:sz w:val="20"/>
                <w:szCs w:val="20"/>
                <w:shd w:val="clear" w:color="auto" w:fill="FFFFFF"/>
              </w:rPr>
              <w:t>23,10</w:t>
            </w:r>
          </w:p>
        </w:tc>
        <w:tc>
          <w:tcPr>
            <w:tcW w:w="1045" w:type="dxa"/>
            <w:tcBorders>
              <w:top w:val="single" w:sz="4" w:space="0" w:color="auto"/>
              <w:left w:val="single" w:sz="4" w:space="0" w:color="auto"/>
              <w:right w:val="single" w:sz="4" w:space="0" w:color="auto"/>
            </w:tcBorders>
            <w:shd w:val="clear" w:color="auto" w:fill="FFFFFF"/>
            <w:vAlign w:val="bottom"/>
          </w:tcPr>
          <w:p w14:paraId="315166D2" w14:textId="77777777" w:rsidR="003427B0" w:rsidRPr="003427B0" w:rsidRDefault="003427B0" w:rsidP="003427B0">
            <w:pPr>
              <w:widowControl w:val="0"/>
              <w:spacing w:line="200" w:lineRule="exact"/>
              <w:jc w:val="center"/>
              <w:rPr>
                <w:rFonts w:ascii="Myriad Pro" w:hAnsi="Myriad Pro"/>
                <w:sz w:val="20"/>
                <w:szCs w:val="20"/>
              </w:rPr>
            </w:pPr>
            <w:r w:rsidRPr="003427B0">
              <w:rPr>
                <w:rFonts w:ascii="Myriad Pro" w:hAnsi="Myriad Pro"/>
                <w:color w:val="000000"/>
                <w:sz w:val="20"/>
                <w:szCs w:val="20"/>
                <w:shd w:val="clear" w:color="auto" w:fill="FFFFFF"/>
              </w:rPr>
              <w:t>3,56</w:t>
            </w:r>
          </w:p>
        </w:tc>
      </w:tr>
      <w:tr w:rsidR="003427B0" w:rsidRPr="003427B0" w14:paraId="1AF3A71C" w14:textId="77777777" w:rsidTr="00293B8F">
        <w:trPr>
          <w:trHeight w:hRule="exact" w:val="311"/>
        </w:trPr>
        <w:tc>
          <w:tcPr>
            <w:tcW w:w="3471" w:type="dxa"/>
            <w:tcBorders>
              <w:top w:val="single" w:sz="4" w:space="0" w:color="auto"/>
              <w:left w:val="single" w:sz="4" w:space="0" w:color="auto"/>
              <w:bottom w:val="single" w:sz="4" w:space="0" w:color="auto"/>
            </w:tcBorders>
            <w:shd w:val="clear" w:color="auto" w:fill="FFFFFF"/>
            <w:vAlign w:val="center"/>
          </w:tcPr>
          <w:p w14:paraId="77A8D983" w14:textId="77777777" w:rsidR="003427B0" w:rsidRPr="003427B0" w:rsidRDefault="003427B0" w:rsidP="007876C9">
            <w:pPr>
              <w:widowControl w:val="0"/>
              <w:spacing w:line="200" w:lineRule="exact"/>
              <w:rPr>
                <w:rFonts w:ascii="Myriad Pro" w:hAnsi="Myriad Pro"/>
                <w:sz w:val="20"/>
                <w:szCs w:val="20"/>
              </w:rPr>
            </w:pPr>
            <w:r w:rsidRPr="003427B0">
              <w:rPr>
                <w:rFonts w:ascii="Myriad Pro" w:hAnsi="Myriad Pro"/>
                <w:color w:val="000000"/>
                <w:sz w:val="20"/>
                <w:szCs w:val="20"/>
                <w:shd w:val="clear" w:color="auto" w:fill="FFFFFF"/>
              </w:rPr>
              <w:t>ООО "Регион-Энерго"</w:t>
            </w:r>
          </w:p>
        </w:tc>
        <w:tc>
          <w:tcPr>
            <w:tcW w:w="987" w:type="dxa"/>
            <w:tcBorders>
              <w:top w:val="single" w:sz="4" w:space="0" w:color="auto"/>
              <w:left w:val="single" w:sz="4" w:space="0" w:color="auto"/>
              <w:bottom w:val="single" w:sz="4" w:space="0" w:color="auto"/>
            </w:tcBorders>
            <w:shd w:val="clear" w:color="auto" w:fill="FFFFFF"/>
            <w:vAlign w:val="bottom"/>
          </w:tcPr>
          <w:p w14:paraId="23AD7C44" w14:textId="77777777" w:rsidR="003427B0" w:rsidRPr="003427B0" w:rsidRDefault="003427B0" w:rsidP="003427B0">
            <w:pPr>
              <w:widowControl w:val="0"/>
              <w:spacing w:line="200" w:lineRule="exact"/>
              <w:ind w:left="280"/>
              <w:rPr>
                <w:rFonts w:ascii="Myriad Pro" w:hAnsi="Myriad Pro"/>
                <w:sz w:val="20"/>
                <w:szCs w:val="20"/>
              </w:rPr>
            </w:pPr>
            <w:r w:rsidRPr="003427B0">
              <w:rPr>
                <w:rFonts w:ascii="Myriad Pro" w:hAnsi="Myriad Pro"/>
                <w:color w:val="000000"/>
                <w:sz w:val="20"/>
                <w:szCs w:val="20"/>
                <w:shd w:val="clear" w:color="auto" w:fill="FFFFFF"/>
              </w:rPr>
              <w:t>45,70</w:t>
            </w:r>
          </w:p>
        </w:tc>
        <w:tc>
          <w:tcPr>
            <w:tcW w:w="998" w:type="dxa"/>
            <w:tcBorders>
              <w:top w:val="single" w:sz="4" w:space="0" w:color="auto"/>
              <w:left w:val="single" w:sz="4" w:space="0" w:color="auto"/>
              <w:bottom w:val="single" w:sz="4" w:space="0" w:color="auto"/>
            </w:tcBorders>
            <w:shd w:val="clear" w:color="auto" w:fill="FFFFFF"/>
            <w:vAlign w:val="bottom"/>
          </w:tcPr>
          <w:p w14:paraId="5184F1FA" w14:textId="77777777" w:rsidR="003427B0" w:rsidRPr="003427B0" w:rsidRDefault="003427B0" w:rsidP="003427B0">
            <w:pPr>
              <w:widowControl w:val="0"/>
              <w:spacing w:line="200" w:lineRule="exact"/>
              <w:jc w:val="center"/>
              <w:rPr>
                <w:rFonts w:ascii="Myriad Pro" w:hAnsi="Myriad Pro"/>
                <w:sz w:val="20"/>
                <w:szCs w:val="20"/>
              </w:rPr>
            </w:pPr>
            <w:r w:rsidRPr="003427B0">
              <w:rPr>
                <w:rFonts w:ascii="Myriad Pro" w:hAnsi="Myriad Pro"/>
                <w:color w:val="000000"/>
                <w:sz w:val="20"/>
                <w:szCs w:val="20"/>
                <w:shd w:val="clear" w:color="auto" w:fill="FFFFFF"/>
              </w:rPr>
              <w:t>12,60</w:t>
            </w:r>
          </w:p>
        </w:tc>
        <w:tc>
          <w:tcPr>
            <w:tcW w:w="980" w:type="dxa"/>
            <w:tcBorders>
              <w:top w:val="single" w:sz="4" w:space="0" w:color="auto"/>
              <w:left w:val="single" w:sz="4" w:space="0" w:color="auto"/>
              <w:bottom w:val="single" w:sz="4" w:space="0" w:color="auto"/>
            </w:tcBorders>
            <w:shd w:val="clear" w:color="auto" w:fill="FFFFFF"/>
            <w:vAlign w:val="bottom"/>
          </w:tcPr>
          <w:p w14:paraId="7443E347" w14:textId="77777777" w:rsidR="003427B0" w:rsidRPr="003427B0" w:rsidRDefault="003427B0" w:rsidP="003427B0">
            <w:pPr>
              <w:widowControl w:val="0"/>
              <w:spacing w:line="200" w:lineRule="exact"/>
              <w:ind w:left="280"/>
              <w:rPr>
                <w:rFonts w:ascii="Myriad Pro" w:hAnsi="Myriad Pro"/>
                <w:sz w:val="20"/>
                <w:szCs w:val="20"/>
              </w:rPr>
            </w:pPr>
            <w:r w:rsidRPr="003427B0">
              <w:rPr>
                <w:rFonts w:ascii="Myriad Pro" w:hAnsi="Myriad Pro"/>
                <w:color w:val="000000"/>
                <w:sz w:val="20"/>
                <w:szCs w:val="20"/>
                <w:shd w:val="clear" w:color="auto" w:fill="FFFFFF"/>
              </w:rPr>
              <w:t>46,53</w:t>
            </w:r>
          </w:p>
        </w:tc>
        <w:tc>
          <w:tcPr>
            <w:tcW w:w="1065" w:type="dxa"/>
            <w:tcBorders>
              <w:top w:val="single" w:sz="4" w:space="0" w:color="auto"/>
              <w:left w:val="single" w:sz="4" w:space="0" w:color="auto"/>
              <w:bottom w:val="single" w:sz="4" w:space="0" w:color="auto"/>
            </w:tcBorders>
            <w:shd w:val="clear" w:color="auto" w:fill="FFFFFF"/>
            <w:vAlign w:val="bottom"/>
          </w:tcPr>
          <w:p w14:paraId="6B73045D" w14:textId="77777777" w:rsidR="003427B0" w:rsidRPr="003427B0" w:rsidRDefault="003427B0" w:rsidP="003427B0">
            <w:pPr>
              <w:widowControl w:val="0"/>
              <w:spacing w:line="200" w:lineRule="exact"/>
              <w:jc w:val="center"/>
              <w:rPr>
                <w:rFonts w:ascii="Myriad Pro" w:hAnsi="Myriad Pro"/>
                <w:sz w:val="20"/>
                <w:szCs w:val="20"/>
              </w:rPr>
            </w:pPr>
            <w:r w:rsidRPr="003427B0">
              <w:rPr>
                <w:rFonts w:ascii="Myriad Pro" w:hAnsi="Myriad Pro"/>
                <w:color w:val="000000"/>
                <w:sz w:val="20"/>
                <w:szCs w:val="20"/>
                <w:shd w:val="clear" w:color="auto" w:fill="FFFFFF"/>
              </w:rPr>
              <w:t>13,35</w:t>
            </w:r>
          </w:p>
        </w:tc>
        <w:tc>
          <w:tcPr>
            <w:tcW w:w="984" w:type="dxa"/>
            <w:gridSpan w:val="2"/>
            <w:tcBorders>
              <w:top w:val="single" w:sz="4" w:space="0" w:color="auto"/>
              <w:left w:val="single" w:sz="4" w:space="0" w:color="auto"/>
              <w:bottom w:val="single" w:sz="4" w:space="0" w:color="auto"/>
            </w:tcBorders>
            <w:shd w:val="clear" w:color="auto" w:fill="FFFFFF"/>
            <w:vAlign w:val="bottom"/>
          </w:tcPr>
          <w:p w14:paraId="367B6171" w14:textId="77777777" w:rsidR="003427B0" w:rsidRPr="003427B0" w:rsidRDefault="003427B0" w:rsidP="003427B0">
            <w:pPr>
              <w:widowControl w:val="0"/>
              <w:spacing w:line="200" w:lineRule="exact"/>
              <w:ind w:left="260"/>
              <w:rPr>
                <w:rFonts w:ascii="Myriad Pro" w:hAnsi="Myriad Pro"/>
                <w:sz w:val="20"/>
                <w:szCs w:val="20"/>
              </w:rPr>
            </w:pPr>
            <w:r w:rsidRPr="003427B0">
              <w:rPr>
                <w:rFonts w:ascii="Myriad Pro" w:hAnsi="Myriad Pro"/>
                <w:color w:val="000000"/>
                <w:sz w:val="20"/>
                <w:szCs w:val="20"/>
                <w:shd w:val="clear" w:color="auto" w:fill="FFFFFF"/>
              </w:rPr>
              <w:t>92,23</w:t>
            </w:r>
          </w:p>
        </w:tc>
        <w:tc>
          <w:tcPr>
            <w:tcW w:w="1045" w:type="dxa"/>
            <w:tcBorders>
              <w:top w:val="single" w:sz="4" w:space="0" w:color="auto"/>
              <w:left w:val="single" w:sz="4" w:space="0" w:color="auto"/>
              <w:bottom w:val="single" w:sz="4" w:space="0" w:color="auto"/>
              <w:right w:val="single" w:sz="4" w:space="0" w:color="auto"/>
            </w:tcBorders>
            <w:shd w:val="clear" w:color="auto" w:fill="FFFFFF"/>
            <w:vAlign w:val="bottom"/>
          </w:tcPr>
          <w:p w14:paraId="3655F70E" w14:textId="77777777" w:rsidR="003427B0" w:rsidRPr="003427B0" w:rsidRDefault="003427B0" w:rsidP="003427B0">
            <w:pPr>
              <w:widowControl w:val="0"/>
              <w:spacing w:line="200" w:lineRule="exact"/>
              <w:jc w:val="center"/>
              <w:rPr>
                <w:rFonts w:ascii="Myriad Pro" w:hAnsi="Myriad Pro"/>
                <w:sz w:val="20"/>
                <w:szCs w:val="20"/>
              </w:rPr>
            </w:pPr>
            <w:r w:rsidRPr="003427B0">
              <w:rPr>
                <w:rFonts w:ascii="Myriad Pro" w:hAnsi="Myriad Pro"/>
                <w:color w:val="000000"/>
                <w:sz w:val="20"/>
                <w:szCs w:val="20"/>
                <w:shd w:val="clear" w:color="auto" w:fill="FFFFFF"/>
              </w:rPr>
              <w:t>12,98</w:t>
            </w:r>
          </w:p>
        </w:tc>
      </w:tr>
      <w:tr w:rsidR="00F43E1B" w:rsidRPr="003427B0" w14:paraId="7D702E9C" w14:textId="77777777" w:rsidTr="00293B8F">
        <w:trPr>
          <w:trHeight w:hRule="exact" w:val="311"/>
        </w:trPr>
        <w:tc>
          <w:tcPr>
            <w:tcW w:w="3471" w:type="dxa"/>
            <w:tcBorders>
              <w:top w:val="single" w:sz="4" w:space="0" w:color="auto"/>
              <w:left w:val="single" w:sz="4" w:space="0" w:color="auto"/>
              <w:bottom w:val="single" w:sz="4" w:space="0" w:color="auto"/>
            </w:tcBorders>
            <w:shd w:val="clear" w:color="auto" w:fill="FFFFFF"/>
            <w:vAlign w:val="center"/>
          </w:tcPr>
          <w:p w14:paraId="105E9A8B" w14:textId="77777777" w:rsidR="00F43E1B" w:rsidRPr="003427B0" w:rsidRDefault="007876C9" w:rsidP="007876C9">
            <w:pPr>
              <w:widowControl w:val="0"/>
              <w:spacing w:line="200" w:lineRule="exact"/>
              <w:rPr>
                <w:rFonts w:ascii="Myriad Pro" w:hAnsi="Myriad Pro"/>
                <w:color w:val="000000"/>
                <w:sz w:val="20"/>
                <w:szCs w:val="20"/>
                <w:shd w:val="clear" w:color="auto" w:fill="FFFFFF"/>
              </w:rPr>
            </w:pPr>
            <w:r>
              <w:rPr>
                <w:rFonts w:ascii="Myriad Pro" w:hAnsi="Myriad Pro" w:hint="eastAsia"/>
                <w:color w:val="000000"/>
                <w:sz w:val="20"/>
                <w:szCs w:val="20"/>
                <w:shd w:val="clear" w:color="auto" w:fill="FFFFFF"/>
              </w:rPr>
              <w:t>Т</w:t>
            </w:r>
            <w:r>
              <w:rPr>
                <w:rFonts w:ascii="Myriad Pro" w:hAnsi="Myriad Pro"/>
                <w:color w:val="000000"/>
                <w:sz w:val="20"/>
                <w:szCs w:val="20"/>
                <w:shd w:val="clear" w:color="auto" w:fill="FFFFFF"/>
              </w:rPr>
              <w:t>ЭНП</w:t>
            </w:r>
          </w:p>
        </w:tc>
        <w:tc>
          <w:tcPr>
            <w:tcW w:w="987" w:type="dxa"/>
            <w:tcBorders>
              <w:top w:val="single" w:sz="4" w:space="0" w:color="auto"/>
              <w:left w:val="single" w:sz="4" w:space="0" w:color="auto"/>
              <w:bottom w:val="single" w:sz="4" w:space="0" w:color="auto"/>
            </w:tcBorders>
            <w:shd w:val="clear" w:color="auto" w:fill="FFFFFF"/>
            <w:vAlign w:val="bottom"/>
          </w:tcPr>
          <w:p w14:paraId="185B70E9" w14:textId="77777777" w:rsidR="00F43E1B" w:rsidRPr="003427B0" w:rsidRDefault="00F43E1B" w:rsidP="00F43E1B">
            <w:pPr>
              <w:widowControl w:val="0"/>
              <w:spacing w:line="200" w:lineRule="exact"/>
              <w:ind w:left="280"/>
              <w:rPr>
                <w:rFonts w:ascii="Myriad Pro" w:hAnsi="Myriad Pro"/>
                <w:color w:val="000000"/>
                <w:sz w:val="20"/>
                <w:szCs w:val="20"/>
                <w:shd w:val="clear" w:color="auto" w:fill="FFFFFF"/>
              </w:rPr>
            </w:pPr>
            <w:r w:rsidRPr="003427B0">
              <w:rPr>
                <w:rFonts w:ascii="Myriad Pro" w:hAnsi="Myriad Pro"/>
                <w:color w:val="000000"/>
                <w:sz w:val="20"/>
                <w:szCs w:val="20"/>
                <w:shd w:val="clear" w:color="auto" w:fill="FFFFFF"/>
              </w:rPr>
              <w:t>18,99</w:t>
            </w:r>
          </w:p>
        </w:tc>
        <w:tc>
          <w:tcPr>
            <w:tcW w:w="998" w:type="dxa"/>
            <w:tcBorders>
              <w:top w:val="single" w:sz="4" w:space="0" w:color="auto"/>
              <w:left w:val="single" w:sz="4" w:space="0" w:color="auto"/>
              <w:bottom w:val="single" w:sz="4" w:space="0" w:color="auto"/>
            </w:tcBorders>
            <w:shd w:val="clear" w:color="auto" w:fill="FFFFFF"/>
            <w:vAlign w:val="bottom"/>
          </w:tcPr>
          <w:p w14:paraId="070746C8" w14:textId="77777777" w:rsidR="00F43E1B" w:rsidRPr="003427B0" w:rsidRDefault="00F43E1B" w:rsidP="00F43E1B">
            <w:pPr>
              <w:widowControl w:val="0"/>
              <w:spacing w:line="200" w:lineRule="exact"/>
              <w:jc w:val="center"/>
              <w:rPr>
                <w:rFonts w:ascii="Myriad Pro" w:hAnsi="Myriad Pro"/>
                <w:color w:val="000000"/>
                <w:sz w:val="20"/>
                <w:szCs w:val="20"/>
                <w:shd w:val="clear" w:color="auto" w:fill="FFFFFF"/>
              </w:rPr>
            </w:pPr>
            <w:r w:rsidRPr="003427B0">
              <w:rPr>
                <w:rFonts w:ascii="Myriad Pro" w:hAnsi="Myriad Pro"/>
                <w:color w:val="000000"/>
                <w:sz w:val="20"/>
                <w:szCs w:val="20"/>
                <w:shd w:val="clear" w:color="auto" w:fill="FFFFFF"/>
              </w:rPr>
              <w:t>5,84</w:t>
            </w:r>
          </w:p>
        </w:tc>
        <w:tc>
          <w:tcPr>
            <w:tcW w:w="980" w:type="dxa"/>
            <w:tcBorders>
              <w:top w:val="single" w:sz="4" w:space="0" w:color="auto"/>
              <w:left w:val="single" w:sz="4" w:space="0" w:color="auto"/>
              <w:bottom w:val="single" w:sz="4" w:space="0" w:color="auto"/>
            </w:tcBorders>
            <w:shd w:val="clear" w:color="auto" w:fill="FFFFFF"/>
            <w:vAlign w:val="bottom"/>
          </w:tcPr>
          <w:p w14:paraId="3D33199C" w14:textId="77777777" w:rsidR="00F43E1B" w:rsidRPr="003427B0" w:rsidRDefault="00F43E1B" w:rsidP="00F43E1B">
            <w:pPr>
              <w:widowControl w:val="0"/>
              <w:spacing w:line="200" w:lineRule="exact"/>
              <w:ind w:left="280"/>
              <w:rPr>
                <w:rFonts w:ascii="Myriad Pro" w:hAnsi="Myriad Pro"/>
                <w:color w:val="000000"/>
                <w:sz w:val="20"/>
                <w:szCs w:val="20"/>
                <w:shd w:val="clear" w:color="auto" w:fill="FFFFFF"/>
              </w:rPr>
            </w:pPr>
            <w:r w:rsidRPr="003427B0">
              <w:rPr>
                <w:rFonts w:ascii="Myriad Pro" w:hAnsi="Myriad Pro"/>
                <w:color w:val="000000"/>
                <w:sz w:val="20"/>
                <w:szCs w:val="20"/>
                <w:shd w:val="clear" w:color="auto" w:fill="FFFFFF"/>
              </w:rPr>
              <w:t>18,99</w:t>
            </w:r>
          </w:p>
        </w:tc>
        <w:tc>
          <w:tcPr>
            <w:tcW w:w="1065" w:type="dxa"/>
            <w:tcBorders>
              <w:top w:val="single" w:sz="4" w:space="0" w:color="auto"/>
              <w:left w:val="single" w:sz="4" w:space="0" w:color="auto"/>
              <w:bottom w:val="single" w:sz="4" w:space="0" w:color="auto"/>
            </w:tcBorders>
            <w:shd w:val="clear" w:color="auto" w:fill="FFFFFF"/>
            <w:vAlign w:val="bottom"/>
          </w:tcPr>
          <w:p w14:paraId="6C6A3CED" w14:textId="77777777" w:rsidR="00F43E1B" w:rsidRPr="003427B0" w:rsidRDefault="00F43E1B" w:rsidP="00F43E1B">
            <w:pPr>
              <w:widowControl w:val="0"/>
              <w:spacing w:line="200" w:lineRule="exact"/>
              <w:jc w:val="center"/>
              <w:rPr>
                <w:rFonts w:ascii="Myriad Pro" w:hAnsi="Myriad Pro"/>
                <w:color w:val="000000"/>
                <w:sz w:val="20"/>
                <w:szCs w:val="20"/>
                <w:shd w:val="clear" w:color="auto" w:fill="FFFFFF"/>
              </w:rPr>
            </w:pPr>
            <w:r w:rsidRPr="003427B0">
              <w:rPr>
                <w:rFonts w:ascii="Myriad Pro" w:hAnsi="Myriad Pro"/>
                <w:color w:val="000000"/>
                <w:sz w:val="20"/>
                <w:szCs w:val="20"/>
                <w:shd w:val="clear" w:color="auto" w:fill="FFFFFF"/>
              </w:rPr>
              <w:t>5,84</w:t>
            </w:r>
          </w:p>
        </w:tc>
        <w:tc>
          <w:tcPr>
            <w:tcW w:w="984" w:type="dxa"/>
            <w:gridSpan w:val="2"/>
            <w:tcBorders>
              <w:top w:val="single" w:sz="4" w:space="0" w:color="auto"/>
              <w:left w:val="single" w:sz="4" w:space="0" w:color="auto"/>
              <w:bottom w:val="single" w:sz="4" w:space="0" w:color="auto"/>
            </w:tcBorders>
            <w:shd w:val="clear" w:color="auto" w:fill="FFFFFF"/>
            <w:vAlign w:val="bottom"/>
          </w:tcPr>
          <w:p w14:paraId="42B04656" w14:textId="77777777" w:rsidR="00F43E1B" w:rsidRPr="003427B0" w:rsidRDefault="00F43E1B" w:rsidP="00F43E1B">
            <w:pPr>
              <w:widowControl w:val="0"/>
              <w:spacing w:line="200" w:lineRule="exact"/>
              <w:ind w:left="260"/>
              <w:rPr>
                <w:rFonts w:ascii="Myriad Pro" w:hAnsi="Myriad Pro"/>
                <w:color w:val="000000"/>
                <w:sz w:val="20"/>
                <w:szCs w:val="20"/>
                <w:shd w:val="clear" w:color="auto" w:fill="FFFFFF"/>
              </w:rPr>
            </w:pPr>
            <w:r w:rsidRPr="003427B0">
              <w:rPr>
                <w:rFonts w:ascii="Myriad Pro" w:hAnsi="Myriad Pro"/>
                <w:color w:val="000000"/>
                <w:sz w:val="20"/>
                <w:szCs w:val="20"/>
                <w:shd w:val="clear" w:color="auto" w:fill="FFFFFF"/>
              </w:rPr>
              <w:t>37,98</w:t>
            </w:r>
          </w:p>
        </w:tc>
        <w:tc>
          <w:tcPr>
            <w:tcW w:w="1045" w:type="dxa"/>
            <w:tcBorders>
              <w:top w:val="single" w:sz="4" w:space="0" w:color="auto"/>
              <w:left w:val="single" w:sz="4" w:space="0" w:color="auto"/>
              <w:bottom w:val="single" w:sz="4" w:space="0" w:color="auto"/>
              <w:right w:val="single" w:sz="4" w:space="0" w:color="auto"/>
            </w:tcBorders>
            <w:shd w:val="clear" w:color="auto" w:fill="FFFFFF"/>
            <w:vAlign w:val="bottom"/>
          </w:tcPr>
          <w:p w14:paraId="7F871CFE" w14:textId="77777777" w:rsidR="00F43E1B" w:rsidRPr="003427B0" w:rsidRDefault="00F43E1B" w:rsidP="00F43E1B">
            <w:pPr>
              <w:widowControl w:val="0"/>
              <w:spacing w:line="200" w:lineRule="exact"/>
              <w:jc w:val="center"/>
              <w:rPr>
                <w:rFonts w:ascii="Myriad Pro" w:hAnsi="Myriad Pro"/>
                <w:color w:val="000000"/>
                <w:sz w:val="20"/>
                <w:szCs w:val="20"/>
                <w:shd w:val="clear" w:color="auto" w:fill="FFFFFF"/>
              </w:rPr>
            </w:pPr>
            <w:r w:rsidRPr="003427B0">
              <w:rPr>
                <w:rFonts w:ascii="Myriad Pro" w:hAnsi="Myriad Pro"/>
                <w:color w:val="000000"/>
                <w:sz w:val="20"/>
                <w:szCs w:val="20"/>
                <w:shd w:val="clear" w:color="auto" w:fill="FFFFFF"/>
              </w:rPr>
              <w:t>5,84</w:t>
            </w:r>
          </w:p>
        </w:tc>
      </w:tr>
      <w:tr w:rsidR="00F43E1B" w:rsidRPr="003427B0" w14:paraId="5465754A" w14:textId="77777777" w:rsidTr="00293B8F">
        <w:trPr>
          <w:trHeight w:hRule="exact" w:val="311"/>
        </w:trPr>
        <w:tc>
          <w:tcPr>
            <w:tcW w:w="3471" w:type="dxa"/>
            <w:tcBorders>
              <w:top w:val="single" w:sz="4" w:space="0" w:color="auto"/>
              <w:left w:val="single" w:sz="4" w:space="0" w:color="auto"/>
              <w:bottom w:val="single" w:sz="4" w:space="0" w:color="auto"/>
            </w:tcBorders>
            <w:shd w:val="clear" w:color="auto" w:fill="FFFFFF"/>
            <w:vAlign w:val="center"/>
          </w:tcPr>
          <w:p w14:paraId="53B91E11" w14:textId="77777777" w:rsidR="00F43E1B" w:rsidRPr="003427B0" w:rsidRDefault="00F43E1B" w:rsidP="007876C9">
            <w:pPr>
              <w:widowControl w:val="0"/>
              <w:spacing w:line="200" w:lineRule="exact"/>
              <w:rPr>
                <w:rFonts w:ascii="Myriad Pro" w:hAnsi="Myriad Pro"/>
                <w:color w:val="000000"/>
                <w:sz w:val="20"/>
                <w:szCs w:val="20"/>
                <w:shd w:val="clear" w:color="auto" w:fill="FFFFFF"/>
              </w:rPr>
            </w:pPr>
            <w:r w:rsidRPr="003427B0">
              <w:rPr>
                <w:rFonts w:ascii="Myriad Pro" w:hAnsi="Myriad Pro"/>
                <w:color w:val="000000"/>
                <w:sz w:val="20"/>
                <w:szCs w:val="20"/>
                <w:shd w:val="clear" w:color="auto" w:fill="FFFFFF"/>
              </w:rPr>
              <w:t>ОАО "РЖД"</w:t>
            </w:r>
          </w:p>
        </w:tc>
        <w:tc>
          <w:tcPr>
            <w:tcW w:w="987" w:type="dxa"/>
            <w:tcBorders>
              <w:top w:val="single" w:sz="4" w:space="0" w:color="auto"/>
              <w:left w:val="single" w:sz="4" w:space="0" w:color="auto"/>
              <w:bottom w:val="single" w:sz="4" w:space="0" w:color="auto"/>
            </w:tcBorders>
            <w:shd w:val="clear" w:color="auto" w:fill="FFFFFF"/>
            <w:vAlign w:val="bottom"/>
          </w:tcPr>
          <w:p w14:paraId="7FC354B4" w14:textId="77777777" w:rsidR="00F43E1B" w:rsidRPr="003427B0" w:rsidRDefault="00F43E1B" w:rsidP="00F43E1B">
            <w:pPr>
              <w:widowControl w:val="0"/>
              <w:spacing w:line="200" w:lineRule="exact"/>
              <w:ind w:left="280"/>
              <w:rPr>
                <w:rFonts w:ascii="Myriad Pro" w:hAnsi="Myriad Pro"/>
                <w:color w:val="000000"/>
                <w:sz w:val="20"/>
                <w:szCs w:val="20"/>
                <w:shd w:val="clear" w:color="auto" w:fill="FFFFFF"/>
              </w:rPr>
            </w:pPr>
            <w:r w:rsidRPr="003427B0">
              <w:rPr>
                <w:rFonts w:ascii="Myriad Pro" w:hAnsi="Myriad Pro"/>
                <w:color w:val="000000"/>
                <w:sz w:val="20"/>
                <w:szCs w:val="20"/>
                <w:shd w:val="clear" w:color="auto" w:fill="FFFFFF"/>
              </w:rPr>
              <w:t>311,97</w:t>
            </w:r>
          </w:p>
        </w:tc>
        <w:tc>
          <w:tcPr>
            <w:tcW w:w="998" w:type="dxa"/>
            <w:tcBorders>
              <w:top w:val="single" w:sz="4" w:space="0" w:color="auto"/>
              <w:left w:val="single" w:sz="4" w:space="0" w:color="auto"/>
              <w:bottom w:val="single" w:sz="4" w:space="0" w:color="auto"/>
            </w:tcBorders>
            <w:shd w:val="clear" w:color="auto" w:fill="FFFFFF"/>
            <w:vAlign w:val="bottom"/>
          </w:tcPr>
          <w:p w14:paraId="03957821" w14:textId="77777777" w:rsidR="00F43E1B" w:rsidRPr="003427B0" w:rsidRDefault="00F43E1B" w:rsidP="00F43E1B">
            <w:pPr>
              <w:widowControl w:val="0"/>
              <w:spacing w:line="200" w:lineRule="exact"/>
              <w:jc w:val="center"/>
              <w:rPr>
                <w:rFonts w:ascii="Myriad Pro" w:hAnsi="Myriad Pro"/>
                <w:color w:val="000000"/>
                <w:sz w:val="20"/>
                <w:szCs w:val="20"/>
                <w:shd w:val="clear" w:color="auto" w:fill="FFFFFF"/>
              </w:rPr>
            </w:pPr>
            <w:r w:rsidRPr="003427B0">
              <w:rPr>
                <w:rFonts w:ascii="Myriad Pro" w:hAnsi="Myriad Pro"/>
                <w:color w:val="000000"/>
                <w:sz w:val="20"/>
                <w:szCs w:val="20"/>
                <w:shd w:val="clear" w:color="auto" w:fill="FFFFFF"/>
              </w:rPr>
              <w:t>47,00</w:t>
            </w:r>
          </w:p>
        </w:tc>
        <w:tc>
          <w:tcPr>
            <w:tcW w:w="980" w:type="dxa"/>
            <w:tcBorders>
              <w:top w:val="single" w:sz="4" w:space="0" w:color="auto"/>
              <w:left w:val="single" w:sz="4" w:space="0" w:color="auto"/>
              <w:bottom w:val="single" w:sz="4" w:space="0" w:color="auto"/>
            </w:tcBorders>
            <w:shd w:val="clear" w:color="auto" w:fill="FFFFFF"/>
            <w:vAlign w:val="bottom"/>
          </w:tcPr>
          <w:p w14:paraId="182E2B7C" w14:textId="77777777" w:rsidR="00F43E1B" w:rsidRPr="003427B0" w:rsidRDefault="00F43E1B" w:rsidP="00F43E1B">
            <w:pPr>
              <w:widowControl w:val="0"/>
              <w:spacing w:line="200" w:lineRule="exact"/>
              <w:ind w:left="280"/>
              <w:rPr>
                <w:rFonts w:ascii="Myriad Pro" w:hAnsi="Myriad Pro"/>
                <w:color w:val="000000"/>
                <w:sz w:val="20"/>
                <w:szCs w:val="20"/>
                <w:shd w:val="clear" w:color="auto" w:fill="FFFFFF"/>
              </w:rPr>
            </w:pPr>
            <w:r w:rsidRPr="003427B0">
              <w:rPr>
                <w:rFonts w:ascii="Myriad Pro" w:hAnsi="Myriad Pro"/>
                <w:color w:val="000000"/>
                <w:sz w:val="20"/>
                <w:szCs w:val="20"/>
                <w:shd w:val="clear" w:color="auto" w:fill="FFFFFF"/>
              </w:rPr>
              <w:t>299,74</w:t>
            </w:r>
          </w:p>
        </w:tc>
        <w:tc>
          <w:tcPr>
            <w:tcW w:w="1065" w:type="dxa"/>
            <w:tcBorders>
              <w:top w:val="single" w:sz="4" w:space="0" w:color="auto"/>
              <w:left w:val="single" w:sz="4" w:space="0" w:color="auto"/>
              <w:bottom w:val="single" w:sz="4" w:space="0" w:color="auto"/>
            </w:tcBorders>
            <w:shd w:val="clear" w:color="auto" w:fill="FFFFFF"/>
            <w:vAlign w:val="bottom"/>
          </w:tcPr>
          <w:p w14:paraId="3E46EEF1" w14:textId="77777777" w:rsidR="00F43E1B" w:rsidRPr="003427B0" w:rsidRDefault="00F43E1B" w:rsidP="00F43E1B">
            <w:pPr>
              <w:widowControl w:val="0"/>
              <w:spacing w:line="200" w:lineRule="exact"/>
              <w:jc w:val="center"/>
              <w:rPr>
                <w:rFonts w:ascii="Myriad Pro" w:hAnsi="Myriad Pro"/>
                <w:color w:val="000000"/>
                <w:sz w:val="20"/>
                <w:szCs w:val="20"/>
                <w:shd w:val="clear" w:color="auto" w:fill="FFFFFF"/>
              </w:rPr>
            </w:pPr>
            <w:r w:rsidRPr="003427B0">
              <w:rPr>
                <w:rFonts w:ascii="Myriad Pro" w:hAnsi="Myriad Pro"/>
                <w:color w:val="000000"/>
                <w:sz w:val="20"/>
                <w:szCs w:val="20"/>
                <w:shd w:val="clear" w:color="auto" w:fill="FFFFFF"/>
              </w:rPr>
              <w:t>44,24</w:t>
            </w:r>
          </w:p>
        </w:tc>
        <w:tc>
          <w:tcPr>
            <w:tcW w:w="984" w:type="dxa"/>
            <w:gridSpan w:val="2"/>
            <w:tcBorders>
              <w:top w:val="single" w:sz="4" w:space="0" w:color="auto"/>
              <w:left w:val="single" w:sz="4" w:space="0" w:color="auto"/>
              <w:bottom w:val="single" w:sz="4" w:space="0" w:color="auto"/>
            </w:tcBorders>
            <w:shd w:val="clear" w:color="auto" w:fill="FFFFFF"/>
            <w:vAlign w:val="bottom"/>
          </w:tcPr>
          <w:p w14:paraId="4249648C" w14:textId="77777777" w:rsidR="00F43E1B" w:rsidRPr="003427B0" w:rsidRDefault="00F43E1B" w:rsidP="00F43E1B">
            <w:pPr>
              <w:widowControl w:val="0"/>
              <w:spacing w:line="200" w:lineRule="exact"/>
              <w:ind w:left="260"/>
              <w:rPr>
                <w:rFonts w:ascii="Myriad Pro" w:hAnsi="Myriad Pro"/>
                <w:color w:val="000000"/>
                <w:sz w:val="20"/>
                <w:szCs w:val="20"/>
                <w:shd w:val="clear" w:color="auto" w:fill="FFFFFF"/>
              </w:rPr>
            </w:pPr>
            <w:r w:rsidRPr="003427B0">
              <w:rPr>
                <w:rFonts w:ascii="Myriad Pro" w:hAnsi="Myriad Pro"/>
                <w:color w:val="000000"/>
                <w:sz w:val="20"/>
                <w:szCs w:val="20"/>
                <w:shd w:val="clear" w:color="auto" w:fill="FFFFFF"/>
              </w:rPr>
              <w:t>611,71</w:t>
            </w:r>
          </w:p>
        </w:tc>
        <w:tc>
          <w:tcPr>
            <w:tcW w:w="1045" w:type="dxa"/>
            <w:tcBorders>
              <w:top w:val="single" w:sz="4" w:space="0" w:color="auto"/>
              <w:left w:val="single" w:sz="4" w:space="0" w:color="auto"/>
              <w:bottom w:val="single" w:sz="4" w:space="0" w:color="auto"/>
              <w:right w:val="single" w:sz="4" w:space="0" w:color="auto"/>
            </w:tcBorders>
            <w:shd w:val="clear" w:color="auto" w:fill="FFFFFF"/>
            <w:vAlign w:val="bottom"/>
          </w:tcPr>
          <w:p w14:paraId="14A33643" w14:textId="77777777" w:rsidR="00F43E1B" w:rsidRPr="003427B0" w:rsidRDefault="00F43E1B" w:rsidP="00F43E1B">
            <w:pPr>
              <w:widowControl w:val="0"/>
              <w:spacing w:line="200" w:lineRule="exact"/>
              <w:jc w:val="center"/>
              <w:rPr>
                <w:rFonts w:ascii="Myriad Pro" w:hAnsi="Myriad Pro"/>
                <w:color w:val="000000"/>
                <w:sz w:val="20"/>
                <w:szCs w:val="20"/>
                <w:shd w:val="clear" w:color="auto" w:fill="FFFFFF"/>
              </w:rPr>
            </w:pPr>
            <w:r w:rsidRPr="003427B0">
              <w:rPr>
                <w:rFonts w:ascii="Myriad Pro" w:hAnsi="Myriad Pro"/>
                <w:color w:val="000000"/>
                <w:sz w:val="20"/>
                <w:szCs w:val="20"/>
                <w:shd w:val="clear" w:color="auto" w:fill="FFFFFF"/>
              </w:rPr>
              <w:t>45,62</w:t>
            </w:r>
          </w:p>
        </w:tc>
      </w:tr>
      <w:tr w:rsidR="00F43E1B" w:rsidRPr="003427B0" w14:paraId="79A693CB" w14:textId="77777777" w:rsidTr="00293B8F">
        <w:trPr>
          <w:trHeight w:hRule="exact" w:val="311"/>
        </w:trPr>
        <w:tc>
          <w:tcPr>
            <w:tcW w:w="9533" w:type="dxa"/>
            <w:gridSpan w:val="8"/>
            <w:tcBorders>
              <w:top w:val="single" w:sz="4" w:space="0" w:color="auto"/>
              <w:left w:val="single" w:sz="4" w:space="0" w:color="auto"/>
              <w:bottom w:val="single" w:sz="4" w:space="0" w:color="auto"/>
              <w:right w:val="single" w:sz="4" w:space="0" w:color="auto"/>
            </w:tcBorders>
            <w:shd w:val="clear" w:color="auto" w:fill="EAF1DD" w:themeFill="accent3" w:themeFillTint="33"/>
            <w:vAlign w:val="bottom"/>
          </w:tcPr>
          <w:p w14:paraId="535186A0" w14:textId="77777777" w:rsidR="00F43E1B" w:rsidRPr="003427B0" w:rsidRDefault="00F43E1B" w:rsidP="00D51714">
            <w:pPr>
              <w:jc w:val="center"/>
              <w:rPr>
                <w:rFonts w:ascii="Myriad Pro" w:hAnsi="Myriad Pro"/>
                <w:color w:val="000000"/>
                <w:sz w:val="20"/>
                <w:szCs w:val="20"/>
                <w:shd w:val="clear" w:color="auto" w:fill="FFFFFF"/>
              </w:rPr>
            </w:pPr>
            <w:r w:rsidRPr="00D51714">
              <w:rPr>
                <w:rFonts w:ascii="Myriad Pro" w:hAnsi="Myriad Pro"/>
                <w:b/>
                <w:bCs/>
                <w:sz w:val="18"/>
                <w:szCs w:val="18"/>
              </w:rPr>
              <w:t>Доходная часть</w:t>
            </w:r>
          </w:p>
        </w:tc>
      </w:tr>
      <w:tr w:rsidR="00F43E1B" w:rsidRPr="003427B0" w14:paraId="2BA78CA6" w14:textId="77777777" w:rsidTr="00293B8F">
        <w:trPr>
          <w:trHeight w:hRule="exact" w:val="311"/>
        </w:trPr>
        <w:tc>
          <w:tcPr>
            <w:tcW w:w="3471" w:type="dxa"/>
            <w:tcBorders>
              <w:top w:val="single" w:sz="4" w:space="0" w:color="auto"/>
              <w:left w:val="single" w:sz="4" w:space="0" w:color="auto"/>
              <w:bottom w:val="single" w:sz="4" w:space="0" w:color="auto"/>
            </w:tcBorders>
            <w:shd w:val="clear" w:color="auto" w:fill="FFFFFF"/>
            <w:vAlign w:val="center"/>
          </w:tcPr>
          <w:p w14:paraId="0680D3A0" w14:textId="77777777" w:rsidR="00F43E1B" w:rsidRPr="003427B0" w:rsidRDefault="00F43E1B" w:rsidP="007876C9">
            <w:pPr>
              <w:widowControl w:val="0"/>
              <w:spacing w:line="200" w:lineRule="exact"/>
              <w:rPr>
                <w:rFonts w:ascii="Myriad Pro" w:hAnsi="Myriad Pro"/>
                <w:color w:val="000000"/>
                <w:sz w:val="20"/>
                <w:szCs w:val="20"/>
                <w:shd w:val="clear" w:color="auto" w:fill="FFFFFF"/>
              </w:rPr>
            </w:pPr>
            <w:r w:rsidRPr="003427B0">
              <w:rPr>
                <w:rFonts w:ascii="Myriad Pro" w:hAnsi="Myriad Pro"/>
                <w:color w:val="000000"/>
                <w:sz w:val="20"/>
                <w:szCs w:val="20"/>
                <w:shd w:val="clear" w:color="auto" w:fill="FFFFFF"/>
              </w:rPr>
              <w:t>АО "СК Алтайкрайэнерго"</w:t>
            </w:r>
          </w:p>
        </w:tc>
        <w:tc>
          <w:tcPr>
            <w:tcW w:w="987" w:type="dxa"/>
            <w:tcBorders>
              <w:top w:val="single" w:sz="4" w:space="0" w:color="auto"/>
              <w:left w:val="single" w:sz="4" w:space="0" w:color="auto"/>
              <w:bottom w:val="single" w:sz="4" w:space="0" w:color="auto"/>
            </w:tcBorders>
            <w:shd w:val="clear" w:color="auto" w:fill="FFFFFF"/>
            <w:vAlign w:val="bottom"/>
          </w:tcPr>
          <w:p w14:paraId="174364CA" w14:textId="77777777" w:rsidR="00F43E1B" w:rsidRPr="003427B0" w:rsidRDefault="00F43E1B" w:rsidP="00F43E1B">
            <w:pPr>
              <w:widowControl w:val="0"/>
              <w:spacing w:line="200" w:lineRule="exact"/>
              <w:ind w:left="280"/>
              <w:rPr>
                <w:rFonts w:ascii="Myriad Pro" w:hAnsi="Myriad Pro"/>
                <w:color w:val="000000"/>
                <w:sz w:val="20"/>
                <w:szCs w:val="20"/>
                <w:shd w:val="clear" w:color="auto" w:fill="FFFFFF"/>
              </w:rPr>
            </w:pPr>
            <w:r w:rsidRPr="003427B0">
              <w:rPr>
                <w:rFonts w:ascii="Myriad Pro" w:hAnsi="Myriad Pro"/>
                <w:color w:val="000000"/>
                <w:sz w:val="20"/>
                <w:szCs w:val="20"/>
                <w:shd w:val="clear" w:color="auto" w:fill="FFFFFF"/>
              </w:rPr>
              <w:t>941,55</w:t>
            </w:r>
          </w:p>
        </w:tc>
        <w:tc>
          <w:tcPr>
            <w:tcW w:w="998" w:type="dxa"/>
            <w:tcBorders>
              <w:top w:val="single" w:sz="4" w:space="0" w:color="auto"/>
              <w:left w:val="single" w:sz="4" w:space="0" w:color="auto"/>
              <w:bottom w:val="single" w:sz="4" w:space="0" w:color="auto"/>
            </w:tcBorders>
            <w:shd w:val="clear" w:color="auto" w:fill="FFFFFF"/>
            <w:vAlign w:val="bottom"/>
          </w:tcPr>
          <w:p w14:paraId="0F7E4DB0" w14:textId="77777777" w:rsidR="00F43E1B" w:rsidRPr="003427B0" w:rsidRDefault="00F43E1B" w:rsidP="00F43E1B">
            <w:pPr>
              <w:widowControl w:val="0"/>
              <w:spacing w:line="200" w:lineRule="exact"/>
              <w:jc w:val="center"/>
              <w:rPr>
                <w:rFonts w:ascii="Myriad Pro" w:hAnsi="Myriad Pro"/>
                <w:color w:val="000000"/>
                <w:sz w:val="20"/>
                <w:szCs w:val="20"/>
                <w:shd w:val="clear" w:color="auto" w:fill="FFFFFF"/>
              </w:rPr>
            </w:pPr>
            <w:r w:rsidRPr="003427B0">
              <w:rPr>
                <w:rFonts w:ascii="Myriad Pro" w:hAnsi="Myriad Pro"/>
                <w:color w:val="000000"/>
                <w:sz w:val="20"/>
                <w:szCs w:val="20"/>
                <w:shd w:val="clear" w:color="auto" w:fill="FFFFFF"/>
              </w:rPr>
              <w:t>292,98</w:t>
            </w:r>
          </w:p>
        </w:tc>
        <w:tc>
          <w:tcPr>
            <w:tcW w:w="980" w:type="dxa"/>
            <w:tcBorders>
              <w:top w:val="single" w:sz="4" w:space="0" w:color="auto"/>
              <w:left w:val="single" w:sz="4" w:space="0" w:color="auto"/>
              <w:bottom w:val="single" w:sz="4" w:space="0" w:color="auto"/>
            </w:tcBorders>
            <w:shd w:val="clear" w:color="auto" w:fill="FFFFFF"/>
            <w:vAlign w:val="bottom"/>
          </w:tcPr>
          <w:p w14:paraId="7B77042B" w14:textId="77777777" w:rsidR="00F43E1B" w:rsidRPr="003427B0" w:rsidRDefault="00F43E1B" w:rsidP="00F43E1B">
            <w:pPr>
              <w:widowControl w:val="0"/>
              <w:spacing w:line="200" w:lineRule="exact"/>
              <w:ind w:left="280"/>
              <w:rPr>
                <w:rFonts w:ascii="Myriad Pro" w:hAnsi="Myriad Pro"/>
                <w:color w:val="000000"/>
                <w:sz w:val="20"/>
                <w:szCs w:val="20"/>
                <w:shd w:val="clear" w:color="auto" w:fill="FFFFFF"/>
              </w:rPr>
            </w:pPr>
            <w:r w:rsidRPr="003427B0">
              <w:rPr>
                <w:rFonts w:ascii="Myriad Pro" w:hAnsi="Myriad Pro"/>
                <w:color w:val="000000"/>
                <w:sz w:val="20"/>
                <w:szCs w:val="20"/>
                <w:shd w:val="clear" w:color="auto" w:fill="FFFFFF"/>
              </w:rPr>
              <w:t>907,67</w:t>
            </w:r>
          </w:p>
        </w:tc>
        <w:tc>
          <w:tcPr>
            <w:tcW w:w="1065" w:type="dxa"/>
            <w:tcBorders>
              <w:top w:val="single" w:sz="4" w:space="0" w:color="auto"/>
              <w:left w:val="single" w:sz="4" w:space="0" w:color="auto"/>
              <w:bottom w:val="single" w:sz="4" w:space="0" w:color="auto"/>
            </w:tcBorders>
            <w:shd w:val="clear" w:color="auto" w:fill="FFFFFF"/>
            <w:vAlign w:val="bottom"/>
          </w:tcPr>
          <w:p w14:paraId="1FE7DE68" w14:textId="77777777" w:rsidR="00F43E1B" w:rsidRPr="003427B0" w:rsidRDefault="00F43E1B" w:rsidP="00F43E1B">
            <w:pPr>
              <w:widowControl w:val="0"/>
              <w:spacing w:line="200" w:lineRule="exact"/>
              <w:jc w:val="center"/>
              <w:rPr>
                <w:rFonts w:ascii="Myriad Pro" w:hAnsi="Myriad Pro"/>
                <w:color w:val="000000"/>
                <w:sz w:val="20"/>
                <w:szCs w:val="20"/>
                <w:shd w:val="clear" w:color="auto" w:fill="FFFFFF"/>
              </w:rPr>
            </w:pPr>
            <w:r w:rsidRPr="003427B0">
              <w:rPr>
                <w:rFonts w:ascii="Myriad Pro" w:hAnsi="Myriad Pro"/>
                <w:color w:val="000000"/>
                <w:sz w:val="20"/>
                <w:szCs w:val="20"/>
                <w:shd w:val="clear" w:color="auto" w:fill="FFFFFF"/>
              </w:rPr>
              <w:t>266,32</w:t>
            </w:r>
          </w:p>
        </w:tc>
        <w:tc>
          <w:tcPr>
            <w:tcW w:w="984" w:type="dxa"/>
            <w:gridSpan w:val="2"/>
            <w:tcBorders>
              <w:top w:val="single" w:sz="4" w:space="0" w:color="auto"/>
              <w:left w:val="single" w:sz="4" w:space="0" w:color="auto"/>
              <w:bottom w:val="single" w:sz="4" w:space="0" w:color="auto"/>
            </w:tcBorders>
            <w:shd w:val="clear" w:color="auto" w:fill="FFFFFF"/>
            <w:vAlign w:val="bottom"/>
          </w:tcPr>
          <w:p w14:paraId="1D4C0E21" w14:textId="77777777" w:rsidR="00F43E1B" w:rsidRPr="003427B0" w:rsidRDefault="00F43E1B" w:rsidP="00F43E1B">
            <w:pPr>
              <w:widowControl w:val="0"/>
              <w:spacing w:line="200" w:lineRule="exact"/>
              <w:ind w:left="88"/>
              <w:rPr>
                <w:rFonts w:ascii="Myriad Pro" w:hAnsi="Myriad Pro"/>
                <w:color w:val="000000"/>
                <w:sz w:val="20"/>
                <w:szCs w:val="20"/>
                <w:shd w:val="clear" w:color="auto" w:fill="FFFFFF"/>
              </w:rPr>
            </w:pPr>
            <w:r w:rsidRPr="003427B0">
              <w:rPr>
                <w:rFonts w:ascii="Myriad Pro" w:hAnsi="Myriad Pro"/>
                <w:color w:val="000000"/>
                <w:sz w:val="20"/>
                <w:szCs w:val="20"/>
                <w:shd w:val="clear" w:color="auto" w:fill="FFFFFF"/>
              </w:rPr>
              <w:t>1 849,22</w:t>
            </w:r>
          </w:p>
        </w:tc>
        <w:tc>
          <w:tcPr>
            <w:tcW w:w="1045" w:type="dxa"/>
            <w:tcBorders>
              <w:top w:val="single" w:sz="4" w:space="0" w:color="auto"/>
              <w:left w:val="single" w:sz="4" w:space="0" w:color="auto"/>
              <w:bottom w:val="single" w:sz="4" w:space="0" w:color="auto"/>
              <w:right w:val="single" w:sz="4" w:space="0" w:color="auto"/>
            </w:tcBorders>
            <w:shd w:val="clear" w:color="auto" w:fill="FFFFFF"/>
            <w:vAlign w:val="bottom"/>
          </w:tcPr>
          <w:p w14:paraId="09C6D35F" w14:textId="77777777" w:rsidR="00F43E1B" w:rsidRPr="003427B0" w:rsidRDefault="00F43E1B" w:rsidP="00F43E1B">
            <w:pPr>
              <w:widowControl w:val="0"/>
              <w:spacing w:line="200" w:lineRule="exact"/>
              <w:jc w:val="center"/>
              <w:rPr>
                <w:rFonts w:ascii="Myriad Pro" w:hAnsi="Myriad Pro"/>
                <w:color w:val="000000"/>
                <w:sz w:val="20"/>
                <w:szCs w:val="20"/>
                <w:shd w:val="clear" w:color="auto" w:fill="FFFFFF"/>
              </w:rPr>
            </w:pPr>
            <w:r w:rsidRPr="003427B0">
              <w:rPr>
                <w:rFonts w:ascii="Myriad Pro" w:hAnsi="Myriad Pro"/>
                <w:color w:val="000000"/>
                <w:sz w:val="20"/>
                <w:szCs w:val="20"/>
                <w:shd w:val="clear" w:color="auto" w:fill="FFFFFF"/>
              </w:rPr>
              <w:t>279,65</w:t>
            </w:r>
          </w:p>
        </w:tc>
      </w:tr>
      <w:tr w:rsidR="00F43E1B" w:rsidRPr="003427B0" w14:paraId="55F9002D" w14:textId="77777777" w:rsidTr="00293B8F">
        <w:trPr>
          <w:trHeight w:hRule="exact" w:val="311"/>
        </w:trPr>
        <w:tc>
          <w:tcPr>
            <w:tcW w:w="3471" w:type="dxa"/>
            <w:tcBorders>
              <w:top w:val="single" w:sz="4" w:space="0" w:color="auto"/>
              <w:left w:val="single" w:sz="4" w:space="0" w:color="auto"/>
              <w:bottom w:val="single" w:sz="4" w:space="0" w:color="auto"/>
            </w:tcBorders>
            <w:shd w:val="clear" w:color="auto" w:fill="FFFFFF"/>
            <w:vAlign w:val="center"/>
          </w:tcPr>
          <w:p w14:paraId="55CB8B6E" w14:textId="77777777" w:rsidR="00F43E1B" w:rsidRPr="003427B0" w:rsidRDefault="00F43E1B" w:rsidP="007876C9">
            <w:pPr>
              <w:widowControl w:val="0"/>
              <w:spacing w:line="200" w:lineRule="exact"/>
              <w:rPr>
                <w:rFonts w:ascii="Myriad Pro" w:hAnsi="Myriad Pro"/>
                <w:color w:val="000000"/>
                <w:sz w:val="20"/>
                <w:szCs w:val="20"/>
                <w:shd w:val="clear" w:color="auto" w:fill="FFFFFF"/>
              </w:rPr>
            </w:pPr>
            <w:r w:rsidRPr="003427B0">
              <w:rPr>
                <w:rFonts w:ascii="Myriad Pro" w:hAnsi="Myriad Pro"/>
                <w:color w:val="000000"/>
                <w:sz w:val="20"/>
                <w:szCs w:val="20"/>
                <w:shd w:val="clear" w:color="auto" w:fill="FFFFFF"/>
              </w:rPr>
              <w:t>ООО ''Барнаульская сетевая ком</w:t>
            </w:r>
            <w:r w:rsidR="007876C9">
              <w:rPr>
                <w:rFonts w:ascii="Myriad Pro" w:hAnsi="Myriad Pro"/>
                <w:color w:val="000000"/>
                <w:sz w:val="20"/>
                <w:szCs w:val="20"/>
                <w:shd w:val="clear" w:color="auto" w:fill="FFFFFF"/>
              </w:rPr>
              <w:t>п</w:t>
            </w:r>
            <w:r w:rsidRPr="003427B0">
              <w:rPr>
                <w:rFonts w:ascii="Myriad Pro" w:hAnsi="Myriad Pro"/>
                <w:color w:val="000000"/>
                <w:sz w:val="20"/>
                <w:szCs w:val="20"/>
                <w:shd w:val="clear" w:color="auto" w:fill="FFFFFF"/>
              </w:rPr>
              <w:t>ания"</w:t>
            </w:r>
          </w:p>
        </w:tc>
        <w:tc>
          <w:tcPr>
            <w:tcW w:w="987" w:type="dxa"/>
            <w:tcBorders>
              <w:top w:val="single" w:sz="4" w:space="0" w:color="auto"/>
              <w:left w:val="single" w:sz="4" w:space="0" w:color="auto"/>
              <w:bottom w:val="single" w:sz="4" w:space="0" w:color="auto"/>
            </w:tcBorders>
            <w:shd w:val="clear" w:color="auto" w:fill="FFFFFF"/>
            <w:vAlign w:val="bottom"/>
          </w:tcPr>
          <w:p w14:paraId="7CB0CD9A" w14:textId="77777777" w:rsidR="00F43E1B" w:rsidRPr="003427B0" w:rsidRDefault="00F43E1B" w:rsidP="00F43E1B">
            <w:pPr>
              <w:widowControl w:val="0"/>
              <w:spacing w:line="200" w:lineRule="exact"/>
              <w:ind w:left="280"/>
              <w:rPr>
                <w:rFonts w:ascii="Myriad Pro" w:hAnsi="Myriad Pro"/>
                <w:color w:val="000000"/>
                <w:sz w:val="20"/>
                <w:szCs w:val="20"/>
                <w:shd w:val="clear" w:color="auto" w:fill="FFFFFF"/>
              </w:rPr>
            </w:pPr>
            <w:r w:rsidRPr="003427B0">
              <w:rPr>
                <w:rFonts w:ascii="Myriad Pro" w:hAnsi="Myriad Pro"/>
                <w:color w:val="000000"/>
                <w:sz w:val="20"/>
                <w:szCs w:val="20"/>
                <w:shd w:val="clear" w:color="auto" w:fill="FFFFFF"/>
              </w:rPr>
              <w:t>804,05</w:t>
            </w:r>
          </w:p>
        </w:tc>
        <w:tc>
          <w:tcPr>
            <w:tcW w:w="998" w:type="dxa"/>
            <w:tcBorders>
              <w:top w:val="single" w:sz="4" w:space="0" w:color="auto"/>
              <w:left w:val="single" w:sz="4" w:space="0" w:color="auto"/>
              <w:bottom w:val="single" w:sz="4" w:space="0" w:color="auto"/>
            </w:tcBorders>
            <w:shd w:val="clear" w:color="auto" w:fill="FFFFFF"/>
            <w:vAlign w:val="bottom"/>
          </w:tcPr>
          <w:p w14:paraId="25CC9A90" w14:textId="77777777" w:rsidR="00F43E1B" w:rsidRPr="003427B0" w:rsidRDefault="00F43E1B" w:rsidP="00F43E1B">
            <w:pPr>
              <w:widowControl w:val="0"/>
              <w:spacing w:line="200" w:lineRule="exact"/>
              <w:jc w:val="center"/>
              <w:rPr>
                <w:rFonts w:ascii="Myriad Pro" w:hAnsi="Myriad Pro"/>
                <w:color w:val="000000"/>
                <w:sz w:val="20"/>
                <w:szCs w:val="20"/>
                <w:shd w:val="clear" w:color="auto" w:fill="FFFFFF"/>
              </w:rPr>
            </w:pPr>
            <w:r w:rsidRPr="003427B0">
              <w:rPr>
                <w:rFonts w:ascii="Myriad Pro" w:hAnsi="Myriad Pro"/>
                <w:color w:val="000000"/>
                <w:sz w:val="20"/>
                <w:szCs w:val="20"/>
                <w:shd w:val="clear" w:color="auto" w:fill="FFFFFF"/>
              </w:rPr>
              <w:t>219,40</w:t>
            </w:r>
          </w:p>
        </w:tc>
        <w:tc>
          <w:tcPr>
            <w:tcW w:w="980" w:type="dxa"/>
            <w:tcBorders>
              <w:top w:val="single" w:sz="4" w:space="0" w:color="auto"/>
              <w:left w:val="single" w:sz="4" w:space="0" w:color="auto"/>
              <w:bottom w:val="single" w:sz="4" w:space="0" w:color="auto"/>
            </w:tcBorders>
            <w:shd w:val="clear" w:color="auto" w:fill="FFFFFF"/>
            <w:vAlign w:val="bottom"/>
          </w:tcPr>
          <w:p w14:paraId="3552457A" w14:textId="77777777" w:rsidR="00F43E1B" w:rsidRPr="003427B0" w:rsidRDefault="00F43E1B" w:rsidP="00F43E1B">
            <w:pPr>
              <w:widowControl w:val="0"/>
              <w:spacing w:line="200" w:lineRule="exact"/>
              <w:ind w:left="280"/>
              <w:rPr>
                <w:rFonts w:ascii="Myriad Pro" w:hAnsi="Myriad Pro"/>
                <w:color w:val="000000"/>
                <w:sz w:val="20"/>
                <w:szCs w:val="20"/>
                <w:shd w:val="clear" w:color="auto" w:fill="FFFFFF"/>
              </w:rPr>
            </w:pPr>
            <w:r w:rsidRPr="003427B0">
              <w:rPr>
                <w:rFonts w:ascii="Myriad Pro" w:hAnsi="Myriad Pro"/>
                <w:color w:val="000000"/>
                <w:sz w:val="20"/>
                <w:szCs w:val="20"/>
                <w:shd w:val="clear" w:color="auto" w:fill="FFFFFF"/>
              </w:rPr>
              <w:t>798,30</w:t>
            </w:r>
          </w:p>
        </w:tc>
        <w:tc>
          <w:tcPr>
            <w:tcW w:w="1065" w:type="dxa"/>
            <w:tcBorders>
              <w:top w:val="single" w:sz="4" w:space="0" w:color="auto"/>
              <w:left w:val="single" w:sz="4" w:space="0" w:color="auto"/>
              <w:bottom w:val="single" w:sz="4" w:space="0" w:color="auto"/>
            </w:tcBorders>
            <w:shd w:val="clear" w:color="auto" w:fill="FFFFFF"/>
            <w:vAlign w:val="bottom"/>
          </w:tcPr>
          <w:p w14:paraId="304037E2" w14:textId="77777777" w:rsidR="00F43E1B" w:rsidRPr="003427B0" w:rsidRDefault="00F43E1B" w:rsidP="00F43E1B">
            <w:pPr>
              <w:widowControl w:val="0"/>
              <w:spacing w:line="200" w:lineRule="exact"/>
              <w:jc w:val="center"/>
              <w:rPr>
                <w:rFonts w:ascii="Myriad Pro" w:hAnsi="Myriad Pro"/>
                <w:color w:val="000000"/>
                <w:sz w:val="20"/>
                <w:szCs w:val="20"/>
                <w:shd w:val="clear" w:color="auto" w:fill="FFFFFF"/>
              </w:rPr>
            </w:pPr>
            <w:r w:rsidRPr="003427B0">
              <w:rPr>
                <w:rFonts w:ascii="Myriad Pro" w:hAnsi="Myriad Pro"/>
                <w:color w:val="000000"/>
                <w:sz w:val="20"/>
                <w:szCs w:val="20"/>
                <w:shd w:val="clear" w:color="auto" w:fill="FFFFFF"/>
              </w:rPr>
              <w:t>256,70</w:t>
            </w:r>
          </w:p>
        </w:tc>
        <w:tc>
          <w:tcPr>
            <w:tcW w:w="984" w:type="dxa"/>
            <w:gridSpan w:val="2"/>
            <w:tcBorders>
              <w:top w:val="single" w:sz="4" w:space="0" w:color="auto"/>
              <w:left w:val="single" w:sz="4" w:space="0" w:color="auto"/>
              <w:bottom w:val="single" w:sz="4" w:space="0" w:color="auto"/>
            </w:tcBorders>
            <w:shd w:val="clear" w:color="auto" w:fill="FFFFFF"/>
            <w:vAlign w:val="bottom"/>
          </w:tcPr>
          <w:p w14:paraId="2AAC956C" w14:textId="77777777" w:rsidR="00F43E1B" w:rsidRPr="003427B0" w:rsidRDefault="00F43E1B" w:rsidP="00F43E1B">
            <w:pPr>
              <w:widowControl w:val="0"/>
              <w:spacing w:line="200" w:lineRule="exact"/>
              <w:ind w:left="88"/>
              <w:rPr>
                <w:rFonts w:ascii="Myriad Pro" w:hAnsi="Myriad Pro"/>
                <w:color w:val="000000"/>
                <w:sz w:val="20"/>
                <w:szCs w:val="20"/>
                <w:shd w:val="clear" w:color="auto" w:fill="FFFFFF"/>
              </w:rPr>
            </w:pPr>
            <w:r w:rsidRPr="003427B0">
              <w:rPr>
                <w:rFonts w:ascii="Myriad Pro" w:hAnsi="Myriad Pro"/>
                <w:color w:val="000000"/>
                <w:sz w:val="20"/>
                <w:szCs w:val="20"/>
                <w:shd w:val="clear" w:color="auto" w:fill="FFFFFF"/>
              </w:rPr>
              <w:t>1 602,35</w:t>
            </w:r>
          </w:p>
        </w:tc>
        <w:tc>
          <w:tcPr>
            <w:tcW w:w="1045" w:type="dxa"/>
            <w:tcBorders>
              <w:top w:val="single" w:sz="4" w:space="0" w:color="auto"/>
              <w:left w:val="single" w:sz="4" w:space="0" w:color="auto"/>
              <w:bottom w:val="single" w:sz="4" w:space="0" w:color="auto"/>
              <w:right w:val="single" w:sz="4" w:space="0" w:color="auto"/>
            </w:tcBorders>
            <w:shd w:val="clear" w:color="auto" w:fill="FFFFFF"/>
            <w:vAlign w:val="bottom"/>
          </w:tcPr>
          <w:p w14:paraId="39ED0C2D" w14:textId="77777777" w:rsidR="00F43E1B" w:rsidRPr="003427B0" w:rsidRDefault="00F43E1B" w:rsidP="00F43E1B">
            <w:pPr>
              <w:widowControl w:val="0"/>
              <w:spacing w:line="200" w:lineRule="exact"/>
              <w:jc w:val="center"/>
              <w:rPr>
                <w:rFonts w:ascii="Myriad Pro" w:hAnsi="Myriad Pro"/>
                <w:color w:val="000000"/>
                <w:sz w:val="20"/>
                <w:szCs w:val="20"/>
                <w:shd w:val="clear" w:color="auto" w:fill="FFFFFF"/>
              </w:rPr>
            </w:pPr>
            <w:r w:rsidRPr="003427B0">
              <w:rPr>
                <w:rFonts w:ascii="Myriad Pro" w:hAnsi="Myriad Pro"/>
                <w:color w:val="000000"/>
                <w:sz w:val="20"/>
                <w:szCs w:val="20"/>
                <w:shd w:val="clear" w:color="auto" w:fill="FFFFFF"/>
              </w:rPr>
              <w:t>238,05</w:t>
            </w:r>
          </w:p>
        </w:tc>
      </w:tr>
      <w:tr w:rsidR="00F43E1B" w:rsidRPr="003427B0" w14:paraId="7C647643" w14:textId="77777777" w:rsidTr="00293B8F">
        <w:trPr>
          <w:trHeight w:hRule="exact" w:val="311"/>
        </w:trPr>
        <w:tc>
          <w:tcPr>
            <w:tcW w:w="3471" w:type="dxa"/>
            <w:tcBorders>
              <w:top w:val="single" w:sz="4" w:space="0" w:color="auto"/>
              <w:left w:val="single" w:sz="4" w:space="0" w:color="auto"/>
              <w:bottom w:val="single" w:sz="4" w:space="0" w:color="auto"/>
            </w:tcBorders>
            <w:shd w:val="clear" w:color="auto" w:fill="FFFFFF"/>
            <w:vAlign w:val="center"/>
          </w:tcPr>
          <w:p w14:paraId="4C88926B" w14:textId="77777777" w:rsidR="00F43E1B" w:rsidRPr="003427B0" w:rsidRDefault="00F43E1B" w:rsidP="007876C9">
            <w:pPr>
              <w:widowControl w:val="0"/>
              <w:spacing w:line="200" w:lineRule="exact"/>
              <w:rPr>
                <w:rFonts w:ascii="Myriad Pro" w:hAnsi="Myriad Pro"/>
                <w:color w:val="000000"/>
                <w:sz w:val="20"/>
                <w:szCs w:val="20"/>
                <w:shd w:val="clear" w:color="auto" w:fill="FFFFFF"/>
              </w:rPr>
            </w:pPr>
            <w:r w:rsidRPr="003427B0">
              <w:rPr>
                <w:rFonts w:ascii="Myriad Pro" w:hAnsi="Myriad Pro"/>
                <w:color w:val="000000"/>
                <w:sz w:val="20"/>
                <w:szCs w:val="20"/>
                <w:shd w:val="clear" w:color="auto" w:fill="FFFFFF"/>
              </w:rPr>
              <w:t>ООО "Заринская сетевая компания"</w:t>
            </w:r>
          </w:p>
        </w:tc>
        <w:tc>
          <w:tcPr>
            <w:tcW w:w="987" w:type="dxa"/>
            <w:tcBorders>
              <w:top w:val="single" w:sz="4" w:space="0" w:color="auto"/>
              <w:left w:val="single" w:sz="4" w:space="0" w:color="auto"/>
              <w:bottom w:val="single" w:sz="4" w:space="0" w:color="auto"/>
            </w:tcBorders>
            <w:shd w:val="clear" w:color="auto" w:fill="FFFFFF"/>
            <w:vAlign w:val="bottom"/>
          </w:tcPr>
          <w:p w14:paraId="2E65E512" w14:textId="77777777" w:rsidR="00F43E1B" w:rsidRPr="003427B0" w:rsidRDefault="00F43E1B" w:rsidP="00F43E1B">
            <w:pPr>
              <w:widowControl w:val="0"/>
              <w:spacing w:line="200" w:lineRule="exact"/>
              <w:ind w:left="280"/>
              <w:rPr>
                <w:rFonts w:ascii="Myriad Pro" w:hAnsi="Myriad Pro"/>
                <w:color w:val="000000"/>
                <w:sz w:val="20"/>
                <w:szCs w:val="20"/>
                <w:shd w:val="clear" w:color="auto" w:fill="FFFFFF"/>
              </w:rPr>
            </w:pPr>
            <w:r w:rsidRPr="003427B0">
              <w:rPr>
                <w:rFonts w:ascii="Myriad Pro" w:hAnsi="Myriad Pro"/>
                <w:color w:val="000000"/>
                <w:sz w:val="20"/>
                <w:szCs w:val="20"/>
                <w:shd w:val="clear" w:color="auto" w:fill="FFFFFF"/>
              </w:rPr>
              <w:t>60,09</w:t>
            </w:r>
          </w:p>
        </w:tc>
        <w:tc>
          <w:tcPr>
            <w:tcW w:w="998" w:type="dxa"/>
            <w:tcBorders>
              <w:top w:val="single" w:sz="4" w:space="0" w:color="auto"/>
              <w:left w:val="single" w:sz="4" w:space="0" w:color="auto"/>
              <w:bottom w:val="single" w:sz="4" w:space="0" w:color="auto"/>
            </w:tcBorders>
            <w:shd w:val="clear" w:color="auto" w:fill="FFFFFF"/>
            <w:vAlign w:val="bottom"/>
          </w:tcPr>
          <w:p w14:paraId="1611A0FC" w14:textId="77777777" w:rsidR="00F43E1B" w:rsidRPr="003427B0" w:rsidRDefault="00F43E1B" w:rsidP="00F43E1B">
            <w:pPr>
              <w:widowControl w:val="0"/>
              <w:spacing w:line="200" w:lineRule="exact"/>
              <w:jc w:val="center"/>
              <w:rPr>
                <w:rFonts w:ascii="Myriad Pro" w:hAnsi="Myriad Pro"/>
                <w:color w:val="000000"/>
                <w:sz w:val="20"/>
                <w:szCs w:val="20"/>
                <w:shd w:val="clear" w:color="auto" w:fill="FFFFFF"/>
              </w:rPr>
            </w:pPr>
            <w:r w:rsidRPr="003427B0">
              <w:rPr>
                <w:rFonts w:ascii="Myriad Pro" w:hAnsi="Myriad Pro"/>
                <w:color w:val="000000"/>
                <w:sz w:val="20"/>
                <w:szCs w:val="20"/>
                <w:shd w:val="clear" w:color="auto" w:fill="FFFFFF"/>
              </w:rPr>
              <w:t>18,99</w:t>
            </w:r>
          </w:p>
        </w:tc>
        <w:tc>
          <w:tcPr>
            <w:tcW w:w="980" w:type="dxa"/>
            <w:tcBorders>
              <w:top w:val="single" w:sz="4" w:space="0" w:color="auto"/>
              <w:left w:val="single" w:sz="4" w:space="0" w:color="auto"/>
              <w:bottom w:val="single" w:sz="4" w:space="0" w:color="auto"/>
            </w:tcBorders>
            <w:shd w:val="clear" w:color="auto" w:fill="FFFFFF"/>
            <w:vAlign w:val="bottom"/>
          </w:tcPr>
          <w:p w14:paraId="3D5994ED" w14:textId="77777777" w:rsidR="00F43E1B" w:rsidRPr="003427B0" w:rsidRDefault="00F43E1B" w:rsidP="00F43E1B">
            <w:pPr>
              <w:widowControl w:val="0"/>
              <w:spacing w:line="200" w:lineRule="exact"/>
              <w:ind w:left="280"/>
              <w:rPr>
                <w:rFonts w:ascii="Myriad Pro" w:hAnsi="Myriad Pro"/>
                <w:color w:val="000000"/>
                <w:sz w:val="20"/>
                <w:szCs w:val="20"/>
                <w:shd w:val="clear" w:color="auto" w:fill="FFFFFF"/>
              </w:rPr>
            </w:pPr>
            <w:r w:rsidRPr="003427B0">
              <w:rPr>
                <w:rFonts w:ascii="Myriad Pro" w:hAnsi="Myriad Pro"/>
                <w:color w:val="000000"/>
                <w:sz w:val="20"/>
                <w:szCs w:val="20"/>
                <w:shd w:val="clear" w:color="auto" w:fill="FFFFFF"/>
              </w:rPr>
              <w:t>60,86</w:t>
            </w:r>
          </w:p>
        </w:tc>
        <w:tc>
          <w:tcPr>
            <w:tcW w:w="1065" w:type="dxa"/>
            <w:tcBorders>
              <w:top w:val="single" w:sz="4" w:space="0" w:color="auto"/>
              <w:left w:val="single" w:sz="4" w:space="0" w:color="auto"/>
              <w:bottom w:val="single" w:sz="4" w:space="0" w:color="auto"/>
            </w:tcBorders>
            <w:shd w:val="clear" w:color="auto" w:fill="FFFFFF"/>
            <w:vAlign w:val="bottom"/>
          </w:tcPr>
          <w:p w14:paraId="30B31679" w14:textId="77777777" w:rsidR="00F43E1B" w:rsidRPr="003427B0" w:rsidRDefault="00F43E1B" w:rsidP="00F43E1B">
            <w:pPr>
              <w:widowControl w:val="0"/>
              <w:spacing w:line="200" w:lineRule="exact"/>
              <w:jc w:val="center"/>
              <w:rPr>
                <w:rFonts w:ascii="Myriad Pro" w:hAnsi="Myriad Pro"/>
                <w:color w:val="000000"/>
                <w:sz w:val="20"/>
                <w:szCs w:val="20"/>
                <w:shd w:val="clear" w:color="auto" w:fill="FFFFFF"/>
              </w:rPr>
            </w:pPr>
            <w:r w:rsidRPr="003427B0">
              <w:rPr>
                <w:rFonts w:ascii="Myriad Pro" w:hAnsi="Myriad Pro"/>
                <w:color w:val="000000"/>
                <w:sz w:val="20"/>
                <w:szCs w:val="20"/>
                <w:shd w:val="clear" w:color="auto" w:fill="FFFFFF"/>
              </w:rPr>
              <w:t>19,04</w:t>
            </w:r>
          </w:p>
        </w:tc>
        <w:tc>
          <w:tcPr>
            <w:tcW w:w="984" w:type="dxa"/>
            <w:gridSpan w:val="2"/>
            <w:tcBorders>
              <w:top w:val="single" w:sz="4" w:space="0" w:color="auto"/>
              <w:left w:val="single" w:sz="4" w:space="0" w:color="auto"/>
              <w:bottom w:val="single" w:sz="4" w:space="0" w:color="auto"/>
            </w:tcBorders>
            <w:shd w:val="clear" w:color="auto" w:fill="FFFFFF"/>
            <w:vAlign w:val="bottom"/>
          </w:tcPr>
          <w:p w14:paraId="6171F9A5" w14:textId="77777777" w:rsidR="00F43E1B" w:rsidRPr="003427B0" w:rsidRDefault="00F43E1B" w:rsidP="00F43E1B">
            <w:pPr>
              <w:widowControl w:val="0"/>
              <w:spacing w:line="200" w:lineRule="exact"/>
              <w:ind w:left="260"/>
              <w:rPr>
                <w:rFonts w:ascii="Myriad Pro" w:hAnsi="Myriad Pro"/>
                <w:color w:val="000000"/>
                <w:sz w:val="20"/>
                <w:szCs w:val="20"/>
                <w:shd w:val="clear" w:color="auto" w:fill="FFFFFF"/>
              </w:rPr>
            </w:pPr>
            <w:r w:rsidRPr="003427B0">
              <w:rPr>
                <w:rFonts w:ascii="Myriad Pro" w:hAnsi="Myriad Pro"/>
                <w:color w:val="000000"/>
                <w:sz w:val="20"/>
                <w:szCs w:val="20"/>
                <w:shd w:val="clear" w:color="auto" w:fill="FFFFFF"/>
              </w:rPr>
              <w:t>120,95</w:t>
            </w:r>
          </w:p>
        </w:tc>
        <w:tc>
          <w:tcPr>
            <w:tcW w:w="1045" w:type="dxa"/>
            <w:tcBorders>
              <w:top w:val="single" w:sz="4" w:space="0" w:color="auto"/>
              <w:left w:val="single" w:sz="4" w:space="0" w:color="auto"/>
              <w:bottom w:val="single" w:sz="4" w:space="0" w:color="auto"/>
              <w:right w:val="single" w:sz="4" w:space="0" w:color="auto"/>
            </w:tcBorders>
            <w:shd w:val="clear" w:color="auto" w:fill="FFFFFF"/>
            <w:vAlign w:val="bottom"/>
          </w:tcPr>
          <w:p w14:paraId="6C83190A" w14:textId="77777777" w:rsidR="00F43E1B" w:rsidRPr="003427B0" w:rsidRDefault="00F43E1B" w:rsidP="00F43E1B">
            <w:pPr>
              <w:widowControl w:val="0"/>
              <w:spacing w:line="200" w:lineRule="exact"/>
              <w:jc w:val="center"/>
              <w:rPr>
                <w:rFonts w:ascii="Myriad Pro" w:hAnsi="Myriad Pro"/>
                <w:color w:val="000000"/>
                <w:sz w:val="20"/>
                <w:szCs w:val="20"/>
                <w:shd w:val="clear" w:color="auto" w:fill="FFFFFF"/>
              </w:rPr>
            </w:pPr>
            <w:r w:rsidRPr="003427B0">
              <w:rPr>
                <w:rFonts w:ascii="Myriad Pro" w:hAnsi="Myriad Pro"/>
                <w:color w:val="000000"/>
                <w:sz w:val="20"/>
                <w:szCs w:val="20"/>
                <w:shd w:val="clear" w:color="auto" w:fill="FFFFFF"/>
              </w:rPr>
              <w:t>19,02</w:t>
            </w:r>
          </w:p>
        </w:tc>
      </w:tr>
      <w:tr w:rsidR="00F43E1B" w:rsidRPr="003427B0" w14:paraId="215D1E93" w14:textId="77777777" w:rsidTr="00293B8F">
        <w:trPr>
          <w:trHeight w:hRule="exact" w:val="311"/>
        </w:trPr>
        <w:tc>
          <w:tcPr>
            <w:tcW w:w="3471" w:type="dxa"/>
            <w:tcBorders>
              <w:top w:val="single" w:sz="4" w:space="0" w:color="auto"/>
              <w:left w:val="single" w:sz="4" w:space="0" w:color="auto"/>
              <w:bottom w:val="single" w:sz="4" w:space="0" w:color="auto"/>
            </w:tcBorders>
            <w:shd w:val="clear" w:color="auto" w:fill="FFFFFF"/>
            <w:vAlign w:val="center"/>
          </w:tcPr>
          <w:p w14:paraId="3519DC41" w14:textId="77777777" w:rsidR="00F43E1B" w:rsidRPr="003427B0" w:rsidRDefault="00F43E1B" w:rsidP="007876C9">
            <w:pPr>
              <w:widowControl w:val="0"/>
              <w:spacing w:line="200" w:lineRule="exact"/>
              <w:rPr>
                <w:rFonts w:ascii="Myriad Pro" w:hAnsi="Myriad Pro"/>
                <w:color w:val="000000"/>
                <w:sz w:val="20"/>
                <w:szCs w:val="20"/>
                <w:shd w:val="clear" w:color="auto" w:fill="FFFFFF"/>
              </w:rPr>
            </w:pPr>
            <w:r w:rsidRPr="003427B0">
              <w:rPr>
                <w:rFonts w:ascii="Myriad Pro" w:hAnsi="Myriad Pro"/>
                <w:color w:val="000000"/>
                <w:sz w:val="20"/>
                <w:szCs w:val="20"/>
                <w:shd w:val="clear" w:color="auto" w:fill="FFFFFF"/>
              </w:rPr>
              <w:t>АО "Оборонэнерго"</w:t>
            </w:r>
          </w:p>
        </w:tc>
        <w:tc>
          <w:tcPr>
            <w:tcW w:w="987" w:type="dxa"/>
            <w:tcBorders>
              <w:top w:val="single" w:sz="4" w:space="0" w:color="auto"/>
              <w:left w:val="single" w:sz="4" w:space="0" w:color="auto"/>
              <w:bottom w:val="single" w:sz="4" w:space="0" w:color="auto"/>
            </w:tcBorders>
            <w:shd w:val="clear" w:color="auto" w:fill="FFFFFF"/>
            <w:vAlign w:val="bottom"/>
          </w:tcPr>
          <w:p w14:paraId="3C238374" w14:textId="77777777" w:rsidR="00F43E1B" w:rsidRPr="003427B0" w:rsidRDefault="00F43E1B" w:rsidP="00F43E1B">
            <w:pPr>
              <w:widowControl w:val="0"/>
              <w:spacing w:line="200" w:lineRule="exact"/>
              <w:ind w:left="280"/>
              <w:rPr>
                <w:rFonts w:ascii="Myriad Pro" w:hAnsi="Myriad Pro"/>
                <w:color w:val="000000"/>
                <w:sz w:val="20"/>
                <w:szCs w:val="20"/>
                <w:shd w:val="clear" w:color="auto" w:fill="FFFFFF"/>
              </w:rPr>
            </w:pPr>
            <w:r w:rsidRPr="003427B0">
              <w:rPr>
                <w:rFonts w:ascii="Myriad Pro" w:hAnsi="Myriad Pro"/>
                <w:color w:val="000000"/>
                <w:sz w:val="20"/>
                <w:szCs w:val="20"/>
                <w:shd w:val="clear" w:color="auto" w:fill="FFFFFF"/>
              </w:rPr>
              <w:t>26,13</w:t>
            </w:r>
          </w:p>
        </w:tc>
        <w:tc>
          <w:tcPr>
            <w:tcW w:w="998" w:type="dxa"/>
            <w:tcBorders>
              <w:top w:val="single" w:sz="4" w:space="0" w:color="auto"/>
              <w:left w:val="single" w:sz="4" w:space="0" w:color="auto"/>
              <w:bottom w:val="single" w:sz="4" w:space="0" w:color="auto"/>
            </w:tcBorders>
            <w:shd w:val="clear" w:color="auto" w:fill="FFFFFF"/>
            <w:vAlign w:val="bottom"/>
          </w:tcPr>
          <w:p w14:paraId="3976CAD0" w14:textId="77777777" w:rsidR="00F43E1B" w:rsidRPr="003427B0" w:rsidRDefault="00F43E1B" w:rsidP="00F43E1B">
            <w:pPr>
              <w:widowControl w:val="0"/>
              <w:spacing w:line="200" w:lineRule="exact"/>
              <w:jc w:val="center"/>
              <w:rPr>
                <w:rFonts w:ascii="Myriad Pro" w:hAnsi="Myriad Pro"/>
                <w:color w:val="000000"/>
                <w:sz w:val="20"/>
                <w:szCs w:val="20"/>
                <w:shd w:val="clear" w:color="auto" w:fill="FFFFFF"/>
              </w:rPr>
            </w:pPr>
            <w:r w:rsidRPr="003427B0">
              <w:rPr>
                <w:rFonts w:ascii="Myriad Pro" w:hAnsi="Myriad Pro"/>
                <w:color w:val="000000"/>
                <w:sz w:val="20"/>
                <w:szCs w:val="20"/>
                <w:shd w:val="clear" w:color="auto" w:fill="FFFFFF"/>
              </w:rPr>
              <w:t>6,03</w:t>
            </w:r>
          </w:p>
        </w:tc>
        <w:tc>
          <w:tcPr>
            <w:tcW w:w="980" w:type="dxa"/>
            <w:tcBorders>
              <w:top w:val="single" w:sz="4" w:space="0" w:color="auto"/>
              <w:left w:val="single" w:sz="4" w:space="0" w:color="auto"/>
              <w:bottom w:val="single" w:sz="4" w:space="0" w:color="auto"/>
            </w:tcBorders>
            <w:shd w:val="clear" w:color="auto" w:fill="FFFFFF"/>
            <w:vAlign w:val="bottom"/>
          </w:tcPr>
          <w:p w14:paraId="1D4F66F4" w14:textId="77777777" w:rsidR="00F43E1B" w:rsidRPr="003427B0" w:rsidRDefault="00F43E1B" w:rsidP="00F43E1B">
            <w:pPr>
              <w:widowControl w:val="0"/>
              <w:spacing w:line="200" w:lineRule="exact"/>
              <w:ind w:left="280"/>
              <w:rPr>
                <w:rFonts w:ascii="Myriad Pro" w:hAnsi="Myriad Pro"/>
                <w:color w:val="000000"/>
                <w:sz w:val="20"/>
                <w:szCs w:val="20"/>
                <w:shd w:val="clear" w:color="auto" w:fill="FFFFFF"/>
              </w:rPr>
            </w:pPr>
            <w:r w:rsidRPr="003427B0">
              <w:rPr>
                <w:rFonts w:ascii="Myriad Pro" w:hAnsi="Myriad Pro"/>
                <w:color w:val="000000"/>
                <w:sz w:val="20"/>
                <w:szCs w:val="20"/>
                <w:shd w:val="clear" w:color="auto" w:fill="FFFFFF"/>
              </w:rPr>
              <w:t>22,09</w:t>
            </w:r>
          </w:p>
        </w:tc>
        <w:tc>
          <w:tcPr>
            <w:tcW w:w="1065" w:type="dxa"/>
            <w:tcBorders>
              <w:top w:val="single" w:sz="4" w:space="0" w:color="auto"/>
              <w:left w:val="single" w:sz="4" w:space="0" w:color="auto"/>
              <w:bottom w:val="single" w:sz="4" w:space="0" w:color="auto"/>
            </w:tcBorders>
            <w:shd w:val="clear" w:color="auto" w:fill="FFFFFF"/>
            <w:vAlign w:val="bottom"/>
          </w:tcPr>
          <w:p w14:paraId="0A2D6CDF" w14:textId="77777777" w:rsidR="00F43E1B" w:rsidRPr="003427B0" w:rsidRDefault="00F43E1B" w:rsidP="00F43E1B">
            <w:pPr>
              <w:widowControl w:val="0"/>
              <w:spacing w:line="200" w:lineRule="exact"/>
              <w:jc w:val="center"/>
              <w:rPr>
                <w:rFonts w:ascii="Myriad Pro" w:hAnsi="Myriad Pro"/>
                <w:color w:val="000000"/>
                <w:sz w:val="20"/>
                <w:szCs w:val="20"/>
                <w:shd w:val="clear" w:color="auto" w:fill="FFFFFF"/>
              </w:rPr>
            </w:pPr>
            <w:r w:rsidRPr="003427B0">
              <w:rPr>
                <w:rFonts w:ascii="Myriad Pro" w:hAnsi="Myriad Pro"/>
                <w:color w:val="000000"/>
                <w:sz w:val="20"/>
                <w:szCs w:val="20"/>
                <w:shd w:val="clear" w:color="auto" w:fill="FFFFFF"/>
              </w:rPr>
              <w:t>4,74</w:t>
            </w:r>
          </w:p>
        </w:tc>
        <w:tc>
          <w:tcPr>
            <w:tcW w:w="984" w:type="dxa"/>
            <w:gridSpan w:val="2"/>
            <w:tcBorders>
              <w:top w:val="single" w:sz="4" w:space="0" w:color="auto"/>
              <w:left w:val="single" w:sz="4" w:space="0" w:color="auto"/>
              <w:bottom w:val="single" w:sz="4" w:space="0" w:color="auto"/>
            </w:tcBorders>
            <w:shd w:val="clear" w:color="auto" w:fill="FFFFFF"/>
            <w:vAlign w:val="bottom"/>
          </w:tcPr>
          <w:p w14:paraId="0BB64C68" w14:textId="77777777" w:rsidR="00F43E1B" w:rsidRPr="003427B0" w:rsidRDefault="00F43E1B" w:rsidP="00F43E1B">
            <w:pPr>
              <w:widowControl w:val="0"/>
              <w:spacing w:line="200" w:lineRule="exact"/>
              <w:ind w:left="260"/>
              <w:rPr>
                <w:rFonts w:ascii="Myriad Pro" w:hAnsi="Myriad Pro"/>
                <w:color w:val="000000"/>
                <w:sz w:val="20"/>
                <w:szCs w:val="20"/>
                <w:shd w:val="clear" w:color="auto" w:fill="FFFFFF"/>
              </w:rPr>
            </w:pPr>
            <w:r w:rsidRPr="003427B0">
              <w:rPr>
                <w:rFonts w:ascii="Myriad Pro" w:hAnsi="Myriad Pro"/>
                <w:color w:val="000000"/>
                <w:sz w:val="20"/>
                <w:szCs w:val="20"/>
                <w:shd w:val="clear" w:color="auto" w:fill="FFFFFF"/>
              </w:rPr>
              <w:t>48,22</w:t>
            </w:r>
          </w:p>
        </w:tc>
        <w:tc>
          <w:tcPr>
            <w:tcW w:w="1045" w:type="dxa"/>
            <w:tcBorders>
              <w:top w:val="single" w:sz="4" w:space="0" w:color="auto"/>
              <w:left w:val="single" w:sz="4" w:space="0" w:color="auto"/>
              <w:bottom w:val="single" w:sz="4" w:space="0" w:color="auto"/>
              <w:right w:val="single" w:sz="4" w:space="0" w:color="auto"/>
            </w:tcBorders>
            <w:shd w:val="clear" w:color="auto" w:fill="FFFFFF"/>
            <w:vAlign w:val="bottom"/>
          </w:tcPr>
          <w:p w14:paraId="6B9DD765" w14:textId="77777777" w:rsidR="00F43E1B" w:rsidRPr="003427B0" w:rsidRDefault="00F43E1B" w:rsidP="00F43E1B">
            <w:pPr>
              <w:widowControl w:val="0"/>
              <w:spacing w:line="200" w:lineRule="exact"/>
              <w:jc w:val="center"/>
              <w:rPr>
                <w:rFonts w:ascii="Myriad Pro" w:hAnsi="Myriad Pro"/>
                <w:color w:val="000000"/>
                <w:sz w:val="20"/>
                <w:szCs w:val="20"/>
                <w:shd w:val="clear" w:color="auto" w:fill="FFFFFF"/>
              </w:rPr>
            </w:pPr>
            <w:r w:rsidRPr="003427B0">
              <w:rPr>
                <w:rFonts w:ascii="Myriad Pro" w:hAnsi="Myriad Pro"/>
                <w:color w:val="000000"/>
                <w:sz w:val="20"/>
                <w:szCs w:val="20"/>
                <w:shd w:val="clear" w:color="auto" w:fill="FFFFFF"/>
              </w:rPr>
              <w:t>5,38</w:t>
            </w:r>
          </w:p>
        </w:tc>
      </w:tr>
    </w:tbl>
    <w:p w14:paraId="0C6AC200" w14:textId="77777777" w:rsidR="00420323" w:rsidRDefault="00420323" w:rsidP="00736651">
      <w:pPr>
        <w:pStyle w:val="ConsPlusNormal"/>
        <w:spacing w:before="240" w:line="360" w:lineRule="auto"/>
        <w:ind w:firstLine="567"/>
        <w:rPr>
          <w:rFonts w:ascii="Myriad Pro" w:hAnsi="Myriad Pro"/>
          <w:color w:val="0D0D0D" w:themeColor="text1" w:themeTint="F2"/>
          <w:sz w:val="26"/>
          <w:szCs w:val="26"/>
        </w:rPr>
      </w:pPr>
      <w:bookmarkStart w:id="69" w:name="_Hlk52306167"/>
      <w:r w:rsidRPr="00824050">
        <w:rPr>
          <w:rFonts w:ascii="Myriad Pro" w:hAnsi="Myriad Pro"/>
          <w:color w:val="0D0D0D" w:themeColor="text1" w:themeTint="F2"/>
          <w:sz w:val="26"/>
          <w:szCs w:val="26"/>
        </w:rPr>
        <w:t xml:space="preserve">НВВ сетевых организаций без учета оплаты потерь, учтенная при утверждении (расчете) единых (котловых) тарифов на услуги по передаче электрической энергии по электрическим сетям на территории </w:t>
      </w:r>
      <w:r>
        <w:rPr>
          <w:rFonts w:ascii="Myriad Pro" w:hAnsi="Myriad Pro"/>
          <w:color w:val="0D0D0D" w:themeColor="text1" w:themeTint="F2"/>
          <w:sz w:val="26"/>
          <w:szCs w:val="26"/>
        </w:rPr>
        <w:t>Алтайского края</w:t>
      </w:r>
      <w:r w:rsidRPr="00824050">
        <w:rPr>
          <w:rFonts w:ascii="Myriad Pro" w:hAnsi="Myriad Pro"/>
          <w:color w:val="0D0D0D" w:themeColor="text1" w:themeTint="F2"/>
          <w:sz w:val="26"/>
          <w:szCs w:val="26"/>
        </w:rPr>
        <w:t xml:space="preserve"> НВВ (без учета оплаты потерь) утверждена </w:t>
      </w:r>
      <w:r>
        <w:rPr>
          <w:rFonts w:ascii="Myriad Pro" w:hAnsi="Myriad Pro"/>
          <w:color w:val="0D0D0D" w:themeColor="text1" w:themeTint="F2"/>
          <w:sz w:val="26"/>
          <w:szCs w:val="26"/>
        </w:rPr>
        <w:t>Управлением по тарифам на 2017 г.</w:t>
      </w:r>
      <w:r w:rsidRPr="00824050">
        <w:rPr>
          <w:rFonts w:ascii="Myriad Pro" w:hAnsi="Myriad Pro"/>
          <w:color w:val="0D0D0D" w:themeColor="text1" w:themeTint="F2"/>
          <w:sz w:val="26"/>
          <w:szCs w:val="26"/>
        </w:rPr>
        <w:t xml:space="preserve"> в </w:t>
      </w:r>
      <w:r w:rsidRPr="00625E5E">
        <w:rPr>
          <w:rFonts w:ascii="Myriad Pro" w:hAnsi="Myriad Pro"/>
          <w:sz w:val="26"/>
          <w:szCs w:val="26"/>
        </w:rPr>
        <w:t xml:space="preserve">размере </w:t>
      </w:r>
      <w:r w:rsidR="00625E5E" w:rsidRPr="00625E5E">
        <w:rPr>
          <w:rFonts w:ascii="Myriad Pro" w:hAnsi="Myriad Pro"/>
          <w:sz w:val="26"/>
          <w:szCs w:val="26"/>
        </w:rPr>
        <w:t>2 305 736,11</w:t>
      </w:r>
      <w:r w:rsidRPr="00625E5E">
        <w:rPr>
          <w:rFonts w:ascii="Myriad Pro" w:hAnsi="Myriad Pro"/>
          <w:sz w:val="26"/>
          <w:szCs w:val="26"/>
        </w:rPr>
        <w:t xml:space="preserve"> тыс</w:t>
      </w:r>
      <w:r w:rsidRPr="00824050">
        <w:rPr>
          <w:rFonts w:ascii="Myriad Pro" w:hAnsi="Myriad Pro"/>
          <w:color w:val="0D0D0D" w:themeColor="text1" w:themeTint="F2"/>
          <w:sz w:val="26"/>
          <w:szCs w:val="26"/>
        </w:rPr>
        <w:t>. руб. суммарно по 1</w:t>
      </w:r>
      <w:r w:rsidR="00625E5E">
        <w:rPr>
          <w:rFonts w:ascii="Myriad Pro" w:hAnsi="Myriad Pro"/>
          <w:color w:val="0D0D0D" w:themeColor="text1" w:themeTint="F2"/>
          <w:sz w:val="26"/>
          <w:szCs w:val="26"/>
        </w:rPr>
        <w:t>2</w:t>
      </w:r>
      <w:r w:rsidRPr="00824050">
        <w:rPr>
          <w:rFonts w:ascii="Myriad Pro" w:hAnsi="Myriad Pro"/>
          <w:color w:val="0D0D0D" w:themeColor="text1" w:themeTint="F2"/>
          <w:sz w:val="26"/>
          <w:szCs w:val="26"/>
        </w:rPr>
        <w:t> ТСО.</w:t>
      </w:r>
      <w:bookmarkEnd w:id="69"/>
    </w:p>
    <w:tbl>
      <w:tblPr>
        <w:tblW w:w="9358" w:type="dxa"/>
        <w:tblLook w:val="04A0" w:firstRow="1" w:lastRow="0" w:firstColumn="1" w:lastColumn="0" w:noHBand="0" w:noVBand="1"/>
      </w:tblPr>
      <w:tblGrid>
        <w:gridCol w:w="904"/>
        <w:gridCol w:w="4194"/>
        <w:gridCol w:w="1843"/>
        <w:gridCol w:w="2417"/>
      </w:tblGrid>
      <w:tr w:rsidR="00420323" w:rsidRPr="00E0377F" w14:paraId="12FC0FD9" w14:textId="77777777" w:rsidTr="00420323">
        <w:trPr>
          <w:trHeight w:val="283"/>
          <w:tblHeader/>
        </w:trPr>
        <w:tc>
          <w:tcPr>
            <w:tcW w:w="90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A1303F" w14:textId="4079E40C" w:rsidR="00420323" w:rsidRPr="00E0377F" w:rsidRDefault="0053226C" w:rsidP="00420323">
            <w:pPr>
              <w:jc w:val="center"/>
              <w:rPr>
                <w:rFonts w:ascii="Myriad Pro" w:hAnsi="Myriad Pro"/>
                <w:b/>
                <w:bCs/>
                <w:color w:val="FFFFFF"/>
                <w:sz w:val="18"/>
                <w:szCs w:val="18"/>
              </w:rPr>
            </w:pPr>
            <w:bookmarkStart w:id="70" w:name="_Hlk52306191"/>
            <w:r>
              <w:rPr>
                <w:rFonts w:ascii="Myriad Pro" w:hAnsi="Myriad Pro"/>
                <w:b/>
                <w:bCs/>
                <w:color w:val="FFFFFF"/>
                <w:sz w:val="18"/>
                <w:szCs w:val="18"/>
              </w:rPr>
              <w:lastRenderedPageBreak/>
              <w:t>№  </w:t>
            </w:r>
            <w:r w:rsidR="00420323" w:rsidRPr="00E0377F">
              <w:rPr>
                <w:rFonts w:ascii="Myriad Pro" w:hAnsi="Myriad Pro"/>
                <w:b/>
                <w:bCs/>
                <w:color w:val="FFFFFF"/>
                <w:sz w:val="18"/>
                <w:szCs w:val="18"/>
              </w:rPr>
              <w:t>п/п</w:t>
            </w:r>
          </w:p>
        </w:tc>
        <w:tc>
          <w:tcPr>
            <w:tcW w:w="419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C4CE36" w14:textId="77777777" w:rsidR="00420323" w:rsidRPr="00E0377F" w:rsidRDefault="00420323" w:rsidP="00420323">
            <w:pPr>
              <w:jc w:val="center"/>
              <w:rPr>
                <w:rFonts w:ascii="Myriad Pro" w:hAnsi="Myriad Pro"/>
                <w:b/>
                <w:bCs/>
                <w:color w:val="FFFFFF"/>
                <w:sz w:val="18"/>
                <w:szCs w:val="18"/>
              </w:rPr>
            </w:pPr>
            <w:r w:rsidRPr="00E0377F">
              <w:rPr>
                <w:rFonts w:ascii="Myriad Pro" w:hAnsi="Myriad Pro"/>
                <w:b/>
                <w:bCs/>
                <w:color w:val="FFFFFF"/>
                <w:sz w:val="18"/>
                <w:szCs w:val="18"/>
              </w:rPr>
              <w:t>Наименование ТСО</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27A1B1" w14:textId="77777777" w:rsidR="00420323" w:rsidRPr="00E0377F" w:rsidRDefault="00420323" w:rsidP="00420323">
            <w:pPr>
              <w:jc w:val="center"/>
              <w:rPr>
                <w:rFonts w:ascii="Myriad Pro" w:hAnsi="Myriad Pro"/>
                <w:b/>
                <w:bCs/>
                <w:color w:val="FFFFFF"/>
                <w:sz w:val="18"/>
                <w:szCs w:val="18"/>
              </w:rPr>
            </w:pPr>
            <w:r w:rsidRPr="00E0377F">
              <w:rPr>
                <w:rFonts w:ascii="Myriad Pro" w:hAnsi="Myriad Pro"/>
                <w:b/>
                <w:bCs/>
                <w:color w:val="FFFFFF"/>
                <w:sz w:val="18"/>
                <w:szCs w:val="18"/>
              </w:rPr>
              <w:t>НВВ ТСО (без учета оплаты потерь)</w:t>
            </w:r>
          </w:p>
        </w:tc>
        <w:tc>
          <w:tcPr>
            <w:tcW w:w="2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72E65B" w14:textId="77777777" w:rsidR="00420323" w:rsidRPr="00E0377F" w:rsidRDefault="00420323" w:rsidP="00420323">
            <w:pPr>
              <w:jc w:val="center"/>
              <w:rPr>
                <w:rFonts w:ascii="Myriad Pro" w:hAnsi="Myriad Pro"/>
                <w:b/>
                <w:bCs/>
                <w:color w:val="FFFFFF"/>
                <w:sz w:val="18"/>
                <w:szCs w:val="18"/>
              </w:rPr>
            </w:pPr>
            <w:r w:rsidRPr="00E0377F">
              <w:rPr>
                <w:rFonts w:ascii="Myriad Pro" w:hAnsi="Myriad Pro"/>
                <w:b/>
                <w:bCs/>
                <w:color w:val="FFFFFF"/>
                <w:sz w:val="18"/>
                <w:szCs w:val="18"/>
              </w:rPr>
              <w:t>Учтенные расходы сетевых организаций, связанные с осуществлением технологического присоединения к электрическим сетям, не включаемые в плату за технологическое присоединение</w:t>
            </w:r>
          </w:p>
        </w:tc>
      </w:tr>
      <w:tr w:rsidR="00420323" w:rsidRPr="00E0377F" w14:paraId="6FAA9DA6" w14:textId="77777777" w:rsidTr="00420323">
        <w:trPr>
          <w:trHeight w:val="283"/>
          <w:tblHeader/>
        </w:trPr>
        <w:tc>
          <w:tcPr>
            <w:tcW w:w="90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F8A2B0" w14:textId="77777777" w:rsidR="00420323" w:rsidRPr="00E0377F" w:rsidRDefault="00420323" w:rsidP="00420323">
            <w:pPr>
              <w:rPr>
                <w:rFonts w:ascii="Myriad Pro" w:hAnsi="Myriad Pro"/>
                <w:b/>
                <w:bCs/>
                <w:color w:val="FFFFFF"/>
                <w:sz w:val="18"/>
                <w:szCs w:val="18"/>
              </w:rPr>
            </w:pPr>
          </w:p>
        </w:tc>
        <w:tc>
          <w:tcPr>
            <w:tcW w:w="419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86363E" w14:textId="77777777" w:rsidR="00420323" w:rsidRPr="00E0377F" w:rsidRDefault="00420323" w:rsidP="00420323">
            <w:pPr>
              <w:rPr>
                <w:rFonts w:ascii="Myriad Pro" w:hAnsi="Myriad Pro"/>
                <w:b/>
                <w:bCs/>
                <w:color w:val="FFFFFF"/>
                <w:sz w:val="18"/>
                <w:szCs w:val="18"/>
              </w:rPr>
            </w:pP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DBCF8D" w14:textId="77777777" w:rsidR="00420323" w:rsidRPr="00E0377F" w:rsidRDefault="00420323" w:rsidP="00420323">
            <w:pPr>
              <w:jc w:val="center"/>
              <w:rPr>
                <w:rFonts w:ascii="Myriad Pro" w:hAnsi="Myriad Pro"/>
                <w:b/>
                <w:bCs/>
                <w:color w:val="FFFFFF"/>
                <w:sz w:val="18"/>
                <w:szCs w:val="18"/>
              </w:rPr>
            </w:pPr>
            <w:r w:rsidRPr="00E0377F">
              <w:rPr>
                <w:rFonts w:ascii="Myriad Pro" w:hAnsi="Myriad Pro"/>
                <w:b/>
                <w:bCs/>
                <w:color w:val="FFFFFF"/>
                <w:sz w:val="18"/>
                <w:szCs w:val="18"/>
              </w:rPr>
              <w:t>тыс. руб.</w:t>
            </w:r>
          </w:p>
        </w:tc>
        <w:tc>
          <w:tcPr>
            <w:tcW w:w="2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B624B3" w14:textId="77777777" w:rsidR="00420323" w:rsidRPr="00E0377F" w:rsidRDefault="00420323" w:rsidP="00420323">
            <w:pPr>
              <w:jc w:val="center"/>
              <w:rPr>
                <w:rFonts w:ascii="Myriad Pro" w:hAnsi="Myriad Pro"/>
                <w:b/>
                <w:bCs/>
                <w:color w:val="FFFFFF"/>
                <w:sz w:val="18"/>
                <w:szCs w:val="18"/>
              </w:rPr>
            </w:pPr>
            <w:r w:rsidRPr="00E0377F">
              <w:rPr>
                <w:rFonts w:ascii="Myriad Pro" w:hAnsi="Myriad Pro"/>
                <w:b/>
                <w:bCs/>
                <w:color w:val="FFFFFF"/>
                <w:sz w:val="18"/>
                <w:szCs w:val="18"/>
              </w:rPr>
              <w:t>тыс. руб.</w:t>
            </w:r>
          </w:p>
        </w:tc>
      </w:tr>
      <w:tr w:rsidR="00420323" w:rsidRPr="00E0377F" w14:paraId="1B7F1E65" w14:textId="77777777" w:rsidTr="00420323">
        <w:trPr>
          <w:trHeight w:val="283"/>
          <w:tblHeader/>
        </w:trPr>
        <w:tc>
          <w:tcPr>
            <w:tcW w:w="9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6ED31A" w14:textId="77777777" w:rsidR="00420323" w:rsidRPr="00E0377F" w:rsidRDefault="00420323" w:rsidP="00420323">
            <w:pPr>
              <w:jc w:val="center"/>
              <w:rPr>
                <w:rFonts w:ascii="Myriad Pro" w:hAnsi="Myriad Pro"/>
                <w:b/>
                <w:bCs/>
                <w:color w:val="FFFFFF"/>
                <w:sz w:val="18"/>
                <w:szCs w:val="18"/>
              </w:rPr>
            </w:pPr>
            <w:r w:rsidRPr="00E0377F">
              <w:rPr>
                <w:rFonts w:ascii="Myriad Pro" w:hAnsi="Myriad Pro"/>
                <w:b/>
                <w:bCs/>
                <w:color w:val="FFFFFF"/>
                <w:sz w:val="18"/>
                <w:szCs w:val="18"/>
              </w:rPr>
              <w:t>1</w:t>
            </w:r>
          </w:p>
        </w:tc>
        <w:tc>
          <w:tcPr>
            <w:tcW w:w="41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A57891" w14:textId="77777777" w:rsidR="00420323" w:rsidRPr="00E0377F" w:rsidRDefault="00420323" w:rsidP="00420323">
            <w:pPr>
              <w:jc w:val="center"/>
              <w:rPr>
                <w:rFonts w:ascii="Myriad Pro" w:hAnsi="Myriad Pro"/>
                <w:b/>
                <w:bCs/>
                <w:color w:val="FFFFFF"/>
                <w:sz w:val="18"/>
                <w:szCs w:val="18"/>
              </w:rPr>
            </w:pPr>
            <w:r w:rsidRPr="00E0377F">
              <w:rPr>
                <w:rFonts w:ascii="Myriad Pro" w:hAnsi="Myriad Pro"/>
                <w:b/>
                <w:bCs/>
                <w:color w:val="FFFFFF"/>
                <w:sz w:val="18"/>
                <w:szCs w:val="18"/>
              </w:rPr>
              <w:t>2</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0F30B6" w14:textId="77777777" w:rsidR="00420323" w:rsidRPr="00E0377F" w:rsidRDefault="00420323" w:rsidP="00420323">
            <w:pPr>
              <w:jc w:val="center"/>
              <w:rPr>
                <w:rFonts w:ascii="Myriad Pro" w:hAnsi="Myriad Pro"/>
                <w:b/>
                <w:bCs/>
                <w:color w:val="FFFFFF"/>
                <w:sz w:val="18"/>
                <w:szCs w:val="18"/>
              </w:rPr>
            </w:pPr>
            <w:r w:rsidRPr="00E0377F">
              <w:rPr>
                <w:rFonts w:ascii="Myriad Pro" w:hAnsi="Myriad Pro"/>
                <w:b/>
                <w:bCs/>
                <w:color w:val="FFFFFF"/>
                <w:sz w:val="18"/>
                <w:szCs w:val="18"/>
              </w:rPr>
              <w:t>3</w:t>
            </w:r>
          </w:p>
        </w:tc>
        <w:tc>
          <w:tcPr>
            <w:tcW w:w="2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CC8E62" w14:textId="77777777" w:rsidR="00420323" w:rsidRPr="00E0377F" w:rsidRDefault="00420323" w:rsidP="00420323">
            <w:pPr>
              <w:jc w:val="center"/>
              <w:rPr>
                <w:rFonts w:ascii="Myriad Pro" w:hAnsi="Myriad Pro"/>
                <w:b/>
                <w:bCs/>
                <w:color w:val="FFFFFF"/>
                <w:sz w:val="18"/>
                <w:szCs w:val="18"/>
              </w:rPr>
            </w:pPr>
            <w:r w:rsidRPr="00E0377F">
              <w:rPr>
                <w:rFonts w:ascii="Myriad Pro" w:hAnsi="Myriad Pro"/>
                <w:b/>
                <w:bCs/>
                <w:color w:val="FFFFFF"/>
                <w:sz w:val="18"/>
                <w:szCs w:val="18"/>
              </w:rPr>
              <w:t>4</w:t>
            </w:r>
          </w:p>
        </w:tc>
      </w:tr>
      <w:tr w:rsidR="00420323" w:rsidRPr="00E0377F" w14:paraId="359FCDD2" w14:textId="77777777" w:rsidTr="00420323">
        <w:trPr>
          <w:trHeight w:val="283"/>
        </w:trPr>
        <w:tc>
          <w:tcPr>
            <w:tcW w:w="904" w:type="dxa"/>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76BDC588" w14:textId="77777777" w:rsidR="00420323" w:rsidRPr="00E0377F" w:rsidRDefault="00420323" w:rsidP="00420323">
            <w:pPr>
              <w:rPr>
                <w:rFonts w:ascii="Myriad Pro" w:hAnsi="Myriad Pro"/>
                <w:color w:val="000000"/>
                <w:sz w:val="18"/>
                <w:szCs w:val="18"/>
              </w:rPr>
            </w:pPr>
            <w:r w:rsidRPr="00E0377F">
              <w:rPr>
                <w:rFonts w:ascii="Myriad Pro" w:hAnsi="Myriad Pro"/>
                <w:color w:val="000000"/>
                <w:sz w:val="18"/>
                <w:szCs w:val="18"/>
              </w:rPr>
              <w:t>1</w:t>
            </w:r>
          </w:p>
        </w:tc>
        <w:tc>
          <w:tcPr>
            <w:tcW w:w="4194"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694FDF20" w14:textId="77777777" w:rsidR="00420323" w:rsidRPr="00E0377F" w:rsidRDefault="00420323" w:rsidP="00420323">
            <w:pPr>
              <w:rPr>
                <w:rFonts w:ascii="Myriad Pro" w:hAnsi="Myriad Pro"/>
                <w:color w:val="000000"/>
                <w:sz w:val="18"/>
                <w:szCs w:val="18"/>
              </w:rPr>
            </w:pPr>
            <w:r>
              <w:rPr>
                <w:rFonts w:ascii="Myriad Pro" w:hAnsi="Myriad Pro"/>
                <w:color w:val="000000"/>
                <w:sz w:val="18"/>
                <w:szCs w:val="18"/>
              </w:rPr>
              <w:t>ОАО «РЖД»</w:t>
            </w:r>
          </w:p>
        </w:tc>
        <w:tc>
          <w:tcPr>
            <w:tcW w:w="1843"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382FBE0B" w14:textId="77777777" w:rsidR="00420323" w:rsidRPr="00E0377F" w:rsidRDefault="00420323" w:rsidP="00420323">
            <w:pPr>
              <w:jc w:val="center"/>
              <w:rPr>
                <w:rFonts w:ascii="Myriad Pro" w:hAnsi="Myriad Pro"/>
                <w:color w:val="000000"/>
                <w:sz w:val="18"/>
                <w:szCs w:val="18"/>
              </w:rPr>
            </w:pPr>
            <w:r>
              <w:rPr>
                <w:rFonts w:ascii="Myriad Pro" w:hAnsi="Myriad Pro"/>
                <w:color w:val="000000"/>
                <w:sz w:val="18"/>
                <w:szCs w:val="18"/>
              </w:rPr>
              <w:t>182 299,3</w:t>
            </w:r>
          </w:p>
        </w:tc>
        <w:tc>
          <w:tcPr>
            <w:tcW w:w="2417"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1A9A89A9" w14:textId="77777777" w:rsidR="00420323" w:rsidRPr="00E0377F" w:rsidRDefault="00420323" w:rsidP="00420323">
            <w:pPr>
              <w:jc w:val="center"/>
              <w:rPr>
                <w:rFonts w:ascii="Myriad Pro" w:hAnsi="Myriad Pro"/>
                <w:color w:val="000000"/>
                <w:sz w:val="18"/>
                <w:szCs w:val="18"/>
              </w:rPr>
            </w:pPr>
            <w:r>
              <w:rPr>
                <w:rFonts w:ascii="Myriad Pro" w:hAnsi="Myriad Pro"/>
                <w:color w:val="000000"/>
                <w:sz w:val="18"/>
                <w:szCs w:val="18"/>
              </w:rPr>
              <w:t>-</w:t>
            </w:r>
          </w:p>
        </w:tc>
      </w:tr>
      <w:tr w:rsidR="00420323" w:rsidRPr="00E0377F" w14:paraId="66F84205" w14:textId="77777777" w:rsidTr="00420323">
        <w:trPr>
          <w:trHeight w:val="283"/>
        </w:trPr>
        <w:tc>
          <w:tcPr>
            <w:tcW w:w="904" w:type="dxa"/>
            <w:tcBorders>
              <w:top w:val="nil"/>
              <w:left w:val="single" w:sz="4" w:space="0" w:color="auto"/>
              <w:bottom w:val="single" w:sz="4" w:space="0" w:color="auto"/>
              <w:right w:val="single" w:sz="4" w:space="0" w:color="auto"/>
            </w:tcBorders>
            <w:shd w:val="clear" w:color="000000" w:fill="FFFFFF"/>
            <w:vAlign w:val="center"/>
            <w:hideMark/>
          </w:tcPr>
          <w:p w14:paraId="4EA7B852" w14:textId="77777777" w:rsidR="00420323" w:rsidRPr="00E0377F" w:rsidRDefault="00420323" w:rsidP="00420323">
            <w:pPr>
              <w:rPr>
                <w:rFonts w:ascii="Myriad Pro" w:hAnsi="Myriad Pro"/>
                <w:color w:val="000000"/>
                <w:sz w:val="18"/>
                <w:szCs w:val="18"/>
              </w:rPr>
            </w:pPr>
            <w:r w:rsidRPr="00E0377F">
              <w:rPr>
                <w:rFonts w:ascii="Myriad Pro" w:hAnsi="Myriad Pro"/>
                <w:color w:val="000000"/>
                <w:sz w:val="18"/>
                <w:szCs w:val="18"/>
              </w:rPr>
              <w:t>2</w:t>
            </w:r>
          </w:p>
        </w:tc>
        <w:tc>
          <w:tcPr>
            <w:tcW w:w="4194" w:type="dxa"/>
            <w:tcBorders>
              <w:top w:val="nil"/>
              <w:left w:val="nil"/>
              <w:bottom w:val="single" w:sz="4" w:space="0" w:color="auto"/>
              <w:right w:val="single" w:sz="4" w:space="0" w:color="auto"/>
            </w:tcBorders>
            <w:shd w:val="clear" w:color="000000" w:fill="FFFFFF"/>
            <w:vAlign w:val="center"/>
            <w:hideMark/>
          </w:tcPr>
          <w:p w14:paraId="13570320" w14:textId="77777777" w:rsidR="00420323" w:rsidRPr="00E0377F" w:rsidRDefault="00420323" w:rsidP="00420323">
            <w:pPr>
              <w:rPr>
                <w:rFonts w:ascii="Myriad Pro" w:hAnsi="Myriad Pro"/>
                <w:color w:val="000000"/>
                <w:sz w:val="18"/>
                <w:szCs w:val="18"/>
              </w:rPr>
            </w:pPr>
            <w:r w:rsidRPr="00E0377F">
              <w:rPr>
                <w:rFonts w:ascii="Myriad Pro" w:hAnsi="Myriad Pro"/>
                <w:color w:val="000000"/>
                <w:sz w:val="18"/>
                <w:szCs w:val="18"/>
              </w:rPr>
              <w:t xml:space="preserve">ООО </w:t>
            </w:r>
            <w:r>
              <w:rPr>
                <w:rFonts w:ascii="Myriad Pro" w:hAnsi="Myriad Pro"/>
                <w:color w:val="000000"/>
                <w:sz w:val="18"/>
                <w:szCs w:val="18"/>
              </w:rPr>
              <w:t>«ЮСЭК»</w:t>
            </w:r>
          </w:p>
        </w:tc>
        <w:tc>
          <w:tcPr>
            <w:tcW w:w="1843" w:type="dxa"/>
            <w:tcBorders>
              <w:top w:val="nil"/>
              <w:left w:val="nil"/>
              <w:bottom w:val="single" w:sz="4" w:space="0" w:color="auto"/>
              <w:right w:val="single" w:sz="4" w:space="0" w:color="auto"/>
            </w:tcBorders>
            <w:shd w:val="clear" w:color="000000" w:fill="FFFFFF"/>
            <w:vAlign w:val="center"/>
            <w:hideMark/>
          </w:tcPr>
          <w:p w14:paraId="0C1F943B" w14:textId="77777777" w:rsidR="00420323" w:rsidRPr="00E0377F" w:rsidRDefault="00420323" w:rsidP="00420323">
            <w:pPr>
              <w:jc w:val="center"/>
              <w:rPr>
                <w:rFonts w:ascii="Myriad Pro" w:hAnsi="Myriad Pro"/>
                <w:color w:val="000000"/>
                <w:sz w:val="18"/>
                <w:szCs w:val="18"/>
              </w:rPr>
            </w:pPr>
            <w:r>
              <w:rPr>
                <w:rFonts w:ascii="Myriad Pro" w:hAnsi="Myriad Pro"/>
                <w:color w:val="000000"/>
                <w:sz w:val="18"/>
                <w:szCs w:val="18"/>
              </w:rPr>
              <w:t>52 238,05</w:t>
            </w:r>
          </w:p>
        </w:tc>
        <w:tc>
          <w:tcPr>
            <w:tcW w:w="2417" w:type="dxa"/>
            <w:tcBorders>
              <w:top w:val="nil"/>
              <w:left w:val="nil"/>
              <w:bottom w:val="single" w:sz="4" w:space="0" w:color="auto"/>
              <w:right w:val="single" w:sz="4" w:space="0" w:color="auto"/>
            </w:tcBorders>
            <w:shd w:val="clear" w:color="000000" w:fill="FFFFFF"/>
            <w:vAlign w:val="center"/>
            <w:hideMark/>
          </w:tcPr>
          <w:p w14:paraId="3286585A" w14:textId="77777777" w:rsidR="00420323" w:rsidRPr="00E0377F" w:rsidRDefault="00420323" w:rsidP="00420323">
            <w:pPr>
              <w:jc w:val="center"/>
              <w:rPr>
                <w:rFonts w:ascii="Myriad Pro" w:hAnsi="Myriad Pro"/>
                <w:color w:val="000000"/>
                <w:sz w:val="18"/>
                <w:szCs w:val="18"/>
              </w:rPr>
            </w:pPr>
            <w:r>
              <w:rPr>
                <w:rFonts w:ascii="Myriad Pro" w:hAnsi="Myriad Pro"/>
                <w:color w:val="000000"/>
                <w:sz w:val="18"/>
                <w:szCs w:val="18"/>
              </w:rPr>
              <w:t>-</w:t>
            </w:r>
          </w:p>
        </w:tc>
      </w:tr>
      <w:tr w:rsidR="00420323" w:rsidRPr="00E0377F" w14:paraId="7A51A075" w14:textId="77777777" w:rsidTr="00420323">
        <w:trPr>
          <w:trHeight w:val="283"/>
        </w:trPr>
        <w:tc>
          <w:tcPr>
            <w:tcW w:w="904" w:type="dxa"/>
            <w:tcBorders>
              <w:top w:val="nil"/>
              <w:left w:val="single" w:sz="4" w:space="0" w:color="auto"/>
              <w:bottom w:val="single" w:sz="4" w:space="0" w:color="auto"/>
              <w:right w:val="single" w:sz="4" w:space="0" w:color="auto"/>
            </w:tcBorders>
            <w:shd w:val="clear" w:color="000000" w:fill="FFFFFF"/>
            <w:vAlign w:val="center"/>
            <w:hideMark/>
          </w:tcPr>
          <w:p w14:paraId="5D09A50A" w14:textId="77777777" w:rsidR="00420323" w:rsidRPr="00E0377F" w:rsidRDefault="00420323" w:rsidP="00420323">
            <w:pPr>
              <w:rPr>
                <w:rFonts w:ascii="Myriad Pro" w:hAnsi="Myriad Pro"/>
                <w:color w:val="000000"/>
                <w:sz w:val="18"/>
                <w:szCs w:val="18"/>
              </w:rPr>
            </w:pPr>
            <w:r w:rsidRPr="00E0377F">
              <w:rPr>
                <w:rFonts w:ascii="Myriad Pro" w:hAnsi="Myriad Pro"/>
                <w:color w:val="000000"/>
                <w:sz w:val="18"/>
                <w:szCs w:val="18"/>
              </w:rPr>
              <w:t>3</w:t>
            </w:r>
          </w:p>
        </w:tc>
        <w:tc>
          <w:tcPr>
            <w:tcW w:w="4194" w:type="dxa"/>
            <w:tcBorders>
              <w:top w:val="nil"/>
              <w:left w:val="nil"/>
              <w:bottom w:val="single" w:sz="4" w:space="0" w:color="auto"/>
              <w:right w:val="single" w:sz="4" w:space="0" w:color="auto"/>
            </w:tcBorders>
            <w:shd w:val="clear" w:color="000000" w:fill="FFFFFF"/>
            <w:vAlign w:val="center"/>
            <w:hideMark/>
          </w:tcPr>
          <w:p w14:paraId="560D47B3" w14:textId="77777777" w:rsidR="00420323" w:rsidRPr="00E0377F" w:rsidRDefault="00420323" w:rsidP="00420323">
            <w:pPr>
              <w:rPr>
                <w:rFonts w:ascii="Myriad Pro" w:hAnsi="Myriad Pro"/>
                <w:color w:val="000000"/>
                <w:sz w:val="18"/>
                <w:szCs w:val="18"/>
              </w:rPr>
            </w:pPr>
            <w:r>
              <w:rPr>
                <w:rFonts w:ascii="Myriad Pro" w:hAnsi="Myriad Pro"/>
                <w:color w:val="000000"/>
                <w:sz w:val="18"/>
                <w:szCs w:val="18"/>
              </w:rPr>
              <w:t>А</w:t>
            </w:r>
            <w:r w:rsidRPr="00E0377F">
              <w:rPr>
                <w:rFonts w:ascii="Myriad Pro" w:hAnsi="Myriad Pro"/>
                <w:color w:val="000000"/>
                <w:sz w:val="18"/>
                <w:szCs w:val="18"/>
              </w:rPr>
              <w:t xml:space="preserve">О </w:t>
            </w:r>
            <w:r>
              <w:rPr>
                <w:rFonts w:ascii="Myriad Pro" w:hAnsi="Myriad Pro"/>
                <w:color w:val="000000"/>
                <w:sz w:val="18"/>
                <w:szCs w:val="18"/>
              </w:rPr>
              <w:t>«ФНПЦ «Алтай»</w:t>
            </w:r>
          </w:p>
        </w:tc>
        <w:tc>
          <w:tcPr>
            <w:tcW w:w="1843" w:type="dxa"/>
            <w:tcBorders>
              <w:top w:val="nil"/>
              <w:left w:val="nil"/>
              <w:bottom w:val="single" w:sz="4" w:space="0" w:color="auto"/>
              <w:right w:val="single" w:sz="4" w:space="0" w:color="auto"/>
            </w:tcBorders>
            <w:shd w:val="clear" w:color="000000" w:fill="FFFFFF"/>
            <w:vAlign w:val="center"/>
            <w:hideMark/>
          </w:tcPr>
          <w:p w14:paraId="56847A6A" w14:textId="77777777" w:rsidR="00420323" w:rsidRPr="00E0377F" w:rsidRDefault="00420323" w:rsidP="00420323">
            <w:pPr>
              <w:jc w:val="center"/>
              <w:rPr>
                <w:rFonts w:ascii="Myriad Pro" w:hAnsi="Myriad Pro"/>
                <w:color w:val="000000"/>
                <w:sz w:val="18"/>
                <w:szCs w:val="18"/>
              </w:rPr>
            </w:pPr>
            <w:r>
              <w:rPr>
                <w:rFonts w:ascii="Myriad Pro" w:hAnsi="Myriad Pro"/>
                <w:color w:val="000000"/>
                <w:sz w:val="18"/>
                <w:szCs w:val="18"/>
              </w:rPr>
              <w:t>1 688,11</w:t>
            </w:r>
          </w:p>
        </w:tc>
        <w:tc>
          <w:tcPr>
            <w:tcW w:w="2417" w:type="dxa"/>
            <w:tcBorders>
              <w:top w:val="nil"/>
              <w:left w:val="nil"/>
              <w:bottom w:val="single" w:sz="4" w:space="0" w:color="auto"/>
              <w:right w:val="single" w:sz="4" w:space="0" w:color="auto"/>
            </w:tcBorders>
            <w:shd w:val="clear" w:color="000000" w:fill="FFFFFF"/>
            <w:vAlign w:val="center"/>
            <w:hideMark/>
          </w:tcPr>
          <w:p w14:paraId="33590CED" w14:textId="77777777" w:rsidR="00420323" w:rsidRPr="00E0377F" w:rsidRDefault="00420323" w:rsidP="00420323">
            <w:pPr>
              <w:jc w:val="center"/>
              <w:rPr>
                <w:rFonts w:ascii="Myriad Pro" w:hAnsi="Myriad Pro"/>
                <w:color w:val="000000"/>
                <w:sz w:val="18"/>
                <w:szCs w:val="18"/>
              </w:rPr>
            </w:pPr>
            <w:r>
              <w:rPr>
                <w:rFonts w:ascii="Myriad Pro" w:hAnsi="Myriad Pro"/>
                <w:color w:val="000000"/>
                <w:sz w:val="18"/>
                <w:szCs w:val="18"/>
              </w:rPr>
              <w:t>-</w:t>
            </w:r>
          </w:p>
        </w:tc>
      </w:tr>
      <w:tr w:rsidR="00420323" w:rsidRPr="00E0377F" w14:paraId="4F791C68" w14:textId="77777777" w:rsidTr="00420323">
        <w:trPr>
          <w:trHeight w:val="283"/>
        </w:trPr>
        <w:tc>
          <w:tcPr>
            <w:tcW w:w="904" w:type="dxa"/>
            <w:tcBorders>
              <w:top w:val="nil"/>
              <w:left w:val="single" w:sz="4" w:space="0" w:color="auto"/>
              <w:bottom w:val="single" w:sz="4" w:space="0" w:color="auto"/>
              <w:right w:val="single" w:sz="4" w:space="0" w:color="auto"/>
            </w:tcBorders>
            <w:shd w:val="clear" w:color="000000" w:fill="FFFFFF"/>
            <w:vAlign w:val="center"/>
            <w:hideMark/>
          </w:tcPr>
          <w:p w14:paraId="2885A9D5" w14:textId="77777777" w:rsidR="00420323" w:rsidRPr="00E0377F" w:rsidRDefault="00420323" w:rsidP="00420323">
            <w:pPr>
              <w:rPr>
                <w:rFonts w:ascii="Myriad Pro" w:hAnsi="Myriad Pro"/>
                <w:color w:val="000000"/>
                <w:sz w:val="18"/>
                <w:szCs w:val="18"/>
              </w:rPr>
            </w:pPr>
            <w:r w:rsidRPr="00E0377F">
              <w:rPr>
                <w:rFonts w:ascii="Myriad Pro" w:hAnsi="Myriad Pro"/>
                <w:color w:val="000000"/>
                <w:sz w:val="18"/>
                <w:szCs w:val="18"/>
              </w:rPr>
              <w:t>4</w:t>
            </w:r>
          </w:p>
        </w:tc>
        <w:tc>
          <w:tcPr>
            <w:tcW w:w="4194" w:type="dxa"/>
            <w:tcBorders>
              <w:top w:val="nil"/>
              <w:left w:val="nil"/>
              <w:bottom w:val="single" w:sz="4" w:space="0" w:color="auto"/>
              <w:right w:val="single" w:sz="4" w:space="0" w:color="auto"/>
            </w:tcBorders>
            <w:shd w:val="clear" w:color="000000" w:fill="FFFFFF"/>
            <w:vAlign w:val="center"/>
            <w:hideMark/>
          </w:tcPr>
          <w:p w14:paraId="2AD117A3" w14:textId="77777777" w:rsidR="00420323" w:rsidRPr="00E0377F" w:rsidRDefault="00420323" w:rsidP="00420323">
            <w:pPr>
              <w:rPr>
                <w:rFonts w:ascii="Myriad Pro" w:hAnsi="Myriad Pro"/>
                <w:color w:val="000000"/>
                <w:sz w:val="18"/>
                <w:szCs w:val="18"/>
              </w:rPr>
            </w:pPr>
            <w:r w:rsidRPr="00E0377F">
              <w:rPr>
                <w:rFonts w:ascii="Myriad Pro" w:hAnsi="Myriad Pro"/>
                <w:color w:val="000000"/>
                <w:sz w:val="18"/>
                <w:szCs w:val="18"/>
              </w:rPr>
              <w:t xml:space="preserve">ОАО </w:t>
            </w:r>
            <w:r>
              <w:rPr>
                <w:rFonts w:ascii="Myriad Pro" w:hAnsi="Myriad Pro"/>
                <w:color w:val="000000"/>
                <w:sz w:val="18"/>
                <w:szCs w:val="18"/>
              </w:rPr>
              <w:t>«БПО «Сибприбормаш»</w:t>
            </w:r>
          </w:p>
        </w:tc>
        <w:tc>
          <w:tcPr>
            <w:tcW w:w="1843" w:type="dxa"/>
            <w:tcBorders>
              <w:top w:val="nil"/>
              <w:left w:val="nil"/>
              <w:bottom w:val="single" w:sz="4" w:space="0" w:color="auto"/>
              <w:right w:val="single" w:sz="4" w:space="0" w:color="auto"/>
            </w:tcBorders>
            <w:shd w:val="clear" w:color="000000" w:fill="FFFFFF"/>
            <w:vAlign w:val="center"/>
            <w:hideMark/>
          </w:tcPr>
          <w:p w14:paraId="32849817" w14:textId="77777777" w:rsidR="00420323" w:rsidRPr="00E0377F" w:rsidRDefault="00420323" w:rsidP="00420323">
            <w:pPr>
              <w:jc w:val="center"/>
              <w:rPr>
                <w:rFonts w:ascii="Myriad Pro" w:hAnsi="Myriad Pro"/>
                <w:color w:val="000000"/>
                <w:sz w:val="18"/>
                <w:szCs w:val="18"/>
              </w:rPr>
            </w:pPr>
            <w:r>
              <w:rPr>
                <w:rFonts w:ascii="Myriad Pro" w:hAnsi="Myriad Pro"/>
                <w:color w:val="000000"/>
                <w:sz w:val="18"/>
                <w:szCs w:val="18"/>
              </w:rPr>
              <w:t>7 674,82</w:t>
            </w:r>
          </w:p>
        </w:tc>
        <w:tc>
          <w:tcPr>
            <w:tcW w:w="2417" w:type="dxa"/>
            <w:tcBorders>
              <w:top w:val="nil"/>
              <w:left w:val="nil"/>
              <w:bottom w:val="single" w:sz="4" w:space="0" w:color="auto"/>
              <w:right w:val="single" w:sz="4" w:space="0" w:color="auto"/>
            </w:tcBorders>
            <w:shd w:val="clear" w:color="000000" w:fill="FFFFFF"/>
            <w:vAlign w:val="center"/>
            <w:hideMark/>
          </w:tcPr>
          <w:p w14:paraId="23CB75F6" w14:textId="77777777" w:rsidR="00420323" w:rsidRPr="00E0377F" w:rsidRDefault="00420323" w:rsidP="00420323">
            <w:pPr>
              <w:jc w:val="center"/>
              <w:rPr>
                <w:rFonts w:ascii="Myriad Pro" w:hAnsi="Myriad Pro"/>
                <w:color w:val="000000"/>
                <w:sz w:val="18"/>
                <w:szCs w:val="18"/>
              </w:rPr>
            </w:pPr>
            <w:r w:rsidRPr="00E0377F">
              <w:rPr>
                <w:rFonts w:ascii="Myriad Pro" w:hAnsi="Myriad Pro"/>
                <w:color w:val="000000"/>
                <w:sz w:val="18"/>
                <w:szCs w:val="18"/>
              </w:rPr>
              <w:t>-</w:t>
            </w:r>
          </w:p>
        </w:tc>
      </w:tr>
      <w:tr w:rsidR="00420323" w:rsidRPr="00E0377F" w14:paraId="0F3BC791" w14:textId="77777777" w:rsidTr="00420323">
        <w:trPr>
          <w:trHeight w:val="283"/>
        </w:trPr>
        <w:tc>
          <w:tcPr>
            <w:tcW w:w="904" w:type="dxa"/>
            <w:tcBorders>
              <w:top w:val="nil"/>
              <w:left w:val="single" w:sz="4" w:space="0" w:color="auto"/>
              <w:bottom w:val="single" w:sz="4" w:space="0" w:color="auto"/>
              <w:right w:val="single" w:sz="4" w:space="0" w:color="auto"/>
            </w:tcBorders>
            <w:shd w:val="clear" w:color="000000" w:fill="FFFFFF"/>
            <w:vAlign w:val="center"/>
            <w:hideMark/>
          </w:tcPr>
          <w:p w14:paraId="7443AAE7" w14:textId="77777777" w:rsidR="00420323" w:rsidRPr="00E0377F" w:rsidRDefault="00420323" w:rsidP="00420323">
            <w:pPr>
              <w:rPr>
                <w:rFonts w:ascii="Myriad Pro" w:hAnsi="Myriad Pro"/>
                <w:color w:val="000000"/>
                <w:sz w:val="18"/>
                <w:szCs w:val="18"/>
              </w:rPr>
            </w:pPr>
            <w:r w:rsidRPr="00E0377F">
              <w:rPr>
                <w:rFonts w:ascii="Myriad Pro" w:hAnsi="Myriad Pro"/>
                <w:color w:val="000000"/>
                <w:sz w:val="18"/>
                <w:szCs w:val="18"/>
              </w:rPr>
              <w:t>5</w:t>
            </w:r>
          </w:p>
        </w:tc>
        <w:tc>
          <w:tcPr>
            <w:tcW w:w="4194" w:type="dxa"/>
            <w:tcBorders>
              <w:top w:val="nil"/>
              <w:left w:val="nil"/>
              <w:bottom w:val="single" w:sz="4" w:space="0" w:color="auto"/>
              <w:right w:val="single" w:sz="4" w:space="0" w:color="auto"/>
            </w:tcBorders>
            <w:shd w:val="clear" w:color="000000" w:fill="FFFFFF"/>
            <w:vAlign w:val="center"/>
            <w:hideMark/>
          </w:tcPr>
          <w:p w14:paraId="63005A0D" w14:textId="77777777" w:rsidR="00420323" w:rsidRPr="00E0377F" w:rsidRDefault="00420323" w:rsidP="00420323">
            <w:pPr>
              <w:rPr>
                <w:rFonts w:ascii="Myriad Pro" w:hAnsi="Myriad Pro"/>
                <w:color w:val="000000"/>
                <w:sz w:val="18"/>
                <w:szCs w:val="18"/>
              </w:rPr>
            </w:pPr>
            <w:r>
              <w:rPr>
                <w:rFonts w:ascii="Myriad Pro" w:hAnsi="Myriad Pro"/>
                <w:color w:val="000000"/>
                <w:sz w:val="18"/>
                <w:szCs w:val="18"/>
              </w:rPr>
              <w:t>МУМКП</w:t>
            </w:r>
          </w:p>
        </w:tc>
        <w:tc>
          <w:tcPr>
            <w:tcW w:w="1843" w:type="dxa"/>
            <w:tcBorders>
              <w:top w:val="nil"/>
              <w:left w:val="nil"/>
              <w:bottom w:val="single" w:sz="4" w:space="0" w:color="auto"/>
              <w:right w:val="single" w:sz="4" w:space="0" w:color="auto"/>
            </w:tcBorders>
            <w:shd w:val="clear" w:color="000000" w:fill="FFFFFF"/>
            <w:vAlign w:val="center"/>
            <w:hideMark/>
          </w:tcPr>
          <w:p w14:paraId="1F8B8190" w14:textId="77777777" w:rsidR="00420323" w:rsidRPr="00E0377F" w:rsidRDefault="00420323" w:rsidP="00420323">
            <w:pPr>
              <w:jc w:val="center"/>
              <w:rPr>
                <w:rFonts w:ascii="Myriad Pro" w:hAnsi="Myriad Pro"/>
                <w:color w:val="000000"/>
                <w:sz w:val="18"/>
                <w:szCs w:val="18"/>
              </w:rPr>
            </w:pPr>
            <w:r>
              <w:rPr>
                <w:rFonts w:ascii="Myriad Pro" w:hAnsi="Myriad Pro"/>
                <w:color w:val="000000"/>
                <w:sz w:val="18"/>
                <w:szCs w:val="18"/>
              </w:rPr>
              <w:t>13 940,8</w:t>
            </w:r>
          </w:p>
        </w:tc>
        <w:tc>
          <w:tcPr>
            <w:tcW w:w="2417" w:type="dxa"/>
            <w:tcBorders>
              <w:top w:val="nil"/>
              <w:left w:val="nil"/>
              <w:bottom w:val="single" w:sz="4" w:space="0" w:color="auto"/>
              <w:right w:val="single" w:sz="4" w:space="0" w:color="auto"/>
            </w:tcBorders>
            <w:shd w:val="clear" w:color="000000" w:fill="FFFFFF"/>
            <w:vAlign w:val="center"/>
            <w:hideMark/>
          </w:tcPr>
          <w:p w14:paraId="45F626D0" w14:textId="77777777" w:rsidR="00420323" w:rsidRPr="00E0377F" w:rsidRDefault="00420323" w:rsidP="00420323">
            <w:pPr>
              <w:jc w:val="center"/>
              <w:rPr>
                <w:rFonts w:ascii="Myriad Pro" w:hAnsi="Myriad Pro"/>
                <w:color w:val="000000"/>
                <w:sz w:val="18"/>
                <w:szCs w:val="18"/>
              </w:rPr>
            </w:pPr>
            <w:r w:rsidRPr="00E0377F">
              <w:rPr>
                <w:rFonts w:ascii="Myriad Pro" w:hAnsi="Myriad Pro"/>
                <w:color w:val="000000"/>
                <w:sz w:val="18"/>
                <w:szCs w:val="18"/>
              </w:rPr>
              <w:t>-</w:t>
            </w:r>
          </w:p>
        </w:tc>
      </w:tr>
      <w:tr w:rsidR="00420323" w:rsidRPr="00E0377F" w14:paraId="0EE30425" w14:textId="77777777" w:rsidTr="00420323">
        <w:trPr>
          <w:trHeight w:val="283"/>
        </w:trPr>
        <w:tc>
          <w:tcPr>
            <w:tcW w:w="904" w:type="dxa"/>
            <w:tcBorders>
              <w:top w:val="nil"/>
              <w:left w:val="single" w:sz="4" w:space="0" w:color="auto"/>
              <w:bottom w:val="single" w:sz="4" w:space="0" w:color="auto"/>
              <w:right w:val="single" w:sz="4" w:space="0" w:color="auto"/>
            </w:tcBorders>
            <w:shd w:val="clear" w:color="000000" w:fill="FFFFFF"/>
            <w:vAlign w:val="center"/>
            <w:hideMark/>
          </w:tcPr>
          <w:p w14:paraId="0363BC87" w14:textId="77777777" w:rsidR="00420323" w:rsidRPr="00E0377F" w:rsidRDefault="00420323" w:rsidP="00420323">
            <w:pPr>
              <w:rPr>
                <w:rFonts w:ascii="Myriad Pro" w:hAnsi="Myriad Pro"/>
                <w:color w:val="000000"/>
                <w:sz w:val="18"/>
                <w:szCs w:val="18"/>
              </w:rPr>
            </w:pPr>
            <w:r w:rsidRPr="00E0377F">
              <w:rPr>
                <w:rFonts w:ascii="Myriad Pro" w:hAnsi="Myriad Pro"/>
                <w:color w:val="000000"/>
                <w:sz w:val="18"/>
                <w:szCs w:val="18"/>
              </w:rPr>
              <w:t>6</w:t>
            </w:r>
          </w:p>
        </w:tc>
        <w:tc>
          <w:tcPr>
            <w:tcW w:w="4194" w:type="dxa"/>
            <w:tcBorders>
              <w:top w:val="nil"/>
              <w:left w:val="nil"/>
              <w:bottom w:val="single" w:sz="4" w:space="0" w:color="auto"/>
              <w:right w:val="single" w:sz="4" w:space="0" w:color="auto"/>
            </w:tcBorders>
            <w:shd w:val="clear" w:color="000000" w:fill="FFFFFF"/>
            <w:vAlign w:val="center"/>
            <w:hideMark/>
          </w:tcPr>
          <w:p w14:paraId="24443906" w14:textId="77777777" w:rsidR="00420323" w:rsidRPr="00E0377F" w:rsidRDefault="00420323" w:rsidP="00420323">
            <w:pPr>
              <w:rPr>
                <w:rFonts w:ascii="Myriad Pro" w:hAnsi="Myriad Pro"/>
                <w:color w:val="000000"/>
                <w:sz w:val="18"/>
                <w:szCs w:val="18"/>
              </w:rPr>
            </w:pPr>
            <w:r w:rsidRPr="00E0377F">
              <w:rPr>
                <w:rFonts w:ascii="Myriad Pro" w:hAnsi="Myriad Pro"/>
                <w:color w:val="000000"/>
                <w:sz w:val="18"/>
                <w:szCs w:val="18"/>
              </w:rPr>
              <w:t xml:space="preserve">ООО </w:t>
            </w:r>
            <w:r>
              <w:rPr>
                <w:rFonts w:ascii="Myriad Pro" w:hAnsi="Myriad Pro"/>
                <w:color w:val="000000"/>
                <w:sz w:val="18"/>
                <w:szCs w:val="18"/>
              </w:rPr>
              <w:t>«Энергия-Транзит»</w:t>
            </w:r>
          </w:p>
        </w:tc>
        <w:tc>
          <w:tcPr>
            <w:tcW w:w="1843" w:type="dxa"/>
            <w:tcBorders>
              <w:top w:val="nil"/>
              <w:left w:val="nil"/>
              <w:bottom w:val="single" w:sz="4" w:space="0" w:color="auto"/>
              <w:right w:val="single" w:sz="4" w:space="0" w:color="auto"/>
            </w:tcBorders>
            <w:shd w:val="clear" w:color="000000" w:fill="FFFFFF"/>
            <w:vAlign w:val="center"/>
            <w:hideMark/>
          </w:tcPr>
          <w:p w14:paraId="684C5493" w14:textId="77777777" w:rsidR="00420323" w:rsidRPr="00E0377F" w:rsidRDefault="00420323" w:rsidP="00420323">
            <w:pPr>
              <w:jc w:val="center"/>
              <w:rPr>
                <w:rFonts w:ascii="Myriad Pro" w:hAnsi="Myriad Pro"/>
                <w:color w:val="000000"/>
                <w:sz w:val="18"/>
                <w:szCs w:val="18"/>
              </w:rPr>
            </w:pPr>
            <w:r>
              <w:rPr>
                <w:rFonts w:ascii="Myriad Pro" w:hAnsi="Myriad Pro"/>
                <w:color w:val="000000"/>
                <w:sz w:val="18"/>
                <w:szCs w:val="18"/>
              </w:rPr>
              <w:t>81 506,77</w:t>
            </w:r>
            <w:r w:rsidR="00A052E4">
              <w:rPr>
                <w:rFonts w:ascii="Myriad Pro" w:hAnsi="Myriad Pro"/>
                <w:color w:val="000000"/>
                <w:sz w:val="18"/>
                <w:szCs w:val="18"/>
              </w:rPr>
              <w:t>*</w:t>
            </w:r>
          </w:p>
        </w:tc>
        <w:tc>
          <w:tcPr>
            <w:tcW w:w="2417" w:type="dxa"/>
            <w:tcBorders>
              <w:top w:val="nil"/>
              <w:left w:val="nil"/>
              <w:bottom w:val="single" w:sz="4" w:space="0" w:color="auto"/>
              <w:right w:val="single" w:sz="4" w:space="0" w:color="auto"/>
            </w:tcBorders>
            <w:shd w:val="clear" w:color="000000" w:fill="FFFFFF"/>
            <w:vAlign w:val="center"/>
            <w:hideMark/>
          </w:tcPr>
          <w:p w14:paraId="53556A7C" w14:textId="77777777" w:rsidR="00420323" w:rsidRPr="00E0377F" w:rsidRDefault="00420323" w:rsidP="00420323">
            <w:pPr>
              <w:jc w:val="center"/>
              <w:rPr>
                <w:rFonts w:ascii="Myriad Pro" w:hAnsi="Myriad Pro"/>
                <w:color w:val="000000"/>
                <w:sz w:val="18"/>
                <w:szCs w:val="18"/>
              </w:rPr>
            </w:pPr>
            <w:r w:rsidRPr="00E0377F">
              <w:rPr>
                <w:rFonts w:ascii="Myriad Pro" w:hAnsi="Myriad Pro"/>
                <w:color w:val="000000"/>
                <w:sz w:val="18"/>
                <w:szCs w:val="18"/>
              </w:rPr>
              <w:t>-</w:t>
            </w:r>
          </w:p>
        </w:tc>
      </w:tr>
      <w:tr w:rsidR="00420323" w:rsidRPr="00E0377F" w14:paraId="5A51B60E" w14:textId="77777777" w:rsidTr="00420323">
        <w:trPr>
          <w:trHeight w:val="283"/>
        </w:trPr>
        <w:tc>
          <w:tcPr>
            <w:tcW w:w="904" w:type="dxa"/>
            <w:tcBorders>
              <w:top w:val="nil"/>
              <w:left w:val="single" w:sz="4" w:space="0" w:color="auto"/>
              <w:bottom w:val="single" w:sz="4" w:space="0" w:color="auto"/>
              <w:right w:val="single" w:sz="4" w:space="0" w:color="auto"/>
            </w:tcBorders>
            <w:shd w:val="clear" w:color="000000" w:fill="FFFFFF"/>
            <w:vAlign w:val="center"/>
            <w:hideMark/>
          </w:tcPr>
          <w:p w14:paraId="3622C4E7" w14:textId="77777777" w:rsidR="00420323" w:rsidRPr="00E0377F" w:rsidRDefault="00420323" w:rsidP="00420323">
            <w:pPr>
              <w:rPr>
                <w:rFonts w:ascii="Myriad Pro" w:hAnsi="Myriad Pro"/>
                <w:color w:val="000000"/>
                <w:sz w:val="18"/>
                <w:szCs w:val="18"/>
              </w:rPr>
            </w:pPr>
            <w:r w:rsidRPr="00E0377F">
              <w:rPr>
                <w:rFonts w:ascii="Myriad Pro" w:hAnsi="Myriad Pro"/>
                <w:color w:val="000000"/>
                <w:sz w:val="18"/>
                <w:szCs w:val="18"/>
              </w:rPr>
              <w:t>7</w:t>
            </w:r>
          </w:p>
        </w:tc>
        <w:tc>
          <w:tcPr>
            <w:tcW w:w="4194" w:type="dxa"/>
            <w:tcBorders>
              <w:top w:val="nil"/>
              <w:left w:val="nil"/>
              <w:bottom w:val="single" w:sz="4" w:space="0" w:color="auto"/>
              <w:right w:val="single" w:sz="4" w:space="0" w:color="auto"/>
            </w:tcBorders>
            <w:shd w:val="clear" w:color="000000" w:fill="FFFFFF"/>
            <w:vAlign w:val="center"/>
            <w:hideMark/>
          </w:tcPr>
          <w:p w14:paraId="6EE89401" w14:textId="77777777" w:rsidR="00420323" w:rsidRPr="00E0377F" w:rsidRDefault="00420323" w:rsidP="00420323">
            <w:pPr>
              <w:rPr>
                <w:rFonts w:ascii="Myriad Pro" w:hAnsi="Myriad Pro"/>
                <w:color w:val="000000"/>
                <w:sz w:val="18"/>
                <w:szCs w:val="18"/>
              </w:rPr>
            </w:pPr>
            <w:r w:rsidRPr="00E0377F">
              <w:rPr>
                <w:rFonts w:ascii="Myriad Pro" w:hAnsi="Myriad Pro"/>
                <w:color w:val="000000"/>
                <w:sz w:val="18"/>
                <w:szCs w:val="18"/>
              </w:rPr>
              <w:t xml:space="preserve">ООО </w:t>
            </w:r>
            <w:r>
              <w:rPr>
                <w:rFonts w:ascii="Myriad Pro" w:hAnsi="Myriad Pro"/>
                <w:color w:val="000000"/>
                <w:sz w:val="18"/>
                <w:szCs w:val="18"/>
              </w:rPr>
              <w:t>«Регион-Энерго»</w:t>
            </w:r>
          </w:p>
        </w:tc>
        <w:tc>
          <w:tcPr>
            <w:tcW w:w="1843" w:type="dxa"/>
            <w:tcBorders>
              <w:top w:val="nil"/>
              <w:left w:val="nil"/>
              <w:bottom w:val="single" w:sz="4" w:space="0" w:color="auto"/>
              <w:right w:val="single" w:sz="4" w:space="0" w:color="auto"/>
            </w:tcBorders>
            <w:shd w:val="clear" w:color="000000" w:fill="FFFFFF"/>
            <w:vAlign w:val="center"/>
            <w:hideMark/>
          </w:tcPr>
          <w:p w14:paraId="6B82CC24" w14:textId="77777777" w:rsidR="00420323" w:rsidRPr="00E0377F" w:rsidRDefault="00420323" w:rsidP="00420323">
            <w:pPr>
              <w:jc w:val="center"/>
              <w:rPr>
                <w:rFonts w:ascii="Myriad Pro" w:hAnsi="Myriad Pro"/>
                <w:color w:val="000000"/>
                <w:sz w:val="18"/>
                <w:szCs w:val="18"/>
              </w:rPr>
            </w:pPr>
            <w:r>
              <w:rPr>
                <w:rFonts w:ascii="Myriad Pro" w:hAnsi="Myriad Pro"/>
                <w:color w:val="000000"/>
                <w:sz w:val="18"/>
                <w:szCs w:val="18"/>
              </w:rPr>
              <w:t>16 206,48</w:t>
            </w:r>
          </w:p>
        </w:tc>
        <w:tc>
          <w:tcPr>
            <w:tcW w:w="2417" w:type="dxa"/>
            <w:tcBorders>
              <w:top w:val="nil"/>
              <w:left w:val="nil"/>
              <w:bottom w:val="single" w:sz="4" w:space="0" w:color="auto"/>
              <w:right w:val="single" w:sz="4" w:space="0" w:color="auto"/>
            </w:tcBorders>
            <w:shd w:val="clear" w:color="000000" w:fill="FFFFFF"/>
            <w:vAlign w:val="center"/>
            <w:hideMark/>
          </w:tcPr>
          <w:p w14:paraId="13DE82EF" w14:textId="77777777" w:rsidR="00420323" w:rsidRPr="00E0377F" w:rsidRDefault="00420323" w:rsidP="00420323">
            <w:pPr>
              <w:jc w:val="center"/>
              <w:rPr>
                <w:rFonts w:ascii="Myriad Pro" w:hAnsi="Myriad Pro"/>
                <w:color w:val="000000"/>
                <w:sz w:val="18"/>
                <w:szCs w:val="18"/>
              </w:rPr>
            </w:pPr>
            <w:r w:rsidRPr="00E0377F">
              <w:rPr>
                <w:rFonts w:ascii="Myriad Pro" w:hAnsi="Myriad Pro"/>
                <w:color w:val="000000"/>
                <w:sz w:val="18"/>
                <w:szCs w:val="18"/>
              </w:rPr>
              <w:t>-</w:t>
            </w:r>
          </w:p>
        </w:tc>
      </w:tr>
      <w:tr w:rsidR="00420323" w:rsidRPr="00E0377F" w14:paraId="4C2EEE95" w14:textId="77777777" w:rsidTr="00420323">
        <w:trPr>
          <w:trHeight w:val="283"/>
        </w:trPr>
        <w:tc>
          <w:tcPr>
            <w:tcW w:w="904" w:type="dxa"/>
            <w:tcBorders>
              <w:top w:val="nil"/>
              <w:left w:val="single" w:sz="4" w:space="0" w:color="auto"/>
              <w:bottom w:val="single" w:sz="4" w:space="0" w:color="auto"/>
              <w:right w:val="single" w:sz="4" w:space="0" w:color="auto"/>
            </w:tcBorders>
            <w:shd w:val="clear" w:color="000000" w:fill="FFFFFF"/>
            <w:vAlign w:val="center"/>
            <w:hideMark/>
          </w:tcPr>
          <w:p w14:paraId="0BC22FE0" w14:textId="77777777" w:rsidR="00420323" w:rsidRPr="00E0377F" w:rsidRDefault="00420323" w:rsidP="00420323">
            <w:pPr>
              <w:rPr>
                <w:rFonts w:ascii="Myriad Pro" w:hAnsi="Myriad Pro"/>
                <w:color w:val="000000"/>
                <w:sz w:val="18"/>
                <w:szCs w:val="18"/>
              </w:rPr>
            </w:pPr>
            <w:r w:rsidRPr="00E0377F">
              <w:rPr>
                <w:rFonts w:ascii="Myriad Pro" w:hAnsi="Myriad Pro"/>
                <w:color w:val="000000"/>
                <w:sz w:val="18"/>
                <w:szCs w:val="18"/>
              </w:rPr>
              <w:t>8</w:t>
            </w:r>
          </w:p>
        </w:tc>
        <w:tc>
          <w:tcPr>
            <w:tcW w:w="4194" w:type="dxa"/>
            <w:tcBorders>
              <w:top w:val="nil"/>
              <w:left w:val="nil"/>
              <w:bottom w:val="single" w:sz="4" w:space="0" w:color="auto"/>
              <w:right w:val="single" w:sz="4" w:space="0" w:color="auto"/>
            </w:tcBorders>
            <w:shd w:val="clear" w:color="000000" w:fill="FFFFFF"/>
            <w:vAlign w:val="center"/>
            <w:hideMark/>
          </w:tcPr>
          <w:p w14:paraId="33B3505C" w14:textId="77777777" w:rsidR="00420323" w:rsidRPr="00E0377F" w:rsidRDefault="00420323" w:rsidP="00420323">
            <w:pPr>
              <w:rPr>
                <w:rFonts w:ascii="Myriad Pro" w:hAnsi="Myriad Pro"/>
                <w:color w:val="000000"/>
                <w:sz w:val="18"/>
                <w:szCs w:val="18"/>
              </w:rPr>
            </w:pPr>
            <w:r w:rsidRPr="00E0377F">
              <w:rPr>
                <w:rFonts w:ascii="Myriad Pro" w:hAnsi="Myriad Pro"/>
                <w:color w:val="000000"/>
                <w:sz w:val="18"/>
                <w:szCs w:val="18"/>
              </w:rPr>
              <w:t xml:space="preserve">ООО </w:t>
            </w:r>
            <w:r>
              <w:rPr>
                <w:rFonts w:ascii="Myriad Pro" w:hAnsi="Myriad Pro"/>
                <w:color w:val="000000"/>
                <w:sz w:val="18"/>
                <w:szCs w:val="18"/>
              </w:rPr>
              <w:t>«Барнаульская сетевая компания»</w:t>
            </w:r>
          </w:p>
        </w:tc>
        <w:tc>
          <w:tcPr>
            <w:tcW w:w="1843" w:type="dxa"/>
            <w:tcBorders>
              <w:top w:val="nil"/>
              <w:left w:val="nil"/>
              <w:bottom w:val="single" w:sz="4" w:space="0" w:color="auto"/>
              <w:right w:val="single" w:sz="4" w:space="0" w:color="auto"/>
            </w:tcBorders>
            <w:shd w:val="clear" w:color="000000" w:fill="FFFFFF"/>
            <w:vAlign w:val="center"/>
            <w:hideMark/>
          </w:tcPr>
          <w:p w14:paraId="011EA4CE" w14:textId="77777777" w:rsidR="00420323" w:rsidRPr="00E0377F" w:rsidRDefault="00420323" w:rsidP="00420323">
            <w:pPr>
              <w:jc w:val="center"/>
              <w:rPr>
                <w:rFonts w:ascii="Myriad Pro" w:hAnsi="Myriad Pro"/>
                <w:color w:val="000000"/>
                <w:sz w:val="18"/>
                <w:szCs w:val="18"/>
              </w:rPr>
            </w:pPr>
            <w:r>
              <w:rPr>
                <w:rFonts w:ascii="Myriad Pro" w:hAnsi="Myriad Pro"/>
                <w:color w:val="000000"/>
                <w:sz w:val="18"/>
                <w:szCs w:val="18"/>
              </w:rPr>
              <w:t>407 770,97</w:t>
            </w:r>
          </w:p>
        </w:tc>
        <w:tc>
          <w:tcPr>
            <w:tcW w:w="2417" w:type="dxa"/>
            <w:tcBorders>
              <w:top w:val="nil"/>
              <w:left w:val="nil"/>
              <w:bottom w:val="single" w:sz="4" w:space="0" w:color="auto"/>
              <w:right w:val="single" w:sz="4" w:space="0" w:color="auto"/>
            </w:tcBorders>
            <w:shd w:val="clear" w:color="000000" w:fill="FFFFFF"/>
            <w:vAlign w:val="center"/>
            <w:hideMark/>
          </w:tcPr>
          <w:p w14:paraId="0FA51BFA" w14:textId="77777777" w:rsidR="00420323" w:rsidRPr="00E0377F" w:rsidRDefault="00420323" w:rsidP="00420323">
            <w:pPr>
              <w:jc w:val="center"/>
              <w:rPr>
                <w:rFonts w:ascii="Myriad Pro" w:hAnsi="Myriad Pro"/>
                <w:color w:val="000000"/>
                <w:sz w:val="18"/>
                <w:szCs w:val="18"/>
              </w:rPr>
            </w:pPr>
            <w:r w:rsidRPr="00E0377F">
              <w:rPr>
                <w:rFonts w:ascii="Myriad Pro" w:hAnsi="Myriad Pro"/>
                <w:color w:val="000000"/>
                <w:sz w:val="18"/>
                <w:szCs w:val="18"/>
              </w:rPr>
              <w:t>-</w:t>
            </w:r>
          </w:p>
        </w:tc>
      </w:tr>
      <w:tr w:rsidR="00420323" w:rsidRPr="00E0377F" w14:paraId="6B8C7BFC" w14:textId="77777777" w:rsidTr="00420323">
        <w:trPr>
          <w:trHeight w:val="283"/>
        </w:trPr>
        <w:tc>
          <w:tcPr>
            <w:tcW w:w="904" w:type="dxa"/>
            <w:tcBorders>
              <w:top w:val="nil"/>
              <w:left w:val="single" w:sz="4" w:space="0" w:color="auto"/>
              <w:bottom w:val="single" w:sz="4" w:space="0" w:color="auto"/>
              <w:right w:val="single" w:sz="4" w:space="0" w:color="auto"/>
            </w:tcBorders>
            <w:shd w:val="clear" w:color="000000" w:fill="FFFFFF"/>
            <w:vAlign w:val="center"/>
            <w:hideMark/>
          </w:tcPr>
          <w:p w14:paraId="3F83A847" w14:textId="77777777" w:rsidR="00420323" w:rsidRPr="00E0377F" w:rsidRDefault="00420323" w:rsidP="00420323">
            <w:pPr>
              <w:rPr>
                <w:rFonts w:ascii="Myriad Pro" w:hAnsi="Myriad Pro"/>
                <w:color w:val="000000"/>
                <w:sz w:val="18"/>
                <w:szCs w:val="18"/>
              </w:rPr>
            </w:pPr>
            <w:r w:rsidRPr="00E0377F">
              <w:rPr>
                <w:rFonts w:ascii="Myriad Pro" w:hAnsi="Myriad Pro"/>
                <w:color w:val="000000"/>
                <w:sz w:val="18"/>
                <w:szCs w:val="18"/>
              </w:rPr>
              <w:t>9</w:t>
            </w:r>
          </w:p>
        </w:tc>
        <w:tc>
          <w:tcPr>
            <w:tcW w:w="4194" w:type="dxa"/>
            <w:tcBorders>
              <w:top w:val="nil"/>
              <w:left w:val="nil"/>
              <w:bottom w:val="single" w:sz="4" w:space="0" w:color="auto"/>
              <w:right w:val="single" w:sz="4" w:space="0" w:color="auto"/>
            </w:tcBorders>
            <w:shd w:val="clear" w:color="000000" w:fill="FFFFFF"/>
            <w:vAlign w:val="center"/>
            <w:hideMark/>
          </w:tcPr>
          <w:p w14:paraId="38DB7B5E" w14:textId="77777777" w:rsidR="00420323" w:rsidRPr="00E0377F" w:rsidRDefault="00625E5E" w:rsidP="00420323">
            <w:pPr>
              <w:rPr>
                <w:rFonts w:ascii="Myriad Pro" w:hAnsi="Myriad Pro"/>
                <w:color w:val="000000"/>
                <w:sz w:val="18"/>
                <w:szCs w:val="18"/>
              </w:rPr>
            </w:pPr>
            <w:r>
              <w:rPr>
                <w:rFonts w:ascii="Myriad Pro" w:hAnsi="Myriad Pro"/>
                <w:color w:val="000000"/>
                <w:sz w:val="18"/>
                <w:szCs w:val="18"/>
              </w:rPr>
              <w:t>А</w:t>
            </w:r>
            <w:r w:rsidR="00420323" w:rsidRPr="00E0377F">
              <w:rPr>
                <w:rFonts w:ascii="Myriad Pro" w:hAnsi="Myriad Pro"/>
                <w:color w:val="000000"/>
                <w:sz w:val="18"/>
                <w:szCs w:val="18"/>
              </w:rPr>
              <w:t xml:space="preserve">О </w:t>
            </w:r>
            <w:r w:rsidR="00420323">
              <w:rPr>
                <w:rFonts w:ascii="Myriad Pro" w:hAnsi="Myriad Pro"/>
                <w:color w:val="000000"/>
                <w:sz w:val="18"/>
                <w:szCs w:val="18"/>
              </w:rPr>
              <w:t>«</w:t>
            </w:r>
            <w:r>
              <w:rPr>
                <w:rFonts w:ascii="Myriad Pro" w:hAnsi="Myriad Pro"/>
                <w:color w:val="000000"/>
                <w:sz w:val="18"/>
                <w:szCs w:val="18"/>
              </w:rPr>
              <w:t>СК Алтайкрайэнерго»</w:t>
            </w:r>
          </w:p>
        </w:tc>
        <w:tc>
          <w:tcPr>
            <w:tcW w:w="1843" w:type="dxa"/>
            <w:tcBorders>
              <w:top w:val="nil"/>
              <w:left w:val="nil"/>
              <w:bottom w:val="single" w:sz="4" w:space="0" w:color="auto"/>
              <w:right w:val="single" w:sz="4" w:space="0" w:color="auto"/>
            </w:tcBorders>
            <w:shd w:val="clear" w:color="000000" w:fill="FFFFFF"/>
            <w:vAlign w:val="center"/>
            <w:hideMark/>
          </w:tcPr>
          <w:p w14:paraId="57189B3D" w14:textId="77777777" w:rsidR="00420323" w:rsidRPr="00E0377F" w:rsidRDefault="00625E5E" w:rsidP="00420323">
            <w:pPr>
              <w:jc w:val="center"/>
              <w:rPr>
                <w:rFonts w:ascii="Myriad Pro" w:hAnsi="Myriad Pro"/>
                <w:color w:val="000000"/>
                <w:sz w:val="18"/>
                <w:szCs w:val="18"/>
              </w:rPr>
            </w:pPr>
            <w:r>
              <w:rPr>
                <w:rFonts w:ascii="Myriad Pro" w:hAnsi="Myriad Pro"/>
                <w:color w:val="000000"/>
                <w:sz w:val="18"/>
                <w:szCs w:val="18"/>
              </w:rPr>
              <w:t>1 398 906,69</w:t>
            </w:r>
          </w:p>
        </w:tc>
        <w:tc>
          <w:tcPr>
            <w:tcW w:w="2417" w:type="dxa"/>
            <w:tcBorders>
              <w:top w:val="nil"/>
              <w:left w:val="nil"/>
              <w:bottom w:val="single" w:sz="4" w:space="0" w:color="auto"/>
              <w:right w:val="single" w:sz="4" w:space="0" w:color="auto"/>
            </w:tcBorders>
            <w:shd w:val="clear" w:color="000000" w:fill="FFFFFF"/>
            <w:vAlign w:val="center"/>
            <w:hideMark/>
          </w:tcPr>
          <w:p w14:paraId="6608680C" w14:textId="77777777" w:rsidR="00420323" w:rsidRPr="00E0377F" w:rsidRDefault="00625E5E" w:rsidP="00420323">
            <w:pPr>
              <w:jc w:val="center"/>
              <w:rPr>
                <w:rFonts w:ascii="Myriad Pro" w:hAnsi="Myriad Pro"/>
                <w:color w:val="000000"/>
                <w:sz w:val="18"/>
                <w:szCs w:val="18"/>
              </w:rPr>
            </w:pPr>
            <w:r>
              <w:rPr>
                <w:rFonts w:ascii="Myriad Pro" w:hAnsi="Myriad Pro"/>
                <w:color w:val="000000"/>
                <w:sz w:val="18"/>
                <w:szCs w:val="18"/>
              </w:rPr>
              <w:t>43 015,58</w:t>
            </w:r>
          </w:p>
        </w:tc>
      </w:tr>
      <w:tr w:rsidR="00420323" w:rsidRPr="00E0377F" w14:paraId="7913E526" w14:textId="77777777" w:rsidTr="00420323">
        <w:trPr>
          <w:trHeight w:val="283"/>
        </w:trPr>
        <w:tc>
          <w:tcPr>
            <w:tcW w:w="904" w:type="dxa"/>
            <w:tcBorders>
              <w:top w:val="nil"/>
              <w:left w:val="single" w:sz="4" w:space="0" w:color="auto"/>
              <w:bottom w:val="single" w:sz="4" w:space="0" w:color="auto"/>
              <w:right w:val="single" w:sz="4" w:space="0" w:color="auto"/>
            </w:tcBorders>
            <w:shd w:val="clear" w:color="000000" w:fill="FFFFFF"/>
            <w:vAlign w:val="center"/>
            <w:hideMark/>
          </w:tcPr>
          <w:p w14:paraId="077D5468" w14:textId="77777777" w:rsidR="00420323" w:rsidRPr="00E0377F" w:rsidRDefault="00420323" w:rsidP="00420323">
            <w:pPr>
              <w:rPr>
                <w:rFonts w:ascii="Myriad Pro" w:hAnsi="Myriad Pro"/>
                <w:color w:val="000000"/>
                <w:sz w:val="18"/>
                <w:szCs w:val="18"/>
              </w:rPr>
            </w:pPr>
            <w:r w:rsidRPr="00E0377F">
              <w:rPr>
                <w:rFonts w:ascii="Myriad Pro" w:hAnsi="Myriad Pro"/>
                <w:color w:val="000000"/>
                <w:sz w:val="18"/>
                <w:szCs w:val="18"/>
              </w:rPr>
              <w:t>10</w:t>
            </w:r>
          </w:p>
        </w:tc>
        <w:tc>
          <w:tcPr>
            <w:tcW w:w="4194" w:type="dxa"/>
            <w:tcBorders>
              <w:top w:val="nil"/>
              <w:left w:val="nil"/>
              <w:bottom w:val="single" w:sz="4" w:space="0" w:color="auto"/>
              <w:right w:val="single" w:sz="4" w:space="0" w:color="auto"/>
            </w:tcBorders>
            <w:shd w:val="clear" w:color="000000" w:fill="FFFFFF"/>
            <w:vAlign w:val="center"/>
            <w:hideMark/>
          </w:tcPr>
          <w:p w14:paraId="6E1BD5F2" w14:textId="77777777" w:rsidR="00420323" w:rsidRPr="00E0377F" w:rsidRDefault="00420323" w:rsidP="00420323">
            <w:pPr>
              <w:rPr>
                <w:rFonts w:ascii="Myriad Pro" w:hAnsi="Myriad Pro"/>
                <w:color w:val="000000"/>
                <w:sz w:val="18"/>
                <w:szCs w:val="18"/>
              </w:rPr>
            </w:pPr>
            <w:r w:rsidRPr="00E0377F">
              <w:rPr>
                <w:rFonts w:ascii="Myriad Pro" w:hAnsi="Myriad Pro"/>
                <w:color w:val="000000"/>
                <w:sz w:val="18"/>
                <w:szCs w:val="18"/>
              </w:rPr>
              <w:t>О</w:t>
            </w:r>
            <w:r w:rsidR="00625E5E">
              <w:rPr>
                <w:rFonts w:ascii="Myriad Pro" w:hAnsi="Myriad Pro"/>
                <w:color w:val="000000"/>
                <w:sz w:val="18"/>
                <w:szCs w:val="18"/>
              </w:rPr>
              <w:t>А</w:t>
            </w:r>
            <w:r w:rsidRPr="00E0377F">
              <w:rPr>
                <w:rFonts w:ascii="Myriad Pro" w:hAnsi="Myriad Pro"/>
                <w:color w:val="000000"/>
                <w:sz w:val="18"/>
                <w:szCs w:val="18"/>
              </w:rPr>
              <w:t xml:space="preserve">О </w:t>
            </w:r>
            <w:r>
              <w:rPr>
                <w:rFonts w:ascii="Myriad Pro" w:hAnsi="Myriad Pro"/>
                <w:color w:val="000000"/>
                <w:sz w:val="18"/>
                <w:szCs w:val="18"/>
              </w:rPr>
              <w:t>«</w:t>
            </w:r>
            <w:r w:rsidR="00625E5E">
              <w:rPr>
                <w:rFonts w:ascii="Myriad Pro" w:hAnsi="Myriad Pro"/>
                <w:color w:val="000000"/>
                <w:sz w:val="18"/>
                <w:szCs w:val="18"/>
              </w:rPr>
              <w:t>Оборонэнерго</w:t>
            </w:r>
            <w:r>
              <w:rPr>
                <w:rFonts w:ascii="Myriad Pro" w:hAnsi="Myriad Pro"/>
                <w:color w:val="000000"/>
                <w:sz w:val="18"/>
                <w:szCs w:val="18"/>
              </w:rPr>
              <w:t>»</w:t>
            </w:r>
            <w:r w:rsidRPr="00E0377F">
              <w:rPr>
                <w:rFonts w:ascii="Myriad Pro" w:hAnsi="Myriad Pro"/>
                <w:color w:val="000000"/>
                <w:sz w:val="18"/>
                <w:szCs w:val="18"/>
              </w:rPr>
              <w:t xml:space="preserve"> </w:t>
            </w:r>
            <w:r w:rsidR="00625E5E">
              <w:rPr>
                <w:rFonts w:ascii="Myriad Pro" w:hAnsi="Myriad Pro"/>
                <w:color w:val="000000"/>
                <w:sz w:val="18"/>
                <w:szCs w:val="18"/>
              </w:rPr>
              <w:t>филиал Сибирский</w:t>
            </w:r>
          </w:p>
        </w:tc>
        <w:tc>
          <w:tcPr>
            <w:tcW w:w="1843" w:type="dxa"/>
            <w:tcBorders>
              <w:top w:val="nil"/>
              <w:left w:val="nil"/>
              <w:bottom w:val="single" w:sz="4" w:space="0" w:color="auto"/>
              <w:right w:val="single" w:sz="4" w:space="0" w:color="auto"/>
            </w:tcBorders>
            <w:shd w:val="clear" w:color="000000" w:fill="FFFFFF"/>
            <w:vAlign w:val="center"/>
            <w:hideMark/>
          </w:tcPr>
          <w:p w14:paraId="3CEB9FA6" w14:textId="77777777" w:rsidR="00420323" w:rsidRPr="00E0377F" w:rsidRDefault="00625E5E" w:rsidP="00420323">
            <w:pPr>
              <w:jc w:val="center"/>
              <w:rPr>
                <w:rFonts w:ascii="Myriad Pro" w:hAnsi="Myriad Pro"/>
                <w:color w:val="000000"/>
                <w:sz w:val="18"/>
                <w:szCs w:val="18"/>
              </w:rPr>
            </w:pPr>
            <w:r>
              <w:rPr>
                <w:rFonts w:ascii="Myriad Pro" w:hAnsi="Myriad Pro"/>
                <w:color w:val="000000"/>
                <w:sz w:val="18"/>
                <w:szCs w:val="18"/>
              </w:rPr>
              <w:t>48 165,77</w:t>
            </w:r>
          </w:p>
        </w:tc>
        <w:tc>
          <w:tcPr>
            <w:tcW w:w="2417" w:type="dxa"/>
            <w:tcBorders>
              <w:top w:val="nil"/>
              <w:left w:val="nil"/>
              <w:bottom w:val="single" w:sz="4" w:space="0" w:color="auto"/>
              <w:right w:val="single" w:sz="4" w:space="0" w:color="auto"/>
            </w:tcBorders>
            <w:shd w:val="clear" w:color="000000" w:fill="FFFFFF"/>
            <w:vAlign w:val="center"/>
            <w:hideMark/>
          </w:tcPr>
          <w:p w14:paraId="36586B29" w14:textId="77777777" w:rsidR="00420323" w:rsidRPr="00E0377F" w:rsidRDefault="00420323" w:rsidP="00420323">
            <w:pPr>
              <w:jc w:val="center"/>
              <w:rPr>
                <w:rFonts w:ascii="Myriad Pro" w:hAnsi="Myriad Pro"/>
                <w:color w:val="000000"/>
                <w:sz w:val="18"/>
                <w:szCs w:val="18"/>
              </w:rPr>
            </w:pPr>
            <w:r w:rsidRPr="00E0377F">
              <w:rPr>
                <w:rFonts w:ascii="Myriad Pro" w:hAnsi="Myriad Pro"/>
                <w:color w:val="000000"/>
                <w:sz w:val="18"/>
                <w:szCs w:val="18"/>
              </w:rPr>
              <w:t>-</w:t>
            </w:r>
          </w:p>
        </w:tc>
      </w:tr>
      <w:tr w:rsidR="00420323" w:rsidRPr="00E0377F" w14:paraId="00367BFF" w14:textId="77777777" w:rsidTr="00420323">
        <w:trPr>
          <w:trHeight w:val="283"/>
        </w:trPr>
        <w:tc>
          <w:tcPr>
            <w:tcW w:w="904" w:type="dxa"/>
            <w:tcBorders>
              <w:top w:val="nil"/>
              <w:left w:val="single" w:sz="4" w:space="0" w:color="auto"/>
              <w:bottom w:val="single" w:sz="4" w:space="0" w:color="auto"/>
              <w:right w:val="single" w:sz="4" w:space="0" w:color="auto"/>
            </w:tcBorders>
            <w:shd w:val="clear" w:color="000000" w:fill="FFFFFF"/>
            <w:vAlign w:val="center"/>
            <w:hideMark/>
          </w:tcPr>
          <w:p w14:paraId="0B4ADA2B" w14:textId="77777777" w:rsidR="00420323" w:rsidRPr="00E0377F" w:rsidRDefault="00420323" w:rsidP="00420323">
            <w:pPr>
              <w:rPr>
                <w:rFonts w:ascii="Myriad Pro" w:hAnsi="Myriad Pro"/>
                <w:color w:val="000000"/>
                <w:sz w:val="18"/>
                <w:szCs w:val="18"/>
              </w:rPr>
            </w:pPr>
            <w:r w:rsidRPr="00E0377F">
              <w:rPr>
                <w:rFonts w:ascii="Myriad Pro" w:hAnsi="Myriad Pro"/>
                <w:color w:val="000000"/>
                <w:sz w:val="18"/>
                <w:szCs w:val="18"/>
              </w:rPr>
              <w:t>11</w:t>
            </w:r>
          </w:p>
        </w:tc>
        <w:tc>
          <w:tcPr>
            <w:tcW w:w="4194" w:type="dxa"/>
            <w:tcBorders>
              <w:top w:val="nil"/>
              <w:left w:val="nil"/>
              <w:bottom w:val="single" w:sz="4" w:space="0" w:color="auto"/>
              <w:right w:val="single" w:sz="4" w:space="0" w:color="auto"/>
            </w:tcBorders>
            <w:shd w:val="clear" w:color="000000" w:fill="FFFFFF"/>
            <w:vAlign w:val="center"/>
            <w:hideMark/>
          </w:tcPr>
          <w:p w14:paraId="51A064BC" w14:textId="77777777" w:rsidR="00420323" w:rsidRPr="00E0377F" w:rsidRDefault="00625E5E" w:rsidP="00420323">
            <w:pPr>
              <w:rPr>
                <w:rFonts w:ascii="Myriad Pro" w:hAnsi="Myriad Pro"/>
                <w:color w:val="000000"/>
                <w:sz w:val="18"/>
                <w:szCs w:val="18"/>
              </w:rPr>
            </w:pPr>
            <w:r>
              <w:rPr>
                <w:rFonts w:ascii="Myriad Pro" w:hAnsi="Myriad Pro"/>
                <w:color w:val="000000"/>
                <w:sz w:val="18"/>
                <w:szCs w:val="18"/>
              </w:rPr>
              <w:t>ООО</w:t>
            </w:r>
            <w:r w:rsidR="00420323" w:rsidRPr="00E0377F">
              <w:rPr>
                <w:rFonts w:ascii="Myriad Pro" w:hAnsi="Myriad Pro"/>
                <w:color w:val="000000"/>
                <w:sz w:val="18"/>
                <w:szCs w:val="18"/>
              </w:rPr>
              <w:t xml:space="preserve"> </w:t>
            </w:r>
            <w:r w:rsidR="00420323">
              <w:rPr>
                <w:rFonts w:ascii="Myriad Pro" w:hAnsi="Myriad Pro"/>
                <w:color w:val="000000"/>
                <w:sz w:val="18"/>
                <w:szCs w:val="18"/>
              </w:rPr>
              <w:t>«</w:t>
            </w:r>
            <w:r>
              <w:rPr>
                <w:rFonts w:ascii="Myriad Pro" w:hAnsi="Myriad Pro"/>
                <w:color w:val="000000"/>
                <w:sz w:val="18"/>
                <w:szCs w:val="18"/>
              </w:rPr>
              <w:t>Заринская сетевая компания»</w:t>
            </w:r>
          </w:p>
        </w:tc>
        <w:tc>
          <w:tcPr>
            <w:tcW w:w="1843" w:type="dxa"/>
            <w:tcBorders>
              <w:top w:val="nil"/>
              <w:left w:val="nil"/>
              <w:bottom w:val="single" w:sz="4" w:space="0" w:color="auto"/>
              <w:right w:val="single" w:sz="4" w:space="0" w:color="auto"/>
            </w:tcBorders>
            <w:shd w:val="clear" w:color="000000" w:fill="FFFFFF"/>
            <w:vAlign w:val="center"/>
            <w:hideMark/>
          </w:tcPr>
          <w:p w14:paraId="11455438" w14:textId="77777777" w:rsidR="00420323" w:rsidRPr="00E0377F" w:rsidRDefault="00625E5E" w:rsidP="00420323">
            <w:pPr>
              <w:jc w:val="center"/>
              <w:rPr>
                <w:rFonts w:ascii="Myriad Pro" w:hAnsi="Myriad Pro"/>
                <w:color w:val="000000"/>
                <w:sz w:val="18"/>
                <w:szCs w:val="18"/>
              </w:rPr>
            </w:pPr>
            <w:r>
              <w:rPr>
                <w:rFonts w:ascii="Myriad Pro" w:hAnsi="Myriad Pro"/>
                <w:color w:val="000000"/>
                <w:sz w:val="18"/>
                <w:szCs w:val="18"/>
              </w:rPr>
              <w:t>93 329,36</w:t>
            </w:r>
          </w:p>
        </w:tc>
        <w:tc>
          <w:tcPr>
            <w:tcW w:w="2417" w:type="dxa"/>
            <w:tcBorders>
              <w:top w:val="nil"/>
              <w:left w:val="nil"/>
              <w:bottom w:val="single" w:sz="4" w:space="0" w:color="auto"/>
              <w:right w:val="single" w:sz="4" w:space="0" w:color="auto"/>
            </w:tcBorders>
            <w:shd w:val="clear" w:color="000000" w:fill="FFFFFF"/>
            <w:vAlign w:val="center"/>
            <w:hideMark/>
          </w:tcPr>
          <w:p w14:paraId="2BBCAC9B" w14:textId="77777777" w:rsidR="00420323" w:rsidRPr="00E0377F" w:rsidRDefault="00420323" w:rsidP="00420323">
            <w:pPr>
              <w:jc w:val="center"/>
              <w:rPr>
                <w:rFonts w:ascii="Myriad Pro" w:hAnsi="Myriad Pro"/>
                <w:color w:val="000000"/>
                <w:sz w:val="18"/>
                <w:szCs w:val="18"/>
              </w:rPr>
            </w:pPr>
            <w:r w:rsidRPr="00E0377F">
              <w:rPr>
                <w:rFonts w:ascii="Myriad Pro" w:hAnsi="Myriad Pro"/>
                <w:color w:val="000000"/>
                <w:sz w:val="18"/>
                <w:szCs w:val="18"/>
              </w:rPr>
              <w:t>-</w:t>
            </w:r>
          </w:p>
        </w:tc>
      </w:tr>
      <w:tr w:rsidR="00420323" w:rsidRPr="00E0377F" w14:paraId="62EA6D5B" w14:textId="77777777" w:rsidTr="00420323">
        <w:trPr>
          <w:trHeight w:val="283"/>
        </w:trPr>
        <w:tc>
          <w:tcPr>
            <w:tcW w:w="904" w:type="dxa"/>
            <w:tcBorders>
              <w:top w:val="nil"/>
              <w:left w:val="single" w:sz="4" w:space="0" w:color="auto"/>
              <w:bottom w:val="single" w:sz="4" w:space="0" w:color="auto"/>
              <w:right w:val="single" w:sz="4" w:space="0" w:color="auto"/>
            </w:tcBorders>
            <w:shd w:val="clear" w:color="000000" w:fill="FFFFFF"/>
            <w:vAlign w:val="center"/>
            <w:hideMark/>
          </w:tcPr>
          <w:p w14:paraId="453F9644" w14:textId="77777777" w:rsidR="00420323" w:rsidRPr="00E0377F" w:rsidRDefault="00420323" w:rsidP="00420323">
            <w:pPr>
              <w:rPr>
                <w:rFonts w:ascii="Myriad Pro" w:hAnsi="Myriad Pro"/>
                <w:color w:val="000000"/>
                <w:sz w:val="18"/>
                <w:szCs w:val="18"/>
              </w:rPr>
            </w:pPr>
            <w:r w:rsidRPr="00E0377F">
              <w:rPr>
                <w:rFonts w:ascii="Myriad Pro" w:hAnsi="Myriad Pro"/>
                <w:color w:val="000000"/>
                <w:sz w:val="18"/>
                <w:szCs w:val="18"/>
              </w:rPr>
              <w:t>12</w:t>
            </w:r>
          </w:p>
        </w:tc>
        <w:tc>
          <w:tcPr>
            <w:tcW w:w="4194" w:type="dxa"/>
            <w:tcBorders>
              <w:top w:val="nil"/>
              <w:left w:val="nil"/>
              <w:bottom w:val="single" w:sz="4" w:space="0" w:color="auto"/>
              <w:right w:val="single" w:sz="4" w:space="0" w:color="auto"/>
            </w:tcBorders>
            <w:shd w:val="clear" w:color="000000" w:fill="FFFFFF"/>
            <w:vAlign w:val="center"/>
            <w:hideMark/>
          </w:tcPr>
          <w:p w14:paraId="33748420" w14:textId="77777777" w:rsidR="00420323" w:rsidRPr="00E0377F" w:rsidRDefault="00420323" w:rsidP="00420323">
            <w:pPr>
              <w:rPr>
                <w:rFonts w:ascii="Myriad Pro" w:hAnsi="Myriad Pro"/>
                <w:color w:val="000000"/>
                <w:sz w:val="18"/>
                <w:szCs w:val="18"/>
              </w:rPr>
            </w:pPr>
            <w:r w:rsidRPr="00E0377F">
              <w:rPr>
                <w:rFonts w:ascii="Myriad Pro" w:hAnsi="Myriad Pro"/>
                <w:color w:val="000000"/>
                <w:sz w:val="18"/>
                <w:szCs w:val="18"/>
              </w:rPr>
              <w:t>О</w:t>
            </w:r>
            <w:r w:rsidR="00625E5E">
              <w:rPr>
                <w:rFonts w:ascii="Myriad Pro" w:hAnsi="Myriad Pro"/>
                <w:color w:val="000000"/>
                <w:sz w:val="18"/>
                <w:szCs w:val="18"/>
              </w:rPr>
              <w:t>О</w:t>
            </w:r>
            <w:r w:rsidRPr="00E0377F">
              <w:rPr>
                <w:rFonts w:ascii="Myriad Pro" w:hAnsi="Myriad Pro"/>
                <w:color w:val="000000"/>
                <w:sz w:val="18"/>
                <w:szCs w:val="18"/>
              </w:rPr>
              <w:t xml:space="preserve">О </w:t>
            </w:r>
            <w:r>
              <w:rPr>
                <w:rFonts w:ascii="Myriad Pro" w:hAnsi="Myriad Pro"/>
                <w:color w:val="000000"/>
                <w:sz w:val="18"/>
                <w:szCs w:val="18"/>
              </w:rPr>
              <w:t>«</w:t>
            </w:r>
            <w:r w:rsidR="00625E5E">
              <w:rPr>
                <w:rFonts w:ascii="Myriad Pro" w:hAnsi="Myriad Pro"/>
                <w:color w:val="000000"/>
                <w:sz w:val="18"/>
                <w:szCs w:val="18"/>
              </w:rPr>
              <w:t>ТЭНП»</w:t>
            </w:r>
          </w:p>
        </w:tc>
        <w:tc>
          <w:tcPr>
            <w:tcW w:w="1843" w:type="dxa"/>
            <w:tcBorders>
              <w:top w:val="nil"/>
              <w:left w:val="nil"/>
              <w:bottom w:val="single" w:sz="4" w:space="0" w:color="auto"/>
              <w:right w:val="single" w:sz="4" w:space="0" w:color="auto"/>
            </w:tcBorders>
            <w:shd w:val="clear" w:color="000000" w:fill="FFFFFF"/>
            <w:vAlign w:val="center"/>
            <w:hideMark/>
          </w:tcPr>
          <w:p w14:paraId="17FD8430" w14:textId="77777777" w:rsidR="00420323" w:rsidRPr="00E0377F" w:rsidRDefault="00625E5E" w:rsidP="00420323">
            <w:pPr>
              <w:jc w:val="center"/>
              <w:rPr>
                <w:rFonts w:ascii="Myriad Pro" w:hAnsi="Myriad Pro"/>
                <w:color w:val="000000"/>
                <w:sz w:val="18"/>
                <w:szCs w:val="18"/>
              </w:rPr>
            </w:pPr>
            <w:r>
              <w:rPr>
                <w:rFonts w:ascii="Myriad Pro" w:hAnsi="Myriad Pro"/>
                <w:color w:val="000000"/>
                <w:sz w:val="18"/>
                <w:szCs w:val="18"/>
              </w:rPr>
              <w:t>2 008,99</w:t>
            </w:r>
          </w:p>
        </w:tc>
        <w:tc>
          <w:tcPr>
            <w:tcW w:w="2417" w:type="dxa"/>
            <w:tcBorders>
              <w:top w:val="nil"/>
              <w:left w:val="nil"/>
              <w:bottom w:val="single" w:sz="4" w:space="0" w:color="auto"/>
              <w:right w:val="single" w:sz="4" w:space="0" w:color="auto"/>
            </w:tcBorders>
            <w:shd w:val="clear" w:color="000000" w:fill="FFFFFF"/>
            <w:vAlign w:val="center"/>
            <w:hideMark/>
          </w:tcPr>
          <w:p w14:paraId="73C4E0A1" w14:textId="77777777" w:rsidR="00420323" w:rsidRPr="00E0377F" w:rsidRDefault="00420323" w:rsidP="00420323">
            <w:pPr>
              <w:jc w:val="center"/>
              <w:rPr>
                <w:rFonts w:ascii="Myriad Pro" w:hAnsi="Myriad Pro"/>
                <w:color w:val="000000"/>
                <w:sz w:val="18"/>
                <w:szCs w:val="18"/>
              </w:rPr>
            </w:pPr>
            <w:r w:rsidRPr="00E0377F">
              <w:rPr>
                <w:rFonts w:ascii="Myriad Pro" w:hAnsi="Myriad Pro"/>
                <w:color w:val="000000"/>
                <w:sz w:val="18"/>
                <w:szCs w:val="18"/>
              </w:rPr>
              <w:t>-</w:t>
            </w:r>
          </w:p>
        </w:tc>
      </w:tr>
      <w:tr w:rsidR="00420323" w:rsidRPr="00E0377F" w14:paraId="1761D948" w14:textId="77777777" w:rsidTr="00D51714">
        <w:trPr>
          <w:trHeight w:val="283"/>
        </w:trPr>
        <w:tc>
          <w:tcPr>
            <w:tcW w:w="5098" w:type="dxa"/>
            <w:gridSpan w:val="2"/>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5672396A" w14:textId="77777777" w:rsidR="00420323" w:rsidRPr="00E0377F" w:rsidRDefault="00420323" w:rsidP="00420323">
            <w:pPr>
              <w:rPr>
                <w:rFonts w:ascii="Myriad Pro" w:hAnsi="Myriad Pro"/>
                <w:b/>
                <w:bCs/>
                <w:color w:val="000000"/>
                <w:sz w:val="18"/>
                <w:szCs w:val="18"/>
              </w:rPr>
            </w:pPr>
            <w:r w:rsidRPr="00E0377F">
              <w:rPr>
                <w:rFonts w:ascii="Myriad Pro" w:hAnsi="Myriad Pro"/>
                <w:b/>
                <w:bCs/>
                <w:color w:val="000000"/>
                <w:sz w:val="18"/>
                <w:szCs w:val="18"/>
              </w:rPr>
              <w:t>Всего</w:t>
            </w:r>
          </w:p>
        </w:tc>
        <w:tc>
          <w:tcPr>
            <w:tcW w:w="1843" w:type="dxa"/>
            <w:tcBorders>
              <w:top w:val="nil"/>
              <w:left w:val="nil"/>
              <w:bottom w:val="single" w:sz="4" w:space="0" w:color="auto"/>
              <w:right w:val="single" w:sz="4" w:space="0" w:color="auto"/>
            </w:tcBorders>
            <w:shd w:val="clear" w:color="auto" w:fill="EAF1DD" w:themeFill="accent3" w:themeFillTint="33"/>
            <w:vAlign w:val="center"/>
            <w:hideMark/>
          </w:tcPr>
          <w:p w14:paraId="77116CEC" w14:textId="77777777" w:rsidR="00420323" w:rsidRPr="00E0377F" w:rsidRDefault="00625E5E" w:rsidP="00420323">
            <w:pPr>
              <w:jc w:val="center"/>
              <w:rPr>
                <w:rFonts w:ascii="Myriad Pro" w:hAnsi="Myriad Pro"/>
                <w:b/>
                <w:bCs/>
                <w:color w:val="000000"/>
                <w:sz w:val="18"/>
                <w:szCs w:val="18"/>
              </w:rPr>
            </w:pPr>
            <w:r>
              <w:rPr>
                <w:rFonts w:ascii="Myriad Pro" w:hAnsi="Myriad Pro"/>
                <w:b/>
                <w:bCs/>
                <w:color w:val="000000"/>
                <w:sz w:val="18"/>
                <w:szCs w:val="18"/>
              </w:rPr>
              <w:t>2 305 736,11</w:t>
            </w:r>
          </w:p>
        </w:tc>
        <w:tc>
          <w:tcPr>
            <w:tcW w:w="2417" w:type="dxa"/>
            <w:tcBorders>
              <w:top w:val="nil"/>
              <w:left w:val="nil"/>
              <w:bottom w:val="single" w:sz="4" w:space="0" w:color="auto"/>
              <w:right w:val="single" w:sz="4" w:space="0" w:color="auto"/>
            </w:tcBorders>
            <w:shd w:val="clear" w:color="auto" w:fill="EAF1DD" w:themeFill="accent3" w:themeFillTint="33"/>
            <w:vAlign w:val="center"/>
            <w:hideMark/>
          </w:tcPr>
          <w:p w14:paraId="728C9CA2" w14:textId="77777777" w:rsidR="00420323" w:rsidRPr="00E0377F" w:rsidRDefault="00625E5E" w:rsidP="00420323">
            <w:pPr>
              <w:jc w:val="center"/>
              <w:rPr>
                <w:rFonts w:ascii="Myriad Pro" w:hAnsi="Myriad Pro"/>
                <w:b/>
                <w:bCs/>
                <w:color w:val="000000"/>
                <w:sz w:val="18"/>
                <w:szCs w:val="18"/>
              </w:rPr>
            </w:pPr>
            <w:r>
              <w:rPr>
                <w:rFonts w:ascii="Myriad Pro" w:hAnsi="Myriad Pro"/>
                <w:b/>
                <w:bCs/>
                <w:color w:val="000000"/>
                <w:sz w:val="18"/>
                <w:szCs w:val="18"/>
              </w:rPr>
              <w:t>43 015,63</w:t>
            </w:r>
          </w:p>
        </w:tc>
      </w:tr>
    </w:tbl>
    <w:bookmarkEnd w:id="70"/>
    <w:p w14:paraId="1FD95E53" w14:textId="23A47B6D" w:rsidR="00A052E4" w:rsidRPr="00B53450" w:rsidRDefault="00A052E4" w:rsidP="00A052E4">
      <w:pPr>
        <w:spacing w:line="360" w:lineRule="auto"/>
        <w:ind w:firstLine="567"/>
        <w:jc w:val="both"/>
        <w:rPr>
          <w:rFonts w:ascii="Myriad Pro" w:eastAsia="Calibri" w:hAnsi="Myriad Pro"/>
          <w:color w:val="0D0D0D" w:themeColor="text1" w:themeTint="F2"/>
          <w:sz w:val="20"/>
          <w:szCs w:val="20"/>
        </w:rPr>
      </w:pPr>
      <w:r w:rsidRPr="00B53450">
        <w:rPr>
          <w:rFonts w:ascii="Myriad Pro" w:eastAsia="Calibri" w:hAnsi="Myriad Pro"/>
          <w:color w:val="0D0D0D" w:themeColor="text1" w:themeTint="F2"/>
          <w:sz w:val="20"/>
          <w:szCs w:val="20"/>
        </w:rPr>
        <w:t xml:space="preserve">*на основании решения ФАС России от 20.12.2016 </w:t>
      </w:r>
      <w:r w:rsidR="0053226C">
        <w:rPr>
          <w:rFonts w:ascii="Myriad Pro" w:eastAsia="Calibri" w:hAnsi="Myriad Pro"/>
          <w:color w:val="0D0D0D" w:themeColor="text1" w:themeTint="F2"/>
          <w:sz w:val="20"/>
          <w:szCs w:val="20"/>
        </w:rPr>
        <w:t>№  </w:t>
      </w:r>
      <w:r w:rsidRPr="00B53450">
        <w:rPr>
          <w:rFonts w:ascii="Myriad Pro" w:eastAsia="Calibri" w:hAnsi="Myriad Pro"/>
          <w:color w:val="0D0D0D" w:themeColor="text1" w:themeTint="F2"/>
          <w:sz w:val="20"/>
          <w:szCs w:val="20"/>
        </w:rPr>
        <w:t xml:space="preserve">СП/88594/16 тарифы и НВВ на 2017 ООО «Энергия-Транзит» пересмотрены Управлением по тарифам (решение Управления по тарифам от 15.02.2017 </w:t>
      </w:r>
      <w:r w:rsidR="0053226C">
        <w:rPr>
          <w:rFonts w:ascii="Myriad Pro" w:eastAsia="Calibri" w:hAnsi="Myriad Pro"/>
          <w:color w:val="0D0D0D" w:themeColor="text1" w:themeTint="F2"/>
          <w:sz w:val="20"/>
          <w:szCs w:val="20"/>
        </w:rPr>
        <w:t>№  </w:t>
      </w:r>
      <w:r w:rsidRPr="00B53450">
        <w:rPr>
          <w:rFonts w:ascii="Myriad Pro" w:eastAsia="Calibri" w:hAnsi="Myriad Pro"/>
          <w:color w:val="0D0D0D" w:themeColor="text1" w:themeTint="F2"/>
          <w:sz w:val="20"/>
          <w:szCs w:val="20"/>
        </w:rPr>
        <w:t>8).</w:t>
      </w:r>
    </w:p>
    <w:p w14:paraId="4D3E8F03" w14:textId="69640BB1" w:rsidR="00625E5E" w:rsidRDefault="00625E5E" w:rsidP="00CB039D">
      <w:pPr>
        <w:spacing w:line="360" w:lineRule="auto"/>
        <w:ind w:firstLine="567"/>
        <w:jc w:val="both"/>
        <w:rPr>
          <w:rFonts w:ascii="Myriad Pro" w:eastAsia="Calibri" w:hAnsi="Myriad Pro"/>
          <w:color w:val="0D0D0D" w:themeColor="text1" w:themeTint="F2"/>
          <w:sz w:val="26"/>
          <w:szCs w:val="26"/>
        </w:rPr>
      </w:pPr>
      <w:bookmarkStart w:id="71" w:name="_Hlk52306593"/>
      <w:r>
        <w:rPr>
          <w:rFonts w:ascii="Myriad Pro" w:eastAsia="Calibri" w:hAnsi="Myriad Pro"/>
          <w:color w:val="0D0D0D" w:themeColor="text1" w:themeTint="F2"/>
          <w:sz w:val="26"/>
          <w:szCs w:val="26"/>
        </w:rPr>
        <w:t xml:space="preserve">Филиал </w:t>
      </w:r>
      <w:r w:rsidR="0053226C">
        <w:rPr>
          <w:rFonts w:ascii="Myriad Pro" w:eastAsia="Calibri" w:hAnsi="Myriad Pro"/>
          <w:color w:val="0D0D0D" w:themeColor="text1" w:themeTint="F2"/>
          <w:sz w:val="26"/>
          <w:szCs w:val="26"/>
        </w:rPr>
        <w:t>ПАО </w:t>
      </w:r>
      <w:r w:rsidRPr="00EB60C0">
        <w:rPr>
          <w:rFonts w:ascii="Myriad Pro" w:eastAsia="Calibri" w:hAnsi="Myriad Pro"/>
          <w:color w:val="0D0D0D" w:themeColor="text1" w:themeTint="F2"/>
          <w:sz w:val="26"/>
          <w:szCs w:val="26"/>
        </w:rPr>
        <w:t>«</w:t>
      </w:r>
      <w:r>
        <w:rPr>
          <w:rFonts w:ascii="Myriad Pro" w:eastAsia="Calibri" w:hAnsi="Myriad Pro"/>
          <w:color w:val="0D0D0D" w:themeColor="text1" w:themeTint="F2"/>
          <w:sz w:val="26"/>
          <w:szCs w:val="26"/>
        </w:rPr>
        <w:t>МРС</w:t>
      </w:r>
      <w:r w:rsidRPr="00EB60C0">
        <w:rPr>
          <w:rFonts w:ascii="Myriad Pro" w:eastAsia="Calibri" w:hAnsi="Myriad Pro"/>
          <w:color w:val="0D0D0D" w:themeColor="text1" w:themeTint="F2"/>
          <w:sz w:val="26"/>
          <w:szCs w:val="26"/>
        </w:rPr>
        <w:t>К</w:t>
      </w:r>
      <w:r>
        <w:rPr>
          <w:rFonts w:ascii="Myriad Pro" w:eastAsia="Calibri" w:hAnsi="Myriad Pro"/>
          <w:color w:val="0D0D0D" w:themeColor="text1" w:themeTint="F2"/>
          <w:sz w:val="26"/>
          <w:szCs w:val="26"/>
        </w:rPr>
        <w:t xml:space="preserve"> Сибири</w:t>
      </w:r>
      <w:r w:rsidRPr="00EB60C0">
        <w:rPr>
          <w:rFonts w:ascii="Myriad Pro" w:eastAsia="Calibri" w:hAnsi="Myriad Pro"/>
          <w:color w:val="0D0D0D" w:themeColor="text1" w:themeTint="F2"/>
          <w:sz w:val="26"/>
          <w:szCs w:val="26"/>
        </w:rPr>
        <w:t>»</w:t>
      </w:r>
      <w:r>
        <w:rPr>
          <w:rFonts w:ascii="Myriad Pro" w:eastAsia="Calibri" w:hAnsi="Myriad Pro"/>
          <w:color w:val="0D0D0D" w:themeColor="text1" w:themeTint="F2"/>
          <w:sz w:val="26"/>
          <w:szCs w:val="26"/>
        </w:rPr>
        <w:t xml:space="preserve"> - «Алтайэнерго»</w:t>
      </w:r>
      <w:r w:rsidRPr="00EB60C0">
        <w:rPr>
          <w:rFonts w:ascii="Myriad Pro" w:eastAsia="Calibri" w:hAnsi="Myriad Pro"/>
          <w:color w:val="0D0D0D" w:themeColor="text1" w:themeTint="F2"/>
          <w:sz w:val="26"/>
          <w:szCs w:val="26"/>
        </w:rPr>
        <w:t xml:space="preserve"> является самой крупной ТСО в регионе, доля </w:t>
      </w:r>
      <w:r>
        <w:rPr>
          <w:rFonts w:ascii="Myriad Pro" w:eastAsia="Calibri" w:hAnsi="Myriad Pro"/>
          <w:color w:val="0D0D0D" w:themeColor="text1" w:themeTint="F2"/>
          <w:sz w:val="26"/>
          <w:szCs w:val="26"/>
        </w:rPr>
        <w:t xml:space="preserve">филиала </w:t>
      </w:r>
      <w:r w:rsidRPr="00EB60C0">
        <w:rPr>
          <w:rFonts w:ascii="Myriad Pro" w:eastAsia="Calibri" w:hAnsi="Myriad Pro"/>
          <w:color w:val="0D0D0D" w:themeColor="text1" w:themeTint="F2"/>
          <w:sz w:val="26"/>
          <w:szCs w:val="26"/>
        </w:rPr>
        <w:t>«</w:t>
      </w:r>
      <w:r>
        <w:rPr>
          <w:rFonts w:ascii="Myriad Pro" w:eastAsia="Calibri" w:hAnsi="Myriad Pro"/>
          <w:color w:val="0D0D0D" w:themeColor="text1" w:themeTint="F2"/>
          <w:sz w:val="26"/>
          <w:szCs w:val="26"/>
        </w:rPr>
        <w:t>Алтайэнерго</w:t>
      </w:r>
      <w:r w:rsidRPr="00EB60C0">
        <w:rPr>
          <w:rFonts w:ascii="Myriad Pro" w:eastAsia="Calibri" w:hAnsi="Myriad Pro"/>
          <w:color w:val="0D0D0D" w:themeColor="text1" w:themeTint="F2"/>
          <w:sz w:val="26"/>
          <w:szCs w:val="26"/>
        </w:rPr>
        <w:t>» составляет 7</w:t>
      </w:r>
      <w:r w:rsidR="00A052E4">
        <w:rPr>
          <w:rFonts w:ascii="Myriad Pro" w:eastAsia="Calibri" w:hAnsi="Myriad Pro"/>
          <w:color w:val="0D0D0D" w:themeColor="text1" w:themeTint="F2"/>
          <w:sz w:val="26"/>
          <w:szCs w:val="26"/>
        </w:rPr>
        <w:t>1</w:t>
      </w:r>
      <w:r w:rsidRPr="00EB60C0">
        <w:rPr>
          <w:rFonts w:ascii="Myriad Pro" w:eastAsia="Calibri" w:hAnsi="Myriad Pro"/>
          <w:color w:val="0D0D0D" w:themeColor="text1" w:themeTint="F2"/>
          <w:sz w:val="26"/>
          <w:szCs w:val="26"/>
        </w:rPr>
        <w:t xml:space="preserve">% от общей утвержденной </w:t>
      </w:r>
      <w:r>
        <w:rPr>
          <w:rFonts w:ascii="Myriad Pro" w:eastAsia="Calibri" w:hAnsi="Myriad Pro"/>
          <w:color w:val="0D0D0D" w:themeColor="text1" w:themeTint="F2"/>
          <w:sz w:val="26"/>
          <w:szCs w:val="26"/>
        </w:rPr>
        <w:t>Управлением по тарифам</w:t>
      </w:r>
      <w:r w:rsidRPr="00EB60C0">
        <w:rPr>
          <w:rFonts w:ascii="Myriad Pro" w:eastAsia="Calibri" w:hAnsi="Myriad Pro"/>
          <w:color w:val="0D0D0D" w:themeColor="text1" w:themeTint="F2"/>
          <w:sz w:val="26"/>
          <w:szCs w:val="26"/>
        </w:rPr>
        <w:t xml:space="preserve"> НВВ ТСО (без учета оплаты потерь) на территории </w:t>
      </w:r>
      <w:r>
        <w:rPr>
          <w:rFonts w:ascii="Myriad Pro" w:eastAsia="Calibri" w:hAnsi="Myriad Pro"/>
          <w:color w:val="0D0D0D" w:themeColor="text1" w:themeTint="F2"/>
          <w:sz w:val="26"/>
          <w:szCs w:val="26"/>
        </w:rPr>
        <w:t>Алтайского края</w:t>
      </w:r>
      <w:r w:rsidRPr="00EB60C0">
        <w:rPr>
          <w:rFonts w:ascii="Myriad Pro" w:eastAsia="Calibri" w:hAnsi="Myriad Pro"/>
          <w:color w:val="0D0D0D" w:themeColor="text1" w:themeTint="F2"/>
          <w:sz w:val="26"/>
          <w:szCs w:val="26"/>
        </w:rPr>
        <w:t xml:space="preserve">. НВВ </w:t>
      </w:r>
      <w:r>
        <w:rPr>
          <w:rFonts w:ascii="Myriad Pro" w:eastAsia="Calibri" w:hAnsi="Myriad Pro"/>
          <w:color w:val="0D0D0D" w:themeColor="text1" w:themeTint="F2"/>
          <w:sz w:val="26"/>
          <w:szCs w:val="26"/>
        </w:rPr>
        <w:t xml:space="preserve">филиала </w:t>
      </w:r>
      <w:r w:rsidRPr="00EB60C0">
        <w:rPr>
          <w:rFonts w:ascii="Myriad Pro" w:eastAsia="Calibri" w:hAnsi="Myriad Pro"/>
          <w:color w:val="0D0D0D" w:themeColor="text1" w:themeTint="F2"/>
          <w:sz w:val="26"/>
          <w:szCs w:val="26"/>
        </w:rPr>
        <w:t>«</w:t>
      </w:r>
      <w:r>
        <w:rPr>
          <w:rFonts w:ascii="Myriad Pro" w:eastAsia="Calibri" w:hAnsi="Myriad Pro"/>
          <w:color w:val="0D0D0D" w:themeColor="text1" w:themeTint="F2"/>
          <w:sz w:val="26"/>
          <w:szCs w:val="26"/>
        </w:rPr>
        <w:t>Алтайэнерго</w:t>
      </w:r>
      <w:r w:rsidRPr="00EB60C0">
        <w:rPr>
          <w:rFonts w:ascii="Myriad Pro" w:eastAsia="Calibri" w:hAnsi="Myriad Pro"/>
          <w:color w:val="0D0D0D" w:themeColor="text1" w:themeTint="F2"/>
          <w:sz w:val="26"/>
          <w:szCs w:val="26"/>
        </w:rPr>
        <w:t xml:space="preserve">» определяется </w:t>
      </w:r>
      <w:r>
        <w:rPr>
          <w:rFonts w:ascii="Myriad Pro" w:eastAsia="Calibri" w:hAnsi="Myriad Pro"/>
          <w:color w:val="0D0D0D" w:themeColor="text1" w:themeTint="F2"/>
          <w:sz w:val="26"/>
          <w:szCs w:val="26"/>
        </w:rPr>
        <w:t>Управлением по тарифам</w:t>
      </w:r>
      <w:r w:rsidRPr="00EB60C0">
        <w:rPr>
          <w:rFonts w:ascii="Myriad Pro" w:eastAsia="Calibri" w:hAnsi="Myriad Pro"/>
          <w:color w:val="0D0D0D" w:themeColor="text1" w:themeTint="F2"/>
          <w:sz w:val="26"/>
          <w:szCs w:val="26"/>
        </w:rPr>
        <w:t xml:space="preserve"> с применением метода долгосрочной индексации НВВ на услуги по передаче электрической энергии исходя из установленных для </w:t>
      </w:r>
      <w:r>
        <w:rPr>
          <w:rFonts w:ascii="Myriad Pro" w:eastAsia="Calibri" w:hAnsi="Myriad Pro"/>
          <w:color w:val="0D0D0D" w:themeColor="text1" w:themeTint="F2"/>
          <w:sz w:val="26"/>
          <w:szCs w:val="26"/>
        </w:rPr>
        <w:t xml:space="preserve">филиала </w:t>
      </w:r>
      <w:r w:rsidRPr="00EB60C0">
        <w:rPr>
          <w:rFonts w:ascii="Myriad Pro" w:eastAsia="Calibri" w:hAnsi="Myriad Pro"/>
          <w:color w:val="0D0D0D" w:themeColor="text1" w:themeTint="F2"/>
          <w:sz w:val="26"/>
          <w:szCs w:val="26"/>
        </w:rPr>
        <w:t>«</w:t>
      </w:r>
      <w:r>
        <w:rPr>
          <w:rFonts w:ascii="Myriad Pro" w:eastAsia="Calibri" w:hAnsi="Myriad Pro"/>
          <w:color w:val="0D0D0D" w:themeColor="text1" w:themeTint="F2"/>
          <w:sz w:val="26"/>
          <w:szCs w:val="26"/>
        </w:rPr>
        <w:t>Алтайэнерго</w:t>
      </w:r>
      <w:r w:rsidRPr="00EB60C0">
        <w:rPr>
          <w:rFonts w:ascii="Myriad Pro" w:eastAsia="Calibri" w:hAnsi="Myriad Pro"/>
          <w:color w:val="0D0D0D" w:themeColor="text1" w:themeTint="F2"/>
          <w:sz w:val="26"/>
          <w:szCs w:val="26"/>
        </w:rPr>
        <w:t xml:space="preserve">» долгосрочных параметров регулирования (подробное описание представлено в разделе «Экспертиза долгосрочных параметров расчета необходимой валовой выручки </w:t>
      </w:r>
      <w:r>
        <w:rPr>
          <w:rFonts w:ascii="Myriad Pro" w:eastAsia="Calibri" w:hAnsi="Myriad Pro"/>
          <w:color w:val="0D0D0D" w:themeColor="text1" w:themeTint="F2"/>
          <w:sz w:val="26"/>
          <w:szCs w:val="26"/>
        </w:rPr>
        <w:t xml:space="preserve">филиала </w:t>
      </w:r>
      <w:r w:rsidRPr="00EB60C0">
        <w:rPr>
          <w:rFonts w:ascii="Myriad Pro" w:eastAsia="Calibri" w:hAnsi="Myriad Pro"/>
          <w:color w:val="0D0D0D" w:themeColor="text1" w:themeTint="F2"/>
          <w:sz w:val="26"/>
          <w:szCs w:val="26"/>
        </w:rPr>
        <w:t>«</w:t>
      </w:r>
      <w:r>
        <w:rPr>
          <w:rFonts w:ascii="Myriad Pro" w:eastAsia="Calibri" w:hAnsi="Myriad Pro"/>
          <w:color w:val="0D0D0D" w:themeColor="text1" w:themeTint="F2"/>
          <w:sz w:val="26"/>
          <w:szCs w:val="26"/>
        </w:rPr>
        <w:t>Алтайэнерго</w:t>
      </w:r>
      <w:r w:rsidRPr="00EB60C0">
        <w:rPr>
          <w:rFonts w:ascii="Myriad Pro" w:eastAsia="Calibri" w:hAnsi="Myriad Pro"/>
          <w:color w:val="0D0D0D" w:themeColor="text1" w:themeTint="F2"/>
          <w:sz w:val="26"/>
          <w:szCs w:val="26"/>
        </w:rPr>
        <w:t>»).</w:t>
      </w:r>
    </w:p>
    <w:p w14:paraId="74014878" w14:textId="3AC16CF8" w:rsidR="00A052E4" w:rsidRPr="00EB60C0" w:rsidRDefault="00703B2B" w:rsidP="00CB039D">
      <w:pPr>
        <w:spacing w:line="360" w:lineRule="auto"/>
        <w:ind w:firstLine="567"/>
        <w:jc w:val="both"/>
        <w:rPr>
          <w:rFonts w:ascii="Myriad Pro" w:eastAsia="Calibri" w:hAnsi="Myriad Pro"/>
          <w:color w:val="0D0D0D" w:themeColor="text1" w:themeTint="F2"/>
          <w:sz w:val="26"/>
          <w:szCs w:val="26"/>
        </w:rPr>
      </w:pPr>
      <w:r w:rsidRPr="00703B2B">
        <w:rPr>
          <w:rFonts w:ascii="Myriad Pro" w:eastAsia="Calibri" w:hAnsi="Myriad Pro"/>
          <w:color w:val="0D0D0D" w:themeColor="text1" w:themeTint="F2"/>
          <w:sz w:val="26"/>
          <w:szCs w:val="26"/>
        </w:rPr>
        <w:t xml:space="preserve">Индивидуальные тарифы на услуги по передаче электрической энергии для взаиморасчетов между сетевыми организациями на территории </w:t>
      </w:r>
      <w:r>
        <w:rPr>
          <w:rFonts w:ascii="Myriad Pro" w:eastAsia="Calibri" w:hAnsi="Myriad Pro"/>
          <w:color w:val="0D0D0D" w:themeColor="text1" w:themeTint="F2"/>
          <w:sz w:val="26"/>
          <w:szCs w:val="26"/>
        </w:rPr>
        <w:t xml:space="preserve">Алтайского края установлены Управлением по тарифам  на 2017 год решением от 29.12.2016 </w:t>
      </w:r>
      <w:r w:rsidR="0053226C">
        <w:rPr>
          <w:rFonts w:ascii="Myriad Pro" w:eastAsia="Calibri" w:hAnsi="Myriad Pro"/>
          <w:color w:val="0D0D0D" w:themeColor="text1" w:themeTint="F2"/>
          <w:sz w:val="26"/>
          <w:szCs w:val="26"/>
        </w:rPr>
        <w:t>№  </w:t>
      </w:r>
      <w:r>
        <w:rPr>
          <w:rFonts w:ascii="Myriad Pro" w:eastAsia="Calibri" w:hAnsi="Myriad Pro"/>
          <w:color w:val="0D0D0D" w:themeColor="text1" w:themeTint="F2"/>
          <w:sz w:val="26"/>
          <w:szCs w:val="26"/>
        </w:rPr>
        <w:t xml:space="preserve">687 «О внесении изменений в решение управления Алтайского края по государственному регулированию цен и тарифов от 27.12.2014 </w:t>
      </w:r>
      <w:r w:rsidR="0053226C">
        <w:rPr>
          <w:rFonts w:ascii="Myriad Pro" w:eastAsia="Calibri" w:hAnsi="Myriad Pro"/>
          <w:color w:val="0D0D0D" w:themeColor="text1" w:themeTint="F2"/>
          <w:sz w:val="26"/>
          <w:szCs w:val="26"/>
        </w:rPr>
        <w:t>№  </w:t>
      </w:r>
      <w:r>
        <w:rPr>
          <w:rFonts w:ascii="Myriad Pro" w:eastAsia="Calibri" w:hAnsi="Myriad Pro"/>
          <w:color w:val="0D0D0D" w:themeColor="text1" w:themeTint="F2"/>
          <w:sz w:val="26"/>
          <w:szCs w:val="26"/>
        </w:rPr>
        <w:t xml:space="preserve">679». </w:t>
      </w:r>
      <w:bookmarkEnd w:id="71"/>
    </w:p>
    <w:p w14:paraId="70461063" w14:textId="77777777" w:rsidR="00703B2B" w:rsidRPr="00C54AEE" w:rsidRDefault="00703B2B" w:rsidP="00B53450">
      <w:pPr>
        <w:keepNext/>
        <w:autoSpaceDE w:val="0"/>
        <w:autoSpaceDN w:val="0"/>
        <w:adjustRightInd w:val="0"/>
        <w:spacing w:before="240" w:line="360" w:lineRule="auto"/>
        <w:jc w:val="both"/>
        <w:rPr>
          <w:rFonts w:ascii="Myriad Pro" w:hAnsi="Myriad Pro"/>
          <w:b/>
          <w:color w:val="0D0D0D" w:themeColor="text1" w:themeTint="F2"/>
          <w:sz w:val="26"/>
          <w:szCs w:val="26"/>
          <w:shd w:val="clear" w:color="auto" w:fill="FFFFFF"/>
        </w:rPr>
      </w:pPr>
      <w:bookmarkStart w:id="72" w:name="_Hlk52306845"/>
      <w:bookmarkEnd w:id="57"/>
      <w:r w:rsidRPr="00C54AEE">
        <w:rPr>
          <w:rFonts w:ascii="Myriad Pro" w:hAnsi="Myriad Pro"/>
          <w:b/>
          <w:color w:val="0D0D0D" w:themeColor="text1" w:themeTint="F2"/>
          <w:sz w:val="26"/>
          <w:szCs w:val="26"/>
          <w:shd w:val="clear" w:color="auto" w:fill="FFFFFF"/>
        </w:rPr>
        <w:lastRenderedPageBreak/>
        <w:t>ПОЗИЦИЯ ИСПОЛНИТЕЛЯ</w:t>
      </w:r>
    </w:p>
    <w:p w14:paraId="4AEF9C47" w14:textId="77777777" w:rsidR="00703B2B" w:rsidRPr="00C54AEE" w:rsidRDefault="00703B2B" w:rsidP="00293B8F">
      <w:pPr>
        <w:pStyle w:val="afff6"/>
        <w:spacing w:after="0" w:line="360" w:lineRule="auto"/>
        <w:ind w:firstLine="567"/>
        <w:rPr>
          <w:rFonts w:ascii="Myriad Pro" w:eastAsia="Calibri" w:hAnsi="Myriad Pro"/>
          <w:color w:val="0D0D0D" w:themeColor="text1" w:themeTint="F2"/>
          <w:sz w:val="26"/>
          <w:szCs w:val="26"/>
          <w:lang w:eastAsia="ru-RU"/>
        </w:rPr>
      </w:pPr>
      <w:r w:rsidRPr="00C54AEE">
        <w:rPr>
          <w:rFonts w:ascii="Myriad Pro" w:eastAsia="Calibri" w:hAnsi="Myriad Pro"/>
          <w:color w:val="0D0D0D" w:themeColor="text1" w:themeTint="F2"/>
          <w:sz w:val="26"/>
          <w:szCs w:val="26"/>
          <w:lang w:eastAsia="ru-RU"/>
        </w:rPr>
        <w:t xml:space="preserve">На территории </w:t>
      </w:r>
      <w:r>
        <w:rPr>
          <w:rFonts w:ascii="Myriad Pro" w:eastAsia="Calibri" w:hAnsi="Myriad Pro"/>
          <w:color w:val="0D0D0D" w:themeColor="text1" w:themeTint="F2"/>
          <w:sz w:val="26"/>
          <w:szCs w:val="26"/>
          <w:lang w:eastAsia="ru-RU"/>
        </w:rPr>
        <w:t>Алтайского края</w:t>
      </w:r>
      <w:r w:rsidRPr="00C54AEE">
        <w:rPr>
          <w:rFonts w:ascii="Myriad Pro" w:eastAsia="Calibri" w:hAnsi="Myriad Pro"/>
          <w:color w:val="0D0D0D" w:themeColor="text1" w:themeTint="F2"/>
          <w:sz w:val="26"/>
          <w:szCs w:val="26"/>
          <w:lang w:eastAsia="ru-RU"/>
        </w:rPr>
        <w:t xml:space="preserve"> действует смешанная схема расчетов между электросетевыми организациями, т.е. часть сетевых организаций региона работают по схеме «котел сверху», часть по схеме «котел снизу».</w:t>
      </w:r>
    </w:p>
    <w:p w14:paraId="654B2270" w14:textId="22EF66DF" w:rsidR="00703B2B" w:rsidRDefault="00703B2B" w:rsidP="00293B8F">
      <w:pPr>
        <w:pStyle w:val="afff6"/>
        <w:spacing w:after="0" w:line="360" w:lineRule="auto"/>
        <w:ind w:firstLine="567"/>
        <w:rPr>
          <w:rFonts w:ascii="Myriad Pro" w:eastAsia="Calibri" w:hAnsi="Myriad Pro"/>
          <w:color w:val="0D0D0D" w:themeColor="text1" w:themeTint="F2"/>
          <w:sz w:val="26"/>
          <w:szCs w:val="26"/>
          <w:lang w:eastAsia="ru-RU"/>
        </w:rPr>
      </w:pPr>
      <w:bookmarkStart w:id="73" w:name="_Hlk52306862"/>
      <w:bookmarkEnd w:id="72"/>
      <w:r>
        <w:rPr>
          <w:rFonts w:ascii="Myriad Pro" w:eastAsia="Calibri" w:hAnsi="Myriad Pro"/>
          <w:color w:val="0D0D0D" w:themeColor="text1" w:themeTint="F2"/>
          <w:sz w:val="26"/>
          <w:szCs w:val="26"/>
        </w:rPr>
        <w:t xml:space="preserve">Филиал </w:t>
      </w:r>
      <w:r w:rsidR="0053226C">
        <w:rPr>
          <w:rFonts w:ascii="Myriad Pro" w:eastAsia="Calibri" w:hAnsi="Myriad Pro"/>
          <w:color w:val="0D0D0D" w:themeColor="text1" w:themeTint="F2"/>
          <w:sz w:val="26"/>
          <w:szCs w:val="26"/>
        </w:rPr>
        <w:t>ПАО </w:t>
      </w:r>
      <w:r w:rsidRPr="00EB60C0">
        <w:rPr>
          <w:rFonts w:ascii="Myriad Pro" w:eastAsia="Calibri" w:hAnsi="Myriad Pro"/>
          <w:color w:val="0D0D0D" w:themeColor="text1" w:themeTint="F2"/>
          <w:sz w:val="26"/>
          <w:szCs w:val="26"/>
        </w:rPr>
        <w:t>«</w:t>
      </w:r>
      <w:r>
        <w:rPr>
          <w:rFonts w:ascii="Myriad Pro" w:eastAsia="Calibri" w:hAnsi="Myriad Pro"/>
          <w:color w:val="0D0D0D" w:themeColor="text1" w:themeTint="F2"/>
          <w:sz w:val="26"/>
          <w:szCs w:val="26"/>
        </w:rPr>
        <w:t>МРС</w:t>
      </w:r>
      <w:r w:rsidRPr="00EB60C0">
        <w:rPr>
          <w:rFonts w:ascii="Myriad Pro" w:eastAsia="Calibri" w:hAnsi="Myriad Pro"/>
          <w:color w:val="0D0D0D" w:themeColor="text1" w:themeTint="F2"/>
          <w:sz w:val="26"/>
          <w:szCs w:val="26"/>
        </w:rPr>
        <w:t>К</w:t>
      </w:r>
      <w:r>
        <w:rPr>
          <w:rFonts w:ascii="Myriad Pro" w:eastAsia="Calibri" w:hAnsi="Myriad Pro"/>
          <w:color w:val="0D0D0D" w:themeColor="text1" w:themeTint="F2"/>
          <w:sz w:val="26"/>
          <w:szCs w:val="26"/>
        </w:rPr>
        <w:t xml:space="preserve"> Сибири</w:t>
      </w:r>
      <w:r w:rsidRPr="00EB60C0">
        <w:rPr>
          <w:rFonts w:ascii="Myriad Pro" w:eastAsia="Calibri" w:hAnsi="Myriad Pro"/>
          <w:color w:val="0D0D0D" w:themeColor="text1" w:themeTint="F2"/>
          <w:sz w:val="26"/>
          <w:szCs w:val="26"/>
        </w:rPr>
        <w:t>»</w:t>
      </w:r>
      <w:r>
        <w:rPr>
          <w:rFonts w:ascii="Myriad Pro" w:eastAsia="Calibri" w:hAnsi="Myriad Pro"/>
          <w:color w:val="0D0D0D" w:themeColor="text1" w:themeTint="F2"/>
          <w:sz w:val="26"/>
          <w:szCs w:val="26"/>
        </w:rPr>
        <w:t xml:space="preserve"> - «Алтайэнерго»</w:t>
      </w:r>
      <w:r w:rsidRPr="00EB60C0">
        <w:rPr>
          <w:rFonts w:ascii="Myriad Pro" w:eastAsia="Calibri" w:hAnsi="Myriad Pro"/>
          <w:color w:val="0D0D0D" w:themeColor="text1" w:themeTint="F2"/>
          <w:sz w:val="26"/>
          <w:szCs w:val="26"/>
        </w:rPr>
        <w:t xml:space="preserve"> </w:t>
      </w:r>
      <w:r w:rsidRPr="00B12CC3">
        <w:rPr>
          <w:rFonts w:ascii="Myriad Pro" w:eastAsia="Calibri" w:hAnsi="Myriad Pro"/>
          <w:color w:val="0D0D0D" w:themeColor="text1" w:themeTint="F2"/>
          <w:sz w:val="26"/>
          <w:szCs w:val="26"/>
          <w:lang w:eastAsia="ru-RU"/>
        </w:rPr>
        <w:t xml:space="preserve"> является «котлодержателем» и осуществляет распределение денежных средств, полученных с потребителей региона по единым (котловым) тарифам, между электросетевыми организациями (для </w:t>
      </w:r>
      <w:r w:rsidR="003672A0" w:rsidRPr="00E65E17">
        <w:rPr>
          <w:rFonts w:ascii="Myriad Pro" w:eastAsia="Calibri" w:hAnsi="Myriad Pro"/>
          <w:color w:val="0D0D0D" w:themeColor="text1" w:themeTint="F2"/>
          <w:sz w:val="26"/>
          <w:szCs w:val="26"/>
          <w:lang w:eastAsia="ru-RU"/>
        </w:rPr>
        <w:t>8</w:t>
      </w:r>
      <w:r w:rsidR="003672A0" w:rsidRPr="00B12CC3">
        <w:rPr>
          <w:rFonts w:ascii="Myriad Pro" w:eastAsia="Calibri" w:hAnsi="Myriad Pro"/>
          <w:color w:val="0D0D0D" w:themeColor="text1" w:themeTint="F2"/>
          <w:sz w:val="26"/>
          <w:szCs w:val="26"/>
          <w:lang w:eastAsia="ru-RU"/>
        </w:rPr>
        <w:t xml:space="preserve"> </w:t>
      </w:r>
      <w:r w:rsidRPr="00B12CC3">
        <w:rPr>
          <w:rFonts w:ascii="Myriad Pro" w:eastAsia="Calibri" w:hAnsi="Myriad Pro"/>
          <w:color w:val="0D0D0D" w:themeColor="text1" w:themeTint="F2"/>
          <w:sz w:val="26"/>
          <w:szCs w:val="26"/>
          <w:lang w:eastAsia="ru-RU"/>
        </w:rPr>
        <w:t>ТСО) – расчеты по схеме «котел сверху».</w:t>
      </w:r>
    </w:p>
    <w:p w14:paraId="0E7509F1" w14:textId="1B59F4E9" w:rsidR="00703B2B" w:rsidRDefault="00703B2B" w:rsidP="00293B8F">
      <w:pPr>
        <w:pStyle w:val="afff6"/>
        <w:spacing w:after="0" w:line="360" w:lineRule="auto"/>
        <w:ind w:firstLine="567"/>
        <w:rPr>
          <w:rFonts w:ascii="Myriad Pro" w:eastAsia="Calibri" w:hAnsi="Myriad Pro"/>
          <w:color w:val="0D0D0D" w:themeColor="text1" w:themeTint="F2"/>
          <w:sz w:val="26"/>
          <w:szCs w:val="26"/>
          <w:lang w:eastAsia="ru-RU"/>
        </w:rPr>
      </w:pPr>
      <w:r w:rsidRPr="00B12CC3">
        <w:rPr>
          <w:rFonts w:ascii="Myriad Pro" w:eastAsia="Calibri" w:hAnsi="Myriad Pro"/>
          <w:color w:val="0D0D0D" w:themeColor="text1" w:themeTint="F2"/>
          <w:sz w:val="26"/>
          <w:szCs w:val="26"/>
          <w:lang w:eastAsia="ru-RU"/>
        </w:rPr>
        <w:t xml:space="preserve">Обратная («котел снизу») схема расчетов в регионе действует для </w:t>
      </w:r>
      <w:r w:rsidR="003672A0" w:rsidRPr="00E65E17">
        <w:rPr>
          <w:rFonts w:ascii="Myriad Pro" w:eastAsia="Calibri" w:hAnsi="Myriad Pro"/>
          <w:color w:val="0D0D0D" w:themeColor="text1" w:themeTint="F2"/>
          <w:sz w:val="26"/>
          <w:szCs w:val="26"/>
          <w:lang w:eastAsia="ru-RU"/>
        </w:rPr>
        <w:t>4</w:t>
      </w:r>
      <w:r w:rsidR="003672A0" w:rsidRPr="00B12CC3">
        <w:rPr>
          <w:rFonts w:ascii="Myriad Pro" w:eastAsia="Calibri" w:hAnsi="Myriad Pro"/>
          <w:color w:val="0D0D0D" w:themeColor="text1" w:themeTint="F2"/>
          <w:sz w:val="26"/>
          <w:szCs w:val="26"/>
          <w:lang w:eastAsia="ru-RU"/>
        </w:rPr>
        <w:t xml:space="preserve"> </w:t>
      </w:r>
      <w:r w:rsidRPr="00B12CC3">
        <w:rPr>
          <w:rFonts w:ascii="Myriad Pro" w:eastAsia="Calibri" w:hAnsi="Myriad Pro"/>
          <w:color w:val="0D0D0D" w:themeColor="text1" w:themeTint="F2"/>
          <w:sz w:val="26"/>
          <w:szCs w:val="26"/>
          <w:lang w:eastAsia="ru-RU"/>
        </w:rPr>
        <w:t>ТСО, в этом случае разницу между установленными индивидуальными и едиными (котловыми) тарифами ТСО передают котлодержателю (</w:t>
      </w:r>
      <w:r w:rsidR="004275F8">
        <w:rPr>
          <w:rFonts w:ascii="Myriad Pro" w:eastAsia="Calibri" w:hAnsi="Myriad Pro"/>
          <w:color w:val="0D0D0D" w:themeColor="text1" w:themeTint="F2"/>
          <w:sz w:val="26"/>
          <w:szCs w:val="26"/>
        </w:rPr>
        <w:t>ф</w:t>
      </w:r>
      <w:r>
        <w:rPr>
          <w:rFonts w:ascii="Myriad Pro" w:eastAsia="Calibri" w:hAnsi="Myriad Pro"/>
          <w:color w:val="0D0D0D" w:themeColor="text1" w:themeTint="F2"/>
          <w:sz w:val="26"/>
          <w:szCs w:val="26"/>
        </w:rPr>
        <w:t>илиал</w:t>
      </w:r>
      <w:r w:rsidR="004275F8">
        <w:rPr>
          <w:rFonts w:ascii="Myriad Pro" w:eastAsia="Calibri" w:hAnsi="Myriad Pro"/>
          <w:color w:val="0D0D0D" w:themeColor="text1" w:themeTint="F2"/>
          <w:sz w:val="26"/>
          <w:szCs w:val="26"/>
        </w:rPr>
        <w:t>у</w:t>
      </w:r>
      <w:r>
        <w:rPr>
          <w:rFonts w:ascii="Myriad Pro" w:eastAsia="Calibri" w:hAnsi="Myriad Pro"/>
          <w:color w:val="0D0D0D" w:themeColor="text1" w:themeTint="F2"/>
          <w:sz w:val="26"/>
          <w:szCs w:val="26"/>
        </w:rPr>
        <w:t xml:space="preserve"> </w:t>
      </w:r>
      <w:r w:rsidR="0053226C">
        <w:rPr>
          <w:rFonts w:ascii="Myriad Pro" w:eastAsia="Calibri" w:hAnsi="Myriad Pro"/>
          <w:color w:val="0D0D0D" w:themeColor="text1" w:themeTint="F2"/>
          <w:sz w:val="26"/>
          <w:szCs w:val="26"/>
        </w:rPr>
        <w:t>ПАО </w:t>
      </w:r>
      <w:r w:rsidRPr="00EB60C0">
        <w:rPr>
          <w:rFonts w:ascii="Myriad Pro" w:eastAsia="Calibri" w:hAnsi="Myriad Pro"/>
          <w:color w:val="0D0D0D" w:themeColor="text1" w:themeTint="F2"/>
          <w:sz w:val="26"/>
          <w:szCs w:val="26"/>
        </w:rPr>
        <w:t>«</w:t>
      </w:r>
      <w:r>
        <w:rPr>
          <w:rFonts w:ascii="Myriad Pro" w:eastAsia="Calibri" w:hAnsi="Myriad Pro"/>
          <w:color w:val="0D0D0D" w:themeColor="text1" w:themeTint="F2"/>
          <w:sz w:val="26"/>
          <w:szCs w:val="26"/>
        </w:rPr>
        <w:t>МРС</w:t>
      </w:r>
      <w:r w:rsidRPr="00EB60C0">
        <w:rPr>
          <w:rFonts w:ascii="Myriad Pro" w:eastAsia="Calibri" w:hAnsi="Myriad Pro"/>
          <w:color w:val="0D0D0D" w:themeColor="text1" w:themeTint="F2"/>
          <w:sz w:val="26"/>
          <w:szCs w:val="26"/>
        </w:rPr>
        <w:t>К</w:t>
      </w:r>
      <w:r>
        <w:rPr>
          <w:rFonts w:ascii="Myriad Pro" w:eastAsia="Calibri" w:hAnsi="Myriad Pro"/>
          <w:color w:val="0D0D0D" w:themeColor="text1" w:themeTint="F2"/>
          <w:sz w:val="26"/>
          <w:szCs w:val="26"/>
        </w:rPr>
        <w:t xml:space="preserve"> Сибири</w:t>
      </w:r>
      <w:r w:rsidRPr="00EB60C0">
        <w:rPr>
          <w:rFonts w:ascii="Myriad Pro" w:eastAsia="Calibri" w:hAnsi="Myriad Pro"/>
          <w:color w:val="0D0D0D" w:themeColor="text1" w:themeTint="F2"/>
          <w:sz w:val="26"/>
          <w:szCs w:val="26"/>
        </w:rPr>
        <w:t>»</w:t>
      </w:r>
      <w:r>
        <w:rPr>
          <w:rFonts w:ascii="Myriad Pro" w:eastAsia="Calibri" w:hAnsi="Myriad Pro"/>
          <w:color w:val="0D0D0D" w:themeColor="text1" w:themeTint="F2"/>
          <w:sz w:val="26"/>
          <w:szCs w:val="26"/>
        </w:rPr>
        <w:t xml:space="preserve"> - «Алтайэнерго»</w:t>
      </w:r>
      <w:r w:rsidRPr="00B12CC3">
        <w:rPr>
          <w:rFonts w:ascii="Myriad Pro" w:eastAsia="Calibri" w:hAnsi="Myriad Pro"/>
          <w:color w:val="0D0D0D" w:themeColor="text1" w:themeTint="F2"/>
          <w:sz w:val="26"/>
          <w:szCs w:val="26"/>
          <w:lang w:eastAsia="ru-RU"/>
        </w:rPr>
        <w:t>).</w:t>
      </w:r>
      <w:bookmarkEnd w:id="73"/>
    </w:p>
    <w:p w14:paraId="3B0B2191" w14:textId="77777777" w:rsidR="00E85C6E" w:rsidRDefault="00E85C6E" w:rsidP="00293B8F">
      <w:pPr>
        <w:pStyle w:val="afff6"/>
        <w:spacing w:after="0" w:line="360" w:lineRule="auto"/>
        <w:ind w:firstLine="567"/>
        <w:rPr>
          <w:rFonts w:ascii="Myriad Pro" w:eastAsia="Calibri" w:hAnsi="Myriad Pro"/>
          <w:color w:val="0D0D0D" w:themeColor="text1" w:themeTint="F2"/>
          <w:sz w:val="26"/>
          <w:szCs w:val="26"/>
          <w:lang w:eastAsia="ru-RU"/>
        </w:rPr>
      </w:pPr>
      <w:r>
        <w:rPr>
          <w:rFonts w:ascii="Myriad Pro" w:eastAsia="Calibri" w:hAnsi="Myriad Pro"/>
          <w:color w:val="0D0D0D" w:themeColor="text1" w:themeTint="F2"/>
          <w:sz w:val="26"/>
          <w:szCs w:val="26"/>
          <w:lang w:eastAsia="ru-RU"/>
        </w:rPr>
        <w:t>При этом, н</w:t>
      </w:r>
      <w:r w:rsidRPr="00E85C6E">
        <w:rPr>
          <w:rFonts w:ascii="Myriad Pro" w:eastAsia="Calibri" w:hAnsi="Myriad Pro"/>
          <w:color w:val="0D0D0D" w:themeColor="text1" w:themeTint="F2"/>
          <w:sz w:val="26"/>
          <w:szCs w:val="26"/>
          <w:lang w:eastAsia="ru-RU"/>
        </w:rPr>
        <w:t xml:space="preserve">а основании решения Управления Алтайского края по государственному регулированию цен и тарифов об изменении на 2017 год схемы расчётов с сетевой организацией ОАО «РЖД» на схему, при которой ОАО «РЖД» является «котлодержателем» в границах балансовой принадлежности </w:t>
      </w:r>
      <w:r w:rsidR="004275F8">
        <w:rPr>
          <w:rFonts w:ascii="Myriad Pro" w:eastAsia="Calibri" w:hAnsi="Myriad Pro"/>
          <w:color w:val="0D0D0D" w:themeColor="text1" w:themeTint="F2"/>
          <w:sz w:val="26"/>
          <w:szCs w:val="26"/>
          <w:lang w:eastAsia="ru-RU"/>
        </w:rPr>
        <w:t>с</w:t>
      </w:r>
      <w:r w:rsidRPr="00E85C6E">
        <w:rPr>
          <w:rFonts w:ascii="Myriad Pro" w:eastAsia="Calibri" w:hAnsi="Myriad Pro"/>
          <w:color w:val="0D0D0D" w:themeColor="text1" w:themeTint="F2"/>
          <w:sz w:val="26"/>
          <w:szCs w:val="26"/>
          <w:lang w:eastAsia="ru-RU"/>
        </w:rPr>
        <w:t>воих сетей</w:t>
      </w:r>
      <w:r>
        <w:rPr>
          <w:rFonts w:ascii="Myriad Pro" w:eastAsia="Calibri" w:hAnsi="Myriad Pro"/>
          <w:color w:val="0D0D0D" w:themeColor="text1" w:themeTint="F2"/>
          <w:sz w:val="26"/>
          <w:szCs w:val="26"/>
          <w:lang w:eastAsia="ru-RU"/>
        </w:rPr>
        <w:t>.</w:t>
      </w:r>
    </w:p>
    <w:p w14:paraId="3513884D" w14:textId="4EE26191" w:rsidR="00E85C6E" w:rsidRDefault="00E85C6E" w:rsidP="00293B8F">
      <w:pPr>
        <w:pStyle w:val="afff6"/>
        <w:spacing w:after="0" w:line="360" w:lineRule="auto"/>
        <w:ind w:firstLine="567"/>
        <w:rPr>
          <w:rFonts w:ascii="Myriad Pro" w:eastAsia="Calibri" w:hAnsi="Myriad Pro"/>
          <w:color w:val="0D0D0D" w:themeColor="text1" w:themeTint="F2"/>
          <w:sz w:val="26"/>
          <w:szCs w:val="26"/>
          <w:lang w:eastAsia="ru-RU"/>
        </w:rPr>
      </w:pPr>
      <w:r>
        <w:rPr>
          <w:rFonts w:ascii="Myriad Pro" w:eastAsia="Calibri" w:hAnsi="Myriad Pro"/>
          <w:color w:val="0D0D0D" w:themeColor="text1" w:themeTint="F2"/>
          <w:sz w:val="26"/>
          <w:szCs w:val="26"/>
          <w:lang w:eastAsia="ru-RU"/>
        </w:rPr>
        <w:t>На основании изложенного п</w:t>
      </w:r>
      <w:r w:rsidRPr="00E85C6E">
        <w:rPr>
          <w:rFonts w:ascii="Myriad Pro" w:eastAsia="Calibri" w:hAnsi="Myriad Pro"/>
          <w:color w:val="0D0D0D" w:themeColor="text1" w:themeTint="F2"/>
          <w:sz w:val="26"/>
          <w:szCs w:val="26"/>
          <w:lang w:eastAsia="ru-RU"/>
        </w:rPr>
        <w:t xml:space="preserve">исьмом от 02.03.2016 №1.1/14/2610-исх в адрес ОАО «РЖД» </w:t>
      </w:r>
      <w:r>
        <w:rPr>
          <w:rFonts w:ascii="Myriad Pro" w:eastAsia="Calibri" w:hAnsi="Myriad Pro"/>
          <w:color w:val="0D0D0D" w:themeColor="text1" w:themeTint="F2"/>
          <w:sz w:val="26"/>
          <w:szCs w:val="26"/>
          <w:lang w:eastAsia="ru-RU"/>
        </w:rPr>
        <w:t xml:space="preserve">филиалом «Алтайэнерго» </w:t>
      </w:r>
      <w:r w:rsidRPr="00E85C6E">
        <w:rPr>
          <w:rFonts w:ascii="Myriad Pro" w:eastAsia="Calibri" w:hAnsi="Myriad Pro"/>
          <w:color w:val="0D0D0D" w:themeColor="text1" w:themeTint="F2"/>
          <w:sz w:val="26"/>
          <w:szCs w:val="26"/>
          <w:lang w:eastAsia="ru-RU"/>
        </w:rPr>
        <w:t xml:space="preserve">направлен проект договора на оказание услуг по передаче электрической энергии. В данном проекте договора предусмотрена схема взаиморасчетов по двум тарифам: оплата ОАО «РЖД» филиалу </w:t>
      </w:r>
      <w:r w:rsidR="0053226C">
        <w:rPr>
          <w:rFonts w:ascii="Myriad Pro" w:eastAsia="Calibri" w:hAnsi="Myriad Pro"/>
          <w:color w:val="0D0D0D" w:themeColor="text1" w:themeTint="F2"/>
          <w:sz w:val="26"/>
          <w:szCs w:val="26"/>
          <w:lang w:eastAsia="ru-RU"/>
        </w:rPr>
        <w:t>ПАО </w:t>
      </w:r>
      <w:r w:rsidRPr="00E85C6E">
        <w:rPr>
          <w:rFonts w:ascii="Myriad Pro" w:eastAsia="Calibri" w:hAnsi="Myriad Pro"/>
          <w:color w:val="0D0D0D" w:themeColor="text1" w:themeTint="F2"/>
          <w:sz w:val="26"/>
          <w:szCs w:val="26"/>
          <w:lang w:eastAsia="ru-RU"/>
        </w:rPr>
        <w:t xml:space="preserve">«МРСК Сибири» - «Алтайэнерго» за оказанные услуги по передаче электрической энергии до сети ОАО «РЖД» и оплата филиалом </w:t>
      </w:r>
      <w:r w:rsidR="0053226C">
        <w:rPr>
          <w:rFonts w:ascii="Myriad Pro" w:eastAsia="Calibri" w:hAnsi="Myriad Pro"/>
          <w:color w:val="0D0D0D" w:themeColor="text1" w:themeTint="F2"/>
          <w:sz w:val="26"/>
          <w:szCs w:val="26"/>
          <w:lang w:eastAsia="ru-RU"/>
        </w:rPr>
        <w:t>ПАО </w:t>
      </w:r>
      <w:r w:rsidRPr="00E85C6E">
        <w:rPr>
          <w:rFonts w:ascii="Myriad Pro" w:eastAsia="Calibri" w:hAnsi="Myriad Pro"/>
          <w:color w:val="0D0D0D" w:themeColor="text1" w:themeTint="F2"/>
          <w:sz w:val="26"/>
          <w:szCs w:val="26"/>
          <w:lang w:eastAsia="ru-RU"/>
        </w:rPr>
        <w:t xml:space="preserve">«МРСК Сибири» - «Алтайэнерго» в адрес ОАО «РЖД» услуг по передаче электрической энергии до сети филиала </w:t>
      </w:r>
      <w:r w:rsidR="0053226C">
        <w:rPr>
          <w:rFonts w:ascii="Myriad Pro" w:eastAsia="Calibri" w:hAnsi="Myriad Pro"/>
          <w:color w:val="0D0D0D" w:themeColor="text1" w:themeTint="F2"/>
          <w:sz w:val="26"/>
          <w:szCs w:val="26"/>
          <w:lang w:eastAsia="ru-RU"/>
        </w:rPr>
        <w:t>ПАО </w:t>
      </w:r>
      <w:r w:rsidRPr="00E85C6E">
        <w:rPr>
          <w:rFonts w:ascii="Myriad Pro" w:eastAsia="Calibri" w:hAnsi="Myriad Pro"/>
          <w:color w:val="0D0D0D" w:themeColor="text1" w:themeTint="F2"/>
          <w:sz w:val="26"/>
          <w:szCs w:val="26"/>
          <w:lang w:eastAsia="ru-RU"/>
        </w:rPr>
        <w:t>«МРСК Сибири» - «Алтайэнерго». Необходимость расчета по двум тарифам обусловлена спецификой перетоков электрической энергии между сетевыми компаниями</w:t>
      </w:r>
      <w:r>
        <w:rPr>
          <w:rFonts w:ascii="Myriad Pro" w:eastAsia="Calibri" w:hAnsi="Myriad Pro"/>
          <w:color w:val="0D0D0D" w:themeColor="text1" w:themeTint="F2"/>
          <w:sz w:val="26"/>
          <w:szCs w:val="26"/>
          <w:lang w:eastAsia="ru-RU"/>
        </w:rPr>
        <w:t>.</w:t>
      </w:r>
    </w:p>
    <w:p w14:paraId="4960B688" w14:textId="77777777" w:rsidR="00E85C6E" w:rsidRDefault="00E85C6E" w:rsidP="00293B8F">
      <w:pPr>
        <w:pStyle w:val="afff6"/>
        <w:spacing w:after="0" w:line="360" w:lineRule="auto"/>
        <w:ind w:firstLine="567"/>
        <w:rPr>
          <w:rFonts w:ascii="Myriad Pro" w:eastAsia="Calibri" w:hAnsi="Myriad Pro"/>
          <w:color w:val="0D0D0D" w:themeColor="text1" w:themeTint="F2"/>
          <w:sz w:val="26"/>
          <w:szCs w:val="26"/>
          <w:lang w:eastAsia="ru-RU"/>
        </w:rPr>
      </w:pPr>
      <w:r w:rsidRPr="00E85C6E">
        <w:rPr>
          <w:rFonts w:ascii="Myriad Pro" w:eastAsia="Calibri" w:hAnsi="Myriad Pro"/>
          <w:color w:val="0D0D0D" w:themeColor="text1" w:themeTint="F2"/>
          <w:sz w:val="26"/>
          <w:szCs w:val="26"/>
          <w:lang w:eastAsia="ru-RU"/>
        </w:rPr>
        <w:t xml:space="preserve">Также филиалом, в соответствии с выпиской из протокола заседания правления от 25.12.2015 №75-э/16, в части изменения схемы взаиморасчетов с ОАО «РЖД», разработаны мероприятия по урегулированию договорных отношений по передаче электрической энергии на 2017 год между сетевыми </w:t>
      </w:r>
      <w:r w:rsidRPr="00E85C6E">
        <w:rPr>
          <w:rFonts w:ascii="Myriad Pro" w:eastAsia="Calibri" w:hAnsi="Myriad Pro"/>
          <w:color w:val="0D0D0D" w:themeColor="text1" w:themeTint="F2"/>
          <w:sz w:val="26"/>
          <w:szCs w:val="26"/>
          <w:lang w:eastAsia="ru-RU"/>
        </w:rPr>
        <w:lastRenderedPageBreak/>
        <w:t>компаниями и сбытовыми организациями, задействованными в указанной схеме. Письмом от 01.04.2016 №1.1/14/3869-исх в адрес ОАО «РЖД» данные мероприятий направлены на согласование</w:t>
      </w:r>
      <w:r>
        <w:rPr>
          <w:rFonts w:ascii="Myriad Pro" w:eastAsia="Calibri" w:hAnsi="Myriad Pro"/>
          <w:color w:val="0D0D0D" w:themeColor="text1" w:themeTint="F2"/>
          <w:sz w:val="26"/>
          <w:szCs w:val="26"/>
          <w:lang w:eastAsia="ru-RU"/>
        </w:rPr>
        <w:t>.</w:t>
      </w:r>
    </w:p>
    <w:p w14:paraId="1E4760F7" w14:textId="7964E7A8" w:rsidR="00E85C6E" w:rsidRDefault="004275F8" w:rsidP="00293B8F">
      <w:pPr>
        <w:pStyle w:val="afff6"/>
        <w:spacing w:after="0" w:line="360" w:lineRule="auto"/>
        <w:ind w:firstLine="567"/>
        <w:rPr>
          <w:rFonts w:ascii="Myriad Pro" w:eastAsia="Calibri" w:hAnsi="Myriad Pro"/>
          <w:color w:val="0D0D0D" w:themeColor="text1" w:themeTint="F2"/>
          <w:sz w:val="26"/>
          <w:szCs w:val="26"/>
          <w:lang w:eastAsia="ru-RU"/>
        </w:rPr>
      </w:pPr>
      <w:r>
        <w:rPr>
          <w:rFonts w:ascii="Myriad Pro" w:eastAsia="Calibri" w:hAnsi="Myriad Pro"/>
          <w:color w:val="0D0D0D" w:themeColor="text1" w:themeTint="F2"/>
          <w:sz w:val="26"/>
          <w:szCs w:val="26"/>
          <w:lang w:eastAsia="ru-RU"/>
        </w:rPr>
        <w:t xml:space="preserve">Согласно Приложению </w:t>
      </w:r>
      <w:r w:rsidR="0053226C">
        <w:rPr>
          <w:rFonts w:ascii="Myriad Pro" w:eastAsia="Calibri" w:hAnsi="Myriad Pro"/>
          <w:color w:val="0D0D0D" w:themeColor="text1" w:themeTint="F2"/>
          <w:sz w:val="26"/>
          <w:szCs w:val="26"/>
          <w:lang w:eastAsia="ru-RU"/>
        </w:rPr>
        <w:t>№  </w:t>
      </w:r>
      <w:r>
        <w:rPr>
          <w:rFonts w:ascii="Myriad Pro" w:eastAsia="Calibri" w:hAnsi="Myriad Pro"/>
          <w:color w:val="0D0D0D" w:themeColor="text1" w:themeTint="F2"/>
          <w:sz w:val="26"/>
          <w:szCs w:val="26"/>
          <w:lang w:eastAsia="ru-RU"/>
        </w:rPr>
        <w:t xml:space="preserve">57/6/2 к Протоколу заседания Правления от 29.12.2016 </w:t>
      </w:r>
      <w:r w:rsidR="0053226C">
        <w:rPr>
          <w:rFonts w:ascii="Myriad Pro" w:eastAsia="Calibri" w:hAnsi="Myriad Pro"/>
          <w:color w:val="0D0D0D" w:themeColor="text1" w:themeTint="F2"/>
          <w:sz w:val="26"/>
          <w:szCs w:val="26"/>
          <w:lang w:eastAsia="ru-RU"/>
        </w:rPr>
        <w:t>№  </w:t>
      </w:r>
      <w:r>
        <w:rPr>
          <w:rFonts w:ascii="Myriad Pro" w:eastAsia="Calibri" w:hAnsi="Myriad Pro"/>
          <w:color w:val="0D0D0D" w:themeColor="text1" w:themeTint="F2"/>
          <w:sz w:val="26"/>
          <w:szCs w:val="26"/>
          <w:lang w:eastAsia="ru-RU"/>
        </w:rPr>
        <w:t>57-э Управлением по тарифам определен полезный отпуск</w:t>
      </w:r>
      <w:r w:rsidRPr="004275F8">
        <w:rPr>
          <w:rFonts w:ascii="Myriad Pro" w:eastAsia="Calibri" w:hAnsi="Myriad Pro"/>
          <w:color w:val="0D0D0D" w:themeColor="text1" w:themeTint="F2"/>
          <w:sz w:val="26"/>
          <w:szCs w:val="26"/>
          <w:lang w:eastAsia="ru-RU"/>
        </w:rPr>
        <w:t xml:space="preserve"> </w:t>
      </w:r>
      <w:r w:rsidR="00D51714">
        <w:rPr>
          <w:rFonts w:ascii="Myriad Pro" w:eastAsia="Calibri" w:hAnsi="Myriad Pro"/>
          <w:color w:val="0D0D0D" w:themeColor="text1" w:themeTint="F2"/>
          <w:sz w:val="26"/>
          <w:szCs w:val="26"/>
          <w:lang w:eastAsia="ru-RU"/>
        </w:rPr>
        <w:br/>
      </w:r>
      <w:r>
        <w:rPr>
          <w:rFonts w:ascii="Myriad Pro" w:eastAsia="Calibri" w:hAnsi="Myriad Pro"/>
          <w:color w:val="0D0D0D" w:themeColor="text1" w:themeTint="F2"/>
          <w:sz w:val="26"/>
          <w:szCs w:val="26"/>
          <w:lang w:eastAsia="ru-RU"/>
        </w:rPr>
        <w:t xml:space="preserve">ОАО «РЖД» на 2017 год по схеме «котел </w:t>
      </w:r>
      <w:r w:rsidR="006E3992">
        <w:rPr>
          <w:rFonts w:ascii="Myriad Pro" w:eastAsia="Calibri" w:hAnsi="Myriad Pro"/>
          <w:color w:val="0D0D0D" w:themeColor="text1" w:themeTint="F2"/>
          <w:sz w:val="26"/>
          <w:szCs w:val="26"/>
          <w:lang w:eastAsia="ru-RU"/>
        </w:rPr>
        <w:t>сверху</w:t>
      </w:r>
      <w:r>
        <w:rPr>
          <w:rFonts w:ascii="Myriad Pro" w:eastAsia="Calibri" w:hAnsi="Myriad Pro"/>
          <w:color w:val="0D0D0D" w:themeColor="text1" w:themeTint="F2"/>
          <w:sz w:val="26"/>
          <w:szCs w:val="26"/>
          <w:lang w:eastAsia="ru-RU"/>
        </w:rPr>
        <w:t>».</w:t>
      </w:r>
    </w:p>
    <w:p w14:paraId="335FAA3D" w14:textId="0BA1487F" w:rsidR="004275F8" w:rsidRDefault="004275F8" w:rsidP="00293B8F">
      <w:pPr>
        <w:pStyle w:val="afff6"/>
        <w:spacing w:after="0" w:line="360" w:lineRule="auto"/>
        <w:ind w:firstLine="567"/>
        <w:rPr>
          <w:rFonts w:ascii="Myriad Pro" w:eastAsia="Calibri" w:hAnsi="Myriad Pro"/>
          <w:color w:val="0D0D0D" w:themeColor="text1" w:themeTint="F2"/>
          <w:sz w:val="26"/>
          <w:szCs w:val="26"/>
          <w:lang w:eastAsia="ru-RU"/>
        </w:rPr>
      </w:pPr>
      <w:r w:rsidRPr="004275F8">
        <w:rPr>
          <w:rFonts w:ascii="Myriad Pro" w:eastAsia="Calibri" w:hAnsi="Myriad Pro"/>
          <w:color w:val="0D0D0D" w:themeColor="text1" w:themeTint="F2"/>
          <w:sz w:val="26"/>
          <w:szCs w:val="26"/>
          <w:lang w:eastAsia="ru-RU"/>
        </w:rPr>
        <w:t xml:space="preserve">С учетом вышеизложенного, величина котловой НВВ </w:t>
      </w:r>
      <w:r w:rsidR="002D6727">
        <w:rPr>
          <w:rFonts w:ascii="Myriad Pro" w:eastAsia="Calibri" w:hAnsi="Myriad Pro"/>
          <w:color w:val="0D0D0D" w:themeColor="text1" w:themeTint="F2"/>
          <w:sz w:val="26"/>
          <w:szCs w:val="26"/>
          <w:lang w:eastAsia="ru-RU"/>
        </w:rPr>
        <w:t xml:space="preserve">филиала </w:t>
      </w:r>
      <w:r w:rsidR="0053226C">
        <w:rPr>
          <w:rFonts w:ascii="Myriad Pro" w:eastAsia="Calibri" w:hAnsi="Myriad Pro"/>
          <w:color w:val="0D0D0D" w:themeColor="text1" w:themeTint="F2"/>
          <w:sz w:val="26"/>
          <w:szCs w:val="26"/>
          <w:lang w:eastAsia="ru-RU"/>
        </w:rPr>
        <w:t>ПАО </w:t>
      </w:r>
      <w:r w:rsidRPr="004275F8">
        <w:rPr>
          <w:rFonts w:ascii="Myriad Pro" w:eastAsia="Calibri" w:hAnsi="Myriad Pro"/>
          <w:color w:val="0D0D0D" w:themeColor="text1" w:themeTint="F2"/>
          <w:sz w:val="26"/>
          <w:szCs w:val="26"/>
          <w:lang w:eastAsia="ru-RU"/>
        </w:rPr>
        <w:t>«</w:t>
      </w:r>
      <w:r w:rsidR="002D6727">
        <w:rPr>
          <w:rFonts w:ascii="Myriad Pro" w:eastAsia="Calibri" w:hAnsi="Myriad Pro"/>
          <w:color w:val="0D0D0D" w:themeColor="text1" w:themeTint="F2"/>
          <w:sz w:val="26"/>
          <w:szCs w:val="26"/>
          <w:lang w:eastAsia="ru-RU"/>
        </w:rPr>
        <w:t>МРСК Сибири</w:t>
      </w:r>
      <w:r w:rsidRPr="004275F8">
        <w:rPr>
          <w:rFonts w:ascii="Myriad Pro" w:eastAsia="Calibri" w:hAnsi="Myriad Pro"/>
          <w:color w:val="0D0D0D" w:themeColor="text1" w:themeTint="F2"/>
          <w:sz w:val="26"/>
          <w:szCs w:val="26"/>
          <w:lang w:eastAsia="ru-RU"/>
        </w:rPr>
        <w:t>»</w:t>
      </w:r>
      <w:r w:rsidR="002D6727">
        <w:rPr>
          <w:rFonts w:ascii="Myriad Pro" w:eastAsia="Calibri" w:hAnsi="Myriad Pro"/>
          <w:color w:val="0D0D0D" w:themeColor="text1" w:themeTint="F2"/>
          <w:sz w:val="26"/>
          <w:szCs w:val="26"/>
          <w:lang w:eastAsia="ru-RU"/>
        </w:rPr>
        <w:t xml:space="preserve"> - «Алтайэнерго»</w:t>
      </w:r>
      <w:r w:rsidRPr="004275F8">
        <w:rPr>
          <w:rFonts w:ascii="Myriad Pro" w:eastAsia="Calibri" w:hAnsi="Myriad Pro"/>
          <w:color w:val="0D0D0D" w:themeColor="text1" w:themeTint="F2"/>
          <w:sz w:val="26"/>
          <w:szCs w:val="26"/>
          <w:lang w:eastAsia="ru-RU"/>
        </w:rPr>
        <w:t xml:space="preserve"> Исполнителем рассматривается с учетом деятельности прочих ТСО региона по схеме «котел сверху» и «котел снизу» в соответствии с принятым </w:t>
      </w:r>
      <w:r w:rsidR="002D6727">
        <w:rPr>
          <w:rFonts w:ascii="Myriad Pro" w:eastAsia="Calibri" w:hAnsi="Myriad Pro"/>
          <w:color w:val="0D0D0D" w:themeColor="text1" w:themeTint="F2"/>
          <w:sz w:val="26"/>
          <w:szCs w:val="26"/>
          <w:lang w:eastAsia="ru-RU"/>
        </w:rPr>
        <w:t>Управлением по тарифам</w:t>
      </w:r>
      <w:r w:rsidRPr="004275F8">
        <w:rPr>
          <w:rFonts w:ascii="Myriad Pro" w:eastAsia="Calibri" w:hAnsi="Myriad Pro"/>
          <w:color w:val="0D0D0D" w:themeColor="text1" w:themeTint="F2"/>
          <w:sz w:val="26"/>
          <w:szCs w:val="26"/>
          <w:lang w:eastAsia="ru-RU"/>
        </w:rPr>
        <w:t xml:space="preserve"> решениями по взаиморасчетам между компаниями.</w:t>
      </w:r>
    </w:p>
    <w:p w14:paraId="7812BD13" w14:textId="16FA726D" w:rsidR="002D6727" w:rsidRPr="00B12CC3" w:rsidRDefault="007B4413" w:rsidP="00703B2B">
      <w:pPr>
        <w:pStyle w:val="afff6"/>
        <w:spacing w:line="360" w:lineRule="auto"/>
        <w:ind w:firstLine="567"/>
        <w:rPr>
          <w:rFonts w:ascii="Myriad Pro" w:eastAsia="Calibri" w:hAnsi="Myriad Pro"/>
          <w:color w:val="0D0D0D" w:themeColor="text1" w:themeTint="F2"/>
          <w:sz w:val="26"/>
          <w:szCs w:val="26"/>
          <w:lang w:eastAsia="ru-RU"/>
        </w:rPr>
      </w:pPr>
      <w:r w:rsidRPr="00832F41">
        <w:rPr>
          <w:rFonts w:ascii="Myriad Pro" w:eastAsia="Calibri" w:hAnsi="Myriad Pro"/>
          <w:color w:val="0D0D0D" w:themeColor="text1" w:themeTint="F2"/>
          <w:sz w:val="26"/>
          <w:szCs w:val="26"/>
          <w:lang w:eastAsia="ru-RU"/>
        </w:rPr>
        <w:t xml:space="preserve">Суммарная фактическая величина котловой НВВ (на содержание электросетевых объектов) </w:t>
      </w:r>
      <w:r>
        <w:rPr>
          <w:rFonts w:ascii="Myriad Pro" w:eastAsia="Calibri" w:hAnsi="Myriad Pro"/>
          <w:color w:val="0D0D0D" w:themeColor="text1" w:themeTint="F2"/>
          <w:sz w:val="26"/>
          <w:szCs w:val="26"/>
          <w:lang w:eastAsia="ru-RU"/>
        </w:rPr>
        <w:t xml:space="preserve">филиала </w:t>
      </w:r>
      <w:r w:rsidR="0053226C">
        <w:rPr>
          <w:rFonts w:ascii="Myriad Pro" w:eastAsia="Calibri" w:hAnsi="Myriad Pro"/>
          <w:color w:val="0D0D0D" w:themeColor="text1" w:themeTint="F2"/>
          <w:sz w:val="26"/>
          <w:szCs w:val="26"/>
          <w:lang w:eastAsia="ru-RU"/>
        </w:rPr>
        <w:t>ПАО </w:t>
      </w:r>
      <w:r w:rsidRPr="004275F8">
        <w:rPr>
          <w:rFonts w:ascii="Myriad Pro" w:eastAsia="Calibri" w:hAnsi="Myriad Pro"/>
          <w:color w:val="0D0D0D" w:themeColor="text1" w:themeTint="F2"/>
          <w:sz w:val="26"/>
          <w:szCs w:val="26"/>
          <w:lang w:eastAsia="ru-RU"/>
        </w:rPr>
        <w:t>«</w:t>
      </w:r>
      <w:r>
        <w:rPr>
          <w:rFonts w:ascii="Myriad Pro" w:eastAsia="Calibri" w:hAnsi="Myriad Pro"/>
          <w:color w:val="0D0D0D" w:themeColor="text1" w:themeTint="F2"/>
          <w:sz w:val="26"/>
          <w:szCs w:val="26"/>
          <w:lang w:eastAsia="ru-RU"/>
        </w:rPr>
        <w:t>МРСК Сибири</w:t>
      </w:r>
      <w:r w:rsidRPr="004275F8">
        <w:rPr>
          <w:rFonts w:ascii="Myriad Pro" w:eastAsia="Calibri" w:hAnsi="Myriad Pro"/>
          <w:color w:val="0D0D0D" w:themeColor="text1" w:themeTint="F2"/>
          <w:sz w:val="26"/>
          <w:szCs w:val="26"/>
          <w:lang w:eastAsia="ru-RU"/>
        </w:rPr>
        <w:t>»</w:t>
      </w:r>
      <w:r>
        <w:rPr>
          <w:rFonts w:ascii="Myriad Pro" w:eastAsia="Calibri" w:hAnsi="Myriad Pro"/>
          <w:color w:val="0D0D0D" w:themeColor="text1" w:themeTint="F2"/>
          <w:sz w:val="26"/>
          <w:szCs w:val="26"/>
          <w:lang w:eastAsia="ru-RU"/>
        </w:rPr>
        <w:t xml:space="preserve"> - «Алтайэнерго»</w:t>
      </w:r>
      <w:r w:rsidRPr="00832F41">
        <w:rPr>
          <w:rFonts w:ascii="Myriad Pro" w:eastAsia="Calibri" w:hAnsi="Myriad Pro"/>
          <w:color w:val="0D0D0D" w:themeColor="text1" w:themeTint="F2"/>
          <w:sz w:val="26"/>
          <w:szCs w:val="26"/>
          <w:lang w:eastAsia="ru-RU"/>
        </w:rPr>
        <w:t xml:space="preserve"> определена Исполнителем на 2017 г. в размере </w:t>
      </w:r>
      <w:r>
        <w:rPr>
          <w:rFonts w:ascii="Myriad Pro" w:eastAsia="Calibri" w:hAnsi="Myriad Pro"/>
          <w:color w:val="0D0D0D" w:themeColor="text1" w:themeTint="F2"/>
          <w:sz w:val="26"/>
          <w:szCs w:val="26"/>
          <w:lang w:eastAsia="ru-RU"/>
        </w:rPr>
        <w:t>7</w:t>
      </w:r>
      <w:r w:rsidR="00480C71">
        <w:rPr>
          <w:rFonts w:ascii="Myriad Pro" w:eastAsia="Calibri" w:hAnsi="Myriad Pro"/>
          <w:color w:val="0D0D0D" w:themeColor="text1" w:themeTint="F2"/>
          <w:sz w:val="26"/>
          <w:szCs w:val="26"/>
          <w:lang w:eastAsia="ru-RU"/>
        </w:rPr>
        <w:t> 104 086,41</w:t>
      </w:r>
      <w:r w:rsidRPr="00832F41">
        <w:rPr>
          <w:rFonts w:ascii="Myriad Pro" w:eastAsia="Calibri" w:hAnsi="Myriad Pro"/>
          <w:color w:val="0D0D0D" w:themeColor="text1" w:themeTint="F2"/>
          <w:sz w:val="26"/>
          <w:szCs w:val="26"/>
          <w:lang w:eastAsia="ru-RU"/>
        </w:rPr>
        <w:t xml:space="preserve"> тыс. руб., как сумма фактической выручки </w:t>
      </w:r>
      <w:r>
        <w:rPr>
          <w:rFonts w:ascii="Myriad Pro" w:eastAsia="Calibri" w:hAnsi="Myriad Pro"/>
          <w:color w:val="0D0D0D" w:themeColor="text1" w:themeTint="F2"/>
          <w:sz w:val="26"/>
          <w:szCs w:val="26"/>
          <w:lang w:eastAsia="ru-RU"/>
        </w:rPr>
        <w:t xml:space="preserve">филиала </w:t>
      </w:r>
      <w:r w:rsidRPr="00832F41">
        <w:rPr>
          <w:rFonts w:ascii="Myriad Pro" w:eastAsia="Calibri" w:hAnsi="Myriad Pro"/>
          <w:color w:val="0D0D0D" w:themeColor="text1" w:themeTint="F2"/>
          <w:sz w:val="26"/>
          <w:szCs w:val="26"/>
        </w:rPr>
        <w:t>«</w:t>
      </w:r>
      <w:r>
        <w:rPr>
          <w:rFonts w:ascii="Myriad Pro" w:eastAsia="Calibri" w:hAnsi="Myriad Pro"/>
          <w:color w:val="0D0D0D" w:themeColor="text1" w:themeTint="F2"/>
          <w:sz w:val="26"/>
          <w:szCs w:val="26"/>
          <w:lang w:eastAsia="ru-RU"/>
        </w:rPr>
        <w:t>Алтайэнерго</w:t>
      </w:r>
      <w:r w:rsidRPr="00832F41">
        <w:rPr>
          <w:rFonts w:ascii="Myriad Pro" w:eastAsia="Calibri" w:hAnsi="Myriad Pro"/>
          <w:color w:val="0D0D0D" w:themeColor="text1" w:themeTint="F2"/>
          <w:sz w:val="26"/>
          <w:szCs w:val="26"/>
        </w:rPr>
        <w:t>»</w:t>
      </w:r>
      <w:r w:rsidRPr="00832F41">
        <w:rPr>
          <w:rFonts w:ascii="Myriad Pro" w:eastAsia="Calibri" w:hAnsi="Myriad Pro"/>
          <w:color w:val="0D0D0D" w:themeColor="text1" w:themeTint="F2"/>
          <w:sz w:val="26"/>
          <w:szCs w:val="26"/>
          <w:lang w:eastAsia="ru-RU"/>
        </w:rPr>
        <w:t xml:space="preserve"> от расчетов с потребителями по единым (котловым) тарифам (</w:t>
      </w:r>
      <w:r w:rsidR="00480C71">
        <w:rPr>
          <w:rFonts w:ascii="Myriad Pro" w:eastAsia="Calibri" w:hAnsi="Myriad Pro"/>
          <w:color w:val="0D0D0D" w:themeColor="text1" w:themeTint="F2"/>
          <w:sz w:val="26"/>
          <w:szCs w:val="26"/>
          <w:lang w:eastAsia="ru-RU"/>
        </w:rPr>
        <w:t>7 540 699,54</w:t>
      </w:r>
      <w:r w:rsidRPr="00832F41">
        <w:rPr>
          <w:rFonts w:ascii="Myriad Pro" w:eastAsia="Calibri" w:hAnsi="Myriad Pro"/>
          <w:color w:val="0D0D0D" w:themeColor="text1" w:themeTint="F2"/>
          <w:sz w:val="26"/>
          <w:szCs w:val="26"/>
          <w:lang w:eastAsia="ru-RU"/>
        </w:rPr>
        <w:t xml:space="preserve"> тыс. руб.) и выручки от расчетов </w:t>
      </w:r>
      <w:r w:rsidR="00480C71">
        <w:rPr>
          <w:rFonts w:ascii="Myriad Pro" w:eastAsia="Calibri" w:hAnsi="Myriad Pro"/>
          <w:color w:val="0D0D0D" w:themeColor="text1" w:themeTint="F2"/>
          <w:sz w:val="26"/>
          <w:szCs w:val="26"/>
          <w:lang w:eastAsia="ru-RU"/>
        </w:rPr>
        <w:t xml:space="preserve">филиала </w:t>
      </w:r>
      <w:r w:rsidR="00480C71" w:rsidRPr="00832F41">
        <w:rPr>
          <w:rFonts w:ascii="Myriad Pro" w:eastAsia="Calibri" w:hAnsi="Myriad Pro"/>
          <w:color w:val="0D0D0D" w:themeColor="text1" w:themeTint="F2"/>
          <w:sz w:val="26"/>
          <w:szCs w:val="26"/>
        </w:rPr>
        <w:t>«</w:t>
      </w:r>
      <w:r w:rsidR="00480C71">
        <w:rPr>
          <w:rFonts w:ascii="Myriad Pro" w:eastAsia="Calibri" w:hAnsi="Myriad Pro"/>
          <w:color w:val="0D0D0D" w:themeColor="text1" w:themeTint="F2"/>
          <w:sz w:val="26"/>
          <w:szCs w:val="26"/>
          <w:lang w:eastAsia="ru-RU"/>
        </w:rPr>
        <w:t>Алтайэнерго</w:t>
      </w:r>
      <w:r w:rsidR="00480C71" w:rsidRPr="00832F41">
        <w:rPr>
          <w:rFonts w:ascii="Myriad Pro" w:eastAsia="Calibri" w:hAnsi="Myriad Pro"/>
          <w:color w:val="0D0D0D" w:themeColor="text1" w:themeTint="F2"/>
          <w:sz w:val="26"/>
          <w:szCs w:val="26"/>
        </w:rPr>
        <w:t>»</w:t>
      </w:r>
      <w:r w:rsidRPr="00832F41">
        <w:rPr>
          <w:rFonts w:ascii="Myriad Pro" w:eastAsia="Calibri" w:hAnsi="Myriad Pro"/>
          <w:color w:val="0D0D0D" w:themeColor="text1" w:themeTint="F2"/>
          <w:sz w:val="26"/>
          <w:szCs w:val="26"/>
          <w:lang w:eastAsia="ru-RU"/>
        </w:rPr>
        <w:t xml:space="preserve"> с прочими ТСО по схеме «котел </w:t>
      </w:r>
      <w:r w:rsidR="003E3801">
        <w:rPr>
          <w:rFonts w:ascii="Myriad Pro" w:eastAsia="Calibri" w:hAnsi="Myriad Pro"/>
          <w:color w:val="0D0D0D" w:themeColor="text1" w:themeTint="F2"/>
          <w:sz w:val="26"/>
          <w:szCs w:val="26"/>
          <w:lang w:eastAsia="ru-RU"/>
        </w:rPr>
        <w:t>сверху</w:t>
      </w:r>
      <w:r w:rsidRPr="00832F41">
        <w:rPr>
          <w:rFonts w:ascii="Myriad Pro" w:eastAsia="Calibri" w:hAnsi="Myriad Pro"/>
          <w:color w:val="0D0D0D" w:themeColor="text1" w:themeTint="F2"/>
          <w:sz w:val="26"/>
          <w:szCs w:val="26"/>
          <w:lang w:eastAsia="ru-RU"/>
        </w:rPr>
        <w:t>» (</w:t>
      </w:r>
      <w:r w:rsidR="00480C71">
        <w:rPr>
          <w:rFonts w:ascii="Myriad Pro" w:eastAsia="Calibri" w:hAnsi="Myriad Pro"/>
          <w:color w:val="0D0D0D" w:themeColor="text1" w:themeTint="F2"/>
          <w:sz w:val="26"/>
          <w:szCs w:val="26"/>
          <w:lang w:eastAsia="ru-RU"/>
        </w:rPr>
        <w:t>436 613,12</w:t>
      </w:r>
      <w:r w:rsidRPr="00832F41">
        <w:rPr>
          <w:rFonts w:ascii="Myriad Pro" w:eastAsia="Calibri" w:hAnsi="Myriad Pro"/>
          <w:color w:val="0D0D0D" w:themeColor="text1" w:themeTint="F2"/>
          <w:sz w:val="26"/>
          <w:szCs w:val="26"/>
          <w:lang w:eastAsia="ru-RU"/>
        </w:rPr>
        <w:t xml:space="preserve"> тыс. руб.).</w:t>
      </w:r>
    </w:p>
    <w:tbl>
      <w:tblPr>
        <w:tblW w:w="9652" w:type="dxa"/>
        <w:tblInd w:w="-10" w:type="dxa"/>
        <w:tblLook w:val="04A0" w:firstRow="1" w:lastRow="0" w:firstColumn="1" w:lastColumn="0" w:noHBand="0" w:noVBand="1"/>
      </w:tblPr>
      <w:tblGrid>
        <w:gridCol w:w="714"/>
        <w:gridCol w:w="1800"/>
        <w:gridCol w:w="1049"/>
        <w:gridCol w:w="948"/>
        <w:gridCol w:w="1098"/>
        <w:gridCol w:w="9"/>
        <w:gridCol w:w="1125"/>
        <w:gridCol w:w="932"/>
        <w:gridCol w:w="1073"/>
        <w:gridCol w:w="9"/>
        <w:gridCol w:w="1128"/>
        <w:gridCol w:w="7"/>
      </w:tblGrid>
      <w:tr w:rsidR="00480C71" w:rsidRPr="00480C71" w14:paraId="66905606" w14:textId="77777777" w:rsidTr="00663AAC">
        <w:trPr>
          <w:trHeight w:val="657"/>
          <w:tblHeader/>
        </w:trPr>
        <w:tc>
          <w:tcPr>
            <w:tcW w:w="473" w:type="dxa"/>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01EC76B8" w14:textId="4BED75F4" w:rsidR="00480C71" w:rsidRPr="00480C71" w:rsidRDefault="0053226C" w:rsidP="00480C71">
            <w:pPr>
              <w:jc w:val="center"/>
              <w:rPr>
                <w:rFonts w:ascii="Myriad Pro" w:hAnsi="Myriad Pro"/>
                <w:color w:val="FFFFFF" w:themeColor="background1"/>
                <w:sz w:val="18"/>
                <w:szCs w:val="18"/>
              </w:rPr>
            </w:pPr>
            <w:r>
              <w:rPr>
                <w:rFonts w:ascii="Myriad Pro" w:hAnsi="Myriad Pro"/>
                <w:color w:val="FFFFFF" w:themeColor="background1"/>
                <w:sz w:val="18"/>
                <w:szCs w:val="18"/>
              </w:rPr>
              <w:t>№  </w:t>
            </w:r>
            <w:r w:rsidR="00480C71" w:rsidRPr="00480C71">
              <w:rPr>
                <w:rFonts w:ascii="Myriad Pro" w:hAnsi="Myriad Pro"/>
                <w:color w:val="FFFFFF" w:themeColor="background1"/>
                <w:sz w:val="18"/>
                <w:szCs w:val="18"/>
              </w:rPr>
              <w:t>п/п</w:t>
            </w:r>
          </w:p>
        </w:tc>
        <w:tc>
          <w:tcPr>
            <w:tcW w:w="1800"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67932B36" w14:textId="77777777" w:rsidR="00480C71" w:rsidRPr="00480C71" w:rsidRDefault="00480C71" w:rsidP="00480C71">
            <w:pPr>
              <w:jc w:val="center"/>
              <w:rPr>
                <w:rFonts w:ascii="Myriad Pro" w:hAnsi="Myriad Pro"/>
                <w:color w:val="FFFFFF" w:themeColor="background1"/>
                <w:sz w:val="18"/>
                <w:szCs w:val="18"/>
              </w:rPr>
            </w:pPr>
            <w:r w:rsidRPr="00480C71">
              <w:rPr>
                <w:rFonts w:ascii="Myriad Pro" w:hAnsi="Myriad Pro"/>
                <w:color w:val="FFFFFF" w:themeColor="background1"/>
                <w:sz w:val="18"/>
                <w:szCs w:val="18"/>
              </w:rPr>
              <w:t>Наименование ТСО</w:t>
            </w:r>
          </w:p>
        </w:tc>
        <w:tc>
          <w:tcPr>
            <w:tcW w:w="3104" w:type="dxa"/>
            <w:gridSpan w:val="4"/>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13EDA391" w14:textId="77777777" w:rsidR="00480C71" w:rsidRPr="00480C71" w:rsidRDefault="00480C71" w:rsidP="00480C71">
            <w:pPr>
              <w:jc w:val="center"/>
              <w:rPr>
                <w:rFonts w:ascii="Myriad Pro" w:hAnsi="Myriad Pro"/>
                <w:color w:val="FFFFFF" w:themeColor="background1"/>
                <w:sz w:val="18"/>
                <w:szCs w:val="18"/>
              </w:rPr>
            </w:pPr>
            <w:r w:rsidRPr="00480C71">
              <w:rPr>
                <w:rFonts w:ascii="Myriad Pro" w:hAnsi="Myriad Pro"/>
                <w:color w:val="FFFFFF" w:themeColor="background1"/>
                <w:sz w:val="18"/>
                <w:szCs w:val="18"/>
              </w:rPr>
              <w:t>Затраты при одноставочном тарифе (или компенсация потерь при двуставочном)</w:t>
            </w:r>
          </w:p>
        </w:tc>
        <w:tc>
          <w:tcPr>
            <w:tcW w:w="3139" w:type="dxa"/>
            <w:gridSpan w:val="4"/>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1EA8C034" w14:textId="77777777" w:rsidR="00480C71" w:rsidRPr="00480C71" w:rsidRDefault="00480C71" w:rsidP="00480C71">
            <w:pPr>
              <w:jc w:val="center"/>
              <w:rPr>
                <w:rFonts w:ascii="Myriad Pro" w:hAnsi="Myriad Pro"/>
                <w:color w:val="FFFFFF" w:themeColor="background1"/>
                <w:sz w:val="18"/>
                <w:szCs w:val="18"/>
              </w:rPr>
            </w:pPr>
            <w:r w:rsidRPr="00480C71">
              <w:rPr>
                <w:rFonts w:ascii="Myriad Pro" w:hAnsi="Myriad Pro"/>
                <w:color w:val="FFFFFF" w:themeColor="background1"/>
                <w:sz w:val="18"/>
                <w:szCs w:val="18"/>
              </w:rPr>
              <w:t>Затраты за содержание сетей (при двуставочном тарифе)</w:t>
            </w:r>
          </w:p>
        </w:tc>
        <w:tc>
          <w:tcPr>
            <w:tcW w:w="1136" w:type="dxa"/>
            <w:gridSpan w:val="2"/>
            <w:tcBorders>
              <w:top w:val="single" w:sz="4" w:space="0" w:color="FFFFFF" w:themeColor="background1"/>
              <w:left w:val="single" w:sz="6" w:space="0" w:color="FFFFFF" w:themeColor="background1"/>
              <w:right w:val="single" w:sz="4" w:space="0" w:color="FFFFFF" w:themeColor="background1"/>
            </w:tcBorders>
            <w:shd w:val="clear" w:color="auto" w:fill="4F6228" w:themeFill="accent3" w:themeFillShade="80"/>
            <w:vAlign w:val="center"/>
            <w:hideMark/>
          </w:tcPr>
          <w:p w14:paraId="4AE24C27" w14:textId="77777777" w:rsidR="00480C71" w:rsidRPr="00480C71" w:rsidRDefault="00480C71" w:rsidP="00480C71">
            <w:pPr>
              <w:jc w:val="center"/>
              <w:rPr>
                <w:rFonts w:ascii="Myriad Pro" w:hAnsi="Myriad Pro"/>
                <w:color w:val="FFFFFF" w:themeColor="background1"/>
                <w:sz w:val="18"/>
                <w:szCs w:val="18"/>
              </w:rPr>
            </w:pPr>
            <w:r w:rsidRPr="00480C71">
              <w:rPr>
                <w:rFonts w:ascii="Myriad Pro" w:hAnsi="Myriad Pro"/>
                <w:color w:val="FFFFFF" w:themeColor="background1"/>
                <w:sz w:val="18"/>
                <w:szCs w:val="18"/>
              </w:rPr>
              <w:t xml:space="preserve">Затраты на оплату услуг ТСО </w:t>
            </w:r>
            <w:r w:rsidRPr="00480C71">
              <w:rPr>
                <w:rFonts w:ascii="Myriad Pro" w:hAnsi="Myriad Pro"/>
                <w:color w:val="FFFFFF" w:themeColor="background1"/>
                <w:sz w:val="18"/>
                <w:szCs w:val="18"/>
              </w:rPr>
              <w:br/>
              <w:t>(без НДС)</w:t>
            </w:r>
          </w:p>
        </w:tc>
      </w:tr>
      <w:tr w:rsidR="00480C71" w:rsidRPr="00480C71" w14:paraId="0B9C0B43" w14:textId="77777777" w:rsidTr="00663AAC">
        <w:trPr>
          <w:gridAfter w:val="1"/>
          <w:wAfter w:w="8" w:type="dxa"/>
          <w:trHeight w:val="376"/>
          <w:tblHeader/>
        </w:trPr>
        <w:tc>
          <w:tcPr>
            <w:tcW w:w="473" w:type="dxa"/>
            <w:vMerge/>
            <w:tcBorders>
              <w:top w:val="single" w:sz="6"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4A41068F" w14:textId="77777777" w:rsidR="00480C71" w:rsidRPr="00480C71" w:rsidRDefault="00480C71" w:rsidP="00480C71">
            <w:pPr>
              <w:rPr>
                <w:rFonts w:ascii="Myriad Pro" w:hAnsi="Myriad Pro"/>
                <w:color w:val="FFFFFF" w:themeColor="background1"/>
                <w:sz w:val="18"/>
                <w:szCs w:val="18"/>
              </w:rPr>
            </w:pPr>
          </w:p>
        </w:tc>
        <w:tc>
          <w:tcPr>
            <w:tcW w:w="1800" w:type="dxa"/>
            <w:vMerge/>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3BA588BF" w14:textId="77777777" w:rsidR="00480C71" w:rsidRPr="00480C71" w:rsidRDefault="00480C71" w:rsidP="00480C71">
            <w:pPr>
              <w:rPr>
                <w:rFonts w:ascii="Myriad Pro" w:hAnsi="Myriad Pro"/>
                <w:color w:val="FFFFFF" w:themeColor="background1"/>
                <w:sz w:val="18"/>
                <w:szCs w:val="18"/>
              </w:rPr>
            </w:pPr>
          </w:p>
        </w:tc>
        <w:tc>
          <w:tcPr>
            <w:tcW w:w="104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587BD756" w14:textId="77777777" w:rsidR="00480C71" w:rsidRPr="00480C71" w:rsidRDefault="00480C71" w:rsidP="00480C71">
            <w:pPr>
              <w:jc w:val="center"/>
              <w:rPr>
                <w:rFonts w:ascii="Myriad Pro" w:hAnsi="Myriad Pro"/>
                <w:color w:val="FFFFFF" w:themeColor="background1"/>
                <w:sz w:val="18"/>
                <w:szCs w:val="18"/>
              </w:rPr>
            </w:pPr>
            <w:r w:rsidRPr="00480C71">
              <w:rPr>
                <w:rFonts w:ascii="Myriad Pro" w:hAnsi="Myriad Pro"/>
                <w:color w:val="FFFFFF" w:themeColor="background1"/>
                <w:sz w:val="18"/>
                <w:szCs w:val="18"/>
              </w:rPr>
              <w:t>Полезный отпуск э/э</w:t>
            </w:r>
          </w:p>
        </w:tc>
        <w:tc>
          <w:tcPr>
            <w:tcW w:w="94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2200D0D1" w14:textId="77777777" w:rsidR="00480C71" w:rsidRPr="00480C71" w:rsidRDefault="00480C71" w:rsidP="00480C71">
            <w:pPr>
              <w:jc w:val="center"/>
              <w:rPr>
                <w:rFonts w:ascii="Myriad Pro" w:hAnsi="Myriad Pro"/>
                <w:color w:val="FFFFFF" w:themeColor="background1"/>
                <w:sz w:val="18"/>
                <w:szCs w:val="18"/>
              </w:rPr>
            </w:pPr>
            <w:r w:rsidRPr="00480C71">
              <w:rPr>
                <w:rFonts w:ascii="Myriad Pro" w:hAnsi="Myriad Pro"/>
                <w:color w:val="FFFFFF" w:themeColor="background1"/>
                <w:sz w:val="18"/>
                <w:szCs w:val="18"/>
              </w:rPr>
              <w:t>Тариф</w:t>
            </w:r>
          </w:p>
        </w:tc>
        <w:tc>
          <w:tcPr>
            <w:tcW w:w="109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14579BD9" w14:textId="77777777" w:rsidR="00480C71" w:rsidRPr="00480C71" w:rsidRDefault="00480C71" w:rsidP="00480C71">
            <w:pPr>
              <w:jc w:val="center"/>
              <w:rPr>
                <w:rFonts w:ascii="Myriad Pro" w:hAnsi="Myriad Pro"/>
                <w:color w:val="FFFFFF" w:themeColor="background1"/>
                <w:sz w:val="18"/>
                <w:szCs w:val="18"/>
              </w:rPr>
            </w:pPr>
            <w:r w:rsidRPr="00480C71">
              <w:rPr>
                <w:rFonts w:ascii="Myriad Pro" w:hAnsi="Myriad Pro"/>
                <w:color w:val="FFFFFF" w:themeColor="background1"/>
                <w:sz w:val="18"/>
                <w:szCs w:val="18"/>
              </w:rPr>
              <w:t>Начислено</w:t>
            </w:r>
            <w:r w:rsidRPr="00480C71">
              <w:rPr>
                <w:rFonts w:ascii="Myriad Pro" w:hAnsi="Myriad Pro"/>
                <w:color w:val="FFFFFF" w:themeColor="background1"/>
                <w:sz w:val="18"/>
                <w:szCs w:val="18"/>
              </w:rPr>
              <w:br/>
              <w:t xml:space="preserve"> (без НДС)</w:t>
            </w:r>
          </w:p>
        </w:tc>
        <w:tc>
          <w:tcPr>
            <w:tcW w:w="1134" w:type="dxa"/>
            <w:gridSpan w:val="2"/>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000296F9" w14:textId="77777777" w:rsidR="00480C71" w:rsidRPr="00480C71" w:rsidRDefault="00480C71" w:rsidP="00480C71">
            <w:pPr>
              <w:jc w:val="center"/>
              <w:rPr>
                <w:rFonts w:ascii="Myriad Pro" w:hAnsi="Myriad Pro"/>
                <w:color w:val="FFFFFF" w:themeColor="background1"/>
                <w:sz w:val="18"/>
                <w:szCs w:val="18"/>
              </w:rPr>
            </w:pPr>
            <w:r w:rsidRPr="00480C71">
              <w:rPr>
                <w:rFonts w:ascii="Myriad Pro" w:hAnsi="Myriad Pro"/>
                <w:color w:val="FFFFFF" w:themeColor="background1"/>
                <w:sz w:val="18"/>
                <w:szCs w:val="18"/>
              </w:rPr>
              <w:t>Заявленная мощность</w:t>
            </w:r>
          </w:p>
        </w:tc>
        <w:tc>
          <w:tcPr>
            <w:tcW w:w="93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7E667857" w14:textId="77777777" w:rsidR="00480C71" w:rsidRPr="00480C71" w:rsidRDefault="00480C71" w:rsidP="00480C71">
            <w:pPr>
              <w:jc w:val="center"/>
              <w:rPr>
                <w:rFonts w:ascii="Myriad Pro" w:hAnsi="Myriad Pro"/>
                <w:color w:val="FFFFFF" w:themeColor="background1"/>
                <w:sz w:val="18"/>
                <w:szCs w:val="18"/>
              </w:rPr>
            </w:pPr>
            <w:r w:rsidRPr="00480C71">
              <w:rPr>
                <w:rFonts w:ascii="Myriad Pro" w:hAnsi="Myriad Pro"/>
                <w:color w:val="FFFFFF" w:themeColor="background1"/>
                <w:sz w:val="18"/>
                <w:szCs w:val="18"/>
              </w:rPr>
              <w:t>Тариф</w:t>
            </w:r>
          </w:p>
        </w:tc>
        <w:tc>
          <w:tcPr>
            <w:tcW w:w="107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3C23900D" w14:textId="77777777" w:rsidR="00480C71" w:rsidRPr="00480C71" w:rsidRDefault="00480C71" w:rsidP="00480C71">
            <w:pPr>
              <w:jc w:val="center"/>
              <w:rPr>
                <w:rFonts w:ascii="Myriad Pro" w:hAnsi="Myriad Pro"/>
                <w:color w:val="FFFFFF" w:themeColor="background1"/>
                <w:sz w:val="18"/>
                <w:szCs w:val="18"/>
              </w:rPr>
            </w:pPr>
            <w:r w:rsidRPr="00480C71">
              <w:rPr>
                <w:rFonts w:ascii="Myriad Pro" w:hAnsi="Myriad Pro"/>
                <w:color w:val="FFFFFF" w:themeColor="background1"/>
                <w:sz w:val="18"/>
                <w:szCs w:val="18"/>
              </w:rPr>
              <w:t>Начислено</w:t>
            </w:r>
            <w:r w:rsidRPr="00480C71">
              <w:rPr>
                <w:rFonts w:ascii="Myriad Pro" w:hAnsi="Myriad Pro"/>
                <w:color w:val="FFFFFF" w:themeColor="background1"/>
                <w:sz w:val="18"/>
                <w:szCs w:val="18"/>
              </w:rPr>
              <w:br/>
              <w:t xml:space="preserve"> (без НДС)</w:t>
            </w:r>
          </w:p>
        </w:tc>
        <w:tc>
          <w:tcPr>
            <w:tcW w:w="1137" w:type="dxa"/>
            <w:gridSpan w:val="2"/>
            <w:tcBorders>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hideMark/>
          </w:tcPr>
          <w:p w14:paraId="3B5A2075" w14:textId="77777777" w:rsidR="00480C71" w:rsidRPr="00480C71" w:rsidRDefault="00480C71" w:rsidP="00480C71">
            <w:pPr>
              <w:rPr>
                <w:rFonts w:ascii="Myriad Pro" w:hAnsi="Myriad Pro"/>
                <w:color w:val="FFFFFF" w:themeColor="background1"/>
                <w:sz w:val="18"/>
                <w:szCs w:val="18"/>
              </w:rPr>
            </w:pPr>
          </w:p>
        </w:tc>
      </w:tr>
      <w:tr w:rsidR="00D51714" w:rsidRPr="00480C71" w14:paraId="3AF828A9" w14:textId="77777777" w:rsidTr="00663AAC">
        <w:trPr>
          <w:gridAfter w:val="1"/>
          <w:wAfter w:w="8" w:type="dxa"/>
          <w:trHeight w:val="189"/>
          <w:tblHeader/>
        </w:trPr>
        <w:tc>
          <w:tcPr>
            <w:tcW w:w="473" w:type="dxa"/>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7C68CC3F" w14:textId="77777777" w:rsidR="00480C71" w:rsidRPr="00480C71" w:rsidRDefault="00480C71" w:rsidP="00480C71">
            <w:pPr>
              <w:rPr>
                <w:rFonts w:ascii="Myriad Pro" w:hAnsi="Myriad Pro"/>
                <w:color w:val="FFFFFF" w:themeColor="background1"/>
                <w:sz w:val="18"/>
                <w:szCs w:val="18"/>
              </w:rPr>
            </w:pPr>
          </w:p>
        </w:tc>
        <w:tc>
          <w:tcPr>
            <w:tcW w:w="1800" w:type="dxa"/>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5B7094F5" w14:textId="77777777" w:rsidR="00480C71" w:rsidRPr="00480C71" w:rsidRDefault="00480C71" w:rsidP="00480C71">
            <w:pPr>
              <w:rPr>
                <w:rFonts w:ascii="Myriad Pro" w:hAnsi="Myriad Pro"/>
                <w:color w:val="FFFFFF" w:themeColor="background1"/>
                <w:sz w:val="18"/>
                <w:szCs w:val="18"/>
              </w:rPr>
            </w:pPr>
          </w:p>
        </w:tc>
        <w:tc>
          <w:tcPr>
            <w:tcW w:w="1049"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hideMark/>
          </w:tcPr>
          <w:p w14:paraId="090F4F74" w14:textId="77777777" w:rsidR="00480C71" w:rsidRPr="00480C71" w:rsidRDefault="00480C71" w:rsidP="00480C71">
            <w:pPr>
              <w:jc w:val="center"/>
              <w:rPr>
                <w:rFonts w:ascii="Myriad Pro" w:hAnsi="Myriad Pro"/>
                <w:color w:val="FFFFFF" w:themeColor="background1"/>
                <w:sz w:val="18"/>
                <w:szCs w:val="18"/>
              </w:rPr>
            </w:pPr>
            <w:r w:rsidRPr="00480C71">
              <w:rPr>
                <w:rFonts w:ascii="Myriad Pro" w:hAnsi="Myriad Pro"/>
                <w:color w:val="FFFFFF" w:themeColor="background1"/>
                <w:sz w:val="18"/>
                <w:szCs w:val="18"/>
              </w:rPr>
              <w:t>тыс. кВтч</w:t>
            </w:r>
          </w:p>
        </w:tc>
        <w:tc>
          <w:tcPr>
            <w:tcW w:w="948"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hideMark/>
          </w:tcPr>
          <w:p w14:paraId="2B67BD74" w14:textId="77777777" w:rsidR="00480C71" w:rsidRPr="00480C71" w:rsidRDefault="00480C71" w:rsidP="00480C71">
            <w:pPr>
              <w:jc w:val="center"/>
              <w:rPr>
                <w:rFonts w:ascii="Myriad Pro" w:hAnsi="Myriad Pro"/>
                <w:color w:val="FFFFFF" w:themeColor="background1"/>
                <w:sz w:val="18"/>
                <w:szCs w:val="18"/>
              </w:rPr>
            </w:pPr>
            <w:r w:rsidRPr="00480C71">
              <w:rPr>
                <w:rFonts w:ascii="Myriad Pro" w:hAnsi="Myriad Pro"/>
                <w:color w:val="FFFFFF" w:themeColor="background1"/>
                <w:sz w:val="18"/>
                <w:szCs w:val="18"/>
              </w:rPr>
              <w:t>руб./кВтч</w:t>
            </w:r>
          </w:p>
        </w:tc>
        <w:tc>
          <w:tcPr>
            <w:tcW w:w="1098"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hideMark/>
          </w:tcPr>
          <w:p w14:paraId="45DBDA57" w14:textId="77777777" w:rsidR="00480C71" w:rsidRPr="00480C71" w:rsidRDefault="00480C71" w:rsidP="00480C71">
            <w:pPr>
              <w:jc w:val="center"/>
              <w:rPr>
                <w:rFonts w:ascii="Myriad Pro" w:hAnsi="Myriad Pro"/>
                <w:color w:val="FFFFFF" w:themeColor="background1"/>
                <w:sz w:val="18"/>
                <w:szCs w:val="18"/>
              </w:rPr>
            </w:pPr>
            <w:r w:rsidRPr="00480C71">
              <w:rPr>
                <w:rFonts w:ascii="Myriad Pro" w:hAnsi="Myriad Pro"/>
                <w:color w:val="FFFFFF" w:themeColor="background1"/>
                <w:sz w:val="18"/>
                <w:szCs w:val="18"/>
              </w:rPr>
              <w:t>тыс.руб.</w:t>
            </w:r>
          </w:p>
        </w:tc>
        <w:tc>
          <w:tcPr>
            <w:tcW w:w="1134" w:type="dxa"/>
            <w:gridSpan w:val="2"/>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hideMark/>
          </w:tcPr>
          <w:p w14:paraId="1E541539" w14:textId="77777777" w:rsidR="00480C71" w:rsidRPr="00480C71" w:rsidRDefault="00480C71" w:rsidP="00480C71">
            <w:pPr>
              <w:jc w:val="center"/>
              <w:rPr>
                <w:rFonts w:ascii="Myriad Pro" w:hAnsi="Myriad Pro"/>
                <w:color w:val="FFFFFF" w:themeColor="background1"/>
                <w:sz w:val="18"/>
                <w:szCs w:val="18"/>
              </w:rPr>
            </w:pPr>
            <w:r w:rsidRPr="00480C71">
              <w:rPr>
                <w:rFonts w:ascii="Myriad Pro" w:hAnsi="Myriad Pro"/>
                <w:color w:val="FFFFFF" w:themeColor="background1"/>
                <w:sz w:val="18"/>
                <w:szCs w:val="18"/>
              </w:rPr>
              <w:t>МВт</w:t>
            </w:r>
          </w:p>
        </w:tc>
        <w:tc>
          <w:tcPr>
            <w:tcW w:w="932"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hideMark/>
          </w:tcPr>
          <w:p w14:paraId="1ABEE87A" w14:textId="77777777" w:rsidR="00480C71" w:rsidRPr="00480C71" w:rsidRDefault="00480C71" w:rsidP="00480C71">
            <w:pPr>
              <w:jc w:val="center"/>
              <w:rPr>
                <w:rFonts w:ascii="Myriad Pro" w:hAnsi="Myriad Pro"/>
                <w:color w:val="FFFFFF" w:themeColor="background1"/>
                <w:sz w:val="18"/>
                <w:szCs w:val="18"/>
              </w:rPr>
            </w:pPr>
            <w:r w:rsidRPr="00480C71">
              <w:rPr>
                <w:rFonts w:ascii="Myriad Pro" w:hAnsi="Myriad Pro"/>
                <w:color w:val="FFFFFF" w:themeColor="background1"/>
                <w:sz w:val="18"/>
                <w:szCs w:val="18"/>
              </w:rPr>
              <w:t>руб./МВт</w:t>
            </w:r>
          </w:p>
        </w:tc>
        <w:tc>
          <w:tcPr>
            <w:tcW w:w="1073"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hideMark/>
          </w:tcPr>
          <w:p w14:paraId="28E94FB6" w14:textId="77777777" w:rsidR="00480C71" w:rsidRPr="00480C71" w:rsidRDefault="00480C71" w:rsidP="00480C71">
            <w:pPr>
              <w:jc w:val="center"/>
              <w:rPr>
                <w:rFonts w:ascii="Myriad Pro" w:hAnsi="Myriad Pro"/>
                <w:color w:val="FFFFFF" w:themeColor="background1"/>
                <w:sz w:val="18"/>
                <w:szCs w:val="18"/>
              </w:rPr>
            </w:pPr>
            <w:r w:rsidRPr="00480C71">
              <w:rPr>
                <w:rFonts w:ascii="Myriad Pro" w:hAnsi="Myriad Pro"/>
                <w:color w:val="FFFFFF" w:themeColor="background1"/>
                <w:sz w:val="18"/>
                <w:szCs w:val="18"/>
              </w:rPr>
              <w:t>тыс.руб.</w:t>
            </w:r>
          </w:p>
        </w:tc>
        <w:tc>
          <w:tcPr>
            <w:tcW w:w="1137" w:type="dxa"/>
            <w:gridSpan w:val="2"/>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9A3C639" w14:textId="77777777" w:rsidR="00480C71" w:rsidRPr="00480C71" w:rsidRDefault="00480C71" w:rsidP="00480C71">
            <w:pPr>
              <w:jc w:val="center"/>
              <w:rPr>
                <w:rFonts w:ascii="Myriad Pro" w:hAnsi="Myriad Pro"/>
                <w:color w:val="FFFFFF" w:themeColor="background1"/>
                <w:sz w:val="18"/>
                <w:szCs w:val="18"/>
              </w:rPr>
            </w:pPr>
            <w:r w:rsidRPr="00480C71">
              <w:rPr>
                <w:rFonts w:ascii="Myriad Pro" w:hAnsi="Myriad Pro"/>
                <w:color w:val="FFFFFF" w:themeColor="background1"/>
                <w:sz w:val="18"/>
                <w:szCs w:val="18"/>
              </w:rPr>
              <w:t>тыс.руб.</w:t>
            </w:r>
          </w:p>
        </w:tc>
      </w:tr>
      <w:tr w:rsidR="00D51714" w:rsidRPr="00CE7213" w14:paraId="3BED6FFB" w14:textId="77777777" w:rsidTr="00663AAC">
        <w:trPr>
          <w:gridAfter w:val="1"/>
          <w:wAfter w:w="8" w:type="dxa"/>
          <w:trHeight w:val="375"/>
        </w:trPr>
        <w:tc>
          <w:tcPr>
            <w:tcW w:w="4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D3CBED3" w14:textId="77777777" w:rsidR="00480C71" w:rsidRPr="00CB039D" w:rsidRDefault="00480C71" w:rsidP="00480C71">
            <w:pPr>
              <w:jc w:val="center"/>
              <w:rPr>
                <w:rFonts w:ascii="Myriad Pro" w:hAnsi="Myriad Pro"/>
                <w:b/>
                <w:bCs/>
                <w:color w:val="FFFFFF" w:themeColor="background1"/>
                <w:sz w:val="18"/>
                <w:szCs w:val="18"/>
              </w:rPr>
            </w:pPr>
            <w:r w:rsidRPr="00CB039D">
              <w:rPr>
                <w:rFonts w:ascii="Myriad Pro" w:hAnsi="Myriad Pro"/>
                <w:b/>
                <w:bCs/>
                <w:color w:val="FFFFFF" w:themeColor="background1"/>
                <w:sz w:val="18"/>
                <w:szCs w:val="18"/>
              </w:rPr>
              <w:t>1 </w:t>
            </w:r>
          </w:p>
        </w:tc>
        <w:tc>
          <w:tcPr>
            <w:tcW w:w="18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E717FE9" w14:textId="77777777" w:rsidR="00480C71" w:rsidRPr="00CB039D" w:rsidRDefault="00480C71" w:rsidP="00480C71">
            <w:pPr>
              <w:jc w:val="center"/>
              <w:rPr>
                <w:rFonts w:ascii="Myriad Pro" w:hAnsi="Myriad Pro"/>
                <w:b/>
                <w:bCs/>
                <w:color w:val="FFFFFF" w:themeColor="background1"/>
                <w:sz w:val="18"/>
                <w:szCs w:val="18"/>
              </w:rPr>
            </w:pPr>
            <w:r w:rsidRPr="00CB039D">
              <w:rPr>
                <w:rFonts w:ascii="Myriad Pro" w:hAnsi="Myriad Pro"/>
                <w:b/>
                <w:bCs/>
                <w:color w:val="FFFFFF" w:themeColor="background1"/>
                <w:sz w:val="18"/>
                <w:szCs w:val="18"/>
              </w:rPr>
              <w:t>2</w:t>
            </w:r>
          </w:p>
        </w:tc>
        <w:tc>
          <w:tcPr>
            <w:tcW w:w="10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34516FC" w14:textId="77777777" w:rsidR="00480C71" w:rsidRPr="00CB039D" w:rsidRDefault="00480C71" w:rsidP="00480C71">
            <w:pPr>
              <w:jc w:val="center"/>
              <w:rPr>
                <w:rFonts w:ascii="Myriad Pro" w:hAnsi="Myriad Pro"/>
                <w:b/>
                <w:bCs/>
                <w:color w:val="FFFFFF" w:themeColor="background1"/>
                <w:sz w:val="18"/>
                <w:szCs w:val="18"/>
              </w:rPr>
            </w:pPr>
            <w:r w:rsidRPr="00CB039D">
              <w:rPr>
                <w:rFonts w:ascii="Myriad Pro" w:hAnsi="Myriad Pro"/>
                <w:b/>
                <w:bCs/>
                <w:color w:val="FFFFFF" w:themeColor="background1"/>
                <w:sz w:val="18"/>
                <w:szCs w:val="18"/>
              </w:rPr>
              <w:t>4</w:t>
            </w:r>
          </w:p>
        </w:tc>
        <w:tc>
          <w:tcPr>
            <w:tcW w:w="9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C8FBFCC" w14:textId="77777777" w:rsidR="00480C71" w:rsidRPr="00CB039D" w:rsidRDefault="00480C71" w:rsidP="00480C71">
            <w:pPr>
              <w:jc w:val="center"/>
              <w:rPr>
                <w:rFonts w:ascii="Myriad Pro" w:hAnsi="Myriad Pro"/>
                <w:b/>
                <w:bCs/>
                <w:color w:val="FFFFFF" w:themeColor="background1"/>
                <w:sz w:val="18"/>
                <w:szCs w:val="18"/>
              </w:rPr>
            </w:pPr>
            <w:r w:rsidRPr="00CB039D">
              <w:rPr>
                <w:rFonts w:ascii="Myriad Pro" w:hAnsi="Myriad Pro"/>
                <w:b/>
                <w:bCs/>
                <w:color w:val="FFFFFF" w:themeColor="background1"/>
                <w:sz w:val="18"/>
                <w:szCs w:val="18"/>
              </w:rPr>
              <w:t>5</w:t>
            </w:r>
          </w:p>
        </w:tc>
        <w:tc>
          <w:tcPr>
            <w:tcW w:w="10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1BDF7C8" w14:textId="77777777" w:rsidR="00480C71" w:rsidRPr="00CB039D" w:rsidRDefault="00480C71" w:rsidP="00480C71">
            <w:pPr>
              <w:jc w:val="center"/>
              <w:rPr>
                <w:rFonts w:ascii="Myriad Pro" w:hAnsi="Myriad Pro"/>
                <w:b/>
                <w:bCs/>
                <w:color w:val="FFFFFF" w:themeColor="background1"/>
                <w:sz w:val="18"/>
                <w:szCs w:val="18"/>
              </w:rPr>
            </w:pPr>
            <w:r w:rsidRPr="00CB039D">
              <w:rPr>
                <w:rFonts w:ascii="Myriad Pro" w:hAnsi="Myriad Pro"/>
                <w:b/>
                <w:bCs/>
                <w:color w:val="FFFFFF" w:themeColor="background1"/>
                <w:sz w:val="18"/>
                <w:szCs w:val="18"/>
              </w:rPr>
              <w:t>6=(4)*(5)</w:t>
            </w:r>
          </w:p>
        </w:tc>
        <w:tc>
          <w:tcPr>
            <w:tcW w:w="113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FD7AB77" w14:textId="77777777" w:rsidR="00480C71" w:rsidRPr="00CB039D" w:rsidRDefault="00480C71" w:rsidP="00480C71">
            <w:pPr>
              <w:jc w:val="center"/>
              <w:rPr>
                <w:rFonts w:ascii="Myriad Pro" w:hAnsi="Myriad Pro"/>
                <w:b/>
                <w:bCs/>
                <w:color w:val="FFFFFF" w:themeColor="background1"/>
                <w:sz w:val="18"/>
                <w:szCs w:val="18"/>
              </w:rPr>
            </w:pPr>
            <w:r w:rsidRPr="00CB039D">
              <w:rPr>
                <w:rFonts w:ascii="Myriad Pro" w:hAnsi="Myriad Pro"/>
                <w:b/>
                <w:bCs/>
                <w:color w:val="FFFFFF" w:themeColor="background1"/>
                <w:sz w:val="18"/>
                <w:szCs w:val="18"/>
              </w:rPr>
              <w:t>8</w:t>
            </w:r>
          </w:p>
        </w:tc>
        <w:tc>
          <w:tcPr>
            <w:tcW w:w="9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FD9DF15" w14:textId="77777777" w:rsidR="00480C71" w:rsidRPr="00CB039D" w:rsidRDefault="00480C71" w:rsidP="00480C71">
            <w:pPr>
              <w:jc w:val="center"/>
              <w:rPr>
                <w:rFonts w:ascii="Myriad Pro" w:hAnsi="Myriad Pro"/>
                <w:b/>
                <w:bCs/>
                <w:color w:val="FFFFFF" w:themeColor="background1"/>
                <w:sz w:val="18"/>
                <w:szCs w:val="18"/>
              </w:rPr>
            </w:pPr>
            <w:r w:rsidRPr="00CB039D">
              <w:rPr>
                <w:rFonts w:ascii="Myriad Pro" w:hAnsi="Myriad Pro"/>
                <w:b/>
                <w:bCs/>
                <w:color w:val="FFFFFF" w:themeColor="background1"/>
                <w:sz w:val="18"/>
                <w:szCs w:val="18"/>
              </w:rPr>
              <w:t>9</w:t>
            </w:r>
          </w:p>
        </w:tc>
        <w:tc>
          <w:tcPr>
            <w:tcW w:w="10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44FDCDC" w14:textId="77777777" w:rsidR="00480C71" w:rsidRPr="00CB039D" w:rsidRDefault="00480C71" w:rsidP="00480C71">
            <w:pPr>
              <w:jc w:val="center"/>
              <w:rPr>
                <w:rFonts w:ascii="Myriad Pro" w:hAnsi="Myriad Pro"/>
                <w:b/>
                <w:bCs/>
                <w:color w:val="FFFFFF" w:themeColor="background1"/>
                <w:sz w:val="18"/>
                <w:szCs w:val="18"/>
              </w:rPr>
            </w:pPr>
            <w:r w:rsidRPr="00CB039D">
              <w:rPr>
                <w:rFonts w:ascii="Myriad Pro" w:hAnsi="Myriad Pro"/>
                <w:b/>
                <w:bCs/>
                <w:color w:val="FFFFFF" w:themeColor="background1"/>
                <w:sz w:val="18"/>
                <w:szCs w:val="18"/>
              </w:rPr>
              <w:t>10</w:t>
            </w:r>
          </w:p>
        </w:tc>
        <w:tc>
          <w:tcPr>
            <w:tcW w:w="113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6D88831" w14:textId="77777777" w:rsidR="00480C71" w:rsidRPr="00CB039D" w:rsidRDefault="00480C71" w:rsidP="00480C71">
            <w:pPr>
              <w:jc w:val="center"/>
              <w:rPr>
                <w:rFonts w:ascii="Myriad Pro" w:hAnsi="Myriad Pro"/>
                <w:b/>
                <w:bCs/>
                <w:color w:val="FFFFFF" w:themeColor="background1"/>
                <w:sz w:val="18"/>
                <w:szCs w:val="18"/>
              </w:rPr>
            </w:pPr>
            <w:r w:rsidRPr="00CB039D">
              <w:rPr>
                <w:rFonts w:ascii="Myriad Pro" w:hAnsi="Myriad Pro"/>
                <w:b/>
                <w:bCs/>
                <w:color w:val="FFFFFF" w:themeColor="background1"/>
                <w:sz w:val="18"/>
                <w:szCs w:val="18"/>
              </w:rPr>
              <w:t>12=(6)+(10)</w:t>
            </w:r>
          </w:p>
        </w:tc>
      </w:tr>
      <w:tr w:rsidR="00480C71" w:rsidRPr="00480C71" w14:paraId="4BC8ABD6" w14:textId="77777777" w:rsidTr="00663AAC">
        <w:trPr>
          <w:gridAfter w:val="1"/>
          <w:wAfter w:w="8" w:type="dxa"/>
          <w:trHeight w:val="375"/>
        </w:trPr>
        <w:tc>
          <w:tcPr>
            <w:tcW w:w="473" w:type="dxa"/>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1EEDC228" w14:textId="77777777" w:rsidR="00480C71" w:rsidRPr="00480C71" w:rsidRDefault="00480C71" w:rsidP="00480C71">
            <w:pPr>
              <w:jc w:val="center"/>
              <w:rPr>
                <w:rFonts w:ascii="Myriad Pro" w:hAnsi="Myriad Pro"/>
                <w:sz w:val="18"/>
                <w:szCs w:val="18"/>
              </w:rPr>
            </w:pPr>
            <w:r w:rsidRPr="00480C71">
              <w:rPr>
                <w:rFonts w:ascii="Myriad Pro" w:hAnsi="Myriad Pro"/>
                <w:sz w:val="18"/>
                <w:szCs w:val="18"/>
              </w:rPr>
              <w:t>1</w:t>
            </w:r>
          </w:p>
        </w:tc>
        <w:tc>
          <w:tcPr>
            <w:tcW w:w="1800"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223E476F" w14:textId="77777777" w:rsidR="00480C71" w:rsidRPr="00480C71" w:rsidRDefault="00480C71" w:rsidP="00480C71">
            <w:pPr>
              <w:rPr>
                <w:rFonts w:ascii="Myriad Pro" w:hAnsi="Myriad Pro"/>
                <w:sz w:val="18"/>
                <w:szCs w:val="18"/>
              </w:rPr>
            </w:pPr>
            <w:r w:rsidRPr="00480C71">
              <w:rPr>
                <w:rFonts w:ascii="Myriad Pro" w:hAnsi="Myriad Pro"/>
                <w:sz w:val="18"/>
                <w:szCs w:val="18"/>
              </w:rPr>
              <w:t>ОАО "РЖД"</w:t>
            </w:r>
          </w:p>
        </w:tc>
        <w:tc>
          <w:tcPr>
            <w:tcW w:w="1049"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4A472B11" w14:textId="77777777" w:rsidR="00480C71" w:rsidRPr="00480C71" w:rsidRDefault="00480C71" w:rsidP="00480C71">
            <w:pPr>
              <w:jc w:val="center"/>
              <w:rPr>
                <w:rFonts w:ascii="Myriad Pro" w:hAnsi="Myriad Pro" w:cs="Arial CYR"/>
                <w:sz w:val="18"/>
                <w:szCs w:val="18"/>
              </w:rPr>
            </w:pPr>
            <w:r w:rsidRPr="00480C71">
              <w:rPr>
                <w:rFonts w:ascii="Myriad Pro" w:hAnsi="Myriad Pro" w:cs="Arial CYR"/>
                <w:sz w:val="18"/>
                <w:szCs w:val="18"/>
              </w:rPr>
              <w:t>543 339,54</w:t>
            </w:r>
          </w:p>
        </w:tc>
        <w:tc>
          <w:tcPr>
            <w:tcW w:w="94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74BF86E" w14:textId="77777777" w:rsidR="00480C71" w:rsidRPr="00480C71" w:rsidRDefault="00480C71" w:rsidP="00480C71">
            <w:pPr>
              <w:jc w:val="center"/>
              <w:rPr>
                <w:rFonts w:ascii="Myriad Pro" w:hAnsi="Myriad Pro" w:cs="Arial CYR"/>
                <w:sz w:val="18"/>
                <w:szCs w:val="18"/>
              </w:rPr>
            </w:pPr>
            <w:r w:rsidRPr="00480C71">
              <w:rPr>
                <w:rFonts w:ascii="Myriad Pro" w:hAnsi="Myriad Pro" w:cs="Arial CYR"/>
                <w:sz w:val="18"/>
                <w:szCs w:val="18"/>
              </w:rPr>
              <w:t>0,353</w:t>
            </w:r>
          </w:p>
        </w:tc>
        <w:tc>
          <w:tcPr>
            <w:tcW w:w="1098"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288651DA" w14:textId="77777777" w:rsidR="00480C71" w:rsidRPr="00480C71" w:rsidRDefault="00480C71" w:rsidP="00480C71">
            <w:pPr>
              <w:jc w:val="center"/>
              <w:rPr>
                <w:rFonts w:ascii="Myriad Pro" w:hAnsi="Myriad Pro" w:cs="Arial CYR"/>
                <w:sz w:val="18"/>
                <w:szCs w:val="18"/>
              </w:rPr>
            </w:pPr>
            <w:r w:rsidRPr="00480C71">
              <w:rPr>
                <w:rFonts w:ascii="Myriad Pro" w:hAnsi="Myriad Pro" w:cs="Arial CYR"/>
                <w:sz w:val="18"/>
                <w:szCs w:val="18"/>
              </w:rPr>
              <w:t>191 972,73</w:t>
            </w:r>
          </w:p>
        </w:tc>
        <w:tc>
          <w:tcPr>
            <w:tcW w:w="1134" w:type="dxa"/>
            <w:gridSpan w:val="2"/>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43FEF362" w14:textId="77777777" w:rsidR="00480C71" w:rsidRPr="00480C71" w:rsidRDefault="00480C71" w:rsidP="00480C71">
            <w:pPr>
              <w:jc w:val="center"/>
              <w:rPr>
                <w:rFonts w:ascii="Myriad Pro" w:hAnsi="Myriad Pro" w:cs="Arial CYR"/>
                <w:sz w:val="18"/>
                <w:szCs w:val="18"/>
              </w:rPr>
            </w:pPr>
            <w:r w:rsidRPr="00480C71">
              <w:rPr>
                <w:rFonts w:ascii="Myriad Pro" w:hAnsi="Myriad Pro" w:cs="Arial CYR"/>
                <w:sz w:val="18"/>
                <w:szCs w:val="18"/>
              </w:rPr>
              <w:t> </w:t>
            </w:r>
          </w:p>
        </w:tc>
        <w:tc>
          <w:tcPr>
            <w:tcW w:w="93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6CBD29E" w14:textId="77777777" w:rsidR="00480C71" w:rsidRPr="00480C71" w:rsidRDefault="00480C71" w:rsidP="00480C71">
            <w:pPr>
              <w:jc w:val="center"/>
              <w:rPr>
                <w:rFonts w:ascii="Myriad Pro" w:hAnsi="Myriad Pro"/>
                <w:sz w:val="18"/>
                <w:szCs w:val="18"/>
              </w:rPr>
            </w:pPr>
            <w:r w:rsidRPr="00480C71">
              <w:rPr>
                <w:rFonts w:ascii="Myriad Pro" w:hAnsi="Myriad Pro"/>
                <w:sz w:val="18"/>
                <w:szCs w:val="18"/>
              </w:rPr>
              <w:t> </w:t>
            </w:r>
          </w:p>
        </w:tc>
        <w:tc>
          <w:tcPr>
            <w:tcW w:w="1073"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745BACF8" w14:textId="77777777" w:rsidR="00480C71" w:rsidRPr="00480C71" w:rsidRDefault="00480C71" w:rsidP="00480C71">
            <w:pPr>
              <w:jc w:val="center"/>
              <w:rPr>
                <w:rFonts w:ascii="Myriad Pro" w:hAnsi="Myriad Pro" w:cs="Arial CYR"/>
                <w:sz w:val="18"/>
                <w:szCs w:val="18"/>
              </w:rPr>
            </w:pPr>
            <w:r w:rsidRPr="00480C71">
              <w:rPr>
                <w:rFonts w:ascii="Myriad Pro" w:hAnsi="Myriad Pro" w:cs="Arial CYR"/>
                <w:sz w:val="18"/>
                <w:szCs w:val="18"/>
              </w:rPr>
              <w:t> </w:t>
            </w:r>
          </w:p>
        </w:tc>
        <w:tc>
          <w:tcPr>
            <w:tcW w:w="1137" w:type="dxa"/>
            <w:gridSpan w:val="2"/>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7C07A16C" w14:textId="77777777" w:rsidR="00480C71" w:rsidRPr="00480C71" w:rsidRDefault="00480C71" w:rsidP="00480C71">
            <w:pPr>
              <w:jc w:val="center"/>
              <w:rPr>
                <w:rFonts w:ascii="Myriad Pro" w:hAnsi="Myriad Pro" w:cs="Arial CYR"/>
                <w:sz w:val="18"/>
                <w:szCs w:val="18"/>
              </w:rPr>
            </w:pPr>
            <w:r w:rsidRPr="00480C71">
              <w:rPr>
                <w:rFonts w:ascii="Myriad Pro" w:hAnsi="Myriad Pro" w:cs="Arial CYR"/>
                <w:sz w:val="18"/>
                <w:szCs w:val="18"/>
              </w:rPr>
              <w:t>191 972,73</w:t>
            </w:r>
          </w:p>
        </w:tc>
      </w:tr>
      <w:tr w:rsidR="00480C71" w:rsidRPr="00480C71" w14:paraId="4EC71CF0" w14:textId="77777777" w:rsidTr="00663AAC">
        <w:trPr>
          <w:gridAfter w:val="1"/>
          <w:wAfter w:w="8" w:type="dxa"/>
          <w:trHeight w:val="375"/>
        </w:trPr>
        <w:tc>
          <w:tcPr>
            <w:tcW w:w="473" w:type="dxa"/>
            <w:tcBorders>
              <w:top w:val="nil"/>
              <w:left w:val="single" w:sz="4" w:space="0" w:color="auto"/>
              <w:bottom w:val="single" w:sz="4" w:space="0" w:color="auto"/>
              <w:right w:val="single" w:sz="4" w:space="0" w:color="auto"/>
            </w:tcBorders>
            <w:shd w:val="clear" w:color="000000" w:fill="FFFFFF"/>
            <w:vAlign w:val="center"/>
            <w:hideMark/>
          </w:tcPr>
          <w:p w14:paraId="6C751777" w14:textId="77777777" w:rsidR="00480C71" w:rsidRPr="00480C71" w:rsidRDefault="00480C71" w:rsidP="00480C71">
            <w:pPr>
              <w:jc w:val="center"/>
              <w:rPr>
                <w:rFonts w:ascii="Myriad Pro" w:hAnsi="Myriad Pro"/>
                <w:sz w:val="18"/>
                <w:szCs w:val="18"/>
              </w:rPr>
            </w:pPr>
            <w:r w:rsidRPr="00480C71">
              <w:rPr>
                <w:rFonts w:ascii="Myriad Pro" w:hAnsi="Myriad Pro"/>
                <w:sz w:val="18"/>
                <w:szCs w:val="18"/>
              </w:rPr>
              <w:t>2</w:t>
            </w:r>
          </w:p>
        </w:tc>
        <w:tc>
          <w:tcPr>
            <w:tcW w:w="1800" w:type="dxa"/>
            <w:tcBorders>
              <w:top w:val="nil"/>
              <w:left w:val="nil"/>
              <w:bottom w:val="single" w:sz="4" w:space="0" w:color="auto"/>
              <w:right w:val="single" w:sz="4" w:space="0" w:color="auto"/>
            </w:tcBorders>
            <w:shd w:val="clear" w:color="000000" w:fill="FFFFFF"/>
            <w:vAlign w:val="center"/>
            <w:hideMark/>
          </w:tcPr>
          <w:p w14:paraId="6312318E" w14:textId="77777777" w:rsidR="00480C71" w:rsidRPr="00480C71" w:rsidRDefault="00480C71" w:rsidP="00480C71">
            <w:pPr>
              <w:rPr>
                <w:rFonts w:ascii="Myriad Pro" w:hAnsi="Myriad Pro"/>
                <w:sz w:val="18"/>
                <w:szCs w:val="18"/>
              </w:rPr>
            </w:pPr>
            <w:r w:rsidRPr="00480C71">
              <w:rPr>
                <w:rFonts w:ascii="Myriad Pro" w:hAnsi="Myriad Pro"/>
                <w:sz w:val="18"/>
                <w:szCs w:val="18"/>
              </w:rPr>
              <w:t>ФГУП БПО "Сибприбормаш"</w:t>
            </w:r>
          </w:p>
        </w:tc>
        <w:tc>
          <w:tcPr>
            <w:tcW w:w="1049" w:type="dxa"/>
            <w:tcBorders>
              <w:top w:val="nil"/>
              <w:left w:val="nil"/>
              <w:bottom w:val="single" w:sz="4" w:space="0" w:color="auto"/>
              <w:right w:val="single" w:sz="4" w:space="0" w:color="auto"/>
            </w:tcBorders>
            <w:shd w:val="clear" w:color="000000" w:fill="FFFFFF"/>
            <w:noWrap/>
            <w:vAlign w:val="center"/>
            <w:hideMark/>
          </w:tcPr>
          <w:p w14:paraId="4C040235" w14:textId="77777777" w:rsidR="00480C71" w:rsidRPr="00480C71" w:rsidRDefault="00480C71" w:rsidP="00480C71">
            <w:pPr>
              <w:jc w:val="center"/>
              <w:rPr>
                <w:rFonts w:ascii="Myriad Pro" w:hAnsi="Myriad Pro" w:cs="Arial CYR"/>
                <w:sz w:val="18"/>
                <w:szCs w:val="18"/>
              </w:rPr>
            </w:pPr>
            <w:r w:rsidRPr="00480C71">
              <w:rPr>
                <w:rFonts w:ascii="Myriad Pro" w:hAnsi="Myriad Pro" w:cs="Arial CYR"/>
                <w:sz w:val="18"/>
                <w:szCs w:val="18"/>
              </w:rPr>
              <w:t>651 040,98</w:t>
            </w:r>
          </w:p>
        </w:tc>
        <w:tc>
          <w:tcPr>
            <w:tcW w:w="948" w:type="dxa"/>
            <w:tcBorders>
              <w:top w:val="nil"/>
              <w:left w:val="nil"/>
              <w:bottom w:val="single" w:sz="4" w:space="0" w:color="auto"/>
              <w:right w:val="single" w:sz="4" w:space="0" w:color="auto"/>
            </w:tcBorders>
            <w:shd w:val="clear" w:color="auto" w:fill="auto"/>
            <w:noWrap/>
            <w:vAlign w:val="center"/>
            <w:hideMark/>
          </w:tcPr>
          <w:p w14:paraId="50D57B20" w14:textId="77777777" w:rsidR="00480C71" w:rsidRPr="00480C71" w:rsidRDefault="00480C71" w:rsidP="00480C71">
            <w:pPr>
              <w:jc w:val="center"/>
              <w:rPr>
                <w:rFonts w:ascii="Myriad Pro" w:hAnsi="Myriad Pro" w:cs="Arial CYR"/>
                <w:sz w:val="18"/>
                <w:szCs w:val="18"/>
              </w:rPr>
            </w:pPr>
            <w:r w:rsidRPr="00480C71">
              <w:rPr>
                <w:rFonts w:ascii="Myriad Pro" w:hAnsi="Myriad Pro" w:cs="Arial CYR"/>
                <w:sz w:val="18"/>
                <w:szCs w:val="18"/>
              </w:rPr>
              <w:t>0,014</w:t>
            </w:r>
          </w:p>
        </w:tc>
        <w:tc>
          <w:tcPr>
            <w:tcW w:w="1098" w:type="dxa"/>
            <w:tcBorders>
              <w:top w:val="nil"/>
              <w:left w:val="nil"/>
              <w:bottom w:val="single" w:sz="4" w:space="0" w:color="auto"/>
              <w:right w:val="single" w:sz="4" w:space="0" w:color="auto"/>
            </w:tcBorders>
            <w:shd w:val="clear" w:color="000000" w:fill="FFFFFF"/>
            <w:noWrap/>
            <w:vAlign w:val="center"/>
            <w:hideMark/>
          </w:tcPr>
          <w:p w14:paraId="28E16C98" w14:textId="77777777" w:rsidR="00480C71" w:rsidRPr="00480C71" w:rsidRDefault="00480C71" w:rsidP="00480C71">
            <w:pPr>
              <w:jc w:val="center"/>
              <w:rPr>
                <w:rFonts w:ascii="Myriad Pro" w:hAnsi="Myriad Pro" w:cs="Arial CYR"/>
                <w:sz w:val="18"/>
                <w:szCs w:val="18"/>
              </w:rPr>
            </w:pPr>
            <w:r w:rsidRPr="00480C71">
              <w:rPr>
                <w:rFonts w:ascii="Myriad Pro" w:hAnsi="Myriad Pro" w:cs="Arial CYR"/>
                <w:sz w:val="18"/>
                <w:szCs w:val="18"/>
              </w:rPr>
              <w:t>9 016,92</w:t>
            </w:r>
          </w:p>
        </w:tc>
        <w:tc>
          <w:tcPr>
            <w:tcW w:w="1134" w:type="dxa"/>
            <w:gridSpan w:val="2"/>
            <w:tcBorders>
              <w:top w:val="nil"/>
              <w:left w:val="nil"/>
              <w:bottom w:val="single" w:sz="4" w:space="0" w:color="auto"/>
              <w:right w:val="single" w:sz="4" w:space="0" w:color="auto"/>
            </w:tcBorders>
            <w:shd w:val="clear" w:color="000000" w:fill="FFFFFF"/>
            <w:noWrap/>
            <w:vAlign w:val="center"/>
            <w:hideMark/>
          </w:tcPr>
          <w:p w14:paraId="6B0FC142" w14:textId="77777777" w:rsidR="00480C71" w:rsidRPr="00480C71" w:rsidRDefault="00480C71" w:rsidP="00480C71">
            <w:pPr>
              <w:jc w:val="center"/>
              <w:rPr>
                <w:rFonts w:ascii="Myriad Pro" w:hAnsi="Myriad Pro" w:cs="Arial CYR"/>
                <w:sz w:val="18"/>
                <w:szCs w:val="18"/>
              </w:rPr>
            </w:pPr>
            <w:r w:rsidRPr="00480C71">
              <w:rPr>
                <w:rFonts w:ascii="Myriad Pro" w:hAnsi="Myriad Pro" w:cs="Arial CYR"/>
                <w:sz w:val="18"/>
                <w:szCs w:val="18"/>
              </w:rPr>
              <w:t> </w:t>
            </w:r>
          </w:p>
        </w:tc>
        <w:tc>
          <w:tcPr>
            <w:tcW w:w="932" w:type="dxa"/>
            <w:tcBorders>
              <w:top w:val="nil"/>
              <w:left w:val="nil"/>
              <w:bottom w:val="single" w:sz="4" w:space="0" w:color="auto"/>
              <w:right w:val="single" w:sz="4" w:space="0" w:color="auto"/>
            </w:tcBorders>
            <w:shd w:val="clear" w:color="auto" w:fill="auto"/>
            <w:noWrap/>
            <w:vAlign w:val="center"/>
            <w:hideMark/>
          </w:tcPr>
          <w:p w14:paraId="5675EA1A" w14:textId="77777777" w:rsidR="00480C71" w:rsidRPr="00480C71" w:rsidRDefault="00480C71" w:rsidP="00480C71">
            <w:pPr>
              <w:jc w:val="center"/>
              <w:rPr>
                <w:rFonts w:ascii="Myriad Pro" w:hAnsi="Myriad Pro"/>
                <w:sz w:val="18"/>
                <w:szCs w:val="18"/>
              </w:rPr>
            </w:pPr>
            <w:r w:rsidRPr="00480C71">
              <w:rPr>
                <w:rFonts w:ascii="Myriad Pro" w:hAnsi="Myriad Pro"/>
                <w:sz w:val="18"/>
                <w:szCs w:val="18"/>
              </w:rPr>
              <w:t> </w:t>
            </w:r>
          </w:p>
        </w:tc>
        <w:tc>
          <w:tcPr>
            <w:tcW w:w="1073" w:type="dxa"/>
            <w:tcBorders>
              <w:top w:val="nil"/>
              <w:left w:val="nil"/>
              <w:bottom w:val="single" w:sz="4" w:space="0" w:color="auto"/>
              <w:right w:val="single" w:sz="4" w:space="0" w:color="auto"/>
            </w:tcBorders>
            <w:shd w:val="clear" w:color="000000" w:fill="FFFFFF"/>
            <w:noWrap/>
            <w:vAlign w:val="center"/>
            <w:hideMark/>
          </w:tcPr>
          <w:p w14:paraId="04A2BB4B" w14:textId="77777777" w:rsidR="00480C71" w:rsidRPr="00480C71" w:rsidRDefault="00480C71" w:rsidP="00480C71">
            <w:pPr>
              <w:jc w:val="center"/>
              <w:rPr>
                <w:rFonts w:ascii="Myriad Pro" w:hAnsi="Myriad Pro" w:cs="Arial CYR"/>
                <w:sz w:val="18"/>
                <w:szCs w:val="18"/>
              </w:rPr>
            </w:pPr>
            <w:r w:rsidRPr="00480C71">
              <w:rPr>
                <w:rFonts w:ascii="Myriad Pro" w:hAnsi="Myriad Pro" w:cs="Arial CYR"/>
                <w:sz w:val="18"/>
                <w:szCs w:val="18"/>
              </w:rPr>
              <w:t> </w:t>
            </w:r>
          </w:p>
        </w:tc>
        <w:tc>
          <w:tcPr>
            <w:tcW w:w="1137" w:type="dxa"/>
            <w:gridSpan w:val="2"/>
            <w:tcBorders>
              <w:top w:val="nil"/>
              <w:left w:val="nil"/>
              <w:bottom w:val="single" w:sz="4" w:space="0" w:color="auto"/>
              <w:right w:val="single" w:sz="4" w:space="0" w:color="auto"/>
            </w:tcBorders>
            <w:shd w:val="clear" w:color="000000" w:fill="FFFFFF"/>
            <w:noWrap/>
            <w:vAlign w:val="center"/>
            <w:hideMark/>
          </w:tcPr>
          <w:p w14:paraId="71F7E989" w14:textId="77777777" w:rsidR="00480C71" w:rsidRPr="00480C71" w:rsidRDefault="00480C71" w:rsidP="00480C71">
            <w:pPr>
              <w:jc w:val="center"/>
              <w:rPr>
                <w:rFonts w:ascii="Myriad Pro" w:hAnsi="Myriad Pro" w:cs="Arial CYR"/>
                <w:sz w:val="18"/>
                <w:szCs w:val="18"/>
              </w:rPr>
            </w:pPr>
            <w:r w:rsidRPr="00480C71">
              <w:rPr>
                <w:rFonts w:ascii="Myriad Pro" w:hAnsi="Myriad Pro" w:cs="Arial CYR"/>
                <w:sz w:val="18"/>
                <w:szCs w:val="18"/>
              </w:rPr>
              <w:t>9 016,92</w:t>
            </w:r>
          </w:p>
        </w:tc>
      </w:tr>
      <w:tr w:rsidR="00480C71" w:rsidRPr="00480C71" w14:paraId="417D2C4E" w14:textId="77777777" w:rsidTr="00663AAC">
        <w:trPr>
          <w:gridAfter w:val="1"/>
          <w:wAfter w:w="8" w:type="dxa"/>
          <w:trHeight w:val="375"/>
        </w:trPr>
        <w:tc>
          <w:tcPr>
            <w:tcW w:w="473" w:type="dxa"/>
            <w:tcBorders>
              <w:top w:val="nil"/>
              <w:left w:val="single" w:sz="4" w:space="0" w:color="auto"/>
              <w:bottom w:val="single" w:sz="4" w:space="0" w:color="auto"/>
              <w:right w:val="single" w:sz="4" w:space="0" w:color="auto"/>
            </w:tcBorders>
            <w:shd w:val="clear" w:color="000000" w:fill="FFFFFF"/>
            <w:vAlign w:val="center"/>
            <w:hideMark/>
          </w:tcPr>
          <w:p w14:paraId="47ADF9E1" w14:textId="77777777" w:rsidR="00480C71" w:rsidRPr="00480C71" w:rsidRDefault="00480C71" w:rsidP="00480C71">
            <w:pPr>
              <w:jc w:val="center"/>
              <w:rPr>
                <w:rFonts w:ascii="Myriad Pro" w:hAnsi="Myriad Pro"/>
                <w:sz w:val="18"/>
                <w:szCs w:val="18"/>
              </w:rPr>
            </w:pPr>
            <w:r w:rsidRPr="00480C71">
              <w:rPr>
                <w:rFonts w:ascii="Myriad Pro" w:hAnsi="Myriad Pro"/>
                <w:sz w:val="18"/>
                <w:szCs w:val="18"/>
              </w:rPr>
              <w:t>3</w:t>
            </w:r>
          </w:p>
        </w:tc>
        <w:tc>
          <w:tcPr>
            <w:tcW w:w="1800" w:type="dxa"/>
            <w:tcBorders>
              <w:top w:val="nil"/>
              <w:left w:val="nil"/>
              <w:bottom w:val="single" w:sz="4" w:space="0" w:color="auto"/>
              <w:right w:val="single" w:sz="4" w:space="0" w:color="auto"/>
            </w:tcBorders>
            <w:shd w:val="clear" w:color="000000" w:fill="FFFFFF"/>
            <w:vAlign w:val="center"/>
            <w:hideMark/>
          </w:tcPr>
          <w:p w14:paraId="78580CA5" w14:textId="77777777" w:rsidR="00480C71" w:rsidRPr="00480C71" w:rsidRDefault="00480C71" w:rsidP="00480C71">
            <w:pPr>
              <w:rPr>
                <w:rFonts w:ascii="Myriad Pro" w:hAnsi="Myriad Pro"/>
                <w:sz w:val="18"/>
                <w:szCs w:val="18"/>
              </w:rPr>
            </w:pPr>
            <w:r w:rsidRPr="00480C71">
              <w:rPr>
                <w:rFonts w:ascii="Myriad Pro" w:hAnsi="Myriad Pro"/>
                <w:sz w:val="18"/>
                <w:szCs w:val="18"/>
              </w:rPr>
              <w:t>ООО "ЮСЭК"</w:t>
            </w:r>
          </w:p>
        </w:tc>
        <w:tc>
          <w:tcPr>
            <w:tcW w:w="1049" w:type="dxa"/>
            <w:tcBorders>
              <w:top w:val="nil"/>
              <w:left w:val="nil"/>
              <w:bottom w:val="single" w:sz="4" w:space="0" w:color="auto"/>
              <w:right w:val="single" w:sz="4" w:space="0" w:color="auto"/>
            </w:tcBorders>
            <w:shd w:val="clear" w:color="000000" w:fill="FFFFFF"/>
            <w:noWrap/>
            <w:vAlign w:val="center"/>
            <w:hideMark/>
          </w:tcPr>
          <w:p w14:paraId="64EA02F6" w14:textId="77777777" w:rsidR="00480C71" w:rsidRPr="00480C71" w:rsidRDefault="00480C71" w:rsidP="00480C71">
            <w:pPr>
              <w:jc w:val="center"/>
              <w:rPr>
                <w:rFonts w:ascii="Myriad Pro" w:hAnsi="Myriad Pro" w:cs="Arial CYR"/>
                <w:sz w:val="18"/>
                <w:szCs w:val="18"/>
              </w:rPr>
            </w:pPr>
            <w:r w:rsidRPr="00480C71">
              <w:rPr>
                <w:rFonts w:ascii="Myriad Pro" w:hAnsi="Myriad Pro" w:cs="Arial CYR"/>
                <w:sz w:val="18"/>
                <w:szCs w:val="18"/>
              </w:rPr>
              <w:t>308 294,67</w:t>
            </w:r>
          </w:p>
        </w:tc>
        <w:tc>
          <w:tcPr>
            <w:tcW w:w="948" w:type="dxa"/>
            <w:tcBorders>
              <w:top w:val="nil"/>
              <w:left w:val="nil"/>
              <w:bottom w:val="single" w:sz="4" w:space="0" w:color="auto"/>
              <w:right w:val="single" w:sz="4" w:space="0" w:color="auto"/>
            </w:tcBorders>
            <w:shd w:val="clear" w:color="auto" w:fill="auto"/>
            <w:noWrap/>
            <w:vAlign w:val="center"/>
            <w:hideMark/>
          </w:tcPr>
          <w:p w14:paraId="00807C4D" w14:textId="77777777" w:rsidR="00480C71" w:rsidRPr="00480C71" w:rsidRDefault="00480C71" w:rsidP="00480C71">
            <w:pPr>
              <w:jc w:val="center"/>
              <w:rPr>
                <w:rFonts w:ascii="Myriad Pro" w:hAnsi="Myriad Pro" w:cs="Arial CYR"/>
                <w:sz w:val="18"/>
                <w:szCs w:val="18"/>
              </w:rPr>
            </w:pPr>
            <w:r w:rsidRPr="00480C71">
              <w:rPr>
                <w:rFonts w:ascii="Myriad Pro" w:hAnsi="Myriad Pro" w:cs="Arial CYR"/>
                <w:sz w:val="18"/>
                <w:szCs w:val="18"/>
              </w:rPr>
              <w:t>0,295</w:t>
            </w:r>
          </w:p>
        </w:tc>
        <w:tc>
          <w:tcPr>
            <w:tcW w:w="1098" w:type="dxa"/>
            <w:tcBorders>
              <w:top w:val="nil"/>
              <w:left w:val="nil"/>
              <w:bottom w:val="single" w:sz="4" w:space="0" w:color="auto"/>
              <w:right w:val="single" w:sz="4" w:space="0" w:color="auto"/>
            </w:tcBorders>
            <w:shd w:val="clear" w:color="000000" w:fill="FFFFFF"/>
            <w:noWrap/>
            <w:vAlign w:val="center"/>
            <w:hideMark/>
          </w:tcPr>
          <w:p w14:paraId="5C2D3CC9" w14:textId="77777777" w:rsidR="00480C71" w:rsidRPr="00480C71" w:rsidRDefault="00480C71" w:rsidP="00480C71">
            <w:pPr>
              <w:jc w:val="center"/>
              <w:rPr>
                <w:rFonts w:ascii="Myriad Pro" w:hAnsi="Myriad Pro" w:cs="Arial CYR"/>
                <w:sz w:val="18"/>
                <w:szCs w:val="18"/>
              </w:rPr>
            </w:pPr>
            <w:r w:rsidRPr="00480C71">
              <w:rPr>
                <w:rFonts w:ascii="Myriad Pro" w:hAnsi="Myriad Pro" w:cs="Arial CYR"/>
                <w:sz w:val="18"/>
                <w:szCs w:val="18"/>
              </w:rPr>
              <w:t>90 980,84</w:t>
            </w:r>
          </w:p>
        </w:tc>
        <w:tc>
          <w:tcPr>
            <w:tcW w:w="1134" w:type="dxa"/>
            <w:gridSpan w:val="2"/>
            <w:tcBorders>
              <w:top w:val="nil"/>
              <w:left w:val="nil"/>
              <w:bottom w:val="single" w:sz="4" w:space="0" w:color="auto"/>
              <w:right w:val="single" w:sz="4" w:space="0" w:color="auto"/>
            </w:tcBorders>
            <w:shd w:val="clear" w:color="000000" w:fill="FFFFFF"/>
            <w:noWrap/>
            <w:vAlign w:val="center"/>
            <w:hideMark/>
          </w:tcPr>
          <w:p w14:paraId="4E81C84E" w14:textId="77777777" w:rsidR="00480C71" w:rsidRPr="00480C71" w:rsidRDefault="00480C71" w:rsidP="00480C71">
            <w:pPr>
              <w:jc w:val="center"/>
              <w:rPr>
                <w:rFonts w:ascii="Myriad Pro" w:hAnsi="Myriad Pro" w:cs="Arial CYR"/>
                <w:sz w:val="18"/>
                <w:szCs w:val="18"/>
              </w:rPr>
            </w:pPr>
            <w:r w:rsidRPr="00480C71">
              <w:rPr>
                <w:rFonts w:ascii="Myriad Pro" w:hAnsi="Myriad Pro" w:cs="Arial CYR"/>
                <w:sz w:val="18"/>
                <w:szCs w:val="18"/>
              </w:rPr>
              <w:t> </w:t>
            </w:r>
          </w:p>
        </w:tc>
        <w:tc>
          <w:tcPr>
            <w:tcW w:w="932" w:type="dxa"/>
            <w:tcBorders>
              <w:top w:val="nil"/>
              <w:left w:val="nil"/>
              <w:bottom w:val="single" w:sz="4" w:space="0" w:color="auto"/>
              <w:right w:val="single" w:sz="4" w:space="0" w:color="auto"/>
            </w:tcBorders>
            <w:shd w:val="clear" w:color="auto" w:fill="auto"/>
            <w:noWrap/>
            <w:vAlign w:val="center"/>
            <w:hideMark/>
          </w:tcPr>
          <w:p w14:paraId="63EE431B" w14:textId="77777777" w:rsidR="00480C71" w:rsidRPr="00480C71" w:rsidRDefault="00480C71" w:rsidP="00480C71">
            <w:pPr>
              <w:jc w:val="center"/>
              <w:rPr>
                <w:rFonts w:ascii="Myriad Pro" w:hAnsi="Myriad Pro"/>
                <w:sz w:val="18"/>
                <w:szCs w:val="18"/>
              </w:rPr>
            </w:pPr>
            <w:r w:rsidRPr="00480C71">
              <w:rPr>
                <w:rFonts w:ascii="Myriad Pro" w:hAnsi="Myriad Pro"/>
                <w:sz w:val="18"/>
                <w:szCs w:val="18"/>
              </w:rPr>
              <w:t> </w:t>
            </w:r>
          </w:p>
        </w:tc>
        <w:tc>
          <w:tcPr>
            <w:tcW w:w="1073" w:type="dxa"/>
            <w:tcBorders>
              <w:top w:val="nil"/>
              <w:left w:val="nil"/>
              <w:bottom w:val="single" w:sz="4" w:space="0" w:color="auto"/>
              <w:right w:val="single" w:sz="4" w:space="0" w:color="auto"/>
            </w:tcBorders>
            <w:shd w:val="clear" w:color="000000" w:fill="FFFFFF"/>
            <w:noWrap/>
            <w:vAlign w:val="center"/>
            <w:hideMark/>
          </w:tcPr>
          <w:p w14:paraId="46915CCB" w14:textId="77777777" w:rsidR="00480C71" w:rsidRPr="00480C71" w:rsidRDefault="00480C71" w:rsidP="00480C71">
            <w:pPr>
              <w:jc w:val="center"/>
              <w:rPr>
                <w:rFonts w:ascii="Myriad Pro" w:hAnsi="Myriad Pro" w:cs="Arial CYR"/>
                <w:sz w:val="18"/>
                <w:szCs w:val="18"/>
              </w:rPr>
            </w:pPr>
            <w:r w:rsidRPr="00480C71">
              <w:rPr>
                <w:rFonts w:ascii="Myriad Pro" w:hAnsi="Myriad Pro" w:cs="Arial CYR"/>
                <w:sz w:val="18"/>
                <w:szCs w:val="18"/>
              </w:rPr>
              <w:t> </w:t>
            </w:r>
          </w:p>
        </w:tc>
        <w:tc>
          <w:tcPr>
            <w:tcW w:w="1137" w:type="dxa"/>
            <w:gridSpan w:val="2"/>
            <w:tcBorders>
              <w:top w:val="nil"/>
              <w:left w:val="nil"/>
              <w:bottom w:val="single" w:sz="4" w:space="0" w:color="auto"/>
              <w:right w:val="single" w:sz="4" w:space="0" w:color="auto"/>
            </w:tcBorders>
            <w:shd w:val="clear" w:color="000000" w:fill="FFFFFF"/>
            <w:noWrap/>
            <w:vAlign w:val="center"/>
            <w:hideMark/>
          </w:tcPr>
          <w:p w14:paraId="51A1A67F" w14:textId="77777777" w:rsidR="00480C71" w:rsidRPr="00480C71" w:rsidRDefault="00480C71" w:rsidP="00480C71">
            <w:pPr>
              <w:jc w:val="center"/>
              <w:rPr>
                <w:rFonts w:ascii="Myriad Pro" w:hAnsi="Myriad Pro" w:cs="Arial CYR"/>
                <w:sz w:val="18"/>
                <w:szCs w:val="18"/>
              </w:rPr>
            </w:pPr>
            <w:r w:rsidRPr="00480C71">
              <w:rPr>
                <w:rFonts w:ascii="Myriad Pro" w:hAnsi="Myriad Pro" w:cs="Arial CYR"/>
                <w:sz w:val="18"/>
                <w:szCs w:val="18"/>
              </w:rPr>
              <w:t>90 980,84</w:t>
            </w:r>
          </w:p>
        </w:tc>
      </w:tr>
      <w:tr w:rsidR="00480C71" w:rsidRPr="00480C71" w14:paraId="3F223D13" w14:textId="77777777" w:rsidTr="00663AAC">
        <w:trPr>
          <w:gridAfter w:val="1"/>
          <w:wAfter w:w="8" w:type="dxa"/>
          <w:trHeight w:val="375"/>
        </w:trPr>
        <w:tc>
          <w:tcPr>
            <w:tcW w:w="473" w:type="dxa"/>
            <w:tcBorders>
              <w:top w:val="nil"/>
              <w:left w:val="single" w:sz="4" w:space="0" w:color="auto"/>
              <w:bottom w:val="single" w:sz="4" w:space="0" w:color="auto"/>
              <w:right w:val="single" w:sz="4" w:space="0" w:color="auto"/>
            </w:tcBorders>
            <w:shd w:val="clear" w:color="000000" w:fill="FFFFFF"/>
            <w:vAlign w:val="center"/>
            <w:hideMark/>
          </w:tcPr>
          <w:p w14:paraId="7A1981D3" w14:textId="77777777" w:rsidR="00480C71" w:rsidRPr="00480C71" w:rsidRDefault="00480C71" w:rsidP="00480C71">
            <w:pPr>
              <w:jc w:val="center"/>
              <w:rPr>
                <w:rFonts w:ascii="Myriad Pro" w:hAnsi="Myriad Pro"/>
                <w:sz w:val="18"/>
                <w:szCs w:val="18"/>
              </w:rPr>
            </w:pPr>
            <w:r w:rsidRPr="00480C71">
              <w:rPr>
                <w:rFonts w:ascii="Myriad Pro" w:hAnsi="Myriad Pro"/>
                <w:sz w:val="18"/>
                <w:szCs w:val="18"/>
              </w:rPr>
              <w:t>4</w:t>
            </w:r>
          </w:p>
        </w:tc>
        <w:tc>
          <w:tcPr>
            <w:tcW w:w="1800" w:type="dxa"/>
            <w:tcBorders>
              <w:top w:val="nil"/>
              <w:left w:val="nil"/>
              <w:bottom w:val="single" w:sz="4" w:space="0" w:color="auto"/>
              <w:right w:val="single" w:sz="4" w:space="0" w:color="auto"/>
            </w:tcBorders>
            <w:shd w:val="clear" w:color="000000" w:fill="FFFFFF"/>
            <w:vAlign w:val="center"/>
            <w:hideMark/>
          </w:tcPr>
          <w:p w14:paraId="3F968585" w14:textId="77777777" w:rsidR="00480C71" w:rsidRPr="00480C71" w:rsidRDefault="00480C71" w:rsidP="00480C71">
            <w:pPr>
              <w:rPr>
                <w:rFonts w:ascii="Myriad Pro" w:hAnsi="Myriad Pro"/>
                <w:sz w:val="18"/>
                <w:szCs w:val="18"/>
              </w:rPr>
            </w:pPr>
            <w:r w:rsidRPr="00480C71">
              <w:rPr>
                <w:rFonts w:ascii="Myriad Pro" w:hAnsi="Myriad Pro"/>
                <w:sz w:val="18"/>
                <w:szCs w:val="18"/>
              </w:rPr>
              <w:t>ООО "Энергия-транзит"</w:t>
            </w:r>
          </w:p>
        </w:tc>
        <w:tc>
          <w:tcPr>
            <w:tcW w:w="1049" w:type="dxa"/>
            <w:tcBorders>
              <w:top w:val="nil"/>
              <w:left w:val="nil"/>
              <w:bottom w:val="single" w:sz="4" w:space="0" w:color="auto"/>
              <w:right w:val="single" w:sz="4" w:space="0" w:color="auto"/>
            </w:tcBorders>
            <w:shd w:val="clear" w:color="000000" w:fill="FFFFFF"/>
            <w:noWrap/>
            <w:vAlign w:val="center"/>
            <w:hideMark/>
          </w:tcPr>
          <w:p w14:paraId="0C8D218D" w14:textId="77777777" w:rsidR="00480C71" w:rsidRPr="00480C71" w:rsidRDefault="00480C71" w:rsidP="00480C71">
            <w:pPr>
              <w:jc w:val="center"/>
              <w:rPr>
                <w:rFonts w:ascii="Myriad Pro" w:hAnsi="Myriad Pro" w:cs="Arial CYR"/>
                <w:sz w:val="18"/>
                <w:szCs w:val="18"/>
              </w:rPr>
            </w:pPr>
            <w:r w:rsidRPr="00480C71">
              <w:rPr>
                <w:rFonts w:ascii="Myriad Pro" w:hAnsi="Myriad Pro" w:cs="Arial CYR"/>
                <w:sz w:val="18"/>
                <w:szCs w:val="18"/>
              </w:rPr>
              <w:t>87 795,18</w:t>
            </w:r>
          </w:p>
        </w:tc>
        <w:tc>
          <w:tcPr>
            <w:tcW w:w="948" w:type="dxa"/>
            <w:tcBorders>
              <w:top w:val="nil"/>
              <w:left w:val="nil"/>
              <w:bottom w:val="single" w:sz="4" w:space="0" w:color="auto"/>
              <w:right w:val="single" w:sz="4" w:space="0" w:color="auto"/>
            </w:tcBorders>
            <w:shd w:val="clear" w:color="auto" w:fill="auto"/>
            <w:noWrap/>
            <w:vAlign w:val="center"/>
            <w:hideMark/>
          </w:tcPr>
          <w:p w14:paraId="1D4CD6B9" w14:textId="77777777" w:rsidR="00480C71" w:rsidRPr="00480C71" w:rsidRDefault="00480C71" w:rsidP="00480C71">
            <w:pPr>
              <w:jc w:val="center"/>
              <w:rPr>
                <w:rFonts w:ascii="Myriad Pro" w:hAnsi="Myriad Pro" w:cs="Arial CYR"/>
                <w:sz w:val="18"/>
                <w:szCs w:val="18"/>
              </w:rPr>
            </w:pPr>
            <w:r w:rsidRPr="00480C71">
              <w:rPr>
                <w:rFonts w:ascii="Myriad Pro" w:hAnsi="Myriad Pro" w:cs="Arial CYR"/>
                <w:sz w:val="18"/>
                <w:szCs w:val="18"/>
              </w:rPr>
              <w:t>0,280</w:t>
            </w:r>
          </w:p>
        </w:tc>
        <w:tc>
          <w:tcPr>
            <w:tcW w:w="1098" w:type="dxa"/>
            <w:tcBorders>
              <w:top w:val="nil"/>
              <w:left w:val="nil"/>
              <w:bottom w:val="single" w:sz="4" w:space="0" w:color="auto"/>
              <w:right w:val="single" w:sz="4" w:space="0" w:color="auto"/>
            </w:tcBorders>
            <w:shd w:val="clear" w:color="000000" w:fill="FFFFFF"/>
            <w:noWrap/>
            <w:vAlign w:val="center"/>
            <w:hideMark/>
          </w:tcPr>
          <w:p w14:paraId="27D62909" w14:textId="77777777" w:rsidR="00480C71" w:rsidRPr="00480C71" w:rsidRDefault="00480C71" w:rsidP="00480C71">
            <w:pPr>
              <w:jc w:val="center"/>
              <w:rPr>
                <w:rFonts w:ascii="Myriad Pro" w:hAnsi="Myriad Pro" w:cs="Arial CYR"/>
                <w:sz w:val="18"/>
                <w:szCs w:val="18"/>
              </w:rPr>
            </w:pPr>
            <w:r w:rsidRPr="00480C71">
              <w:rPr>
                <w:rFonts w:ascii="Myriad Pro" w:hAnsi="Myriad Pro" w:cs="Arial CYR"/>
                <w:sz w:val="18"/>
                <w:szCs w:val="18"/>
              </w:rPr>
              <w:t>24 605,48</w:t>
            </w:r>
          </w:p>
        </w:tc>
        <w:tc>
          <w:tcPr>
            <w:tcW w:w="1134" w:type="dxa"/>
            <w:gridSpan w:val="2"/>
            <w:tcBorders>
              <w:top w:val="nil"/>
              <w:left w:val="nil"/>
              <w:bottom w:val="single" w:sz="4" w:space="0" w:color="auto"/>
              <w:right w:val="single" w:sz="4" w:space="0" w:color="auto"/>
            </w:tcBorders>
            <w:shd w:val="clear" w:color="000000" w:fill="FFFFFF"/>
            <w:noWrap/>
            <w:vAlign w:val="center"/>
            <w:hideMark/>
          </w:tcPr>
          <w:p w14:paraId="5DF11017" w14:textId="77777777" w:rsidR="00480C71" w:rsidRPr="00480C71" w:rsidRDefault="00480C71" w:rsidP="00480C71">
            <w:pPr>
              <w:jc w:val="center"/>
              <w:rPr>
                <w:rFonts w:ascii="Myriad Pro" w:hAnsi="Myriad Pro" w:cs="Arial CYR"/>
                <w:sz w:val="18"/>
                <w:szCs w:val="18"/>
              </w:rPr>
            </w:pPr>
            <w:r w:rsidRPr="00480C71">
              <w:rPr>
                <w:rFonts w:ascii="Myriad Pro" w:hAnsi="Myriad Pro" w:cs="Arial CYR"/>
                <w:sz w:val="18"/>
                <w:szCs w:val="18"/>
              </w:rPr>
              <w:t>18,224</w:t>
            </w:r>
          </w:p>
        </w:tc>
        <w:tc>
          <w:tcPr>
            <w:tcW w:w="932" w:type="dxa"/>
            <w:tcBorders>
              <w:top w:val="nil"/>
              <w:left w:val="nil"/>
              <w:bottom w:val="single" w:sz="4" w:space="0" w:color="auto"/>
              <w:right w:val="single" w:sz="4" w:space="0" w:color="auto"/>
            </w:tcBorders>
            <w:shd w:val="clear" w:color="auto" w:fill="auto"/>
            <w:noWrap/>
            <w:vAlign w:val="center"/>
            <w:hideMark/>
          </w:tcPr>
          <w:p w14:paraId="040329B0" w14:textId="77777777" w:rsidR="00480C71" w:rsidRPr="00480C71" w:rsidRDefault="00480C71" w:rsidP="00480C71">
            <w:pPr>
              <w:ind w:left="-84" w:right="-46"/>
              <w:jc w:val="center"/>
              <w:rPr>
                <w:rFonts w:ascii="Myriad Pro" w:hAnsi="Myriad Pro"/>
                <w:sz w:val="18"/>
                <w:szCs w:val="18"/>
              </w:rPr>
            </w:pPr>
            <w:r w:rsidRPr="00480C71">
              <w:rPr>
                <w:rFonts w:ascii="Myriad Pro" w:hAnsi="Myriad Pro"/>
                <w:sz w:val="18"/>
                <w:szCs w:val="18"/>
              </w:rPr>
              <w:t>4 472 496</w:t>
            </w:r>
          </w:p>
        </w:tc>
        <w:tc>
          <w:tcPr>
            <w:tcW w:w="1073" w:type="dxa"/>
            <w:tcBorders>
              <w:top w:val="nil"/>
              <w:left w:val="nil"/>
              <w:bottom w:val="single" w:sz="4" w:space="0" w:color="auto"/>
              <w:right w:val="single" w:sz="4" w:space="0" w:color="auto"/>
            </w:tcBorders>
            <w:shd w:val="clear" w:color="000000" w:fill="FFFFFF"/>
            <w:noWrap/>
            <w:vAlign w:val="center"/>
            <w:hideMark/>
          </w:tcPr>
          <w:p w14:paraId="0862E490" w14:textId="77777777" w:rsidR="00480C71" w:rsidRPr="00480C71" w:rsidRDefault="00480C71" w:rsidP="00480C71">
            <w:pPr>
              <w:jc w:val="center"/>
              <w:rPr>
                <w:rFonts w:ascii="Myriad Pro" w:hAnsi="Myriad Pro" w:cs="Arial CYR"/>
                <w:sz w:val="18"/>
                <w:szCs w:val="18"/>
              </w:rPr>
            </w:pPr>
            <w:r w:rsidRPr="00480C71">
              <w:rPr>
                <w:rFonts w:ascii="Myriad Pro" w:hAnsi="Myriad Pro" w:cs="Arial CYR"/>
                <w:sz w:val="18"/>
                <w:szCs w:val="18"/>
              </w:rPr>
              <w:t>81 506,76</w:t>
            </w:r>
          </w:p>
        </w:tc>
        <w:tc>
          <w:tcPr>
            <w:tcW w:w="1137" w:type="dxa"/>
            <w:gridSpan w:val="2"/>
            <w:tcBorders>
              <w:top w:val="nil"/>
              <w:left w:val="nil"/>
              <w:bottom w:val="single" w:sz="4" w:space="0" w:color="auto"/>
              <w:right w:val="single" w:sz="4" w:space="0" w:color="auto"/>
            </w:tcBorders>
            <w:shd w:val="clear" w:color="000000" w:fill="FFFFFF"/>
            <w:noWrap/>
            <w:vAlign w:val="center"/>
            <w:hideMark/>
          </w:tcPr>
          <w:p w14:paraId="54E70E73" w14:textId="77777777" w:rsidR="00480C71" w:rsidRPr="00480C71" w:rsidRDefault="00480C71" w:rsidP="00480C71">
            <w:pPr>
              <w:jc w:val="center"/>
              <w:rPr>
                <w:rFonts w:ascii="Myriad Pro" w:hAnsi="Myriad Pro" w:cs="Arial CYR"/>
                <w:sz w:val="18"/>
                <w:szCs w:val="18"/>
              </w:rPr>
            </w:pPr>
            <w:r w:rsidRPr="00480C71">
              <w:rPr>
                <w:rFonts w:ascii="Myriad Pro" w:hAnsi="Myriad Pro" w:cs="Arial CYR"/>
                <w:sz w:val="18"/>
                <w:szCs w:val="18"/>
              </w:rPr>
              <w:t>106 112,24</w:t>
            </w:r>
          </w:p>
        </w:tc>
      </w:tr>
      <w:tr w:rsidR="00480C71" w:rsidRPr="00480C71" w14:paraId="369A36B0" w14:textId="77777777" w:rsidTr="00663AAC">
        <w:trPr>
          <w:gridAfter w:val="1"/>
          <w:wAfter w:w="8" w:type="dxa"/>
          <w:trHeight w:val="375"/>
        </w:trPr>
        <w:tc>
          <w:tcPr>
            <w:tcW w:w="473" w:type="dxa"/>
            <w:tcBorders>
              <w:top w:val="nil"/>
              <w:left w:val="single" w:sz="4" w:space="0" w:color="auto"/>
              <w:bottom w:val="single" w:sz="4" w:space="0" w:color="auto"/>
              <w:right w:val="single" w:sz="4" w:space="0" w:color="auto"/>
            </w:tcBorders>
            <w:shd w:val="clear" w:color="000000" w:fill="FFFFFF"/>
            <w:vAlign w:val="center"/>
            <w:hideMark/>
          </w:tcPr>
          <w:p w14:paraId="1F8DDFF1" w14:textId="77777777" w:rsidR="00480C71" w:rsidRPr="00480C71" w:rsidRDefault="00480C71" w:rsidP="00480C71">
            <w:pPr>
              <w:jc w:val="center"/>
              <w:rPr>
                <w:rFonts w:ascii="Myriad Pro" w:hAnsi="Myriad Pro"/>
                <w:sz w:val="18"/>
                <w:szCs w:val="18"/>
              </w:rPr>
            </w:pPr>
            <w:r w:rsidRPr="00480C71">
              <w:rPr>
                <w:rFonts w:ascii="Myriad Pro" w:hAnsi="Myriad Pro"/>
                <w:sz w:val="18"/>
                <w:szCs w:val="18"/>
              </w:rPr>
              <w:t>5</w:t>
            </w:r>
          </w:p>
        </w:tc>
        <w:tc>
          <w:tcPr>
            <w:tcW w:w="1800" w:type="dxa"/>
            <w:tcBorders>
              <w:top w:val="nil"/>
              <w:left w:val="nil"/>
              <w:bottom w:val="single" w:sz="4" w:space="0" w:color="auto"/>
              <w:right w:val="single" w:sz="4" w:space="0" w:color="auto"/>
            </w:tcBorders>
            <w:shd w:val="clear" w:color="000000" w:fill="FFFFFF"/>
            <w:vAlign w:val="center"/>
            <w:hideMark/>
          </w:tcPr>
          <w:p w14:paraId="20D4D275" w14:textId="77777777" w:rsidR="00480C71" w:rsidRPr="00480C71" w:rsidRDefault="00480C71" w:rsidP="00480C71">
            <w:pPr>
              <w:rPr>
                <w:rFonts w:ascii="Myriad Pro" w:hAnsi="Myriad Pro"/>
                <w:sz w:val="18"/>
                <w:szCs w:val="18"/>
              </w:rPr>
            </w:pPr>
            <w:r w:rsidRPr="00480C71">
              <w:rPr>
                <w:rFonts w:ascii="Myriad Pro" w:hAnsi="Myriad Pro"/>
                <w:sz w:val="18"/>
                <w:szCs w:val="18"/>
              </w:rPr>
              <w:t>ОАО "Регион-Энерго"</w:t>
            </w:r>
          </w:p>
        </w:tc>
        <w:tc>
          <w:tcPr>
            <w:tcW w:w="1049" w:type="dxa"/>
            <w:tcBorders>
              <w:top w:val="nil"/>
              <w:left w:val="nil"/>
              <w:bottom w:val="single" w:sz="4" w:space="0" w:color="auto"/>
              <w:right w:val="single" w:sz="4" w:space="0" w:color="auto"/>
            </w:tcBorders>
            <w:shd w:val="clear" w:color="000000" w:fill="FFFFFF"/>
            <w:noWrap/>
            <w:vAlign w:val="center"/>
            <w:hideMark/>
          </w:tcPr>
          <w:p w14:paraId="1F9A84EF" w14:textId="77777777" w:rsidR="00480C71" w:rsidRPr="00480C71" w:rsidRDefault="00480C71" w:rsidP="00480C71">
            <w:pPr>
              <w:jc w:val="center"/>
              <w:rPr>
                <w:rFonts w:ascii="Myriad Pro" w:hAnsi="Myriad Pro" w:cs="Arial CYR"/>
                <w:sz w:val="18"/>
                <w:szCs w:val="18"/>
              </w:rPr>
            </w:pPr>
            <w:r w:rsidRPr="00480C71">
              <w:rPr>
                <w:rFonts w:ascii="Myriad Pro" w:hAnsi="Myriad Pro" w:cs="Arial CYR"/>
                <w:sz w:val="18"/>
                <w:szCs w:val="18"/>
              </w:rPr>
              <w:t>94 252,7</w:t>
            </w:r>
            <w:r>
              <w:rPr>
                <w:rFonts w:ascii="Myriad Pro" w:hAnsi="Myriad Pro" w:cs="Arial CYR"/>
                <w:sz w:val="18"/>
                <w:szCs w:val="18"/>
              </w:rPr>
              <w:t>3</w:t>
            </w:r>
          </w:p>
        </w:tc>
        <w:tc>
          <w:tcPr>
            <w:tcW w:w="948" w:type="dxa"/>
            <w:tcBorders>
              <w:top w:val="nil"/>
              <w:left w:val="nil"/>
              <w:bottom w:val="single" w:sz="4" w:space="0" w:color="auto"/>
              <w:right w:val="single" w:sz="4" w:space="0" w:color="auto"/>
            </w:tcBorders>
            <w:shd w:val="clear" w:color="auto" w:fill="auto"/>
            <w:noWrap/>
            <w:vAlign w:val="center"/>
            <w:hideMark/>
          </w:tcPr>
          <w:p w14:paraId="05EA81AB" w14:textId="77777777" w:rsidR="00480C71" w:rsidRPr="00480C71" w:rsidRDefault="00480C71" w:rsidP="00480C71">
            <w:pPr>
              <w:jc w:val="center"/>
              <w:rPr>
                <w:rFonts w:ascii="Myriad Pro" w:hAnsi="Myriad Pro" w:cs="Arial CYR"/>
                <w:sz w:val="18"/>
                <w:szCs w:val="18"/>
              </w:rPr>
            </w:pPr>
            <w:r w:rsidRPr="00480C71">
              <w:rPr>
                <w:rFonts w:ascii="Myriad Pro" w:hAnsi="Myriad Pro" w:cs="Arial CYR"/>
                <w:sz w:val="18"/>
                <w:szCs w:val="18"/>
              </w:rPr>
              <w:t>0,206</w:t>
            </w:r>
          </w:p>
        </w:tc>
        <w:tc>
          <w:tcPr>
            <w:tcW w:w="1098" w:type="dxa"/>
            <w:tcBorders>
              <w:top w:val="nil"/>
              <w:left w:val="nil"/>
              <w:bottom w:val="single" w:sz="4" w:space="0" w:color="auto"/>
              <w:right w:val="single" w:sz="4" w:space="0" w:color="auto"/>
            </w:tcBorders>
            <w:shd w:val="clear" w:color="000000" w:fill="FFFFFF"/>
            <w:noWrap/>
            <w:vAlign w:val="center"/>
            <w:hideMark/>
          </w:tcPr>
          <w:p w14:paraId="107D437B" w14:textId="77777777" w:rsidR="00480C71" w:rsidRPr="00480C71" w:rsidRDefault="00480C71" w:rsidP="00480C71">
            <w:pPr>
              <w:jc w:val="center"/>
              <w:rPr>
                <w:rFonts w:ascii="Myriad Pro" w:hAnsi="Myriad Pro" w:cs="Arial CYR"/>
                <w:sz w:val="18"/>
                <w:szCs w:val="18"/>
              </w:rPr>
            </w:pPr>
            <w:r w:rsidRPr="00480C71">
              <w:rPr>
                <w:rFonts w:ascii="Myriad Pro" w:hAnsi="Myriad Pro" w:cs="Arial CYR"/>
                <w:sz w:val="18"/>
                <w:szCs w:val="18"/>
              </w:rPr>
              <w:t>19 392,50</w:t>
            </w:r>
          </w:p>
        </w:tc>
        <w:tc>
          <w:tcPr>
            <w:tcW w:w="1134" w:type="dxa"/>
            <w:gridSpan w:val="2"/>
            <w:tcBorders>
              <w:top w:val="nil"/>
              <w:left w:val="nil"/>
              <w:bottom w:val="single" w:sz="4" w:space="0" w:color="auto"/>
              <w:right w:val="single" w:sz="4" w:space="0" w:color="auto"/>
            </w:tcBorders>
            <w:shd w:val="clear" w:color="000000" w:fill="FFFFFF"/>
            <w:noWrap/>
            <w:vAlign w:val="center"/>
            <w:hideMark/>
          </w:tcPr>
          <w:p w14:paraId="30928EAA" w14:textId="77777777" w:rsidR="00480C71" w:rsidRPr="00480C71" w:rsidRDefault="00480C71" w:rsidP="00480C71">
            <w:pPr>
              <w:jc w:val="center"/>
              <w:rPr>
                <w:rFonts w:ascii="Myriad Pro" w:hAnsi="Myriad Pro" w:cs="Arial CYR"/>
                <w:sz w:val="18"/>
                <w:szCs w:val="18"/>
              </w:rPr>
            </w:pPr>
            <w:r w:rsidRPr="00480C71">
              <w:rPr>
                <w:rFonts w:ascii="Myriad Pro" w:hAnsi="Myriad Pro" w:cs="Arial CYR"/>
                <w:sz w:val="18"/>
                <w:szCs w:val="18"/>
              </w:rPr>
              <w:t> </w:t>
            </w:r>
          </w:p>
        </w:tc>
        <w:tc>
          <w:tcPr>
            <w:tcW w:w="932" w:type="dxa"/>
            <w:tcBorders>
              <w:top w:val="nil"/>
              <w:left w:val="nil"/>
              <w:bottom w:val="single" w:sz="4" w:space="0" w:color="auto"/>
              <w:right w:val="single" w:sz="4" w:space="0" w:color="auto"/>
            </w:tcBorders>
            <w:shd w:val="clear" w:color="auto" w:fill="auto"/>
            <w:noWrap/>
            <w:vAlign w:val="center"/>
            <w:hideMark/>
          </w:tcPr>
          <w:p w14:paraId="0177E674" w14:textId="77777777" w:rsidR="00480C71" w:rsidRPr="00480C71" w:rsidRDefault="00480C71" w:rsidP="00480C71">
            <w:pPr>
              <w:jc w:val="center"/>
              <w:rPr>
                <w:rFonts w:ascii="Myriad Pro" w:hAnsi="Myriad Pro"/>
                <w:sz w:val="18"/>
                <w:szCs w:val="18"/>
              </w:rPr>
            </w:pPr>
            <w:r w:rsidRPr="00480C71">
              <w:rPr>
                <w:rFonts w:ascii="Myriad Pro" w:hAnsi="Myriad Pro"/>
                <w:sz w:val="18"/>
                <w:szCs w:val="18"/>
              </w:rPr>
              <w:t> </w:t>
            </w:r>
          </w:p>
        </w:tc>
        <w:tc>
          <w:tcPr>
            <w:tcW w:w="1073" w:type="dxa"/>
            <w:tcBorders>
              <w:top w:val="nil"/>
              <w:left w:val="nil"/>
              <w:bottom w:val="single" w:sz="4" w:space="0" w:color="auto"/>
              <w:right w:val="single" w:sz="4" w:space="0" w:color="auto"/>
            </w:tcBorders>
            <w:shd w:val="clear" w:color="000000" w:fill="FFFFFF"/>
            <w:noWrap/>
            <w:vAlign w:val="center"/>
            <w:hideMark/>
          </w:tcPr>
          <w:p w14:paraId="6FD0A9AF" w14:textId="77777777" w:rsidR="00480C71" w:rsidRPr="00480C71" w:rsidRDefault="00480C71" w:rsidP="00480C71">
            <w:pPr>
              <w:jc w:val="center"/>
              <w:rPr>
                <w:rFonts w:ascii="Myriad Pro" w:hAnsi="Myriad Pro" w:cs="Arial CYR"/>
                <w:sz w:val="18"/>
                <w:szCs w:val="18"/>
              </w:rPr>
            </w:pPr>
            <w:r w:rsidRPr="00480C71">
              <w:rPr>
                <w:rFonts w:ascii="Myriad Pro" w:hAnsi="Myriad Pro" w:cs="Arial CYR"/>
                <w:sz w:val="18"/>
                <w:szCs w:val="18"/>
              </w:rPr>
              <w:t> </w:t>
            </w:r>
          </w:p>
        </w:tc>
        <w:tc>
          <w:tcPr>
            <w:tcW w:w="1137" w:type="dxa"/>
            <w:gridSpan w:val="2"/>
            <w:tcBorders>
              <w:top w:val="nil"/>
              <w:left w:val="nil"/>
              <w:bottom w:val="single" w:sz="4" w:space="0" w:color="auto"/>
              <w:right w:val="single" w:sz="4" w:space="0" w:color="auto"/>
            </w:tcBorders>
            <w:shd w:val="clear" w:color="000000" w:fill="FFFFFF"/>
            <w:noWrap/>
            <w:vAlign w:val="center"/>
            <w:hideMark/>
          </w:tcPr>
          <w:p w14:paraId="330A8B99" w14:textId="77777777" w:rsidR="00480C71" w:rsidRPr="00480C71" w:rsidRDefault="00480C71" w:rsidP="00480C71">
            <w:pPr>
              <w:jc w:val="center"/>
              <w:rPr>
                <w:rFonts w:ascii="Myriad Pro" w:hAnsi="Myriad Pro" w:cs="Arial CYR"/>
                <w:sz w:val="18"/>
                <w:szCs w:val="18"/>
              </w:rPr>
            </w:pPr>
            <w:r w:rsidRPr="00480C71">
              <w:rPr>
                <w:rFonts w:ascii="Myriad Pro" w:hAnsi="Myriad Pro" w:cs="Arial CYR"/>
                <w:sz w:val="18"/>
                <w:szCs w:val="18"/>
              </w:rPr>
              <w:t>19 392,50</w:t>
            </w:r>
          </w:p>
        </w:tc>
      </w:tr>
      <w:tr w:rsidR="00480C71" w:rsidRPr="00480C71" w14:paraId="0EC3ADD9" w14:textId="77777777" w:rsidTr="009A4F93">
        <w:trPr>
          <w:gridAfter w:val="1"/>
          <w:wAfter w:w="8" w:type="dxa"/>
          <w:trHeight w:val="367"/>
        </w:trPr>
        <w:tc>
          <w:tcPr>
            <w:tcW w:w="473" w:type="dxa"/>
            <w:tcBorders>
              <w:top w:val="nil"/>
              <w:left w:val="single" w:sz="4" w:space="0" w:color="auto"/>
              <w:bottom w:val="single" w:sz="4" w:space="0" w:color="auto"/>
              <w:right w:val="single" w:sz="4" w:space="0" w:color="auto"/>
            </w:tcBorders>
            <w:shd w:val="clear" w:color="000000" w:fill="FFFFFF"/>
            <w:vAlign w:val="center"/>
            <w:hideMark/>
          </w:tcPr>
          <w:p w14:paraId="5530CA10" w14:textId="77777777" w:rsidR="00480C71" w:rsidRPr="00480C71" w:rsidRDefault="00480C71" w:rsidP="00480C71">
            <w:pPr>
              <w:jc w:val="center"/>
              <w:rPr>
                <w:rFonts w:ascii="Myriad Pro" w:hAnsi="Myriad Pro"/>
                <w:sz w:val="18"/>
                <w:szCs w:val="18"/>
              </w:rPr>
            </w:pPr>
            <w:r w:rsidRPr="00480C71">
              <w:rPr>
                <w:rFonts w:ascii="Myriad Pro" w:hAnsi="Myriad Pro"/>
                <w:sz w:val="18"/>
                <w:szCs w:val="18"/>
              </w:rPr>
              <w:t>6</w:t>
            </w:r>
          </w:p>
        </w:tc>
        <w:tc>
          <w:tcPr>
            <w:tcW w:w="1800" w:type="dxa"/>
            <w:tcBorders>
              <w:top w:val="nil"/>
              <w:left w:val="nil"/>
              <w:bottom w:val="single" w:sz="4" w:space="0" w:color="auto"/>
              <w:right w:val="single" w:sz="4" w:space="0" w:color="auto"/>
            </w:tcBorders>
            <w:shd w:val="clear" w:color="000000" w:fill="FFFFFF"/>
            <w:vAlign w:val="center"/>
            <w:hideMark/>
          </w:tcPr>
          <w:p w14:paraId="4BC4B6A2" w14:textId="77777777" w:rsidR="00480C71" w:rsidRPr="00480C71" w:rsidRDefault="009A4F93" w:rsidP="00480C71">
            <w:pPr>
              <w:rPr>
                <w:rFonts w:ascii="Myriad Pro" w:hAnsi="Myriad Pro"/>
                <w:sz w:val="18"/>
                <w:szCs w:val="18"/>
              </w:rPr>
            </w:pPr>
            <w:r>
              <w:rPr>
                <w:rFonts w:ascii="Myriad Pro" w:hAnsi="Myriad Pro"/>
                <w:sz w:val="18"/>
                <w:szCs w:val="18"/>
              </w:rPr>
              <w:t>МУМКП</w:t>
            </w:r>
            <w:r w:rsidR="00480C71" w:rsidRPr="00480C71">
              <w:rPr>
                <w:rFonts w:ascii="Myriad Pro" w:hAnsi="Myriad Pro"/>
                <w:sz w:val="18"/>
                <w:szCs w:val="18"/>
              </w:rPr>
              <w:t>(ЗАТО Сибирский)</w:t>
            </w:r>
          </w:p>
        </w:tc>
        <w:tc>
          <w:tcPr>
            <w:tcW w:w="1049" w:type="dxa"/>
            <w:tcBorders>
              <w:top w:val="nil"/>
              <w:left w:val="nil"/>
              <w:bottom w:val="single" w:sz="4" w:space="0" w:color="auto"/>
              <w:right w:val="single" w:sz="4" w:space="0" w:color="auto"/>
            </w:tcBorders>
            <w:shd w:val="clear" w:color="000000" w:fill="FFFFFF"/>
            <w:noWrap/>
            <w:vAlign w:val="center"/>
            <w:hideMark/>
          </w:tcPr>
          <w:p w14:paraId="549F3121" w14:textId="77777777" w:rsidR="00480C71" w:rsidRPr="00480C71" w:rsidRDefault="00480C71" w:rsidP="00480C71">
            <w:pPr>
              <w:jc w:val="center"/>
              <w:rPr>
                <w:rFonts w:ascii="Myriad Pro" w:hAnsi="Myriad Pro" w:cs="Arial CYR"/>
                <w:sz w:val="18"/>
                <w:szCs w:val="18"/>
              </w:rPr>
            </w:pPr>
            <w:r w:rsidRPr="00480C71">
              <w:rPr>
                <w:rFonts w:ascii="Myriad Pro" w:hAnsi="Myriad Pro" w:cs="Arial CYR"/>
                <w:sz w:val="18"/>
                <w:szCs w:val="18"/>
              </w:rPr>
              <w:t>22 215,098</w:t>
            </w:r>
          </w:p>
        </w:tc>
        <w:tc>
          <w:tcPr>
            <w:tcW w:w="948" w:type="dxa"/>
            <w:tcBorders>
              <w:top w:val="nil"/>
              <w:left w:val="nil"/>
              <w:bottom w:val="single" w:sz="4" w:space="0" w:color="auto"/>
              <w:right w:val="single" w:sz="4" w:space="0" w:color="auto"/>
            </w:tcBorders>
            <w:shd w:val="clear" w:color="auto" w:fill="auto"/>
            <w:noWrap/>
            <w:vAlign w:val="center"/>
            <w:hideMark/>
          </w:tcPr>
          <w:p w14:paraId="7A2C9561" w14:textId="77777777" w:rsidR="00480C71" w:rsidRPr="00480C71" w:rsidRDefault="00480C71" w:rsidP="00480C71">
            <w:pPr>
              <w:jc w:val="center"/>
              <w:rPr>
                <w:rFonts w:ascii="Myriad Pro" w:hAnsi="Myriad Pro" w:cs="Arial CYR"/>
                <w:sz w:val="18"/>
                <w:szCs w:val="18"/>
              </w:rPr>
            </w:pPr>
            <w:r w:rsidRPr="00480C71">
              <w:rPr>
                <w:rFonts w:ascii="Myriad Pro" w:hAnsi="Myriad Pro" w:cs="Arial CYR"/>
                <w:sz w:val="18"/>
                <w:szCs w:val="18"/>
              </w:rPr>
              <w:t>0,743</w:t>
            </w:r>
          </w:p>
        </w:tc>
        <w:tc>
          <w:tcPr>
            <w:tcW w:w="1098" w:type="dxa"/>
            <w:tcBorders>
              <w:top w:val="nil"/>
              <w:left w:val="nil"/>
              <w:bottom w:val="single" w:sz="4" w:space="0" w:color="auto"/>
              <w:right w:val="single" w:sz="4" w:space="0" w:color="auto"/>
            </w:tcBorders>
            <w:shd w:val="clear" w:color="000000" w:fill="FFFFFF"/>
            <w:noWrap/>
            <w:vAlign w:val="center"/>
            <w:hideMark/>
          </w:tcPr>
          <w:p w14:paraId="1B6B94A4" w14:textId="77777777" w:rsidR="00480C71" w:rsidRPr="00480C71" w:rsidRDefault="00480C71" w:rsidP="00480C71">
            <w:pPr>
              <w:jc w:val="center"/>
              <w:rPr>
                <w:rFonts w:ascii="Myriad Pro" w:hAnsi="Myriad Pro" w:cs="Arial CYR"/>
                <w:sz w:val="18"/>
                <w:szCs w:val="18"/>
              </w:rPr>
            </w:pPr>
            <w:r w:rsidRPr="00480C71">
              <w:rPr>
                <w:rFonts w:ascii="Myriad Pro" w:hAnsi="Myriad Pro" w:cs="Arial CYR"/>
                <w:sz w:val="18"/>
                <w:szCs w:val="18"/>
              </w:rPr>
              <w:t>16 516,48</w:t>
            </w:r>
          </w:p>
        </w:tc>
        <w:tc>
          <w:tcPr>
            <w:tcW w:w="1134" w:type="dxa"/>
            <w:gridSpan w:val="2"/>
            <w:tcBorders>
              <w:top w:val="nil"/>
              <w:left w:val="nil"/>
              <w:bottom w:val="single" w:sz="4" w:space="0" w:color="auto"/>
              <w:right w:val="single" w:sz="4" w:space="0" w:color="auto"/>
            </w:tcBorders>
            <w:shd w:val="clear" w:color="000000" w:fill="FFFFFF"/>
            <w:noWrap/>
            <w:vAlign w:val="center"/>
            <w:hideMark/>
          </w:tcPr>
          <w:p w14:paraId="0932085C" w14:textId="77777777" w:rsidR="00480C71" w:rsidRPr="00480C71" w:rsidRDefault="00480C71" w:rsidP="00480C71">
            <w:pPr>
              <w:jc w:val="center"/>
              <w:rPr>
                <w:rFonts w:ascii="Myriad Pro" w:hAnsi="Myriad Pro" w:cs="Arial CYR"/>
                <w:sz w:val="18"/>
                <w:szCs w:val="18"/>
              </w:rPr>
            </w:pPr>
            <w:r w:rsidRPr="00480C71">
              <w:rPr>
                <w:rFonts w:ascii="Myriad Pro" w:hAnsi="Myriad Pro" w:cs="Arial CYR"/>
                <w:sz w:val="18"/>
                <w:szCs w:val="18"/>
              </w:rPr>
              <w:t> </w:t>
            </w:r>
          </w:p>
        </w:tc>
        <w:tc>
          <w:tcPr>
            <w:tcW w:w="932" w:type="dxa"/>
            <w:tcBorders>
              <w:top w:val="nil"/>
              <w:left w:val="nil"/>
              <w:bottom w:val="single" w:sz="4" w:space="0" w:color="auto"/>
              <w:right w:val="single" w:sz="4" w:space="0" w:color="auto"/>
            </w:tcBorders>
            <w:shd w:val="clear" w:color="auto" w:fill="auto"/>
            <w:noWrap/>
            <w:vAlign w:val="center"/>
            <w:hideMark/>
          </w:tcPr>
          <w:p w14:paraId="5F776E69" w14:textId="77777777" w:rsidR="00480C71" w:rsidRPr="00480C71" w:rsidRDefault="00480C71" w:rsidP="00480C71">
            <w:pPr>
              <w:jc w:val="center"/>
              <w:rPr>
                <w:rFonts w:ascii="Myriad Pro" w:hAnsi="Myriad Pro"/>
                <w:sz w:val="18"/>
                <w:szCs w:val="18"/>
              </w:rPr>
            </w:pPr>
            <w:r w:rsidRPr="00480C71">
              <w:rPr>
                <w:rFonts w:ascii="Myriad Pro" w:hAnsi="Myriad Pro"/>
                <w:sz w:val="18"/>
                <w:szCs w:val="18"/>
              </w:rPr>
              <w:t> </w:t>
            </w:r>
          </w:p>
        </w:tc>
        <w:tc>
          <w:tcPr>
            <w:tcW w:w="1073" w:type="dxa"/>
            <w:tcBorders>
              <w:top w:val="nil"/>
              <w:left w:val="nil"/>
              <w:bottom w:val="single" w:sz="4" w:space="0" w:color="auto"/>
              <w:right w:val="single" w:sz="4" w:space="0" w:color="auto"/>
            </w:tcBorders>
            <w:shd w:val="clear" w:color="000000" w:fill="FFFFFF"/>
            <w:noWrap/>
            <w:vAlign w:val="center"/>
            <w:hideMark/>
          </w:tcPr>
          <w:p w14:paraId="03D3ACCE" w14:textId="77777777" w:rsidR="00480C71" w:rsidRPr="00480C71" w:rsidRDefault="00480C71" w:rsidP="00480C71">
            <w:pPr>
              <w:jc w:val="center"/>
              <w:rPr>
                <w:rFonts w:ascii="Myriad Pro" w:hAnsi="Myriad Pro" w:cs="Arial CYR"/>
                <w:sz w:val="18"/>
                <w:szCs w:val="18"/>
              </w:rPr>
            </w:pPr>
            <w:r w:rsidRPr="00480C71">
              <w:rPr>
                <w:rFonts w:ascii="Myriad Pro" w:hAnsi="Myriad Pro" w:cs="Arial CYR"/>
                <w:sz w:val="18"/>
                <w:szCs w:val="18"/>
              </w:rPr>
              <w:t> </w:t>
            </w:r>
          </w:p>
        </w:tc>
        <w:tc>
          <w:tcPr>
            <w:tcW w:w="1137" w:type="dxa"/>
            <w:gridSpan w:val="2"/>
            <w:tcBorders>
              <w:top w:val="nil"/>
              <w:left w:val="nil"/>
              <w:bottom w:val="single" w:sz="4" w:space="0" w:color="auto"/>
              <w:right w:val="single" w:sz="4" w:space="0" w:color="auto"/>
            </w:tcBorders>
            <w:shd w:val="clear" w:color="000000" w:fill="FFFFFF"/>
            <w:noWrap/>
            <w:vAlign w:val="center"/>
            <w:hideMark/>
          </w:tcPr>
          <w:p w14:paraId="6A991B92" w14:textId="77777777" w:rsidR="00480C71" w:rsidRPr="00480C71" w:rsidRDefault="00480C71" w:rsidP="00480C71">
            <w:pPr>
              <w:jc w:val="center"/>
              <w:rPr>
                <w:rFonts w:ascii="Myriad Pro" w:hAnsi="Myriad Pro" w:cs="Arial CYR"/>
                <w:sz w:val="18"/>
                <w:szCs w:val="18"/>
              </w:rPr>
            </w:pPr>
            <w:r w:rsidRPr="00480C71">
              <w:rPr>
                <w:rFonts w:ascii="Myriad Pro" w:hAnsi="Myriad Pro" w:cs="Arial CYR"/>
                <w:sz w:val="18"/>
                <w:szCs w:val="18"/>
              </w:rPr>
              <w:t>16 516,48</w:t>
            </w:r>
          </w:p>
        </w:tc>
      </w:tr>
      <w:tr w:rsidR="00480C71" w:rsidRPr="00480C71" w14:paraId="3B964E12" w14:textId="77777777" w:rsidTr="00663AAC">
        <w:trPr>
          <w:gridAfter w:val="1"/>
          <w:wAfter w:w="8" w:type="dxa"/>
          <w:trHeight w:val="375"/>
        </w:trPr>
        <w:tc>
          <w:tcPr>
            <w:tcW w:w="473" w:type="dxa"/>
            <w:tcBorders>
              <w:top w:val="nil"/>
              <w:left w:val="single" w:sz="4" w:space="0" w:color="auto"/>
              <w:bottom w:val="single" w:sz="4" w:space="0" w:color="auto"/>
              <w:right w:val="single" w:sz="4" w:space="0" w:color="auto"/>
            </w:tcBorders>
            <w:shd w:val="clear" w:color="000000" w:fill="FFFFFF"/>
            <w:vAlign w:val="center"/>
            <w:hideMark/>
          </w:tcPr>
          <w:p w14:paraId="03F11056" w14:textId="77777777" w:rsidR="00480C71" w:rsidRPr="00480C71" w:rsidRDefault="00480C71" w:rsidP="00480C71">
            <w:pPr>
              <w:jc w:val="center"/>
              <w:rPr>
                <w:rFonts w:ascii="Myriad Pro" w:hAnsi="Myriad Pro"/>
                <w:sz w:val="18"/>
                <w:szCs w:val="18"/>
              </w:rPr>
            </w:pPr>
            <w:r w:rsidRPr="00480C71">
              <w:rPr>
                <w:rFonts w:ascii="Myriad Pro" w:hAnsi="Myriad Pro"/>
                <w:sz w:val="18"/>
                <w:szCs w:val="18"/>
              </w:rPr>
              <w:t>7</w:t>
            </w:r>
          </w:p>
        </w:tc>
        <w:tc>
          <w:tcPr>
            <w:tcW w:w="1800" w:type="dxa"/>
            <w:tcBorders>
              <w:top w:val="nil"/>
              <w:left w:val="nil"/>
              <w:bottom w:val="single" w:sz="4" w:space="0" w:color="auto"/>
              <w:right w:val="single" w:sz="4" w:space="0" w:color="auto"/>
            </w:tcBorders>
            <w:shd w:val="clear" w:color="000000" w:fill="FFFFFF"/>
            <w:vAlign w:val="center"/>
            <w:hideMark/>
          </w:tcPr>
          <w:p w14:paraId="520C770D" w14:textId="77777777" w:rsidR="00480C71" w:rsidRPr="00480C71" w:rsidRDefault="00480C71" w:rsidP="00480C71">
            <w:pPr>
              <w:rPr>
                <w:rFonts w:ascii="Myriad Pro" w:hAnsi="Myriad Pro"/>
                <w:sz w:val="18"/>
                <w:szCs w:val="18"/>
              </w:rPr>
            </w:pPr>
            <w:r w:rsidRPr="00480C71">
              <w:rPr>
                <w:rFonts w:ascii="Myriad Pro" w:hAnsi="Myriad Pro"/>
                <w:sz w:val="18"/>
                <w:szCs w:val="18"/>
              </w:rPr>
              <w:t>АО "ФНПЦ "Алтай""</w:t>
            </w:r>
          </w:p>
        </w:tc>
        <w:tc>
          <w:tcPr>
            <w:tcW w:w="1049" w:type="dxa"/>
            <w:tcBorders>
              <w:top w:val="nil"/>
              <w:left w:val="nil"/>
              <w:bottom w:val="single" w:sz="4" w:space="0" w:color="auto"/>
              <w:right w:val="single" w:sz="4" w:space="0" w:color="auto"/>
            </w:tcBorders>
            <w:shd w:val="clear" w:color="000000" w:fill="FFFFFF"/>
            <w:noWrap/>
            <w:vAlign w:val="center"/>
            <w:hideMark/>
          </w:tcPr>
          <w:p w14:paraId="43401653" w14:textId="77777777" w:rsidR="00480C71" w:rsidRPr="00480C71" w:rsidRDefault="00480C71" w:rsidP="00480C71">
            <w:pPr>
              <w:jc w:val="center"/>
              <w:rPr>
                <w:rFonts w:ascii="Myriad Pro" w:hAnsi="Myriad Pro" w:cs="Arial CYR"/>
                <w:sz w:val="18"/>
                <w:szCs w:val="18"/>
              </w:rPr>
            </w:pPr>
            <w:r w:rsidRPr="00480C71">
              <w:rPr>
                <w:rFonts w:ascii="Myriad Pro" w:hAnsi="Myriad Pro" w:cs="Arial CYR"/>
                <w:sz w:val="18"/>
                <w:szCs w:val="18"/>
              </w:rPr>
              <w:t>19 134,423</w:t>
            </w:r>
          </w:p>
        </w:tc>
        <w:tc>
          <w:tcPr>
            <w:tcW w:w="948" w:type="dxa"/>
            <w:tcBorders>
              <w:top w:val="nil"/>
              <w:left w:val="nil"/>
              <w:bottom w:val="single" w:sz="4" w:space="0" w:color="auto"/>
              <w:right w:val="single" w:sz="4" w:space="0" w:color="auto"/>
            </w:tcBorders>
            <w:shd w:val="clear" w:color="auto" w:fill="auto"/>
            <w:noWrap/>
            <w:vAlign w:val="center"/>
            <w:hideMark/>
          </w:tcPr>
          <w:p w14:paraId="0CA53783" w14:textId="77777777" w:rsidR="00480C71" w:rsidRPr="00480C71" w:rsidRDefault="00480C71" w:rsidP="00480C71">
            <w:pPr>
              <w:jc w:val="center"/>
              <w:rPr>
                <w:rFonts w:ascii="Myriad Pro" w:hAnsi="Myriad Pro" w:cs="Arial CYR"/>
                <w:sz w:val="18"/>
                <w:szCs w:val="18"/>
              </w:rPr>
            </w:pPr>
            <w:r w:rsidRPr="00480C71">
              <w:rPr>
                <w:rFonts w:ascii="Myriad Pro" w:hAnsi="Myriad Pro" w:cs="Arial CYR"/>
                <w:sz w:val="18"/>
                <w:szCs w:val="18"/>
              </w:rPr>
              <w:t>0,137</w:t>
            </w:r>
          </w:p>
        </w:tc>
        <w:tc>
          <w:tcPr>
            <w:tcW w:w="1098" w:type="dxa"/>
            <w:tcBorders>
              <w:top w:val="nil"/>
              <w:left w:val="nil"/>
              <w:bottom w:val="single" w:sz="4" w:space="0" w:color="auto"/>
              <w:right w:val="single" w:sz="4" w:space="0" w:color="auto"/>
            </w:tcBorders>
            <w:shd w:val="clear" w:color="000000" w:fill="FFFFFF"/>
            <w:noWrap/>
            <w:vAlign w:val="center"/>
            <w:hideMark/>
          </w:tcPr>
          <w:p w14:paraId="394F4966" w14:textId="77777777" w:rsidR="00480C71" w:rsidRPr="00480C71" w:rsidRDefault="00480C71" w:rsidP="00480C71">
            <w:pPr>
              <w:jc w:val="center"/>
              <w:rPr>
                <w:rFonts w:ascii="Myriad Pro" w:hAnsi="Myriad Pro" w:cs="Arial CYR"/>
                <w:sz w:val="18"/>
                <w:szCs w:val="18"/>
              </w:rPr>
            </w:pPr>
            <w:r w:rsidRPr="00480C71">
              <w:rPr>
                <w:rFonts w:ascii="Myriad Pro" w:hAnsi="Myriad Pro" w:cs="Arial CYR"/>
                <w:sz w:val="18"/>
                <w:szCs w:val="18"/>
              </w:rPr>
              <w:t>2 621,42</w:t>
            </w:r>
          </w:p>
        </w:tc>
        <w:tc>
          <w:tcPr>
            <w:tcW w:w="1134" w:type="dxa"/>
            <w:gridSpan w:val="2"/>
            <w:tcBorders>
              <w:top w:val="nil"/>
              <w:left w:val="nil"/>
              <w:bottom w:val="single" w:sz="4" w:space="0" w:color="auto"/>
              <w:right w:val="single" w:sz="4" w:space="0" w:color="auto"/>
            </w:tcBorders>
            <w:shd w:val="clear" w:color="000000" w:fill="FFFFFF"/>
            <w:noWrap/>
            <w:vAlign w:val="center"/>
            <w:hideMark/>
          </w:tcPr>
          <w:p w14:paraId="31BF995C" w14:textId="77777777" w:rsidR="00480C71" w:rsidRPr="00480C71" w:rsidRDefault="00480C71" w:rsidP="00480C71">
            <w:pPr>
              <w:jc w:val="center"/>
              <w:rPr>
                <w:rFonts w:ascii="Myriad Pro" w:hAnsi="Myriad Pro" w:cs="Arial CYR"/>
                <w:sz w:val="18"/>
                <w:szCs w:val="18"/>
              </w:rPr>
            </w:pPr>
            <w:r w:rsidRPr="00480C71">
              <w:rPr>
                <w:rFonts w:ascii="Myriad Pro" w:hAnsi="Myriad Pro" w:cs="Arial CYR"/>
                <w:sz w:val="18"/>
                <w:szCs w:val="18"/>
              </w:rPr>
              <w:t> </w:t>
            </w:r>
          </w:p>
        </w:tc>
        <w:tc>
          <w:tcPr>
            <w:tcW w:w="932" w:type="dxa"/>
            <w:tcBorders>
              <w:top w:val="nil"/>
              <w:left w:val="nil"/>
              <w:bottom w:val="single" w:sz="4" w:space="0" w:color="auto"/>
              <w:right w:val="single" w:sz="4" w:space="0" w:color="auto"/>
            </w:tcBorders>
            <w:shd w:val="clear" w:color="auto" w:fill="auto"/>
            <w:noWrap/>
            <w:vAlign w:val="center"/>
            <w:hideMark/>
          </w:tcPr>
          <w:p w14:paraId="1E6B26F4" w14:textId="77777777" w:rsidR="00480C71" w:rsidRPr="00480C71" w:rsidRDefault="00480C71" w:rsidP="00480C71">
            <w:pPr>
              <w:jc w:val="center"/>
              <w:rPr>
                <w:rFonts w:ascii="Myriad Pro" w:hAnsi="Myriad Pro"/>
                <w:sz w:val="18"/>
                <w:szCs w:val="18"/>
              </w:rPr>
            </w:pPr>
            <w:r w:rsidRPr="00480C71">
              <w:rPr>
                <w:rFonts w:ascii="Myriad Pro" w:hAnsi="Myriad Pro"/>
                <w:sz w:val="18"/>
                <w:szCs w:val="18"/>
              </w:rPr>
              <w:t> </w:t>
            </w:r>
          </w:p>
        </w:tc>
        <w:tc>
          <w:tcPr>
            <w:tcW w:w="1073" w:type="dxa"/>
            <w:tcBorders>
              <w:top w:val="nil"/>
              <w:left w:val="nil"/>
              <w:bottom w:val="single" w:sz="4" w:space="0" w:color="auto"/>
              <w:right w:val="single" w:sz="4" w:space="0" w:color="auto"/>
            </w:tcBorders>
            <w:shd w:val="clear" w:color="000000" w:fill="FFFFFF"/>
            <w:noWrap/>
            <w:vAlign w:val="center"/>
            <w:hideMark/>
          </w:tcPr>
          <w:p w14:paraId="0FC231E4" w14:textId="77777777" w:rsidR="00480C71" w:rsidRPr="00480C71" w:rsidRDefault="00480C71" w:rsidP="00480C71">
            <w:pPr>
              <w:jc w:val="center"/>
              <w:rPr>
                <w:rFonts w:ascii="Myriad Pro" w:hAnsi="Myriad Pro" w:cs="Arial CYR"/>
                <w:sz w:val="18"/>
                <w:szCs w:val="18"/>
              </w:rPr>
            </w:pPr>
            <w:r w:rsidRPr="00480C71">
              <w:rPr>
                <w:rFonts w:ascii="Myriad Pro" w:hAnsi="Myriad Pro" w:cs="Arial CYR"/>
                <w:sz w:val="18"/>
                <w:szCs w:val="18"/>
              </w:rPr>
              <w:t> </w:t>
            </w:r>
          </w:p>
        </w:tc>
        <w:tc>
          <w:tcPr>
            <w:tcW w:w="1137" w:type="dxa"/>
            <w:gridSpan w:val="2"/>
            <w:tcBorders>
              <w:top w:val="nil"/>
              <w:left w:val="nil"/>
              <w:bottom w:val="single" w:sz="4" w:space="0" w:color="auto"/>
              <w:right w:val="single" w:sz="4" w:space="0" w:color="auto"/>
            </w:tcBorders>
            <w:shd w:val="clear" w:color="000000" w:fill="FFFFFF"/>
            <w:noWrap/>
            <w:vAlign w:val="center"/>
            <w:hideMark/>
          </w:tcPr>
          <w:p w14:paraId="2800A3BD" w14:textId="77777777" w:rsidR="00480C71" w:rsidRPr="00480C71" w:rsidRDefault="00480C71" w:rsidP="00480C71">
            <w:pPr>
              <w:jc w:val="center"/>
              <w:rPr>
                <w:rFonts w:ascii="Myriad Pro" w:hAnsi="Myriad Pro" w:cs="Arial CYR"/>
                <w:sz w:val="18"/>
                <w:szCs w:val="18"/>
              </w:rPr>
            </w:pPr>
            <w:r w:rsidRPr="00480C71">
              <w:rPr>
                <w:rFonts w:ascii="Myriad Pro" w:hAnsi="Myriad Pro" w:cs="Arial CYR"/>
                <w:sz w:val="18"/>
                <w:szCs w:val="18"/>
              </w:rPr>
              <w:t>2 621,42</w:t>
            </w:r>
          </w:p>
        </w:tc>
      </w:tr>
      <w:tr w:rsidR="00480C71" w:rsidRPr="00480C71" w14:paraId="56672A94" w14:textId="77777777" w:rsidTr="00663AAC">
        <w:trPr>
          <w:gridAfter w:val="1"/>
          <w:wAfter w:w="8" w:type="dxa"/>
          <w:trHeight w:val="375"/>
        </w:trPr>
        <w:tc>
          <w:tcPr>
            <w:tcW w:w="473" w:type="dxa"/>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103DDC2A" w14:textId="77777777" w:rsidR="00480C71" w:rsidRPr="00480C71" w:rsidRDefault="00480C71" w:rsidP="00480C71">
            <w:pPr>
              <w:rPr>
                <w:rFonts w:ascii="Myriad Pro" w:hAnsi="Myriad Pro"/>
                <w:b/>
                <w:bCs/>
                <w:sz w:val="18"/>
                <w:szCs w:val="18"/>
              </w:rPr>
            </w:pPr>
            <w:r w:rsidRPr="00480C71">
              <w:rPr>
                <w:rFonts w:ascii="Myriad Pro" w:hAnsi="Myriad Pro"/>
                <w:b/>
                <w:bCs/>
                <w:sz w:val="18"/>
                <w:szCs w:val="18"/>
              </w:rPr>
              <w:t> </w:t>
            </w:r>
          </w:p>
        </w:tc>
        <w:tc>
          <w:tcPr>
            <w:tcW w:w="1800" w:type="dxa"/>
            <w:tcBorders>
              <w:top w:val="nil"/>
              <w:left w:val="nil"/>
              <w:bottom w:val="single" w:sz="4" w:space="0" w:color="auto"/>
              <w:right w:val="single" w:sz="4" w:space="0" w:color="auto"/>
            </w:tcBorders>
            <w:shd w:val="clear" w:color="auto" w:fill="EAF1DD" w:themeFill="accent3" w:themeFillTint="33"/>
            <w:noWrap/>
            <w:vAlign w:val="center"/>
            <w:hideMark/>
          </w:tcPr>
          <w:p w14:paraId="3033DFA5" w14:textId="4426C169" w:rsidR="00480C71" w:rsidRPr="00480C71" w:rsidRDefault="00480C71" w:rsidP="00480C71">
            <w:pPr>
              <w:rPr>
                <w:rFonts w:ascii="Myriad Pro" w:hAnsi="Myriad Pro"/>
                <w:b/>
                <w:bCs/>
                <w:sz w:val="18"/>
                <w:szCs w:val="18"/>
              </w:rPr>
            </w:pPr>
            <w:r w:rsidRPr="00480C71">
              <w:rPr>
                <w:rFonts w:ascii="Myriad Pro" w:hAnsi="Myriad Pro"/>
                <w:b/>
                <w:bCs/>
                <w:sz w:val="18"/>
                <w:szCs w:val="18"/>
              </w:rPr>
              <w:t xml:space="preserve">Итого </w:t>
            </w:r>
            <w:r w:rsidR="00D51714">
              <w:rPr>
                <w:rFonts w:ascii="Myriad Pro" w:hAnsi="Myriad Pro"/>
                <w:b/>
                <w:bCs/>
                <w:sz w:val="18"/>
                <w:szCs w:val="18"/>
              </w:rPr>
              <w:t xml:space="preserve">филиал </w:t>
            </w:r>
            <w:r w:rsidR="0053226C">
              <w:rPr>
                <w:rFonts w:ascii="Myriad Pro" w:hAnsi="Myriad Pro"/>
                <w:b/>
                <w:bCs/>
                <w:sz w:val="18"/>
                <w:szCs w:val="18"/>
              </w:rPr>
              <w:t>ПАО </w:t>
            </w:r>
            <w:r w:rsidR="00D51714">
              <w:rPr>
                <w:rFonts w:ascii="Myriad Pro" w:hAnsi="Myriad Pro"/>
                <w:b/>
                <w:bCs/>
                <w:sz w:val="18"/>
                <w:szCs w:val="18"/>
              </w:rPr>
              <w:t>«МРСК Сибири»</w:t>
            </w:r>
            <w:r w:rsidRPr="00480C71">
              <w:rPr>
                <w:rFonts w:ascii="Myriad Pro" w:hAnsi="Myriad Pro"/>
                <w:b/>
                <w:bCs/>
                <w:sz w:val="18"/>
                <w:szCs w:val="18"/>
              </w:rPr>
              <w:t xml:space="preserve"> "Алтайэнерго"</w:t>
            </w:r>
          </w:p>
        </w:tc>
        <w:tc>
          <w:tcPr>
            <w:tcW w:w="1049" w:type="dxa"/>
            <w:tcBorders>
              <w:top w:val="nil"/>
              <w:left w:val="nil"/>
              <w:bottom w:val="single" w:sz="4" w:space="0" w:color="auto"/>
              <w:right w:val="single" w:sz="4" w:space="0" w:color="auto"/>
            </w:tcBorders>
            <w:shd w:val="clear" w:color="auto" w:fill="EAF1DD" w:themeFill="accent3" w:themeFillTint="33"/>
            <w:noWrap/>
            <w:vAlign w:val="center"/>
            <w:hideMark/>
          </w:tcPr>
          <w:p w14:paraId="5117931C" w14:textId="77777777" w:rsidR="00480C71" w:rsidRPr="00480C71" w:rsidRDefault="00480C71" w:rsidP="00480C71">
            <w:pPr>
              <w:ind w:left="-55" w:right="-107"/>
              <w:jc w:val="center"/>
              <w:rPr>
                <w:rFonts w:ascii="Myriad Pro" w:hAnsi="Myriad Pro"/>
                <w:b/>
                <w:bCs/>
                <w:sz w:val="18"/>
                <w:szCs w:val="18"/>
              </w:rPr>
            </w:pPr>
            <w:r w:rsidRPr="00480C71">
              <w:rPr>
                <w:rFonts w:ascii="Myriad Pro" w:hAnsi="Myriad Pro"/>
                <w:b/>
                <w:bCs/>
                <w:sz w:val="18"/>
                <w:szCs w:val="18"/>
              </w:rPr>
              <w:t>1 726 072,63</w:t>
            </w:r>
          </w:p>
        </w:tc>
        <w:tc>
          <w:tcPr>
            <w:tcW w:w="948" w:type="dxa"/>
            <w:tcBorders>
              <w:top w:val="nil"/>
              <w:left w:val="nil"/>
              <w:bottom w:val="single" w:sz="4" w:space="0" w:color="auto"/>
              <w:right w:val="single" w:sz="4" w:space="0" w:color="auto"/>
            </w:tcBorders>
            <w:shd w:val="clear" w:color="auto" w:fill="EAF1DD" w:themeFill="accent3" w:themeFillTint="33"/>
            <w:noWrap/>
            <w:vAlign w:val="center"/>
            <w:hideMark/>
          </w:tcPr>
          <w:p w14:paraId="10736EAB" w14:textId="77777777" w:rsidR="00480C71" w:rsidRPr="00480C71" w:rsidRDefault="00480C71" w:rsidP="00480C71">
            <w:pPr>
              <w:jc w:val="center"/>
              <w:rPr>
                <w:rFonts w:ascii="Myriad Pro" w:hAnsi="Myriad Pro"/>
                <w:b/>
                <w:bCs/>
                <w:sz w:val="18"/>
                <w:szCs w:val="18"/>
              </w:rPr>
            </w:pPr>
            <w:r w:rsidRPr="00480C71">
              <w:rPr>
                <w:rFonts w:ascii="Myriad Pro" w:hAnsi="Myriad Pro"/>
                <w:b/>
                <w:bCs/>
                <w:sz w:val="18"/>
                <w:szCs w:val="18"/>
              </w:rPr>
              <w:t> </w:t>
            </w:r>
          </w:p>
        </w:tc>
        <w:tc>
          <w:tcPr>
            <w:tcW w:w="1098" w:type="dxa"/>
            <w:tcBorders>
              <w:top w:val="nil"/>
              <w:left w:val="nil"/>
              <w:bottom w:val="single" w:sz="4" w:space="0" w:color="auto"/>
              <w:right w:val="single" w:sz="4" w:space="0" w:color="auto"/>
            </w:tcBorders>
            <w:shd w:val="clear" w:color="auto" w:fill="EAF1DD" w:themeFill="accent3" w:themeFillTint="33"/>
            <w:noWrap/>
            <w:vAlign w:val="center"/>
            <w:hideMark/>
          </w:tcPr>
          <w:p w14:paraId="37695343" w14:textId="77777777" w:rsidR="00480C71" w:rsidRPr="00480C71" w:rsidRDefault="00480C71" w:rsidP="00480C71">
            <w:pPr>
              <w:jc w:val="center"/>
              <w:rPr>
                <w:rFonts w:ascii="Myriad Pro" w:hAnsi="Myriad Pro"/>
                <w:b/>
                <w:bCs/>
                <w:sz w:val="18"/>
                <w:szCs w:val="18"/>
              </w:rPr>
            </w:pPr>
            <w:r w:rsidRPr="00480C71">
              <w:rPr>
                <w:rFonts w:ascii="Myriad Pro" w:hAnsi="Myriad Pro"/>
                <w:b/>
                <w:bCs/>
                <w:sz w:val="18"/>
                <w:szCs w:val="18"/>
              </w:rPr>
              <w:t>355 106,36</w:t>
            </w:r>
          </w:p>
        </w:tc>
        <w:tc>
          <w:tcPr>
            <w:tcW w:w="1134" w:type="dxa"/>
            <w:gridSpan w:val="2"/>
            <w:tcBorders>
              <w:top w:val="nil"/>
              <w:left w:val="nil"/>
              <w:bottom w:val="single" w:sz="4" w:space="0" w:color="auto"/>
              <w:right w:val="single" w:sz="4" w:space="0" w:color="auto"/>
            </w:tcBorders>
            <w:shd w:val="clear" w:color="auto" w:fill="EAF1DD" w:themeFill="accent3" w:themeFillTint="33"/>
            <w:noWrap/>
            <w:vAlign w:val="center"/>
            <w:hideMark/>
          </w:tcPr>
          <w:p w14:paraId="5EAC1392" w14:textId="77777777" w:rsidR="00480C71" w:rsidRPr="00480C71" w:rsidRDefault="00480C71" w:rsidP="00480C71">
            <w:pPr>
              <w:jc w:val="center"/>
              <w:rPr>
                <w:rFonts w:ascii="Myriad Pro" w:hAnsi="Myriad Pro"/>
                <w:b/>
                <w:bCs/>
                <w:sz w:val="18"/>
                <w:szCs w:val="18"/>
              </w:rPr>
            </w:pPr>
            <w:r w:rsidRPr="00480C71">
              <w:rPr>
                <w:rFonts w:ascii="Myriad Pro" w:hAnsi="Myriad Pro"/>
                <w:b/>
                <w:bCs/>
                <w:sz w:val="18"/>
                <w:szCs w:val="18"/>
              </w:rPr>
              <w:t>18,22</w:t>
            </w:r>
          </w:p>
        </w:tc>
        <w:tc>
          <w:tcPr>
            <w:tcW w:w="932" w:type="dxa"/>
            <w:tcBorders>
              <w:top w:val="nil"/>
              <w:left w:val="nil"/>
              <w:bottom w:val="single" w:sz="4" w:space="0" w:color="auto"/>
              <w:right w:val="single" w:sz="4" w:space="0" w:color="auto"/>
            </w:tcBorders>
            <w:shd w:val="clear" w:color="auto" w:fill="EAF1DD" w:themeFill="accent3" w:themeFillTint="33"/>
            <w:noWrap/>
            <w:vAlign w:val="center"/>
            <w:hideMark/>
          </w:tcPr>
          <w:p w14:paraId="0A77A6E7" w14:textId="77777777" w:rsidR="00480C71" w:rsidRPr="00480C71" w:rsidRDefault="00480C71" w:rsidP="007A3A3E">
            <w:pPr>
              <w:ind w:left="-65" w:right="-51"/>
              <w:jc w:val="center"/>
              <w:rPr>
                <w:rFonts w:ascii="Myriad Pro" w:hAnsi="Myriad Pro"/>
                <w:b/>
                <w:bCs/>
                <w:sz w:val="18"/>
                <w:szCs w:val="18"/>
              </w:rPr>
            </w:pPr>
            <w:r w:rsidRPr="00480C71">
              <w:rPr>
                <w:rFonts w:ascii="Myriad Pro" w:hAnsi="Myriad Pro"/>
                <w:b/>
                <w:bCs/>
                <w:sz w:val="18"/>
                <w:szCs w:val="18"/>
              </w:rPr>
              <w:t>4 472 496</w:t>
            </w:r>
          </w:p>
        </w:tc>
        <w:tc>
          <w:tcPr>
            <w:tcW w:w="1073" w:type="dxa"/>
            <w:tcBorders>
              <w:top w:val="nil"/>
              <w:left w:val="nil"/>
              <w:bottom w:val="single" w:sz="4" w:space="0" w:color="auto"/>
              <w:right w:val="single" w:sz="4" w:space="0" w:color="auto"/>
            </w:tcBorders>
            <w:shd w:val="clear" w:color="auto" w:fill="EAF1DD" w:themeFill="accent3" w:themeFillTint="33"/>
            <w:noWrap/>
            <w:vAlign w:val="center"/>
            <w:hideMark/>
          </w:tcPr>
          <w:p w14:paraId="2B4A9DBF" w14:textId="77777777" w:rsidR="00480C71" w:rsidRPr="00480C71" w:rsidRDefault="00480C71" w:rsidP="00480C71">
            <w:pPr>
              <w:jc w:val="center"/>
              <w:rPr>
                <w:rFonts w:ascii="Myriad Pro" w:hAnsi="Myriad Pro"/>
                <w:b/>
                <w:bCs/>
                <w:sz w:val="18"/>
                <w:szCs w:val="18"/>
              </w:rPr>
            </w:pPr>
            <w:r w:rsidRPr="00480C71">
              <w:rPr>
                <w:rFonts w:ascii="Myriad Pro" w:hAnsi="Myriad Pro"/>
                <w:b/>
                <w:bCs/>
                <w:sz w:val="18"/>
                <w:szCs w:val="18"/>
              </w:rPr>
              <w:t>81 506,76</w:t>
            </w:r>
          </w:p>
        </w:tc>
        <w:tc>
          <w:tcPr>
            <w:tcW w:w="1137" w:type="dxa"/>
            <w:gridSpan w:val="2"/>
            <w:tcBorders>
              <w:top w:val="nil"/>
              <w:left w:val="nil"/>
              <w:bottom w:val="single" w:sz="4" w:space="0" w:color="auto"/>
              <w:right w:val="single" w:sz="4" w:space="0" w:color="auto"/>
            </w:tcBorders>
            <w:shd w:val="clear" w:color="auto" w:fill="EAF1DD" w:themeFill="accent3" w:themeFillTint="33"/>
            <w:noWrap/>
            <w:vAlign w:val="center"/>
            <w:hideMark/>
          </w:tcPr>
          <w:p w14:paraId="68927A35" w14:textId="77777777" w:rsidR="00480C71" w:rsidRPr="00480C71" w:rsidRDefault="00480C71" w:rsidP="00480C71">
            <w:pPr>
              <w:jc w:val="center"/>
              <w:rPr>
                <w:rFonts w:ascii="Myriad Pro" w:hAnsi="Myriad Pro"/>
                <w:b/>
                <w:bCs/>
                <w:sz w:val="18"/>
                <w:szCs w:val="18"/>
              </w:rPr>
            </w:pPr>
            <w:r w:rsidRPr="00480C71">
              <w:rPr>
                <w:rFonts w:ascii="Myriad Pro" w:hAnsi="Myriad Pro"/>
                <w:b/>
                <w:bCs/>
                <w:sz w:val="18"/>
                <w:szCs w:val="18"/>
              </w:rPr>
              <w:t>436 613,12</w:t>
            </w:r>
          </w:p>
        </w:tc>
      </w:tr>
    </w:tbl>
    <w:p w14:paraId="4ED95C1D" w14:textId="0CD99A3E" w:rsidR="008951A4" w:rsidRDefault="00480C71" w:rsidP="00480C71">
      <w:pPr>
        <w:spacing w:before="240" w:line="360" w:lineRule="auto"/>
        <w:ind w:firstLine="567"/>
        <w:jc w:val="both"/>
        <w:rPr>
          <w:rFonts w:ascii="Myriad Pro" w:eastAsia="Calibri" w:hAnsi="Myriad Pro"/>
          <w:color w:val="0D0D0D" w:themeColor="text1" w:themeTint="F2"/>
          <w:sz w:val="26"/>
          <w:szCs w:val="26"/>
        </w:rPr>
      </w:pPr>
      <w:r w:rsidRPr="00480C71">
        <w:rPr>
          <w:rFonts w:ascii="Myriad Pro" w:eastAsia="Calibri" w:hAnsi="Myriad Pro"/>
          <w:color w:val="0D0D0D" w:themeColor="text1" w:themeTint="F2"/>
          <w:sz w:val="26"/>
          <w:szCs w:val="26"/>
        </w:rPr>
        <w:lastRenderedPageBreak/>
        <w:t xml:space="preserve">Необходимо отметить, что </w:t>
      </w:r>
      <w:r>
        <w:rPr>
          <w:rFonts w:ascii="Myriad Pro" w:eastAsia="Calibri" w:hAnsi="Myriad Pro"/>
          <w:color w:val="0D0D0D" w:themeColor="text1" w:themeTint="F2"/>
          <w:sz w:val="26"/>
          <w:szCs w:val="26"/>
        </w:rPr>
        <w:t xml:space="preserve">Управлением по тарифам решением от </w:t>
      </w:r>
      <w:r w:rsidRPr="00480C71">
        <w:rPr>
          <w:rFonts w:ascii="Myriad Pro" w:eastAsia="Calibri" w:hAnsi="Myriad Pro"/>
          <w:color w:val="0D0D0D" w:themeColor="text1" w:themeTint="F2"/>
          <w:sz w:val="26"/>
          <w:szCs w:val="26"/>
        </w:rPr>
        <w:t xml:space="preserve">29.12.2016 </w:t>
      </w:r>
      <w:r w:rsidR="0053226C">
        <w:rPr>
          <w:rFonts w:ascii="Myriad Pro" w:eastAsia="Calibri" w:hAnsi="Myriad Pro"/>
          <w:color w:val="0D0D0D" w:themeColor="text1" w:themeTint="F2"/>
          <w:sz w:val="26"/>
          <w:szCs w:val="26"/>
        </w:rPr>
        <w:t>№  </w:t>
      </w:r>
      <w:r w:rsidRPr="00480C71">
        <w:rPr>
          <w:rFonts w:ascii="Myriad Pro" w:eastAsia="Calibri" w:hAnsi="Myriad Pro"/>
          <w:color w:val="0D0D0D" w:themeColor="text1" w:themeTint="F2"/>
          <w:sz w:val="26"/>
          <w:szCs w:val="26"/>
        </w:rPr>
        <w:t>686</w:t>
      </w:r>
      <w:r>
        <w:rPr>
          <w:rFonts w:ascii="Myriad Pro" w:eastAsia="Calibri" w:hAnsi="Myriad Pro"/>
          <w:color w:val="0D0D0D" w:themeColor="text1" w:themeTint="F2"/>
          <w:sz w:val="26"/>
          <w:szCs w:val="26"/>
        </w:rPr>
        <w:t xml:space="preserve"> утверждены плановые показатели НВВ прочих ТСО</w:t>
      </w:r>
      <w:r w:rsidR="003C7D5C">
        <w:rPr>
          <w:rFonts w:ascii="Myriad Pro" w:eastAsia="Calibri" w:hAnsi="Myriad Pro"/>
          <w:color w:val="0D0D0D" w:themeColor="text1" w:themeTint="F2"/>
          <w:sz w:val="26"/>
          <w:szCs w:val="26"/>
        </w:rPr>
        <w:t xml:space="preserve"> (8 шт)</w:t>
      </w:r>
      <w:r>
        <w:rPr>
          <w:rFonts w:ascii="Myriad Pro" w:eastAsia="Calibri" w:hAnsi="Myriad Pro"/>
          <w:color w:val="0D0D0D" w:themeColor="text1" w:themeTint="F2"/>
          <w:sz w:val="26"/>
          <w:szCs w:val="26"/>
        </w:rPr>
        <w:t>, взаиморасчитывающихся с филиалом «Алтайэнерго</w:t>
      </w:r>
      <w:r w:rsidR="003C7D5C">
        <w:rPr>
          <w:rFonts w:ascii="Myriad Pro" w:eastAsia="Calibri" w:hAnsi="Myriad Pro"/>
          <w:color w:val="0D0D0D" w:themeColor="text1" w:themeTint="F2"/>
          <w:sz w:val="26"/>
          <w:szCs w:val="26"/>
        </w:rPr>
        <w:t xml:space="preserve">» по схеме «котел </w:t>
      </w:r>
      <w:r w:rsidR="00D32E1B">
        <w:rPr>
          <w:rFonts w:ascii="Myriad Pro" w:eastAsia="Calibri" w:hAnsi="Myriad Pro"/>
          <w:color w:val="0D0D0D" w:themeColor="text1" w:themeTint="F2"/>
          <w:sz w:val="26"/>
          <w:szCs w:val="26"/>
        </w:rPr>
        <w:t>сверху</w:t>
      </w:r>
      <w:r w:rsidR="003C7D5C">
        <w:rPr>
          <w:rFonts w:ascii="Myriad Pro" w:eastAsia="Calibri" w:hAnsi="Myriad Pro"/>
          <w:color w:val="0D0D0D" w:themeColor="text1" w:themeTint="F2"/>
          <w:sz w:val="26"/>
          <w:szCs w:val="26"/>
        </w:rPr>
        <w:t xml:space="preserve">»  на сумму </w:t>
      </w:r>
      <w:r w:rsidR="00890FC1">
        <w:rPr>
          <w:rFonts w:ascii="Myriad Pro" w:eastAsia="Calibri" w:hAnsi="Myriad Pro"/>
          <w:color w:val="0D0D0D" w:themeColor="text1" w:themeTint="F2"/>
          <w:sz w:val="26"/>
          <w:szCs w:val="26"/>
        </w:rPr>
        <w:t>468 940,5</w:t>
      </w:r>
      <w:r w:rsidR="003C7D5C">
        <w:rPr>
          <w:rFonts w:ascii="Myriad Pro" w:eastAsia="Calibri" w:hAnsi="Myriad Pro"/>
          <w:color w:val="0D0D0D" w:themeColor="text1" w:themeTint="F2"/>
          <w:sz w:val="26"/>
          <w:szCs w:val="26"/>
        </w:rPr>
        <w:t xml:space="preserve"> тыс.</w:t>
      </w:r>
      <w:r w:rsidR="00496FB5">
        <w:rPr>
          <w:rFonts w:ascii="Myriad Pro" w:eastAsia="Calibri" w:hAnsi="Myriad Pro"/>
          <w:color w:val="0D0D0D" w:themeColor="text1" w:themeTint="F2"/>
          <w:sz w:val="26"/>
          <w:szCs w:val="26"/>
        </w:rPr>
        <w:t xml:space="preserve"> </w:t>
      </w:r>
      <w:r w:rsidR="003C7D5C">
        <w:rPr>
          <w:rFonts w:ascii="Myriad Pro" w:eastAsia="Calibri" w:hAnsi="Myriad Pro"/>
          <w:color w:val="0D0D0D" w:themeColor="text1" w:themeTint="F2"/>
          <w:sz w:val="26"/>
          <w:szCs w:val="26"/>
        </w:rPr>
        <w:t>руб.</w:t>
      </w:r>
    </w:p>
    <w:tbl>
      <w:tblPr>
        <w:tblW w:w="9606" w:type="dxa"/>
        <w:tblInd w:w="118" w:type="dxa"/>
        <w:tblLook w:val="04A0" w:firstRow="1" w:lastRow="0" w:firstColumn="1" w:lastColumn="0" w:noHBand="0" w:noVBand="1"/>
      </w:tblPr>
      <w:tblGrid>
        <w:gridCol w:w="714"/>
        <w:gridCol w:w="1718"/>
        <w:gridCol w:w="1007"/>
        <w:gridCol w:w="948"/>
        <w:gridCol w:w="1134"/>
        <w:gridCol w:w="40"/>
        <w:gridCol w:w="1085"/>
        <w:gridCol w:w="992"/>
        <w:gridCol w:w="1072"/>
        <w:gridCol w:w="15"/>
        <w:gridCol w:w="1122"/>
      </w:tblGrid>
      <w:tr w:rsidR="00663AAC" w:rsidRPr="00663AAC" w14:paraId="6F1D5ABE" w14:textId="77777777" w:rsidTr="00663AAC">
        <w:trPr>
          <w:trHeight w:val="750"/>
          <w:tblHeader/>
        </w:trPr>
        <w:tc>
          <w:tcPr>
            <w:tcW w:w="473"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03AF910A" w14:textId="5A35B711" w:rsidR="00890FC1" w:rsidRPr="00890FC1" w:rsidRDefault="0053226C" w:rsidP="00890FC1">
            <w:pPr>
              <w:jc w:val="center"/>
              <w:rPr>
                <w:rFonts w:ascii="Myriad Pro" w:hAnsi="Myriad Pro" w:cs="Calibri"/>
                <w:color w:val="FFFFFF"/>
                <w:sz w:val="18"/>
                <w:szCs w:val="18"/>
              </w:rPr>
            </w:pPr>
            <w:r>
              <w:rPr>
                <w:rFonts w:ascii="Myriad Pro" w:hAnsi="Myriad Pro" w:cs="Calibri"/>
                <w:color w:val="FFFFFF" w:themeColor="background1"/>
                <w:sz w:val="18"/>
                <w:szCs w:val="18"/>
              </w:rPr>
              <w:t>№  </w:t>
            </w:r>
            <w:r w:rsidR="00890FC1" w:rsidRPr="00890FC1">
              <w:rPr>
                <w:rFonts w:ascii="Myriad Pro" w:hAnsi="Myriad Pro" w:cs="Calibri"/>
                <w:color w:val="FFFFFF" w:themeColor="background1"/>
                <w:sz w:val="18"/>
                <w:szCs w:val="18"/>
              </w:rPr>
              <w:t>п/п</w:t>
            </w:r>
          </w:p>
        </w:tc>
        <w:tc>
          <w:tcPr>
            <w:tcW w:w="1718"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015BF192" w14:textId="77777777" w:rsidR="00890FC1" w:rsidRPr="00890FC1" w:rsidRDefault="00890FC1" w:rsidP="00890FC1">
            <w:pPr>
              <w:jc w:val="center"/>
              <w:rPr>
                <w:rFonts w:ascii="Myriad Pro" w:hAnsi="Myriad Pro" w:cs="Calibri"/>
                <w:color w:val="FFFFFF"/>
                <w:sz w:val="18"/>
                <w:szCs w:val="18"/>
              </w:rPr>
            </w:pPr>
            <w:r w:rsidRPr="00890FC1">
              <w:rPr>
                <w:rFonts w:ascii="Myriad Pro" w:hAnsi="Myriad Pro" w:cs="Calibri"/>
                <w:color w:val="FFFFFF" w:themeColor="background1"/>
                <w:sz w:val="18"/>
                <w:szCs w:val="18"/>
              </w:rPr>
              <w:t>Наименование ТСО</w:t>
            </w:r>
          </w:p>
        </w:tc>
        <w:tc>
          <w:tcPr>
            <w:tcW w:w="3129" w:type="dxa"/>
            <w:gridSpan w:val="4"/>
            <w:tcBorders>
              <w:top w:val="single" w:sz="8" w:space="0" w:color="FFFFFF"/>
              <w:left w:val="single" w:sz="8" w:space="0" w:color="FFFFFF"/>
              <w:bottom w:val="single" w:sz="8" w:space="0" w:color="FFFFFF"/>
              <w:right w:val="nil"/>
            </w:tcBorders>
            <w:shd w:val="clear" w:color="000000" w:fill="4F6228"/>
            <w:vAlign w:val="center"/>
            <w:hideMark/>
          </w:tcPr>
          <w:p w14:paraId="3F4F25B6" w14:textId="77777777" w:rsidR="00890FC1" w:rsidRPr="00890FC1" w:rsidRDefault="00890FC1" w:rsidP="00890FC1">
            <w:pPr>
              <w:jc w:val="center"/>
              <w:rPr>
                <w:rFonts w:ascii="Myriad Pro" w:hAnsi="Myriad Pro" w:cs="Calibri"/>
                <w:color w:val="FFFFFF"/>
                <w:sz w:val="18"/>
                <w:szCs w:val="18"/>
              </w:rPr>
            </w:pPr>
            <w:r w:rsidRPr="00890FC1">
              <w:rPr>
                <w:rFonts w:ascii="Myriad Pro" w:hAnsi="Myriad Pro" w:cs="Calibri"/>
                <w:color w:val="FFFFFF" w:themeColor="background1"/>
                <w:sz w:val="18"/>
                <w:szCs w:val="18"/>
              </w:rPr>
              <w:t>Затраты при одноставочном тарифе (или компенсация потерь при двуставочном)</w:t>
            </w:r>
          </w:p>
        </w:tc>
        <w:tc>
          <w:tcPr>
            <w:tcW w:w="3164" w:type="dxa"/>
            <w:gridSpan w:val="4"/>
            <w:tcBorders>
              <w:top w:val="single" w:sz="8" w:space="0" w:color="FFFFFF"/>
              <w:left w:val="single" w:sz="8" w:space="0" w:color="FFFFFF"/>
              <w:bottom w:val="single" w:sz="8" w:space="0" w:color="FFFFFF"/>
              <w:right w:val="nil"/>
            </w:tcBorders>
            <w:shd w:val="clear" w:color="000000" w:fill="4F6228"/>
            <w:vAlign w:val="center"/>
            <w:hideMark/>
          </w:tcPr>
          <w:p w14:paraId="5A668F62" w14:textId="77777777" w:rsidR="00890FC1" w:rsidRPr="00890FC1" w:rsidRDefault="00890FC1" w:rsidP="00890FC1">
            <w:pPr>
              <w:jc w:val="center"/>
              <w:rPr>
                <w:rFonts w:ascii="Myriad Pro" w:hAnsi="Myriad Pro" w:cs="Calibri"/>
                <w:color w:val="FFFFFF"/>
                <w:sz w:val="18"/>
                <w:szCs w:val="18"/>
              </w:rPr>
            </w:pPr>
            <w:r w:rsidRPr="00890FC1">
              <w:rPr>
                <w:rFonts w:ascii="Myriad Pro" w:hAnsi="Myriad Pro" w:cs="Calibri"/>
                <w:color w:val="FFFFFF" w:themeColor="background1"/>
                <w:sz w:val="18"/>
                <w:szCs w:val="18"/>
              </w:rPr>
              <w:t>Затраты за содержание сетей (при двуставочном тарифе)</w:t>
            </w:r>
          </w:p>
        </w:tc>
        <w:tc>
          <w:tcPr>
            <w:tcW w:w="1122" w:type="dxa"/>
            <w:tcBorders>
              <w:top w:val="single" w:sz="8" w:space="0" w:color="FFFFFF"/>
              <w:left w:val="nil"/>
              <w:bottom w:val="nil"/>
              <w:right w:val="nil"/>
            </w:tcBorders>
            <w:shd w:val="clear" w:color="000000" w:fill="4F6228"/>
            <w:vAlign w:val="center"/>
            <w:hideMark/>
          </w:tcPr>
          <w:p w14:paraId="2B9786DB" w14:textId="77777777" w:rsidR="00890FC1" w:rsidRPr="00890FC1" w:rsidRDefault="00890FC1" w:rsidP="00890FC1">
            <w:pPr>
              <w:jc w:val="center"/>
              <w:rPr>
                <w:rFonts w:ascii="Myriad Pro" w:hAnsi="Myriad Pro" w:cs="Calibri"/>
                <w:color w:val="FFFFFF"/>
                <w:sz w:val="18"/>
                <w:szCs w:val="18"/>
              </w:rPr>
            </w:pPr>
            <w:r w:rsidRPr="00890FC1">
              <w:rPr>
                <w:rFonts w:ascii="Myriad Pro" w:hAnsi="Myriad Pro" w:cs="Calibri"/>
                <w:color w:val="FFFFFF" w:themeColor="background1"/>
                <w:sz w:val="18"/>
                <w:szCs w:val="18"/>
              </w:rPr>
              <w:t>Затраты на оплату услуг ТСО</w:t>
            </w:r>
          </w:p>
        </w:tc>
      </w:tr>
      <w:tr w:rsidR="00663AAC" w:rsidRPr="00663AAC" w14:paraId="0BB509C9" w14:textId="77777777" w:rsidTr="00663AAC">
        <w:trPr>
          <w:trHeight w:val="300"/>
          <w:tblHeader/>
        </w:trPr>
        <w:tc>
          <w:tcPr>
            <w:tcW w:w="473" w:type="dxa"/>
            <w:vMerge/>
            <w:tcBorders>
              <w:top w:val="single" w:sz="8" w:space="0" w:color="FFFFFF"/>
              <w:left w:val="single" w:sz="8" w:space="0" w:color="FFFFFF"/>
              <w:bottom w:val="single" w:sz="8" w:space="0" w:color="FFFFFF"/>
              <w:right w:val="single" w:sz="8" w:space="0" w:color="FFFFFF"/>
            </w:tcBorders>
            <w:vAlign w:val="center"/>
            <w:hideMark/>
          </w:tcPr>
          <w:p w14:paraId="542F2D66" w14:textId="77777777" w:rsidR="00890FC1" w:rsidRPr="00663AAC" w:rsidRDefault="00890FC1" w:rsidP="00890FC1">
            <w:pPr>
              <w:rPr>
                <w:rFonts w:ascii="Myriad Pro" w:hAnsi="Myriad Pro" w:cs="Calibri"/>
                <w:color w:val="FFFFFF"/>
                <w:sz w:val="18"/>
                <w:szCs w:val="18"/>
              </w:rPr>
            </w:pPr>
          </w:p>
        </w:tc>
        <w:tc>
          <w:tcPr>
            <w:tcW w:w="1718" w:type="dxa"/>
            <w:vMerge/>
            <w:tcBorders>
              <w:top w:val="single" w:sz="8" w:space="0" w:color="FFFFFF"/>
              <w:left w:val="single" w:sz="8" w:space="0" w:color="FFFFFF"/>
              <w:bottom w:val="single" w:sz="8" w:space="0" w:color="FFFFFF"/>
              <w:right w:val="single" w:sz="8" w:space="0" w:color="FFFFFF"/>
            </w:tcBorders>
            <w:vAlign w:val="center"/>
            <w:hideMark/>
          </w:tcPr>
          <w:p w14:paraId="30ED7DFE" w14:textId="77777777" w:rsidR="00890FC1" w:rsidRPr="00663AAC" w:rsidRDefault="00890FC1" w:rsidP="00890FC1">
            <w:pPr>
              <w:rPr>
                <w:rFonts w:ascii="Myriad Pro" w:hAnsi="Myriad Pro" w:cs="Calibri"/>
                <w:color w:val="FFFFFF"/>
                <w:sz w:val="18"/>
                <w:szCs w:val="18"/>
              </w:rPr>
            </w:pPr>
          </w:p>
        </w:tc>
        <w:tc>
          <w:tcPr>
            <w:tcW w:w="1007" w:type="dxa"/>
            <w:vMerge w:val="restart"/>
            <w:tcBorders>
              <w:top w:val="nil"/>
              <w:left w:val="single" w:sz="8" w:space="0" w:color="FFFFFF"/>
              <w:bottom w:val="single" w:sz="8" w:space="0" w:color="FFFFFF"/>
              <w:right w:val="single" w:sz="8" w:space="0" w:color="FFFFFF"/>
            </w:tcBorders>
            <w:shd w:val="clear" w:color="000000" w:fill="4F6228"/>
            <w:vAlign w:val="center"/>
            <w:hideMark/>
          </w:tcPr>
          <w:p w14:paraId="22074E3F" w14:textId="77777777" w:rsidR="00890FC1" w:rsidRPr="00663AAC" w:rsidRDefault="00890FC1" w:rsidP="00890FC1">
            <w:pPr>
              <w:jc w:val="center"/>
              <w:rPr>
                <w:rFonts w:ascii="Myriad Pro" w:hAnsi="Myriad Pro" w:cs="Calibri"/>
                <w:color w:val="FFFFFF"/>
                <w:sz w:val="18"/>
                <w:szCs w:val="18"/>
              </w:rPr>
            </w:pPr>
            <w:r w:rsidRPr="00663AAC">
              <w:rPr>
                <w:rFonts w:ascii="Myriad Pro" w:hAnsi="Myriad Pro" w:cs="Calibri"/>
                <w:color w:val="FFFFFF" w:themeColor="background1"/>
                <w:sz w:val="18"/>
                <w:szCs w:val="18"/>
              </w:rPr>
              <w:t>Полезный отпуск э/э</w:t>
            </w:r>
          </w:p>
        </w:tc>
        <w:tc>
          <w:tcPr>
            <w:tcW w:w="948" w:type="dxa"/>
            <w:vMerge w:val="restart"/>
            <w:tcBorders>
              <w:top w:val="nil"/>
              <w:left w:val="single" w:sz="8" w:space="0" w:color="FFFFFF"/>
              <w:bottom w:val="single" w:sz="8" w:space="0" w:color="FFFFFF"/>
              <w:right w:val="single" w:sz="8" w:space="0" w:color="FFFFFF"/>
            </w:tcBorders>
            <w:shd w:val="clear" w:color="000000" w:fill="4F6228"/>
            <w:vAlign w:val="center"/>
            <w:hideMark/>
          </w:tcPr>
          <w:p w14:paraId="0D51799E" w14:textId="77777777" w:rsidR="00890FC1" w:rsidRPr="00663AAC" w:rsidRDefault="00890FC1" w:rsidP="00890FC1">
            <w:pPr>
              <w:jc w:val="center"/>
              <w:rPr>
                <w:rFonts w:ascii="Myriad Pro" w:hAnsi="Myriad Pro" w:cs="Calibri"/>
                <w:color w:val="FFFFFF"/>
                <w:sz w:val="18"/>
                <w:szCs w:val="18"/>
              </w:rPr>
            </w:pPr>
            <w:r w:rsidRPr="00663AAC">
              <w:rPr>
                <w:rFonts w:ascii="Myriad Pro" w:hAnsi="Myriad Pro" w:cs="Calibri"/>
                <w:color w:val="FFFFFF" w:themeColor="background1"/>
                <w:sz w:val="18"/>
                <w:szCs w:val="18"/>
              </w:rPr>
              <w:t>Тариф</w:t>
            </w:r>
          </w:p>
        </w:tc>
        <w:tc>
          <w:tcPr>
            <w:tcW w:w="1134" w:type="dxa"/>
            <w:tcBorders>
              <w:top w:val="nil"/>
              <w:left w:val="nil"/>
              <w:bottom w:val="nil"/>
              <w:right w:val="single" w:sz="8" w:space="0" w:color="FFFFFF"/>
            </w:tcBorders>
            <w:shd w:val="clear" w:color="000000" w:fill="4F6228"/>
            <w:vAlign w:val="center"/>
            <w:hideMark/>
          </w:tcPr>
          <w:p w14:paraId="09B354C1" w14:textId="77777777" w:rsidR="00890FC1" w:rsidRPr="00663AAC" w:rsidRDefault="00890FC1" w:rsidP="00890FC1">
            <w:pPr>
              <w:jc w:val="center"/>
              <w:rPr>
                <w:rFonts w:ascii="Myriad Pro" w:hAnsi="Myriad Pro" w:cs="Calibri"/>
                <w:color w:val="FFFFFF"/>
                <w:sz w:val="18"/>
                <w:szCs w:val="18"/>
              </w:rPr>
            </w:pPr>
            <w:r w:rsidRPr="00663AAC">
              <w:rPr>
                <w:rFonts w:ascii="Myriad Pro" w:hAnsi="Myriad Pro" w:cs="Calibri"/>
                <w:color w:val="FFFFFF" w:themeColor="background1"/>
                <w:sz w:val="18"/>
                <w:szCs w:val="18"/>
              </w:rPr>
              <w:t>Начислено</w:t>
            </w:r>
          </w:p>
        </w:tc>
        <w:tc>
          <w:tcPr>
            <w:tcW w:w="1125" w:type="dxa"/>
            <w:gridSpan w:val="2"/>
            <w:vMerge w:val="restart"/>
            <w:tcBorders>
              <w:top w:val="single" w:sz="8" w:space="0" w:color="FFFFFF"/>
              <w:left w:val="nil"/>
              <w:bottom w:val="nil"/>
              <w:right w:val="single" w:sz="8" w:space="0" w:color="FFFFFF"/>
            </w:tcBorders>
            <w:shd w:val="clear" w:color="000000" w:fill="4F6228"/>
            <w:vAlign w:val="center"/>
            <w:hideMark/>
          </w:tcPr>
          <w:p w14:paraId="3FC725FD" w14:textId="77777777" w:rsidR="00890FC1" w:rsidRPr="00663AAC" w:rsidRDefault="00890FC1" w:rsidP="00890FC1">
            <w:pPr>
              <w:jc w:val="center"/>
              <w:rPr>
                <w:rFonts w:ascii="Myriad Pro" w:hAnsi="Myriad Pro" w:cs="Calibri"/>
                <w:color w:val="FFFFFF"/>
                <w:sz w:val="18"/>
                <w:szCs w:val="18"/>
              </w:rPr>
            </w:pPr>
            <w:r w:rsidRPr="00663AAC">
              <w:rPr>
                <w:rFonts w:ascii="Myriad Pro" w:hAnsi="Myriad Pro" w:cs="Calibri"/>
                <w:color w:val="FFFFFF"/>
                <w:sz w:val="18"/>
                <w:szCs w:val="18"/>
              </w:rPr>
              <w:t>Заявленная мощность</w:t>
            </w:r>
          </w:p>
        </w:tc>
        <w:tc>
          <w:tcPr>
            <w:tcW w:w="992" w:type="dxa"/>
            <w:vMerge w:val="restart"/>
            <w:tcBorders>
              <w:top w:val="nil"/>
              <w:left w:val="single" w:sz="8" w:space="0" w:color="FFFFFF"/>
              <w:bottom w:val="single" w:sz="8" w:space="0" w:color="FFFFFF"/>
              <w:right w:val="single" w:sz="8" w:space="0" w:color="FFFFFF"/>
            </w:tcBorders>
            <w:shd w:val="clear" w:color="000000" w:fill="4F6228"/>
            <w:vAlign w:val="center"/>
            <w:hideMark/>
          </w:tcPr>
          <w:p w14:paraId="56092563" w14:textId="77777777" w:rsidR="00890FC1" w:rsidRPr="00663AAC" w:rsidRDefault="00890FC1" w:rsidP="00890FC1">
            <w:pPr>
              <w:jc w:val="center"/>
              <w:rPr>
                <w:rFonts w:ascii="Myriad Pro" w:hAnsi="Myriad Pro" w:cs="Calibri"/>
                <w:color w:val="FFFFFF"/>
                <w:sz w:val="18"/>
                <w:szCs w:val="18"/>
              </w:rPr>
            </w:pPr>
            <w:r w:rsidRPr="00663AAC">
              <w:rPr>
                <w:rFonts w:ascii="Myriad Pro" w:hAnsi="Myriad Pro" w:cs="Calibri"/>
                <w:color w:val="FFFFFF" w:themeColor="background1"/>
                <w:sz w:val="18"/>
                <w:szCs w:val="18"/>
              </w:rPr>
              <w:t>Тариф</w:t>
            </w:r>
          </w:p>
        </w:tc>
        <w:tc>
          <w:tcPr>
            <w:tcW w:w="1072" w:type="dxa"/>
            <w:tcBorders>
              <w:top w:val="nil"/>
              <w:left w:val="nil"/>
              <w:bottom w:val="nil"/>
              <w:right w:val="single" w:sz="8" w:space="0" w:color="FFFFFF"/>
            </w:tcBorders>
            <w:shd w:val="clear" w:color="000000" w:fill="4F6228"/>
            <w:vAlign w:val="center"/>
            <w:hideMark/>
          </w:tcPr>
          <w:p w14:paraId="37EC35EF" w14:textId="77777777" w:rsidR="00890FC1" w:rsidRPr="00663AAC" w:rsidRDefault="00890FC1" w:rsidP="00890FC1">
            <w:pPr>
              <w:jc w:val="center"/>
              <w:rPr>
                <w:rFonts w:ascii="Myriad Pro" w:hAnsi="Myriad Pro" w:cs="Calibri"/>
                <w:color w:val="FFFFFF"/>
                <w:sz w:val="18"/>
                <w:szCs w:val="18"/>
              </w:rPr>
            </w:pPr>
            <w:r w:rsidRPr="00663AAC">
              <w:rPr>
                <w:rFonts w:ascii="Myriad Pro" w:hAnsi="Myriad Pro" w:cs="Calibri"/>
                <w:color w:val="FFFFFF" w:themeColor="background1"/>
                <w:sz w:val="18"/>
                <w:szCs w:val="18"/>
              </w:rPr>
              <w:t>Начислено</w:t>
            </w:r>
          </w:p>
        </w:tc>
        <w:tc>
          <w:tcPr>
            <w:tcW w:w="1137" w:type="dxa"/>
            <w:gridSpan w:val="2"/>
            <w:vMerge w:val="restart"/>
            <w:tcBorders>
              <w:left w:val="nil"/>
              <w:bottom w:val="nil"/>
              <w:right w:val="single" w:sz="8" w:space="0" w:color="FFFFFF"/>
            </w:tcBorders>
            <w:shd w:val="clear" w:color="000000" w:fill="4F6228"/>
            <w:vAlign w:val="center"/>
            <w:hideMark/>
          </w:tcPr>
          <w:p w14:paraId="7BDDEC09" w14:textId="77777777" w:rsidR="00890FC1" w:rsidRPr="00663AAC" w:rsidRDefault="00890FC1" w:rsidP="00890FC1">
            <w:pPr>
              <w:rPr>
                <w:rFonts w:ascii="Myriad Pro" w:hAnsi="Myriad Pro" w:cs="Calibri"/>
                <w:color w:val="000000"/>
                <w:sz w:val="18"/>
                <w:szCs w:val="18"/>
              </w:rPr>
            </w:pPr>
            <w:r w:rsidRPr="00663AAC">
              <w:rPr>
                <w:rFonts w:ascii="Myriad Pro" w:hAnsi="Myriad Pro" w:cs="Calibri"/>
                <w:color w:val="000000"/>
                <w:sz w:val="18"/>
                <w:szCs w:val="18"/>
              </w:rPr>
              <w:t> </w:t>
            </w:r>
            <w:r w:rsidR="00663AAC" w:rsidRPr="00663AAC">
              <w:rPr>
                <w:rFonts w:ascii="Myriad Pro" w:hAnsi="Myriad Pro" w:cs="Calibri"/>
                <w:color w:val="FFFFFF"/>
                <w:sz w:val="18"/>
                <w:szCs w:val="18"/>
              </w:rPr>
              <w:t>(без НДС)</w:t>
            </w:r>
          </w:p>
        </w:tc>
      </w:tr>
      <w:tr w:rsidR="00663AAC" w:rsidRPr="00663AAC" w14:paraId="0CB483FC" w14:textId="77777777" w:rsidTr="00663AAC">
        <w:trPr>
          <w:trHeight w:val="315"/>
          <w:tblHeader/>
        </w:trPr>
        <w:tc>
          <w:tcPr>
            <w:tcW w:w="473" w:type="dxa"/>
            <w:vMerge/>
            <w:tcBorders>
              <w:top w:val="single" w:sz="8" w:space="0" w:color="FFFFFF"/>
              <w:left w:val="single" w:sz="8" w:space="0" w:color="FFFFFF"/>
              <w:bottom w:val="single" w:sz="8" w:space="0" w:color="FFFFFF"/>
              <w:right w:val="single" w:sz="8" w:space="0" w:color="FFFFFF"/>
            </w:tcBorders>
            <w:vAlign w:val="center"/>
            <w:hideMark/>
          </w:tcPr>
          <w:p w14:paraId="3B4528E1" w14:textId="77777777" w:rsidR="00890FC1" w:rsidRPr="00663AAC" w:rsidRDefault="00890FC1" w:rsidP="00890FC1">
            <w:pPr>
              <w:rPr>
                <w:rFonts w:ascii="Myriad Pro" w:hAnsi="Myriad Pro" w:cs="Calibri"/>
                <w:color w:val="FFFFFF"/>
                <w:sz w:val="18"/>
                <w:szCs w:val="18"/>
              </w:rPr>
            </w:pPr>
          </w:p>
        </w:tc>
        <w:tc>
          <w:tcPr>
            <w:tcW w:w="1718" w:type="dxa"/>
            <w:vMerge/>
            <w:tcBorders>
              <w:top w:val="single" w:sz="8" w:space="0" w:color="FFFFFF"/>
              <w:left w:val="single" w:sz="8" w:space="0" w:color="FFFFFF"/>
              <w:bottom w:val="single" w:sz="8" w:space="0" w:color="FFFFFF"/>
              <w:right w:val="single" w:sz="8" w:space="0" w:color="FFFFFF"/>
            </w:tcBorders>
            <w:vAlign w:val="center"/>
            <w:hideMark/>
          </w:tcPr>
          <w:p w14:paraId="673E16CE" w14:textId="77777777" w:rsidR="00890FC1" w:rsidRPr="00663AAC" w:rsidRDefault="00890FC1" w:rsidP="00890FC1">
            <w:pPr>
              <w:rPr>
                <w:rFonts w:ascii="Myriad Pro" w:hAnsi="Myriad Pro" w:cs="Calibri"/>
                <w:color w:val="FFFFFF"/>
                <w:sz w:val="18"/>
                <w:szCs w:val="18"/>
              </w:rPr>
            </w:pPr>
          </w:p>
        </w:tc>
        <w:tc>
          <w:tcPr>
            <w:tcW w:w="1007" w:type="dxa"/>
            <w:vMerge/>
            <w:tcBorders>
              <w:top w:val="nil"/>
              <w:left w:val="single" w:sz="8" w:space="0" w:color="FFFFFF"/>
              <w:bottom w:val="single" w:sz="8" w:space="0" w:color="FFFFFF"/>
              <w:right w:val="single" w:sz="8" w:space="0" w:color="FFFFFF"/>
            </w:tcBorders>
            <w:vAlign w:val="center"/>
            <w:hideMark/>
          </w:tcPr>
          <w:p w14:paraId="53FDB939" w14:textId="77777777" w:rsidR="00890FC1" w:rsidRPr="00663AAC" w:rsidRDefault="00890FC1" w:rsidP="00890FC1">
            <w:pPr>
              <w:rPr>
                <w:rFonts w:ascii="Myriad Pro" w:hAnsi="Myriad Pro" w:cs="Calibri"/>
                <w:color w:val="FFFFFF"/>
                <w:sz w:val="18"/>
                <w:szCs w:val="18"/>
              </w:rPr>
            </w:pPr>
          </w:p>
        </w:tc>
        <w:tc>
          <w:tcPr>
            <w:tcW w:w="948" w:type="dxa"/>
            <w:vMerge/>
            <w:tcBorders>
              <w:top w:val="nil"/>
              <w:left w:val="single" w:sz="8" w:space="0" w:color="FFFFFF"/>
              <w:bottom w:val="single" w:sz="8" w:space="0" w:color="FFFFFF"/>
              <w:right w:val="single" w:sz="8" w:space="0" w:color="FFFFFF"/>
            </w:tcBorders>
            <w:vAlign w:val="center"/>
            <w:hideMark/>
          </w:tcPr>
          <w:p w14:paraId="47B7981F" w14:textId="77777777" w:rsidR="00890FC1" w:rsidRPr="00663AAC" w:rsidRDefault="00890FC1" w:rsidP="00890FC1">
            <w:pPr>
              <w:rPr>
                <w:rFonts w:ascii="Myriad Pro" w:hAnsi="Myriad Pro" w:cs="Calibri"/>
                <w:color w:val="FFFFFF"/>
                <w:sz w:val="18"/>
                <w:szCs w:val="18"/>
              </w:rPr>
            </w:pPr>
          </w:p>
        </w:tc>
        <w:tc>
          <w:tcPr>
            <w:tcW w:w="1134" w:type="dxa"/>
            <w:tcBorders>
              <w:top w:val="nil"/>
              <w:left w:val="nil"/>
              <w:bottom w:val="single" w:sz="8" w:space="0" w:color="FFFFFF"/>
              <w:right w:val="single" w:sz="8" w:space="0" w:color="FFFFFF"/>
            </w:tcBorders>
            <w:shd w:val="clear" w:color="000000" w:fill="4F6228"/>
            <w:vAlign w:val="center"/>
            <w:hideMark/>
          </w:tcPr>
          <w:p w14:paraId="6953C3FC" w14:textId="77777777" w:rsidR="00890FC1" w:rsidRPr="00663AAC" w:rsidRDefault="00890FC1" w:rsidP="00890FC1">
            <w:pPr>
              <w:jc w:val="center"/>
              <w:rPr>
                <w:rFonts w:ascii="Myriad Pro" w:hAnsi="Myriad Pro" w:cs="Calibri"/>
                <w:color w:val="FFFFFF"/>
                <w:sz w:val="18"/>
                <w:szCs w:val="18"/>
              </w:rPr>
            </w:pPr>
            <w:r w:rsidRPr="00663AAC">
              <w:rPr>
                <w:rFonts w:ascii="Myriad Pro" w:hAnsi="Myriad Pro" w:cs="Calibri"/>
                <w:color w:val="FFFFFF"/>
                <w:sz w:val="18"/>
                <w:szCs w:val="18"/>
              </w:rPr>
              <w:t xml:space="preserve"> (без НДС)</w:t>
            </w:r>
          </w:p>
        </w:tc>
        <w:tc>
          <w:tcPr>
            <w:tcW w:w="1125" w:type="dxa"/>
            <w:gridSpan w:val="2"/>
            <w:vMerge/>
            <w:tcBorders>
              <w:top w:val="single" w:sz="8" w:space="0" w:color="FFFFFF"/>
              <w:left w:val="nil"/>
              <w:bottom w:val="nil"/>
              <w:right w:val="single" w:sz="8" w:space="0" w:color="FFFFFF"/>
            </w:tcBorders>
            <w:vAlign w:val="center"/>
            <w:hideMark/>
          </w:tcPr>
          <w:p w14:paraId="4D929BDF" w14:textId="77777777" w:rsidR="00890FC1" w:rsidRPr="00663AAC" w:rsidRDefault="00890FC1" w:rsidP="00890FC1">
            <w:pPr>
              <w:rPr>
                <w:rFonts w:ascii="Myriad Pro" w:hAnsi="Myriad Pro" w:cs="Calibri"/>
                <w:color w:val="FFFFFF"/>
                <w:sz w:val="18"/>
                <w:szCs w:val="18"/>
              </w:rPr>
            </w:pPr>
          </w:p>
        </w:tc>
        <w:tc>
          <w:tcPr>
            <w:tcW w:w="992" w:type="dxa"/>
            <w:vMerge/>
            <w:tcBorders>
              <w:top w:val="nil"/>
              <w:left w:val="single" w:sz="8" w:space="0" w:color="FFFFFF"/>
              <w:bottom w:val="single" w:sz="8" w:space="0" w:color="FFFFFF"/>
              <w:right w:val="single" w:sz="8" w:space="0" w:color="FFFFFF"/>
            </w:tcBorders>
            <w:vAlign w:val="center"/>
            <w:hideMark/>
          </w:tcPr>
          <w:p w14:paraId="0C72A77C" w14:textId="77777777" w:rsidR="00890FC1" w:rsidRPr="00663AAC" w:rsidRDefault="00890FC1" w:rsidP="00890FC1">
            <w:pPr>
              <w:rPr>
                <w:rFonts w:ascii="Myriad Pro" w:hAnsi="Myriad Pro" w:cs="Calibri"/>
                <w:color w:val="FFFFFF"/>
                <w:sz w:val="18"/>
                <w:szCs w:val="18"/>
              </w:rPr>
            </w:pPr>
          </w:p>
        </w:tc>
        <w:tc>
          <w:tcPr>
            <w:tcW w:w="1072" w:type="dxa"/>
            <w:tcBorders>
              <w:top w:val="nil"/>
              <w:left w:val="nil"/>
              <w:bottom w:val="single" w:sz="8" w:space="0" w:color="FFFFFF"/>
              <w:right w:val="single" w:sz="8" w:space="0" w:color="FFFFFF"/>
            </w:tcBorders>
            <w:shd w:val="clear" w:color="000000" w:fill="4F6228"/>
            <w:vAlign w:val="center"/>
            <w:hideMark/>
          </w:tcPr>
          <w:p w14:paraId="259001FC" w14:textId="77777777" w:rsidR="00890FC1" w:rsidRPr="00663AAC" w:rsidRDefault="00890FC1" w:rsidP="00890FC1">
            <w:pPr>
              <w:jc w:val="center"/>
              <w:rPr>
                <w:rFonts w:ascii="Myriad Pro" w:hAnsi="Myriad Pro" w:cs="Calibri"/>
                <w:color w:val="FFFFFF"/>
                <w:sz w:val="18"/>
                <w:szCs w:val="18"/>
              </w:rPr>
            </w:pPr>
            <w:r w:rsidRPr="00663AAC">
              <w:rPr>
                <w:rFonts w:ascii="Myriad Pro" w:hAnsi="Myriad Pro" w:cs="Calibri"/>
                <w:color w:val="FFFFFF"/>
                <w:sz w:val="18"/>
                <w:szCs w:val="18"/>
              </w:rPr>
              <w:t xml:space="preserve"> (без НДС)</w:t>
            </w:r>
          </w:p>
        </w:tc>
        <w:tc>
          <w:tcPr>
            <w:tcW w:w="1137" w:type="dxa"/>
            <w:gridSpan w:val="2"/>
            <w:vMerge/>
            <w:tcBorders>
              <w:left w:val="nil"/>
              <w:bottom w:val="nil"/>
              <w:right w:val="single" w:sz="8" w:space="0" w:color="FFFFFF"/>
            </w:tcBorders>
            <w:vAlign w:val="center"/>
            <w:hideMark/>
          </w:tcPr>
          <w:p w14:paraId="20A8F465" w14:textId="77777777" w:rsidR="00890FC1" w:rsidRPr="00663AAC" w:rsidRDefault="00890FC1" w:rsidP="00890FC1">
            <w:pPr>
              <w:rPr>
                <w:rFonts w:ascii="Myriad Pro" w:hAnsi="Myriad Pro" w:cs="Calibri"/>
                <w:color w:val="000000"/>
                <w:sz w:val="18"/>
                <w:szCs w:val="18"/>
              </w:rPr>
            </w:pPr>
          </w:p>
        </w:tc>
      </w:tr>
      <w:tr w:rsidR="00663AAC" w:rsidRPr="00663AAC" w14:paraId="7BE9C656" w14:textId="77777777" w:rsidTr="00663AAC">
        <w:trPr>
          <w:trHeight w:val="315"/>
          <w:tblHeader/>
        </w:trPr>
        <w:tc>
          <w:tcPr>
            <w:tcW w:w="473" w:type="dxa"/>
            <w:vMerge/>
            <w:tcBorders>
              <w:top w:val="single" w:sz="8" w:space="0" w:color="FFFFFF"/>
              <w:left w:val="single" w:sz="8" w:space="0" w:color="FFFFFF"/>
              <w:bottom w:val="single" w:sz="8" w:space="0" w:color="FFFFFF"/>
              <w:right w:val="single" w:sz="8" w:space="0" w:color="FFFFFF"/>
            </w:tcBorders>
            <w:vAlign w:val="center"/>
            <w:hideMark/>
          </w:tcPr>
          <w:p w14:paraId="0438245B" w14:textId="77777777" w:rsidR="00890FC1" w:rsidRPr="00663AAC" w:rsidRDefault="00890FC1" w:rsidP="00890FC1">
            <w:pPr>
              <w:rPr>
                <w:rFonts w:ascii="Myriad Pro" w:hAnsi="Myriad Pro" w:cs="Calibri"/>
                <w:color w:val="FFFFFF"/>
                <w:sz w:val="18"/>
                <w:szCs w:val="18"/>
              </w:rPr>
            </w:pPr>
          </w:p>
        </w:tc>
        <w:tc>
          <w:tcPr>
            <w:tcW w:w="1718" w:type="dxa"/>
            <w:vMerge/>
            <w:tcBorders>
              <w:top w:val="single" w:sz="8" w:space="0" w:color="FFFFFF"/>
              <w:left w:val="single" w:sz="8" w:space="0" w:color="FFFFFF"/>
              <w:bottom w:val="single" w:sz="8" w:space="0" w:color="FFFFFF"/>
              <w:right w:val="single" w:sz="8" w:space="0" w:color="FFFFFF"/>
            </w:tcBorders>
            <w:vAlign w:val="center"/>
            <w:hideMark/>
          </w:tcPr>
          <w:p w14:paraId="78D7674F" w14:textId="77777777" w:rsidR="00890FC1" w:rsidRPr="00663AAC" w:rsidRDefault="00890FC1" w:rsidP="00890FC1">
            <w:pPr>
              <w:rPr>
                <w:rFonts w:ascii="Myriad Pro" w:hAnsi="Myriad Pro" w:cs="Calibri"/>
                <w:color w:val="FFFFFF"/>
                <w:sz w:val="18"/>
                <w:szCs w:val="18"/>
              </w:rPr>
            </w:pPr>
          </w:p>
        </w:tc>
        <w:tc>
          <w:tcPr>
            <w:tcW w:w="1007" w:type="dxa"/>
            <w:tcBorders>
              <w:top w:val="nil"/>
              <w:left w:val="nil"/>
              <w:bottom w:val="single" w:sz="8" w:space="0" w:color="FFFFFF"/>
              <w:right w:val="single" w:sz="8" w:space="0" w:color="FFFFFF"/>
            </w:tcBorders>
            <w:shd w:val="clear" w:color="000000" w:fill="4F6228"/>
            <w:vAlign w:val="center"/>
            <w:hideMark/>
          </w:tcPr>
          <w:p w14:paraId="7AA34100" w14:textId="77777777" w:rsidR="00890FC1" w:rsidRPr="00663AAC" w:rsidRDefault="00890FC1" w:rsidP="00890FC1">
            <w:pPr>
              <w:jc w:val="center"/>
              <w:rPr>
                <w:rFonts w:ascii="Myriad Pro" w:hAnsi="Myriad Pro" w:cs="Calibri"/>
                <w:color w:val="FFFFFF"/>
                <w:sz w:val="18"/>
                <w:szCs w:val="18"/>
              </w:rPr>
            </w:pPr>
            <w:r w:rsidRPr="00663AAC">
              <w:rPr>
                <w:rFonts w:ascii="Myriad Pro" w:hAnsi="Myriad Pro" w:cs="Calibri"/>
                <w:color w:val="FFFFFF" w:themeColor="background1"/>
                <w:sz w:val="18"/>
                <w:szCs w:val="18"/>
              </w:rPr>
              <w:t>тыс. кВтч</w:t>
            </w:r>
          </w:p>
        </w:tc>
        <w:tc>
          <w:tcPr>
            <w:tcW w:w="948" w:type="dxa"/>
            <w:tcBorders>
              <w:top w:val="nil"/>
              <w:left w:val="nil"/>
              <w:bottom w:val="single" w:sz="8" w:space="0" w:color="FFFFFF"/>
              <w:right w:val="single" w:sz="8" w:space="0" w:color="FFFFFF"/>
            </w:tcBorders>
            <w:shd w:val="clear" w:color="000000" w:fill="4F6228"/>
            <w:vAlign w:val="center"/>
            <w:hideMark/>
          </w:tcPr>
          <w:p w14:paraId="64018E37" w14:textId="77777777" w:rsidR="00890FC1" w:rsidRPr="00663AAC" w:rsidRDefault="00890FC1" w:rsidP="00890FC1">
            <w:pPr>
              <w:jc w:val="center"/>
              <w:rPr>
                <w:rFonts w:ascii="Myriad Pro" w:hAnsi="Myriad Pro" w:cs="Calibri"/>
                <w:color w:val="FFFFFF"/>
                <w:sz w:val="18"/>
                <w:szCs w:val="18"/>
              </w:rPr>
            </w:pPr>
            <w:r w:rsidRPr="00663AAC">
              <w:rPr>
                <w:rFonts w:ascii="Myriad Pro" w:hAnsi="Myriad Pro" w:cs="Calibri"/>
                <w:color w:val="FFFFFF" w:themeColor="background1"/>
                <w:sz w:val="18"/>
                <w:szCs w:val="18"/>
              </w:rPr>
              <w:t>руб./кВтч</w:t>
            </w:r>
          </w:p>
        </w:tc>
        <w:tc>
          <w:tcPr>
            <w:tcW w:w="1134" w:type="dxa"/>
            <w:tcBorders>
              <w:top w:val="nil"/>
              <w:left w:val="nil"/>
              <w:bottom w:val="single" w:sz="8" w:space="0" w:color="FFFFFF"/>
              <w:right w:val="single" w:sz="8" w:space="0" w:color="FFFFFF"/>
            </w:tcBorders>
            <w:shd w:val="clear" w:color="000000" w:fill="4F6228"/>
            <w:vAlign w:val="center"/>
            <w:hideMark/>
          </w:tcPr>
          <w:p w14:paraId="2AB9BF81" w14:textId="77777777" w:rsidR="00890FC1" w:rsidRPr="00663AAC" w:rsidRDefault="00890FC1" w:rsidP="00890FC1">
            <w:pPr>
              <w:jc w:val="center"/>
              <w:rPr>
                <w:rFonts w:ascii="Myriad Pro" w:hAnsi="Myriad Pro" w:cs="Calibri"/>
                <w:color w:val="FFFFFF"/>
                <w:sz w:val="18"/>
                <w:szCs w:val="18"/>
              </w:rPr>
            </w:pPr>
            <w:r w:rsidRPr="00663AAC">
              <w:rPr>
                <w:rFonts w:ascii="Myriad Pro" w:hAnsi="Myriad Pro" w:cs="Calibri"/>
                <w:color w:val="FFFFFF" w:themeColor="background1"/>
                <w:sz w:val="18"/>
                <w:szCs w:val="18"/>
              </w:rPr>
              <w:t>тыс.руб.</w:t>
            </w:r>
          </w:p>
        </w:tc>
        <w:tc>
          <w:tcPr>
            <w:tcW w:w="1125" w:type="dxa"/>
            <w:gridSpan w:val="2"/>
            <w:tcBorders>
              <w:top w:val="single" w:sz="8" w:space="0" w:color="FFFFFF"/>
              <w:left w:val="nil"/>
              <w:bottom w:val="single" w:sz="8" w:space="0" w:color="FFFFFF"/>
              <w:right w:val="single" w:sz="8" w:space="0" w:color="FFFFFF"/>
            </w:tcBorders>
            <w:shd w:val="clear" w:color="000000" w:fill="4F6228"/>
            <w:vAlign w:val="center"/>
            <w:hideMark/>
          </w:tcPr>
          <w:p w14:paraId="32F48471" w14:textId="77777777" w:rsidR="00890FC1" w:rsidRPr="00663AAC" w:rsidRDefault="00890FC1" w:rsidP="00890FC1">
            <w:pPr>
              <w:jc w:val="center"/>
              <w:rPr>
                <w:rFonts w:ascii="Myriad Pro" w:hAnsi="Myriad Pro" w:cs="Calibri"/>
                <w:color w:val="FFFFFF"/>
                <w:sz w:val="18"/>
                <w:szCs w:val="18"/>
              </w:rPr>
            </w:pPr>
            <w:r w:rsidRPr="00663AAC">
              <w:rPr>
                <w:rFonts w:ascii="Myriad Pro" w:hAnsi="Myriad Pro" w:cs="Calibri"/>
                <w:color w:val="FFFFFF"/>
                <w:sz w:val="18"/>
                <w:szCs w:val="18"/>
              </w:rPr>
              <w:t>МВт</w:t>
            </w:r>
          </w:p>
        </w:tc>
        <w:tc>
          <w:tcPr>
            <w:tcW w:w="992" w:type="dxa"/>
            <w:tcBorders>
              <w:top w:val="nil"/>
              <w:left w:val="nil"/>
              <w:bottom w:val="single" w:sz="8" w:space="0" w:color="FFFFFF"/>
              <w:right w:val="single" w:sz="8" w:space="0" w:color="FFFFFF"/>
            </w:tcBorders>
            <w:shd w:val="clear" w:color="000000" w:fill="4F6228"/>
            <w:vAlign w:val="center"/>
            <w:hideMark/>
          </w:tcPr>
          <w:p w14:paraId="6989AEF3" w14:textId="77777777" w:rsidR="00890FC1" w:rsidRPr="00663AAC" w:rsidRDefault="00890FC1" w:rsidP="00890FC1">
            <w:pPr>
              <w:jc w:val="center"/>
              <w:rPr>
                <w:rFonts w:ascii="Myriad Pro" w:hAnsi="Myriad Pro" w:cs="Calibri"/>
                <w:color w:val="FFFFFF"/>
                <w:sz w:val="18"/>
                <w:szCs w:val="18"/>
              </w:rPr>
            </w:pPr>
            <w:r w:rsidRPr="00663AAC">
              <w:rPr>
                <w:rFonts w:ascii="Myriad Pro" w:hAnsi="Myriad Pro" w:cs="Calibri"/>
                <w:color w:val="FFFFFF" w:themeColor="background1"/>
                <w:sz w:val="18"/>
                <w:szCs w:val="18"/>
              </w:rPr>
              <w:t>руб./МВт</w:t>
            </w:r>
          </w:p>
        </w:tc>
        <w:tc>
          <w:tcPr>
            <w:tcW w:w="1072" w:type="dxa"/>
            <w:tcBorders>
              <w:top w:val="nil"/>
              <w:left w:val="nil"/>
              <w:bottom w:val="single" w:sz="8" w:space="0" w:color="FFFFFF"/>
              <w:right w:val="single" w:sz="8" w:space="0" w:color="FFFFFF"/>
            </w:tcBorders>
            <w:shd w:val="clear" w:color="000000" w:fill="4F6228"/>
            <w:vAlign w:val="center"/>
            <w:hideMark/>
          </w:tcPr>
          <w:p w14:paraId="6209A08E" w14:textId="77777777" w:rsidR="00890FC1" w:rsidRPr="00663AAC" w:rsidRDefault="00890FC1" w:rsidP="00890FC1">
            <w:pPr>
              <w:jc w:val="center"/>
              <w:rPr>
                <w:rFonts w:ascii="Myriad Pro" w:hAnsi="Myriad Pro" w:cs="Calibri"/>
                <w:color w:val="FFFFFF"/>
                <w:sz w:val="18"/>
                <w:szCs w:val="18"/>
              </w:rPr>
            </w:pPr>
            <w:r w:rsidRPr="00663AAC">
              <w:rPr>
                <w:rFonts w:ascii="Myriad Pro" w:hAnsi="Myriad Pro" w:cs="Calibri"/>
                <w:color w:val="FFFFFF" w:themeColor="background1"/>
                <w:sz w:val="18"/>
                <w:szCs w:val="18"/>
              </w:rPr>
              <w:t>тыс.руб.</w:t>
            </w:r>
          </w:p>
        </w:tc>
        <w:tc>
          <w:tcPr>
            <w:tcW w:w="1137" w:type="dxa"/>
            <w:gridSpan w:val="2"/>
            <w:tcBorders>
              <w:top w:val="single" w:sz="8" w:space="0" w:color="FFFFFF"/>
              <w:left w:val="nil"/>
              <w:bottom w:val="single" w:sz="8" w:space="0" w:color="FFFFFF"/>
              <w:right w:val="single" w:sz="8" w:space="0" w:color="FFFFFF"/>
            </w:tcBorders>
            <w:shd w:val="clear" w:color="000000" w:fill="4F6228"/>
            <w:vAlign w:val="center"/>
            <w:hideMark/>
          </w:tcPr>
          <w:p w14:paraId="2661403A" w14:textId="77777777" w:rsidR="00890FC1" w:rsidRPr="00663AAC" w:rsidRDefault="00890FC1" w:rsidP="00890FC1">
            <w:pPr>
              <w:jc w:val="center"/>
              <w:rPr>
                <w:rFonts w:ascii="Myriad Pro" w:hAnsi="Myriad Pro" w:cs="Calibri"/>
                <w:color w:val="FFFFFF"/>
                <w:sz w:val="18"/>
                <w:szCs w:val="18"/>
              </w:rPr>
            </w:pPr>
            <w:r w:rsidRPr="00663AAC">
              <w:rPr>
                <w:rFonts w:ascii="Myriad Pro" w:hAnsi="Myriad Pro" w:cs="Calibri"/>
                <w:color w:val="FFFFFF"/>
                <w:sz w:val="18"/>
                <w:szCs w:val="18"/>
              </w:rPr>
              <w:t>тыс.руб.</w:t>
            </w:r>
          </w:p>
        </w:tc>
      </w:tr>
      <w:tr w:rsidR="00663AAC" w:rsidRPr="00663AAC" w14:paraId="659B5FD3" w14:textId="77777777" w:rsidTr="00663AAC">
        <w:trPr>
          <w:trHeight w:val="330"/>
        </w:trPr>
        <w:tc>
          <w:tcPr>
            <w:tcW w:w="473" w:type="dxa"/>
            <w:tcBorders>
              <w:top w:val="nil"/>
              <w:left w:val="single" w:sz="8" w:space="0" w:color="FFFFFF"/>
              <w:bottom w:val="single" w:sz="8" w:space="0" w:color="FFFFFF"/>
              <w:right w:val="single" w:sz="8" w:space="0" w:color="FFFFFF"/>
            </w:tcBorders>
            <w:shd w:val="clear" w:color="000000" w:fill="4F6228"/>
            <w:noWrap/>
            <w:vAlign w:val="center"/>
            <w:hideMark/>
          </w:tcPr>
          <w:p w14:paraId="526AC634" w14:textId="77777777" w:rsidR="00890FC1" w:rsidRPr="00890FC1" w:rsidRDefault="00890FC1" w:rsidP="00890FC1">
            <w:pPr>
              <w:jc w:val="center"/>
              <w:rPr>
                <w:rFonts w:ascii="Myriad Pro" w:hAnsi="Myriad Pro" w:cs="Calibri"/>
                <w:b/>
                <w:bCs/>
                <w:color w:val="FFFFFF"/>
                <w:sz w:val="18"/>
                <w:szCs w:val="18"/>
              </w:rPr>
            </w:pPr>
            <w:r w:rsidRPr="00890FC1">
              <w:rPr>
                <w:rFonts w:ascii="Myriad Pro" w:hAnsi="Myriad Pro" w:cs="Calibri"/>
                <w:b/>
                <w:bCs/>
                <w:color w:val="FFFFFF" w:themeColor="background1"/>
                <w:sz w:val="18"/>
                <w:szCs w:val="18"/>
              </w:rPr>
              <w:t>1 </w:t>
            </w:r>
          </w:p>
        </w:tc>
        <w:tc>
          <w:tcPr>
            <w:tcW w:w="1718" w:type="dxa"/>
            <w:tcBorders>
              <w:top w:val="nil"/>
              <w:left w:val="nil"/>
              <w:bottom w:val="single" w:sz="8" w:space="0" w:color="FFFFFF"/>
              <w:right w:val="single" w:sz="8" w:space="0" w:color="FFFFFF"/>
            </w:tcBorders>
            <w:shd w:val="clear" w:color="000000" w:fill="4F6228"/>
            <w:noWrap/>
            <w:vAlign w:val="center"/>
            <w:hideMark/>
          </w:tcPr>
          <w:p w14:paraId="6542A78F" w14:textId="77777777" w:rsidR="00890FC1" w:rsidRPr="00890FC1" w:rsidRDefault="00890FC1" w:rsidP="00890FC1">
            <w:pPr>
              <w:jc w:val="center"/>
              <w:rPr>
                <w:rFonts w:ascii="Myriad Pro" w:hAnsi="Myriad Pro" w:cs="Calibri"/>
                <w:b/>
                <w:bCs/>
                <w:color w:val="FFFFFF"/>
                <w:sz w:val="18"/>
                <w:szCs w:val="18"/>
              </w:rPr>
            </w:pPr>
            <w:r w:rsidRPr="00890FC1">
              <w:rPr>
                <w:rFonts w:ascii="Myriad Pro" w:hAnsi="Myriad Pro" w:cs="Calibri"/>
                <w:b/>
                <w:bCs/>
                <w:color w:val="FFFFFF" w:themeColor="background1"/>
                <w:sz w:val="18"/>
                <w:szCs w:val="18"/>
              </w:rPr>
              <w:t>2</w:t>
            </w:r>
          </w:p>
        </w:tc>
        <w:tc>
          <w:tcPr>
            <w:tcW w:w="1007" w:type="dxa"/>
            <w:tcBorders>
              <w:top w:val="nil"/>
              <w:left w:val="nil"/>
              <w:bottom w:val="single" w:sz="8" w:space="0" w:color="FFFFFF"/>
              <w:right w:val="single" w:sz="8" w:space="0" w:color="FFFFFF"/>
            </w:tcBorders>
            <w:shd w:val="clear" w:color="000000" w:fill="4F6228"/>
            <w:noWrap/>
            <w:vAlign w:val="center"/>
            <w:hideMark/>
          </w:tcPr>
          <w:p w14:paraId="4922FDA7" w14:textId="77777777" w:rsidR="00890FC1" w:rsidRPr="00890FC1" w:rsidRDefault="00890FC1" w:rsidP="00890FC1">
            <w:pPr>
              <w:jc w:val="center"/>
              <w:rPr>
                <w:rFonts w:ascii="Myriad Pro" w:hAnsi="Myriad Pro" w:cs="Calibri"/>
                <w:b/>
                <w:bCs/>
                <w:color w:val="FFFFFF"/>
                <w:sz w:val="18"/>
                <w:szCs w:val="18"/>
              </w:rPr>
            </w:pPr>
            <w:r w:rsidRPr="00890FC1">
              <w:rPr>
                <w:rFonts w:ascii="Myriad Pro" w:hAnsi="Myriad Pro" w:cs="Calibri"/>
                <w:b/>
                <w:bCs/>
                <w:color w:val="FFFFFF" w:themeColor="background1"/>
                <w:sz w:val="18"/>
                <w:szCs w:val="18"/>
              </w:rPr>
              <w:t>4</w:t>
            </w:r>
          </w:p>
        </w:tc>
        <w:tc>
          <w:tcPr>
            <w:tcW w:w="948" w:type="dxa"/>
            <w:tcBorders>
              <w:top w:val="nil"/>
              <w:left w:val="nil"/>
              <w:bottom w:val="single" w:sz="8" w:space="0" w:color="FFFFFF"/>
              <w:right w:val="single" w:sz="8" w:space="0" w:color="FFFFFF"/>
            </w:tcBorders>
            <w:shd w:val="clear" w:color="000000" w:fill="4F6228"/>
            <w:noWrap/>
            <w:vAlign w:val="center"/>
            <w:hideMark/>
          </w:tcPr>
          <w:p w14:paraId="5E69CE4D" w14:textId="77777777" w:rsidR="00890FC1" w:rsidRPr="00890FC1" w:rsidRDefault="00890FC1" w:rsidP="00890FC1">
            <w:pPr>
              <w:jc w:val="center"/>
              <w:rPr>
                <w:rFonts w:ascii="Myriad Pro" w:hAnsi="Myriad Pro" w:cs="Calibri"/>
                <w:b/>
                <w:bCs/>
                <w:color w:val="FFFFFF"/>
                <w:sz w:val="18"/>
                <w:szCs w:val="18"/>
              </w:rPr>
            </w:pPr>
            <w:r w:rsidRPr="00890FC1">
              <w:rPr>
                <w:rFonts w:ascii="Myriad Pro" w:hAnsi="Myriad Pro" w:cs="Calibri"/>
                <w:b/>
                <w:bCs/>
                <w:color w:val="FFFFFF" w:themeColor="background1"/>
                <w:sz w:val="18"/>
                <w:szCs w:val="18"/>
              </w:rPr>
              <w:t>5</w:t>
            </w:r>
          </w:p>
        </w:tc>
        <w:tc>
          <w:tcPr>
            <w:tcW w:w="1134" w:type="dxa"/>
            <w:tcBorders>
              <w:top w:val="nil"/>
              <w:left w:val="nil"/>
              <w:bottom w:val="single" w:sz="8" w:space="0" w:color="FFFFFF"/>
              <w:right w:val="single" w:sz="8" w:space="0" w:color="FFFFFF"/>
            </w:tcBorders>
            <w:shd w:val="clear" w:color="000000" w:fill="4F6228"/>
            <w:noWrap/>
            <w:vAlign w:val="center"/>
            <w:hideMark/>
          </w:tcPr>
          <w:p w14:paraId="1C1C49A0" w14:textId="77777777" w:rsidR="00890FC1" w:rsidRPr="00890FC1" w:rsidRDefault="00890FC1" w:rsidP="00890FC1">
            <w:pPr>
              <w:jc w:val="center"/>
              <w:rPr>
                <w:rFonts w:ascii="Myriad Pro" w:hAnsi="Myriad Pro" w:cs="Calibri"/>
                <w:b/>
                <w:bCs/>
                <w:color w:val="FFFFFF"/>
                <w:sz w:val="18"/>
                <w:szCs w:val="18"/>
              </w:rPr>
            </w:pPr>
            <w:r w:rsidRPr="00890FC1">
              <w:rPr>
                <w:rFonts w:ascii="Myriad Pro" w:hAnsi="Myriad Pro" w:cs="Calibri"/>
                <w:b/>
                <w:bCs/>
                <w:color w:val="FFFFFF" w:themeColor="background1"/>
                <w:sz w:val="18"/>
                <w:szCs w:val="18"/>
              </w:rPr>
              <w:t>6=(4)*(5)</w:t>
            </w:r>
          </w:p>
        </w:tc>
        <w:tc>
          <w:tcPr>
            <w:tcW w:w="1125" w:type="dxa"/>
            <w:gridSpan w:val="2"/>
            <w:tcBorders>
              <w:top w:val="single" w:sz="8" w:space="0" w:color="FFFFFF"/>
              <w:left w:val="nil"/>
              <w:bottom w:val="single" w:sz="8" w:space="0" w:color="FFFFFF"/>
              <w:right w:val="single" w:sz="8" w:space="0" w:color="FFFFFF"/>
            </w:tcBorders>
            <w:shd w:val="clear" w:color="000000" w:fill="4F6228"/>
            <w:noWrap/>
            <w:vAlign w:val="center"/>
            <w:hideMark/>
          </w:tcPr>
          <w:p w14:paraId="044136F3" w14:textId="77777777" w:rsidR="00890FC1" w:rsidRPr="00663AAC" w:rsidRDefault="00890FC1" w:rsidP="00890FC1">
            <w:pPr>
              <w:jc w:val="center"/>
              <w:rPr>
                <w:rFonts w:ascii="Myriad Pro" w:hAnsi="Myriad Pro" w:cs="Calibri"/>
                <w:b/>
                <w:bCs/>
                <w:color w:val="FFFFFF"/>
                <w:sz w:val="18"/>
                <w:szCs w:val="18"/>
              </w:rPr>
            </w:pPr>
            <w:r w:rsidRPr="00663AAC">
              <w:rPr>
                <w:rFonts w:ascii="Myriad Pro" w:hAnsi="Myriad Pro" w:cs="Calibri"/>
                <w:b/>
                <w:bCs/>
                <w:color w:val="FFFFFF"/>
                <w:sz w:val="18"/>
                <w:szCs w:val="18"/>
              </w:rPr>
              <w:t>8</w:t>
            </w:r>
          </w:p>
        </w:tc>
        <w:tc>
          <w:tcPr>
            <w:tcW w:w="992" w:type="dxa"/>
            <w:tcBorders>
              <w:top w:val="nil"/>
              <w:left w:val="nil"/>
              <w:bottom w:val="single" w:sz="8" w:space="0" w:color="FFFFFF"/>
              <w:right w:val="single" w:sz="8" w:space="0" w:color="FFFFFF"/>
            </w:tcBorders>
            <w:shd w:val="clear" w:color="000000" w:fill="4F6228"/>
            <w:noWrap/>
            <w:vAlign w:val="center"/>
            <w:hideMark/>
          </w:tcPr>
          <w:p w14:paraId="54E5C81E" w14:textId="77777777" w:rsidR="00890FC1" w:rsidRPr="00663AAC" w:rsidRDefault="00890FC1" w:rsidP="00890FC1">
            <w:pPr>
              <w:jc w:val="center"/>
              <w:rPr>
                <w:rFonts w:ascii="Myriad Pro" w:hAnsi="Myriad Pro" w:cs="Calibri"/>
                <w:b/>
                <w:bCs/>
                <w:color w:val="FFFFFF"/>
                <w:sz w:val="18"/>
                <w:szCs w:val="18"/>
              </w:rPr>
            </w:pPr>
            <w:r w:rsidRPr="00663AAC">
              <w:rPr>
                <w:rFonts w:ascii="Myriad Pro" w:hAnsi="Myriad Pro" w:cs="Calibri"/>
                <w:b/>
                <w:bCs/>
                <w:color w:val="FFFFFF" w:themeColor="background1"/>
                <w:sz w:val="18"/>
                <w:szCs w:val="18"/>
              </w:rPr>
              <w:t>9</w:t>
            </w:r>
          </w:p>
        </w:tc>
        <w:tc>
          <w:tcPr>
            <w:tcW w:w="1072" w:type="dxa"/>
            <w:tcBorders>
              <w:top w:val="nil"/>
              <w:left w:val="nil"/>
              <w:bottom w:val="single" w:sz="8" w:space="0" w:color="FFFFFF"/>
              <w:right w:val="single" w:sz="8" w:space="0" w:color="FFFFFF"/>
            </w:tcBorders>
            <w:shd w:val="clear" w:color="000000" w:fill="4F6228"/>
            <w:noWrap/>
            <w:vAlign w:val="center"/>
            <w:hideMark/>
          </w:tcPr>
          <w:p w14:paraId="0E3AF773" w14:textId="77777777" w:rsidR="00890FC1" w:rsidRPr="00663AAC" w:rsidRDefault="00890FC1" w:rsidP="00890FC1">
            <w:pPr>
              <w:jc w:val="center"/>
              <w:rPr>
                <w:rFonts w:ascii="Myriad Pro" w:hAnsi="Myriad Pro" w:cs="Calibri"/>
                <w:b/>
                <w:bCs/>
                <w:color w:val="FFFFFF"/>
                <w:sz w:val="18"/>
                <w:szCs w:val="18"/>
              </w:rPr>
            </w:pPr>
            <w:r w:rsidRPr="00663AAC">
              <w:rPr>
                <w:rFonts w:ascii="Myriad Pro" w:hAnsi="Myriad Pro" w:cs="Calibri"/>
                <w:b/>
                <w:bCs/>
                <w:color w:val="FFFFFF" w:themeColor="background1"/>
                <w:sz w:val="18"/>
                <w:szCs w:val="18"/>
              </w:rPr>
              <w:t>10</w:t>
            </w:r>
          </w:p>
        </w:tc>
        <w:tc>
          <w:tcPr>
            <w:tcW w:w="1137" w:type="dxa"/>
            <w:gridSpan w:val="2"/>
            <w:tcBorders>
              <w:top w:val="single" w:sz="8" w:space="0" w:color="FFFFFF"/>
              <w:left w:val="nil"/>
              <w:bottom w:val="single" w:sz="8" w:space="0" w:color="FFFFFF"/>
              <w:right w:val="single" w:sz="8" w:space="0" w:color="FFFFFF"/>
            </w:tcBorders>
            <w:shd w:val="clear" w:color="000000" w:fill="4F6228"/>
            <w:noWrap/>
            <w:vAlign w:val="center"/>
            <w:hideMark/>
          </w:tcPr>
          <w:p w14:paraId="0733B45F" w14:textId="77777777" w:rsidR="00890FC1" w:rsidRPr="00663AAC" w:rsidRDefault="00890FC1" w:rsidP="00890FC1">
            <w:pPr>
              <w:jc w:val="center"/>
              <w:rPr>
                <w:rFonts w:ascii="Myriad Pro" w:hAnsi="Myriad Pro" w:cs="Calibri"/>
                <w:b/>
                <w:bCs/>
                <w:color w:val="FFFFFF"/>
                <w:sz w:val="18"/>
                <w:szCs w:val="18"/>
              </w:rPr>
            </w:pPr>
            <w:r w:rsidRPr="00663AAC">
              <w:rPr>
                <w:rFonts w:ascii="Myriad Pro" w:hAnsi="Myriad Pro" w:cs="Calibri"/>
                <w:b/>
                <w:bCs/>
                <w:color w:val="FFFFFF"/>
                <w:sz w:val="18"/>
                <w:szCs w:val="18"/>
              </w:rPr>
              <w:t>12=(6)+(10)</w:t>
            </w:r>
          </w:p>
        </w:tc>
      </w:tr>
      <w:tr w:rsidR="00663AAC" w:rsidRPr="00663AAC" w14:paraId="199B1010" w14:textId="77777777" w:rsidTr="00663AAC">
        <w:trPr>
          <w:trHeight w:val="375"/>
        </w:trPr>
        <w:tc>
          <w:tcPr>
            <w:tcW w:w="47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4B80E27" w14:textId="77777777" w:rsidR="00890FC1" w:rsidRPr="00663AAC" w:rsidRDefault="00890FC1" w:rsidP="00663AAC">
            <w:pPr>
              <w:jc w:val="center"/>
              <w:rPr>
                <w:rFonts w:ascii="Myriad Pro" w:hAnsi="Myriad Pro" w:cs="Calibri"/>
                <w:sz w:val="18"/>
                <w:szCs w:val="18"/>
              </w:rPr>
            </w:pPr>
            <w:r w:rsidRPr="00663AAC">
              <w:rPr>
                <w:rFonts w:ascii="Myriad Pro" w:hAnsi="Myriad Pro" w:cs="Calibri"/>
                <w:sz w:val="18"/>
                <w:szCs w:val="18"/>
              </w:rPr>
              <w:t>1</w:t>
            </w:r>
          </w:p>
        </w:tc>
        <w:tc>
          <w:tcPr>
            <w:tcW w:w="1718" w:type="dxa"/>
            <w:tcBorders>
              <w:top w:val="single" w:sz="4" w:space="0" w:color="auto"/>
              <w:left w:val="nil"/>
              <w:bottom w:val="single" w:sz="4" w:space="0" w:color="auto"/>
              <w:right w:val="single" w:sz="4" w:space="0" w:color="auto"/>
            </w:tcBorders>
            <w:shd w:val="clear" w:color="000000" w:fill="FFFFFF"/>
            <w:vAlign w:val="center"/>
            <w:hideMark/>
          </w:tcPr>
          <w:p w14:paraId="7403A23E" w14:textId="77777777" w:rsidR="00890FC1" w:rsidRPr="00663AAC" w:rsidRDefault="00890FC1" w:rsidP="00663AAC">
            <w:pPr>
              <w:jc w:val="center"/>
              <w:rPr>
                <w:rFonts w:ascii="Myriad Pro" w:hAnsi="Myriad Pro" w:cs="Calibri"/>
                <w:sz w:val="18"/>
                <w:szCs w:val="18"/>
              </w:rPr>
            </w:pPr>
            <w:r w:rsidRPr="00663AAC">
              <w:rPr>
                <w:rFonts w:ascii="Myriad Pro" w:hAnsi="Myriad Pro" w:cs="Calibri"/>
                <w:sz w:val="18"/>
                <w:szCs w:val="18"/>
              </w:rPr>
              <w:t xml:space="preserve">ОАО </w:t>
            </w:r>
            <w:r w:rsidR="00663AAC">
              <w:rPr>
                <w:rFonts w:ascii="Myriad Pro" w:hAnsi="Myriad Pro" w:cs="Calibri"/>
                <w:sz w:val="18"/>
                <w:szCs w:val="18"/>
              </w:rPr>
              <w:t>«</w:t>
            </w:r>
            <w:r w:rsidRPr="00663AAC">
              <w:rPr>
                <w:rFonts w:ascii="Myriad Pro" w:hAnsi="Myriad Pro" w:cs="Calibri"/>
                <w:sz w:val="18"/>
                <w:szCs w:val="18"/>
              </w:rPr>
              <w:t>РЖД</w:t>
            </w:r>
            <w:r w:rsidR="00663AAC">
              <w:rPr>
                <w:rFonts w:ascii="Myriad Pro" w:hAnsi="Myriad Pro" w:cs="Calibri"/>
                <w:sz w:val="18"/>
                <w:szCs w:val="18"/>
              </w:rPr>
              <w:t>»</w:t>
            </w:r>
          </w:p>
        </w:tc>
        <w:tc>
          <w:tcPr>
            <w:tcW w:w="1007" w:type="dxa"/>
            <w:tcBorders>
              <w:top w:val="single" w:sz="4" w:space="0" w:color="auto"/>
              <w:left w:val="nil"/>
              <w:bottom w:val="single" w:sz="4" w:space="0" w:color="auto"/>
              <w:right w:val="single" w:sz="4" w:space="0" w:color="auto"/>
            </w:tcBorders>
            <w:shd w:val="clear" w:color="000000" w:fill="FFFFFF"/>
            <w:noWrap/>
            <w:vAlign w:val="center"/>
            <w:hideMark/>
          </w:tcPr>
          <w:p w14:paraId="4A740794" w14:textId="77777777" w:rsidR="00890FC1" w:rsidRPr="00663AAC" w:rsidRDefault="00890FC1" w:rsidP="00663AAC">
            <w:pPr>
              <w:jc w:val="center"/>
              <w:rPr>
                <w:rFonts w:ascii="Myriad Pro" w:hAnsi="Myriad Pro" w:cs="Calibri"/>
                <w:sz w:val="18"/>
                <w:szCs w:val="18"/>
              </w:rPr>
            </w:pPr>
            <w:r w:rsidRPr="00663AAC">
              <w:rPr>
                <w:rFonts w:ascii="Myriad Pro" w:hAnsi="Myriad Pro" w:cs="Calibri"/>
                <w:sz w:val="18"/>
                <w:szCs w:val="18"/>
              </w:rPr>
              <w:t>611 710,0</w:t>
            </w:r>
          </w:p>
        </w:tc>
        <w:tc>
          <w:tcPr>
            <w:tcW w:w="948" w:type="dxa"/>
            <w:tcBorders>
              <w:top w:val="single" w:sz="4" w:space="0" w:color="auto"/>
              <w:left w:val="nil"/>
              <w:bottom w:val="single" w:sz="4" w:space="0" w:color="auto"/>
              <w:right w:val="single" w:sz="4" w:space="0" w:color="auto"/>
            </w:tcBorders>
            <w:shd w:val="clear" w:color="auto" w:fill="auto"/>
            <w:noWrap/>
            <w:vAlign w:val="center"/>
            <w:hideMark/>
          </w:tcPr>
          <w:p w14:paraId="605397B3" w14:textId="77777777" w:rsidR="00890FC1" w:rsidRPr="00663AAC" w:rsidRDefault="00890FC1" w:rsidP="00663AAC">
            <w:pPr>
              <w:jc w:val="center"/>
              <w:rPr>
                <w:rFonts w:ascii="Myriad Pro" w:hAnsi="Myriad Pro" w:cs="Calibri"/>
                <w:sz w:val="18"/>
                <w:szCs w:val="18"/>
              </w:rPr>
            </w:pPr>
            <w:r w:rsidRPr="00663AAC">
              <w:rPr>
                <w:rFonts w:ascii="Myriad Pro" w:hAnsi="Myriad Pro" w:cs="Calibri"/>
                <w:sz w:val="18"/>
                <w:szCs w:val="18"/>
              </w:rPr>
              <w:t>0,353</w:t>
            </w: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14:paraId="01EF8D31" w14:textId="77777777" w:rsidR="00890FC1" w:rsidRPr="00663AAC" w:rsidRDefault="00890FC1" w:rsidP="00663AAC">
            <w:pPr>
              <w:jc w:val="center"/>
              <w:rPr>
                <w:rFonts w:ascii="Myriad Pro" w:hAnsi="Myriad Pro" w:cs="Calibri"/>
                <w:sz w:val="18"/>
                <w:szCs w:val="18"/>
              </w:rPr>
            </w:pPr>
            <w:r w:rsidRPr="00663AAC">
              <w:rPr>
                <w:rFonts w:ascii="Myriad Pro" w:hAnsi="Myriad Pro" w:cs="Calibri"/>
                <w:sz w:val="18"/>
                <w:szCs w:val="18"/>
              </w:rPr>
              <w:t>216 129,38</w:t>
            </w:r>
          </w:p>
        </w:tc>
        <w:tc>
          <w:tcPr>
            <w:tcW w:w="1125"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083823" w14:textId="77777777" w:rsidR="00890FC1" w:rsidRPr="00663AAC" w:rsidRDefault="00890FC1" w:rsidP="00663AAC">
            <w:pPr>
              <w:jc w:val="center"/>
              <w:rPr>
                <w:rFonts w:ascii="Myriad Pro" w:hAnsi="Myriad Pro" w:cs="Calibri"/>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7C5E7E6A" w14:textId="77777777" w:rsidR="00890FC1" w:rsidRPr="00663AAC" w:rsidRDefault="00890FC1" w:rsidP="00663AAC">
            <w:pPr>
              <w:jc w:val="center"/>
              <w:rPr>
                <w:rFonts w:ascii="Myriad Pro" w:hAnsi="Myriad Pro" w:cs="Calibri"/>
                <w:sz w:val="18"/>
                <w:szCs w:val="18"/>
              </w:rPr>
            </w:pPr>
          </w:p>
        </w:tc>
        <w:tc>
          <w:tcPr>
            <w:tcW w:w="1072" w:type="dxa"/>
            <w:tcBorders>
              <w:top w:val="single" w:sz="4" w:space="0" w:color="auto"/>
              <w:left w:val="nil"/>
              <w:bottom w:val="single" w:sz="4" w:space="0" w:color="auto"/>
              <w:right w:val="single" w:sz="4" w:space="0" w:color="auto"/>
            </w:tcBorders>
            <w:shd w:val="clear" w:color="auto" w:fill="auto"/>
            <w:noWrap/>
            <w:vAlign w:val="center"/>
            <w:hideMark/>
          </w:tcPr>
          <w:p w14:paraId="5024A856" w14:textId="77777777" w:rsidR="00890FC1" w:rsidRPr="00663AAC" w:rsidRDefault="00890FC1" w:rsidP="00663AAC">
            <w:pPr>
              <w:jc w:val="center"/>
              <w:rPr>
                <w:rFonts w:ascii="Myriad Pro" w:hAnsi="Myriad Pro" w:cs="Calibri"/>
                <w:sz w:val="18"/>
                <w:szCs w:val="18"/>
              </w:rPr>
            </w:pPr>
          </w:p>
        </w:tc>
        <w:tc>
          <w:tcPr>
            <w:tcW w:w="1137" w:type="dxa"/>
            <w:gridSpan w:val="2"/>
            <w:tcBorders>
              <w:top w:val="single" w:sz="4" w:space="0" w:color="auto"/>
              <w:left w:val="nil"/>
              <w:bottom w:val="single" w:sz="4" w:space="0" w:color="auto"/>
              <w:right w:val="single" w:sz="4" w:space="0" w:color="auto"/>
            </w:tcBorders>
            <w:shd w:val="clear" w:color="000000" w:fill="FFFFFF"/>
            <w:noWrap/>
            <w:vAlign w:val="center"/>
            <w:hideMark/>
          </w:tcPr>
          <w:p w14:paraId="295AC096" w14:textId="77777777" w:rsidR="00890FC1" w:rsidRPr="00663AAC" w:rsidRDefault="00890FC1" w:rsidP="00890FC1">
            <w:pPr>
              <w:jc w:val="center"/>
              <w:rPr>
                <w:rFonts w:ascii="Myriad Pro" w:hAnsi="Myriad Pro" w:cs="Calibri"/>
                <w:sz w:val="18"/>
                <w:szCs w:val="18"/>
              </w:rPr>
            </w:pPr>
            <w:r w:rsidRPr="00663AAC">
              <w:rPr>
                <w:rFonts w:ascii="Myriad Pro" w:hAnsi="Myriad Pro" w:cs="Calibri"/>
                <w:sz w:val="18"/>
                <w:szCs w:val="18"/>
              </w:rPr>
              <w:t>216 129,38</w:t>
            </w:r>
          </w:p>
        </w:tc>
      </w:tr>
      <w:tr w:rsidR="00663AAC" w:rsidRPr="00663AAC" w14:paraId="25360633" w14:textId="77777777" w:rsidTr="00663AAC">
        <w:trPr>
          <w:trHeight w:val="375"/>
        </w:trPr>
        <w:tc>
          <w:tcPr>
            <w:tcW w:w="473" w:type="dxa"/>
            <w:tcBorders>
              <w:top w:val="nil"/>
              <w:left w:val="single" w:sz="4" w:space="0" w:color="auto"/>
              <w:bottom w:val="single" w:sz="4" w:space="0" w:color="auto"/>
              <w:right w:val="single" w:sz="4" w:space="0" w:color="auto"/>
            </w:tcBorders>
            <w:shd w:val="clear" w:color="000000" w:fill="FFFFFF"/>
            <w:vAlign w:val="center"/>
            <w:hideMark/>
          </w:tcPr>
          <w:p w14:paraId="6CC3F9EB" w14:textId="77777777" w:rsidR="00890FC1" w:rsidRPr="00663AAC" w:rsidRDefault="00890FC1" w:rsidP="00890FC1">
            <w:pPr>
              <w:jc w:val="center"/>
              <w:rPr>
                <w:rFonts w:ascii="Myriad Pro" w:hAnsi="Myriad Pro" w:cs="Calibri"/>
                <w:sz w:val="18"/>
                <w:szCs w:val="18"/>
              </w:rPr>
            </w:pPr>
            <w:r w:rsidRPr="00663AAC">
              <w:rPr>
                <w:rFonts w:ascii="Myriad Pro" w:hAnsi="Myriad Pro" w:cs="Calibri"/>
                <w:sz w:val="18"/>
                <w:szCs w:val="18"/>
              </w:rPr>
              <w:t>2</w:t>
            </w:r>
          </w:p>
        </w:tc>
        <w:tc>
          <w:tcPr>
            <w:tcW w:w="1718" w:type="dxa"/>
            <w:tcBorders>
              <w:top w:val="nil"/>
              <w:left w:val="nil"/>
              <w:bottom w:val="single" w:sz="4" w:space="0" w:color="auto"/>
              <w:right w:val="single" w:sz="4" w:space="0" w:color="auto"/>
            </w:tcBorders>
            <w:shd w:val="clear" w:color="000000" w:fill="FFFFFF"/>
            <w:vAlign w:val="center"/>
            <w:hideMark/>
          </w:tcPr>
          <w:p w14:paraId="3557B0D8" w14:textId="77777777" w:rsidR="00890FC1" w:rsidRPr="00663AAC" w:rsidRDefault="00890FC1" w:rsidP="00890FC1">
            <w:pPr>
              <w:rPr>
                <w:rFonts w:ascii="Myriad Pro" w:hAnsi="Myriad Pro" w:cs="Calibri"/>
                <w:sz w:val="18"/>
                <w:szCs w:val="18"/>
              </w:rPr>
            </w:pPr>
            <w:r w:rsidRPr="00663AAC">
              <w:rPr>
                <w:rFonts w:ascii="Myriad Pro" w:hAnsi="Myriad Pro" w:cs="Calibri"/>
                <w:sz w:val="18"/>
                <w:szCs w:val="18"/>
              </w:rPr>
              <w:t xml:space="preserve">ФГУП БПО </w:t>
            </w:r>
            <w:r w:rsidR="00663AAC">
              <w:rPr>
                <w:rFonts w:ascii="Myriad Pro" w:hAnsi="Myriad Pro" w:cs="Calibri"/>
                <w:sz w:val="18"/>
                <w:szCs w:val="18"/>
              </w:rPr>
              <w:t>«</w:t>
            </w:r>
            <w:r w:rsidRPr="00663AAC">
              <w:rPr>
                <w:rFonts w:ascii="Myriad Pro" w:hAnsi="Myriad Pro" w:cs="Calibri"/>
                <w:sz w:val="18"/>
                <w:szCs w:val="18"/>
              </w:rPr>
              <w:t>Сибприбормаш</w:t>
            </w:r>
            <w:r w:rsidR="00663AAC">
              <w:rPr>
                <w:rFonts w:ascii="Myriad Pro" w:hAnsi="Myriad Pro" w:cs="Calibri"/>
                <w:sz w:val="18"/>
                <w:szCs w:val="18"/>
              </w:rPr>
              <w:t>»</w:t>
            </w:r>
          </w:p>
        </w:tc>
        <w:tc>
          <w:tcPr>
            <w:tcW w:w="1007" w:type="dxa"/>
            <w:tcBorders>
              <w:top w:val="nil"/>
              <w:left w:val="nil"/>
              <w:bottom w:val="single" w:sz="4" w:space="0" w:color="auto"/>
              <w:right w:val="single" w:sz="4" w:space="0" w:color="auto"/>
            </w:tcBorders>
            <w:shd w:val="clear" w:color="000000" w:fill="FFFFFF"/>
            <w:noWrap/>
            <w:vAlign w:val="center"/>
            <w:hideMark/>
          </w:tcPr>
          <w:p w14:paraId="00282DB5" w14:textId="77777777" w:rsidR="00890FC1" w:rsidRPr="00663AAC" w:rsidRDefault="00890FC1" w:rsidP="00890FC1">
            <w:pPr>
              <w:jc w:val="center"/>
              <w:rPr>
                <w:rFonts w:ascii="Myriad Pro" w:hAnsi="Myriad Pro" w:cs="Calibri"/>
                <w:sz w:val="18"/>
                <w:szCs w:val="18"/>
              </w:rPr>
            </w:pPr>
            <w:r w:rsidRPr="00663AAC">
              <w:rPr>
                <w:rFonts w:ascii="Myriad Pro" w:hAnsi="Myriad Pro" w:cs="Calibri"/>
                <w:sz w:val="18"/>
                <w:szCs w:val="18"/>
              </w:rPr>
              <w:t>710 160,0</w:t>
            </w:r>
          </w:p>
        </w:tc>
        <w:tc>
          <w:tcPr>
            <w:tcW w:w="948" w:type="dxa"/>
            <w:tcBorders>
              <w:top w:val="nil"/>
              <w:left w:val="nil"/>
              <w:bottom w:val="single" w:sz="4" w:space="0" w:color="auto"/>
              <w:right w:val="single" w:sz="4" w:space="0" w:color="auto"/>
            </w:tcBorders>
            <w:shd w:val="clear" w:color="auto" w:fill="auto"/>
            <w:noWrap/>
            <w:vAlign w:val="center"/>
            <w:hideMark/>
          </w:tcPr>
          <w:p w14:paraId="206E2710" w14:textId="77777777" w:rsidR="00890FC1" w:rsidRPr="00663AAC" w:rsidRDefault="00890FC1" w:rsidP="00890FC1">
            <w:pPr>
              <w:jc w:val="center"/>
              <w:rPr>
                <w:rFonts w:ascii="Myriad Pro" w:hAnsi="Myriad Pro" w:cs="Calibri"/>
                <w:sz w:val="18"/>
                <w:szCs w:val="18"/>
              </w:rPr>
            </w:pPr>
            <w:r w:rsidRPr="00663AAC">
              <w:rPr>
                <w:rFonts w:ascii="Myriad Pro" w:hAnsi="Myriad Pro" w:cs="Calibri"/>
                <w:sz w:val="18"/>
                <w:szCs w:val="18"/>
              </w:rPr>
              <w:t>0,014</w:t>
            </w:r>
          </w:p>
        </w:tc>
        <w:tc>
          <w:tcPr>
            <w:tcW w:w="1134" w:type="dxa"/>
            <w:tcBorders>
              <w:top w:val="nil"/>
              <w:left w:val="nil"/>
              <w:bottom w:val="single" w:sz="4" w:space="0" w:color="auto"/>
              <w:right w:val="single" w:sz="4" w:space="0" w:color="auto"/>
            </w:tcBorders>
            <w:shd w:val="clear" w:color="000000" w:fill="FFFFFF"/>
            <w:noWrap/>
            <w:vAlign w:val="center"/>
            <w:hideMark/>
          </w:tcPr>
          <w:p w14:paraId="3CDD4E08" w14:textId="77777777" w:rsidR="00890FC1" w:rsidRPr="00663AAC" w:rsidRDefault="00890FC1" w:rsidP="00890FC1">
            <w:pPr>
              <w:jc w:val="center"/>
              <w:rPr>
                <w:rFonts w:ascii="Myriad Pro" w:hAnsi="Myriad Pro" w:cs="Calibri"/>
                <w:sz w:val="18"/>
                <w:szCs w:val="18"/>
              </w:rPr>
            </w:pPr>
            <w:r w:rsidRPr="00663AAC">
              <w:rPr>
                <w:rFonts w:ascii="Myriad Pro" w:hAnsi="Myriad Pro" w:cs="Calibri"/>
                <w:sz w:val="18"/>
                <w:szCs w:val="18"/>
              </w:rPr>
              <w:t>9 835,72</w:t>
            </w:r>
          </w:p>
        </w:tc>
        <w:tc>
          <w:tcPr>
            <w:tcW w:w="1125" w:type="dxa"/>
            <w:gridSpan w:val="2"/>
            <w:tcBorders>
              <w:top w:val="nil"/>
              <w:left w:val="single" w:sz="4" w:space="0" w:color="auto"/>
              <w:bottom w:val="single" w:sz="4" w:space="0" w:color="auto"/>
              <w:right w:val="single" w:sz="4" w:space="0" w:color="auto"/>
            </w:tcBorders>
            <w:shd w:val="clear" w:color="auto" w:fill="auto"/>
            <w:noWrap/>
            <w:vAlign w:val="bottom"/>
            <w:hideMark/>
          </w:tcPr>
          <w:p w14:paraId="11075A22" w14:textId="77777777" w:rsidR="00890FC1" w:rsidRPr="00663AAC" w:rsidRDefault="00890FC1" w:rsidP="00890FC1">
            <w:pPr>
              <w:rPr>
                <w:rFonts w:ascii="Myriad Pro" w:hAnsi="Myriad Pro" w:cs="Calibri"/>
                <w:color w:val="000000"/>
                <w:sz w:val="18"/>
                <w:szCs w:val="18"/>
              </w:rPr>
            </w:pPr>
            <w:r w:rsidRPr="00663AAC">
              <w:rPr>
                <w:rFonts w:ascii="Myriad Pro" w:hAnsi="Myriad Pro" w:cs="Calibri"/>
                <w:color w:val="000000"/>
                <w:sz w:val="18"/>
                <w:szCs w:val="18"/>
              </w:rPr>
              <w:t> </w:t>
            </w:r>
          </w:p>
        </w:tc>
        <w:tc>
          <w:tcPr>
            <w:tcW w:w="992" w:type="dxa"/>
            <w:tcBorders>
              <w:top w:val="nil"/>
              <w:left w:val="nil"/>
              <w:bottom w:val="single" w:sz="4" w:space="0" w:color="auto"/>
              <w:right w:val="single" w:sz="4" w:space="0" w:color="auto"/>
            </w:tcBorders>
            <w:shd w:val="clear" w:color="auto" w:fill="auto"/>
            <w:noWrap/>
            <w:vAlign w:val="bottom"/>
            <w:hideMark/>
          </w:tcPr>
          <w:p w14:paraId="621979EE" w14:textId="77777777" w:rsidR="00890FC1" w:rsidRPr="00663AAC" w:rsidRDefault="00890FC1" w:rsidP="00890FC1">
            <w:pPr>
              <w:rPr>
                <w:rFonts w:ascii="Myriad Pro" w:hAnsi="Myriad Pro" w:cs="Calibri"/>
                <w:color w:val="000000"/>
                <w:sz w:val="18"/>
                <w:szCs w:val="18"/>
              </w:rPr>
            </w:pPr>
            <w:r w:rsidRPr="00663AAC">
              <w:rPr>
                <w:rFonts w:ascii="Myriad Pro" w:hAnsi="Myriad Pro" w:cs="Calibri"/>
                <w:color w:val="000000"/>
                <w:sz w:val="18"/>
                <w:szCs w:val="18"/>
              </w:rPr>
              <w:t> </w:t>
            </w:r>
          </w:p>
        </w:tc>
        <w:tc>
          <w:tcPr>
            <w:tcW w:w="1072" w:type="dxa"/>
            <w:tcBorders>
              <w:top w:val="nil"/>
              <w:left w:val="nil"/>
              <w:bottom w:val="single" w:sz="4" w:space="0" w:color="auto"/>
              <w:right w:val="single" w:sz="4" w:space="0" w:color="auto"/>
            </w:tcBorders>
            <w:shd w:val="clear" w:color="auto" w:fill="auto"/>
            <w:noWrap/>
            <w:vAlign w:val="bottom"/>
            <w:hideMark/>
          </w:tcPr>
          <w:p w14:paraId="0667866B" w14:textId="77777777" w:rsidR="00890FC1" w:rsidRPr="00663AAC" w:rsidRDefault="00890FC1" w:rsidP="00890FC1">
            <w:pPr>
              <w:rPr>
                <w:rFonts w:ascii="Myriad Pro" w:hAnsi="Myriad Pro" w:cs="Calibri"/>
                <w:color w:val="000000"/>
                <w:sz w:val="18"/>
                <w:szCs w:val="18"/>
              </w:rPr>
            </w:pPr>
            <w:r w:rsidRPr="00663AAC">
              <w:rPr>
                <w:rFonts w:ascii="Myriad Pro" w:hAnsi="Myriad Pro" w:cs="Calibri"/>
                <w:color w:val="000000"/>
                <w:sz w:val="18"/>
                <w:szCs w:val="18"/>
              </w:rPr>
              <w:t> </w:t>
            </w:r>
          </w:p>
        </w:tc>
        <w:tc>
          <w:tcPr>
            <w:tcW w:w="1137" w:type="dxa"/>
            <w:gridSpan w:val="2"/>
            <w:tcBorders>
              <w:top w:val="nil"/>
              <w:left w:val="nil"/>
              <w:bottom w:val="single" w:sz="4" w:space="0" w:color="auto"/>
              <w:right w:val="single" w:sz="4" w:space="0" w:color="auto"/>
            </w:tcBorders>
            <w:shd w:val="clear" w:color="000000" w:fill="FFFFFF"/>
            <w:noWrap/>
            <w:vAlign w:val="center"/>
            <w:hideMark/>
          </w:tcPr>
          <w:p w14:paraId="4C9C5A03" w14:textId="77777777" w:rsidR="00890FC1" w:rsidRPr="00663AAC" w:rsidRDefault="00890FC1" w:rsidP="00890FC1">
            <w:pPr>
              <w:jc w:val="center"/>
              <w:rPr>
                <w:rFonts w:ascii="Myriad Pro" w:hAnsi="Myriad Pro" w:cs="Calibri"/>
                <w:sz w:val="18"/>
                <w:szCs w:val="18"/>
              </w:rPr>
            </w:pPr>
            <w:r w:rsidRPr="00663AAC">
              <w:rPr>
                <w:rFonts w:ascii="Myriad Pro" w:hAnsi="Myriad Pro" w:cs="Calibri"/>
                <w:sz w:val="18"/>
                <w:szCs w:val="18"/>
              </w:rPr>
              <w:t>9 835,72</w:t>
            </w:r>
          </w:p>
        </w:tc>
      </w:tr>
      <w:tr w:rsidR="00663AAC" w:rsidRPr="00663AAC" w14:paraId="3A897E0D" w14:textId="77777777" w:rsidTr="00663AAC">
        <w:trPr>
          <w:trHeight w:val="375"/>
        </w:trPr>
        <w:tc>
          <w:tcPr>
            <w:tcW w:w="473" w:type="dxa"/>
            <w:tcBorders>
              <w:top w:val="nil"/>
              <w:left w:val="single" w:sz="4" w:space="0" w:color="auto"/>
              <w:bottom w:val="single" w:sz="4" w:space="0" w:color="auto"/>
              <w:right w:val="single" w:sz="4" w:space="0" w:color="auto"/>
            </w:tcBorders>
            <w:shd w:val="clear" w:color="000000" w:fill="FFFFFF"/>
            <w:vAlign w:val="center"/>
            <w:hideMark/>
          </w:tcPr>
          <w:p w14:paraId="24989597" w14:textId="77777777" w:rsidR="00890FC1" w:rsidRPr="00663AAC" w:rsidRDefault="00890FC1" w:rsidP="00890FC1">
            <w:pPr>
              <w:jc w:val="center"/>
              <w:rPr>
                <w:rFonts w:ascii="Myriad Pro" w:hAnsi="Myriad Pro" w:cs="Calibri"/>
                <w:sz w:val="18"/>
                <w:szCs w:val="18"/>
              </w:rPr>
            </w:pPr>
            <w:r w:rsidRPr="00663AAC">
              <w:rPr>
                <w:rFonts w:ascii="Myriad Pro" w:hAnsi="Myriad Pro" w:cs="Calibri"/>
                <w:sz w:val="18"/>
                <w:szCs w:val="18"/>
              </w:rPr>
              <w:t>3</w:t>
            </w:r>
          </w:p>
        </w:tc>
        <w:tc>
          <w:tcPr>
            <w:tcW w:w="1718" w:type="dxa"/>
            <w:tcBorders>
              <w:top w:val="nil"/>
              <w:left w:val="nil"/>
              <w:bottom w:val="single" w:sz="4" w:space="0" w:color="auto"/>
              <w:right w:val="single" w:sz="4" w:space="0" w:color="auto"/>
            </w:tcBorders>
            <w:shd w:val="clear" w:color="000000" w:fill="FFFFFF"/>
            <w:vAlign w:val="center"/>
            <w:hideMark/>
          </w:tcPr>
          <w:p w14:paraId="0CAF8B24" w14:textId="77777777" w:rsidR="00890FC1" w:rsidRPr="00663AAC" w:rsidRDefault="00890FC1" w:rsidP="00890FC1">
            <w:pPr>
              <w:rPr>
                <w:rFonts w:ascii="Myriad Pro" w:hAnsi="Myriad Pro" w:cs="Calibri"/>
                <w:sz w:val="18"/>
                <w:szCs w:val="18"/>
              </w:rPr>
            </w:pPr>
            <w:r w:rsidRPr="00663AAC">
              <w:rPr>
                <w:rFonts w:ascii="Myriad Pro" w:hAnsi="Myriad Pro" w:cs="Calibri"/>
                <w:sz w:val="18"/>
                <w:szCs w:val="18"/>
              </w:rPr>
              <w:t xml:space="preserve">ООО </w:t>
            </w:r>
            <w:r w:rsidR="00663AAC">
              <w:rPr>
                <w:rFonts w:ascii="Myriad Pro" w:hAnsi="Myriad Pro" w:cs="Calibri"/>
                <w:sz w:val="18"/>
                <w:szCs w:val="18"/>
              </w:rPr>
              <w:t>«</w:t>
            </w:r>
            <w:r w:rsidRPr="00663AAC">
              <w:rPr>
                <w:rFonts w:ascii="Myriad Pro" w:hAnsi="Myriad Pro" w:cs="Calibri"/>
                <w:sz w:val="18"/>
                <w:szCs w:val="18"/>
              </w:rPr>
              <w:t>ЮСЭК</w:t>
            </w:r>
            <w:r w:rsidR="00663AAC">
              <w:rPr>
                <w:rFonts w:ascii="Myriad Pro" w:hAnsi="Myriad Pro" w:cs="Calibri"/>
                <w:sz w:val="18"/>
                <w:szCs w:val="18"/>
              </w:rPr>
              <w:t>»</w:t>
            </w:r>
          </w:p>
        </w:tc>
        <w:tc>
          <w:tcPr>
            <w:tcW w:w="1007" w:type="dxa"/>
            <w:tcBorders>
              <w:top w:val="nil"/>
              <w:left w:val="nil"/>
              <w:bottom w:val="single" w:sz="4" w:space="0" w:color="auto"/>
              <w:right w:val="single" w:sz="4" w:space="0" w:color="auto"/>
            </w:tcBorders>
            <w:shd w:val="clear" w:color="000000" w:fill="FFFFFF"/>
            <w:noWrap/>
            <w:vAlign w:val="center"/>
            <w:hideMark/>
          </w:tcPr>
          <w:p w14:paraId="457989EB" w14:textId="77777777" w:rsidR="00890FC1" w:rsidRPr="00663AAC" w:rsidRDefault="00890FC1" w:rsidP="00890FC1">
            <w:pPr>
              <w:jc w:val="center"/>
              <w:rPr>
                <w:rFonts w:ascii="Myriad Pro" w:hAnsi="Myriad Pro" w:cs="Calibri"/>
                <w:sz w:val="18"/>
                <w:szCs w:val="18"/>
              </w:rPr>
            </w:pPr>
            <w:r w:rsidRPr="00663AAC">
              <w:rPr>
                <w:rFonts w:ascii="Myriad Pro" w:hAnsi="Myriad Pro" w:cs="Calibri"/>
                <w:sz w:val="18"/>
                <w:szCs w:val="18"/>
              </w:rPr>
              <w:t>319 970,0</w:t>
            </w:r>
          </w:p>
        </w:tc>
        <w:tc>
          <w:tcPr>
            <w:tcW w:w="948" w:type="dxa"/>
            <w:tcBorders>
              <w:top w:val="nil"/>
              <w:left w:val="nil"/>
              <w:bottom w:val="single" w:sz="4" w:space="0" w:color="auto"/>
              <w:right w:val="single" w:sz="4" w:space="0" w:color="auto"/>
            </w:tcBorders>
            <w:shd w:val="clear" w:color="auto" w:fill="auto"/>
            <w:noWrap/>
            <w:vAlign w:val="center"/>
            <w:hideMark/>
          </w:tcPr>
          <w:p w14:paraId="62ACCBCB" w14:textId="77777777" w:rsidR="00890FC1" w:rsidRPr="00663AAC" w:rsidRDefault="00890FC1" w:rsidP="00890FC1">
            <w:pPr>
              <w:jc w:val="center"/>
              <w:rPr>
                <w:rFonts w:ascii="Myriad Pro" w:hAnsi="Myriad Pro" w:cs="Calibri"/>
                <w:sz w:val="18"/>
                <w:szCs w:val="18"/>
              </w:rPr>
            </w:pPr>
            <w:r w:rsidRPr="00663AAC">
              <w:rPr>
                <w:rFonts w:ascii="Myriad Pro" w:hAnsi="Myriad Pro" w:cs="Calibri"/>
                <w:sz w:val="18"/>
                <w:szCs w:val="18"/>
              </w:rPr>
              <w:t>0,295</w:t>
            </w:r>
          </w:p>
        </w:tc>
        <w:tc>
          <w:tcPr>
            <w:tcW w:w="1134" w:type="dxa"/>
            <w:tcBorders>
              <w:top w:val="nil"/>
              <w:left w:val="nil"/>
              <w:bottom w:val="single" w:sz="4" w:space="0" w:color="auto"/>
              <w:right w:val="single" w:sz="4" w:space="0" w:color="auto"/>
            </w:tcBorders>
            <w:shd w:val="clear" w:color="000000" w:fill="FFFFFF"/>
            <w:noWrap/>
            <w:vAlign w:val="center"/>
            <w:hideMark/>
          </w:tcPr>
          <w:p w14:paraId="1A131945" w14:textId="77777777" w:rsidR="00890FC1" w:rsidRPr="00663AAC" w:rsidRDefault="00890FC1" w:rsidP="00890FC1">
            <w:pPr>
              <w:jc w:val="center"/>
              <w:rPr>
                <w:rFonts w:ascii="Myriad Pro" w:hAnsi="Myriad Pro" w:cs="Calibri"/>
                <w:sz w:val="18"/>
                <w:szCs w:val="18"/>
              </w:rPr>
            </w:pPr>
            <w:r w:rsidRPr="00663AAC">
              <w:rPr>
                <w:rFonts w:ascii="Myriad Pro" w:hAnsi="Myriad Pro" w:cs="Calibri"/>
                <w:sz w:val="18"/>
                <w:szCs w:val="18"/>
              </w:rPr>
              <w:t>94 426,35</w:t>
            </w:r>
          </w:p>
        </w:tc>
        <w:tc>
          <w:tcPr>
            <w:tcW w:w="1125" w:type="dxa"/>
            <w:gridSpan w:val="2"/>
            <w:tcBorders>
              <w:top w:val="nil"/>
              <w:left w:val="single" w:sz="4" w:space="0" w:color="auto"/>
              <w:bottom w:val="single" w:sz="4" w:space="0" w:color="auto"/>
              <w:right w:val="single" w:sz="4" w:space="0" w:color="auto"/>
            </w:tcBorders>
            <w:shd w:val="clear" w:color="auto" w:fill="auto"/>
            <w:noWrap/>
            <w:vAlign w:val="bottom"/>
            <w:hideMark/>
          </w:tcPr>
          <w:p w14:paraId="69BD1C78" w14:textId="77777777" w:rsidR="00890FC1" w:rsidRPr="00663AAC" w:rsidRDefault="00890FC1" w:rsidP="00890FC1">
            <w:pPr>
              <w:rPr>
                <w:rFonts w:ascii="Myriad Pro" w:hAnsi="Myriad Pro" w:cs="Calibri"/>
                <w:color w:val="000000"/>
                <w:sz w:val="18"/>
                <w:szCs w:val="18"/>
              </w:rPr>
            </w:pPr>
            <w:r w:rsidRPr="00663AAC">
              <w:rPr>
                <w:rFonts w:ascii="Myriad Pro" w:hAnsi="Myriad Pro" w:cs="Calibri"/>
                <w:color w:val="000000"/>
                <w:sz w:val="18"/>
                <w:szCs w:val="18"/>
              </w:rPr>
              <w:t> </w:t>
            </w:r>
          </w:p>
        </w:tc>
        <w:tc>
          <w:tcPr>
            <w:tcW w:w="992" w:type="dxa"/>
            <w:tcBorders>
              <w:top w:val="nil"/>
              <w:left w:val="nil"/>
              <w:bottom w:val="single" w:sz="4" w:space="0" w:color="auto"/>
              <w:right w:val="single" w:sz="4" w:space="0" w:color="auto"/>
            </w:tcBorders>
            <w:shd w:val="clear" w:color="auto" w:fill="auto"/>
            <w:noWrap/>
            <w:vAlign w:val="bottom"/>
            <w:hideMark/>
          </w:tcPr>
          <w:p w14:paraId="16FA0E79" w14:textId="77777777" w:rsidR="00890FC1" w:rsidRPr="00663AAC" w:rsidRDefault="00890FC1" w:rsidP="00890FC1">
            <w:pPr>
              <w:rPr>
                <w:rFonts w:ascii="Myriad Pro" w:hAnsi="Myriad Pro" w:cs="Calibri"/>
                <w:color w:val="000000"/>
                <w:sz w:val="18"/>
                <w:szCs w:val="18"/>
              </w:rPr>
            </w:pPr>
            <w:r w:rsidRPr="00663AAC">
              <w:rPr>
                <w:rFonts w:ascii="Myriad Pro" w:hAnsi="Myriad Pro" w:cs="Calibri"/>
                <w:color w:val="000000"/>
                <w:sz w:val="18"/>
                <w:szCs w:val="18"/>
              </w:rPr>
              <w:t> </w:t>
            </w:r>
          </w:p>
        </w:tc>
        <w:tc>
          <w:tcPr>
            <w:tcW w:w="1072" w:type="dxa"/>
            <w:tcBorders>
              <w:top w:val="nil"/>
              <w:left w:val="nil"/>
              <w:bottom w:val="single" w:sz="4" w:space="0" w:color="auto"/>
              <w:right w:val="single" w:sz="4" w:space="0" w:color="auto"/>
            </w:tcBorders>
            <w:shd w:val="clear" w:color="auto" w:fill="auto"/>
            <w:noWrap/>
            <w:vAlign w:val="bottom"/>
            <w:hideMark/>
          </w:tcPr>
          <w:p w14:paraId="1209FA7F" w14:textId="77777777" w:rsidR="00890FC1" w:rsidRPr="00663AAC" w:rsidRDefault="00890FC1" w:rsidP="00890FC1">
            <w:pPr>
              <w:rPr>
                <w:rFonts w:ascii="Myriad Pro" w:hAnsi="Myriad Pro" w:cs="Calibri"/>
                <w:color w:val="000000"/>
                <w:sz w:val="18"/>
                <w:szCs w:val="18"/>
              </w:rPr>
            </w:pPr>
            <w:r w:rsidRPr="00663AAC">
              <w:rPr>
                <w:rFonts w:ascii="Myriad Pro" w:hAnsi="Myriad Pro" w:cs="Calibri"/>
                <w:color w:val="000000"/>
                <w:sz w:val="18"/>
                <w:szCs w:val="18"/>
              </w:rPr>
              <w:t> </w:t>
            </w:r>
          </w:p>
        </w:tc>
        <w:tc>
          <w:tcPr>
            <w:tcW w:w="1137" w:type="dxa"/>
            <w:gridSpan w:val="2"/>
            <w:tcBorders>
              <w:top w:val="nil"/>
              <w:left w:val="nil"/>
              <w:bottom w:val="single" w:sz="4" w:space="0" w:color="auto"/>
              <w:right w:val="single" w:sz="4" w:space="0" w:color="auto"/>
            </w:tcBorders>
            <w:shd w:val="clear" w:color="000000" w:fill="FFFFFF"/>
            <w:noWrap/>
            <w:vAlign w:val="center"/>
            <w:hideMark/>
          </w:tcPr>
          <w:p w14:paraId="23DB9901" w14:textId="77777777" w:rsidR="00890FC1" w:rsidRPr="00663AAC" w:rsidRDefault="00890FC1" w:rsidP="00890FC1">
            <w:pPr>
              <w:jc w:val="center"/>
              <w:rPr>
                <w:rFonts w:ascii="Myriad Pro" w:hAnsi="Myriad Pro" w:cs="Calibri"/>
                <w:sz w:val="18"/>
                <w:szCs w:val="18"/>
              </w:rPr>
            </w:pPr>
            <w:r w:rsidRPr="00663AAC">
              <w:rPr>
                <w:rFonts w:ascii="Myriad Pro" w:hAnsi="Myriad Pro" w:cs="Calibri"/>
                <w:sz w:val="18"/>
                <w:szCs w:val="18"/>
              </w:rPr>
              <w:t>94 426,35</w:t>
            </w:r>
          </w:p>
        </w:tc>
      </w:tr>
      <w:tr w:rsidR="00663AAC" w:rsidRPr="00663AAC" w14:paraId="699D2A02" w14:textId="77777777" w:rsidTr="00663AAC">
        <w:trPr>
          <w:trHeight w:val="375"/>
        </w:trPr>
        <w:tc>
          <w:tcPr>
            <w:tcW w:w="473" w:type="dxa"/>
            <w:tcBorders>
              <w:top w:val="nil"/>
              <w:left w:val="single" w:sz="4" w:space="0" w:color="auto"/>
              <w:bottom w:val="single" w:sz="4" w:space="0" w:color="auto"/>
              <w:right w:val="single" w:sz="4" w:space="0" w:color="auto"/>
            </w:tcBorders>
            <w:shd w:val="clear" w:color="000000" w:fill="FFFFFF"/>
            <w:vAlign w:val="center"/>
            <w:hideMark/>
          </w:tcPr>
          <w:p w14:paraId="47B58586" w14:textId="77777777" w:rsidR="00890FC1" w:rsidRPr="00663AAC" w:rsidRDefault="00890FC1" w:rsidP="00890FC1">
            <w:pPr>
              <w:jc w:val="center"/>
              <w:rPr>
                <w:rFonts w:ascii="Myriad Pro" w:hAnsi="Myriad Pro" w:cs="Calibri"/>
                <w:sz w:val="18"/>
                <w:szCs w:val="18"/>
              </w:rPr>
            </w:pPr>
            <w:r w:rsidRPr="00663AAC">
              <w:rPr>
                <w:rFonts w:ascii="Myriad Pro" w:hAnsi="Myriad Pro" w:cs="Calibri"/>
                <w:sz w:val="18"/>
                <w:szCs w:val="18"/>
              </w:rPr>
              <w:t>4</w:t>
            </w:r>
          </w:p>
        </w:tc>
        <w:tc>
          <w:tcPr>
            <w:tcW w:w="1718" w:type="dxa"/>
            <w:tcBorders>
              <w:top w:val="nil"/>
              <w:left w:val="nil"/>
              <w:bottom w:val="single" w:sz="4" w:space="0" w:color="auto"/>
              <w:right w:val="single" w:sz="4" w:space="0" w:color="auto"/>
            </w:tcBorders>
            <w:shd w:val="clear" w:color="000000" w:fill="FFFFFF"/>
            <w:vAlign w:val="center"/>
            <w:hideMark/>
          </w:tcPr>
          <w:p w14:paraId="19D0467D" w14:textId="77777777" w:rsidR="00890FC1" w:rsidRPr="00663AAC" w:rsidRDefault="00890FC1" w:rsidP="00890FC1">
            <w:pPr>
              <w:rPr>
                <w:rFonts w:ascii="Myriad Pro" w:hAnsi="Myriad Pro" w:cs="Calibri"/>
                <w:sz w:val="18"/>
                <w:szCs w:val="18"/>
              </w:rPr>
            </w:pPr>
            <w:r w:rsidRPr="00663AAC">
              <w:rPr>
                <w:rFonts w:ascii="Myriad Pro" w:hAnsi="Myriad Pro" w:cs="Calibri"/>
                <w:sz w:val="18"/>
                <w:szCs w:val="18"/>
              </w:rPr>
              <w:t xml:space="preserve">ООО </w:t>
            </w:r>
            <w:r w:rsidR="00663AAC">
              <w:rPr>
                <w:rFonts w:ascii="Myriad Pro" w:hAnsi="Myriad Pro" w:cs="Calibri"/>
                <w:sz w:val="18"/>
                <w:szCs w:val="18"/>
              </w:rPr>
              <w:t>«</w:t>
            </w:r>
            <w:r w:rsidRPr="00663AAC">
              <w:rPr>
                <w:rFonts w:ascii="Myriad Pro" w:hAnsi="Myriad Pro" w:cs="Calibri"/>
                <w:sz w:val="18"/>
                <w:szCs w:val="18"/>
              </w:rPr>
              <w:t>Энергия-транзит</w:t>
            </w:r>
            <w:r w:rsidR="00663AAC">
              <w:rPr>
                <w:rFonts w:ascii="Myriad Pro" w:hAnsi="Myriad Pro" w:cs="Calibri"/>
                <w:sz w:val="18"/>
                <w:szCs w:val="18"/>
              </w:rPr>
              <w:t>»</w:t>
            </w:r>
          </w:p>
        </w:tc>
        <w:tc>
          <w:tcPr>
            <w:tcW w:w="1007" w:type="dxa"/>
            <w:tcBorders>
              <w:top w:val="nil"/>
              <w:left w:val="nil"/>
              <w:bottom w:val="single" w:sz="4" w:space="0" w:color="auto"/>
              <w:right w:val="single" w:sz="4" w:space="0" w:color="auto"/>
            </w:tcBorders>
            <w:shd w:val="clear" w:color="000000" w:fill="FFFFFF"/>
            <w:noWrap/>
            <w:vAlign w:val="center"/>
            <w:hideMark/>
          </w:tcPr>
          <w:p w14:paraId="662CF6F5" w14:textId="77777777" w:rsidR="00890FC1" w:rsidRPr="00663AAC" w:rsidRDefault="00890FC1" w:rsidP="00890FC1">
            <w:pPr>
              <w:jc w:val="center"/>
              <w:rPr>
                <w:rFonts w:ascii="Myriad Pro" w:hAnsi="Myriad Pro" w:cs="Calibri"/>
                <w:sz w:val="18"/>
                <w:szCs w:val="18"/>
              </w:rPr>
            </w:pPr>
            <w:r w:rsidRPr="00663AAC">
              <w:rPr>
                <w:rFonts w:ascii="Myriad Pro" w:hAnsi="Myriad Pro" w:cs="Calibri"/>
                <w:sz w:val="18"/>
                <w:szCs w:val="18"/>
              </w:rPr>
              <w:t>91 990,0</w:t>
            </w:r>
          </w:p>
        </w:tc>
        <w:tc>
          <w:tcPr>
            <w:tcW w:w="948" w:type="dxa"/>
            <w:tcBorders>
              <w:top w:val="nil"/>
              <w:left w:val="nil"/>
              <w:bottom w:val="single" w:sz="4" w:space="0" w:color="auto"/>
              <w:right w:val="single" w:sz="4" w:space="0" w:color="auto"/>
            </w:tcBorders>
            <w:shd w:val="clear" w:color="auto" w:fill="auto"/>
            <w:noWrap/>
            <w:vAlign w:val="center"/>
            <w:hideMark/>
          </w:tcPr>
          <w:p w14:paraId="660B1521" w14:textId="77777777" w:rsidR="00890FC1" w:rsidRPr="00663AAC" w:rsidRDefault="00890FC1" w:rsidP="00890FC1">
            <w:pPr>
              <w:jc w:val="center"/>
              <w:rPr>
                <w:rFonts w:ascii="Myriad Pro" w:hAnsi="Myriad Pro" w:cs="Calibri"/>
                <w:sz w:val="18"/>
                <w:szCs w:val="18"/>
              </w:rPr>
            </w:pPr>
            <w:r w:rsidRPr="00663AAC">
              <w:rPr>
                <w:rFonts w:ascii="Myriad Pro" w:hAnsi="Myriad Pro" w:cs="Calibri"/>
                <w:sz w:val="18"/>
                <w:szCs w:val="18"/>
              </w:rPr>
              <w:t>0,280</w:t>
            </w:r>
          </w:p>
        </w:tc>
        <w:tc>
          <w:tcPr>
            <w:tcW w:w="1134" w:type="dxa"/>
            <w:tcBorders>
              <w:top w:val="nil"/>
              <w:left w:val="nil"/>
              <w:bottom w:val="single" w:sz="4" w:space="0" w:color="auto"/>
              <w:right w:val="single" w:sz="4" w:space="0" w:color="auto"/>
            </w:tcBorders>
            <w:shd w:val="clear" w:color="000000" w:fill="FFFFFF"/>
            <w:noWrap/>
            <w:vAlign w:val="center"/>
            <w:hideMark/>
          </w:tcPr>
          <w:p w14:paraId="5236840E" w14:textId="77777777" w:rsidR="00890FC1" w:rsidRPr="00663AAC" w:rsidRDefault="00890FC1" w:rsidP="00890FC1">
            <w:pPr>
              <w:jc w:val="center"/>
              <w:rPr>
                <w:rFonts w:ascii="Myriad Pro" w:hAnsi="Myriad Pro" w:cs="Calibri"/>
                <w:sz w:val="18"/>
                <w:szCs w:val="18"/>
              </w:rPr>
            </w:pPr>
            <w:r w:rsidRPr="00663AAC">
              <w:rPr>
                <w:rFonts w:ascii="Myriad Pro" w:hAnsi="Myriad Pro" w:cs="Calibri"/>
                <w:sz w:val="18"/>
                <w:szCs w:val="18"/>
              </w:rPr>
              <w:t>25 781,12</w:t>
            </w:r>
          </w:p>
        </w:tc>
        <w:tc>
          <w:tcPr>
            <w:tcW w:w="1125" w:type="dxa"/>
            <w:gridSpan w:val="2"/>
            <w:tcBorders>
              <w:top w:val="nil"/>
              <w:left w:val="single" w:sz="4" w:space="0" w:color="auto"/>
              <w:bottom w:val="single" w:sz="4" w:space="0" w:color="auto"/>
              <w:right w:val="single" w:sz="4" w:space="0" w:color="auto"/>
            </w:tcBorders>
            <w:shd w:val="clear" w:color="auto" w:fill="auto"/>
            <w:noWrap/>
            <w:vAlign w:val="center"/>
            <w:hideMark/>
          </w:tcPr>
          <w:p w14:paraId="1074EA9A" w14:textId="77777777" w:rsidR="00890FC1" w:rsidRPr="00663AAC" w:rsidRDefault="00890FC1" w:rsidP="00890FC1">
            <w:pPr>
              <w:jc w:val="center"/>
              <w:rPr>
                <w:rFonts w:ascii="Myriad Pro" w:hAnsi="Myriad Pro" w:cs="Calibri"/>
                <w:sz w:val="18"/>
                <w:szCs w:val="18"/>
              </w:rPr>
            </w:pPr>
            <w:r w:rsidRPr="00663AAC">
              <w:rPr>
                <w:rFonts w:ascii="Myriad Pro" w:hAnsi="Myriad Pro" w:cs="Calibri"/>
                <w:sz w:val="18"/>
                <w:szCs w:val="18"/>
              </w:rPr>
              <w:t>18,226</w:t>
            </w:r>
          </w:p>
        </w:tc>
        <w:tc>
          <w:tcPr>
            <w:tcW w:w="992" w:type="dxa"/>
            <w:tcBorders>
              <w:top w:val="nil"/>
              <w:left w:val="nil"/>
              <w:bottom w:val="single" w:sz="4" w:space="0" w:color="auto"/>
              <w:right w:val="single" w:sz="4" w:space="0" w:color="auto"/>
            </w:tcBorders>
            <w:shd w:val="clear" w:color="auto" w:fill="auto"/>
            <w:noWrap/>
            <w:vAlign w:val="center"/>
            <w:hideMark/>
          </w:tcPr>
          <w:p w14:paraId="7058BD6E" w14:textId="77777777" w:rsidR="00890FC1" w:rsidRPr="00663AAC" w:rsidRDefault="00890FC1" w:rsidP="00890FC1">
            <w:pPr>
              <w:jc w:val="center"/>
              <w:rPr>
                <w:rFonts w:ascii="Myriad Pro" w:hAnsi="Myriad Pro" w:cs="Calibri"/>
                <w:sz w:val="18"/>
                <w:szCs w:val="18"/>
              </w:rPr>
            </w:pPr>
            <w:r w:rsidRPr="00663AAC">
              <w:rPr>
                <w:rFonts w:ascii="Myriad Pro" w:hAnsi="Myriad Pro" w:cs="Calibri"/>
                <w:sz w:val="18"/>
                <w:szCs w:val="18"/>
              </w:rPr>
              <w:t>4 472 495,88</w:t>
            </w:r>
          </w:p>
        </w:tc>
        <w:tc>
          <w:tcPr>
            <w:tcW w:w="1072" w:type="dxa"/>
            <w:tcBorders>
              <w:top w:val="nil"/>
              <w:left w:val="nil"/>
              <w:bottom w:val="single" w:sz="4" w:space="0" w:color="auto"/>
              <w:right w:val="single" w:sz="4" w:space="0" w:color="auto"/>
            </w:tcBorders>
            <w:shd w:val="clear" w:color="auto" w:fill="auto"/>
            <w:noWrap/>
            <w:vAlign w:val="center"/>
            <w:hideMark/>
          </w:tcPr>
          <w:p w14:paraId="17681A9A" w14:textId="77777777" w:rsidR="00890FC1" w:rsidRPr="00663AAC" w:rsidRDefault="00890FC1" w:rsidP="00890FC1">
            <w:pPr>
              <w:jc w:val="center"/>
              <w:rPr>
                <w:rFonts w:ascii="Myriad Pro" w:hAnsi="Myriad Pro" w:cs="Calibri"/>
                <w:sz w:val="18"/>
                <w:szCs w:val="18"/>
              </w:rPr>
            </w:pPr>
            <w:r w:rsidRPr="00663AAC">
              <w:rPr>
                <w:rFonts w:ascii="Myriad Pro" w:hAnsi="Myriad Pro" w:cs="Calibri"/>
                <w:sz w:val="18"/>
                <w:szCs w:val="18"/>
              </w:rPr>
              <w:t>81 514,632</w:t>
            </w:r>
          </w:p>
        </w:tc>
        <w:tc>
          <w:tcPr>
            <w:tcW w:w="1137" w:type="dxa"/>
            <w:gridSpan w:val="2"/>
            <w:tcBorders>
              <w:top w:val="nil"/>
              <w:left w:val="nil"/>
              <w:bottom w:val="single" w:sz="4" w:space="0" w:color="auto"/>
              <w:right w:val="single" w:sz="4" w:space="0" w:color="auto"/>
            </w:tcBorders>
            <w:shd w:val="clear" w:color="000000" w:fill="FFFFFF"/>
            <w:noWrap/>
            <w:vAlign w:val="center"/>
            <w:hideMark/>
          </w:tcPr>
          <w:p w14:paraId="0FD14051" w14:textId="77777777" w:rsidR="00890FC1" w:rsidRPr="00663AAC" w:rsidRDefault="00890FC1" w:rsidP="00890FC1">
            <w:pPr>
              <w:jc w:val="center"/>
              <w:rPr>
                <w:rFonts w:ascii="Myriad Pro" w:hAnsi="Myriad Pro" w:cs="Calibri"/>
                <w:sz w:val="18"/>
                <w:szCs w:val="18"/>
              </w:rPr>
            </w:pPr>
            <w:r w:rsidRPr="00663AAC">
              <w:rPr>
                <w:rFonts w:ascii="Myriad Pro" w:hAnsi="Myriad Pro" w:cs="Calibri"/>
                <w:sz w:val="18"/>
                <w:szCs w:val="18"/>
              </w:rPr>
              <w:t>107 295,75</w:t>
            </w:r>
          </w:p>
        </w:tc>
      </w:tr>
      <w:tr w:rsidR="00663AAC" w:rsidRPr="00663AAC" w14:paraId="111C9D27" w14:textId="77777777" w:rsidTr="00663AAC">
        <w:trPr>
          <w:trHeight w:val="375"/>
        </w:trPr>
        <w:tc>
          <w:tcPr>
            <w:tcW w:w="473" w:type="dxa"/>
            <w:tcBorders>
              <w:top w:val="nil"/>
              <w:left w:val="single" w:sz="4" w:space="0" w:color="auto"/>
              <w:bottom w:val="single" w:sz="4" w:space="0" w:color="auto"/>
              <w:right w:val="single" w:sz="4" w:space="0" w:color="auto"/>
            </w:tcBorders>
            <w:shd w:val="clear" w:color="000000" w:fill="FFFFFF"/>
            <w:vAlign w:val="center"/>
            <w:hideMark/>
          </w:tcPr>
          <w:p w14:paraId="4D616C9C" w14:textId="77777777" w:rsidR="00890FC1" w:rsidRPr="00663AAC" w:rsidRDefault="00890FC1" w:rsidP="00890FC1">
            <w:pPr>
              <w:jc w:val="center"/>
              <w:rPr>
                <w:rFonts w:ascii="Myriad Pro" w:hAnsi="Myriad Pro" w:cs="Calibri"/>
                <w:sz w:val="18"/>
                <w:szCs w:val="18"/>
              </w:rPr>
            </w:pPr>
            <w:r w:rsidRPr="00663AAC">
              <w:rPr>
                <w:rFonts w:ascii="Myriad Pro" w:hAnsi="Myriad Pro" w:cs="Calibri"/>
                <w:sz w:val="18"/>
                <w:szCs w:val="18"/>
              </w:rPr>
              <w:t>5</w:t>
            </w:r>
          </w:p>
        </w:tc>
        <w:tc>
          <w:tcPr>
            <w:tcW w:w="1718" w:type="dxa"/>
            <w:tcBorders>
              <w:top w:val="nil"/>
              <w:left w:val="nil"/>
              <w:bottom w:val="single" w:sz="4" w:space="0" w:color="auto"/>
              <w:right w:val="single" w:sz="4" w:space="0" w:color="auto"/>
            </w:tcBorders>
            <w:shd w:val="clear" w:color="000000" w:fill="FFFFFF"/>
            <w:vAlign w:val="center"/>
            <w:hideMark/>
          </w:tcPr>
          <w:p w14:paraId="2D908D5E" w14:textId="77777777" w:rsidR="00890FC1" w:rsidRPr="00663AAC" w:rsidRDefault="00890FC1" w:rsidP="00890FC1">
            <w:pPr>
              <w:rPr>
                <w:rFonts w:ascii="Myriad Pro" w:hAnsi="Myriad Pro" w:cs="Calibri"/>
                <w:sz w:val="18"/>
                <w:szCs w:val="18"/>
              </w:rPr>
            </w:pPr>
            <w:r w:rsidRPr="00663AAC">
              <w:rPr>
                <w:rFonts w:ascii="Myriad Pro" w:hAnsi="Myriad Pro" w:cs="Calibri"/>
                <w:sz w:val="18"/>
                <w:szCs w:val="18"/>
              </w:rPr>
              <w:t xml:space="preserve">ОАО </w:t>
            </w:r>
            <w:r w:rsidR="00663AAC">
              <w:rPr>
                <w:rFonts w:ascii="Myriad Pro" w:hAnsi="Myriad Pro" w:cs="Calibri"/>
                <w:sz w:val="18"/>
                <w:szCs w:val="18"/>
              </w:rPr>
              <w:t>«</w:t>
            </w:r>
            <w:r w:rsidRPr="00663AAC">
              <w:rPr>
                <w:rFonts w:ascii="Myriad Pro" w:hAnsi="Myriad Pro" w:cs="Calibri"/>
                <w:sz w:val="18"/>
                <w:szCs w:val="18"/>
              </w:rPr>
              <w:t>Регион-Энерго</w:t>
            </w:r>
            <w:r w:rsidR="00663AAC">
              <w:rPr>
                <w:rFonts w:ascii="Myriad Pro" w:hAnsi="Myriad Pro" w:cs="Calibri"/>
                <w:sz w:val="18"/>
                <w:szCs w:val="18"/>
              </w:rPr>
              <w:t>»</w:t>
            </w:r>
          </w:p>
        </w:tc>
        <w:tc>
          <w:tcPr>
            <w:tcW w:w="1007" w:type="dxa"/>
            <w:tcBorders>
              <w:top w:val="nil"/>
              <w:left w:val="nil"/>
              <w:bottom w:val="single" w:sz="4" w:space="0" w:color="auto"/>
              <w:right w:val="single" w:sz="4" w:space="0" w:color="auto"/>
            </w:tcBorders>
            <w:shd w:val="clear" w:color="000000" w:fill="FFFFFF"/>
            <w:noWrap/>
            <w:vAlign w:val="center"/>
            <w:hideMark/>
          </w:tcPr>
          <w:p w14:paraId="1D8C09D2" w14:textId="77777777" w:rsidR="00890FC1" w:rsidRPr="00663AAC" w:rsidRDefault="00890FC1" w:rsidP="00890FC1">
            <w:pPr>
              <w:jc w:val="center"/>
              <w:rPr>
                <w:rFonts w:ascii="Myriad Pro" w:hAnsi="Myriad Pro" w:cs="Calibri"/>
                <w:sz w:val="18"/>
                <w:szCs w:val="18"/>
              </w:rPr>
            </w:pPr>
            <w:r w:rsidRPr="00663AAC">
              <w:rPr>
                <w:rFonts w:ascii="Myriad Pro" w:hAnsi="Myriad Pro" w:cs="Calibri"/>
                <w:sz w:val="18"/>
                <w:szCs w:val="18"/>
              </w:rPr>
              <w:t>92 230,0</w:t>
            </w:r>
          </w:p>
        </w:tc>
        <w:tc>
          <w:tcPr>
            <w:tcW w:w="948" w:type="dxa"/>
            <w:tcBorders>
              <w:top w:val="nil"/>
              <w:left w:val="nil"/>
              <w:bottom w:val="single" w:sz="4" w:space="0" w:color="auto"/>
              <w:right w:val="single" w:sz="4" w:space="0" w:color="auto"/>
            </w:tcBorders>
            <w:shd w:val="clear" w:color="auto" w:fill="auto"/>
            <w:noWrap/>
            <w:vAlign w:val="center"/>
            <w:hideMark/>
          </w:tcPr>
          <w:p w14:paraId="20617962" w14:textId="77777777" w:rsidR="00890FC1" w:rsidRPr="00663AAC" w:rsidRDefault="00890FC1" w:rsidP="00890FC1">
            <w:pPr>
              <w:jc w:val="center"/>
              <w:rPr>
                <w:rFonts w:ascii="Myriad Pro" w:hAnsi="Myriad Pro" w:cs="Calibri"/>
                <w:sz w:val="18"/>
                <w:szCs w:val="18"/>
              </w:rPr>
            </w:pPr>
            <w:r w:rsidRPr="00663AAC">
              <w:rPr>
                <w:rFonts w:ascii="Myriad Pro" w:hAnsi="Myriad Pro" w:cs="Calibri"/>
                <w:sz w:val="18"/>
                <w:szCs w:val="18"/>
              </w:rPr>
              <w:t>0,206</w:t>
            </w:r>
          </w:p>
        </w:tc>
        <w:tc>
          <w:tcPr>
            <w:tcW w:w="1134" w:type="dxa"/>
            <w:tcBorders>
              <w:top w:val="nil"/>
              <w:left w:val="nil"/>
              <w:bottom w:val="single" w:sz="4" w:space="0" w:color="auto"/>
              <w:right w:val="single" w:sz="4" w:space="0" w:color="auto"/>
            </w:tcBorders>
            <w:shd w:val="clear" w:color="000000" w:fill="FFFFFF"/>
            <w:noWrap/>
            <w:vAlign w:val="center"/>
            <w:hideMark/>
          </w:tcPr>
          <w:p w14:paraId="567A7200" w14:textId="77777777" w:rsidR="00890FC1" w:rsidRPr="00663AAC" w:rsidRDefault="00890FC1" w:rsidP="00890FC1">
            <w:pPr>
              <w:jc w:val="center"/>
              <w:rPr>
                <w:rFonts w:ascii="Myriad Pro" w:hAnsi="Myriad Pro" w:cs="Calibri"/>
                <w:sz w:val="18"/>
                <w:szCs w:val="18"/>
              </w:rPr>
            </w:pPr>
            <w:r w:rsidRPr="00663AAC">
              <w:rPr>
                <w:rFonts w:ascii="Myriad Pro" w:hAnsi="Myriad Pro" w:cs="Calibri"/>
                <w:sz w:val="18"/>
                <w:szCs w:val="18"/>
              </w:rPr>
              <w:t>18 976,32</w:t>
            </w:r>
          </w:p>
        </w:tc>
        <w:tc>
          <w:tcPr>
            <w:tcW w:w="1125" w:type="dxa"/>
            <w:gridSpan w:val="2"/>
            <w:tcBorders>
              <w:top w:val="nil"/>
              <w:left w:val="single" w:sz="4" w:space="0" w:color="auto"/>
              <w:bottom w:val="single" w:sz="4" w:space="0" w:color="auto"/>
              <w:right w:val="single" w:sz="4" w:space="0" w:color="auto"/>
            </w:tcBorders>
            <w:shd w:val="clear" w:color="auto" w:fill="auto"/>
            <w:noWrap/>
            <w:vAlign w:val="bottom"/>
            <w:hideMark/>
          </w:tcPr>
          <w:p w14:paraId="32745C31" w14:textId="77777777" w:rsidR="00890FC1" w:rsidRPr="00663AAC" w:rsidRDefault="00890FC1" w:rsidP="00890FC1">
            <w:pPr>
              <w:rPr>
                <w:rFonts w:ascii="Myriad Pro" w:hAnsi="Myriad Pro" w:cs="Calibri"/>
                <w:color w:val="000000"/>
                <w:sz w:val="18"/>
                <w:szCs w:val="18"/>
              </w:rPr>
            </w:pPr>
            <w:r w:rsidRPr="00663AAC">
              <w:rPr>
                <w:rFonts w:ascii="Myriad Pro" w:hAnsi="Myriad Pro" w:cs="Calibri"/>
                <w:color w:val="000000"/>
                <w:sz w:val="18"/>
                <w:szCs w:val="18"/>
              </w:rPr>
              <w:t> </w:t>
            </w:r>
          </w:p>
        </w:tc>
        <w:tc>
          <w:tcPr>
            <w:tcW w:w="992" w:type="dxa"/>
            <w:tcBorders>
              <w:top w:val="nil"/>
              <w:left w:val="nil"/>
              <w:bottom w:val="single" w:sz="4" w:space="0" w:color="auto"/>
              <w:right w:val="single" w:sz="4" w:space="0" w:color="auto"/>
            </w:tcBorders>
            <w:shd w:val="clear" w:color="auto" w:fill="auto"/>
            <w:noWrap/>
            <w:vAlign w:val="bottom"/>
            <w:hideMark/>
          </w:tcPr>
          <w:p w14:paraId="350196BF" w14:textId="77777777" w:rsidR="00890FC1" w:rsidRPr="00663AAC" w:rsidRDefault="00890FC1" w:rsidP="00890FC1">
            <w:pPr>
              <w:rPr>
                <w:rFonts w:ascii="Myriad Pro" w:hAnsi="Myriad Pro" w:cs="Calibri"/>
                <w:color w:val="000000"/>
                <w:sz w:val="18"/>
                <w:szCs w:val="18"/>
              </w:rPr>
            </w:pPr>
            <w:r w:rsidRPr="00663AAC">
              <w:rPr>
                <w:rFonts w:ascii="Myriad Pro" w:hAnsi="Myriad Pro" w:cs="Calibri"/>
                <w:color w:val="000000"/>
                <w:sz w:val="18"/>
                <w:szCs w:val="18"/>
              </w:rPr>
              <w:t> </w:t>
            </w:r>
          </w:p>
        </w:tc>
        <w:tc>
          <w:tcPr>
            <w:tcW w:w="1072" w:type="dxa"/>
            <w:tcBorders>
              <w:top w:val="nil"/>
              <w:left w:val="nil"/>
              <w:bottom w:val="single" w:sz="4" w:space="0" w:color="auto"/>
              <w:right w:val="single" w:sz="4" w:space="0" w:color="auto"/>
            </w:tcBorders>
            <w:shd w:val="clear" w:color="auto" w:fill="auto"/>
            <w:noWrap/>
            <w:vAlign w:val="bottom"/>
            <w:hideMark/>
          </w:tcPr>
          <w:p w14:paraId="1900FA27" w14:textId="77777777" w:rsidR="00890FC1" w:rsidRPr="00663AAC" w:rsidRDefault="00890FC1" w:rsidP="00890FC1">
            <w:pPr>
              <w:rPr>
                <w:rFonts w:ascii="Myriad Pro" w:hAnsi="Myriad Pro" w:cs="Calibri"/>
                <w:color w:val="000000"/>
                <w:sz w:val="18"/>
                <w:szCs w:val="18"/>
              </w:rPr>
            </w:pPr>
            <w:r w:rsidRPr="00663AAC">
              <w:rPr>
                <w:rFonts w:ascii="Myriad Pro" w:hAnsi="Myriad Pro" w:cs="Calibri"/>
                <w:color w:val="000000"/>
                <w:sz w:val="18"/>
                <w:szCs w:val="18"/>
              </w:rPr>
              <w:t> </w:t>
            </w:r>
          </w:p>
        </w:tc>
        <w:tc>
          <w:tcPr>
            <w:tcW w:w="1137" w:type="dxa"/>
            <w:gridSpan w:val="2"/>
            <w:tcBorders>
              <w:top w:val="nil"/>
              <w:left w:val="nil"/>
              <w:bottom w:val="single" w:sz="4" w:space="0" w:color="auto"/>
              <w:right w:val="single" w:sz="4" w:space="0" w:color="auto"/>
            </w:tcBorders>
            <w:shd w:val="clear" w:color="000000" w:fill="FFFFFF"/>
            <w:noWrap/>
            <w:vAlign w:val="center"/>
            <w:hideMark/>
          </w:tcPr>
          <w:p w14:paraId="558958B3" w14:textId="77777777" w:rsidR="00890FC1" w:rsidRPr="00663AAC" w:rsidRDefault="00890FC1" w:rsidP="00890FC1">
            <w:pPr>
              <w:jc w:val="center"/>
              <w:rPr>
                <w:rFonts w:ascii="Myriad Pro" w:hAnsi="Myriad Pro" w:cs="Calibri"/>
                <w:sz w:val="18"/>
                <w:szCs w:val="18"/>
              </w:rPr>
            </w:pPr>
            <w:r w:rsidRPr="00663AAC">
              <w:rPr>
                <w:rFonts w:ascii="Myriad Pro" w:hAnsi="Myriad Pro" w:cs="Calibri"/>
                <w:sz w:val="18"/>
                <w:szCs w:val="18"/>
              </w:rPr>
              <w:t>18 976,32</w:t>
            </w:r>
          </w:p>
        </w:tc>
      </w:tr>
      <w:tr w:rsidR="00663AAC" w:rsidRPr="00663AAC" w14:paraId="6208D442" w14:textId="77777777" w:rsidTr="009A4F93">
        <w:trPr>
          <w:trHeight w:val="365"/>
        </w:trPr>
        <w:tc>
          <w:tcPr>
            <w:tcW w:w="473" w:type="dxa"/>
            <w:tcBorders>
              <w:top w:val="nil"/>
              <w:left w:val="single" w:sz="4" w:space="0" w:color="auto"/>
              <w:bottom w:val="single" w:sz="4" w:space="0" w:color="auto"/>
              <w:right w:val="single" w:sz="4" w:space="0" w:color="auto"/>
            </w:tcBorders>
            <w:shd w:val="clear" w:color="000000" w:fill="FFFFFF"/>
            <w:vAlign w:val="center"/>
            <w:hideMark/>
          </w:tcPr>
          <w:p w14:paraId="11C597A5" w14:textId="77777777" w:rsidR="00890FC1" w:rsidRPr="00663AAC" w:rsidRDefault="00890FC1" w:rsidP="00890FC1">
            <w:pPr>
              <w:jc w:val="center"/>
              <w:rPr>
                <w:rFonts w:ascii="Myriad Pro" w:hAnsi="Myriad Pro" w:cs="Calibri"/>
                <w:sz w:val="18"/>
                <w:szCs w:val="18"/>
              </w:rPr>
            </w:pPr>
            <w:r w:rsidRPr="00663AAC">
              <w:rPr>
                <w:rFonts w:ascii="Myriad Pro" w:hAnsi="Myriad Pro" w:cs="Calibri"/>
                <w:sz w:val="18"/>
                <w:szCs w:val="18"/>
              </w:rPr>
              <w:t>6</w:t>
            </w:r>
          </w:p>
        </w:tc>
        <w:tc>
          <w:tcPr>
            <w:tcW w:w="1718" w:type="dxa"/>
            <w:tcBorders>
              <w:top w:val="nil"/>
              <w:left w:val="nil"/>
              <w:bottom w:val="single" w:sz="4" w:space="0" w:color="auto"/>
              <w:right w:val="single" w:sz="4" w:space="0" w:color="auto"/>
            </w:tcBorders>
            <w:shd w:val="clear" w:color="000000" w:fill="FFFFFF"/>
            <w:vAlign w:val="center"/>
            <w:hideMark/>
          </w:tcPr>
          <w:p w14:paraId="64574A70" w14:textId="77777777" w:rsidR="00890FC1" w:rsidRPr="00663AAC" w:rsidRDefault="009A4F93" w:rsidP="00890FC1">
            <w:pPr>
              <w:rPr>
                <w:rFonts w:ascii="Myriad Pro" w:hAnsi="Myriad Pro" w:cs="Calibri"/>
                <w:sz w:val="18"/>
                <w:szCs w:val="18"/>
              </w:rPr>
            </w:pPr>
            <w:r>
              <w:rPr>
                <w:rFonts w:ascii="Myriad Pro" w:hAnsi="Myriad Pro" w:cs="Calibri"/>
                <w:sz w:val="18"/>
                <w:szCs w:val="18"/>
              </w:rPr>
              <w:t xml:space="preserve">МУМКП </w:t>
            </w:r>
            <w:r w:rsidR="00890FC1" w:rsidRPr="00663AAC">
              <w:rPr>
                <w:rFonts w:ascii="Myriad Pro" w:hAnsi="Myriad Pro" w:cs="Calibri"/>
                <w:sz w:val="18"/>
                <w:szCs w:val="18"/>
              </w:rPr>
              <w:t>(ЗАТО Сибирский)</w:t>
            </w:r>
          </w:p>
        </w:tc>
        <w:tc>
          <w:tcPr>
            <w:tcW w:w="1007" w:type="dxa"/>
            <w:tcBorders>
              <w:top w:val="nil"/>
              <w:left w:val="nil"/>
              <w:bottom w:val="single" w:sz="4" w:space="0" w:color="auto"/>
              <w:right w:val="single" w:sz="4" w:space="0" w:color="auto"/>
            </w:tcBorders>
            <w:shd w:val="clear" w:color="000000" w:fill="FFFFFF"/>
            <w:noWrap/>
            <w:vAlign w:val="center"/>
            <w:hideMark/>
          </w:tcPr>
          <w:p w14:paraId="03CF9F0E" w14:textId="77777777" w:rsidR="00890FC1" w:rsidRPr="00663AAC" w:rsidRDefault="00890FC1" w:rsidP="00890FC1">
            <w:pPr>
              <w:jc w:val="center"/>
              <w:rPr>
                <w:rFonts w:ascii="Myriad Pro" w:hAnsi="Myriad Pro" w:cs="Calibri"/>
                <w:sz w:val="18"/>
                <w:szCs w:val="18"/>
              </w:rPr>
            </w:pPr>
            <w:r w:rsidRPr="00663AAC">
              <w:rPr>
                <w:rFonts w:ascii="Myriad Pro" w:hAnsi="Myriad Pro" w:cs="Calibri"/>
                <w:sz w:val="18"/>
                <w:szCs w:val="18"/>
              </w:rPr>
              <w:t>23 100,0</w:t>
            </w:r>
          </w:p>
        </w:tc>
        <w:tc>
          <w:tcPr>
            <w:tcW w:w="948" w:type="dxa"/>
            <w:tcBorders>
              <w:top w:val="nil"/>
              <w:left w:val="nil"/>
              <w:bottom w:val="single" w:sz="4" w:space="0" w:color="auto"/>
              <w:right w:val="single" w:sz="4" w:space="0" w:color="auto"/>
            </w:tcBorders>
            <w:shd w:val="clear" w:color="auto" w:fill="auto"/>
            <w:noWrap/>
            <w:vAlign w:val="center"/>
            <w:hideMark/>
          </w:tcPr>
          <w:p w14:paraId="4F1592EF" w14:textId="77777777" w:rsidR="00890FC1" w:rsidRPr="00663AAC" w:rsidRDefault="00890FC1" w:rsidP="00890FC1">
            <w:pPr>
              <w:jc w:val="center"/>
              <w:rPr>
                <w:rFonts w:ascii="Myriad Pro" w:hAnsi="Myriad Pro" w:cs="Calibri"/>
                <w:sz w:val="18"/>
                <w:szCs w:val="18"/>
              </w:rPr>
            </w:pPr>
            <w:r w:rsidRPr="00663AAC">
              <w:rPr>
                <w:rFonts w:ascii="Myriad Pro" w:hAnsi="Myriad Pro" w:cs="Calibri"/>
                <w:sz w:val="18"/>
                <w:szCs w:val="18"/>
              </w:rPr>
              <w:t>0,743</w:t>
            </w:r>
          </w:p>
        </w:tc>
        <w:tc>
          <w:tcPr>
            <w:tcW w:w="1134" w:type="dxa"/>
            <w:tcBorders>
              <w:top w:val="nil"/>
              <w:left w:val="nil"/>
              <w:bottom w:val="single" w:sz="4" w:space="0" w:color="auto"/>
              <w:right w:val="single" w:sz="4" w:space="0" w:color="auto"/>
            </w:tcBorders>
            <w:shd w:val="clear" w:color="000000" w:fill="FFFFFF"/>
            <w:noWrap/>
            <w:vAlign w:val="center"/>
            <w:hideMark/>
          </w:tcPr>
          <w:p w14:paraId="09B2B32B" w14:textId="77777777" w:rsidR="00890FC1" w:rsidRPr="00663AAC" w:rsidRDefault="00890FC1" w:rsidP="00890FC1">
            <w:pPr>
              <w:jc w:val="center"/>
              <w:rPr>
                <w:rFonts w:ascii="Myriad Pro" w:hAnsi="Myriad Pro" w:cs="Calibri"/>
                <w:sz w:val="18"/>
                <w:szCs w:val="18"/>
              </w:rPr>
            </w:pPr>
            <w:r w:rsidRPr="00663AAC">
              <w:rPr>
                <w:rFonts w:ascii="Myriad Pro" w:hAnsi="Myriad Pro" w:cs="Calibri"/>
                <w:sz w:val="18"/>
                <w:szCs w:val="18"/>
              </w:rPr>
              <w:t>17 174,39</w:t>
            </w:r>
          </w:p>
        </w:tc>
        <w:tc>
          <w:tcPr>
            <w:tcW w:w="1125" w:type="dxa"/>
            <w:gridSpan w:val="2"/>
            <w:tcBorders>
              <w:top w:val="nil"/>
              <w:left w:val="single" w:sz="4" w:space="0" w:color="auto"/>
              <w:bottom w:val="single" w:sz="4" w:space="0" w:color="auto"/>
              <w:right w:val="single" w:sz="4" w:space="0" w:color="auto"/>
            </w:tcBorders>
            <w:shd w:val="clear" w:color="auto" w:fill="auto"/>
            <w:noWrap/>
            <w:vAlign w:val="bottom"/>
            <w:hideMark/>
          </w:tcPr>
          <w:p w14:paraId="27903205" w14:textId="77777777" w:rsidR="00890FC1" w:rsidRPr="00663AAC" w:rsidRDefault="00890FC1" w:rsidP="00890FC1">
            <w:pPr>
              <w:rPr>
                <w:rFonts w:ascii="Myriad Pro" w:hAnsi="Myriad Pro" w:cs="Calibri"/>
                <w:color w:val="000000"/>
                <w:sz w:val="18"/>
                <w:szCs w:val="18"/>
              </w:rPr>
            </w:pPr>
            <w:r w:rsidRPr="00663AAC">
              <w:rPr>
                <w:rFonts w:ascii="Myriad Pro" w:hAnsi="Myriad Pro" w:cs="Calibri"/>
                <w:color w:val="000000"/>
                <w:sz w:val="18"/>
                <w:szCs w:val="18"/>
              </w:rPr>
              <w:t> </w:t>
            </w:r>
          </w:p>
        </w:tc>
        <w:tc>
          <w:tcPr>
            <w:tcW w:w="992" w:type="dxa"/>
            <w:tcBorders>
              <w:top w:val="nil"/>
              <w:left w:val="nil"/>
              <w:bottom w:val="single" w:sz="4" w:space="0" w:color="auto"/>
              <w:right w:val="single" w:sz="4" w:space="0" w:color="auto"/>
            </w:tcBorders>
            <w:shd w:val="clear" w:color="auto" w:fill="auto"/>
            <w:noWrap/>
            <w:vAlign w:val="bottom"/>
            <w:hideMark/>
          </w:tcPr>
          <w:p w14:paraId="61DBA289" w14:textId="77777777" w:rsidR="00890FC1" w:rsidRPr="00663AAC" w:rsidRDefault="00890FC1" w:rsidP="00890FC1">
            <w:pPr>
              <w:rPr>
                <w:rFonts w:ascii="Myriad Pro" w:hAnsi="Myriad Pro" w:cs="Calibri"/>
                <w:color w:val="000000"/>
                <w:sz w:val="18"/>
                <w:szCs w:val="18"/>
              </w:rPr>
            </w:pPr>
            <w:r w:rsidRPr="00663AAC">
              <w:rPr>
                <w:rFonts w:ascii="Myriad Pro" w:hAnsi="Myriad Pro" w:cs="Calibri"/>
                <w:color w:val="000000"/>
                <w:sz w:val="18"/>
                <w:szCs w:val="18"/>
              </w:rPr>
              <w:t> </w:t>
            </w:r>
          </w:p>
        </w:tc>
        <w:tc>
          <w:tcPr>
            <w:tcW w:w="1072" w:type="dxa"/>
            <w:tcBorders>
              <w:top w:val="nil"/>
              <w:left w:val="nil"/>
              <w:bottom w:val="single" w:sz="4" w:space="0" w:color="auto"/>
              <w:right w:val="single" w:sz="4" w:space="0" w:color="auto"/>
            </w:tcBorders>
            <w:shd w:val="clear" w:color="auto" w:fill="auto"/>
            <w:noWrap/>
            <w:vAlign w:val="bottom"/>
            <w:hideMark/>
          </w:tcPr>
          <w:p w14:paraId="41F74EDE" w14:textId="77777777" w:rsidR="00890FC1" w:rsidRPr="00663AAC" w:rsidRDefault="00890FC1" w:rsidP="00890FC1">
            <w:pPr>
              <w:rPr>
                <w:rFonts w:ascii="Myriad Pro" w:hAnsi="Myriad Pro" w:cs="Calibri"/>
                <w:color w:val="000000"/>
                <w:sz w:val="18"/>
                <w:szCs w:val="18"/>
              </w:rPr>
            </w:pPr>
            <w:r w:rsidRPr="00663AAC">
              <w:rPr>
                <w:rFonts w:ascii="Myriad Pro" w:hAnsi="Myriad Pro" w:cs="Calibri"/>
                <w:color w:val="000000"/>
                <w:sz w:val="18"/>
                <w:szCs w:val="18"/>
              </w:rPr>
              <w:t> </w:t>
            </w:r>
          </w:p>
        </w:tc>
        <w:tc>
          <w:tcPr>
            <w:tcW w:w="1137" w:type="dxa"/>
            <w:gridSpan w:val="2"/>
            <w:tcBorders>
              <w:top w:val="nil"/>
              <w:left w:val="nil"/>
              <w:bottom w:val="single" w:sz="4" w:space="0" w:color="auto"/>
              <w:right w:val="single" w:sz="4" w:space="0" w:color="auto"/>
            </w:tcBorders>
            <w:shd w:val="clear" w:color="000000" w:fill="FFFFFF"/>
            <w:noWrap/>
            <w:vAlign w:val="center"/>
            <w:hideMark/>
          </w:tcPr>
          <w:p w14:paraId="4799601B" w14:textId="77777777" w:rsidR="00890FC1" w:rsidRPr="00663AAC" w:rsidRDefault="00890FC1" w:rsidP="00890FC1">
            <w:pPr>
              <w:jc w:val="center"/>
              <w:rPr>
                <w:rFonts w:ascii="Myriad Pro" w:hAnsi="Myriad Pro" w:cs="Calibri"/>
                <w:sz w:val="18"/>
                <w:szCs w:val="18"/>
              </w:rPr>
            </w:pPr>
            <w:r w:rsidRPr="00663AAC">
              <w:rPr>
                <w:rFonts w:ascii="Myriad Pro" w:hAnsi="Myriad Pro" w:cs="Calibri"/>
                <w:sz w:val="18"/>
                <w:szCs w:val="18"/>
              </w:rPr>
              <w:t>17 174,39</w:t>
            </w:r>
          </w:p>
        </w:tc>
      </w:tr>
      <w:tr w:rsidR="00663AAC" w:rsidRPr="00663AAC" w14:paraId="419A7A46" w14:textId="77777777" w:rsidTr="00663AAC">
        <w:trPr>
          <w:trHeight w:val="375"/>
        </w:trPr>
        <w:tc>
          <w:tcPr>
            <w:tcW w:w="473" w:type="dxa"/>
            <w:tcBorders>
              <w:top w:val="nil"/>
              <w:left w:val="single" w:sz="4" w:space="0" w:color="auto"/>
              <w:bottom w:val="single" w:sz="4" w:space="0" w:color="auto"/>
              <w:right w:val="single" w:sz="4" w:space="0" w:color="auto"/>
            </w:tcBorders>
            <w:shd w:val="clear" w:color="000000" w:fill="FFFFFF"/>
            <w:vAlign w:val="center"/>
            <w:hideMark/>
          </w:tcPr>
          <w:p w14:paraId="07C3C9C3" w14:textId="77777777" w:rsidR="00890FC1" w:rsidRPr="00663AAC" w:rsidRDefault="00890FC1" w:rsidP="00890FC1">
            <w:pPr>
              <w:jc w:val="center"/>
              <w:rPr>
                <w:rFonts w:ascii="Myriad Pro" w:hAnsi="Myriad Pro" w:cs="Calibri"/>
                <w:sz w:val="18"/>
                <w:szCs w:val="18"/>
              </w:rPr>
            </w:pPr>
            <w:r w:rsidRPr="00663AAC">
              <w:rPr>
                <w:rFonts w:ascii="Myriad Pro" w:hAnsi="Myriad Pro" w:cs="Calibri"/>
                <w:sz w:val="18"/>
                <w:szCs w:val="18"/>
              </w:rPr>
              <w:t>7</w:t>
            </w:r>
          </w:p>
        </w:tc>
        <w:tc>
          <w:tcPr>
            <w:tcW w:w="1718" w:type="dxa"/>
            <w:tcBorders>
              <w:top w:val="nil"/>
              <w:left w:val="nil"/>
              <w:bottom w:val="single" w:sz="4" w:space="0" w:color="auto"/>
              <w:right w:val="single" w:sz="4" w:space="0" w:color="auto"/>
            </w:tcBorders>
            <w:shd w:val="clear" w:color="000000" w:fill="FFFFFF"/>
            <w:vAlign w:val="center"/>
            <w:hideMark/>
          </w:tcPr>
          <w:p w14:paraId="7D1FF2E3" w14:textId="77777777" w:rsidR="00890FC1" w:rsidRPr="00663AAC" w:rsidRDefault="00890FC1" w:rsidP="00890FC1">
            <w:pPr>
              <w:rPr>
                <w:rFonts w:ascii="Myriad Pro" w:hAnsi="Myriad Pro" w:cs="Calibri"/>
                <w:sz w:val="18"/>
                <w:szCs w:val="18"/>
              </w:rPr>
            </w:pPr>
            <w:r w:rsidRPr="00663AAC">
              <w:rPr>
                <w:rFonts w:ascii="Myriad Pro" w:hAnsi="Myriad Pro" w:cs="Calibri"/>
                <w:sz w:val="18"/>
                <w:szCs w:val="18"/>
              </w:rPr>
              <w:t xml:space="preserve">АО </w:t>
            </w:r>
            <w:r w:rsidR="00663AAC">
              <w:rPr>
                <w:rFonts w:ascii="Myriad Pro" w:hAnsi="Myriad Pro" w:cs="Calibri"/>
                <w:sz w:val="18"/>
                <w:szCs w:val="18"/>
              </w:rPr>
              <w:t>«</w:t>
            </w:r>
            <w:r w:rsidRPr="00663AAC">
              <w:rPr>
                <w:rFonts w:ascii="Myriad Pro" w:hAnsi="Myriad Pro" w:cs="Calibri"/>
                <w:sz w:val="18"/>
                <w:szCs w:val="18"/>
              </w:rPr>
              <w:t xml:space="preserve">ФНПЦ </w:t>
            </w:r>
            <w:r w:rsidR="00663AAC">
              <w:rPr>
                <w:rFonts w:ascii="Myriad Pro" w:hAnsi="Myriad Pro" w:cs="Calibri"/>
                <w:sz w:val="18"/>
                <w:szCs w:val="18"/>
              </w:rPr>
              <w:t>«</w:t>
            </w:r>
            <w:r w:rsidRPr="00663AAC">
              <w:rPr>
                <w:rFonts w:ascii="Myriad Pro" w:hAnsi="Myriad Pro" w:cs="Calibri"/>
                <w:sz w:val="18"/>
                <w:szCs w:val="18"/>
              </w:rPr>
              <w:t>Алтай</w:t>
            </w:r>
            <w:r w:rsidR="00663AAC">
              <w:rPr>
                <w:rFonts w:ascii="Myriad Pro" w:hAnsi="Myriad Pro" w:cs="Calibri"/>
                <w:sz w:val="18"/>
                <w:szCs w:val="18"/>
              </w:rPr>
              <w:t>»»</w:t>
            </w:r>
          </w:p>
        </w:tc>
        <w:tc>
          <w:tcPr>
            <w:tcW w:w="1007" w:type="dxa"/>
            <w:tcBorders>
              <w:top w:val="nil"/>
              <w:left w:val="nil"/>
              <w:bottom w:val="single" w:sz="4" w:space="0" w:color="auto"/>
              <w:right w:val="single" w:sz="4" w:space="0" w:color="auto"/>
            </w:tcBorders>
            <w:shd w:val="clear" w:color="000000" w:fill="FFFFFF"/>
            <w:noWrap/>
            <w:vAlign w:val="center"/>
            <w:hideMark/>
          </w:tcPr>
          <w:p w14:paraId="4DB5DF62" w14:textId="77777777" w:rsidR="00890FC1" w:rsidRPr="00663AAC" w:rsidRDefault="00890FC1" w:rsidP="00890FC1">
            <w:pPr>
              <w:jc w:val="center"/>
              <w:rPr>
                <w:rFonts w:ascii="Myriad Pro" w:hAnsi="Myriad Pro" w:cs="Calibri"/>
                <w:sz w:val="18"/>
                <w:szCs w:val="18"/>
              </w:rPr>
            </w:pPr>
            <w:r w:rsidRPr="00663AAC">
              <w:rPr>
                <w:rFonts w:ascii="Myriad Pro" w:hAnsi="Myriad Pro" w:cs="Calibri"/>
                <w:sz w:val="18"/>
                <w:szCs w:val="18"/>
              </w:rPr>
              <w:t>22 580,0</w:t>
            </w:r>
          </w:p>
        </w:tc>
        <w:tc>
          <w:tcPr>
            <w:tcW w:w="948" w:type="dxa"/>
            <w:tcBorders>
              <w:top w:val="nil"/>
              <w:left w:val="nil"/>
              <w:bottom w:val="single" w:sz="4" w:space="0" w:color="auto"/>
              <w:right w:val="single" w:sz="4" w:space="0" w:color="auto"/>
            </w:tcBorders>
            <w:shd w:val="clear" w:color="auto" w:fill="auto"/>
            <w:noWrap/>
            <w:vAlign w:val="center"/>
            <w:hideMark/>
          </w:tcPr>
          <w:p w14:paraId="55478240" w14:textId="77777777" w:rsidR="00890FC1" w:rsidRPr="00663AAC" w:rsidRDefault="00890FC1" w:rsidP="00890FC1">
            <w:pPr>
              <w:jc w:val="center"/>
              <w:rPr>
                <w:rFonts w:ascii="Myriad Pro" w:hAnsi="Myriad Pro" w:cs="Calibri"/>
                <w:sz w:val="18"/>
                <w:szCs w:val="18"/>
              </w:rPr>
            </w:pPr>
            <w:r w:rsidRPr="00663AAC">
              <w:rPr>
                <w:rFonts w:ascii="Myriad Pro" w:hAnsi="Myriad Pro" w:cs="Calibri"/>
                <w:sz w:val="18"/>
                <w:szCs w:val="18"/>
              </w:rPr>
              <w:t>0,137</w:t>
            </w:r>
          </w:p>
        </w:tc>
        <w:tc>
          <w:tcPr>
            <w:tcW w:w="1134" w:type="dxa"/>
            <w:tcBorders>
              <w:top w:val="nil"/>
              <w:left w:val="nil"/>
              <w:bottom w:val="single" w:sz="4" w:space="0" w:color="auto"/>
              <w:right w:val="single" w:sz="4" w:space="0" w:color="auto"/>
            </w:tcBorders>
            <w:shd w:val="clear" w:color="000000" w:fill="FFFFFF"/>
            <w:noWrap/>
            <w:vAlign w:val="center"/>
            <w:hideMark/>
          </w:tcPr>
          <w:p w14:paraId="335CAE50" w14:textId="77777777" w:rsidR="00890FC1" w:rsidRPr="00663AAC" w:rsidRDefault="00890FC1" w:rsidP="00890FC1">
            <w:pPr>
              <w:jc w:val="center"/>
              <w:rPr>
                <w:rFonts w:ascii="Myriad Pro" w:hAnsi="Myriad Pro" w:cs="Calibri"/>
                <w:sz w:val="18"/>
                <w:szCs w:val="18"/>
              </w:rPr>
            </w:pPr>
            <w:r w:rsidRPr="00663AAC">
              <w:rPr>
                <w:rFonts w:ascii="Myriad Pro" w:hAnsi="Myriad Pro" w:cs="Calibri"/>
                <w:sz w:val="18"/>
                <w:szCs w:val="18"/>
              </w:rPr>
              <w:t>3 093,46</w:t>
            </w:r>
          </w:p>
        </w:tc>
        <w:tc>
          <w:tcPr>
            <w:tcW w:w="1125" w:type="dxa"/>
            <w:gridSpan w:val="2"/>
            <w:tcBorders>
              <w:top w:val="nil"/>
              <w:left w:val="single" w:sz="4" w:space="0" w:color="auto"/>
              <w:bottom w:val="single" w:sz="4" w:space="0" w:color="auto"/>
              <w:right w:val="single" w:sz="4" w:space="0" w:color="auto"/>
            </w:tcBorders>
            <w:shd w:val="clear" w:color="auto" w:fill="auto"/>
            <w:noWrap/>
            <w:vAlign w:val="bottom"/>
            <w:hideMark/>
          </w:tcPr>
          <w:p w14:paraId="0597FD78" w14:textId="77777777" w:rsidR="00890FC1" w:rsidRPr="00663AAC" w:rsidRDefault="00890FC1" w:rsidP="00890FC1">
            <w:pPr>
              <w:rPr>
                <w:rFonts w:ascii="Myriad Pro" w:hAnsi="Myriad Pro" w:cs="Calibri"/>
                <w:color w:val="000000"/>
                <w:sz w:val="18"/>
                <w:szCs w:val="18"/>
              </w:rPr>
            </w:pPr>
            <w:r w:rsidRPr="00663AAC">
              <w:rPr>
                <w:rFonts w:ascii="Myriad Pro" w:hAnsi="Myriad Pro" w:cs="Calibri"/>
                <w:color w:val="000000"/>
                <w:sz w:val="18"/>
                <w:szCs w:val="18"/>
              </w:rPr>
              <w:t> </w:t>
            </w:r>
          </w:p>
        </w:tc>
        <w:tc>
          <w:tcPr>
            <w:tcW w:w="992" w:type="dxa"/>
            <w:tcBorders>
              <w:top w:val="nil"/>
              <w:left w:val="nil"/>
              <w:bottom w:val="single" w:sz="4" w:space="0" w:color="auto"/>
              <w:right w:val="single" w:sz="4" w:space="0" w:color="auto"/>
            </w:tcBorders>
            <w:shd w:val="clear" w:color="auto" w:fill="auto"/>
            <w:noWrap/>
            <w:vAlign w:val="bottom"/>
            <w:hideMark/>
          </w:tcPr>
          <w:p w14:paraId="32E3A63B" w14:textId="77777777" w:rsidR="00890FC1" w:rsidRPr="00663AAC" w:rsidRDefault="00890FC1" w:rsidP="00890FC1">
            <w:pPr>
              <w:rPr>
                <w:rFonts w:ascii="Myriad Pro" w:hAnsi="Myriad Pro" w:cs="Calibri"/>
                <w:color w:val="000000"/>
                <w:sz w:val="18"/>
                <w:szCs w:val="18"/>
              </w:rPr>
            </w:pPr>
            <w:r w:rsidRPr="00663AAC">
              <w:rPr>
                <w:rFonts w:ascii="Myriad Pro" w:hAnsi="Myriad Pro" w:cs="Calibri"/>
                <w:color w:val="000000"/>
                <w:sz w:val="18"/>
                <w:szCs w:val="18"/>
              </w:rPr>
              <w:t> </w:t>
            </w:r>
          </w:p>
        </w:tc>
        <w:tc>
          <w:tcPr>
            <w:tcW w:w="1072" w:type="dxa"/>
            <w:tcBorders>
              <w:top w:val="nil"/>
              <w:left w:val="nil"/>
              <w:bottom w:val="single" w:sz="4" w:space="0" w:color="auto"/>
              <w:right w:val="single" w:sz="4" w:space="0" w:color="auto"/>
            </w:tcBorders>
            <w:shd w:val="clear" w:color="auto" w:fill="auto"/>
            <w:noWrap/>
            <w:vAlign w:val="bottom"/>
            <w:hideMark/>
          </w:tcPr>
          <w:p w14:paraId="626D03C4" w14:textId="77777777" w:rsidR="00890FC1" w:rsidRPr="00663AAC" w:rsidRDefault="00890FC1" w:rsidP="00890FC1">
            <w:pPr>
              <w:rPr>
                <w:rFonts w:ascii="Myriad Pro" w:hAnsi="Myriad Pro" w:cs="Calibri"/>
                <w:color w:val="000000"/>
                <w:sz w:val="18"/>
                <w:szCs w:val="18"/>
              </w:rPr>
            </w:pPr>
            <w:r w:rsidRPr="00663AAC">
              <w:rPr>
                <w:rFonts w:ascii="Myriad Pro" w:hAnsi="Myriad Pro" w:cs="Calibri"/>
                <w:color w:val="000000"/>
                <w:sz w:val="18"/>
                <w:szCs w:val="18"/>
              </w:rPr>
              <w:t> </w:t>
            </w:r>
          </w:p>
        </w:tc>
        <w:tc>
          <w:tcPr>
            <w:tcW w:w="1137" w:type="dxa"/>
            <w:gridSpan w:val="2"/>
            <w:tcBorders>
              <w:top w:val="nil"/>
              <w:left w:val="nil"/>
              <w:bottom w:val="single" w:sz="4" w:space="0" w:color="auto"/>
              <w:right w:val="single" w:sz="4" w:space="0" w:color="auto"/>
            </w:tcBorders>
            <w:shd w:val="clear" w:color="000000" w:fill="FFFFFF"/>
            <w:noWrap/>
            <w:vAlign w:val="center"/>
            <w:hideMark/>
          </w:tcPr>
          <w:p w14:paraId="0B366A58" w14:textId="77777777" w:rsidR="00890FC1" w:rsidRPr="00663AAC" w:rsidRDefault="00890FC1" w:rsidP="00890FC1">
            <w:pPr>
              <w:jc w:val="center"/>
              <w:rPr>
                <w:rFonts w:ascii="Myriad Pro" w:hAnsi="Myriad Pro" w:cs="Calibri"/>
                <w:sz w:val="18"/>
                <w:szCs w:val="18"/>
              </w:rPr>
            </w:pPr>
            <w:r w:rsidRPr="00663AAC">
              <w:rPr>
                <w:rFonts w:ascii="Myriad Pro" w:hAnsi="Myriad Pro" w:cs="Calibri"/>
                <w:sz w:val="18"/>
                <w:szCs w:val="18"/>
              </w:rPr>
              <w:t>3 093,46</w:t>
            </w:r>
          </w:p>
        </w:tc>
      </w:tr>
      <w:tr w:rsidR="00663AAC" w:rsidRPr="00663AAC" w14:paraId="2E1CCD1D" w14:textId="77777777" w:rsidTr="00663AAC">
        <w:trPr>
          <w:trHeight w:val="375"/>
        </w:trPr>
        <w:tc>
          <w:tcPr>
            <w:tcW w:w="473" w:type="dxa"/>
            <w:tcBorders>
              <w:top w:val="nil"/>
              <w:left w:val="single" w:sz="4" w:space="0" w:color="auto"/>
              <w:bottom w:val="single" w:sz="4" w:space="0" w:color="auto"/>
              <w:right w:val="single" w:sz="4" w:space="0" w:color="auto"/>
            </w:tcBorders>
            <w:shd w:val="clear" w:color="000000" w:fill="FFFFFF"/>
            <w:vAlign w:val="center"/>
            <w:hideMark/>
          </w:tcPr>
          <w:p w14:paraId="5E51B422" w14:textId="77777777" w:rsidR="00890FC1" w:rsidRPr="00663AAC" w:rsidRDefault="00890FC1" w:rsidP="00890FC1">
            <w:pPr>
              <w:jc w:val="center"/>
              <w:rPr>
                <w:rFonts w:ascii="Myriad Pro" w:hAnsi="Myriad Pro" w:cs="Calibri"/>
                <w:sz w:val="18"/>
                <w:szCs w:val="18"/>
              </w:rPr>
            </w:pPr>
            <w:r w:rsidRPr="00663AAC">
              <w:rPr>
                <w:rFonts w:ascii="Myriad Pro" w:hAnsi="Myriad Pro" w:cs="Calibri"/>
                <w:sz w:val="18"/>
                <w:szCs w:val="18"/>
              </w:rPr>
              <w:t>8</w:t>
            </w:r>
          </w:p>
        </w:tc>
        <w:tc>
          <w:tcPr>
            <w:tcW w:w="1718" w:type="dxa"/>
            <w:tcBorders>
              <w:top w:val="nil"/>
              <w:left w:val="nil"/>
              <w:bottom w:val="single" w:sz="4" w:space="0" w:color="auto"/>
              <w:right w:val="single" w:sz="4" w:space="0" w:color="auto"/>
            </w:tcBorders>
            <w:shd w:val="clear" w:color="000000" w:fill="FFFFFF"/>
            <w:vAlign w:val="center"/>
            <w:hideMark/>
          </w:tcPr>
          <w:p w14:paraId="7F785AFC" w14:textId="77777777" w:rsidR="00890FC1" w:rsidRPr="00663AAC" w:rsidRDefault="00890FC1" w:rsidP="00890FC1">
            <w:pPr>
              <w:rPr>
                <w:rFonts w:ascii="Myriad Pro" w:hAnsi="Myriad Pro" w:cs="Calibri"/>
                <w:sz w:val="18"/>
                <w:szCs w:val="18"/>
              </w:rPr>
            </w:pPr>
            <w:r w:rsidRPr="00663AAC">
              <w:rPr>
                <w:rFonts w:ascii="Myriad Pro" w:hAnsi="Myriad Pro" w:cs="Calibri"/>
                <w:sz w:val="18"/>
                <w:szCs w:val="18"/>
              </w:rPr>
              <w:t>ТЭНП</w:t>
            </w:r>
          </w:p>
        </w:tc>
        <w:tc>
          <w:tcPr>
            <w:tcW w:w="1007" w:type="dxa"/>
            <w:tcBorders>
              <w:top w:val="nil"/>
              <w:left w:val="nil"/>
              <w:bottom w:val="nil"/>
              <w:right w:val="nil"/>
            </w:tcBorders>
            <w:shd w:val="clear" w:color="000000" w:fill="FFFFFF"/>
            <w:noWrap/>
            <w:vAlign w:val="center"/>
            <w:hideMark/>
          </w:tcPr>
          <w:p w14:paraId="47475F32" w14:textId="77777777" w:rsidR="00890FC1" w:rsidRPr="00663AAC" w:rsidRDefault="00890FC1" w:rsidP="00890FC1">
            <w:pPr>
              <w:jc w:val="center"/>
              <w:rPr>
                <w:rFonts w:ascii="Myriad Pro" w:hAnsi="Myriad Pro" w:cs="Calibri"/>
                <w:sz w:val="18"/>
                <w:szCs w:val="18"/>
              </w:rPr>
            </w:pPr>
            <w:r w:rsidRPr="00663AAC">
              <w:rPr>
                <w:rFonts w:ascii="Myriad Pro" w:hAnsi="Myriad Pro" w:cs="Calibri"/>
                <w:sz w:val="18"/>
                <w:szCs w:val="18"/>
              </w:rPr>
              <w:t>37 980,0</w:t>
            </w:r>
          </w:p>
        </w:tc>
        <w:tc>
          <w:tcPr>
            <w:tcW w:w="948" w:type="dxa"/>
            <w:tcBorders>
              <w:top w:val="nil"/>
              <w:left w:val="single" w:sz="4" w:space="0" w:color="auto"/>
              <w:bottom w:val="nil"/>
              <w:right w:val="single" w:sz="4" w:space="0" w:color="auto"/>
            </w:tcBorders>
            <w:shd w:val="clear" w:color="auto" w:fill="auto"/>
            <w:noWrap/>
            <w:vAlign w:val="center"/>
            <w:hideMark/>
          </w:tcPr>
          <w:p w14:paraId="181BDF80" w14:textId="77777777" w:rsidR="00890FC1" w:rsidRPr="00663AAC" w:rsidRDefault="00890FC1" w:rsidP="00890FC1">
            <w:pPr>
              <w:jc w:val="center"/>
              <w:rPr>
                <w:rFonts w:ascii="Myriad Pro" w:hAnsi="Myriad Pro" w:cs="Calibri"/>
                <w:sz w:val="18"/>
                <w:szCs w:val="18"/>
              </w:rPr>
            </w:pPr>
            <w:r w:rsidRPr="00663AAC">
              <w:rPr>
                <w:rFonts w:ascii="Myriad Pro" w:hAnsi="Myriad Pro" w:cs="Calibri"/>
                <w:sz w:val="18"/>
                <w:szCs w:val="18"/>
              </w:rPr>
              <w:t>0,053</w:t>
            </w:r>
          </w:p>
        </w:tc>
        <w:tc>
          <w:tcPr>
            <w:tcW w:w="1134" w:type="dxa"/>
            <w:tcBorders>
              <w:top w:val="nil"/>
              <w:left w:val="nil"/>
              <w:bottom w:val="single" w:sz="4" w:space="0" w:color="auto"/>
              <w:right w:val="single" w:sz="4" w:space="0" w:color="auto"/>
            </w:tcBorders>
            <w:shd w:val="clear" w:color="000000" w:fill="FFFFFF"/>
            <w:noWrap/>
            <w:vAlign w:val="center"/>
            <w:hideMark/>
          </w:tcPr>
          <w:p w14:paraId="0059FF48" w14:textId="77777777" w:rsidR="00890FC1" w:rsidRPr="00663AAC" w:rsidRDefault="00890FC1" w:rsidP="00890FC1">
            <w:pPr>
              <w:jc w:val="center"/>
              <w:rPr>
                <w:rFonts w:ascii="Myriad Pro" w:hAnsi="Myriad Pro" w:cs="Calibri"/>
                <w:sz w:val="18"/>
                <w:szCs w:val="18"/>
              </w:rPr>
            </w:pPr>
            <w:r w:rsidRPr="00663AAC">
              <w:rPr>
                <w:rFonts w:ascii="Myriad Pro" w:hAnsi="Myriad Pro" w:cs="Calibri"/>
                <w:sz w:val="18"/>
                <w:szCs w:val="18"/>
              </w:rPr>
              <w:t>2 009,14</w:t>
            </w:r>
          </w:p>
        </w:tc>
        <w:tc>
          <w:tcPr>
            <w:tcW w:w="1125" w:type="dxa"/>
            <w:gridSpan w:val="2"/>
            <w:tcBorders>
              <w:top w:val="nil"/>
              <w:left w:val="single" w:sz="4" w:space="0" w:color="auto"/>
              <w:bottom w:val="single" w:sz="4" w:space="0" w:color="auto"/>
              <w:right w:val="single" w:sz="4" w:space="0" w:color="auto"/>
            </w:tcBorders>
            <w:shd w:val="clear" w:color="auto" w:fill="auto"/>
            <w:noWrap/>
            <w:vAlign w:val="bottom"/>
            <w:hideMark/>
          </w:tcPr>
          <w:p w14:paraId="17A30F1A" w14:textId="77777777" w:rsidR="00890FC1" w:rsidRPr="00663AAC" w:rsidRDefault="00890FC1" w:rsidP="00890FC1">
            <w:pPr>
              <w:rPr>
                <w:rFonts w:ascii="Myriad Pro" w:hAnsi="Myriad Pro" w:cs="Calibri"/>
                <w:color w:val="000000"/>
                <w:sz w:val="18"/>
                <w:szCs w:val="18"/>
              </w:rPr>
            </w:pPr>
            <w:r w:rsidRPr="00663AAC">
              <w:rPr>
                <w:rFonts w:ascii="Myriad Pro" w:hAnsi="Myriad Pro" w:cs="Calibri"/>
                <w:color w:val="000000"/>
                <w:sz w:val="18"/>
                <w:szCs w:val="18"/>
              </w:rPr>
              <w:t> </w:t>
            </w:r>
          </w:p>
        </w:tc>
        <w:tc>
          <w:tcPr>
            <w:tcW w:w="992" w:type="dxa"/>
            <w:tcBorders>
              <w:top w:val="nil"/>
              <w:left w:val="nil"/>
              <w:bottom w:val="single" w:sz="4" w:space="0" w:color="auto"/>
              <w:right w:val="single" w:sz="4" w:space="0" w:color="auto"/>
            </w:tcBorders>
            <w:shd w:val="clear" w:color="auto" w:fill="auto"/>
            <w:noWrap/>
            <w:vAlign w:val="bottom"/>
            <w:hideMark/>
          </w:tcPr>
          <w:p w14:paraId="658716C9" w14:textId="77777777" w:rsidR="00890FC1" w:rsidRPr="00663AAC" w:rsidRDefault="00890FC1" w:rsidP="00890FC1">
            <w:pPr>
              <w:rPr>
                <w:rFonts w:ascii="Myriad Pro" w:hAnsi="Myriad Pro" w:cs="Calibri"/>
                <w:color w:val="000000"/>
                <w:sz w:val="18"/>
                <w:szCs w:val="18"/>
              </w:rPr>
            </w:pPr>
            <w:r w:rsidRPr="00663AAC">
              <w:rPr>
                <w:rFonts w:ascii="Myriad Pro" w:hAnsi="Myriad Pro" w:cs="Calibri"/>
                <w:color w:val="000000"/>
                <w:sz w:val="18"/>
                <w:szCs w:val="18"/>
              </w:rPr>
              <w:t> </w:t>
            </w:r>
          </w:p>
        </w:tc>
        <w:tc>
          <w:tcPr>
            <w:tcW w:w="1072" w:type="dxa"/>
            <w:tcBorders>
              <w:top w:val="nil"/>
              <w:left w:val="nil"/>
              <w:bottom w:val="single" w:sz="4" w:space="0" w:color="auto"/>
              <w:right w:val="single" w:sz="4" w:space="0" w:color="auto"/>
            </w:tcBorders>
            <w:shd w:val="clear" w:color="auto" w:fill="auto"/>
            <w:noWrap/>
            <w:vAlign w:val="bottom"/>
            <w:hideMark/>
          </w:tcPr>
          <w:p w14:paraId="0A820A06" w14:textId="77777777" w:rsidR="00890FC1" w:rsidRPr="00663AAC" w:rsidRDefault="00890FC1" w:rsidP="00890FC1">
            <w:pPr>
              <w:rPr>
                <w:rFonts w:ascii="Myriad Pro" w:hAnsi="Myriad Pro" w:cs="Calibri"/>
                <w:color w:val="000000"/>
                <w:sz w:val="18"/>
                <w:szCs w:val="18"/>
              </w:rPr>
            </w:pPr>
            <w:r w:rsidRPr="00663AAC">
              <w:rPr>
                <w:rFonts w:ascii="Myriad Pro" w:hAnsi="Myriad Pro" w:cs="Calibri"/>
                <w:color w:val="000000"/>
                <w:sz w:val="18"/>
                <w:szCs w:val="18"/>
              </w:rPr>
              <w:t> </w:t>
            </w:r>
          </w:p>
        </w:tc>
        <w:tc>
          <w:tcPr>
            <w:tcW w:w="1137" w:type="dxa"/>
            <w:gridSpan w:val="2"/>
            <w:tcBorders>
              <w:top w:val="nil"/>
              <w:left w:val="nil"/>
              <w:bottom w:val="single" w:sz="4" w:space="0" w:color="auto"/>
              <w:right w:val="single" w:sz="4" w:space="0" w:color="auto"/>
            </w:tcBorders>
            <w:shd w:val="clear" w:color="000000" w:fill="FFFFFF"/>
            <w:noWrap/>
            <w:vAlign w:val="center"/>
            <w:hideMark/>
          </w:tcPr>
          <w:p w14:paraId="39C74E8A" w14:textId="77777777" w:rsidR="00890FC1" w:rsidRPr="00663AAC" w:rsidRDefault="00890FC1" w:rsidP="00890FC1">
            <w:pPr>
              <w:jc w:val="center"/>
              <w:rPr>
                <w:rFonts w:ascii="Myriad Pro" w:hAnsi="Myriad Pro" w:cs="Calibri"/>
                <w:sz w:val="18"/>
                <w:szCs w:val="18"/>
              </w:rPr>
            </w:pPr>
            <w:r w:rsidRPr="00663AAC">
              <w:rPr>
                <w:rFonts w:ascii="Myriad Pro" w:hAnsi="Myriad Pro" w:cs="Calibri"/>
                <w:sz w:val="18"/>
                <w:szCs w:val="18"/>
              </w:rPr>
              <w:t>2 009,14</w:t>
            </w:r>
          </w:p>
        </w:tc>
      </w:tr>
      <w:tr w:rsidR="00663AAC" w:rsidRPr="00663AAC" w14:paraId="03EA3654" w14:textId="77777777" w:rsidTr="00DA56CE">
        <w:trPr>
          <w:trHeight w:val="375"/>
        </w:trPr>
        <w:tc>
          <w:tcPr>
            <w:tcW w:w="473" w:type="dxa"/>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21F5A83B" w14:textId="77777777" w:rsidR="00890FC1" w:rsidRPr="00663AAC" w:rsidRDefault="00890FC1" w:rsidP="00890FC1">
            <w:pPr>
              <w:rPr>
                <w:rFonts w:ascii="Myriad Pro" w:hAnsi="Myriad Pro" w:cs="Calibri"/>
                <w:b/>
                <w:bCs/>
                <w:sz w:val="18"/>
                <w:szCs w:val="18"/>
              </w:rPr>
            </w:pPr>
            <w:r w:rsidRPr="00663AAC">
              <w:rPr>
                <w:rFonts w:ascii="Myriad Pro" w:hAnsi="Myriad Pro" w:cs="Calibri"/>
                <w:b/>
                <w:bCs/>
                <w:sz w:val="18"/>
                <w:szCs w:val="18"/>
              </w:rPr>
              <w:t> </w:t>
            </w:r>
          </w:p>
        </w:tc>
        <w:tc>
          <w:tcPr>
            <w:tcW w:w="1718" w:type="dxa"/>
            <w:tcBorders>
              <w:top w:val="nil"/>
              <w:left w:val="nil"/>
              <w:bottom w:val="single" w:sz="4" w:space="0" w:color="auto"/>
              <w:right w:val="single" w:sz="4" w:space="0" w:color="auto"/>
            </w:tcBorders>
            <w:shd w:val="clear" w:color="auto" w:fill="EAF1DD" w:themeFill="accent3" w:themeFillTint="33"/>
            <w:noWrap/>
            <w:vAlign w:val="center"/>
            <w:hideMark/>
          </w:tcPr>
          <w:p w14:paraId="684398FA" w14:textId="77777777" w:rsidR="00890FC1" w:rsidRPr="00663AAC" w:rsidRDefault="00890FC1" w:rsidP="00890FC1">
            <w:pPr>
              <w:rPr>
                <w:rFonts w:ascii="Myriad Pro" w:hAnsi="Myriad Pro" w:cs="Calibri"/>
                <w:b/>
                <w:bCs/>
                <w:sz w:val="18"/>
                <w:szCs w:val="18"/>
              </w:rPr>
            </w:pPr>
            <w:r w:rsidRPr="00663AAC">
              <w:rPr>
                <w:rFonts w:ascii="Myriad Pro" w:hAnsi="Myriad Pro" w:cs="Calibri"/>
                <w:b/>
                <w:bCs/>
                <w:sz w:val="18"/>
                <w:szCs w:val="18"/>
              </w:rPr>
              <w:t xml:space="preserve">Итого </w:t>
            </w:r>
            <w:r w:rsidR="00663AAC">
              <w:rPr>
                <w:rFonts w:ascii="Myriad Pro" w:hAnsi="Myriad Pro" w:cs="Calibri"/>
                <w:b/>
                <w:bCs/>
                <w:sz w:val="18"/>
                <w:szCs w:val="18"/>
              </w:rPr>
              <w:t>филиал</w:t>
            </w:r>
            <w:r w:rsidR="00663AAC" w:rsidRPr="00663AAC">
              <w:rPr>
                <w:rFonts w:ascii="Myriad Pro" w:hAnsi="Myriad Pro" w:cs="Calibri"/>
                <w:b/>
                <w:bCs/>
                <w:sz w:val="18"/>
                <w:szCs w:val="18"/>
              </w:rPr>
              <w:t xml:space="preserve"> </w:t>
            </w:r>
            <w:r w:rsidR="00663AAC">
              <w:rPr>
                <w:rFonts w:ascii="Myriad Pro" w:hAnsi="Myriad Pro" w:cs="Calibri"/>
                <w:b/>
                <w:bCs/>
                <w:sz w:val="18"/>
                <w:szCs w:val="18"/>
              </w:rPr>
              <w:t>«</w:t>
            </w:r>
            <w:r w:rsidRPr="00663AAC">
              <w:rPr>
                <w:rFonts w:ascii="Myriad Pro" w:hAnsi="Myriad Pro" w:cs="Calibri"/>
                <w:b/>
                <w:bCs/>
                <w:sz w:val="18"/>
                <w:szCs w:val="18"/>
              </w:rPr>
              <w:t>Алтайэнерго</w:t>
            </w:r>
            <w:r w:rsidR="00663AAC">
              <w:rPr>
                <w:rFonts w:ascii="Myriad Pro" w:hAnsi="Myriad Pro" w:cs="Calibri"/>
                <w:b/>
                <w:bCs/>
                <w:sz w:val="18"/>
                <w:szCs w:val="18"/>
              </w:rPr>
              <w:t>»</w:t>
            </w:r>
          </w:p>
        </w:tc>
        <w:tc>
          <w:tcPr>
            <w:tcW w:w="1007" w:type="dxa"/>
            <w:tcBorders>
              <w:top w:val="single" w:sz="4" w:space="0" w:color="auto"/>
              <w:left w:val="nil"/>
              <w:bottom w:val="single" w:sz="4" w:space="0" w:color="auto"/>
              <w:right w:val="single" w:sz="4" w:space="0" w:color="auto"/>
            </w:tcBorders>
            <w:shd w:val="clear" w:color="auto" w:fill="EAF1DD" w:themeFill="accent3" w:themeFillTint="33"/>
            <w:noWrap/>
            <w:vAlign w:val="center"/>
            <w:hideMark/>
          </w:tcPr>
          <w:p w14:paraId="04509BD8" w14:textId="77777777" w:rsidR="00890FC1" w:rsidRPr="00663AAC" w:rsidRDefault="00890FC1" w:rsidP="00663AAC">
            <w:pPr>
              <w:ind w:left="-183" w:right="-161"/>
              <w:jc w:val="center"/>
              <w:rPr>
                <w:rFonts w:ascii="Myriad Pro" w:hAnsi="Myriad Pro" w:cs="Calibri"/>
                <w:b/>
                <w:bCs/>
                <w:sz w:val="18"/>
                <w:szCs w:val="18"/>
              </w:rPr>
            </w:pPr>
            <w:r w:rsidRPr="00663AAC">
              <w:rPr>
                <w:rFonts w:ascii="Myriad Pro" w:hAnsi="Myriad Pro" w:cs="Calibri"/>
                <w:b/>
                <w:bCs/>
                <w:sz w:val="18"/>
                <w:szCs w:val="18"/>
              </w:rPr>
              <w:t>1 909 720,0</w:t>
            </w:r>
          </w:p>
        </w:tc>
        <w:tc>
          <w:tcPr>
            <w:tcW w:w="948" w:type="dxa"/>
            <w:tcBorders>
              <w:top w:val="single" w:sz="4" w:space="0" w:color="auto"/>
              <w:left w:val="nil"/>
              <w:bottom w:val="single" w:sz="4" w:space="0" w:color="auto"/>
              <w:right w:val="single" w:sz="4" w:space="0" w:color="auto"/>
            </w:tcBorders>
            <w:shd w:val="clear" w:color="auto" w:fill="EAF1DD" w:themeFill="accent3" w:themeFillTint="33"/>
            <w:noWrap/>
            <w:vAlign w:val="center"/>
            <w:hideMark/>
          </w:tcPr>
          <w:p w14:paraId="23776BF6" w14:textId="77777777" w:rsidR="00890FC1" w:rsidRPr="00663AAC" w:rsidRDefault="00890FC1" w:rsidP="00663AAC">
            <w:pPr>
              <w:jc w:val="center"/>
              <w:rPr>
                <w:rFonts w:ascii="Myriad Pro" w:hAnsi="Myriad Pro" w:cs="Calibri"/>
                <w:b/>
                <w:bCs/>
                <w:sz w:val="18"/>
                <w:szCs w:val="18"/>
              </w:rPr>
            </w:pPr>
            <w:r w:rsidRPr="00663AAC">
              <w:rPr>
                <w:rFonts w:ascii="Myriad Pro" w:hAnsi="Myriad Pro" w:cs="Calibri"/>
                <w:b/>
                <w:bCs/>
                <w:sz w:val="18"/>
                <w:szCs w:val="18"/>
              </w:rPr>
              <w:t>2,08</w:t>
            </w:r>
          </w:p>
        </w:tc>
        <w:tc>
          <w:tcPr>
            <w:tcW w:w="1134" w:type="dxa"/>
            <w:tcBorders>
              <w:top w:val="nil"/>
              <w:left w:val="nil"/>
              <w:bottom w:val="single" w:sz="4" w:space="0" w:color="auto"/>
              <w:right w:val="single" w:sz="4" w:space="0" w:color="auto"/>
            </w:tcBorders>
            <w:shd w:val="clear" w:color="auto" w:fill="EAF1DD" w:themeFill="accent3" w:themeFillTint="33"/>
            <w:noWrap/>
            <w:vAlign w:val="center"/>
            <w:hideMark/>
          </w:tcPr>
          <w:p w14:paraId="37758293" w14:textId="77777777" w:rsidR="00890FC1" w:rsidRPr="00663AAC" w:rsidRDefault="00890FC1" w:rsidP="00663AAC">
            <w:pPr>
              <w:jc w:val="center"/>
              <w:rPr>
                <w:rFonts w:ascii="Myriad Pro" w:hAnsi="Myriad Pro" w:cs="Calibri"/>
                <w:b/>
                <w:bCs/>
                <w:sz w:val="18"/>
                <w:szCs w:val="18"/>
              </w:rPr>
            </w:pPr>
            <w:r w:rsidRPr="00663AAC">
              <w:rPr>
                <w:rFonts w:ascii="Myriad Pro" w:hAnsi="Myriad Pro" w:cs="Calibri"/>
                <w:b/>
                <w:bCs/>
                <w:sz w:val="18"/>
                <w:szCs w:val="18"/>
              </w:rPr>
              <w:t>387 425,87</w:t>
            </w:r>
          </w:p>
        </w:tc>
        <w:tc>
          <w:tcPr>
            <w:tcW w:w="1125" w:type="dxa"/>
            <w:gridSpan w:val="2"/>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321F22CF" w14:textId="77777777" w:rsidR="00890FC1" w:rsidRPr="00663AAC" w:rsidRDefault="00890FC1" w:rsidP="00663AAC">
            <w:pPr>
              <w:jc w:val="center"/>
              <w:rPr>
                <w:rFonts w:ascii="Myriad Pro" w:hAnsi="Myriad Pro" w:cs="Calibri"/>
                <w:b/>
                <w:bCs/>
                <w:sz w:val="18"/>
                <w:szCs w:val="18"/>
              </w:rPr>
            </w:pPr>
            <w:r w:rsidRPr="00663AAC">
              <w:rPr>
                <w:rFonts w:ascii="Myriad Pro" w:hAnsi="Myriad Pro" w:cs="Calibri"/>
                <w:b/>
                <w:bCs/>
                <w:sz w:val="18"/>
                <w:szCs w:val="18"/>
              </w:rPr>
              <w:t>18,23</w:t>
            </w:r>
          </w:p>
        </w:tc>
        <w:tc>
          <w:tcPr>
            <w:tcW w:w="992" w:type="dxa"/>
            <w:tcBorders>
              <w:top w:val="nil"/>
              <w:left w:val="nil"/>
              <w:bottom w:val="single" w:sz="4" w:space="0" w:color="auto"/>
              <w:right w:val="single" w:sz="4" w:space="0" w:color="auto"/>
            </w:tcBorders>
            <w:shd w:val="clear" w:color="auto" w:fill="EAF1DD" w:themeFill="accent3" w:themeFillTint="33"/>
            <w:noWrap/>
            <w:vAlign w:val="center"/>
            <w:hideMark/>
          </w:tcPr>
          <w:p w14:paraId="6F873E21" w14:textId="77777777" w:rsidR="00890FC1" w:rsidRPr="00663AAC" w:rsidRDefault="00890FC1" w:rsidP="00663AAC">
            <w:pPr>
              <w:ind w:left="-183" w:right="-170"/>
              <w:jc w:val="center"/>
              <w:rPr>
                <w:rFonts w:ascii="Myriad Pro" w:hAnsi="Myriad Pro" w:cs="Calibri"/>
                <w:b/>
                <w:bCs/>
                <w:sz w:val="18"/>
                <w:szCs w:val="18"/>
              </w:rPr>
            </w:pPr>
            <w:r w:rsidRPr="00663AAC">
              <w:rPr>
                <w:rFonts w:ascii="Myriad Pro" w:hAnsi="Myriad Pro" w:cs="Calibri"/>
                <w:b/>
                <w:bCs/>
                <w:sz w:val="18"/>
                <w:szCs w:val="18"/>
              </w:rPr>
              <w:t>4472495,88</w:t>
            </w:r>
          </w:p>
        </w:tc>
        <w:tc>
          <w:tcPr>
            <w:tcW w:w="1072" w:type="dxa"/>
            <w:tcBorders>
              <w:top w:val="nil"/>
              <w:left w:val="nil"/>
              <w:bottom w:val="single" w:sz="4" w:space="0" w:color="auto"/>
              <w:right w:val="single" w:sz="4" w:space="0" w:color="auto"/>
            </w:tcBorders>
            <w:shd w:val="clear" w:color="auto" w:fill="EAF1DD" w:themeFill="accent3" w:themeFillTint="33"/>
            <w:noWrap/>
            <w:vAlign w:val="center"/>
            <w:hideMark/>
          </w:tcPr>
          <w:p w14:paraId="32677D83" w14:textId="77777777" w:rsidR="00890FC1" w:rsidRPr="00663AAC" w:rsidRDefault="00890FC1" w:rsidP="00663AAC">
            <w:pPr>
              <w:ind w:left="-183" w:right="-28"/>
              <w:jc w:val="center"/>
              <w:rPr>
                <w:rFonts w:ascii="Myriad Pro" w:hAnsi="Myriad Pro" w:cs="Calibri"/>
                <w:b/>
                <w:bCs/>
                <w:sz w:val="18"/>
                <w:szCs w:val="18"/>
              </w:rPr>
            </w:pPr>
            <w:r w:rsidRPr="00663AAC">
              <w:rPr>
                <w:rFonts w:ascii="Myriad Pro" w:hAnsi="Myriad Pro" w:cs="Calibri"/>
                <w:b/>
                <w:bCs/>
                <w:sz w:val="18"/>
                <w:szCs w:val="18"/>
              </w:rPr>
              <w:t>81 514,63</w:t>
            </w:r>
          </w:p>
        </w:tc>
        <w:tc>
          <w:tcPr>
            <w:tcW w:w="1137" w:type="dxa"/>
            <w:gridSpan w:val="2"/>
            <w:tcBorders>
              <w:top w:val="nil"/>
              <w:left w:val="nil"/>
              <w:bottom w:val="single" w:sz="4" w:space="0" w:color="auto"/>
              <w:right w:val="single" w:sz="4" w:space="0" w:color="auto"/>
            </w:tcBorders>
            <w:shd w:val="clear" w:color="auto" w:fill="EAF1DD" w:themeFill="accent3" w:themeFillTint="33"/>
            <w:noWrap/>
            <w:vAlign w:val="center"/>
            <w:hideMark/>
          </w:tcPr>
          <w:p w14:paraId="4746D871" w14:textId="77777777" w:rsidR="00890FC1" w:rsidRPr="00663AAC" w:rsidRDefault="00890FC1" w:rsidP="00663AAC">
            <w:pPr>
              <w:jc w:val="center"/>
              <w:rPr>
                <w:rFonts w:ascii="Myriad Pro" w:hAnsi="Myriad Pro" w:cs="Calibri"/>
                <w:b/>
                <w:bCs/>
                <w:sz w:val="18"/>
                <w:szCs w:val="18"/>
              </w:rPr>
            </w:pPr>
            <w:r w:rsidRPr="00663AAC">
              <w:rPr>
                <w:rFonts w:ascii="Myriad Pro" w:hAnsi="Myriad Pro" w:cs="Calibri"/>
                <w:b/>
                <w:bCs/>
                <w:sz w:val="18"/>
                <w:szCs w:val="18"/>
              </w:rPr>
              <w:t>468 940,5</w:t>
            </w:r>
          </w:p>
        </w:tc>
      </w:tr>
    </w:tbl>
    <w:p w14:paraId="4B32EEBC" w14:textId="77777777" w:rsidR="00890FC1" w:rsidRDefault="00890FC1" w:rsidP="00736651">
      <w:pPr>
        <w:spacing w:line="360" w:lineRule="auto"/>
        <w:ind w:firstLine="567"/>
        <w:jc w:val="both"/>
        <w:rPr>
          <w:rFonts w:ascii="Myriad Pro" w:hAnsi="Myriad Pro"/>
          <w:sz w:val="26"/>
          <w:szCs w:val="26"/>
        </w:rPr>
      </w:pPr>
    </w:p>
    <w:p w14:paraId="7BFD814D" w14:textId="77777777" w:rsidR="00FE0417" w:rsidRDefault="00FE0417" w:rsidP="00736651">
      <w:pPr>
        <w:spacing w:line="360" w:lineRule="auto"/>
        <w:ind w:firstLine="567"/>
        <w:jc w:val="both"/>
        <w:rPr>
          <w:rFonts w:ascii="Myriad Pro" w:hAnsi="Myriad Pro"/>
          <w:sz w:val="26"/>
          <w:szCs w:val="26"/>
        </w:rPr>
      </w:pPr>
      <w:r w:rsidRPr="00B36F23">
        <w:rPr>
          <w:rFonts w:ascii="Myriad Pro" w:hAnsi="Myriad Pro"/>
          <w:sz w:val="26"/>
          <w:szCs w:val="26"/>
        </w:rPr>
        <w:t xml:space="preserve">Как видно, размер </w:t>
      </w:r>
      <w:r>
        <w:rPr>
          <w:rFonts w:ascii="Myriad Pro" w:hAnsi="Myriad Pro"/>
          <w:sz w:val="26"/>
          <w:szCs w:val="26"/>
        </w:rPr>
        <w:t>фактической</w:t>
      </w:r>
      <w:r w:rsidRPr="00B36F23">
        <w:rPr>
          <w:rFonts w:ascii="Myriad Pro" w:hAnsi="Myriad Pro"/>
          <w:sz w:val="26"/>
          <w:szCs w:val="26"/>
        </w:rPr>
        <w:t xml:space="preserve"> </w:t>
      </w:r>
      <w:r>
        <w:rPr>
          <w:rFonts w:ascii="Myriad Pro" w:hAnsi="Myriad Pro"/>
          <w:sz w:val="26"/>
          <w:szCs w:val="26"/>
        </w:rPr>
        <w:t>платы прочим ТСО</w:t>
      </w:r>
      <w:r w:rsidRPr="00B36F23">
        <w:rPr>
          <w:rFonts w:ascii="Myriad Pro" w:hAnsi="Myriad Pro"/>
          <w:sz w:val="26"/>
          <w:szCs w:val="26"/>
        </w:rPr>
        <w:t xml:space="preserve"> в сравнении с плановой </w:t>
      </w:r>
      <w:r>
        <w:rPr>
          <w:rFonts w:ascii="Myriad Pro" w:hAnsi="Myriad Pro"/>
          <w:sz w:val="26"/>
          <w:szCs w:val="26"/>
        </w:rPr>
        <w:t xml:space="preserve"> НВВ</w:t>
      </w:r>
      <w:r w:rsidRPr="00B36F23">
        <w:rPr>
          <w:rFonts w:ascii="Myriad Pro" w:hAnsi="Myriad Pro"/>
          <w:sz w:val="26"/>
          <w:szCs w:val="26"/>
        </w:rPr>
        <w:t xml:space="preserve">, утвержденной тарифно-балансовыми решениями для </w:t>
      </w:r>
      <w:r>
        <w:rPr>
          <w:rFonts w:ascii="Myriad Pro" w:hAnsi="Myriad Pro"/>
          <w:sz w:val="26"/>
          <w:szCs w:val="26"/>
        </w:rPr>
        <w:t>ТСО</w:t>
      </w:r>
      <w:r w:rsidRPr="00B36F23">
        <w:rPr>
          <w:rFonts w:ascii="Myriad Pro" w:hAnsi="Myriad Pro"/>
          <w:sz w:val="26"/>
          <w:szCs w:val="26"/>
        </w:rPr>
        <w:t xml:space="preserve">, сложился </w:t>
      </w:r>
      <w:r>
        <w:rPr>
          <w:rFonts w:ascii="Myriad Pro" w:hAnsi="Myriad Pro"/>
          <w:sz w:val="26"/>
          <w:szCs w:val="26"/>
        </w:rPr>
        <w:t>ниже</w:t>
      </w:r>
      <w:r w:rsidRPr="00B36F23">
        <w:rPr>
          <w:rFonts w:ascii="Myriad Pro" w:hAnsi="Myriad Pro"/>
          <w:sz w:val="26"/>
          <w:szCs w:val="26"/>
        </w:rPr>
        <w:t xml:space="preserve"> в </w:t>
      </w:r>
      <w:r>
        <w:rPr>
          <w:rFonts w:ascii="Myriad Pro" w:hAnsi="Myriad Pro"/>
          <w:sz w:val="26"/>
          <w:szCs w:val="26"/>
        </w:rPr>
        <w:t>размере</w:t>
      </w:r>
      <w:r w:rsidRPr="00B36F23">
        <w:rPr>
          <w:rFonts w:ascii="Myriad Pro" w:hAnsi="Myriad Pro"/>
          <w:sz w:val="26"/>
          <w:szCs w:val="26"/>
        </w:rPr>
        <w:t xml:space="preserve"> 32 </w:t>
      </w:r>
      <w:r>
        <w:rPr>
          <w:rFonts w:ascii="Myriad Pro" w:hAnsi="Myriad Pro"/>
          <w:sz w:val="26"/>
          <w:szCs w:val="26"/>
        </w:rPr>
        <w:t>327</w:t>
      </w:r>
      <w:r w:rsidRPr="00B36F23">
        <w:rPr>
          <w:rFonts w:ascii="Myriad Pro" w:hAnsi="Myriad Pro"/>
          <w:sz w:val="26"/>
          <w:szCs w:val="26"/>
        </w:rPr>
        <w:t>,</w:t>
      </w:r>
      <w:r>
        <w:rPr>
          <w:rFonts w:ascii="Myriad Pro" w:hAnsi="Myriad Pro"/>
          <w:sz w:val="26"/>
          <w:szCs w:val="26"/>
        </w:rPr>
        <w:t>4</w:t>
      </w:r>
      <w:r w:rsidRPr="00B36F23">
        <w:rPr>
          <w:rFonts w:ascii="Myriad Pro" w:hAnsi="Myriad Pro"/>
          <w:sz w:val="26"/>
          <w:szCs w:val="26"/>
        </w:rPr>
        <w:t xml:space="preserve"> тыс. руб.</w:t>
      </w:r>
    </w:p>
    <w:p w14:paraId="47567377" w14:textId="77777777" w:rsidR="009A4F93" w:rsidRDefault="009A4F93" w:rsidP="00736651">
      <w:pPr>
        <w:spacing w:line="360" w:lineRule="auto"/>
        <w:ind w:firstLine="567"/>
        <w:jc w:val="both"/>
        <w:rPr>
          <w:rFonts w:ascii="Myriad Pro" w:hAnsi="Myriad Pro"/>
          <w:sz w:val="26"/>
          <w:szCs w:val="26"/>
        </w:rPr>
      </w:pPr>
      <w:r>
        <w:rPr>
          <w:rFonts w:ascii="Myriad Pro" w:eastAsia="Calibri" w:hAnsi="Myriad Pro"/>
          <w:sz w:val="26"/>
          <w:szCs w:val="26"/>
        </w:rPr>
        <w:t xml:space="preserve">Данное незначительное отклонение величины расходов на оплату услуг ТСО могло возникнуть из-за разницы между фактическим объемом </w:t>
      </w:r>
      <w:r w:rsidRPr="005746FF">
        <w:rPr>
          <w:rFonts w:ascii="Myriad Pro" w:hAnsi="Myriad Pro" w:cs="Myriad Pro"/>
          <w:sz w:val="26"/>
          <w:szCs w:val="26"/>
        </w:rPr>
        <w:t>сальдированного перетока</w:t>
      </w:r>
      <w:r>
        <w:rPr>
          <w:rFonts w:ascii="Myriad Pro" w:hAnsi="Myriad Pro" w:cs="Myriad Pro"/>
          <w:sz w:val="26"/>
          <w:szCs w:val="26"/>
        </w:rPr>
        <w:t>, сложившимся в 2017 году, и</w:t>
      </w:r>
      <w:r w:rsidRPr="005746FF">
        <w:rPr>
          <w:rFonts w:ascii="Myriad Pro" w:hAnsi="Myriad Pro" w:cs="Myriad Pro"/>
          <w:sz w:val="26"/>
          <w:szCs w:val="26"/>
        </w:rPr>
        <w:t xml:space="preserve"> </w:t>
      </w:r>
      <w:r>
        <w:rPr>
          <w:rFonts w:ascii="Myriad Pro" w:eastAsia="Calibri" w:hAnsi="Myriad Pro"/>
          <w:sz w:val="26"/>
          <w:szCs w:val="26"/>
        </w:rPr>
        <w:t xml:space="preserve">объемом </w:t>
      </w:r>
      <w:r w:rsidRPr="005746FF">
        <w:rPr>
          <w:rFonts w:ascii="Myriad Pro" w:hAnsi="Myriad Pro" w:cs="Myriad Pro"/>
          <w:sz w:val="26"/>
          <w:szCs w:val="26"/>
        </w:rPr>
        <w:t>плановых величин сальдированного перетока электрической энергии</w:t>
      </w:r>
      <w:r>
        <w:rPr>
          <w:rFonts w:ascii="Myriad Pro" w:hAnsi="Myriad Pro" w:cs="Myriad Pro"/>
          <w:sz w:val="26"/>
          <w:szCs w:val="26"/>
        </w:rPr>
        <w:t>, учтенного Управлением по тарифам при установлении НВВ территориальных сетевых организаций на 2017 год.</w:t>
      </w:r>
    </w:p>
    <w:p w14:paraId="5A9865E2" w14:textId="77777777" w:rsidR="00421D71" w:rsidRPr="00397D20" w:rsidRDefault="00421D71" w:rsidP="00421D71">
      <w:pPr>
        <w:spacing w:line="360" w:lineRule="auto"/>
        <w:ind w:firstLine="567"/>
        <w:jc w:val="both"/>
        <w:rPr>
          <w:rFonts w:ascii="Myriad Pro" w:hAnsi="Myriad Pro"/>
          <w:color w:val="FF0000"/>
          <w:sz w:val="20"/>
          <w:szCs w:val="20"/>
        </w:rPr>
      </w:pPr>
    </w:p>
    <w:p w14:paraId="23897E26" w14:textId="4E167C51" w:rsidR="00920D70" w:rsidRPr="00955B21" w:rsidRDefault="00920D70" w:rsidP="00920D70">
      <w:pPr>
        <w:pStyle w:val="30"/>
        <w:pageBreakBefore/>
        <w:numPr>
          <w:ilvl w:val="0"/>
          <w:numId w:val="2"/>
        </w:numPr>
        <w:tabs>
          <w:tab w:val="left" w:pos="0"/>
        </w:tabs>
        <w:spacing w:before="40" w:after="200" w:line="360" w:lineRule="auto"/>
        <w:jc w:val="both"/>
        <w:rPr>
          <w:rFonts w:ascii="Myriad Pro" w:hAnsi="Myriad Pro"/>
          <w:b w:val="0"/>
          <w:color w:val="4F6228" w:themeColor="accent3" w:themeShade="80"/>
          <w:sz w:val="28"/>
          <w:szCs w:val="28"/>
        </w:rPr>
      </w:pPr>
      <w:bookmarkStart w:id="74" w:name="_Toc40621591"/>
      <w:bookmarkStart w:id="75" w:name="_Toc53500160"/>
      <w:bookmarkStart w:id="76" w:name="_Hlk37450852"/>
      <w:r w:rsidRPr="00955B21">
        <w:rPr>
          <w:rFonts w:ascii="Myriad Pro" w:hAnsi="Myriad Pro"/>
          <w:color w:val="4F6228" w:themeColor="accent3" w:themeShade="80"/>
          <w:sz w:val="28"/>
          <w:szCs w:val="28"/>
        </w:rPr>
        <w:lastRenderedPageBreak/>
        <w:t>Экспертиза обоснованности корректировок необходимой валовой выручки</w:t>
      </w:r>
      <w:r>
        <w:rPr>
          <w:rFonts w:ascii="Myriad Pro" w:hAnsi="Myriad Pro"/>
          <w:color w:val="4F6228" w:themeColor="accent3" w:themeShade="80"/>
          <w:sz w:val="28"/>
          <w:szCs w:val="28"/>
        </w:rPr>
        <w:t xml:space="preserve"> </w:t>
      </w:r>
      <w:r w:rsidR="00CE22AA">
        <w:rPr>
          <w:rFonts w:ascii="Myriad Pro" w:hAnsi="Myriad Pro"/>
          <w:color w:val="4F6228" w:themeColor="accent3" w:themeShade="80"/>
          <w:sz w:val="28"/>
          <w:szCs w:val="28"/>
        </w:rPr>
        <w:t>филиала</w:t>
      </w:r>
      <w:r w:rsidRPr="00955B21">
        <w:rPr>
          <w:rFonts w:ascii="Myriad Pro" w:hAnsi="Myriad Pro"/>
          <w:color w:val="4F6228" w:themeColor="accent3" w:themeShade="80"/>
          <w:sz w:val="28"/>
          <w:szCs w:val="28"/>
        </w:rPr>
        <w:t xml:space="preserve"> </w:t>
      </w:r>
      <w:r w:rsidR="0053226C">
        <w:rPr>
          <w:rFonts w:ascii="Myriad Pro" w:hAnsi="Myriad Pro"/>
          <w:color w:val="4F6228" w:themeColor="accent3" w:themeShade="80"/>
          <w:sz w:val="28"/>
          <w:szCs w:val="28"/>
        </w:rPr>
        <w:t>ПАО </w:t>
      </w:r>
      <w:r w:rsidRPr="00955B21">
        <w:rPr>
          <w:rFonts w:ascii="Myriad Pro" w:hAnsi="Myriad Pro"/>
          <w:color w:val="4F6228" w:themeColor="accent3" w:themeShade="80"/>
          <w:sz w:val="28"/>
          <w:szCs w:val="28"/>
        </w:rPr>
        <w:t>«</w:t>
      </w:r>
      <w:r>
        <w:rPr>
          <w:rFonts w:ascii="Myriad Pro" w:hAnsi="Myriad Pro"/>
          <w:color w:val="4F6228" w:themeColor="accent3" w:themeShade="80"/>
          <w:sz w:val="28"/>
          <w:szCs w:val="28"/>
        </w:rPr>
        <w:t>МРСК Сибири</w:t>
      </w:r>
      <w:r w:rsidRPr="00955B21">
        <w:rPr>
          <w:rFonts w:ascii="Myriad Pro" w:hAnsi="Myriad Pro"/>
          <w:color w:val="4F6228" w:themeColor="accent3" w:themeShade="80"/>
          <w:sz w:val="28"/>
          <w:szCs w:val="28"/>
        </w:rPr>
        <w:t>»</w:t>
      </w:r>
      <w:r w:rsidR="00397D20">
        <w:rPr>
          <w:rFonts w:ascii="Myriad Pro" w:hAnsi="Myriad Pro"/>
          <w:color w:val="4F6228" w:themeColor="accent3" w:themeShade="80"/>
          <w:sz w:val="28"/>
          <w:szCs w:val="28"/>
        </w:rPr>
        <w:t xml:space="preserve"> </w:t>
      </w:r>
      <w:r>
        <w:rPr>
          <w:rFonts w:ascii="Myriad Pro" w:hAnsi="Myriad Pro"/>
          <w:color w:val="4F6228" w:themeColor="accent3" w:themeShade="80"/>
          <w:sz w:val="28"/>
          <w:szCs w:val="28"/>
        </w:rPr>
        <w:t>-</w:t>
      </w:r>
      <w:r w:rsidRPr="00920D70">
        <w:rPr>
          <w:rFonts w:ascii="Myriad Pro" w:hAnsi="Myriad Pro"/>
          <w:color w:val="4F6228" w:themeColor="accent3" w:themeShade="80"/>
          <w:sz w:val="28"/>
          <w:szCs w:val="28"/>
        </w:rPr>
        <w:t xml:space="preserve"> «Алтайэнерго»</w:t>
      </w:r>
      <w:r w:rsidRPr="00955B21">
        <w:rPr>
          <w:rFonts w:ascii="Myriad Pro" w:hAnsi="Myriad Pro"/>
          <w:color w:val="4F6228" w:themeColor="accent3" w:themeShade="80"/>
          <w:sz w:val="28"/>
          <w:szCs w:val="28"/>
        </w:rPr>
        <w:t xml:space="preserve">, проведенных </w:t>
      </w:r>
      <w:r>
        <w:rPr>
          <w:rFonts w:ascii="Myriad Pro" w:hAnsi="Myriad Pro"/>
          <w:color w:val="4F6228" w:themeColor="accent3" w:themeShade="80"/>
          <w:sz w:val="28"/>
          <w:szCs w:val="28"/>
        </w:rPr>
        <w:t xml:space="preserve">Управлением </w:t>
      </w:r>
      <w:bookmarkStart w:id="77" w:name="_Hlk52362533"/>
      <w:r w:rsidR="004E189A">
        <w:rPr>
          <w:rFonts w:ascii="Myriad Pro" w:hAnsi="Myriad Pro"/>
          <w:color w:val="4F6228" w:themeColor="accent3" w:themeShade="80"/>
          <w:sz w:val="28"/>
          <w:szCs w:val="28"/>
        </w:rPr>
        <w:t xml:space="preserve">Алтайского края по государственному регулированию цен и </w:t>
      </w:r>
      <w:r>
        <w:rPr>
          <w:rFonts w:ascii="Myriad Pro" w:hAnsi="Myriad Pro"/>
          <w:color w:val="4F6228" w:themeColor="accent3" w:themeShade="80"/>
          <w:sz w:val="28"/>
          <w:szCs w:val="28"/>
        </w:rPr>
        <w:t>тариф</w:t>
      </w:r>
      <w:r w:rsidR="004E189A">
        <w:rPr>
          <w:rFonts w:ascii="Myriad Pro" w:hAnsi="Myriad Pro"/>
          <w:color w:val="4F6228" w:themeColor="accent3" w:themeShade="80"/>
          <w:sz w:val="28"/>
          <w:szCs w:val="28"/>
        </w:rPr>
        <w:t>ов</w:t>
      </w:r>
      <w:r w:rsidRPr="00955B21">
        <w:rPr>
          <w:rFonts w:ascii="Myriad Pro" w:hAnsi="Myriad Pro"/>
          <w:color w:val="4F6228" w:themeColor="accent3" w:themeShade="80"/>
          <w:sz w:val="28"/>
          <w:szCs w:val="28"/>
        </w:rPr>
        <w:t xml:space="preserve"> </w:t>
      </w:r>
      <w:bookmarkEnd w:id="77"/>
      <w:r w:rsidRPr="00955B21">
        <w:rPr>
          <w:rFonts w:ascii="Myriad Pro" w:hAnsi="Myriad Pro"/>
          <w:color w:val="4F6228" w:themeColor="accent3" w:themeShade="80"/>
          <w:sz w:val="28"/>
          <w:szCs w:val="28"/>
        </w:rPr>
        <w:t>на 201</w:t>
      </w:r>
      <w:r w:rsidR="00397D20">
        <w:rPr>
          <w:rFonts w:ascii="Myriad Pro" w:hAnsi="Myriad Pro"/>
          <w:color w:val="4F6228" w:themeColor="accent3" w:themeShade="80"/>
          <w:sz w:val="28"/>
          <w:szCs w:val="28"/>
        </w:rPr>
        <w:t>7</w:t>
      </w:r>
      <w:r w:rsidRPr="00955B21">
        <w:rPr>
          <w:rFonts w:ascii="Myriad Pro" w:hAnsi="Myriad Pro"/>
          <w:color w:val="4F6228" w:themeColor="accent3" w:themeShade="80"/>
          <w:sz w:val="28"/>
          <w:szCs w:val="28"/>
        </w:rPr>
        <w:t xml:space="preserve"> год</w:t>
      </w:r>
      <w:bookmarkEnd w:id="74"/>
      <w:bookmarkEnd w:id="75"/>
    </w:p>
    <w:bookmarkEnd w:id="76"/>
    <w:p w14:paraId="6CB9329F" w14:textId="3F199C3A" w:rsidR="00920D70" w:rsidRPr="00770070" w:rsidRDefault="00920D70" w:rsidP="00770070">
      <w:pPr>
        <w:autoSpaceDE w:val="0"/>
        <w:autoSpaceDN w:val="0"/>
        <w:adjustRightInd w:val="0"/>
        <w:spacing w:line="360" w:lineRule="auto"/>
        <w:ind w:firstLine="567"/>
        <w:jc w:val="both"/>
        <w:rPr>
          <w:rFonts w:ascii="Myriad Pro" w:hAnsi="Myriad Pro"/>
          <w:color w:val="0D0D0D" w:themeColor="text1" w:themeTint="F2"/>
          <w:sz w:val="26"/>
          <w:szCs w:val="26"/>
        </w:rPr>
      </w:pPr>
      <w:r w:rsidRPr="00770070">
        <w:rPr>
          <w:rFonts w:ascii="Myriad Pro" w:hAnsi="Myriad Pro"/>
          <w:color w:val="0D0D0D" w:themeColor="text1" w:themeTint="F2"/>
          <w:sz w:val="26"/>
          <w:szCs w:val="26"/>
        </w:rPr>
        <w:t xml:space="preserve">Согласно пункту 38 Основ ценообразования </w:t>
      </w:r>
      <w:r w:rsidR="0053226C">
        <w:rPr>
          <w:rFonts w:ascii="Myriad Pro" w:hAnsi="Myriad Pro"/>
          <w:color w:val="0D0D0D" w:themeColor="text1" w:themeTint="F2"/>
          <w:sz w:val="26"/>
          <w:szCs w:val="26"/>
        </w:rPr>
        <w:t>№  </w:t>
      </w:r>
      <w:r w:rsidRPr="00770070">
        <w:rPr>
          <w:rFonts w:ascii="Myriad Pro" w:hAnsi="Myriad Pro"/>
          <w:color w:val="0D0D0D" w:themeColor="text1" w:themeTint="F2"/>
          <w:sz w:val="26"/>
          <w:szCs w:val="26"/>
        </w:rPr>
        <w:t>1178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методическими указаниями.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w:t>
      </w:r>
    </w:p>
    <w:p w14:paraId="17D7EE28" w14:textId="1FEF412D" w:rsidR="00770070" w:rsidRPr="00770070" w:rsidRDefault="00770070" w:rsidP="00736651">
      <w:pPr>
        <w:autoSpaceDE w:val="0"/>
        <w:spacing w:line="360" w:lineRule="auto"/>
        <w:ind w:firstLine="567"/>
        <w:jc w:val="both"/>
        <w:rPr>
          <w:rFonts w:ascii="Myriad Pro" w:hAnsi="Myriad Pro"/>
          <w:sz w:val="26"/>
          <w:szCs w:val="26"/>
        </w:rPr>
      </w:pPr>
      <w:r w:rsidRPr="00770070">
        <w:rPr>
          <w:rFonts w:ascii="Myriad Pro" w:hAnsi="Myriad Pro"/>
          <w:sz w:val="26"/>
          <w:szCs w:val="26"/>
        </w:rPr>
        <w:t xml:space="preserve">Пунктом 9 Методических указаний </w:t>
      </w:r>
      <w:r w:rsidR="0053226C">
        <w:rPr>
          <w:rFonts w:ascii="Myriad Pro" w:hAnsi="Myriad Pro"/>
          <w:sz w:val="26"/>
          <w:szCs w:val="26"/>
        </w:rPr>
        <w:t>№  </w:t>
      </w:r>
      <w:r w:rsidRPr="00770070">
        <w:rPr>
          <w:rFonts w:ascii="Myriad Pro" w:hAnsi="Myriad Pro"/>
          <w:sz w:val="26"/>
          <w:szCs w:val="26"/>
        </w:rPr>
        <w:t xml:space="preserve">228-э предусмотрено, что регулирующими органами ежегодно производится корректировка долгосрочных тарифов, осуществляемая на основе скорректированной необходимой валовой выручки, устанавливаемой на очередной финансовый год, с учетом отклонения фактических значений параметров расчета тарифов от планировавшихся значений параметров расчета тарифов, корректировки планируемых значений параметров расчета тарифов, величины распределяемых в целях сглаживания изменения тарифов исключаемых необоснованных доходов и расходов, выявленных в том числе по результатам проверки хозяйственной деятельности регулируемой организации,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а также результатов деятельности регулируемой организации за предыдущие годы до начала долгосрочного периода регулирования с применением метода доходности инвестированного капитала или до изменения метода </w:t>
      </w:r>
      <w:r w:rsidRPr="00770070">
        <w:rPr>
          <w:rFonts w:ascii="Myriad Pro" w:hAnsi="Myriad Pro"/>
          <w:sz w:val="26"/>
          <w:szCs w:val="26"/>
        </w:rPr>
        <w:lastRenderedPageBreak/>
        <w:t xml:space="preserve">регулирования согласно абзацу второму пункта 39 Основ ценообразования </w:t>
      </w:r>
      <w:r w:rsidR="00B53450">
        <w:rPr>
          <w:rFonts w:ascii="Myriad Pro" w:hAnsi="Myriad Pro"/>
          <w:sz w:val="26"/>
          <w:szCs w:val="26"/>
        </w:rPr>
        <w:br/>
      </w:r>
      <w:r w:rsidR="0053226C">
        <w:rPr>
          <w:rFonts w:ascii="Myriad Pro" w:hAnsi="Myriad Pro"/>
          <w:sz w:val="26"/>
          <w:szCs w:val="26"/>
        </w:rPr>
        <w:t>№  </w:t>
      </w:r>
      <w:r w:rsidRPr="00770070">
        <w:rPr>
          <w:rFonts w:ascii="Myriad Pro" w:hAnsi="Myriad Pro"/>
          <w:sz w:val="26"/>
          <w:szCs w:val="26"/>
        </w:rPr>
        <w:t>1178.</w:t>
      </w:r>
    </w:p>
    <w:p w14:paraId="51D839B0" w14:textId="77777777" w:rsidR="00770070" w:rsidRPr="00770070" w:rsidRDefault="00770070" w:rsidP="00736651">
      <w:pPr>
        <w:autoSpaceDE w:val="0"/>
        <w:spacing w:line="360" w:lineRule="auto"/>
        <w:ind w:firstLine="567"/>
        <w:jc w:val="both"/>
        <w:rPr>
          <w:rFonts w:ascii="Myriad Pro" w:hAnsi="Myriad Pro"/>
          <w:sz w:val="26"/>
          <w:szCs w:val="26"/>
        </w:rPr>
      </w:pPr>
      <w:r w:rsidRPr="00770070">
        <w:rPr>
          <w:rFonts w:ascii="Myriad Pro" w:hAnsi="Myriad Pro"/>
          <w:sz w:val="26"/>
          <w:szCs w:val="26"/>
        </w:rPr>
        <w:t>Регулирование филиала «Алтайэнерго» в первом долгосрочном периоде 2012-2017 гг. осуществлялась с применением метода доходности инвестированного капитала (RAB).</w:t>
      </w:r>
    </w:p>
    <w:p w14:paraId="6F2A07E0" w14:textId="0DC76D8E" w:rsidR="00770070" w:rsidRPr="00770070" w:rsidRDefault="00770070" w:rsidP="00736651">
      <w:pPr>
        <w:autoSpaceDE w:val="0"/>
        <w:spacing w:line="360" w:lineRule="auto"/>
        <w:ind w:firstLine="567"/>
        <w:jc w:val="both"/>
        <w:rPr>
          <w:rFonts w:ascii="Myriad Pro" w:hAnsi="Myriad Pro"/>
          <w:sz w:val="26"/>
          <w:szCs w:val="26"/>
        </w:rPr>
      </w:pPr>
      <w:r w:rsidRPr="00770070">
        <w:rPr>
          <w:rFonts w:ascii="Myriad Pro" w:hAnsi="Myriad Pro"/>
          <w:sz w:val="26"/>
          <w:szCs w:val="26"/>
        </w:rPr>
        <w:t xml:space="preserve">Таким образом, корректировка НВВ </w:t>
      </w:r>
      <w:r w:rsidR="004E189A">
        <w:rPr>
          <w:rFonts w:ascii="Myriad Pro" w:hAnsi="Myriad Pro"/>
          <w:sz w:val="26"/>
          <w:szCs w:val="26"/>
        </w:rPr>
        <w:t xml:space="preserve">на </w:t>
      </w:r>
      <w:r w:rsidRPr="00770070">
        <w:rPr>
          <w:rFonts w:ascii="Myriad Pro" w:hAnsi="Myriad Pro"/>
          <w:sz w:val="26"/>
          <w:szCs w:val="26"/>
        </w:rPr>
        <w:t>201</w:t>
      </w:r>
      <w:r w:rsidR="00397D20">
        <w:rPr>
          <w:rFonts w:ascii="Myriad Pro" w:hAnsi="Myriad Pro"/>
          <w:sz w:val="26"/>
          <w:szCs w:val="26"/>
        </w:rPr>
        <w:t>7</w:t>
      </w:r>
      <w:r w:rsidRPr="00770070">
        <w:rPr>
          <w:rFonts w:ascii="Myriad Pro" w:hAnsi="Myriad Pro"/>
          <w:sz w:val="26"/>
          <w:szCs w:val="26"/>
        </w:rPr>
        <w:t xml:space="preserve"> г. </w:t>
      </w:r>
      <w:r w:rsidR="004E189A">
        <w:rPr>
          <w:rFonts w:ascii="Myriad Pro" w:hAnsi="Myriad Pro"/>
          <w:sz w:val="26"/>
          <w:szCs w:val="26"/>
        </w:rPr>
        <w:t>осуществляется</w:t>
      </w:r>
      <w:r w:rsidR="004E189A" w:rsidRPr="00770070">
        <w:rPr>
          <w:rFonts w:ascii="Myriad Pro" w:hAnsi="Myriad Pro"/>
          <w:sz w:val="26"/>
          <w:szCs w:val="26"/>
        </w:rPr>
        <w:t xml:space="preserve"> </w:t>
      </w:r>
      <w:r w:rsidRPr="00770070">
        <w:rPr>
          <w:rFonts w:ascii="Myriad Pro" w:hAnsi="Myriad Pro"/>
          <w:sz w:val="26"/>
          <w:szCs w:val="26"/>
        </w:rPr>
        <w:t xml:space="preserve">в соответствии с Методическими указаниями </w:t>
      </w:r>
      <w:r w:rsidR="0053226C">
        <w:rPr>
          <w:rFonts w:ascii="Myriad Pro" w:hAnsi="Myriad Pro"/>
          <w:sz w:val="26"/>
          <w:szCs w:val="26"/>
        </w:rPr>
        <w:t>№  </w:t>
      </w:r>
      <w:r w:rsidRPr="00770070">
        <w:rPr>
          <w:rFonts w:ascii="Myriad Pro" w:hAnsi="Myriad Pro"/>
          <w:sz w:val="26"/>
          <w:szCs w:val="26"/>
        </w:rPr>
        <w:t>228-э.</w:t>
      </w:r>
    </w:p>
    <w:p w14:paraId="3A7D0EA4" w14:textId="60BCE6BC" w:rsidR="00770070" w:rsidRPr="00770070" w:rsidRDefault="00770070" w:rsidP="00736651">
      <w:pPr>
        <w:spacing w:line="360" w:lineRule="auto"/>
        <w:ind w:firstLine="567"/>
        <w:jc w:val="both"/>
        <w:rPr>
          <w:rFonts w:ascii="Myriad Pro" w:hAnsi="Myriad Pro"/>
          <w:sz w:val="26"/>
          <w:szCs w:val="26"/>
        </w:rPr>
      </w:pPr>
      <w:r w:rsidRPr="00770070">
        <w:rPr>
          <w:rFonts w:ascii="Myriad Pro" w:eastAsiaTheme="minorHAnsi" w:hAnsi="Myriad Pro"/>
          <w:bCs/>
          <w:sz w:val="26"/>
          <w:szCs w:val="26"/>
          <w:lang w:eastAsia="en-US"/>
        </w:rPr>
        <w:t xml:space="preserve">В соответствии с п. 41 Методических указаний </w:t>
      </w:r>
      <w:r w:rsidR="0053226C">
        <w:rPr>
          <w:rFonts w:ascii="Myriad Pro" w:eastAsiaTheme="minorHAnsi" w:hAnsi="Myriad Pro"/>
          <w:bCs/>
          <w:sz w:val="26"/>
          <w:szCs w:val="26"/>
          <w:lang w:eastAsia="en-US"/>
        </w:rPr>
        <w:t>№  </w:t>
      </w:r>
      <w:r w:rsidRPr="00770070">
        <w:rPr>
          <w:rFonts w:ascii="Myriad Pro" w:eastAsiaTheme="minorHAnsi" w:hAnsi="Myriad Pro"/>
          <w:bCs/>
          <w:sz w:val="26"/>
          <w:szCs w:val="26"/>
          <w:lang w:eastAsia="en-US"/>
        </w:rPr>
        <w:t>228-э</w:t>
      </w:r>
      <w:r w:rsidRPr="00770070">
        <w:rPr>
          <w:rFonts w:ascii="Myriad Pro" w:hAnsi="Myriad Pro"/>
          <w:sz w:val="26"/>
          <w:szCs w:val="26"/>
        </w:rPr>
        <w:t xml:space="preserve"> корректировка необходимой валовой выручки проводится по итогам текущего года на основании фактических данных за истекший отчетный период текущего года периода регулирования.</w:t>
      </w:r>
    </w:p>
    <w:p w14:paraId="6AA78391" w14:textId="77777777" w:rsidR="00770070" w:rsidRPr="00770070" w:rsidRDefault="00770070" w:rsidP="00736651">
      <w:pPr>
        <w:spacing w:line="360" w:lineRule="auto"/>
        <w:ind w:firstLine="567"/>
        <w:jc w:val="both"/>
        <w:rPr>
          <w:rFonts w:ascii="Myriad Pro" w:hAnsi="Myriad Pro"/>
          <w:sz w:val="26"/>
          <w:szCs w:val="26"/>
        </w:rPr>
      </w:pPr>
      <w:r w:rsidRPr="00770070">
        <w:rPr>
          <w:rFonts w:ascii="Myriad Pro" w:hAnsi="Myriad Pro"/>
          <w:sz w:val="26"/>
          <w:szCs w:val="26"/>
        </w:rPr>
        <w:t>Для целей корректировки по итогам текущего года индекс текущего года принимается равным i-1, фактические значения параметров расчета тарифов за год i-1 принимаются равными прогнозным годовым значениям, определяемым регулирующим органом на основании фактических данных за истекший отчетный период текущего (i-1) года.</w:t>
      </w:r>
    </w:p>
    <w:p w14:paraId="376F3149" w14:textId="15E75E46" w:rsidR="00770070" w:rsidRPr="00770070" w:rsidRDefault="00770070" w:rsidP="00770070">
      <w:pPr>
        <w:spacing w:line="360" w:lineRule="auto"/>
        <w:ind w:firstLine="709"/>
        <w:jc w:val="both"/>
        <w:rPr>
          <w:rFonts w:ascii="Myriad Pro" w:hAnsi="Myriad Pro"/>
          <w:sz w:val="26"/>
          <w:szCs w:val="26"/>
        </w:rPr>
      </w:pPr>
      <w:r w:rsidRPr="00770070">
        <w:rPr>
          <w:rFonts w:ascii="Myriad Pro" w:hAnsi="Myriad Pro"/>
          <w:sz w:val="26"/>
          <w:szCs w:val="26"/>
        </w:rPr>
        <w:t xml:space="preserve">Пунктом 42 </w:t>
      </w:r>
      <w:r w:rsidRPr="00770070">
        <w:rPr>
          <w:rFonts w:ascii="Myriad Pro" w:eastAsiaTheme="minorHAnsi" w:hAnsi="Myriad Pro"/>
          <w:bCs/>
          <w:sz w:val="26"/>
          <w:szCs w:val="26"/>
          <w:lang w:eastAsia="en-US"/>
        </w:rPr>
        <w:t xml:space="preserve">Методических указаний </w:t>
      </w:r>
      <w:r w:rsidR="0053226C">
        <w:rPr>
          <w:rFonts w:ascii="Myriad Pro" w:eastAsiaTheme="minorHAnsi" w:hAnsi="Myriad Pro"/>
          <w:bCs/>
          <w:sz w:val="26"/>
          <w:szCs w:val="26"/>
          <w:lang w:eastAsia="en-US"/>
        </w:rPr>
        <w:t>№  </w:t>
      </w:r>
      <w:r w:rsidRPr="00770070">
        <w:rPr>
          <w:rFonts w:ascii="Myriad Pro" w:eastAsiaTheme="minorHAnsi" w:hAnsi="Myriad Pro"/>
          <w:bCs/>
          <w:sz w:val="26"/>
          <w:szCs w:val="26"/>
          <w:lang w:eastAsia="en-US"/>
        </w:rPr>
        <w:t xml:space="preserve">228-э </w:t>
      </w:r>
      <w:bookmarkStart w:id="78" w:name="Par450"/>
      <w:bookmarkEnd w:id="78"/>
      <w:r w:rsidRPr="00770070">
        <w:rPr>
          <w:rFonts w:ascii="Myriad Pro" w:eastAsiaTheme="minorHAnsi" w:hAnsi="Myriad Pro"/>
          <w:bCs/>
          <w:sz w:val="26"/>
          <w:szCs w:val="26"/>
          <w:lang w:eastAsia="en-US"/>
        </w:rPr>
        <w:t>с</w:t>
      </w:r>
      <w:r w:rsidRPr="00770070">
        <w:rPr>
          <w:rFonts w:ascii="Myriad Pro" w:hAnsi="Myriad Pro"/>
          <w:sz w:val="26"/>
          <w:szCs w:val="26"/>
        </w:rPr>
        <w:t>корректированная плановая необходимая валовая выручка, определяемая при установлении тарифов на очередной год i долгосрочного периода регулирования, рассчитывается как:</w:t>
      </w:r>
    </w:p>
    <w:p w14:paraId="3FC28EAB" w14:textId="77777777" w:rsidR="00770070" w:rsidRPr="000725F1" w:rsidRDefault="00770070" w:rsidP="00770070">
      <w:pPr>
        <w:autoSpaceDE w:val="0"/>
        <w:spacing w:line="360" w:lineRule="auto"/>
        <w:ind w:firstLine="709"/>
        <w:rPr>
          <w:rFonts w:ascii="Myriad Pro" w:hAnsi="Myriad Pro"/>
          <w:sz w:val="26"/>
          <w:szCs w:val="26"/>
        </w:rPr>
      </w:pPr>
      <w:r w:rsidRPr="000725F1">
        <w:rPr>
          <w:rFonts w:ascii="Myriad Pro" w:hAnsi="Myriad Pro"/>
          <w:noProof/>
          <w:position w:val="-36"/>
        </w:rPr>
        <w:drawing>
          <wp:inline distT="0" distB="0" distL="0" distR="0" wp14:anchorId="606A5187" wp14:editId="69C689F9">
            <wp:extent cx="5417185" cy="612775"/>
            <wp:effectExtent l="19050" t="0" r="0" b="0"/>
            <wp:docPr id="8" name="Рисунок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33" cstate="print"/>
                    <a:srcRect/>
                    <a:stretch>
                      <a:fillRect/>
                    </a:stretch>
                  </pic:blipFill>
                  <pic:spPr bwMode="auto">
                    <a:xfrm>
                      <a:off x="0" y="0"/>
                      <a:ext cx="5417185" cy="612775"/>
                    </a:xfrm>
                    <a:prstGeom prst="rect">
                      <a:avLst/>
                    </a:prstGeom>
                    <a:noFill/>
                    <a:ln w="9525">
                      <a:noFill/>
                      <a:miter lim="800000"/>
                      <a:headEnd/>
                      <a:tailEnd/>
                    </a:ln>
                  </pic:spPr>
                </pic:pic>
              </a:graphicData>
            </a:graphic>
          </wp:inline>
        </w:drawing>
      </w:r>
      <w:r w:rsidRPr="000725F1">
        <w:rPr>
          <w:rFonts w:ascii="Myriad Pro" w:hAnsi="Myriad Pro"/>
        </w:rPr>
        <w:t>,</w:t>
      </w:r>
    </w:p>
    <w:p w14:paraId="25E80519" w14:textId="77777777" w:rsidR="00770070" w:rsidRPr="000725F1" w:rsidRDefault="00770070" w:rsidP="00770070">
      <w:pPr>
        <w:spacing w:line="360" w:lineRule="auto"/>
        <w:ind w:firstLine="709"/>
        <w:jc w:val="right"/>
        <w:rPr>
          <w:rFonts w:ascii="Myriad Pro" w:hAnsi="Myriad Pro"/>
          <w:sz w:val="22"/>
          <w:szCs w:val="22"/>
        </w:rPr>
      </w:pPr>
      <w:r w:rsidRPr="000725F1">
        <w:rPr>
          <w:rFonts w:ascii="Myriad Pro" w:hAnsi="Myriad Pro"/>
          <w:sz w:val="22"/>
          <w:szCs w:val="22"/>
        </w:rPr>
        <w:t>тыс. руб. без НДС</w:t>
      </w:r>
    </w:p>
    <w:tbl>
      <w:tblPr>
        <w:tblW w:w="9477" w:type="dxa"/>
        <w:tblLook w:val="04A0" w:firstRow="1" w:lastRow="0" w:firstColumn="1" w:lastColumn="0" w:noHBand="0" w:noVBand="1"/>
      </w:tblPr>
      <w:tblGrid>
        <w:gridCol w:w="674"/>
        <w:gridCol w:w="3403"/>
        <w:gridCol w:w="1232"/>
        <w:gridCol w:w="1343"/>
        <w:gridCol w:w="1433"/>
        <w:gridCol w:w="1392"/>
      </w:tblGrid>
      <w:tr w:rsidR="006A0F72" w:rsidRPr="006A0F72" w14:paraId="700574BC" w14:textId="77777777" w:rsidTr="0053226C">
        <w:trPr>
          <w:trHeight w:val="900"/>
          <w:tblHeader/>
        </w:trPr>
        <w:tc>
          <w:tcPr>
            <w:tcW w:w="674" w:type="dxa"/>
            <w:tcBorders>
              <w:top w:val="single" w:sz="8" w:space="0" w:color="FFFFFF"/>
              <w:left w:val="single" w:sz="8" w:space="0" w:color="FFFFFF"/>
              <w:bottom w:val="nil"/>
              <w:right w:val="single" w:sz="8" w:space="0" w:color="FFFFFF"/>
            </w:tcBorders>
            <w:shd w:val="clear" w:color="000000" w:fill="4F6228"/>
            <w:vAlign w:val="center"/>
            <w:hideMark/>
          </w:tcPr>
          <w:p w14:paraId="511854CA" w14:textId="77777777" w:rsidR="006A0F72" w:rsidRPr="006A0F72" w:rsidRDefault="006A0F72" w:rsidP="006A0F72">
            <w:pPr>
              <w:jc w:val="center"/>
              <w:rPr>
                <w:rFonts w:ascii="Myriad Pro" w:hAnsi="Myriad Pro" w:cs="Calibri"/>
                <w:b/>
                <w:bCs/>
                <w:color w:val="FFFFFF"/>
                <w:sz w:val="20"/>
                <w:szCs w:val="20"/>
              </w:rPr>
            </w:pPr>
            <w:r w:rsidRPr="006A0F72">
              <w:rPr>
                <w:rFonts w:ascii="Myriad Pro" w:hAnsi="Myriad Pro" w:cs="Calibri"/>
                <w:b/>
                <w:bCs/>
                <w:color w:val="FFFFFF" w:themeColor="background1"/>
                <w:sz w:val="20"/>
                <w:szCs w:val="20"/>
              </w:rPr>
              <w:t>№</w:t>
            </w:r>
          </w:p>
        </w:tc>
        <w:tc>
          <w:tcPr>
            <w:tcW w:w="3403" w:type="dxa"/>
            <w:tcBorders>
              <w:top w:val="single" w:sz="8" w:space="0" w:color="FFFFFF"/>
              <w:left w:val="nil"/>
              <w:bottom w:val="nil"/>
              <w:right w:val="single" w:sz="8" w:space="0" w:color="FFFFFF"/>
            </w:tcBorders>
            <w:shd w:val="clear" w:color="000000" w:fill="4F6228"/>
            <w:noWrap/>
            <w:vAlign w:val="center"/>
            <w:hideMark/>
          </w:tcPr>
          <w:p w14:paraId="2D79B8E1" w14:textId="77777777" w:rsidR="006A0F72" w:rsidRPr="006A0F72" w:rsidRDefault="006A0F72" w:rsidP="006A0F72">
            <w:pPr>
              <w:rPr>
                <w:rFonts w:ascii="Myriad Pro" w:hAnsi="Myriad Pro" w:cs="Calibri"/>
                <w:b/>
                <w:bCs/>
                <w:color w:val="FFFFFF"/>
                <w:sz w:val="20"/>
                <w:szCs w:val="20"/>
              </w:rPr>
            </w:pPr>
            <w:r w:rsidRPr="006A0F72">
              <w:rPr>
                <w:rFonts w:ascii="Myriad Pro" w:hAnsi="Myriad Pro" w:cs="Calibri"/>
                <w:b/>
                <w:bCs/>
                <w:color w:val="FFFFFF" w:themeColor="background1"/>
                <w:sz w:val="20"/>
                <w:szCs w:val="20"/>
              </w:rPr>
              <w:t>Наименование</w:t>
            </w:r>
          </w:p>
        </w:tc>
        <w:tc>
          <w:tcPr>
            <w:tcW w:w="1232" w:type="dxa"/>
            <w:tcBorders>
              <w:top w:val="single" w:sz="8" w:space="0" w:color="FFFFFF"/>
              <w:left w:val="nil"/>
              <w:bottom w:val="nil"/>
              <w:right w:val="single" w:sz="8" w:space="0" w:color="FFFFFF"/>
            </w:tcBorders>
            <w:shd w:val="clear" w:color="000000" w:fill="4F6228"/>
            <w:vAlign w:val="center"/>
            <w:hideMark/>
          </w:tcPr>
          <w:p w14:paraId="31B64E01" w14:textId="77777777" w:rsidR="006A0F72" w:rsidRPr="006A0F72" w:rsidRDefault="006A0F72" w:rsidP="006A0F72">
            <w:pPr>
              <w:rPr>
                <w:rFonts w:ascii="Myriad Pro" w:hAnsi="Myriad Pro" w:cs="Calibri"/>
                <w:b/>
                <w:bCs/>
                <w:color w:val="FFFFFF"/>
                <w:sz w:val="20"/>
                <w:szCs w:val="20"/>
              </w:rPr>
            </w:pPr>
            <w:r w:rsidRPr="006A0F72">
              <w:rPr>
                <w:rFonts w:ascii="Myriad Pro" w:hAnsi="Myriad Pro" w:cs="Calibri"/>
                <w:b/>
                <w:bCs/>
                <w:color w:val="FFFFFF" w:themeColor="background1"/>
                <w:sz w:val="20"/>
                <w:szCs w:val="20"/>
              </w:rPr>
              <w:t>Значение показателя</w:t>
            </w:r>
          </w:p>
        </w:tc>
        <w:tc>
          <w:tcPr>
            <w:tcW w:w="1343" w:type="dxa"/>
            <w:tcBorders>
              <w:top w:val="single" w:sz="8" w:space="0" w:color="FFFFFF"/>
              <w:left w:val="nil"/>
              <w:bottom w:val="nil"/>
              <w:right w:val="single" w:sz="8" w:space="0" w:color="FFFFFF"/>
            </w:tcBorders>
            <w:shd w:val="clear" w:color="000000" w:fill="4F6228"/>
            <w:vAlign w:val="center"/>
            <w:hideMark/>
          </w:tcPr>
          <w:p w14:paraId="39DB5408" w14:textId="77777777" w:rsidR="006A0F72" w:rsidRPr="006A0F72" w:rsidRDefault="006A0F72" w:rsidP="006A0F72">
            <w:pPr>
              <w:rPr>
                <w:rFonts w:ascii="Myriad Pro" w:hAnsi="Myriad Pro" w:cs="Calibri"/>
                <w:b/>
                <w:bCs/>
                <w:color w:val="FFFFFF"/>
                <w:sz w:val="20"/>
                <w:szCs w:val="20"/>
              </w:rPr>
            </w:pPr>
            <w:r w:rsidRPr="006A0F72">
              <w:rPr>
                <w:rFonts w:ascii="Myriad Pro" w:hAnsi="Myriad Pro" w:cs="Calibri"/>
                <w:b/>
                <w:bCs/>
                <w:color w:val="FFFFFF" w:themeColor="background1"/>
                <w:sz w:val="20"/>
                <w:szCs w:val="20"/>
              </w:rPr>
              <w:t>Заявлено филиалом на 2017 год</w:t>
            </w:r>
          </w:p>
        </w:tc>
        <w:tc>
          <w:tcPr>
            <w:tcW w:w="1433" w:type="dxa"/>
            <w:tcBorders>
              <w:top w:val="single" w:sz="8" w:space="0" w:color="FFFFFF"/>
              <w:left w:val="nil"/>
              <w:bottom w:val="nil"/>
              <w:right w:val="single" w:sz="8" w:space="0" w:color="FFFFFF"/>
            </w:tcBorders>
            <w:shd w:val="clear" w:color="000000" w:fill="4F6228"/>
            <w:vAlign w:val="center"/>
            <w:hideMark/>
          </w:tcPr>
          <w:p w14:paraId="2E337E50" w14:textId="77777777" w:rsidR="006A0F72" w:rsidRPr="006A0F72" w:rsidRDefault="006A0F72" w:rsidP="006A0F72">
            <w:pPr>
              <w:rPr>
                <w:rFonts w:ascii="Myriad Pro" w:hAnsi="Myriad Pro" w:cs="Calibri"/>
                <w:b/>
                <w:bCs/>
                <w:color w:val="FFFFFF"/>
                <w:sz w:val="20"/>
                <w:szCs w:val="20"/>
              </w:rPr>
            </w:pPr>
            <w:r w:rsidRPr="006A0F72">
              <w:rPr>
                <w:rFonts w:ascii="Myriad Pro" w:hAnsi="Myriad Pro" w:cs="Calibri"/>
                <w:b/>
                <w:bCs/>
                <w:color w:val="FFFFFF" w:themeColor="background1"/>
                <w:sz w:val="20"/>
                <w:szCs w:val="20"/>
              </w:rPr>
              <w:t>Установлено Управлением в ТБР 2017</w:t>
            </w:r>
          </w:p>
        </w:tc>
        <w:tc>
          <w:tcPr>
            <w:tcW w:w="1392" w:type="dxa"/>
            <w:tcBorders>
              <w:top w:val="single" w:sz="8" w:space="0" w:color="FFFFFF"/>
              <w:left w:val="nil"/>
              <w:bottom w:val="nil"/>
              <w:right w:val="single" w:sz="8" w:space="0" w:color="FFFFFF"/>
            </w:tcBorders>
            <w:shd w:val="clear" w:color="000000" w:fill="4F6228"/>
            <w:vAlign w:val="center"/>
            <w:hideMark/>
          </w:tcPr>
          <w:p w14:paraId="0881A0E0" w14:textId="77777777" w:rsidR="006A0F72" w:rsidRPr="006A0F72" w:rsidRDefault="006A0F72" w:rsidP="006A0F72">
            <w:pPr>
              <w:rPr>
                <w:rFonts w:ascii="Myriad Pro" w:hAnsi="Myriad Pro" w:cs="Calibri"/>
                <w:b/>
                <w:bCs/>
                <w:color w:val="FFFFFF"/>
                <w:sz w:val="20"/>
                <w:szCs w:val="20"/>
              </w:rPr>
            </w:pPr>
            <w:r w:rsidRPr="006A0F72">
              <w:rPr>
                <w:rFonts w:ascii="Myriad Pro" w:hAnsi="Myriad Pro" w:cs="Calibri"/>
                <w:b/>
                <w:bCs/>
                <w:color w:val="FFFFFF" w:themeColor="background1"/>
                <w:sz w:val="20"/>
                <w:szCs w:val="20"/>
              </w:rPr>
              <w:t>Отклонение</w:t>
            </w:r>
          </w:p>
        </w:tc>
      </w:tr>
      <w:tr w:rsidR="006A0F72" w:rsidRPr="006A0F72" w14:paraId="454872CD" w14:textId="77777777" w:rsidTr="0053226C">
        <w:trPr>
          <w:trHeight w:val="615"/>
        </w:trPr>
        <w:tc>
          <w:tcPr>
            <w:tcW w:w="674" w:type="dxa"/>
            <w:tcBorders>
              <w:top w:val="nil"/>
              <w:left w:val="single" w:sz="8" w:space="0" w:color="auto"/>
              <w:bottom w:val="single" w:sz="8" w:space="0" w:color="auto"/>
              <w:right w:val="single" w:sz="8" w:space="0" w:color="auto"/>
            </w:tcBorders>
            <w:shd w:val="clear" w:color="000000" w:fill="E2EFDA"/>
            <w:vAlign w:val="center"/>
            <w:hideMark/>
          </w:tcPr>
          <w:p w14:paraId="1C5C3574" w14:textId="77777777" w:rsidR="006A0F72" w:rsidRPr="006A0F72" w:rsidRDefault="006A0F72" w:rsidP="006A0F72">
            <w:pPr>
              <w:jc w:val="center"/>
              <w:rPr>
                <w:rFonts w:ascii="Myriad Pro" w:hAnsi="Myriad Pro" w:cs="Calibri"/>
                <w:b/>
                <w:bCs/>
                <w:color w:val="000000"/>
                <w:sz w:val="20"/>
                <w:szCs w:val="20"/>
              </w:rPr>
            </w:pPr>
            <w:r w:rsidRPr="006A0F72">
              <w:rPr>
                <w:rFonts w:ascii="Myriad Pro" w:hAnsi="Myriad Pro" w:cs="Calibri"/>
                <w:b/>
                <w:bCs/>
                <w:color w:val="000000"/>
                <w:sz w:val="20"/>
                <w:szCs w:val="20"/>
              </w:rPr>
              <w:t>1.</w:t>
            </w:r>
          </w:p>
        </w:tc>
        <w:tc>
          <w:tcPr>
            <w:tcW w:w="3403" w:type="dxa"/>
            <w:tcBorders>
              <w:top w:val="nil"/>
              <w:left w:val="nil"/>
              <w:bottom w:val="single" w:sz="8" w:space="0" w:color="auto"/>
              <w:right w:val="single" w:sz="8" w:space="0" w:color="auto"/>
            </w:tcBorders>
            <w:shd w:val="clear" w:color="000000" w:fill="E2EFDA"/>
            <w:vAlign w:val="center"/>
            <w:hideMark/>
          </w:tcPr>
          <w:p w14:paraId="187B5F03" w14:textId="77777777" w:rsidR="006A0F72" w:rsidRPr="006A0F72" w:rsidRDefault="006A0F72" w:rsidP="006A0F72">
            <w:pPr>
              <w:rPr>
                <w:rFonts w:ascii="Myriad Pro" w:hAnsi="Myriad Pro" w:cs="Calibri"/>
                <w:b/>
                <w:bCs/>
                <w:color w:val="000000"/>
                <w:sz w:val="20"/>
                <w:szCs w:val="20"/>
              </w:rPr>
            </w:pPr>
            <w:r w:rsidRPr="006A0F72">
              <w:rPr>
                <w:rFonts w:ascii="Myriad Pro" w:hAnsi="Myriad Pro" w:cs="Calibri"/>
                <w:b/>
                <w:bCs/>
                <w:color w:val="000000"/>
                <w:sz w:val="20"/>
                <w:szCs w:val="20"/>
              </w:rPr>
              <w:t>Корректировка НВВ, по МУ 228 -э/1 всего, тыс. руб.</w:t>
            </w:r>
          </w:p>
        </w:tc>
        <w:tc>
          <w:tcPr>
            <w:tcW w:w="1232" w:type="dxa"/>
            <w:tcBorders>
              <w:top w:val="nil"/>
              <w:left w:val="nil"/>
              <w:bottom w:val="single" w:sz="8" w:space="0" w:color="auto"/>
              <w:right w:val="single" w:sz="8" w:space="0" w:color="auto"/>
            </w:tcBorders>
            <w:shd w:val="clear" w:color="000000" w:fill="E2EFDA"/>
            <w:vAlign w:val="center"/>
            <w:hideMark/>
          </w:tcPr>
          <w:p w14:paraId="4FF8AE96" w14:textId="77777777" w:rsidR="006A0F72" w:rsidRPr="006A0F72" w:rsidRDefault="006A0F72" w:rsidP="006A0F72">
            <w:pPr>
              <w:jc w:val="center"/>
              <w:rPr>
                <w:rFonts w:ascii="Myriad Pro" w:hAnsi="Myriad Pro" w:cs="Calibri"/>
                <w:b/>
                <w:bCs/>
                <w:color w:val="000000"/>
                <w:sz w:val="20"/>
                <w:szCs w:val="20"/>
              </w:rPr>
            </w:pPr>
            <w:r w:rsidRPr="006A0F72">
              <w:rPr>
                <w:rFonts w:ascii="Myriad Pro" w:hAnsi="Myriad Pro" w:cs="Calibri"/>
                <w:b/>
                <w:bCs/>
                <w:color w:val="000000"/>
                <w:sz w:val="20"/>
                <w:szCs w:val="20"/>
              </w:rPr>
              <w:t> </w:t>
            </w:r>
          </w:p>
        </w:tc>
        <w:tc>
          <w:tcPr>
            <w:tcW w:w="1343" w:type="dxa"/>
            <w:tcBorders>
              <w:top w:val="nil"/>
              <w:left w:val="nil"/>
              <w:bottom w:val="single" w:sz="8" w:space="0" w:color="auto"/>
              <w:right w:val="single" w:sz="8" w:space="0" w:color="auto"/>
            </w:tcBorders>
            <w:shd w:val="clear" w:color="000000" w:fill="E2EFDA"/>
            <w:noWrap/>
            <w:vAlign w:val="center"/>
            <w:hideMark/>
          </w:tcPr>
          <w:p w14:paraId="124E88B0" w14:textId="77777777" w:rsidR="006A0F72" w:rsidRPr="006A0F72" w:rsidRDefault="006A0F72" w:rsidP="006A0F72">
            <w:pPr>
              <w:jc w:val="center"/>
              <w:rPr>
                <w:rFonts w:ascii="Myriad Pro" w:hAnsi="Myriad Pro" w:cs="Calibri"/>
                <w:b/>
                <w:bCs/>
                <w:color w:val="000000"/>
                <w:sz w:val="20"/>
                <w:szCs w:val="20"/>
              </w:rPr>
            </w:pPr>
            <w:r w:rsidRPr="006A0F72">
              <w:rPr>
                <w:rFonts w:ascii="Myriad Pro" w:hAnsi="Myriad Pro" w:cs="Calibri"/>
                <w:b/>
                <w:bCs/>
                <w:color w:val="000000"/>
                <w:sz w:val="20"/>
                <w:szCs w:val="20"/>
              </w:rPr>
              <w:t>841 234,90</w:t>
            </w:r>
          </w:p>
        </w:tc>
        <w:tc>
          <w:tcPr>
            <w:tcW w:w="1433" w:type="dxa"/>
            <w:tcBorders>
              <w:top w:val="nil"/>
              <w:left w:val="nil"/>
              <w:bottom w:val="single" w:sz="8" w:space="0" w:color="auto"/>
              <w:right w:val="single" w:sz="8" w:space="0" w:color="auto"/>
            </w:tcBorders>
            <w:shd w:val="clear" w:color="000000" w:fill="E2EFDA"/>
            <w:vAlign w:val="center"/>
            <w:hideMark/>
          </w:tcPr>
          <w:p w14:paraId="69DE7365" w14:textId="77777777" w:rsidR="006A0F72" w:rsidRPr="006A0F72" w:rsidRDefault="006A0F72" w:rsidP="006A0F72">
            <w:pPr>
              <w:jc w:val="center"/>
              <w:rPr>
                <w:rFonts w:ascii="Myriad Pro" w:hAnsi="Myriad Pro" w:cs="Calibri"/>
                <w:b/>
                <w:bCs/>
                <w:color w:val="000000"/>
                <w:sz w:val="20"/>
                <w:szCs w:val="20"/>
              </w:rPr>
            </w:pPr>
            <w:r w:rsidRPr="006A0F72">
              <w:rPr>
                <w:rFonts w:ascii="Myriad Pro" w:hAnsi="Myriad Pro" w:cs="Calibri"/>
                <w:b/>
                <w:bCs/>
                <w:sz w:val="20"/>
                <w:szCs w:val="20"/>
              </w:rPr>
              <w:t>-7 906,93</w:t>
            </w:r>
          </w:p>
        </w:tc>
        <w:tc>
          <w:tcPr>
            <w:tcW w:w="1392" w:type="dxa"/>
            <w:tcBorders>
              <w:top w:val="nil"/>
              <w:left w:val="nil"/>
              <w:bottom w:val="single" w:sz="8" w:space="0" w:color="auto"/>
              <w:right w:val="single" w:sz="8" w:space="0" w:color="auto"/>
            </w:tcBorders>
            <w:shd w:val="clear" w:color="000000" w:fill="E2EFDA"/>
            <w:vAlign w:val="center"/>
            <w:hideMark/>
          </w:tcPr>
          <w:p w14:paraId="15FDD105" w14:textId="77777777" w:rsidR="006A0F72" w:rsidRPr="006A0F72" w:rsidRDefault="006A0F72" w:rsidP="006A0F72">
            <w:pPr>
              <w:jc w:val="center"/>
              <w:rPr>
                <w:rFonts w:ascii="Myriad Pro" w:hAnsi="Myriad Pro" w:cs="Calibri"/>
                <w:b/>
                <w:bCs/>
                <w:color w:val="000000"/>
                <w:sz w:val="20"/>
                <w:szCs w:val="20"/>
              </w:rPr>
            </w:pPr>
            <w:r w:rsidRPr="006A0F72">
              <w:rPr>
                <w:rFonts w:ascii="Myriad Pro" w:hAnsi="Myriad Pro" w:cs="Calibri"/>
                <w:b/>
                <w:bCs/>
                <w:sz w:val="20"/>
                <w:szCs w:val="20"/>
              </w:rPr>
              <w:t>-849 141,83</w:t>
            </w:r>
          </w:p>
        </w:tc>
      </w:tr>
      <w:tr w:rsidR="006A0F72" w:rsidRPr="006A0F72" w14:paraId="7339F06F" w14:textId="77777777" w:rsidTr="0053226C">
        <w:trPr>
          <w:trHeight w:val="615"/>
        </w:trPr>
        <w:tc>
          <w:tcPr>
            <w:tcW w:w="674" w:type="dxa"/>
            <w:tcBorders>
              <w:top w:val="nil"/>
              <w:left w:val="single" w:sz="8" w:space="0" w:color="auto"/>
              <w:bottom w:val="single" w:sz="8" w:space="0" w:color="auto"/>
              <w:right w:val="single" w:sz="8" w:space="0" w:color="auto"/>
            </w:tcBorders>
            <w:shd w:val="clear" w:color="auto" w:fill="auto"/>
            <w:vAlign w:val="center"/>
            <w:hideMark/>
          </w:tcPr>
          <w:p w14:paraId="0768EEFA" w14:textId="77777777" w:rsidR="006A0F72" w:rsidRPr="006A0F72" w:rsidRDefault="006A0F72" w:rsidP="006A0F72">
            <w:pPr>
              <w:jc w:val="center"/>
              <w:rPr>
                <w:rFonts w:ascii="Myriad Pro" w:hAnsi="Myriad Pro" w:cs="Calibri"/>
                <w:b/>
                <w:bCs/>
                <w:color w:val="000000"/>
                <w:sz w:val="20"/>
                <w:szCs w:val="20"/>
              </w:rPr>
            </w:pPr>
            <w:r w:rsidRPr="006A0F72">
              <w:rPr>
                <w:rFonts w:ascii="Myriad Pro" w:hAnsi="Myriad Pro" w:cs="Calibri"/>
                <w:b/>
                <w:bCs/>
                <w:color w:val="000000"/>
                <w:sz w:val="20"/>
                <w:szCs w:val="20"/>
              </w:rPr>
              <w:t>1.1.</w:t>
            </w:r>
          </w:p>
        </w:tc>
        <w:tc>
          <w:tcPr>
            <w:tcW w:w="3403" w:type="dxa"/>
            <w:tcBorders>
              <w:top w:val="nil"/>
              <w:left w:val="nil"/>
              <w:bottom w:val="single" w:sz="8" w:space="0" w:color="auto"/>
              <w:right w:val="single" w:sz="8" w:space="0" w:color="auto"/>
            </w:tcBorders>
            <w:shd w:val="clear" w:color="auto" w:fill="auto"/>
            <w:vAlign w:val="center"/>
            <w:hideMark/>
          </w:tcPr>
          <w:p w14:paraId="5FA4B1C1" w14:textId="77777777" w:rsidR="006A0F72" w:rsidRPr="006A0F72" w:rsidRDefault="006A0F72" w:rsidP="006A0F72">
            <w:pPr>
              <w:rPr>
                <w:rFonts w:ascii="Myriad Pro" w:hAnsi="Myriad Pro" w:cs="Calibri"/>
                <w:b/>
                <w:bCs/>
                <w:color w:val="000000"/>
                <w:sz w:val="20"/>
                <w:szCs w:val="20"/>
              </w:rPr>
            </w:pPr>
            <w:r w:rsidRPr="006A0F72">
              <w:rPr>
                <w:rFonts w:ascii="Myriad Pro" w:hAnsi="Myriad Pro" w:cs="Calibri"/>
                <w:b/>
                <w:bCs/>
                <w:color w:val="000000"/>
                <w:sz w:val="20"/>
                <w:szCs w:val="20"/>
              </w:rPr>
              <w:t>Корректировка НВВ, по МУ 228 -э/1, тыс.руб.</w:t>
            </w:r>
          </w:p>
        </w:tc>
        <w:tc>
          <w:tcPr>
            <w:tcW w:w="1232" w:type="dxa"/>
            <w:tcBorders>
              <w:top w:val="nil"/>
              <w:left w:val="nil"/>
              <w:bottom w:val="single" w:sz="8" w:space="0" w:color="auto"/>
              <w:right w:val="single" w:sz="8" w:space="0" w:color="auto"/>
            </w:tcBorders>
            <w:shd w:val="clear" w:color="auto" w:fill="auto"/>
            <w:vAlign w:val="center"/>
            <w:hideMark/>
          </w:tcPr>
          <w:p w14:paraId="4C441726" w14:textId="77777777" w:rsidR="006A0F72" w:rsidRPr="006A0F72" w:rsidRDefault="006A0F72" w:rsidP="006A0F72">
            <w:pPr>
              <w:jc w:val="center"/>
              <w:rPr>
                <w:rFonts w:ascii="Myriad Pro" w:hAnsi="Myriad Pro" w:cs="Calibri"/>
                <w:b/>
                <w:bCs/>
                <w:color w:val="000000"/>
                <w:sz w:val="20"/>
                <w:szCs w:val="20"/>
              </w:rPr>
            </w:pPr>
            <w:r w:rsidRPr="006A0F72">
              <w:rPr>
                <w:rFonts w:ascii="Myriad Pro" w:hAnsi="Myriad Pro" w:cs="Calibri"/>
                <w:b/>
                <w:bCs/>
                <w:color w:val="000000"/>
                <w:sz w:val="20"/>
                <w:szCs w:val="20"/>
              </w:rPr>
              <w:t>ΔНВВi-2корр</w:t>
            </w:r>
          </w:p>
        </w:tc>
        <w:tc>
          <w:tcPr>
            <w:tcW w:w="1343" w:type="dxa"/>
            <w:tcBorders>
              <w:top w:val="nil"/>
              <w:left w:val="nil"/>
              <w:bottom w:val="single" w:sz="8" w:space="0" w:color="auto"/>
              <w:right w:val="single" w:sz="8" w:space="0" w:color="auto"/>
            </w:tcBorders>
            <w:shd w:val="clear" w:color="auto" w:fill="auto"/>
            <w:noWrap/>
            <w:vAlign w:val="center"/>
            <w:hideMark/>
          </w:tcPr>
          <w:p w14:paraId="6B38E511" w14:textId="77777777" w:rsidR="006A0F72" w:rsidRPr="006A0F72" w:rsidRDefault="006A0F72" w:rsidP="006A0F72">
            <w:pPr>
              <w:jc w:val="center"/>
              <w:rPr>
                <w:rFonts w:ascii="Myriad Pro" w:hAnsi="Myriad Pro" w:cs="Calibri"/>
                <w:b/>
                <w:bCs/>
                <w:color w:val="000000"/>
                <w:sz w:val="20"/>
                <w:szCs w:val="20"/>
              </w:rPr>
            </w:pPr>
            <w:r w:rsidRPr="006A0F72">
              <w:rPr>
                <w:rFonts w:ascii="Myriad Pro" w:hAnsi="Myriad Pro" w:cs="Calibri"/>
                <w:b/>
                <w:bCs/>
                <w:color w:val="000000"/>
                <w:sz w:val="20"/>
                <w:szCs w:val="20"/>
              </w:rPr>
              <w:t>687 882,50</w:t>
            </w:r>
          </w:p>
        </w:tc>
        <w:tc>
          <w:tcPr>
            <w:tcW w:w="1433" w:type="dxa"/>
            <w:tcBorders>
              <w:top w:val="nil"/>
              <w:left w:val="nil"/>
              <w:bottom w:val="single" w:sz="8" w:space="0" w:color="auto"/>
              <w:right w:val="single" w:sz="8" w:space="0" w:color="auto"/>
            </w:tcBorders>
            <w:shd w:val="clear" w:color="000000" w:fill="FFFFFF"/>
            <w:vAlign w:val="center"/>
            <w:hideMark/>
          </w:tcPr>
          <w:p w14:paraId="00B8BC55" w14:textId="77777777" w:rsidR="006A0F72" w:rsidRPr="006A0F72" w:rsidRDefault="006A0F72" w:rsidP="006A0F72">
            <w:pPr>
              <w:jc w:val="center"/>
              <w:rPr>
                <w:rFonts w:ascii="Myriad Pro" w:hAnsi="Myriad Pro" w:cs="Calibri"/>
                <w:b/>
                <w:bCs/>
                <w:color w:val="000000"/>
                <w:sz w:val="20"/>
                <w:szCs w:val="20"/>
              </w:rPr>
            </w:pPr>
            <w:r w:rsidRPr="006A0F72">
              <w:rPr>
                <w:rFonts w:ascii="Myriad Pro" w:hAnsi="Myriad Pro" w:cs="Calibri"/>
                <w:b/>
                <w:bCs/>
                <w:sz w:val="20"/>
                <w:szCs w:val="20"/>
              </w:rPr>
              <w:t>193 717,47</w:t>
            </w:r>
          </w:p>
        </w:tc>
        <w:tc>
          <w:tcPr>
            <w:tcW w:w="1392" w:type="dxa"/>
            <w:tcBorders>
              <w:top w:val="nil"/>
              <w:left w:val="nil"/>
              <w:bottom w:val="single" w:sz="8" w:space="0" w:color="auto"/>
              <w:right w:val="single" w:sz="8" w:space="0" w:color="auto"/>
            </w:tcBorders>
            <w:shd w:val="clear" w:color="000000" w:fill="FFFFFF"/>
            <w:vAlign w:val="center"/>
            <w:hideMark/>
          </w:tcPr>
          <w:p w14:paraId="4A1DC5CC" w14:textId="77777777" w:rsidR="006A0F72" w:rsidRPr="006A0F72" w:rsidRDefault="006A0F72" w:rsidP="006A0F72">
            <w:pPr>
              <w:jc w:val="center"/>
              <w:rPr>
                <w:rFonts w:ascii="Myriad Pro" w:hAnsi="Myriad Pro" w:cs="Calibri"/>
                <w:b/>
                <w:bCs/>
                <w:color w:val="000000"/>
                <w:sz w:val="20"/>
                <w:szCs w:val="20"/>
              </w:rPr>
            </w:pPr>
            <w:r w:rsidRPr="006A0F72">
              <w:rPr>
                <w:rFonts w:ascii="Myriad Pro" w:hAnsi="Myriad Pro" w:cs="Calibri"/>
                <w:b/>
                <w:bCs/>
                <w:color w:val="000000"/>
                <w:sz w:val="20"/>
                <w:szCs w:val="20"/>
              </w:rPr>
              <w:t>-494 165,03</w:t>
            </w:r>
          </w:p>
        </w:tc>
      </w:tr>
      <w:tr w:rsidR="006A0F72" w:rsidRPr="006A0F72" w14:paraId="2F6DF3E4" w14:textId="77777777" w:rsidTr="0053226C">
        <w:trPr>
          <w:trHeight w:val="615"/>
        </w:trPr>
        <w:tc>
          <w:tcPr>
            <w:tcW w:w="674" w:type="dxa"/>
            <w:tcBorders>
              <w:top w:val="nil"/>
              <w:left w:val="single" w:sz="8" w:space="0" w:color="auto"/>
              <w:bottom w:val="single" w:sz="8" w:space="0" w:color="auto"/>
              <w:right w:val="single" w:sz="8" w:space="0" w:color="auto"/>
            </w:tcBorders>
            <w:shd w:val="clear" w:color="auto" w:fill="auto"/>
            <w:vAlign w:val="center"/>
            <w:hideMark/>
          </w:tcPr>
          <w:p w14:paraId="10C9C904" w14:textId="77777777" w:rsidR="006A0F72" w:rsidRPr="006A0F72" w:rsidRDefault="006A0F72" w:rsidP="006A0F72">
            <w:pPr>
              <w:jc w:val="center"/>
              <w:rPr>
                <w:rFonts w:ascii="Myriad Pro" w:hAnsi="Myriad Pro" w:cs="Calibri"/>
                <w:b/>
                <w:bCs/>
                <w:color w:val="000000"/>
                <w:sz w:val="20"/>
                <w:szCs w:val="20"/>
              </w:rPr>
            </w:pPr>
            <w:r w:rsidRPr="006A0F72">
              <w:rPr>
                <w:rFonts w:ascii="Myriad Pro" w:hAnsi="Myriad Pro" w:cs="Calibri"/>
                <w:b/>
                <w:bCs/>
                <w:color w:val="000000"/>
                <w:sz w:val="20"/>
                <w:szCs w:val="20"/>
              </w:rPr>
              <w:t>1.1.1.</w:t>
            </w:r>
          </w:p>
        </w:tc>
        <w:tc>
          <w:tcPr>
            <w:tcW w:w="3403" w:type="dxa"/>
            <w:tcBorders>
              <w:top w:val="nil"/>
              <w:left w:val="nil"/>
              <w:bottom w:val="single" w:sz="8" w:space="0" w:color="auto"/>
              <w:right w:val="single" w:sz="8" w:space="0" w:color="auto"/>
            </w:tcBorders>
            <w:shd w:val="clear" w:color="auto" w:fill="auto"/>
            <w:vAlign w:val="center"/>
            <w:hideMark/>
          </w:tcPr>
          <w:p w14:paraId="28314724" w14:textId="77777777" w:rsidR="006A0F72" w:rsidRPr="006A0F72" w:rsidRDefault="006A0F72" w:rsidP="006A0F72">
            <w:pPr>
              <w:rPr>
                <w:rFonts w:ascii="Myriad Pro" w:hAnsi="Myriad Pro" w:cs="Calibri"/>
                <w:color w:val="000000"/>
                <w:sz w:val="20"/>
                <w:szCs w:val="20"/>
              </w:rPr>
            </w:pPr>
            <w:r w:rsidRPr="006A0F72">
              <w:rPr>
                <w:rFonts w:ascii="Myriad Pro" w:hAnsi="Myriad Pro" w:cs="Calibri"/>
                <w:bCs/>
                <w:color w:val="000000"/>
                <w:sz w:val="20"/>
                <w:szCs w:val="20"/>
              </w:rPr>
              <w:t>Корректировка операционных расходов, тыс.руб.</w:t>
            </w:r>
          </w:p>
        </w:tc>
        <w:tc>
          <w:tcPr>
            <w:tcW w:w="1232" w:type="dxa"/>
            <w:tcBorders>
              <w:top w:val="nil"/>
              <w:left w:val="nil"/>
              <w:bottom w:val="single" w:sz="8" w:space="0" w:color="auto"/>
              <w:right w:val="single" w:sz="8" w:space="0" w:color="auto"/>
            </w:tcBorders>
            <w:shd w:val="clear" w:color="auto" w:fill="auto"/>
            <w:vAlign w:val="center"/>
            <w:hideMark/>
          </w:tcPr>
          <w:p w14:paraId="0582FBC2" w14:textId="77777777" w:rsidR="006A0F72" w:rsidRPr="006A0F72" w:rsidRDefault="006A0F72" w:rsidP="006A0F72">
            <w:pPr>
              <w:jc w:val="center"/>
              <w:rPr>
                <w:rFonts w:ascii="Myriad Pro" w:hAnsi="Myriad Pro" w:cs="Calibri"/>
                <w:color w:val="000000"/>
                <w:sz w:val="20"/>
                <w:szCs w:val="20"/>
              </w:rPr>
            </w:pPr>
            <w:r w:rsidRPr="006A0F72">
              <w:rPr>
                <w:rFonts w:ascii="Myriad Pro" w:hAnsi="Myriad Pro" w:cs="Calibri"/>
                <w:bCs/>
                <w:color w:val="000000"/>
                <w:sz w:val="20"/>
                <w:szCs w:val="20"/>
              </w:rPr>
              <w:t>ΔОРi-2</w:t>
            </w:r>
          </w:p>
        </w:tc>
        <w:tc>
          <w:tcPr>
            <w:tcW w:w="1343" w:type="dxa"/>
            <w:tcBorders>
              <w:top w:val="nil"/>
              <w:left w:val="nil"/>
              <w:bottom w:val="single" w:sz="8" w:space="0" w:color="auto"/>
              <w:right w:val="single" w:sz="8" w:space="0" w:color="auto"/>
            </w:tcBorders>
            <w:shd w:val="clear" w:color="auto" w:fill="auto"/>
            <w:noWrap/>
            <w:vAlign w:val="center"/>
            <w:hideMark/>
          </w:tcPr>
          <w:p w14:paraId="0D01067D" w14:textId="77777777" w:rsidR="006A0F72" w:rsidRPr="006A0F72" w:rsidRDefault="006A0F72" w:rsidP="006A0F72">
            <w:pPr>
              <w:jc w:val="center"/>
              <w:rPr>
                <w:rFonts w:ascii="Myriad Pro" w:hAnsi="Myriad Pro" w:cs="Calibri"/>
                <w:color w:val="000000"/>
                <w:sz w:val="20"/>
                <w:szCs w:val="20"/>
              </w:rPr>
            </w:pPr>
            <w:r w:rsidRPr="006A0F72">
              <w:rPr>
                <w:rFonts w:ascii="Myriad Pro" w:hAnsi="Myriad Pro" w:cs="Calibri"/>
                <w:bCs/>
                <w:color w:val="000000"/>
                <w:sz w:val="20"/>
                <w:szCs w:val="20"/>
              </w:rPr>
              <w:t>204 305,42</w:t>
            </w:r>
          </w:p>
        </w:tc>
        <w:tc>
          <w:tcPr>
            <w:tcW w:w="1433" w:type="dxa"/>
            <w:tcBorders>
              <w:top w:val="nil"/>
              <w:left w:val="nil"/>
              <w:bottom w:val="single" w:sz="8" w:space="0" w:color="auto"/>
              <w:right w:val="single" w:sz="8" w:space="0" w:color="auto"/>
            </w:tcBorders>
            <w:shd w:val="clear" w:color="auto" w:fill="auto"/>
            <w:vAlign w:val="center"/>
            <w:hideMark/>
          </w:tcPr>
          <w:p w14:paraId="7B62A80C" w14:textId="77777777" w:rsidR="006A0F72" w:rsidRPr="006A0F72" w:rsidRDefault="006A0F72" w:rsidP="006A0F72">
            <w:pPr>
              <w:jc w:val="center"/>
              <w:rPr>
                <w:rFonts w:ascii="Myriad Pro" w:hAnsi="Myriad Pro" w:cs="Calibri"/>
                <w:color w:val="000000"/>
                <w:sz w:val="20"/>
                <w:szCs w:val="20"/>
              </w:rPr>
            </w:pPr>
            <w:r w:rsidRPr="006A0F72">
              <w:rPr>
                <w:rFonts w:ascii="Myriad Pro" w:hAnsi="Myriad Pro" w:cs="Calibri"/>
                <w:bCs/>
                <w:color w:val="000000"/>
                <w:sz w:val="20"/>
                <w:szCs w:val="20"/>
              </w:rPr>
              <w:t>171 670,09</w:t>
            </w:r>
          </w:p>
        </w:tc>
        <w:tc>
          <w:tcPr>
            <w:tcW w:w="1392" w:type="dxa"/>
            <w:tcBorders>
              <w:top w:val="nil"/>
              <w:left w:val="nil"/>
              <w:bottom w:val="single" w:sz="8" w:space="0" w:color="auto"/>
              <w:right w:val="single" w:sz="8" w:space="0" w:color="auto"/>
            </w:tcBorders>
            <w:shd w:val="clear" w:color="000000" w:fill="FFFFFF"/>
            <w:vAlign w:val="center"/>
            <w:hideMark/>
          </w:tcPr>
          <w:p w14:paraId="12D5CEDF" w14:textId="77777777" w:rsidR="006A0F72" w:rsidRPr="006A0F72" w:rsidRDefault="006A0F72" w:rsidP="006A0F72">
            <w:pPr>
              <w:jc w:val="center"/>
              <w:rPr>
                <w:rFonts w:ascii="Myriad Pro" w:hAnsi="Myriad Pro" w:cs="Calibri"/>
                <w:color w:val="000000"/>
                <w:sz w:val="20"/>
                <w:szCs w:val="20"/>
              </w:rPr>
            </w:pPr>
            <w:r w:rsidRPr="006A0F72">
              <w:rPr>
                <w:rFonts w:ascii="Myriad Pro" w:hAnsi="Myriad Pro" w:cs="Calibri"/>
                <w:color w:val="000000"/>
                <w:sz w:val="20"/>
                <w:szCs w:val="20"/>
              </w:rPr>
              <w:t>-32 635,33</w:t>
            </w:r>
          </w:p>
        </w:tc>
      </w:tr>
      <w:tr w:rsidR="006A0F72" w:rsidRPr="006A0F72" w14:paraId="05B0D12B" w14:textId="77777777" w:rsidTr="0053226C">
        <w:trPr>
          <w:trHeight w:val="585"/>
        </w:trPr>
        <w:tc>
          <w:tcPr>
            <w:tcW w:w="674" w:type="dxa"/>
            <w:tcBorders>
              <w:top w:val="nil"/>
              <w:left w:val="single" w:sz="8" w:space="0" w:color="auto"/>
              <w:bottom w:val="single" w:sz="8" w:space="0" w:color="auto"/>
              <w:right w:val="single" w:sz="8" w:space="0" w:color="auto"/>
            </w:tcBorders>
            <w:shd w:val="clear" w:color="auto" w:fill="auto"/>
            <w:vAlign w:val="center"/>
            <w:hideMark/>
          </w:tcPr>
          <w:p w14:paraId="2832321E" w14:textId="77777777" w:rsidR="006A0F72" w:rsidRPr="006A0F72" w:rsidRDefault="006A0F72" w:rsidP="006A0F72">
            <w:pPr>
              <w:jc w:val="center"/>
              <w:rPr>
                <w:rFonts w:ascii="Myriad Pro" w:hAnsi="Myriad Pro" w:cs="Calibri"/>
                <w:b/>
                <w:bCs/>
                <w:color w:val="000000"/>
                <w:sz w:val="20"/>
                <w:szCs w:val="20"/>
              </w:rPr>
            </w:pPr>
            <w:r w:rsidRPr="006A0F72">
              <w:rPr>
                <w:rFonts w:ascii="Myriad Pro" w:hAnsi="Myriad Pro" w:cs="Calibri"/>
                <w:b/>
                <w:bCs/>
                <w:color w:val="000000"/>
                <w:sz w:val="20"/>
                <w:szCs w:val="20"/>
              </w:rPr>
              <w:t>1.1.2.</w:t>
            </w:r>
          </w:p>
        </w:tc>
        <w:tc>
          <w:tcPr>
            <w:tcW w:w="3403" w:type="dxa"/>
            <w:tcBorders>
              <w:top w:val="nil"/>
              <w:left w:val="nil"/>
              <w:bottom w:val="single" w:sz="8" w:space="0" w:color="auto"/>
              <w:right w:val="single" w:sz="8" w:space="0" w:color="auto"/>
            </w:tcBorders>
            <w:shd w:val="clear" w:color="auto" w:fill="auto"/>
            <w:vAlign w:val="center"/>
            <w:hideMark/>
          </w:tcPr>
          <w:p w14:paraId="28B97CE5" w14:textId="77777777" w:rsidR="006A0F72" w:rsidRPr="006A0F72" w:rsidRDefault="006A0F72" w:rsidP="006A0F72">
            <w:pPr>
              <w:rPr>
                <w:rFonts w:ascii="Myriad Pro" w:hAnsi="Myriad Pro" w:cs="Calibri"/>
                <w:color w:val="000000"/>
                <w:sz w:val="20"/>
                <w:szCs w:val="20"/>
              </w:rPr>
            </w:pPr>
            <w:r w:rsidRPr="006A0F72">
              <w:rPr>
                <w:rFonts w:ascii="Myriad Pro" w:hAnsi="Myriad Pro" w:cs="Calibri"/>
                <w:bCs/>
                <w:color w:val="000000"/>
                <w:sz w:val="20"/>
                <w:szCs w:val="20"/>
              </w:rPr>
              <w:t>Корректировка неподконтрольных расходов, тыс.руб.</w:t>
            </w:r>
          </w:p>
        </w:tc>
        <w:tc>
          <w:tcPr>
            <w:tcW w:w="1232" w:type="dxa"/>
            <w:tcBorders>
              <w:top w:val="nil"/>
              <w:left w:val="nil"/>
              <w:bottom w:val="single" w:sz="8" w:space="0" w:color="auto"/>
              <w:right w:val="single" w:sz="8" w:space="0" w:color="auto"/>
            </w:tcBorders>
            <w:shd w:val="clear" w:color="auto" w:fill="auto"/>
            <w:vAlign w:val="center"/>
            <w:hideMark/>
          </w:tcPr>
          <w:p w14:paraId="6EF9286B" w14:textId="77777777" w:rsidR="006A0F72" w:rsidRPr="006A0F72" w:rsidRDefault="006A0F72" w:rsidP="006A0F72">
            <w:pPr>
              <w:jc w:val="center"/>
              <w:rPr>
                <w:rFonts w:ascii="Myriad Pro" w:hAnsi="Myriad Pro" w:cs="Calibri"/>
                <w:color w:val="000000"/>
                <w:sz w:val="20"/>
                <w:szCs w:val="20"/>
              </w:rPr>
            </w:pPr>
            <w:r w:rsidRPr="006A0F72">
              <w:rPr>
                <w:rFonts w:ascii="Myriad Pro" w:hAnsi="Myriad Pro" w:cs="Calibri"/>
                <w:bCs/>
                <w:color w:val="000000"/>
                <w:sz w:val="20"/>
                <w:szCs w:val="20"/>
              </w:rPr>
              <w:t>ΔНРi-2</w:t>
            </w:r>
          </w:p>
        </w:tc>
        <w:tc>
          <w:tcPr>
            <w:tcW w:w="1343" w:type="dxa"/>
            <w:tcBorders>
              <w:top w:val="nil"/>
              <w:left w:val="nil"/>
              <w:bottom w:val="single" w:sz="8" w:space="0" w:color="auto"/>
              <w:right w:val="single" w:sz="8" w:space="0" w:color="auto"/>
            </w:tcBorders>
            <w:shd w:val="clear" w:color="auto" w:fill="auto"/>
            <w:noWrap/>
            <w:vAlign w:val="center"/>
            <w:hideMark/>
          </w:tcPr>
          <w:p w14:paraId="679078CB" w14:textId="77777777" w:rsidR="006A0F72" w:rsidRPr="006A0F72" w:rsidRDefault="006A0F72" w:rsidP="006A0F72">
            <w:pPr>
              <w:jc w:val="center"/>
              <w:rPr>
                <w:rFonts w:ascii="Myriad Pro" w:hAnsi="Myriad Pro" w:cs="Calibri"/>
                <w:color w:val="000000"/>
                <w:sz w:val="20"/>
                <w:szCs w:val="20"/>
              </w:rPr>
            </w:pPr>
            <w:r w:rsidRPr="006A0F72">
              <w:rPr>
                <w:rFonts w:ascii="Myriad Pro" w:hAnsi="Myriad Pro" w:cs="Calibri"/>
                <w:bCs/>
                <w:color w:val="000000"/>
                <w:sz w:val="20"/>
                <w:szCs w:val="20"/>
              </w:rPr>
              <w:t>130 367,24</w:t>
            </w:r>
          </w:p>
        </w:tc>
        <w:tc>
          <w:tcPr>
            <w:tcW w:w="1433" w:type="dxa"/>
            <w:tcBorders>
              <w:top w:val="nil"/>
              <w:left w:val="nil"/>
              <w:bottom w:val="single" w:sz="8" w:space="0" w:color="auto"/>
              <w:right w:val="single" w:sz="8" w:space="0" w:color="auto"/>
            </w:tcBorders>
            <w:shd w:val="clear" w:color="000000" w:fill="FFFFFF"/>
            <w:vAlign w:val="center"/>
            <w:hideMark/>
          </w:tcPr>
          <w:p w14:paraId="2C77018D" w14:textId="77777777" w:rsidR="006A0F72" w:rsidRPr="006A0F72" w:rsidRDefault="006A0F72" w:rsidP="006A0F72">
            <w:pPr>
              <w:jc w:val="center"/>
              <w:rPr>
                <w:rFonts w:ascii="Myriad Pro" w:hAnsi="Myriad Pro" w:cs="Calibri"/>
                <w:color w:val="000000"/>
                <w:sz w:val="20"/>
                <w:szCs w:val="20"/>
              </w:rPr>
            </w:pPr>
            <w:r w:rsidRPr="006A0F72">
              <w:rPr>
                <w:rFonts w:ascii="Myriad Pro" w:hAnsi="Myriad Pro" w:cs="Calibri"/>
                <w:color w:val="000000"/>
                <w:sz w:val="20"/>
                <w:szCs w:val="20"/>
              </w:rPr>
              <w:t>-21 873,2</w:t>
            </w:r>
          </w:p>
        </w:tc>
        <w:tc>
          <w:tcPr>
            <w:tcW w:w="1392" w:type="dxa"/>
            <w:tcBorders>
              <w:top w:val="nil"/>
              <w:left w:val="nil"/>
              <w:bottom w:val="single" w:sz="8" w:space="0" w:color="auto"/>
              <w:right w:val="single" w:sz="8" w:space="0" w:color="auto"/>
            </w:tcBorders>
            <w:shd w:val="clear" w:color="000000" w:fill="FFFFFF"/>
            <w:vAlign w:val="center"/>
            <w:hideMark/>
          </w:tcPr>
          <w:p w14:paraId="6C835716" w14:textId="77777777" w:rsidR="006A0F72" w:rsidRPr="006A0F72" w:rsidRDefault="006A0F72" w:rsidP="006A0F72">
            <w:pPr>
              <w:jc w:val="center"/>
              <w:rPr>
                <w:rFonts w:ascii="Myriad Pro" w:hAnsi="Myriad Pro" w:cs="Calibri"/>
                <w:color w:val="000000"/>
                <w:sz w:val="20"/>
                <w:szCs w:val="20"/>
              </w:rPr>
            </w:pPr>
            <w:r w:rsidRPr="006A0F72">
              <w:rPr>
                <w:rFonts w:ascii="Myriad Pro" w:hAnsi="Myriad Pro" w:cs="Calibri"/>
                <w:color w:val="000000"/>
                <w:sz w:val="20"/>
                <w:szCs w:val="20"/>
              </w:rPr>
              <w:t>-152 240,46</w:t>
            </w:r>
          </w:p>
        </w:tc>
      </w:tr>
      <w:tr w:rsidR="006A0F72" w:rsidRPr="006A0F72" w14:paraId="4ADFBB45" w14:textId="77777777" w:rsidTr="0053226C">
        <w:trPr>
          <w:trHeight w:val="780"/>
        </w:trPr>
        <w:tc>
          <w:tcPr>
            <w:tcW w:w="674" w:type="dxa"/>
            <w:tcBorders>
              <w:top w:val="nil"/>
              <w:left w:val="single" w:sz="8" w:space="0" w:color="auto"/>
              <w:bottom w:val="single" w:sz="8" w:space="0" w:color="auto"/>
              <w:right w:val="single" w:sz="8" w:space="0" w:color="auto"/>
            </w:tcBorders>
            <w:shd w:val="clear" w:color="auto" w:fill="auto"/>
            <w:vAlign w:val="center"/>
            <w:hideMark/>
          </w:tcPr>
          <w:p w14:paraId="6B5520EE" w14:textId="6063767F" w:rsidR="006A0F72" w:rsidRPr="006A0F72" w:rsidRDefault="006A0F72" w:rsidP="00B26174">
            <w:pPr>
              <w:rPr>
                <w:rFonts w:ascii="Myriad Pro" w:hAnsi="Myriad Pro" w:cs="Calibri"/>
                <w:b/>
                <w:bCs/>
                <w:color w:val="000000"/>
                <w:sz w:val="20"/>
                <w:szCs w:val="20"/>
              </w:rPr>
            </w:pPr>
            <w:bookmarkStart w:id="79" w:name="_Toc53427625"/>
            <w:r w:rsidRPr="006A0F72">
              <w:rPr>
                <w:rFonts w:ascii="Myriad Pro" w:hAnsi="Myriad Pro" w:cs="Calibri"/>
                <w:b/>
                <w:bCs/>
                <w:color w:val="000000"/>
                <w:sz w:val="20"/>
                <w:szCs w:val="20"/>
              </w:rPr>
              <w:lastRenderedPageBreak/>
              <w:t>1.1.3.</w:t>
            </w:r>
            <w:bookmarkEnd w:id="79"/>
          </w:p>
        </w:tc>
        <w:tc>
          <w:tcPr>
            <w:tcW w:w="3403" w:type="dxa"/>
            <w:tcBorders>
              <w:top w:val="nil"/>
              <w:left w:val="nil"/>
              <w:bottom w:val="single" w:sz="8" w:space="0" w:color="auto"/>
              <w:right w:val="single" w:sz="8" w:space="0" w:color="auto"/>
            </w:tcBorders>
            <w:shd w:val="clear" w:color="auto" w:fill="auto"/>
            <w:vAlign w:val="center"/>
            <w:hideMark/>
          </w:tcPr>
          <w:p w14:paraId="3BDD4126" w14:textId="77777777" w:rsidR="006A0F72" w:rsidRPr="006A0F72" w:rsidRDefault="006A0F72" w:rsidP="00B26174">
            <w:pPr>
              <w:rPr>
                <w:rFonts w:ascii="Myriad Pro" w:hAnsi="Myriad Pro" w:cs="Calibri"/>
                <w:color w:val="000000"/>
                <w:sz w:val="20"/>
                <w:szCs w:val="20"/>
              </w:rPr>
            </w:pPr>
            <w:bookmarkStart w:id="80" w:name="_Toc53427626"/>
            <w:r w:rsidRPr="006A0F72">
              <w:rPr>
                <w:rFonts w:ascii="Myriad Pro" w:hAnsi="Myriad Pro" w:cs="Calibri"/>
                <w:bCs/>
                <w:color w:val="000000"/>
                <w:sz w:val="20"/>
                <w:szCs w:val="20"/>
              </w:rPr>
              <w:t>Корректировка НВВ с учетом изменения фактического объема выручки</w:t>
            </w:r>
            <w:bookmarkEnd w:id="80"/>
          </w:p>
        </w:tc>
        <w:tc>
          <w:tcPr>
            <w:tcW w:w="1232" w:type="dxa"/>
            <w:tcBorders>
              <w:top w:val="nil"/>
              <w:left w:val="nil"/>
              <w:bottom w:val="single" w:sz="8" w:space="0" w:color="auto"/>
              <w:right w:val="single" w:sz="8" w:space="0" w:color="auto"/>
            </w:tcBorders>
            <w:shd w:val="clear" w:color="auto" w:fill="auto"/>
            <w:vAlign w:val="center"/>
            <w:hideMark/>
          </w:tcPr>
          <w:p w14:paraId="32191DDB" w14:textId="77777777" w:rsidR="006A0F72" w:rsidRPr="006A0F72" w:rsidRDefault="006A0F72" w:rsidP="00B26174">
            <w:pPr>
              <w:rPr>
                <w:rFonts w:ascii="Myriad Pro" w:hAnsi="Myriad Pro" w:cs="Calibri"/>
                <w:color w:val="000000"/>
                <w:sz w:val="20"/>
                <w:szCs w:val="20"/>
              </w:rPr>
            </w:pPr>
            <w:bookmarkStart w:id="81" w:name="_Toc53427627"/>
            <w:r w:rsidRPr="006A0F72">
              <w:rPr>
                <w:rFonts w:ascii="Myriad Pro" w:hAnsi="Myriad Pro" w:cs="Calibri"/>
                <w:bCs/>
                <w:color w:val="000000"/>
                <w:sz w:val="20"/>
                <w:szCs w:val="20"/>
              </w:rPr>
              <w:t>НВВск - НВВф</w:t>
            </w:r>
            <w:bookmarkEnd w:id="81"/>
          </w:p>
        </w:tc>
        <w:tc>
          <w:tcPr>
            <w:tcW w:w="1343" w:type="dxa"/>
            <w:tcBorders>
              <w:top w:val="nil"/>
              <w:left w:val="nil"/>
              <w:bottom w:val="single" w:sz="8" w:space="0" w:color="auto"/>
              <w:right w:val="single" w:sz="8" w:space="0" w:color="auto"/>
            </w:tcBorders>
            <w:shd w:val="clear" w:color="auto" w:fill="auto"/>
            <w:noWrap/>
            <w:vAlign w:val="center"/>
            <w:hideMark/>
          </w:tcPr>
          <w:p w14:paraId="089B263D" w14:textId="77777777" w:rsidR="006A0F72" w:rsidRPr="006A0F72" w:rsidRDefault="006A0F72" w:rsidP="00B53450">
            <w:pPr>
              <w:jc w:val="center"/>
              <w:rPr>
                <w:rFonts w:ascii="Myriad Pro" w:hAnsi="Myriad Pro" w:cs="Calibri"/>
                <w:color w:val="000000"/>
                <w:sz w:val="20"/>
                <w:szCs w:val="20"/>
              </w:rPr>
            </w:pPr>
            <w:bookmarkStart w:id="82" w:name="_Toc53427628"/>
            <w:r w:rsidRPr="006A0F72">
              <w:rPr>
                <w:rFonts w:ascii="Myriad Pro" w:hAnsi="Myriad Pro" w:cs="Calibri"/>
                <w:bCs/>
                <w:color w:val="000000"/>
                <w:sz w:val="20"/>
                <w:szCs w:val="20"/>
              </w:rPr>
              <w:t>281 407,8</w:t>
            </w:r>
            <w:bookmarkEnd w:id="82"/>
          </w:p>
        </w:tc>
        <w:tc>
          <w:tcPr>
            <w:tcW w:w="1433" w:type="dxa"/>
            <w:tcBorders>
              <w:top w:val="nil"/>
              <w:left w:val="nil"/>
              <w:bottom w:val="single" w:sz="8" w:space="0" w:color="auto"/>
              <w:right w:val="single" w:sz="8" w:space="0" w:color="auto"/>
            </w:tcBorders>
            <w:shd w:val="clear" w:color="000000" w:fill="FFFFFF"/>
            <w:vAlign w:val="center"/>
            <w:hideMark/>
          </w:tcPr>
          <w:p w14:paraId="4316B72B" w14:textId="77777777" w:rsidR="006A0F72" w:rsidRPr="006A0F72" w:rsidRDefault="006A0F72" w:rsidP="00B53450">
            <w:pPr>
              <w:jc w:val="center"/>
              <w:rPr>
                <w:rFonts w:ascii="Myriad Pro" w:hAnsi="Myriad Pro" w:cs="Calibri"/>
                <w:color w:val="000000"/>
                <w:sz w:val="20"/>
                <w:szCs w:val="20"/>
              </w:rPr>
            </w:pPr>
            <w:bookmarkStart w:id="83" w:name="_Toc53427629"/>
            <w:r w:rsidRPr="006A0F72">
              <w:rPr>
                <w:rFonts w:ascii="Myriad Pro" w:hAnsi="Myriad Pro" w:cs="Calibri"/>
                <w:color w:val="000000"/>
                <w:sz w:val="20"/>
                <w:szCs w:val="20"/>
              </w:rPr>
              <w:t>-19 229,0</w:t>
            </w:r>
            <w:bookmarkEnd w:id="83"/>
          </w:p>
        </w:tc>
        <w:tc>
          <w:tcPr>
            <w:tcW w:w="1392" w:type="dxa"/>
            <w:tcBorders>
              <w:top w:val="nil"/>
              <w:left w:val="nil"/>
              <w:bottom w:val="single" w:sz="8" w:space="0" w:color="auto"/>
              <w:right w:val="single" w:sz="8" w:space="0" w:color="auto"/>
            </w:tcBorders>
            <w:shd w:val="clear" w:color="000000" w:fill="FFFFFF"/>
            <w:vAlign w:val="center"/>
            <w:hideMark/>
          </w:tcPr>
          <w:p w14:paraId="597DD1A0" w14:textId="77777777" w:rsidR="006A0F72" w:rsidRPr="006A0F72" w:rsidRDefault="006A0F72" w:rsidP="00B53450">
            <w:pPr>
              <w:jc w:val="center"/>
              <w:rPr>
                <w:rFonts w:ascii="Myriad Pro" w:hAnsi="Myriad Pro" w:cs="Calibri"/>
                <w:color w:val="000000"/>
                <w:sz w:val="20"/>
                <w:szCs w:val="20"/>
              </w:rPr>
            </w:pPr>
            <w:bookmarkStart w:id="84" w:name="_Toc53427630"/>
            <w:r w:rsidRPr="006A0F72">
              <w:rPr>
                <w:rFonts w:ascii="Myriad Pro" w:hAnsi="Myriad Pro" w:cs="Calibri"/>
                <w:color w:val="000000"/>
                <w:sz w:val="20"/>
                <w:szCs w:val="20"/>
              </w:rPr>
              <w:t>-     300 636,8</w:t>
            </w:r>
            <w:bookmarkEnd w:id="84"/>
          </w:p>
        </w:tc>
      </w:tr>
      <w:tr w:rsidR="006A0F72" w:rsidRPr="006A0F72" w14:paraId="4CAFE483" w14:textId="77777777" w:rsidTr="0053226C">
        <w:trPr>
          <w:trHeight w:val="525"/>
        </w:trPr>
        <w:tc>
          <w:tcPr>
            <w:tcW w:w="674" w:type="dxa"/>
            <w:tcBorders>
              <w:top w:val="nil"/>
              <w:left w:val="single" w:sz="8" w:space="0" w:color="auto"/>
              <w:bottom w:val="single" w:sz="8" w:space="0" w:color="auto"/>
              <w:right w:val="single" w:sz="8" w:space="0" w:color="auto"/>
            </w:tcBorders>
            <w:shd w:val="clear" w:color="auto" w:fill="auto"/>
            <w:vAlign w:val="center"/>
            <w:hideMark/>
          </w:tcPr>
          <w:p w14:paraId="04201F3C" w14:textId="2F64A991" w:rsidR="006A0F72" w:rsidRPr="006A0F72" w:rsidRDefault="006A0F72" w:rsidP="00B26174">
            <w:pPr>
              <w:rPr>
                <w:rFonts w:ascii="Myriad Pro" w:hAnsi="Myriad Pro" w:cs="Calibri"/>
                <w:b/>
                <w:bCs/>
                <w:color w:val="000000"/>
                <w:sz w:val="20"/>
                <w:szCs w:val="20"/>
              </w:rPr>
            </w:pPr>
            <w:bookmarkStart w:id="85" w:name="_Toc53427631"/>
            <w:r w:rsidRPr="006A0F72">
              <w:rPr>
                <w:rFonts w:ascii="Myriad Pro" w:hAnsi="Myriad Pro" w:cs="Calibri"/>
                <w:b/>
                <w:bCs/>
                <w:color w:val="000000"/>
                <w:sz w:val="20"/>
                <w:szCs w:val="20"/>
              </w:rPr>
              <w:t>1.1.4.</w:t>
            </w:r>
            <w:bookmarkEnd w:id="85"/>
          </w:p>
        </w:tc>
        <w:tc>
          <w:tcPr>
            <w:tcW w:w="3403" w:type="dxa"/>
            <w:tcBorders>
              <w:top w:val="nil"/>
              <w:left w:val="nil"/>
              <w:bottom w:val="single" w:sz="8" w:space="0" w:color="auto"/>
              <w:right w:val="single" w:sz="8" w:space="0" w:color="auto"/>
            </w:tcBorders>
            <w:shd w:val="clear" w:color="auto" w:fill="auto"/>
            <w:vAlign w:val="center"/>
            <w:hideMark/>
          </w:tcPr>
          <w:p w14:paraId="5F5AFA1E" w14:textId="77777777" w:rsidR="006A0F72" w:rsidRPr="006A0F72" w:rsidRDefault="006A0F72" w:rsidP="00B26174">
            <w:pPr>
              <w:rPr>
                <w:rFonts w:ascii="Myriad Pro" w:hAnsi="Myriad Pro" w:cs="Calibri"/>
                <w:color w:val="000000"/>
                <w:sz w:val="20"/>
                <w:szCs w:val="20"/>
              </w:rPr>
            </w:pPr>
            <w:bookmarkStart w:id="86" w:name="_Toc53427632"/>
            <w:r w:rsidRPr="006A0F72">
              <w:rPr>
                <w:rFonts w:ascii="Myriad Pro" w:hAnsi="Myriad Pro" w:cs="Calibri"/>
                <w:bCs/>
                <w:color w:val="000000"/>
                <w:sz w:val="20"/>
                <w:szCs w:val="20"/>
              </w:rPr>
              <w:t>Компенсация с учетом изменения цены покупки потерь</w:t>
            </w:r>
            <w:bookmarkEnd w:id="86"/>
          </w:p>
        </w:tc>
        <w:tc>
          <w:tcPr>
            <w:tcW w:w="1232" w:type="dxa"/>
            <w:tcBorders>
              <w:top w:val="nil"/>
              <w:left w:val="nil"/>
              <w:bottom w:val="single" w:sz="8" w:space="0" w:color="auto"/>
              <w:right w:val="single" w:sz="8" w:space="0" w:color="auto"/>
            </w:tcBorders>
            <w:shd w:val="clear" w:color="auto" w:fill="auto"/>
            <w:vAlign w:val="center"/>
            <w:hideMark/>
          </w:tcPr>
          <w:p w14:paraId="403A2904" w14:textId="77777777" w:rsidR="006A0F72" w:rsidRPr="006A0F72" w:rsidRDefault="006A0F72" w:rsidP="00B26174">
            <w:pPr>
              <w:rPr>
                <w:rFonts w:ascii="Myriad Pro" w:hAnsi="Myriad Pro" w:cs="Calibri"/>
                <w:color w:val="000000"/>
                <w:sz w:val="20"/>
                <w:szCs w:val="20"/>
              </w:rPr>
            </w:pPr>
            <w:bookmarkStart w:id="87" w:name="_Toc53427633"/>
            <w:r w:rsidRPr="006A0F72">
              <w:rPr>
                <w:rFonts w:ascii="Myriad Pro" w:hAnsi="Myriad Pro" w:cs="Calibri"/>
                <w:bCs/>
                <w:color w:val="000000"/>
                <w:sz w:val="20"/>
                <w:szCs w:val="20"/>
              </w:rPr>
              <w:t xml:space="preserve">ΔКорр </w:t>
            </w:r>
            <w:r w:rsidRPr="006A0F72">
              <w:rPr>
                <w:rFonts w:ascii="Myriad Pro" w:hAnsi="Myriad Pro" w:cs="Calibri"/>
                <w:color w:val="000000"/>
                <w:sz w:val="16"/>
                <w:szCs w:val="16"/>
              </w:rPr>
              <w:t>цп</w:t>
            </w:r>
            <w:bookmarkEnd w:id="87"/>
          </w:p>
        </w:tc>
        <w:tc>
          <w:tcPr>
            <w:tcW w:w="1343" w:type="dxa"/>
            <w:tcBorders>
              <w:top w:val="nil"/>
              <w:left w:val="nil"/>
              <w:bottom w:val="single" w:sz="8" w:space="0" w:color="auto"/>
              <w:right w:val="single" w:sz="8" w:space="0" w:color="auto"/>
            </w:tcBorders>
            <w:shd w:val="clear" w:color="auto" w:fill="auto"/>
            <w:noWrap/>
            <w:vAlign w:val="center"/>
            <w:hideMark/>
          </w:tcPr>
          <w:p w14:paraId="1244494F" w14:textId="77777777" w:rsidR="006A0F72" w:rsidRPr="006A0F72" w:rsidRDefault="006A0F72" w:rsidP="00B53450">
            <w:pPr>
              <w:jc w:val="center"/>
              <w:rPr>
                <w:rFonts w:ascii="Myriad Pro" w:hAnsi="Myriad Pro" w:cs="Calibri"/>
                <w:color w:val="000000"/>
                <w:sz w:val="20"/>
                <w:szCs w:val="20"/>
              </w:rPr>
            </w:pPr>
            <w:bookmarkStart w:id="88" w:name="_Toc53427634"/>
            <w:r w:rsidRPr="006A0F72">
              <w:rPr>
                <w:rFonts w:ascii="Myriad Pro" w:hAnsi="Myriad Pro" w:cs="Calibri"/>
                <w:bCs/>
                <w:color w:val="000000"/>
                <w:sz w:val="20"/>
                <w:szCs w:val="20"/>
              </w:rPr>
              <w:t>71802,06</w:t>
            </w:r>
            <w:bookmarkEnd w:id="88"/>
          </w:p>
        </w:tc>
        <w:tc>
          <w:tcPr>
            <w:tcW w:w="1433" w:type="dxa"/>
            <w:tcBorders>
              <w:top w:val="nil"/>
              <w:left w:val="nil"/>
              <w:bottom w:val="single" w:sz="8" w:space="0" w:color="auto"/>
              <w:right w:val="single" w:sz="8" w:space="0" w:color="auto"/>
            </w:tcBorders>
            <w:shd w:val="clear" w:color="000000" w:fill="FFFFFF"/>
            <w:vAlign w:val="center"/>
            <w:hideMark/>
          </w:tcPr>
          <w:p w14:paraId="60BD20C8" w14:textId="77777777" w:rsidR="006A0F72" w:rsidRPr="006A0F72" w:rsidRDefault="006A0F72" w:rsidP="00B53450">
            <w:pPr>
              <w:jc w:val="center"/>
              <w:rPr>
                <w:rFonts w:ascii="Myriad Pro" w:hAnsi="Myriad Pro" w:cs="Calibri"/>
                <w:color w:val="000000"/>
                <w:sz w:val="20"/>
                <w:szCs w:val="20"/>
              </w:rPr>
            </w:pPr>
            <w:bookmarkStart w:id="89" w:name="_Toc53427635"/>
            <w:r w:rsidRPr="006A0F72">
              <w:rPr>
                <w:rFonts w:ascii="Myriad Pro" w:hAnsi="Myriad Pro" w:cs="Calibri"/>
                <w:color w:val="000000"/>
                <w:sz w:val="20"/>
                <w:szCs w:val="20"/>
              </w:rPr>
              <w:t>63149,60</w:t>
            </w:r>
            <w:bookmarkEnd w:id="89"/>
          </w:p>
        </w:tc>
        <w:tc>
          <w:tcPr>
            <w:tcW w:w="1392" w:type="dxa"/>
            <w:tcBorders>
              <w:top w:val="nil"/>
              <w:left w:val="nil"/>
              <w:bottom w:val="single" w:sz="8" w:space="0" w:color="auto"/>
              <w:right w:val="single" w:sz="8" w:space="0" w:color="auto"/>
            </w:tcBorders>
            <w:shd w:val="clear" w:color="000000" w:fill="FFFFFF"/>
            <w:vAlign w:val="center"/>
            <w:hideMark/>
          </w:tcPr>
          <w:p w14:paraId="529F84A1" w14:textId="77777777" w:rsidR="006A0F72" w:rsidRPr="006A0F72" w:rsidRDefault="006A0F72" w:rsidP="00B53450">
            <w:pPr>
              <w:jc w:val="center"/>
              <w:rPr>
                <w:rFonts w:ascii="Myriad Pro" w:hAnsi="Myriad Pro" w:cs="Calibri"/>
                <w:color w:val="000000"/>
                <w:sz w:val="20"/>
                <w:szCs w:val="20"/>
              </w:rPr>
            </w:pPr>
            <w:bookmarkStart w:id="90" w:name="_Toc53427636"/>
            <w:r w:rsidRPr="006A0F72">
              <w:rPr>
                <w:rFonts w:ascii="Myriad Pro" w:hAnsi="Myriad Pro" w:cs="Calibri"/>
                <w:color w:val="000000"/>
                <w:sz w:val="20"/>
                <w:szCs w:val="20"/>
              </w:rPr>
              <w:t>-8</w:t>
            </w:r>
            <w:r w:rsidR="0047664F">
              <w:rPr>
                <w:rFonts w:ascii="Myriad Pro" w:hAnsi="Myriad Pro" w:cs="Calibri"/>
                <w:color w:val="000000"/>
                <w:sz w:val="20"/>
                <w:szCs w:val="20"/>
              </w:rPr>
              <w:t xml:space="preserve"> </w:t>
            </w:r>
            <w:r w:rsidRPr="006A0F72">
              <w:rPr>
                <w:rFonts w:ascii="Myriad Pro" w:hAnsi="Myriad Pro" w:cs="Calibri"/>
                <w:color w:val="000000"/>
                <w:sz w:val="20"/>
                <w:szCs w:val="20"/>
              </w:rPr>
              <w:t>652,46</w:t>
            </w:r>
            <w:bookmarkEnd w:id="90"/>
          </w:p>
        </w:tc>
      </w:tr>
      <w:tr w:rsidR="006A0F72" w:rsidRPr="006A0F72" w14:paraId="157AC356" w14:textId="77777777" w:rsidTr="0053226C">
        <w:trPr>
          <w:trHeight w:val="525"/>
        </w:trPr>
        <w:tc>
          <w:tcPr>
            <w:tcW w:w="674" w:type="dxa"/>
            <w:tcBorders>
              <w:top w:val="nil"/>
              <w:left w:val="single" w:sz="8" w:space="0" w:color="auto"/>
              <w:bottom w:val="single" w:sz="8" w:space="0" w:color="auto"/>
              <w:right w:val="single" w:sz="8" w:space="0" w:color="auto"/>
            </w:tcBorders>
            <w:shd w:val="clear" w:color="auto" w:fill="auto"/>
            <w:vAlign w:val="center"/>
            <w:hideMark/>
          </w:tcPr>
          <w:p w14:paraId="12DE4F22" w14:textId="0DD07F3D" w:rsidR="006A0F72" w:rsidRPr="006A0F72" w:rsidRDefault="006A0F72" w:rsidP="00B26174">
            <w:pPr>
              <w:rPr>
                <w:rFonts w:ascii="Myriad Pro" w:hAnsi="Myriad Pro" w:cs="Calibri"/>
                <w:b/>
                <w:bCs/>
                <w:color w:val="000000"/>
                <w:sz w:val="20"/>
                <w:szCs w:val="20"/>
              </w:rPr>
            </w:pPr>
            <w:bookmarkStart w:id="91" w:name="_Toc53427637"/>
            <w:r w:rsidRPr="006A0F72">
              <w:rPr>
                <w:rFonts w:ascii="Myriad Pro" w:hAnsi="Myriad Pro" w:cs="Calibri"/>
                <w:b/>
                <w:bCs/>
                <w:color w:val="000000"/>
                <w:sz w:val="20"/>
                <w:szCs w:val="20"/>
              </w:rPr>
              <w:t>1.2.</w:t>
            </w:r>
            <w:bookmarkEnd w:id="91"/>
          </w:p>
        </w:tc>
        <w:tc>
          <w:tcPr>
            <w:tcW w:w="3403" w:type="dxa"/>
            <w:tcBorders>
              <w:top w:val="nil"/>
              <w:left w:val="nil"/>
              <w:bottom w:val="single" w:sz="8" w:space="0" w:color="auto"/>
              <w:right w:val="single" w:sz="8" w:space="0" w:color="auto"/>
            </w:tcBorders>
            <w:shd w:val="clear" w:color="auto" w:fill="auto"/>
            <w:vAlign w:val="center"/>
            <w:hideMark/>
          </w:tcPr>
          <w:p w14:paraId="758E8126" w14:textId="77777777" w:rsidR="006A0F72" w:rsidRPr="006A0F72" w:rsidRDefault="006A0F72" w:rsidP="00B26174">
            <w:pPr>
              <w:rPr>
                <w:rFonts w:ascii="Myriad Pro" w:hAnsi="Myriad Pro" w:cs="Calibri"/>
                <w:color w:val="000000"/>
                <w:sz w:val="20"/>
                <w:szCs w:val="20"/>
              </w:rPr>
            </w:pPr>
            <w:bookmarkStart w:id="92" w:name="_Toc53427638"/>
            <w:r w:rsidRPr="006A0F72">
              <w:rPr>
                <w:rFonts w:ascii="Myriad Pro" w:hAnsi="Myriad Pro" w:cs="Calibri"/>
                <w:bCs/>
                <w:color w:val="000000"/>
                <w:sz w:val="20"/>
                <w:szCs w:val="20"/>
              </w:rPr>
              <w:t>Расчет корректировки выручки в связи с изменением ИПР, тыс.руб.</w:t>
            </w:r>
            <w:bookmarkEnd w:id="92"/>
          </w:p>
        </w:tc>
        <w:tc>
          <w:tcPr>
            <w:tcW w:w="1232" w:type="dxa"/>
            <w:tcBorders>
              <w:top w:val="nil"/>
              <w:left w:val="nil"/>
              <w:bottom w:val="single" w:sz="8" w:space="0" w:color="auto"/>
              <w:right w:val="single" w:sz="8" w:space="0" w:color="auto"/>
            </w:tcBorders>
            <w:shd w:val="clear" w:color="auto" w:fill="auto"/>
            <w:vAlign w:val="center"/>
            <w:hideMark/>
          </w:tcPr>
          <w:p w14:paraId="76FD78AD" w14:textId="77777777" w:rsidR="006A0F72" w:rsidRPr="006A0F72" w:rsidRDefault="006A0F72" w:rsidP="00B26174">
            <w:pPr>
              <w:rPr>
                <w:rFonts w:ascii="Myriad Pro" w:hAnsi="Myriad Pro" w:cs="Calibri"/>
                <w:color w:val="000000"/>
                <w:sz w:val="20"/>
                <w:szCs w:val="20"/>
              </w:rPr>
            </w:pPr>
            <w:bookmarkStart w:id="93" w:name="_Toc53427639"/>
            <w:r w:rsidRPr="006A0F72">
              <w:rPr>
                <w:rFonts w:ascii="Myriad Pro" w:hAnsi="Myriad Pro" w:cs="Calibri"/>
                <w:bCs/>
                <w:color w:val="000000"/>
                <w:sz w:val="20"/>
                <w:szCs w:val="20"/>
              </w:rPr>
              <w:t>корр ИП</w:t>
            </w:r>
            <w:bookmarkEnd w:id="93"/>
          </w:p>
        </w:tc>
        <w:tc>
          <w:tcPr>
            <w:tcW w:w="1343" w:type="dxa"/>
            <w:tcBorders>
              <w:top w:val="nil"/>
              <w:left w:val="nil"/>
              <w:bottom w:val="single" w:sz="8" w:space="0" w:color="auto"/>
              <w:right w:val="single" w:sz="8" w:space="0" w:color="auto"/>
            </w:tcBorders>
            <w:shd w:val="clear" w:color="auto" w:fill="auto"/>
            <w:noWrap/>
            <w:vAlign w:val="center"/>
            <w:hideMark/>
          </w:tcPr>
          <w:p w14:paraId="750B7802" w14:textId="77777777" w:rsidR="006A0F72" w:rsidRPr="006A0F72" w:rsidRDefault="006A0F72" w:rsidP="00B53450">
            <w:pPr>
              <w:jc w:val="center"/>
              <w:rPr>
                <w:rFonts w:ascii="Myriad Pro" w:hAnsi="Myriad Pro" w:cs="Calibri"/>
                <w:color w:val="000000"/>
                <w:sz w:val="20"/>
                <w:szCs w:val="20"/>
              </w:rPr>
            </w:pPr>
            <w:bookmarkStart w:id="94" w:name="_Toc53427640"/>
            <w:r w:rsidRPr="006A0F72">
              <w:rPr>
                <w:rFonts w:ascii="Myriad Pro" w:hAnsi="Myriad Pro" w:cs="Calibri"/>
                <w:bCs/>
                <w:color w:val="000000"/>
                <w:sz w:val="20"/>
                <w:szCs w:val="20"/>
              </w:rPr>
              <w:t>88 676,10</w:t>
            </w:r>
            <w:bookmarkEnd w:id="94"/>
          </w:p>
        </w:tc>
        <w:tc>
          <w:tcPr>
            <w:tcW w:w="1433" w:type="dxa"/>
            <w:tcBorders>
              <w:top w:val="nil"/>
              <w:left w:val="nil"/>
              <w:bottom w:val="single" w:sz="8" w:space="0" w:color="auto"/>
              <w:right w:val="single" w:sz="8" w:space="0" w:color="auto"/>
            </w:tcBorders>
            <w:shd w:val="clear" w:color="000000" w:fill="FFFFFF"/>
            <w:vAlign w:val="center"/>
            <w:hideMark/>
          </w:tcPr>
          <w:p w14:paraId="5407EBF9" w14:textId="77777777" w:rsidR="006A0F72" w:rsidRPr="006A0F72" w:rsidRDefault="006A0F72" w:rsidP="00B53450">
            <w:pPr>
              <w:jc w:val="center"/>
              <w:rPr>
                <w:rFonts w:ascii="Myriad Pro" w:hAnsi="Myriad Pro" w:cs="Calibri"/>
                <w:color w:val="000000"/>
                <w:sz w:val="20"/>
                <w:szCs w:val="20"/>
              </w:rPr>
            </w:pPr>
            <w:bookmarkStart w:id="95" w:name="_Toc53427641"/>
            <w:r w:rsidRPr="006A0F72">
              <w:rPr>
                <w:rFonts w:ascii="Myriad Pro" w:hAnsi="Myriad Pro" w:cs="Calibri"/>
                <w:color w:val="000000"/>
                <w:sz w:val="20"/>
                <w:szCs w:val="20"/>
              </w:rPr>
              <w:t>-201 624,40</w:t>
            </w:r>
            <w:bookmarkEnd w:id="95"/>
          </w:p>
        </w:tc>
        <w:tc>
          <w:tcPr>
            <w:tcW w:w="1392" w:type="dxa"/>
            <w:tcBorders>
              <w:top w:val="nil"/>
              <w:left w:val="nil"/>
              <w:bottom w:val="single" w:sz="8" w:space="0" w:color="auto"/>
              <w:right w:val="single" w:sz="8" w:space="0" w:color="auto"/>
            </w:tcBorders>
            <w:shd w:val="clear" w:color="000000" w:fill="FFFFFF"/>
            <w:vAlign w:val="center"/>
            <w:hideMark/>
          </w:tcPr>
          <w:p w14:paraId="4EF4840D" w14:textId="77777777" w:rsidR="006A0F72" w:rsidRPr="006A0F72" w:rsidRDefault="006A0F72" w:rsidP="00B53450">
            <w:pPr>
              <w:jc w:val="center"/>
              <w:rPr>
                <w:rFonts w:ascii="Myriad Pro" w:hAnsi="Myriad Pro" w:cs="Calibri"/>
                <w:color w:val="000000"/>
                <w:sz w:val="20"/>
                <w:szCs w:val="20"/>
              </w:rPr>
            </w:pPr>
            <w:bookmarkStart w:id="96" w:name="_Toc53427642"/>
            <w:r w:rsidRPr="006A0F72">
              <w:rPr>
                <w:rFonts w:ascii="Myriad Pro" w:hAnsi="Myriad Pro" w:cs="Calibri"/>
                <w:color w:val="000000"/>
                <w:sz w:val="20"/>
                <w:szCs w:val="20"/>
              </w:rPr>
              <w:t>-290 300,5</w:t>
            </w:r>
            <w:bookmarkEnd w:id="96"/>
          </w:p>
        </w:tc>
      </w:tr>
      <w:tr w:rsidR="006A0F72" w:rsidRPr="006A0F72" w14:paraId="2FB26760" w14:textId="77777777" w:rsidTr="0053226C">
        <w:trPr>
          <w:trHeight w:val="780"/>
        </w:trPr>
        <w:tc>
          <w:tcPr>
            <w:tcW w:w="674" w:type="dxa"/>
            <w:tcBorders>
              <w:top w:val="nil"/>
              <w:left w:val="single" w:sz="8" w:space="0" w:color="auto"/>
              <w:bottom w:val="single" w:sz="8" w:space="0" w:color="auto"/>
              <w:right w:val="single" w:sz="8" w:space="0" w:color="auto"/>
            </w:tcBorders>
            <w:shd w:val="clear" w:color="auto" w:fill="auto"/>
            <w:vAlign w:val="center"/>
            <w:hideMark/>
          </w:tcPr>
          <w:p w14:paraId="21A48134" w14:textId="00BAE3B3" w:rsidR="006A0F72" w:rsidRPr="006A0F72" w:rsidRDefault="006A0F72" w:rsidP="00B26174">
            <w:pPr>
              <w:rPr>
                <w:rFonts w:ascii="Myriad Pro" w:hAnsi="Myriad Pro" w:cs="Calibri"/>
                <w:b/>
                <w:bCs/>
                <w:color w:val="000000"/>
                <w:sz w:val="20"/>
                <w:szCs w:val="20"/>
              </w:rPr>
            </w:pPr>
            <w:bookmarkStart w:id="97" w:name="_Toc53427643"/>
            <w:r w:rsidRPr="006A0F72">
              <w:rPr>
                <w:rFonts w:ascii="Myriad Pro" w:hAnsi="Myriad Pro" w:cs="Calibri"/>
                <w:b/>
                <w:bCs/>
                <w:color w:val="000000"/>
                <w:sz w:val="20"/>
                <w:szCs w:val="20"/>
              </w:rPr>
              <w:t>1.3.</w:t>
            </w:r>
            <w:bookmarkEnd w:id="97"/>
          </w:p>
        </w:tc>
        <w:tc>
          <w:tcPr>
            <w:tcW w:w="3403" w:type="dxa"/>
            <w:tcBorders>
              <w:top w:val="nil"/>
              <w:left w:val="nil"/>
              <w:bottom w:val="single" w:sz="8" w:space="0" w:color="auto"/>
              <w:right w:val="single" w:sz="8" w:space="0" w:color="auto"/>
            </w:tcBorders>
            <w:shd w:val="clear" w:color="auto" w:fill="auto"/>
            <w:vAlign w:val="center"/>
            <w:hideMark/>
          </w:tcPr>
          <w:p w14:paraId="3EFD5BE4" w14:textId="77777777" w:rsidR="006A0F72" w:rsidRPr="006A0F72" w:rsidRDefault="006A0F72" w:rsidP="00B26174">
            <w:pPr>
              <w:rPr>
                <w:rFonts w:ascii="Myriad Pro" w:hAnsi="Myriad Pro" w:cs="Calibri"/>
                <w:color w:val="000000"/>
                <w:sz w:val="20"/>
                <w:szCs w:val="20"/>
              </w:rPr>
            </w:pPr>
            <w:bookmarkStart w:id="98" w:name="_Toc53427644"/>
            <w:r w:rsidRPr="006A0F72">
              <w:rPr>
                <w:rFonts w:ascii="Myriad Pro" w:hAnsi="Myriad Pro" w:cs="Calibri"/>
                <w:bCs/>
                <w:color w:val="000000"/>
                <w:sz w:val="20"/>
                <w:szCs w:val="20"/>
              </w:rPr>
              <w:t>Корректировка НВВ с учетом надежности и качества оказываемых услуг, тыс.руб.</w:t>
            </w:r>
            <w:bookmarkEnd w:id="98"/>
          </w:p>
        </w:tc>
        <w:tc>
          <w:tcPr>
            <w:tcW w:w="1232" w:type="dxa"/>
            <w:tcBorders>
              <w:top w:val="nil"/>
              <w:left w:val="nil"/>
              <w:bottom w:val="single" w:sz="8" w:space="0" w:color="auto"/>
              <w:right w:val="single" w:sz="8" w:space="0" w:color="auto"/>
            </w:tcBorders>
            <w:shd w:val="clear" w:color="auto" w:fill="auto"/>
            <w:vAlign w:val="center"/>
            <w:hideMark/>
          </w:tcPr>
          <w:p w14:paraId="18BB15EB" w14:textId="77777777" w:rsidR="006A0F72" w:rsidRPr="006A0F72" w:rsidRDefault="006A0F72" w:rsidP="00B26174">
            <w:pPr>
              <w:rPr>
                <w:rFonts w:ascii="Myriad Pro" w:hAnsi="Myriad Pro" w:cs="Calibri"/>
                <w:color w:val="000000"/>
                <w:sz w:val="20"/>
                <w:szCs w:val="20"/>
              </w:rPr>
            </w:pPr>
            <w:bookmarkStart w:id="99" w:name="_Toc53427645"/>
            <w:r w:rsidRPr="006A0F72">
              <w:rPr>
                <w:rFonts w:ascii="Myriad Pro" w:hAnsi="Myriad Pro" w:cs="Calibri"/>
                <w:bCs/>
                <w:color w:val="000000"/>
                <w:sz w:val="20"/>
                <w:szCs w:val="20"/>
              </w:rPr>
              <w:t>КНК</w:t>
            </w:r>
            <w:bookmarkEnd w:id="99"/>
          </w:p>
        </w:tc>
        <w:tc>
          <w:tcPr>
            <w:tcW w:w="1343" w:type="dxa"/>
            <w:tcBorders>
              <w:top w:val="nil"/>
              <w:left w:val="nil"/>
              <w:bottom w:val="single" w:sz="8" w:space="0" w:color="auto"/>
              <w:right w:val="single" w:sz="8" w:space="0" w:color="auto"/>
            </w:tcBorders>
            <w:shd w:val="clear" w:color="auto" w:fill="auto"/>
            <w:noWrap/>
            <w:vAlign w:val="center"/>
            <w:hideMark/>
          </w:tcPr>
          <w:p w14:paraId="5C4494E9" w14:textId="77777777" w:rsidR="006A0F72" w:rsidRPr="006A0F72" w:rsidRDefault="006A0F72" w:rsidP="00B53450">
            <w:pPr>
              <w:jc w:val="center"/>
              <w:rPr>
                <w:rFonts w:ascii="Myriad Pro" w:hAnsi="Myriad Pro" w:cs="Calibri"/>
                <w:color w:val="000000"/>
                <w:sz w:val="20"/>
                <w:szCs w:val="20"/>
              </w:rPr>
            </w:pPr>
            <w:bookmarkStart w:id="100" w:name="_Toc53427646"/>
            <w:r w:rsidRPr="006A0F72">
              <w:rPr>
                <w:rFonts w:ascii="Myriad Pro" w:hAnsi="Myriad Pro" w:cs="Calibri"/>
                <w:bCs/>
                <w:color w:val="000000"/>
                <w:sz w:val="20"/>
                <w:szCs w:val="20"/>
              </w:rPr>
              <w:t>64 676,30</w:t>
            </w:r>
            <w:bookmarkEnd w:id="100"/>
          </w:p>
        </w:tc>
        <w:tc>
          <w:tcPr>
            <w:tcW w:w="1433" w:type="dxa"/>
            <w:tcBorders>
              <w:top w:val="nil"/>
              <w:left w:val="nil"/>
              <w:bottom w:val="single" w:sz="8" w:space="0" w:color="auto"/>
              <w:right w:val="single" w:sz="8" w:space="0" w:color="auto"/>
            </w:tcBorders>
            <w:shd w:val="clear" w:color="000000" w:fill="FFFFFF"/>
            <w:vAlign w:val="center"/>
            <w:hideMark/>
          </w:tcPr>
          <w:p w14:paraId="4E11A5DB" w14:textId="77777777" w:rsidR="006A0F72" w:rsidRPr="006A0F72" w:rsidRDefault="006A0F72" w:rsidP="00B53450">
            <w:pPr>
              <w:jc w:val="center"/>
              <w:rPr>
                <w:rFonts w:ascii="Myriad Pro" w:hAnsi="Myriad Pro" w:cs="Calibri"/>
                <w:color w:val="000000"/>
                <w:sz w:val="20"/>
                <w:szCs w:val="20"/>
              </w:rPr>
            </w:pPr>
            <w:bookmarkStart w:id="101" w:name="_Toc53427647"/>
            <w:r w:rsidRPr="006A0F72">
              <w:rPr>
                <w:rFonts w:ascii="Myriad Pro" w:hAnsi="Myriad Pro" w:cs="Calibri"/>
                <w:color w:val="000000"/>
                <w:sz w:val="20"/>
                <w:szCs w:val="20"/>
              </w:rPr>
              <w:t>0</w:t>
            </w:r>
            <w:bookmarkEnd w:id="101"/>
          </w:p>
        </w:tc>
        <w:tc>
          <w:tcPr>
            <w:tcW w:w="1392" w:type="dxa"/>
            <w:tcBorders>
              <w:top w:val="nil"/>
              <w:left w:val="nil"/>
              <w:bottom w:val="single" w:sz="8" w:space="0" w:color="auto"/>
              <w:right w:val="single" w:sz="8" w:space="0" w:color="auto"/>
            </w:tcBorders>
            <w:shd w:val="clear" w:color="000000" w:fill="FFFFFF"/>
            <w:vAlign w:val="center"/>
            <w:hideMark/>
          </w:tcPr>
          <w:p w14:paraId="16149C07" w14:textId="77777777" w:rsidR="006A0F72" w:rsidRPr="006A0F72" w:rsidRDefault="006A0F72" w:rsidP="00B53450">
            <w:pPr>
              <w:jc w:val="center"/>
              <w:rPr>
                <w:rFonts w:ascii="Myriad Pro" w:hAnsi="Myriad Pro" w:cs="Calibri"/>
                <w:color w:val="000000"/>
                <w:sz w:val="20"/>
                <w:szCs w:val="20"/>
              </w:rPr>
            </w:pPr>
            <w:bookmarkStart w:id="102" w:name="_Toc53427648"/>
            <w:r w:rsidRPr="006A0F72">
              <w:rPr>
                <w:rFonts w:ascii="Myriad Pro" w:hAnsi="Myriad Pro" w:cs="Calibri"/>
                <w:color w:val="000000"/>
                <w:sz w:val="20"/>
                <w:szCs w:val="20"/>
              </w:rPr>
              <w:t>-64 676,30</w:t>
            </w:r>
            <w:bookmarkEnd w:id="102"/>
          </w:p>
        </w:tc>
      </w:tr>
      <w:tr w:rsidR="006A0F72" w:rsidRPr="006A0F72" w14:paraId="7B3553FC" w14:textId="77777777" w:rsidTr="0053226C">
        <w:trPr>
          <w:trHeight w:val="1545"/>
        </w:trPr>
        <w:tc>
          <w:tcPr>
            <w:tcW w:w="674" w:type="dxa"/>
            <w:tcBorders>
              <w:top w:val="nil"/>
              <w:left w:val="single" w:sz="8" w:space="0" w:color="auto"/>
              <w:bottom w:val="single" w:sz="8" w:space="0" w:color="auto"/>
              <w:right w:val="single" w:sz="8" w:space="0" w:color="auto"/>
            </w:tcBorders>
            <w:shd w:val="clear" w:color="auto" w:fill="auto"/>
            <w:vAlign w:val="center"/>
            <w:hideMark/>
          </w:tcPr>
          <w:p w14:paraId="6A349581" w14:textId="026905F7" w:rsidR="006A0F72" w:rsidRPr="006A0F72" w:rsidRDefault="006A0F72" w:rsidP="00B26174">
            <w:pPr>
              <w:rPr>
                <w:rFonts w:ascii="Myriad Pro" w:hAnsi="Myriad Pro" w:cs="Calibri"/>
                <w:b/>
                <w:bCs/>
                <w:color w:val="000000"/>
                <w:sz w:val="20"/>
                <w:szCs w:val="20"/>
              </w:rPr>
            </w:pPr>
            <w:bookmarkStart w:id="103" w:name="_Toc53427649"/>
            <w:r w:rsidRPr="006A0F72">
              <w:rPr>
                <w:rFonts w:ascii="Myriad Pro" w:hAnsi="Myriad Pro" w:cs="Calibri"/>
                <w:b/>
                <w:bCs/>
                <w:color w:val="000000"/>
                <w:sz w:val="20"/>
                <w:szCs w:val="20"/>
              </w:rPr>
              <w:t>2.</w:t>
            </w:r>
            <w:bookmarkEnd w:id="103"/>
          </w:p>
        </w:tc>
        <w:tc>
          <w:tcPr>
            <w:tcW w:w="3403" w:type="dxa"/>
            <w:tcBorders>
              <w:top w:val="nil"/>
              <w:left w:val="nil"/>
              <w:bottom w:val="single" w:sz="8" w:space="0" w:color="auto"/>
              <w:right w:val="single" w:sz="8" w:space="0" w:color="auto"/>
            </w:tcBorders>
            <w:shd w:val="clear" w:color="auto" w:fill="auto"/>
            <w:vAlign w:val="center"/>
            <w:hideMark/>
          </w:tcPr>
          <w:p w14:paraId="7E586893" w14:textId="77777777" w:rsidR="006A0F72" w:rsidRPr="006A0F72" w:rsidRDefault="006A0F72" w:rsidP="00B26174">
            <w:pPr>
              <w:rPr>
                <w:rFonts w:ascii="Myriad Pro" w:hAnsi="Myriad Pro" w:cs="Calibri"/>
                <w:b/>
                <w:bCs/>
                <w:color w:val="000000"/>
                <w:sz w:val="20"/>
                <w:szCs w:val="20"/>
              </w:rPr>
            </w:pPr>
            <w:r w:rsidRPr="006A0F72">
              <w:rPr>
                <w:rFonts w:ascii="Myriad Pro" w:hAnsi="Myriad Pro" w:cs="Calibri"/>
                <w:b/>
                <w:bCs/>
                <w:color w:val="000000"/>
                <w:sz w:val="20"/>
                <w:szCs w:val="20"/>
              </w:rPr>
              <w:t xml:space="preserve"> </w:t>
            </w:r>
            <w:bookmarkStart w:id="104" w:name="_Toc53427650"/>
            <w:r w:rsidRPr="006A0F72">
              <w:rPr>
                <w:rFonts w:ascii="Myriad Pro" w:hAnsi="Myriad Pro" w:cs="Calibri"/>
                <w:b/>
                <w:bCs/>
                <w:color w:val="000000"/>
                <w:sz w:val="20"/>
                <w:szCs w:val="20"/>
              </w:rPr>
              <w:t>Экономически обоснованные расходы, не учтенные при установлении регулируемых цен (тарифов) на тот период регулирования, в котором они понесены в т.ч.:</w:t>
            </w:r>
            <w:bookmarkEnd w:id="104"/>
          </w:p>
        </w:tc>
        <w:tc>
          <w:tcPr>
            <w:tcW w:w="1232" w:type="dxa"/>
            <w:tcBorders>
              <w:top w:val="nil"/>
              <w:left w:val="nil"/>
              <w:bottom w:val="single" w:sz="8" w:space="0" w:color="auto"/>
              <w:right w:val="single" w:sz="8" w:space="0" w:color="auto"/>
            </w:tcBorders>
            <w:shd w:val="clear" w:color="auto" w:fill="auto"/>
            <w:vAlign w:val="center"/>
            <w:hideMark/>
          </w:tcPr>
          <w:p w14:paraId="20B0D321" w14:textId="77777777" w:rsidR="006A0F72" w:rsidRPr="006A0F72" w:rsidRDefault="006A0F72" w:rsidP="00B26174">
            <w:pPr>
              <w:rPr>
                <w:rFonts w:ascii="Myriad Pro" w:hAnsi="Myriad Pro" w:cs="Calibri"/>
                <w:b/>
                <w:bCs/>
                <w:color w:val="000000"/>
                <w:sz w:val="20"/>
                <w:szCs w:val="20"/>
              </w:rPr>
            </w:pPr>
            <w:r w:rsidRPr="006A0F72">
              <w:rPr>
                <w:rFonts w:ascii="Myriad Pro" w:hAnsi="Myriad Pro" w:cs="Calibri"/>
                <w:b/>
                <w:bCs/>
                <w:color w:val="000000"/>
                <w:sz w:val="20"/>
                <w:szCs w:val="20"/>
              </w:rPr>
              <w:t> </w:t>
            </w:r>
          </w:p>
        </w:tc>
        <w:tc>
          <w:tcPr>
            <w:tcW w:w="1343" w:type="dxa"/>
            <w:tcBorders>
              <w:top w:val="nil"/>
              <w:left w:val="nil"/>
              <w:bottom w:val="single" w:sz="8" w:space="0" w:color="auto"/>
              <w:right w:val="single" w:sz="8" w:space="0" w:color="auto"/>
            </w:tcBorders>
            <w:shd w:val="clear" w:color="auto" w:fill="auto"/>
            <w:noWrap/>
            <w:vAlign w:val="center"/>
            <w:hideMark/>
          </w:tcPr>
          <w:p w14:paraId="3AA0590D" w14:textId="77777777" w:rsidR="006A0F72" w:rsidRPr="006A0F72" w:rsidRDefault="006A0F72" w:rsidP="00B53450">
            <w:pPr>
              <w:jc w:val="center"/>
              <w:rPr>
                <w:rFonts w:ascii="Myriad Pro" w:hAnsi="Myriad Pro" w:cs="Calibri"/>
                <w:b/>
                <w:bCs/>
                <w:color w:val="000000"/>
                <w:sz w:val="20"/>
                <w:szCs w:val="20"/>
              </w:rPr>
            </w:pPr>
            <w:bookmarkStart w:id="105" w:name="_Toc53427651"/>
            <w:r w:rsidRPr="006A0F72">
              <w:rPr>
                <w:rFonts w:ascii="Myriad Pro" w:hAnsi="Myriad Pro" w:cs="Calibri"/>
                <w:b/>
                <w:bCs/>
                <w:color w:val="000000"/>
                <w:sz w:val="20"/>
                <w:szCs w:val="20"/>
              </w:rPr>
              <w:t>294,72</w:t>
            </w:r>
            <w:bookmarkEnd w:id="105"/>
          </w:p>
        </w:tc>
        <w:tc>
          <w:tcPr>
            <w:tcW w:w="1433" w:type="dxa"/>
            <w:tcBorders>
              <w:top w:val="nil"/>
              <w:left w:val="nil"/>
              <w:bottom w:val="single" w:sz="8" w:space="0" w:color="auto"/>
              <w:right w:val="single" w:sz="8" w:space="0" w:color="auto"/>
            </w:tcBorders>
            <w:shd w:val="clear" w:color="000000" w:fill="FFFFFF"/>
            <w:vAlign w:val="center"/>
            <w:hideMark/>
          </w:tcPr>
          <w:p w14:paraId="34852D2D" w14:textId="77777777" w:rsidR="006A0F72" w:rsidRPr="006A0F72" w:rsidRDefault="006A0F72" w:rsidP="00B53450">
            <w:pPr>
              <w:jc w:val="center"/>
              <w:rPr>
                <w:rFonts w:ascii="Myriad Pro" w:hAnsi="Myriad Pro" w:cs="Calibri"/>
                <w:b/>
                <w:bCs/>
                <w:color w:val="000000"/>
                <w:sz w:val="20"/>
                <w:szCs w:val="20"/>
              </w:rPr>
            </w:pPr>
            <w:bookmarkStart w:id="106" w:name="_Toc53427652"/>
            <w:r w:rsidRPr="006A0F72">
              <w:rPr>
                <w:rFonts w:ascii="Myriad Pro" w:hAnsi="Myriad Pro" w:cs="Calibri"/>
                <w:b/>
                <w:bCs/>
                <w:sz w:val="20"/>
                <w:szCs w:val="20"/>
              </w:rPr>
              <w:t>-192 148,83</w:t>
            </w:r>
            <w:bookmarkEnd w:id="106"/>
          </w:p>
        </w:tc>
        <w:tc>
          <w:tcPr>
            <w:tcW w:w="1392" w:type="dxa"/>
            <w:tcBorders>
              <w:top w:val="nil"/>
              <w:left w:val="nil"/>
              <w:bottom w:val="single" w:sz="8" w:space="0" w:color="auto"/>
              <w:right w:val="single" w:sz="8" w:space="0" w:color="auto"/>
            </w:tcBorders>
            <w:shd w:val="clear" w:color="000000" w:fill="FFFFFF"/>
            <w:vAlign w:val="center"/>
            <w:hideMark/>
          </w:tcPr>
          <w:p w14:paraId="7422EEF0" w14:textId="77777777" w:rsidR="006A0F72" w:rsidRPr="006A0F72" w:rsidRDefault="006A0F72" w:rsidP="00B53450">
            <w:pPr>
              <w:jc w:val="center"/>
              <w:rPr>
                <w:rFonts w:ascii="Myriad Pro" w:hAnsi="Myriad Pro" w:cs="Calibri"/>
                <w:b/>
                <w:bCs/>
                <w:color w:val="000000"/>
                <w:sz w:val="20"/>
                <w:szCs w:val="20"/>
              </w:rPr>
            </w:pPr>
            <w:bookmarkStart w:id="107" w:name="_Toc53427653"/>
            <w:r w:rsidRPr="006A0F72">
              <w:rPr>
                <w:rFonts w:ascii="Myriad Pro" w:hAnsi="Myriad Pro" w:cs="Calibri"/>
                <w:b/>
                <w:bCs/>
                <w:color w:val="000000"/>
                <w:sz w:val="20"/>
                <w:szCs w:val="20"/>
              </w:rPr>
              <w:t>-192</w:t>
            </w:r>
            <w:r w:rsidR="0047664F">
              <w:rPr>
                <w:rFonts w:ascii="Myriad Pro" w:hAnsi="Myriad Pro" w:cs="Calibri"/>
                <w:b/>
                <w:bCs/>
                <w:color w:val="000000"/>
                <w:sz w:val="20"/>
                <w:szCs w:val="20"/>
              </w:rPr>
              <w:t xml:space="preserve"> </w:t>
            </w:r>
            <w:r w:rsidRPr="006A0F72">
              <w:rPr>
                <w:rFonts w:ascii="Myriad Pro" w:hAnsi="Myriad Pro" w:cs="Calibri"/>
                <w:b/>
                <w:bCs/>
                <w:color w:val="000000"/>
                <w:sz w:val="20"/>
                <w:szCs w:val="20"/>
              </w:rPr>
              <w:t>443,55</w:t>
            </w:r>
            <w:bookmarkEnd w:id="107"/>
          </w:p>
        </w:tc>
      </w:tr>
      <w:tr w:rsidR="006A0F72" w:rsidRPr="006A0F72" w14:paraId="78FEB279" w14:textId="77777777" w:rsidTr="0053226C">
        <w:trPr>
          <w:trHeight w:val="525"/>
        </w:trPr>
        <w:tc>
          <w:tcPr>
            <w:tcW w:w="674" w:type="dxa"/>
            <w:tcBorders>
              <w:top w:val="nil"/>
              <w:left w:val="single" w:sz="8" w:space="0" w:color="auto"/>
              <w:bottom w:val="single" w:sz="8" w:space="0" w:color="auto"/>
              <w:right w:val="single" w:sz="8" w:space="0" w:color="auto"/>
            </w:tcBorders>
            <w:shd w:val="clear" w:color="auto" w:fill="auto"/>
            <w:vAlign w:val="center"/>
            <w:hideMark/>
          </w:tcPr>
          <w:p w14:paraId="47E3F2D7" w14:textId="29F6EF09" w:rsidR="006A0F72" w:rsidRPr="006A0F72" w:rsidRDefault="006A0F72" w:rsidP="00B26174">
            <w:pPr>
              <w:rPr>
                <w:rFonts w:ascii="Myriad Pro" w:hAnsi="Myriad Pro" w:cs="Calibri"/>
                <w:b/>
                <w:bCs/>
                <w:color w:val="000000"/>
                <w:sz w:val="20"/>
                <w:szCs w:val="20"/>
              </w:rPr>
            </w:pPr>
            <w:bookmarkStart w:id="108" w:name="_Toc53427654"/>
            <w:r w:rsidRPr="006A0F72">
              <w:rPr>
                <w:rFonts w:ascii="Myriad Pro" w:hAnsi="Myriad Pro" w:cs="Calibri"/>
                <w:b/>
                <w:bCs/>
                <w:color w:val="000000"/>
                <w:sz w:val="20"/>
                <w:szCs w:val="20"/>
              </w:rPr>
              <w:t>2.1.</w:t>
            </w:r>
            <w:bookmarkEnd w:id="108"/>
          </w:p>
        </w:tc>
        <w:tc>
          <w:tcPr>
            <w:tcW w:w="3403" w:type="dxa"/>
            <w:tcBorders>
              <w:top w:val="nil"/>
              <w:left w:val="nil"/>
              <w:bottom w:val="single" w:sz="8" w:space="0" w:color="auto"/>
              <w:right w:val="single" w:sz="8" w:space="0" w:color="auto"/>
            </w:tcBorders>
            <w:shd w:val="clear" w:color="auto" w:fill="auto"/>
            <w:vAlign w:val="center"/>
            <w:hideMark/>
          </w:tcPr>
          <w:p w14:paraId="0EE80B88" w14:textId="77777777" w:rsidR="006A0F72" w:rsidRPr="006A0F72" w:rsidRDefault="006A0F72" w:rsidP="00B26174">
            <w:pPr>
              <w:rPr>
                <w:rFonts w:ascii="Myriad Pro" w:hAnsi="Myriad Pro" w:cs="Calibri"/>
                <w:color w:val="000000"/>
                <w:sz w:val="20"/>
                <w:szCs w:val="20"/>
              </w:rPr>
            </w:pPr>
            <w:bookmarkStart w:id="109" w:name="_Toc53427655"/>
            <w:r w:rsidRPr="006A0F72">
              <w:rPr>
                <w:rFonts w:ascii="Myriad Pro" w:hAnsi="Myriad Pro" w:cs="Calibri"/>
                <w:bCs/>
                <w:color w:val="000000"/>
                <w:sz w:val="20"/>
                <w:szCs w:val="20"/>
              </w:rPr>
              <w:t>Бездоговорное потребление, тыс.руб.</w:t>
            </w:r>
            <w:bookmarkEnd w:id="109"/>
          </w:p>
        </w:tc>
        <w:tc>
          <w:tcPr>
            <w:tcW w:w="1232" w:type="dxa"/>
            <w:tcBorders>
              <w:top w:val="nil"/>
              <w:left w:val="nil"/>
              <w:bottom w:val="single" w:sz="8" w:space="0" w:color="auto"/>
              <w:right w:val="single" w:sz="8" w:space="0" w:color="auto"/>
            </w:tcBorders>
            <w:shd w:val="clear" w:color="auto" w:fill="auto"/>
            <w:vAlign w:val="center"/>
            <w:hideMark/>
          </w:tcPr>
          <w:p w14:paraId="770F29AF" w14:textId="77777777" w:rsidR="006A0F72" w:rsidRPr="006A0F72" w:rsidRDefault="006A0F72" w:rsidP="00B26174">
            <w:pPr>
              <w:rPr>
                <w:rFonts w:ascii="Myriad Pro" w:hAnsi="Myriad Pro" w:cs="Calibri"/>
                <w:color w:val="000000"/>
                <w:sz w:val="20"/>
                <w:szCs w:val="20"/>
              </w:rPr>
            </w:pPr>
            <w:r w:rsidRPr="006A0F72">
              <w:rPr>
                <w:rFonts w:ascii="Myriad Pro" w:hAnsi="Myriad Pro" w:cs="Calibri"/>
                <w:bCs/>
                <w:color w:val="000000"/>
                <w:sz w:val="20"/>
                <w:szCs w:val="20"/>
              </w:rPr>
              <w:t> </w:t>
            </w:r>
          </w:p>
        </w:tc>
        <w:tc>
          <w:tcPr>
            <w:tcW w:w="1343" w:type="dxa"/>
            <w:tcBorders>
              <w:top w:val="nil"/>
              <w:left w:val="nil"/>
              <w:bottom w:val="single" w:sz="8" w:space="0" w:color="auto"/>
              <w:right w:val="single" w:sz="8" w:space="0" w:color="auto"/>
            </w:tcBorders>
            <w:shd w:val="clear" w:color="auto" w:fill="auto"/>
            <w:noWrap/>
            <w:vAlign w:val="center"/>
            <w:hideMark/>
          </w:tcPr>
          <w:p w14:paraId="1BBF1124" w14:textId="77777777" w:rsidR="006A0F72" w:rsidRPr="006A0F72" w:rsidRDefault="006A0F72" w:rsidP="00B53450">
            <w:pPr>
              <w:jc w:val="center"/>
              <w:rPr>
                <w:rFonts w:ascii="Myriad Pro" w:hAnsi="Myriad Pro" w:cs="Calibri"/>
                <w:color w:val="000000"/>
                <w:sz w:val="20"/>
                <w:szCs w:val="20"/>
              </w:rPr>
            </w:pPr>
            <w:bookmarkStart w:id="110" w:name="_Toc53427656"/>
            <w:r w:rsidRPr="006A0F72">
              <w:rPr>
                <w:rFonts w:ascii="Myriad Pro" w:hAnsi="Myriad Pro" w:cs="Calibri"/>
                <w:bCs/>
                <w:color w:val="000000"/>
                <w:sz w:val="20"/>
                <w:szCs w:val="20"/>
              </w:rPr>
              <w:t>294,72</w:t>
            </w:r>
            <w:bookmarkEnd w:id="110"/>
          </w:p>
        </w:tc>
        <w:tc>
          <w:tcPr>
            <w:tcW w:w="1433" w:type="dxa"/>
            <w:tcBorders>
              <w:top w:val="nil"/>
              <w:left w:val="nil"/>
              <w:bottom w:val="single" w:sz="8" w:space="0" w:color="auto"/>
              <w:right w:val="single" w:sz="8" w:space="0" w:color="auto"/>
            </w:tcBorders>
            <w:shd w:val="clear" w:color="000000" w:fill="FFFFFF"/>
            <w:vAlign w:val="center"/>
            <w:hideMark/>
          </w:tcPr>
          <w:p w14:paraId="0C016195" w14:textId="77777777" w:rsidR="006A0F72" w:rsidRPr="006A0F72" w:rsidRDefault="006A0F72" w:rsidP="00B53450">
            <w:pPr>
              <w:jc w:val="center"/>
              <w:rPr>
                <w:rFonts w:ascii="Myriad Pro" w:hAnsi="Myriad Pro" w:cs="Calibri"/>
                <w:color w:val="000000"/>
                <w:sz w:val="20"/>
                <w:szCs w:val="20"/>
              </w:rPr>
            </w:pPr>
            <w:bookmarkStart w:id="111" w:name="_Toc53427657"/>
            <w:r w:rsidRPr="006A0F72">
              <w:rPr>
                <w:rFonts w:ascii="Myriad Pro" w:hAnsi="Myriad Pro" w:cs="Calibri"/>
                <w:color w:val="000000"/>
                <w:sz w:val="20"/>
                <w:szCs w:val="20"/>
              </w:rPr>
              <w:t>246,17</w:t>
            </w:r>
            <w:bookmarkEnd w:id="111"/>
          </w:p>
        </w:tc>
        <w:tc>
          <w:tcPr>
            <w:tcW w:w="1392" w:type="dxa"/>
            <w:tcBorders>
              <w:top w:val="nil"/>
              <w:left w:val="nil"/>
              <w:bottom w:val="single" w:sz="8" w:space="0" w:color="auto"/>
              <w:right w:val="single" w:sz="8" w:space="0" w:color="auto"/>
            </w:tcBorders>
            <w:shd w:val="clear" w:color="000000" w:fill="FFFFFF"/>
            <w:vAlign w:val="center"/>
            <w:hideMark/>
          </w:tcPr>
          <w:p w14:paraId="2C0939E4" w14:textId="77777777" w:rsidR="006A0F72" w:rsidRPr="006A0F72" w:rsidRDefault="006A0F72" w:rsidP="00B53450">
            <w:pPr>
              <w:jc w:val="center"/>
              <w:rPr>
                <w:rFonts w:ascii="Myriad Pro" w:hAnsi="Myriad Pro" w:cs="Calibri"/>
                <w:color w:val="000000"/>
                <w:sz w:val="20"/>
                <w:szCs w:val="20"/>
              </w:rPr>
            </w:pPr>
            <w:bookmarkStart w:id="112" w:name="_Toc53427658"/>
            <w:r w:rsidRPr="006A0F72">
              <w:rPr>
                <w:rFonts w:ascii="Myriad Pro" w:hAnsi="Myriad Pro" w:cs="Calibri"/>
                <w:color w:val="000000"/>
                <w:sz w:val="20"/>
                <w:szCs w:val="20"/>
              </w:rPr>
              <w:t>-48,55</w:t>
            </w:r>
            <w:bookmarkEnd w:id="112"/>
          </w:p>
        </w:tc>
      </w:tr>
      <w:tr w:rsidR="006A0F72" w:rsidRPr="006A0F72" w14:paraId="058CDAB5" w14:textId="77777777" w:rsidTr="0053226C">
        <w:trPr>
          <w:trHeight w:val="615"/>
        </w:trPr>
        <w:tc>
          <w:tcPr>
            <w:tcW w:w="674" w:type="dxa"/>
            <w:tcBorders>
              <w:top w:val="nil"/>
              <w:left w:val="single" w:sz="8" w:space="0" w:color="auto"/>
              <w:bottom w:val="single" w:sz="8" w:space="0" w:color="auto"/>
              <w:right w:val="single" w:sz="8" w:space="0" w:color="auto"/>
            </w:tcBorders>
            <w:shd w:val="clear" w:color="auto" w:fill="auto"/>
            <w:vAlign w:val="center"/>
            <w:hideMark/>
          </w:tcPr>
          <w:p w14:paraId="5E11B335" w14:textId="095708D7" w:rsidR="006A0F72" w:rsidRPr="006A0F72" w:rsidRDefault="006A0F72" w:rsidP="00B26174">
            <w:pPr>
              <w:rPr>
                <w:rFonts w:ascii="Myriad Pro" w:hAnsi="Myriad Pro" w:cs="Calibri"/>
                <w:b/>
                <w:bCs/>
                <w:color w:val="000000"/>
                <w:sz w:val="20"/>
                <w:szCs w:val="20"/>
              </w:rPr>
            </w:pPr>
            <w:bookmarkStart w:id="113" w:name="_Toc53427659"/>
            <w:r w:rsidRPr="006A0F72">
              <w:rPr>
                <w:rFonts w:ascii="Myriad Pro" w:hAnsi="Myriad Pro" w:cs="Calibri"/>
                <w:b/>
                <w:bCs/>
                <w:color w:val="000000"/>
                <w:sz w:val="20"/>
                <w:szCs w:val="20"/>
              </w:rPr>
              <w:t>2.2.</w:t>
            </w:r>
            <w:bookmarkEnd w:id="113"/>
          </w:p>
        </w:tc>
        <w:tc>
          <w:tcPr>
            <w:tcW w:w="3403" w:type="dxa"/>
            <w:tcBorders>
              <w:top w:val="nil"/>
              <w:left w:val="nil"/>
              <w:bottom w:val="single" w:sz="8" w:space="0" w:color="auto"/>
              <w:right w:val="single" w:sz="8" w:space="0" w:color="auto"/>
            </w:tcBorders>
            <w:shd w:val="clear" w:color="auto" w:fill="auto"/>
            <w:vAlign w:val="center"/>
            <w:hideMark/>
          </w:tcPr>
          <w:p w14:paraId="6814DDC8" w14:textId="77777777" w:rsidR="006A0F72" w:rsidRPr="006A0F72" w:rsidRDefault="006A0F72" w:rsidP="00B26174">
            <w:pPr>
              <w:rPr>
                <w:rFonts w:ascii="Myriad Pro" w:hAnsi="Myriad Pro" w:cs="Calibri"/>
                <w:b/>
                <w:bCs/>
                <w:color w:val="000000"/>
                <w:sz w:val="20"/>
                <w:szCs w:val="20"/>
              </w:rPr>
            </w:pPr>
            <w:bookmarkStart w:id="114" w:name="_Toc53427660"/>
            <w:r w:rsidRPr="006A0F72">
              <w:rPr>
                <w:rFonts w:ascii="Myriad Pro" w:hAnsi="Myriad Pro" w:cs="Calibri"/>
                <w:b/>
                <w:bCs/>
                <w:color w:val="000000"/>
                <w:sz w:val="20"/>
                <w:szCs w:val="20"/>
              </w:rPr>
              <w:t>Расходы на оплату транзита, тыс. руб.</w:t>
            </w:r>
            <w:bookmarkEnd w:id="114"/>
          </w:p>
        </w:tc>
        <w:tc>
          <w:tcPr>
            <w:tcW w:w="1232" w:type="dxa"/>
            <w:tcBorders>
              <w:top w:val="nil"/>
              <w:left w:val="nil"/>
              <w:bottom w:val="single" w:sz="8" w:space="0" w:color="auto"/>
              <w:right w:val="single" w:sz="8" w:space="0" w:color="auto"/>
            </w:tcBorders>
            <w:shd w:val="clear" w:color="auto" w:fill="auto"/>
            <w:vAlign w:val="center"/>
            <w:hideMark/>
          </w:tcPr>
          <w:p w14:paraId="038D2038" w14:textId="77777777" w:rsidR="006A0F72" w:rsidRPr="006A0F72" w:rsidRDefault="006A0F72" w:rsidP="00B26174">
            <w:pPr>
              <w:rPr>
                <w:rFonts w:ascii="Myriad Pro" w:hAnsi="Myriad Pro" w:cs="Calibri"/>
                <w:b/>
                <w:bCs/>
                <w:color w:val="000000"/>
                <w:sz w:val="20"/>
                <w:szCs w:val="20"/>
              </w:rPr>
            </w:pPr>
            <w:r w:rsidRPr="006A0F72">
              <w:rPr>
                <w:rFonts w:ascii="Myriad Pro" w:hAnsi="Myriad Pro" w:cs="Calibri"/>
                <w:b/>
                <w:bCs/>
                <w:color w:val="000000"/>
                <w:sz w:val="20"/>
                <w:szCs w:val="20"/>
              </w:rPr>
              <w:t> </w:t>
            </w:r>
          </w:p>
        </w:tc>
        <w:tc>
          <w:tcPr>
            <w:tcW w:w="1343" w:type="dxa"/>
            <w:tcBorders>
              <w:top w:val="nil"/>
              <w:left w:val="nil"/>
              <w:bottom w:val="single" w:sz="8" w:space="0" w:color="auto"/>
              <w:right w:val="single" w:sz="8" w:space="0" w:color="auto"/>
            </w:tcBorders>
            <w:shd w:val="clear" w:color="auto" w:fill="auto"/>
            <w:noWrap/>
            <w:vAlign w:val="center"/>
            <w:hideMark/>
          </w:tcPr>
          <w:p w14:paraId="5819C0A9" w14:textId="77777777" w:rsidR="006A0F72" w:rsidRPr="006A0F72" w:rsidRDefault="006A0F72" w:rsidP="00B53450">
            <w:pPr>
              <w:jc w:val="center"/>
              <w:rPr>
                <w:rFonts w:ascii="Myriad Pro" w:hAnsi="Myriad Pro" w:cs="Calibri"/>
                <w:color w:val="000000"/>
                <w:sz w:val="20"/>
                <w:szCs w:val="20"/>
              </w:rPr>
            </w:pPr>
            <w:bookmarkStart w:id="115" w:name="_Toc53427661"/>
            <w:r w:rsidRPr="006A0F72">
              <w:rPr>
                <w:rFonts w:ascii="Myriad Pro" w:hAnsi="Myriad Pro" w:cs="Calibri"/>
                <w:color w:val="000000"/>
                <w:sz w:val="20"/>
                <w:szCs w:val="20"/>
              </w:rPr>
              <w:t>0</w:t>
            </w:r>
            <w:bookmarkEnd w:id="115"/>
          </w:p>
        </w:tc>
        <w:tc>
          <w:tcPr>
            <w:tcW w:w="1433" w:type="dxa"/>
            <w:tcBorders>
              <w:top w:val="nil"/>
              <w:left w:val="nil"/>
              <w:bottom w:val="single" w:sz="8" w:space="0" w:color="auto"/>
              <w:right w:val="single" w:sz="8" w:space="0" w:color="auto"/>
            </w:tcBorders>
            <w:shd w:val="clear" w:color="000000" w:fill="FFFFFF"/>
            <w:vAlign w:val="center"/>
            <w:hideMark/>
          </w:tcPr>
          <w:p w14:paraId="6F00F5B3" w14:textId="652B48A2" w:rsidR="006A0F72" w:rsidRPr="006A0F72" w:rsidRDefault="006A0F72" w:rsidP="00B53450">
            <w:pPr>
              <w:jc w:val="center"/>
              <w:rPr>
                <w:rFonts w:ascii="Myriad Pro" w:hAnsi="Myriad Pro" w:cs="Calibri"/>
                <w:color w:val="000000"/>
                <w:sz w:val="20"/>
                <w:szCs w:val="20"/>
              </w:rPr>
            </w:pPr>
            <w:bookmarkStart w:id="116" w:name="_Toc53427662"/>
            <w:r w:rsidRPr="006A0F72">
              <w:rPr>
                <w:rFonts w:ascii="Myriad Pro" w:hAnsi="Myriad Pro" w:cs="Calibri"/>
                <w:color w:val="000000"/>
                <w:sz w:val="20"/>
                <w:szCs w:val="20"/>
              </w:rPr>
              <w:t>-     192 395,00</w:t>
            </w:r>
            <w:bookmarkEnd w:id="116"/>
          </w:p>
        </w:tc>
        <w:tc>
          <w:tcPr>
            <w:tcW w:w="1392" w:type="dxa"/>
            <w:tcBorders>
              <w:top w:val="nil"/>
              <w:left w:val="nil"/>
              <w:bottom w:val="single" w:sz="8" w:space="0" w:color="auto"/>
              <w:right w:val="single" w:sz="8" w:space="0" w:color="auto"/>
            </w:tcBorders>
            <w:shd w:val="clear" w:color="000000" w:fill="FFFFFF"/>
            <w:vAlign w:val="center"/>
            <w:hideMark/>
          </w:tcPr>
          <w:p w14:paraId="12DEB9DC" w14:textId="77777777" w:rsidR="006A0F72" w:rsidRPr="006A0F72" w:rsidRDefault="006A0F72" w:rsidP="00B53450">
            <w:pPr>
              <w:jc w:val="center"/>
              <w:rPr>
                <w:rFonts w:ascii="Myriad Pro" w:hAnsi="Myriad Pro" w:cs="Calibri"/>
                <w:color w:val="000000"/>
                <w:sz w:val="20"/>
                <w:szCs w:val="20"/>
              </w:rPr>
            </w:pPr>
            <w:bookmarkStart w:id="117" w:name="_Toc53427663"/>
            <w:r w:rsidRPr="006A0F72">
              <w:rPr>
                <w:rFonts w:ascii="Myriad Pro" w:hAnsi="Myriad Pro" w:cs="Calibri"/>
                <w:color w:val="000000"/>
                <w:sz w:val="20"/>
                <w:szCs w:val="20"/>
              </w:rPr>
              <w:t>-192 395,0</w:t>
            </w:r>
            <w:bookmarkEnd w:id="117"/>
          </w:p>
        </w:tc>
      </w:tr>
      <w:tr w:rsidR="006A0F72" w:rsidRPr="006A0F72" w14:paraId="0816B99F" w14:textId="77777777" w:rsidTr="0053226C">
        <w:trPr>
          <w:trHeight w:val="780"/>
        </w:trPr>
        <w:tc>
          <w:tcPr>
            <w:tcW w:w="674" w:type="dxa"/>
            <w:tcBorders>
              <w:top w:val="nil"/>
              <w:left w:val="single" w:sz="8" w:space="0" w:color="auto"/>
              <w:bottom w:val="single" w:sz="8" w:space="0" w:color="auto"/>
              <w:right w:val="single" w:sz="8" w:space="0" w:color="auto"/>
            </w:tcBorders>
            <w:shd w:val="clear" w:color="auto" w:fill="auto"/>
            <w:vAlign w:val="center"/>
            <w:hideMark/>
          </w:tcPr>
          <w:p w14:paraId="07AF048F" w14:textId="416634CF" w:rsidR="006A0F72" w:rsidRPr="006A0F72" w:rsidRDefault="006A0F72" w:rsidP="00B26174">
            <w:pPr>
              <w:rPr>
                <w:rFonts w:ascii="Myriad Pro" w:hAnsi="Myriad Pro" w:cs="Calibri"/>
                <w:b/>
                <w:bCs/>
                <w:color w:val="000000"/>
                <w:sz w:val="20"/>
                <w:szCs w:val="20"/>
              </w:rPr>
            </w:pPr>
            <w:bookmarkStart w:id="118" w:name="_Toc53427664"/>
            <w:r w:rsidRPr="006A0F72">
              <w:rPr>
                <w:rFonts w:ascii="Myriad Pro" w:hAnsi="Myriad Pro" w:cs="Calibri"/>
                <w:b/>
                <w:bCs/>
                <w:color w:val="000000"/>
                <w:sz w:val="20"/>
                <w:szCs w:val="20"/>
              </w:rPr>
              <w:t>3.</w:t>
            </w:r>
            <w:bookmarkEnd w:id="118"/>
          </w:p>
        </w:tc>
        <w:tc>
          <w:tcPr>
            <w:tcW w:w="3403" w:type="dxa"/>
            <w:tcBorders>
              <w:top w:val="nil"/>
              <w:left w:val="nil"/>
              <w:bottom w:val="single" w:sz="8" w:space="0" w:color="auto"/>
              <w:right w:val="single" w:sz="8" w:space="0" w:color="auto"/>
            </w:tcBorders>
            <w:shd w:val="clear" w:color="auto" w:fill="auto"/>
            <w:vAlign w:val="center"/>
            <w:hideMark/>
          </w:tcPr>
          <w:p w14:paraId="604E9B45" w14:textId="77777777" w:rsidR="006A0F72" w:rsidRPr="006A0F72" w:rsidRDefault="006A0F72" w:rsidP="00B26174">
            <w:pPr>
              <w:rPr>
                <w:rFonts w:ascii="Myriad Pro" w:hAnsi="Myriad Pro" w:cs="Calibri"/>
                <w:b/>
                <w:bCs/>
                <w:color w:val="000000"/>
                <w:sz w:val="20"/>
                <w:szCs w:val="20"/>
              </w:rPr>
            </w:pPr>
            <w:bookmarkStart w:id="119" w:name="_Toc53427665"/>
            <w:r w:rsidRPr="006A0F72">
              <w:rPr>
                <w:rFonts w:ascii="Myriad Pro" w:hAnsi="Myriad Pro" w:cs="Calibri"/>
                <w:b/>
                <w:bCs/>
                <w:color w:val="000000"/>
                <w:sz w:val="20"/>
                <w:szCs w:val="20"/>
              </w:rPr>
              <w:t>Компенсация выпадающих/излишне полученных доходов за 2015 год</w:t>
            </w:r>
            <w:bookmarkEnd w:id="119"/>
          </w:p>
        </w:tc>
        <w:tc>
          <w:tcPr>
            <w:tcW w:w="1232" w:type="dxa"/>
            <w:tcBorders>
              <w:top w:val="nil"/>
              <w:left w:val="nil"/>
              <w:bottom w:val="single" w:sz="8" w:space="0" w:color="auto"/>
              <w:right w:val="single" w:sz="8" w:space="0" w:color="auto"/>
            </w:tcBorders>
            <w:shd w:val="clear" w:color="auto" w:fill="auto"/>
            <w:vAlign w:val="center"/>
            <w:hideMark/>
          </w:tcPr>
          <w:p w14:paraId="42A77E2F" w14:textId="77777777" w:rsidR="006A0F72" w:rsidRPr="006A0F72" w:rsidRDefault="006A0F72" w:rsidP="00B26174">
            <w:pPr>
              <w:rPr>
                <w:rFonts w:ascii="Myriad Pro" w:hAnsi="Myriad Pro" w:cs="Calibri"/>
                <w:b/>
                <w:bCs/>
                <w:color w:val="000000"/>
                <w:sz w:val="20"/>
                <w:szCs w:val="20"/>
              </w:rPr>
            </w:pPr>
            <w:r w:rsidRPr="006A0F72">
              <w:rPr>
                <w:rFonts w:ascii="Myriad Pro" w:hAnsi="Myriad Pro" w:cs="Calibri"/>
                <w:b/>
                <w:bCs/>
                <w:color w:val="000000"/>
                <w:sz w:val="20"/>
                <w:szCs w:val="20"/>
              </w:rPr>
              <w:t> </w:t>
            </w:r>
          </w:p>
        </w:tc>
        <w:tc>
          <w:tcPr>
            <w:tcW w:w="1343" w:type="dxa"/>
            <w:tcBorders>
              <w:top w:val="nil"/>
              <w:left w:val="nil"/>
              <w:bottom w:val="single" w:sz="8" w:space="0" w:color="auto"/>
              <w:right w:val="single" w:sz="8" w:space="0" w:color="auto"/>
            </w:tcBorders>
            <w:shd w:val="clear" w:color="auto" w:fill="auto"/>
            <w:noWrap/>
            <w:vAlign w:val="center"/>
            <w:hideMark/>
          </w:tcPr>
          <w:p w14:paraId="2EA09BEE" w14:textId="77777777" w:rsidR="006A0F72" w:rsidRPr="006A0F72" w:rsidRDefault="006A0F72" w:rsidP="00B53450">
            <w:pPr>
              <w:jc w:val="center"/>
              <w:rPr>
                <w:rFonts w:ascii="Myriad Pro" w:hAnsi="Myriad Pro" w:cs="Calibri"/>
                <w:b/>
                <w:bCs/>
                <w:color w:val="000000"/>
                <w:sz w:val="20"/>
                <w:szCs w:val="20"/>
              </w:rPr>
            </w:pPr>
            <w:bookmarkStart w:id="120" w:name="_Toc53427666"/>
            <w:r w:rsidRPr="006A0F72">
              <w:rPr>
                <w:rFonts w:ascii="Myriad Pro" w:hAnsi="Myriad Pro" w:cs="Calibri"/>
                <w:b/>
                <w:bCs/>
                <w:color w:val="000000"/>
                <w:sz w:val="20"/>
                <w:szCs w:val="20"/>
              </w:rPr>
              <w:t>64 164,40</w:t>
            </w:r>
            <w:bookmarkEnd w:id="120"/>
          </w:p>
        </w:tc>
        <w:tc>
          <w:tcPr>
            <w:tcW w:w="1433" w:type="dxa"/>
            <w:tcBorders>
              <w:top w:val="nil"/>
              <w:left w:val="nil"/>
              <w:bottom w:val="single" w:sz="8" w:space="0" w:color="auto"/>
              <w:right w:val="single" w:sz="8" w:space="0" w:color="auto"/>
            </w:tcBorders>
            <w:shd w:val="clear" w:color="000000" w:fill="FFFFFF"/>
            <w:vAlign w:val="center"/>
            <w:hideMark/>
          </w:tcPr>
          <w:p w14:paraId="628ABE8B" w14:textId="77777777" w:rsidR="006A0F72" w:rsidRPr="006A0F72" w:rsidRDefault="006A0F72" w:rsidP="00B53450">
            <w:pPr>
              <w:jc w:val="center"/>
              <w:rPr>
                <w:rFonts w:ascii="Myriad Pro" w:hAnsi="Myriad Pro" w:cs="Calibri"/>
                <w:b/>
                <w:bCs/>
                <w:color w:val="000000"/>
                <w:sz w:val="20"/>
                <w:szCs w:val="20"/>
              </w:rPr>
            </w:pPr>
            <w:bookmarkStart w:id="121" w:name="_Toc53427667"/>
            <w:r w:rsidRPr="006A0F72">
              <w:rPr>
                <w:rFonts w:ascii="Myriad Pro" w:hAnsi="Myriad Pro" w:cs="Calibri"/>
                <w:b/>
                <w:bCs/>
                <w:sz w:val="20"/>
                <w:szCs w:val="20"/>
              </w:rPr>
              <w:t>0,00</w:t>
            </w:r>
            <w:bookmarkEnd w:id="121"/>
          </w:p>
        </w:tc>
        <w:tc>
          <w:tcPr>
            <w:tcW w:w="1392" w:type="dxa"/>
            <w:tcBorders>
              <w:top w:val="nil"/>
              <w:left w:val="nil"/>
              <w:bottom w:val="single" w:sz="8" w:space="0" w:color="auto"/>
              <w:right w:val="single" w:sz="8" w:space="0" w:color="auto"/>
            </w:tcBorders>
            <w:shd w:val="clear" w:color="000000" w:fill="FFFFFF"/>
            <w:vAlign w:val="center"/>
            <w:hideMark/>
          </w:tcPr>
          <w:p w14:paraId="7FBCC677" w14:textId="77777777" w:rsidR="006A0F72" w:rsidRPr="006A0F72" w:rsidRDefault="006A0F72" w:rsidP="00B53450">
            <w:pPr>
              <w:jc w:val="center"/>
              <w:rPr>
                <w:rFonts w:ascii="Myriad Pro" w:hAnsi="Myriad Pro" w:cs="Calibri"/>
                <w:b/>
                <w:bCs/>
                <w:color w:val="000000"/>
                <w:sz w:val="20"/>
                <w:szCs w:val="20"/>
              </w:rPr>
            </w:pPr>
            <w:bookmarkStart w:id="122" w:name="_Toc53427668"/>
            <w:r w:rsidRPr="006A0F72">
              <w:rPr>
                <w:rFonts w:ascii="Myriad Pro" w:hAnsi="Myriad Pro" w:cs="Calibri"/>
                <w:b/>
                <w:bCs/>
                <w:color w:val="000000"/>
                <w:sz w:val="20"/>
                <w:szCs w:val="20"/>
              </w:rPr>
              <w:t>-64 164,4</w:t>
            </w:r>
            <w:bookmarkEnd w:id="122"/>
          </w:p>
        </w:tc>
      </w:tr>
      <w:tr w:rsidR="006A0F72" w:rsidRPr="006A0F72" w14:paraId="2CD9A853" w14:textId="77777777" w:rsidTr="0053226C">
        <w:trPr>
          <w:trHeight w:val="1035"/>
        </w:trPr>
        <w:tc>
          <w:tcPr>
            <w:tcW w:w="674" w:type="dxa"/>
            <w:tcBorders>
              <w:top w:val="nil"/>
              <w:left w:val="single" w:sz="8" w:space="0" w:color="auto"/>
              <w:bottom w:val="single" w:sz="8" w:space="0" w:color="auto"/>
              <w:right w:val="single" w:sz="8" w:space="0" w:color="auto"/>
            </w:tcBorders>
            <w:shd w:val="clear" w:color="auto" w:fill="auto"/>
            <w:vAlign w:val="center"/>
            <w:hideMark/>
          </w:tcPr>
          <w:p w14:paraId="6ADBBBEF" w14:textId="77777777" w:rsidR="006A0F72" w:rsidRPr="006A0F72" w:rsidRDefault="006A0F72" w:rsidP="00B26174">
            <w:pPr>
              <w:rPr>
                <w:rFonts w:ascii="Myriad Pro" w:hAnsi="Myriad Pro" w:cs="Calibri"/>
                <w:b/>
                <w:bCs/>
                <w:color w:val="000000"/>
                <w:sz w:val="20"/>
                <w:szCs w:val="20"/>
              </w:rPr>
            </w:pPr>
            <w:r w:rsidRPr="006A0F72">
              <w:rPr>
                <w:rFonts w:ascii="Myriad Pro" w:hAnsi="Myriad Pro" w:cs="Calibri"/>
                <w:b/>
                <w:bCs/>
                <w:color w:val="000000"/>
                <w:sz w:val="20"/>
                <w:szCs w:val="20"/>
              </w:rPr>
              <w:t>3.1.</w:t>
            </w:r>
          </w:p>
        </w:tc>
        <w:tc>
          <w:tcPr>
            <w:tcW w:w="3403" w:type="dxa"/>
            <w:tcBorders>
              <w:top w:val="nil"/>
              <w:left w:val="nil"/>
              <w:bottom w:val="single" w:sz="8" w:space="0" w:color="auto"/>
              <w:right w:val="single" w:sz="8" w:space="0" w:color="auto"/>
            </w:tcBorders>
            <w:shd w:val="clear" w:color="auto" w:fill="auto"/>
            <w:vAlign w:val="center"/>
            <w:hideMark/>
          </w:tcPr>
          <w:p w14:paraId="0AC5C25A" w14:textId="77777777" w:rsidR="006A0F72" w:rsidRPr="006A0F72" w:rsidRDefault="006A0F72" w:rsidP="00B26174">
            <w:pPr>
              <w:rPr>
                <w:rFonts w:ascii="Myriad Pro" w:hAnsi="Myriad Pro" w:cs="Calibri"/>
                <w:color w:val="000000"/>
                <w:sz w:val="20"/>
                <w:szCs w:val="20"/>
              </w:rPr>
            </w:pPr>
            <w:r w:rsidRPr="006A0F72">
              <w:rPr>
                <w:rFonts w:ascii="Myriad Pro" w:hAnsi="Myriad Pro" w:cs="Calibri"/>
                <w:color w:val="000000"/>
                <w:sz w:val="20"/>
                <w:szCs w:val="20"/>
              </w:rPr>
              <w:t>Некорректное распределение НВВ по статьям, утвержденное регулирующим органом на 2014 с учетом ИПЦ 2015-2017, тыс.руб.</w:t>
            </w:r>
          </w:p>
        </w:tc>
        <w:tc>
          <w:tcPr>
            <w:tcW w:w="1232" w:type="dxa"/>
            <w:tcBorders>
              <w:top w:val="nil"/>
              <w:left w:val="nil"/>
              <w:bottom w:val="single" w:sz="8" w:space="0" w:color="auto"/>
              <w:right w:val="single" w:sz="8" w:space="0" w:color="auto"/>
            </w:tcBorders>
            <w:shd w:val="clear" w:color="auto" w:fill="auto"/>
            <w:vAlign w:val="center"/>
            <w:hideMark/>
          </w:tcPr>
          <w:p w14:paraId="5FBDBA5B" w14:textId="77777777" w:rsidR="006A0F72" w:rsidRPr="006A0F72" w:rsidRDefault="006A0F72" w:rsidP="00B26174">
            <w:pPr>
              <w:rPr>
                <w:rFonts w:ascii="Myriad Pro" w:hAnsi="Myriad Pro" w:cs="Calibri"/>
                <w:b/>
                <w:bCs/>
                <w:color w:val="000000"/>
                <w:sz w:val="20"/>
                <w:szCs w:val="20"/>
              </w:rPr>
            </w:pPr>
            <w:r w:rsidRPr="006A0F72">
              <w:rPr>
                <w:rFonts w:ascii="Myriad Pro" w:hAnsi="Myriad Pro" w:cs="Calibri"/>
                <w:b/>
                <w:bCs/>
                <w:color w:val="000000"/>
                <w:sz w:val="20"/>
                <w:szCs w:val="20"/>
              </w:rPr>
              <w:t> </w:t>
            </w:r>
          </w:p>
        </w:tc>
        <w:tc>
          <w:tcPr>
            <w:tcW w:w="1343" w:type="dxa"/>
            <w:tcBorders>
              <w:top w:val="nil"/>
              <w:left w:val="nil"/>
              <w:bottom w:val="single" w:sz="8" w:space="0" w:color="auto"/>
              <w:right w:val="single" w:sz="8" w:space="0" w:color="auto"/>
            </w:tcBorders>
            <w:shd w:val="clear" w:color="auto" w:fill="auto"/>
            <w:noWrap/>
            <w:vAlign w:val="center"/>
            <w:hideMark/>
          </w:tcPr>
          <w:p w14:paraId="0CA30FBA" w14:textId="77777777" w:rsidR="006A0F72" w:rsidRPr="006A0F72" w:rsidRDefault="006A0F72" w:rsidP="00B53450">
            <w:pPr>
              <w:jc w:val="center"/>
              <w:rPr>
                <w:rFonts w:ascii="Myriad Pro" w:hAnsi="Myriad Pro" w:cs="Calibri"/>
                <w:color w:val="000000"/>
                <w:sz w:val="20"/>
                <w:szCs w:val="20"/>
              </w:rPr>
            </w:pPr>
            <w:r w:rsidRPr="006A0F72">
              <w:rPr>
                <w:rFonts w:ascii="Myriad Pro" w:hAnsi="Myriad Pro" w:cs="Calibri"/>
                <w:color w:val="000000"/>
                <w:sz w:val="20"/>
                <w:szCs w:val="20"/>
              </w:rPr>
              <w:t>21 806,00</w:t>
            </w:r>
          </w:p>
        </w:tc>
        <w:tc>
          <w:tcPr>
            <w:tcW w:w="1433" w:type="dxa"/>
            <w:tcBorders>
              <w:top w:val="nil"/>
              <w:left w:val="nil"/>
              <w:bottom w:val="single" w:sz="8" w:space="0" w:color="auto"/>
              <w:right w:val="single" w:sz="8" w:space="0" w:color="auto"/>
            </w:tcBorders>
            <w:shd w:val="clear" w:color="000000" w:fill="FFFFFF"/>
            <w:vAlign w:val="center"/>
            <w:hideMark/>
          </w:tcPr>
          <w:p w14:paraId="669EFDCD" w14:textId="77777777" w:rsidR="006A0F72" w:rsidRPr="006A0F72" w:rsidRDefault="006A0F72" w:rsidP="00B53450">
            <w:pPr>
              <w:jc w:val="center"/>
              <w:rPr>
                <w:rFonts w:ascii="Myriad Pro" w:hAnsi="Myriad Pro" w:cs="Calibri"/>
                <w:color w:val="000000"/>
                <w:sz w:val="20"/>
                <w:szCs w:val="20"/>
              </w:rPr>
            </w:pPr>
            <w:r w:rsidRPr="006A0F72">
              <w:rPr>
                <w:rFonts w:ascii="Myriad Pro" w:hAnsi="Myriad Pro" w:cs="Calibri"/>
                <w:sz w:val="20"/>
                <w:szCs w:val="20"/>
              </w:rPr>
              <w:t>0</w:t>
            </w:r>
          </w:p>
        </w:tc>
        <w:tc>
          <w:tcPr>
            <w:tcW w:w="1392" w:type="dxa"/>
            <w:tcBorders>
              <w:top w:val="nil"/>
              <w:left w:val="nil"/>
              <w:bottom w:val="single" w:sz="8" w:space="0" w:color="auto"/>
              <w:right w:val="single" w:sz="8" w:space="0" w:color="auto"/>
            </w:tcBorders>
            <w:shd w:val="clear" w:color="000000" w:fill="FFFFFF"/>
            <w:vAlign w:val="center"/>
            <w:hideMark/>
          </w:tcPr>
          <w:p w14:paraId="7C7B9A41" w14:textId="77777777" w:rsidR="006A0F72" w:rsidRPr="006A0F72" w:rsidRDefault="006A0F72" w:rsidP="00B53450">
            <w:pPr>
              <w:jc w:val="center"/>
              <w:rPr>
                <w:rFonts w:ascii="Myriad Pro" w:hAnsi="Myriad Pro" w:cs="Calibri"/>
                <w:color w:val="000000"/>
                <w:sz w:val="20"/>
                <w:szCs w:val="20"/>
              </w:rPr>
            </w:pPr>
            <w:r w:rsidRPr="006A0F72">
              <w:rPr>
                <w:rFonts w:ascii="Myriad Pro" w:hAnsi="Myriad Pro" w:cs="Calibri"/>
                <w:color w:val="000000"/>
                <w:sz w:val="20"/>
                <w:szCs w:val="20"/>
              </w:rPr>
              <w:t>-21 806,0</w:t>
            </w:r>
          </w:p>
        </w:tc>
      </w:tr>
      <w:tr w:rsidR="006A0F72" w:rsidRPr="006A0F72" w14:paraId="42CE9C99" w14:textId="77777777" w:rsidTr="0053226C">
        <w:trPr>
          <w:trHeight w:val="900"/>
        </w:trPr>
        <w:tc>
          <w:tcPr>
            <w:tcW w:w="674" w:type="dxa"/>
            <w:tcBorders>
              <w:top w:val="nil"/>
              <w:left w:val="single" w:sz="8" w:space="0" w:color="auto"/>
              <w:bottom w:val="single" w:sz="8" w:space="0" w:color="auto"/>
              <w:right w:val="single" w:sz="8" w:space="0" w:color="auto"/>
            </w:tcBorders>
            <w:shd w:val="clear" w:color="auto" w:fill="auto"/>
            <w:vAlign w:val="center"/>
            <w:hideMark/>
          </w:tcPr>
          <w:p w14:paraId="351B439B" w14:textId="6A32799D" w:rsidR="006A0F72" w:rsidRPr="006A0F72" w:rsidRDefault="006A0F72" w:rsidP="00B26174">
            <w:pPr>
              <w:rPr>
                <w:rFonts w:ascii="Myriad Pro" w:hAnsi="Myriad Pro" w:cs="Calibri"/>
                <w:b/>
                <w:bCs/>
                <w:color w:val="000000"/>
                <w:sz w:val="20"/>
                <w:szCs w:val="20"/>
              </w:rPr>
            </w:pPr>
            <w:bookmarkStart w:id="123" w:name="_Toc53427669"/>
            <w:r w:rsidRPr="006A0F72">
              <w:rPr>
                <w:rFonts w:ascii="Myriad Pro" w:hAnsi="Myriad Pro" w:cs="Calibri"/>
                <w:b/>
                <w:bCs/>
                <w:color w:val="000000"/>
                <w:sz w:val="20"/>
                <w:szCs w:val="20"/>
              </w:rPr>
              <w:t>3.2.</w:t>
            </w:r>
            <w:bookmarkEnd w:id="123"/>
          </w:p>
        </w:tc>
        <w:tc>
          <w:tcPr>
            <w:tcW w:w="3403" w:type="dxa"/>
            <w:tcBorders>
              <w:top w:val="nil"/>
              <w:left w:val="nil"/>
              <w:bottom w:val="single" w:sz="8" w:space="0" w:color="auto"/>
              <w:right w:val="single" w:sz="8" w:space="0" w:color="auto"/>
            </w:tcBorders>
            <w:shd w:val="clear" w:color="auto" w:fill="auto"/>
            <w:vAlign w:val="center"/>
            <w:hideMark/>
          </w:tcPr>
          <w:p w14:paraId="71FD67C6" w14:textId="77777777" w:rsidR="006A0F72" w:rsidRPr="006A0F72" w:rsidRDefault="006A0F72" w:rsidP="00B26174">
            <w:pPr>
              <w:rPr>
                <w:rFonts w:ascii="Myriad Pro" w:hAnsi="Myriad Pro" w:cs="Calibri"/>
                <w:color w:val="000000"/>
                <w:sz w:val="20"/>
                <w:szCs w:val="20"/>
              </w:rPr>
            </w:pPr>
            <w:bookmarkStart w:id="124" w:name="_Toc53427670"/>
            <w:r w:rsidRPr="006A0F72">
              <w:rPr>
                <w:rFonts w:ascii="Myriad Pro" w:hAnsi="Myriad Pro" w:cs="Calibri"/>
                <w:color w:val="000000"/>
                <w:sz w:val="20"/>
                <w:szCs w:val="20"/>
              </w:rPr>
              <w:t>Некорректное распределение НВВ по статьям, утвержденное регулирующим органом на 2015 с учетом ИПЦ 2016-2017, тыс.руб.</w:t>
            </w:r>
            <w:bookmarkEnd w:id="124"/>
          </w:p>
        </w:tc>
        <w:tc>
          <w:tcPr>
            <w:tcW w:w="1232" w:type="dxa"/>
            <w:tcBorders>
              <w:top w:val="nil"/>
              <w:left w:val="nil"/>
              <w:bottom w:val="single" w:sz="8" w:space="0" w:color="auto"/>
              <w:right w:val="single" w:sz="8" w:space="0" w:color="auto"/>
            </w:tcBorders>
            <w:shd w:val="clear" w:color="auto" w:fill="auto"/>
            <w:vAlign w:val="center"/>
            <w:hideMark/>
          </w:tcPr>
          <w:p w14:paraId="2183084C" w14:textId="77777777" w:rsidR="006A0F72" w:rsidRPr="006A0F72" w:rsidRDefault="006A0F72" w:rsidP="00B26174">
            <w:pPr>
              <w:rPr>
                <w:rFonts w:ascii="Myriad Pro" w:hAnsi="Myriad Pro" w:cs="Calibri"/>
                <w:b/>
                <w:bCs/>
                <w:color w:val="000000"/>
                <w:sz w:val="20"/>
                <w:szCs w:val="20"/>
              </w:rPr>
            </w:pPr>
            <w:r w:rsidRPr="006A0F72">
              <w:rPr>
                <w:rFonts w:ascii="Myriad Pro" w:hAnsi="Myriad Pro" w:cs="Calibri"/>
                <w:b/>
                <w:bCs/>
                <w:color w:val="000000"/>
                <w:sz w:val="20"/>
                <w:szCs w:val="20"/>
              </w:rPr>
              <w:t> </w:t>
            </w:r>
          </w:p>
        </w:tc>
        <w:tc>
          <w:tcPr>
            <w:tcW w:w="1343" w:type="dxa"/>
            <w:tcBorders>
              <w:top w:val="nil"/>
              <w:left w:val="nil"/>
              <w:bottom w:val="single" w:sz="8" w:space="0" w:color="auto"/>
              <w:right w:val="single" w:sz="8" w:space="0" w:color="auto"/>
            </w:tcBorders>
            <w:shd w:val="clear" w:color="auto" w:fill="auto"/>
            <w:noWrap/>
            <w:vAlign w:val="center"/>
            <w:hideMark/>
          </w:tcPr>
          <w:p w14:paraId="3AE21EB5" w14:textId="77777777" w:rsidR="006A0F72" w:rsidRPr="006A0F72" w:rsidRDefault="006A0F72" w:rsidP="00B53450">
            <w:pPr>
              <w:jc w:val="center"/>
              <w:rPr>
                <w:rFonts w:ascii="Myriad Pro" w:hAnsi="Myriad Pro" w:cs="Calibri"/>
                <w:color w:val="000000"/>
                <w:sz w:val="20"/>
                <w:szCs w:val="20"/>
              </w:rPr>
            </w:pPr>
            <w:bookmarkStart w:id="125" w:name="_Toc53427671"/>
            <w:r w:rsidRPr="006A0F72">
              <w:rPr>
                <w:rFonts w:ascii="Myriad Pro" w:hAnsi="Myriad Pro" w:cs="Calibri"/>
                <w:color w:val="000000"/>
                <w:sz w:val="20"/>
                <w:szCs w:val="20"/>
              </w:rPr>
              <w:t>42358,40</w:t>
            </w:r>
            <w:bookmarkEnd w:id="125"/>
          </w:p>
        </w:tc>
        <w:tc>
          <w:tcPr>
            <w:tcW w:w="1433" w:type="dxa"/>
            <w:tcBorders>
              <w:top w:val="nil"/>
              <w:left w:val="nil"/>
              <w:bottom w:val="single" w:sz="8" w:space="0" w:color="auto"/>
              <w:right w:val="single" w:sz="8" w:space="0" w:color="auto"/>
            </w:tcBorders>
            <w:shd w:val="clear" w:color="000000" w:fill="FFFFFF"/>
            <w:vAlign w:val="center"/>
            <w:hideMark/>
          </w:tcPr>
          <w:p w14:paraId="0FC0CA17" w14:textId="77777777" w:rsidR="006A0F72" w:rsidRPr="006A0F72" w:rsidRDefault="006A0F72" w:rsidP="00B53450">
            <w:pPr>
              <w:jc w:val="center"/>
              <w:rPr>
                <w:rFonts w:ascii="Myriad Pro" w:hAnsi="Myriad Pro" w:cs="Calibri"/>
                <w:color w:val="000000"/>
                <w:sz w:val="20"/>
                <w:szCs w:val="20"/>
              </w:rPr>
            </w:pPr>
            <w:bookmarkStart w:id="126" w:name="_Toc53427672"/>
            <w:r w:rsidRPr="006A0F72">
              <w:rPr>
                <w:rFonts w:ascii="Myriad Pro" w:hAnsi="Myriad Pro" w:cs="Calibri"/>
                <w:sz w:val="20"/>
                <w:szCs w:val="20"/>
              </w:rPr>
              <w:t>0</w:t>
            </w:r>
            <w:bookmarkEnd w:id="126"/>
          </w:p>
        </w:tc>
        <w:tc>
          <w:tcPr>
            <w:tcW w:w="1392" w:type="dxa"/>
            <w:tcBorders>
              <w:top w:val="nil"/>
              <w:left w:val="nil"/>
              <w:bottom w:val="single" w:sz="8" w:space="0" w:color="auto"/>
              <w:right w:val="single" w:sz="8" w:space="0" w:color="auto"/>
            </w:tcBorders>
            <w:shd w:val="clear" w:color="000000" w:fill="FFFFFF"/>
            <w:vAlign w:val="center"/>
            <w:hideMark/>
          </w:tcPr>
          <w:p w14:paraId="7215A101" w14:textId="77777777" w:rsidR="006A0F72" w:rsidRPr="006A0F72" w:rsidRDefault="006A0F72" w:rsidP="00B53450">
            <w:pPr>
              <w:jc w:val="center"/>
              <w:rPr>
                <w:rFonts w:ascii="Myriad Pro" w:hAnsi="Myriad Pro" w:cs="Calibri"/>
                <w:color w:val="000000"/>
                <w:sz w:val="20"/>
                <w:szCs w:val="20"/>
              </w:rPr>
            </w:pPr>
            <w:bookmarkStart w:id="127" w:name="_Toc53427673"/>
            <w:r w:rsidRPr="006A0F72">
              <w:rPr>
                <w:rFonts w:ascii="Myriad Pro" w:hAnsi="Myriad Pro" w:cs="Calibri"/>
                <w:color w:val="000000"/>
                <w:sz w:val="20"/>
                <w:szCs w:val="20"/>
              </w:rPr>
              <w:t>-42358,4</w:t>
            </w:r>
            <w:bookmarkEnd w:id="127"/>
          </w:p>
        </w:tc>
      </w:tr>
      <w:tr w:rsidR="006A0F72" w:rsidRPr="006A0F72" w14:paraId="4C5505C3" w14:textId="77777777" w:rsidTr="0053226C">
        <w:trPr>
          <w:trHeight w:val="600"/>
        </w:trPr>
        <w:tc>
          <w:tcPr>
            <w:tcW w:w="674" w:type="dxa"/>
            <w:tcBorders>
              <w:top w:val="nil"/>
              <w:left w:val="single" w:sz="8" w:space="0" w:color="auto"/>
              <w:bottom w:val="single" w:sz="8" w:space="0" w:color="auto"/>
              <w:right w:val="single" w:sz="8" w:space="0" w:color="auto"/>
            </w:tcBorders>
            <w:shd w:val="clear" w:color="auto" w:fill="auto"/>
            <w:vAlign w:val="center"/>
            <w:hideMark/>
          </w:tcPr>
          <w:p w14:paraId="0B5A6F87" w14:textId="3FD2EF8A" w:rsidR="006A0F72" w:rsidRPr="006A0F72" w:rsidRDefault="006A0F72" w:rsidP="00B26174">
            <w:pPr>
              <w:rPr>
                <w:rFonts w:ascii="Myriad Pro" w:hAnsi="Myriad Pro" w:cs="Calibri"/>
                <w:b/>
                <w:bCs/>
                <w:color w:val="000000"/>
                <w:sz w:val="20"/>
                <w:szCs w:val="20"/>
              </w:rPr>
            </w:pPr>
            <w:bookmarkStart w:id="128" w:name="_Toc53427674"/>
            <w:r w:rsidRPr="006A0F72">
              <w:rPr>
                <w:rFonts w:ascii="Myriad Pro" w:hAnsi="Myriad Pro" w:cs="Calibri"/>
                <w:b/>
                <w:bCs/>
                <w:color w:val="000000"/>
                <w:sz w:val="20"/>
                <w:szCs w:val="20"/>
              </w:rPr>
              <w:t>4.</w:t>
            </w:r>
            <w:bookmarkEnd w:id="128"/>
          </w:p>
        </w:tc>
        <w:tc>
          <w:tcPr>
            <w:tcW w:w="3403" w:type="dxa"/>
            <w:tcBorders>
              <w:top w:val="nil"/>
              <w:left w:val="nil"/>
              <w:bottom w:val="single" w:sz="8" w:space="0" w:color="auto"/>
              <w:right w:val="single" w:sz="8" w:space="0" w:color="auto"/>
            </w:tcBorders>
            <w:shd w:val="clear" w:color="auto" w:fill="auto"/>
            <w:vAlign w:val="center"/>
            <w:hideMark/>
          </w:tcPr>
          <w:p w14:paraId="27754EA2" w14:textId="77777777" w:rsidR="006A0F72" w:rsidRPr="006A0F72" w:rsidRDefault="006A0F72" w:rsidP="00B26174">
            <w:pPr>
              <w:rPr>
                <w:rFonts w:ascii="Myriad Pro" w:hAnsi="Myriad Pro" w:cs="Calibri"/>
                <w:b/>
                <w:bCs/>
                <w:color w:val="000000"/>
                <w:sz w:val="20"/>
                <w:szCs w:val="20"/>
              </w:rPr>
            </w:pPr>
            <w:bookmarkStart w:id="129" w:name="_Toc53427675"/>
            <w:r w:rsidRPr="006A0F72">
              <w:rPr>
                <w:rFonts w:ascii="Myriad Pro" w:hAnsi="Myriad Pro" w:cs="Calibri"/>
                <w:b/>
                <w:bCs/>
                <w:color w:val="000000"/>
                <w:sz w:val="20"/>
                <w:szCs w:val="20"/>
              </w:rPr>
              <w:t>Оспаривание разногласий с управлением Алтайского края по государственному регулированию цен и тарифов</w:t>
            </w:r>
            <w:bookmarkEnd w:id="129"/>
          </w:p>
        </w:tc>
        <w:tc>
          <w:tcPr>
            <w:tcW w:w="1232" w:type="dxa"/>
            <w:tcBorders>
              <w:top w:val="nil"/>
              <w:left w:val="nil"/>
              <w:bottom w:val="single" w:sz="8" w:space="0" w:color="auto"/>
              <w:right w:val="single" w:sz="8" w:space="0" w:color="auto"/>
            </w:tcBorders>
            <w:shd w:val="clear" w:color="auto" w:fill="auto"/>
            <w:vAlign w:val="center"/>
            <w:hideMark/>
          </w:tcPr>
          <w:p w14:paraId="5A56665B" w14:textId="77777777" w:rsidR="006A0F72" w:rsidRPr="006A0F72" w:rsidRDefault="006A0F72" w:rsidP="00B26174">
            <w:pPr>
              <w:rPr>
                <w:rFonts w:ascii="Myriad Pro" w:hAnsi="Myriad Pro" w:cs="Calibri"/>
                <w:b/>
                <w:bCs/>
                <w:color w:val="000000"/>
                <w:sz w:val="20"/>
                <w:szCs w:val="20"/>
              </w:rPr>
            </w:pPr>
            <w:r w:rsidRPr="006A0F72">
              <w:rPr>
                <w:rFonts w:ascii="Myriad Pro" w:hAnsi="Myriad Pro" w:cs="Calibri"/>
                <w:b/>
                <w:bCs/>
                <w:color w:val="000000"/>
                <w:sz w:val="20"/>
                <w:szCs w:val="20"/>
              </w:rPr>
              <w:t> </w:t>
            </w:r>
          </w:p>
        </w:tc>
        <w:tc>
          <w:tcPr>
            <w:tcW w:w="1343" w:type="dxa"/>
            <w:tcBorders>
              <w:top w:val="nil"/>
              <w:left w:val="nil"/>
              <w:bottom w:val="single" w:sz="8" w:space="0" w:color="auto"/>
              <w:right w:val="single" w:sz="8" w:space="0" w:color="auto"/>
            </w:tcBorders>
            <w:shd w:val="clear" w:color="auto" w:fill="auto"/>
            <w:noWrap/>
            <w:vAlign w:val="center"/>
            <w:hideMark/>
          </w:tcPr>
          <w:p w14:paraId="3FA1922A" w14:textId="77777777" w:rsidR="006A0F72" w:rsidRPr="006A0F72" w:rsidRDefault="006A0F72" w:rsidP="00B53450">
            <w:pPr>
              <w:jc w:val="center"/>
              <w:rPr>
                <w:rFonts w:ascii="Myriad Pro" w:hAnsi="Myriad Pro" w:cs="Calibri"/>
                <w:b/>
                <w:bCs/>
                <w:color w:val="000000"/>
                <w:sz w:val="20"/>
                <w:szCs w:val="20"/>
              </w:rPr>
            </w:pPr>
            <w:bookmarkStart w:id="130" w:name="_Toc53427676"/>
            <w:r w:rsidRPr="006A0F72">
              <w:rPr>
                <w:rFonts w:ascii="Myriad Pro" w:hAnsi="Myriad Pro" w:cs="Calibri"/>
                <w:b/>
                <w:bCs/>
                <w:color w:val="000000"/>
                <w:sz w:val="20"/>
                <w:szCs w:val="20"/>
              </w:rPr>
              <w:t>1 099 805,40</w:t>
            </w:r>
            <w:bookmarkEnd w:id="130"/>
          </w:p>
        </w:tc>
        <w:tc>
          <w:tcPr>
            <w:tcW w:w="1433" w:type="dxa"/>
            <w:tcBorders>
              <w:top w:val="nil"/>
              <w:left w:val="nil"/>
              <w:bottom w:val="single" w:sz="8" w:space="0" w:color="auto"/>
              <w:right w:val="single" w:sz="8" w:space="0" w:color="auto"/>
            </w:tcBorders>
            <w:shd w:val="clear" w:color="auto" w:fill="auto"/>
            <w:noWrap/>
            <w:vAlign w:val="center"/>
            <w:hideMark/>
          </w:tcPr>
          <w:p w14:paraId="34713EAF" w14:textId="77777777" w:rsidR="006A0F72" w:rsidRPr="006A0F72" w:rsidRDefault="006A0F72" w:rsidP="00B53450">
            <w:pPr>
              <w:jc w:val="center"/>
              <w:rPr>
                <w:rFonts w:ascii="Myriad Pro" w:hAnsi="Myriad Pro" w:cs="Calibri"/>
                <w:b/>
                <w:bCs/>
                <w:color w:val="000000"/>
                <w:sz w:val="20"/>
                <w:szCs w:val="20"/>
              </w:rPr>
            </w:pPr>
            <w:bookmarkStart w:id="131" w:name="_Toc53427677"/>
            <w:r w:rsidRPr="006A0F72">
              <w:rPr>
                <w:rFonts w:ascii="Myriad Pro" w:hAnsi="Myriad Pro" w:cs="Calibri"/>
                <w:b/>
                <w:bCs/>
                <w:sz w:val="20"/>
                <w:szCs w:val="20"/>
              </w:rPr>
              <w:t>304 902,60</w:t>
            </w:r>
            <w:bookmarkEnd w:id="131"/>
          </w:p>
        </w:tc>
        <w:tc>
          <w:tcPr>
            <w:tcW w:w="1392" w:type="dxa"/>
            <w:tcBorders>
              <w:top w:val="nil"/>
              <w:left w:val="nil"/>
              <w:bottom w:val="single" w:sz="8" w:space="0" w:color="auto"/>
              <w:right w:val="single" w:sz="8" w:space="0" w:color="auto"/>
            </w:tcBorders>
            <w:shd w:val="clear" w:color="000000" w:fill="FFFFFF"/>
            <w:vAlign w:val="center"/>
            <w:hideMark/>
          </w:tcPr>
          <w:p w14:paraId="777E88DA" w14:textId="77777777" w:rsidR="006A0F72" w:rsidRPr="006A0F72" w:rsidRDefault="006A0F72" w:rsidP="00B53450">
            <w:pPr>
              <w:jc w:val="center"/>
              <w:rPr>
                <w:rFonts w:ascii="Myriad Pro" w:hAnsi="Myriad Pro" w:cs="Calibri"/>
                <w:b/>
                <w:bCs/>
                <w:color w:val="000000"/>
                <w:sz w:val="20"/>
                <w:szCs w:val="20"/>
              </w:rPr>
            </w:pPr>
            <w:bookmarkStart w:id="132" w:name="_Toc53427678"/>
            <w:r w:rsidRPr="006A0F72">
              <w:rPr>
                <w:rFonts w:ascii="Myriad Pro" w:hAnsi="Myriad Pro" w:cs="Calibri"/>
                <w:b/>
                <w:bCs/>
                <w:color w:val="000000"/>
                <w:sz w:val="20"/>
                <w:szCs w:val="20"/>
              </w:rPr>
              <w:t>-794 902,8</w:t>
            </w:r>
            <w:bookmarkEnd w:id="132"/>
          </w:p>
        </w:tc>
      </w:tr>
      <w:tr w:rsidR="006A0F72" w:rsidRPr="006A0F72" w14:paraId="04D70EED" w14:textId="77777777" w:rsidTr="0053226C">
        <w:trPr>
          <w:trHeight w:val="690"/>
        </w:trPr>
        <w:tc>
          <w:tcPr>
            <w:tcW w:w="674" w:type="dxa"/>
            <w:tcBorders>
              <w:top w:val="nil"/>
              <w:left w:val="single" w:sz="8" w:space="0" w:color="auto"/>
              <w:bottom w:val="single" w:sz="8" w:space="0" w:color="auto"/>
              <w:right w:val="single" w:sz="8" w:space="0" w:color="auto"/>
            </w:tcBorders>
            <w:shd w:val="clear" w:color="000000" w:fill="D6E3BC"/>
            <w:vAlign w:val="center"/>
            <w:hideMark/>
          </w:tcPr>
          <w:p w14:paraId="74CAD956" w14:textId="77777777" w:rsidR="006A0F72" w:rsidRPr="006A0F72" w:rsidRDefault="006A0F72" w:rsidP="00B26174">
            <w:pPr>
              <w:rPr>
                <w:rFonts w:ascii="Calibri" w:hAnsi="Calibri" w:cs="Calibri"/>
                <w:color w:val="000000"/>
              </w:rPr>
            </w:pPr>
            <w:r w:rsidRPr="006A0F72">
              <w:rPr>
                <w:rFonts w:ascii="Calibri" w:hAnsi="Calibri" w:cs="Calibri"/>
                <w:color w:val="000000"/>
                <w:sz w:val="22"/>
                <w:szCs w:val="22"/>
              </w:rPr>
              <w:t> </w:t>
            </w:r>
          </w:p>
        </w:tc>
        <w:tc>
          <w:tcPr>
            <w:tcW w:w="3403" w:type="dxa"/>
            <w:tcBorders>
              <w:top w:val="nil"/>
              <w:left w:val="nil"/>
              <w:bottom w:val="single" w:sz="8" w:space="0" w:color="auto"/>
              <w:right w:val="single" w:sz="8" w:space="0" w:color="auto"/>
            </w:tcBorders>
            <w:shd w:val="clear" w:color="000000" w:fill="D6E3BC"/>
            <w:noWrap/>
            <w:vAlign w:val="center"/>
            <w:hideMark/>
          </w:tcPr>
          <w:p w14:paraId="2500ADBB" w14:textId="77777777" w:rsidR="006A0F72" w:rsidRPr="006A0F72" w:rsidRDefault="006A0F72" w:rsidP="00B26174">
            <w:pPr>
              <w:rPr>
                <w:rFonts w:ascii="Myriad Pro" w:hAnsi="Myriad Pro" w:cs="Calibri"/>
                <w:b/>
                <w:bCs/>
                <w:color w:val="000000"/>
                <w:sz w:val="20"/>
                <w:szCs w:val="20"/>
              </w:rPr>
            </w:pPr>
            <w:r w:rsidRPr="006A0F72">
              <w:rPr>
                <w:rFonts w:ascii="Myriad Pro" w:hAnsi="Myriad Pro" w:cs="Calibri"/>
                <w:b/>
                <w:bCs/>
                <w:sz w:val="20"/>
                <w:szCs w:val="20"/>
              </w:rPr>
              <w:t>ИТОГО</w:t>
            </w:r>
          </w:p>
        </w:tc>
        <w:tc>
          <w:tcPr>
            <w:tcW w:w="1232" w:type="dxa"/>
            <w:tcBorders>
              <w:top w:val="nil"/>
              <w:left w:val="nil"/>
              <w:bottom w:val="single" w:sz="8" w:space="0" w:color="auto"/>
              <w:right w:val="single" w:sz="8" w:space="0" w:color="auto"/>
            </w:tcBorders>
            <w:shd w:val="clear" w:color="000000" w:fill="D6E3BC"/>
            <w:vAlign w:val="center"/>
            <w:hideMark/>
          </w:tcPr>
          <w:p w14:paraId="2615B195" w14:textId="77777777" w:rsidR="006A0F72" w:rsidRPr="006A0F72" w:rsidRDefault="006A0F72" w:rsidP="00B26174">
            <w:pPr>
              <w:rPr>
                <w:rFonts w:ascii="Myriad Pro" w:hAnsi="Myriad Pro" w:cs="Calibri"/>
                <w:b/>
                <w:bCs/>
                <w:color w:val="000000"/>
                <w:sz w:val="20"/>
                <w:szCs w:val="20"/>
              </w:rPr>
            </w:pPr>
            <w:r w:rsidRPr="006A0F72">
              <w:rPr>
                <w:rFonts w:ascii="Myriad Pro" w:hAnsi="Myriad Pro" w:cs="Calibri"/>
                <w:b/>
                <w:bCs/>
                <w:sz w:val="20"/>
                <w:szCs w:val="20"/>
              </w:rPr>
              <w:t>тыс. руб. </w:t>
            </w:r>
          </w:p>
        </w:tc>
        <w:tc>
          <w:tcPr>
            <w:tcW w:w="1343" w:type="dxa"/>
            <w:tcBorders>
              <w:top w:val="nil"/>
              <w:left w:val="nil"/>
              <w:bottom w:val="single" w:sz="8" w:space="0" w:color="auto"/>
              <w:right w:val="single" w:sz="8" w:space="0" w:color="auto"/>
            </w:tcBorders>
            <w:shd w:val="clear" w:color="000000" w:fill="D6E3BC"/>
            <w:noWrap/>
            <w:vAlign w:val="center"/>
            <w:hideMark/>
          </w:tcPr>
          <w:p w14:paraId="294A6205" w14:textId="77777777" w:rsidR="006A0F72" w:rsidRPr="006A0F72" w:rsidRDefault="006A0F72" w:rsidP="00B26174">
            <w:pPr>
              <w:rPr>
                <w:rFonts w:ascii="Myriad Pro" w:hAnsi="Myriad Pro" w:cs="Calibri"/>
                <w:b/>
                <w:bCs/>
                <w:color w:val="000000"/>
                <w:sz w:val="20"/>
                <w:szCs w:val="20"/>
              </w:rPr>
            </w:pPr>
            <w:r w:rsidRPr="006A0F72">
              <w:rPr>
                <w:rFonts w:ascii="Myriad Pro" w:hAnsi="Myriad Pro" w:cs="Calibri"/>
                <w:b/>
                <w:bCs/>
                <w:sz w:val="20"/>
                <w:szCs w:val="20"/>
              </w:rPr>
              <w:t>2 005 499,42</w:t>
            </w:r>
          </w:p>
        </w:tc>
        <w:tc>
          <w:tcPr>
            <w:tcW w:w="1433" w:type="dxa"/>
            <w:tcBorders>
              <w:top w:val="nil"/>
              <w:left w:val="nil"/>
              <w:bottom w:val="single" w:sz="8" w:space="0" w:color="auto"/>
              <w:right w:val="single" w:sz="8" w:space="0" w:color="auto"/>
            </w:tcBorders>
            <w:shd w:val="clear" w:color="000000" w:fill="D6E3BC"/>
            <w:noWrap/>
            <w:vAlign w:val="center"/>
            <w:hideMark/>
          </w:tcPr>
          <w:p w14:paraId="259F18D5" w14:textId="77777777" w:rsidR="006A0F72" w:rsidRPr="006A0F72" w:rsidRDefault="006A0F72" w:rsidP="00B26174">
            <w:pPr>
              <w:rPr>
                <w:rFonts w:ascii="Myriad Pro" w:hAnsi="Myriad Pro" w:cs="Calibri"/>
                <w:b/>
                <w:bCs/>
                <w:color w:val="000000"/>
                <w:sz w:val="20"/>
                <w:szCs w:val="20"/>
              </w:rPr>
            </w:pPr>
            <w:r w:rsidRPr="006A0F72">
              <w:rPr>
                <w:rFonts w:ascii="Myriad Pro" w:hAnsi="Myriad Pro" w:cs="Calibri"/>
                <w:b/>
                <w:bCs/>
                <w:sz w:val="20"/>
                <w:szCs w:val="20"/>
              </w:rPr>
              <w:t>104 846,84</w:t>
            </w:r>
          </w:p>
        </w:tc>
        <w:tc>
          <w:tcPr>
            <w:tcW w:w="1392" w:type="dxa"/>
            <w:tcBorders>
              <w:top w:val="nil"/>
              <w:left w:val="nil"/>
              <w:bottom w:val="single" w:sz="8" w:space="0" w:color="auto"/>
              <w:right w:val="single" w:sz="8" w:space="0" w:color="auto"/>
            </w:tcBorders>
            <w:shd w:val="clear" w:color="000000" w:fill="D6E3BC"/>
            <w:vAlign w:val="center"/>
            <w:hideMark/>
          </w:tcPr>
          <w:p w14:paraId="63887400" w14:textId="77777777" w:rsidR="006A0F72" w:rsidRPr="006A0F72" w:rsidRDefault="006A0F72" w:rsidP="00B26174">
            <w:pPr>
              <w:rPr>
                <w:rFonts w:ascii="Myriad Pro" w:hAnsi="Myriad Pro" w:cs="Calibri"/>
                <w:b/>
                <w:bCs/>
                <w:color w:val="000000"/>
                <w:sz w:val="20"/>
                <w:szCs w:val="20"/>
              </w:rPr>
            </w:pPr>
            <w:r w:rsidRPr="006A0F72">
              <w:rPr>
                <w:rFonts w:ascii="Myriad Pro" w:hAnsi="Myriad Pro" w:cs="Calibri"/>
                <w:b/>
                <w:bCs/>
                <w:color w:val="000000"/>
                <w:sz w:val="20"/>
                <w:szCs w:val="20"/>
              </w:rPr>
              <w:t>-1 900 652,</w:t>
            </w:r>
            <w:r w:rsidR="0047664F">
              <w:rPr>
                <w:rFonts w:ascii="Myriad Pro" w:hAnsi="Myriad Pro" w:cs="Calibri"/>
                <w:b/>
                <w:bCs/>
                <w:color w:val="000000"/>
                <w:sz w:val="20"/>
                <w:szCs w:val="20"/>
              </w:rPr>
              <w:t>6</w:t>
            </w:r>
          </w:p>
        </w:tc>
      </w:tr>
    </w:tbl>
    <w:p w14:paraId="4964554A" w14:textId="77777777" w:rsidR="00770070" w:rsidRPr="005D72CC" w:rsidRDefault="00770070" w:rsidP="00770070">
      <w:pPr>
        <w:spacing w:line="360" w:lineRule="auto"/>
        <w:ind w:firstLine="567"/>
        <w:contextualSpacing/>
        <w:rPr>
          <w:rFonts w:ascii="Myriad Pro" w:hAnsi="Myriad Pro"/>
          <w:b/>
          <w:highlight w:val="yellow"/>
        </w:rPr>
      </w:pPr>
    </w:p>
    <w:p w14:paraId="2928E4C1" w14:textId="77777777" w:rsidR="00064B20" w:rsidRPr="002C7D6E" w:rsidRDefault="00064B20" w:rsidP="00064B20">
      <w:pPr>
        <w:pStyle w:val="30"/>
        <w:pageBreakBefore/>
        <w:numPr>
          <w:ilvl w:val="1"/>
          <w:numId w:val="2"/>
        </w:numPr>
        <w:tabs>
          <w:tab w:val="left" w:pos="0"/>
        </w:tabs>
        <w:spacing w:after="200" w:line="360" w:lineRule="auto"/>
        <w:ind w:left="709" w:hanging="709"/>
        <w:jc w:val="both"/>
        <w:rPr>
          <w:rFonts w:ascii="Myriad Pro" w:hAnsi="Myriad Pro"/>
          <w:b w:val="0"/>
          <w:color w:val="4F6228" w:themeColor="accent3" w:themeShade="80"/>
          <w:sz w:val="28"/>
          <w:szCs w:val="28"/>
        </w:rPr>
      </w:pPr>
      <w:bookmarkStart w:id="133" w:name="_Toc40621592"/>
      <w:bookmarkStart w:id="134" w:name="_Toc53500161"/>
      <w:r w:rsidRPr="002C7D6E">
        <w:rPr>
          <w:rFonts w:ascii="Myriad Pro" w:hAnsi="Myriad Pro"/>
          <w:color w:val="4F6228" w:themeColor="accent3" w:themeShade="80"/>
          <w:sz w:val="28"/>
          <w:szCs w:val="28"/>
        </w:rPr>
        <w:lastRenderedPageBreak/>
        <w:t xml:space="preserve">Экспертиза обоснованности </w:t>
      </w:r>
      <w:bookmarkStart w:id="135" w:name="_Hlk52362589"/>
      <w:r w:rsidR="00CB039D" w:rsidRPr="00FA376A">
        <w:rPr>
          <w:rFonts w:ascii="Myriad Pro" w:hAnsi="Myriad Pro"/>
          <w:color w:val="4F6228"/>
          <w:sz w:val="28"/>
          <w:szCs w:val="28"/>
          <w:lang w:eastAsia="en-US"/>
        </w:rPr>
        <w:t>величины компенсации операционных расходов, связанной с изменением фактического индекса инфляции и объема условных единиц по отношению к учтенным при установлении тарифа значениям</w:t>
      </w:r>
      <w:bookmarkEnd w:id="133"/>
      <w:bookmarkEnd w:id="134"/>
      <w:bookmarkEnd w:id="135"/>
    </w:p>
    <w:p w14:paraId="20DC9708" w14:textId="0C5A0AF6" w:rsidR="00601A1F" w:rsidRDefault="00064B20" w:rsidP="00CB039D">
      <w:pPr>
        <w:spacing w:line="360" w:lineRule="auto"/>
        <w:ind w:firstLine="567"/>
        <w:jc w:val="both"/>
        <w:rPr>
          <w:rFonts w:ascii="Myriad Pro" w:eastAsiaTheme="minorHAnsi" w:hAnsi="Myriad Pro" w:cs="Myriad Pro"/>
          <w:sz w:val="26"/>
          <w:szCs w:val="26"/>
          <w:lang w:eastAsia="en-US"/>
        </w:rPr>
      </w:pPr>
      <w:bookmarkStart w:id="136" w:name="_Hlk52271091"/>
      <w:r w:rsidRPr="00064B20">
        <w:rPr>
          <w:rFonts w:ascii="Myriad Pro" w:hAnsi="Myriad Pro"/>
          <w:sz w:val="26"/>
          <w:szCs w:val="26"/>
        </w:rPr>
        <w:t xml:space="preserve">Согласно п. </w:t>
      </w:r>
      <w:r w:rsidR="00601A1F">
        <w:rPr>
          <w:rFonts w:ascii="Myriad Pro" w:hAnsi="Myriad Pro"/>
          <w:sz w:val="26"/>
          <w:szCs w:val="26"/>
        </w:rPr>
        <w:t>42</w:t>
      </w:r>
      <w:r w:rsidR="00601A1F" w:rsidRPr="00064B20">
        <w:rPr>
          <w:rFonts w:ascii="Myriad Pro" w:hAnsi="Myriad Pro"/>
          <w:sz w:val="26"/>
          <w:szCs w:val="26"/>
        </w:rPr>
        <w:t xml:space="preserve"> </w:t>
      </w:r>
      <w:r w:rsidRPr="00064B20">
        <w:rPr>
          <w:rFonts w:ascii="Myriad Pro" w:hAnsi="Myriad Pro"/>
          <w:sz w:val="26"/>
          <w:szCs w:val="26"/>
        </w:rPr>
        <w:t xml:space="preserve">Методических указаний </w:t>
      </w:r>
      <w:r w:rsidR="0053226C">
        <w:rPr>
          <w:rFonts w:ascii="Myriad Pro" w:hAnsi="Myriad Pro"/>
          <w:sz w:val="26"/>
          <w:szCs w:val="26"/>
        </w:rPr>
        <w:t>№  </w:t>
      </w:r>
      <w:r w:rsidRPr="00064B20">
        <w:rPr>
          <w:rFonts w:ascii="Myriad Pro" w:hAnsi="Myriad Pro"/>
          <w:sz w:val="26"/>
          <w:szCs w:val="26"/>
        </w:rPr>
        <w:t>228-э</w:t>
      </w:r>
      <w:r w:rsidR="00601A1F">
        <w:rPr>
          <w:rFonts w:ascii="Myriad Pro" w:eastAsiaTheme="minorHAnsi" w:hAnsi="Myriad Pro" w:cs="Myriad Pro"/>
          <w:sz w:val="26"/>
          <w:szCs w:val="26"/>
          <w:lang w:eastAsia="en-US"/>
        </w:rPr>
        <w:t xml:space="preserve"> </w:t>
      </w:r>
      <w:r w:rsidR="00601A1F" w:rsidRPr="00601A1F">
        <w:rPr>
          <w:rFonts w:ascii="Myriad Pro" w:eastAsiaTheme="minorHAnsi" w:hAnsi="Myriad Pro" w:cs="Myriad Pro"/>
          <w:sz w:val="26"/>
          <w:szCs w:val="26"/>
          <w:lang w:eastAsia="en-US"/>
        </w:rPr>
        <w:t xml:space="preserve"> </w:t>
      </w:r>
      <w:r w:rsidR="00601A1F">
        <w:rPr>
          <w:rFonts w:ascii="Myriad Pro" w:eastAsiaTheme="minorHAnsi" w:hAnsi="Myriad Pro" w:cs="Myriad Pro"/>
          <w:sz w:val="26"/>
          <w:szCs w:val="26"/>
          <w:lang w:eastAsia="en-US"/>
        </w:rPr>
        <w:t>с</w:t>
      </w:r>
      <w:r w:rsidR="00601A1F" w:rsidRPr="00601A1F">
        <w:rPr>
          <w:rFonts w:ascii="Myriad Pro" w:eastAsiaTheme="minorHAnsi" w:hAnsi="Myriad Pro" w:cs="Myriad Pro"/>
          <w:sz w:val="26"/>
          <w:szCs w:val="26"/>
          <w:lang w:eastAsia="en-US"/>
        </w:rPr>
        <w:t>корректированная плановая необходимая валовая выручка, определяемая при установлении тарифов на очередной год i долгосрочного периода регулирования</w:t>
      </w:r>
      <w:r w:rsidR="00601A1F">
        <w:rPr>
          <w:rFonts w:ascii="Myriad Pro" w:eastAsiaTheme="minorHAnsi" w:hAnsi="Myriad Pro" w:cs="Myriad Pro"/>
          <w:sz w:val="26"/>
          <w:szCs w:val="26"/>
          <w:lang w:eastAsia="en-US"/>
        </w:rPr>
        <w:t xml:space="preserve"> определяется с учетом компенсации операционных расходов, связанной с изменением фактического индекса инфляции и объема условных единиц, по отношению к учтенным при установлении тарифа значениям. Компенсация может принимать как положительные, так и отрицательные значения.</w:t>
      </w:r>
    </w:p>
    <w:p w14:paraId="499ADC5B" w14:textId="77777777" w:rsidR="00601A1F" w:rsidRDefault="00601A1F" w:rsidP="00601A1F">
      <w:pPr>
        <w:autoSpaceDE w:val="0"/>
        <w:autoSpaceDN w:val="0"/>
        <w:adjustRightInd w:val="0"/>
        <w:jc w:val="both"/>
        <w:rPr>
          <w:rFonts w:ascii="Myriad Pro" w:eastAsiaTheme="minorHAnsi" w:hAnsi="Myriad Pro" w:cs="Myriad Pro"/>
          <w:sz w:val="26"/>
          <w:szCs w:val="26"/>
          <w:lang w:eastAsia="en-US"/>
        </w:rPr>
      </w:pPr>
      <w:r>
        <w:rPr>
          <w:rFonts w:ascii="Myriad Pro" w:eastAsiaTheme="minorHAnsi" w:hAnsi="Myriad Pro" w:cs="Myriad Pro"/>
          <w:noProof/>
          <w:position w:val="-12"/>
          <w:sz w:val="26"/>
          <w:szCs w:val="26"/>
        </w:rPr>
        <w:drawing>
          <wp:inline distT="0" distB="0" distL="0" distR="0" wp14:anchorId="00A7FECF" wp14:editId="47E70D83">
            <wp:extent cx="2943225" cy="323850"/>
            <wp:effectExtent l="0" t="0" r="9525" b="0"/>
            <wp:docPr id="491" name="Рисунок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943225" cy="323850"/>
                    </a:xfrm>
                    <a:prstGeom prst="rect">
                      <a:avLst/>
                    </a:prstGeom>
                    <a:noFill/>
                    <a:ln>
                      <a:noFill/>
                    </a:ln>
                  </pic:spPr>
                </pic:pic>
              </a:graphicData>
            </a:graphic>
          </wp:inline>
        </w:drawing>
      </w:r>
      <w:r>
        <w:rPr>
          <w:rFonts w:ascii="Myriad Pro" w:eastAsiaTheme="minorHAnsi" w:hAnsi="Myriad Pro" w:cs="Myriad Pro"/>
          <w:sz w:val="26"/>
          <w:szCs w:val="26"/>
          <w:lang w:eastAsia="en-US"/>
        </w:rPr>
        <w:t>.</w:t>
      </w:r>
    </w:p>
    <w:p w14:paraId="55046FB7" w14:textId="77777777" w:rsidR="00601A1F" w:rsidRDefault="00601A1F" w:rsidP="00CB039D">
      <w:pPr>
        <w:autoSpaceDE w:val="0"/>
        <w:autoSpaceDN w:val="0"/>
        <w:adjustRightInd w:val="0"/>
        <w:spacing w:line="360" w:lineRule="auto"/>
        <w:ind w:firstLine="540"/>
        <w:jc w:val="both"/>
        <w:rPr>
          <w:rFonts w:ascii="Myriad Pro" w:eastAsiaTheme="minorHAnsi" w:hAnsi="Myriad Pro" w:cs="Myriad Pro"/>
          <w:sz w:val="26"/>
          <w:szCs w:val="26"/>
          <w:lang w:eastAsia="en-US"/>
        </w:rPr>
      </w:pPr>
      <w:r>
        <w:rPr>
          <w:rFonts w:ascii="Myriad Pro" w:eastAsiaTheme="minorHAnsi" w:hAnsi="Myriad Pro" w:cs="Myriad Pro"/>
          <w:noProof/>
          <w:position w:val="-12"/>
          <w:sz w:val="26"/>
          <w:szCs w:val="26"/>
        </w:rPr>
        <w:drawing>
          <wp:inline distT="0" distB="0" distL="0" distR="0" wp14:anchorId="05FE2AEB" wp14:editId="02C12D86">
            <wp:extent cx="485775" cy="323850"/>
            <wp:effectExtent l="0" t="0" r="9525" b="0"/>
            <wp:docPr id="490" name="Рисунок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85775" cy="323850"/>
                    </a:xfrm>
                    <a:prstGeom prst="rect">
                      <a:avLst/>
                    </a:prstGeom>
                    <a:noFill/>
                    <a:ln>
                      <a:noFill/>
                    </a:ln>
                  </pic:spPr>
                </pic:pic>
              </a:graphicData>
            </a:graphic>
          </wp:inline>
        </w:drawing>
      </w:r>
      <w:r>
        <w:rPr>
          <w:rFonts w:ascii="Myriad Pro" w:eastAsiaTheme="minorHAnsi" w:hAnsi="Myriad Pro" w:cs="Myriad Pro"/>
          <w:sz w:val="26"/>
          <w:szCs w:val="26"/>
          <w:lang w:eastAsia="en-US"/>
        </w:rPr>
        <w:t xml:space="preserve"> = величина операционных расходов, учтенная при корректировке НВВ (тарифов) на год i-3;</w:t>
      </w:r>
    </w:p>
    <w:p w14:paraId="263EA576" w14:textId="77777777" w:rsidR="00601A1F" w:rsidRDefault="00601A1F" w:rsidP="00CB039D">
      <w:pPr>
        <w:autoSpaceDE w:val="0"/>
        <w:autoSpaceDN w:val="0"/>
        <w:adjustRightInd w:val="0"/>
        <w:spacing w:line="360" w:lineRule="auto"/>
        <w:ind w:firstLine="540"/>
        <w:jc w:val="both"/>
        <w:rPr>
          <w:rFonts w:ascii="Myriad Pro" w:eastAsiaTheme="minorHAnsi" w:hAnsi="Myriad Pro" w:cs="Myriad Pro"/>
          <w:sz w:val="26"/>
          <w:szCs w:val="26"/>
          <w:lang w:eastAsia="en-US"/>
        </w:rPr>
      </w:pPr>
      <w:r>
        <w:rPr>
          <w:rFonts w:ascii="Myriad Pro" w:eastAsiaTheme="minorHAnsi" w:hAnsi="Myriad Pro" w:cs="Myriad Pro"/>
          <w:noProof/>
          <w:position w:val="-12"/>
          <w:sz w:val="26"/>
          <w:szCs w:val="26"/>
        </w:rPr>
        <w:drawing>
          <wp:inline distT="0" distB="0" distL="0" distR="0" wp14:anchorId="47FC3157" wp14:editId="30FDB146">
            <wp:extent cx="676275" cy="323850"/>
            <wp:effectExtent l="0" t="0" r="9525" b="0"/>
            <wp:docPr id="477" name="Рисунок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676275" cy="323850"/>
                    </a:xfrm>
                    <a:prstGeom prst="rect">
                      <a:avLst/>
                    </a:prstGeom>
                    <a:noFill/>
                    <a:ln>
                      <a:noFill/>
                    </a:ln>
                  </pic:spPr>
                </pic:pic>
              </a:graphicData>
            </a:graphic>
          </wp:inline>
        </w:drawing>
      </w:r>
      <w:r>
        <w:rPr>
          <w:rFonts w:ascii="Myriad Pro" w:eastAsiaTheme="minorHAnsi" w:hAnsi="Myriad Pro" w:cs="Myriad Pro"/>
          <w:sz w:val="26"/>
          <w:szCs w:val="26"/>
          <w:lang w:eastAsia="en-US"/>
        </w:rPr>
        <w:t xml:space="preserve"> - коэффициент индексации, учтенный при корректировке тарифов на год i-2, определенный в соответствии </w:t>
      </w:r>
      <w:r w:rsidRPr="00496FB5">
        <w:rPr>
          <w:rFonts w:ascii="Myriad Pro" w:eastAsiaTheme="minorHAnsi" w:hAnsi="Myriad Pro" w:cs="Myriad Pro"/>
          <w:sz w:val="26"/>
          <w:szCs w:val="26"/>
          <w:lang w:eastAsia="en-US"/>
        </w:rPr>
        <w:t xml:space="preserve">с </w:t>
      </w:r>
      <w:r w:rsidR="00496FB5" w:rsidRPr="00496FB5">
        <w:rPr>
          <w:rFonts w:ascii="Myriad Pro" w:eastAsiaTheme="minorHAnsi" w:hAnsi="Myriad Pro" w:cs="Myriad Pro"/>
          <w:sz w:val="26"/>
          <w:szCs w:val="26"/>
          <w:lang w:eastAsia="en-US"/>
        </w:rPr>
        <w:t>пунктом 19</w:t>
      </w:r>
      <w:r w:rsidRPr="00496FB5">
        <w:rPr>
          <w:rFonts w:ascii="Myriad Pro" w:eastAsiaTheme="minorHAnsi" w:hAnsi="Myriad Pro" w:cs="Myriad Pro"/>
          <w:sz w:val="26"/>
          <w:szCs w:val="26"/>
          <w:lang w:eastAsia="en-US"/>
        </w:rPr>
        <w:t xml:space="preserve"> настоящих </w:t>
      </w:r>
      <w:r>
        <w:rPr>
          <w:rFonts w:ascii="Myriad Pro" w:eastAsiaTheme="minorHAnsi" w:hAnsi="Myriad Pro" w:cs="Myriad Pro"/>
          <w:sz w:val="26"/>
          <w:szCs w:val="26"/>
          <w:lang w:eastAsia="en-US"/>
        </w:rPr>
        <w:t>Методических указаний;</w:t>
      </w:r>
    </w:p>
    <w:p w14:paraId="4C5E5B82" w14:textId="77777777" w:rsidR="00601A1F" w:rsidRDefault="00601A1F" w:rsidP="00CB039D">
      <w:pPr>
        <w:autoSpaceDE w:val="0"/>
        <w:autoSpaceDN w:val="0"/>
        <w:adjustRightInd w:val="0"/>
        <w:spacing w:line="360" w:lineRule="auto"/>
        <w:ind w:firstLine="540"/>
        <w:jc w:val="both"/>
        <w:rPr>
          <w:rFonts w:ascii="Myriad Pro" w:eastAsiaTheme="minorHAnsi" w:hAnsi="Myriad Pro" w:cs="Myriad Pro"/>
          <w:sz w:val="26"/>
          <w:szCs w:val="26"/>
          <w:lang w:eastAsia="en-US"/>
        </w:rPr>
      </w:pPr>
      <w:r>
        <w:rPr>
          <w:rFonts w:ascii="Myriad Pro" w:eastAsiaTheme="minorHAnsi" w:hAnsi="Myriad Pro" w:cs="Myriad Pro"/>
          <w:noProof/>
          <w:position w:val="-12"/>
          <w:sz w:val="26"/>
          <w:szCs w:val="26"/>
        </w:rPr>
        <w:drawing>
          <wp:inline distT="0" distB="0" distL="0" distR="0" wp14:anchorId="0F868CAB" wp14:editId="37CF457A">
            <wp:extent cx="676275" cy="323850"/>
            <wp:effectExtent l="0" t="0" r="9525" b="0"/>
            <wp:docPr id="476" name="Рисунок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676275" cy="323850"/>
                    </a:xfrm>
                    <a:prstGeom prst="rect">
                      <a:avLst/>
                    </a:prstGeom>
                    <a:noFill/>
                    <a:ln>
                      <a:noFill/>
                    </a:ln>
                  </pic:spPr>
                </pic:pic>
              </a:graphicData>
            </a:graphic>
          </wp:inline>
        </w:drawing>
      </w:r>
      <w:r>
        <w:rPr>
          <w:rFonts w:ascii="Myriad Pro" w:eastAsiaTheme="minorHAnsi" w:hAnsi="Myriad Pro" w:cs="Myriad Pro"/>
          <w:sz w:val="26"/>
          <w:szCs w:val="26"/>
          <w:lang w:eastAsia="en-US"/>
        </w:rPr>
        <w:t xml:space="preserve"> - коэффициент индексации подконтрольных расходов, определяемый в соответствии с фактическими значениями индекса инфляции и объема условных единиц.</w:t>
      </w:r>
    </w:p>
    <w:p w14:paraId="5AE97A8B" w14:textId="77777777" w:rsidR="00601A1F" w:rsidRDefault="00601A1F" w:rsidP="00601A1F">
      <w:pPr>
        <w:autoSpaceDE w:val="0"/>
        <w:autoSpaceDN w:val="0"/>
        <w:adjustRightInd w:val="0"/>
        <w:jc w:val="both"/>
        <w:rPr>
          <w:rFonts w:ascii="Myriad Pro" w:eastAsiaTheme="minorHAnsi" w:hAnsi="Myriad Pro" w:cs="Myriad Pro"/>
          <w:sz w:val="26"/>
          <w:szCs w:val="26"/>
          <w:lang w:eastAsia="en-US"/>
        </w:rPr>
      </w:pPr>
      <w:r>
        <w:rPr>
          <w:rFonts w:ascii="Myriad Pro" w:eastAsiaTheme="minorHAnsi" w:hAnsi="Myriad Pro" w:cs="Myriad Pro"/>
          <w:noProof/>
          <w:position w:val="-12"/>
          <w:sz w:val="26"/>
          <w:szCs w:val="26"/>
        </w:rPr>
        <w:drawing>
          <wp:inline distT="0" distB="0" distL="0" distR="0" wp14:anchorId="25A92C7E" wp14:editId="661CA913">
            <wp:extent cx="4343400" cy="323850"/>
            <wp:effectExtent l="0" t="0" r="0" b="0"/>
            <wp:docPr id="472" name="Рисунок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343400" cy="323850"/>
                    </a:xfrm>
                    <a:prstGeom prst="rect">
                      <a:avLst/>
                    </a:prstGeom>
                    <a:noFill/>
                    <a:ln>
                      <a:noFill/>
                    </a:ln>
                  </pic:spPr>
                </pic:pic>
              </a:graphicData>
            </a:graphic>
          </wp:inline>
        </w:drawing>
      </w:r>
      <w:r>
        <w:rPr>
          <w:rFonts w:ascii="Myriad Pro" w:eastAsiaTheme="minorHAnsi" w:hAnsi="Myriad Pro" w:cs="Myriad Pro"/>
          <w:sz w:val="26"/>
          <w:szCs w:val="26"/>
          <w:lang w:eastAsia="en-US"/>
        </w:rPr>
        <w:t>.</w:t>
      </w:r>
    </w:p>
    <w:p w14:paraId="4A0F0B0D" w14:textId="77777777" w:rsidR="00601A1F" w:rsidRDefault="00601A1F" w:rsidP="00601A1F">
      <w:pPr>
        <w:autoSpaceDE w:val="0"/>
        <w:autoSpaceDN w:val="0"/>
        <w:adjustRightInd w:val="0"/>
        <w:ind w:firstLine="540"/>
        <w:jc w:val="both"/>
        <w:rPr>
          <w:rFonts w:ascii="Myriad Pro" w:eastAsiaTheme="minorHAnsi" w:hAnsi="Myriad Pro" w:cs="Myriad Pro"/>
          <w:sz w:val="26"/>
          <w:szCs w:val="26"/>
          <w:lang w:eastAsia="en-US"/>
        </w:rPr>
      </w:pPr>
      <w:r>
        <w:rPr>
          <w:rFonts w:ascii="Myriad Pro" w:eastAsiaTheme="minorHAnsi" w:hAnsi="Myriad Pro" w:cs="Myriad Pro"/>
          <w:noProof/>
          <w:position w:val="-12"/>
          <w:sz w:val="26"/>
          <w:szCs w:val="26"/>
        </w:rPr>
        <w:drawing>
          <wp:inline distT="0" distB="0" distL="0" distR="0" wp14:anchorId="748F2CCB" wp14:editId="33B6615B">
            <wp:extent cx="609600" cy="323850"/>
            <wp:effectExtent l="0" t="0" r="0" b="0"/>
            <wp:docPr id="463" name="Рисунок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609600" cy="323850"/>
                    </a:xfrm>
                    <a:prstGeom prst="rect">
                      <a:avLst/>
                    </a:prstGeom>
                    <a:noFill/>
                    <a:ln>
                      <a:noFill/>
                    </a:ln>
                  </pic:spPr>
                </pic:pic>
              </a:graphicData>
            </a:graphic>
          </wp:inline>
        </w:drawing>
      </w:r>
      <w:r>
        <w:rPr>
          <w:rFonts w:ascii="Myriad Pro" w:eastAsiaTheme="minorHAnsi" w:hAnsi="Myriad Pro" w:cs="Myriad Pro"/>
          <w:sz w:val="26"/>
          <w:szCs w:val="26"/>
          <w:lang w:eastAsia="en-US"/>
        </w:rPr>
        <w:t xml:space="preserve"> - фактический индекс инфляции за расчетный год i.</w:t>
      </w:r>
    </w:p>
    <w:p w14:paraId="3E27C26C" w14:textId="77777777" w:rsidR="00601A1F" w:rsidRDefault="00601A1F" w:rsidP="00601A1F">
      <w:pPr>
        <w:autoSpaceDE w:val="0"/>
        <w:autoSpaceDN w:val="0"/>
        <w:adjustRightInd w:val="0"/>
        <w:jc w:val="both"/>
        <w:rPr>
          <w:rFonts w:ascii="Myriad Pro" w:eastAsiaTheme="minorHAnsi" w:hAnsi="Myriad Pro" w:cs="Myriad Pro"/>
          <w:sz w:val="26"/>
          <w:szCs w:val="26"/>
          <w:lang w:eastAsia="en-US"/>
        </w:rPr>
      </w:pPr>
      <w:r>
        <w:rPr>
          <w:rFonts w:ascii="Myriad Pro" w:eastAsiaTheme="minorHAnsi" w:hAnsi="Myriad Pro" w:cs="Myriad Pro"/>
          <w:noProof/>
          <w:position w:val="-34"/>
          <w:sz w:val="26"/>
          <w:szCs w:val="26"/>
        </w:rPr>
        <w:drawing>
          <wp:inline distT="0" distB="0" distL="0" distR="0" wp14:anchorId="76C1B267" wp14:editId="7FE60B28">
            <wp:extent cx="1885950" cy="609600"/>
            <wp:effectExtent l="0" t="0" r="0" b="0"/>
            <wp:docPr id="462" name="Рисунок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885950" cy="609600"/>
                    </a:xfrm>
                    <a:prstGeom prst="rect">
                      <a:avLst/>
                    </a:prstGeom>
                    <a:noFill/>
                    <a:ln>
                      <a:noFill/>
                    </a:ln>
                  </pic:spPr>
                </pic:pic>
              </a:graphicData>
            </a:graphic>
          </wp:inline>
        </w:drawing>
      </w:r>
      <w:r>
        <w:rPr>
          <w:rFonts w:ascii="Myriad Pro" w:eastAsiaTheme="minorHAnsi" w:hAnsi="Myriad Pro" w:cs="Myriad Pro"/>
          <w:sz w:val="26"/>
          <w:szCs w:val="26"/>
          <w:lang w:eastAsia="en-US"/>
        </w:rPr>
        <w:t>.</w:t>
      </w:r>
    </w:p>
    <w:p w14:paraId="165A74C4" w14:textId="77777777" w:rsidR="00601A1F" w:rsidRDefault="00601A1F" w:rsidP="00496FB5">
      <w:pPr>
        <w:autoSpaceDE w:val="0"/>
        <w:autoSpaceDN w:val="0"/>
        <w:adjustRightInd w:val="0"/>
        <w:spacing w:line="360" w:lineRule="auto"/>
        <w:ind w:firstLine="540"/>
        <w:jc w:val="both"/>
        <w:rPr>
          <w:rFonts w:ascii="Myriad Pro" w:eastAsiaTheme="minorHAnsi" w:hAnsi="Myriad Pro" w:cs="Myriad Pro"/>
          <w:sz w:val="26"/>
          <w:szCs w:val="26"/>
          <w:lang w:eastAsia="en-US"/>
        </w:rPr>
      </w:pPr>
      <w:r>
        <w:rPr>
          <w:rFonts w:ascii="Myriad Pro" w:eastAsiaTheme="minorHAnsi" w:hAnsi="Myriad Pro" w:cs="Myriad Pro"/>
          <w:noProof/>
          <w:position w:val="-13"/>
          <w:sz w:val="26"/>
          <w:szCs w:val="26"/>
        </w:rPr>
        <w:drawing>
          <wp:inline distT="0" distB="0" distL="0" distR="0" wp14:anchorId="3746F38B" wp14:editId="37F9F8A2">
            <wp:extent cx="685800" cy="333375"/>
            <wp:effectExtent l="0" t="0" r="0" b="9525"/>
            <wp:docPr id="456" name="Рисунок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685800" cy="333375"/>
                    </a:xfrm>
                    <a:prstGeom prst="rect">
                      <a:avLst/>
                    </a:prstGeom>
                    <a:noFill/>
                    <a:ln>
                      <a:noFill/>
                    </a:ln>
                  </pic:spPr>
                </pic:pic>
              </a:graphicData>
            </a:graphic>
          </wp:inline>
        </w:drawing>
      </w:r>
      <w:r>
        <w:rPr>
          <w:rFonts w:ascii="Myriad Pro" w:eastAsiaTheme="minorHAnsi" w:hAnsi="Myriad Pro" w:cs="Myriad Pro"/>
          <w:sz w:val="26"/>
          <w:szCs w:val="26"/>
          <w:lang w:eastAsia="en-US"/>
        </w:rPr>
        <w:t xml:space="preserve"> - фактический объем условных единиц, относящихся к активам, необходимым для осуществления регулируемой деятельности в году i-2, i-3 соответственно;</w:t>
      </w:r>
    </w:p>
    <w:p w14:paraId="273E3A47" w14:textId="77777777" w:rsidR="00601A1F" w:rsidRDefault="00601A1F" w:rsidP="00496FB5">
      <w:pPr>
        <w:autoSpaceDE w:val="0"/>
        <w:autoSpaceDN w:val="0"/>
        <w:adjustRightInd w:val="0"/>
        <w:spacing w:line="360" w:lineRule="auto"/>
        <w:ind w:firstLine="540"/>
        <w:jc w:val="both"/>
        <w:rPr>
          <w:rFonts w:ascii="Myriad Pro" w:eastAsiaTheme="minorHAnsi" w:hAnsi="Myriad Pro" w:cs="Myriad Pro"/>
          <w:sz w:val="26"/>
          <w:szCs w:val="26"/>
          <w:lang w:eastAsia="en-US"/>
        </w:rPr>
      </w:pPr>
      <w:r>
        <w:rPr>
          <w:rFonts w:ascii="Myriad Pro" w:eastAsiaTheme="minorHAnsi" w:hAnsi="Myriad Pro" w:cs="Myriad Pro"/>
          <w:sz w:val="26"/>
          <w:szCs w:val="26"/>
          <w:lang w:eastAsia="en-US"/>
        </w:rPr>
        <w:lastRenderedPageBreak/>
        <w:t>ОР</w:t>
      </w:r>
      <w:r>
        <w:rPr>
          <w:rFonts w:ascii="Myriad Pro" w:eastAsiaTheme="minorHAnsi" w:hAnsi="Myriad Pro" w:cs="Myriad Pro"/>
          <w:sz w:val="26"/>
          <w:szCs w:val="26"/>
          <w:vertAlign w:val="subscript"/>
          <w:lang w:eastAsia="en-US"/>
        </w:rPr>
        <w:t>0</w:t>
      </w:r>
      <w:r>
        <w:rPr>
          <w:rFonts w:ascii="Myriad Pro" w:eastAsiaTheme="minorHAnsi" w:hAnsi="Myriad Pro" w:cs="Myriad Pro"/>
          <w:sz w:val="26"/>
          <w:szCs w:val="26"/>
          <w:lang w:eastAsia="en-US"/>
        </w:rPr>
        <w:t xml:space="preserve"> - базовый уровень операционных расходов, установленный на долгосрочный период регулирования в </w:t>
      </w:r>
      <w:r w:rsidRPr="00496FB5">
        <w:rPr>
          <w:rFonts w:ascii="Myriad Pro" w:eastAsiaTheme="minorHAnsi" w:hAnsi="Myriad Pro" w:cs="Myriad Pro"/>
          <w:sz w:val="26"/>
          <w:szCs w:val="26"/>
          <w:lang w:eastAsia="en-US"/>
        </w:rPr>
        <w:t xml:space="preserve">соответствии с </w:t>
      </w:r>
      <w:r w:rsidR="00496FB5" w:rsidRPr="00496FB5">
        <w:rPr>
          <w:rFonts w:ascii="Myriad Pro" w:eastAsiaTheme="minorHAnsi" w:hAnsi="Myriad Pro" w:cs="Myriad Pro"/>
          <w:sz w:val="26"/>
          <w:szCs w:val="26"/>
          <w:lang w:eastAsia="en-US"/>
        </w:rPr>
        <w:t>пунктами 14</w:t>
      </w:r>
      <w:r w:rsidRPr="00496FB5">
        <w:rPr>
          <w:rFonts w:ascii="Myriad Pro" w:eastAsiaTheme="minorHAnsi" w:hAnsi="Myriad Pro" w:cs="Myriad Pro"/>
          <w:sz w:val="26"/>
          <w:szCs w:val="26"/>
          <w:lang w:eastAsia="en-US"/>
        </w:rPr>
        <w:t xml:space="preserve"> - </w:t>
      </w:r>
      <w:hyperlink r:id="rId42" w:history="1">
        <w:r w:rsidRPr="00496FB5">
          <w:rPr>
            <w:rFonts w:ascii="Myriad Pro" w:eastAsiaTheme="minorHAnsi" w:hAnsi="Myriad Pro" w:cs="Myriad Pro"/>
            <w:sz w:val="26"/>
            <w:szCs w:val="26"/>
            <w:lang w:eastAsia="en-US"/>
          </w:rPr>
          <w:t>16</w:t>
        </w:r>
      </w:hyperlink>
      <w:r w:rsidRPr="00496FB5">
        <w:rPr>
          <w:rFonts w:ascii="Myriad Pro" w:eastAsiaTheme="minorHAnsi" w:hAnsi="Myriad Pro" w:cs="Myriad Pro"/>
          <w:sz w:val="26"/>
          <w:szCs w:val="26"/>
          <w:lang w:eastAsia="en-US"/>
        </w:rPr>
        <w:t xml:space="preserve"> настоящих </w:t>
      </w:r>
      <w:r>
        <w:rPr>
          <w:rFonts w:ascii="Myriad Pro" w:eastAsiaTheme="minorHAnsi" w:hAnsi="Myriad Pro" w:cs="Myriad Pro"/>
          <w:sz w:val="26"/>
          <w:szCs w:val="26"/>
          <w:lang w:eastAsia="en-US"/>
        </w:rPr>
        <w:t>Методических указаний.</w:t>
      </w:r>
    </w:p>
    <w:tbl>
      <w:tblPr>
        <w:tblW w:w="93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0"/>
        <w:gridCol w:w="2080"/>
        <w:gridCol w:w="1941"/>
        <w:gridCol w:w="1985"/>
      </w:tblGrid>
      <w:tr w:rsidR="00FD0BB0" w:rsidRPr="00FD0BB0" w14:paraId="4D8CE799" w14:textId="77777777" w:rsidTr="00601A1F">
        <w:trPr>
          <w:trHeight w:val="600"/>
        </w:trPr>
        <w:tc>
          <w:tcPr>
            <w:tcW w:w="3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bookmarkEnd w:id="136"/>
          <w:p w14:paraId="194E7CAE" w14:textId="77777777" w:rsidR="00FD0BB0" w:rsidRPr="00FD0BB0" w:rsidRDefault="00FD0BB0" w:rsidP="00FD0BB0">
            <w:pPr>
              <w:jc w:val="center"/>
              <w:rPr>
                <w:rFonts w:ascii="Myriad Pro" w:hAnsi="Myriad Pro" w:cs="Calibri"/>
                <w:color w:val="FFFFFF"/>
                <w:sz w:val="20"/>
                <w:szCs w:val="20"/>
              </w:rPr>
            </w:pPr>
            <w:r w:rsidRPr="00FD0BB0">
              <w:rPr>
                <w:rFonts w:ascii="Myriad Pro" w:hAnsi="Myriad Pro" w:cs="Calibri"/>
                <w:color w:val="FFFFFF"/>
                <w:sz w:val="20"/>
                <w:szCs w:val="20"/>
              </w:rPr>
              <w:t>Наименование</w:t>
            </w:r>
          </w:p>
        </w:tc>
        <w:tc>
          <w:tcPr>
            <w:tcW w:w="20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311CC3D" w14:textId="77777777" w:rsidR="00FD0BB0" w:rsidRPr="00FD0BB0" w:rsidRDefault="00FD0BB0" w:rsidP="00FD0BB0">
            <w:pPr>
              <w:jc w:val="center"/>
              <w:rPr>
                <w:rFonts w:ascii="Myriad Pro" w:hAnsi="Myriad Pro" w:cs="Calibri"/>
                <w:color w:val="FFFFFF"/>
                <w:sz w:val="20"/>
                <w:szCs w:val="20"/>
              </w:rPr>
            </w:pPr>
            <w:r w:rsidRPr="00FD0BB0">
              <w:rPr>
                <w:rFonts w:ascii="Myriad Pro" w:hAnsi="Myriad Pro" w:cs="Calibri"/>
                <w:color w:val="FFFFFF"/>
                <w:sz w:val="20"/>
                <w:szCs w:val="20"/>
              </w:rPr>
              <w:t>Заявлено Филиалом</w:t>
            </w:r>
          </w:p>
        </w:tc>
        <w:tc>
          <w:tcPr>
            <w:tcW w:w="19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D546BC" w14:textId="77777777" w:rsidR="00FD0BB0" w:rsidRPr="00FD0BB0" w:rsidRDefault="00FD0BB0" w:rsidP="00FD0BB0">
            <w:pPr>
              <w:jc w:val="center"/>
              <w:rPr>
                <w:rFonts w:ascii="Myriad Pro" w:hAnsi="Myriad Pro" w:cs="Calibri"/>
                <w:color w:val="FFFFFF"/>
                <w:sz w:val="20"/>
                <w:szCs w:val="20"/>
              </w:rPr>
            </w:pPr>
            <w:r>
              <w:rPr>
                <w:rFonts w:ascii="Myriad Pro" w:hAnsi="Myriad Pro" w:cs="Calibri"/>
                <w:color w:val="FFFFFF"/>
                <w:sz w:val="20"/>
                <w:szCs w:val="20"/>
              </w:rPr>
              <w:t xml:space="preserve">Утверждено </w:t>
            </w:r>
            <w:r w:rsidRPr="00FD0BB0">
              <w:rPr>
                <w:rFonts w:ascii="Myriad Pro" w:hAnsi="Myriad Pro" w:cs="Calibri"/>
                <w:color w:val="FFFFFF"/>
                <w:sz w:val="20"/>
                <w:szCs w:val="20"/>
              </w:rPr>
              <w:t>Управление</w:t>
            </w:r>
            <w:r>
              <w:rPr>
                <w:rFonts w:ascii="Myriad Pro" w:hAnsi="Myriad Pro" w:cs="Calibri"/>
                <w:color w:val="FFFFFF"/>
                <w:sz w:val="20"/>
                <w:szCs w:val="20"/>
              </w:rPr>
              <w:t>м</w:t>
            </w:r>
            <w:r w:rsidRPr="00FD0BB0">
              <w:rPr>
                <w:rFonts w:ascii="Myriad Pro" w:hAnsi="Myriad Pro" w:cs="Calibri"/>
                <w:color w:val="FFFFFF"/>
                <w:sz w:val="20"/>
                <w:szCs w:val="20"/>
              </w:rPr>
              <w:t xml:space="preserve"> по тарифам 29.12.2017</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075676" w14:textId="77777777" w:rsidR="00FD0BB0" w:rsidRPr="00FD0BB0" w:rsidRDefault="00FD0BB0" w:rsidP="00FD0BB0">
            <w:pPr>
              <w:jc w:val="center"/>
              <w:rPr>
                <w:rFonts w:ascii="Myriad Pro" w:hAnsi="Myriad Pro" w:cs="Calibri"/>
                <w:color w:val="FFFFFF"/>
                <w:sz w:val="20"/>
                <w:szCs w:val="20"/>
              </w:rPr>
            </w:pPr>
            <w:r>
              <w:rPr>
                <w:rFonts w:ascii="Myriad Pro" w:hAnsi="Myriad Pro" w:cs="Calibri"/>
                <w:color w:val="FFFFFF"/>
                <w:sz w:val="20"/>
                <w:szCs w:val="20"/>
              </w:rPr>
              <w:t xml:space="preserve">Скорректировано </w:t>
            </w:r>
            <w:r w:rsidRPr="00FD0BB0">
              <w:rPr>
                <w:rFonts w:ascii="Myriad Pro" w:hAnsi="Myriad Pro" w:cs="Calibri"/>
                <w:color w:val="FFFFFF"/>
                <w:sz w:val="20"/>
                <w:szCs w:val="20"/>
              </w:rPr>
              <w:t>Управление</w:t>
            </w:r>
            <w:r>
              <w:rPr>
                <w:rFonts w:ascii="Myriad Pro" w:hAnsi="Myriad Pro" w:cs="Calibri"/>
                <w:color w:val="FFFFFF"/>
                <w:sz w:val="20"/>
                <w:szCs w:val="20"/>
              </w:rPr>
              <w:t>м</w:t>
            </w:r>
            <w:r w:rsidRPr="00FD0BB0">
              <w:rPr>
                <w:rFonts w:ascii="Myriad Pro" w:hAnsi="Myriad Pro" w:cs="Calibri"/>
                <w:color w:val="FFFFFF"/>
                <w:sz w:val="20"/>
                <w:szCs w:val="20"/>
              </w:rPr>
              <w:t xml:space="preserve"> по тарифам 12.07.2017</w:t>
            </w:r>
          </w:p>
        </w:tc>
      </w:tr>
      <w:tr w:rsidR="00FD0BB0" w:rsidRPr="00FD0BB0" w14:paraId="4341413D" w14:textId="77777777" w:rsidTr="00FD0BB0">
        <w:trPr>
          <w:trHeight w:val="336"/>
        </w:trPr>
        <w:tc>
          <w:tcPr>
            <w:tcW w:w="3340" w:type="dxa"/>
            <w:tcBorders>
              <w:top w:val="single" w:sz="4" w:space="0" w:color="FFFFFF" w:themeColor="background1"/>
            </w:tcBorders>
            <w:shd w:val="clear" w:color="auto" w:fill="auto"/>
            <w:vAlign w:val="bottom"/>
            <w:hideMark/>
          </w:tcPr>
          <w:p w14:paraId="319DC6CE" w14:textId="77777777" w:rsidR="00FD0BB0" w:rsidRPr="00FD0BB0" w:rsidRDefault="00FD0BB0" w:rsidP="00FD0BB0">
            <w:pPr>
              <w:rPr>
                <w:rFonts w:ascii="Myriad Pro" w:hAnsi="Myriad Pro"/>
                <w:sz w:val="20"/>
                <w:szCs w:val="20"/>
              </w:rPr>
            </w:pPr>
            <w:r w:rsidRPr="00FD0BB0">
              <w:rPr>
                <w:rFonts w:ascii="Myriad Pro" w:hAnsi="Myriad Pro"/>
                <w:sz w:val="20"/>
                <w:szCs w:val="20"/>
              </w:rPr>
              <w:t>Корректировка операционных расходов, тыс.</w:t>
            </w:r>
            <w:r w:rsidR="009E6761">
              <w:rPr>
                <w:rFonts w:ascii="Myriad Pro" w:hAnsi="Myriad Pro"/>
                <w:sz w:val="20"/>
                <w:szCs w:val="20"/>
              </w:rPr>
              <w:t xml:space="preserve"> </w:t>
            </w:r>
            <w:r w:rsidRPr="00FD0BB0">
              <w:rPr>
                <w:rFonts w:ascii="Myriad Pro" w:hAnsi="Myriad Pro"/>
                <w:sz w:val="20"/>
                <w:szCs w:val="20"/>
              </w:rPr>
              <w:t>руб.</w:t>
            </w:r>
          </w:p>
        </w:tc>
        <w:tc>
          <w:tcPr>
            <w:tcW w:w="2080" w:type="dxa"/>
            <w:tcBorders>
              <w:top w:val="single" w:sz="4" w:space="0" w:color="FFFFFF" w:themeColor="background1"/>
            </w:tcBorders>
            <w:shd w:val="clear" w:color="auto" w:fill="auto"/>
            <w:noWrap/>
            <w:vAlign w:val="center"/>
            <w:hideMark/>
          </w:tcPr>
          <w:p w14:paraId="0CE087BC" w14:textId="77777777" w:rsidR="00FD0BB0" w:rsidRPr="00FD0BB0" w:rsidRDefault="00D5749A" w:rsidP="00FD0BB0">
            <w:pPr>
              <w:jc w:val="center"/>
              <w:rPr>
                <w:rFonts w:ascii="Myriad Pro" w:hAnsi="Myriad Pro"/>
                <w:sz w:val="20"/>
                <w:szCs w:val="20"/>
              </w:rPr>
            </w:pPr>
            <w:r>
              <w:rPr>
                <w:rFonts w:ascii="Myriad Pro" w:hAnsi="Myriad Pro"/>
                <w:sz w:val="20"/>
                <w:szCs w:val="20"/>
              </w:rPr>
              <w:t>204 305,42</w:t>
            </w:r>
          </w:p>
        </w:tc>
        <w:tc>
          <w:tcPr>
            <w:tcW w:w="1941" w:type="dxa"/>
            <w:tcBorders>
              <w:top w:val="single" w:sz="4" w:space="0" w:color="FFFFFF" w:themeColor="background1"/>
            </w:tcBorders>
            <w:shd w:val="clear" w:color="auto" w:fill="auto"/>
            <w:noWrap/>
            <w:vAlign w:val="center"/>
            <w:hideMark/>
          </w:tcPr>
          <w:p w14:paraId="1CC3E1EF" w14:textId="77777777" w:rsidR="00FD0BB0" w:rsidRPr="00FD0BB0" w:rsidRDefault="00FD0BB0" w:rsidP="00FD0BB0">
            <w:pPr>
              <w:jc w:val="center"/>
              <w:rPr>
                <w:rFonts w:ascii="Myriad Pro" w:hAnsi="Myriad Pro"/>
                <w:sz w:val="20"/>
                <w:szCs w:val="20"/>
              </w:rPr>
            </w:pPr>
            <w:r w:rsidRPr="00FD0BB0">
              <w:rPr>
                <w:rFonts w:ascii="Myriad Pro" w:hAnsi="Myriad Pro"/>
                <w:sz w:val="20"/>
                <w:szCs w:val="20"/>
              </w:rPr>
              <w:t>195 017,51</w:t>
            </w:r>
          </w:p>
        </w:tc>
        <w:tc>
          <w:tcPr>
            <w:tcW w:w="1985" w:type="dxa"/>
            <w:tcBorders>
              <w:top w:val="single" w:sz="4" w:space="0" w:color="FFFFFF" w:themeColor="background1"/>
            </w:tcBorders>
            <w:shd w:val="clear" w:color="auto" w:fill="auto"/>
            <w:noWrap/>
            <w:vAlign w:val="center"/>
            <w:hideMark/>
          </w:tcPr>
          <w:p w14:paraId="21BF4EDD" w14:textId="77777777" w:rsidR="00FD0BB0" w:rsidRPr="00FD0BB0" w:rsidRDefault="00FD0BB0" w:rsidP="00FD0BB0">
            <w:pPr>
              <w:jc w:val="center"/>
              <w:rPr>
                <w:rFonts w:ascii="Myriad Pro" w:hAnsi="Myriad Pro"/>
                <w:sz w:val="20"/>
                <w:szCs w:val="20"/>
              </w:rPr>
            </w:pPr>
            <w:r w:rsidRPr="00FD0BB0">
              <w:rPr>
                <w:rFonts w:ascii="Myriad Pro" w:hAnsi="Myriad Pro"/>
                <w:sz w:val="20"/>
                <w:szCs w:val="20"/>
              </w:rPr>
              <w:t>171 670,09</w:t>
            </w:r>
          </w:p>
        </w:tc>
      </w:tr>
    </w:tbl>
    <w:p w14:paraId="3970898B" w14:textId="77777777" w:rsidR="009E6761" w:rsidRDefault="009E6761" w:rsidP="00BA6E0D">
      <w:pPr>
        <w:spacing w:after="240"/>
        <w:rPr>
          <w:rFonts w:ascii="Myriad Pro" w:hAnsi="Myriad Pro"/>
          <w:b/>
          <w:bCs/>
          <w:sz w:val="26"/>
          <w:szCs w:val="26"/>
        </w:rPr>
      </w:pPr>
    </w:p>
    <w:p w14:paraId="2D595ECE" w14:textId="77777777" w:rsidR="00064B20" w:rsidRPr="002C7D6E" w:rsidRDefault="00064B20" w:rsidP="00BA6E0D">
      <w:pPr>
        <w:spacing w:after="240"/>
        <w:rPr>
          <w:rFonts w:ascii="Myriad Pro" w:hAnsi="Myriad Pro"/>
          <w:b/>
          <w:bCs/>
          <w:sz w:val="26"/>
          <w:szCs w:val="26"/>
        </w:rPr>
      </w:pPr>
      <w:r w:rsidRPr="002C7D6E">
        <w:rPr>
          <w:rFonts w:ascii="Myriad Pro" w:hAnsi="Myriad Pro"/>
          <w:b/>
          <w:bCs/>
          <w:sz w:val="26"/>
          <w:szCs w:val="26"/>
        </w:rPr>
        <w:t>ПОЗИЦИЯ ТЕРРИТОРИАЛЬНОЙ СЕТЕВОЙ ОРГАНИЗАЦИИ</w:t>
      </w:r>
    </w:p>
    <w:p w14:paraId="5896DF59" w14:textId="77777777" w:rsidR="00064B20" w:rsidRPr="00F84964" w:rsidRDefault="00064B20" w:rsidP="00736651">
      <w:pPr>
        <w:spacing w:line="360" w:lineRule="auto"/>
        <w:ind w:firstLine="567"/>
        <w:jc w:val="both"/>
        <w:rPr>
          <w:rFonts w:ascii="Myriad Pro" w:hAnsi="Myriad Pro"/>
          <w:sz w:val="26"/>
          <w:szCs w:val="26"/>
        </w:rPr>
      </w:pPr>
      <w:r w:rsidRPr="00F84964">
        <w:rPr>
          <w:rFonts w:ascii="Myriad Pro" w:hAnsi="Myriad Pro"/>
          <w:sz w:val="26"/>
          <w:szCs w:val="26"/>
        </w:rPr>
        <w:t xml:space="preserve">Филиал «Алтайэнерго» заявлена сумма корректировки величины операционных расходов с учетом отклонения фактической инфляции и фактического количества условных единиц оборудования, от значений, учтенных при установлении тарифов на 2017 год, в размере </w:t>
      </w:r>
      <w:r w:rsidR="00F84964" w:rsidRPr="00F84964">
        <w:rPr>
          <w:rFonts w:ascii="Myriad Pro" w:hAnsi="Myriad Pro"/>
          <w:sz w:val="26"/>
          <w:szCs w:val="26"/>
        </w:rPr>
        <w:t>179 800</w:t>
      </w:r>
      <w:r w:rsidRPr="00F84964">
        <w:rPr>
          <w:rFonts w:ascii="Myriad Pro" w:hAnsi="Myriad Pro"/>
          <w:sz w:val="26"/>
          <w:szCs w:val="26"/>
        </w:rPr>
        <w:t>,</w:t>
      </w:r>
      <w:r w:rsidR="00F84964" w:rsidRPr="00F84964">
        <w:rPr>
          <w:rFonts w:ascii="Myriad Pro" w:hAnsi="Myriad Pro"/>
          <w:sz w:val="26"/>
          <w:szCs w:val="26"/>
        </w:rPr>
        <w:t>1</w:t>
      </w:r>
      <w:r w:rsidRPr="00F84964">
        <w:rPr>
          <w:rFonts w:ascii="Myriad Pro" w:hAnsi="Myriad Pro"/>
          <w:sz w:val="26"/>
          <w:szCs w:val="26"/>
        </w:rPr>
        <w:t xml:space="preserve"> тыс. руб.</w:t>
      </w:r>
    </w:p>
    <w:p w14:paraId="2F03435B" w14:textId="77777777" w:rsidR="00064B20" w:rsidRPr="00397D20" w:rsidRDefault="00064B20" w:rsidP="00064B20">
      <w:pPr>
        <w:ind w:firstLine="708"/>
        <w:jc w:val="both"/>
        <w:rPr>
          <w:rFonts w:ascii="Myriad Pro" w:hAnsi="Myriad Pro"/>
          <w:color w:val="FF0000"/>
          <w:highlight w:val="yellow"/>
        </w:rPr>
      </w:pPr>
    </w:p>
    <w:tbl>
      <w:tblPr>
        <w:tblW w:w="9385" w:type="dxa"/>
        <w:tblInd w:w="-34" w:type="dxa"/>
        <w:tblLayout w:type="fixed"/>
        <w:tblLook w:val="04A0" w:firstRow="1" w:lastRow="0" w:firstColumn="1" w:lastColumn="0" w:noHBand="0" w:noVBand="1"/>
      </w:tblPr>
      <w:tblGrid>
        <w:gridCol w:w="709"/>
        <w:gridCol w:w="3476"/>
        <w:gridCol w:w="1060"/>
        <w:gridCol w:w="1701"/>
        <w:gridCol w:w="1163"/>
        <w:gridCol w:w="1276"/>
      </w:tblGrid>
      <w:tr w:rsidR="00064B20" w:rsidRPr="00C50545" w14:paraId="31019841" w14:textId="77777777" w:rsidTr="009E6761">
        <w:trPr>
          <w:trHeight w:val="20"/>
        </w:trPr>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3BD4B9" w14:textId="3DC8B0CF" w:rsidR="00064B20" w:rsidRPr="00C50545" w:rsidRDefault="0053226C" w:rsidP="00BD7B4F">
            <w:pPr>
              <w:jc w:val="center"/>
              <w:rPr>
                <w:rFonts w:ascii="Myriad Pro" w:hAnsi="Myriad Pro"/>
                <w:b/>
                <w:bCs/>
                <w:color w:val="FFFFFF" w:themeColor="background1"/>
                <w:sz w:val="19"/>
                <w:szCs w:val="19"/>
              </w:rPr>
            </w:pPr>
            <w:r>
              <w:rPr>
                <w:rFonts w:ascii="Myriad Pro" w:hAnsi="Myriad Pro"/>
                <w:b/>
                <w:bCs/>
                <w:color w:val="FFFFFF" w:themeColor="background1"/>
                <w:sz w:val="19"/>
                <w:szCs w:val="19"/>
              </w:rPr>
              <w:t>№  </w:t>
            </w:r>
            <w:r w:rsidR="00064B20" w:rsidRPr="00C50545">
              <w:rPr>
                <w:rFonts w:ascii="Myriad Pro" w:hAnsi="Myriad Pro"/>
                <w:b/>
                <w:bCs/>
                <w:color w:val="FFFFFF" w:themeColor="background1"/>
                <w:sz w:val="19"/>
                <w:szCs w:val="19"/>
              </w:rPr>
              <w:t>п/п</w:t>
            </w:r>
          </w:p>
        </w:tc>
        <w:tc>
          <w:tcPr>
            <w:tcW w:w="34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5C8ECE" w14:textId="77777777" w:rsidR="00064B20" w:rsidRPr="00C50545" w:rsidRDefault="00064B20" w:rsidP="00BD7B4F">
            <w:pPr>
              <w:jc w:val="center"/>
              <w:rPr>
                <w:rFonts w:ascii="Myriad Pro" w:hAnsi="Myriad Pro"/>
                <w:b/>
                <w:bCs/>
                <w:color w:val="FFFFFF" w:themeColor="background1"/>
                <w:sz w:val="19"/>
                <w:szCs w:val="19"/>
              </w:rPr>
            </w:pPr>
            <w:r w:rsidRPr="00C50545">
              <w:rPr>
                <w:rFonts w:ascii="Myriad Pro" w:hAnsi="Myriad Pro"/>
                <w:b/>
                <w:bCs/>
                <w:color w:val="FFFFFF" w:themeColor="background1"/>
                <w:sz w:val="19"/>
                <w:szCs w:val="19"/>
              </w:rPr>
              <w:t>Показатели</w:t>
            </w:r>
          </w:p>
        </w:tc>
        <w:tc>
          <w:tcPr>
            <w:tcW w:w="1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DF4742" w14:textId="77777777" w:rsidR="00064B20" w:rsidRPr="00C50545" w:rsidRDefault="00064B20" w:rsidP="00BD7B4F">
            <w:pPr>
              <w:jc w:val="center"/>
              <w:rPr>
                <w:rFonts w:ascii="Myriad Pro" w:hAnsi="Myriad Pro"/>
                <w:b/>
                <w:bCs/>
                <w:color w:val="FFFFFF" w:themeColor="background1"/>
                <w:sz w:val="19"/>
                <w:szCs w:val="19"/>
              </w:rPr>
            </w:pPr>
            <w:r w:rsidRPr="00C50545">
              <w:rPr>
                <w:rFonts w:ascii="Myriad Pro" w:hAnsi="Myriad Pro"/>
                <w:b/>
                <w:bCs/>
                <w:color w:val="FFFFFF" w:themeColor="background1"/>
                <w:sz w:val="19"/>
                <w:szCs w:val="19"/>
              </w:rPr>
              <w:t>Ед. изм.</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EBD8152" w14:textId="77777777" w:rsidR="00064B20" w:rsidRPr="00C50545" w:rsidRDefault="00064B20" w:rsidP="00BD7B4F">
            <w:pPr>
              <w:jc w:val="center"/>
              <w:rPr>
                <w:rFonts w:ascii="Myriad Pro" w:hAnsi="Myriad Pro"/>
                <w:b/>
                <w:iCs/>
                <w:color w:val="FFFFFF" w:themeColor="background1"/>
                <w:sz w:val="19"/>
                <w:szCs w:val="19"/>
              </w:rPr>
            </w:pPr>
            <w:r w:rsidRPr="00C50545">
              <w:rPr>
                <w:rFonts w:ascii="Myriad Pro" w:hAnsi="Myriad Pro"/>
                <w:b/>
                <w:iCs/>
                <w:color w:val="FFFFFF" w:themeColor="background1"/>
                <w:sz w:val="19"/>
                <w:szCs w:val="19"/>
              </w:rPr>
              <w:t>201</w:t>
            </w:r>
            <w:r w:rsidR="00F84964" w:rsidRPr="00C50545">
              <w:rPr>
                <w:rFonts w:ascii="Myriad Pro" w:hAnsi="Myriad Pro"/>
                <w:b/>
                <w:iCs/>
                <w:color w:val="FFFFFF" w:themeColor="background1"/>
                <w:sz w:val="19"/>
                <w:szCs w:val="19"/>
              </w:rPr>
              <w:t>4</w:t>
            </w:r>
            <w:r w:rsidRPr="00C50545">
              <w:rPr>
                <w:rFonts w:ascii="Myriad Pro" w:hAnsi="Myriad Pro"/>
                <w:b/>
                <w:iCs/>
                <w:color w:val="FFFFFF" w:themeColor="background1"/>
                <w:sz w:val="19"/>
                <w:szCs w:val="19"/>
              </w:rPr>
              <w:t xml:space="preserve"> факт</w:t>
            </w:r>
          </w:p>
          <w:p w14:paraId="47171888" w14:textId="77777777" w:rsidR="00064B20" w:rsidRPr="00C50545" w:rsidRDefault="00064B20" w:rsidP="00BD7B4F">
            <w:pPr>
              <w:jc w:val="center"/>
              <w:rPr>
                <w:rFonts w:ascii="Myriad Pro" w:hAnsi="Myriad Pro"/>
                <w:b/>
                <w:iCs/>
                <w:color w:val="FFFFFF" w:themeColor="background1"/>
                <w:sz w:val="19"/>
                <w:szCs w:val="19"/>
              </w:rPr>
            </w:pPr>
            <w:r w:rsidRPr="00C50545">
              <w:rPr>
                <w:rFonts w:ascii="Myriad Pro" w:hAnsi="Myriad Pro"/>
                <w:b/>
                <w:iCs/>
                <w:color w:val="FFFFFF" w:themeColor="background1"/>
                <w:sz w:val="19"/>
                <w:szCs w:val="19"/>
              </w:rPr>
              <w:t xml:space="preserve"> (эксперт. заключение </w:t>
            </w:r>
          </w:p>
          <w:p w14:paraId="5C14E90E" w14:textId="77777777" w:rsidR="00064B20" w:rsidRPr="00C50545" w:rsidRDefault="00F84964" w:rsidP="00BD7B4F">
            <w:pPr>
              <w:jc w:val="center"/>
              <w:rPr>
                <w:rFonts w:ascii="Myriad Pro" w:hAnsi="Myriad Pro"/>
                <w:b/>
                <w:iCs/>
                <w:color w:val="FFFFFF" w:themeColor="background1"/>
                <w:sz w:val="19"/>
                <w:szCs w:val="19"/>
              </w:rPr>
            </w:pPr>
            <w:r w:rsidRPr="00C50545">
              <w:rPr>
                <w:rFonts w:ascii="Myriad Pro" w:hAnsi="Myriad Pro"/>
                <w:b/>
                <w:iCs/>
                <w:color w:val="FFFFFF" w:themeColor="background1"/>
                <w:sz w:val="19"/>
                <w:szCs w:val="19"/>
              </w:rPr>
              <w:t>№0187/01/2015</w:t>
            </w:r>
            <w:r w:rsidR="00064B20" w:rsidRPr="00C50545">
              <w:rPr>
                <w:rFonts w:ascii="Myriad Pro" w:hAnsi="Myriad Pro"/>
                <w:b/>
                <w:iCs/>
                <w:color w:val="FFFFFF" w:themeColor="background1"/>
                <w:sz w:val="19"/>
                <w:szCs w:val="19"/>
              </w:rPr>
              <w:t>)</w:t>
            </w:r>
          </w:p>
        </w:tc>
        <w:tc>
          <w:tcPr>
            <w:tcW w:w="11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3D9B26" w14:textId="77777777" w:rsidR="00064B20" w:rsidRPr="00C50545" w:rsidRDefault="00064B20" w:rsidP="00BD7B4F">
            <w:pPr>
              <w:jc w:val="center"/>
              <w:rPr>
                <w:rFonts w:ascii="Myriad Pro" w:hAnsi="Myriad Pro"/>
                <w:b/>
                <w:iCs/>
                <w:color w:val="FFFFFF" w:themeColor="background1"/>
                <w:sz w:val="19"/>
                <w:szCs w:val="19"/>
              </w:rPr>
            </w:pPr>
            <w:r w:rsidRPr="00C50545">
              <w:rPr>
                <w:rFonts w:ascii="Myriad Pro" w:hAnsi="Myriad Pro"/>
                <w:b/>
                <w:iCs/>
                <w:color w:val="FFFFFF" w:themeColor="background1"/>
                <w:sz w:val="19"/>
                <w:szCs w:val="19"/>
              </w:rPr>
              <w:t>ТБР на 201</w:t>
            </w:r>
            <w:r w:rsidR="00F84964" w:rsidRPr="00C50545">
              <w:rPr>
                <w:rFonts w:ascii="Myriad Pro" w:hAnsi="Myriad Pro"/>
                <w:b/>
                <w:iCs/>
                <w:color w:val="FFFFFF" w:themeColor="background1"/>
                <w:sz w:val="19"/>
                <w:szCs w:val="19"/>
              </w:rPr>
              <w:t>5</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75CB36" w14:textId="77777777" w:rsidR="00064B20" w:rsidRPr="00C50545" w:rsidRDefault="00064B20" w:rsidP="00BD7B4F">
            <w:pPr>
              <w:jc w:val="center"/>
              <w:rPr>
                <w:rFonts w:ascii="Myriad Pro" w:hAnsi="Myriad Pro"/>
                <w:b/>
                <w:bCs/>
                <w:color w:val="FFFFFF" w:themeColor="background1"/>
                <w:sz w:val="19"/>
                <w:szCs w:val="19"/>
              </w:rPr>
            </w:pPr>
            <w:r w:rsidRPr="00C50545">
              <w:rPr>
                <w:rFonts w:ascii="Myriad Pro" w:hAnsi="Myriad Pro"/>
                <w:b/>
                <w:bCs/>
                <w:color w:val="FFFFFF" w:themeColor="background1"/>
                <w:sz w:val="19"/>
                <w:szCs w:val="19"/>
              </w:rPr>
              <w:t xml:space="preserve">факт </w:t>
            </w:r>
            <w:r w:rsidRPr="00C50545">
              <w:rPr>
                <w:rFonts w:ascii="Myriad Pro" w:hAnsi="Myriad Pro"/>
                <w:b/>
                <w:bCs/>
                <w:color w:val="FFFFFF" w:themeColor="background1"/>
                <w:sz w:val="19"/>
                <w:szCs w:val="19"/>
              </w:rPr>
              <w:br/>
              <w:t>201</w:t>
            </w:r>
            <w:r w:rsidR="00F84964" w:rsidRPr="00C50545">
              <w:rPr>
                <w:rFonts w:ascii="Myriad Pro" w:hAnsi="Myriad Pro"/>
                <w:b/>
                <w:bCs/>
                <w:color w:val="FFFFFF" w:themeColor="background1"/>
                <w:sz w:val="19"/>
                <w:szCs w:val="19"/>
              </w:rPr>
              <w:t>5</w:t>
            </w:r>
            <w:r w:rsidRPr="00C50545">
              <w:rPr>
                <w:rFonts w:ascii="Myriad Pro" w:hAnsi="Myriad Pro"/>
                <w:b/>
                <w:bCs/>
                <w:color w:val="FFFFFF" w:themeColor="background1"/>
                <w:sz w:val="19"/>
                <w:szCs w:val="19"/>
              </w:rPr>
              <w:t xml:space="preserve"> </w:t>
            </w:r>
          </w:p>
        </w:tc>
      </w:tr>
      <w:tr w:rsidR="00064B20" w:rsidRPr="00C50545" w14:paraId="274093D8" w14:textId="77777777" w:rsidTr="009E6761">
        <w:trPr>
          <w:trHeight w:val="20"/>
        </w:trPr>
        <w:tc>
          <w:tcPr>
            <w:tcW w:w="709"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253AD3F3" w14:textId="77777777" w:rsidR="00064B20" w:rsidRPr="00C50545" w:rsidRDefault="00064B20" w:rsidP="00BD7B4F">
            <w:pPr>
              <w:jc w:val="center"/>
              <w:rPr>
                <w:rFonts w:ascii="Myriad Pro" w:hAnsi="Myriad Pro"/>
                <w:sz w:val="19"/>
                <w:szCs w:val="19"/>
              </w:rPr>
            </w:pPr>
            <w:r w:rsidRPr="00C50545">
              <w:rPr>
                <w:rFonts w:ascii="Myriad Pro" w:hAnsi="Myriad Pro"/>
                <w:sz w:val="19"/>
                <w:szCs w:val="19"/>
              </w:rPr>
              <w:t>1</w:t>
            </w:r>
          </w:p>
        </w:tc>
        <w:tc>
          <w:tcPr>
            <w:tcW w:w="347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CE1DF0D" w14:textId="77777777" w:rsidR="00064B20" w:rsidRPr="00C50545" w:rsidRDefault="00064B20" w:rsidP="00BD7B4F">
            <w:pPr>
              <w:rPr>
                <w:rFonts w:ascii="Myriad Pro" w:hAnsi="Myriad Pro"/>
                <w:bCs/>
                <w:sz w:val="19"/>
                <w:szCs w:val="19"/>
              </w:rPr>
            </w:pPr>
            <w:r w:rsidRPr="00C50545">
              <w:rPr>
                <w:rFonts w:ascii="Myriad Pro" w:hAnsi="Myriad Pro"/>
                <w:bCs/>
                <w:sz w:val="19"/>
                <w:szCs w:val="19"/>
              </w:rPr>
              <w:t>инфляция</w:t>
            </w:r>
          </w:p>
        </w:tc>
        <w:tc>
          <w:tcPr>
            <w:tcW w:w="106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036E464" w14:textId="77777777" w:rsidR="00064B20" w:rsidRPr="00C50545" w:rsidRDefault="00064B20" w:rsidP="00BD7B4F">
            <w:pPr>
              <w:jc w:val="center"/>
              <w:rPr>
                <w:rFonts w:ascii="Myriad Pro" w:hAnsi="Myriad Pro"/>
                <w:bCs/>
                <w:sz w:val="19"/>
                <w:szCs w:val="19"/>
              </w:rPr>
            </w:pPr>
            <w:r w:rsidRPr="00C50545">
              <w:rPr>
                <w:rFonts w:ascii="Myriad Pro" w:hAnsi="Myriad Pro"/>
                <w:bCs/>
                <w:sz w:val="19"/>
                <w:szCs w:val="19"/>
              </w:rPr>
              <w:t>%</w:t>
            </w:r>
          </w:p>
        </w:tc>
        <w:tc>
          <w:tcPr>
            <w:tcW w:w="1701" w:type="dxa"/>
            <w:tcBorders>
              <w:top w:val="single" w:sz="4" w:space="0" w:color="FFFFFF" w:themeColor="background1"/>
              <w:left w:val="nil"/>
              <w:bottom w:val="single" w:sz="4" w:space="0" w:color="auto"/>
              <w:right w:val="single" w:sz="4" w:space="0" w:color="auto"/>
            </w:tcBorders>
            <w:vAlign w:val="center"/>
          </w:tcPr>
          <w:p w14:paraId="34E4B508" w14:textId="77777777" w:rsidR="00064B20" w:rsidRPr="00C50545" w:rsidRDefault="00064B20" w:rsidP="00BD7B4F">
            <w:pPr>
              <w:jc w:val="center"/>
              <w:rPr>
                <w:rFonts w:ascii="Myriad Pro" w:hAnsi="Myriad Pro"/>
                <w:bCs/>
                <w:sz w:val="19"/>
                <w:szCs w:val="19"/>
              </w:rPr>
            </w:pPr>
            <w:r w:rsidRPr="00C50545">
              <w:rPr>
                <w:rFonts w:ascii="Myriad Pro" w:hAnsi="Myriad Pro"/>
                <w:bCs/>
                <w:sz w:val="19"/>
                <w:szCs w:val="19"/>
              </w:rPr>
              <w:t>7,</w:t>
            </w:r>
            <w:r w:rsidR="00F84964" w:rsidRPr="00C50545">
              <w:rPr>
                <w:rFonts w:ascii="Myriad Pro" w:hAnsi="Myriad Pro"/>
                <w:bCs/>
                <w:sz w:val="19"/>
                <w:szCs w:val="19"/>
              </w:rPr>
              <w:t>8</w:t>
            </w:r>
            <w:r w:rsidRPr="00C50545">
              <w:rPr>
                <w:rFonts w:ascii="Myriad Pro" w:hAnsi="Myriad Pro"/>
                <w:bCs/>
                <w:sz w:val="19"/>
                <w:szCs w:val="19"/>
              </w:rPr>
              <w:t>0%</w:t>
            </w:r>
          </w:p>
        </w:tc>
        <w:tc>
          <w:tcPr>
            <w:tcW w:w="1163" w:type="dxa"/>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4501D28A" w14:textId="77777777" w:rsidR="00064B20" w:rsidRPr="00C50545" w:rsidRDefault="00F84964" w:rsidP="00BD7B4F">
            <w:pPr>
              <w:jc w:val="center"/>
              <w:rPr>
                <w:rFonts w:ascii="Myriad Pro" w:hAnsi="Myriad Pro"/>
                <w:bCs/>
                <w:sz w:val="19"/>
                <w:szCs w:val="19"/>
              </w:rPr>
            </w:pPr>
            <w:r w:rsidRPr="00C50545">
              <w:rPr>
                <w:rFonts w:ascii="Myriad Pro" w:hAnsi="Myriad Pro"/>
                <w:bCs/>
                <w:sz w:val="19"/>
                <w:szCs w:val="19"/>
              </w:rPr>
              <w:t>6,70</w:t>
            </w:r>
            <w:r w:rsidR="00064B20" w:rsidRPr="00C50545">
              <w:rPr>
                <w:rFonts w:ascii="Myriad Pro" w:hAnsi="Myriad Pro"/>
                <w:bCs/>
                <w:sz w:val="19"/>
                <w:szCs w:val="19"/>
              </w:rPr>
              <w:t>%</w:t>
            </w:r>
          </w:p>
        </w:tc>
        <w:tc>
          <w:tcPr>
            <w:tcW w:w="1276"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71F6E1C7" w14:textId="77777777" w:rsidR="00064B20" w:rsidRPr="00C50545" w:rsidRDefault="00F84964" w:rsidP="00BD7B4F">
            <w:pPr>
              <w:jc w:val="center"/>
              <w:rPr>
                <w:rFonts w:ascii="Myriad Pro" w:hAnsi="Myriad Pro"/>
                <w:bCs/>
                <w:sz w:val="19"/>
                <w:szCs w:val="19"/>
              </w:rPr>
            </w:pPr>
            <w:r w:rsidRPr="00C50545">
              <w:rPr>
                <w:rFonts w:ascii="Myriad Pro" w:hAnsi="Myriad Pro"/>
                <w:bCs/>
                <w:sz w:val="19"/>
                <w:szCs w:val="19"/>
              </w:rPr>
              <w:t>15,40</w:t>
            </w:r>
            <w:r w:rsidR="00064B20" w:rsidRPr="00C50545">
              <w:rPr>
                <w:rFonts w:ascii="Myriad Pro" w:hAnsi="Myriad Pro"/>
                <w:bCs/>
                <w:sz w:val="19"/>
                <w:szCs w:val="19"/>
              </w:rPr>
              <w:t>%</w:t>
            </w:r>
          </w:p>
        </w:tc>
      </w:tr>
      <w:tr w:rsidR="00064B20" w:rsidRPr="00C50545" w14:paraId="6E32E54C" w14:textId="77777777" w:rsidTr="009E6761">
        <w:trPr>
          <w:trHeight w:val="2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73748561" w14:textId="77777777" w:rsidR="00064B20" w:rsidRPr="00C50545" w:rsidRDefault="00064B20" w:rsidP="00BD7B4F">
            <w:pPr>
              <w:jc w:val="center"/>
              <w:rPr>
                <w:rFonts w:ascii="Myriad Pro" w:hAnsi="Myriad Pro"/>
                <w:sz w:val="19"/>
                <w:szCs w:val="19"/>
              </w:rPr>
            </w:pPr>
            <w:r w:rsidRPr="00C50545">
              <w:rPr>
                <w:rFonts w:ascii="Myriad Pro" w:hAnsi="Myriad Pro"/>
                <w:sz w:val="19"/>
                <w:szCs w:val="19"/>
              </w:rPr>
              <w:t>2</w:t>
            </w:r>
          </w:p>
        </w:tc>
        <w:tc>
          <w:tcPr>
            <w:tcW w:w="3476" w:type="dxa"/>
            <w:tcBorders>
              <w:top w:val="nil"/>
              <w:left w:val="nil"/>
              <w:bottom w:val="single" w:sz="4" w:space="0" w:color="auto"/>
              <w:right w:val="single" w:sz="4" w:space="0" w:color="auto"/>
            </w:tcBorders>
            <w:shd w:val="clear" w:color="auto" w:fill="auto"/>
            <w:vAlign w:val="center"/>
            <w:hideMark/>
          </w:tcPr>
          <w:p w14:paraId="582DD81E" w14:textId="77777777" w:rsidR="00064B20" w:rsidRPr="00C50545" w:rsidRDefault="00064B20" w:rsidP="00BD7B4F">
            <w:pPr>
              <w:rPr>
                <w:rFonts w:ascii="Myriad Pro" w:hAnsi="Myriad Pro"/>
                <w:bCs/>
                <w:sz w:val="19"/>
                <w:szCs w:val="19"/>
              </w:rPr>
            </w:pPr>
            <w:r w:rsidRPr="00C50545">
              <w:rPr>
                <w:rFonts w:ascii="Myriad Pro" w:hAnsi="Myriad Pro"/>
                <w:bCs/>
                <w:sz w:val="19"/>
                <w:szCs w:val="19"/>
              </w:rPr>
              <w:t>индекс эффективности операционных расходов</w:t>
            </w:r>
          </w:p>
        </w:tc>
        <w:tc>
          <w:tcPr>
            <w:tcW w:w="1060" w:type="dxa"/>
            <w:tcBorders>
              <w:top w:val="nil"/>
              <w:left w:val="nil"/>
              <w:bottom w:val="single" w:sz="4" w:space="0" w:color="auto"/>
              <w:right w:val="single" w:sz="4" w:space="0" w:color="auto"/>
            </w:tcBorders>
            <w:shd w:val="clear" w:color="auto" w:fill="auto"/>
            <w:noWrap/>
            <w:vAlign w:val="center"/>
            <w:hideMark/>
          </w:tcPr>
          <w:p w14:paraId="71C8D6BB" w14:textId="77777777" w:rsidR="00064B20" w:rsidRPr="00C50545" w:rsidRDefault="00064B20" w:rsidP="00BD7B4F">
            <w:pPr>
              <w:jc w:val="center"/>
              <w:rPr>
                <w:rFonts w:ascii="Myriad Pro" w:hAnsi="Myriad Pro"/>
                <w:bCs/>
                <w:sz w:val="19"/>
                <w:szCs w:val="19"/>
              </w:rPr>
            </w:pPr>
            <w:r w:rsidRPr="00C50545">
              <w:rPr>
                <w:rFonts w:ascii="Myriad Pro" w:hAnsi="Myriad Pro"/>
                <w:bCs/>
                <w:sz w:val="19"/>
                <w:szCs w:val="19"/>
              </w:rPr>
              <w:t>%</w:t>
            </w:r>
          </w:p>
        </w:tc>
        <w:tc>
          <w:tcPr>
            <w:tcW w:w="1701" w:type="dxa"/>
            <w:tcBorders>
              <w:top w:val="nil"/>
              <w:left w:val="nil"/>
              <w:bottom w:val="single" w:sz="4" w:space="0" w:color="auto"/>
              <w:right w:val="single" w:sz="4" w:space="0" w:color="auto"/>
            </w:tcBorders>
            <w:vAlign w:val="center"/>
          </w:tcPr>
          <w:p w14:paraId="40E2A9FC" w14:textId="77777777" w:rsidR="00064B20" w:rsidRPr="00C50545" w:rsidRDefault="00064B20" w:rsidP="00BD7B4F">
            <w:pPr>
              <w:jc w:val="center"/>
              <w:rPr>
                <w:rFonts w:ascii="Myriad Pro" w:hAnsi="Myriad Pro"/>
                <w:bCs/>
                <w:sz w:val="19"/>
                <w:szCs w:val="19"/>
              </w:rPr>
            </w:pPr>
            <w:r w:rsidRPr="00C50545">
              <w:rPr>
                <w:rFonts w:ascii="Myriad Pro" w:hAnsi="Myriad Pro"/>
                <w:bCs/>
                <w:sz w:val="19"/>
                <w:szCs w:val="19"/>
              </w:rPr>
              <w:t>1,50%</w:t>
            </w:r>
          </w:p>
        </w:tc>
        <w:tc>
          <w:tcPr>
            <w:tcW w:w="1163" w:type="dxa"/>
            <w:tcBorders>
              <w:top w:val="nil"/>
              <w:left w:val="single" w:sz="4" w:space="0" w:color="auto"/>
              <w:bottom w:val="single" w:sz="4" w:space="0" w:color="auto"/>
              <w:right w:val="single" w:sz="4" w:space="0" w:color="auto"/>
            </w:tcBorders>
            <w:shd w:val="clear" w:color="000000" w:fill="FFFFFF"/>
            <w:noWrap/>
            <w:vAlign w:val="center"/>
            <w:hideMark/>
          </w:tcPr>
          <w:p w14:paraId="52A011AC" w14:textId="77777777" w:rsidR="00064B20" w:rsidRPr="00C50545" w:rsidRDefault="00064B20" w:rsidP="00BD7B4F">
            <w:pPr>
              <w:jc w:val="center"/>
              <w:rPr>
                <w:rFonts w:ascii="Myriad Pro" w:hAnsi="Myriad Pro"/>
                <w:bCs/>
                <w:sz w:val="19"/>
                <w:szCs w:val="19"/>
              </w:rPr>
            </w:pPr>
            <w:r w:rsidRPr="00C50545">
              <w:rPr>
                <w:rFonts w:ascii="Myriad Pro" w:hAnsi="Myriad Pro"/>
                <w:bCs/>
                <w:sz w:val="19"/>
                <w:szCs w:val="19"/>
              </w:rPr>
              <w:t>1,50%</w:t>
            </w:r>
          </w:p>
        </w:tc>
        <w:tc>
          <w:tcPr>
            <w:tcW w:w="1276" w:type="dxa"/>
            <w:tcBorders>
              <w:top w:val="nil"/>
              <w:left w:val="nil"/>
              <w:bottom w:val="single" w:sz="4" w:space="0" w:color="auto"/>
              <w:right w:val="single" w:sz="4" w:space="0" w:color="auto"/>
            </w:tcBorders>
            <w:shd w:val="clear" w:color="000000" w:fill="FFFFFF"/>
            <w:noWrap/>
            <w:vAlign w:val="center"/>
            <w:hideMark/>
          </w:tcPr>
          <w:p w14:paraId="61D2C741" w14:textId="77777777" w:rsidR="00064B20" w:rsidRPr="00C50545" w:rsidRDefault="00064B20" w:rsidP="00BD7B4F">
            <w:pPr>
              <w:jc w:val="center"/>
              <w:rPr>
                <w:rFonts w:ascii="Myriad Pro" w:hAnsi="Myriad Pro"/>
                <w:bCs/>
                <w:sz w:val="19"/>
                <w:szCs w:val="19"/>
              </w:rPr>
            </w:pPr>
            <w:r w:rsidRPr="00C50545">
              <w:rPr>
                <w:rFonts w:ascii="Myriad Pro" w:hAnsi="Myriad Pro"/>
                <w:bCs/>
                <w:sz w:val="19"/>
                <w:szCs w:val="19"/>
              </w:rPr>
              <w:t>1,50%</w:t>
            </w:r>
          </w:p>
        </w:tc>
      </w:tr>
      <w:tr w:rsidR="00F84964" w:rsidRPr="00C50545" w14:paraId="0A523801" w14:textId="77777777" w:rsidTr="009E6761">
        <w:trPr>
          <w:trHeight w:val="318"/>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319388E6" w14:textId="77777777" w:rsidR="00F84964" w:rsidRPr="00C50545" w:rsidRDefault="00F84964" w:rsidP="00F84964">
            <w:pPr>
              <w:jc w:val="center"/>
              <w:rPr>
                <w:rFonts w:ascii="Myriad Pro" w:hAnsi="Myriad Pro"/>
                <w:sz w:val="19"/>
                <w:szCs w:val="19"/>
              </w:rPr>
            </w:pPr>
            <w:r w:rsidRPr="00C50545">
              <w:rPr>
                <w:rFonts w:ascii="Myriad Pro" w:hAnsi="Myriad Pro"/>
                <w:sz w:val="19"/>
                <w:szCs w:val="19"/>
              </w:rPr>
              <w:t>3</w:t>
            </w:r>
          </w:p>
        </w:tc>
        <w:tc>
          <w:tcPr>
            <w:tcW w:w="3476" w:type="dxa"/>
            <w:tcBorders>
              <w:top w:val="nil"/>
              <w:left w:val="nil"/>
              <w:bottom w:val="single" w:sz="4" w:space="0" w:color="auto"/>
              <w:right w:val="single" w:sz="4" w:space="0" w:color="auto"/>
            </w:tcBorders>
            <w:shd w:val="clear" w:color="auto" w:fill="auto"/>
            <w:vAlign w:val="center"/>
            <w:hideMark/>
          </w:tcPr>
          <w:p w14:paraId="03F7B5CD" w14:textId="77777777" w:rsidR="00F84964" w:rsidRPr="00C50545" w:rsidRDefault="00F84964" w:rsidP="00F84964">
            <w:pPr>
              <w:rPr>
                <w:rFonts w:ascii="Myriad Pro" w:hAnsi="Myriad Pro"/>
                <w:bCs/>
                <w:sz w:val="19"/>
                <w:szCs w:val="19"/>
              </w:rPr>
            </w:pPr>
            <w:r w:rsidRPr="00C50545">
              <w:rPr>
                <w:rFonts w:ascii="Myriad Pro" w:hAnsi="Myriad Pro"/>
                <w:bCs/>
                <w:sz w:val="19"/>
                <w:szCs w:val="19"/>
              </w:rPr>
              <w:t>количество активов, всего</w:t>
            </w:r>
          </w:p>
        </w:tc>
        <w:tc>
          <w:tcPr>
            <w:tcW w:w="1060" w:type="dxa"/>
            <w:tcBorders>
              <w:top w:val="nil"/>
              <w:left w:val="nil"/>
              <w:bottom w:val="single" w:sz="4" w:space="0" w:color="auto"/>
              <w:right w:val="single" w:sz="4" w:space="0" w:color="auto"/>
            </w:tcBorders>
            <w:shd w:val="clear" w:color="auto" w:fill="auto"/>
            <w:noWrap/>
            <w:vAlign w:val="center"/>
            <w:hideMark/>
          </w:tcPr>
          <w:p w14:paraId="51062F92" w14:textId="77777777" w:rsidR="00F84964" w:rsidRPr="00C50545" w:rsidRDefault="00F84964" w:rsidP="00F84964">
            <w:pPr>
              <w:jc w:val="center"/>
              <w:rPr>
                <w:rFonts w:ascii="Myriad Pro" w:hAnsi="Myriad Pro"/>
                <w:bCs/>
                <w:sz w:val="19"/>
                <w:szCs w:val="19"/>
              </w:rPr>
            </w:pPr>
            <w:r w:rsidRPr="00C50545">
              <w:rPr>
                <w:rFonts w:ascii="Myriad Pro" w:hAnsi="Myriad Pro"/>
                <w:bCs/>
                <w:sz w:val="19"/>
                <w:szCs w:val="19"/>
              </w:rPr>
              <w:t>у.е.</w:t>
            </w:r>
          </w:p>
        </w:tc>
        <w:tc>
          <w:tcPr>
            <w:tcW w:w="1701" w:type="dxa"/>
            <w:tcBorders>
              <w:top w:val="nil"/>
              <w:left w:val="nil"/>
              <w:bottom w:val="single" w:sz="4" w:space="0" w:color="auto"/>
              <w:right w:val="single" w:sz="4" w:space="0" w:color="auto"/>
            </w:tcBorders>
            <w:vAlign w:val="bottom"/>
          </w:tcPr>
          <w:p w14:paraId="755BD36B" w14:textId="77777777" w:rsidR="00F84964" w:rsidRPr="00C50545" w:rsidRDefault="00F84964" w:rsidP="00F84964">
            <w:pPr>
              <w:jc w:val="center"/>
              <w:rPr>
                <w:rFonts w:ascii="Myriad Pro" w:hAnsi="Myriad Pro"/>
                <w:bCs/>
                <w:sz w:val="19"/>
                <w:szCs w:val="19"/>
              </w:rPr>
            </w:pPr>
            <w:r w:rsidRPr="00C50545">
              <w:rPr>
                <w:rStyle w:val="295pt"/>
                <w:rFonts w:ascii="Myriad Pro" w:hAnsi="Myriad Pro"/>
                <w:color w:val="auto"/>
              </w:rPr>
              <w:t>169 441,42</w:t>
            </w:r>
          </w:p>
        </w:tc>
        <w:tc>
          <w:tcPr>
            <w:tcW w:w="1163" w:type="dxa"/>
            <w:tcBorders>
              <w:top w:val="nil"/>
              <w:left w:val="single" w:sz="4" w:space="0" w:color="auto"/>
              <w:bottom w:val="single" w:sz="4" w:space="0" w:color="auto"/>
              <w:right w:val="single" w:sz="4" w:space="0" w:color="auto"/>
            </w:tcBorders>
            <w:shd w:val="clear" w:color="000000" w:fill="FFFFFF"/>
            <w:noWrap/>
            <w:vAlign w:val="bottom"/>
            <w:hideMark/>
          </w:tcPr>
          <w:p w14:paraId="5ECAB8D7" w14:textId="77777777" w:rsidR="00F84964" w:rsidRPr="00C50545" w:rsidRDefault="00F84964" w:rsidP="00F84964">
            <w:pPr>
              <w:jc w:val="center"/>
              <w:rPr>
                <w:rFonts w:ascii="Myriad Pro" w:hAnsi="Myriad Pro"/>
                <w:bCs/>
                <w:sz w:val="19"/>
                <w:szCs w:val="19"/>
              </w:rPr>
            </w:pPr>
            <w:r w:rsidRPr="00C50545">
              <w:rPr>
                <w:rStyle w:val="295pt"/>
                <w:rFonts w:ascii="Myriad Pro" w:hAnsi="Myriad Pro"/>
                <w:color w:val="auto"/>
              </w:rPr>
              <w:t>171 386,33</w:t>
            </w:r>
          </w:p>
        </w:tc>
        <w:tc>
          <w:tcPr>
            <w:tcW w:w="1276" w:type="dxa"/>
            <w:tcBorders>
              <w:top w:val="nil"/>
              <w:left w:val="nil"/>
              <w:bottom w:val="single" w:sz="4" w:space="0" w:color="auto"/>
              <w:right w:val="single" w:sz="4" w:space="0" w:color="auto"/>
            </w:tcBorders>
            <w:shd w:val="clear" w:color="000000" w:fill="FFFFFF"/>
            <w:noWrap/>
            <w:vAlign w:val="bottom"/>
            <w:hideMark/>
          </w:tcPr>
          <w:p w14:paraId="2221EB72" w14:textId="77777777" w:rsidR="00F84964" w:rsidRPr="00C50545" w:rsidRDefault="00F84964" w:rsidP="00F84964">
            <w:pPr>
              <w:jc w:val="center"/>
              <w:rPr>
                <w:rFonts w:ascii="Myriad Pro" w:hAnsi="Myriad Pro"/>
                <w:bCs/>
                <w:sz w:val="19"/>
                <w:szCs w:val="19"/>
              </w:rPr>
            </w:pPr>
            <w:r w:rsidRPr="00C50545">
              <w:rPr>
                <w:rStyle w:val="295pt"/>
                <w:rFonts w:ascii="Myriad Pro" w:hAnsi="Myriad Pro"/>
                <w:color w:val="auto"/>
              </w:rPr>
              <w:t>170 251,65</w:t>
            </w:r>
          </w:p>
        </w:tc>
      </w:tr>
      <w:tr w:rsidR="00064B20" w:rsidRPr="00C50545" w14:paraId="10791986" w14:textId="77777777" w:rsidTr="009E6761">
        <w:trPr>
          <w:trHeight w:val="2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0F3B2BB3" w14:textId="77777777" w:rsidR="00064B20" w:rsidRPr="00C50545" w:rsidRDefault="00064B20" w:rsidP="00BD7B4F">
            <w:pPr>
              <w:jc w:val="center"/>
              <w:rPr>
                <w:rFonts w:ascii="Myriad Pro" w:hAnsi="Myriad Pro"/>
                <w:sz w:val="19"/>
                <w:szCs w:val="19"/>
              </w:rPr>
            </w:pPr>
            <w:r w:rsidRPr="00C50545">
              <w:rPr>
                <w:rFonts w:ascii="Myriad Pro" w:hAnsi="Myriad Pro"/>
                <w:sz w:val="19"/>
                <w:szCs w:val="19"/>
              </w:rPr>
              <w:t>4</w:t>
            </w:r>
          </w:p>
        </w:tc>
        <w:tc>
          <w:tcPr>
            <w:tcW w:w="3476" w:type="dxa"/>
            <w:tcBorders>
              <w:top w:val="nil"/>
              <w:left w:val="nil"/>
              <w:bottom w:val="single" w:sz="4" w:space="0" w:color="auto"/>
              <w:right w:val="single" w:sz="4" w:space="0" w:color="auto"/>
            </w:tcBorders>
            <w:shd w:val="clear" w:color="auto" w:fill="auto"/>
            <w:vAlign w:val="center"/>
            <w:hideMark/>
          </w:tcPr>
          <w:p w14:paraId="6C082161" w14:textId="77777777" w:rsidR="00064B20" w:rsidRPr="00C50545" w:rsidRDefault="00064B20" w:rsidP="00BD7B4F">
            <w:pPr>
              <w:rPr>
                <w:rFonts w:ascii="Myriad Pro" w:hAnsi="Myriad Pro"/>
                <w:bCs/>
                <w:sz w:val="19"/>
                <w:szCs w:val="19"/>
              </w:rPr>
            </w:pPr>
            <w:r w:rsidRPr="00C50545">
              <w:rPr>
                <w:rFonts w:ascii="Myriad Pro" w:hAnsi="Myriad Pro"/>
                <w:bCs/>
                <w:sz w:val="19"/>
                <w:szCs w:val="19"/>
              </w:rPr>
              <w:t>коэффициент эластичности операционных расходов по росту активов</w:t>
            </w:r>
          </w:p>
        </w:tc>
        <w:tc>
          <w:tcPr>
            <w:tcW w:w="1060" w:type="dxa"/>
            <w:tcBorders>
              <w:top w:val="nil"/>
              <w:left w:val="nil"/>
              <w:bottom w:val="single" w:sz="4" w:space="0" w:color="auto"/>
              <w:right w:val="single" w:sz="4" w:space="0" w:color="auto"/>
            </w:tcBorders>
            <w:shd w:val="clear" w:color="auto" w:fill="auto"/>
            <w:vAlign w:val="center"/>
            <w:hideMark/>
          </w:tcPr>
          <w:p w14:paraId="0EF57EA7" w14:textId="77777777" w:rsidR="00064B20" w:rsidRPr="00C50545" w:rsidRDefault="00064B20" w:rsidP="00BD7B4F">
            <w:pPr>
              <w:jc w:val="center"/>
              <w:rPr>
                <w:rFonts w:ascii="Myriad Pro" w:hAnsi="Myriad Pro"/>
                <w:bCs/>
                <w:sz w:val="19"/>
                <w:szCs w:val="19"/>
              </w:rPr>
            </w:pPr>
            <w:r w:rsidRPr="00C50545">
              <w:rPr>
                <w:rFonts w:ascii="Myriad Pro" w:hAnsi="Myriad Pro"/>
                <w:bCs/>
                <w:sz w:val="19"/>
                <w:szCs w:val="19"/>
              </w:rPr>
              <w:t> </w:t>
            </w:r>
          </w:p>
        </w:tc>
        <w:tc>
          <w:tcPr>
            <w:tcW w:w="1701" w:type="dxa"/>
            <w:tcBorders>
              <w:top w:val="nil"/>
              <w:left w:val="nil"/>
              <w:bottom w:val="single" w:sz="4" w:space="0" w:color="auto"/>
              <w:right w:val="single" w:sz="4" w:space="0" w:color="auto"/>
            </w:tcBorders>
            <w:vAlign w:val="center"/>
          </w:tcPr>
          <w:p w14:paraId="7B087C3F" w14:textId="77777777" w:rsidR="00064B20" w:rsidRPr="00C50545" w:rsidRDefault="00064B20" w:rsidP="00BD7B4F">
            <w:pPr>
              <w:jc w:val="center"/>
              <w:rPr>
                <w:rFonts w:ascii="Myriad Pro" w:hAnsi="Myriad Pro"/>
                <w:bCs/>
                <w:sz w:val="19"/>
                <w:szCs w:val="19"/>
              </w:rPr>
            </w:pPr>
            <w:r w:rsidRPr="00C50545">
              <w:rPr>
                <w:rFonts w:ascii="Myriad Pro" w:hAnsi="Myriad Pro"/>
                <w:bCs/>
                <w:sz w:val="19"/>
                <w:szCs w:val="19"/>
              </w:rPr>
              <w:t>0,75</w:t>
            </w:r>
          </w:p>
        </w:tc>
        <w:tc>
          <w:tcPr>
            <w:tcW w:w="1163" w:type="dxa"/>
            <w:tcBorders>
              <w:top w:val="nil"/>
              <w:left w:val="single" w:sz="4" w:space="0" w:color="auto"/>
              <w:bottom w:val="single" w:sz="4" w:space="0" w:color="auto"/>
              <w:right w:val="single" w:sz="4" w:space="0" w:color="auto"/>
            </w:tcBorders>
            <w:shd w:val="clear" w:color="000000" w:fill="FFFFFF"/>
            <w:noWrap/>
            <w:vAlign w:val="center"/>
            <w:hideMark/>
          </w:tcPr>
          <w:p w14:paraId="0F9363D7" w14:textId="77777777" w:rsidR="00064B20" w:rsidRPr="00C50545" w:rsidRDefault="00064B20" w:rsidP="00BD7B4F">
            <w:pPr>
              <w:jc w:val="center"/>
              <w:rPr>
                <w:rFonts w:ascii="Myriad Pro" w:hAnsi="Myriad Pro"/>
                <w:bCs/>
                <w:sz w:val="19"/>
                <w:szCs w:val="19"/>
              </w:rPr>
            </w:pPr>
            <w:r w:rsidRPr="00C50545">
              <w:rPr>
                <w:rFonts w:ascii="Myriad Pro" w:hAnsi="Myriad Pro"/>
                <w:bCs/>
                <w:sz w:val="19"/>
                <w:szCs w:val="19"/>
              </w:rPr>
              <w:t>0,75</w:t>
            </w:r>
          </w:p>
        </w:tc>
        <w:tc>
          <w:tcPr>
            <w:tcW w:w="1276" w:type="dxa"/>
            <w:tcBorders>
              <w:top w:val="nil"/>
              <w:left w:val="nil"/>
              <w:bottom w:val="single" w:sz="4" w:space="0" w:color="auto"/>
              <w:right w:val="single" w:sz="4" w:space="0" w:color="auto"/>
            </w:tcBorders>
            <w:shd w:val="clear" w:color="000000" w:fill="FFFFFF"/>
            <w:noWrap/>
            <w:vAlign w:val="center"/>
            <w:hideMark/>
          </w:tcPr>
          <w:p w14:paraId="2469F8C3" w14:textId="77777777" w:rsidR="00064B20" w:rsidRPr="00C50545" w:rsidRDefault="00064B20" w:rsidP="00BD7B4F">
            <w:pPr>
              <w:jc w:val="center"/>
              <w:rPr>
                <w:rFonts w:ascii="Myriad Pro" w:hAnsi="Myriad Pro"/>
                <w:bCs/>
                <w:sz w:val="19"/>
                <w:szCs w:val="19"/>
              </w:rPr>
            </w:pPr>
            <w:r w:rsidRPr="00C50545">
              <w:rPr>
                <w:rFonts w:ascii="Myriad Pro" w:hAnsi="Myriad Pro"/>
                <w:bCs/>
                <w:sz w:val="19"/>
                <w:szCs w:val="19"/>
              </w:rPr>
              <w:t>0,75</w:t>
            </w:r>
          </w:p>
        </w:tc>
      </w:tr>
      <w:tr w:rsidR="00064B20" w:rsidRPr="00C50545" w14:paraId="2806B04A" w14:textId="77777777" w:rsidTr="009E6761">
        <w:trPr>
          <w:trHeight w:val="289"/>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10D4E480" w14:textId="77777777" w:rsidR="00064B20" w:rsidRPr="00C50545" w:rsidRDefault="00064B20" w:rsidP="00BD7B4F">
            <w:pPr>
              <w:jc w:val="center"/>
              <w:rPr>
                <w:rFonts w:ascii="Myriad Pro" w:hAnsi="Myriad Pro"/>
                <w:sz w:val="19"/>
                <w:szCs w:val="19"/>
              </w:rPr>
            </w:pPr>
            <w:r w:rsidRPr="00C50545">
              <w:rPr>
                <w:rFonts w:ascii="Myriad Pro" w:hAnsi="Myriad Pro"/>
                <w:sz w:val="19"/>
                <w:szCs w:val="19"/>
              </w:rPr>
              <w:t>5</w:t>
            </w:r>
          </w:p>
        </w:tc>
        <w:tc>
          <w:tcPr>
            <w:tcW w:w="3476" w:type="dxa"/>
            <w:tcBorders>
              <w:top w:val="nil"/>
              <w:left w:val="nil"/>
              <w:bottom w:val="single" w:sz="4" w:space="0" w:color="auto"/>
              <w:right w:val="single" w:sz="4" w:space="0" w:color="auto"/>
            </w:tcBorders>
            <w:shd w:val="clear" w:color="auto" w:fill="auto"/>
            <w:vAlign w:val="center"/>
            <w:hideMark/>
          </w:tcPr>
          <w:p w14:paraId="524ECC87" w14:textId="77777777" w:rsidR="00064B20" w:rsidRPr="00C50545" w:rsidRDefault="00064B20" w:rsidP="00BD7B4F">
            <w:pPr>
              <w:rPr>
                <w:rFonts w:ascii="Myriad Pro" w:hAnsi="Myriad Pro"/>
                <w:bCs/>
                <w:sz w:val="19"/>
                <w:szCs w:val="19"/>
              </w:rPr>
            </w:pPr>
            <w:r w:rsidRPr="00C50545">
              <w:rPr>
                <w:rFonts w:ascii="Myriad Pro" w:hAnsi="Myriad Pro"/>
                <w:bCs/>
                <w:sz w:val="19"/>
                <w:szCs w:val="19"/>
              </w:rPr>
              <w:t>индекс изменения количества активов</w:t>
            </w:r>
          </w:p>
        </w:tc>
        <w:tc>
          <w:tcPr>
            <w:tcW w:w="1060" w:type="dxa"/>
            <w:tcBorders>
              <w:top w:val="nil"/>
              <w:left w:val="nil"/>
              <w:bottom w:val="single" w:sz="4" w:space="0" w:color="auto"/>
              <w:right w:val="single" w:sz="4" w:space="0" w:color="auto"/>
            </w:tcBorders>
            <w:shd w:val="clear" w:color="auto" w:fill="auto"/>
            <w:noWrap/>
            <w:vAlign w:val="center"/>
            <w:hideMark/>
          </w:tcPr>
          <w:p w14:paraId="34094291" w14:textId="77777777" w:rsidR="00064B20" w:rsidRPr="00C50545" w:rsidRDefault="00064B20" w:rsidP="00BD7B4F">
            <w:pPr>
              <w:jc w:val="center"/>
              <w:rPr>
                <w:rFonts w:ascii="Myriad Pro" w:hAnsi="Myriad Pro"/>
                <w:bCs/>
                <w:sz w:val="19"/>
                <w:szCs w:val="19"/>
              </w:rPr>
            </w:pPr>
            <w:r w:rsidRPr="00C50545">
              <w:rPr>
                <w:rFonts w:ascii="Myriad Pro" w:hAnsi="Myriad Pro"/>
                <w:bCs/>
                <w:sz w:val="19"/>
                <w:szCs w:val="19"/>
              </w:rPr>
              <w:t>%</w:t>
            </w:r>
          </w:p>
        </w:tc>
        <w:tc>
          <w:tcPr>
            <w:tcW w:w="1701" w:type="dxa"/>
            <w:tcBorders>
              <w:top w:val="nil"/>
              <w:left w:val="nil"/>
              <w:bottom w:val="single" w:sz="4" w:space="0" w:color="auto"/>
              <w:right w:val="single" w:sz="4" w:space="0" w:color="auto"/>
            </w:tcBorders>
            <w:vAlign w:val="center"/>
          </w:tcPr>
          <w:p w14:paraId="624B8140" w14:textId="77777777" w:rsidR="00064B20" w:rsidRPr="00C50545" w:rsidRDefault="00F84964" w:rsidP="00BD7B4F">
            <w:pPr>
              <w:jc w:val="center"/>
              <w:rPr>
                <w:rFonts w:ascii="Myriad Pro" w:hAnsi="Myriad Pro"/>
                <w:bCs/>
                <w:sz w:val="19"/>
                <w:szCs w:val="19"/>
              </w:rPr>
            </w:pPr>
            <w:r w:rsidRPr="00C50545">
              <w:rPr>
                <w:rFonts w:ascii="Myriad Pro" w:hAnsi="Myriad Pro"/>
                <w:bCs/>
                <w:sz w:val="19"/>
                <w:szCs w:val="19"/>
              </w:rPr>
              <w:t>-0,85</w:t>
            </w:r>
          </w:p>
        </w:tc>
        <w:tc>
          <w:tcPr>
            <w:tcW w:w="1163" w:type="dxa"/>
            <w:tcBorders>
              <w:top w:val="nil"/>
              <w:left w:val="single" w:sz="4" w:space="0" w:color="auto"/>
              <w:bottom w:val="single" w:sz="4" w:space="0" w:color="auto"/>
              <w:right w:val="single" w:sz="4" w:space="0" w:color="auto"/>
            </w:tcBorders>
            <w:shd w:val="clear" w:color="000000" w:fill="FFFFFF"/>
            <w:noWrap/>
            <w:vAlign w:val="center"/>
            <w:hideMark/>
          </w:tcPr>
          <w:p w14:paraId="05AA6685" w14:textId="77777777" w:rsidR="00064B20" w:rsidRPr="00C50545" w:rsidRDefault="00064B20" w:rsidP="00BD7B4F">
            <w:pPr>
              <w:jc w:val="center"/>
              <w:rPr>
                <w:rFonts w:ascii="Myriad Pro" w:hAnsi="Myriad Pro"/>
                <w:bCs/>
                <w:sz w:val="19"/>
                <w:szCs w:val="19"/>
              </w:rPr>
            </w:pPr>
            <w:r w:rsidRPr="00C50545">
              <w:rPr>
                <w:rFonts w:ascii="Myriad Pro" w:hAnsi="Myriad Pro"/>
                <w:bCs/>
                <w:sz w:val="19"/>
                <w:szCs w:val="19"/>
              </w:rPr>
              <w:t>0,</w:t>
            </w:r>
            <w:r w:rsidR="00F84964" w:rsidRPr="00C50545">
              <w:rPr>
                <w:rFonts w:ascii="Myriad Pro" w:hAnsi="Myriad Pro"/>
                <w:bCs/>
                <w:sz w:val="19"/>
                <w:szCs w:val="19"/>
              </w:rPr>
              <w:t>36</w:t>
            </w:r>
          </w:p>
        </w:tc>
        <w:tc>
          <w:tcPr>
            <w:tcW w:w="1276" w:type="dxa"/>
            <w:tcBorders>
              <w:top w:val="nil"/>
              <w:left w:val="nil"/>
              <w:bottom w:val="single" w:sz="4" w:space="0" w:color="auto"/>
              <w:right w:val="single" w:sz="4" w:space="0" w:color="auto"/>
            </w:tcBorders>
            <w:shd w:val="clear" w:color="000000" w:fill="FFFFFF"/>
            <w:noWrap/>
            <w:vAlign w:val="center"/>
            <w:hideMark/>
          </w:tcPr>
          <w:p w14:paraId="752BAFDD" w14:textId="77777777" w:rsidR="00064B20" w:rsidRPr="00C50545" w:rsidRDefault="00064B20" w:rsidP="00BD7B4F">
            <w:pPr>
              <w:jc w:val="center"/>
              <w:rPr>
                <w:rFonts w:ascii="Myriad Pro" w:hAnsi="Myriad Pro"/>
                <w:bCs/>
                <w:sz w:val="19"/>
                <w:szCs w:val="19"/>
              </w:rPr>
            </w:pPr>
            <w:r w:rsidRPr="00C50545">
              <w:rPr>
                <w:rFonts w:ascii="Myriad Pro" w:hAnsi="Myriad Pro"/>
                <w:bCs/>
                <w:sz w:val="19"/>
                <w:szCs w:val="19"/>
              </w:rPr>
              <w:t>0,</w:t>
            </w:r>
            <w:r w:rsidR="00F84964" w:rsidRPr="00C50545">
              <w:rPr>
                <w:rFonts w:ascii="Myriad Pro" w:hAnsi="Myriad Pro"/>
                <w:bCs/>
                <w:sz w:val="19"/>
                <w:szCs w:val="19"/>
              </w:rPr>
              <w:t>36</w:t>
            </w:r>
          </w:p>
        </w:tc>
      </w:tr>
      <w:tr w:rsidR="00064B20" w:rsidRPr="00C50545" w14:paraId="40DC410B" w14:textId="77777777" w:rsidTr="009E6761">
        <w:trPr>
          <w:trHeight w:val="278"/>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23A5DC3A" w14:textId="77777777" w:rsidR="00064B20" w:rsidRPr="00C50545" w:rsidRDefault="00064B20" w:rsidP="00BD7B4F">
            <w:pPr>
              <w:jc w:val="center"/>
              <w:rPr>
                <w:rFonts w:ascii="Myriad Pro" w:hAnsi="Myriad Pro"/>
                <w:sz w:val="19"/>
                <w:szCs w:val="19"/>
              </w:rPr>
            </w:pPr>
            <w:r w:rsidRPr="00C50545">
              <w:rPr>
                <w:rFonts w:ascii="Myriad Pro" w:hAnsi="Myriad Pro"/>
                <w:sz w:val="19"/>
                <w:szCs w:val="19"/>
              </w:rPr>
              <w:t>6</w:t>
            </w:r>
          </w:p>
        </w:tc>
        <w:tc>
          <w:tcPr>
            <w:tcW w:w="3476" w:type="dxa"/>
            <w:tcBorders>
              <w:top w:val="nil"/>
              <w:left w:val="nil"/>
              <w:bottom w:val="single" w:sz="4" w:space="0" w:color="auto"/>
              <w:right w:val="single" w:sz="4" w:space="0" w:color="auto"/>
            </w:tcBorders>
            <w:shd w:val="clear" w:color="auto" w:fill="auto"/>
            <w:vAlign w:val="center"/>
            <w:hideMark/>
          </w:tcPr>
          <w:p w14:paraId="2CFE72A4" w14:textId="77777777" w:rsidR="00064B20" w:rsidRPr="00C50545" w:rsidRDefault="00064B20" w:rsidP="00BD7B4F">
            <w:pPr>
              <w:rPr>
                <w:rFonts w:ascii="Myriad Pro" w:hAnsi="Myriad Pro"/>
                <w:bCs/>
                <w:sz w:val="19"/>
                <w:szCs w:val="19"/>
              </w:rPr>
            </w:pPr>
            <w:r w:rsidRPr="00C50545">
              <w:rPr>
                <w:rFonts w:ascii="Myriad Pro" w:hAnsi="Myriad Pro"/>
                <w:bCs/>
                <w:sz w:val="19"/>
                <w:szCs w:val="19"/>
              </w:rPr>
              <w:t>итого коэффициент индексации</w:t>
            </w:r>
          </w:p>
        </w:tc>
        <w:tc>
          <w:tcPr>
            <w:tcW w:w="1060" w:type="dxa"/>
            <w:tcBorders>
              <w:top w:val="nil"/>
              <w:left w:val="nil"/>
              <w:bottom w:val="single" w:sz="4" w:space="0" w:color="auto"/>
              <w:right w:val="single" w:sz="4" w:space="0" w:color="auto"/>
            </w:tcBorders>
            <w:shd w:val="clear" w:color="auto" w:fill="auto"/>
            <w:noWrap/>
            <w:vAlign w:val="center"/>
            <w:hideMark/>
          </w:tcPr>
          <w:p w14:paraId="3880C1B0" w14:textId="77777777" w:rsidR="00064B20" w:rsidRPr="00C50545" w:rsidRDefault="00064B20" w:rsidP="00BD7B4F">
            <w:pPr>
              <w:jc w:val="center"/>
              <w:rPr>
                <w:rFonts w:ascii="Myriad Pro" w:hAnsi="Myriad Pro"/>
                <w:bCs/>
                <w:sz w:val="19"/>
                <w:szCs w:val="19"/>
              </w:rPr>
            </w:pPr>
            <w:r w:rsidRPr="00C50545">
              <w:rPr>
                <w:rFonts w:ascii="Myriad Pro" w:hAnsi="Myriad Pro"/>
                <w:bCs/>
                <w:sz w:val="19"/>
                <w:szCs w:val="19"/>
              </w:rPr>
              <w:t> </w:t>
            </w:r>
          </w:p>
        </w:tc>
        <w:tc>
          <w:tcPr>
            <w:tcW w:w="1701" w:type="dxa"/>
            <w:tcBorders>
              <w:top w:val="nil"/>
              <w:left w:val="nil"/>
              <w:bottom w:val="single" w:sz="4" w:space="0" w:color="auto"/>
              <w:right w:val="single" w:sz="4" w:space="0" w:color="auto"/>
            </w:tcBorders>
            <w:vAlign w:val="center"/>
          </w:tcPr>
          <w:p w14:paraId="3E935B0C" w14:textId="77777777" w:rsidR="00064B20" w:rsidRPr="00C50545" w:rsidRDefault="00064B20" w:rsidP="00BD7B4F">
            <w:pPr>
              <w:jc w:val="center"/>
              <w:rPr>
                <w:rFonts w:ascii="Myriad Pro" w:hAnsi="Myriad Pro"/>
                <w:bCs/>
                <w:sz w:val="19"/>
                <w:szCs w:val="19"/>
              </w:rPr>
            </w:pPr>
            <w:r w:rsidRPr="00C50545">
              <w:rPr>
                <w:rFonts w:ascii="Myriad Pro" w:hAnsi="Myriad Pro"/>
                <w:bCs/>
                <w:sz w:val="19"/>
                <w:szCs w:val="19"/>
              </w:rPr>
              <w:t>1,05</w:t>
            </w:r>
            <w:r w:rsidR="00C50545" w:rsidRPr="00C50545">
              <w:rPr>
                <w:rFonts w:ascii="Myriad Pro" w:hAnsi="Myriad Pro"/>
                <w:bCs/>
                <w:sz w:val="19"/>
                <w:szCs w:val="19"/>
              </w:rPr>
              <w:t>3</w:t>
            </w:r>
          </w:p>
        </w:tc>
        <w:tc>
          <w:tcPr>
            <w:tcW w:w="1163" w:type="dxa"/>
            <w:tcBorders>
              <w:top w:val="nil"/>
              <w:left w:val="single" w:sz="4" w:space="0" w:color="auto"/>
              <w:bottom w:val="single" w:sz="4" w:space="0" w:color="auto"/>
              <w:right w:val="single" w:sz="4" w:space="0" w:color="auto"/>
            </w:tcBorders>
            <w:shd w:val="clear" w:color="000000" w:fill="FFFFFF"/>
            <w:noWrap/>
            <w:vAlign w:val="center"/>
            <w:hideMark/>
          </w:tcPr>
          <w:p w14:paraId="3618BA98" w14:textId="77777777" w:rsidR="00064B20" w:rsidRPr="00C50545" w:rsidRDefault="00064B20" w:rsidP="00BD7B4F">
            <w:pPr>
              <w:jc w:val="center"/>
              <w:rPr>
                <w:rFonts w:ascii="Myriad Pro" w:hAnsi="Myriad Pro"/>
                <w:bCs/>
                <w:sz w:val="19"/>
                <w:szCs w:val="19"/>
              </w:rPr>
            </w:pPr>
            <w:r w:rsidRPr="00C50545">
              <w:rPr>
                <w:rFonts w:ascii="Myriad Pro" w:hAnsi="Myriad Pro"/>
                <w:bCs/>
                <w:sz w:val="19"/>
                <w:szCs w:val="19"/>
              </w:rPr>
              <w:t>1,0</w:t>
            </w:r>
            <w:r w:rsidR="00C50545" w:rsidRPr="00C50545">
              <w:rPr>
                <w:rFonts w:ascii="Myriad Pro" w:hAnsi="Myriad Pro"/>
                <w:bCs/>
                <w:sz w:val="19"/>
                <w:szCs w:val="19"/>
              </w:rPr>
              <w:t>55</w:t>
            </w:r>
          </w:p>
        </w:tc>
        <w:tc>
          <w:tcPr>
            <w:tcW w:w="1276" w:type="dxa"/>
            <w:tcBorders>
              <w:top w:val="nil"/>
              <w:left w:val="nil"/>
              <w:bottom w:val="single" w:sz="4" w:space="0" w:color="auto"/>
              <w:right w:val="single" w:sz="4" w:space="0" w:color="auto"/>
            </w:tcBorders>
            <w:shd w:val="clear" w:color="000000" w:fill="FFFFFF"/>
            <w:noWrap/>
            <w:vAlign w:val="center"/>
            <w:hideMark/>
          </w:tcPr>
          <w:p w14:paraId="6DBB2DE3" w14:textId="77777777" w:rsidR="00064B20" w:rsidRPr="00C50545" w:rsidRDefault="00064B20" w:rsidP="00BD7B4F">
            <w:pPr>
              <w:jc w:val="center"/>
              <w:rPr>
                <w:rFonts w:ascii="Myriad Pro" w:hAnsi="Myriad Pro"/>
                <w:bCs/>
                <w:sz w:val="19"/>
                <w:szCs w:val="19"/>
              </w:rPr>
            </w:pPr>
            <w:r w:rsidRPr="00C50545">
              <w:rPr>
                <w:rFonts w:ascii="Myriad Pro" w:hAnsi="Myriad Pro"/>
                <w:bCs/>
                <w:sz w:val="19"/>
                <w:szCs w:val="19"/>
              </w:rPr>
              <w:t>1,</w:t>
            </w:r>
            <w:r w:rsidR="00C50545" w:rsidRPr="00C50545">
              <w:rPr>
                <w:rFonts w:ascii="Myriad Pro" w:hAnsi="Myriad Pro"/>
                <w:bCs/>
                <w:sz w:val="19"/>
                <w:szCs w:val="19"/>
              </w:rPr>
              <w:t>141</w:t>
            </w:r>
          </w:p>
        </w:tc>
      </w:tr>
      <w:tr w:rsidR="00C50545" w:rsidRPr="00C50545" w14:paraId="3BAC0C9D" w14:textId="77777777" w:rsidTr="009E6761">
        <w:trPr>
          <w:trHeight w:val="27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B82C45" w14:textId="77777777" w:rsidR="00C50545" w:rsidRPr="009E6761" w:rsidRDefault="009E6761" w:rsidP="00C50545">
            <w:pPr>
              <w:jc w:val="center"/>
              <w:rPr>
                <w:rFonts w:ascii="Myriad Pro" w:hAnsi="Myriad Pro"/>
                <w:b/>
                <w:bCs/>
                <w:iCs/>
                <w:sz w:val="19"/>
                <w:szCs w:val="19"/>
              </w:rPr>
            </w:pPr>
            <w:r w:rsidRPr="009E6761">
              <w:rPr>
                <w:rFonts w:ascii="Myriad Pro" w:hAnsi="Myriad Pro"/>
                <w:b/>
                <w:bCs/>
                <w:iCs/>
                <w:sz w:val="19"/>
                <w:szCs w:val="19"/>
              </w:rPr>
              <w:t>7</w:t>
            </w:r>
          </w:p>
        </w:tc>
        <w:tc>
          <w:tcPr>
            <w:tcW w:w="3476" w:type="dxa"/>
            <w:tcBorders>
              <w:top w:val="single" w:sz="4" w:space="0" w:color="auto"/>
              <w:left w:val="nil"/>
              <w:bottom w:val="single" w:sz="4" w:space="0" w:color="auto"/>
              <w:right w:val="single" w:sz="4" w:space="0" w:color="auto"/>
            </w:tcBorders>
            <w:shd w:val="clear" w:color="auto" w:fill="auto"/>
            <w:vAlign w:val="center"/>
            <w:hideMark/>
          </w:tcPr>
          <w:p w14:paraId="208734C6" w14:textId="77777777" w:rsidR="00C50545" w:rsidRPr="00C50545" w:rsidRDefault="00C50545" w:rsidP="00C50545">
            <w:pPr>
              <w:rPr>
                <w:rFonts w:ascii="Myriad Pro" w:hAnsi="Myriad Pro"/>
                <w:bCs/>
                <w:sz w:val="19"/>
                <w:szCs w:val="19"/>
              </w:rPr>
            </w:pPr>
            <w:r w:rsidRPr="00C50545">
              <w:rPr>
                <w:rFonts w:ascii="Myriad Pro" w:hAnsi="Myriad Pro"/>
                <w:bCs/>
                <w:sz w:val="19"/>
                <w:szCs w:val="19"/>
              </w:rPr>
              <w:t>ИТОГО подконтрольные расходы</w:t>
            </w:r>
          </w:p>
        </w:tc>
        <w:tc>
          <w:tcPr>
            <w:tcW w:w="1060" w:type="dxa"/>
            <w:tcBorders>
              <w:top w:val="single" w:sz="4" w:space="0" w:color="auto"/>
              <w:left w:val="nil"/>
              <w:bottom w:val="single" w:sz="4" w:space="0" w:color="auto"/>
              <w:right w:val="single" w:sz="4" w:space="0" w:color="auto"/>
            </w:tcBorders>
            <w:shd w:val="clear" w:color="auto" w:fill="auto"/>
            <w:vAlign w:val="center"/>
            <w:hideMark/>
          </w:tcPr>
          <w:p w14:paraId="7E00645F" w14:textId="77777777" w:rsidR="00C50545" w:rsidRPr="00C50545" w:rsidRDefault="00C50545" w:rsidP="00C50545">
            <w:pPr>
              <w:jc w:val="center"/>
              <w:rPr>
                <w:rFonts w:ascii="Myriad Pro" w:hAnsi="Myriad Pro"/>
                <w:bCs/>
                <w:sz w:val="19"/>
                <w:szCs w:val="19"/>
              </w:rPr>
            </w:pPr>
            <w:r w:rsidRPr="00C50545">
              <w:rPr>
                <w:rFonts w:ascii="Myriad Pro" w:hAnsi="Myriad Pro"/>
                <w:bCs/>
                <w:sz w:val="19"/>
                <w:szCs w:val="19"/>
              </w:rPr>
              <w:t>тыс.</w:t>
            </w:r>
            <w:r w:rsidR="009E6761">
              <w:rPr>
                <w:rFonts w:ascii="Myriad Pro" w:hAnsi="Myriad Pro"/>
                <w:bCs/>
                <w:sz w:val="19"/>
                <w:szCs w:val="19"/>
              </w:rPr>
              <w:t xml:space="preserve"> </w:t>
            </w:r>
            <w:r w:rsidRPr="00C50545">
              <w:rPr>
                <w:rFonts w:ascii="Myriad Pro" w:hAnsi="Myriad Pro"/>
                <w:bCs/>
                <w:sz w:val="19"/>
                <w:szCs w:val="19"/>
              </w:rPr>
              <w:t>руб.</w:t>
            </w:r>
          </w:p>
        </w:tc>
        <w:tc>
          <w:tcPr>
            <w:tcW w:w="1701" w:type="dxa"/>
            <w:tcBorders>
              <w:top w:val="single" w:sz="4" w:space="0" w:color="auto"/>
              <w:left w:val="nil"/>
              <w:bottom w:val="single" w:sz="4" w:space="0" w:color="auto"/>
              <w:right w:val="single" w:sz="4" w:space="0" w:color="auto"/>
            </w:tcBorders>
            <w:vAlign w:val="bottom"/>
          </w:tcPr>
          <w:p w14:paraId="7017858C" w14:textId="77777777" w:rsidR="00C50545" w:rsidRPr="00C50545" w:rsidRDefault="00C50545" w:rsidP="00C50545">
            <w:pPr>
              <w:jc w:val="center"/>
              <w:rPr>
                <w:rFonts w:ascii="Myriad Pro" w:hAnsi="Myriad Pro"/>
                <w:bCs/>
                <w:sz w:val="19"/>
                <w:szCs w:val="19"/>
              </w:rPr>
            </w:pPr>
            <w:r w:rsidRPr="00C50545">
              <w:rPr>
                <w:rStyle w:val="295pt"/>
                <w:rFonts w:ascii="Myriad Pro" w:hAnsi="Myriad Pro"/>
                <w:color w:val="auto"/>
              </w:rPr>
              <w:t>1 807 901,18</w:t>
            </w:r>
          </w:p>
        </w:tc>
        <w:tc>
          <w:tcPr>
            <w:tcW w:w="1163"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16B4192" w14:textId="77777777" w:rsidR="00C50545" w:rsidRPr="00C50545" w:rsidRDefault="00C50545" w:rsidP="00C50545">
            <w:pPr>
              <w:jc w:val="center"/>
              <w:rPr>
                <w:rFonts w:ascii="Myriad Pro" w:hAnsi="Myriad Pro"/>
                <w:bCs/>
                <w:color w:val="FF0000"/>
                <w:sz w:val="19"/>
                <w:szCs w:val="19"/>
              </w:rPr>
            </w:pPr>
            <w:r w:rsidRPr="00C50545">
              <w:rPr>
                <w:rStyle w:val="295pt"/>
                <w:rFonts w:ascii="Myriad Pro" w:hAnsi="Myriad Pro"/>
              </w:rPr>
              <w:t>1 882 593,1</w:t>
            </w:r>
          </w:p>
        </w:tc>
        <w:tc>
          <w:tcPr>
            <w:tcW w:w="1276" w:type="dxa"/>
            <w:tcBorders>
              <w:top w:val="single" w:sz="4" w:space="0" w:color="auto"/>
              <w:left w:val="nil"/>
              <w:bottom w:val="single" w:sz="4" w:space="0" w:color="auto"/>
              <w:right w:val="single" w:sz="4" w:space="0" w:color="auto"/>
            </w:tcBorders>
            <w:shd w:val="clear" w:color="000000" w:fill="FFFFFF"/>
            <w:vAlign w:val="bottom"/>
            <w:hideMark/>
          </w:tcPr>
          <w:p w14:paraId="1ABF65AB" w14:textId="77777777" w:rsidR="00C50545" w:rsidRPr="00C50545" w:rsidRDefault="00C50545" w:rsidP="00C50545">
            <w:pPr>
              <w:jc w:val="center"/>
              <w:rPr>
                <w:rFonts w:ascii="Myriad Pro" w:hAnsi="Myriad Pro"/>
                <w:bCs/>
                <w:color w:val="FF0000"/>
                <w:sz w:val="19"/>
                <w:szCs w:val="19"/>
              </w:rPr>
            </w:pPr>
            <w:r w:rsidRPr="00C50545">
              <w:rPr>
                <w:rStyle w:val="295pt"/>
                <w:rFonts w:ascii="Myriad Pro" w:hAnsi="Myriad Pro"/>
              </w:rPr>
              <w:t>2 062 393,2</w:t>
            </w:r>
          </w:p>
        </w:tc>
      </w:tr>
      <w:tr w:rsidR="00C50545" w:rsidRPr="00C50545" w14:paraId="01850BBC" w14:textId="77777777" w:rsidTr="009E6761">
        <w:trPr>
          <w:trHeight w:val="37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6CC56A" w14:textId="77777777" w:rsidR="00C50545" w:rsidRPr="00C50545" w:rsidRDefault="00C50545" w:rsidP="00C50545">
            <w:pPr>
              <w:jc w:val="center"/>
              <w:rPr>
                <w:rFonts w:ascii="Myriad Pro" w:hAnsi="Myriad Pro"/>
                <w:b/>
                <w:bCs/>
                <w:sz w:val="19"/>
                <w:szCs w:val="19"/>
              </w:rPr>
            </w:pPr>
            <w:r w:rsidRPr="00C50545">
              <w:rPr>
                <w:rFonts w:ascii="Myriad Pro" w:hAnsi="Myriad Pro"/>
                <w:b/>
                <w:bCs/>
                <w:sz w:val="19"/>
                <w:szCs w:val="19"/>
              </w:rPr>
              <w:t>8</w:t>
            </w:r>
          </w:p>
        </w:tc>
        <w:tc>
          <w:tcPr>
            <w:tcW w:w="3476" w:type="dxa"/>
            <w:tcBorders>
              <w:top w:val="single" w:sz="4" w:space="0" w:color="auto"/>
              <w:left w:val="nil"/>
              <w:bottom w:val="single" w:sz="4" w:space="0" w:color="auto"/>
              <w:right w:val="single" w:sz="4" w:space="0" w:color="auto"/>
            </w:tcBorders>
            <w:shd w:val="clear" w:color="auto" w:fill="auto"/>
            <w:vAlign w:val="center"/>
          </w:tcPr>
          <w:p w14:paraId="31DE604E" w14:textId="77777777" w:rsidR="00C50545" w:rsidRPr="00C50545" w:rsidRDefault="00C50545" w:rsidP="00C50545">
            <w:pPr>
              <w:rPr>
                <w:rFonts w:ascii="Myriad Pro" w:hAnsi="Myriad Pro"/>
                <w:b/>
                <w:bCs/>
                <w:sz w:val="19"/>
                <w:szCs w:val="19"/>
              </w:rPr>
            </w:pPr>
            <w:r w:rsidRPr="00C50545">
              <w:rPr>
                <w:rFonts w:ascii="Myriad Pro" w:hAnsi="Myriad Pro"/>
                <w:b/>
                <w:bCs/>
                <w:sz w:val="19"/>
                <w:szCs w:val="19"/>
              </w:rPr>
              <w:t>Выпадающие доходы</w:t>
            </w:r>
          </w:p>
        </w:tc>
        <w:tc>
          <w:tcPr>
            <w:tcW w:w="1060" w:type="dxa"/>
            <w:tcBorders>
              <w:top w:val="single" w:sz="4" w:space="0" w:color="auto"/>
              <w:left w:val="nil"/>
              <w:bottom w:val="single" w:sz="4" w:space="0" w:color="auto"/>
              <w:right w:val="single" w:sz="4" w:space="0" w:color="auto"/>
            </w:tcBorders>
            <w:shd w:val="clear" w:color="auto" w:fill="auto"/>
            <w:vAlign w:val="center"/>
          </w:tcPr>
          <w:p w14:paraId="3B216049" w14:textId="77777777" w:rsidR="00C50545" w:rsidRPr="00C50545" w:rsidRDefault="00C50545" w:rsidP="00C50545">
            <w:pPr>
              <w:jc w:val="center"/>
              <w:rPr>
                <w:rFonts w:ascii="Myriad Pro" w:hAnsi="Myriad Pro"/>
                <w:bCs/>
                <w:sz w:val="19"/>
                <w:szCs w:val="19"/>
              </w:rPr>
            </w:pPr>
            <w:r w:rsidRPr="00C50545">
              <w:rPr>
                <w:rFonts w:ascii="Myriad Pro" w:hAnsi="Myriad Pro"/>
                <w:bCs/>
                <w:sz w:val="19"/>
                <w:szCs w:val="19"/>
              </w:rPr>
              <w:t>тыс.</w:t>
            </w:r>
            <w:r w:rsidR="009E6761">
              <w:rPr>
                <w:rFonts w:ascii="Myriad Pro" w:hAnsi="Myriad Pro"/>
                <w:bCs/>
                <w:sz w:val="19"/>
                <w:szCs w:val="19"/>
              </w:rPr>
              <w:t xml:space="preserve"> </w:t>
            </w:r>
            <w:r w:rsidRPr="00C50545">
              <w:rPr>
                <w:rFonts w:ascii="Myriad Pro" w:hAnsi="Myriad Pro"/>
                <w:bCs/>
                <w:sz w:val="19"/>
                <w:szCs w:val="19"/>
              </w:rPr>
              <w:t>руб</w:t>
            </w:r>
            <w:r w:rsidR="009E6761">
              <w:rPr>
                <w:rFonts w:ascii="Myriad Pro" w:hAnsi="Myriad Pro"/>
                <w:bCs/>
                <w:sz w:val="19"/>
                <w:szCs w:val="19"/>
              </w:rPr>
              <w:t>.</w:t>
            </w:r>
          </w:p>
        </w:tc>
        <w:tc>
          <w:tcPr>
            <w:tcW w:w="1701" w:type="dxa"/>
            <w:tcBorders>
              <w:top w:val="single" w:sz="4" w:space="0" w:color="auto"/>
              <w:left w:val="nil"/>
              <w:bottom w:val="single" w:sz="4" w:space="0" w:color="auto"/>
              <w:right w:val="single" w:sz="4" w:space="0" w:color="auto"/>
            </w:tcBorders>
            <w:vAlign w:val="center"/>
          </w:tcPr>
          <w:p w14:paraId="0A77A318" w14:textId="77777777" w:rsidR="00C50545" w:rsidRPr="00C50545" w:rsidRDefault="00C50545" w:rsidP="00C50545">
            <w:pPr>
              <w:jc w:val="center"/>
              <w:rPr>
                <w:rFonts w:ascii="Myriad Pro" w:hAnsi="Myriad Pro"/>
                <w:b/>
                <w:bCs/>
                <w:sz w:val="19"/>
                <w:szCs w:val="19"/>
              </w:rPr>
            </w:pPr>
          </w:p>
        </w:tc>
        <w:tc>
          <w:tcPr>
            <w:tcW w:w="1163" w:type="dxa"/>
            <w:tcBorders>
              <w:top w:val="single" w:sz="4" w:space="0" w:color="auto"/>
              <w:left w:val="single" w:sz="4" w:space="0" w:color="auto"/>
              <w:bottom w:val="single" w:sz="4" w:space="0" w:color="auto"/>
              <w:right w:val="single" w:sz="4" w:space="0" w:color="auto"/>
            </w:tcBorders>
            <w:shd w:val="clear" w:color="000000" w:fill="FFFFFF"/>
            <w:vAlign w:val="center"/>
          </w:tcPr>
          <w:p w14:paraId="2AB889A4" w14:textId="77777777" w:rsidR="00C50545" w:rsidRPr="00C50545" w:rsidRDefault="00C50545" w:rsidP="00C50545">
            <w:pPr>
              <w:jc w:val="center"/>
              <w:rPr>
                <w:rFonts w:ascii="Myriad Pro" w:hAnsi="Myriad Pro"/>
                <w:b/>
                <w:bCs/>
                <w:color w:val="FF0000"/>
                <w:sz w:val="19"/>
                <w:szCs w:val="19"/>
              </w:rPr>
            </w:pPr>
          </w:p>
        </w:tc>
        <w:tc>
          <w:tcPr>
            <w:tcW w:w="1276" w:type="dxa"/>
            <w:tcBorders>
              <w:top w:val="single" w:sz="4" w:space="0" w:color="auto"/>
              <w:left w:val="nil"/>
              <w:bottom w:val="single" w:sz="4" w:space="0" w:color="auto"/>
              <w:right w:val="single" w:sz="4" w:space="0" w:color="auto"/>
            </w:tcBorders>
            <w:shd w:val="clear" w:color="000000" w:fill="FFFFFF"/>
            <w:vAlign w:val="center"/>
          </w:tcPr>
          <w:p w14:paraId="04851BB8" w14:textId="77777777" w:rsidR="00C50545" w:rsidRPr="00C50545" w:rsidRDefault="00C50545" w:rsidP="00C50545">
            <w:pPr>
              <w:jc w:val="center"/>
              <w:rPr>
                <w:rFonts w:ascii="Myriad Pro" w:hAnsi="Myriad Pro"/>
                <w:b/>
                <w:bCs/>
                <w:color w:val="FF0000"/>
                <w:sz w:val="19"/>
                <w:szCs w:val="19"/>
              </w:rPr>
            </w:pPr>
            <w:r w:rsidRPr="00C50545">
              <w:rPr>
                <w:rStyle w:val="295pt0"/>
                <w:rFonts w:ascii="Myriad Pro" w:hAnsi="Myriad Pro"/>
              </w:rPr>
              <w:t>179 800,1</w:t>
            </w:r>
          </w:p>
        </w:tc>
      </w:tr>
      <w:tr w:rsidR="00C50545" w:rsidRPr="00C50545" w14:paraId="44B97C6E" w14:textId="77777777" w:rsidTr="009E6761">
        <w:trPr>
          <w:trHeight w:val="37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1FCD03" w14:textId="77777777" w:rsidR="00C50545" w:rsidRPr="00C50545" w:rsidRDefault="00C50545" w:rsidP="00C50545">
            <w:pPr>
              <w:jc w:val="center"/>
              <w:rPr>
                <w:rFonts w:ascii="Myriad Pro" w:hAnsi="Myriad Pro"/>
                <w:b/>
                <w:bCs/>
                <w:sz w:val="19"/>
                <w:szCs w:val="19"/>
              </w:rPr>
            </w:pPr>
          </w:p>
        </w:tc>
        <w:tc>
          <w:tcPr>
            <w:tcW w:w="3476" w:type="dxa"/>
            <w:tcBorders>
              <w:top w:val="single" w:sz="4" w:space="0" w:color="auto"/>
              <w:left w:val="nil"/>
              <w:bottom w:val="single" w:sz="4" w:space="0" w:color="auto"/>
              <w:right w:val="single" w:sz="4" w:space="0" w:color="auto"/>
            </w:tcBorders>
            <w:shd w:val="clear" w:color="auto" w:fill="auto"/>
            <w:vAlign w:val="center"/>
          </w:tcPr>
          <w:p w14:paraId="2708E241" w14:textId="77777777" w:rsidR="00C50545" w:rsidRPr="00C50545" w:rsidRDefault="00C50545" w:rsidP="00C50545">
            <w:pPr>
              <w:rPr>
                <w:rFonts w:ascii="Myriad Pro" w:hAnsi="Myriad Pro"/>
                <w:b/>
                <w:bCs/>
                <w:sz w:val="19"/>
                <w:szCs w:val="19"/>
              </w:rPr>
            </w:pPr>
            <w:r>
              <w:rPr>
                <w:rFonts w:ascii="Myriad Pro" w:hAnsi="Myriad Pro"/>
                <w:b/>
                <w:bCs/>
                <w:sz w:val="19"/>
                <w:szCs w:val="19"/>
              </w:rPr>
              <w:t>С учетом ИПЦ</w:t>
            </w:r>
          </w:p>
        </w:tc>
        <w:tc>
          <w:tcPr>
            <w:tcW w:w="1060" w:type="dxa"/>
            <w:tcBorders>
              <w:top w:val="single" w:sz="4" w:space="0" w:color="auto"/>
              <w:left w:val="nil"/>
              <w:bottom w:val="single" w:sz="4" w:space="0" w:color="auto"/>
              <w:right w:val="single" w:sz="4" w:space="0" w:color="auto"/>
            </w:tcBorders>
            <w:shd w:val="clear" w:color="auto" w:fill="auto"/>
            <w:vAlign w:val="center"/>
          </w:tcPr>
          <w:p w14:paraId="1ADCA7B7" w14:textId="77777777" w:rsidR="00C50545" w:rsidRPr="00C50545" w:rsidRDefault="00C50545" w:rsidP="00C50545">
            <w:pPr>
              <w:jc w:val="center"/>
              <w:rPr>
                <w:rFonts w:ascii="Myriad Pro" w:hAnsi="Myriad Pro"/>
                <w:bCs/>
                <w:sz w:val="19"/>
                <w:szCs w:val="19"/>
              </w:rPr>
            </w:pPr>
            <w:r w:rsidRPr="00C50545">
              <w:rPr>
                <w:rFonts w:ascii="Myriad Pro" w:hAnsi="Myriad Pro"/>
                <w:bCs/>
                <w:sz w:val="19"/>
                <w:szCs w:val="19"/>
              </w:rPr>
              <w:t>тыс.</w:t>
            </w:r>
            <w:r w:rsidR="009E6761">
              <w:rPr>
                <w:rFonts w:ascii="Myriad Pro" w:hAnsi="Myriad Pro"/>
                <w:bCs/>
                <w:sz w:val="19"/>
                <w:szCs w:val="19"/>
              </w:rPr>
              <w:t xml:space="preserve"> </w:t>
            </w:r>
            <w:r w:rsidRPr="00C50545">
              <w:rPr>
                <w:rFonts w:ascii="Myriad Pro" w:hAnsi="Myriad Pro"/>
                <w:bCs/>
                <w:sz w:val="19"/>
                <w:szCs w:val="19"/>
              </w:rPr>
              <w:t>руб</w:t>
            </w:r>
            <w:r>
              <w:rPr>
                <w:rFonts w:ascii="Myriad Pro" w:hAnsi="Myriad Pro"/>
                <w:bCs/>
                <w:sz w:val="19"/>
                <w:szCs w:val="19"/>
              </w:rPr>
              <w:t>.</w:t>
            </w:r>
          </w:p>
        </w:tc>
        <w:tc>
          <w:tcPr>
            <w:tcW w:w="1701" w:type="dxa"/>
            <w:tcBorders>
              <w:top w:val="single" w:sz="4" w:space="0" w:color="auto"/>
              <w:left w:val="nil"/>
              <w:bottom w:val="single" w:sz="4" w:space="0" w:color="auto"/>
              <w:right w:val="single" w:sz="4" w:space="0" w:color="auto"/>
            </w:tcBorders>
            <w:vAlign w:val="center"/>
          </w:tcPr>
          <w:p w14:paraId="1E1AD1A1" w14:textId="77777777" w:rsidR="00C50545" w:rsidRPr="00C50545" w:rsidRDefault="00C50545" w:rsidP="00C50545">
            <w:pPr>
              <w:jc w:val="center"/>
              <w:rPr>
                <w:rFonts w:ascii="Myriad Pro" w:hAnsi="Myriad Pro"/>
                <w:b/>
                <w:bCs/>
                <w:sz w:val="19"/>
                <w:szCs w:val="19"/>
              </w:rPr>
            </w:pPr>
          </w:p>
        </w:tc>
        <w:tc>
          <w:tcPr>
            <w:tcW w:w="1163" w:type="dxa"/>
            <w:tcBorders>
              <w:top w:val="single" w:sz="4" w:space="0" w:color="auto"/>
              <w:left w:val="single" w:sz="4" w:space="0" w:color="auto"/>
              <w:bottom w:val="single" w:sz="4" w:space="0" w:color="auto"/>
              <w:right w:val="single" w:sz="4" w:space="0" w:color="auto"/>
            </w:tcBorders>
            <w:shd w:val="clear" w:color="000000" w:fill="FFFFFF"/>
            <w:vAlign w:val="center"/>
          </w:tcPr>
          <w:p w14:paraId="05E8BF2B" w14:textId="77777777" w:rsidR="00C50545" w:rsidRPr="00C50545" w:rsidRDefault="00C50545" w:rsidP="00C50545">
            <w:pPr>
              <w:jc w:val="center"/>
              <w:rPr>
                <w:rFonts w:ascii="Myriad Pro" w:hAnsi="Myriad Pro"/>
                <w:b/>
                <w:bCs/>
                <w:color w:val="FF0000"/>
                <w:sz w:val="19"/>
                <w:szCs w:val="19"/>
              </w:rPr>
            </w:pPr>
          </w:p>
        </w:tc>
        <w:tc>
          <w:tcPr>
            <w:tcW w:w="1276" w:type="dxa"/>
            <w:tcBorders>
              <w:top w:val="single" w:sz="4" w:space="0" w:color="auto"/>
              <w:left w:val="nil"/>
              <w:bottom w:val="single" w:sz="4" w:space="0" w:color="auto"/>
              <w:right w:val="single" w:sz="4" w:space="0" w:color="auto"/>
            </w:tcBorders>
            <w:shd w:val="clear" w:color="000000" w:fill="FFFFFF"/>
            <w:vAlign w:val="center"/>
          </w:tcPr>
          <w:p w14:paraId="4CFA9881" w14:textId="77777777" w:rsidR="00C50545" w:rsidRPr="00C50545" w:rsidRDefault="00C50545" w:rsidP="00C50545">
            <w:pPr>
              <w:jc w:val="center"/>
              <w:rPr>
                <w:rStyle w:val="295pt0"/>
                <w:rFonts w:ascii="Myriad Pro" w:hAnsi="Myriad Pro"/>
              </w:rPr>
            </w:pPr>
            <w:r>
              <w:rPr>
                <w:rStyle w:val="295pt0"/>
                <w:rFonts w:ascii="Myriad Pro" w:hAnsi="Myriad Pro"/>
              </w:rPr>
              <w:t>204 305,42</w:t>
            </w:r>
          </w:p>
        </w:tc>
      </w:tr>
    </w:tbl>
    <w:p w14:paraId="1AE77390" w14:textId="77777777" w:rsidR="00064B20" w:rsidRPr="00397D20" w:rsidRDefault="00064B20" w:rsidP="00064B20">
      <w:pPr>
        <w:ind w:firstLine="709"/>
        <w:rPr>
          <w:rFonts w:ascii="Myriad Pro" w:hAnsi="Myriad Pro"/>
          <w:color w:val="FF0000"/>
          <w:highlight w:val="yellow"/>
        </w:rPr>
      </w:pPr>
    </w:p>
    <w:p w14:paraId="3C49087F" w14:textId="77777777" w:rsidR="00064B20" w:rsidRPr="00C50545" w:rsidRDefault="00064B20" w:rsidP="00A85EC6">
      <w:pPr>
        <w:keepNext/>
        <w:rPr>
          <w:rFonts w:ascii="Myriad Pro" w:hAnsi="Myriad Pro"/>
          <w:b/>
          <w:bCs/>
          <w:sz w:val="26"/>
          <w:szCs w:val="26"/>
        </w:rPr>
      </w:pPr>
      <w:r w:rsidRPr="00C50545">
        <w:rPr>
          <w:rFonts w:ascii="Myriad Pro" w:hAnsi="Myriad Pro"/>
          <w:b/>
          <w:bCs/>
          <w:sz w:val="26"/>
          <w:szCs w:val="26"/>
        </w:rPr>
        <w:t>ПОЗИЦИЯ ОРГАНА РЕГУЛИРОВАНИЯ</w:t>
      </w:r>
    </w:p>
    <w:p w14:paraId="58D7B7EB" w14:textId="79278979" w:rsidR="00064B20" w:rsidRPr="006B77BC" w:rsidRDefault="00064B20" w:rsidP="00B53450">
      <w:pPr>
        <w:spacing w:before="240" w:line="360" w:lineRule="auto"/>
        <w:ind w:firstLine="567"/>
        <w:jc w:val="both"/>
        <w:rPr>
          <w:rFonts w:ascii="Myriad Pro" w:hAnsi="Myriad Pro"/>
          <w:bCs/>
          <w:sz w:val="26"/>
          <w:szCs w:val="26"/>
        </w:rPr>
      </w:pPr>
      <w:r w:rsidRPr="006B77BC">
        <w:rPr>
          <w:rFonts w:ascii="Myriad Pro" w:hAnsi="Myriad Pro"/>
          <w:bCs/>
          <w:sz w:val="26"/>
          <w:szCs w:val="26"/>
        </w:rPr>
        <w:t xml:space="preserve">Согласно </w:t>
      </w:r>
      <w:r w:rsidR="00C50545" w:rsidRPr="006B77BC">
        <w:rPr>
          <w:rFonts w:ascii="Myriad Pro" w:hAnsi="Myriad Pro"/>
          <w:bCs/>
          <w:sz w:val="26"/>
          <w:szCs w:val="26"/>
        </w:rPr>
        <w:t xml:space="preserve">выписке из протокола от 29.12.2016 </w:t>
      </w:r>
      <w:r w:rsidR="0053226C">
        <w:rPr>
          <w:rFonts w:ascii="Myriad Pro" w:hAnsi="Myriad Pro"/>
          <w:bCs/>
          <w:sz w:val="26"/>
          <w:szCs w:val="26"/>
        </w:rPr>
        <w:t>№  </w:t>
      </w:r>
      <w:r w:rsidR="00C50545" w:rsidRPr="006B77BC">
        <w:rPr>
          <w:rFonts w:ascii="Myriad Pro" w:hAnsi="Myriad Pro"/>
          <w:bCs/>
          <w:sz w:val="26"/>
          <w:szCs w:val="26"/>
        </w:rPr>
        <w:t xml:space="preserve">57-э Управление по тарифам принимает в НВВ филиала на 2017 размер корректировки </w:t>
      </w:r>
      <w:r w:rsidR="006B77BC" w:rsidRPr="006B77BC">
        <w:rPr>
          <w:rFonts w:ascii="Myriad Pro" w:hAnsi="Myriad Pro"/>
          <w:bCs/>
          <w:sz w:val="26"/>
          <w:szCs w:val="26"/>
        </w:rPr>
        <w:t>операционных расходов за 2015 год в сумме 195 017,51 тыс. руб</w:t>
      </w:r>
      <w:r w:rsidRPr="006B77BC">
        <w:rPr>
          <w:rFonts w:ascii="Myriad Pro" w:hAnsi="Myriad Pro"/>
          <w:bCs/>
          <w:sz w:val="26"/>
          <w:szCs w:val="26"/>
        </w:rPr>
        <w:t>.</w:t>
      </w:r>
      <w:r w:rsidR="006B77BC" w:rsidRPr="006B77BC">
        <w:rPr>
          <w:rFonts w:ascii="Myriad Pro" w:hAnsi="Myriad Pro"/>
          <w:bCs/>
          <w:sz w:val="26"/>
          <w:szCs w:val="26"/>
        </w:rPr>
        <w:t xml:space="preserve"> Расчет и основания указанной суммы в выписке не отражены.</w:t>
      </w:r>
    </w:p>
    <w:p w14:paraId="66B78CA8" w14:textId="6C8E61DF" w:rsidR="006C3737" w:rsidRPr="006B77BC" w:rsidRDefault="006B77BC" w:rsidP="00A85EC6">
      <w:pPr>
        <w:spacing w:line="360" w:lineRule="auto"/>
        <w:ind w:firstLine="567"/>
        <w:jc w:val="both"/>
        <w:rPr>
          <w:rFonts w:ascii="Myriad Pro" w:hAnsi="Myriad Pro"/>
          <w:bCs/>
          <w:sz w:val="26"/>
          <w:szCs w:val="26"/>
        </w:rPr>
      </w:pPr>
      <w:r w:rsidRPr="006B77BC">
        <w:rPr>
          <w:rFonts w:ascii="Myriad Pro" w:hAnsi="Myriad Pro"/>
          <w:bCs/>
          <w:sz w:val="26"/>
          <w:szCs w:val="26"/>
        </w:rPr>
        <w:t xml:space="preserve">При </w:t>
      </w:r>
      <w:r>
        <w:rPr>
          <w:rFonts w:ascii="Myriad Pro" w:hAnsi="Myriad Pro"/>
          <w:bCs/>
          <w:sz w:val="26"/>
          <w:szCs w:val="26"/>
        </w:rPr>
        <w:t xml:space="preserve">пересмотре НВВ филиала «Алтайэнерго» на 2017  в соответствии с решением ФАС России от 16.11.2016 </w:t>
      </w:r>
      <w:r w:rsidR="0053226C">
        <w:rPr>
          <w:rFonts w:ascii="Myriad Pro" w:hAnsi="Myriad Pro"/>
          <w:bCs/>
          <w:sz w:val="26"/>
          <w:szCs w:val="26"/>
        </w:rPr>
        <w:t>№  </w:t>
      </w:r>
      <w:r>
        <w:rPr>
          <w:rFonts w:ascii="Myriad Pro" w:hAnsi="Myriad Pro"/>
          <w:bCs/>
          <w:sz w:val="26"/>
          <w:szCs w:val="26"/>
        </w:rPr>
        <w:t>СП/78936/16 Управлением по тарифам</w:t>
      </w:r>
      <w:r w:rsidRPr="006B77BC">
        <w:rPr>
          <w:rFonts w:ascii="Myriad Pro" w:hAnsi="Myriad Pro"/>
          <w:bCs/>
          <w:sz w:val="26"/>
          <w:szCs w:val="26"/>
        </w:rPr>
        <w:t xml:space="preserve"> размер корректировки операционных расходов за 2015 год </w:t>
      </w:r>
      <w:r>
        <w:rPr>
          <w:rFonts w:ascii="Myriad Pro" w:hAnsi="Myriad Pro"/>
          <w:bCs/>
          <w:sz w:val="26"/>
          <w:szCs w:val="26"/>
        </w:rPr>
        <w:t xml:space="preserve">учитывается </w:t>
      </w:r>
      <w:r w:rsidRPr="006B77BC">
        <w:rPr>
          <w:rFonts w:ascii="Myriad Pro" w:hAnsi="Myriad Pro"/>
          <w:bCs/>
          <w:sz w:val="26"/>
          <w:szCs w:val="26"/>
        </w:rPr>
        <w:t xml:space="preserve">в сумме </w:t>
      </w:r>
      <w:r>
        <w:rPr>
          <w:rFonts w:ascii="Myriad Pro" w:hAnsi="Myriad Pro"/>
          <w:bCs/>
          <w:sz w:val="26"/>
          <w:szCs w:val="26"/>
        </w:rPr>
        <w:lastRenderedPageBreak/>
        <w:t>171 670,09</w:t>
      </w:r>
      <w:r w:rsidRPr="006B77BC">
        <w:rPr>
          <w:rFonts w:ascii="Myriad Pro" w:hAnsi="Myriad Pro"/>
          <w:bCs/>
          <w:sz w:val="26"/>
          <w:szCs w:val="26"/>
        </w:rPr>
        <w:t xml:space="preserve"> тыс. руб.</w:t>
      </w:r>
      <w:r>
        <w:rPr>
          <w:rFonts w:ascii="Myriad Pro" w:hAnsi="Myriad Pro"/>
          <w:bCs/>
          <w:sz w:val="26"/>
          <w:szCs w:val="26"/>
        </w:rPr>
        <w:t xml:space="preserve"> (Приложение </w:t>
      </w:r>
      <w:r w:rsidR="0053226C">
        <w:rPr>
          <w:rFonts w:ascii="Myriad Pro" w:hAnsi="Myriad Pro"/>
          <w:bCs/>
          <w:sz w:val="26"/>
          <w:szCs w:val="26"/>
        </w:rPr>
        <w:t>№  </w:t>
      </w:r>
      <w:r>
        <w:rPr>
          <w:rFonts w:ascii="Myriad Pro" w:hAnsi="Myriad Pro"/>
          <w:bCs/>
          <w:sz w:val="26"/>
          <w:szCs w:val="26"/>
        </w:rPr>
        <w:t xml:space="preserve">1 к протоколу заседания Правления от 12.07.2017 </w:t>
      </w:r>
      <w:r w:rsidR="0053226C">
        <w:rPr>
          <w:rFonts w:ascii="Myriad Pro" w:hAnsi="Myriad Pro"/>
          <w:bCs/>
          <w:sz w:val="26"/>
          <w:szCs w:val="26"/>
        </w:rPr>
        <w:t>№  </w:t>
      </w:r>
      <w:r>
        <w:rPr>
          <w:rFonts w:ascii="Myriad Pro" w:hAnsi="Myriad Pro"/>
          <w:bCs/>
          <w:sz w:val="26"/>
          <w:szCs w:val="26"/>
        </w:rPr>
        <w:t xml:space="preserve">32-э). </w:t>
      </w:r>
    </w:p>
    <w:p w14:paraId="2A9C0484" w14:textId="77777777" w:rsidR="00293B8F" w:rsidRDefault="00293B8F" w:rsidP="00293B8F">
      <w:pPr>
        <w:rPr>
          <w:rFonts w:ascii="Myriad Pro" w:hAnsi="Myriad Pro"/>
          <w:b/>
          <w:bCs/>
          <w:sz w:val="26"/>
          <w:szCs w:val="26"/>
        </w:rPr>
      </w:pPr>
    </w:p>
    <w:p w14:paraId="3E65FC9E" w14:textId="77777777" w:rsidR="00064B20" w:rsidRPr="006B77BC" w:rsidRDefault="00064B20" w:rsidP="00293B8F">
      <w:pPr>
        <w:rPr>
          <w:rFonts w:ascii="Myriad Pro" w:hAnsi="Myriad Pro"/>
          <w:b/>
          <w:bCs/>
          <w:sz w:val="26"/>
          <w:szCs w:val="26"/>
        </w:rPr>
      </w:pPr>
      <w:r w:rsidRPr="006B77BC">
        <w:rPr>
          <w:rFonts w:ascii="Myriad Pro" w:hAnsi="Myriad Pro"/>
          <w:b/>
          <w:bCs/>
          <w:sz w:val="26"/>
          <w:szCs w:val="26"/>
        </w:rPr>
        <w:t>ПОЗИЦИЯ ИСПОЛНИТЕЛЯ</w:t>
      </w:r>
    </w:p>
    <w:p w14:paraId="699909DF" w14:textId="15696CAE" w:rsidR="006B77BC" w:rsidRDefault="006B77BC" w:rsidP="00B53450">
      <w:pPr>
        <w:pStyle w:val="aa"/>
        <w:spacing w:before="240" w:after="0" w:line="360" w:lineRule="auto"/>
        <w:ind w:left="0" w:firstLine="567"/>
        <w:jc w:val="both"/>
        <w:rPr>
          <w:rFonts w:ascii="Myriad Pro" w:eastAsia="Times New Roman" w:hAnsi="Myriad Pro"/>
          <w:sz w:val="26"/>
          <w:szCs w:val="26"/>
          <w:lang w:eastAsia="ru-RU"/>
        </w:rPr>
      </w:pPr>
      <w:r w:rsidRPr="00E5347A">
        <w:rPr>
          <w:rFonts w:ascii="Myriad Pro" w:hAnsi="Myriad Pro"/>
          <w:sz w:val="26"/>
          <w:szCs w:val="26"/>
        </w:rPr>
        <w:t xml:space="preserve">Согласно пункту 37 Основ ценообразования </w:t>
      </w:r>
      <w:r w:rsidR="0053226C">
        <w:rPr>
          <w:rFonts w:ascii="Myriad Pro" w:hAnsi="Myriad Pro"/>
          <w:sz w:val="26"/>
          <w:szCs w:val="26"/>
        </w:rPr>
        <w:t>№  </w:t>
      </w:r>
      <w:r w:rsidRPr="00E5347A">
        <w:rPr>
          <w:rFonts w:ascii="Myriad Pro" w:hAnsi="Myriad Pro"/>
          <w:sz w:val="26"/>
          <w:szCs w:val="26"/>
        </w:rPr>
        <w:t xml:space="preserve">1178 в течение долгосрочного периода регулирования </w:t>
      </w:r>
      <w:r>
        <w:rPr>
          <w:rFonts w:ascii="Myriad Pro" w:hAnsi="Myriad Pro"/>
          <w:sz w:val="26"/>
          <w:szCs w:val="26"/>
        </w:rPr>
        <w:t>Управление по тарифам</w:t>
      </w:r>
      <w:r w:rsidRPr="00E5347A">
        <w:rPr>
          <w:rFonts w:ascii="Myriad Pro" w:hAnsi="Myriad Pro"/>
          <w:sz w:val="26"/>
          <w:szCs w:val="26"/>
        </w:rPr>
        <w:t xml:space="preserve"> ежегодно в соответствии с методическими указаниями осуществляют корректировку необходимой валовой выручки и тарифов, установленных на долгосрочный период регулирования для </w:t>
      </w:r>
      <w:r>
        <w:rPr>
          <w:rFonts w:ascii="Myriad Pro" w:hAnsi="Myriad Pro"/>
          <w:sz w:val="26"/>
          <w:szCs w:val="26"/>
        </w:rPr>
        <w:t>филиала</w:t>
      </w:r>
      <w:r w:rsidRPr="00E5347A">
        <w:rPr>
          <w:rFonts w:ascii="Myriad Pro" w:hAnsi="Myriad Pro"/>
          <w:sz w:val="26"/>
          <w:szCs w:val="26"/>
        </w:rPr>
        <w:t xml:space="preserve"> «</w:t>
      </w:r>
      <w:r>
        <w:rPr>
          <w:rFonts w:ascii="Myriad Pro" w:hAnsi="Myriad Pro"/>
          <w:sz w:val="26"/>
          <w:szCs w:val="26"/>
        </w:rPr>
        <w:t>Алтайэнерго</w:t>
      </w:r>
      <w:r w:rsidRPr="00E5347A">
        <w:rPr>
          <w:rFonts w:ascii="Myriad Pro" w:hAnsi="Myriad Pro"/>
          <w:sz w:val="26"/>
          <w:szCs w:val="26"/>
        </w:rPr>
        <w:t xml:space="preserve">», с учетом </w:t>
      </w:r>
      <w:r w:rsidRPr="00E5347A">
        <w:rPr>
          <w:rFonts w:ascii="Myriad Pro" w:eastAsia="Times New Roman" w:hAnsi="Myriad Pro"/>
          <w:sz w:val="26"/>
          <w:szCs w:val="26"/>
          <w:lang w:eastAsia="ru-RU"/>
        </w:rPr>
        <w:t>отклонени</w:t>
      </w:r>
      <w:r>
        <w:rPr>
          <w:rFonts w:ascii="Myriad Pro" w:eastAsia="Times New Roman" w:hAnsi="Myriad Pro"/>
          <w:sz w:val="26"/>
          <w:szCs w:val="26"/>
          <w:lang w:eastAsia="ru-RU"/>
        </w:rPr>
        <w:t>я</w:t>
      </w:r>
      <w:r w:rsidRPr="00E5347A">
        <w:rPr>
          <w:rFonts w:ascii="Myriad Pro" w:eastAsia="Times New Roman" w:hAnsi="Myriad Pro"/>
          <w:sz w:val="26"/>
          <w:szCs w:val="26"/>
          <w:lang w:eastAsia="ru-RU"/>
        </w:rPr>
        <w:t xml:space="preserve"> фактических и плановых значений индекса потребительских цен и других индексов, установленных прогнозом социально-экономического развития Российской Федерации на отчетный и планируемый периоды, от значений, учтенных при установлении тарифов.</w:t>
      </w:r>
    </w:p>
    <w:p w14:paraId="2F1C8D00" w14:textId="77777777" w:rsidR="006B77BC" w:rsidRDefault="006B77BC" w:rsidP="00293B8F">
      <w:pPr>
        <w:pStyle w:val="aa"/>
        <w:spacing w:after="0" w:line="360" w:lineRule="auto"/>
        <w:ind w:left="0" w:firstLine="567"/>
        <w:jc w:val="both"/>
        <w:rPr>
          <w:rFonts w:ascii="Myriad Pro" w:eastAsia="Times New Roman" w:hAnsi="Myriad Pro"/>
          <w:sz w:val="26"/>
          <w:szCs w:val="26"/>
          <w:lang w:eastAsia="ru-RU"/>
        </w:rPr>
      </w:pPr>
      <w:r w:rsidRPr="00E5347A">
        <w:rPr>
          <w:rFonts w:ascii="Myriad Pro" w:eastAsia="Times New Roman" w:hAnsi="Myriad Pro"/>
          <w:sz w:val="26"/>
          <w:szCs w:val="26"/>
          <w:lang w:eastAsia="ru-RU"/>
        </w:rPr>
        <w:t>В отсутствие одобренного прогноза социально-экономического развития Российской Федерации на очередной год долгосрочного периода регулирования в целях определения подконтрольных расходов применяются значения параметров прогноза социально-экономического развития Российской Федерации, соответствующие последнему году периода, на который был одобрен указанный прогноз</w:t>
      </w:r>
      <w:r>
        <w:rPr>
          <w:rFonts w:ascii="Myriad Pro" w:eastAsia="Times New Roman" w:hAnsi="Myriad Pro"/>
          <w:sz w:val="26"/>
          <w:szCs w:val="26"/>
          <w:lang w:eastAsia="ru-RU"/>
        </w:rPr>
        <w:t>.</w:t>
      </w:r>
    </w:p>
    <w:p w14:paraId="7559FC6F" w14:textId="6F01A460" w:rsidR="006B77BC" w:rsidRDefault="006B77BC" w:rsidP="00293B8F">
      <w:pPr>
        <w:autoSpaceDE w:val="0"/>
        <w:autoSpaceDN w:val="0"/>
        <w:adjustRightInd w:val="0"/>
        <w:spacing w:line="360" w:lineRule="auto"/>
        <w:ind w:firstLine="567"/>
        <w:jc w:val="both"/>
        <w:rPr>
          <w:rFonts w:ascii="Myriad Pro" w:hAnsi="Myriad Pro"/>
          <w:bCs/>
          <w:sz w:val="26"/>
          <w:szCs w:val="26"/>
        </w:rPr>
      </w:pPr>
      <w:r w:rsidRPr="00C02F6F">
        <w:rPr>
          <w:rFonts w:ascii="Myriad Pro" w:hAnsi="Myriad Pro"/>
          <w:bCs/>
          <w:sz w:val="26"/>
          <w:szCs w:val="26"/>
        </w:rPr>
        <w:t xml:space="preserve">Исполнителем проанализирована информация, представленная филиалом </w:t>
      </w:r>
      <w:r w:rsidRPr="00C02F6F">
        <w:rPr>
          <w:rFonts w:ascii="Myriad Pro" w:hAnsi="Myriad Pro"/>
          <w:bCs/>
          <w:sz w:val="26"/>
          <w:szCs w:val="26"/>
        </w:rPr>
        <w:br/>
      </w:r>
      <w:r w:rsidR="0053226C">
        <w:rPr>
          <w:rFonts w:ascii="Myriad Pro" w:hAnsi="Myriad Pro"/>
          <w:bCs/>
          <w:sz w:val="26"/>
          <w:szCs w:val="26"/>
        </w:rPr>
        <w:t>ПАО </w:t>
      </w:r>
      <w:r>
        <w:rPr>
          <w:rFonts w:ascii="Myriad Pro" w:hAnsi="Myriad Pro"/>
          <w:bCs/>
          <w:sz w:val="26"/>
          <w:szCs w:val="26"/>
        </w:rPr>
        <w:t>«МРСК Сибири»</w:t>
      </w:r>
      <w:r w:rsidRPr="00C02F6F">
        <w:rPr>
          <w:rFonts w:ascii="Myriad Pro" w:hAnsi="Myriad Pro"/>
          <w:bCs/>
          <w:sz w:val="26"/>
          <w:szCs w:val="26"/>
        </w:rPr>
        <w:t xml:space="preserve"> - </w:t>
      </w:r>
      <w:r>
        <w:rPr>
          <w:rFonts w:ascii="Myriad Pro" w:hAnsi="Myriad Pro"/>
          <w:bCs/>
          <w:sz w:val="26"/>
          <w:szCs w:val="26"/>
        </w:rPr>
        <w:t>«</w:t>
      </w:r>
      <w:r>
        <w:rPr>
          <w:rFonts w:ascii="Myriad Pro" w:hAnsi="Myriad Pro"/>
          <w:sz w:val="26"/>
          <w:szCs w:val="26"/>
        </w:rPr>
        <w:t>Алтайэнерго</w:t>
      </w:r>
      <w:r>
        <w:rPr>
          <w:rFonts w:ascii="Myriad Pro" w:hAnsi="Myriad Pro"/>
          <w:bCs/>
          <w:sz w:val="26"/>
          <w:szCs w:val="26"/>
        </w:rPr>
        <w:t>»</w:t>
      </w:r>
      <w:r w:rsidRPr="00C02F6F">
        <w:rPr>
          <w:rFonts w:ascii="Myriad Pro" w:hAnsi="Myriad Pro"/>
          <w:bCs/>
          <w:sz w:val="26"/>
          <w:szCs w:val="26"/>
        </w:rPr>
        <w:t xml:space="preserve"> по корректировке подконтрольных расходов. </w:t>
      </w:r>
    </w:p>
    <w:p w14:paraId="18361A73" w14:textId="77777777" w:rsidR="006B77BC" w:rsidRDefault="006B77BC" w:rsidP="00293B8F">
      <w:pPr>
        <w:spacing w:line="360" w:lineRule="auto"/>
        <w:ind w:firstLine="567"/>
        <w:contextualSpacing/>
        <w:jc w:val="both"/>
        <w:rPr>
          <w:rFonts w:ascii="Myriad Pro" w:hAnsi="Myriad Pro"/>
          <w:bCs/>
          <w:sz w:val="26"/>
          <w:szCs w:val="26"/>
        </w:rPr>
      </w:pPr>
      <w:r w:rsidRPr="00C02F6F">
        <w:rPr>
          <w:rFonts w:ascii="Myriad Pro" w:hAnsi="Myriad Pro"/>
          <w:bCs/>
          <w:sz w:val="26"/>
          <w:szCs w:val="26"/>
        </w:rPr>
        <w:t>Фактический объем условных единиц за 201</w:t>
      </w:r>
      <w:r>
        <w:rPr>
          <w:rFonts w:ascii="Myriad Pro" w:hAnsi="Myriad Pro"/>
          <w:bCs/>
          <w:sz w:val="26"/>
          <w:szCs w:val="26"/>
        </w:rPr>
        <w:t>5</w:t>
      </w:r>
      <w:r w:rsidRPr="00C02F6F">
        <w:rPr>
          <w:rFonts w:ascii="Myriad Pro" w:hAnsi="Myriad Pro"/>
          <w:bCs/>
          <w:sz w:val="26"/>
          <w:szCs w:val="26"/>
        </w:rPr>
        <w:t xml:space="preserve"> год </w:t>
      </w:r>
      <w:r w:rsidR="00ED792E">
        <w:rPr>
          <w:rFonts w:ascii="Myriad Pro" w:hAnsi="Myriad Pro"/>
          <w:bCs/>
          <w:sz w:val="26"/>
          <w:szCs w:val="26"/>
        </w:rPr>
        <w:t>признанный Управлением по тарифам экономически обоснованным</w:t>
      </w:r>
      <w:r w:rsidRPr="00C02F6F">
        <w:rPr>
          <w:rFonts w:ascii="Myriad Pro" w:hAnsi="Myriad Pro"/>
          <w:bCs/>
          <w:sz w:val="26"/>
          <w:szCs w:val="26"/>
        </w:rPr>
        <w:t xml:space="preserve"> составляет – </w:t>
      </w:r>
      <w:r w:rsidR="00ED792E">
        <w:rPr>
          <w:rFonts w:ascii="Myriad Pro" w:hAnsi="Myriad Pro"/>
          <w:bCs/>
          <w:sz w:val="26"/>
          <w:szCs w:val="26"/>
        </w:rPr>
        <w:t>169 140,21</w:t>
      </w:r>
      <w:r w:rsidRPr="00C02F6F">
        <w:rPr>
          <w:rFonts w:ascii="Myriad Pro" w:hAnsi="Myriad Pro"/>
          <w:bCs/>
          <w:sz w:val="26"/>
          <w:szCs w:val="26"/>
        </w:rPr>
        <w:t xml:space="preserve"> ед., </w:t>
      </w:r>
      <w:r w:rsidR="00742745">
        <w:rPr>
          <w:rFonts w:ascii="Myriad Pro" w:hAnsi="Myriad Pro"/>
          <w:bCs/>
          <w:sz w:val="26"/>
          <w:szCs w:val="26"/>
        </w:rPr>
        <w:t xml:space="preserve">за 2014 год </w:t>
      </w:r>
      <w:r w:rsidR="00742745" w:rsidRPr="00742745">
        <w:rPr>
          <w:rFonts w:ascii="Myriad Pro" w:hAnsi="Myriad Pro"/>
          <w:bCs/>
          <w:sz w:val="26"/>
          <w:szCs w:val="26"/>
        </w:rPr>
        <w:t xml:space="preserve">- </w:t>
      </w:r>
      <w:r w:rsidR="00ED792E">
        <w:rPr>
          <w:rStyle w:val="295pt"/>
          <w:rFonts w:ascii="Myriad Pro" w:hAnsi="Myriad Pro"/>
          <w:color w:val="auto"/>
          <w:sz w:val="26"/>
          <w:szCs w:val="26"/>
        </w:rPr>
        <w:t>168 571,8</w:t>
      </w:r>
      <w:r w:rsidR="00742745" w:rsidRPr="00742745">
        <w:rPr>
          <w:rStyle w:val="295pt"/>
          <w:rFonts w:ascii="Myriad Pro" w:hAnsi="Myriad Pro"/>
          <w:color w:val="auto"/>
          <w:sz w:val="26"/>
          <w:szCs w:val="26"/>
        </w:rPr>
        <w:t xml:space="preserve"> у.е.</w:t>
      </w:r>
      <w:r w:rsidR="00742745">
        <w:rPr>
          <w:rStyle w:val="295pt"/>
          <w:rFonts w:ascii="Myriad Pro" w:hAnsi="Myriad Pro"/>
          <w:color w:val="auto"/>
          <w:sz w:val="26"/>
          <w:szCs w:val="26"/>
        </w:rPr>
        <w:t>,</w:t>
      </w:r>
      <w:r w:rsidR="00742745">
        <w:rPr>
          <w:rStyle w:val="295pt"/>
          <w:rFonts w:ascii="Myriad Pro" w:hAnsi="Myriad Pro"/>
          <w:color w:val="auto"/>
        </w:rPr>
        <w:t xml:space="preserve"> </w:t>
      </w:r>
      <w:r w:rsidRPr="00C02F6F">
        <w:rPr>
          <w:rFonts w:ascii="Myriad Pro" w:hAnsi="Myriad Pro"/>
          <w:bCs/>
          <w:sz w:val="26"/>
          <w:szCs w:val="26"/>
        </w:rPr>
        <w:t>подконтрольные расходы, утвержденные на 201</w:t>
      </w:r>
      <w:r w:rsidR="00742745">
        <w:rPr>
          <w:rFonts w:ascii="Myriad Pro" w:hAnsi="Myriad Pro"/>
          <w:bCs/>
          <w:sz w:val="26"/>
          <w:szCs w:val="26"/>
        </w:rPr>
        <w:t>5</w:t>
      </w:r>
      <w:r w:rsidRPr="00C02F6F">
        <w:rPr>
          <w:rFonts w:ascii="Myriad Pro" w:hAnsi="Myriad Pro"/>
          <w:bCs/>
          <w:sz w:val="26"/>
          <w:szCs w:val="26"/>
        </w:rPr>
        <w:t xml:space="preserve"> год, </w:t>
      </w:r>
      <w:r w:rsidRPr="00742745">
        <w:rPr>
          <w:rFonts w:ascii="Myriad Pro" w:hAnsi="Myriad Pro"/>
          <w:bCs/>
          <w:sz w:val="26"/>
          <w:szCs w:val="26"/>
        </w:rPr>
        <w:t xml:space="preserve">составляют </w:t>
      </w:r>
      <w:r w:rsidR="00742745" w:rsidRPr="00742745">
        <w:rPr>
          <w:rStyle w:val="295pt"/>
          <w:rFonts w:ascii="Myriad Pro" w:hAnsi="Myriad Pro"/>
          <w:sz w:val="26"/>
          <w:szCs w:val="26"/>
        </w:rPr>
        <w:t>1</w:t>
      </w:r>
      <w:r w:rsidR="001E077A">
        <w:rPr>
          <w:rStyle w:val="295pt"/>
          <w:rFonts w:ascii="Myriad Pro" w:hAnsi="Myriad Pro"/>
          <w:sz w:val="26"/>
          <w:szCs w:val="26"/>
        </w:rPr>
        <w:t> </w:t>
      </w:r>
      <w:r w:rsidR="00742745" w:rsidRPr="00742745">
        <w:rPr>
          <w:rStyle w:val="295pt"/>
          <w:rFonts w:ascii="Myriad Pro" w:hAnsi="Myriad Pro"/>
          <w:sz w:val="26"/>
          <w:szCs w:val="26"/>
        </w:rPr>
        <w:t>882 593,1</w:t>
      </w:r>
      <w:r w:rsidRPr="00742745">
        <w:rPr>
          <w:rFonts w:ascii="Myriad Pro" w:hAnsi="Myriad Pro"/>
          <w:bCs/>
          <w:sz w:val="26"/>
          <w:szCs w:val="26"/>
        </w:rPr>
        <w:t xml:space="preserve"> тыс. руб</w:t>
      </w:r>
      <w:r w:rsidRPr="00C02F6F">
        <w:rPr>
          <w:rFonts w:ascii="Myriad Pro" w:hAnsi="Myriad Pro"/>
          <w:bCs/>
          <w:sz w:val="26"/>
          <w:szCs w:val="26"/>
        </w:rPr>
        <w:t>.</w:t>
      </w:r>
    </w:p>
    <w:p w14:paraId="6EA16572" w14:textId="756D25B7" w:rsidR="00770070" w:rsidRDefault="006B77BC" w:rsidP="006B77BC">
      <w:pPr>
        <w:autoSpaceDE w:val="0"/>
        <w:autoSpaceDN w:val="0"/>
        <w:adjustRightInd w:val="0"/>
        <w:spacing w:line="360" w:lineRule="auto"/>
        <w:ind w:firstLine="567"/>
        <w:jc w:val="both"/>
        <w:rPr>
          <w:rFonts w:ascii="Myriad Pro" w:hAnsi="Myriad Pro"/>
          <w:bCs/>
          <w:sz w:val="26"/>
          <w:szCs w:val="26"/>
        </w:rPr>
      </w:pPr>
      <w:r w:rsidRPr="00BD06F7">
        <w:rPr>
          <w:rFonts w:ascii="Myriad Pro" w:hAnsi="Myriad Pro"/>
          <w:bCs/>
          <w:sz w:val="26"/>
          <w:szCs w:val="26"/>
        </w:rPr>
        <w:t xml:space="preserve">На основании представленных документов, а также с </w:t>
      </w:r>
      <w:r w:rsidRPr="00CB1889">
        <w:rPr>
          <w:rFonts w:ascii="Myriad Pro" w:hAnsi="Myriad Pro"/>
          <w:sz w:val="26"/>
          <w:szCs w:val="26"/>
        </w:rPr>
        <w:t xml:space="preserve"> учетом </w:t>
      </w:r>
      <w:r w:rsidR="008A4F75">
        <w:rPr>
          <w:rFonts w:ascii="Myriad Pro" w:hAnsi="Myriad Pro"/>
          <w:sz w:val="26"/>
          <w:szCs w:val="26"/>
        </w:rPr>
        <w:t xml:space="preserve">фактического </w:t>
      </w:r>
      <w:r w:rsidRPr="00CB1889">
        <w:rPr>
          <w:rFonts w:ascii="Myriad Pro" w:hAnsi="Myriad Pro"/>
          <w:sz w:val="26"/>
          <w:szCs w:val="26"/>
        </w:rPr>
        <w:t>показателя инфляции (ИПЦ) принимаемого в соответствии с</w:t>
      </w:r>
      <w:r w:rsidR="008A4F75">
        <w:rPr>
          <w:rFonts w:ascii="Myriad Pro" w:hAnsi="Myriad Pro"/>
          <w:sz w:val="26"/>
          <w:szCs w:val="26"/>
        </w:rPr>
        <w:t>о</w:t>
      </w:r>
      <w:r w:rsidRPr="00CB1889">
        <w:rPr>
          <w:rFonts w:ascii="Myriad Pro" w:hAnsi="Myriad Pro"/>
          <w:sz w:val="26"/>
          <w:szCs w:val="26"/>
        </w:rPr>
        <w:t xml:space="preserve"> </w:t>
      </w:r>
      <w:r w:rsidR="008A4F75" w:rsidRPr="008A4F75">
        <w:rPr>
          <w:rFonts w:ascii="Myriad Pro" w:hAnsi="Myriad Pro"/>
          <w:sz w:val="26"/>
          <w:szCs w:val="26"/>
        </w:rPr>
        <w:t>Сценарны</w:t>
      </w:r>
      <w:r w:rsidR="008A4F75">
        <w:rPr>
          <w:rFonts w:ascii="Myriad Pro" w:hAnsi="Myriad Pro"/>
          <w:sz w:val="26"/>
          <w:szCs w:val="26"/>
        </w:rPr>
        <w:t>ми</w:t>
      </w:r>
      <w:r w:rsidR="008A4F75" w:rsidRPr="008A4F75">
        <w:rPr>
          <w:rFonts w:ascii="Myriad Pro" w:hAnsi="Myriad Pro"/>
          <w:sz w:val="26"/>
          <w:szCs w:val="26"/>
        </w:rPr>
        <w:t xml:space="preserve"> условия</w:t>
      </w:r>
      <w:r w:rsidR="008A4F75">
        <w:rPr>
          <w:rFonts w:ascii="Myriad Pro" w:hAnsi="Myriad Pro"/>
          <w:sz w:val="26"/>
          <w:szCs w:val="26"/>
        </w:rPr>
        <w:t>ми</w:t>
      </w:r>
      <w:r w:rsidR="008A4F75" w:rsidRPr="008A4F75">
        <w:rPr>
          <w:rFonts w:ascii="Myriad Pro" w:hAnsi="Myriad Pro"/>
          <w:sz w:val="26"/>
          <w:szCs w:val="26"/>
        </w:rPr>
        <w:t>, основны</w:t>
      </w:r>
      <w:r w:rsidR="008A4F75">
        <w:rPr>
          <w:rFonts w:ascii="Myriad Pro" w:hAnsi="Myriad Pro"/>
          <w:sz w:val="26"/>
          <w:szCs w:val="26"/>
        </w:rPr>
        <w:t>ми</w:t>
      </w:r>
      <w:r w:rsidR="008A4F75" w:rsidRPr="008A4F75">
        <w:rPr>
          <w:rFonts w:ascii="Myriad Pro" w:hAnsi="Myriad Pro"/>
          <w:sz w:val="26"/>
          <w:szCs w:val="26"/>
        </w:rPr>
        <w:t xml:space="preserve"> параметр</w:t>
      </w:r>
      <w:r w:rsidR="008A4F75">
        <w:rPr>
          <w:rFonts w:ascii="Myriad Pro" w:hAnsi="Myriad Pro"/>
          <w:sz w:val="26"/>
          <w:szCs w:val="26"/>
        </w:rPr>
        <w:t>ами</w:t>
      </w:r>
      <w:r w:rsidR="008A4F75" w:rsidRPr="008A4F75">
        <w:rPr>
          <w:rFonts w:ascii="Myriad Pro" w:hAnsi="Myriad Pro"/>
          <w:sz w:val="26"/>
          <w:szCs w:val="26"/>
        </w:rPr>
        <w:t xml:space="preserve"> прогноза социально–экономического развития Российской Федерации и предельные уровни цен (тарифов) на услуги компаний инфраструктурного сектора на 2017 год и на плановый период 2018 и </w:t>
      </w:r>
      <w:r w:rsidR="008A4F75" w:rsidRPr="008A4F75">
        <w:rPr>
          <w:rFonts w:ascii="Myriad Pro" w:hAnsi="Myriad Pro"/>
          <w:sz w:val="26"/>
          <w:szCs w:val="26"/>
        </w:rPr>
        <w:lastRenderedPageBreak/>
        <w:t>2019 годов, опубликованными на сайте Минэкономразвития</w:t>
      </w:r>
      <w:r w:rsidRPr="008A4F75">
        <w:rPr>
          <w:rFonts w:ascii="Myriad Pro" w:hAnsi="Myriad Pro"/>
          <w:sz w:val="26"/>
          <w:szCs w:val="26"/>
        </w:rPr>
        <w:t xml:space="preserve"> </w:t>
      </w:r>
      <w:r w:rsidR="008A4F75" w:rsidRPr="008A4F75">
        <w:rPr>
          <w:rFonts w:ascii="Myriad Pro" w:hAnsi="Myriad Pro"/>
          <w:sz w:val="26"/>
          <w:szCs w:val="26"/>
        </w:rPr>
        <w:t>06</w:t>
      </w:r>
      <w:r w:rsidRPr="008A4F75">
        <w:rPr>
          <w:rFonts w:ascii="Myriad Pro" w:hAnsi="Myriad Pro"/>
          <w:sz w:val="26"/>
          <w:szCs w:val="26"/>
        </w:rPr>
        <w:t>.</w:t>
      </w:r>
      <w:r w:rsidR="008A4F75" w:rsidRPr="008A4F75">
        <w:rPr>
          <w:rFonts w:ascii="Myriad Pro" w:hAnsi="Myriad Pro"/>
          <w:sz w:val="26"/>
          <w:szCs w:val="26"/>
        </w:rPr>
        <w:t>05</w:t>
      </w:r>
      <w:r w:rsidRPr="008A4F75">
        <w:rPr>
          <w:rFonts w:ascii="Myriad Pro" w:hAnsi="Myriad Pro"/>
          <w:sz w:val="26"/>
          <w:szCs w:val="26"/>
        </w:rPr>
        <w:t>.201</w:t>
      </w:r>
      <w:r w:rsidR="008A4F75" w:rsidRPr="008A4F75">
        <w:rPr>
          <w:rFonts w:ascii="Myriad Pro" w:hAnsi="Myriad Pro"/>
          <w:sz w:val="26"/>
          <w:szCs w:val="26"/>
        </w:rPr>
        <w:t>6</w:t>
      </w:r>
      <w:r w:rsidRPr="008A4F75">
        <w:rPr>
          <w:rFonts w:ascii="Myriad Pro" w:hAnsi="Myriad Pro"/>
          <w:sz w:val="26"/>
          <w:szCs w:val="26"/>
        </w:rPr>
        <w:t xml:space="preserve"> (201</w:t>
      </w:r>
      <w:r w:rsidR="008A4F75" w:rsidRPr="008A4F75">
        <w:rPr>
          <w:rFonts w:ascii="Myriad Pro" w:hAnsi="Myriad Pro"/>
          <w:sz w:val="26"/>
          <w:szCs w:val="26"/>
        </w:rPr>
        <w:t>5</w:t>
      </w:r>
      <w:r w:rsidRPr="008A4F75">
        <w:rPr>
          <w:rFonts w:ascii="Myriad Pro" w:hAnsi="Myriad Pro"/>
          <w:sz w:val="26"/>
          <w:szCs w:val="26"/>
        </w:rPr>
        <w:t>-1</w:t>
      </w:r>
      <w:r w:rsidR="008A4F75" w:rsidRPr="008A4F75">
        <w:rPr>
          <w:rFonts w:ascii="Myriad Pro" w:hAnsi="Myriad Pro"/>
          <w:sz w:val="26"/>
          <w:szCs w:val="26"/>
        </w:rPr>
        <w:t>15</w:t>
      </w:r>
      <w:r w:rsidRPr="008A4F75">
        <w:rPr>
          <w:rFonts w:ascii="Myriad Pro" w:hAnsi="Myriad Pro"/>
          <w:sz w:val="26"/>
          <w:szCs w:val="26"/>
        </w:rPr>
        <w:t>,</w:t>
      </w:r>
      <w:r w:rsidR="008A4F75" w:rsidRPr="008A4F75">
        <w:rPr>
          <w:rFonts w:ascii="Myriad Pro" w:hAnsi="Myriad Pro"/>
          <w:sz w:val="26"/>
          <w:szCs w:val="26"/>
        </w:rPr>
        <w:t>53</w:t>
      </w:r>
      <w:r w:rsidRPr="008A4F75">
        <w:rPr>
          <w:rFonts w:ascii="Myriad Pro" w:hAnsi="Myriad Pro"/>
          <w:sz w:val="26"/>
          <w:szCs w:val="26"/>
        </w:rPr>
        <w:t>%),</w:t>
      </w:r>
      <w:r w:rsidRPr="008A4F75">
        <w:rPr>
          <w:rFonts w:ascii="Myriad Pro" w:hAnsi="Myriad Pro"/>
          <w:bCs/>
          <w:sz w:val="26"/>
          <w:szCs w:val="26"/>
        </w:rPr>
        <w:t xml:space="preserve"> Исполнителем был произведен расчет </w:t>
      </w:r>
      <w:r w:rsidR="00601A1F" w:rsidRPr="00601A1F">
        <w:rPr>
          <w:rFonts w:ascii="Myriad Pro" w:hAnsi="Myriad Pro"/>
          <w:bCs/>
          <w:sz w:val="26"/>
          <w:szCs w:val="26"/>
        </w:rPr>
        <w:t>компенсаци</w:t>
      </w:r>
      <w:r w:rsidR="00601A1F">
        <w:rPr>
          <w:rFonts w:ascii="Myriad Pro" w:hAnsi="Myriad Pro"/>
          <w:bCs/>
          <w:sz w:val="26"/>
          <w:szCs w:val="26"/>
        </w:rPr>
        <w:t>и</w:t>
      </w:r>
      <w:r w:rsidR="00601A1F" w:rsidRPr="00601A1F">
        <w:rPr>
          <w:rFonts w:ascii="Myriad Pro" w:hAnsi="Myriad Pro"/>
          <w:bCs/>
          <w:sz w:val="26"/>
          <w:szCs w:val="26"/>
        </w:rPr>
        <w:t xml:space="preserve"> операционных расходов, связанн</w:t>
      </w:r>
      <w:r w:rsidR="00601A1F">
        <w:rPr>
          <w:rFonts w:ascii="Myriad Pro" w:hAnsi="Myriad Pro"/>
          <w:bCs/>
          <w:sz w:val="26"/>
          <w:szCs w:val="26"/>
        </w:rPr>
        <w:t>ой</w:t>
      </w:r>
      <w:r w:rsidR="00601A1F" w:rsidRPr="00601A1F">
        <w:rPr>
          <w:rFonts w:ascii="Myriad Pro" w:hAnsi="Myriad Pro"/>
          <w:bCs/>
          <w:sz w:val="26"/>
          <w:szCs w:val="26"/>
        </w:rPr>
        <w:t xml:space="preserve"> с изменением фактического индекса инфляции и объема условных единиц, по отношению к учтенным при установлении тарифа значениям</w:t>
      </w:r>
      <w:r w:rsidRPr="008A4F75">
        <w:rPr>
          <w:rFonts w:ascii="Myriad Pro" w:hAnsi="Myriad Pro"/>
          <w:bCs/>
          <w:sz w:val="26"/>
          <w:szCs w:val="26"/>
        </w:rPr>
        <w:t xml:space="preserve"> </w:t>
      </w:r>
      <w:r w:rsidR="000B3232" w:rsidRPr="008A4F75">
        <w:rPr>
          <w:rFonts w:ascii="Myriad Pro" w:hAnsi="Myriad Pro"/>
          <w:bCs/>
          <w:sz w:val="26"/>
          <w:szCs w:val="26"/>
        </w:rPr>
        <w:t xml:space="preserve">в </w:t>
      </w:r>
      <w:r w:rsidR="009E3D7A" w:rsidRPr="008A4F75">
        <w:rPr>
          <w:rFonts w:ascii="Myriad Pro" w:hAnsi="Myriad Pro"/>
          <w:bCs/>
          <w:sz w:val="26"/>
          <w:szCs w:val="26"/>
        </w:rPr>
        <w:t>соответствии</w:t>
      </w:r>
      <w:r w:rsidR="000B3232" w:rsidRPr="008A4F75">
        <w:rPr>
          <w:rFonts w:ascii="Myriad Pro" w:hAnsi="Myriad Pro"/>
          <w:bCs/>
          <w:sz w:val="26"/>
          <w:szCs w:val="26"/>
        </w:rPr>
        <w:t xml:space="preserve"> с формулой, указанной в п. </w:t>
      </w:r>
      <w:r w:rsidR="00601A1F">
        <w:rPr>
          <w:rFonts w:ascii="Myriad Pro" w:hAnsi="Myriad Pro"/>
          <w:bCs/>
          <w:sz w:val="26"/>
          <w:szCs w:val="26"/>
        </w:rPr>
        <w:t>42</w:t>
      </w:r>
      <w:r w:rsidR="00601A1F" w:rsidRPr="008A4F75">
        <w:rPr>
          <w:rFonts w:ascii="Myriad Pro" w:hAnsi="Myriad Pro"/>
          <w:bCs/>
          <w:sz w:val="26"/>
          <w:szCs w:val="26"/>
        </w:rPr>
        <w:t xml:space="preserve"> </w:t>
      </w:r>
      <w:r w:rsidR="000B3232" w:rsidRPr="008A4F75">
        <w:rPr>
          <w:rFonts w:ascii="Myriad Pro" w:hAnsi="Myriad Pro"/>
          <w:bCs/>
          <w:sz w:val="26"/>
          <w:szCs w:val="26"/>
        </w:rPr>
        <w:t>Методических</w:t>
      </w:r>
      <w:r w:rsidR="000B3232" w:rsidRPr="00742745">
        <w:rPr>
          <w:rFonts w:ascii="Myriad Pro" w:hAnsi="Myriad Pro"/>
          <w:bCs/>
          <w:sz w:val="26"/>
          <w:szCs w:val="26"/>
        </w:rPr>
        <w:t xml:space="preserve"> указаний </w:t>
      </w:r>
      <w:r w:rsidR="0053226C">
        <w:rPr>
          <w:rFonts w:ascii="Myriad Pro" w:hAnsi="Myriad Pro"/>
          <w:bCs/>
          <w:sz w:val="26"/>
          <w:szCs w:val="26"/>
        </w:rPr>
        <w:t>№  </w:t>
      </w:r>
      <w:r w:rsidR="000B3232" w:rsidRPr="00742745">
        <w:rPr>
          <w:rFonts w:ascii="Myriad Pro" w:hAnsi="Myriad Pro"/>
          <w:bCs/>
          <w:sz w:val="26"/>
          <w:szCs w:val="26"/>
        </w:rPr>
        <w:t>228-э</w:t>
      </w:r>
      <w:r w:rsidR="005A0D99" w:rsidRPr="00742745">
        <w:rPr>
          <w:rFonts w:ascii="Myriad Pro" w:hAnsi="Myriad Pro"/>
          <w:bCs/>
          <w:sz w:val="26"/>
          <w:szCs w:val="26"/>
        </w:rPr>
        <w:t xml:space="preserve"> с использованием количества условных единиц</w:t>
      </w:r>
      <w:r w:rsidR="00BD7B4F" w:rsidRPr="00742745">
        <w:rPr>
          <w:rFonts w:ascii="Myriad Pro" w:hAnsi="Myriad Pro"/>
          <w:bCs/>
          <w:sz w:val="26"/>
          <w:szCs w:val="26"/>
        </w:rPr>
        <w:t>, принимаемых к учету Управлением по тарифам и с учетом утвержденных подконтрольных расходов на 201</w:t>
      </w:r>
      <w:r w:rsidRPr="00742745">
        <w:rPr>
          <w:rFonts w:ascii="Myriad Pro" w:hAnsi="Myriad Pro"/>
          <w:bCs/>
          <w:sz w:val="26"/>
          <w:szCs w:val="26"/>
        </w:rPr>
        <w:t>5</w:t>
      </w:r>
      <w:r w:rsidR="00BD7B4F" w:rsidRPr="00742745">
        <w:rPr>
          <w:rFonts w:ascii="Myriad Pro" w:hAnsi="Myriad Pro"/>
          <w:bCs/>
          <w:sz w:val="26"/>
          <w:szCs w:val="26"/>
        </w:rPr>
        <w:t xml:space="preserve"> год.</w:t>
      </w:r>
    </w:p>
    <w:tbl>
      <w:tblPr>
        <w:tblW w:w="9493" w:type="dxa"/>
        <w:tblLook w:val="04A0" w:firstRow="1" w:lastRow="0" w:firstColumn="1" w:lastColumn="0" w:noHBand="0" w:noVBand="1"/>
      </w:tblPr>
      <w:tblGrid>
        <w:gridCol w:w="793"/>
        <w:gridCol w:w="2338"/>
        <w:gridCol w:w="960"/>
        <w:gridCol w:w="1240"/>
        <w:gridCol w:w="1322"/>
        <w:gridCol w:w="1520"/>
        <w:gridCol w:w="1320"/>
      </w:tblGrid>
      <w:tr w:rsidR="00ED792E" w:rsidRPr="00ED792E" w14:paraId="12E254F8" w14:textId="77777777" w:rsidTr="00301E27">
        <w:trPr>
          <w:trHeight w:val="955"/>
        </w:trPr>
        <w:tc>
          <w:tcPr>
            <w:tcW w:w="557" w:type="dxa"/>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40BDC50B" w14:textId="58159499" w:rsidR="00ED792E" w:rsidRPr="00ED792E" w:rsidRDefault="0053226C" w:rsidP="00ED792E">
            <w:pPr>
              <w:jc w:val="center"/>
              <w:rPr>
                <w:rFonts w:ascii="Myriad Pro" w:hAnsi="Myriad Pro" w:cs="Calibri"/>
                <w:b/>
                <w:bCs/>
                <w:color w:val="FFFFFF"/>
                <w:sz w:val="20"/>
                <w:szCs w:val="20"/>
              </w:rPr>
            </w:pPr>
            <w:r>
              <w:rPr>
                <w:rFonts w:ascii="Myriad Pro" w:hAnsi="Myriad Pro" w:cs="Calibri"/>
                <w:b/>
                <w:bCs/>
                <w:color w:val="FFFFFF"/>
                <w:sz w:val="20"/>
                <w:szCs w:val="20"/>
              </w:rPr>
              <w:t>№  </w:t>
            </w:r>
            <w:r w:rsidR="00ED792E" w:rsidRPr="00ED792E">
              <w:rPr>
                <w:rFonts w:ascii="Myriad Pro" w:hAnsi="Myriad Pro" w:cs="Calibri"/>
                <w:b/>
                <w:bCs/>
                <w:color w:val="FFFFFF"/>
                <w:sz w:val="20"/>
                <w:szCs w:val="20"/>
              </w:rPr>
              <w:t>п/п</w:t>
            </w:r>
          </w:p>
        </w:tc>
        <w:tc>
          <w:tcPr>
            <w:tcW w:w="2574" w:type="dxa"/>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4B3D0FF0" w14:textId="77777777" w:rsidR="00ED792E" w:rsidRPr="00ED792E" w:rsidRDefault="00ED792E" w:rsidP="00ED792E">
            <w:pPr>
              <w:jc w:val="center"/>
              <w:rPr>
                <w:rFonts w:ascii="Myriad Pro" w:hAnsi="Myriad Pro" w:cs="Calibri"/>
                <w:b/>
                <w:bCs/>
                <w:color w:val="FFFFFF"/>
                <w:sz w:val="20"/>
                <w:szCs w:val="20"/>
              </w:rPr>
            </w:pPr>
            <w:r w:rsidRPr="00ED792E">
              <w:rPr>
                <w:rFonts w:ascii="Myriad Pro" w:hAnsi="Myriad Pro" w:cs="Calibri"/>
                <w:b/>
                <w:bCs/>
                <w:color w:val="FFFFFF"/>
                <w:sz w:val="20"/>
                <w:szCs w:val="20"/>
              </w:rPr>
              <w:t>Показатели</w:t>
            </w:r>
          </w:p>
        </w:tc>
        <w:tc>
          <w:tcPr>
            <w:tcW w:w="960" w:type="dxa"/>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009934F8" w14:textId="77777777" w:rsidR="00ED792E" w:rsidRPr="00ED792E" w:rsidRDefault="00ED792E" w:rsidP="00ED792E">
            <w:pPr>
              <w:jc w:val="center"/>
              <w:rPr>
                <w:rFonts w:ascii="Myriad Pro" w:hAnsi="Myriad Pro" w:cs="Calibri"/>
                <w:b/>
                <w:bCs/>
                <w:color w:val="FFFFFF"/>
                <w:sz w:val="20"/>
                <w:szCs w:val="20"/>
              </w:rPr>
            </w:pPr>
            <w:r w:rsidRPr="00ED792E">
              <w:rPr>
                <w:rFonts w:ascii="Myriad Pro" w:hAnsi="Myriad Pro" w:cs="Calibri"/>
                <w:b/>
                <w:bCs/>
                <w:color w:val="FFFFFF"/>
                <w:sz w:val="20"/>
                <w:szCs w:val="20"/>
              </w:rPr>
              <w:t>Ед. изм.</w:t>
            </w:r>
          </w:p>
        </w:tc>
        <w:tc>
          <w:tcPr>
            <w:tcW w:w="1240" w:type="dxa"/>
            <w:tcBorders>
              <w:top w:val="single" w:sz="8" w:space="0" w:color="FFFFFF"/>
              <w:left w:val="nil"/>
              <w:right w:val="single" w:sz="8" w:space="0" w:color="FFFFFF"/>
            </w:tcBorders>
            <w:shd w:val="clear" w:color="000000" w:fill="4F6228"/>
            <w:vAlign w:val="center"/>
            <w:hideMark/>
          </w:tcPr>
          <w:p w14:paraId="1091CC36" w14:textId="77777777" w:rsidR="00ED792E" w:rsidRPr="00ED792E" w:rsidRDefault="00ED792E" w:rsidP="00ED792E">
            <w:pPr>
              <w:jc w:val="center"/>
              <w:rPr>
                <w:rFonts w:ascii="Myriad Pro" w:hAnsi="Myriad Pro" w:cs="Calibri"/>
                <w:b/>
                <w:bCs/>
                <w:color w:val="FFFFFF"/>
                <w:sz w:val="20"/>
                <w:szCs w:val="20"/>
              </w:rPr>
            </w:pPr>
            <w:r w:rsidRPr="00ED792E">
              <w:rPr>
                <w:rFonts w:ascii="Myriad Pro" w:hAnsi="Myriad Pro" w:cs="Calibri"/>
                <w:b/>
                <w:bCs/>
                <w:color w:val="FFFFFF"/>
                <w:sz w:val="20"/>
                <w:szCs w:val="20"/>
              </w:rPr>
              <w:t> </w:t>
            </w:r>
          </w:p>
          <w:p w14:paraId="4453FD59" w14:textId="77777777" w:rsidR="00ED792E" w:rsidRPr="00ED792E" w:rsidRDefault="00ED792E" w:rsidP="00ED792E">
            <w:pPr>
              <w:jc w:val="center"/>
              <w:rPr>
                <w:rFonts w:ascii="Myriad Pro" w:hAnsi="Myriad Pro" w:cs="Calibri"/>
                <w:b/>
                <w:bCs/>
                <w:color w:val="FFFFFF"/>
                <w:sz w:val="20"/>
                <w:szCs w:val="20"/>
              </w:rPr>
            </w:pPr>
            <w:r w:rsidRPr="00ED792E">
              <w:rPr>
                <w:rFonts w:ascii="Myriad Pro" w:hAnsi="Myriad Pro" w:cs="Calibri"/>
                <w:b/>
                <w:bCs/>
                <w:color w:val="FFFFFF"/>
                <w:sz w:val="20"/>
                <w:szCs w:val="20"/>
              </w:rPr>
              <w:t>2012</w:t>
            </w:r>
          </w:p>
          <w:p w14:paraId="652B1A7B" w14:textId="77777777" w:rsidR="00ED792E" w:rsidRPr="00ED792E" w:rsidRDefault="00ED792E" w:rsidP="00ED792E">
            <w:pPr>
              <w:jc w:val="center"/>
              <w:rPr>
                <w:rFonts w:ascii="Myriad Pro" w:hAnsi="Myriad Pro" w:cs="Calibri"/>
                <w:b/>
                <w:bCs/>
                <w:color w:val="FFFFFF"/>
                <w:sz w:val="20"/>
                <w:szCs w:val="20"/>
              </w:rPr>
            </w:pPr>
            <w:r w:rsidRPr="00ED792E">
              <w:rPr>
                <w:rFonts w:ascii="Myriad Pro" w:hAnsi="Myriad Pro" w:cs="Calibri"/>
                <w:b/>
                <w:bCs/>
                <w:color w:val="FFFFFF"/>
                <w:sz w:val="20"/>
                <w:szCs w:val="20"/>
              </w:rPr>
              <w:t> </w:t>
            </w:r>
          </w:p>
        </w:tc>
        <w:tc>
          <w:tcPr>
            <w:tcW w:w="1322" w:type="dxa"/>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41A3CC6E" w14:textId="77777777" w:rsidR="00ED792E" w:rsidRPr="00ED792E" w:rsidRDefault="00ED792E" w:rsidP="00ED792E">
            <w:pPr>
              <w:jc w:val="center"/>
              <w:rPr>
                <w:rFonts w:ascii="Myriad Pro" w:hAnsi="Myriad Pro" w:cs="Calibri"/>
                <w:b/>
                <w:bCs/>
                <w:color w:val="FFFFFF"/>
                <w:sz w:val="20"/>
                <w:szCs w:val="20"/>
              </w:rPr>
            </w:pPr>
            <w:r w:rsidRPr="00ED792E">
              <w:rPr>
                <w:rFonts w:ascii="Myriad Pro" w:hAnsi="Myriad Pro" w:cs="Calibri"/>
                <w:b/>
                <w:bCs/>
                <w:color w:val="FFFFFF"/>
                <w:sz w:val="20"/>
                <w:szCs w:val="20"/>
              </w:rPr>
              <w:t>2013</w:t>
            </w:r>
          </w:p>
        </w:tc>
        <w:tc>
          <w:tcPr>
            <w:tcW w:w="1520" w:type="dxa"/>
            <w:tcBorders>
              <w:top w:val="single" w:sz="8" w:space="0" w:color="FFFFFF"/>
              <w:left w:val="nil"/>
              <w:right w:val="single" w:sz="8" w:space="0" w:color="FFFFFF"/>
            </w:tcBorders>
            <w:shd w:val="clear" w:color="000000" w:fill="4F6228"/>
            <w:vAlign w:val="center"/>
            <w:hideMark/>
          </w:tcPr>
          <w:p w14:paraId="43E67971" w14:textId="77777777" w:rsidR="00ED792E" w:rsidRPr="00ED792E" w:rsidRDefault="00ED792E" w:rsidP="00ED792E">
            <w:pPr>
              <w:jc w:val="center"/>
              <w:rPr>
                <w:rFonts w:ascii="Myriad Pro" w:hAnsi="Myriad Pro" w:cs="Calibri"/>
                <w:b/>
                <w:bCs/>
                <w:color w:val="FFFFFF"/>
                <w:sz w:val="20"/>
                <w:szCs w:val="20"/>
              </w:rPr>
            </w:pPr>
            <w:r w:rsidRPr="00ED792E">
              <w:rPr>
                <w:rFonts w:ascii="Myriad Pro" w:hAnsi="Myriad Pro" w:cs="Calibri"/>
                <w:b/>
                <w:bCs/>
                <w:color w:val="FFFFFF"/>
                <w:sz w:val="20"/>
                <w:szCs w:val="20"/>
              </w:rPr>
              <w:t> </w:t>
            </w:r>
          </w:p>
          <w:p w14:paraId="7BCDC9F3" w14:textId="77777777" w:rsidR="00ED792E" w:rsidRPr="00ED792E" w:rsidRDefault="00ED792E" w:rsidP="00ED792E">
            <w:pPr>
              <w:jc w:val="center"/>
              <w:rPr>
                <w:rFonts w:ascii="Myriad Pro" w:hAnsi="Myriad Pro" w:cs="Calibri"/>
                <w:b/>
                <w:bCs/>
                <w:color w:val="FFFFFF"/>
                <w:sz w:val="20"/>
                <w:szCs w:val="20"/>
              </w:rPr>
            </w:pPr>
            <w:r w:rsidRPr="00ED792E">
              <w:rPr>
                <w:rFonts w:ascii="Myriad Pro" w:hAnsi="Myriad Pro" w:cs="Calibri"/>
                <w:b/>
                <w:bCs/>
                <w:color w:val="FFFFFF"/>
                <w:sz w:val="20"/>
                <w:szCs w:val="20"/>
              </w:rPr>
              <w:t>2014</w:t>
            </w:r>
          </w:p>
          <w:p w14:paraId="20C970AE" w14:textId="77777777" w:rsidR="00ED792E" w:rsidRPr="00ED792E" w:rsidRDefault="00ED792E" w:rsidP="00ED792E">
            <w:pPr>
              <w:rPr>
                <w:rFonts w:ascii="Myriad Pro" w:hAnsi="Myriad Pro" w:cs="Calibri"/>
                <w:b/>
                <w:bCs/>
                <w:color w:val="FFFFFF"/>
                <w:sz w:val="20"/>
                <w:szCs w:val="20"/>
              </w:rPr>
            </w:pPr>
            <w:r w:rsidRPr="00ED792E">
              <w:rPr>
                <w:rFonts w:ascii="Myriad Pro" w:hAnsi="Myriad Pro" w:cs="Calibri"/>
                <w:color w:val="000000"/>
                <w:sz w:val="20"/>
                <w:szCs w:val="20"/>
              </w:rPr>
              <w:t> </w:t>
            </w:r>
          </w:p>
        </w:tc>
        <w:tc>
          <w:tcPr>
            <w:tcW w:w="1320" w:type="dxa"/>
            <w:tcBorders>
              <w:top w:val="single" w:sz="8" w:space="0" w:color="FFFFFF"/>
              <w:left w:val="nil"/>
              <w:right w:val="single" w:sz="8" w:space="0" w:color="FFFFFF"/>
            </w:tcBorders>
            <w:shd w:val="clear" w:color="000000" w:fill="4F6228"/>
            <w:vAlign w:val="center"/>
            <w:hideMark/>
          </w:tcPr>
          <w:p w14:paraId="6AF4915C" w14:textId="77777777" w:rsidR="00ED792E" w:rsidRPr="00ED792E" w:rsidRDefault="00ED792E" w:rsidP="00ED792E">
            <w:pPr>
              <w:jc w:val="center"/>
              <w:rPr>
                <w:rFonts w:ascii="Myriad Pro" w:hAnsi="Myriad Pro" w:cs="Calibri"/>
                <w:b/>
                <w:bCs/>
                <w:color w:val="FFFFFF"/>
                <w:sz w:val="20"/>
                <w:szCs w:val="20"/>
              </w:rPr>
            </w:pPr>
            <w:r w:rsidRPr="00ED792E">
              <w:rPr>
                <w:rFonts w:ascii="Myriad Pro" w:hAnsi="Myriad Pro" w:cs="Calibri"/>
                <w:b/>
                <w:bCs/>
                <w:color w:val="FFFFFF"/>
                <w:sz w:val="20"/>
                <w:szCs w:val="20"/>
              </w:rPr>
              <w:t> </w:t>
            </w:r>
          </w:p>
          <w:p w14:paraId="43796192" w14:textId="77777777" w:rsidR="00ED792E" w:rsidRPr="00ED792E" w:rsidRDefault="00ED792E" w:rsidP="00ED792E">
            <w:pPr>
              <w:jc w:val="center"/>
              <w:rPr>
                <w:rFonts w:ascii="Myriad Pro" w:hAnsi="Myriad Pro" w:cs="Calibri"/>
                <w:b/>
                <w:bCs/>
                <w:color w:val="FFFFFF"/>
                <w:sz w:val="20"/>
                <w:szCs w:val="20"/>
              </w:rPr>
            </w:pPr>
            <w:r w:rsidRPr="00ED792E">
              <w:rPr>
                <w:rFonts w:ascii="Myriad Pro" w:hAnsi="Myriad Pro" w:cs="Calibri"/>
                <w:b/>
                <w:bCs/>
                <w:color w:val="FFFFFF"/>
                <w:sz w:val="20"/>
                <w:szCs w:val="20"/>
              </w:rPr>
              <w:t>2015</w:t>
            </w:r>
          </w:p>
          <w:p w14:paraId="22A0EE4A" w14:textId="77777777" w:rsidR="00ED792E" w:rsidRPr="00ED792E" w:rsidRDefault="00ED792E" w:rsidP="00ED792E">
            <w:pPr>
              <w:jc w:val="center"/>
              <w:rPr>
                <w:rFonts w:ascii="Myriad Pro" w:hAnsi="Myriad Pro" w:cs="Calibri"/>
                <w:b/>
                <w:bCs/>
                <w:color w:val="FFFFFF"/>
                <w:sz w:val="20"/>
                <w:szCs w:val="20"/>
              </w:rPr>
            </w:pPr>
            <w:r w:rsidRPr="00ED792E">
              <w:rPr>
                <w:rFonts w:ascii="Myriad Pro" w:hAnsi="Myriad Pro" w:cs="Calibri"/>
                <w:b/>
                <w:bCs/>
                <w:color w:val="FFFFFF"/>
                <w:sz w:val="20"/>
                <w:szCs w:val="20"/>
              </w:rPr>
              <w:t> </w:t>
            </w:r>
          </w:p>
        </w:tc>
      </w:tr>
      <w:tr w:rsidR="00ED792E" w:rsidRPr="00ED792E" w14:paraId="6B0A900E" w14:textId="77777777" w:rsidTr="00314F14">
        <w:trPr>
          <w:trHeight w:val="315"/>
        </w:trPr>
        <w:tc>
          <w:tcPr>
            <w:tcW w:w="557" w:type="dxa"/>
            <w:tcBorders>
              <w:top w:val="nil"/>
              <w:left w:val="single" w:sz="8" w:space="0" w:color="auto"/>
              <w:bottom w:val="single" w:sz="8" w:space="0" w:color="auto"/>
              <w:right w:val="single" w:sz="8" w:space="0" w:color="auto"/>
            </w:tcBorders>
            <w:shd w:val="clear" w:color="auto" w:fill="auto"/>
            <w:noWrap/>
            <w:vAlign w:val="center"/>
            <w:hideMark/>
          </w:tcPr>
          <w:p w14:paraId="0FE25788" w14:textId="77777777" w:rsidR="00ED792E" w:rsidRPr="00ED792E" w:rsidRDefault="00ED792E" w:rsidP="00ED792E">
            <w:pPr>
              <w:jc w:val="center"/>
              <w:rPr>
                <w:rFonts w:ascii="Myriad Pro" w:hAnsi="Myriad Pro" w:cs="Calibri"/>
                <w:color w:val="000000"/>
                <w:sz w:val="20"/>
                <w:szCs w:val="20"/>
              </w:rPr>
            </w:pPr>
            <w:r w:rsidRPr="00ED792E">
              <w:rPr>
                <w:rFonts w:ascii="Myriad Pro" w:hAnsi="Myriad Pro" w:cs="Calibri"/>
                <w:color w:val="000000"/>
                <w:sz w:val="20"/>
                <w:szCs w:val="20"/>
              </w:rPr>
              <w:t>1</w:t>
            </w:r>
          </w:p>
        </w:tc>
        <w:tc>
          <w:tcPr>
            <w:tcW w:w="2574" w:type="dxa"/>
            <w:tcBorders>
              <w:top w:val="nil"/>
              <w:left w:val="nil"/>
              <w:bottom w:val="single" w:sz="8" w:space="0" w:color="auto"/>
              <w:right w:val="single" w:sz="8" w:space="0" w:color="auto"/>
            </w:tcBorders>
            <w:shd w:val="clear" w:color="auto" w:fill="auto"/>
            <w:vAlign w:val="center"/>
            <w:hideMark/>
          </w:tcPr>
          <w:p w14:paraId="7944C10A" w14:textId="77777777" w:rsidR="00ED792E" w:rsidRPr="00ED792E" w:rsidRDefault="00ED792E" w:rsidP="00ED792E">
            <w:pPr>
              <w:rPr>
                <w:rFonts w:ascii="Myriad Pro" w:hAnsi="Myriad Pro" w:cs="Calibri"/>
                <w:color w:val="000000"/>
                <w:sz w:val="20"/>
                <w:szCs w:val="20"/>
              </w:rPr>
            </w:pPr>
            <w:r w:rsidRPr="00ED792E">
              <w:rPr>
                <w:rFonts w:ascii="Myriad Pro" w:hAnsi="Myriad Pro" w:cs="Calibri"/>
                <w:color w:val="000000"/>
                <w:sz w:val="20"/>
                <w:szCs w:val="20"/>
              </w:rPr>
              <w:t>инфляция</w:t>
            </w:r>
          </w:p>
        </w:tc>
        <w:tc>
          <w:tcPr>
            <w:tcW w:w="960" w:type="dxa"/>
            <w:tcBorders>
              <w:top w:val="nil"/>
              <w:left w:val="nil"/>
              <w:bottom w:val="single" w:sz="8" w:space="0" w:color="auto"/>
              <w:right w:val="single" w:sz="8" w:space="0" w:color="auto"/>
            </w:tcBorders>
            <w:shd w:val="clear" w:color="auto" w:fill="auto"/>
            <w:noWrap/>
            <w:vAlign w:val="center"/>
            <w:hideMark/>
          </w:tcPr>
          <w:p w14:paraId="5DAE8528" w14:textId="77777777" w:rsidR="00ED792E" w:rsidRPr="00ED792E" w:rsidRDefault="00ED792E" w:rsidP="00ED792E">
            <w:pPr>
              <w:jc w:val="center"/>
              <w:rPr>
                <w:rFonts w:ascii="Myriad Pro" w:hAnsi="Myriad Pro" w:cs="Calibri"/>
                <w:color w:val="000000"/>
                <w:sz w:val="20"/>
                <w:szCs w:val="20"/>
              </w:rPr>
            </w:pPr>
            <w:r w:rsidRPr="00ED792E">
              <w:rPr>
                <w:rFonts w:ascii="Myriad Pro" w:hAnsi="Myriad Pro" w:cs="Calibri"/>
                <w:color w:val="000000"/>
                <w:sz w:val="20"/>
                <w:szCs w:val="20"/>
              </w:rPr>
              <w:t>%</w:t>
            </w:r>
          </w:p>
        </w:tc>
        <w:tc>
          <w:tcPr>
            <w:tcW w:w="1240" w:type="dxa"/>
            <w:tcBorders>
              <w:top w:val="nil"/>
              <w:left w:val="nil"/>
              <w:bottom w:val="single" w:sz="8" w:space="0" w:color="auto"/>
              <w:right w:val="single" w:sz="8" w:space="0" w:color="auto"/>
            </w:tcBorders>
            <w:shd w:val="clear" w:color="auto" w:fill="auto"/>
            <w:vAlign w:val="center"/>
            <w:hideMark/>
          </w:tcPr>
          <w:p w14:paraId="0B37385C" w14:textId="77777777" w:rsidR="00ED792E" w:rsidRPr="00ED792E" w:rsidRDefault="00ED792E" w:rsidP="00ED792E">
            <w:pPr>
              <w:jc w:val="center"/>
              <w:rPr>
                <w:rFonts w:ascii="Myriad Pro" w:hAnsi="Myriad Pro" w:cs="Calibri"/>
                <w:color w:val="000000"/>
                <w:sz w:val="20"/>
                <w:szCs w:val="20"/>
              </w:rPr>
            </w:pPr>
            <w:r w:rsidRPr="00ED792E">
              <w:rPr>
                <w:rFonts w:ascii="Myriad Pro" w:hAnsi="Myriad Pro" w:cs="Calibri"/>
                <w:color w:val="000000"/>
                <w:sz w:val="20"/>
                <w:szCs w:val="20"/>
              </w:rPr>
              <w:t>5,10%</w:t>
            </w:r>
          </w:p>
        </w:tc>
        <w:tc>
          <w:tcPr>
            <w:tcW w:w="1322" w:type="dxa"/>
            <w:tcBorders>
              <w:top w:val="nil"/>
              <w:left w:val="nil"/>
              <w:bottom w:val="single" w:sz="8" w:space="0" w:color="auto"/>
              <w:right w:val="single" w:sz="8" w:space="0" w:color="auto"/>
            </w:tcBorders>
            <w:shd w:val="clear" w:color="000000" w:fill="FFFFFF"/>
            <w:noWrap/>
            <w:vAlign w:val="center"/>
            <w:hideMark/>
          </w:tcPr>
          <w:p w14:paraId="6079D951" w14:textId="77777777" w:rsidR="00ED792E" w:rsidRPr="00ED792E" w:rsidRDefault="00ED792E" w:rsidP="00ED792E">
            <w:pPr>
              <w:jc w:val="center"/>
              <w:rPr>
                <w:rFonts w:ascii="Myriad Pro" w:hAnsi="Myriad Pro" w:cs="Calibri"/>
                <w:color w:val="000000"/>
                <w:sz w:val="20"/>
                <w:szCs w:val="20"/>
              </w:rPr>
            </w:pPr>
            <w:r w:rsidRPr="00ED792E">
              <w:rPr>
                <w:rFonts w:ascii="Myriad Pro" w:hAnsi="Myriad Pro" w:cs="Calibri"/>
                <w:color w:val="000000"/>
                <w:sz w:val="20"/>
                <w:szCs w:val="20"/>
              </w:rPr>
              <w:t>6,80%</w:t>
            </w:r>
          </w:p>
        </w:tc>
        <w:tc>
          <w:tcPr>
            <w:tcW w:w="1520" w:type="dxa"/>
            <w:tcBorders>
              <w:top w:val="nil"/>
              <w:left w:val="nil"/>
              <w:bottom w:val="single" w:sz="8" w:space="0" w:color="auto"/>
              <w:right w:val="single" w:sz="8" w:space="0" w:color="auto"/>
            </w:tcBorders>
            <w:shd w:val="clear" w:color="000000" w:fill="FFFFFF"/>
            <w:noWrap/>
            <w:vAlign w:val="center"/>
            <w:hideMark/>
          </w:tcPr>
          <w:p w14:paraId="3D92E599" w14:textId="77777777" w:rsidR="00ED792E" w:rsidRPr="00ED792E" w:rsidRDefault="00ED792E" w:rsidP="00ED792E">
            <w:pPr>
              <w:jc w:val="center"/>
              <w:rPr>
                <w:rFonts w:ascii="Myriad Pro" w:hAnsi="Myriad Pro" w:cs="Calibri"/>
                <w:color w:val="000000"/>
                <w:sz w:val="20"/>
                <w:szCs w:val="20"/>
              </w:rPr>
            </w:pPr>
            <w:r w:rsidRPr="00ED792E">
              <w:rPr>
                <w:rFonts w:ascii="Myriad Pro" w:hAnsi="Myriad Pro" w:cs="Calibri"/>
                <w:color w:val="000000"/>
                <w:sz w:val="20"/>
                <w:szCs w:val="20"/>
              </w:rPr>
              <w:t>7,80%</w:t>
            </w:r>
          </w:p>
        </w:tc>
        <w:tc>
          <w:tcPr>
            <w:tcW w:w="1320" w:type="dxa"/>
            <w:tcBorders>
              <w:top w:val="nil"/>
              <w:left w:val="nil"/>
              <w:bottom w:val="single" w:sz="8" w:space="0" w:color="auto"/>
              <w:right w:val="single" w:sz="8" w:space="0" w:color="auto"/>
            </w:tcBorders>
            <w:shd w:val="clear" w:color="auto" w:fill="auto"/>
            <w:vAlign w:val="center"/>
            <w:hideMark/>
          </w:tcPr>
          <w:p w14:paraId="477EEB02" w14:textId="77777777" w:rsidR="00ED792E" w:rsidRPr="00ED792E" w:rsidRDefault="00ED792E" w:rsidP="00ED792E">
            <w:pPr>
              <w:jc w:val="center"/>
              <w:rPr>
                <w:rFonts w:ascii="Myriad Pro" w:hAnsi="Myriad Pro" w:cs="Calibri"/>
                <w:color w:val="000000"/>
                <w:sz w:val="20"/>
                <w:szCs w:val="20"/>
              </w:rPr>
            </w:pPr>
            <w:r w:rsidRPr="00ED792E">
              <w:rPr>
                <w:rFonts w:ascii="Myriad Pro" w:hAnsi="Myriad Pro" w:cs="Calibri"/>
                <w:color w:val="000000"/>
                <w:sz w:val="20"/>
                <w:szCs w:val="20"/>
              </w:rPr>
              <w:t>15,50%</w:t>
            </w:r>
          </w:p>
        </w:tc>
      </w:tr>
      <w:tr w:rsidR="00ED792E" w:rsidRPr="00ED792E" w14:paraId="74FCF75B" w14:textId="77777777" w:rsidTr="00314F14">
        <w:trPr>
          <w:trHeight w:val="525"/>
        </w:trPr>
        <w:tc>
          <w:tcPr>
            <w:tcW w:w="557" w:type="dxa"/>
            <w:tcBorders>
              <w:top w:val="nil"/>
              <w:left w:val="single" w:sz="8" w:space="0" w:color="auto"/>
              <w:bottom w:val="single" w:sz="8" w:space="0" w:color="auto"/>
              <w:right w:val="single" w:sz="8" w:space="0" w:color="auto"/>
            </w:tcBorders>
            <w:shd w:val="clear" w:color="auto" w:fill="auto"/>
            <w:noWrap/>
            <w:vAlign w:val="center"/>
            <w:hideMark/>
          </w:tcPr>
          <w:p w14:paraId="0F454B3F" w14:textId="77777777" w:rsidR="00ED792E" w:rsidRPr="00ED792E" w:rsidRDefault="00ED792E" w:rsidP="00ED792E">
            <w:pPr>
              <w:jc w:val="center"/>
              <w:rPr>
                <w:rFonts w:ascii="Myriad Pro" w:hAnsi="Myriad Pro" w:cs="Calibri"/>
                <w:color w:val="000000"/>
                <w:sz w:val="20"/>
                <w:szCs w:val="20"/>
              </w:rPr>
            </w:pPr>
            <w:r w:rsidRPr="00ED792E">
              <w:rPr>
                <w:rFonts w:ascii="Myriad Pro" w:hAnsi="Myriad Pro" w:cs="Calibri"/>
                <w:color w:val="000000"/>
                <w:sz w:val="20"/>
                <w:szCs w:val="20"/>
              </w:rPr>
              <w:t>2</w:t>
            </w:r>
          </w:p>
        </w:tc>
        <w:tc>
          <w:tcPr>
            <w:tcW w:w="2574" w:type="dxa"/>
            <w:tcBorders>
              <w:top w:val="nil"/>
              <w:left w:val="nil"/>
              <w:bottom w:val="single" w:sz="8" w:space="0" w:color="auto"/>
              <w:right w:val="single" w:sz="8" w:space="0" w:color="auto"/>
            </w:tcBorders>
            <w:shd w:val="clear" w:color="auto" w:fill="auto"/>
            <w:vAlign w:val="center"/>
            <w:hideMark/>
          </w:tcPr>
          <w:p w14:paraId="70646190" w14:textId="77777777" w:rsidR="00ED792E" w:rsidRPr="00ED792E" w:rsidRDefault="00ED792E" w:rsidP="00ED792E">
            <w:pPr>
              <w:rPr>
                <w:rFonts w:ascii="Myriad Pro" w:hAnsi="Myriad Pro" w:cs="Calibri"/>
                <w:color w:val="000000"/>
                <w:sz w:val="20"/>
                <w:szCs w:val="20"/>
              </w:rPr>
            </w:pPr>
            <w:r w:rsidRPr="00ED792E">
              <w:rPr>
                <w:rFonts w:ascii="Myriad Pro" w:hAnsi="Myriad Pro" w:cs="Calibri"/>
                <w:color w:val="000000"/>
                <w:sz w:val="20"/>
                <w:szCs w:val="20"/>
              </w:rPr>
              <w:t>индекс эффективности операционных расходов</w:t>
            </w:r>
          </w:p>
        </w:tc>
        <w:tc>
          <w:tcPr>
            <w:tcW w:w="960" w:type="dxa"/>
            <w:tcBorders>
              <w:top w:val="nil"/>
              <w:left w:val="nil"/>
              <w:bottom w:val="single" w:sz="8" w:space="0" w:color="auto"/>
              <w:right w:val="single" w:sz="8" w:space="0" w:color="auto"/>
            </w:tcBorders>
            <w:shd w:val="clear" w:color="auto" w:fill="auto"/>
            <w:noWrap/>
            <w:vAlign w:val="center"/>
            <w:hideMark/>
          </w:tcPr>
          <w:p w14:paraId="55FFBB8F" w14:textId="77777777" w:rsidR="00ED792E" w:rsidRPr="00ED792E" w:rsidRDefault="00ED792E" w:rsidP="00ED792E">
            <w:pPr>
              <w:jc w:val="center"/>
              <w:rPr>
                <w:rFonts w:ascii="Myriad Pro" w:hAnsi="Myriad Pro" w:cs="Calibri"/>
                <w:color w:val="000000"/>
                <w:sz w:val="20"/>
                <w:szCs w:val="20"/>
              </w:rPr>
            </w:pPr>
            <w:r w:rsidRPr="00ED792E">
              <w:rPr>
                <w:rFonts w:ascii="Myriad Pro" w:hAnsi="Myriad Pro" w:cs="Calibri"/>
                <w:color w:val="000000"/>
                <w:sz w:val="20"/>
                <w:szCs w:val="20"/>
              </w:rPr>
              <w:t>%</w:t>
            </w:r>
          </w:p>
        </w:tc>
        <w:tc>
          <w:tcPr>
            <w:tcW w:w="1240" w:type="dxa"/>
            <w:tcBorders>
              <w:top w:val="nil"/>
              <w:left w:val="nil"/>
              <w:bottom w:val="single" w:sz="8" w:space="0" w:color="auto"/>
              <w:right w:val="single" w:sz="8" w:space="0" w:color="auto"/>
            </w:tcBorders>
            <w:shd w:val="clear" w:color="auto" w:fill="auto"/>
            <w:vAlign w:val="center"/>
            <w:hideMark/>
          </w:tcPr>
          <w:p w14:paraId="4ECB4CAB" w14:textId="77777777" w:rsidR="00ED792E" w:rsidRPr="00ED792E" w:rsidRDefault="00ED792E" w:rsidP="00ED792E">
            <w:pPr>
              <w:jc w:val="center"/>
              <w:rPr>
                <w:rFonts w:ascii="Myriad Pro" w:hAnsi="Myriad Pro" w:cs="Calibri"/>
                <w:color w:val="000000"/>
                <w:sz w:val="20"/>
                <w:szCs w:val="20"/>
              </w:rPr>
            </w:pPr>
            <w:r w:rsidRPr="00ED792E">
              <w:rPr>
                <w:rFonts w:ascii="Myriad Pro" w:hAnsi="Myriad Pro" w:cs="Calibri"/>
                <w:color w:val="000000"/>
                <w:sz w:val="20"/>
                <w:szCs w:val="20"/>
              </w:rPr>
              <w:t>1,50%</w:t>
            </w:r>
          </w:p>
        </w:tc>
        <w:tc>
          <w:tcPr>
            <w:tcW w:w="1322" w:type="dxa"/>
            <w:tcBorders>
              <w:top w:val="nil"/>
              <w:left w:val="nil"/>
              <w:bottom w:val="single" w:sz="8" w:space="0" w:color="auto"/>
              <w:right w:val="single" w:sz="8" w:space="0" w:color="auto"/>
            </w:tcBorders>
            <w:shd w:val="clear" w:color="000000" w:fill="FFFFFF"/>
            <w:noWrap/>
            <w:vAlign w:val="center"/>
            <w:hideMark/>
          </w:tcPr>
          <w:p w14:paraId="68490F4A" w14:textId="77777777" w:rsidR="00ED792E" w:rsidRPr="00ED792E" w:rsidRDefault="00ED792E" w:rsidP="00ED792E">
            <w:pPr>
              <w:jc w:val="center"/>
              <w:rPr>
                <w:rFonts w:ascii="Myriad Pro" w:hAnsi="Myriad Pro" w:cs="Calibri"/>
                <w:color w:val="000000"/>
                <w:sz w:val="20"/>
                <w:szCs w:val="20"/>
              </w:rPr>
            </w:pPr>
            <w:r w:rsidRPr="00ED792E">
              <w:rPr>
                <w:rFonts w:ascii="Myriad Pro" w:hAnsi="Myriad Pro" w:cs="Calibri"/>
                <w:color w:val="000000"/>
                <w:sz w:val="20"/>
                <w:szCs w:val="20"/>
              </w:rPr>
              <w:t>1,50%</w:t>
            </w:r>
          </w:p>
        </w:tc>
        <w:tc>
          <w:tcPr>
            <w:tcW w:w="1520" w:type="dxa"/>
            <w:tcBorders>
              <w:top w:val="nil"/>
              <w:left w:val="nil"/>
              <w:bottom w:val="single" w:sz="8" w:space="0" w:color="auto"/>
              <w:right w:val="single" w:sz="8" w:space="0" w:color="auto"/>
            </w:tcBorders>
            <w:shd w:val="clear" w:color="000000" w:fill="FFFFFF"/>
            <w:noWrap/>
            <w:vAlign w:val="center"/>
            <w:hideMark/>
          </w:tcPr>
          <w:p w14:paraId="55DC7B8C" w14:textId="77777777" w:rsidR="00ED792E" w:rsidRPr="00ED792E" w:rsidRDefault="00ED792E" w:rsidP="00ED792E">
            <w:pPr>
              <w:jc w:val="center"/>
              <w:rPr>
                <w:rFonts w:ascii="Myriad Pro" w:hAnsi="Myriad Pro" w:cs="Calibri"/>
                <w:color w:val="000000"/>
                <w:sz w:val="20"/>
                <w:szCs w:val="20"/>
              </w:rPr>
            </w:pPr>
            <w:r w:rsidRPr="00ED792E">
              <w:rPr>
                <w:rFonts w:ascii="Myriad Pro" w:hAnsi="Myriad Pro" w:cs="Calibri"/>
                <w:color w:val="000000"/>
                <w:sz w:val="20"/>
                <w:szCs w:val="20"/>
              </w:rPr>
              <w:t>1,50%</w:t>
            </w:r>
          </w:p>
        </w:tc>
        <w:tc>
          <w:tcPr>
            <w:tcW w:w="1320" w:type="dxa"/>
            <w:tcBorders>
              <w:top w:val="nil"/>
              <w:left w:val="nil"/>
              <w:bottom w:val="single" w:sz="8" w:space="0" w:color="auto"/>
              <w:right w:val="single" w:sz="8" w:space="0" w:color="auto"/>
            </w:tcBorders>
            <w:shd w:val="clear" w:color="000000" w:fill="FFFFFF"/>
            <w:noWrap/>
            <w:vAlign w:val="center"/>
            <w:hideMark/>
          </w:tcPr>
          <w:p w14:paraId="067C98C2" w14:textId="77777777" w:rsidR="00ED792E" w:rsidRPr="00ED792E" w:rsidRDefault="00ED792E" w:rsidP="00ED792E">
            <w:pPr>
              <w:jc w:val="center"/>
              <w:rPr>
                <w:rFonts w:ascii="Myriad Pro" w:hAnsi="Myriad Pro" w:cs="Calibri"/>
                <w:color w:val="000000"/>
                <w:sz w:val="20"/>
                <w:szCs w:val="20"/>
              </w:rPr>
            </w:pPr>
            <w:r w:rsidRPr="00ED792E">
              <w:rPr>
                <w:rFonts w:ascii="Myriad Pro" w:hAnsi="Myriad Pro" w:cs="Calibri"/>
                <w:color w:val="000000"/>
                <w:sz w:val="20"/>
                <w:szCs w:val="20"/>
              </w:rPr>
              <w:t>1,50%</w:t>
            </w:r>
          </w:p>
        </w:tc>
      </w:tr>
      <w:tr w:rsidR="00ED792E" w:rsidRPr="00ED792E" w14:paraId="637ADCFA" w14:textId="77777777" w:rsidTr="00314F14">
        <w:trPr>
          <w:trHeight w:val="315"/>
        </w:trPr>
        <w:tc>
          <w:tcPr>
            <w:tcW w:w="557" w:type="dxa"/>
            <w:tcBorders>
              <w:top w:val="nil"/>
              <w:left w:val="single" w:sz="8" w:space="0" w:color="auto"/>
              <w:bottom w:val="single" w:sz="8" w:space="0" w:color="auto"/>
              <w:right w:val="single" w:sz="8" w:space="0" w:color="auto"/>
            </w:tcBorders>
            <w:shd w:val="clear" w:color="auto" w:fill="auto"/>
            <w:noWrap/>
            <w:vAlign w:val="center"/>
            <w:hideMark/>
          </w:tcPr>
          <w:p w14:paraId="27AA56B2" w14:textId="77777777" w:rsidR="00ED792E" w:rsidRPr="00ED792E" w:rsidRDefault="00ED792E" w:rsidP="00ED792E">
            <w:pPr>
              <w:jc w:val="center"/>
              <w:rPr>
                <w:rFonts w:ascii="Myriad Pro" w:hAnsi="Myriad Pro" w:cs="Calibri"/>
                <w:color w:val="000000"/>
                <w:sz w:val="20"/>
                <w:szCs w:val="20"/>
              </w:rPr>
            </w:pPr>
            <w:r w:rsidRPr="00ED792E">
              <w:rPr>
                <w:rFonts w:ascii="Myriad Pro" w:hAnsi="Myriad Pro" w:cs="Calibri"/>
                <w:color w:val="000000"/>
                <w:sz w:val="20"/>
                <w:szCs w:val="20"/>
              </w:rPr>
              <w:t>3</w:t>
            </w:r>
          </w:p>
        </w:tc>
        <w:tc>
          <w:tcPr>
            <w:tcW w:w="2574" w:type="dxa"/>
            <w:tcBorders>
              <w:top w:val="nil"/>
              <w:left w:val="nil"/>
              <w:bottom w:val="single" w:sz="8" w:space="0" w:color="auto"/>
              <w:right w:val="single" w:sz="8" w:space="0" w:color="auto"/>
            </w:tcBorders>
            <w:shd w:val="clear" w:color="auto" w:fill="auto"/>
            <w:vAlign w:val="center"/>
            <w:hideMark/>
          </w:tcPr>
          <w:p w14:paraId="4CCCAF39" w14:textId="77777777" w:rsidR="00ED792E" w:rsidRPr="00ED792E" w:rsidRDefault="00ED792E" w:rsidP="00ED792E">
            <w:pPr>
              <w:rPr>
                <w:rFonts w:ascii="Myriad Pro" w:hAnsi="Myriad Pro" w:cs="Calibri"/>
                <w:color w:val="000000"/>
                <w:sz w:val="20"/>
                <w:szCs w:val="20"/>
              </w:rPr>
            </w:pPr>
            <w:r w:rsidRPr="00ED792E">
              <w:rPr>
                <w:rFonts w:ascii="Myriad Pro" w:hAnsi="Myriad Pro" w:cs="Calibri"/>
                <w:color w:val="000000"/>
                <w:sz w:val="20"/>
                <w:szCs w:val="20"/>
              </w:rPr>
              <w:t>количество активов, утверждено</w:t>
            </w:r>
          </w:p>
        </w:tc>
        <w:tc>
          <w:tcPr>
            <w:tcW w:w="960" w:type="dxa"/>
            <w:tcBorders>
              <w:top w:val="nil"/>
              <w:left w:val="nil"/>
              <w:bottom w:val="single" w:sz="8" w:space="0" w:color="auto"/>
              <w:right w:val="single" w:sz="8" w:space="0" w:color="auto"/>
            </w:tcBorders>
            <w:shd w:val="clear" w:color="auto" w:fill="auto"/>
            <w:noWrap/>
            <w:vAlign w:val="center"/>
            <w:hideMark/>
          </w:tcPr>
          <w:p w14:paraId="636AFF43" w14:textId="77777777" w:rsidR="00ED792E" w:rsidRPr="00ED792E" w:rsidRDefault="00ED792E" w:rsidP="00ED792E">
            <w:pPr>
              <w:jc w:val="center"/>
              <w:rPr>
                <w:rFonts w:ascii="Myriad Pro" w:hAnsi="Myriad Pro" w:cs="Calibri"/>
                <w:color w:val="000000"/>
                <w:sz w:val="20"/>
                <w:szCs w:val="20"/>
              </w:rPr>
            </w:pPr>
            <w:r w:rsidRPr="00ED792E">
              <w:rPr>
                <w:rFonts w:ascii="Myriad Pro" w:hAnsi="Myriad Pro" w:cs="Calibri"/>
                <w:color w:val="000000"/>
                <w:sz w:val="20"/>
                <w:szCs w:val="20"/>
              </w:rPr>
              <w:t> </w:t>
            </w:r>
          </w:p>
        </w:tc>
        <w:tc>
          <w:tcPr>
            <w:tcW w:w="1240" w:type="dxa"/>
            <w:tcBorders>
              <w:top w:val="nil"/>
              <w:left w:val="nil"/>
              <w:bottom w:val="single" w:sz="8" w:space="0" w:color="auto"/>
              <w:right w:val="single" w:sz="8" w:space="0" w:color="auto"/>
            </w:tcBorders>
            <w:shd w:val="clear" w:color="auto" w:fill="auto"/>
            <w:vAlign w:val="center"/>
            <w:hideMark/>
          </w:tcPr>
          <w:p w14:paraId="1ACF9A37" w14:textId="77777777" w:rsidR="00ED792E" w:rsidRPr="00ED792E" w:rsidRDefault="00ED792E" w:rsidP="00ED792E">
            <w:pPr>
              <w:jc w:val="center"/>
              <w:rPr>
                <w:rFonts w:ascii="Myriad Pro" w:hAnsi="Myriad Pro" w:cs="Calibri"/>
                <w:sz w:val="20"/>
                <w:szCs w:val="20"/>
              </w:rPr>
            </w:pPr>
            <w:r w:rsidRPr="00ED792E">
              <w:rPr>
                <w:rFonts w:ascii="Myriad Pro" w:hAnsi="Myriad Pro" w:cs="Calibri"/>
                <w:sz w:val="20"/>
                <w:szCs w:val="20"/>
              </w:rPr>
              <w:t>169</w:t>
            </w:r>
            <w:r>
              <w:rPr>
                <w:rFonts w:ascii="Myriad Pro" w:hAnsi="Myriad Pro" w:cs="Calibri"/>
                <w:sz w:val="20"/>
                <w:szCs w:val="20"/>
              </w:rPr>
              <w:t xml:space="preserve"> </w:t>
            </w:r>
            <w:r w:rsidRPr="00ED792E">
              <w:rPr>
                <w:rFonts w:ascii="Myriad Pro" w:hAnsi="Myriad Pro" w:cs="Calibri"/>
                <w:sz w:val="20"/>
                <w:szCs w:val="20"/>
              </w:rPr>
              <w:t>027,32</w:t>
            </w:r>
          </w:p>
        </w:tc>
        <w:tc>
          <w:tcPr>
            <w:tcW w:w="1322" w:type="dxa"/>
            <w:tcBorders>
              <w:top w:val="nil"/>
              <w:left w:val="nil"/>
              <w:bottom w:val="single" w:sz="8" w:space="0" w:color="auto"/>
              <w:right w:val="single" w:sz="8" w:space="0" w:color="auto"/>
            </w:tcBorders>
            <w:shd w:val="clear" w:color="auto" w:fill="auto"/>
            <w:vAlign w:val="center"/>
            <w:hideMark/>
          </w:tcPr>
          <w:p w14:paraId="295BE089" w14:textId="77777777" w:rsidR="00ED792E" w:rsidRPr="00ED792E" w:rsidRDefault="00ED792E" w:rsidP="00ED792E">
            <w:pPr>
              <w:jc w:val="center"/>
              <w:rPr>
                <w:rFonts w:ascii="Myriad Pro" w:hAnsi="Myriad Pro" w:cs="Calibri"/>
                <w:sz w:val="20"/>
                <w:szCs w:val="20"/>
              </w:rPr>
            </w:pPr>
            <w:r w:rsidRPr="00ED792E">
              <w:rPr>
                <w:rFonts w:ascii="Myriad Pro" w:hAnsi="Myriad Pro" w:cs="Calibri"/>
                <w:sz w:val="20"/>
                <w:szCs w:val="20"/>
              </w:rPr>
              <w:t>169</w:t>
            </w:r>
            <w:r>
              <w:rPr>
                <w:rFonts w:ascii="Myriad Pro" w:hAnsi="Myriad Pro" w:cs="Calibri"/>
                <w:sz w:val="20"/>
                <w:szCs w:val="20"/>
              </w:rPr>
              <w:t xml:space="preserve"> </w:t>
            </w:r>
            <w:r w:rsidRPr="00ED792E">
              <w:rPr>
                <w:rFonts w:ascii="Myriad Pro" w:hAnsi="Myriad Pro" w:cs="Calibri"/>
                <w:sz w:val="20"/>
                <w:szCs w:val="20"/>
              </w:rPr>
              <w:t>523,67</w:t>
            </w:r>
          </w:p>
        </w:tc>
        <w:tc>
          <w:tcPr>
            <w:tcW w:w="1520" w:type="dxa"/>
            <w:tcBorders>
              <w:top w:val="nil"/>
              <w:left w:val="nil"/>
              <w:bottom w:val="single" w:sz="8" w:space="0" w:color="auto"/>
              <w:right w:val="single" w:sz="8" w:space="0" w:color="auto"/>
            </w:tcBorders>
            <w:shd w:val="clear" w:color="auto" w:fill="auto"/>
            <w:vAlign w:val="center"/>
            <w:hideMark/>
          </w:tcPr>
          <w:p w14:paraId="44C1B638" w14:textId="77777777" w:rsidR="00ED792E" w:rsidRPr="00ED792E" w:rsidRDefault="00ED792E" w:rsidP="00ED792E">
            <w:pPr>
              <w:jc w:val="center"/>
              <w:rPr>
                <w:rFonts w:ascii="Myriad Pro" w:hAnsi="Myriad Pro" w:cs="Calibri"/>
                <w:sz w:val="20"/>
                <w:szCs w:val="20"/>
              </w:rPr>
            </w:pPr>
            <w:r w:rsidRPr="00ED792E">
              <w:rPr>
                <w:rFonts w:ascii="Myriad Pro" w:hAnsi="Myriad Pro" w:cs="Calibri"/>
                <w:sz w:val="20"/>
                <w:szCs w:val="20"/>
              </w:rPr>
              <w:t>168 571,80</w:t>
            </w:r>
          </w:p>
        </w:tc>
        <w:tc>
          <w:tcPr>
            <w:tcW w:w="1320" w:type="dxa"/>
            <w:tcBorders>
              <w:top w:val="nil"/>
              <w:left w:val="nil"/>
              <w:bottom w:val="single" w:sz="8" w:space="0" w:color="auto"/>
              <w:right w:val="single" w:sz="8" w:space="0" w:color="auto"/>
            </w:tcBorders>
            <w:shd w:val="clear" w:color="auto" w:fill="auto"/>
            <w:vAlign w:val="center"/>
            <w:hideMark/>
          </w:tcPr>
          <w:p w14:paraId="56786300" w14:textId="77777777" w:rsidR="00ED792E" w:rsidRPr="00ED792E" w:rsidRDefault="00ED792E" w:rsidP="00ED792E">
            <w:pPr>
              <w:jc w:val="center"/>
              <w:rPr>
                <w:rFonts w:ascii="Myriad Pro" w:hAnsi="Myriad Pro" w:cs="Calibri"/>
                <w:sz w:val="20"/>
                <w:szCs w:val="20"/>
              </w:rPr>
            </w:pPr>
            <w:r w:rsidRPr="00ED792E">
              <w:rPr>
                <w:rFonts w:ascii="Myriad Pro" w:hAnsi="Myriad Pro" w:cs="Calibri"/>
                <w:sz w:val="20"/>
                <w:szCs w:val="20"/>
              </w:rPr>
              <w:t>169 140,21</w:t>
            </w:r>
          </w:p>
        </w:tc>
      </w:tr>
      <w:tr w:rsidR="00ED792E" w:rsidRPr="00ED792E" w14:paraId="756C31CA" w14:textId="77777777" w:rsidTr="00314F14">
        <w:trPr>
          <w:trHeight w:val="780"/>
        </w:trPr>
        <w:tc>
          <w:tcPr>
            <w:tcW w:w="557" w:type="dxa"/>
            <w:tcBorders>
              <w:top w:val="nil"/>
              <w:left w:val="single" w:sz="8" w:space="0" w:color="auto"/>
              <w:bottom w:val="single" w:sz="8" w:space="0" w:color="auto"/>
              <w:right w:val="single" w:sz="8" w:space="0" w:color="auto"/>
            </w:tcBorders>
            <w:shd w:val="clear" w:color="auto" w:fill="auto"/>
            <w:noWrap/>
            <w:vAlign w:val="center"/>
            <w:hideMark/>
          </w:tcPr>
          <w:p w14:paraId="7B7C44D3" w14:textId="77777777" w:rsidR="00ED792E" w:rsidRPr="00ED792E" w:rsidRDefault="00ED792E" w:rsidP="00ED792E">
            <w:pPr>
              <w:jc w:val="center"/>
              <w:rPr>
                <w:rFonts w:ascii="Myriad Pro" w:hAnsi="Myriad Pro" w:cs="Calibri"/>
                <w:color w:val="000000"/>
                <w:sz w:val="20"/>
                <w:szCs w:val="20"/>
              </w:rPr>
            </w:pPr>
            <w:r w:rsidRPr="00ED792E">
              <w:rPr>
                <w:rFonts w:ascii="Myriad Pro" w:hAnsi="Myriad Pro" w:cs="Calibri"/>
                <w:color w:val="000000"/>
                <w:sz w:val="20"/>
                <w:szCs w:val="20"/>
              </w:rPr>
              <w:t>4</w:t>
            </w:r>
          </w:p>
        </w:tc>
        <w:tc>
          <w:tcPr>
            <w:tcW w:w="2574" w:type="dxa"/>
            <w:tcBorders>
              <w:top w:val="nil"/>
              <w:left w:val="nil"/>
              <w:bottom w:val="single" w:sz="8" w:space="0" w:color="auto"/>
              <w:right w:val="single" w:sz="8" w:space="0" w:color="auto"/>
            </w:tcBorders>
            <w:shd w:val="clear" w:color="auto" w:fill="auto"/>
            <w:vAlign w:val="center"/>
            <w:hideMark/>
          </w:tcPr>
          <w:p w14:paraId="696942F8" w14:textId="77777777" w:rsidR="00ED792E" w:rsidRPr="00ED792E" w:rsidRDefault="00ED792E" w:rsidP="00ED792E">
            <w:pPr>
              <w:rPr>
                <w:rFonts w:ascii="Myriad Pro" w:hAnsi="Myriad Pro" w:cs="Calibri"/>
                <w:color w:val="000000"/>
                <w:sz w:val="20"/>
                <w:szCs w:val="20"/>
              </w:rPr>
            </w:pPr>
            <w:r w:rsidRPr="00ED792E">
              <w:rPr>
                <w:rFonts w:ascii="Myriad Pro" w:hAnsi="Myriad Pro" w:cs="Calibri"/>
                <w:color w:val="000000"/>
                <w:sz w:val="20"/>
                <w:szCs w:val="20"/>
              </w:rPr>
              <w:t>коэффициент эластичности операционных расходов по росту активов</w:t>
            </w:r>
          </w:p>
        </w:tc>
        <w:tc>
          <w:tcPr>
            <w:tcW w:w="960" w:type="dxa"/>
            <w:tcBorders>
              <w:top w:val="nil"/>
              <w:left w:val="nil"/>
              <w:bottom w:val="single" w:sz="8" w:space="0" w:color="auto"/>
              <w:right w:val="single" w:sz="8" w:space="0" w:color="auto"/>
            </w:tcBorders>
            <w:shd w:val="clear" w:color="auto" w:fill="auto"/>
            <w:vAlign w:val="center"/>
            <w:hideMark/>
          </w:tcPr>
          <w:p w14:paraId="063B08BA" w14:textId="77777777" w:rsidR="00ED792E" w:rsidRPr="00ED792E" w:rsidRDefault="00ED792E" w:rsidP="00ED792E">
            <w:pPr>
              <w:jc w:val="center"/>
              <w:rPr>
                <w:rFonts w:ascii="Myriad Pro" w:hAnsi="Myriad Pro" w:cs="Calibri"/>
                <w:color w:val="000000"/>
                <w:sz w:val="20"/>
                <w:szCs w:val="20"/>
              </w:rPr>
            </w:pPr>
            <w:r w:rsidRPr="00ED792E">
              <w:rPr>
                <w:rFonts w:ascii="Myriad Pro" w:hAnsi="Myriad Pro" w:cs="Calibri"/>
                <w:color w:val="000000"/>
                <w:sz w:val="20"/>
                <w:szCs w:val="20"/>
              </w:rPr>
              <w:t> </w:t>
            </w:r>
          </w:p>
        </w:tc>
        <w:tc>
          <w:tcPr>
            <w:tcW w:w="1240" w:type="dxa"/>
            <w:tcBorders>
              <w:top w:val="nil"/>
              <w:left w:val="nil"/>
              <w:bottom w:val="single" w:sz="8" w:space="0" w:color="auto"/>
              <w:right w:val="single" w:sz="8" w:space="0" w:color="auto"/>
            </w:tcBorders>
            <w:shd w:val="clear" w:color="auto" w:fill="auto"/>
            <w:vAlign w:val="center"/>
            <w:hideMark/>
          </w:tcPr>
          <w:p w14:paraId="21CA78E0" w14:textId="77777777" w:rsidR="00ED792E" w:rsidRPr="00ED792E" w:rsidRDefault="00ED792E" w:rsidP="00ED792E">
            <w:pPr>
              <w:jc w:val="center"/>
              <w:rPr>
                <w:rFonts w:ascii="Myriad Pro" w:hAnsi="Myriad Pro" w:cs="Calibri"/>
                <w:color w:val="000000"/>
                <w:sz w:val="20"/>
                <w:szCs w:val="20"/>
              </w:rPr>
            </w:pPr>
            <w:r w:rsidRPr="00ED792E">
              <w:rPr>
                <w:rFonts w:ascii="Myriad Pro" w:hAnsi="Myriad Pro" w:cs="Calibri"/>
                <w:color w:val="000000"/>
                <w:sz w:val="20"/>
                <w:szCs w:val="20"/>
              </w:rPr>
              <w:t>0,75</w:t>
            </w:r>
          </w:p>
        </w:tc>
        <w:tc>
          <w:tcPr>
            <w:tcW w:w="1322" w:type="dxa"/>
            <w:tcBorders>
              <w:top w:val="nil"/>
              <w:left w:val="nil"/>
              <w:bottom w:val="single" w:sz="8" w:space="0" w:color="auto"/>
              <w:right w:val="single" w:sz="8" w:space="0" w:color="auto"/>
            </w:tcBorders>
            <w:shd w:val="clear" w:color="000000" w:fill="FFFFFF"/>
            <w:noWrap/>
            <w:vAlign w:val="center"/>
            <w:hideMark/>
          </w:tcPr>
          <w:p w14:paraId="6F8BF0C7" w14:textId="77777777" w:rsidR="00ED792E" w:rsidRPr="00ED792E" w:rsidRDefault="00ED792E" w:rsidP="00ED792E">
            <w:pPr>
              <w:jc w:val="center"/>
              <w:rPr>
                <w:rFonts w:ascii="Myriad Pro" w:hAnsi="Myriad Pro" w:cs="Calibri"/>
                <w:color w:val="000000"/>
                <w:sz w:val="20"/>
                <w:szCs w:val="20"/>
              </w:rPr>
            </w:pPr>
            <w:r w:rsidRPr="00ED792E">
              <w:rPr>
                <w:rFonts w:ascii="Myriad Pro" w:hAnsi="Myriad Pro" w:cs="Calibri"/>
                <w:color w:val="000000"/>
                <w:sz w:val="20"/>
                <w:szCs w:val="20"/>
              </w:rPr>
              <w:t>0,75</w:t>
            </w:r>
          </w:p>
        </w:tc>
        <w:tc>
          <w:tcPr>
            <w:tcW w:w="1520" w:type="dxa"/>
            <w:tcBorders>
              <w:top w:val="nil"/>
              <w:left w:val="nil"/>
              <w:bottom w:val="single" w:sz="8" w:space="0" w:color="auto"/>
              <w:right w:val="single" w:sz="8" w:space="0" w:color="auto"/>
            </w:tcBorders>
            <w:shd w:val="clear" w:color="000000" w:fill="FFFFFF"/>
            <w:noWrap/>
            <w:vAlign w:val="center"/>
            <w:hideMark/>
          </w:tcPr>
          <w:p w14:paraId="66A10677" w14:textId="77777777" w:rsidR="00ED792E" w:rsidRPr="00ED792E" w:rsidRDefault="00ED792E" w:rsidP="00ED792E">
            <w:pPr>
              <w:jc w:val="center"/>
              <w:rPr>
                <w:rFonts w:ascii="Myriad Pro" w:hAnsi="Myriad Pro" w:cs="Calibri"/>
                <w:color w:val="000000"/>
                <w:sz w:val="20"/>
                <w:szCs w:val="20"/>
              </w:rPr>
            </w:pPr>
            <w:r w:rsidRPr="00ED792E">
              <w:rPr>
                <w:rFonts w:ascii="Myriad Pro" w:hAnsi="Myriad Pro" w:cs="Calibri"/>
                <w:color w:val="000000"/>
                <w:sz w:val="20"/>
                <w:szCs w:val="20"/>
              </w:rPr>
              <w:t>0,75</w:t>
            </w:r>
          </w:p>
        </w:tc>
        <w:tc>
          <w:tcPr>
            <w:tcW w:w="1320" w:type="dxa"/>
            <w:tcBorders>
              <w:top w:val="nil"/>
              <w:left w:val="nil"/>
              <w:bottom w:val="single" w:sz="8" w:space="0" w:color="auto"/>
              <w:right w:val="single" w:sz="8" w:space="0" w:color="auto"/>
            </w:tcBorders>
            <w:shd w:val="clear" w:color="000000" w:fill="FFFFFF"/>
            <w:noWrap/>
            <w:vAlign w:val="center"/>
            <w:hideMark/>
          </w:tcPr>
          <w:p w14:paraId="4A81ECF4" w14:textId="77777777" w:rsidR="00ED792E" w:rsidRPr="00ED792E" w:rsidRDefault="00ED792E" w:rsidP="00ED792E">
            <w:pPr>
              <w:jc w:val="center"/>
              <w:rPr>
                <w:rFonts w:ascii="Myriad Pro" w:hAnsi="Myriad Pro" w:cs="Calibri"/>
                <w:color w:val="000000"/>
                <w:sz w:val="20"/>
                <w:szCs w:val="20"/>
              </w:rPr>
            </w:pPr>
            <w:r w:rsidRPr="00ED792E">
              <w:rPr>
                <w:rFonts w:ascii="Myriad Pro" w:hAnsi="Myriad Pro" w:cs="Calibri"/>
                <w:color w:val="000000"/>
                <w:sz w:val="20"/>
                <w:szCs w:val="20"/>
              </w:rPr>
              <w:t>0,75</w:t>
            </w:r>
          </w:p>
        </w:tc>
      </w:tr>
      <w:tr w:rsidR="00ED792E" w:rsidRPr="00ED792E" w14:paraId="03B6DF31" w14:textId="77777777" w:rsidTr="00314F14">
        <w:trPr>
          <w:trHeight w:val="525"/>
        </w:trPr>
        <w:tc>
          <w:tcPr>
            <w:tcW w:w="557" w:type="dxa"/>
            <w:tcBorders>
              <w:top w:val="nil"/>
              <w:left w:val="single" w:sz="8" w:space="0" w:color="auto"/>
              <w:bottom w:val="single" w:sz="8" w:space="0" w:color="auto"/>
              <w:right w:val="single" w:sz="8" w:space="0" w:color="auto"/>
            </w:tcBorders>
            <w:shd w:val="clear" w:color="auto" w:fill="auto"/>
            <w:noWrap/>
            <w:vAlign w:val="center"/>
            <w:hideMark/>
          </w:tcPr>
          <w:p w14:paraId="52BF1AD4" w14:textId="77777777" w:rsidR="00ED792E" w:rsidRPr="00ED792E" w:rsidRDefault="00ED792E" w:rsidP="00ED792E">
            <w:pPr>
              <w:jc w:val="center"/>
              <w:rPr>
                <w:rFonts w:ascii="Myriad Pro" w:hAnsi="Myriad Pro" w:cs="Calibri"/>
                <w:color w:val="000000"/>
                <w:sz w:val="20"/>
                <w:szCs w:val="20"/>
              </w:rPr>
            </w:pPr>
            <w:r w:rsidRPr="00ED792E">
              <w:rPr>
                <w:rFonts w:ascii="Myriad Pro" w:hAnsi="Myriad Pro" w:cs="Calibri"/>
                <w:color w:val="000000"/>
                <w:sz w:val="20"/>
                <w:szCs w:val="20"/>
              </w:rPr>
              <w:t>5</w:t>
            </w:r>
          </w:p>
        </w:tc>
        <w:tc>
          <w:tcPr>
            <w:tcW w:w="2574" w:type="dxa"/>
            <w:tcBorders>
              <w:top w:val="nil"/>
              <w:left w:val="nil"/>
              <w:bottom w:val="single" w:sz="8" w:space="0" w:color="auto"/>
              <w:right w:val="single" w:sz="8" w:space="0" w:color="auto"/>
            </w:tcBorders>
            <w:shd w:val="clear" w:color="auto" w:fill="auto"/>
            <w:vAlign w:val="center"/>
            <w:hideMark/>
          </w:tcPr>
          <w:p w14:paraId="08750804" w14:textId="77777777" w:rsidR="00ED792E" w:rsidRPr="00ED792E" w:rsidRDefault="00ED792E" w:rsidP="00ED792E">
            <w:pPr>
              <w:rPr>
                <w:rFonts w:ascii="Myriad Pro" w:hAnsi="Myriad Pro" w:cs="Calibri"/>
                <w:color w:val="000000"/>
                <w:sz w:val="20"/>
                <w:szCs w:val="20"/>
              </w:rPr>
            </w:pPr>
            <w:r w:rsidRPr="00ED792E">
              <w:rPr>
                <w:rFonts w:ascii="Myriad Pro" w:hAnsi="Myriad Pro" w:cs="Calibri"/>
                <w:color w:val="000000"/>
                <w:sz w:val="20"/>
                <w:szCs w:val="20"/>
              </w:rPr>
              <w:t>индекс изменения количества активов</w:t>
            </w:r>
          </w:p>
        </w:tc>
        <w:tc>
          <w:tcPr>
            <w:tcW w:w="960" w:type="dxa"/>
            <w:tcBorders>
              <w:top w:val="nil"/>
              <w:left w:val="nil"/>
              <w:bottom w:val="single" w:sz="8" w:space="0" w:color="auto"/>
              <w:right w:val="single" w:sz="8" w:space="0" w:color="auto"/>
            </w:tcBorders>
            <w:shd w:val="clear" w:color="auto" w:fill="auto"/>
            <w:noWrap/>
            <w:vAlign w:val="center"/>
            <w:hideMark/>
          </w:tcPr>
          <w:p w14:paraId="0CC1427F" w14:textId="77777777" w:rsidR="00ED792E" w:rsidRPr="00ED792E" w:rsidRDefault="00ED792E" w:rsidP="00ED792E">
            <w:pPr>
              <w:jc w:val="center"/>
              <w:rPr>
                <w:rFonts w:ascii="Myriad Pro" w:hAnsi="Myriad Pro" w:cs="Calibri"/>
                <w:color w:val="000000"/>
                <w:sz w:val="20"/>
                <w:szCs w:val="20"/>
              </w:rPr>
            </w:pPr>
            <w:r w:rsidRPr="00ED792E">
              <w:rPr>
                <w:rFonts w:ascii="Myriad Pro" w:hAnsi="Myriad Pro" w:cs="Calibri"/>
                <w:color w:val="000000"/>
                <w:sz w:val="20"/>
                <w:szCs w:val="20"/>
              </w:rPr>
              <w:t>%</w:t>
            </w:r>
          </w:p>
        </w:tc>
        <w:tc>
          <w:tcPr>
            <w:tcW w:w="1240" w:type="dxa"/>
            <w:tcBorders>
              <w:top w:val="nil"/>
              <w:left w:val="nil"/>
              <w:bottom w:val="single" w:sz="8" w:space="0" w:color="auto"/>
              <w:right w:val="single" w:sz="8" w:space="0" w:color="auto"/>
            </w:tcBorders>
            <w:shd w:val="clear" w:color="auto" w:fill="auto"/>
            <w:vAlign w:val="center"/>
            <w:hideMark/>
          </w:tcPr>
          <w:p w14:paraId="6D20A8B9" w14:textId="77777777" w:rsidR="00ED792E" w:rsidRPr="00ED792E" w:rsidRDefault="00ED792E" w:rsidP="00ED792E">
            <w:pPr>
              <w:jc w:val="center"/>
              <w:rPr>
                <w:rFonts w:ascii="Myriad Pro" w:hAnsi="Myriad Pro" w:cs="Calibri"/>
                <w:color w:val="000000"/>
                <w:sz w:val="20"/>
                <w:szCs w:val="20"/>
              </w:rPr>
            </w:pPr>
            <w:r w:rsidRPr="00ED792E">
              <w:rPr>
                <w:rFonts w:ascii="Myriad Pro" w:hAnsi="Myriad Pro" w:cs="Calibri"/>
                <w:color w:val="000000"/>
                <w:sz w:val="20"/>
                <w:szCs w:val="20"/>
              </w:rPr>
              <w:t>-3,01%</w:t>
            </w:r>
          </w:p>
        </w:tc>
        <w:tc>
          <w:tcPr>
            <w:tcW w:w="1322" w:type="dxa"/>
            <w:tcBorders>
              <w:top w:val="nil"/>
              <w:left w:val="nil"/>
              <w:bottom w:val="single" w:sz="8" w:space="0" w:color="auto"/>
              <w:right w:val="single" w:sz="8" w:space="0" w:color="auto"/>
            </w:tcBorders>
            <w:shd w:val="clear" w:color="000000" w:fill="FFFFFF"/>
            <w:noWrap/>
            <w:vAlign w:val="center"/>
            <w:hideMark/>
          </w:tcPr>
          <w:p w14:paraId="18F5AFF4" w14:textId="77777777" w:rsidR="00ED792E" w:rsidRPr="00ED792E" w:rsidRDefault="00ED792E" w:rsidP="00ED792E">
            <w:pPr>
              <w:jc w:val="center"/>
              <w:rPr>
                <w:rFonts w:ascii="Myriad Pro" w:hAnsi="Myriad Pro" w:cs="Calibri"/>
                <w:color w:val="000000"/>
                <w:sz w:val="20"/>
                <w:szCs w:val="20"/>
              </w:rPr>
            </w:pPr>
            <w:r w:rsidRPr="00ED792E">
              <w:rPr>
                <w:rFonts w:ascii="Myriad Pro" w:hAnsi="Myriad Pro" w:cs="Calibri"/>
                <w:color w:val="000000"/>
                <w:sz w:val="20"/>
                <w:szCs w:val="20"/>
              </w:rPr>
              <w:t>0,22%</w:t>
            </w:r>
          </w:p>
        </w:tc>
        <w:tc>
          <w:tcPr>
            <w:tcW w:w="1520" w:type="dxa"/>
            <w:tcBorders>
              <w:top w:val="nil"/>
              <w:left w:val="nil"/>
              <w:bottom w:val="single" w:sz="8" w:space="0" w:color="auto"/>
              <w:right w:val="single" w:sz="8" w:space="0" w:color="auto"/>
            </w:tcBorders>
            <w:shd w:val="clear" w:color="000000" w:fill="FFFFFF"/>
            <w:noWrap/>
            <w:vAlign w:val="center"/>
            <w:hideMark/>
          </w:tcPr>
          <w:p w14:paraId="246BE91A" w14:textId="77777777" w:rsidR="00ED792E" w:rsidRPr="00ED792E" w:rsidRDefault="00ED792E" w:rsidP="00ED792E">
            <w:pPr>
              <w:jc w:val="center"/>
              <w:rPr>
                <w:rFonts w:ascii="Myriad Pro" w:hAnsi="Myriad Pro" w:cs="Calibri"/>
                <w:color w:val="000000"/>
                <w:sz w:val="20"/>
                <w:szCs w:val="20"/>
              </w:rPr>
            </w:pPr>
            <w:r w:rsidRPr="00ED792E">
              <w:rPr>
                <w:rFonts w:ascii="Myriad Pro" w:hAnsi="Myriad Pro" w:cs="Calibri"/>
                <w:color w:val="000000"/>
                <w:sz w:val="20"/>
                <w:szCs w:val="20"/>
              </w:rPr>
              <w:t>-0,42%</w:t>
            </w:r>
          </w:p>
        </w:tc>
        <w:tc>
          <w:tcPr>
            <w:tcW w:w="1320" w:type="dxa"/>
            <w:tcBorders>
              <w:top w:val="nil"/>
              <w:left w:val="nil"/>
              <w:bottom w:val="single" w:sz="8" w:space="0" w:color="auto"/>
              <w:right w:val="single" w:sz="8" w:space="0" w:color="auto"/>
            </w:tcBorders>
            <w:shd w:val="clear" w:color="000000" w:fill="FFFFFF"/>
            <w:noWrap/>
            <w:vAlign w:val="center"/>
            <w:hideMark/>
          </w:tcPr>
          <w:p w14:paraId="5ADA4C88" w14:textId="77777777" w:rsidR="00ED792E" w:rsidRPr="00ED792E" w:rsidRDefault="00ED792E" w:rsidP="00ED792E">
            <w:pPr>
              <w:jc w:val="center"/>
              <w:rPr>
                <w:rFonts w:ascii="Myriad Pro" w:hAnsi="Myriad Pro" w:cs="Calibri"/>
                <w:color w:val="000000"/>
                <w:sz w:val="20"/>
                <w:szCs w:val="20"/>
              </w:rPr>
            </w:pPr>
            <w:r w:rsidRPr="00ED792E">
              <w:rPr>
                <w:rFonts w:ascii="Myriad Pro" w:hAnsi="Myriad Pro" w:cs="Calibri"/>
                <w:color w:val="000000"/>
                <w:sz w:val="20"/>
                <w:szCs w:val="20"/>
              </w:rPr>
              <w:t>0,25%</w:t>
            </w:r>
          </w:p>
        </w:tc>
      </w:tr>
      <w:tr w:rsidR="00ED792E" w:rsidRPr="00ED792E" w14:paraId="194FC1D2" w14:textId="77777777" w:rsidTr="00496FB5">
        <w:trPr>
          <w:trHeight w:val="315"/>
        </w:trPr>
        <w:tc>
          <w:tcPr>
            <w:tcW w:w="557" w:type="dxa"/>
            <w:tcBorders>
              <w:top w:val="nil"/>
              <w:left w:val="single" w:sz="8" w:space="0" w:color="auto"/>
              <w:bottom w:val="single" w:sz="8" w:space="0" w:color="auto"/>
              <w:right w:val="single" w:sz="8" w:space="0" w:color="auto"/>
            </w:tcBorders>
            <w:shd w:val="clear" w:color="auto" w:fill="auto"/>
            <w:noWrap/>
            <w:vAlign w:val="center"/>
            <w:hideMark/>
          </w:tcPr>
          <w:p w14:paraId="199D0FDA" w14:textId="77777777" w:rsidR="00ED792E" w:rsidRPr="00ED792E" w:rsidRDefault="00ED792E" w:rsidP="00ED792E">
            <w:pPr>
              <w:jc w:val="center"/>
              <w:rPr>
                <w:rFonts w:ascii="Myriad Pro" w:hAnsi="Myriad Pro" w:cs="Calibri"/>
                <w:color w:val="000000"/>
                <w:sz w:val="20"/>
                <w:szCs w:val="20"/>
              </w:rPr>
            </w:pPr>
            <w:r w:rsidRPr="00ED792E">
              <w:rPr>
                <w:rFonts w:ascii="Myriad Pro" w:hAnsi="Myriad Pro" w:cs="Calibri"/>
                <w:color w:val="000000"/>
                <w:sz w:val="20"/>
                <w:szCs w:val="20"/>
              </w:rPr>
              <w:t>6</w:t>
            </w:r>
          </w:p>
        </w:tc>
        <w:tc>
          <w:tcPr>
            <w:tcW w:w="2574" w:type="dxa"/>
            <w:tcBorders>
              <w:top w:val="nil"/>
              <w:left w:val="nil"/>
              <w:bottom w:val="single" w:sz="8" w:space="0" w:color="auto"/>
              <w:right w:val="single" w:sz="8" w:space="0" w:color="auto"/>
            </w:tcBorders>
            <w:shd w:val="clear" w:color="auto" w:fill="auto"/>
            <w:vAlign w:val="center"/>
            <w:hideMark/>
          </w:tcPr>
          <w:p w14:paraId="3975E8C0" w14:textId="77777777" w:rsidR="00ED792E" w:rsidRPr="00ED792E" w:rsidRDefault="00ED792E" w:rsidP="00ED792E">
            <w:pPr>
              <w:rPr>
                <w:rFonts w:ascii="Myriad Pro" w:hAnsi="Myriad Pro" w:cs="Calibri"/>
                <w:color w:val="000000"/>
                <w:sz w:val="20"/>
                <w:szCs w:val="20"/>
              </w:rPr>
            </w:pPr>
            <w:r w:rsidRPr="00ED792E">
              <w:rPr>
                <w:rFonts w:ascii="Myriad Pro" w:hAnsi="Myriad Pro" w:cs="Calibri"/>
                <w:color w:val="000000"/>
                <w:sz w:val="20"/>
                <w:szCs w:val="20"/>
              </w:rPr>
              <w:t>итого коэффициент индексации</w:t>
            </w:r>
          </w:p>
        </w:tc>
        <w:tc>
          <w:tcPr>
            <w:tcW w:w="960" w:type="dxa"/>
            <w:tcBorders>
              <w:top w:val="nil"/>
              <w:left w:val="nil"/>
              <w:bottom w:val="single" w:sz="8" w:space="0" w:color="auto"/>
              <w:right w:val="single" w:sz="8" w:space="0" w:color="auto"/>
            </w:tcBorders>
            <w:shd w:val="clear" w:color="auto" w:fill="auto"/>
            <w:noWrap/>
            <w:vAlign w:val="center"/>
            <w:hideMark/>
          </w:tcPr>
          <w:p w14:paraId="7B6EDD52" w14:textId="77777777" w:rsidR="00ED792E" w:rsidRPr="00ED792E" w:rsidRDefault="00ED792E" w:rsidP="00ED792E">
            <w:pPr>
              <w:jc w:val="center"/>
              <w:rPr>
                <w:rFonts w:ascii="Myriad Pro" w:hAnsi="Myriad Pro" w:cs="Calibri"/>
                <w:color w:val="000000"/>
                <w:sz w:val="20"/>
                <w:szCs w:val="20"/>
              </w:rPr>
            </w:pPr>
            <w:r w:rsidRPr="00ED792E">
              <w:rPr>
                <w:rFonts w:ascii="Myriad Pro" w:hAnsi="Myriad Pro" w:cs="Calibri"/>
                <w:color w:val="000000"/>
                <w:sz w:val="20"/>
                <w:szCs w:val="20"/>
              </w:rPr>
              <w:t> </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2D8F3E" w14:textId="77777777" w:rsidR="00ED792E" w:rsidRPr="00ED792E" w:rsidRDefault="00ED792E" w:rsidP="00496FB5">
            <w:pPr>
              <w:jc w:val="center"/>
              <w:rPr>
                <w:rFonts w:ascii="Myriad Pro" w:hAnsi="Myriad Pro"/>
                <w:color w:val="000000"/>
                <w:sz w:val="20"/>
                <w:szCs w:val="20"/>
              </w:rPr>
            </w:pPr>
            <w:r w:rsidRPr="00ED792E">
              <w:rPr>
                <w:rFonts w:ascii="Myriad Pro" w:hAnsi="Myriad Pro"/>
                <w:color w:val="000000"/>
                <w:sz w:val="20"/>
                <w:szCs w:val="20"/>
              </w:rPr>
              <w:t>1,012</w:t>
            </w:r>
          </w:p>
        </w:tc>
        <w:tc>
          <w:tcPr>
            <w:tcW w:w="1322" w:type="dxa"/>
            <w:tcBorders>
              <w:top w:val="single" w:sz="4" w:space="0" w:color="auto"/>
              <w:left w:val="nil"/>
              <w:bottom w:val="single" w:sz="4" w:space="0" w:color="auto"/>
              <w:right w:val="single" w:sz="4" w:space="0" w:color="auto"/>
            </w:tcBorders>
            <w:shd w:val="clear" w:color="auto" w:fill="auto"/>
            <w:noWrap/>
            <w:vAlign w:val="center"/>
            <w:hideMark/>
          </w:tcPr>
          <w:p w14:paraId="59DD327C" w14:textId="77777777" w:rsidR="00ED792E" w:rsidRPr="00ED792E" w:rsidRDefault="00ED792E" w:rsidP="00496FB5">
            <w:pPr>
              <w:jc w:val="center"/>
              <w:rPr>
                <w:rFonts w:ascii="Myriad Pro" w:hAnsi="Myriad Pro"/>
                <w:color w:val="000000"/>
                <w:sz w:val="20"/>
                <w:szCs w:val="20"/>
              </w:rPr>
            </w:pPr>
            <w:r w:rsidRPr="00ED792E">
              <w:rPr>
                <w:rFonts w:ascii="Myriad Pro" w:hAnsi="Myriad Pro"/>
                <w:color w:val="000000"/>
                <w:sz w:val="20"/>
                <w:szCs w:val="20"/>
              </w:rPr>
              <w:t>1,054</w:t>
            </w:r>
          </w:p>
        </w:tc>
        <w:tc>
          <w:tcPr>
            <w:tcW w:w="1520" w:type="dxa"/>
            <w:tcBorders>
              <w:top w:val="single" w:sz="4" w:space="0" w:color="auto"/>
              <w:left w:val="nil"/>
              <w:bottom w:val="single" w:sz="4" w:space="0" w:color="auto"/>
              <w:right w:val="single" w:sz="4" w:space="0" w:color="auto"/>
            </w:tcBorders>
            <w:shd w:val="clear" w:color="auto" w:fill="auto"/>
            <w:noWrap/>
            <w:vAlign w:val="center"/>
            <w:hideMark/>
          </w:tcPr>
          <w:p w14:paraId="15E6ADA5" w14:textId="77777777" w:rsidR="00ED792E" w:rsidRPr="00ED792E" w:rsidRDefault="00ED792E" w:rsidP="00496FB5">
            <w:pPr>
              <w:jc w:val="center"/>
              <w:rPr>
                <w:rFonts w:ascii="Myriad Pro" w:hAnsi="Myriad Pro"/>
                <w:color w:val="000000"/>
                <w:sz w:val="20"/>
                <w:szCs w:val="20"/>
              </w:rPr>
            </w:pPr>
            <w:r w:rsidRPr="00ED792E">
              <w:rPr>
                <w:rFonts w:ascii="Myriad Pro" w:hAnsi="Myriad Pro"/>
                <w:color w:val="000000"/>
                <w:sz w:val="20"/>
                <w:szCs w:val="20"/>
              </w:rPr>
              <w:t>1,058</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14:paraId="4DA04A50" w14:textId="77777777" w:rsidR="00ED792E" w:rsidRPr="00ED792E" w:rsidRDefault="00ED792E" w:rsidP="00496FB5">
            <w:pPr>
              <w:jc w:val="center"/>
              <w:rPr>
                <w:rFonts w:ascii="Myriad Pro" w:hAnsi="Myriad Pro"/>
                <w:color w:val="000000"/>
                <w:sz w:val="20"/>
                <w:szCs w:val="20"/>
              </w:rPr>
            </w:pPr>
            <w:r w:rsidRPr="00ED792E">
              <w:rPr>
                <w:rFonts w:ascii="Myriad Pro" w:hAnsi="Myriad Pro"/>
                <w:color w:val="000000"/>
                <w:sz w:val="20"/>
                <w:szCs w:val="20"/>
              </w:rPr>
              <w:t>1,140</w:t>
            </w:r>
          </w:p>
        </w:tc>
      </w:tr>
      <w:tr w:rsidR="00ED792E" w:rsidRPr="00ED792E" w14:paraId="31AEC7A5" w14:textId="77777777" w:rsidTr="00314F14">
        <w:trPr>
          <w:trHeight w:val="315"/>
        </w:trPr>
        <w:tc>
          <w:tcPr>
            <w:tcW w:w="557" w:type="dxa"/>
            <w:tcBorders>
              <w:top w:val="nil"/>
              <w:left w:val="single" w:sz="8" w:space="0" w:color="auto"/>
              <w:bottom w:val="single" w:sz="8" w:space="0" w:color="auto"/>
              <w:right w:val="single" w:sz="8" w:space="0" w:color="auto"/>
            </w:tcBorders>
            <w:shd w:val="clear" w:color="auto" w:fill="auto"/>
            <w:noWrap/>
            <w:vAlign w:val="center"/>
            <w:hideMark/>
          </w:tcPr>
          <w:p w14:paraId="23CB5834" w14:textId="77777777" w:rsidR="00ED792E" w:rsidRPr="00ED792E" w:rsidRDefault="00ED792E" w:rsidP="00ED792E">
            <w:pPr>
              <w:jc w:val="center"/>
              <w:rPr>
                <w:rFonts w:ascii="Myriad Pro" w:hAnsi="Myriad Pro" w:cs="Calibri"/>
                <w:b/>
                <w:bCs/>
                <w:i/>
                <w:iCs/>
                <w:color w:val="000000"/>
                <w:sz w:val="20"/>
                <w:szCs w:val="20"/>
              </w:rPr>
            </w:pPr>
            <w:r w:rsidRPr="00ED792E">
              <w:rPr>
                <w:rFonts w:ascii="Myriad Pro" w:hAnsi="Myriad Pro" w:cs="Calibri"/>
                <w:b/>
                <w:bCs/>
                <w:i/>
                <w:iCs/>
                <w:color w:val="000000"/>
                <w:sz w:val="20"/>
                <w:szCs w:val="20"/>
              </w:rPr>
              <w:t>7</w:t>
            </w:r>
          </w:p>
        </w:tc>
        <w:tc>
          <w:tcPr>
            <w:tcW w:w="2574" w:type="dxa"/>
            <w:tcBorders>
              <w:top w:val="nil"/>
              <w:left w:val="nil"/>
              <w:bottom w:val="single" w:sz="8" w:space="0" w:color="auto"/>
              <w:right w:val="single" w:sz="8" w:space="0" w:color="auto"/>
            </w:tcBorders>
            <w:shd w:val="clear" w:color="auto" w:fill="auto"/>
            <w:vAlign w:val="center"/>
            <w:hideMark/>
          </w:tcPr>
          <w:p w14:paraId="4B037E3C" w14:textId="4562DDF8" w:rsidR="00ED792E" w:rsidRPr="00ED792E" w:rsidRDefault="00ED792E" w:rsidP="00ED792E">
            <w:pPr>
              <w:rPr>
                <w:rFonts w:ascii="Myriad Pro" w:hAnsi="Myriad Pro" w:cs="Calibri"/>
                <w:color w:val="000000"/>
                <w:sz w:val="20"/>
                <w:szCs w:val="20"/>
              </w:rPr>
            </w:pPr>
            <w:r w:rsidRPr="00ED792E">
              <w:rPr>
                <w:rFonts w:ascii="Myriad Pro" w:hAnsi="Myriad Pro" w:cs="Calibri"/>
                <w:color w:val="000000"/>
                <w:sz w:val="20"/>
                <w:szCs w:val="20"/>
              </w:rPr>
              <w:t xml:space="preserve">ИТОГО </w:t>
            </w:r>
            <w:r w:rsidR="00726715">
              <w:rPr>
                <w:rFonts w:ascii="Myriad Pro" w:hAnsi="Myriad Pro" w:cs="Calibri"/>
                <w:color w:val="000000"/>
                <w:sz w:val="20"/>
                <w:szCs w:val="20"/>
              </w:rPr>
              <w:t>операционные</w:t>
            </w:r>
            <w:r w:rsidRPr="00ED792E">
              <w:rPr>
                <w:rFonts w:ascii="Myriad Pro" w:hAnsi="Myriad Pro" w:cs="Calibri"/>
                <w:color w:val="000000"/>
                <w:sz w:val="20"/>
                <w:szCs w:val="20"/>
              </w:rPr>
              <w:t>расходы</w:t>
            </w:r>
          </w:p>
        </w:tc>
        <w:tc>
          <w:tcPr>
            <w:tcW w:w="960" w:type="dxa"/>
            <w:tcBorders>
              <w:top w:val="nil"/>
              <w:left w:val="nil"/>
              <w:bottom w:val="single" w:sz="8" w:space="0" w:color="auto"/>
              <w:right w:val="single" w:sz="8" w:space="0" w:color="auto"/>
            </w:tcBorders>
            <w:shd w:val="clear" w:color="auto" w:fill="auto"/>
            <w:vAlign w:val="center"/>
            <w:hideMark/>
          </w:tcPr>
          <w:p w14:paraId="600E983D" w14:textId="77777777" w:rsidR="00ED792E" w:rsidRPr="00ED792E" w:rsidRDefault="00ED792E" w:rsidP="00ED792E">
            <w:pPr>
              <w:jc w:val="center"/>
              <w:rPr>
                <w:rFonts w:ascii="Myriad Pro" w:hAnsi="Myriad Pro" w:cs="Calibri"/>
                <w:color w:val="000000"/>
                <w:sz w:val="20"/>
                <w:szCs w:val="20"/>
              </w:rPr>
            </w:pPr>
            <w:r w:rsidRPr="00ED792E">
              <w:rPr>
                <w:rFonts w:ascii="Myriad Pro" w:hAnsi="Myriad Pro" w:cs="Calibri"/>
                <w:color w:val="000000"/>
                <w:sz w:val="20"/>
                <w:szCs w:val="20"/>
              </w:rPr>
              <w:t>тыс.руб.</w:t>
            </w:r>
          </w:p>
        </w:tc>
        <w:tc>
          <w:tcPr>
            <w:tcW w:w="1240" w:type="dxa"/>
            <w:tcBorders>
              <w:top w:val="nil"/>
              <w:left w:val="nil"/>
              <w:bottom w:val="single" w:sz="8" w:space="0" w:color="auto"/>
              <w:right w:val="single" w:sz="8" w:space="0" w:color="auto"/>
            </w:tcBorders>
            <w:shd w:val="clear" w:color="auto" w:fill="auto"/>
            <w:vAlign w:val="center"/>
            <w:hideMark/>
          </w:tcPr>
          <w:p w14:paraId="2AF35133" w14:textId="77777777" w:rsidR="00ED792E" w:rsidRPr="00ED792E" w:rsidRDefault="00ED792E" w:rsidP="00ED792E">
            <w:pPr>
              <w:jc w:val="center"/>
              <w:rPr>
                <w:rFonts w:ascii="Myriad Pro" w:hAnsi="Myriad Pro" w:cs="Calibri"/>
                <w:b/>
                <w:bCs/>
                <w:sz w:val="20"/>
                <w:szCs w:val="20"/>
              </w:rPr>
            </w:pPr>
            <w:r w:rsidRPr="00ED792E">
              <w:rPr>
                <w:rFonts w:ascii="Myriad Pro" w:hAnsi="Myriad Pro" w:cs="Calibri"/>
                <w:b/>
                <w:bCs/>
                <w:sz w:val="20"/>
                <w:szCs w:val="20"/>
              </w:rPr>
              <w:t>1 636 957,8</w:t>
            </w:r>
          </w:p>
        </w:tc>
        <w:tc>
          <w:tcPr>
            <w:tcW w:w="1322" w:type="dxa"/>
            <w:tcBorders>
              <w:top w:val="nil"/>
              <w:left w:val="nil"/>
              <w:bottom w:val="single" w:sz="8" w:space="0" w:color="auto"/>
              <w:right w:val="single" w:sz="8" w:space="0" w:color="auto"/>
            </w:tcBorders>
            <w:shd w:val="clear" w:color="auto" w:fill="auto"/>
            <w:vAlign w:val="center"/>
            <w:hideMark/>
          </w:tcPr>
          <w:p w14:paraId="537EE0BA" w14:textId="77777777" w:rsidR="00ED792E" w:rsidRPr="00ED792E" w:rsidRDefault="00ED792E" w:rsidP="00ED792E">
            <w:pPr>
              <w:jc w:val="center"/>
              <w:rPr>
                <w:rFonts w:ascii="Myriad Pro" w:hAnsi="Myriad Pro" w:cs="Calibri"/>
                <w:b/>
                <w:bCs/>
                <w:sz w:val="20"/>
                <w:szCs w:val="20"/>
              </w:rPr>
            </w:pPr>
            <w:r w:rsidRPr="00ED792E">
              <w:rPr>
                <w:rFonts w:ascii="Myriad Pro" w:hAnsi="Myriad Pro" w:cs="Calibri"/>
                <w:b/>
                <w:bCs/>
                <w:sz w:val="20"/>
                <w:szCs w:val="20"/>
              </w:rPr>
              <w:t>1 725 839,47</w:t>
            </w:r>
          </w:p>
        </w:tc>
        <w:tc>
          <w:tcPr>
            <w:tcW w:w="1520" w:type="dxa"/>
            <w:tcBorders>
              <w:top w:val="nil"/>
              <w:left w:val="nil"/>
              <w:bottom w:val="single" w:sz="8" w:space="0" w:color="auto"/>
              <w:right w:val="single" w:sz="8" w:space="0" w:color="auto"/>
            </w:tcBorders>
            <w:shd w:val="clear" w:color="auto" w:fill="auto"/>
            <w:vAlign w:val="center"/>
            <w:hideMark/>
          </w:tcPr>
          <w:p w14:paraId="4580192F" w14:textId="77777777" w:rsidR="00ED792E" w:rsidRPr="00ED792E" w:rsidRDefault="00ED792E" w:rsidP="00ED792E">
            <w:pPr>
              <w:jc w:val="center"/>
              <w:rPr>
                <w:rFonts w:ascii="Myriad Pro" w:hAnsi="Myriad Pro" w:cs="Calibri"/>
                <w:b/>
                <w:bCs/>
                <w:sz w:val="20"/>
                <w:szCs w:val="20"/>
              </w:rPr>
            </w:pPr>
            <w:r w:rsidRPr="00ED792E">
              <w:rPr>
                <w:rFonts w:ascii="Myriad Pro" w:hAnsi="Myriad Pro" w:cs="Calibri"/>
                <w:b/>
                <w:bCs/>
                <w:sz w:val="20"/>
                <w:szCs w:val="20"/>
              </w:rPr>
              <w:t>1 824 830,85</w:t>
            </w:r>
          </w:p>
        </w:tc>
        <w:tc>
          <w:tcPr>
            <w:tcW w:w="1320" w:type="dxa"/>
            <w:tcBorders>
              <w:top w:val="nil"/>
              <w:left w:val="nil"/>
              <w:bottom w:val="single" w:sz="8" w:space="0" w:color="auto"/>
              <w:right w:val="single" w:sz="8" w:space="0" w:color="auto"/>
            </w:tcBorders>
            <w:shd w:val="clear" w:color="auto" w:fill="auto"/>
            <w:vAlign w:val="center"/>
            <w:hideMark/>
          </w:tcPr>
          <w:p w14:paraId="5E530334" w14:textId="77777777" w:rsidR="00ED792E" w:rsidRPr="00ED792E" w:rsidRDefault="00ED792E" w:rsidP="00ED792E">
            <w:pPr>
              <w:jc w:val="center"/>
              <w:rPr>
                <w:rFonts w:ascii="Myriad Pro" w:hAnsi="Myriad Pro" w:cs="Calibri"/>
                <w:b/>
                <w:bCs/>
                <w:sz w:val="20"/>
                <w:szCs w:val="20"/>
              </w:rPr>
            </w:pPr>
            <w:r w:rsidRPr="00ED792E">
              <w:rPr>
                <w:rFonts w:ascii="Myriad Pro" w:hAnsi="Myriad Pro" w:cs="Calibri"/>
                <w:b/>
                <w:bCs/>
                <w:sz w:val="20"/>
                <w:szCs w:val="20"/>
              </w:rPr>
              <w:t>2 081 314,67</w:t>
            </w:r>
          </w:p>
        </w:tc>
      </w:tr>
      <w:tr w:rsidR="00ED792E" w:rsidRPr="00ED792E" w14:paraId="1450C0C7" w14:textId="77777777" w:rsidTr="00314F14">
        <w:trPr>
          <w:trHeight w:val="525"/>
        </w:trPr>
        <w:tc>
          <w:tcPr>
            <w:tcW w:w="557" w:type="dxa"/>
            <w:tcBorders>
              <w:top w:val="nil"/>
              <w:left w:val="single" w:sz="8" w:space="0" w:color="auto"/>
              <w:bottom w:val="single" w:sz="8" w:space="0" w:color="auto"/>
              <w:right w:val="single" w:sz="8" w:space="0" w:color="auto"/>
            </w:tcBorders>
            <w:shd w:val="clear" w:color="auto" w:fill="auto"/>
            <w:noWrap/>
            <w:vAlign w:val="center"/>
            <w:hideMark/>
          </w:tcPr>
          <w:p w14:paraId="192DD20C" w14:textId="77777777" w:rsidR="00ED792E" w:rsidRPr="00ED792E" w:rsidRDefault="00ED792E" w:rsidP="00ED792E">
            <w:pPr>
              <w:jc w:val="center"/>
              <w:rPr>
                <w:rFonts w:ascii="Myriad Pro" w:hAnsi="Myriad Pro" w:cs="Calibri"/>
                <w:b/>
                <w:bCs/>
                <w:color w:val="000000"/>
                <w:sz w:val="20"/>
                <w:szCs w:val="20"/>
              </w:rPr>
            </w:pPr>
            <w:r w:rsidRPr="00ED792E">
              <w:rPr>
                <w:rFonts w:ascii="Myriad Pro" w:hAnsi="Myriad Pro" w:cs="Calibri"/>
                <w:b/>
                <w:bCs/>
                <w:color w:val="000000"/>
                <w:sz w:val="20"/>
                <w:szCs w:val="20"/>
              </w:rPr>
              <w:t>8</w:t>
            </w:r>
          </w:p>
        </w:tc>
        <w:tc>
          <w:tcPr>
            <w:tcW w:w="2574" w:type="dxa"/>
            <w:tcBorders>
              <w:top w:val="nil"/>
              <w:left w:val="nil"/>
              <w:bottom w:val="single" w:sz="8" w:space="0" w:color="auto"/>
              <w:right w:val="single" w:sz="8" w:space="0" w:color="auto"/>
            </w:tcBorders>
            <w:shd w:val="clear" w:color="auto" w:fill="auto"/>
            <w:vAlign w:val="center"/>
            <w:hideMark/>
          </w:tcPr>
          <w:p w14:paraId="0DDFC651" w14:textId="7CEA3D92" w:rsidR="00ED792E" w:rsidRPr="00ED792E" w:rsidRDefault="00ED792E" w:rsidP="00ED792E">
            <w:pPr>
              <w:rPr>
                <w:rFonts w:ascii="Myriad Pro" w:hAnsi="Myriad Pro" w:cs="Calibri"/>
                <w:b/>
                <w:bCs/>
                <w:color w:val="000000"/>
                <w:sz w:val="20"/>
                <w:szCs w:val="20"/>
              </w:rPr>
            </w:pPr>
            <w:r w:rsidRPr="00ED792E">
              <w:rPr>
                <w:rFonts w:ascii="Myriad Pro" w:hAnsi="Myriad Pro" w:cs="Calibri"/>
                <w:b/>
                <w:bCs/>
                <w:color w:val="000000"/>
                <w:sz w:val="20"/>
                <w:szCs w:val="20"/>
              </w:rPr>
              <w:t xml:space="preserve">Установленная величина </w:t>
            </w:r>
            <w:r w:rsidR="00726715">
              <w:rPr>
                <w:rFonts w:ascii="Myriad Pro" w:hAnsi="Myriad Pro" w:cs="Calibri"/>
                <w:b/>
                <w:bCs/>
                <w:color w:val="000000"/>
                <w:sz w:val="20"/>
                <w:szCs w:val="20"/>
              </w:rPr>
              <w:t>операционные</w:t>
            </w:r>
            <w:r w:rsidR="00726715" w:rsidRPr="00ED792E">
              <w:rPr>
                <w:rFonts w:ascii="Myriad Pro" w:hAnsi="Myriad Pro" w:cs="Calibri"/>
                <w:b/>
                <w:bCs/>
                <w:color w:val="000000"/>
                <w:sz w:val="20"/>
                <w:szCs w:val="20"/>
              </w:rPr>
              <w:t xml:space="preserve"> </w:t>
            </w:r>
            <w:r w:rsidRPr="00ED792E">
              <w:rPr>
                <w:rFonts w:ascii="Myriad Pro" w:hAnsi="Myriad Pro" w:cs="Calibri"/>
                <w:b/>
                <w:bCs/>
                <w:color w:val="000000"/>
                <w:sz w:val="20"/>
                <w:szCs w:val="20"/>
              </w:rPr>
              <w:t>расходов</w:t>
            </w:r>
          </w:p>
        </w:tc>
        <w:tc>
          <w:tcPr>
            <w:tcW w:w="960" w:type="dxa"/>
            <w:tcBorders>
              <w:top w:val="nil"/>
              <w:left w:val="nil"/>
              <w:bottom w:val="single" w:sz="8" w:space="0" w:color="auto"/>
              <w:right w:val="single" w:sz="8" w:space="0" w:color="auto"/>
            </w:tcBorders>
            <w:shd w:val="clear" w:color="auto" w:fill="auto"/>
            <w:vAlign w:val="center"/>
            <w:hideMark/>
          </w:tcPr>
          <w:p w14:paraId="5CC7CE7E" w14:textId="77777777" w:rsidR="00ED792E" w:rsidRPr="00ED792E" w:rsidRDefault="00ED792E" w:rsidP="00ED792E">
            <w:pPr>
              <w:jc w:val="center"/>
              <w:rPr>
                <w:rFonts w:ascii="Myriad Pro" w:hAnsi="Myriad Pro" w:cs="Calibri"/>
                <w:color w:val="000000"/>
                <w:sz w:val="20"/>
                <w:szCs w:val="20"/>
              </w:rPr>
            </w:pPr>
            <w:r w:rsidRPr="00ED792E">
              <w:rPr>
                <w:rFonts w:ascii="Myriad Pro" w:hAnsi="Myriad Pro" w:cs="Calibri"/>
                <w:color w:val="000000"/>
                <w:sz w:val="20"/>
                <w:szCs w:val="20"/>
              </w:rPr>
              <w:t>тыс.руб</w:t>
            </w:r>
          </w:p>
        </w:tc>
        <w:tc>
          <w:tcPr>
            <w:tcW w:w="1240" w:type="dxa"/>
            <w:tcBorders>
              <w:top w:val="nil"/>
              <w:left w:val="nil"/>
              <w:bottom w:val="single" w:sz="8" w:space="0" w:color="auto"/>
              <w:right w:val="single" w:sz="8" w:space="0" w:color="auto"/>
            </w:tcBorders>
            <w:shd w:val="clear" w:color="auto" w:fill="auto"/>
            <w:vAlign w:val="center"/>
            <w:hideMark/>
          </w:tcPr>
          <w:p w14:paraId="78499308" w14:textId="77777777" w:rsidR="00ED792E" w:rsidRPr="00ED792E" w:rsidRDefault="00ED792E" w:rsidP="00ED792E">
            <w:pPr>
              <w:jc w:val="center"/>
              <w:rPr>
                <w:rFonts w:ascii="Myriad Pro" w:hAnsi="Myriad Pro" w:cs="Calibri"/>
                <w:b/>
                <w:bCs/>
                <w:color w:val="000000"/>
                <w:sz w:val="20"/>
                <w:szCs w:val="20"/>
              </w:rPr>
            </w:pPr>
            <w:r w:rsidRPr="00ED792E">
              <w:rPr>
                <w:rFonts w:ascii="Myriad Pro" w:hAnsi="Myriad Pro" w:cs="Calibri"/>
                <w:b/>
                <w:bCs/>
                <w:color w:val="000000"/>
                <w:sz w:val="20"/>
                <w:szCs w:val="20"/>
              </w:rPr>
              <w:t> </w:t>
            </w:r>
          </w:p>
        </w:tc>
        <w:tc>
          <w:tcPr>
            <w:tcW w:w="1322" w:type="dxa"/>
            <w:tcBorders>
              <w:top w:val="nil"/>
              <w:left w:val="nil"/>
              <w:bottom w:val="single" w:sz="8" w:space="0" w:color="auto"/>
              <w:right w:val="single" w:sz="8" w:space="0" w:color="auto"/>
            </w:tcBorders>
            <w:shd w:val="clear" w:color="000000" w:fill="FFFFFF"/>
            <w:vAlign w:val="center"/>
            <w:hideMark/>
          </w:tcPr>
          <w:p w14:paraId="399AA340" w14:textId="77777777" w:rsidR="00ED792E" w:rsidRPr="00ED792E" w:rsidRDefault="00ED792E" w:rsidP="00ED792E">
            <w:pPr>
              <w:jc w:val="center"/>
              <w:rPr>
                <w:rFonts w:ascii="Myriad Pro" w:hAnsi="Myriad Pro" w:cs="Calibri"/>
                <w:b/>
                <w:bCs/>
                <w:color w:val="FF0000"/>
                <w:sz w:val="20"/>
                <w:szCs w:val="20"/>
              </w:rPr>
            </w:pPr>
            <w:r w:rsidRPr="00ED792E">
              <w:rPr>
                <w:rFonts w:ascii="Myriad Pro" w:hAnsi="Myriad Pro" w:cs="Calibri"/>
                <w:b/>
                <w:bCs/>
                <w:color w:val="FF0000"/>
                <w:sz w:val="20"/>
                <w:szCs w:val="20"/>
              </w:rPr>
              <w:t> </w:t>
            </w:r>
          </w:p>
        </w:tc>
        <w:tc>
          <w:tcPr>
            <w:tcW w:w="1520" w:type="dxa"/>
            <w:tcBorders>
              <w:top w:val="nil"/>
              <w:left w:val="nil"/>
              <w:bottom w:val="single" w:sz="8" w:space="0" w:color="auto"/>
              <w:right w:val="single" w:sz="8" w:space="0" w:color="auto"/>
            </w:tcBorders>
            <w:shd w:val="clear" w:color="000000" w:fill="FFFFFF"/>
            <w:vAlign w:val="center"/>
            <w:hideMark/>
          </w:tcPr>
          <w:p w14:paraId="7C75A623" w14:textId="77777777" w:rsidR="00ED792E" w:rsidRPr="00ED792E" w:rsidRDefault="00ED792E" w:rsidP="00ED792E">
            <w:pPr>
              <w:jc w:val="center"/>
              <w:rPr>
                <w:rFonts w:ascii="Myriad Pro" w:hAnsi="Myriad Pro" w:cs="Calibri"/>
                <w:b/>
                <w:bCs/>
                <w:color w:val="000000"/>
                <w:sz w:val="20"/>
                <w:szCs w:val="20"/>
              </w:rPr>
            </w:pPr>
            <w:r w:rsidRPr="00ED792E">
              <w:rPr>
                <w:rFonts w:ascii="Myriad Pro" w:hAnsi="Myriad Pro" w:cs="Calibri"/>
                <w:b/>
                <w:bCs/>
                <w:color w:val="000000"/>
                <w:sz w:val="20"/>
                <w:szCs w:val="20"/>
              </w:rPr>
              <w:t> </w:t>
            </w:r>
          </w:p>
        </w:tc>
        <w:tc>
          <w:tcPr>
            <w:tcW w:w="1320" w:type="dxa"/>
            <w:tcBorders>
              <w:top w:val="nil"/>
              <w:left w:val="nil"/>
              <w:bottom w:val="single" w:sz="8" w:space="0" w:color="auto"/>
              <w:right w:val="single" w:sz="8" w:space="0" w:color="auto"/>
            </w:tcBorders>
            <w:shd w:val="clear" w:color="auto" w:fill="auto"/>
            <w:vAlign w:val="center"/>
            <w:hideMark/>
          </w:tcPr>
          <w:p w14:paraId="48738F64" w14:textId="77777777" w:rsidR="00ED792E" w:rsidRPr="00ED792E" w:rsidRDefault="00ED792E" w:rsidP="00ED792E">
            <w:pPr>
              <w:ind w:left="-104"/>
              <w:jc w:val="center"/>
              <w:rPr>
                <w:rFonts w:ascii="Myriad Pro" w:hAnsi="Myriad Pro" w:cs="Calibri"/>
                <w:b/>
                <w:bCs/>
                <w:color w:val="000000"/>
                <w:sz w:val="20"/>
                <w:szCs w:val="20"/>
              </w:rPr>
            </w:pPr>
            <w:r w:rsidRPr="00ED792E">
              <w:rPr>
                <w:rFonts w:ascii="Myriad Pro" w:hAnsi="Myriad Pro" w:cs="Calibri"/>
                <w:b/>
                <w:bCs/>
                <w:color w:val="000000"/>
                <w:sz w:val="20"/>
                <w:szCs w:val="20"/>
              </w:rPr>
              <w:t xml:space="preserve">  1 882 593,10 </w:t>
            </w:r>
          </w:p>
        </w:tc>
      </w:tr>
      <w:tr w:rsidR="00ED792E" w:rsidRPr="00314F14" w14:paraId="234A4A05" w14:textId="77777777" w:rsidTr="00ED792E">
        <w:trPr>
          <w:trHeight w:val="315"/>
        </w:trPr>
        <w:tc>
          <w:tcPr>
            <w:tcW w:w="557" w:type="dxa"/>
            <w:tcBorders>
              <w:top w:val="nil"/>
              <w:left w:val="single" w:sz="8" w:space="0" w:color="auto"/>
              <w:bottom w:val="single" w:sz="8" w:space="0" w:color="auto"/>
              <w:right w:val="single" w:sz="8" w:space="0" w:color="auto"/>
            </w:tcBorders>
            <w:shd w:val="clear" w:color="auto" w:fill="EAF1DD" w:themeFill="accent3" w:themeFillTint="33"/>
            <w:noWrap/>
            <w:vAlign w:val="center"/>
            <w:hideMark/>
          </w:tcPr>
          <w:p w14:paraId="790056C6" w14:textId="77777777" w:rsidR="00ED792E" w:rsidRPr="00ED792E" w:rsidRDefault="00ED792E" w:rsidP="00ED792E">
            <w:pPr>
              <w:jc w:val="center"/>
              <w:rPr>
                <w:rFonts w:ascii="Myriad Pro" w:hAnsi="Myriad Pro" w:cs="Calibri"/>
                <w:b/>
                <w:bCs/>
                <w:color w:val="000000"/>
                <w:sz w:val="20"/>
                <w:szCs w:val="20"/>
              </w:rPr>
            </w:pPr>
            <w:r w:rsidRPr="00ED792E">
              <w:rPr>
                <w:rFonts w:ascii="Myriad Pro" w:hAnsi="Myriad Pro" w:cs="Calibri"/>
                <w:b/>
                <w:bCs/>
                <w:color w:val="000000"/>
                <w:sz w:val="20"/>
                <w:szCs w:val="20"/>
              </w:rPr>
              <w:t> </w:t>
            </w:r>
          </w:p>
        </w:tc>
        <w:tc>
          <w:tcPr>
            <w:tcW w:w="2574" w:type="dxa"/>
            <w:tcBorders>
              <w:top w:val="nil"/>
              <w:left w:val="nil"/>
              <w:bottom w:val="single" w:sz="8" w:space="0" w:color="auto"/>
              <w:right w:val="single" w:sz="8" w:space="0" w:color="auto"/>
            </w:tcBorders>
            <w:shd w:val="clear" w:color="auto" w:fill="EAF1DD" w:themeFill="accent3" w:themeFillTint="33"/>
            <w:vAlign w:val="center"/>
            <w:hideMark/>
          </w:tcPr>
          <w:p w14:paraId="1D0DEAE2" w14:textId="77777777" w:rsidR="00ED792E" w:rsidRPr="00ED792E" w:rsidRDefault="00ED792E" w:rsidP="00ED792E">
            <w:pPr>
              <w:rPr>
                <w:rFonts w:ascii="Myriad Pro" w:hAnsi="Myriad Pro" w:cs="Calibri"/>
                <w:b/>
                <w:bCs/>
                <w:color w:val="000000"/>
                <w:sz w:val="20"/>
                <w:szCs w:val="20"/>
              </w:rPr>
            </w:pPr>
            <w:r w:rsidRPr="00ED792E">
              <w:rPr>
                <w:rFonts w:ascii="Myriad Pro" w:hAnsi="Myriad Pro" w:cs="Calibri"/>
                <w:b/>
                <w:bCs/>
                <w:color w:val="000000"/>
                <w:sz w:val="20"/>
                <w:szCs w:val="20"/>
              </w:rPr>
              <w:t>Выпадающие доходы</w:t>
            </w:r>
          </w:p>
        </w:tc>
        <w:tc>
          <w:tcPr>
            <w:tcW w:w="960" w:type="dxa"/>
            <w:tcBorders>
              <w:top w:val="nil"/>
              <w:left w:val="nil"/>
              <w:bottom w:val="single" w:sz="8" w:space="0" w:color="auto"/>
              <w:right w:val="single" w:sz="8" w:space="0" w:color="auto"/>
            </w:tcBorders>
            <w:shd w:val="clear" w:color="auto" w:fill="EAF1DD" w:themeFill="accent3" w:themeFillTint="33"/>
            <w:vAlign w:val="center"/>
            <w:hideMark/>
          </w:tcPr>
          <w:p w14:paraId="39F8AACE" w14:textId="77777777" w:rsidR="00ED792E" w:rsidRPr="00ED792E" w:rsidRDefault="00ED792E" w:rsidP="00ED792E">
            <w:pPr>
              <w:jc w:val="center"/>
              <w:rPr>
                <w:rFonts w:ascii="Myriad Pro" w:hAnsi="Myriad Pro" w:cs="Calibri"/>
                <w:color w:val="000000"/>
                <w:sz w:val="20"/>
                <w:szCs w:val="20"/>
              </w:rPr>
            </w:pPr>
            <w:r w:rsidRPr="00ED792E">
              <w:rPr>
                <w:rFonts w:ascii="Myriad Pro" w:hAnsi="Myriad Pro" w:cs="Calibri"/>
                <w:color w:val="000000"/>
                <w:sz w:val="20"/>
                <w:szCs w:val="20"/>
              </w:rPr>
              <w:t>тыс.руб.</w:t>
            </w:r>
          </w:p>
        </w:tc>
        <w:tc>
          <w:tcPr>
            <w:tcW w:w="1240" w:type="dxa"/>
            <w:tcBorders>
              <w:top w:val="nil"/>
              <w:left w:val="nil"/>
              <w:bottom w:val="single" w:sz="8" w:space="0" w:color="auto"/>
              <w:right w:val="single" w:sz="8" w:space="0" w:color="auto"/>
            </w:tcBorders>
            <w:shd w:val="clear" w:color="auto" w:fill="EAF1DD" w:themeFill="accent3" w:themeFillTint="33"/>
            <w:vAlign w:val="center"/>
            <w:hideMark/>
          </w:tcPr>
          <w:p w14:paraId="13BD7E59" w14:textId="77777777" w:rsidR="00ED792E" w:rsidRPr="00ED792E" w:rsidRDefault="00ED792E" w:rsidP="00ED792E">
            <w:pPr>
              <w:jc w:val="center"/>
              <w:rPr>
                <w:rFonts w:ascii="Myriad Pro" w:hAnsi="Myriad Pro" w:cs="Calibri"/>
                <w:b/>
                <w:bCs/>
                <w:color w:val="000000"/>
                <w:sz w:val="20"/>
                <w:szCs w:val="20"/>
              </w:rPr>
            </w:pPr>
            <w:r w:rsidRPr="00ED792E">
              <w:rPr>
                <w:rFonts w:ascii="Myriad Pro" w:hAnsi="Myriad Pro" w:cs="Calibri"/>
                <w:b/>
                <w:bCs/>
                <w:color w:val="000000"/>
                <w:sz w:val="20"/>
                <w:szCs w:val="20"/>
              </w:rPr>
              <w:t> </w:t>
            </w:r>
          </w:p>
        </w:tc>
        <w:tc>
          <w:tcPr>
            <w:tcW w:w="1322" w:type="dxa"/>
            <w:tcBorders>
              <w:top w:val="nil"/>
              <w:left w:val="nil"/>
              <w:bottom w:val="single" w:sz="8" w:space="0" w:color="auto"/>
              <w:right w:val="single" w:sz="8" w:space="0" w:color="auto"/>
            </w:tcBorders>
            <w:shd w:val="clear" w:color="auto" w:fill="EAF1DD" w:themeFill="accent3" w:themeFillTint="33"/>
            <w:vAlign w:val="center"/>
            <w:hideMark/>
          </w:tcPr>
          <w:p w14:paraId="67A4EA2E" w14:textId="77777777" w:rsidR="00ED792E" w:rsidRPr="00ED792E" w:rsidRDefault="00ED792E" w:rsidP="00ED792E">
            <w:pPr>
              <w:jc w:val="center"/>
              <w:rPr>
                <w:rFonts w:ascii="Myriad Pro" w:hAnsi="Myriad Pro" w:cs="Calibri"/>
                <w:b/>
                <w:bCs/>
                <w:color w:val="FF0000"/>
                <w:sz w:val="20"/>
                <w:szCs w:val="20"/>
              </w:rPr>
            </w:pPr>
            <w:r w:rsidRPr="00ED792E">
              <w:rPr>
                <w:rFonts w:ascii="Myriad Pro" w:hAnsi="Myriad Pro" w:cs="Calibri"/>
                <w:b/>
                <w:bCs/>
                <w:color w:val="FF0000"/>
                <w:sz w:val="20"/>
                <w:szCs w:val="20"/>
              </w:rPr>
              <w:t> </w:t>
            </w:r>
          </w:p>
        </w:tc>
        <w:tc>
          <w:tcPr>
            <w:tcW w:w="1520" w:type="dxa"/>
            <w:tcBorders>
              <w:top w:val="nil"/>
              <w:left w:val="nil"/>
              <w:bottom w:val="single" w:sz="8" w:space="0" w:color="auto"/>
              <w:right w:val="single" w:sz="8" w:space="0" w:color="auto"/>
            </w:tcBorders>
            <w:shd w:val="clear" w:color="auto" w:fill="EAF1DD" w:themeFill="accent3" w:themeFillTint="33"/>
            <w:vAlign w:val="center"/>
            <w:hideMark/>
          </w:tcPr>
          <w:p w14:paraId="3CB8DC59" w14:textId="77777777" w:rsidR="00ED792E" w:rsidRPr="00ED792E" w:rsidRDefault="00ED792E" w:rsidP="00ED792E">
            <w:pPr>
              <w:jc w:val="center"/>
              <w:rPr>
                <w:rFonts w:ascii="Myriad Pro" w:hAnsi="Myriad Pro" w:cs="Calibri"/>
                <w:b/>
                <w:bCs/>
                <w:color w:val="000000"/>
                <w:sz w:val="20"/>
                <w:szCs w:val="20"/>
              </w:rPr>
            </w:pPr>
            <w:r w:rsidRPr="00ED792E">
              <w:rPr>
                <w:rFonts w:ascii="Myriad Pro" w:hAnsi="Myriad Pro" w:cs="Calibri"/>
                <w:b/>
                <w:bCs/>
                <w:color w:val="000000"/>
                <w:sz w:val="20"/>
                <w:szCs w:val="20"/>
              </w:rPr>
              <w:t> </w:t>
            </w:r>
          </w:p>
        </w:tc>
        <w:tc>
          <w:tcPr>
            <w:tcW w:w="1320" w:type="dxa"/>
            <w:tcBorders>
              <w:top w:val="nil"/>
              <w:left w:val="nil"/>
              <w:bottom w:val="single" w:sz="8" w:space="0" w:color="auto"/>
              <w:right w:val="single" w:sz="8" w:space="0" w:color="auto"/>
            </w:tcBorders>
            <w:shd w:val="clear" w:color="auto" w:fill="EAF1DD" w:themeFill="accent3" w:themeFillTint="33"/>
            <w:vAlign w:val="center"/>
            <w:hideMark/>
          </w:tcPr>
          <w:p w14:paraId="1AEA22EB" w14:textId="77777777" w:rsidR="00ED792E" w:rsidRPr="00ED792E" w:rsidRDefault="00ED792E" w:rsidP="00ED792E">
            <w:pPr>
              <w:jc w:val="center"/>
              <w:rPr>
                <w:rFonts w:ascii="Myriad Pro" w:hAnsi="Myriad Pro" w:cs="Calibri"/>
                <w:b/>
                <w:bCs/>
                <w:sz w:val="20"/>
                <w:szCs w:val="20"/>
              </w:rPr>
            </w:pPr>
            <w:r w:rsidRPr="00ED792E">
              <w:rPr>
                <w:rFonts w:ascii="Myriad Pro" w:hAnsi="Myriad Pro" w:cs="Calibri"/>
                <w:b/>
                <w:bCs/>
                <w:sz w:val="20"/>
                <w:szCs w:val="20"/>
              </w:rPr>
              <w:t>198 721,57</w:t>
            </w:r>
          </w:p>
        </w:tc>
      </w:tr>
    </w:tbl>
    <w:p w14:paraId="74066194" w14:textId="77777777" w:rsidR="008027A7" w:rsidRDefault="00C70E7F" w:rsidP="00ED792E">
      <w:pPr>
        <w:autoSpaceDE w:val="0"/>
        <w:autoSpaceDN w:val="0"/>
        <w:adjustRightInd w:val="0"/>
        <w:spacing w:before="240" w:line="360" w:lineRule="auto"/>
        <w:ind w:firstLine="567"/>
        <w:jc w:val="both"/>
        <w:rPr>
          <w:rFonts w:ascii="Myriad Pro" w:hAnsi="Myriad Pro"/>
          <w:bCs/>
          <w:sz w:val="26"/>
          <w:szCs w:val="26"/>
        </w:rPr>
      </w:pPr>
      <w:r w:rsidRPr="00C02F6F">
        <w:rPr>
          <w:rFonts w:ascii="Myriad Pro" w:hAnsi="Myriad Pro"/>
          <w:bCs/>
          <w:sz w:val="26"/>
          <w:szCs w:val="26"/>
        </w:rPr>
        <w:t xml:space="preserve">Величина </w:t>
      </w:r>
      <w:r w:rsidR="00601A1F">
        <w:rPr>
          <w:rFonts w:ascii="Myriad Pro" w:hAnsi="Myriad Pro"/>
          <w:bCs/>
          <w:sz w:val="26"/>
          <w:szCs w:val="26"/>
        </w:rPr>
        <w:t>компенсации</w:t>
      </w:r>
      <w:r w:rsidR="00601A1F" w:rsidRPr="00C02F6F">
        <w:rPr>
          <w:rFonts w:ascii="Myriad Pro" w:hAnsi="Myriad Pro"/>
          <w:bCs/>
          <w:sz w:val="26"/>
          <w:szCs w:val="26"/>
        </w:rPr>
        <w:t xml:space="preserve"> </w:t>
      </w:r>
      <w:r w:rsidR="004E189A">
        <w:rPr>
          <w:rFonts w:ascii="Myriad Pro" w:hAnsi="Myriad Pro"/>
          <w:bCs/>
          <w:sz w:val="26"/>
          <w:szCs w:val="26"/>
        </w:rPr>
        <w:t>операционных</w:t>
      </w:r>
      <w:r w:rsidR="004E189A" w:rsidRPr="00C02F6F">
        <w:rPr>
          <w:rFonts w:ascii="Myriad Pro" w:hAnsi="Myriad Pro"/>
          <w:bCs/>
          <w:sz w:val="26"/>
          <w:szCs w:val="26"/>
        </w:rPr>
        <w:t xml:space="preserve"> </w:t>
      </w:r>
      <w:r w:rsidRPr="00C02F6F">
        <w:rPr>
          <w:rFonts w:ascii="Myriad Pro" w:hAnsi="Myriad Pro"/>
          <w:bCs/>
          <w:sz w:val="26"/>
          <w:szCs w:val="26"/>
        </w:rPr>
        <w:t xml:space="preserve">расходов, рассчитанная Исполнителем, составила </w:t>
      </w:r>
      <w:r w:rsidR="00ED792E">
        <w:rPr>
          <w:rFonts w:ascii="Myriad Pro" w:hAnsi="Myriad Pro"/>
          <w:bCs/>
          <w:sz w:val="26"/>
          <w:szCs w:val="26"/>
        </w:rPr>
        <w:t>198 721,57</w:t>
      </w:r>
      <w:r w:rsidRPr="00C02F6F">
        <w:rPr>
          <w:rFonts w:ascii="Myriad Pro" w:hAnsi="Myriad Pro"/>
          <w:bCs/>
          <w:sz w:val="26"/>
          <w:szCs w:val="26"/>
        </w:rPr>
        <w:t xml:space="preserve"> тыс. руб., что на </w:t>
      </w:r>
      <w:r w:rsidR="00ED792E">
        <w:rPr>
          <w:rFonts w:ascii="Myriad Pro" w:hAnsi="Myriad Pro"/>
          <w:bCs/>
          <w:sz w:val="26"/>
          <w:szCs w:val="26"/>
        </w:rPr>
        <w:t>27 051,5</w:t>
      </w:r>
      <w:r w:rsidRPr="00C02F6F">
        <w:rPr>
          <w:rFonts w:ascii="Myriad Pro" w:hAnsi="Myriad Pro"/>
          <w:bCs/>
          <w:sz w:val="26"/>
          <w:szCs w:val="26"/>
        </w:rPr>
        <w:t xml:space="preserve"> тыс. руб. </w:t>
      </w:r>
      <w:r>
        <w:rPr>
          <w:rFonts w:ascii="Myriad Pro" w:hAnsi="Myriad Pro"/>
          <w:bCs/>
          <w:sz w:val="26"/>
          <w:szCs w:val="26"/>
        </w:rPr>
        <w:t>выше</w:t>
      </w:r>
      <w:r w:rsidRPr="00C02F6F">
        <w:rPr>
          <w:rFonts w:ascii="Myriad Pro" w:hAnsi="Myriad Pro"/>
          <w:bCs/>
          <w:sz w:val="26"/>
          <w:szCs w:val="26"/>
        </w:rPr>
        <w:t xml:space="preserve"> величины, определенной </w:t>
      </w:r>
      <w:r>
        <w:rPr>
          <w:rFonts w:ascii="Myriad Pro" w:hAnsi="Myriad Pro"/>
          <w:bCs/>
          <w:sz w:val="26"/>
          <w:szCs w:val="26"/>
        </w:rPr>
        <w:t>Управлением по тарифам</w:t>
      </w:r>
      <w:r w:rsidRPr="00C02F6F">
        <w:rPr>
          <w:rFonts w:ascii="Myriad Pro" w:hAnsi="Myriad Pro"/>
          <w:bCs/>
          <w:sz w:val="26"/>
          <w:szCs w:val="26"/>
        </w:rPr>
        <w:t xml:space="preserve"> и на </w:t>
      </w:r>
      <w:r w:rsidR="00ED792E">
        <w:rPr>
          <w:rFonts w:ascii="Myriad Pro" w:hAnsi="Myriad Pro"/>
          <w:bCs/>
          <w:sz w:val="26"/>
          <w:szCs w:val="26"/>
        </w:rPr>
        <w:t>18 921,5</w:t>
      </w:r>
      <w:r w:rsidRPr="00C02F6F">
        <w:rPr>
          <w:rFonts w:ascii="Myriad Pro" w:hAnsi="Myriad Pro"/>
          <w:bCs/>
          <w:sz w:val="26"/>
          <w:szCs w:val="26"/>
        </w:rPr>
        <w:t xml:space="preserve"> тыс. руб. </w:t>
      </w:r>
      <w:r w:rsidR="00ED792E">
        <w:rPr>
          <w:rFonts w:ascii="Myriad Pro" w:hAnsi="Myriad Pro"/>
          <w:bCs/>
          <w:sz w:val="26"/>
          <w:szCs w:val="26"/>
        </w:rPr>
        <w:t>выше</w:t>
      </w:r>
      <w:r w:rsidR="00ED792E" w:rsidRPr="00C02F6F">
        <w:rPr>
          <w:rFonts w:ascii="Myriad Pro" w:hAnsi="Myriad Pro"/>
          <w:bCs/>
          <w:sz w:val="26"/>
          <w:szCs w:val="26"/>
        </w:rPr>
        <w:t xml:space="preserve"> </w:t>
      </w:r>
      <w:r w:rsidR="00346CBB">
        <w:rPr>
          <w:rFonts w:ascii="Myriad Pro" w:hAnsi="Myriad Pro"/>
          <w:bCs/>
          <w:sz w:val="26"/>
          <w:szCs w:val="26"/>
        </w:rPr>
        <w:t xml:space="preserve"> </w:t>
      </w:r>
      <w:r w:rsidRPr="00C02F6F">
        <w:rPr>
          <w:rFonts w:ascii="Myriad Pro" w:hAnsi="Myriad Pro"/>
          <w:bCs/>
          <w:sz w:val="26"/>
          <w:szCs w:val="26"/>
        </w:rPr>
        <w:t>величины, определенной филиалом.</w:t>
      </w:r>
    </w:p>
    <w:p w14:paraId="33DA5AB6" w14:textId="77777777" w:rsidR="008027A7" w:rsidRDefault="008027A7">
      <w:pPr>
        <w:jc w:val="both"/>
        <w:rPr>
          <w:rFonts w:ascii="Myriad Pro" w:hAnsi="Myriad Pro"/>
          <w:bCs/>
          <w:sz w:val="26"/>
          <w:szCs w:val="26"/>
        </w:rPr>
      </w:pPr>
      <w:r>
        <w:rPr>
          <w:rFonts w:ascii="Myriad Pro" w:hAnsi="Myriad Pro"/>
          <w:bCs/>
          <w:sz w:val="26"/>
          <w:szCs w:val="26"/>
        </w:rPr>
        <w:br w:type="page"/>
      </w:r>
    </w:p>
    <w:p w14:paraId="5AD6B9FA" w14:textId="3FDEA2E8" w:rsidR="008027A7" w:rsidRPr="0098688E" w:rsidRDefault="008027A7" w:rsidP="008027A7">
      <w:pPr>
        <w:pStyle w:val="30"/>
        <w:numPr>
          <w:ilvl w:val="1"/>
          <w:numId w:val="2"/>
        </w:numPr>
        <w:spacing w:before="40" w:line="360" w:lineRule="auto"/>
        <w:ind w:left="567" w:hanging="567"/>
        <w:jc w:val="both"/>
        <w:rPr>
          <w:rFonts w:ascii="Myriad Pro" w:hAnsi="Myriad Pro"/>
          <w:b w:val="0"/>
          <w:color w:val="4F6228" w:themeColor="accent3" w:themeShade="80"/>
          <w:sz w:val="28"/>
          <w:szCs w:val="28"/>
        </w:rPr>
      </w:pPr>
      <w:bookmarkStart w:id="137" w:name="_Toc53065093"/>
      <w:bookmarkStart w:id="138" w:name="_Toc53241695"/>
      <w:bookmarkStart w:id="139" w:name="_Toc53500162"/>
      <w:bookmarkStart w:id="140" w:name="_Toc40621593"/>
      <w:r w:rsidRPr="0098688E">
        <w:rPr>
          <w:rFonts w:ascii="Myriad Pro" w:hAnsi="Myriad Pro"/>
          <w:color w:val="4F6228"/>
          <w:sz w:val="28"/>
          <w:szCs w:val="28"/>
        </w:rPr>
        <w:lastRenderedPageBreak/>
        <w:t xml:space="preserve">Экспертиза расчета экономии операционных расходов, учтенной в необходимой валовой выручке филиала </w:t>
      </w:r>
      <w:r w:rsidR="0053226C">
        <w:rPr>
          <w:rFonts w:ascii="Myriad Pro" w:hAnsi="Myriad Pro"/>
          <w:color w:val="4F6228"/>
          <w:sz w:val="28"/>
          <w:szCs w:val="28"/>
        </w:rPr>
        <w:t>ПАО </w:t>
      </w:r>
      <w:r w:rsidRPr="0098688E">
        <w:rPr>
          <w:rFonts w:ascii="Myriad Pro" w:hAnsi="Myriad Pro"/>
          <w:color w:val="4F6228"/>
          <w:sz w:val="28"/>
          <w:szCs w:val="28"/>
        </w:rPr>
        <w:t xml:space="preserve">«МРСК </w:t>
      </w:r>
      <w:r>
        <w:rPr>
          <w:rFonts w:ascii="Myriad Pro" w:hAnsi="Myriad Pro"/>
          <w:color w:val="4F6228"/>
          <w:sz w:val="28"/>
          <w:szCs w:val="28"/>
        </w:rPr>
        <w:t>Сибири</w:t>
      </w:r>
      <w:r w:rsidRPr="0098688E">
        <w:rPr>
          <w:rFonts w:ascii="Myriad Pro" w:hAnsi="Myriad Pro"/>
          <w:color w:val="4F6228"/>
          <w:sz w:val="28"/>
          <w:szCs w:val="28"/>
        </w:rPr>
        <w:t>» - «</w:t>
      </w:r>
      <w:r>
        <w:rPr>
          <w:rFonts w:ascii="Myriad Pro" w:hAnsi="Myriad Pro"/>
          <w:color w:val="4F6228"/>
          <w:sz w:val="28"/>
          <w:szCs w:val="28"/>
        </w:rPr>
        <w:t>Алтайэнерго</w:t>
      </w:r>
      <w:r w:rsidRPr="0098688E">
        <w:rPr>
          <w:rFonts w:ascii="Myriad Pro" w:hAnsi="Myriad Pro"/>
          <w:color w:val="4F6228"/>
          <w:sz w:val="28"/>
          <w:szCs w:val="28"/>
        </w:rPr>
        <w:t>» на 2017 год</w:t>
      </w:r>
      <w:bookmarkEnd w:id="137"/>
      <w:bookmarkEnd w:id="138"/>
      <w:bookmarkEnd w:id="139"/>
    </w:p>
    <w:p w14:paraId="7AA99F0F" w14:textId="035A9F42" w:rsidR="008027A7" w:rsidRPr="0098688E" w:rsidRDefault="008027A7" w:rsidP="008027A7">
      <w:pPr>
        <w:autoSpaceDE w:val="0"/>
        <w:autoSpaceDN w:val="0"/>
        <w:adjustRightInd w:val="0"/>
        <w:spacing w:line="360" w:lineRule="auto"/>
        <w:ind w:firstLine="567"/>
        <w:jc w:val="both"/>
        <w:rPr>
          <w:rFonts w:ascii="Myriad Pro" w:hAnsi="Myriad Pro" w:cs="Myriad Pro"/>
          <w:sz w:val="26"/>
          <w:szCs w:val="26"/>
        </w:rPr>
      </w:pPr>
      <w:r w:rsidRPr="0098688E">
        <w:rPr>
          <w:rFonts w:ascii="Myriad Pro" w:hAnsi="Myriad Pro" w:cs="Myriad Pro"/>
          <w:sz w:val="26"/>
          <w:szCs w:val="26"/>
        </w:rPr>
        <w:t xml:space="preserve">Пунктом 8 Методических указаний </w:t>
      </w:r>
      <w:r w:rsidR="0053226C">
        <w:rPr>
          <w:rFonts w:ascii="Myriad Pro" w:hAnsi="Myriad Pro" w:cs="Myriad Pro"/>
          <w:sz w:val="26"/>
          <w:szCs w:val="26"/>
        </w:rPr>
        <w:t>№  </w:t>
      </w:r>
      <w:r w:rsidRPr="0098688E">
        <w:rPr>
          <w:rFonts w:ascii="Myriad Pro" w:hAnsi="Myriad Pro" w:cs="Myriad Pro"/>
          <w:sz w:val="26"/>
          <w:szCs w:val="26"/>
        </w:rPr>
        <w:t>228-э установлено, что на основе установленных долгосрочных параметров регулирования и планируемых значений параметров расчета тарифов, определяемых на долгосрочный период регулирования, регулирующие органы рассчитывают необходимую валовую выручку регулируемой организации отдельно на каждый год очередного долгосрочного периода регулирования, составляющий не менее пяти лет (не менее трех лет при первом применении метода доходности инвестированного капитала).</w:t>
      </w:r>
    </w:p>
    <w:p w14:paraId="5847EA39" w14:textId="6E0B1157" w:rsidR="008027A7" w:rsidRPr="0098688E" w:rsidRDefault="008027A7" w:rsidP="008027A7">
      <w:pPr>
        <w:autoSpaceDE w:val="0"/>
        <w:autoSpaceDN w:val="0"/>
        <w:adjustRightInd w:val="0"/>
        <w:spacing w:line="360" w:lineRule="auto"/>
        <w:ind w:firstLine="567"/>
        <w:jc w:val="both"/>
        <w:rPr>
          <w:rFonts w:ascii="Myriad Pro" w:hAnsi="Myriad Pro" w:cs="Myriad Pro"/>
          <w:sz w:val="26"/>
          <w:szCs w:val="26"/>
        </w:rPr>
      </w:pPr>
      <w:r w:rsidRPr="0098688E">
        <w:rPr>
          <w:rFonts w:ascii="Myriad Pro" w:hAnsi="Myriad Pro" w:cs="Myriad Pro"/>
          <w:sz w:val="26"/>
          <w:szCs w:val="26"/>
        </w:rPr>
        <w:t xml:space="preserve">Согласно абзацу 2 пункта 8 Методических указаний </w:t>
      </w:r>
      <w:r w:rsidR="0053226C">
        <w:rPr>
          <w:rFonts w:ascii="Myriad Pro" w:hAnsi="Myriad Pro" w:cs="Myriad Pro"/>
          <w:sz w:val="26"/>
          <w:szCs w:val="26"/>
        </w:rPr>
        <w:t>№  </w:t>
      </w:r>
      <w:r w:rsidRPr="0098688E">
        <w:rPr>
          <w:rFonts w:ascii="Myriad Pro" w:hAnsi="Myriad Pro" w:cs="Myriad Pro"/>
          <w:sz w:val="26"/>
          <w:szCs w:val="26"/>
        </w:rPr>
        <w:t xml:space="preserve">228-э необходимая валовая выручка, определяемая при установлении тарифов на очередной долгосрочный период регулирования, учитывает в том числе </w:t>
      </w:r>
      <w:bookmarkStart w:id="141" w:name="_Hlk53064914"/>
      <w:r w:rsidRPr="0098688E">
        <w:rPr>
          <w:rFonts w:ascii="Myriad Pro" w:hAnsi="Myriad Pro" w:cs="Myriad Pro"/>
          <w:sz w:val="26"/>
          <w:szCs w:val="26"/>
        </w:rPr>
        <w:t>экономию операционных расходов</w:t>
      </w:r>
      <w:bookmarkEnd w:id="141"/>
      <w:r w:rsidRPr="0098688E">
        <w:rPr>
          <w:rFonts w:ascii="Myriad Pro" w:hAnsi="Myriad Pro" w:cs="Myriad Pro"/>
          <w:sz w:val="26"/>
          <w:szCs w:val="26"/>
        </w:rPr>
        <w:t xml:space="preserve">, определяемую в соответствии с пунктом 16 Методических указаний </w:t>
      </w:r>
      <w:r w:rsidR="0053226C">
        <w:rPr>
          <w:rFonts w:ascii="Myriad Pro" w:hAnsi="Myriad Pro" w:cs="Myriad Pro"/>
          <w:sz w:val="26"/>
          <w:szCs w:val="26"/>
        </w:rPr>
        <w:t>№  </w:t>
      </w:r>
      <w:r w:rsidRPr="0098688E">
        <w:rPr>
          <w:rFonts w:ascii="Myriad Pro" w:hAnsi="Myriad Pro" w:cs="Myriad Pro"/>
          <w:sz w:val="26"/>
          <w:szCs w:val="26"/>
        </w:rPr>
        <w:t>228-э.</w:t>
      </w:r>
    </w:p>
    <w:p w14:paraId="59F17C93" w14:textId="0EE75AF9" w:rsidR="008027A7" w:rsidRPr="0098688E" w:rsidRDefault="008027A7" w:rsidP="008027A7">
      <w:pPr>
        <w:spacing w:line="360" w:lineRule="auto"/>
        <w:ind w:firstLine="567"/>
        <w:contextualSpacing/>
        <w:jc w:val="both"/>
        <w:rPr>
          <w:rFonts w:ascii="Myriad Pro" w:eastAsia="Calibri" w:hAnsi="Myriad Pro" w:cs="Myriad Pro"/>
          <w:sz w:val="26"/>
          <w:szCs w:val="26"/>
        </w:rPr>
      </w:pPr>
      <w:r w:rsidRPr="0098688E">
        <w:rPr>
          <w:rFonts w:ascii="Myriad Pro" w:eastAsia="Calibri" w:hAnsi="Myriad Pro" w:cs="Myriad Pro"/>
          <w:sz w:val="26"/>
          <w:szCs w:val="26"/>
        </w:rPr>
        <w:t xml:space="preserve">В соответствии с пунктом 16 Методических указаний </w:t>
      </w:r>
      <w:r w:rsidR="0053226C">
        <w:rPr>
          <w:rFonts w:ascii="Myriad Pro" w:eastAsia="Calibri" w:hAnsi="Myriad Pro" w:cs="Myriad Pro"/>
          <w:sz w:val="26"/>
          <w:szCs w:val="26"/>
        </w:rPr>
        <w:t>№  </w:t>
      </w:r>
      <w:r w:rsidRPr="0098688E">
        <w:rPr>
          <w:rFonts w:ascii="Myriad Pro" w:eastAsia="Calibri" w:hAnsi="Myriad Pro" w:cs="Myriad Pro"/>
          <w:sz w:val="26"/>
          <w:szCs w:val="26"/>
        </w:rPr>
        <w:t>228-э экономия операционных расходов, достигнутая организацией, осуществляющей регулируемую деятельность, в каждом году долгосрочного периода регулирования, в том числе в результате проведения мероприятий по сокращению объема используемых энергетических ресурсов, учитывается в составе необходимой валовой выручки в течение 5 лет и определяется по следующей формуле:</w:t>
      </w:r>
    </w:p>
    <w:p w14:paraId="2044F483" w14:textId="77777777" w:rsidR="008027A7" w:rsidRDefault="008027A7" w:rsidP="008027A7"/>
    <w:p w14:paraId="106508A7" w14:textId="77777777" w:rsidR="008027A7" w:rsidRPr="0098688E" w:rsidRDefault="008027A7" w:rsidP="008027A7">
      <w:pPr>
        <w:spacing w:line="360" w:lineRule="auto"/>
        <w:ind w:firstLine="567"/>
        <w:contextualSpacing/>
        <w:jc w:val="both"/>
        <w:rPr>
          <w:rFonts w:ascii="Myriad Pro" w:eastAsia="Calibri" w:hAnsi="Myriad Pro" w:cs="Myriad Pro"/>
          <w:sz w:val="26"/>
          <w:szCs w:val="26"/>
        </w:rPr>
      </w:pPr>
      <w:r w:rsidRPr="0098688E">
        <w:rPr>
          <w:rFonts w:ascii="Myriad Pro" w:eastAsia="Calibri" w:hAnsi="Myriad Pro" w:cs="Myriad Pro"/>
          <w:sz w:val="26"/>
          <w:szCs w:val="26"/>
        </w:rPr>
        <w:t>для первого года очередного долгосрочного периода регулирования:</w:t>
      </w:r>
    </w:p>
    <w:p w14:paraId="0F09B7F3" w14:textId="77777777" w:rsidR="008027A7" w:rsidRPr="0098688E" w:rsidRDefault="008027A7" w:rsidP="008027A7">
      <w:pPr>
        <w:spacing w:line="360" w:lineRule="auto"/>
        <w:ind w:firstLine="567"/>
        <w:contextualSpacing/>
        <w:jc w:val="both"/>
        <w:rPr>
          <w:rFonts w:ascii="Myriad Pro" w:eastAsia="Calibri" w:hAnsi="Myriad Pro" w:cs="Myriad Pro"/>
          <w:sz w:val="26"/>
          <w:szCs w:val="26"/>
        </w:rPr>
      </w:pPr>
      <w:r w:rsidRPr="0098688E">
        <w:rPr>
          <w:rFonts w:ascii="Myriad Pro" w:eastAsia="Calibri" w:hAnsi="Myriad Pro" w:cs="Myriad Pro"/>
          <w:noProof/>
          <w:sz w:val="26"/>
          <w:szCs w:val="26"/>
        </w:rPr>
        <w:drawing>
          <wp:inline distT="0" distB="0" distL="0" distR="0" wp14:anchorId="0BC4303A" wp14:editId="007ADE97">
            <wp:extent cx="3113405" cy="762000"/>
            <wp:effectExtent l="0" t="0" r="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113405" cy="762000"/>
                    </a:xfrm>
                    <a:prstGeom prst="rect">
                      <a:avLst/>
                    </a:prstGeom>
                    <a:noFill/>
                    <a:ln>
                      <a:noFill/>
                    </a:ln>
                  </pic:spPr>
                </pic:pic>
              </a:graphicData>
            </a:graphic>
          </wp:inline>
        </w:drawing>
      </w:r>
      <w:r w:rsidRPr="0098688E">
        <w:rPr>
          <w:rFonts w:ascii="Myriad Pro" w:eastAsia="Calibri" w:hAnsi="Myriad Pro" w:cs="Myriad Pro"/>
          <w:sz w:val="26"/>
          <w:szCs w:val="26"/>
        </w:rPr>
        <w:t>,</w:t>
      </w:r>
    </w:p>
    <w:p w14:paraId="02E2B17C" w14:textId="77777777" w:rsidR="008027A7" w:rsidRPr="0098688E" w:rsidRDefault="008027A7" w:rsidP="008027A7">
      <w:pPr>
        <w:spacing w:line="360" w:lineRule="auto"/>
        <w:ind w:firstLine="567"/>
        <w:contextualSpacing/>
        <w:jc w:val="both"/>
        <w:rPr>
          <w:rFonts w:ascii="Myriad Pro" w:eastAsia="Calibri" w:hAnsi="Myriad Pro" w:cs="Myriad Pro"/>
          <w:sz w:val="26"/>
          <w:szCs w:val="26"/>
        </w:rPr>
      </w:pPr>
      <w:r w:rsidRPr="0098688E">
        <w:rPr>
          <w:rFonts w:ascii="Myriad Pro" w:eastAsia="Calibri" w:hAnsi="Myriad Pro" w:cs="Myriad Pro"/>
          <w:sz w:val="26"/>
          <w:szCs w:val="26"/>
        </w:rPr>
        <w:t>для второго и последующих годов периода регулирования:</w:t>
      </w:r>
    </w:p>
    <w:p w14:paraId="4DBF8B1B" w14:textId="77777777" w:rsidR="008027A7" w:rsidRPr="0098688E" w:rsidRDefault="008027A7" w:rsidP="008027A7">
      <w:pPr>
        <w:spacing w:line="360" w:lineRule="auto"/>
        <w:ind w:firstLine="567"/>
        <w:contextualSpacing/>
        <w:jc w:val="both"/>
        <w:rPr>
          <w:rFonts w:ascii="Myriad Pro" w:eastAsia="Calibri" w:hAnsi="Myriad Pro" w:cs="Myriad Pro"/>
          <w:sz w:val="26"/>
          <w:szCs w:val="26"/>
        </w:rPr>
      </w:pPr>
    </w:p>
    <w:p w14:paraId="48487954" w14:textId="77777777" w:rsidR="008027A7" w:rsidRPr="0098688E" w:rsidRDefault="008027A7" w:rsidP="008027A7">
      <w:pPr>
        <w:spacing w:line="360" w:lineRule="auto"/>
        <w:ind w:firstLine="567"/>
        <w:contextualSpacing/>
        <w:jc w:val="both"/>
        <w:rPr>
          <w:rFonts w:ascii="Myriad Pro" w:eastAsia="Calibri" w:hAnsi="Myriad Pro" w:cs="Myriad Pro"/>
          <w:sz w:val="26"/>
          <w:szCs w:val="26"/>
        </w:rPr>
      </w:pPr>
      <w:r w:rsidRPr="0098688E">
        <w:rPr>
          <w:rFonts w:ascii="Myriad Pro" w:eastAsia="Calibri" w:hAnsi="Myriad Pro" w:cs="Myriad Pro"/>
          <w:noProof/>
          <w:sz w:val="26"/>
          <w:szCs w:val="26"/>
        </w:rPr>
        <w:lastRenderedPageBreak/>
        <w:drawing>
          <wp:inline distT="0" distB="0" distL="0" distR="0" wp14:anchorId="04B9FF35" wp14:editId="6E803825">
            <wp:extent cx="4375785" cy="794385"/>
            <wp:effectExtent l="0" t="0" r="5715" b="5715"/>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4375785" cy="794385"/>
                    </a:xfrm>
                    <a:prstGeom prst="rect">
                      <a:avLst/>
                    </a:prstGeom>
                    <a:noFill/>
                    <a:ln>
                      <a:noFill/>
                    </a:ln>
                  </pic:spPr>
                </pic:pic>
              </a:graphicData>
            </a:graphic>
          </wp:inline>
        </w:drawing>
      </w:r>
      <w:r w:rsidRPr="0098688E">
        <w:rPr>
          <w:rFonts w:ascii="Myriad Pro" w:eastAsia="Calibri" w:hAnsi="Myriad Pro" w:cs="Myriad Pro"/>
          <w:sz w:val="26"/>
          <w:szCs w:val="26"/>
        </w:rPr>
        <w:t>,</w:t>
      </w:r>
    </w:p>
    <w:p w14:paraId="1F63794A" w14:textId="77777777" w:rsidR="008027A7" w:rsidRPr="0098688E" w:rsidRDefault="008027A7" w:rsidP="008027A7">
      <w:pPr>
        <w:spacing w:line="360" w:lineRule="auto"/>
        <w:ind w:firstLine="567"/>
        <w:contextualSpacing/>
        <w:jc w:val="both"/>
        <w:rPr>
          <w:rFonts w:ascii="Myriad Pro" w:eastAsia="Calibri" w:hAnsi="Myriad Pro" w:cs="Myriad Pro"/>
          <w:sz w:val="26"/>
          <w:szCs w:val="26"/>
        </w:rPr>
      </w:pPr>
    </w:p>
    <w:p w14:paraId="4630C354" w14:textId="77777777" w:rsidR="008027A7" w:rsidRPr="0098688E" w:rsidRDefault="008027A7" w:rsidP="008027A7">
      <w:pPr>
        <w:spacing w:line="360" w:lineRule="auto"/>
        <w:ind w:firstLine="567"/>
        <w:contextualSpacing/>
        <w:jc w:val="both"/>
        <w:rPr>
          <w:rFonts w:ascii="Myriad Pro" w:eastAsia="Calibri" w:hAnsi="Myriad Pro" w:cs="Myriad Pro"/>
          <w:sz w:val="26"/>
          <w:szCs w:val="26"/>
        </w:rPr>
      </w:pPr>
      <w:r w:rsidRPr="0098688E">
        <w:rPr>
          <w:rFonts w:ascii="Myriad Pro" w:eastAsia="Calibri" w:hAnsi="Myriad Pro" w:cs="Myriad Pro"/>
          <w:sz w:val="26"/>
          <w:szCs w:val="26"/>
        </w:rPr>
        <w:t>где:</w:t>
      </w:r>
    </w:p>
    <w:p w14:paraId="57C2573D" w14:textId="77777777" w:rsidR="008027A7" w:rsidRPr="0098688E" w:rsidRDefault="008027A7" w:rsidP="008027A7">
      <w:pPr>
        <w:spacing w:line="360" w:lineRule="auto"/>
        <w:ind w:firstLine="567"/>
        <w:contextualSpacing/>
        <w:jc w:val="both"/>
        <w:rPr>
          <w:rFonts w:ascii="Myriad Pro" w:eastAsia="Calibri" w:hAnsi="Myriad Pro" w:cs="Myriad Pro"/>
          <w:sz w:val="26"/>
          <w:szCs w:val="26"/>
        </w:rPr>
      </w:pPr>
      <w:r w:rsidRPr="0098688E">
        <w:rPr>
          <w:rFonts w:ascii="Myriad Pro" w:eastAsia="Calibri" w:hAnsi="Myriad Pro" w:cs="Myriad Pro"/>
          <w:sz w:val="26"/>
          <w:szCs w:val="26"/>
        </w:rPr>
        <w:t>i - номер расчетного года периода регулирования, i = 1, 2, 3...</w:t>
      </w:r>
    </w:p>
    <w:p w14:paraId="5599A450" w14:textId="77777777" w:rsidR="008027A7" w:rsidRPr="0098688E" w:rsidRDefault="008027A7" w:rsidP="008027A7">
      <w:pPr>
        <w:spacing w:line="360" w:lineRule="auto"/>
        <w:ind w:firstLine="567"/>
        <w:contextualSpacing/>
        <w:jc w:val="both"/>
        <w:rPr>
          <w:rFonts w:ascii="Myriad Pro" w:eastAsia="Calibri" w:hAnsi="Myriad Pro" w:cs="Myriad Pro"/>
          <w:sz w:val="26"/>
          <w:szCs w:val="26"/>
        </w:rPr>
      </w:pPr>
      <w:r w:rsidRPr="0098688E">
        <w:rPr>
          <w:rFonts w:ascii="Myriad Pro" w:eastAsia="Calibri" w:hAnsi="Myriad Pro" w:cs="Myriad Pro"/>
          <w:sz w:val="26"/>
          <w:szCs w:val="26"/>
        </w:rPr>
        <w:t>p - первый год очередного долгосрочного периода регулирования;</w:t>
      </w:r>
    </w:p>
    <w:p w14:paraId="02417326" w14:textId="77777777" w:rsidR="008027A7" w:rsidRPr="0098688E" w:rsidRDefault="008027A7" w:rsidP="008027A7">
      <w:pPr>
        <w:spacing w:line="360" w:lineRule="auto"/>
        <w:ind w:firstLine="567"/>
        <w:contextualSpacing/>
        <w:jc w:val="both"/>
        <w:rPr>
          <w:rFonts w:ascii="Myriad Pro" w:eastAsia="Calibri" w:hAnsi="Myriad Pro" w:cs="Myriad Pro"/>
          <w:sz w:val="26"/>
          <w:szCs w:val="26"/>
        </w:rPr>
      </w:pPr>
      <w:r w:rsidRPr="0098688E">
        <w:rPr>
          <w:rFonts w:ascii="Myriad Pro" w:eastAsia="Calibri" w:hAnsi="Myriad Pro" w:cs="Myriad Pro"/>
          <w:noProof/>
          <w:sz w:val="26"/>
          <w:szCs w:val="26"/>
        </w:rPr>
        <w:drawing>
          <wp:inline distT="0" distB="0" distL="0" distR="0" wp14:anchorId="47F6C900" wp14:editId="6189F29E">
            <wp:extent cx="565785" cy="272415"/>
            <wp:effectExtent l="0" t="0" r="571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65785" cy="272415"/>
                    </a:xfrm>
                    <a:prstGeom prst="rect">
                      <a:avLst/>
                    </a:prstGeom>
                    <a:noFill/>
                    <a:ln>
                      <a:noFill/>
                    </a:ln>
                  </pic:spPr>
                </pic:pic>
              </a:graphicData>
            </a:graphic>
          </wp:inline>
        </w:drawing>
      </w:r>
      <w:r w:rsidRPr="0098688E">
        <w:rPr>
          <w:rFonts w:ascii="Myriad Pro" w:eastAsia="Calibri" w:hAnsi="Myriad Pro" w:cs="Myriad Pro"/>
          <w:sz w:val="26"/>
          <w:szCs w:val="26"/>
        </w:rPr>
        <w:t xml:space="preserve"> - экономия операционных расходов, учитываемая на год i очередного долгосрочного периода регулирования. Величина экономии принимается равной нулю, если расчет дает отрицательное значение экономии;</w:t>
      </w:r>
    </w:p>
    <w:p w14:paraId="0EB88739" w14:textId="77777777" w:rsidR="008027A7" w:rsidRPr="0098688E" w:rsidRDefault="008027A7" w:rsidP="008027A7">
      <w:pPr>
        <w:spacing w:line="360" w:lineRule="auto"/>
        <w:ind w:firstLine="567"/>
        <w:contextualSpacing/>
        <w:jc w:val="both"/>
        <w:rPr>
          <w:rFonts w:ascii="Myriad Pro" w:eastAsia="Calibri" w:hAnsi="Myriad Pro" w:cs="Myriad Pro"/>
          <w:sz w:val="26"/>
          <w:szCs w:val="26"/>
        </w:rPr>
      </w:pPr>
      <w:r w:rsidRPr="0098688E">
        <w:rPr>
          <w:rFonts w:ascii="Myriad Pro" w:eastAsia="Calibri" w:hAnsi="Myriad Pro" w:cs="Myriad Pro"/>
          <w:noProof/>
          <w:sz w:val="26"/>
          <w:szCs w:val="26"/>
        </w:rPr>
        <w:drawing>
          <wp:inline distT="0" distB="0" distL="0" distR="0" wp14:anchorId="042D8DA4" wp14:editId="629F71D1">
            <wp:extent cx="1839595" cy="3048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839595" cy="304800"/>
                    </a:xfrm>
                    <a:prstGeom prst="rect">
                      <a:avLst/>
                    </a:prstGeom>
                    <a:noFill/>
                    <a:ln>
                      <a:noFill/>
                    </a:ln>
                  </pic:spPr>
                </pic:pic>
              </a:graphicData>
            </a:graphic>
          </wp:inline>
        </w:drawing>
      </w:r>
      <w:r w:rsidRPr="0098688E">
        <w:rPr>
          <w:rFonts w:ascii="Myriad Pro" w:eastAsia="Calibri" w:hAnsi="Myriad Pro" w:cs="Myriad Pro"/>
          <w:sz w:val="26"/>
          <w:szCs w:val="26"/>
        </w:rPr>
        <w:t>,</w:t>
      </w:r>
    </w:p>
    <w:p w14:paraId="5828576B" w14:textId="77777777" w:rsidR="008027A7" w:rsidRPr="0098688E" w:rsidRDefault="008027A7" w:rsidP="008027A7">
      <w:pPr>
        <w:spacing w:line="360" w:lineRule="auto"/>
        <w:ind w:firstLine="567"/>
        <w:contextualSpacing/>
        <w:jc w:val="both"/>
        <w:rPr>
          <w:rFonts w:ascii="Myriad Pro" w:eastAsia="Calibri" w:hAnsi="Myriad Pro" w:cs="Myriad Pro"/>
          <w:sz w:val="26"/>
          <w:szCs w:val="26"/>
        </w:rPr>
      </w:pPr>
      <w:r w:rsidRPr="0098688E">
        <w:rPr>
          <w:rFonts w:ascii="Myriad Pro" w:eastAsia="Calibri" w:hAnsi="Myriad Pro" w:cs="Myriad Pro"/>
          <w:sz w:val="26"/>
          <w:szCs w:val="26"/>
        </w:rPr>
        <w:t>где:</w:t>
      </w:r>
    </w:p>
    <w:p w14:paraId="1EAE892D" w14:textId="77777777" w:rsidR="008027A7" w:rsidRPr="0098688E" w:rsidRDefault="008027A7" w:rsidP="008027A7">
      <w:pPr>
        <w:spacing w:line="360" w:lineRule="auto"/>
        <w:ind w:firstLine="567"/>
        <w:contextualSpacing/>
        <w:jc w:val="both"/>
        <w:rPr>
          <w:rFonts w:ascii="Myriad Pro" w:eastAsia="Calibri" w:hAnsi="Myriad Pro" w:cs="Myriad Pro"/>
          <w:sz w:val="26"/>
          <w:szCs w:val="26"/>
        </w:rPr>
      </w:pPr>
      <w:r w:rsidRPr="0098688E">
        <w:rPr>
          <w:rFonts w:ascii="Myriad Pro" w:eastAsia="Calibri" w:hAnsi="Myriad Pro" w:cs="Myriad Pro"/>
          <w:sz w:val="26"/>
          <w:szCs w:val="26"/>
        </w:rPr>
        <w:t>j - количество лет, предшествующих очередному периоду регулирования;</w:t>
      </w:r>
    </w:p>
    <w:p w14:paraId="28D14D01" w14:textId="77777777" w:rsidR="008027A7" w:rsidRPr="0098688E" w:rsidRDefault="008027A7" w:rsidP="008027A7">
      <w:pPr>
        <w:spacing w:line="360" w:lineRule="auto"/>
        <w:ind w:firstLine="567"/>
        <w:contextualSpacing/>
        <w:jc w:val="both"/>
        <w:rPr>
          <w:rFonts w:ascii="Myriad Pro" w:eastAsia="Calibri" w:hAnsi="Myriad Pro" w:cs="Myriad Pro"/>
          <w:sz w:val="26"/>
          <w:szCs w:val="26"/>
        </w:rPr>
      </w:pPr>
      <w:r w:rsidRPr="0098688E">
        <w:rPr>
          <w:rFonts w:ascii="Myriad Pro" w:eastAsia="Calibri" w:hAnsi="Myriad Pro" w:cs="Myriad Pro"/>
          <w:noProof/>
          <w:sz w:val="26"/>
          <w:szCs w:val="26"/>
        </w:rPr>
        <w:drawing>
          <wp:inline distT="0" distB="0" distL="0" distR="0" wp14:anchorId="19DE4355" wp14:editId="7EC9D6A3">
            <wp:extent cx="489585" cy="304800"/>
            <wp:effectExtent l="0" t="0" r="571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489585" cy="304800"/>
                    </a:xfrm>
                    <a:prstGeom prst="rect">
                      <a:avLst/>
                    </a:prstGeom>
                    <a:noFill/>
                    <a:ln>
                      <a:noFill/>
                    </a:ln>
                  </pic:spPr>
                </pic:pic>
              </a:graphicData>
            </a:graphic>
          </wp:inline>
        </w:drawing>
      </w:r>
      <w:r w:rsidRPr="0098688E">
        <w:rPr>
          <w:rFonts w:ascii="Myriad Pro" w:eastAsia="Calibri" w:hAnsi="Myriad Pro" w:cs="Myriad Pro"/>
          <w:sz w:val="26"/>
          <w:szCs w:val="26"/>
        </w:rPr>
        <w:t xml:space="preserve"> - скорректированные операционные расходы, учтенные при утверждении тарифов на год p-j предыдущего долгосрочного периода;</w:t>
      </w:r>
    </w:p>
    <w:p w14:paraId="0083E80C" w14:textId="77777777" w:rsidR="008027A7" w:rsidRPr="0098688E" w:rsidRDefault="008027A7" w:rsidP="008027A7">
      <w:pPr>
        <w:spacing w:line="360" w:lineRule="auto"/>
        <w:ind w:firstLine="567"/>
        <w:contextualSpacing/>
        <w:jc w:val="both"/>
        <w:rPr>
          <w:rFonts w:ascii="Myriad Pro" w:eastAsia="Calibri" w:hAnsi="Myriad Pro" w:cs="Myriad Pro"/>
          <w:sz w:val="26"/>
          <w:szCs w:val="26"/>
        </w:rPr>
      </w:pPr>
      <w:r w:rsidRPr="0098688E">
        <w:rPr>
          <w:rFonts w:ascii="Myriad Pro" w:eastAsia="Calibri" w:hAnsi="Myriad Pro" w:cs="Myriad Pro"/>
          <w:noProof/>
          <w:sz w:val="26"/>
          <w:szCs w:val="26"/>
        </w:rPr>
        <w:drawing>
          <wp:inline distT="0" distB="0" distL="0" distR="0" wp14:anchorId="203C255A" wp14:editId="3E71A42B">
            <wp:extent cx="489585" cy="30480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489585" cy="304800"/>
                    </a:xfrm>
                    <a:prstGeom prst="rect">
                      <a:avLst/>
                    </a:prstGeom>
                    <a:noFill/>
                    <a:ln>
                      <a:noFill/>
                    </a:ln>
                  </pic:spPr>
                </pic:pic>
              </a:graphicData>
            </a:graphic>
          </wp:inline>
        </w:drawing>
      </w:r>
      <w:r w:rsidRPr="0098688E">
        <w:rPr>
          <w:rFonts w:ascii="Myriad Pro" w:eastAsia="Calibri" w:hAnsi="Myriad Pro" w:cs="Myriad Pro"/>
          <w:sz w:val="26"/>
          <w:szCs w:val="26"/>
        </w:rPr>
        <w:t xml:space="preserve"> - фактические операционные расходы в году p-j предыдущего долгосрочного периода. Фактические операционные расходы, учитываемые при расчете экономии операционных расходов, не могут превышать уровня, установленного на данный год регулирующими органами. Из величины фактических операционных расходов исключаются необоснованные расходы, выявленные по результатам проверок;</w:t>
      </w:r>
    </w:p>
    <w:p w14:paraId="5F69CF2D" w14:textId="77777777" w:rsidR="008027A7" w:rsidRPr="0098688E" w:rsidRDefault="008027A7" w:rsidP="008027A7">
      <w:pPr>
        <w:spacing w:line="360" w:lineRule="auto"/>
        <w:ind w:firstLine="567"/>
        <w:contextualSpacing/>
        <w:jc w:val="both"/>
        <w:rPr>
          <w:rFonts w:ascii="Myriad Pro" w:eastAsia="Calibri" w:hAnsi="Myriad Pro" w:cs="Myriad Pro"/>
          <w:sz w:val="26"/>
          <w:szCs w:val="26"/>
        </w:rPr>
      </w:pPr>
      <w:r w:rsidRPr="0098688E">
        <w:rPr>
          <w:rFonts w:ascii="Myriad Pro" w:eastAsia="Calibri" w:hAnsi="Myriad Pro" w:cs="Myriad Pro"/>
          <w:sz w:val="26"/>
          <w:szCs w:val="26"/>
        </w:rPr>
        <w:t>ИПЦ</w:t>
      </w:r>
      <w:r w:rsidRPr="0098688E">
        <w:rPr>
          <w:rFonts w:ascii="Myriad Pro" w:eastAsia="Calibri" w:hAnsi="Myriad Pro" w:cs="Myriad Pro"/>
          <w:sz w:val="26"/>
          <w:szCs w:val="26"/>
          <w:vertAlign w:val="subscript"/>
        </w:rPr>
        <w:t>p-l;m</w:t>
      </w:r>
      <w:r w:rsidRPr="0098688E">
        <w:rPr>
          <w:rFonts w:ascii="Myriad Pro" w:eastAsia="Calibri" w:hAnsi="Myriad Pro" w:cs="Myriad Pro"/>
          <w:sz w:val="26"/>
          <w:szCs w:val="26"/>
        </w:rPr>
        <w:t xml:space="preserve"> - фактическое/плановое значение индекса потребительских цен в году p-l; m.</w:t>
      </w:r>
    </w:p>
    <w:p w14:paraId="793DE1BD" w14:textId="77777777" w:rsidR="008027A7" w:rsidRPr="0098688E" w:rsidRDefault="008027A7" w:rsidP="008027A7">
      <w:pPr>
        <w:spacing w:line="360" w:lineRule="auto"/>
        <w:ind w:firstLine="567"/>
        <w:contextualSpacing/>
        <w:jc w:val="both"/>
        <w:rPr>
          <w:rFonts w:ascii="Myriad Pro" w:eastAsia="Calibri" w:hAnsi="Myriad Pro" w:cs="Myriad Pro"/>
          <w:sz w:val="26"/>
          <w:szCs w:val="26"/>
        </w:rPr>
      </w:pPr>
      <w:r w:rsidRPr="0098688E">
        <w:rPr>
          <w:rFonts w:ascii="Myriad Pro" w:eastAsia="Calibri" w:hAnsi="Myriad Pro" w:cs="Myriad Pro"/>
          <w:sz w:val="26"/>
          <w:szCs w:val="26"/>
        </w:rPr>
        <w:t xml:space="preserve">Экономия операционных расходов, достигнутая организацией, осуществляющей регулируемую деятельность, в результате проведения мероприятий по сокращению объема используемых энергетических ресурсов, учитывается в составе необходимой валовой выручки при условии, что затраты на проведение этих мероприятий не учтены и не будут учтены при установлении </w:t>
      </w:r>
      <w:r w:rsidRPr="0098688E">
        <w:rPr>
          <w:rFonts w:ascii="Myriad Pro" w:eastAsia="Calibri" w:hAnsi="Myriad Pro" w:cs="Myriad Pro"/>
          <w:sz w:val="26"/>
          <w:szCs w:val="26"/>
        </w:rPr>
        <w:lastRenderedPageBreak/>
        <w:t>регулируемых цен (тарифов) на товары (услуги) таких организаций, а также не финансировались и не будут финансироваться за счет бюджетных средств.</w:t>
      </w:r>
    </w:p>
    <w:p w14:paraId="560A06A5" w14:textId="77777777" w:rsidR="008027A7" w:rsidRDefault="008027A7" w:rsidP="008027A7"/>
    <w:p w14:paraId="59ADD2DD" w14:textId="77777777" w:rsidR="008027A7" w:rsidRPr="0098688E" w:rsidRDefault="008027A7" w:rsidP="008027A7">
      <w:pPr>
        <w:spacing w:line="360" w:lineRule="auto"/>
        <w:contextualSpacing/>
        <w:jc w:val="both"/>
        <w:rPr>
          <w:rFonts w:ascii="Myriad Pro" w:eastAsia="Calibri" w:hAnsi="Myriad Pro" w:cs="Myriad Pro"/>
          <w:b/>
          <w:bCs/>
          <w:sz w:val="26"/>
          <w:szCs w:val="26"/>
        </w:rPr>
      </w:pPr>
      <w:r w:rsidRPr="0098688E">
        <w:rPr>
          <w:rFonts w:ascii="Myriad Pro" w:eastAsia="Calibri" w:hAnsi="Myriad Pro" w:cs="Myriad Pro"/>
          <w:b/>
          <w:bCs/>
          <w:sz w:val="26"/>
          <w:szCs w:val="26"/>
        </w:rPr>
        <w:t>ПОЗИЦИЯ ТЕРРИТОРИАЛЬНОЙ СЕТЕВОЙ ОРГАНИЗАЦИИ</w:t>
      </w:r>
    </w:p>
    <w:p w14:paraId="7C7F49D7" w14:textId="6CA3C12B" w:rsidR="008027A7" w:rsidRPr="0098688E" w:rsidRDefault="008027A7" w:rsidP="008027A7">
      <w:pPr>
        <w:spacing w:line="360" w:lineRule="auto"/>
        <w:ind w:firstLine="567"/>
        <w:contextualSpacing/>
        <w:jc w:val="both"/>
        <w:rPr>
          <w:rFonts w:ascii="Myriad Pro" w:eastAsia="Calibri" w:hAnsi="Myriad Pro" w:cs="Myriad Pro"/>
          <w:sz w:val="26"/>
          <w:szCs w:val="26"/>
        </w:rPr>
      </w:pPr>
      <w:r w:rsidRPr="0098688E">
        <w:rPr>
          <w:rFonts w:ascii="Myriad Pro" w:eastAsia="Calibri" w:hAnsi="Myriad Pro" w:cs="Myriad Pro"/>
          <w:sz w:val="26"/>
          <w:szCs w:val="26"/>
        </w:rPr>
        <w:t xml:space="preserve">Филиалом </w:t>
      </w:r>
      <w:r w:rsidR="0053226C">
        <w:rPr>
          <w:rFonts w:ascii="Myriad Pro" w:eastAsia="Calibri" w:hAnsi="Myriad Pro" w:cs="Myriad Pro"/>
          <w:sz w:val="26"/>
          <w:szCs w:val="26"/>
        </w:rPr>
        <w:t>ПАО </w:t>
      </w:r>
      <w:r w:rsidRPr="0098688E">
        <w:rPr>
          <w:rFonts w:ascii="Myriad Pro" w:eastAsia="Calibri" w:hAnsi="Myriad Pro" w:cs="Myriad Pro"/>
          <w:sz w:val="26"/>
          <w:szCs w:val="26"/>
        </w:rPr>
        <w:t xml:space="preserve">«МРСК </w:t>
      </w:r>
      <w:r>
        <w:rPr>
          <w:rFonts w:ascii="Myriad Pro" w:eastAsia="Calibri" w:hAnsi="Myriad Pro" w:cs="Myriad Pro"/>
          <w:sz w:val="26"/>
          <w:szCs w:val="26"/>
        </w:rPr>
        <w:t>Сибири</w:t>
      </w:r>
      <w:r w:rsidRPr="0098688E">
        <w:rPr>
          <w:rFonts w:ascii="Myriad Pro" w:eastAsia="Calibri" w:hAnsi="Myriad Pro" w:cs="Myriad Pro"/>
          <w:sz w:val="26"/>
          <w:szCs w:val="26"/>
        </w:rPr>
        <w:t>» - «</w:t>
      </w:r>
      <w:r>
        <w:rPr>
          <w:rFonts w:ascii="Myriad Pro" w:eastAsia="Calibri" w:hAnsi="Myriad Pro" w:cs="Myriad Pro"/>
          <w:sz w:val="26"/>
          <w:szCs w:val="26"/>
        </w:rPr>
        <w:t>Алтайэнерго</w:t>
      </w:r>
      <w:r w:rsidRPr="0098688E">
        <w:rPr>
          <w:rFonts w:ascii="Myriad Pro" w:eastAsia="Calibri" w:hAnsi="Myriad Pro" w:cs="Myriad Pro"/>
          <w:sz w:val="26"/>
          <w:szCs w:val="26"/>
        </w:rPr>
        <w:t>» в НВВ на 2017 год величина экономии</w:t>
      </w:r>
      <w:r w:rsidRPr="0098688E">
        <w:rPr>
          <w:rFonts w:ascii="Myriad Pro" w:hAnsi="Myriad Pro" w:cs="Myriad Pro"/>
          <w:sz w:val="26"/>
          <w:szCs w:val="26"/>
        </w:rPr>
        <w:t xml:space="preserve"> операционных расходов</w:t>
      </w:r>
      <w:r w:rsidRPr="0098688E">
        <w:rPr>
          <w:rFonts w:ascii="Myriad Pro" w:eastAsia="Calibri" w:hAnsi="Myriad Pro" w:cs="Myriad Pro"/>
          <w:sz w:val="26"/>
          <w:szCs w:val="26"/>
        </w:rPr>
        <w:t xml:space="preserve"> не заявлялась.</w:t>
      </w:r>
    </w:p>
    <w:p w14:paraId="3A40A9FA" w14:textId="77777777" w:rsidR="008027A7" w:rsidRPr="0098688E" w:rsidRDefault="008027A7" w:rsidP="008027A7">
      <w:pPr>
        <w:spacing w:line="360" w:lineRule="auto"/>
        <w:contextualSpacing/>
        <w:jc w:val="both"/>
        <w:rPr>
          <w:rFonts w:ascii="Myriad Pro" w:eastAsia="Calibri" w:hAnsi="Myriad Pro" w:cs="Myriad Pro"/>
          <w:sz w:val="26"/>
          <w:szCs w:val="26"/>
        </w:rPr>
      </w:pPr>
    </w:p>
    <w:p w14:paraId="5DC5B2D0" w14:textId="77777777" w:rsidR="008027A7" w:rsidRPr="0098688E" w:rsidRDefault="008027A7" w:rsidP="008027A7">
      <w:pPr>
        <w:spacing w:line="360" w:lineRule="auto"/>
        <w:contextualSpacing/>
        <w:jc w:val="both"/>
        <w:rPr>
          <w:rFonts w:ascii="Myriad Pro" w:eastAsia="Calibri" w:hAnsi="Myriad Pro" w:cs="Myriad Pro"/>
          <w:b/>
          <w:bCs/>
          <w:sz w:val="26"/>
          <w:szCs w:val="26"/>
        </w:rPr>
      </w:pPr>
      <w:r w:rsidRPr="0098688E">
        <w:rPr>
          <w:rFonts w:ascii="Myriad Pro" w:eastAsia="Calibri" w:hAnsi="Myriad Pro" w:cs="Myriad Pro"/>
          <w:b/>
          <w:bCs/>
          <w:sz w:val="26"/>
          <w:szCs w:val="26"/>
        </w:rPr>
        <w:t>ПОЗИЦИЯ ОРГАНА РЕГУЛИРОВАНИЯ</w:t>
      </w:r>
    </w:p>
    <w:p w14:paraId="0469AAFC" w14:textId="00189F9F" w:rsidR="008027A7" w:rsidRPr="0098688E" w:rsidRDefault="008027A7" w:rsidP="008027A7">
      <w:pPr>
        <w:spacing w:line="360" w:lineRule="auto"/>
        <w:ind w:firstLine="567"/>
        <w:contextualSpacing/>
        <w:jc w:val="both"/>
        <w:rPr>
          <w:rFonts w:ascii="Myriad Pro" w:eastAsia="Calibri" w:hAnsi="Myriad Pro" w:cs="Myriad Pro"/>
          <w:sz w:val="26"/>
          <w:szCs w:val="26"/>
        </w:rPr>
      </w:pPr>
      <w:r>
        <w:rPr>
          <w:rFonts w:ascii="Myriad Pro" w:eastAsia="Calibri" w:hAnsi="Myriad Pro" w:cs="Myriad Pro"/>
          <w:sz w:val="26"/>
          <w:szCs w:val="26"/>
        </w:rPr>
        <w:t>Управление по тарифам</w:t>
      </w:r>
      <w:r w:rsidRPr="0098688E">
        <w:rPr>
          <w:rFonts w:ascii="Myriad Pro" w:eastAsia="Calibri" w:hAnsi="Myriad Pro" w:cs="Myriad Pro"/>
          <w:sz w:val="26"/>
          <w:szCs w:val="26"/>
        </w:rPr>
        <w:t xml:space="preserve"> величина </w:t>
      </w:r>
      <w:r w:rsidRPr="0098688E">
        <w:rPr>
          <w:rFonts w:ascii="Myriad Pro" w:hAnsi="Myriad Pro" w:cs="Myriad Pro"/>
          <w:sz w:val="26"/>
          <w:szCs w:val="26"/>
        </w:rPr>
        <w:t>экономии операционных расходов</w:t>
      </w:r>
      <w:r w:rsidRPr="0098688E">
        <w:rPr>
          <w:rFonts w:ascii="Myriad Pro" w:eastAsia="Calibri" w:hAnsi="Myriad Pro" w:cs="Myriad Pro"/>
          <w:sz w:val="26"/>
          <w:szCs w:val="26"/>
        </w:rPr>
        <w:t xml:space="preserve"> в НВВ филиала </w:t>
      </w:r>
      <w:r w:rsidR="0053226C">
        <w:rPr>
          <w:rFonts w:ascii="Myriad Pro" w:eastAsia="Calibri" w:hAnsi="Myriad Pro" w:cs="Myriad Pro"/>
          <w:sz w:val="26"/>
          <w:szCs w:val="26"/>
        </w:rPr>
        <w:t>ПАО </w:t>
      </w:r>
      <w:r w:rsidRPr="0098688E">
        <w:rPr>
          <w:rFonts w:ascii="Myriad Pro" w:eastAsia="Calibri" w:hAnsi="Myriad Pro" w:cs="Myriad Pro"/>
          <w:sz w:val="26"/>
          <w:szCs w:val="26"/>
        </w:rPr>
        <w:t xml:space="preserve">«МРСК </w:t>
      </w:r>
      <w:r>
        <w:rPr>
          <w:rFonts w:ascii="Myriad Pro" w:eastAsia="Calibri" w:hAnsi="Myriad Pro" w:cs="Myriad Pro"/>
          <w:sz w:val="26"/>
          <w:szCs w:val="26"/>
        </w:rPr>
        <w:t>Сибири</w:t>
      </w:r>
      <w:r w:rsidRPr="0098688E">
        <w:rPr>
          <w:rFonts w:ascii="Myriad Pro" w:eastAsia="Calibri" w:hAnsi="Myriad Pro" w:cs="Myriad Pro"/>
          <w:sz w:val="26"/>
          <w:szCs w:val="26"/>
        </w:rPr>
        <w:t>» - «</w:t>
      </w:r>
      <w:r>
        <w:rPr>
          <w:rFonts w:ascii="Myriad Pro" w:eastAsia="Calibri" w:hAnsi="Myriad Pro" w:cs="Myriad Pro"/>
          <w:sz w:val="26"/>
          <w:szCs w:val="26"/>
        </w:rPr>
        <w:t>Алтайэнерго</w:t>
      </w:r>
      <w:r w:rsidRPr="0098688E">
        <w:rPr>
          <w:rFonts w:ascii="Myriad Pro" w:eastAsia="Calibri" w:hAnsi="Myriad Pro" w:cs="Myriad Pro"/>
          <w:sz w:val="26"/>
          <w:szCs w:val="26"/>
        </w:rPr>
        <w:t>» на 2017 год не рассматривалась и не учитывалась.</w:t>
      </w:r>
    </w:p>
    <w:p w14:paraId="64D13BB8" w14:textId="77777777" w:rsidR="008027A7" w:rsidRPr="0098688E" w:rsidRDefault="008027A7" w:rsidP="008027A7">
      <w:pPr>
        <w:spacing w:line="360" w:lineRule="auto"/>
        <w:contextualSpacing/>
        <w:jc w:val="both"/>
        <w:rPr>
          <w:rFonts w:ascii="Myriad Pro" w:eastAsia="Calibri" w:hAnsi="Myriad Pro" w:cs="Myriad Pro"/>
          <w:sz w:val="26"/>
          <w:szCs w:val="26"/>
        </w:rPr>
      </w:pPr>
    </w:p>
    <w:p w14:paraId="49ECE832" w14:textId="77777777" w:rsidR="008027A7" w:rsidRPr="0098688E" w:rsidRDefault="008027A7" w:rsidP="008027A7">
      <w:pPr>
        <w:spacing w:line="360" w:lineRule="auto"/>
        <w:contextualSpacing/>
        <w:jc w:val="both"/>
        <w:rPr>
          <w:rFonts w:ascii="Myriad Pro" w:eastAsia="Calibri" w:hAnsi="Myriad Pro" w:cs="Myriad Pro"/>
          <w:b/>
          <w:bCs/>
          <w:sz w:val="26"/>
          <w:szCs w:val="26"/>
        </w:rPr>
      </w:pPr>
      <w:r w:rsidRPr="0098688E">
        <w:rPr>
          <w:rFonts w:ascii="Myriad Pro" w:eastAsia="Calibri" w:hAnsi="Myriad Pro" w:cs="Myriad Pro"/>
          <w:b/>
          <w:bCs/>
          <w:sz w:val="26"/>
          <w:szCs w:val="26"/>
        </w:rPr>
        <w:t>ПОЗИЦИЯ ИСПОЛНИТЕЛЯ</w:t>
      </w:r>
    </w:p>
    <w:p w14:paraId="2094A4A7" w14:textId="0E7853EC" w:rsidR="008027A7" w:rsidRPr="0098688E" w:rsidRDefault="008027A7" w:rsidP="008027A7">
      <w:pPr>
        <w:spacing w:line="360" w:lineRule="auto"/>
        <w:ind w:firstLine="709"/>
        <w:jc w:val="both"/>
        <w:rPr>
          <w:rFonts w:ascii="Myriad Pro" w:eastAsia="Calibri" w:hAnsi="Myriad Pro" w:cs="Myriad Pro"/>
          <w:sz w:val="26"/>
          <w:szCs w:val="26"/>
        </w:rPr>
      </w:pPr>
      <w:r w:rsidRPr="0098688E">
        <w:rPr>
          <w:rFonts w:ascii="Myriad Pro" w:eastAsia="Calibri" w:hAnsi="Myriad Pro" w:cs="Myriad Pro"/>
          <w:sz w:val="26"/>
          <w:szCs w:val="26"/>
        </w:rPr>
        <w:t xml:space="preserve">В соответствии с пунктом 16 Методических указаний </w:t>
      </w:r>
      <w:r w:rsidR="0053226C">
        <w:rPr>
          <w:rFonts w:ascii="Myriad Pro" w:eastAsia="Calibri" w:hAnsi="Myriad Pro" w:cs="Myriad Pro"/>
          <w:sz w:val="26"/>
          <w:szCs w:val="26"/>
        </w:rPr>
        <w:t>№  </w:t>
      </w:r>
      <w:r w:rsidRPr="0098688E">
        <w:rPr>
          <w:rFonts w:ascii="Myriad Pro" w:eastAsia="Calibri" w:hAnsi="Myriad Pro" w:cs="Myriad Pro"/>
          <w:sz w:val="26"/>
          <w:szCs w:val="26"/>
        </w:rPr>
        <w:t xml:space="preserve">228-э экономия операционных расходов учитывается </w:t>
      </w:r>
      <w:r w:rsidRPr="0098688E">
        <w:rPr>
          <w:rFonts w:ascii="Myriad Pro" w:eastAsia="Calibri" w:hAnsi="Myriad Pro" w:cs="Myriad Pro"/>
          <w:b/>
          <w:bCs/>
          <w:sz w:val="26"/>
          <w:szCs w:val="26"/>
        </w:rPr>
        <w:t>на год i очередного долгосрочного периода</w:t>
      </w:r>
      <w:r w:rsidRPr="0098688E">
        <w:rPr>
          <w:rFonts w:ascii="Myriad Pro" w:eastAsia="Calibri" w:hAnsi="Myriad Pro" w:cs="Myriad Pro"/>
          <w:sz w:val="26"/>
          <w:szCs w:val="26"/>
        </w:rPr>
        <w:t xml:space="preserve"> регулирования.</w:t>
      </w:r>
    </w:p>
    <w:p w14:paraId="15565C08" w14:textId="42AD13E6" w:rsidR="008027A7" w:rsidRDefault="008027A7" w:rsidP="008027A7">
      <w:pPr>
        <w:spacing w:line="360" w:lineRule="auto"/>
        <w:ind w:firstLine="567"/>
        <w:jc w:val="both"/>
        <w:rPr>
          <w:rFonts w:ascii="Myriad Pro" w:eastAsia="Calibri" w:hAnsi="Myriad Pro" w:cs="Myriad Pro"/>
          <w:sz w:val="26"/>
          <w:szCs w:val="26"/>
        </w:rPr>
      </w:pPr>
      <w:r w:rsidRPr="0098688E">
        <w:rPr>
          <w:rFonts w:ascii="Myriad Pro" w:eastAsia="Calibri" w:hAnsi="Myriad Pro" w:cs="Myriad Pro"/>
          <w:sz w:val="26"/>
          <w:szCs w:val="26"/>
        </w:rPr>
        <w:t xml:space="preserve">Так как 2017 год является для филиала </w:t>
      </w:r>
      <w:r w:rsidR="0053226C">
        <w:rPr>
          <w:rFonts w:ascii="Myriad Pro" w:eastAsia="Calibri" w:hAnsi="Myriad Pro" w:cs="Myriad Pro"/>
          <w:sz w:val="26"/>
          <w:szCs w:val="26"/>
        </w:rPr>
        <w:t>ПАО </w:t>
      </w:r>
      <w:r w:rsidRPr="0098688E">
        <w:rPr>
          <w:rFonts w:ascii="Myriad Pro" w:eastAsia="Calibri" w:hAnsi="Myriad Pro" w:cs="Myriad Pro"/>
          <w:sz w:val="26"/>
          <w:szCs w:val="26"/>
        </w:rPr>
        <w:t xml:space="preserve">«МРСК </w:t>
      </w:r>
      <w:r>
        <w:rPr>
          <w:rFonts w:ascii="Myriad Pro" w:eastAsia="Calibri" w:hAnsi="Myriad Pro" w:cs="Myriad Pro"/>
          <w:sz w:val="26"/>
          <w:szCs w:val="26"/>
        </w:rPr>
        <w:t>Сибири</w:t>
      </w:r>
      <w:r w:rsidRPr="0098688E">
        <w:rPr>
          <w:rFonts w:ascii="Myriad Pro" w:eastAsia="Calibri" w:hAnsi="Myriad Pro" w:cs="Myriad Pro"/>
          <w:sz w:val="26"/>
          <w:szCs w:val="26"/>
        </w:rPr>
        <w:t>»</w:t>
      </w:r>
      <w:r>
        <w:rPr>
          <w:rFonts w:ascii="Myriad Pro" w:eastAsia="Calibri" w:hAnsi="Myriad Pro" w:cs="Myriad Pro"/>
          <w:sz w:val="26"/>
          <w:szCs w:val="26"/>
        </w:rPr>
        <w:t xml:space="preserve"> -</w:t>
      </w:r>
      <w:r w:rsidRPr="0098688E">
        <w:rPr>
          <w:rFonts w:ascii="Myriad Pro" w:eastAsia="Calibri" w:hAnsi="Myriad Pro" w:cs="Myriad Pro"/>
          <w:sz w:val="26"/>
          <w:szCs w:val="26"/>
        </w:rPr>
        <w:t xml:space="preserve"> «</w:t>
      </w:r>
      <w:r>
        <w:rPr>
          <w:rFonts w:ascii="Myriad Pro" w:eastAsia="Calibri" w:hAnsi="Myriad Pro" w:cs="Myriad Pro"/>
          <w:sz w:val="26"/>
          <w:szCs w:val="26"/>
        </w:rPr>
        <w:t>Алтайэнерго</w:t>
      </w:r>
      <w:r w:rsidRPr="0098688E">
        <w:rPr>
          <w:rFonts w:ascii="Myriad Pro" w:eastAsia="Calibri" w:hAnsi="Myriad Pro" w:cs="Myriad Pro"/>
          <w:sz w:val="26"/>
          <w:szCs w:val="26"/>
        </w:rPr>
        <w:t>» очередным (</w:t>
      </w:r>
      <w:r>
        <w:rPr>
          <w:rFonts w:ascii="Myriad Pro" w:eastAsia="Calibri" w:hAnsi="Myriad Pro" w:cs="Myriad Pro"/>
          <w:sz w:val="26"/>
          <w:szCs w:val="26"/>
        </w:rPr>
        <w:t>шестым</w:t>
      </w:r>
      <w:r w:rsidRPr="0098688E">
        <w:rPr>
          <w:rFonts w:ascii="Myriad Pro" w:eastAsia="Calibri" w:hAnsi="Myriad Pro" w:cs="Myriad Pro"/>
          <w:sz w:val="26"/>
          <w:szCs w:val="26"/>
        </w:rPr>
        <w:t>) годом первого долгосрочного периода регулирования, данный показатель в расчете скорректированной величины необходимой валовой выручки филиала «</w:t>
      </w:r>
      <w:r>
        <w:rPr>
          <w:rFonts w:ascii="Myriad Pro" w:eastAsia="Calibri" w:hAnsi="Myriad Pro" w:cs="Myriad Pro"/>
          <w:sz w:val="26"/>
          <w:szCs w:val="26"/>
        </w:rPr>
        <w:t>Алтай</w:t>
      </w:r>
      <w:r w:rsidRPr="0098688E">
        <w:rPr>
          <w:rFonts w:ascii="Myriad Pro" w:eastAsia="Calibri" w:hAnsi="Myriad Pro" w:cs="Myriad Pro"/>
          <w:sz w:val="26"/>
          <w:szCs w:val="26"/>
        </w:rPr>
        <w:t>энерго» на 2017 год правомерно не заявлялся и регулирующим органом не учитывался.</w:t>
      </w:r>
    </w:p>
    <w:p w14:paraId="017D5005" w14:textId="2F135FFE" w:rsidR="00B53450" w:rsidRPr="008027A7" w:rsidRDefault="00B53450" w:rsidP="008027A7">
      <w:pPr>
        <w:spacing w:line="360" w:lineRule="auto"/>
        <w:ind w:firstLine="567"/>
        <w:jc w:val="both"/>
        <w:sectPr w:rsidR="00B53450" w:rsidRPr="008027A7" w:rsidSect="004D6802">
          <w:headerReference w:type="default" r:id="rId49"/>
          <w:footerReference w:type="default" r:id="rId50"/>
          <w:pgSz w:w="11906" w:h="16838"/>
          <w:pgMar w:top="1134" w:right="851" w:bottom="1134" w:left="1701" w:header="709" w:footer="709" w:gutter="0"/>
          <w:cols w:space="708"/>
          <w:docGrid w:linePitch="360"/>
        </w:sectPr>
      </w:pPr>
    </w:p>
    <w:p w14:paraId="3F738FE1" w14:textId="77777777" w:rsidR="002A627C" w:rsidRPr="00C26ECE" w:rsidRDefault="002A627C" w:rsidP="002A627C">
      <w:pPr>
        <w:pStyle w:val="30"/>
        <w:pageBreakBefore/>
        <w:numPr>
          <w:ilvl w:val="1"/>
          <w:numId w:val="2"/>
        </w:numPr>
        <w:tabs>
          <w:tab w:val="left" w:pos="0"/>
        </w:tabs>
        <w:spacing w:after="200" w:line="360" w:lineRule="auto"/>
        <w:ind w:left="709" w:hanging="709"/>
        <w:jc w:val="both"/>
        <w:rPr>
          <w:rFonts w:ascii="Myriad Pro" w:hAnsi="Myriad Pro"/>
          <w:b w:val="0"/>
          <w:color w:val="4F6228" w:themeColor="accent3" w:themeShade="80"/>
          <w:sz w:val="28"/>
          <w:szCs w:val="28"/>
        </w:rPr>
      </w:pPr>
      <w:bookmarkStart w:id="142" w:name="_Toc53500163"/>
      <w:r w:rsidRPr="00C26ECE">
        <w:rPr>
          <w:rFonts w:ascii="Myriad Pro" w:hAnsi="Myriad Pro"/>
          <w:color w:val="4F6228" w:themeColor="accent3" w:themeShade="80"/>
          <w:sz w:val="28"/>
          <w:szCs w:val="28"/>
        </w:rPr>
        <w:lastRenderedPageBreak/>
        <w:t xml:space="preserve">Экспертиза обоснованности </w:t>
      </w:r>
      <w:bookmarkStart w:id="143" w:name="_Hlk52362606"/>
      <w:r w:rsidRPr="00C26ECE">
        <w:rPr>
          <w:rFonts w:ascii="Myriad Pro" w:hAnsi="Myriad Pro"/>
          <w:color w:val="4F6228" w:themeColor="accent3" w:themeShade="80"/>
          <w:sz w:val="28"/>
          <w:szCs w:val="28"/>
        </w:rPr>
        <w:t xml:space="preserve">определения величины </w:t>
      </w:r>
      <w:r w:rsidR="00CB039D" w:rsidRPr="00FA376A">
        <w:rPr>
          <w:rFonts w:ascii="Myriad Pro" w:hAnsi="Myriad Pro"/>
          <w:color w:val="4F6228"/>
          <w:sz w:val="28"/>
          <w:szCs w:val="28"/>
          <w:lang w:eastAsia="en-US"/>
        </w:rPr>
        <w:t>фактически понесенных неподконтрольных расходов, не учтенных при установлении тарифов</w:t>
      </w:r>
      <w:bookmarkEnd w:id="140"/>
      <w:bookmarkEnd w:id="142"/>
      <w:bookmarkEnd w:id="143"/>
    </w:p>
    <w:p w14:paraId="4F639031" w14:textId="102D51DD" w:rsidR="002A627C" w:rsidRPr="002A627C" w:rsidRDefault="002A627C" w:rsidP="00736651">
      <w:pPr>
        <w:spacing w:line="360" w:lineRule="auto"/>
        <w:ind w:firstLine="567"/>
        <w:jc w:val="both"/>
        <w:rPr>
          <w:rFonts w:ascii="Myriad Pro" w:eastAsia="Calibri" w:hAnsi="Myriad Pro"/>
          <w:bCs/>
          <w:sz w:val="26"/>
          <w:szCs w:val="26"/>
        </w:rPr>
      </w:pPr>
      <w:r w:rsidRPr="002A627C">
        <w:rPr>
          <w:rFonts w:ascii="Myriad Pro" w:eastAsia="Calibri" w:hAnsi="Myriad Pro"/>
          <w:bCs/>
          <w:sz w:val="26"/>
          <w:szCs w:val="26"/>
        </w:rPr>
        <w:t xml:space="preserve">На основании п. 21 Методических указаний </w:t>
      </w:r>
      <w:r w:rsidR="0053226C">
        <w:rPr>
          <w:rFonts w:ascii="Myriad Pro" w:eastAsia="Calibri" w:hAnsi="Myriad Pro"/>
          <w:bCs/>
          <w:sz w:val="26"/>
          <w:szCs w:val="26"/>
        </w:rPr>
        <w:t>№  </w:t>
      </w:r>
      <w:r w:rsidRPr="002A627C">
        <w:rPr>
          <w:rFonts w:ascii="Myriad Pro" w:eastAsia="Calibri" w:hAnsi="Myriad Pro"/>
          <w:bCs/>
          <w:sz w:val="26"/>
          <w:szCs w:val="26"/>
        </w:rPr>
        <w:t>228-э ежегодно в течение долгосрочного периода регулирования регулирующими органами производится корректировка величины неподконтрольных расходов с учетом:</w:t>
      </w:r>
    </w:p>
    <w:p w14:paraId="399F8ADB" w14:textId="77777777" w:rsidR="002A627C" w:rsidRPr="002A627C" w:rsidRDefault="002A627C" w:rsidP="009A4F93">
      <w:pPr>
        <w:pStyle w:val="aa"/>
        <w:numPr>
          <w:ilvl w:val="0"/>
          <w:numId w:val="13"/>
        </w:numPr>
        <w:spacing w:after="0" w:line="360" w:lineRule="auto"/>
        <w:ind w:left="567" w:firstLine="567"/>
        <w:jc w:val="both"/>
        <w:rPr>
          <w:rFonts w:ascii="Myriad Pro" w:hAnsi="Myriad Pro"/>
          <w:bCs/>
          <w:sz w:val="26"/>
          <w:szCs w:val="26"/>
          <w:lang w:eastAsia="ru-RU"/>
        </w:rPr>
      </w:pPr>
      <w:r w:rsidRPr="002A627C">
        <w:rPr>
          <w:rFonts w:ascii="Myriad Pro" w:hAnsi="Myriad Pro"/>
          <w:bCs/>
          <w:sz w:val="26"/>
          <w:szCs w:val="26"/>
          <w:lang w:eastAsia="ru-RU"/>
        </w:rPr>
        <w:t>отклонения фактического уровня неподконтрольных расходов от установленного уровня (с учетом документального подтверждения осуществления таких расходов);</w:t>
      </w:r>
    </w:p>
    <w:p w14:paraId="389ED258" w14:textId="77777777" w:rsidR="002A627C" w:rsidRPr="002A627C" w:rsidRDefault="002A627C" w:rsidP="009A4F93">
      <w:pPr>
        <w:pStyle w:val="aa"/>
        <w:numPr>
          <w:ilvl w:val="0"/>
          <w:numId w:val="13"/>
        </w:numPr>
        <w:spacing w:after="0" w:line="360" w:lineRule="auto"/>
        <w:ind w:left="567" w:firstLine="567"/>
        <w:jc w:val="both"/>
        <w:rPr>
          <w:rFonts w:ascii="Myriad Pro" w:hAnsi="Myriad Pro"/>
          <w:bCs/>
          <w:sz w:val="26"/>
          <w:szCs w:val="26"/>
          <w:lang w:eastAsia="ru-RU"/>
        </w:rPr>
      </w:pPr>
      <w:r w:rsidRPr="002A627C">
        <w:rPr>
          <w:rFonts w:ascii="Myriad Pro" w:hAnsi="Myriad Pro"/>
          <w:bCs/>
          <w:sz w:val="26"/>
          <w:szCs w:val="26"/>
          <w:lang w:eastAsia="ru-RU"/>
        </w:rPr>
        <w:t>изменения законодательства Российской Федерации, приводящего к изменению уровня расходов организации, осуществляющей регулируемую деятельность.</w:t>
      </w:r>
    </w:p>
    <w:p w14:paraId="3FF84B31" w14:textId="77777777" w:rsidR="00421D71" w:rsidRDefault="002A627C" w:rsidP="0053226C">
      <w:pPr>
        <w:pStyle w:val="aa"/>
        <w:spacing w:after="0" w:line="360" w:lineRule="auto"/>
        <w:ind w:left="0" w:firstLine="567"/>
        <w:jc w:val="both"/>
        <w:rPr>
          <w:rFonts w:ascii="Myriad Pro" w:hAnsi="Myriad Pro"/>
          <w:bCs/>
          <w:sz w:val="26"/>
          <w:szCs w:val="26"/>
          <w:lang w:eastAsia="ru-RU"/>
        </w:rPr>
      </w:pPr>
      <w:r w:rsidRPr="002A627C">
        <w:rPr>
          <w:rFonts w:ascii="Myriad Pro" w:hAnsi="Myriad Pro"/>
          <w:bCs/>
          <w:sz w:val="26"/>
          <w:szCs w:val="26"/>
          <w:lang w:eastAsia="ru-RU"/>
        </w:rPr>
        <w:t>В соответствии с п. 87 Основ ценообразования №1178 в случае если по итогам хозяйственной деятельности прошедшего периода регулирования у сетевой организации появились экономически обоснованные расходы, превышающие объем средств, подлежащих компенсации сетевой организации в указанном периоде регулирования, регулирующие органы учитывают выпадающие доходы прошлых периодов с учетом индексов – дефляторов.</w:t>
      </w:r>
    </w:p>
    <w:p w14:paraId="33696CBF" w14:textId="77777777" w:rsidR="00A85EC6" w:rsidRDefault="00A85EC6" w:rsidP="0053226C">
      <w:pPr>
        <w:spacing w:line="360" w:lineRule="auto"/>
        <w:rPr>
          <w:rFonts w:ascii="Myriad Pro" w:eastAsia="Calibri" w:hAnsi="Myriad Pro"/>
          <w:b/>
          <w:bCs/>
          <w:sz w:val="26"/>
          <w:szCs w:val="26"/>
        </w:rPr>
      </w:pPr>
    </w:p>
    <w:p w14:paraId="6E7D9BF9" w14:textId="77777777" w:rsidR="00EF0B97" w:rsidRPr="00EF0B97" w:rsidRDefault="00EF0B97" w:rsidP="0053226C">
      <w:pPr>
        <w:spacing w:line="360" w:lineRule="auto"/>
        <w:rPr>
          <w:rFonts w:ascii="Myriad Pro" w:eastAsia="Calibri" w:hAnsi="Myriad Pro"/>
          <w:b/>
          <w:bCs/>
          <w:sz w:val="26"/>
          <w:szCs w:val="26"/>
        </w:rPr>
      </w:pPr>
      <w:r w:rsidRPr="00EF0B97">
        <w:rPr>
          <w:rFonts w:ascii="Myriad Pro" w:eastAsia="Calibri" w:hAnsi="Myriad Pro"/>
          <w:b/>
          <w:bCs/>
          <w:sz w:val="26"/>
          <w:szCs w:val="26"/>
        </w:rPr>
        <w:t>ПОЗИЦИЯ ТЕРРИТОРИАЛЬНОЙ СЕТЕВОЙ ОРГАНИЗАЦИИ</w:t>
      </w:r>
    </w:p>
    <w:p w14:paraId="63D58F53" w14:textId="52C3BEC5" w:rsidR="00EF0B97" w:rsidRPr="009E6761" w:rsidRDefault="00EF0B97" w:rsidP="0053226C">
      <w:pPr>
        <w:spacing w:line="360" w:lineRule="auto"/>
        <w:ind w:firstLine="567"/>
        <w:jc w:val="both"/>
        <w:rPr>
          <w:rFonts w:ascii="Myriad Pro" w:eastAsia="Calibri" w:hAnsi="Myriad Pro"/>
          <w:bCs/>
          <w:sz w:val="26"/>
          <w:szCs w:val="26"/>
        </w:rPr>
      </w:pPr>
      <w:r w:rsidRPr="009E6761">
        <w:rPr>
          <w:rFonts w:ascii="Myriad Pro" w:eastAsia="Calibri" w:hAnsi="Myriad Pro"/>
          <w:bCs/>
          <w:sz w:val="26"/>
          <w:szCs w:val="26"/>
        </w:rPr>
        <w:t xml:space="preserve">В материалах тарифного дела филиалом </w:t>
      </w:r>
      <w:r w:rsidR="0053226C">
        <w:rPr>
          <w:rFonts w:ascii="Myriad Pro" w:eastAsia="Calibri" w:hAnsi="Myriad Pro"/>
          <w:bCs/>
          <w:sz w:val="26"/>
          <w:szCs w:val="26"/>
        </w:rPr>
        <w:t>ПАО </w:t>
      </w:r>
      <w:r w:rsidRPr="009E6761">
        <w:rPr>
          <w:rFonts w:ascii="Myriad Pro" w:eastAsia="Calibri" w:hAnsi="Myriad Pro"/>
          <w:bCs/>
          <w:sz w:val="26"/>
          <w:szCs w:val="26"/>
        </w:rPr>
        <w:t>«МРСК Сибири»- «Алтайэнерго» была заявлена корректировка неподконтрольных расходов исходя из фактических данных 201</w:t>
      </w:r>
      <w:r w:rsidR="009E6761" w:rsidRPr="009E6761">
        <w:rPr>
          <w:rFonts w:ascii="Myriad Pro" w:eastAsia="Calibri" w:hAnsi="Myriad Pro"/>
          <w:bCs/>
          <w:sz w:val="26"/>
          <w:szCs w:val="26"/>
        </w:rPr>
        <w:t>5</w:t>
      </w:r>
      <w:r w:rsidRPr="009E6761">
        <w:rPr>
          <w:rFonts w:ascii="Myriad Pro" w:eastAsia="Calibri" w:hAnsi="Myriad Pro"/>
          <w:bCs/>
          <w:sz w:val="26"/>
          <w:szCs w:val="26"/>
        </w:rPr>
        <w:t xml:space="preserve"> года </w:t>
      </w:r>
      <w:r w:rsidR="009E6761" w:rsidRPr="009E6761">
        <w:rPr>
          <w:rFonts w:ascii="Myriad Pro" w:eastAsia="Calibri" w:hAnsi="Myriad Pro"/>
          <w:bCs/>
          <w:sz w:val="26"/>
          <w:szCs w:val="26"/>
        </w:rPr>
        <w:t xml:space="preserve">с учетом ИПЦ </w:t>
      </w:r>
      <w:r w:rsidRPr="009E6761">
        <w:rPr>
          <w:rFonts w:ascii="Myriad Pro" w:eastAsia="Calibri" w:hAnsi="Myriad Pro"/>
          <w:bCs/>
          <w:sz w:val="26"/>
          <w:szCs w:val="26"/>
        </w:rPr>
        <w:t xml:space="preserve">в размере </w:t>
      </w:r>
      <w:r w:rsidR="009E6761" w:rsidRPr="009E6761">
        <w:rPr>
          <w:rFonts w:ascii="Myriad Pro" w:eastAsia="Calibri" w:hAnsi="Myriad Pro"/>
          <w:bCs/>
          <w:sz w:val="26"/>
          <w:szCs w:val="26"/>
        </w:rPr>
        <w:t>130 367,24</w:t>
      </w:r>
      <w:r w:rsidRPr="009E6761">
        <w:rPr>
          <w:rFonts w:ascii="Myriad Pro" w:eastAsia="Calibri" w:hAnsi="Myriad Pro"/>
          <w:bCs/>
          <w:sz w:val="26"/>
          <w:szCs w:val="26"/>
        </w:rPr>
        <w:t xml:space="preserve"> тыс. руб.</w:t>
      </w:r>
    </w:p>
    <w:p w14:paraId="12E84456" w14:textId="77777777" w:rsidR="00EF0B97" w:rsidRPr="009E6761" w:rsidRDefault="00EF0B97" w:rsidP="00EF0B97">
      <w:pPr>
        <w:jc w:val="right"/>
        <w:rPr>
          <w:rFonts w:ascii="Myriad Pro" w:hAnsi="Myriad Pro"/>
          <w:sz w:val="26"/>
          <w:szCs w:val="26"/>
        </w:rPr>
      </w:pPr>
      <w:r w:rsidRPr="009E6761">
        <w:rPr>
          <w:rFonts w:ascii="Myriad Pro" w:hAnsi="Myriad Pro"/>
          <w:sz w:val="26"/>
          <w:szCs w:val="26"/>
        </w:rPr>
        <w:t>тыс. руб.</w:t>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07"/>
        <w:gridCol w:w="1418"/>
        <w:gridCol w:w="1133"/>
        <w:gridCol w:w="25"/>
        <w:gridCol w:w="1394"/>
        <w:gridCol w:w="13"/>
      </w:tblGrid>
      <w:tr w:rsidR="00EF0B97" w:rsidRPr="007A60C4" w14:paraId="78CD9E18" w14:textId="77777777" w:rsidTr="00A85EC6">
        <w:trPr>
          <w:trHeight w:val="347"/>
          <w:tblHeader/>
        </w:trPr>
        <w:tc>
          <w:tcPr>
            <w:tcW w:w="580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3926145" w14:textId="77777777" w:rsidR="00EF0B97" w:rsidRPr="007A60C4" w:rsidRDefault="00EF0B97" w:rsidP="0053226C">
            <w:pPr>
              <w:spacing w:line="283" w:lineRule="auto"/>
              <w:jc w:val="center"/>
              <w:rPr>
                <w:rFonts w:ascii="Myriad Pro" w:hAnsi="Myriad Pro"/>
                <w:b/>
                <w:color w:val="FFFFFF" w:themeColor="background1"/>
                <w:sz w:val="19"/>
                <w:szCs w:val="19"/>
              </w:rPr>
            </w:pPr>
            <w:r w:rsidRPr="007A60C4">
              <w:rPr>
                <w:rFonts w:ascii="Myriad Pro" w:hAnsi="Myriad Pro"/>
                <w:b/>
                <w:color w:val="FFFFFF" w:themeColor="background1"/>
                <w:sz w:val="19"/>
                <w:szCs w:val="19"/>
              </w:rPr>
              <w:t>Наименование статьи затрат</w:t>
            </w:r>
          </w:p>
        </w:tc>
        <w:tc>
          <w:tcPr>
            <w:tcW w:w="2576"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1AA7F96" w14:textId="77777777" w:rsidR="00EF0B97" w:rsidRPr="007A60C4" w:rsidRDefault="00EF0B97" w:rsidP="0053226C">
            <w:pPr>
              <w:spacing w:line="283" w:lineRule="auto"/>
              <w:jc w:val="center"/>
              <w:rPr>
                <w:rFonts w:ascii="Myriad Pro" w:hAnsi="Myriad Pro"/>
                <w:b/>
                <w:color w:val="FFFFFF" w:themeColor="background1"/>
                <w:sz w:val="19"/>
                <w:szCs w:val="19"/>
              </w:rPr>
            </w:pPr>
            <w:r w:rsidRPr="007A60C4">
              <w:rPr>
                <w:rFonts w:ascii="Myriad Pro" w:hAnsi="Myriad Pro"/>
                <w:b/>
                <w:color w:val="FFFFFF" w:themeColor="background1"/>
                <w:sz w:val="19"/>
                <w:szCs w:val="19"/>
              </w:rPr>
              <w:t>201</w:t>
            </w:r>
            <w:r w:rsidR="009E6761" w:rsidRPr="007A60C4">
              <w:rPr>
                <w:rFonts w:ascii="Myriad Pro" w:hAnsi="Myriad Pro"/>
                <w:b/>
                <w:color w:val="FFFFFF" w:themeColor="background1"/>
                <w:sz w:val="19"/>
                <w:szCs w:val="19"/>
              </w:rPr>
              <w:t>5</w:t>
            </w:r>
            <w:r w:rsidRPr="007A60C4">
              <w:rPr>
                <w:rFonts w:ascii="Myriad Pro" w:hAnsi="Myriad Pro"/>
                <w:b/>
                <w:color w:val="FFFFFF" w:themeColor="background1"/>
                <w:sz w:val="19"/>
                <w:szCs w:val="19"/>
              </w:rPr>
              <w:t xml:space="preserve"> год</w:t>
            </w:r>
          </w:p>
        </w:tc>
        <w:tc>
          <w:tcPr>
            <w:tcW w:w="140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4ED9083" w14:textId="77777777" w:rsidR="00EF0B97" w:rsidRPr="007A60C4" w:rsidRDefault="00EF0B97" w:rsidP="0053226C">
            <w:pPr>
              <w:spacing w:line="283" w:lineRule="auto"/>
              <w:jc w:val="center"/>
              <w:rPr>
                <w:rFonts w:ascii="Myriad Pro" w:hAnsi="Myriad Pro"/>
                <w:b/>
                <w:color w:val="FFFFFF" w:themeColor="background1"/>
                <w:sz w:val="19"/>
                <w:szCs w:val="19"/>
              </w:rPr>
            </w:pPr>
            <w:r w:rsidRPr="007A60C4">
              <w:rPr>
                <w:rFonts w:ascii="Myriad Pro" w:hAnsi="Myriad Pro"/>
                <w:b/>
                <w:color w:val="FFFFFF" w:themeColor="background1"/>
                <w:sz w:val="19"/>
                <w:szCs w:val="19"/>
              </w:rPr>
              <w:t>Выпадающие доходы</w:t>
            </w:r>
          </w:p>
        </w:tc>
      </w:tr>
      <w:tr w:rsidR="00EF0B97" w:rsidRPr="007A60C4" w14:paraId="751F9BD0" w14:textId="77777777" w:rsidTr="00A85EC6">
        <w:trPr>
          <w:gridAfter w:val="1"/>
          <w:wAfter w:w="13" w:type="dxa"/>
          <w:trHeight w:val="210"/>
          <w:tblHeader/>
        </w:trPr>
        <w:tc>
          <w:tcPr>
            <w:tcW w:w="580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336FAE1" w14:textId="77777777" w:rsidR="00EF0B97" w:rsidRPr="007A60C4" w:rsidRDefault="00EF0B97" w:rsidP="0053226C">
            <w:pPr>
              <w:spacing w:line="283" w:lineRule="auto"/>
              <w:rPr>
                <w:rFonts w:ascii="Myriad Pro" w:hAnsi="Myriad Pro"/>
                <w:b/>
                <w:color w:val="FF0000"/>
                <w:sz w:val="19"/>
                <w:szCs w:val="19"/>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F433C76" w14:textId="77777777" w:rsidR="00EF0B97" w:rsidRPr="007A60C4" w:rsidRDefault="00EF0B97" w:rsidP="0053226C">
            <w:pPr>
              <w:spacing w:line="283" w:lineRule="auto"/>
              <w:jc w:val="center"/>
              <w:rPr>
                <w:rFonts w:ascii="Myriad Pro" w:hAnsi="Myriad Pro"/>
                <w:b/>
                <w:color w:val="FFFFFF" w:themeColor="background1"/>
                <w:sz w:val="19"/>
                <w:szCs w:val="19"/>
              </w:rPr>
            </w:pPr>
            <w:r w:rsidRPr="007A60C4">
              <w:rPr>
                <w:rFonts w:ascii="Myriad Pro" w:hAnsi="Myriad Pro"/>
                <w:b/>
                <w:color w:val="FFFFFF" w:themeColor="background1"/>
                <w:sz w:val="19"/>
                <w:szCs w:val="19"/>
              </w:rPr>
              <w:t>утверждено</w:t>
            </w:r>
          </w:p>
        </w:tc>
        <w:tc>
          <w:tcPr>
            <w:tcW w:w="11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17379F4" w14:textId="77777777" w:rsidR="00EF0B97" w:rsidRPr="007A60C4" w:rsidRDefault="00EF0B97" w:rsidP="0053226C">
            <w:pPr>
              <w:spacing w:line="283" w:lineRule="auto"/>
              <w:jc w:val="center"/>
              <w:rPr>
                <w:rFonts w:ascii="Myriad Pro" w:hAnsi="Myriad Pro"/>
                <w:b/>
                <w:color w:val="FFFFFF" w:themeColor="background1"/>
                <w:sz w:val="19"/>
                <w:szCs w:val="19"/>
              </w:rPr>
            </w:pPr>
            <w:r w:rsidRPr="007A60C4">
              <w:rPr>
                <w:rFonts w:ascii="Myriad Pro" w:hAnsi="Myriad Pro"/>
                <w:b/>
                <w:color w:val="FFFFFF" w:themeColor="background1"/>
                <w:sz w:val="19"/>
                <w:szCs w:val="19"/>
              </w:rPr>
              <w:t>факт</w:t>
            </w:r>
          </w:p>
        </w:tc>
        <w:tc>
          <w:tcPr>
            <w:tcW w:w="141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61A2C3B" w14:textId="77777777" w:rsidR="00EF0B97" w:rsidRPr="007A60C4" w:rsidRDefault="00EF0B97" w:rsidP="0053226C">
            <w:pPr>
              <w:spacing w:line="283" w:lineRule="auto"/>
              <w:rPr>
                <w:rFonts w:ascii="Myriad Pro" w:hAnsi="Myriad Pro"/>
                <w:color w:val="FF0000"/>
                <w:sz w:val="19"/>
                <w:szCs w:val="19"/>
              </w:rPr>
            </w:pPr>
          </w:p>
        </w:tc>
      </w:tr>
      <w:tr w:rsidR="007A60C4" w:rsidRPr="007A60C4" w14:paraId="322EF937" w14:textId="77777777" w:rsidTr="00A85EC6">
        <w:trPr>
          <w:gridAfter w:val="1"/>
          <w:wAfter w:w="13" w:type="dxa"/>
        </w:trPr>
        <w:tc>
          <w:tcPr>
            <w:tcW w:w="5807" w:type="dxa"/>
            <w:tcBorders>
              <w:top w:val="single" w:sz="4" w:space="0" w:color="FFFFFF" w:themeColor="background1"/>
              <w:left w:val="single" w:sz="4" w:space="0" w:color="auto"/>
              <w:bottom w:val="single" w:sz="4" w:space="0" w:color="auto"/>
            </w:tcBorders>
            <w:shd w:val="clear" w:color="auto" w:fill="auto"/>
            <w:vAlign w:val="center"/>
          </w:tcPr>
          <w:p w14:paraId="58A971B3" w14:textId="052691BB" w:rsidR="007A60C4" w:rsidRPr="007A60C4" w:rsidRDefault="007A60C4" w:rsidP="0053226C">
            <w:pPr>
              <w:spacing w:line="283" w:lineRule="auto"/>
              <w:rPr>
                <w:rFonts w:ascii="Myriad Pro" w:hAnsi="Myriad Pro"/>
                <w:sz w:val="19"/>
                <w:szCs w:val="19"/>
              </w:rPr>
            </w:pPr>
            <w:r w:rsidRPr="007A60C4">
              <w:rPr>
                <w:rFonts w:ascii="Myriad Pro" w:hAnsi="Myriad Pro"/>
                <w:sz w:val="19"/>
                <w:szCs w:val="19"/>
              </w:rPr>
              <w:t xml:space="preserve">Оплата услуг </w:t>
            </w:r>
            <w:r w:rsidR="0053226C">
              <w:rPr>
                <w:rFonts w:ascii="Myriad Pro" w:hAnsi="Myriad Pro"/>
                <w:sz w:val="19"/>
                <w:szCs w:val="19"/>
              </w:rPr>
              <w:t>ПАО </w:t>
            </w:r>
            <w:r w:rsidRPr="007A60C4">
              <w:rPr>
                <w:rFonts w:ascii="Myriad Pro" w:hAnsi="Myriad Pro"/>
                <w:sz w:val="19"/>
                <w:szCs w:val="19"/>
              </w:rPr>
              <w:t>«ФСК ЕЭС»</w:t>
            </w:r>
          </w:p>
        </w:tc>
        <w:tc>
          <w:tcPr>
            <w:tcW w:w="1418" w:type="dxa"/>
            <w:tcBorders>
              <w:top w:val="single" w:sz="4" w:space="0" w:color="FFFFFF" w:themeColor="background1"/>
              <w:bottom w:val="single" w:sz="4" w:space="0" w:color="auto"/>
            </w:tcBorders>
            <w:shd w:val="clear" w:color="auto" w:fill="auto"/>
            <w:vAlign w:val="center"/>
          </w:tcPr>
          <w:p w14:paraId="777BB2AC" w14:textId="77777777" w:rsidR="007A60C4" w:rsidRPr="007A60C4" w:rsidRDefault="007A60C4" w:rsidP="0053226C">
            <w:pPr>
              <w:spacing w:line="283" w:lineRule="auto"/>
              <w:jc w:val="right"/>
              <w:rPr>
                <w:rFonts w:ascii="Myriad Pro" w:hAnsi="Myriad Pro"/>
                <w:sz w:val="19"/>
                <w:szCs w:val="19"/>
              </w:rPr>
            </w:pPr>
            <w:r w:rsidRPr="007A60C4">
              <w:rPr>
                <w:rFonts w:ascii="Myriad Pro" w:hAnsi="Myriad Pro"/>
                <w:sz w:val="19"/>
                <w:szCs w:val="19"/>
              </w:rPr>
              <w:t>1 076 015,7</w:t>
            </w:r>
          </w:p>
        </w:tc>
        <w:tc>
          <w:tcPr>
            <w:tcW w:w="1133" w:type="dxa"/>
            <w:tcBorders>
              <w:top w:val="single" w:sz="4" w:space="0" w:color="FFFFFF" w:themeColor="background1"/>
              <w:bottom w:val="single" w:sz="4" w:space="0" w:color="auto"/>
            </w:tcBorders>
            <w:shd w:val="clear" w:color="auto" w:fill="auto"/>
            <w:vAlign w:val="center"/>
          </w:tcPr>
          <w:p w14:paraId="5F8257BC" w14:textId="77777777" w:rsidR="007A60C4" w:rsidRPr="007A60C4" w:rsidRDefault="007A60C4" w:rsidP="0053226C">
            <w:pPr>
              <w:spacing w:line="283" w:lineRule="auto"/>
              <w:jc w:val="right"/>
              <w:rPr>
                <w:rFonts w:ascii="Myriad Pro" w:hAnsi="Myriad Pro"/>
                <w:sz w:val="19"/>
                <w:szCs w:val="19"/>
              </w:rPr>
            </w:pPr>
            <w:r w:rsidRPr="007A60C4">
              <w:rPr>
                <w:rFonts w:ascii="Myriad Pro" w:hAnsi="Myriad Pro"/>
                <w:sz w:val="19"/>
                <w:szCs w:val="19"/>
              </w:rPr>
              <w:t>899 365,1</w:t>
            </w:r>
          </w:p>
        </w:tc>
        <w:tc>
          <w:tcPr>
            <w:tcW w:w="1419" w:type="dxa"/>
            <w:gridSpan w:val="2"/>
            <w:tcBorders>
              <w:top w:val="single" w:sz="4" w:space="0" w:color="FFFFFF" w:themeColor="background1"/>
              <w:bottom w:val="single" w:sz="4" w:space="0" w:color="auto"/>
              <w:right w:val="single" w:sz="4" w:space="0" w:color="auto"/>
            </w:tcBorders>
            <w:shd w:val="clear" w:color="auto" w:fill="auto"/>
            <w:vAlign w:val="center"/>
          </w:tcPr>
          <w:p w14:paraId="266CACD4" w14:textId="77777777" w:rsidR="007A60C4" w:rsidRPr="007A60C4" w:rsidRDefault="007A60C4" w:rsidP="0053226C">
            <w:pPr>
              <w:spacing w:line="283" w:lineRule="auto"/>
              <w:jc w:val="right"/>
              <w:rPr>
                <w:rFonts w:ascii="Myriad Pro" w:hAnsi="Myriad Pro"/>
                <w:color w:val="FF0000"/>
                <w:sz w:val="19"/>
                <w:szCs w:val="19"/>
              </w:rPr>
            </w:pPr>
            <w:r w:rsidRPr="007A60C4">
              <w:rPr>
                <w:rFonts w:ascii="Myriad Pro" w:hAnsi="Myriad Pro"/>
                <w:sz w:val="19"/>
                <w:szCs w:val="19"/>
              </w:rPr>
              <w:t>-176 650,6</w:t>
            </w:r>
          </w:p>
        </w:tc>
      </w:tr>
      <w:tr w:rsidR="007A60C4" w:rsidRPr="007A60C4" w14:paraId="4B2F4CC2" w14:textId="77777777" w:rsidTr="00A85EC6">
        <w:trPr>
          <w:gridAfter w:val="1"/>
          <w:wAfter w:w="13" w:type="dxa"/>
        </w:trPr>
        <w:tc>
          <w:tcPr>
            <w:tcW w:w="5807" w:type="dxa"/>
            <w:tcBorders>
              <w:top w:val="single" w:sz="4" w:space="0" w:color="auto"/>
            </w:tcBorders>
            <w:vAlign w:val="center"/>
          </w:tcPr>
          <w:p w14:paraId="4F1B6F4C" w14:textId="77777777" w:rsidR="007A60C4" w:rsidRPr="007A60C4" w:rsidRDefault="007A60C4" w:rsidP="0053226C">
            <w:pPr>
              <w:spacing w:line="283" w:lineRule="auto"/>
              <w:rPr>
                <w:rFonts w:ascii="Myriad Pro" w:hAnsi="Myriad Pro"/>
                <w:sz w:val="19"/>
                <w:szCs w:val="19"/>
              </w:rPr>
            </w:pPr>
            <w:r w:rsidRPr="007A60C4">
              <w:rPr>
                <w:rFonts w:ascii="Myriad Pro" w:hAnsi="Myriad Pro"/>
                <w:sz w:val="19"/>
                <w:szCs w:val="19"/>
              </w:rPr>
              <w:t>Плата за аренду имущества и лизинг</w:t>
            </w:r>
          </w:p>
        </w:tc>
        <w:tc>
          <w:tcPr>
            <w:tcW w:w="1418" w:type="dxa"/>
            <w:tcBorders>
              <w:top w:val="single" w:sz="4" w:space="0" w:color="auto"/>
            </w:tcBorders>
            <w:vAlign w:val="center"/>
          </w:tcPr>
          <w:p w14:paraId="6A8998EA" w14:textId="77777777" w:rsidR="007A60C4" w:rsidRPr="007A60C4" w:rsidRDefault="007A60C4" w:rsidP="0053226C">
            <w:pPr>
              <w:spacing w:line="283" w:lineRule="auto"/>
              <w:jc w:val="right"/>
              <w:rPr>
                <w:rFonts w:ascii="Myriad Pro" w:hAnsi="Myriad Pro"/>
                <w:sz w:val="19"/>
                <w:szCs w:val="19"/>
              </w:rPr>
            </w:pPr>
            <w:r w:rsidRPr="007A60C4">
              <w:rPr>
                <w:rFonts w:ascii="Myriad Pro" w:hAnsi="Myriad Pro"/>
                <w:sz w:val="19"/>
                <w:szCs w:val="19"/>
              </w:rPr>
              <w:t>20 852,5</w:t>
            </w:r>
          </w:p>
        </w:tc>
        <w:tc>
          <w:tcPr>
            <w:tcW w:w="1133" w:type="dxa"/>
            <w:tcBorders>
              <w:top w:val="single" w:sz="4" w:space="0" w:color="auto"/>
            </w:tcBorders>
            <w:vAlign w:val="center"/>
          </w:tcPr>
          <w:p w14:paraId="3BBC2ED6" w14:textId="77777777" w:rsidR="007A60C4" w:rsidRPr="007A60C4" w:rsidRDefault="007A60C4" w:rsidP="0053226C">
            <w:pPr>
              <w:spacing w:line="283" w:lineRule="auto"/>
              <w:jc w:val="right"/>
              <w:rPr>
                <w:rFonts w:ascii="Myriad Pro" w:hAnsi="Myriad Pro"/>
                <w:sz w:val="19"/>
                <w:szCs w:val="19"/>
              </w:rPr>
            </w:pPr>
            <w:r w:rsidRPr="007A60C4">
              <w:rPr>
                <w:rFonts w:ascii="Myriad Pro" w:hAnsi="Myriad Pro"/>
                <w:sz w:val="19"/>
                <w:szCs w:val="19"/>
              </w:rPr>
              <w:t>18 678,5</w:t>
            </w:r>
          </w:p>
        </w:tc>
        <w:tc>
          <w:tcPr>
            <w:tcW w:w="1419" w:type="dxa"/>
            <w:gridSpan w:val="2"/>
            <w:tcBorders>
              <w:top w:val="single" w:sz="4" w:space="0" w:color="auto"/>
            </w:tcBorders>
            <w:vAlign w:val="center"/>
          </w:tcPr>
          <w:p w14:paraId="3D5D9BD0" w14:textId="77777777" w:rsidR="007A60C4" w:rsidRPr="007A60C4" w:rsidRDefault="007A60C4" w:rsidP="0053226C">
            <w:pPr>
              <w:spacing w:line="283" w:lineRule="auto"/>
              <w:jc w:val="right"/>
              <w:rPr>
                <w:rFonts w:ascii="Myriad Pro" w:hAnsi="Myriad Pro"/>
                <w:color w:val="FF0000"/>
                <w:sz w:val="19"/>
                <w:szCs w:val="19"/>
              </w:rPr>
            </w:pPr>
            <w:r w:rsidRPr="007A60C4">
              <w:rPr>
                <w:rFonts w:ascii="Myriad Pro" w:hAnsi="Myriad Pro"/>
                <w:sz w:val="19"/>
                <w:szCs w:val="19"/>
              </w:rPr>
              <w:t>-2 174,0</w:t>
            </w:r>
          </w:p>
        </w:tc>
      </w:tr>
      <w:tr w:rsidR="007A60C4" w:rsidRPr="007A60C4" w14:paraId="54B27DCB" w14:textId="77777777" w:rsidTr="00A85EC6">
        <w:trPr>
          <w:gridAfter w:val="1"/>
          <w:wAfter w:w="13" w:type="dxa"/>
        </w:trPr>
        <w:tc>
          <w:tcPr>
            <w:tcW w:w="5807" w:type="dxa"/>
            <w:vAlign w:val="center"/>
          </w:tcPr>
          <w:p w14:paraId="70A09247" w14:textId="77777777" w:rsidR="007A60C4" w:rsidRPr="007A60C4" w:rsidRDefault="007A60C4" w:rsidP="0053226C">
            <w:pPr>
              <w:spacing w:line="283" w:lineRule="auto"/>
              <w:rPr>
                <w:rFonts w:ascii="Myriad Pro" w:hAnsi="Myriad Pro"/>
                <w:sz w:val="19"/>
                <w:szCs w:val="19"/>
              </w:rPr>
            </w:pPr>
            <w:r w:rsidRPr="007A60C4">
              <w:rPr>
                <w:rFonts w:ascii="Myriad Pro" w:hAnsi="Myriad Pro"/>
                <w:sz w:val="19"/>
                <w:szCs w:val="19"/>
              </w:rPr>
              <w:t>Налоги</w:t>
            </w:r>
          </w:p>
        </w:tc>
        <w:tc>
          <w:tcPr>
            <w:tcW w:w="1418" w:type="dxa"/>
            <w:vAlign w:val="center"/>
          </w:tcPr>
          <w:p w14:paraId="5B18ABE5" w14:textId="77777777" w:rsidR="007A60C4" w:rsidRPr="007A60C4" w:rsidRDefault="007A60C4" w:rsidP="0053226C">
            <w:pPr>
              <w:spacing w:line="283" w:lineRule="auto"/>
              <w:jc w:val="right"/>
              <w:rPr>
                <w:rFonts w:ascii="Myriad Pro" w:hAnsi="Myriad Pro"/>
                <w:sz w:val="19"/>
                <w:szCs w:val="19"/>
              </w:rPr>
            </w:pPr>
            <w:r w:rsidRPr="007A60C4">
              <w:rPr>
                <w:rFonts w:ascii="Myriad Pro" w:hAnsi="Myriad Pro"/>
                <w:sz w:val="19"/>
                <w:szCs w:val="19"/>
              </w:rPr>
              <w:t>74 581,1</w:t>
            </w:r>
          </w:p>
        </w:tc>
        <w:tc>
          <w:tcPr>
            <w:tcW w:w="1133" w:type="dxa"/>
            <w:vAlign w:val="center"/>
          </w:tcPr>
          <w:p w14:paraId="5C876501" w14:textId="77777777" w:rsidR="007A60C4" w:rsidRPr="007A60C4" w:rsidRDefault="007A60C4" w:rsidP="0053226C">
            <w:pPr>
              <w:spacing w:line="283" w:lineRule="auto"/>
              <w:jc w:val="right"/>
              <w:rPr>
                <w:rFonts w:ascii="Myriad Pro" w:hAnsi="Myriad Pro"/>
                <w:sz w:val="19"/>
                <w:szCs w:val="19"/>
              </w:rPr>
            </w:pPr>
            <w:r w:rsidRPr="007A60C4">
              <w:rPr>
                <w:rFonts w:ascii="Myriad Pro" w:hAnsi="Myriad Pro"/>
                <w:sz w:val="19"/>
                <w:szCs w:val="19"/>
              </w:rPr>
              <w:t>71 541,1</w:t>
            </w:r>
          </w:p>
        </w:tc>
        <w:tc>
          <w:tcPr>
            <w:tcW w:w="1419" w:type="dxa"/>
            <w:gridSpan w:val="2"/>
            <w:vAlign w:val="center"/>
          </w:tcPr>
          <w:p w14:paraId="513AB805" w14:textId="77777777" w:rsidR="007A60C4" w:rsidRPr="007A60C4" w:rsidRDefault="007A60C4" w:rsidP="0053226C">
            <w:pPr>
              <w:spacing w:line="283" w:lineRule="auto"/>
              <w:jc w:val="right"/>
              <w:rPr>
                <w:rFonts w:ascii="Myriad Pro" w:hAnsi="Myriad Pro"/>
                <w:color w:val="FF0000"/>
                <w:sz w:val="19"/>
                <w:szCs w:val="19"/>
              </w:rPr>
            </w:pPr>
            <w:r w:rsidRPr="007A60C4">
              <w:rPr>
                <w:rFonts w:ascii="Myriad Pro" w:hAnsi="Myriad Pro"/>
                <w:sz w:val="19"/>
                <w:szCs w:val="19"/>
              </w:rPr>
              <w:t>-3 040,0</w:t>
            </w:r>
          </w:p>
        </w:tc>
      </w:tr>
      <w:tr w:rsidR="007A60C4" w:rsidRPr="007A60C4" w14:paraId="0AF2A420" w14:textId="77777777" w:rsidTr="00A85EC6">
        <w:trPr>
          <w:gridAfter w:val="1"/>
          <w:wAfter w:w="13" w:type="dxa"/>
        </w:trPr>
        <w:tc>
          <w:tcPr>
            <w:tcW w:w="5807" w:type="dxa"/>
            <w:vAlign w:val="center"/>
          </w:tcPr>
          <w:p w14:paraId="5E90B6C0" w14:textId="77777777" w:rsidR="007A60C4" w:rsidRPr="007A60C4" w:rsidRDefault="007A60C4" w:rsidP="0053226C">
            <w:pPr>
              <w:spacing w:line="283" w:lineRule="auto"/>
              <w:rPr>
                <w:rFonts w:ascii="Myriad Pro" w:hAnsi="Myriad Pro"/>
                <w:sz w:val="19"/>
                <w:szCs w:val="19"/>
              </w:rPr>
            </w:pPr>
            <w:r w:rsidRPr="007A60C4">
              <w:rPr>
                <w:rFonts w:ascii="Myriad Pro" w:hAnsi="Myriad Pro"/>
                <w:sz w:val="19"/>
                <w:szCs w:val="19"/>
              </w:rPr>
              <w:t>Отчисления на социальные нужды (ЕСН)</w:t>
            </w:r>
          </w:p>
        </w:tc>
        <w:tc>
          <w:tcPr>
            <w:tcW w:w="1418" w:type="dxa"/>
            <w:vAlign w:val="center"/>
          </w:tcPr>
          <w:p w14:paraId="70BFD411" w14:textId="77777777" w:rsidR="007A60C4" w:rsidRPr="007A60C4" w:rsidRDefault="007A60C4" w:rsidP="0053226C">
            <w:pPr>
              <w:spacing w:line="283" w:lineRule="auto"/>
              <w:jc w:val="right"/>
              <w:rPr>
                <w:rFonts w:ascii="Myriad Pro" w:hAnsi="Myriad Pro"/>
                <w:sz w:val="19"/>
                <w:szCs w:val="19"/>
              </w:rPr>
            </w:pPr>
            <w:r w:rsidRPr="007A60C4">
              <w:rPr>
                <w:rFonts w:ascii="Myriad Pro" w:hAnsi="Myriad Pro"/>
                <w:sz w:val="19"/>
                <w:szCs w:val="19"/>
              </w:rPr>
              <w:t>309 334,9</w:t>
            </w:r>
          </w:p>
        </w:tc>
        <w:tc>
          <w:tcPr>
            <w:tcW w:w="1133" w:type="dxa"/>
            <w:vAlign w:val="center"/>
          </w:tcPr>
          <w:p w14:paraId="0A3774BC" w14:textId="77777777" w:rsidR="007A60C4" w:rsidRPr="007A60C4" w:rsidRDefault="007A60C4" w:rsidP="0053226C">
            <w:pPr>
              <w:spacing w:line="283" w:lineRule="auto"/>
              <w:jc w:val="right"/>
              <w:rPr>
                <w:rFonts w:ascii="Myriad Pro" w:hAnsi="Myriad Pro"/>
                <w:sz w:val="19"/>
                <w:szCs w:val="19"/>
              </w:rPr>
            </w:pPr>
            <w:r w:rsidRPr="007A60C4">
              <w:rPr>
                <w:rFonts w:ascii="Myriad Pro" w:hAnsi="Myriad Pro"/>
                <w:sz w:val="19"/>
                <w:szCs w:val="19"/>
              </w:rPr>
              <w:t>371 289,2</w:t>
            </w:r>
          </w:p>
        </w:tc>
        <w:tc>
          <w:tcPr>
            <w:tcW w:w="1419" w:type="dxa"/>
            <w:gridSpan w:val="2"/>
            <w:vAlign w:val="center"/>
          </w:tcPr>
          <w:p w14:paraId="0C85FAC9" w14:textId="77777777" w:rsidR="007A60C4" w:rsidRPr="007A60C4" w:rsidRDefault="007A60C4" w:rsidP="0053226C">
            <w:pPr>
              <w:spacing w:line="283" w:lineRule="auto"/>
              <w:jc w:val="right"/>
              <w:rPr>
                <w:rFonts w:ascii="Myriad Pro" w:hAnsi="Myriad Pro"/>
                <w:color w:val="FF0000"/>
                <w:sz w:val="19"/>
                <w:szCs w:val="19"/>
              </w:rPr>
            </w:pPr>
            <w:r w:rsidRPr="007A60C4">
              <w:rPr>
                <w:rFonts w:ascii="Myriad Pro" w:hAnsi="Myriad Pro"/>
                <w:sz w:val="19"/>
                <w:szCs w:val="19"/>
              </w:rPr>
              <w:t>61 954,3</w:t>
            </w:r>
          </w:p>
        </w:tc>
      </w:tr>
      <w:tr w:rsidR="007A60C4" w:rsidRPr="007A60C4" w14:paraId="541E340C" w14:textId="77777777" w:rsidTr="00A85EC6">
        <w:trPr>
          <w:gridAfter w:val="1"/>
          <w:wAfter w:w="13" w:type="dxa"/>
        </w:trPr>
        <w:tc>
          <w:tcPr>
            <w:tcW w:w="5807" w:type="dxa"/>
            <w:vAlign w:val="center"/>
          </w:tcPr>
          <w:p w14:paraId="198F0E75" w14:textId="77777777" w:rsidR="007A60C4" w:rsidRPr="007A60C4" w:rsidRDefault="007A60C4" w:rsidP="0053226C">
            <w:pPr>
              <w:spacing w:line="283" w:lineRule="auto"/>
              <w:rPr>
                <w:rFonts w:ascii="Myriad Pro" w:hAnsi="Myriad Pro"/>
                <w:sz w:val="19"/>
                <w:szCs w:val="19"/>
              </w:rPr>
            </w:pPr>
            <w:r w:rsidRPr="007A60C4">
              <w:rPr>
                <w:rFonts w:ascii="Myriad Pro" w:hAnsi="Myriad Pro"/>
                <w:sz w:val="19"/>
                <w:szCs w:val="19"/>
              </w:rPr>
              <w:t>Налог на прибыль</w:t>
            </w:r>
          </w:p>
        </w:tc>
        <w:tc>
          <w:tcPr>
            <w:tcW w:w="1418" w:type="dxa"/>
            <w:vAlign w:val="center"/>
          </w:tcPr>
          <w:p w14:paraId="202A6623" w14:textId="77777777" w:rsidR="007A60C4" w:rsidRPr="007A60C4" w:rsidRDefault="007A60C4" w:rsidP="0053226C">
            <w:pPr>
              <w:spacing w:line="283" w:lineRule="auto"/>
              <w:jc w:val="right"/>
              <w:rPr>
                <w:rFonts w:ascii="Myriad Pro" w:hAnsi="Myriad Pro"/>
                <w:sz w:val="19"/>
                <w:szCs w:val="19"/>
              </w:rPr>
            </w:pPr>
            <w:r w:rsidRPr="007A60C4">
              <w:rPr>
                <w:rFonts w:ascii="Myriad Pro" w:hAnsi="Myriad Pro"/>
                <w:sz w:val="19"/>
                <w:szCs w:val="19"/>
              </w:rPr>
              <w:t>40 506,2</w:t>
            </w:r>
          </w:p>
        </w:tc>
        <w:tc>
          <w:tcPr>
            <w:tcW w:w="1133" w:type="dxa"/>
            <w:vAlign w:val="center"/>
          </w:tcPr>
          <w:p w14:paraId="159D1912" w14:textId="77777777" w:rsidR="007A60C4" w:rsidRPr="007A60C4" w:rsidRDefault="007A60C4" w:rsidP="0053226C">
            <w:pPr>
              <w:spacing w:line="283" w:lineRule="auto"/>
              <w:jc w:val="right"/>
              <w:rPr>
                <w:rFonts w:ascii="Myriad Pro" w:hAnsi="Myriad Pro"/>
                <w:sz w:val="19"/>
                <w:szCs w:val="19"/>
              </w:rPr>
            </w:pPr>
            <w:r w:rsidRPr="007A60C4">
              <w:rPr>
                <w:rFonts w:ascii="Myriad Pro" w:hAnsi="Myriad Pro"/>
                <w:sz w:val="19"/>
                <w:szCs w:val="19"/>
              </w:rPr>
              <w:t>46 253,0</w:t>
            </w:r>
          </w:p>
        </w:tc>
        <w:tc>
          <w:tcPr>
            <w:tcW w:w="1419" w:type="dxa"/>
            <w:gridSpan w:val="2"/>
            <w:vAlign w:val="center"/>
          </w:tcPr>
          <w:p w14:paraId="46D77E89" w14:textId="77777777" w:rsidR="007A60C4" w:rsidRPr="007A60C4" w:rsidRDefault="007A60C4" w:rsidP="0053226C">
            <w:pPr>
              <w:spacing w:line="283" w:lineRule="auto"/>
              <w:jc w:val="right"/>
              <w:rPr>
                <w:rFonts w:ascii="Myriad Pro" w:hAnsi="Myriad Pro"/>
                <w:color w:val="FF0000"/>
                <w:sz w:val="19"/>
                <w:szCs w:val="19"/>
              </w:rPr>
            </w:pPr>
            <w:r w:rsidRPr="007A60C4">
              <w:rPr>
                <w:rFonts w:ascii="Myriad Pro" w:hAnsi="Myriad Pro"/>
                <w:sz w:val="19"/>
                <w:szCs w:val="19"/>
              </w:rPr>
              <w:t>5 746,8</w:t>
            </w:r>
          </w:p>
        </w:tc>
      </w:tr>
      <w:tr w:rsidR="007A60C4" w:rsidRPr="007A60C4" w14:paraId="5CB492E5" w14:textId="77777777" w:rsidTr="00A85EC6">
        <w:trPr>
          <w:gridAfter w:val="1"/>
          <w:wAfter w:w="13" w:type="dxa"/>
        </w:trPr>
        <w:tc>
          <w:tcPr>
            <w:tcW w:w="5807" w:type="dxa"/>
            <w:vAlign w:val="center"/>
          </w:tcPr>
          <w:p w14:paraId="25BF87E1" w14:textId="77777777" w:rsidR="007A60C4" w:rsidRPr="007A60C4" w:rsidRDefault="007A60C4" w:rsidP="0053226C">
            <w:pPr>
              <w:spacing w:line="283" w:lineRule="auto"/>
              <w:rPr>
                <w:rFonts w:ascii="Myriad Pro" w:hAnsi="Myriad Pro"/>
                <w:sz w:val="19"/>
                <w:szCs w:val="19"/>
              </w:rPr>
            </w:pPr>
            <w:r w:rsidRPr="007A60C4">
              <w:rPr>
                <w:rFonts w:ascii="Myriad Pro" w:hAnsi="Myriad Pro"/>
                <w:sz w:val="19"/>
                <w:szCs w:val="19"/>
              </w:rPr>
              <w:t>Выпадающие расходы по ТП за 2015</w:t>
            </w:r>
          </w:p>
        </w:tc>
        <w:tc>
          <w:tcPr>
            <w:tcW w:w="1418" w:type="dxa"/>
            <w:vAlign w:val="center"/>
          </w:tcPr>
          <w:p w14:paraId="3FCC7C35" w14:textId="77777777" w:rsidR="007A60C4" w:rsidRPr="007A60C4" w:rsidRDefault="007A60C4" w:rsidP="0053226C">
            <w:pPr>
              <w:spacing w:line="283" w:lineRule="auto"/>
              <w:jc w:val="right"/>
              <w:rPr>
                <w:rFonts w:ascii="Myriad Pro" w:hAnsi="Myriad Pro"/>
                <w:sz w:val="19"/>
                <w:szCs w:val="19"/>
              </w:rPr>
            </w:pPr>
            <w:r w:rsidRPr="007A60C4">
              <w:rPr>
                <w:rStyle w:val="211pt"/>
                <w:rFonts w:ascii="Myriad Pro" w:hAnsi="Myriad Pro"/>
                <w:color w:val="auto"/>
                <w:sz w:val="19"/>
                <w:szCs w:val="19"/>
              </w:rPr>
              <w:t>36 907,4</w:t>
            </w:r>
          </w:p>
        </w:tc>
        <w:tc>
          <w:tcPr>
            <w:tcW w:w="1133" w:type="dxa"/>
            <w:vAlign w:val="center"/>
          </w:tcPr>
          <w:p w14:paraId="22C5E34F" w14:textId="77777777" w:rsidR="007A60C4" w:rsidRPr="007A60C4" w:rsidRDefault="007A60C4" w:rsidP="0053226C">
            <w:pPr>
              <w:spacing w:line="283" w:lineRule="auto"/>
              <w:jc w:val="right"/>
              <w:rPr>
                <w:rFonts w:ascii="Myriad Pro" w:hAnsi="Myriad Pro"/>
                <w:sz w:val="19"/>
                <w:szCs w:val="19"/>
              </w:rPr>
            </w:pPr>
            <w:r w:rsidRPr="007A60C4">
              <w:rPr>
                <w:rStyle w:val="211pt"/>
                <w:rFonts w:ascii="Myriad Pro" w:hAnsi="Myriad Pro"/>
                <w:color w:val="auto"/>
                <w:sz w:val="19"/>
                <w:szCs w:val="19"/>
              </w:rPr>
              <w:t>122 449,7</w:t>
            </w:r>
          </w:p>
        </w:tc>
        <w:tc>
          <w:tcPr>
            <w:tcW w:w="1419" w:type="dxa"/>
            <w:gridSpan w:val="2"/>
            <w:vAlign w:val="center"/>
          </w:tcPr>
          <w:p w14:paraId="1CAE1050" w14:textId="77777777" w:rsidR="007A60C4" w:rsidRPr="007A60C4" w:rsidRDefault="007A60C4" w:rsidP="0053226C">
            <w:pPr>
              <w:spacing w:line="283" w:lineRule="auto"/>
              <w:jc w:val="right"/>
              <w:rPr>
                <w:rFonts w:ascii="Myriad Pro" w:hAnsi="Myriad Pro"/>
                <w:color w:val="FF0000"/>
                <w:sz w:val="19"/>
                <w:szCs w:val="19"/>
              </w:rPr>
            </w:pPr>
            <w:r w:rsidRPr="007A60C4">
              <w:rPr>
                <w:rStyle w:val="211pt"/>
                <w:rFonts w:ascii="Myriad Pro" w:hAnsi="Myriad Pro"/>
                <w:sz w:val="19"/>
                <w:szCs w:val="19"/>
              </w:rPr>
              <w:t>85 542,3</w:t>
            </w:r>
          </w:p>
        </w:tc>
      </w:tr>
      <w:tr w:rsidR="007A60C4" w:rsidRPr="007A60C4" w14:paraId="708654D6" w14:textId="77777777" w:rsidTr="00A85EC6">
        <w:trPr>
          <w:gridAfter w:val="1"/>
          <w:wAfter w:w="13" w:type="dxa"/>
        </w:trPr>
        <w:tc>
          <w:tcPr>
            <w:tcW w:w="5807" w:type="dxa"/>
            <w:vAlign w:val="center"/>
          </w:tcPr>
          <w:p w14:paraId="1674401F" w14:textId="77777777" w:rsidR="007A60C4" w:rsidRPr="007A60C4" w:rsidRDefault="007A60C4" w:rsidP="0053226C">
            <w:pPr>
              <w:spacing w:line="283" w:lineRule="auto"/>
              <w:rPr>
                <w:rFonts w:ascii="Myriad Pro" w:hAnsi="Myriad Pro"/>
                <w:color w:val="FF0000"/>
                <w:sz w:val="19"/>
                <w:szCs w:val="19"/>
              </w:rPr>
            </w:pPr>
            <w:r w:rsidRPr="007A60C4">
              <w:rPr>
                <w:rStyle w:val="211pt"/>
                <w:rFonts w:ascii="Myriad Pro" w:hAnsi="Myriad Pro"/>
                <w:sz w:val="19"/>
                <w:szCs w:val="19"/>
              </w:rPr>
              <w:t xml:space="preserve">Расходы по судебным решениям, решениям ФСТ России о </w:t>
            </w:r>
            <w:r w:rsidRPr="007A60C4">
              <w:rPr>
                <w:rStyle w:val="211pt"/>
                <w:rFonts w:ascii="Myriad Pro" w:hAnsi="Myriad Pro"/>
                <w:sz w:val="19"/>
                <w:szCs w:val="19"/>
              </w:rPr>
              <w:lastRenderedPageBreak/>
              <w:t>рассмотрении разногласий и досудебного урегулирования споров</w:t>
            </w:r>
          </w:p>
        </w:tc>
        <w:tc>
          <w:tcPr>
            <w:tcW w:w="1418" w:type="dxa"/>
            <w:vAlign w:val="center"/>
          </w:tcPr>
          <w:p w14:paraId="04CCB271" w14:textId="77777777" w:rsidR="007A60C4" w:rsidRPr="007A60C4" w:rsidRDefault="007A60C4" w:rsidP="0053226C">
            <w:pPr>
              <w:spacing w:line="283" w:lineRule="auto"/>
              <w:jc w:val="right"/>
              <w:rPr>
                <w:rFonts w:ascii="Myriad Pro" w:hAnsi="Myriad Pro"/>
                <w:color w:val="FF0000"/>
                <w:sz w:val="19"/>
                <w:szCs w:val="19"/>
              </w:rPr>
            </w:pPr>
            <w:r w:rsidRPr="007A60C4">
              <w:rPr>
                <w:rStyle w:val="211pt"/>
                <w:rFonts w:ascii="Myriad Pro" w:hAnsi="Myriad Pro"/>
                <w:sz w:val="19"/>
                <w:szCs w:val="19"/>
              </w:rPr>
              <w:lastRenderedPageBreak/>
              <w:t>-12 741,8</w:t>
            </w:r>
          </w:p>
        </w:tc>
        <w:tc>
          <w:tcPr>
            <w:tcW w:w="1133" w:type="dxa"/>
            <w:vAlign w:val="center"/>
          </w:tcPr>
          <w:p w14:paraId="3BE64FF9" w14:textId="77777777" w:rsidR="007A60C4" w:rsidRPr="007A60C4" w:rsidRDefault="007A60C4" w:rsidP="0053226C">
            <w:pPr>
              <w:spacing w:line="283" w:lineRule="auto"/>
              <w:jc w:val="right"/>
              <w:rPr>
                <w:rFonts w:ascii="Myriad Pro" w:hAnsi="Myriad Pro"/>
                <w:color w:val="FF0000"/>
                <w:sz w:val="19"/>
                <w:szCs w:val="19"/>
              </w:rPr>
            </w:pPr>
          </w:p>
        </w:tc>
        <w:tc>
          <w:tcPr>
            <w:tcW w:w="1419" w:type="dxa"/>
            <w:gridSpan w:val="2"/>
            <w:vAlign w:val="center"/>
          </w:tcPr>
          <w:p w14:paraId="0D96E2C5" w14:textId="77777777" w:rsidR="007A60C4" w:rsidRPr="007A60C4" w:rsidRDefault="007A60C4" w:rsidP="0053226C">
            <w:pPr>
              <w:spacing w:line="283" w:lineRule="auto"/>
              <w:jc w:val="right"/>
              <w:rPr>
                <w:rFonts w:ascii="Myriad Pro" w:hAnsi="Myriad Pro"/>
                <w:color w:val="FF0000"/>
                <w:sz w:val="19"/>
                <w:szCs w:val="19"/>
              </w:rPr>
            </w:pPr>
            <w:r w:rsidRPr="007A60C4">
              <w:rPr>
                <w:rStyle w:val="211pt"/>
                <w:rFonts w:ascii="Myriad Pro" w:hAnsi="Myriad Pro"/>
                <w:sz w:val="19"/>
                <w:szCs w:val="19"/>
              </w:rPr>
              <w:t>12 741,8</w:t>
            </w:r>
          </w:p>
        </w:tc>
      </w:tr>
      <w:tr w:rsidR="007A60C4" w:rsidRPr="007A60C4" w14:paraId="29A23A3E" w14:textId="77777777" w:rsidTr="00A85EC6">
        <w:trPr>
          <w:gridAfter w:val="1"/>
          <w:wAfter w:w="13" w:type="dxa"/>
        </w:trPr>
        <w:tc>
          <w:tcPr>
            <w:tcW w:w="5807" w:type="dxa"/>
            <w:vAlign w:val="center"/>
          </w:tcPr>
          <w:p w14:paraId="6C719B90" w14:textId="77777777" w:rsidR="007A60C4" w:rsidRPr="007A60C4" w:rsidRDefault="007A60C4" w:rsidP="0053226C">
            <w:pPr>
              <w:spacing w:line="283" w:lineRule="auto"/>
              <w:rPr>
                <w:rFonts w:ascii="Myriad Pro" w:hAnsi="Myriad Pro"/>
                <w:sz w:val="19"/>
                <w:szCs w:val="19"/>
              </w:rPr>
            </w:pPr>
            <w:r w:rsidRPr="007A60C4">
              <w:rPr>
                <w:rStyle w:val="211pt"/>
                <w:rFonts w:ascii="Myriad Pro" w:hAnsi="Myriad Pro"/>
                <w:color w:val="auto"/>
                <w:sz w:val="19"/>
                <w:szCs w:val="19"/>
              </w:rPr>
              <w:t>Выпадающие расходы по статье «Управленче</w:t>
            </w:r>
            <w:r w:rsidRPr="007A60C4">
              <w:rPr>
                <w:rStyle w:val="211pt"/>
                <w:rFonts w:ascii="Myriad Pro" w:hAnsi="Myriad Pro"/>
                <w:color w:val="auto"/>
                <w:sz w:val="19"/>
                <w:szCs w:val="19"/>
              </w:rPr>
              <w:softHyphen/>
              <w:t>ские расходы»</w:t>
            </w:r>
          </w:p>
        </w:tc>
        <w:tc>
          <w:tcPr>
            <w:tcW w:w="1418" w:type="dxa"/>
            <w:vAlign w:val="center"/>
          </w:tcPr>
          <w:p w14:paraId="5D69CD09" w14:textId="77777777" w:rsidR="007A60C4" w:rsidRPr="007A60C4" w:rsidRDefault="007A60C4" w:rsidP="0053226C">
            <w:pPr>
              <w:spacing w:line="283" w:lineRule="auto"/>
              <w:jc w:val="right"/>
              <w:rPr>
                <w:rFonts w:ascii="Myriad Pro" w:hAnsi="Myriad Pro"/>
                <w:sz w:val="19"/>
                <w:szCs w:val="19"/>
              </w:rPr>
            </w:pPr>
            <w:r w:rsidRPr="007A60C4">
              <w:rPr>
                <w:rFonts w:ascii="Myriad Pro" w:hAnsi="Myriad Pro"/>
                <w:sz w:val="19"/>
                <w:szCs w:val="19"/>
              </w:rPr>
              <w:t>0,0</w:t>
            </w:r>
          </w:p>
        </w:tc>
        <w:tc>
          <w:tcPr>
            <w:tcW w:w="1133" w:type="dxa"/>
            <w:vAlign w:val="center"/>
          </w:tcPr>
          <w:p w14:paraId="3EEBB77F" w14:textId="77777777" w:rsidR="007A60C4" w:rsidRPr="007A60C4" w:rsidRDefault="007A60C4" w:rsidP="0053226C">
            <w:pPr>
              <w:spacing w:line="283" w:lineRule="auto"/>
              <w:jc w:val="right"/>
              <w:rPr>
                <w:rFonts w:ascii="Myriad Pro" w:hAnsi="Myriad Pro"/>
                <w:color w:val="FF0000"/>
                <w:sz w:val="19"/>
                <w:szCs w:val="19"/>
              </w:rPr>
            </w:pPr>
            <w:r w:rsidRPr="007A60C4">
              <w:rPr>
                <w:rStyle w:val="211pt"/>
                <w:rFonts w:ascii="Myriad Pro" w:hAnsi="Myriad Pro"/>
                <w:sz w:val="19"/>
                <w:szCs w:val="19"/>
              </w:rPr>
              <w:t>130 609,8</w:t>
            </w:r>
          </w:p>
        </w:tc>
        <w:tc>
          <w:tcPr>
            <w:tcW w:w="1419" w:type="dxa"/>
            <w:gridSpan w:val="2"/>
            <w:vAlign w:val="center"/>
          </w:tcPr>
          <w:p w14:paraId="73EB6C2F" w14:textId="77777777" w:rsidR="007A60C4" w:rsidRPr="007A60C4" w:rsidRDefault="007A60C4" w:rsidP="0053226C">
            <w:pPr>
              <w:spacing w:line="283" w:lineRule="auto"/>
              <w:jc w:val="right"/>
              <w:rPr>
                <w:rFonts w:ascii="Myriad Pro" w:hAnsi="Myriad Pro"/>
                <w:color w:val="FF0000"/>
                <w:sz w:val="19"/>
                <w:szCs w:val="19"/>
              </w:rPr>
            </w:pPr>
            <w:r w:rsidRPr="007A60C4">
              <w:rPr>
                <w:rStyle w:val="211pt"/>
                <w:rFonts w:ascii="Myriad Pro" w:hAnsi="Myriad Pro"/>
                <w:sz w:val="19"/>
                <w:szCs w:val="19"/>
              </w:rPr>
              <w:t>130 609,8</w:t>
            </w:r>
          </w:p>
        </w:tc>
      </w:tr>
      <w:tr w:rsidR="007A60C4" w:rsidRPr="007A60C4" w14:paraId="5F545341" w14:textId="77777777" w:rsidTr="00A85EC6">
        <w:trPr>
          <w:gridAfter w:val="1"/>
          <w:wAfter w:w="13" w:type="dxa"/>
          <w:trHeight w:val="213"/>
        </w:trPr>
        <w:tc>
          <w:tcPr>
            <w:tcW w:w="5807" w:type="dxa"/>
            <w:vAlign w:val="bottom"/>
          </w:tcPr>
          <w:p w14:paraId="4FA1170B" w14:textId="77777777" w:rsidR="007A60C4" w:rsidRPr="007A60C4" w:rsidRDefault="007A60C4" w:rsidP="0053226C">
            <w:pPr>
              <w:spacing w:line="283" w:lineRule="auto"/>
              <w:rPr>
                <w:rFonts w:ascii="Myriad Pro" w:hAnsi="Myriad Pro"/>
                <w:color w:val="FF0000"/>
                <w:sz w:val="19"/>
                <w:szCs w:val="19"/>
              </w:rPr>
            </w:pPr>
            <w:r w:rsidRPr="007A60C4">
              <w:rPr>
                <w:rStyle w:val="211pt"/>
                <w:rFonts w:ascii="Myriad Pro" w:hAnsi="Myriad Pro"/>
                <w:sz w:val="19"/>
                <w:szCs w:val="19"/>
              </w:rPr>
              <w:t>Итого выпадающие доходы</w:t>
            </w:r>
          </w:p>
        </w:tc>
        <w:tc>
          <w:tcPr>
            <w:tcW w:w="1418" w:type="dxa"/>
            <w:vAlign w:val="center"/>
          </w:tcPr>
          <w:p w14:paraId="71FDD583" w14:textId="77777777" w:rsidR="007A60C4" w:rsidRPr="007A60C4" w:rsidRDefault="007A60C4" w:rsidP="0053226C">
            <w:pPr>
              <w:spacing w:line="283" w:lineRule="auto"/>
              <w:jc w:val="right"/>
              <w:rPr>
                <w:rFonts w:ascii="Myriad Pro" w:hAnsi="Myriad Pro"/>
                <w:b/>
                <w:bCs/>
                <w:color w:val="FF0000"/>
                <w:sz w:val="19"/>
                <w:szCs w:val="19"/>
              </w:rPr>
            </w:pPr>
            <w:r w:rsidRPr="007A60C4">
              <w:rPr>
                <w:rStyle w:val="211pt"/>
                <w:rFonts w:ascii="Myriad Pro" w:hAnsi="Myriad Pro"/>
                <w:sz w:val="19"/>
                <w:szCs w:val="19"/>
              </w:rPr>
              <w:t>1 545 456,0</w:t>
            </w:r>
          </w:p>
        </w:tc>
        <w:tc>
          <w:tcPr>
            <w:tcW w:w="1133" w:type="dxa"/>
            <w:vAlign w:val="center"/>
          </w:tcPr>
          <w:p w14:paraId="31F4FE99" w14:textId="77777777" w:rsidR="007A60C4" w:rsidRPr="007A60C4" w:rsidRDefault="007A60C4" w:rsidP="0053226C">
            <w:pPr>
              <w:spacing w:line="283" w:lineRule="auto"/>
              <w:jc w:val="right"/>
              <w:rPr>
                <w:rFonts w:ascii="Myriad Pro" w:hAnsi="Myriad Pro"/>
                <w:b/>
                <w:color w:val="FF0000"/>
                <w:sz w:val="19"/>
                <w:szCs w:val="19"/>
              </w:rPr>
            </w:pPr>
            <w:r w:rsidRPr="007A60C4">
              <w:rPr>
                <w:rStyle w:val="211pt"/>
                <w:rFonts w:ascii="Myriad Pro" w:hAnsi="Myriad Pro"/>
                <w:sz w:val="19"/>
                <w:szCs w:val="19"/>
              </w:rPr>
              <w:t>1 660 186,4</w:t>
            </w:r>
          </w:p>
        </w:tc>
        <w:tc>
          <w:tcPr>
            <w:tcW w:w="1419" w:type="dxa"/>
            <w:gridSpan w:val="2"/>
            <w:vAlign w:val="center"/>
          </w:tcPr>
          <w:p w14:paraId="1ED7FEBD" w14:textId="77777777" w:rsidR="007A60C4" w:rsidRPr="007A60C4" w:rsidRDefault="007A60C4" w:rsidP="0053226C">
            <w:pPr>
              <w:spacing w:line="283" w:lineRule="auto"/>
              <w:jc w:val="right"/>
              <w:rPr>
                <w:rFonts w:ascii="Myriad Pro" w:hAnsi="Myriad Pro"/>
                <w:b/>
                <w:color w:val="FF0000"/>
                <w:sz w:val="19"/>
                <w:szCs w:val="19"/>
              </w:rPr>
            </w:pPr>
            <w:r w:rsidRPr="007A60C4">
              <w:rPr>
                <w:rStyle w:val="211pt"/>
                <w:rFonts w:ascii="Myriad Pro" w:hAnsi="Myriad Pro"/>
                <w:sz w:val="19"/>
                <w:szCs w:val="19"/>
              </w:rPr>
              <w:t>114 730,4</w:t>
            </w:r>
          </w:p>
        </w:tc>
      </w:tr>
      <w:tr w:rsidR="007A60C4" w:rsidRPr="007A60C4" w14:paraId="070CF986" w14:textId="77777777" w:rsidTr="00A85EC6">
        <w:trPr>
          <w:gridAfter w:val="1"/>
          <w:wAfter w:w="13" w:type="dxa"/>
        </w:trPr>
        <w:tc>
          <w:tcPr>
            <w:tcW w:w="5807" w:type="dxa"/>
            <w:vAlign w:val="bottom"/>
          </w:tcPr>
          <w:p w14:paraId="410AC01A" w14:textId="77777777" w:rsidR="007A60C4" w:rsidRPr="007A60C4" w:rsidRDefault="007A60C4" w:rsidP="0053226C">
            <w:pPr>
              <w:spacing w:line="283" w:lineRule="auto"/>
              <w:rPr>
                <w:rFonts w:ascii="Myriad Pro" w:hAnsi="Myriad Pro"/>
                <w:bCs/>
                <w:color w:val="FF0000"/>
                <w:sz w:val="19"/>
                <w:szCs w:val="19"/>
              </w:rPr>
            </w:pPr>
            <w:r w:rsidRPr="007A60C4">
              <w:rPr>
                <w:rStyle w:val="2b"/>
                <w:rFonts w:ascii="Myriad Pro" w:hAnsi="Myriad Pro"/>
                <w:sz w:val="19"/>
                <w:szCs w:val="19"/>
              </w:rPr>
              <w:t>Итого выпадающие доходы с учетом ИПЦ</w:t>
            </w:r>
          </w:p>
        </w:tc>
        <w:tc>
          <w:tcPr>
            <w:tcW w:w="1418" w:type="dxa"/>
            <w:vAlign w:val="center"/>
          </w:tcPr>
          <w:p w14:paraId="547876F7" w14:textId="77777777" w:rsidR="007A60C4" w:rsidRPr="007A60C4" w:rsidRDefault="007A60C4" w:rsidP="0053226C">
            <w:pPr>
              <w:spacing w:line="283" w:lineRule="auto"/>
              <w:jc w:val="right"/>
              <w:rPr>
                <w:rFonts w:ascii="Myriad Pro" w:hAnsi="Myriad Pro"/>
                <w:b/>
                <w:bCs/>
                <w:color w:val="FF0000"/>
                <w:sz w:val="19"/>
                <w:szCs w:val="19"/>
              </w:rPr>
            </w:pPr>
          </w:p>
        </w:tc>
        <w:tc>
          <w:tcPr>
            <w:tcW w:w="1133" w:type="dxa"/>
            <w:vAlign w:val="center"/>
          </w:tcPr>
          <w:p w14:paraId="2C78D38C" w14:textId="77777777" w:rsidR="007A60C4" w:rsidRPr="007A60C4" w:rsidRDefault="007A60C4" w:rsidP="0053226C">
            <w:pPr>
              <w:spacing w:line="283" w:lineRule="auto"/>
              <w:jc w:val="right"/>
              <w:rPr>
                <w:rFonts w:ascii="Myriad Pro" w:hAnsi="Myriad Pro"/>
                <w:b/>
                <w:color w:val="FF0000"/>
                <w:sz w:val="19"/>
                <w:szCs w:val="19"/>
              </w:rPr>
            </w:pPr>
          </w:p>
        </w:tc>
        <w:tc>
          <w:tcPr>
            <w:tcW w:w="1419" w:type="dxa"/>
            <w:gridSpan w:val="2"/>
            <w:vAlign w:val="center"/>
          </w:tcPr>
          <w:p w14:paraId="32587854" w14:textId="77777777" w:rsidR="007A60C4" w:rsidRPr="007A60C4" w:rsidRDefault="007A60C4" w:rsidP="0053226C">
            <w:pPr>
              <w:spacing w:line="283" w:lineRule="auto"/>
              <w:jc w:val="right"/>
              <w:rPr>
                <w:rFonts w:ascii="Myriad Pro" w:hAnsi="Myriad Pro"/>
                <w:b/>
                <w:color w:val="FF0000"/>
                <w:sz w:val="19"/>
                <w:szCs w:val="19"/>
              </w:rPr>
            </w:pPr>
            <w:r w:rsidRPr="007A60C4">
              <w:rPr>
                <w:rStyle w:val="2b"/>
                <w:rFonts w:ascii="Myriad Pro" w:hAnsi="Myriad Pro"/>
                <w:sz w:val="19"/>
                <w:szCs w:val="19"/>
              </w:rPr>
              <w:t>130 367,2</w:t>
            </w:r>
          </w:p>
        </w:tc>
      </w:tr>
    </w:tbl>
    <w:p w14:paraId="17CD3657" w14:textId="3A02C12D" w:rsidR="00EF0B97" w:rsidRPr="007A60C4" w:rsidRDefault="00EF0B97" w:rsidP="00736651">
      <w:pPr>
        <w:spacing w:before="240" w:line="360" w:lineRule="auto"/>
        <w:ind w:firstLine="567"/>
        <w:jc w:val="both"/>
        <w:rPr>
          <w:rFonts w:ascii="Myriad Pro" w:hAnsi="Myriad Pro"/>
          <w:b/>
          <w:i/>
          <w:sz w:val="26"/>
          <w:szCs w:val="26"/>
        </w:rPr>
      </w:pPr>
      <w:r w:rsidRPr="007A60C4">
        <w:rPr>
          <w:rFonts w:ascii="Myriad Pro" w:hAnsi="Myriad Pro"/>
          <w:b/>
          <w:i/>
          <w:sz w:val="26"/>
          <w:szCs w:val="26"/>
        </w:rPr>
        <w:t xml:space="preserve">Оплата услуг </w:t>
      </w:r>
      <w:r w:rsidR="0053226C">
        <w:rPr>
          <w:rFonts w:ascii="Myriad Pro" w:hAnsi="Myriad Pro"/>
          <w:b/>
          <w:i/>
          <w:sz w:val="26"/>
          <w:szCs w:val="26"/>
        </w:rPr>
        <w:t>ПАО </w:t>
      </w:r>
      <w:r w:rsidRPr="007A60C4">
        <w:rPr>
          <w:rFonts w:ascii="Myriad Pro" w:hAnsi="Myriad Pro"/>
          <w:b/>
          <w:i/>
          <w:sz w:val="26"/>
          <w:szCs w:val="26"/>
        </w:rPr>
        <w:t>«ФСК ЕЭС»</w:t>
      </w:r>
    </w:p>
    <w:p w14:paraId="36AA64F9" w14:textId="0674B704" w:rsidR="00EF0B97" w:rsidRPr="000C7170" w:rsidRDefault="00EF0B97" w:rsidP="00736651">
      <w:pPr>
        <w:spacing w:line="360" w:lineRule="auto"/>
        <w:ind w:firstLine="567"/>
        <w:jc w:val="both"/>
        <w:rPr>
          <w:rFonts w:ascii="Myriad Pro" w:hAnsi="Myriad Pro"/>
          <w:sz w:val="26"/>
          <w:szCs w:val="26"/>
        </w:rPr>
      </w:pPr>
      <w:r w:rsidRPr="000C7170">
        <w:rPr>
          <w:rFonts w:ascii="Myriad Pro" w:hAnsi="Myriad Pro"/>
          <w:sz w:val="26"/>
          <w:szCs w:val="26"/>
        </w:rPr>
        <w:t xml:space="preserve">Согласно форме 1.6 - «Расшифровка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по филиалу </w:t>
      </w:r>
      <w:r w:rsidR="00386D3B">
        <w:rPr>
          <w:rFonts w:ascii="Myriad Pro" w:hAnsi="Myriad Pro"/>
          <w:sz w:val="26"/>
          <w:szCs w:val="26"/>
        </w:rPr>
        <w:br/>
      </w:r>
      <w:r w:rsidR="0053226C">
        <w:rPr>
          <w:rFonts w:ascii="Myriad Pro" w:hAnsi="Myriad Pro"/>
          <w:sz w:val="26"/>
          <w:szCs w:val="26"/>
        </w:rPr>
        <w:t>ПАО </w:t>
      </w:r>
      <w:r w:rsidRPr="000C7170">
        <w:rPr>
          <w:rFonts w:ascii="Myriad Pro" w:hAnsi="Myriad Pro"/>
          <w:sz w:val="26"/>
          <w:szCs w:val="26"/>
        </w:rPr>
        <w:t>«МРСК Сибири» - «Алтайэнерго» за 12 месяцев 201</w:t>
      </w:r>
      <w:r w:rsidR="000C7170" w:rsidRPr="000C7170">
        <w:rPr>
          <w:rFonts w:ascii="Myriad Pro" w:hAnsi="Myriad Pro"/>
          <w:sz w:val="26"/>
          <w:szCs w:val="26"/>
        </w:rPr>
        <w:t>5</w:t>
      </w:r>
      <w:r w:rsidRPr="000C7170">
        <w:rPr>
          <w:rFonts w:ascii="Myriad Pro" w:hAnsi="Myriad Pro"/>
          <w:sz w:val="26"/>
          <w:szCs w:val="26"/>
        </w:rPr>
        <w:t xml:space="preserve"> года, фактическая сумма по статье «Оплата услуг </w:t>
      </w:r>
      <w:r w:rsidR="0053226C">
        <w:rPr>
          <w:rFonts w:ascii="Myriad Pro" w:hAnsi="Myriad Pro"/>
          <w:sz w:val="26"/>
          <w:szCs w:val="26"/>
        </w:rPr>
        <w:t>ПАО </w:t>
      </w:r>
      <w:r w:rsidRPr="000C7170">
        <w:rPr>
          <w:rFonts w:ascii="Myriad Pro" w:hAnsi="Myriad Pro"/>
          <w:sz w:val="26"/>
          <w:szCs w:val="26"/>
        </w:rPr>
        <w:t xml:space="preserve">«ФСК ЕЭС» за минусом нагрузочных потерь составляет </w:t>
      </w:r>
      <w:r w:rsidR="000C7170" w:rsidRPr="000C7170">
        <w:rPr>
          <w:rFonts w:ascii="Myriad Pro" w:hAnsi="Myriad Pro"/>
          <w:sz w:val="26"/>
          <w:szCs w:val="26"/>
        </w:rPr>
        <w:t>899 365</w:t>
      </w:r>
      <w:r w:rsidRPr="000C7170">
        <w:rPr>
          <w:rFonts w:ascii="Myriad Pro" w:hAnsi="Myriad Pro"/>
          <w:sz w:val="26"/>
          <w:szCs w:val="26"/>
        </w:rPr>
        <w:t xml:space="preserve"> тыс. руб. </w:t>
      </w:r>
    </w:p>
    <w:p w14:paraId="41F0753B" w14:textId="384E0F40" w:rsidR="007A60C4" w:rsidRPr="007A60C4" w:rsidRDefault="007A60C4" w:rsidP="007A60C4">
      <w:pPr>
        <w:spacing w:line="360" w:lineRule="auto"/>
        <w:ind w:firstLine="567"/>
        <w:contextualSpacing/>
        <w:jc w:val="both"/>
        <w:rPr>
          <w:rFonts w:ascii="Myriad Pro" w:hAnsi="Myriad Pro"/>
          <w:sz w:val="26"/>
          <w:szCs w:val="26"/>
        </w:rPr>
      </w:pPr>
      <w:r w:rsidRPr="007A60C4">
        <w:rPr>
          <w:rFonts w:ascii="Myriad Pro" w:hAnsi="Myriad Pro"/>
          <w:sz w:val="26"/>
          <w:szCs w:val="26"/>
        </w:rPr>
        <w:t xml:space="preserve">В необходимой валовой выручке филиала </w:t>
      </w:r>
      <w:r w:rsidR="0053226C">
        <w:rPr>
          <w:rFonts w:ascii="Myriad Pro" w:hAnsi="Myriad Pro"/>
          <w:sz w:val="26"/>
          <w:szCs w:val="26"/>
        </w:rPr>
        <w:t>ПАО </w:t>
      </w:r>
      <w:r w:rsidRPr="007A60C4">
        <w:rPr>
          <w:rFonts w:ascii="Myriad Pro" w:hAnsi="Myriad Pro"/>
          <w:sz w:val="26"/>
          <w:szCs w:val="26"/>
        </w:rPr>
        <w:t xml:space="preserve">«МРСК Сибири» - «Алтайэнерго» на услуги по передаче электрической энергии на 2015 год, установленной решением управления Алтайского края по государственному регулированию цен и тарифов от №677 (в ред. 08.07.2015 №97) и в соответствии с выпиской из протокола заседания правления от 23.01.2015 №3-э/1, учтены расходы на оплату услуг </w:t>
      </w:r>
      <w:r w:rsidR="0053226C">
        <w:rPr>
          <w:rFonts w:ascii="Myriad Pro" w:hAnsi="Myriad Pro"/>
          <w:sz w:val="26"/>
          <w:szCs w:val="26"/>
        </w:rPr>
        <w:t>ПАО </w:t>
      </w:r>
      <w:r w:rsidRPr="007A60C4">
        <w:rPr>
          <w:rFonts w:ascii="Myriad Pro" w:hAnsi="Myriad Pro"/>
          <w:sz w:val="26"/>
          <w:szCs w:val="26"/>
        </w:rPr>
        <w:t>«ФСК ЕЭС» в сумме 1 076 015,7 тыс. руб.</w:t>
      </w:r>
    </w:p>
    <w:p w14:paraId="40CE2AEE" w14:textId="77777777" w:rsidR="007A60C4" w:rsidRPr="007A60C4" w:rsidRDefault="007A60C4" w:rsidP="007A60C4">
      <w:pPr>
        <w:spacing w:line="360" w:lineRule="auto"/>
        <w:ind w:firstLine="567"/>
        <w:contextualSpacing/>
        <w:jc w:val="both"/>
        <w:rPr>
          <w:rFonts w:ascii="Myriad Pro" w:hAnsi="Myriad Pro"/>
          <w:sz w:val="26"/>
          <w:szCs w:val="26"/>
        </w:rPr>
      </w:pPr>
      <w:r w:rsidRPr="007A60C4">
        <w:rPr>
          <w:rFonts w:ascii="Myriad Pro" w:hAnsi="Myriad Pro"/>
          <w:sz w:val="26"/>
          <w:szCs w:val="26"/>
        </w:rPr>
        <w:t>Управлением по тарифам расходы по данной статье были рассчитаны исходя из:</w:t>
      </w:r>
    </w:p>
    <w:p w14:paraId="4051C5C7" w14:textId="77777777" w:rsidR="007A60C4" w:rsidRPr="007A60C4" w:rsidRDefault="007A60C4" w:rsidP="007A60C4">
      <w:pPr>
        <w:spacing w:line="360" w:lineRule="auto"/>
        <w:ind w:firstLine="567"/>
        <w:contextualSpacing/>
        <w:jc w:val="both"/>
        <w:rPr>
          <w:rFonts w:ascii="Myriad Pro" w:hAnsi="Myriad Pro"/>
          <w:sz w:val="26"/>
          <w:szCs w:val="26"/>
        </w:rPr>
      </w:pPr>
      <w:r w:rsidRPr="007A60C4">
        <w:rPr>
          <w:rFonts w:ascii="Myriad Pro" w:hAnsi="Myriad Pro"/>
          <w:sz w:val="26"/>
          <w:szCs w:val="26"/>
        </w:rPr>
        <w:t>-</w:t>
      </w:r>
      <w:r w:rsidRPr="007A60C4">
        <w:rPr>
          <w:rFonts w:ascii="Myriad Pro" w:hAnsi="Myriad Pro"/>
          <w:sz w:val="26"/>
          <w:szCs w:val="26"/>
        </w:rPr>
        <w:tab/>
        <w:t>заявленной мощности - 547 МВт,</w:t>
      </w:r>
    </w:p>
    <w:p w14:paraId="1C1D2A8D" w14:textId="77777777" w:rsidR="007A60C4" w:rsidRPr="007A60C4" w:rsidRDefault="007A60C4" w:rsidP="007A60C4">
      <w:pPr>
        <w:spacing w:line="360" w:lineRule="auto"/>
        <w:ind w:firstLine="567"/>
        <w:contextualSpacing/>
        <w:jc w:val="both"/>
        <w:rPr>
          <w:rFonts w:ascii="Myriad Pro" w:hAnsi="Myriad Pro"/>
          <w:sz w:val="26"/>
          <w:szCs w:val="26"/>
        </w:rPr>
      </w:pPr>
      <w:r w:rsidRPr="007A60C4">
        <w:rPr>
          <w:rFonts w:ascii="Myriad Pro" w:hAnsi="Myriad Pro"/>
          <w:sz w:val="26"/>
          <w:szCs w:val="26"/>
        </w:rPr>
        <w:t>-</w:t>
      </w:r>
      <w:r w:rsidRPr="007A60C4">
        <w:rPr>
          <w:rFonts w:ascii="Myriad Pro" w:hAnsi="Myriad Pro"/>
          <w:sz w:val="26"/>
          <w:szCs w:val="26"/>
        </w:rPr>
        <w:tab/>
        <w:t>ставок тарифа на услуги по передаче электрической энергии на содержание объектов ЕНЭС, утвержденных приказом ФСТ России от 09.12.2014 №297-э/3,</w:t>
      </w:r>
    </w:p>
    <w:p w14:paraId="25F63319" w14:textId="77777777" w:rsidR="007A60C4" w:rsidRPr="007A60C4" w:rsidRDefault="007A60C4" w:rsidP="007A60C4">
      <w:pPr>
        <w:spacing w:line="360" w:lineRule="auto"/>
        <w:ind w:firstLine="567"/>
        <w:contextualSpacing/>
        <w:jc w:val="both"/>
        <w:rPr>
          <w:rFonts w:ascii="Myriad Pro" w:hAnsi="Myriad Pro"/>
          <w:sz w:val="26"/>
          <w:szCs w:val="26"/>
        </w:rPr>
      </w:pPr>
      <w:r w:rsidRPr="007A60C4">
        <w:rPr>
          <w:rFonts w:ascii="Myriad Pro" w:hAnsi="Myriad Pro"/>
          <w:sz w:val="26"/>
          <w:szCs w:val="26"/>
        </w:rPr>
        <w:t>-</w:t>
      </w:r>
      <w:r w:rsidRPr="007A60C4">
        <w:rPr>
          <w:rFonts w:ascii="Myriad Pro" w:hAnsi="Myriad Pro"/>
          <w:sz w:val="26"/>
          <w:szCs w:val="26"/>
        </w:rPr>
        <w:tab/>
        <w:t>объема потерь в сетях ЕНЭС - 114,336 млн. кВтч.,</w:t>
      </w:r>
    </w:p>
    <w:p w14:paraId="711311AF" w14:textId="77777777" w:rsidR="007A60C4" w:rsidRPr="007A60C4" w:rsidRDefault="007A60C4" w:rsidP="007A60C4">
      <w:pPr>
        <w:spacing w:line="360" w:lineRule="auto"/>
        <w:ind w:firstLine="567"/>
        <w:contextualSpacing/>
        <w:jc w:val="both"/>
        <w:rPr>
          <w:rFonts w:ascii="Myriad Pro" w:hAnsi="Myriad Pro"/>
          <w:sz w:val="26"/>
          <w:szCs w:val="26"/>
        </w:rPr>
      </w:pPr>
      <w:r w:rsidRPr="007A60C4">
        <w:rPr>
          <w:rFonts w:ascii="Myriad Pro" w:hAnsi="Myriad Pro"/>
          <w:sz w:val="26"/>
          <w:szCs w:val="26"/>
        </w:rPr>
        <w:t>-</w:t>
      </w:r>
      <w:r w:rsidRPr="007A60C4">
        <w:rPr>
          <w:rFonts w:ascii="Myriad Pro" w:hAnsi="Myriad Pro"/>
          <w:sz w:val="26"/>
          <w:szCs w:val="26"/>
        </w:rPr>
        <w:tab/>
        <w:t>ставки тарифа на оплату нормативных технологических потерь электрической энергии 1 347,41 руб./ МВт.ч на 1 полугодие 2015 года и 1 448,46 руб./ МВт.ч на 2 полугодие 2015 года, утвержденной приказом ФСТ России от 09.12.2014 №297-э/3.</w:t>
      </w:r>
    </w:p>
    <w:p w14:paraId="039A4AFB" w14:textId="77777777" w:rsidR="007A60C4" w:rsidRPr="007A60C4" w:rsidRDefault="007A60C4" w:rsidP="007A60C4">
      <w:pPr>
        <w:spacing w:line="360" w:lineRule="auto"/>
        <w:ind w:firstLine="567"/>
        <w:contextualSpacing/>
        <w:jc w:val="both"/>
        <w:rPr>
          <w:rFonts w:ascii="Myriad Pro" w:hAnsi="Myriad Pro"/>
          <w:sz w:val="26"/>
          <w:szCs w:val="26"/>
        </w:rPr>
      </w:pPr>
      <w:r w:rsidRPr="007A60C4">
        <w:rPr>
          <w:rFonts w:ascii="Myriad Pro" w:hAnsi="Myriad Pro"/>
          <w:sz w:val="26"/>
          <w:szCs w:val="26"/>
        </w:rPr>
        <w:lastRenderedPageBreak/>
        <w:t>На основании бухгалтерской отчетности фактические расходы по данной статье за 2015 год сложились в размере 899 365,1 тыс. руб.</w:t>
      </w:r>
    </w:p>
    <w:p w14:paraId="513B41F2" w14:textId="4CB38B0A" w:rsidR="007A60C4" w:rsidRPr="007A60C4" w:rsidRDefault="007A60C4" w:rsidP="007A60C4">
      <w:pPr>
        <w:spacing w:line="360" w:lineRule="auto"/>
        <w:ind w:firstLine="567"/>
        <w:contextualSpacing/>
        <w:jc w:val="both"/>
        <w:rPr>
          <w:rFonts w:ascii="Myriad Pro" w:hAnsi="Myriad Pro"/>
          <w:sz w:val="26"/>
          <w:szCs w:val="26"/>
        </w:rPr>
      </w:pPr>
      <w:r w:rsidRPr="007A60C4">
        <w:rPr>
          <w:rFonts w:ascii="Myriad Pro" w:hAnsi="Myriad Pro"/>
          <w:sz w:val="26"/>
          <w:szCs w:val="26"/>
        </w:rPr>
        <w:t xml:space="preserve">Общая экономия по статье «Оплата услуг </w:t>
      </w:r>
      <w:r w:rsidR="0053226C">
        <w:rPr>
          <w:rFonts w:ascii="Myriad Pro" w:hAnsi="Myriad Pro"/>
          <w:sz w:val="26"/>
          <w:szCs w:val="26"/>
        </w:rPr>
        <w:t>ПАО </w:t>
      </w:r>
      <w:r w:rsidRPr="007A60C4">
        <w:rPr>
          <w:rFonts w:ascii="Myriad Pro" w:hAnsi="Myriad Pro"/>
          <w:sz w:val="26"/>
          <w:szCs w:val="26"/>
        </w:rPr>
        <w:t>«ФСК ЕЭС» за 2015 год составила 176 650,6 тыс. руб., в том числе:</w:t>
      </w:r>
    </w:p>
    <w:p w14:paraId="695DB4AF" w14:textId="77777777" w:rsidR="007A60C4" w:rsidRPr="007A60C4" w:rsidRDefault="007A60C4" w:rsidP="007A60C4">
      <w:pPr>
        <w:spacing w:line="360" w:lineRule="auto"/>
        <w:ind w:firstLine="567"/>
        <w:contextualSpacing/>
        <w:jc w:val="both"/>
        <w:rPr>
          <w:rFonts w:ascii="Myriad Pro" w:hAnsi="Myriad Pro"/>
          <w:sz w:val="26"/>
          <w:szCs w:val="26"/>
        </w:rPr>
      </w:pPr>
      <w:r w:rsidRPr="007A60C4">
        <w:rPr>
          <w:rFonts w:ascii="Myriad Pro" w:hAnsi="Myriad Pro"/>
          <w:sz w:val="26"/>
          <w:szCs w:val="26"/>
        </w:rPr>
        <w:t>-</w:t>
      </w:r>
      <w:r w:rsidRPr="007A60C4">
        <w:rPr>
          <w:rFonts w:ascii="Myriad Pro" w:hAnsi="Myriad Pro"/>
          <w:sz w:val="26"/>
          <w:szCs w:val="26"/>
        </w:rPr>
        <w:tab/>
        <w:t>на компенсацию нормативных потерь в сетях ЕНЭС - 62 994,8 тыс. руб. (уменьшение объема потерь на 37,65 млн. кВтч.),</w:t>
      </w:r>
    </w:p>
    <w:p w14:paraId="4AE97A43" w14:textId="77777777" w:rsidR="00EF0B97" w:rsidRPr="007A60C4" w:rsidRDefault="007A60C4" w:rsidP="007A60C4">
      <w:pPr>
        <w:spacing w:line="360" w:lineRule="auto"/>
        <w:ind w:firstLine="567"/>
        <w:contextualSpacing/>
        <w:jc w:val="both"/>
        <w:rPr>
          <w:rFonts w:ascii="Myriad Pro" w:hAnsi="Myriad Pro"/>
          <w:sz w:val="26"/>
          <w:szCs w:val="26"/>
        </w:rPr>
      </w:pPr>
      <w:r w:rsidRPr="007A60C4">
        <w:rPr>
          <w:rFonts w:ascii="Myriad Pro" w:hAnsi="Myriad Pro"/>
          <w:sz w:val="26"/>
          <w:szCs w:val="26"/>
        </w:rPr>
        <w:t>-</w:t>
      </w:r>
      <w:r w:rsidRPr="007A60C4">
        <w:rPr>
          <w:rFonts w:ascii="Myriad Pro" w:hAnsi="Myriad Pro"/>
          <w:sz w:val="26"/>
          <w:szCs w:val="26"/>
        </w:rPr>
        <w:tab/>
        <w:t>на нагрузочные потери в составе цен оптового рынка - 113 655,8 тыс. руб</w:t>
      </w:r>
      <w:r>
        <w:rPr>
          <w:rFonts w:ascii="Myriad Pro" w:hAnsi="Myriad Pro"/>
          <w:sz w:val="26"/>
          <w:szCs w:val="26"/>
        </w:rPr>
        <w:t>.</w:t>
      </w:r>
    </w:p>
    <w:p w14:paraId="7A042A43" w14:textId="77777777" w:rsidR="007A60C4" w:rsidRPr="007A60C4" w:rsidRDefault="007A60C4" w:rsidP="007A60C4">
      <w:pPr>
        <w:spacing w:after="240" w:line="360" w:lineRule="auto"/>
        <w:ind w:firstLine="567"/>
        <w:jc w:val="both"/>
        <w:rPr>
          <w:rFonts w:ascii="Myriad Pro" w:hAnsi="Myriad Pro"/>
          <w:sz w:val="26"/>
          <w:szCs w:val="26"/>
        </w:rPr>
      </w:pPr>
      <w:r w:rsidRPr="007A60C4">
        <w:rPr>
          <w:rFonts w:ascii="Myriad Pro" w:hAnsi="Myriad Pro"/>
          <w:sz w:val="26"/>
          <w:szCs w:val="26"/>
        </w:rPr>
        <w:t xml:space="preserve">С учетом показателей инфляции (ИПЦ) в соответствии с основными показателями прогноза социально-экономического развития Российской Федерации на 2016 год и плановый период 2017-2018 гг. от 16.10.15 (2016-107,4%; 2017-105,8%) экономия в расчетах </w:t>
      </w:r>
      <w:r>
        <w:rPr>
          <w:rFonts w:ascii="Myriad Pro" w:hAnsi="Myriad Pro"/>
          <w:sz w:val="26"/>
          <w:szCs w:val="26"/>
        </w:rPr>
        <w:t>определена</w:t>
      </w:r>
      <w:r w:rsidRPr="007A60C4">
        <w:rPr>
          <w:rFonts w:ascii="Myriad Pro" w:hAnsi="Myriad Pro"/>
          <w:sz w:val="26"/>
          <w:szCs w:val="26"/>
        </w:rPr>
        <w:t xml:space="preserve"> в сумме 200 726,7 тыс. руб.</w:t>
      </w:r>
    </w:p>
    <w:p w14:paraId="0CD648F3" w14:textId="77777777" w:rsidR="00EF0B97" w:rsidRPr="007A60C4" w:rsidRDefault="00EF0B97" w:rsidP="00736651">
      <w:pPr>
        <w:spacing w:line="360" w:lineRule="auto"/>
        <w:ind w:firstLine="567"/>
        <w:jc w:val="both"/>
        <w:rPr>
          <w:rFonts w:ascii="Myriad Pro" w:hAnsi="Myriad Pro"/>
          <w:b/>
          <w:i/>
          <w:sz w:val="26"/>
          <w:szCs w:val="26"/>
        </w:rPr>
      </w:pPr>
      <w:r w:rsidRPr="007A60C4">
        <w:rPr>
          <w:rFonts w:ascii="Myriad Pro" w:hAnsi="Myriad Pro"/>
          <w:b/>
          <w:i/>
          <w:sz w:val="26"/>
          <w:szCs w:val="26"/>
        </w:rPr>
        <w:t>Плата за аренду имущества и лизинг</w:t>
      </w:r>
    </w:p>
    <w:p w14:paraId="13B94874" w14:textId="77777777" w:rsidR="00EF0B97" w:rsidRPr="007A60C4" w:rsidRDefault="00EF0B97" w:rsidP="00EF0B97">
      <w:pPr>
        <w:tabs>
          <w:tab w:val="left" w:pos="9354"/>
        </w:tabs>
        <w:ind w:right="141" w:firstLine="709"/>
        <w:jc w:val="right"/>
        <w:rPr>
          <w:rFonts w:ascii="Myriad Pro" w:hAnsi="Myriad Pro"/>
        </w:rPr>
      </w:pPr>
      <w:r w:rsidRPr="007A60C4">
        <w:rPr>
          <w:rFonts w:ascii="Myriad Pro" w:hAnsi="Myriad Pro"/>
        </w:rPr>
        <w:t>тыс.</w:t>
      </w:r>
      <w:r w:rsidR="007A60C4">
        <w:rPr>
          <w:rFonts w:ascii="Myriad Pro" w:hAnsi="Myriad Pro"/>
        </w:rPr>
        <w:t xml:space="preserve"> </w:t>
      </w:r>
      <w:r w:rsidRPr="007A60C4">
        <w:rPr>
          <w:rFonts w:ascii="Myriad Pro" w:hAnsi="Myriad Pro"/>
        </w:rPr>
        <w:t>руб.</w:t>
      </w:r>
    </w:p>
    <w:tbl>
      <w:tblPr>
        <w:tblW w:w="9527" w:type="dxa"/>
        <w:tblInd w:w="-176" w:type="dxa"/>
        <w:tblBorders>
          <w:top w:val="single" w:sz="4" w:space="0" w:color="000000"/>
          <w:left w:val="single" w:sz="4" w:space="0" w:color="000000"/>
          <w:bottom w:val="single" w:sz="4" w:space="0" w:color="000000"/>
          <w:insideH w:val="single" w:sz="4" w:space="0" w:color="000000"/>
        </w:tblBorders>
        <w:tblLayout w:type="fixed"/>
        <w:tblLook w:val="04A0" w:firstRow="1" w:lastRow="0" w:firstColumn="1" w:lastColumn="0" w:noHBand="0" w:noVBand="1"/>
      </w:tblPr>
      <w:tblGrid>
        <w:gridCol w:w="2835"/>
        <w:gridCol w:w="1099"/>
        <w:gridCol w:w="1736"/>
        <w:gridCol w:w="1109"/>
        <w:gridCol w:w="1234"/>
        <w:gridCol w:w="1514"/>
      </w:tblGrid>
      <w:tr w:rsidR="00EF0B97" w:rsidRPr="00397D20" w14:paraId="79CA8D85" w14:textId="77777777" w:rsidTr="007A60C4">
        <w:trPr>
          <w:trHeight w:val="291"/>
          <w:tblHeader/>
        </w:trPr>
        <w:tc>
          <w:tcPr>
            <w:tcW w:w="283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61D4A21" w14:textId="77777777" w:rsidR="00EF0B97" w:rsidRPr="007A60C4" w:rsidRDefault="00EF0B97" w:rsidP="00B23DC4">
            <w:pPr>
              <w:jc w:val="center"/>
              <w:rPr>
                <w:rFonts w:ascii="Myriad Pro" w:hAnsi="Myriad Pro"/>
                <w:b/>
                <w:bCs/>
                <w:iCs/>
                <w:color w:val="FFFFFF" w:themeColor="background1"/>
                <w:sz w:val="20"/>
                <w:szCs w:val="20"/>
              </w:rPr>
            </w:pPr>
            <w:r w:rsidRPr="007A60C4">
              <w:rPr>
                <w:rFonts w:ascii="Myriad Pro" w:hAnsi="Myriad Pro"/>
                <w:b/>
                <w:bCs/>
                <w:iCs/>
                <w:color w:val="FFFFFF" w:themeColor="background1"/>
                <w:sz w:val="20"/>
                <w:szCs w:val="20"/>
              </w:rPr>
              <w:t>Статья затрат</w:t>
            </w:r>
          </w:p>
        </w:tc>
        <w:tc>
          <w:tcPr>
            <w:tcW w:w="109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CB1B278" w14:textId="77777777" w:rsidR="00EF0B97" w:rsidRPr="007A60C4" w:rsidRDefault="00EF0B97" w:rsidP="00B23DC4">
            <w:pPr>
              <w:jc w:val="center"/>
              <w:rPr>
                <w:rFonts w:ascii="Myriad Pro" w:hAnsi="Myriad Pro"/>
                <w:b/>
                <w:bCs/>
                <w:iCs/>
                <w:color w:val="FFFFFF" w:themeColor="background1"/>
                <w:sz w:val="20"/>
                <w:szCs w:val="20"/>
              </w:rPr>
            </w:pPr>
            <w:r w:rsidRPr="007A60C4">
              <w:rPr>
                <w:rFonts w:ascii="Myriad Pro" w:hAnsi="Myriad Pro"/>
                <w:b/>
                <w:bCs/>
                <w:iCs/>
                <w:color w:val="FFFFFF" w:themeColor="background1"/>
                <w:sz w:val="20"/>
                <w:szCs w:val="20"/>
              </w:rPr>
              <w:t>ТБР 201</w:t>
            </w:r>
            <w:r w:rsidR="007A60C4" w:rsidRPr="007A60C4">
              <w:rPr>
                <w:rFonts w:ascii="Myriad Pro" w:hAnsi="Myriad Pro"/>
                <w:b/>
                <w:bCs/>
                <w:iCs/>
                <w:color w:val="FFFFFF" w:themeColor="background1"/>
                <w:sz w:val="20"/>
                <w:szCs w:val="20"/>
              </w:rPr>
              <w:t>5</w:t>
            </w:r>
          </w:p>
        </w:tc>
        <w:tc>
          <w:tcPr>
            <w:tcW w:w="4079"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818A7AB" w14:textId="77777777" w:rsidR="00EF0B97" w:rsidRPr="007A60C4" w:rsidRDefault="00EF0B97" w:rsidP="00B23DC4">
            <w:pPr>
              <w:jc w:val="center"/>
              <w:rPr>
                <w:rFonts w:ascii="Myriad Pro" w:hAnsi="Myriad Pro"/>
                <w:b/>
                <w:bCs/>
                <w:iCs/>
                <w:color w:val="FFFFFF" w:themeColor="background1"/>
                <w:sz w:val="20"/>
                <w:szCs w:val="20"/>
              </w:rPr>
            </w:pPr>
            <w:r w:rsidRPr="007A60C4">
              <w:rPr>
                <w:rFonts w:ascii="Myriad Pro" w:hAnsi="Myriad Pro"/>
                <w:b/>
                <w:bCs/>
                <w:iCs/>
                <w:color w:val="FFFFFF" w:themeColor="background1"/>
                <w:sz w:val="20"/>
                <w:szCs w:val="20"/>
              </w:rPr>
              <w:t>Факт 201</w:t>
            </w:r>
            <w:r w:rsidR="007A60C4">
              <w:rPr>
                <w:rFonts w:ascii="Myriad Pro" w:hAnsi="Myriad Pro"/>
                <w:b/>
                <w:bCs/>
                <w:iCs/>
                <w:color w:val="FFFFFF" w:themeColor="background1"/>
                <w:sz w:val="20"/>
                <w:szCs w:val="20"/>
              </w:rPr>
              <w:t>5</w:t>
            </w:r>
          </w:p>
        </w:tc>
        <w:tc>
          <w:tcPr>
            <w:tcW w:w="151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4E5318C" w14:textId="77777777" w:rsidR="00EF0B97" w:rsidRPr="007A60C4" w:rsidRDefault="00EF0B97" w:rsidP="00B23DC4">
            <w:pPr>
              <w:jc w:val="center"/>
              <w:rPr>
                <w:rFonts w:ascii="Myriad Pro" w:hAnsi="Myriad Pro"/>
                <w:b/>
                <w:bCs/>
                <w:iCs/>
                <w:color w:val="FFFFFF" w:themeColor="background1"/>
                <w:sz w:val="20"/>
                <w:szCs w:val="20"/>
              </w:rPr>
            </w:pPr>
            <w:r w:rsidRPr="007A60C4">
              <w:rPr>
                <w:rFonts w:ascii="Myriad Pro" w:hAnsi="Myriad Pro"/>
                <w:b/>
                <w:bCs/>
                <w:iCs/>
                <w:color w:val="FFFFFF" w:themeColor="background1"/>
                <w:sz w:val="20"/>
                <w:szCs w:val="20"/>
              </w:rPr>
              <w:t>Отклонение</w:t>
            </w:r>
          </w:p>
          <w:p w14:paraId="47AAAD63" w14:textId="77777777" w:rsidR="00EF0B97" w:rsidRPr="007A60C4" w:rsidRDefault="00EF0B97" w:rsidP="00B23DC4">
            <w:pPr>
              <w:jc w:val="center"/>
              <w:rPr>
                <w:rFonts w:ascii="Myriad Pro" w:hAnsi="Myriad Pro"/>
                <w:bCs/>
                <w:iCs/>
                <w:color w:val="FFFFFF" w:themeColor="background1"/>
                <w:sz w:val="20"/>
                <w:szCs w:val="20"/>
              </w:rPr>
            </w:pPr>
            <w:r w:rsidRPr="007A60C4">
              <w:rPr>
                <w:rFonts w:ascii="Myriad Pro" w:hAnsi="Myriad Pro"/>
                <w:b/>
                <w:color w:val="FFFFFF" w:themeColor="background1"/>
                <w:sz w:val="20"/>
                <w:szCs w:val="20"/>
              </w:rPr>
              <w:t>(гр.5-гр.2)</w:t>
            </w:r>
          </w:p>
        </w:tc>
      </w:tr>
      <w:tr w:rsidR="00EF0B97" w:rsidRPr="00397D20" w14:paraId="7E0C892E" w14:textId="77777777" w:rsidTr="007A60C4">
        <w:trPr>
          <w:trHeight w:val="290"/>
          <w:tblHeader/>
        </w:trPr>
        <w:tc>
          <w:tcPr>
            <w:tcW w:w="283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AA4305C" w14:textId="77777777" w:rsidR="00EF0B97" w:rsidRPr="007A60C4" w:rsidRDefault="00EF0B97" w:rsidP="00B23DC4">
            <w:pPr>
              <w:snapToGrid w:val="0"/>
              <w:jc w:val="center"/>
              <w:rPr>
                <w:rFonts w:ascii="Myriad Pro" w:hAnsi="Myriad Pro"/>
                <w:b/>
                <w:bCs/>
                <w:iCs/>
                <w:color w:val="FFFFFF" w:themeColor="background1"/>
                <w:sz w:val="20"/>
                <w:szCs w:val="20"/>
                <w:highlight w:val="yellow"/>
              </w:rPr>
            </w:pPr>
          </w:p>
        </w:tc>
        <w:tc>
          <w:tcPr>
            <w:tcW w:w="109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7E01BCE" w14:textId="77777777" w:rsidR="00EF0B97" w:rsidRPr="007A60C4" w:rsidRDefault="00EF0B97" w:rsidP="00B23DC4">
            <w:pPr>
              <w:snapToGrid w:val="0"/>
              <w:jc w:val="center"/>
              <w:rPr>
                <w:rFonts w:ascii="Myriad Pro" w:hAnsi="Myriad Pro"/>
                <w:b/>
                <w:bCs/>
                <w:iCs/>
                <w:color w:val="FFFFFF" w:themeColor="background1"/>
                <w:sz w:val="20"/>
                <w:szCs w:val="20"/>
              </w:rPr>
            </w:pPr>
          </w:p>
        </w:tc>
        <w:tc>
          <w:tcPr>
            <w:tcW w:w="17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B977445" w14:textId="77777777" w:rsidR="00EF0B97" w:rsidRPr="007A60C4" w:rsidRDefault="0017657E" w:rsidP="00B23DC4">
            <w:pPr>
              <w:ind w:left="-114" w:right="-108"/>
              <w:jc w:val="center"/>
              <w:rPr>
                <w:rFonts w:ascii="Myriad Pro" w:hAnsi="Myriad Pro"/>
                <w:b/>
                <w:color w:val="FFFFFF" w:themeColor="background1"/>
                <w:sz w:val="20"/>
                <w:szCs w:val="20"/>
              </w:rPr>
            </w:pPr>
            <w:r w:rsidRPr="007A60C4">
              <w:rPr>
                <w:rFonts w:ascii="Myriad Pro" w:hAnsi="Myriad Pro"/>
                <w:b/>
                <w:color w:val="FFFFFF" w:themeColor="background1"/>
                <w:sz w:val="20"/>
                <w:szCs w:val="20"/>
              </w:rPr>
              <w:t xml:space="preserve">Филиал </w:t>
            </w:r>
            <w:r w:rsidR="00EF0B97" w:rsidRPr="007A60C4">
              <w:rPr>
                <w:rFonts w:ascii="Myriad Pro" w:hAnsi="Myriad Pro"/>
                <w:b/>
                <w:color w:val="FFFFFF" w:themeColor="background1"/>
                <w:sz w:val="20"/>
                <w:szCs w:val="20"/>
              </w:rPr>
              <w:t>«Алтайэнерго»</w:t>
            </w:r>
          </w:p>
        </w:tc>
        <w:tc>
          <w:tcPr>
            <w:tcW w:w="11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C544B03" w14:textId="77777777" w:rsidR="00EF0B97" w:rsidRPr="007A60C4" w:rsidRDefault="00EF0B97" w:rsidP="00B23DC4">
            <w:pPr>
              <w:jc w:val="center"/>
              <w:rPr>
                <w:rFonts w:ascii="Myriad Pro" w:hAnsi="Myriad Pro"/>
                <w:b/>
                <w:color w:val="FFFFFF" w:themeColor="background1"/>
                <w:sz w:val="20"/>
                <w:szCs w:val="20"/>
              </w:rPr>
            </w:pPr>
            <w:r w:rsidRPr="007A60C4">
              <w:rPr>
                <w:rFonts w:ascii="Myriad Pro" w:hAnsi="Myriad Pro"/>
                <w:b/>
                <w:color w:val="FFFFFF" w:themeColor="background1"/>
                <w:sz w:val="20"/>
                <w:szCs w:val="20"/>
              </w:rPr>
              <w:t>ИА МРСК</w:t>
            </w:r>
          </w:p>
        </w:tc>
        <w:tc>
          <w:tcPr>
            <w:tcW w:w="12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8CEAB05" w14:textId="77777777" w:rsidR="00EF0B97" w:rsidRPr="007A60C4" w:rsidRDefault="00EF0B97" w:rsidP="00B23DC4">
            <w:pPr>
              <w:jc w:val="center"/>
              <w:rPr>
                <w:rFonts w:ascii="Myriad Pro" w:hAnsi="Myriad Pro"/>
                <w:b/>
                <w:color w:val="FFFFFF" w:themeColor="background1"/>
                <w:sz w:val="20"/>
                <w:szCs w:val="20"/>
              </w:rPr>
            </w:pPr>
            <w:r w:rsidRPr="007A60C4">
              <w:rPr>
                <w:rFonts w:ascii="Myriad Pro" w:hAnsi="Myriad Pro"/>
                <w:b/>
                <w:color w:val="FFFFFF" w:themeColor="background1"/>
                <w:sz w:val="20"/>
                <w:szCs w:val="20"/>
              </w:rPr>
              <w:t>Всего</w:t>
            </w:r>
          </w:p>
        </w:tc>
        <w:tc>
          <w:tcPr>
            <w:tcW w:w="151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B83E59D" w14:textId="77777777" w:rsidR="00EF0B97" w:rsidRPr="007A60C4" w:rsidRDefault="00EF0B97" w:rsidP="00B23DC4">
            <w:pPr>
              <w:snapToGrid w:val="0"/>
              <w:jc w:val="center"/>
              <w:rPr>
                <w:rFonts w:ascii="Myriad Pro" w:hAnsi="Myriad Pro"/>
                <w:bCs/>
                <w:iCs/>
                <w:color w:val="FFFFFF" w:themeColor="background1"/>
                <w:sz w:val="20"/>
                <w:szCs w:val="20"/>
              </w:rPr>
            </w:pPr>
          </w:p>
        </w:tc>
      </w:tr>
      <w:tr w:rsidR="00E82DCB" w:rsidRPr="00397D20" w14:paraId="6FAE6F83" w14:textId="77777777" w:rsidTr="007A60C4">
        <w:trPr>
          <w:tblHeader/>
        </w:trPr>
        <w:tc>
          <w:tcPr>
            <w:tcW w:w="28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1F79F0D" w14:textId="77777777" w:rsidR="00EF0B97" w:rsidRPr="007A60C4" w:rsidRDefault="00EF0B97" w:rsidP="00B23DC4">
            <w:pPr>
              <w:jc w:val="center"/>
              <w:rPr>
                <w:rFonts w:ascii="Myriad Pro" w:hAnsi="Myriad Pro"/>
                <w:bCs/>
                <w:iCs/>
                <w:color w:val="FFFFFF" w:themeColor="background1"/>
                <w:sz w:val="20"/>
                <w:szCs w:val="20"/>
              </w:rPr>
            </w:pPr>
            <w:r w:rsidRPr="007A60C4">
              <w:rPr>
                <w:rFonts w:ascii="Myriad Pro" w:hAnsi="Myriad Pro"/>
                <w:bCs/>
                <w:iCs/>
                <w:color w:val="FFFFFF" w:themeColor="background1"/>
                <w:sz w:val="20"/>
                <w:szCs w:val="20"/>
              </w:rPr>
              <w:t>1</w:t>
            </w:r>
          </w:p>
        </w:tc>
        <w:tc>
          <w:tcPr>
            <w:tcW w:w="10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39D7A95" w14:textId="77777777" w:rsidR="00EF0B97" w:rsidRPr="007A60C4" w:rsidRDefault="00EF0B97" w:rsidP="00B23DC4">
            <w:pPr>
              <w:jc w:val="center"/>
              <w:rPr>
                <w:rFonts w:ascii="Myriad Pro" w:hAnsi="Myriad Pro"/>
                <w:bCs/>
                <w:iCs/>
                <w:color w:val="FFFFFF" w:themeColor="background1"/>
                <w:sz w:val="20"/>
                <w:szCs w:val="20"/>
              </w:rPr>
            </w:pPr>
            <w:r w:rsidRPr="007A60C4">
              <w:rPr>
                <w:rFonts w:ascii="Myriad Pro" w:hAnsi="Myriad Pro"/>
                <w:bCs/>
                <w:iCs/>
                <w:color w:val="FFFFFF" w:themeColor="background1"/>
                <w:sz w:val="20"/>
                <w:szCs w:val="20"/>
              </w:rPr>
              <w:t>2</w:t>
            </w:r>
          </w:p>
        </w:tc>
        <w:tc>
          <w:tcPr>
            <w:tcW w:w="17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B747D32" w14:textId="77777777" w:rsidR="00EF0B97" w:rsidRPr="007A60C4" w:rsidRDefault="00EF0B97" w:rsidP="00B23DC4">
            <w:pPr>
              <w:jc w:val="center"/>
              <w:rPr>
                <w:rFonts w:ascii="Myriad Pro" w:hAnsi="Myriad Pro"/>
                <w:bCs/>
                <w:iCs/>
                <w:color w:val="FFFFFF" w:themeColor="background1"/>
                <w:sz w:val="20"/>
                <w:szCs w:val="20"/>
              </w:rPr>
            </w:pPr>
            <w:r w:rsidRPr="007A60C4">
              <w:rPr>
                <w:rFonts w:ascii="Myriad Pro" w:hAnsi="Myriad Pro"/>
                <w:bCs/>
                <w:iCs/>
                <w:color w:val="FFFFFF" w:themeColor="background1"/>
                <w:sz w:val="20"/>
                <w:szCs w:val="20"/>
              </w:rPr>
              <w:t>3</w:t>
            </w:r>
          </w:p>
        </w:tc>
        <w:tc>
          <w:tcPr>
            <w:tcW w:w="11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EF3C38E" w14:textId="77777777" w:rsidR="00EF0B97" w:rsidRPr="007A60C4" w:rsidRDefault="00EF0B97" w:rsidP="00B23DC4">
            <w:pPr>
              <w:jc w:val="center"/>
              <w:rPr>
                <w:rFonts w:ascii="Myriad Pro" w:hAnsi="Myriad Pro"/>
                <w:bCs/>
                <w:iCs/>
                <w:color w:val="FFFFFF" w:themeColor="background1"/>
                <w:sz w:val="20"/>
                <w:szCs w:val="20"/>
              </w:rPr>
            </w:pPr>
            <w:r w:rsidRPr="007A60C4">
              <w:rPr>
                <w:rFonts w:ascii="Myriad Pro" w:hAnsi="Myriad Pro"/>
                <w:bCs/>
                <w:iCs/>
                <w:color w:val="FFFFFF" w:themeColor="background1"/>
                <w:sz w:val="20"/>
                <w:szCs w:val="20"/>
              </w:rPr>
              <w:t>4</w:t>
            </w:r>
          </w:p>
        </w:tc>
        <w:tc>
          <w:tcPr>
            <w:tcW w:w="12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8A1D0A4" w14:textId="77777777" w:rsidR="00EF0B97" w:rsidRPr="007A60C4" w:rsidRDefault="00EF0B97" w:rsidP="00B23DC4">
            <w:pPr>
              <w:jc w:val="center"/>
              <w:rPr>
                <w:rFonts w:ascii="Myriad Pro" w:hAnsi="Myriad Pro"/>
                <w:bCs/>
                <w:iCs/>
                <w:color w:val="FFFFFF" w:themeColor="background1"/>
                <w:sz w:val="20"/>
                <w:szCs w:val="20"/>
              </w:rPr>
            </w:pPr>
            <w:r w:rsidRPr="007A60C4">
              <w:rPr>
                <w:rFonts w:ascii="Myriad Pro" w:hAnsi="Myriad Pro"/>
                <w:bCs/>
                <w:iCs/>
                <w:color w:val="FFFFFF" w:themeColor="background1"/>
                <w:sz w:val="20"/>
                <w:szCs w:val="20"/>
              </w:rPr>
              <w:t>5</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2CDE3F1" w14:textId="77777777" w:rsidR="00EF0B97" w:rsidRPr="007A60C4" w:rsidRDefault="00EF0B97" w:rsidP="00B23DC4">
            <w:pPr>
              <w:jc w:val="center"/>
              <w:rPr>
                <w:rFonts w:ascii="Myriad Pro" w:hAnsi="Myriad Pro"/>
                <w:bCs/>
                <w:iCs/>
                <w:color w:val="FFFFFF" w:themeColor="background1"/>
                <w:sz w:val="20"/>
                <w:szCs w:val="20"/>
              </w:rPr>
            </w:pPr>
            <w:r w:rsidRPr="007A60C4">
              <w:rPr>
                <w:rFonts w:ascii="Myriad Pro" w:hAnsi="Myriad Pro"/>
                <w:bCs/>
                <w:iCs/>
                <w:color w:val="FFFFFF" w:themeColor="background1"/>
                <w:sz w:val="20"/>
                <w:szCs w:val="20"/>
              </w:rPr>
              <w:t>6</w:t>
            </w:r>
          </w:p>
        </w:tc>
      </w:tr>
      <w:tr w:rsidR="007A60C4" w:rsidRPr="007A60C4" w14:paraId="3BA17C5D" w14:textId="77777777" w:rsidTr="007A60C4">
        <w:tc>
          <w:tcPr>
            <w:tcW w:w="2835" w:type="dxa"/>
            <w:tcBorders>
              <w:top w:val="single" w:sz="4" w:space="0" w:color="FFFFFF" w:themeColor="background1"/>
              <w:left w:val="single" w:sz="4" w:space="0" w:color="000000"/>
              <w:bottom w:val="single" w:sz="4" w:space="0" w:color="000000"/>
            </w:tcBorders>
            <w:shd w:val="clear" w:color="auto" w:fill="auto"/>
          </w:tcPr>
          <w:p w14:paraId="11F8E210" w14:textId="77777777" w:rsidR="007A60C4" w:rsidRPr="007A60C4" w:rsidRDefault="007A60C4" w:rsidP="007A60C4">
            <w:pPr>
              <w:rPr>
                <w:rFonts w:ascii="Myriad Pro" w:hAnsi="Myriad Pro"/>
                <w:sz w:val="20"/>
                <w:szCs w:val="20"/>
              </w:rPr>
            </w:pPr>
            <w:r w:rsidRPr="007A60C4">
              <w:rPr>
                <w:rFonts w:ascii="Myriad Pro" w:hAnsi="Myriad Pro"/>
                <w:b/>
                <w:bCs/>
                <w:iCs/>
                <w:sz w:val="20"/>
                <w:szCs w:val="20"/>
              </w:rPr>
              <w:t>Плата за аренду имущества и лизинг всего, в т.ч.</w:t>
            </w:r>
          </w:p>
        </w:tc>
        <w:tc>
          <w:tcPr>
            <w:tcW w:w="1099" w:type="dxa"/>
            <w:tcBorders>
              <w:top w:val="single" w:sz="4" w:space="0" w:color="FFFFFF" w:themeColor="background1"/>
              <w:left w:val="single" w:sz="4" w:space="0" w:color="000000"/>
              <w:bottom w:val="single" w:sz="4" w:space="0" w:color="000000"/>
            </w:tcBorders>
            <w:shd w:val="clear" w:color="auto" w:fill="auto"/>
            <w:vAlign w:val="center"/>
          </w:tcPr>
          <w:p w14:paraId="140541D4" w14:textId="77777777" w:rsidR="007A60C4" w:rsidRPr="007A60C4" w:rsidRDefault="007A60C4" w:rsidP="007A60C4">
            <w:pPr>
              <w:jc w:val="right"/>
              <w:rPr>
                <w:rFonts w:ascii="Myriad Pro" w:hAnsi="Myriad Pro"/>
                <w:b/>
                <w:sz w:val="20"/>
                <w:szCs w:val="20"/>
              </w:rPr>
            </w:pPr>
            <w:r w:rsidRPr="007A60C4">
              <w:rPr>
                <w:rFonts w:ascii="Myriad Pro" w:hAnsi="Myriad Pro"/>
                <w:b/>
                <w:sz w:val="20"/>
                <w:szCs w:val="20"/>
              </w:rPr>
              <w:t>20 852,5</w:t>
            </w:r>
          </w:p>
        </w:tc>
        <w:tc>
          <w:tcPr>
            <w:tcW w:w="1736" w:type="dxa"/>
            <w:tcBorders>
              <w:top w:val="single" w:sz="4" w:space="0" w:color="FFFFFF" w:themeColor="background1"/>
              <w:left w:val="single" w:sz="4" w:space="0" w:color="000000"/>
              <w:bottom w:val="single" w:sz="4" w:space="0" w:color="000000"/>
            </w:tcBorders>
            <w:shd w:val="clear" w:color="auto" w:fill="auto"/>
            <w:vAlign w:val="center"/>
          </w:tcPr>
          <w:p w14:paraId="28BB1678" w14:textId="77777777" w:rsidR="007A60C4" w:rsidRPr="007A60C4" w:rsidRDefault="007A60C4" w:rsidP="007A60C4">
            <w:pPr>
              <w:jc w:val="right"/>
              <w:rPr>
                <w:rFonts w:ascii="Myriad Pro" w:hAnsi="Myriad Pro"/>
                <w:b/>
                <w:sz w:val="20"/>
                <w:szCs w:val="20"/>
              </w:rPr>
            </w:pPr>
            <w:r w:rsidRPr="007A60C4">
              <w:rPr>
                <w:rFonts w:ascii="Myriad Pro" w:hAnsi="Myriad Pro"/>
                <w:b/>
                <w:sz w:val="20"/>
                <w:szCs w:val="20"/>
              </w:rPr>
              <w:t>18 678,5</w:t>
            </w:r>
          </w:p>
        </w:tc>
        <w:tc>
          <w:tcPr>
            <w:tcW w:w="1109" w:type="dxa"/>
            <w:tcBorders>
              <w:top w:val="single" w:sz="4" w:space="0" w:color="FFFFFF" w:themeColor="background1"/>
              <w:left w:val="single" w:sz="4" w:space="0" w:color="000000"/>
              <w:bottom w:val="single" w:sz="4" w:space="0" w:color="000000"/>
            </w:tcBorders>
            <w:shd w:val="clear" w:color="auto" w:fill="auto"/>
            <w:vAlign w:val="center"/>
          </w:tcPr>
          <w:p w14:paraId="2C59B2C4" w14:textId="77777777" w:rsidR="007A60C4" w:rsidRPr="007A60C4" w:rsidRDefault="007A60C4" w:rsidP="007A60C4">
            <w:pPr>
              <w:jc w:val="right"/>
              <w:rPr>
                <w:rFonts w:ascii="Myriad Pro" w:hAnsi="Myriad Pro"/>
                <w:b/>
                <w:sz w:val="20"/>
                <w:szCs w:val="20"/>
              </w:rPr>
            </w:pPr>
            <w:r w:rsidRPr="007A60C4">
              <w:rPr>
                <w:rFonts w:ascii="Myriad Pro" w:hAnsi="Myriad Pro"/>
                <w:b/>
                <w:sz w:val="20"/>
                <w:szCs w:val="20"/>
              </w:rPr>
              <w:t>144,9</w:t>
            </w:r>
          </w:p>
        </w:tc>
        <w:tc>
          <w:tcPr>
            <w:tcW w:w="1234" w:type="dxa"/>
            <w:tcBorders>
              <w:top w:val="single" w:sz="4" w:space="0" w:color="FFFFFF" w:themeColor="background1"/>
              <w:left w:val="single" w:sz="4" w:space="0" w:color="000000"/>
              <w:bottom w:val="single" w:sz="4" w:space="0" w:color="000000"/>
            </w:tcBorders>
            <w:shd w:val="clear" w:color="auto" w:fill="auto"/>
            <w:vAlign w:val="center"/>
          </w:tcPr>
          <w:p w14:paraId="082BD363" w14:textId="77777777" w:rsidR="007A60C4" w:rsidRPr="007A60C4" w:rsidRDefault="007A60C4" w:rsidP="007A60C4">
            <w:pPr>
              <w:jc w:val="right"/>
              <w:rPr>
                <w:rFonts w:ascii="Myriad Pro" w:hAnsi="Myriad Pro"/>
                <w:b/>
                <w:sz w:val="20"/>
                <w:szCs w:val="20"/>
              </w:rPr>
            </w:pPr>
            <w:r w:rsidRPr="007A60C4">
              <w:rPr>
                <w:rFonts w:ascii="Myriad Pro" w:hAnsi="Myriad Pro"/>
                <w:b/>
                <w:sz w:val="20"/>
                <w:szCs w:val="20"/>
              </w:rPr>
              <w:t>18 823,4</w:t>
            </w:r>
          </w:p>
        </w:tc>
        <w:tc>
          <w:tcPr>
            <w:tcW w:w="1514" w:type="dxa"/>
            <w:tcBorders>
              <w:top w:val="single" w:sz="4" w:space="0" w:color="FFFFFF" w:themeColor="background1"/>
              <w:left w:val="single" w:sz="4" w:space="0" w:color="000000"/>
              <w:bottom w:val="single" w:sz="4" w:space="0" w:color="000000"/>
              <w:right w:val="single" w:sz="4" w:space="0" w:color="000000"/>
            </w:tcBorders>
            <w:shd w:val="clear" w:color="auto" w:fill="auto"/>
            <w:vAlign w:val="center"/>
          </w:tcPr>
          <w:p w14:paraId="145929B3" w14:textId="77777777" w:rsidR="007A60C4" w:rsidRPr="007A60C4" w:rsidRDefault="007A60C4" w:rsidP="007A60C4">
            <w:pPr>
              <w:jc w:val="right"/>
              <w:rPr>
                <w:rFonts w:ascii="Myriad Pro" w:hAnsi="Myriad Pro"/>
                <w:b/>
                <w:sz w:val="20"/>
                <w:szCs w:val="20"/>
              </w:rPr>
            </w:pPr>
            <w:r w:rsidRPr="007A60C4">
              <w:rPr>
                <w:rFonts w:ascii="Myriad Pro" w:hAnsi="Myriad Pro"/>
                <w:b/>
                <w:sz w:val="20"/>
                <w:szCs w:val="20"/>
              </w:rPr>
              <w:t>-2 029,1</w:t>
            </w:r>
          </w:p>
        </w:tc>
      </w:tr>
      <w:tr w:rsidR="007A60C4" w:rsidRPr="00397D20" w14:paraId="73EE19E3" w14:textId="77777777" w:rsidTr="007A60C4">
        <w:tc>
          <w:tcPr>
            <w:tcW w:w="2835" w:type="dxa"/>
            <w:tcBorders>
              <w:top w:val="single" w:sz="4" w:space="0" w:color="000000"/>
              <w:left w:val="single" w:sz="4" w:space="0" w:color="000000"/>
              <w:bottom w:val="single" w:sz="4" w:space="0" w:color="000000"/>
            </w:tcBorders>
            <w:shd w:val="clear" w:color="auto" w:fill="auto"/>
          </w:tcPr>
          <w:p w14:paraId="3D2CC870" w14:textId="77777777" w:rsidR="007A60C4" w:rsidRPr="007A60C4" w:rsidRDefault="007A60C4" w:rsidP="007A60C4">
            <w:pPr>
              <w:rPr>
                <w:rFonts w:ascii="Myriad Pro" w:hAnsi="Myriad Pro"/>
                <w:bCs/>
                <w:iCs/>
                <w:sz w:val="20"/>
                <w:szCs w:val="20"/>
              </w:rPr>
            </w:pPr>
            <w:r w:rsidRPr="007A60C4">
              <w:rPr>
                <w:rFonts w:ascii="Myriad Pro" w:hAnsi="Myriad Pro"/>
                <w:bCs/>
                <w:iCs/>
                <w:sz w:val="20"/>
                <w:szCs w:val="20"/>
              </w:rPr>
              <w:t>Аренда зданий и помещений</w:t>
            </w:r>
          </w:p>
        </w:tc>
        <w:tc>
          <w:tcPr>
            <w:tcW w:w="1099" w:type="dxa"/>
            <w:tcBorders>
              <w:top w:val="single" w:sz="4" w:space="0" w:color="000000"/>
              <w:left w:val="single" w:sz="4" w:space="0" w:color="000000"/>
              <w:bottom w:val="single" w:sz="4" w:space="0" w:color="000000"/>
            </w:tcBorders>
            <w:shd w:val="clear" w:color="auto" w:fill="auto"/>
            <w:vAlign w:val="center"/>
          </w:tcPr>
          <w:p w14:paraId="7A12438E" w14:textId="77777777" w:rsidR="007A60C4" w:rsidRPr="007A60C4" w:rsidRDefault="007A60C4" w:rsidP="007A60C4">
            <w:pPr>
              <w:jc w:val="right"/>
              <w:rPr>
                <w:rFonts w:ascii="Myriad Pro" w:hAnsi="Myriad Pro"/>
                <w:sz w:val="20"/>
                <w:szCs w:val="20"/>
              </w:rPr>
            </w:pPr>
          </w:p>
        </w:tc>
        <w:tc>
          <w:tcPr>
            <w:tcW w:w="1736" w:type="dxa"/>
            <w:tcBorders>
              <w:top w:val="single" w:sz="4" w:space="0" w:color="000000"/>
              <w:left w:val="single" w:sz="4" w:space="0" w:color="000000"/>
              <w:bottom w:val="single" w:sz="4" w:space="0" w:color="000000"/>
            </w:tcBorders>
            <w:shd w:val="clear" w:color="auto" w:fill="auto"/>
            <w:vAlign w:val="center"/>
          </w:tcPr>
          <w:p w14:paraId="29B69ABE" w14:textId="77777777" w:rsidR="007A60C4" w:rsidRPr="007A60C4" w:rsidRDefault="007A60C4" w:rsidP="007A60C4">
            <w:pPr>
              <w:jc w:val="right"/>
              <w:rPr>
                <w:rFonts w:ascii="Myriad Pro" w:hAnsi="Myriad Pro"/>
                <w:b/>
                <w:sz w:val="20"/>
                <w:szCs w:val="20"/>
              </w:rPr>
            </w:pPr>
            <w:r w:rsidRPr="007A60C4">
              <w:rPr>
                <w:rFonts w:ascii="Myriad Pro" w:hAnsi="Myriad Pro"/>
                <w:b/>
                <w:sz w:val="20"/>
                <w:szCs w:val="20"/>
              </w:rPr>
              <w:t>625,8</w:t>
            </w:r>
          </w:p>
        </w:tc>
        <w:tc>
          <w:tcPr>
            <w:tcW w:w="1109" w:type="dxa"/>
            <w:tcBorders>
              <w:top w:val="single" w:sz="4" w:space="0" w:color="000000"/>
              <w:left w:val="single" w:sz="4" w:space="0" w:color="000000"/>
              <w:bottom w:val="single" w:sz="4" w:space="0" w:color="000000"/>
            </w:tcBorders>
            <w:shd w:val="clear" w:color="auto" w:fill="auto"/>
            <w:vAlign w:val="center"/>
          </w:tcPr>
          <w:p w14:paraId="5D5B441D" w14:textId="77777777" w:rsidR="007A60C4" w:rsidRPr="007A60C4" w:rsidRDefault="007A60C4" w:rsidP="007A60C4">
            <w:pPr>
              <w:jc w:val="right"/>
              <w:rPr>
                <w:rFonts w:ascii="Myriad Pro" w:hAnsi="Myriad Pro"/>
                <w:b/>
                <w:sz w:val="20"/>
                <w:szCs w:val="20"/>
              </w:rPr>
            </w:pPr>
            <w:r w:rsidRPr="007A60C4">
              <w:rPr>
                <w:rFonts w:ascii="Myriad Pro" w:hAnsi="Myriad Pro"/>
                <w:b/>
                <w:sz w:val="20"/>
                <w:szCs w:val="20"/>
              </w:rPr>
              <w:t>144,9</w:t>
            </w:r>
          </w:p>
        </w:tc>
        <w:tc>
          <w:tcPr>
            <w:tcW w:w="1234" w:type="dxa"/>
            <w:tcBorders>
              <w:top w:val="single" w:sz="4" w:space="0" w:color="000000"/>
              <w:left w:val="single" w:sz="4" w:space="0" w:color="000000"/>
              <w:bottom w:val="single" w:sz="4" w:space="0" w:color="000000"/>
            </w:tcBorders>
            <w:shd w:val="clear" w:color="auto" w:fill="auto"/>
            <w:vAlign w:val="center"/>
          </w:tcPr>
          <w:p w14:paraId="1150E541" w14:textId="77777777" w:rsidR="007A60C4" w:rsidRPr="007A60C4" w:rsidRDefault="007A60C4" w:rsidP="007A60C4">
            <w:pPr>
              <w:jc w:val="right"/>
              <w:rPr>
                <w:rFonts w:ascii="Myriad Pro" w:hAnsi="Myriad Pro"/>
                <w:b/>
                <w:sz w:val="20"/>
                <w:szCs w:val="20"/>
              </w:rPr>
            </w:pPr>
            <w:r w:rsidRPr="007A60C4">
              <w:rPr>
                <w:rFonts w:ascii="Myriad Pro" w:hAnsi="Myriad Pro"/>
                <w:b/>
                <w:sz w:val="20"/>
                <w:szCs w:val="20"/>
              </w:rPr>
              <w:t>770,7</w:t>
            </w:r>
          </w:p>
        </w:tc>
        <w:tc>
          <w:tcPr>
            <w:tcW w:w="15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77A47C" w14:textId="77777777" w:rsidR="007A60C4" w:rsidRPr="00397D20" w:rsidRDefault="007A60C4" w:rsidP="007A60C4">
            <w:pPr>
              <w:jc w:val="right"/>
              <w:rPr>
                <w:rFonts w:ascii="Myriad Pro" w:hAnsi="Myriad Pro"/>
                <w:color w:val="FF0000"/>
                <w:sz w:val="20"/>
                <w:szCs w:val="20"/>
              </w:rPr>
            </w:pPr>
          </w:p>
        </w:tc>
      </w:tr>
      <w:tr w:rsidR="007A60C4" w:rsidRPr="00397D20" w14:paraId="6812D911" w14:textId="77777777" w:rsidTr="007A60C4">
        <w:tc>
          <w:tcPr>
            <w:tcW w:w="2835" w:type="dxa"/>
            <w:tcBorders>
              <w:top w:val="single" w:sz="4" w:space="0" w:color="000000"/>
              <w:left w:val="single" w:sz="4" w:space="0" w:color="000000"/>
              <w:bottom w:val="single" w:sz="4" w:space="0" w:color="000000"/>
            </w:tcBorders>
            <w:shd w:val="clear" w:color="auto" w:fill="auto"/>
          </w:tcPr>
          <w:p w14:paraId="10640870" w14:textId="77777777" w:rsidR="007A60C4" w:rsidRPr="007A60C4" w:rsidRDefault="007A60C4" w:rsidP="007A60C4">
            <w:pPr>
              <w:rPr>
                <w:rFonts w:ascii="Myriad Pro" w:hAnsi="Myriad Pro"/>
                <w:sz w:val="20"/>
                <w:szCs w:val="20"/>
              </w:rPr>
            </w:pPr>
            <w:r w:rsidRPr="007A60C4">
              <w:rPr>
                <w:rFonts w:ascii="Myriad Pro" w:hAnsi="Myriad Pro"/>
                <w:bCs/>
                <w:iCs/>
                <w:sz w:val="20"/>
                <w:szCs w:val="20"/>
              </w:rPr>
              <w:t>Аренда электросетевого оборудования</w:t>
            </w:r>
          </w:p>
        </w:tc>
        <w:tc>
          <w:tcPr>
            <w:tcW w:w="1099" w:type="dxa"/>
            <w:tcBorders>
              <w:top w:val="single" w:sz="4" w:space="0" w:color="000000"/>
              <w:left w:val="single" w:sz="4" w:space="0" w:color="000000"/>
              <w:bottom w:val="single" w:sz="4" w:space="0" w:color="000000"/>
            </w:tcBorders>
            <w:shd w:val="clear" w:color="auto" w:fill="auto"/>
            <w:vAlign w:val="center"/>
          </w:tcPr>
          <w:p w14:paraId="68A4649C" w14:textId="77777777" w:rsidR="007A60C4" w:rsidRPr="007A60C4" w:rsidRDefault="007A60C4" w:rsidP="007A60C4">
            <w:pPr>
              <w:jc w:val="right"/>
              <w:rPr>
                <w:rFonts w:ascii="Myriad Pro" w:hAnsi="Myriad Pro"/>
                <w:sz w:val="20"/>
                <w:szCs w:val="20"/>
              </w:rPr>
            </w:pPr>
          </w:p>
        </w:tc>
        <w:tc>
          <w:tcPr>
            <w:tcW w:w="1736" w:type="dxa"/>
            <w:tcBorders>
              <w:top w:val="single" w:sz="4" w:space="0" w:color="000000"/>
              <w:left w:val="single" w:sz="4" w:space="0" w:color="000000"/>
              <w:bottom w:val="single" w:sz="4" w:space="0" w:color="000000"/>
            </w:tcBorders>
            <w:shd w:val="clear" w:color="auto" w:fill="auto"/>
            <w:vAlign w:val="center"/>
          </w:tcPr>
          <w:p w14:paraId="05B4B028" w14:textId="77777777" w:rsidR="007A60C4" w:rsidRPr="007A60C4" w:rsidRDefault="007A60C4" w:rsidP="007A60C4">
            <w:pPr>
              <w:jc w:val="right"/>
              <w:rPr>
                <w:rFonts w:ascii="Myriad Pro" w:hAnsi="Myriad Pro"/>
                <w:b/>
                <w:sz w:val="20"/>
                <w:szCs w:val="20"/>
              </w:rPr>
            </w:pPr>
            <w:r w:rsidRPr="007A60C4">
              <w:rPr>
                <w:rFonts w:ascii="Myriad Pro" w:hAnsi="Myriad Pro"/>
                <w:b/>
                <w:sz w:val="20"/>
                <w:szCs w:val="20"/>
              </w:rPr>
              <w:t>198,6</w:t>
            </w:r>
          </w:p>
        </w:tc>
        <w:tc>
          <w:tcPr>
            <w:tcW w:w="1109" w:type="dxa"/>
            <w:tcBorders>
              <w:top w:val="single" w:sz="4" w:space="0" w:color="000000"/>
              <w:left w:val="single" w:sz="4" w:space="0" w:color="000000"/>
              <w:bottom w:val="single" w:sz="4" w:space="0" w:color="000000"/>
            </w:tcBorders>
            <w:shd w:val="clear" w:color="auto" w:fill="auto"/>
            <w:vAlign w:val="center"/>
          </w:tcPr>
          <w:p w14:paraId="7FD6AF31" w14:textId="77777777" w:rsidR="007A60C4" w:rsidRPr="007A60C4" w:rsidRDefault="007A60C4" w:rsidP="007A60C4">
            <w:pPr>
              <w:jc w:val="right"/>
              <w:rPr>
                <w:rFonts w:ascii="Myriad Pro" w:hAnsi="Myriad Pro"/>
                <w:b/>
                <w:sz w:val="20"/>
                <w:szCs w:val="20"/>
              </w:rPr>
            </w:pPr>
          </w:p>
        </w:tc>
        <w:tc>
          <w:tcPr>
            <w:tcW w:w="1234" w:type="dxa"/>
            <w:tcBorders>
              <w:top w:val="single" w:sz="4" w:space="0" w:color="000000"/>
              <w:left w:val="single" w:sz="4" w:space="0" w:color="000000"/>
              <w:bottom w:val="single" w:sz="4" w:space="0" w:color="000000"/>
            </w:tcBorders>
            <w:shd w:val="clear" w:color="auto" w:fill="auto"/>
            <w:vAlign w:val="center"/>
          </w:tcPr>
          <w:p w14:paraId="6A0BE1A3" w14:textId="77777777" w:rsidR="007A60C4" w:rsidRPr="007A60C4" w:rsidRDefault="007A60C4" w:rsidP="007A60C4">
            <w:pPr>
              <w:jc w:val="right"/>
              <w:rPr>
                <w:rFonts w:ascii="Myriad Pro" w:hAnsi="Myriad Pro"/>
                <w:b/>
                <w:sz w:val="20"/>
                <w:szCs w:val="20"/>
              </w:rPr>
            </w:pPr>
            <w:r w:rsidRPr="007A60C4">
              <w:rPr>
                <w:rFonts w:ascii="Myriad Pro" w:hAnsi="Myriad Pro"/>
                <w:b/>
                <w:sz w:val="20"/>
                <w:szCs w:val="20"/>
              </w:rPr>
              <w:t>198,6</w:t>
            </w:r>
          </w:p>
        </w:tc>
        <w:tc>
          <w:tcPr>
            <w:tcW w:w="15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DC0759" w14:textId="77777777" w:rsidR="007A60C4" w:rsidRPr="00397D20" w:rsidRDefault="007A60C4" w:rsidP="007A60C4">
            <w:pPr>
              <w:jc w:val="right"/>
              <w:rPr>
                <w:rFonts w:ascii="Myriad Pro" w:hAnsi="Myriad Pro"/>
                <w:color w:val="FF0000"/>
                <w:sz w:val="20"/>
                <w:szCs w:val="20"/>
              </w:rPr>
            </w:pPr>
          </w:p>
        </w:tc>
      </w:tr>
      <w:tr w:rsidR="007A60C4" w:rsidRPr="00397D20" w14:paraId="2737741E" w14:textId="77777777" w:rsidTr="007A60C4">
        <w:tc>
          <w:tcPr>
            <w:tcW w:w="2835" w:type="dxa"/>
            <w:tcBorders>
              <w:top w:val="single" w:sz="4" w:space="0" w:color="000000"/>
              <w:left w:val="single" w:sz="4" w:space="0" w:color="000000"/>
              <w:bottom w:val="single" w:sz="4" w:space="0" w:color="000000"/>
            </w:tcBorders>
            <w:shd w:val="clear" w:color="auto" w:fill="auto"/>
          </w:tcPr>
          <w:p w14:paraId="361E450E" w14:textId="77777777" w:rsidR="007A60C4" w:rsidRPr="007A60C4" w:rsidRDefault="007A60C4" w:rsidP="007A60C4">
            <w:pPr>
              <w:rPr>
                <w:rFonts w:ascii="Myriad Pro" w:hAnsi="Myriad Pro"/>
                <w:bCs/>
                <w:iCs/>
                <w:sz w:val="20"/>
                <w:szCs w:val="20"/>
              </w:rPr>
            </w:pPr>
            <w:r w:rsidRPr="007A60C4">
              <w:rPr>
                <w:rFonts w:ascii="Myriad Pro" w:hAnsi="Myriad Pro"/>
                <w:bCs/>
                <w:iCs/>
                <w:sz w:val="20"/>
                <w:szCs w:val="20"/>
              </w:rPr>
              <w:t>Аренда средств связи</w:t>
            </w:r>
          </w:p>
        </w:tc>
        <w:tc>
          <w:tcPr>
            <w:tcW w:w="1099" w:type="dxa"/>
            <w:tcBorders>
              <w:top w:val="single" w:sz="4" w:space="0" w:color="000000"/>
              <w:left w:val="single" w:sz="4" w:space="0" w:color="000000"/>
              <w:bottom w:val="single" w:sz="4" w:space="0" w:color="000000"/>
            </w:tcBorders>
            <w:shd w:val="clear" w:color="auto" w:fill="auto"/>
            <w:vAlign w:val="center"/>
          </w:tcPr>
          <w:p w14:paraId="424C08CC" w14:textId="77777777" w:rsidR="007A60C4" w:rsidRPr="007A60C4" w:rsidRDefault="007A60C4" w:rsidP="007A60C4">
            <w:pPr>
              <w:jc w:val="right"/>
              <w:rPr>
                <w:rFonts w:ascii="Myriad Pro" w:hAnsi="Myriad Pro"/>
                <w:sz w:val="20"/>
                <w:szCs w:val="20"/>
              </w:rPr>
            </w:pPr>
          </w:p>
        </w:tc>
        <w:tc>
          <w:tcPr>
            <w:tcW w:w="1736" w:type="dxa"/>
            <w:tcBorders>
              <w:top w:val="single" w:sz="4" w:space="0" w:color="000000"/>
              <w:left w:val="single" w:sz="4" w:space="0" w:color="000000"/>
              <w:bottom w:val="single" w:sz="4" w:space="0" w:color="000000"/>
            </w:tcBorders>
            <w:shd w:val="clear" w:color="auto" w:fill="auto"/>
            <w:vAlign w:val="center"/>
          </w:tcPr>
          <w:p w14:paraId="79FA445C" w14:textId="77777777" w:rsidR="007A60C4" w:rsidRPr="007A60C4" w:rsidRDefault="007A60C4" w:rsidP="007A60C4">
            <w:pPr>
              <w:jc w:val="right"/>
              <w:rPr>
                <w:rFonts w:ascii="Myriad Pro" w:hAnsi="Myriad Pro"/>
                <w:b/>
                <w:sz w:val="20"/>
                <w:szCs w:val="20"/>
              </w:rPr>
            </w:pPr>
            <w:r w:rsidRPr="007A60C4">
              <w:rPr>
                <w:rFonts w:ascii="Myriad Pro" w:hAnsi="Myriad Pro"/>
                <w:b/>
                <w:sz w:val="20"/>
                <w:szCs w:val="20"/>
              </w:rPr>
              <w:t>585,2</w:t>
            </w:r>
          </w:p>
        </w:tc>
        <w:tc>
          <w:tcPr>
            <w:tcW w:w="1109" w:type="dxa"/>
            <w:tcBorders>
              <w:top w:val="single" w:sz="4" w:space="0" w:color="000000"/>
              <w:left w:val="single" w:sz="4" w:space="0" w:color="000000"/>
              <w:bottom w:val="single" w:sz="4" w:space="0" w:color="000000"/>
            </w:tcBorders>
            <w:shd w:val="clear" w:color="auto" w:fill="auto"/>
            <w:vAlign w:val="center"/>
          </w:tcPr>
          <w:p w14:paraId="111D7DDA" w14:textId="77777777" w:rsidR="007A60C4" w:rsidRPr="007A60C4" w:rsidRDefault="007A60C4" w:rsidP="007A60C4">
            <w:pPr>
              <w:jc w:val="right"/>
              <w:rPr>
                <w:rFonts w:ascii="Myriad Pro" w:hAnsi="Myriad Pro"/>
                <w:b/>
                <w:sz w:val="20"/>
                <w:szCs w:val="20"/>
              </w:rPr>
            </w:pPr>
          </w:p>
        </w:tc>
        <w:tc>
          <w:tcPr>
            <w:tcW w:w="1234" w:type="dxa"/>
            <w:tcBorders>
              <w:top w:val="single" w:sz="4" w:space="0" w:color="000000"/>
              <w:left w:val="single" w:sz="4" w:space="0" w:color="000000"/>
              <w:bottom w:val="single" w:sz="4" w:space="0" w:color="000000"/>
            </w:tcBorders>
            <w:shd w:val="clear" w:color="auto" w:fill="auto"/>
            <w:vAlign w:val="center"/>
          </w:tcPr>
          <w:p w14:paraId="3371D48F" w14:textId="77777777" w:rsidR="007A60C4" w:rsidRPr="007A60C4" w:rsidRDefault="007A60C4" w:rsidP="007A60C4">
            <w:pPr>
              <w:jc w:val="right"/>
              <w:rPr>
                <w:rFonts w:ascii="Myriad Pro" w:hAnsi="Myriad Pro"/>
                <w:b/>
                <w:sz w:val="20"/>
                <w:szCs w:val="20"/>
              </w:rPr>
            </w:pPr>
            <w:r w:rsidRPr="007A60C4">
              <w:rPr>
                <w:rFonts w:ascii="Myriad Pro" w:hAnsi="Myriad Pro"/>
                <w:b/>
                <w:sz w:val="20"/>
                <w:szCs w:val="20"/>
              </w:rPr>
              <w:t>585,2</w:t>
            </w:r>
          </w:p>
        </w:tc>
        <w:tc>
          <w:tcPr>
            <w:tcW w:w="15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F44CEA" w14:textId="77777777" w:rsidR="007A60C4" w:rsidRPr="00397D20" w:rsidRDefault="007A60C4" w:rsidP="007A60C4">
            <w:pPr>
              <w:jc w:val="right"/>
              <w:rPr>
                <w:rFonts w:ascii="Myriad Pro" w:hAnsi="Myriad Pro"/>
                <w:color w:val="FF0000"/>
                <w:sz w:val="20"/>
                <w:szCs w:val="20"/>
              </w:rPr>
            </w:pPr>
          </w:p>
        </w:tc>
      </w:tr>
      <w:tr w:rsidR="007A60C4" w:rsidRPr="00397D20" w14:paraId="144C5582" w14:textId="77777777" w:rsidTr="007A60C4">
        <w:tc>
          <w:tcPr>
            <w:tcW w:w="2835" w:type="dxa"/>
            <w:tcBorders>
              <w:top w:val="single" w:sz="4" w:space="0" w:color="000000"/>
              <w:left w:val="single" w:sz="4" w:space="0" w:color="000000"/>
              <w:bottom w:val="single" w:sz="4" w:space="0" w:color="000000"/>
            </w:tcBorders>
            <w:shd w:val="clear" w:color="auto" w:fill="auto"/>
          </w:tcPr>
          <w:p w14:paraId="156E64D7" w14:textId="77777777" w:rsidR="007A60C4" w:rsidRPr="007A60C4" w:rsidRDefault="007A60C4" w:rsidP="007A60C4">
            <w:pPr>
              <w:rPr>
                <w:rFonts w:ascii="Myriad Pro" w:hAnsi="Myriad Pro"/>
                <w:bCs/>
                <w:iCs/>
                <w:sz w:val="20"/>
                <w:szCs w:val="20"/>
              </w:rPr>
            </w:pPr>
            <w:r w:rsidRPr="007A60C4">
              <w:rPr>
                <w:rFonts w:ascii="Myriad Pro" w:hAnsi="Myriad Pro"/>
                <w:bCs/>
                <w:iCs/>
                <w:sz w:val="20"/>
                <w:szCs w:val="20"/>
              </w:rPr>
              <w:t>Аренда земли</w:t>
            </w:r>
          </w:p>
        </w:tc>
        <w:tc>
          <w:tcPr>
            <w:tcW w:w="1099" w:type="dxa"/>
            <w:tcBorders>
              <w:top w:val="single" w:sz="4" w:space="0" w:color="000000"/>
              <w:left w:val="single" w:sz="4" w:space="0" w:color="000000"/>
              <w:bottom w:val="single" w:sz="4" w:space="0" w:color="000000"/>
            </w:tcBorders>
            <w:shd w:val="clear" w:color="auto" w:fill="auto"/>
            <w:vAlign w:val="center"/>
          </w:tcPr>
          <w:p w14:paraId="471F3996" w14:textId="77777777" w:rsidR="007A60C4" w:rsidRPr="007A60C4" w:rsidRDefault="007A60C4" w:rsidP="007A60C4">
            <w:pPr>
              <w:jc w:val="right"/>
              <w:rPr>
                <w:rFonts w:ascii="Myriad Pro" w:hAnsi="Myriad Pro"/>
                <w:sz w:val="20"/>
                <w:szCs w:val="20"/>
              </w:rPr>
            </w:pPr>
          </w:p>
        </w:tc>
        <w:tc>
          <w:tcPr>
            <w:tcW w:w="1736" w:type="dxa"/>
            <w:tcBorders>
              <w:top w:val="single" w:sz="4" w:space="0" w:color="000000"/>
              <w:left w:val="single" w:sz="4" w:space="0" w:color="000000"/>
              <w:bottom w:val="single" w:sz="4" w:space="0" w:color="000000"/>
            </w:tcBorders>
            <w:shd w:val="clear" w:color="auto" w:fill="auto"/>
            <w:vAlign w:val="center"/>
          </w:tcPr>
          <w:p w14:paraId="13F11326" w14:textId="77777777" w:rsidR="007A60C4" w:rsidRPr="007A60C4" w:rsidRDefault="007A60C4" w:rsidP="007A60C4">
            <w:pPr>
              <w:jc w:val="right"/>
              <w:rPr>
                <w:rFonts w:ascii="Myriad Pro" w:hAnsi="Myriad Pro"/>
                <w:b/>
                <w:sz w:val="20"/>
                <w:szCs w:val="20"/>
              </w:rPr>
            </w:pPr>
            <w:r w:rsidRPr="007A60C4">
              <w:rPr>
                <w:rFonts w:ascii="Myriad Pro" w:hAnsi="Myriad Pro"/>
                <w:b/>
                <w:sz w:val="20"/>
                <w:szCs w:val="20"/>
              </w:rPr>
              <w:t>16 682,8</w:t>
            </w:r>
          </w:p>
        </w:tc>
        <w:tc>
          <w:tcPr>
            <w:tcW w:w="1109" w:type="dxa"/>
            <w:tcBorders>
              <w:top w:val="single" w:sz="4" w:space="0" w:color="000000"/>
              <w:left w:val="single" w:sz="4" w:space="0" w:color="000000"/>
              <w:bottom w:val="single" w:sz="4" w:space="0" w:color="000000"/>
            </w:tcBorders>
            <w:shd w:val="clear" w:color="auto" w:fill="auto"/>
            <w:vAlign w:val="center"/>
          </w:tcPr>
          <w:p w14:paraId="2278629C" w14:textId="77777777" w:rsidR="007A60C4" w:rsidRPr="007A60C4" w:rsidRDefault="007A60C4" w:rsidP="007A60C4">
            <w:pPr>
              <w:jc w:val="right"/>
              <w:rPr>
                <w:rFonts w:ascii="Myriad Pro" w:hAnsi="Myriad Pro"/>
                <w:b/>
                <w:sz w:val="20"/>
                <w:szCs w:val="20"/>
              </w:rPr>
            </w:pPr>
            <w:r w:rsidRPr="007A60C4">
              <w:rPr>
                <w:rFonts w:ascii="Myriad Pro" w:hAnsi="Myriad Pro"/>
                <w:b/>
                <w:sz w:val="20"/>
                <w:szCs w:val="20"/>
              </w:rPr>
              <w:t>-</w:t>
            </w:r>
          </w:p>
        </w:tc>
        <w:tc>
          <w:tcPr>
            <w:tcW w:w="1234" w:type="dxa"/>
            <w:tcBorders>
              <w:top w:val="single" w:sz="4" w:space="0" w:color="000000"/>
              <w:left w:val="single" w:sz="4" w:space="0" w:color="000000"/>
              <w:bottom w:val="single" w:sz="4" w:space="0" w:color="000000"/>
            </w:tcBorders>
            <w:shd w:val="clear" w:color="auto" w:fill="auto"/>
            <w:vAlign w:val="center"/>
          </w:tcPr>
          <w:p w14:paraId="7F6BD149" w14:textId="77777777" w:rsidR="007A60C4" w:rsidRPr="007A60C4" w:rsidRDefault="007A60C4" w:rsidP="007A60C4">
            <w:pPr>
              <w:jc w:val="right"/>
              <w:rPr>
                <w:rFonts w:ascii="Myriad Pro" w:hAnsi="Myriad Pro"/>
                <w:b/>
                <w:sz w:val="20"/>
                <w:szCs w:val="20"/>
              </w:rPr>
            </w:pPr>
            <w:r w:rsidRPr="007A60C4">
              <w:rPr>
                <w:rFonts w:ascii="Myriad Pro" w:hAnsi="Myriad Pro"/>
                <w:b/>
                <w:sz w:val="20"/>
                <w:szCs w:val="20"/>
              </w:rPr>
              <w:t>16 682,8</w:t>
            </w:r>
          </w:p>
        </w:tc>
        <w:tc>
          <w:tcPr>
            <w:tcW w:w="15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48DCD2" w14:textId="77777777" w:rsidR="007A60C4" w:rsidRPr="00397D20" w:rsidRDefault="007A60C4" w:rsidP="007A60C4">
            <w:pPr>
              <w:jc w:val="right"/>
              <w:rPr>
                <w:rFonts w:ascii="Myriad Pro" w:hAnsi="Myriad Pro"/>
                <w:color w:val="FF0000"/>
                <w:sz w:val="20"/>
                <w:szCs w:val="20"/>
              </w:rPr>
            </w:pPr>
          </w:p>
        </w:tc>
      </w:tr>
      <w:tr w:rsidR="007A60C4" w:rsidRPr="00397D20" w14:paraId="5FF83532" w14:textId="77777777" w:rsidTr="007A60C4">
        <w:tc>
          <w:tcPr>
            <w:tcW w:w="2835" w:type="dxa"/>
            <w:tcBorders>
              <w:top w:val="single" w:sz="4" w:space="0" w:color="000000"/>
              <w:left w:val="single" w:sz="4" w:space="0" w:color="000000"/>
              <w:bottom w:val="single" w:sz="4" w:space="0" w:color="000000"/>
            </w:tcBorders>
            <w:shd w:val="clear" w:color="auto" w:fill="auto"/>
          </w:tcPr>
          <w:p w14:paraId="4F79214F" w14:textId="77777777" w:rsidR="007A60C4" w:rsidRPr="007A60C4" w:rsidRDefault="007A60C4" w:rsidP="007A60C4">
            <w:pPr>
              <w:rPr>
                <w:rFonts w:ascii="Myriad Pro" w:hAnsi="Myriad Pro"/>
                <w:bCs/>
                <w:iCs/>
                <w:sz w:val="20"/>
                <w:szCs w:val="20"/>
              </w:rPr>
            </w:pPr>
            <w:r w:rsidRPr="007A60C4">
              <w:rPr>
                <w:rFonts w:ascii="Myriad Pro" w:hAnsi="Myriad Pro"/>
                <w:bCs/>
                <w:iCs/>
                <w:sz w:val="20"/>
                <w:szCs w:val="20"/>
              </w:rPr>
              <w:t>Аренда прочего имущества</w:t>
            </w:r>
          </w:p>
        </w:tc>
        <w:tc>
          <w:tcPr>
            <w:tcW w:w="1099" w:type="dxa"/>
            <w:tcBorders>
              <w:top w:val="single" w:sz="4" w:space="0" w:color="000000"/>
              <w:left w:val="single" w:sz="4" w:space="0" w:color="000000"/>
              <w:bottom w:val="single" w:sz="4" w:space="0" w:color="000000"/>
            </w:tcBorders>
            <w:shd w:val="clear" w:color="auto" w:fill="auto"/>
            <w:vAlign w:val="center"/>
          </w:tcPr>
          <w:p w14:paraId="74FFBFAB" w14:textId="77777777" w:rsidR="007A60C4" w:rsidRPr="007A60C4" w:rsidRDefault="007A60C4" w:rsidP="007A60C4">
            <w:pPr>
              <w:jc w:val="right"/>
              <w:rPr>
                <w:rFonts w:ascii="Myriad Pro" w:hAnsi="Myriad Pro"/>
                <w:sz w:val="20"/>
                <w:szCs w:val="20"/>
              </w:rPr>
            </w:pPr>
          </w:p>
        </w:tc>
        <w:tc>
          <w:tcPr>
            <w:tcW w:w="1736" w:type="dxa"/>
            <w:tcBorders>
              <w:top w:val="single" w:sz="4" w:space="0" w:color="000000"/>
              <w:left w:val="single" w:sz="4" w:space="0" w:color="000000"/>
              <w:bottom w:val="single" w:sz="4" w:space="0" w:color="000000"/>
            </w:tcBorders>
            <w:shd w:val="clear" w:color="auto" w:fill="auto"/>
            <w:vAlign w:val="center"/>
          </w:tcPr>
          <w:p w14:paraId="1268F983" w14:textId="77777777" w:rsidR="007A60C4" w:rsidRPr="007A60C4" w:rsidRDefault="007A60C4" w:rsidP="007A60C4">
            <w:pPr>
              <w:jc w:val="right"/>
              <w:rPr>
                <w:rFonts w:ascii="Myriad Pro" w:hAnsi="Myriad Pro"/>
                <w:b/>
                <w:sz w:val="20"/>
                <w:szCs w:val="20"/>
              </w:rPr>
            </w:pPr>
            <w:r w:rsidRPr="007A60C4">
              <w:rPr>
                <w:rFonts w:ascii="Myriad Pro" w:hAnsi="Myriad Pro"/>
                <w:b/>
                <w:sz w:val="20"/>
                <w:szCs w:val="20"/>
              </w:rPr>
              <w:t>586,2</w:t>
            </w:r>
          </w:p>
        </w:tc>
        <w:tc>
          <w:tcPr>
            <w:tcW w:w="1109" w:type="dxa"/>
            <w:tcBorders>
              <w:top w:val="single" w:sz="4" w:space="0" w:color="000000"/>
              <w:left w:val="single" w:sz="4" w:space="0" w:color="000000"/>
              <w:bottom w:val="single" w:sz="4" w:space="0" w:color="000000"/>
            </w:tcBorders>
            <w:shd w:val="clear" w:color="auto" w:fill="auto"/>
            <w:vAlign w:val="center"/>
          </w:tcPr>
          <w:p w14:paraId="6038C9C4" w14:textId="77777777" w:rsidR="007A60C4" w:rsidRPr="007A60C4" w:rsidRDefault="007A60C4" w:rsidP="007A60C4">
            <w:pPr>
              <w:jc w:val="right"/>
              <w:rPr>
                <w:rFonts w:ascii="Myriad Pro" w:hAnsi="Myriad Pro"/>
                <w:b/>
                <w:sz w:val="20"/>
                <w:szCs w:val="20"/>
              </w:rPr>
            </w:pPr>
            <w:r w:rsidRPr="007A60C4">
              <w:rPr>
                <w:rFonts w:ascii="Myriad Pro" w:hAnsi="Myriad Pro"/>
                <w:b/>
                <w:sz w:val="20"/>
                <w:szCs w:val="20"/>
              </w:rPr>
              <w:t>-</w:t>
            </w:r>
          </w:p>
        </w:tc>
        <w:tc>
          <w:tcPr>
            <w:tcW w:w="1234" w:type="dxa"/>
            <w:tcBorders>
              <w:top w:val="single" w:sz="4" w:space="0" w:color="000000"/>
              <w:left w:val="single" w:sz="4" w:space="0" w:color="000000"/>
              <w:bottom w:val="single" w:sz="4" w:space="0" w:color="000000"/>
            </w:tcBorders>
            <w:shd w:val="clear" w:color="auto" w:fill="auto"/>
            <w:vAlign w:val="center"/>
          </w:tcPr>
          <w:p w14:paraId="7DA1405D" w14:textId="77777777" w:rsidR="007A60C4" w:rsidRPr="007A60C4" w:rsidRDefault="007A60C4" w:rsidP="007A60C4">
            <w:pPr>
              <w:jc w:val="right"/>
              <w:rPr>
                <w:rFonts w:ascii="Myriad Pro" w:hAnsi="Myriad Pro"/>
                <w:b/>
                <w:sz w:val="20"/>
                <w:szCs w:val="20"/>
              </w:rPr>
            </w:pPr>
            <w:r w:rsidRPr="007A60C4">
              <w:rPr>
                <w:rFonts w:ascii="Myriad Pro" w:hAnsi="Myriad Pro"/>
                <w:b/>
                <w:sz w:val="20"/>
                <w:szCs w:val="20"/>
              </w:rPr>
              <w:t>586,2</w:t>
            </w:r>
          </w:p>
        </w:tc>
        <w:tc>
          <w:tcPr>
            <w:tcW w:w="15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2F19A9" w14:textId="77777777" w:rsidR="007A60C4" w:rsidRPr="00397D20" w:rsidRDefault="007A60C4" w:rsidP="007A60C4">
            <w:pPr>
              <w:jc w:val="right"/>
              <w:rPr>
                <w:rFonts w:ascii="Myriad Pro" w:hAnsi="Myriad Pro"/>
                <w:color w:val="FF0000"/>
                <w:sz w:val="20"/>
                <w:szCs w:val="20"/>
              </w:rPr>
            </w:pPr>
          </w:p>
        </w:tc>
      </w:tr>
    </w:tbl>
    <w:p w14:paraId="501D9FF9" w14:textId="77777777" w:rsidR="00EF0B97" w:rsidRPr="00397D20" w:rsidRDefault="00EF0B97" w:rsidP="00EF0B97">
      <w:pPr>
        <w:ind w:left="720"/>
        <w:jc w:val="right"/>
        <w:rPr>
          <w:bCs/>
          <w:iCs/>
          <w:color w:val="FF0000"/>
          <w:highlight w:val="yellow"/>
        </w:rPr>
      </w:pPr>
    </w:p>
    <w:p w14:paraId="1B8EE103" w14:textId="77777777" w:rsidR="007A60C4" w:rsidRPr="007A60C4" w:rsidRDefault="007A60C4" w:rsidP="007A60C4">
      <w:pPr>
        <w:spacing w:line="360" w:lineRule="auto"/>
        <w:ind w:firstLine="567"/>
        <w:jc w:val="both"/>
        <w:rPr>
          <w:rFonts w:ascii="Myriad Pro" w:hAnsi="Myriad Pro"/>
          <w:sz w:val="26"/>
          <w:szCs w:val="26"/>
        </w:rPr>
      </w:pPr>
      <w:r w:rsidRPr="007A60C4">
        <w:rPr>
          <w:rFonts w:ascii="Myriad Pro" w:hAnsi="Myriad Pro"/>
          <w:sz w:val="26"/>
          <w:szCs w:val="26"/>
        </w:rPr>
        <w:t>В тарифах на услуги по передаче электрической энергии на 2015 год затраты по статье «Плата за аренду имущества и лизинг» учтены регулирующим органом в объеме 20 852,5 тыс.</w:t>
      </w:r>
      <w:r>
        <w:rPr>
          <w:rFonts w:ascii="Myriad Pro" w:hAnsi="Myriad Pro"/>
          <w:sz w:val="26"/>
          <w:szCs w:val="26"/>
        </w:rPr>
        <w:t xml:space="preserve"> </w:t>
      </w:r>
      <w:r w:rsidRPr="007A60C4">
        <w:rPr>
          <w:rFonts w:ascii="Myriad Pro" w:hAnsi="Myriad Pro"/>
          <w:sz w:val="26"/>
          <w:szCs w:val="26"/>
        </w:rPr>
        <w:t>руб., фактические затраты по филиалу «Алтайэнерго» сложились в сумме 18 678,5 тыс.</w:t>
      </w:r>
      <w:r>
        <w:rPr>
          <w:rFonts w:ascii="Myriad Pro" w:hAnsi="Myriad Pro"/>
          <w:sz w:val="26"/>
          <w:szCs w:val="26"/>
        </w:rPr>
        <w:t xml:space="preserve"> </w:t>
      </w:r>
      <w:r w:rsidRPr="007A60C4">
        <w:rPr>
          <w:rFonts w:ascii="Myriad Pro" w:hAnsi="Myriad Pro"/>
          <w:sz w:val="26"/>
          <w:szCs w:val="26"/>
        </w:rPr>
        <w:t>руб. Экономия по данной статье составила 2 174,0 тыс.</w:t>
      </w:r>
      <w:r>
        <w:rPr>
          <w:rFonts w:ascii="Myriad Pro" w:hAnsi="Myriad Pro"/>
          <w:sz w:val="26"/>
          <w:szCs w:val="26"/>
        </w:rPr>
        <w:t xml:space="preserve"> </w:t>
      </w:r>
      <w:r w:rsidRPr="007A60C4">
        <w:rPr>
          <w:rFonts w:ascii="Myriad Pro" w:hAnsi="Myriad Pro"/>
          <w:sz w:val="26"/>
          <w:szCs w:val="26"/>
        </w:rPr>
        <w:t>руб.</w:t>
      </w:r>
    </w:p>
    <w:p w14:paraId="535AE37D" w14:textId="77777777" w:rsidR="00EF0B97" w:rsidRDefault="007A60C4" w:rsidP="007A60C4">
      <w:pPr>
        <w:spacing w:line="360" w:lineRule="auto"/>
        <w:ind w:firstLine="567"/>
        <w:jc w:val="both"/>
        <w:rPr>
          <w:rFonts w:ascii="Myriad Pro" w:hAnsi="Myriad Pro"/>
          <w:sz w:val="26"/>
          <w:szCs w:val="26"/>
        </w:rPr>
      </w:pPr>
      <w:r w:rsidRPr="007A60C4">
        <w:rPr>
          <w:rFonts w:ascii="Myriad Pro" w:hAnsi="Myriad Pro"/>
          <w:sz w:val="26"/>
          <w:szCs w:val="26"/>
        </w:rPr>
        <w:t>С учетом показателей инфляции (ИПЦ) в соответствии с основными показателями прогноза социально-экономического развития Российской Федерации на 2016 год и плановый период 2017-2018 гг. от 16.10.15 (2016</w:t>
      </w:r>
      <w:r w:rsidR="00873031">
        <w:rPr>
          <w:rFonts w:ascii="Myriad Pro" w:hAnsi="Myriad Pro"/>
          <w:sz w:val="26"/>
          <w:szCs w:val="26"/>
        </w:rPr>
        <w:t xml:space="preserve"> </w:t>
      </w:r>
      <w:r w:rsidRPr="007A60C4">
        <w:rPr>
          <w:rFonts w:ascii="Myriad Pro" w:hAnsi="Myriad Pro"/>
          <w:sz w:val="26"/>
          <w:szCs w:val="26"/>
        </w:rPr>
        <w:t>-107,4%; 2017-105,8%) экономия в расчетах учтена в сумме 2 470,3 тыс. руб</w:t>
      </w:r>
      <w:r w:rsidR="00EF0B97" w:rsidRPr="007A60C4">
        <w:rPr>
          <w:rFonts w:ascii="Myriad Pro" w:hAnsi="Myriad Pro"/>
          <w:sz w:val="26"/>
          <w:szCs w:val="26"/>
        </w:rPr>
        <w:t>.</w:t>
      </w:r>
    </w:p>
    <w:p w14:paraId="60D6237A" w14:textId="77777777" w:rsidR="003A0D14" w:rsidRPr="00496FB5" w:rsidRDefault="003A0D14" w:rsidP="003A0D14">
      <w:pPr>
        <w:spacing w:line="360" w:lineRule="auto"/>
        <w:ind w:firstLine="567"/>
        <w:jc w:val="both"/>
        <w:rPr>
          <w:rFonts w:ascii="Myriad Pro" w:hAnsi="Myriad Pro"/>
          <w:i/>
          <w:iCs/>
          <w:sz w:val="26"/>
          <w:szCs w:val="26"/>
        </w:rPr>
      </w:pPr>
      <w:r w:rsidRPr="00496FB5">
        <w:rPr>
          <w:rFonts w:ascii="Myriad Pro" w:hAnsi="Myriad Pro"/>
          <w:i/>
          <w:iCs/>
          <w:sz w:val="26"/>
          <w:szCs w:val="26"/>
        </w:rPr>
        <w:t>«Аренда зданий и помещений»</w:t>
      </w:r>
    </w:p>
    <w:p w14:paraId="121BDCD5" w14:textId="77777777" w:rsidR="003A0D14" w:rsidRPr="003A0D14" w:rsidRDefault="003A0D14" w:rsidP="003A0D14">
      <w:pPr>
        <w:spacing w:line="360" w:lineRule="auto"/>
        <w:ind w:firstLine="567"/>
        <w:jc w:val="both"/>
        <w:rPr>
          <w:rFonts w:ascii="Myriad Pro" w:hAnsi="Myriad Pro"/>
          <w:sz w:val="26"/>
          <w:szCs w:val="26"/>
        </w:rPr>
      </w:pPr>
      <w:r w:rsidRPr="003A0D14">
        <w:rPr>
          <w:rFonts w:ascii="Myriad Pro" w:hAnsi="Myriad Pro"/>
          <w:sz w:val="26"/>
          <w:szCs w:val="26"/>
        </w:rPr>
        <w:lastRenderedPageBreak/>
        <w:t>За 2015 год фактические затраты по статье «Аренда зданий и помещений» сложились в размере 625,8 тыс. руб., в том числе:</w:t>
      </w:r>
    </w:p>
    <w:p w14:paraId="51F3A53B" w14:textId="77777777" w:rsidR="003A0D14" w:rsidRPr="003A0D14" w:rsidRDefault="003A0D14" w:rsidP="003A0D14">
      <w:pPr>
        <w:spacing w:line="360" w:lineRule="auto"/>
        <w:ind w:firstLine="567"/>
        <w:jc w:val="both"/>
        <w:rPr>
          <w:rFonts w:ascii="Myriad Pro" w:hAnsi="Myriad Pro"/>
          <w:sz w:val="26"/>
          <w:szCs w:val="26"/>
        </w:rPr>
      </w:pPr>
      <w:r w:rsidRPr="003A0D14">
        <w:rPr>
          <w:rFonts w:ascii="Myriad Pro" w:hAnsi="Myriad Pro"/>
          <w:sz w:val="26"/>
          <w:szCs w:val="26"/>
        </w:rPr>
        <w:t>-</w:t>
      </w:r>
      <w:r w:rsidRPr="003A0D14">
        <w:rPr>
          <w:rFonts w:ascii="Myriad Pro" w:hAnsi="Myriad Pro"/>
          <w:sz w:val="26"/>
          <w:szCs w:val="26"/>
        </w:rPr>
        <w:tab/>
        <w:t>по договору №18 от 01.01.2010 с ООО «Успех» (соглашение о замене стороны от 22.04.2013) - 431,4 тыс. руб.;</w:t>
      </w:r>
    </w:p>
    <w:p w14:paraId="0B1697B6" w14:textId="5F397061" w:rsidR="003A0D14" w:rsidRPr="003A0D14" w:rsidRDefault="003A0D14" w:rsidP="003A0D14">
      <w:pPr>
        <w:spacing w:line="360" w:lineRule="auto"/>
        <w:ind w:firstLine="567"/>
        <w:jc w:val="both"/>
        <w:rPr>
          <w:rFonts w:ascii="Myriad Pro" w:hAnsi="Myriad Pro"/>
          <w:sz w:val="26"/>
          <w:szCs w:val="26"/>
        </w:rPr>
      </w:pPr>
      <w:r w:rsidRPr="003A0D14">
        <w:rPr>
          <w:rFonts w:ascii="Myriad Pro" w:hAnsi="Myriad Pro"/>
          <w:sz w:val="26"/>
          <w:szCs w:val="26"/>
        </w:rPr>
        <w:t>-</w:t>
      </w:r>
      <w:r w:rsidRPr="003A0D14">
        <w:rPr>
          <w:rFonts w:ascii="Myriad Pro" w:hAnsi="Myriad Pro"/>
          <w:sz w:val="26"/>
          <w:szCs w:val="26"/>
        </w:rPr>
        <w:tab/>
        <w:t xml:space="preserve">по договору </w:t>
      </w:r>
      <w:r w:rsidR="0053226C">
        <w:rPr>
          <w:rFonts w:ascii="Myriad Pro" w:hAnsi="Myriad Pro"/>
          <w:sz w:val="26"/>
          <w:szCs w:val="26"/>
        </w:rPr>
        <w:t>№  </w:t>
      </w:r>
      <w:r w:rsidRPr="003A0D14">
        <w:rPr>
          <w:rFonts w:ascii="Myriad Pro" w:hAnsi="Myriad Pro"/>
          <w:sz w:val="26"/>
          <w:szCs w:val="26"/>
        </w:rPr>
        <w:t>38 от 16.09.2013 с ОАО «Сбербанк России» - 157,0 тыс. руб.</w:t>
      </w:r>
    </w:p>
    <w:p w14:paraId="7CC6DB55" w14:textId="0ADD9A3F" w:rsidR="003A0D14" w:rsidRPr="003A0D14" w:rsidRDefault="003A0D14" w:rsidP="003A0D14">
      <w:pPr>
        <w:spacing w:line="360" w:lineRule="auto"/>
        <w:ind w:firstLine="567"/>
        <w:jc w:val="both"/>
        <w:rPr>
          <w:rFonts w:ascii="Myriad Pro" w:hAnsi="Myriad Pro"/>
          <w:sz w:val="26"/>
          <w:szCs w:val="26"/>
        </w:rPr>
      </w:pPr>
      <w:r w:rsidRPr="003A0D14">
        <w:rPr>
          <w:rFonts w:ascii="Myriad Pro" w:hAnsi="Myriad Pro"/>
          <w:sz w:val="26"/>
          <w:szCs w:val="26"/>
        </w:rPr>
        <w:t>-</w:t>
      </w:r>
      <w:r w:rsidRPr="003A0D14">
        <w:rPr>
          <w:rFonts w:ascii="Myriad Pro" w:hAnsi="Myriad Pro"/>
          <w:sz w:val="26"/>
          <w:szCs w:val="26"/>
        </w:rPr>
        <w:tab/>
        <w:t xml:space="preserve">по приказу </w:t>
      </w:r>
      <w:r w:rsidR="0053226C">
        <w:rPr>
          <w:rFonts w:ascii="Myriad Pro" w:hAnsi="Myriad Pro"/>
          <w:sz w:val="26"/>
          <w:szCs w:val="26"/>
        </w:rPr>
        <w:t>ПАО </w:t>
      </w:r>
      <w:r w:rsidRPr="003A0D14">
        <w:rPr>
          <w:rFonts w:ascii="Myriad Pro" w:hAnsi="Myriad Pro"/>
          <w:sz w:val="26"/>
          <w:szCs w:val="26"/>
        </w:rPr>
        <w:t>МРСК Сибири» от 26.08.2015 №741 «Об обеспечении деятельности департамента технологического присоединения» - 37,4 тыс. руб.</w:t>
      </w:r>
    </w:p>
    <w:p w14:paraId="73D95140" w14:textId="458E1D9D" w:rsidR="003A0D14" w:rsidRPr="003A0D14" w:rsidRDefault="003A0D14" w:rsidP="003A0D14">
      <w:pPr>
        <w:spacing w:line="360" w:lineRule="auto"/>
        <w:ind w:firstLine="567"/>
        <w:jc w:val="both"/>
        <w:rPr>
          <w:rFonts w:ascii="Myriad Pro" w:hAnsi="Myriad Pro"/>
          <w:sz w:val="26"/>
          <w:szCs w:val="26"/>
        </w:rPr>
      </w:pPr>
      <w:r w:rsidRPr="003A0D14">
        <w:rPr>
          <w:rFonts w:ascii="Myriad Pro" w:hAnsi="Myriad Pro"/>
          <w:sz w:val="26"/>
          <w:szCs w:val="26"/>
        </w:rPr>
        <w:t xml:space="preserve">Аренда нежилых помещений в административном здании по адресу </w:t>
      </w:r>
      <w:r w:rsidR="00386D3B">
        <w:rPr>
          <w:rFonts w:ascii="Myriad Pro" w:hAnsi="Myriad Pro"/>
          <w:sz w:val="26"/>
          <w:szCs w:val="26"/>
        </w:rPr>
        <w:br/>
      </w:r>
      <w:r w:rsidRPr="003A0D14">
        <w:rPr>
          <w:rFonts w:ascii="Myriad Pro" w:hAnsi="Myriad Pro"/>
          <w:sz w:val="26"/>
          <w:szCs w:val="26"/>
        </w:rPr>
        <w:t xml:space="preserve">г. Барнаул, ул. Кулагина 12 с ООО «Успех» №18 от 01.01.2010 заключен для размещения офиса Центра обслуживания клиентов филиала «Алтайэнерго». Ежемесячная арендная плата по договору начислялась из расчета 650 рублей за кв.м. В соответствии с п.1 соглашения о расторжении от 15.10.2015, стороны расторгают с 01.11.2015 договор от 01.01.2010 </w:t>
      </w:r>
      <w:r w:rsidR="0053226C">
        <w:rPr>
          <w:rFonts w:ascii="Myriad Pro" w:hAnsi="Myriad Pro"/>
          <w:sz w:val="26"/>
          <w:szCs w:val="26"/>
        </w:rPr>
        <w:t>№  </w:t>
      </w:r>
      <w:r w:rsidRPr="003A0D14">
        <w:rPr>
          <w:rFonts w:ascii="Myriad Pro" w:hAnsi="Myriad Pro"/>
          <w:sz w:val="26"/>
          <w:szCs w:val="26"/>
        </w:rPr>
        <w:t>18.</w:t>
      </w:r>
    </w:p>
    <w:p w14:paraId="730EEA60" w14:textId="05FF8671" w:rsidR="003A0D14" w:rsidRPr="003A0D14" w:rsidRDefault="003A0D14" w:rsidP="003A0D14">
      <w:pPr>
        <w:spacing w:line="360" w:lineRule="auto"/>
        <w:ind w:firstLine="567"/>
        <w:jc w:val="both"/>
        <w:rPr>
          <w:rFonts w:ascii="Myriad Pro" w:hAnsi="Myriad Pro"/>
          <w:sz w:val="26"/>
          <w:szCs w:val="26"/>
        </w:rPr>
      </w:pPr>
      <w:r w:rsidRPr="003A0D14">
        <w:rPr>
          <w:rFonts w:ascii="Myriad Pro" w:hAnsi="Myriad Pro"/>
          <w:sz w:val="26"/>
          <w:szCs w:val="26"/>
        </w:rPr>
        <w:t>В обоснование расходов по данному договору представлены: копия договора аренды помещений в административном здании по адресу г. Барнаул, ул</w:t>
      </w:r>
      <w:r w:rsidR="00386D3B">
        <w:rPr>
          <w:rFonts w:ascii="Myriad Pro" w:hAnsi="Myriad Pro"/>
          <w:sz w:val="26"/>
          <w:szCs w:val="26"/>
        </w:rPr>
        <w:t>.</w:t>
      </w:r>
      <w:r w:rsidRPr="003A0D14">
        <w:rPr>
          <w:rFonts w:ascii="Myriad Pro" w:hAnsi="Myriad Pro"/>
          <w:sz w:val="26"/>
          <w:szCs w:val="26"/>
        </w:rPr>
        <w:t xml:space="preserve"> Кулагина 12, от 01.01.2010 </w:t>
      </w:r>
      <w:r w:rsidR="0053226C">
        <w:rPr>
          <w:rFonts w:ascii="Myriad Pro" w:hAnsi="Myriad Pro"/>
          <w:sz w:val="26"/>
          <w:szCs w:val="26"/>
        </w:rPr>
        <w:t>№  </w:t>
      </w:r>
      <w:r w:rsidRPr="003A0D14">
        <w:rPr>
          <w:rFonts w:ascii="Myriad Pro" w:hAnsi="Myriad Pro"/>
          <w:sz w:val="26"/>
          <w:szCs w:val="26"/>
        </w:rPr>
        <w:t>18 с дополнительными соглашениями №1-6 и протоколами разногласий; информация о собственниках контрагента; соглашение о замене стороны; калькуляция расходов на содержание недвижимого имущества; соглашение о расторжении; акты выполненных работ (услуг).</w:t>
      </w:r>
    </w:p>
    <w:p w14:paraId="1E4254E5" w14:textId="77777777" w:rsidR="003A0D14" w:rsidRPr="003A0D14" w:rsidRDefault="003A0D14" w:rsidP="003A0D14">
      <w:pPr>
        <w:spacing w:line="360" w:lineRule="auto"/>
        <w:ind w:firstLine="567"/>
        <w:jc w:val="both"/>
        <w:rPr>
          <w:rFonts w:ascii="Myriad Pro" w:hAnsi="Myriad Pro"/>
          <w:sz w:val="26"/>
          <w:szCs w:val="26"/>
        </w:rPr>
      </w:pPr>
      <w:r w:rsidRPr="003A0D14">
        <w:rPr>
          <w:rFonts w:ascii="Myriad Pro" w:hAnsi="Myriad Pro"/>
          <w:sz w:val="26"/>
          <w:szCs w:val="26"/>
        </w:rPr>
        <w:t>Краткосрочный договор аренды нежилого помещения (89,26 кв. м) в административном здании по адресу Алтайский край, с. Смоленское, ул. Красноярская 123 с ОАО «Сбербанк России» №38 от 16.09.2013 с дополнительным соглашением №1 от 26.11.2013 заключен для размещения персонала Смоленского РЭС.</w:t>
      </w:r>
    </w:p>
    <w:p w14:paraId="71BF9DF2" w14:textId="77777777" w:rsidR="003A0D14" w:rsidRPr="003A0D14" w:rsidRDefault="003A0D14" w:rsidP="003A0D14">
      <w:pPr>
        <w:spacing w:line="360" w:lineRule="auto"/>
        <w:ind w:firstLine="567"/>
        <w:jc w:val="both"/>
        <w:rPr>
          <w:rFonts w:ascii="Myriad Pro" w:hAnsi="Myriad Pro"/>
          <w:sz w:val="26"/>
          <w:szCs w:val="26"/>
        </w:rPr>
      </w:pPr>
      <w:r w:rsidRPr="003A0D14">
        <w:rPr>
          <w:rFonts w:ascii="Myriad Pro" w:hAnsi="Myriad Pro"/>
          <w:sz w:val="26"/>
          <w:szCs w:val="26"/>
        </w:rPr>
        <w:t>Ежемесячная арендная плата по договору составила 15 441 рублей, в том числе НДС 18% 2 355 рублей. Договор вступает в силу со дня подписания сторонами и предусматривает пролонгацию.</w:t>
      </w:r>
    </w:p>
    <w:p w14:paraId="5F1B3510" w14:textId="77777777" w:rsidR="003A0D14" w:rsidRPr="003A0D14" w:rsidRDefault="003A0D14" w:rsidP="003A0D14">
      <w:pPr>
        <w:spacing w:line="360" w:lineRule="auto"/>
        <w:ind w:firstLine="567"/>
        <w:jc w:val="both"/>
        <w:rPr>
          <w:rFonts w:ascii="Myriad Pro" w:hAnsi="Myriad Pro"/>
          <w:sz w:val="26"/>
          <w:szCs w:val="26"/>
        </w:rPr>
      </w:pPr>
      <w:r w:rsidRPr="003A0D14">
        <w:rPr>
          <w:rFonts w:ascii="Myriad Pro" w:hAnsi="Myriad Pro"/>
          <w:sz w:val="26"/>
          <w:szCs w:val="26"/>
        </w:rPr>
        <w:t>В обоснование затрат приложены: копии договора с дополнительным соглашением №1 от 26.11.2013, счетов-фактур, актов выполненных работ (услуг).</w:t>
      </w:r>
    </w:p>
    <w:p w14:paraId="31CF933C" w14:textId="31D80D32" w:rsidR="003A0D14" w:rsidRPr="003A0D14" w:rsidRDefault="003A0D14" w:rsidP="003A0D14">
      <w:pPr>
        <w:spacing w:line="360" w:lineRule="auto"/>
        <w:ind w:firstLine="567"/>
        <w:jc w:val="both"/>
        <w:rPr>
          <w:rFonts w:ascii="Myriad Pro" w:hAnsi="Myriad Pro"/>
          <w:sz w:val="26"/>
          <w:szCs w:val="26"/>
        </w:rPr>
      </w:pPr>
      <w:r w:rsidRPr="003A0D14">
        <w:rPr>
          <w:rFonts w:ascii="Myriad Pro" w:hAnsi="Myriad Pro"/>
          <w:sz w:val="26"/>
          <w:szCs w:val="26"/>
        </w:rPr>
        <w:lastRenderedPageBreak/>
        <w:t xml:space="preserve">На основании приказа </w:t>
      </w:r>
      <w:r w:rsidR="0053226C">
        <w:rPr>
          <w:rFonts w:ascii="Myriad Pro" w:hAnsi="Myriad Pro"/>
          <w:sz w:val="26"/>
          <w:szCs w:val="26"/>
        </w:rPr>
        <w:t>ПАО </w:t>
      </w:r>
      <w:r w:rsidRPr="003A0D14">
        <w:rPr>
          <w:rFonts w:ascii="Myriad Pro" w:hAnsi="Myriad Pro"/>
          <w:sz w:val="26"/>
          <w:szCs w:val="26"/>
        </w:rPr>
        <w:t xml:space="preserve">«МРСК Сибири» от 26.08.2015 №741 «Об обеспечении деятельности департамента технологического присоединения», в связи с приказом от 24.04.2015 </w:t>
      </w:r>
      <w:r w:rsidR="0053226C">
        <w:rPr>
          <w:rFonts w:ascii="Myriad Pro" w:hAnsi="Myriad Pro"/>
          <w:sz w:val="26"/>
          <w:szCs w:val="26"/>
        </w:rPr>
        <w:t>№  </w:t>
      </w:r>
      <w:r w:rsidRPr="003A0D14">
        <w:rPr>
          <w:rFonts w:ascii="Myriad Pro" w:hAnsi="Myriad Pro"/>
          <w:sz w:val="26"/>
          <w:szCs w:val="26"/>
        </w:rPr>
        <w:t>49шр «О централизации функций направления технологического присоединения филиалов в ИА ОАО «МРСК Сибири», филиалу были переданы затраты в размере 37,4 тыс. руб.</w:t>
      </w:r>
    </w:p>
    <w:p w14:paraId="03503845" w14:textId="4E4BDE91" w:rsidR="00253A2D" w:rsidRDefault="003A0D14" w:rsidP="003A0D14">
      <w:pPr>
        <w:spacing w:line="360" w:lineRule="auto"/>
        <w:ind w:firstLine="567"/>
        <w:jc w:val="both"/>
        <w:rPr>
          <w:rFonts w:ascii="Myriad Pro" w:hAnsi="Myriad Pro"/>
          <w:sz w:val="26"/>
          <w:szCs w:val="26"/>
        </w:rPr>
      </w:pPr>
      <w:r w:rsidRPr="003A0D14">
        <w:rPr>
          <w:rFonts w:ascii="Myriad Pro" w:hAnsi="Myriad Pro"/>
          <w:sz w:val="26"/>
          <w:szCs w:val="26"/>
        </w:rPr>
        <w:t xml:space="preserve">В обоснование понесенных расходов приложены следующие документы: копии приказов </w:t>
      </w:r>
      <w:r w:rsidR="0053226C">
        <w:rPr>
          <w:rFonts w:ascii="Myriad Pro" w:hAnsi="Myriad Pro"/>
          <w:sz w:val="26"/>
          <w:szCs w:val="26"/>
        </w:rPr>
        <w:t>ПАО </w:t>
      </w:r>
      <w:r w:rsidRPr="003A0D14">
        <w:rPr>
          <w:rFonts w:ascii="Myriad Pro" w:hAnsi="Myriad Pro"/>
          <w:sz w:val="26"/>
          <w:szCs w:val="26"/>
        </w:rPr>
        <w:t xml:space="preserve">«МРСК Сибири» от 26.08 2015 №741, ОАО «МРСК Сибири» от 24.04.2015 </w:t>
      </w:r>
      <w:r w:rsidR="0053226C">
        <w:rPr>
          <w:rFonts w:ascii="Myriad Pro" w:hAnsi="Myriad Pro"/>
          <w:sz w:val="26"/>
          <w:szCs w:val="26"/>
        </w:rPr>
        <w:t>№  </w:t>
      </w:r>
      <w:r w:rsidRPr="003A0D14">
        <w:rPr>
          <w:rFonts w:ascii="Myriad Pro" w:hAnsi="Myriad Pro"/>
          <w:sz w:val="26"/>
          <w:szCs w:val="26"/>
        </w:rPr>
        <w:t>49шр, документы из ПК SAP.</w:t>
      </w:r>
    </w:p>
    <w:p w14:paraId="378B6FE1" w14:textId="77777777" w:rsidR="003A0D14" w:rsidRPr="003A0D14" w:rsidRDefault="003A0D14" w:rsidP="003A0D14">
      <w:pPr>
        <w:spacing w:line="360" w:lineRule="auto"/>
        <w:ind w:firstLine="567"/>
        <w:jc w:val="both"/>
        <w:rPr>
          <w:rFonts w:ascii="Myriad Pro" w:hAnsi="Myriad Pro"/>
          <w:sz w:val="26"/>
          <w:szCs w:val="26"/>
        </w:rPr>
      </w:pPr>
      <w:r w:rsidRPr="003A0D14">
        <w:rPr>
          <w:rFonts w:ascii="Myriad Pro" w:hAnsi="Myriad Pro"/>
          <w:sz w:val="26"/>
          <w:szCs w:val="26"/>
        </w:rPr>
        <w:t>«Аренда электросетевого оборудования»</w:t>
      </w:r>
    </w:p>
    <w:p w14:paraId="7B4FE926" w14:textId="77777777" w:rsidR="003A0D14" w:rsidRPr="003A0D14" w:rsidRDefault="003A0D14" w:rsidP="003A0D14">
      <w:pPr>
        <w:spacing w:line="360" w:lineRule="auto"/>
        <w:ind w:firstLine="567"/>
        <w:jc w:val="both"/>
        <w:rPr>
          <w:rFonts w:ascii="Myriad Pro" w:hAnsi="Myriad Pro"/>
          <w:sz w:val="26"/>
          <w:szCs w:val="26"/>
        </w:rPr>
      </w:pPr>
      <w:r w:rsidRPr="003A0D14">
        <w:rPr>
          <w:rFonts w:ascii="Myriad Pro" w:hAnsi="Myriad Pro"/>
          <w:sz w:val="26"/>
          <w:szCs w:val="26"/>
        </w:rPr>
        <w:t>Фактические затраты за 2015 год по договорам аренды объектов электросетевого хозяйства составили 198,6 тыс. руб., в том числе;</w:t>
      </w:r>
    </w:p>
    <w:p w14:paraId="43B0428D" w14:textId="77777777" w:rsidR="003A0D14" w:rsidRPr="003A0D14" w:rsidRDefault="003A0D14" w:rsidP="003A0D14">
      <w:pPr>
        <w:spacing w:line="360" w:lineRule="auto"/>
        <w:ind w:firstLine="567"/>
        <w:jc w:val="both"/>
        <w:rPr>
          <w:rFonts w:ascii="Myriad Pro" w:hAnsi="Myriad Pro"/>
          <w:sz w:val="26"/>
          <w:szCs w:val="26"/>
        </w:rPr>
      </w:pPr>
      <w:r w:rsidRPr="003A0D14">
        <w:rPr>
          <w:rFonts w:ascii="Myriad Pro" w:hAnsi="Myriad Pro"/>
          <w:sz w:val="26"/>
          <w:szCs w:val="26"/>
        </w:rPr>
        <w:t>-</w:t>
      </w:r>
      <w:r w:rsidRPr="003A0D14">
        <w:rPr>
          <w:rFonts w:ascii="Myriad Pro" w:hAnsi="Myriad Pro"/>
          <w:sz w:val="26"/>
          <w:szCs w:val="26"/>
        </w:rPr>
        <w:tab/>
        <w:t>по договору с ООО «Предприятие «Аппарель» от 14.06.13 №04.2200.309.13 - 186,55 тыс. руб.</w:t>
      </w:r>
    </w:p>
    <w:p w14:paraId="5BF5FCDA" w14:textId="77777777" w:rsidR="003A0D14" w:rsidRPr="003A0D14" w:rsidRDefault="003A0D14" w:rsidP="003A0D14">
      <w:pPr>
        <w:spacing w:line="360" w:lineRule="auto"/>
        <w:ind w:firstLine="567"/>
        <w:jc w:val="both"/>
        <w:rPr>
          <w:rFonts w:ascii="Myriad Pro" w:hAnsi="Myriad Pro"/>
          <w:sz w:val="26"/>
          <w:szCs w:val="26"/>
        </w:rPr>
      </w:pPr>
      <w:r w:rsidRPr="003A0D14">
        <w:rPr>
          <w:rFonts w:ascii="Myriad Pro" w:hAnsi="Myriad Pro"/>
          <w:sz w:val="26"/>
          <w:szCs w:val="26"/>
        </w:rPr>
        <w:t>-</w:t>
      </w:r>
      <w:r w:rsidRPr="003A0D14">
        <w:rPr>
          <w:rFonts w:ascii="Myriad Pro" w:hAnsi="Myriad Pro"/>
          <w:sz w:val="26"/>
          <w:szCs w:val="26"/>
        </w:rPr>
        <w:tab/>
        <w:t>по договору с комитетом по управлению муниципальной собственностью г.</w:t>
      </w:r>
      <w:r w:rsidR="001E077A">
        <w:rPr>
          <w:rFonts w:ascii="Myriad Pro" w:hAnsi="Myriad Pro"/>
          <w:sz w:val="26"/>
          <w:szCs w:val="26"/>
        </w:rPr>
        <w:t> </w:t>
      </w:r>
      <w:r w:rsidRPr="003A0D14">
        <w:rPr>
          <w:rFonts w:ascii="Myriad Pro" w:hAnsi="Myriad Pro"/>
          <w:sz w:val="26"/>
          <w:szCs w:val="26"/>
        </w:rPr>
        <w:t>Барнаула от 04,08.15 №231 - 12,04 тыс. руб.</w:t>
      </w:r>
    </w:p>
    <w:p w14:paraId="06F22B0A" w14:textId="77777777" w:rsidR="003A0D14" w:rsidRPr="003A0D14" w:rsidRDefault="003A0D14" w:rsidP="003A0D14">
      <w:pPr>
        <w:spacing w:line="360" w:lineRule="auto"/>
        <w:ind w:firstLine="567"/>
        <w:jc w:val="both"/>
        <w:rPr>
          <w:rFonts w:ascii="Myriad Pro" w:hAnsi="Myriad Pro"/>
          <w:sz w:val="26"/>
          <w:szCs w:val="26"/>
        </w:rPr>
      </w:pPr>
      <w:r w:rsidRPr="003A0D14">
        <w:rPr>
          <w:rFonts w:ascii="Myriad Pro" w:hAnsi="Myriad Pro"/>
          <w:sz w:val="26"/>
          <w:szCs w:val="26"/>
        </w:rPr>
        <w:t>Заключение договора аренды объектов электросетевого хозяйства (воздушных линий электропередач напряжением 10 кВ) с ООО «Предприятие Аппарель» связана с необходимостью обеспечения бесперебойного электроснабжения потребителей в микрорайоне «Радужный» п. Бельмесево Центрального района г. Барнаула.</w:t>
      </w:r>
    </w:p>
    <w:p w14:paraId="1369CB11" w14:textId="77777777" w:rsidR="003A0D14" w:rsidRPr="003A0D14" w:rsidRDefault="003A0D14" w:rsidP="003A0D14">
      <w:pPr>
        <w:spacing w:line="360" w:lineRule="auto"/>
        <w:ind w:firstLine="567"/>
        <w:jc w:val="both"/>
        <w:rPr>
          <w:rFonts w:ascii="Myriad Pro" w:hAnsi="Myriad Pro"/>
          <w:sz w:val="26"/>
          <w:szCs w:val="26"/>
        </w:rPr>
      </w:pPr>
      <w:r w:rsidRPr="003A0D14">
        <w:rPr>
          <w:rFonts w:ascii="Myriad Pro" w:hAnsi="Myriad Pro"/>
          <w:sz w:val="26"/>
          <w:szCs w:val="26"/>
        </w:rPr>
        <w:t>Ежемесячная арендная плата составляет 15 545,43 рублей, НДС не облагается. В арендную плату по данному договору включены амортизационные отчисления согласно «Единым нормам амортизационных отчислений на полное восстановление основных фондов народного хозяйства СССР», утвержденным постановлением Совета Министров СССР от 22.10.1990 №1072. Срок действия договора с 01.06,2013 по 01.05.2014 и в соответствии с п. 5.1 продлен на неопределенный срок.</w:t>
      </w:r>
    </w:p>
    <w:p w14:paraId="5CA01A00" w14:textId="77777777" w:rsidR="003A0D14" w:rsidRPr="003A0D14" w:rsidRDefault="003A0D14" w:rsidP="003A0D14">
      <w:pPr>
        <w:spacing w:line="360" w:lineRule="auto"/>
        <w:ind w:firstLine="567"/>
        <w:jc w:val="both"/>
        <w:rPr>
          <w:rFonts w:ascii="Myriad Pro" w:hAnsi="Myriad Pro"/>
          <w:sz w:val="26"/>
          <w:szCs w:val="26"/>
        </w:rPr>
      </w:pPr>
      <w:r w:rsidRPr="003A0D14">
        <w:rPr>
          <w:rFonts w:ascii="Myriad Pro" w:hAnsi="Myriad Pro"/>
          <w:sz w:val="26"/>
          <w:szCs w:val="26"/>
        </w:rPr>
        <w:t>В обоснование расходов по данному договору предоставлены: копия договора, акты приема-передачи работ (оказанных услуг).</w:t>
      </w:r>
    </w:p>
    <w:p w14:paraId="05124F24" w14:textId="77777777" w:rsidR="003A0D14" w:rsidRPr="003A0D14" w:rsidRDefault="003A0D14" w:rsidP="003A0D14">
      <w:pPr>
        <w:spacing w:line="360" w:lineRule="auto"/>
        <w:ind w:firstLine="567"/>
        <w:jc w:val="both"/>
        <w:rPr>
          <w:rFonts w:ascii="Myriad Pro" w:hAnsi="Myriad Pro"/>
          <w:sz w:val="26"/>
          <w:szCs w:val="26"/>
        </w:rPr>
      </w:pPr>
      <w:r w:rsidRPr="003A0D14">
        <w:rPr>
          <w:rFonts w:ascii="Myriad Pro" w:hAnsi="Myriad Pro"/>
          <w:sz w:val="26"/>
          <w:szCs w:val="26"/>
        </w:rPr>
        <w:t xml:space="preserve">Аренда объектов электросетевого хозяйства по договору с комитетом по управлению муниципальной собственностью №231 от 04.08.2015, расположенных </w:t>
      </w:r>
      <w:r w:rsidRPr="003A0D14">
        <w:rPr>
          <w:rFonts w:ascii="Myriad Pro" w:hAnsi="Myriad Pro"/>
          <w:sz w:val="26"/>
          <w:szCs w:val="26"/>
        </w:rPr>
        <w:lastRenderedPageBreak/>
        <w:t>по адресу г.</w:t>
      </w:r>
      <w:r w:rsidR="007F7DAD">
        <w:rPr>
          <w:rFonts w:ascii="Myriad Pro" w:hAnsi="Myriad Pro"/>
          <w:sz w:val="26"/>
          <w:szCs w:val="26"/>
        </w:rPr>
        <w:t xml:space="preserve"> </w:t>
      </w:r>
      <w:r w:rsidRPr="003A0D14">
        <w:rPr>
          <w:rFonts w:ascii="Myriad Pro" w:hAnsi="Myriad Pro"/>
          <w:sz w:val="26"/>
          <w:szCs w:val="26"/>
        </w:rPr>
        <w:t>Барнаул, ул.</w:t>
      </w:r>
      <w:r w:rsidR="007F7DAD">
        <w:rPr>
          <w:rFonts w:ascii="Myriad Pro" w:hAnsi="Myriad Pro"/>
          <w:sz w:val="26"/>
          <w:szCs w:val="26"/>
        </w:rPr>
        <w:t xml:space="preserve"> </w:t>
      </w:r>
      <w:r w:rsidRPr="003A0D14">
        <w:rPr>
          <w:rFonts w:ascii="Myriad Pro" w:hAnsi="Myriad Pro"/>
          <w:sz w:val="26"/>
          <w:szCs w:val="26"/>
        </w:rPr>
        <w:t>Гоголя, 48 необходима для надежного обеспечения качественного и бесперебойного оказания услуг по электроснабжению, эксплуатации, ремонту и развития муниципального электрохозяйства, повышения надежности и экономичности его эксплуатации.</w:t>
      </w:r>
    </w:p>
    <w:p w14:paraId="2A72C317" w14:textId="77777777" w:rsidR="003A0D14" w:rsidRPr="003A0D14" w:rsidRDefault="003A0D14" w:rsidP="003A0D14">
      <w:pPr>
        <w:spacing w:line="360" w:lineRule="auto"/>
        <w:ind w:firstLine="567"/>
        <w:jc w:val="both"/>
        <w:rPr>
          <w:rFonts w:ascii="Myriad Pro" w:hAnsi="Myriad Pro"/>
          <w:sz w:val="26"/>
          <w:szCs w:val="26"/>
        </w:rPr>
      </w:pPr>
      <w:r w:rsidRPr="003A0D14">
        <w:rPr>
          <w:rFonts w:ascii="Myriad Pro" w:hAnsi="Myriad Pro"/>
          <w:sz w:val="26"/>
          <w:szCs w:val="26"/>
        </w:rPr>
        <w:t>Ежемесячная арендная плата составляет 2 456,11 рублей, НДС не облагается. Срок действия договора с 04.08.2015 на 3 года.</w:t>
      </w:r>
    </w:p>
    <w:p w14:paraId="0FB306E0" w14:textId="77777777" w:rsidR="003A0D14" w:rsidRDefault="003A0D14" w:rsidP="003A0D14">
      <w:pPr>
        <w:spacing w:line="360" w:lineRule="auto"/>
        <w:ind w:firstLine="567"/>
        <w:jc w:val="both"/>
        <w:rPr>
          <w:rFonts w:ascii="Myriad Pro" w:hAnsi="Myriad Pro"/>
          <w:sz w:val="26"/>
          <w:szCs w:val="26"/>
        </w:rPr>
      </w:pPr>
      <w:r w:rsidRPr="003A0D14">
        <w:rPr>
          <w:rFonts w:ascii="Myriad Pro" w:hAnsi="Myriad Pro"/>
          <w:sz w:val="26"/>
          <w:szCs w:val="26"/>
        </w:rPr>
        <w:t>В обоснование затрат приложены: копия договора аренды, отчет об оценке рыночной стоимости объектов муниципальной собственности, протокол заседания аукционной комиссии Комитета по управлению муниципальной собственностью города Барнаула, уведомление о признании победителем аукциона, платежные поручения</w:t>
      </w:r>
      <w:r>
        <w:rPr>
          <w:rFonts w:ascii="Myriad Pro" w:hAnsi="Myriad Pro"/>
          <w:sz w:val="26"/>
          <w:szCs w:val="26"/>
        </w:rPr>
        <w:t>.</w:t>
      </w:r>
    </w:p>
    <w:p w14:paraId="621B77B8" w14:textId="77777777" w:rsidR="003A0D14" w:rsidRPr="0047664F" w:rsidRDefault="003A0D14" w:rsidP="003A0D14">
      <w:pPr>
        <w:spacing w:line="360" w:lineRule="auto"/>
        <w:ind w:firstLine="567"/>
        <w:jc w:val="both"/>
        <w:rPr>
          <w:rFonts w:ascii="Myriad Pro" w:hAnsi="Myriad Pro"/>
          <w:i/>
          <w:iCs/>
          <w:sz w:val="26"/>
          <w:szCs w:val="26"/>
        </w:rPr>
      </w:pPr>
      <w:r w:rsidRPr="0047664F">
        <w:rPr>
          <w:rFonts w:ascii="Myriad Pro" w:hAnsi="Myriad Pro"/>
          <w:i/>
          <w:iCs/>
          <w:sz w:val="26"/>
          <w:szCs w:val="26"/>
        </w:rPr>
        <w:t>«Аренда средств связи»</w:t>
      </w:r>
    </w:p>
    <w:p w14:paraId="52CCBE76" w14:textId="77777777" w:rsidR="003A0D14" w:rsidRPr="003A0D14" w:rsidRDefault="003A0D14" w:rsidP="003A0D14">
      <w:pPr>
        <w:spacing w:line="360" w:lineRule="auto"/>
        <w:ind w:firstLine="567"/>
        <w:jc w:val="both"/>
        <w:rPr>
          <w:rFonts w:ascii="Myriad Pro" w:hAnsi="Myriad Pro"/>
          <w:sz w:val="26"/>
          <w:szCs w:val="26"/>
        </w:rPr>
      </w:pPr>
      <w:r w:rsidRPr="003A0D14">
        <w:rPr>
          <w:rFonts w:ascii="Myriad Pro" w:hAnsi="Myriad Pro"/>
          <w:sz w:val="26"/>
          <w:szCs w:val="26"/>
        </w:rPr>
        <w:t>За 2015 год фактические затраты по статье «Аренда средств связи» сложились в размере 585,1 тыс. руб., в том числе:</w:t>
      </w:r>
    </w:p>
    <w:p w14:paraId="13B38EEF" w14:textId="3AAC02C2" w:rsidR="003A0D14" w:rsidRPr="003A0D14" w:rsidRDefault="003A0D14" w:rsidP="003A0D14">
      <w:pPr>
        <w:spacing w:line="360" w:lineRule="auto"/>
        <w:ind w:firstLine="567"/>
        <w:jc w:val="both"/>
        <w:rPr>
          <w:rFonts w:ascii="Myriad Pro" w:hAnsi="Myriad Pro"/>
          <w:sz w:val="26"/>
          <w:szCs w:val="26"/>
        </w:rPr>
      </w:pPr>
      <w:r w:rsidRPr="003A0D14">
        <w:rPr>
          <w:rFonts w:ascii="Myriad Pro" w:hAnsi="Myriad Pro"/>
          <w:sz w:val="26"/>
          <w:szCs w:val="26"/>
        </w:rPr>
        <w:t>-</w:t>
      </w:r>
      <w:r w:rsidRPr="003A0D14">
        <w:rPr>
          <w:rFonts w:ascii="Myriad Pro" w:hAnsi="Myriad Pro"/>
          <w:sz w:val="26"/>
          <w:szCs w:val="26"/>
        </w:rPr>
        <w:tab/>
        <w:t xml:space="preserve">по договору с ООО «Сибэнерготелеком» от 01.04.2010 </w:t>
      </w:r>
      <w:r w:rsidR="0053226C">
        <w:rPr>
          <w:rFonts w:ascii="Myriad Pro" w:hAnsi="Myriad Pro"/>
          <w:sz w:val="26"/>
          <w:szCs w:val="26"/>
        </w:rPr>
        <w:t>№  </w:t>
      </w:r>
      <w:r w:rsidRPr="003A0D14">
        <w:rPr>
          <w:rFonts w:ascii="Myriad Pro" w:hAnsi="Myriad Pro"/>
          <w:sz w:val="26"/>
          <w:szCs w:val="26"/>
        </w:rPr>
        <w:t>04.22.0858.10 - 419,1 тыс.руб,</w:t>
      </w:r>
    </w:p>
    <w:p w14:paraId="6A7F2709" w14:textId="3F228041" w:rsidR="003A0D14" w:rsidRPr="003A0D14" w:rsidRDefault="003A0D14" w:rsidP="003A0D14">
      <w:pPr>
        <w:spacing w:line="360" w:lineRule="auto"/>
        <w:ind w:firstLine="567"/>
        <w:jc w:val="both"/>
        <w:rPr>
          <w:rFonts w:ascii="Myriad Pro" w:hAnsi="Myriad Pro"/>
          <w:sz w:val="26"/>
          <w:szCs w:val="26"/>
        </w:rPr>
      </w:pPr>
      <w:r w:rsidRPr="003A0D14">
        <w:rPr>
          <w:rFonts w:ascii="Myriad Pro" w:hAnsi="Myriad Pro"/>
          <w:sz w:val="26"/>
          <w:szCs w:val="26"/>
        </w:rPr>
        <w:t>-</w:t>
      </w:r>
      <w:r w:rsidRPr="003A0D14">
        <w:rPr>
          <w:rFonts w:ascii="Myriad Pro" w:hAnsi="Myriad Pro"/>
          <w:sz w:val="26"/>
          <w:szCs w:val="26"/>
        </w:rPr>
        <w:tab/>
        <w:t xml:space="preserve">по договору </w:t>
      </w:r>
      <w:r w:rsidR="0053226C">
        <w:rPr>
          <w:rFonts w:ascii="Myriad Pro" w:hAnsi="Myriad Pro"/>
          <w:sz w:val="26"/>
          <w:szCs w:val="26"/>
        </w:rPr>
        <w:t>№  </w:t>
      </w:r>
      <w:r w:rsidRPr="003A0D14">
        <w:rPr>
          <w:rFonts w:ascii="Myriad Pro" w:hAnsi="Myriad Pro"/>
          <w:sz w:val="26"/>
          <w:szCs w:val="26"/>
        </w:rPr>
        <w:t>63/14-ВК от 05.11.2014 - 166 тыс.руб., в том числе:</w:t>
      </w:r>
    </w:p>
    <w:p w14:paraId="2B0977A9" w14:textId="77777777" w:rsidR="003A0D14" w:rsidRPr="003A0D14" w:rsidRDefault="003A0D14" w:rsidP="003A0D14">
      <w:pPr>
        <w:spacing w:line="360" w:lineRule="auto"/>
        <w:ind w:firstLine="567"/>
        <w:jc w:val="both"/>
        <w:rPr>
          <w:rFonts w:ascii="Myriad Pro" w:hAnsi="Myriad Pro"/>
          <w:sz w:val="26"/>
          <w:szCs w:val="26"/>
        </w:rPr>
      </w:pPr>
      <w:r w:rsidRPr="003A0D14">
        <w:rPr>
          <w:rFonts w:ascii="Myriad Pro" w:hAnsi="Myriad Pro"/>
          <w:sz w:val="26"/>
          <w:szCs w:val="26"/>
        </w:rPr>
        <w:t>-</w:t>
      </w:r>
      <w:r w:rsidRPr="003A0D14">
        <w:rPr>
          <w:rFonts w:ascii="Myriad Pro" w:hAnsi="Myriad Pro"/>
          <w:sz w:val="26"/>
          <w:szCs w:val="26"/>
        </w:rPr>
        <w:tab/>
        <w:t>ОАО «ВымпелКом» - 77 тыс.руб.</w:t>
      </w:r>
    </w:p>
    <w:p w14:paraId="25405DBF" w14:textId="77777777" w:rsidR="003A0D14" w:rsidRPr="003A0D14" w:rsidRDefault="003A0D14" w:rsidP="003A0D14">
      <w:pPr>
        <w:spacing w:line="360" w:lineRule="auto"/>
        <w:ind w:firstLine="567"/>
        <w:jc w:val="both"/>
        <w:rPr>
          <w:rFonts w:ascii="Myriad Pro" w:hAnsi="Myriad Pro"/>
          <w:sz w:val="26"/>
          <w:szCs w:val="26"/>
        </w:rPr>
      </w:pPr>
      <w:r w:rsidRPr="003A0D14">
        <w:rPr>
          <w:rFonts w:ascii="Myriad Pro" w:hAnsi="Myriad Pro"/>
          <w:sz w:val="26"/>
          <w:szCs w:val="26"/>
        </w:rPr>
        <w:t>-</w:t>
      </w:r>
      <w:r w:rsidRPr="003A0D14">
        <w:rPr>
          <w:rFonts w:ascii="Myriad Pro" w:hAnsi="Myriad Pro"/>
          <w:sz w:val="26"/>
          <w:szCs w:val="26"/>
        </w:rPr>
        <w:tab/>
        <w:t>ОАО «Мобильные ТелеСистемы» - 89 тыс.руб.</w:t>
      </w:r>
    </w:p>
    <w:p w14:paraId="31592993" w14:textId="77777777" w:rsidR="003A0D14" w:rsidRPr="003A0D14" w:rsidRDefault="003A0D14" w:rsidP="003A0D14">
      <w:pPr>
        <w:spacing w:line="360" w:lineRule="auto"/>
        <w:ind w:firstLine="567"/>
        <w:jc w:val="both"/>
        <w:rPr>
          <w:rFonts w:ascii="Myriad Pro" w:hAnsi="Myriad Pro"/>
          <w:sz w:val="26"/>
          <w:szCs w:val="26"/>
        </w:rPr>
      </w:pPr>
      <w:r w:rsidRPr="003A0D14">
        <w:rPr>
          <w:rFonts w:ascii="Myriad Pro" w:hAnsi="Myriad Pro"/>
          <w:sz w:val="26"/>
          <w:szCs w:val="26"/>
        </w:rPr>
        <w:t xml:space="preserve">Заключение договора аренды линейно-кабельных сооружений с </w:t>
      </w:r>
      <w:r w:rsidR="00386D3B">
        <w:rPr>
          <w:rFonts w:ascii="Myriad Pro" w:hAnsi="Myriad Pro"/>
          <w:sz w:val="26"/>
          <w:szCs w:val="26"/>
        </w:rPr>
        <w:br/>
      </w:r>
      <w:r w:rsidRPr="003A0D14">
        <w:rPr>
          <w:rFonts w:ascii="Myriad Pro" w:hAnsi="Myriad Pro"/>
          <w:sz w:val="26"/>
          <w:szCs w:val="26"/>
        </w:rPr>
        <w:t>ООО «Сибэнерготелеком» необходимо для организации каналов диспетчерской и технологической связи, каналов телемеханики и передачи данных с объектов филиала «Алтайэнерго» в г. Барнауле (на территории Городского, Пригородного РЭС и 10 подстанций) в соответствии с конструктивными и эксплуатационными данными сооружений.</w:t>
      </w:r>
    </w:p>
    <w:p w14:paraId="449CC74A" w14:textId="77777777" w:rsidR="003A0D14" w:rsidRPr="003A0D14" w:rsidRDefault="003A0D14" w:rsidP="003A0D14">
      <w:pPr>
        <w:spacing w:line="360" w:lineRule="auto"/>
        <w:ind w:firstLine="567"/>
        <w:jc w:val="both"/>
        <w:rPr>
          <w:rFonts w:ascii="Myriad Pro" w:hAnsi="Myriad Pro"/>
          <w:sz w:val="26"/>
          <w:szCs w:val="26"/>
        </w:rPr>
      </w:pPr>
      <w:r w:rsidRPr="003A0D14">
        <w:rPr>
          <w:rFonts w:ascii="Myriad Pro" w:hAnsi="Myriad Pro"/>
          <w:sz w:val="26"/>
          <w:szCs w:val="26"/>
        </w:rPr>
        <w:t xml:space="preserve">Ежемесячная арендная плата составляет 41 216 рублей, в том числе НДС - </w:t>
      </w:r>
      <w:r w:rsidR="007F7DAD">
        <w:rPr>
          <w:rFonts w:ascii="Myriad Pro" w:hAnsi="Myriad Pro"/>
          <w:sz w:val="26"/>
          <w:szCs w:val="26"/>
        </w:rPr>
        <w:br/>
      </w:r>
      <w:r w:rsidRPr="003A0D14">
        <w:rPr>
          <w:rFonts w:ascii="Myriad Pro" w:hAnsi="Myriad Pro"/>
          <w:sz w:val="26"/>
          <w:szCs w:val="26"/>
        </w:rPr>
        <w:t>6 287,19 рублей.</w:t>
      </w:r>
    </w:p>
    <w:p w14:paraId="4D964862" w14:textId="77777777" w:rsidR="003A0D14" w:rsidRPr="003A0D14" w:rsidRDefault="003A0D14" w:rsidP="003A0D14">
      <w:pPr>
        <w:spacing w:line="360" w:lineRule="auto"/>
        <w:ind w:firstLine="567"/>
        <w:jc w:val="both"/>
        <w:rPr>
          <w:rFonts w:ascii="Myriad Pro" w:hAnsi="Myriad Pro"/>
          <w:sz w:val="26"/>
          <w:szCs w:val="26"/>
        </w:rPr>
      </w:pPr>
      <w:r w:rsidRPr="003A0D14">
        <w:rPr>
          <w:rFonts w:ascii="Myriad Pro" w:hAnsi="Myriad Pro"/>
          <w:sz w:val="26"/>
          <w:szCs w:val="26"/>
        </w:rPr>
        <w:t>В обоснование расходов по данной статье представлены следующие документы: копия договора, счета-фактуры и акты выполненных работ.</w:t>
      </w:r>
    </w:p>
    <w:p w14:paraId="1963C407" w14:textId="77777777" w:rsidR="003A0D14" w:rsidRPr="003A0D14" w:rsidRDefault="003A0D14" w:rsidP="003A0D14">
      <w:pPr>
        <w:spacing w:line="360" w:lineRule="auto"/>
        <w:ind w:firstLine="567"/>
        <w:jc w:val="both"/>
        <w:rPr>
          <w:rFonts w:ascii="Myriad Pro" w:hAnsi="Myriad Pro"/>
          <w:sz w:val="26"/>
          <w:szCs w:val="26"/>
        </w:rPr>
      </w:pPr>
      <w:r w:rsidRPr="003A0D14">
        <w:rPr>
          <w:rFonts w:ascii="Myriad Pro" w:hAnsi="Myriad Pro"/>
          <w:sz w:val="26"/>
          <w:szCs w:val="26"/>
        </w:rPr>
        <w:t xml:space="preserve">Заключение трехстороннего договора по аренде оптических волокон (аренда 4-х волокон в волоконно-оптической линии связи) с ОАО «ВымпелКом» и </w:t>
      </w:r>
      <w:r w:rsidRPr="003A0D14">
        <w:rPr>
          <w:rFonts w:ascii="Myriad Pro" w:hAnsi="Myriad Pro"/>
          <w:sz w:val="26"/>
          <w:szCs w:val="26"/>
        </w:rPr>
        <w:lastRenderedPageBreak/>
        <w:t>ОАО «Мобильные ТелеСистемы» необходимо для организации каналов диспетчерской и технологической связи, каналов телемеханики и передачи данных с объектов филиала «Алтайэнерго».</w:t>
      </w:r>
    </w:p>
    <w:p w14:paraId="2363EDA7" w14:textId="77777777" w:rsidR="003A0D14" w:rsidRDefault="003A0D14" w:rsidP="003A0D14">
      <w:pPr>
        <w:spacing w:line="360" w:lineRule="auto"/>
        <w:ind w:firstLine="567"/>
        <w:jc w:val="both"/>
        <w:rPr>
          <w:rFonts w:ascii="Myriad Pro" w:hAnsi="Myriad Pro"/>
          <w:sz w:val="26"/>
          <w:szCs w:val="26"/>
        </w:rPr>
      </w:pPr>
      <w:r w:rsidRPr="003A0D14">
        <w:rPr>
          <w:rFonts w:ascii="Myriad Pro" w:hAnsi="Myriad Pro"/>
          <w:sz w:val="26"/>
          <w:szCs w:val="26"/>
        </w:rPr>
        <w:t>В обосновании затрат приложены: копия договора аренды оптических волокон с протоколом разногласий, счета-фактуры и акты выполненных работ</w:t>
      </w:r>
      <w:r>
        <w:rPr>
          <w:rFonts w:ascii="Myriad Pro" w:hAnsi="Myriad Pro"/>
          <w:sz w:val="26"/>
          <w:szCs w:val="26"/>
        </w:rPr>
        <w:t>.</w:t>
      </w:r>
    </w:p>
    <w:p w14:paraId="4BA0E07B" w14:textId="77777777" w:rsidR="003A0D14" w:rsidRPr="0047664F" w:rsidRDefault="003A0D14" w:rsidP="003A0D14">
      <w:pPr>
        <w:spacing w:line="360" w:lineRule="auto"/>
        <w:ind w:firstLine="567"/>
        <w:jc w:val="both"/>
        <w:rPr>
          <w:rFonts w:ascii="Myriad Pro" w:hAnsi="Myriad Pro"/>
          <w:i/>
          <w:iCs/>
          <w:sz w:val="26"/>
          <w:szCs w:val="26"/>
        </w:rPr>
      </w:pPr>
      <w:r w:rsidRPr="0047664F">
        <w:rPr>
          <w:rFonts w:ascii="Myriad Pro" w:hAnsi="Myriad Pro"/>
          <w:i/>
          <w:iCs/>
          <w:sz w:val="26"/>
          <w:szCs w:val="26"/>
        </w:rPr>
        <w:t>«Аренда прочего имущества»</w:t>
      </w:r>
    </w:p>
    <w:p w14:paraId="75D0AD17" w14:textId="77777777" w:rsidR="003A0D14" w:rsidRPr="003A0D14" w:rsidRDefault="003A0D14" w:rsidP="003A0D14">
      <w:pPr>
        <w:spacing w:line="360" w:lineRule="auto"/>
        <w:ind w:firstLine="567"/>
        <w:jc w:val="both"/>
        <w:rPr>
          <w:rFonts w:ascii="Myriad Pro" w:hAnsi="Myriad Pro"/>
          <w:sz w:val="26"/>
          <w:szCs w:val="26"/>
        </w:rPr>
      </w:pPr>
      <w:r w:rsidRPr="003A0D14">
        <w:rPr>
          <w:rFonts w:ascii="Myriad Pro" w:hAnsi="Myriad Pro"/>
          <w:sz w:val="26"/>
          <w:szCs w:val="26"/>
        </w:rPr>
        <w:t>Фактические затраты за 2015 год по данной статье сложились в размере 586,2 тыс. руб. и включили в себя затраты на аренду кулеров и аренду имущества для проведения производственных совещаний</w:t>
      </w:r>
      <w:r>
        <w:rPr>
          <w:rFonts w:ascii="Myriad Pro" w:hAnsi="Myriad Pro"/>
          <w:sz w:val="26"/>
          <w:szCs w:val="26"/>
        </w:rPr>
        <w:t>.</w:t>
      </w:r>
    </w:p>
    <w:p w14:paraId="618D4676" w14:textId="77777777" w:rsidR="003A0D14" w:rsidRPr="003A0D14" w:rsidRDefault="003A0D14" w:rsidP="003A0D14">
      <w:pPr>
        <w:spacing w:line="360" w:lineRule="auto"/>
        <w:ind w:firstLine="567"/>
        <w:jc w:val="both"/>
        <w:rPr>
          <w:rFonts w:ascii="Myriad Pro" w:hAnsi="Myriad Pro"/>
          <w:sz w:val="26"/>
          <w:szCs w:val="26"/>
        </w:rPr>
      </w:pPr>
      <w:r w:rsidRPr="003A0D14">
        <w:rPr>
          <w:rFonts w:ascii="Myriad Pro" w:hAnsi="Myriad Pro"/>
          <w:sz w:val="26"/>
          <w:szCs w:val="26"/>
        </w:rPr>
        <w:t>В соответствии со ст.22, чЛ ст.223 ТК РФ в целях обеспечения нормальных условий труда и бытовых нужд работников филиала «Алтайэнерго» 31.05.2013 был заключен договор аренды №729 с ООО «Варуна». Предмет договора: временное владение и пользование кулером (электрический диспенсер- охладитель/нагреватель воды). За пользование оборудованием (43 кулера) ежемесячная оплата составляет 950 руб./шт. Договором предусмотрена ежегодная пролонгация.</w:t>
      </w:r>
    </w:p>
    <w:p w14:paraId="03D5077F" w14:textId="552BA7A4" w:rsidR="003A0D14" w:rsidRPr="003A0D14" w:rsidRDefault="003A0D14" w:rsidP="003A0D14">
      <w:pPr>
        <w:spacing w:line="360" w:lineRule="auto"/>
        <w:ind w:firstLine="567"/>
        <w:jc w:val="both"/>
        <w:rPr>
          <w:rFonts w:ascii="Myriad Pro" w:hAnsi="Myriad Pro"/>
          <w:sz w:val="26"/>
          <w:szCs w:val="26"/>
        </w:rPr>
      </w:pPr>
      <w:r w:rsidRPr="003A0D14">
        <w:rPr>
          <w:rFonts w:ascii="Myriad Pro" w:hAnsi="Myriad Pro"/>
          <w:sz w:val="26"/>
          <w:szCs w:val="26"/>
        </w:rPr>
        <w:t xml:space="preserve">Пунктом 18 Приказа Минздравсоцразвития России от 01.03.2012 </w:t>
      </w:r>
      <w:r w:rsidR="0053226C">
        <w:rPr>
          <w:rFonts w:ascii="Myriad Pro" w:hAnsi="Myriad Pro"/>
          <w:sz w:val="26"/>
          <w:szCs w:val="26"/>
        </w:rPr>
        <w:t>№  </w:t>
      </w:r>
      <w:r w:rsidRPr="003A0D14">
        <w:rPr>
          <w:rFonts w:ascii="Myriad Pro" w:hAnsi="Myriad Pro"/>
          <w:sz w:val="26"/>
          <w:szCs w:val="26"/>
        </w:rPr>
        <w:t xml:space="preserve">181н </w:t>
      </w:r>
      <w:r w:rsidR="00386D3B">
        <w:rPr>
          <w:rFonts w:ascii="Myriad Pro" w:hAnsi="Myriad Pro"/>
          <w:sz w:val="26"/>
          <w:szCs w:val="26"/>
        </w:rPr>
        <w:t>«</w:t>
      </w:r>
      <w:r w:rsidRPr="003A0D14">
        <w:rPr>
          <w:rFonts w:ascii="Myriad Pro" w:hAnsi="Myriad Pro"/>
          <w:sz w:val="26"/>
          <w:szCs w:val="26"/>
        </w:rPr>
        <w:t>Об утверждении Типового перечня ежегодно реализуемых работодателем мероприятий по улучшению условий и охраны труда и снижению уровней профессиональных рисков</w:t>
      </w:r>
      <w:r w:rsidR="00386D3B">
        <w:rPr>
          <w:rFonts w:ascii="Myriad Pro" w:hAnsi="Myriad Pro"/>
          <w:sz w:val="26"/>
          <w:szCs w:val="26"/>
        </w:rPr>
        <w:t>»</w:t>
      </w:r>
      <w:r w:rsidRPr="003A0D14">
        <w:rPr>
          <w:rFonts w:ascii="Myriad Pro" w:hAnsi="Myriad Pro"/>
          <w:sz w:val="26"/>
          <w:szCs w:val="26"/>
        </w:rPr>
        <w:t xml:space="preserve"> установлено, что одним из мероприятий по улучшению условий и охраны труда и снижению уровней профессиональных рисков является приобретение и монтаж установок (автоматов) для обеспечения работников питьевой водой.</w:t>
      </w:r>
    </w:p>
    <w:p w14:paraId="1E8D3276" w14:textId="77777777" w:rsidR="003A0D14" w:rsidRPr="003A0D14" w:rsidRDefault="003A0D14" w:rsidP="003A0D14">
      <w:pPr>
        <w:spacing w:line="360" w:lineRule="auto"/>
        <w:ind w:firstLine="567"/>
        <w:jc w:val="both"/>
        <w:rPr>
          <w:rFonts w:ascii="Myriad Pro" w:hAnsi="Myriad Pro"/>
          <w:sz w:val="26"/>
          <w:szCs w:val="26"/>
        </w:rPr>
      </w:pPr>
      <w:r w:rsidRPr="003A0D14">
        <w:rPr>
          <w:rFonts w:ascii="Myriad Pro" w:hAnsi="Myriad Pro"/>
          <w:sz w:val="26"/>
          <w:szCs w:val="26"/>
        </w:rPr>
        <w:t>За 2015 год фактические расходы на аренду кулера и приобретение питьевой воды составили 490,2 тыс. руб.</w:t>
      </w:r>
    </w:p>
    <w:p w14:paraId="29D5897F" w14:textId="77777777" w:rsidR="003A0D14" w:rsidRPr="003A0D14" w:rsidRDefault="003A0D14" w:rsidP="003A0D14">
      <w:pPr>
        <w:spacing w:line="360" w:lineRule="auto"/>
        <w:ind w:firstLine="567"/>
        <w:jc w:val="both"/>
        <w:rPr>
          <w:rFonts w:ascii="Myriad Pro" w:hAnsi="Myriad Pro"/>
          <w:sz w:val="26"/>
          <w:szCs w:val="26"/>
        </w:rPr>
      </w:pPr>
      <w:r w:rsidRPr="003A0D14">
        <w:rPr>
          <w:rFonts w:ascii="Myriad Pro" w:hAnsi="Myriad Pro"/>
          <w:sz w:val="26"/>
          <w:szCs w:val="26"/>
        </w:rPr>
        <w:t>В обоснование понесенных расходов приложены копия договора, акты и счета-фактуры.</w:t>
      </w:r>
    </w:p>
    <w:p w14:paraId="0008A28F" w14:textId="77777777" w:rsidR="003A0D14" w:rsidRPr="003A0D14" w:rsidRDefault="003A0D14" w:rsidP="003A0D14">
      <w:pPr>
        <w:spacing w:line="360" w:lineRule="auto"/>
        <w:ind w:firstLine="567"/>
        <w:jc w:val="both"/>
        <w:rPr>
          <w:rFonts w:ascii="Myriad Pro" w:hAnsi="Myriad Pro"/>
          <w:sz w:val="26"/>
          <w:szCs w:val="26"/>
        </w:rPr>
      </w:pPr>
      <w:r w:rsidRPr="003A0D14">
        <w:rPr>
          <w:rFonts w:ascii="Myriad Pro" w:hAnsi="Myriad Pro"/>
          <w:sz w:val="26"/>
          <w:szCs w:val="26"/>
        </w:rPr>
        <w:t xml:space="preserve">В соответствии с приказом «Алтайэнерго» от 02.04.2015 №366 «О проведении конференций по охране труда» для проведения конференций с целью профилактической работы по предотвращению производственного травматизма, </w:t>
      </w:r>
      <w:r w:rsidRPr="003A0D14">
        <w:rPr>
          <w:rFonts w:ascii="Myriad Pro" w:hAnsi="Myriad Pro"/>
          <w:sz w:val="26"/>
          <w:szCs w:val="26"/>
        </w:rPr>
        <w:lastRenderedPageBreak/>
        <w:t>производственных заболеваний и улучшению условий состояния охраны труда в филиале было арендовано имущество на сумму 96,0 тыс.руб., в том числе;</w:t>
      </w:r>
    </w:p>
    <w:p w14:paraId="6650FE1F" w14:textId="77777777" w:rsidR="003A0D14" w:rsidRPr="003A0D14" w:rsidRDefault="003A0D14" w:rsidP="003A0D14">
      <w:pPr>
        <w:spacing w:line="360" w:lineRule="auto"/>
        <w:ind w:firstLine="567"/>
        <w:jc w:val="both"/>
        <w:rPr>
          <w:rFonts w:ascii="Myriad Pro" w:hAnsi="Myriad Pro"/>
          <w:sz w:val="26"/>
          <w:szCs w:val="26"/>
        </w:rPr>
      </w:pPr>
      <w:r w:rsidRPr="003A0D14">
        <w:rPr>
          <w:rFonts w:ascii="Myriad Pro" w:hAnsi="Myriad Pro"/>
          <w:sz w:val="26"/>
          <w:szCs w:val="26"/>
        </w:rPr>
        <w:t>-</w:t>
      </w:r>
      <w:r w:rsidRPr="003A0D14">
        <w:rPr>
          <w:rFonts w:ascii="Myriad Pro" w:hAnsi="Myriad Pro"/>
          <w:sz w:val="26"/>
          <w:szCs w:val="26"/>
        </w:rPr>
        <w:tab/>
        <w:t>ПО БЭС - ООО «Вираж» - сумма аренды 18,0 тыс.руб.</w:t>
      </w:r>
    </w:p>
    <w:p w14:paraId="4C31D19D" w14:textId="77777777" w:rsidR="003A0D14" w:rsidRPr="003A0D14" w:rsidRDefault="003A0D14" w:rsidP="003A0D14">
      <w:pPr>
        <w:spacing w:line="360" w:lineRule="auto"/>
        <w:ind w:firstLine="567"/>
        <w:jc w:val="both"/>
        <w:rPr>
          <w:rFonts w:ascii="Myriad Pro" w:hAnsi="Myriad Pro"/>
          <w:sz w:val="26"/>
          <w:szCs w:val="26"/>
        </w:rPr>
      </w:pPr>
      <w:r w:rsidRPr="003A0D14">
        <w:rPr>
          <w:rFonts w:ascii="Myriad Pro" w:hAnsi="Myriad Pro"/>
          <w:sz w:val="26"/>
          <w:szCs w:val="26"/>
        </w:rPr>
        <w:t>-</w:t>
      </w:r>
      <w:r w:rsidRPr="003A0D14">
        <w:rPr>
          <w:rFonts w:ascii="Myriad Pro" w:hAnsi="Myriad Pro"/>
          <w:sz w:val="26"/>
          <w:szCs w:val="26"/>
        </w:rPr>
        <w:tab/>
        <w:t>ПО ЗЭС - МБУК «Рубцовский драматический театр» - сумма аренды 8,0 тыс.руб.</w:t>
      </w:r>
    </w:p>
    <w:p w14:paraId="2E436028" w14:textId="77777777" w:rsidR="003A0D14" w:rsidRPr="003A0D14" w:rsidRDefault="003A0D14" w:rsidP="003A0D14">
      <w:pPr>
        <w:spacing w:line="360" w:lineRule="auto"/>
        <w:ind w:firstLine="567"/>
        <w:jc w:val="both"/>
        <w:rPr>
          <w:rFonts w:ascii="Myriad Pro" w:hAnsi="Myriad Pro"/>
          <w:sz w:val="26"/>
          <w:szCs w:val="26"/>
        </w:rPr>
      </w:pPr>
      <w:r w:rsidRPr="003A0D14">
        <w:rPr>
          <w:rFonts w:ascii="Myriad Pro" w:hAnsi="Myriad Pro"/>
          <w:sz w:val="26"/>
          <w:szCs w:val="26"/>
        </w:rPr>
        <w:t>-</w:t>
      </w:r>
      <w:r w:rsidRPr="003A0D14">
        <w:rPr>
          <w:rFonts w:ascii="Myriad Pro" w:hAnsi="Myriad Pro"/>
          <w:sz w:val="26"/>
          <w:szCs w:val="26"/>
        </w:rPr>
        <w:tab/>
        <w:t>ПО СЭС - ИП Братцева Н.В. - сумма аренды 10,0 тыс.руб.</w:t>
      </w:r>
    </w:p>
    <w:p w14:paraId="69CCBC7D" w14:textId="77777777" w:rsidR="003A0D14" w:rsidRPr="003A0D14" w:rsidRDefault="003A0D14" w:rsidP="003A0D14">
      <w:pPr>
        <w:spacing w:line="360" w:lineRule="auto"/>
        <w:ind w:firstLine="567"/>
        <w:jc w:val="both"/>
        <w:rPr>
          <w:rFonts w:ascii="Myriad Pro" w:hAnsi="Myriad Pro"/>
          <w:sz w:val="26"/>
          <w:szCs w:val="26"/>
        </w:rPr>
      </w:pPr>
      <w:r w:rsidRPr="003A0D14">
        <w:rPr>
          <w:rFonts w:ascii="Myriad Pro" w:hAnsi="Myriad Pro"/>
          <w:sz w:val="26"/>
          <w:szCs w:val="26"/>
        </w:rPr>
        <w:t>-</w:t>
      </w:r>
      <w:r w:rsidRPr="003A0D14">
        <w:rPr>
          <w:rFonts w:ascii="Myriad Pro" w:hAnsi="Myriad Pro"/>
          <w:sz w:val="26"/>
          <w:szCs w:val="26"/>
        </w:rPr>
        <w:tab/>
        <w:t>ПО СВЭС - ЗАО «Сосновый бор» - сумма аренды 15,0 тыс.руб.</w:t>
      </w:r>
    </w:p>
    <w:p w14:paraId="6E67FF11" w14:textId="77777777" w:rsidR="003A0D14" w:rsidRPr="003A0D14" w:rsidRDefault="003A0D14" w:rsidP="003A0D14">
      <w:pPr>
        <w:spacing w:line="360" w:lineRule="auto"/>
        <w:ind w:firstLine="567"/>
        <w:jc w:val="both"/>
        <w:rPr>
          <w:rFonts w:ascii="Myriad Pro" w:hAnsi="Myriad Pro"/>
          <w:sz w:val="26"/>
          <w:szCs w:val="26"/>
        </w:rPr>
      </w:pPr>
      <w:r w:rsidRPr="003A0D14">
        <w:rPr>
          <w:rFonts w:ascii="Myriad Pro" w:hAnsi="Myriad Pro"/>
          <w:sz w:val="26"/>
          <w:szCs w:val="26"/>
        </w:rPr>
        <w:t>-</w:t>
      </w:r>
      <w:r w:rsidRPr="003A0D14">
        <w:rPr>
          <w:rFonts w:ascii="Myriad Pro" w:hAnsi="Myriad Pro"/>
          <w:sz w:val="26"/>
          <w:szCs w:val="26"/>
        </w:rPr>
        <w:tab/>
        <w:t>ПО ЦЭС - ИП Потапов С.И. - сумма аренды 30,0 тыс.руб.</w:t>
      </w:r>
    </w:p>
    <w:p w14:paraId="26B13274" w14:textId="77777777" w:rsidR="003A0D14" w:rsidRPr="003A0D14" w:rsidRDefault="003A0D14" w:rsidP="003A0D14">
      <w:pPr>
        <w:spacing w:line="360" w:lineRule="auto"/>
        <w:ind w:firstLine="567"/>
        <w:jc w:val="both"/>
        <w:rPr>
          <w:rFonts w:ascii="Myriad Pro" w:hAnsi="Myriad Pro"/>
          <w:sz w:val="26"/>
          <w:szCs w:val="26"/>
        </w:rPr>
      </w:pPr>
      <w:r w:rsidRPr="003A0D14">
        <w:rPr>
          <w:rFonts w:ascii="Myriad Pro" w:hAnsi="Myriad Pro"/>
          <w:sz w:val="26"/>
          <w:szCs w:val="26"/>
        </w:rPr>
        <w:t>-</w:t>
      </w:r>
      <w:r w:rsidRPr="003A0D14">
        <w:rPr>
          <w:rFonts w:ascii="Myriad Pro" w:hAnsi="Myriad Pro"/>
          <w:sz w:val="26"/>
          <w:szCs w:val="26"/>
        </w:rPr>
        <w:tab/>
        <w:t>ПО ЮЭС - МБУК «Централизованная клубная система» - сумма аренды 15,0 тыс.руб.</w:t>
      </w:r>
    </w:p>
    <w:p w14:paraId="76E9489B" w14:textId="77777777" w:rsidR="003A0D14" w:rsidRDefault="003A0D14" w:rsidP="003A0D14">
      <w:pPr>
        <w:spacing w:line="360" w:lineRule="auto"/>
        <w:ind w:firstLine="567"/>
        <w:jc w:val="both"/>
        <w:rPr>
          <w:rFonts w:ascii="Myriad Pro" w:hAnsi="Myriad Pro"/>
          <w:sz w:val="26"/>
          <w:szCs w:val="26"/>
        </w:rPr>
      </w:pPr>
      <w:r w:rsidRPr="003A0D14">
        <w:rPr>
          <w:rFonts w:ascii="Myriad Pro" w:hAnsi="Myriad Pro"/>
          <w:sz w:val="26"/>
          <w:szCs w:val="26"/>
        </w:rPr>
        <w:t>В обоснование понесенных расходов приложены следующие документы: копии приказа, сметы затрат, графика проведения конференций по производственным отделениям, протоколы, акты, счета-фактуры</w:t>
      </w:r>
      <w:r>
        <w:rPr>
          <w:rFonts w:ascii="Myriad Pro" w:hAnsi="Myriad Pro"/>
          <w:sz w:val="26"/>
          <w:szCs w:val="26"/>
        </w:rPr>
        <w:t>.</w:t>
      </w:r>
    </w:p>
    <w:p w14:paraId="6E93528C" w14:textId="77777777" w:rsidR="003A0D14" w:rsidRPr="0047664F" w:rsidRDefault="003A0D14" w:rsidP="003A0D14">
      <w:pPr>
        <w:spacing w:line="360" w:lineRule="auto"/>
        <w:ind w:firstLine="567"/>
        <w:jc w:val="both"/>
        <w:rPr>
          <w:rFonts w:ascii="Myriad Pro" w:hAnsi="Myriad Pro"/>
          <w:i/>
          <w:iCs/>
          <w:sz w:val="26"/>
          <w:szCs w:val="26"/>
        </w:rPr>
      </w:pPr>
      <w:r w:rsidRPr="0047664F">
        <w:rPr>
          <w:rFonts w:ascii="Myriad Pro" w:hAnsi="Myriad Pro"/>
          <w:i/>
          <w:iCs/>
          <w:sz w:val="26"/>
          <w:szCs w:val="26"/>
        </w:rPr>
        <w:t>«Аренда земли»</w:t>
      </w:r>
    </w:p>
    <w:p w14:paraId="24D2C8F6" w14:textId="77777777" w:rsidR="003A0D14" w:rsidRPr="003A0D14" w:rsidRDefault="003A0D14" w:rsidP="003A0D14">
      <w:pPr>
        <w:spacing w:line="360" w:lineRule="auto"/>
        <w:ind w:firstLine="567"/>
        <w:jc w:val="both"/>
        <w:rPr>
          <w:rFonts w:ascii="Myriad Pro" w:hAnsi="Myriad Pro"/>
          <w:sz w:val="26"/>
          <w:szCs w:val="26"/>
        </w:rPr>
      </w:pPr>
      <w:r w:rsidRPr="003A0D14">
        <w:rPr>
          <w:rFonts w:ascii="Myriad Pro" w:hAnsi="Myriad Pro"/>
          <w:sz w:val="26"/>
          <w:szCs w:val="26"/>
        </w:rPr>
        <w:t>Расчет арендной платы за земельные участки, государственная собственность на которые не разграничена, производится в соответствии с Постановлением администрации Алтайского края от 24.12.2007 №603 «Об утверждении положения о порядке определения размера арендной платы за использование находящихся на территории Алтайского края земельных участков, государственная собственность на которые не разграничена, порядке, условиях и сроках ее внесения» на основании кадастровой стоимости земельного участка, и коэффициентов К и К1, которые утверждаются решением представительного органа муниципального района, городского округа.</w:t>
      </w:r>
    </w:p>
    <w:p w14:paraId="457441D6" w14:textId="77777777" w:rsidR="003A0D14" w:rsidRPr="003A0D14" w:rsidRDefault="003A0D14" w:rsidP="003A0D14">
      <w:pPr>
        <w:spacing w:line="360" w:lineRule="auto"/>
        <w:ind w:firstLine="567"/>
        <w:jc w:val="both"/>
        <w:rPr>
          <w:rFonts w:ascii="Myriad Pro" w:hAnsi="Myriad Pro"/>
          <w:sz w:val="26"/>
          <w:szCs w:val="26"/>
        </w:rPr>
      </w:pPr>
      <w:r w:rsidRPr="003A0D14">
        <w:rPr>
          <w:rFonts w:ascii="Myriad Pro" w:hAnsi="Myriad Pro"/>
          <w:sz w:val="26"/>
          <w:szCs w:val="26"/>
        </w:rPr>
        <w:t>Кадастровая стоимость земельных участков определяется на основании государственной кадастровой оценки земель. Согласно пункту 3 «Правил проведения государственной кадастровой оценки земель» (Постановление Правительства РФ от 08.04.2000г. №316) государственная кадастровая оценка земель должна проводиться не реже одного раза в пять лет.</w:t>
      </w:r>
    </w:p>
    <w:p w14:paraId="180E78A0" w14:textId="77777777" w:rsidR="003A0D14" w:rsidRPr="003A0D14" w:rsidRDefault="003A0D14" w:rsidP="003A0D14">
      <w:pPr>
        <w:spacing w:line="360" w:lineRule="auto"/>
        <w:ind w:firstLine="567"/>
        <w:jc w:val="both"/>
        <w:rPr>
          <w:rFonts w:ascii="Myriad Pro" w:hAnsi="Myriad Pro"/>
          <w:sz w:val="26"/>
          <w:szCs w:val="26"/>
        </w:rPr>
      </w:pPr>
      <w:r w:rsidRPr="003A0D14">
        <w:rPr>
          <w:rFonts w:ascii="Myriad Pro" w:hAnsi="Myriad Pro"/>
          <w:sz w:val="26"/>
          <w:szCs w:val="26"/>
        </w:rPr>
        <w:t xml:space="preserve">26 марта 2014 года Администрацией Алтайского края принято Постановление №145 «Об утверждении результатов государственной кадастровой оценки земельных участков в составе земель промышленности и </w:t>
      </w:r>
      <w:r w:rsidRPr="003A0D14">
        <w:rPr>
          <w:rFonts w:ascii="Myriad Pro" w:hAnsi="Myriad Pro"/>
          <w:sz w:val="26"/>
          <w:szCs w:val="26"/>
        </w:rPr>
        <w:lastRenderedPageBreak/>
        <w:t>иного специального назначения на территории Алтайского края», настоящее постановление вступило в силу 01.01.2015г.</w:t>
      </w:r>
    </w:p>
    <w:p w14:paraId="7E364958" w14:textId="5303AD5C" w:rsidR="003A0D14" w:rsidRPr="003A0D14" w:rsidRDefault="003A0D14" w:rsidP="003A0D14">
      <w:pPr>
        <w:spacing w:line="360" w:lineRule="auto"/>
        <w:ind w:firstLine="567"/>
        <w:jc w:val="both"/>
        <w:rPr>
          <w:rFonts w:ascii="Myriad Pro" w:hAnsi="Myriad Pro"/>
          <w:sz w:val="26"/>
          <w:szCs w:val="26"/>
        </w:rPr>
      </w:pPr>
      <w:r w:rsidRPr="003A0D14">
        <w:rPr>
          <w:rFonts w:ascii="Myriad Pro" w:hAnsi="Myriad Pro"/>
          <w:sz w:val="26"/>
          <w:szCs w:val="26"/>
        </w:rPr>
        <w:t xml:space="preserve">Кадастровая стоимость земельных участков земель населенных пунктов, расположенных в границах Алтайского края, утверждена Постановлением Администрации Алтайского края от 23.11.2015 </w:t>
      </w:r>
      <w:r w:rsidR="0053226C">
        <w:rPr>
          <w:rFonts w:ascii="Myriad Pro" w:hAnsi="Myriad Pro"/>
          <w:sz w:val="26"/>
          <w:szCs w:val="26"/>
        </w:rPr>
        <w:t>№  </w:t>
      </w:r>
      <w:r w:rsidRPr="003A0D14">
        <w:rPr>
          <w:rFonts w:ascii="Myriad Pro" w:hAnsi="Myriad Pro"/>
          <w:sz w:val="26"/>
          <w:szCs w:val="26"/>
        </w:rPr>
        <w:t xml:space="preserve">472 «Об утверждении результатов государственной кадастровой оценки земельных участков в составе земель населенных пунктов на территории Алтайского края». До даты вступления в силу указанного постановления кадастровая стоимость земельных участков в составе земель населенных пунктов была установлена </w:t>
      </w:r>
      <w:r w:rsidR="00352DA3">
        <w:rPr>
          <w:rFonts w:ascii="Myriad Pro" w:hAnsi="Myriad Pro"/>
          <w:sz w:val="26"/>
          <w:szCs w:val="26"/>
        </w:rPr>
        <w:t>п</w:t>
      </w:r>
      <w:r w:rsidRPr="003A0D14">
        <w:rPr>
          <w:rFonts w:ascii="Myriad Pro" w:hAnsi="Myriad Pro"/>
          <w:sz w:val="26"/>
          <w:szCs w:val="26"/>
        </w:rPr>
        <w:t xml:space="preserve">остановлением Администрации Алтайского края от 28.12.2009 </w:t>
      </w:r>
      <w:r w:rsidR="0053226C">
        <w:rPr>
          <w:rFonts w:ascii="Myriad Pro" w:hAnsi="Myriad Pro"/>
          <w:sz w:val="26"/>
          <w:szCs w:val="26"/>
        </w:rPr>
        <w:t>№  </w:t>
      </w:r>
      <w:r w:rsidRPr="003A0D14">
        <w:rPr>
          <w:rFonts w:ascii="Myriad Pro" w:hAnsi="Myriad Pro"/>
          <w:sz w:val="26"/>
          <w:szCs w:val="26"/>
        </w:rPr>
        <w:t>546.</w:t>
      </w:r>
    </w:p>
    <w:p w14:paraId="03A8B028" w14:textId="77777777" w:rsidR="003A0D14" w:rsidRPr="003A0D14" w:rsidRDefault="003A0D14" w:rsidP="003A0D14">
      <w:pPr>
        <w:spacing w:line="360" w:lineRule="auto"/>
        <w:ind w:firstLine="567"/>
        <w:jc w:val="both"/>
        <w:rPr>
          <w:rFonts w:ascii="Myriad Pro" w:hAnsi="Myriad Pro"/>
          <w:sz w:val="26"/>
          <w:szCs w:val="26"/>
        </w:rPr>
      </w:pPr>
      <w:r w:rsidRPr="003A0D14">
        <w:rPr>
          <w:rFonts w:ascii="Myriad Pro" w:hAnsi="Myriad Pro"/>
          <w:sz w:val="26"/>
          <w:szCs w:val="26"/>
        </w:rPr>
        <w:t>Согласно статье 39.7 Земельного кодекса Российской Федерации (в редакции Федерального закона от 23.06.2014</w:t>
      </w:r>
      <w:r w:rsidRPr="003A0D14">
        <w:rPr>
          <w:rFonts w:ascii="Myriad Pro" w:hAnsi="Myriad Pro"/>
          <w:sz w:val="26"/>
          <w:szCs w:val="26"/>
        </w:rPr>
        <w:tab/>
        <w:t>№171-ФЗ), порядок</w:t>
      </w:r>
      <w:r>
        <w:rPr>
          <w:rFonts w:ascii="Myriad Pro" w:hAnsi="Myriad Pro"/>
          <w:sz w:val="26"/>
          <w:szCs w:val="26"/>
        </w:rPr>
        <w:t xml:space="preserve"> </w:t>
      </w:r>
      <w:r w:rsidRPr="003A0D14">
        <w:rPr>
          <w:rFonts w:ascii="Myriad Pro" w:hAnsi="Myriad Pro"/>
          <w:sz w:val="26"/>
          <w:szCs w:val="26"/>
        </w:rPr>
        <w:t>определения размера арендной платы за земельные участки, находящиеся в государственной или муниципальной собственности и предоставленные в аренду без торгов, устанавливается органами, уполномоченными на распоряжение указанными земельными участками.</w:t>
      </w:r>
    </w:p>
    <w:p w14:paraId="797A9351" w14:textId="77777777" w:rsidR="003A0D14" w:rsidRPr="003A0D14" w:rsidRDefault="003A0D14" w:rsidP="003A0D14">
      <w:pPr>
        <w:spacing w:line="360" w:lineRule="auto"/>
        <w:ind w:firstLine="567"/>
        <w:jc w:val="both"/>
        <w:rPr>
          <w:rFonts w:ascii="Myriad Pro" w:hAnsi="Myriad Pro"/>
          <w:sz w:val="26"/>
          <w:szCs w:val="26"/>
        </w:rPr>
      </w:pPr>
      <w:r w:rsidRPr="003A0D14">
        <w:rPr>
          <w:rFonts w:ascii="Myriad Pro" w:hAnsi="Myriad Pro"/>
          <w:sz w:val="26"/>
          <w:szCs w:val="26"/>
        </w:rPr>
        <w:t>В соответствии со статьями 9-11 Земельного кодекса Российской Федерации распоряжение земельными участками, находящимися в собственности Российской Федерации (федеральной собственностью), в собственности субъектов Российской Федерации и муниципальной собственности осуществляют соответственно Российская Федерация, субъекты Российской Федерации и органы местного самоуправления.</w:t>
      </w:r>
    </w:p>
    <w:p w14:paraId="6E7291BE" w14:textId="77777777" w:rsidR="003A0D14" w:rsidRPr="003A0D14" w:rsidRDefault="003A0D14" w:rsidP="003A0D14">
      <w:pPr>
        <w:spacing w:line="360" w:lineRule="auto"/>
        <w:ind w:firstLine="567"/>
        <w:jc w:val="both"/>
        <w:rPr>
          <w:rFonts w:ascii="Myriad Pro" w:hAnsi="Myriad Pro"/>
          <w:sz w:val="26"/>
          <w:szCs w:val="26"/>
        </w:rPr>
      </w:pPr>
      <w:r w:rsidRPr="003A0D14">
        <w:rPr>
          <w:rFonts w:ascii="Myriad Pro" w:hAnsi="Myriad Pro"/>
          <w:sz w:val="26"/>
          <w:szCs w:val="26"/>
        </w:rPr>
        <w:t>Для размещения объектов ОАО «МРСК Сибири» на праве аренды использовались земельные участки из земель населенных пунктов, земель промышленности, энергетики и иного специального назначения, а также из земель сельскохозяйственного назначения общей площадью 978,16 га.</w:t>
      </w:r>
    </w:p>
    <w:p w14:paraId="3C4E2806" w14:textId="15F9D67D" w:rsidR="003A0D14" w:rsidRDefault="003A0D14" w:rsidP="003A0D14">
      <w:pPr>
        <w:spacing w:line="360" w:lineRule="auto"/>
        <w:ind w:firstLine="567"/>
        <w:jc w:val="both"/>
        <w:rPr>
          <w:rFonts w:ascii="Myriad Pro" w:hAnsi="Myriad Pro"/>
          <w:sz w:val="26"/>
          <w:szCs w:val="26"/>
        </w:rPr>
      </w:pPr>
      <w:r w:rsidRPr="003A0D14">
        <w:rPr>
          <w:rFonts w:ascii="Myriad Pro" w:hAnsi="Myriad Pro"/>
          <w:sz w:val="26"/>
          <w:szCs w:val="26"/>
        </w:rPr>
        <w:t>Таким образом, фактические затраты по статье «Аренда земли» за 2015 год сложились в размере 16 682 779,57 руб</w:t>
      </w:r>
      <w:r>
        <w:rPr>
          <w:rFonts w:ascii="Myriad Pro" w:hAnsi="Myriad Pro"/>
          <w:sz w:val="26"/>
          <w:szCs w:val="26"/>
        </w:rPr>
        <w:t>.</w:t>
      </w:r>
    </w:p>
    <w:p w14:paraId="2CA6446A" w14:textId="019B6988" w:rsidR="0053226C" w:rsidRDefault="0053226C" w:rsidP="003A0D14">
      <w:pPr>
        <w:spacing w:line="360" w:lineRule="auto"/>
        <w:ind w:firstLine="567"/>
        <w:jc w:val="both"/>
        <w:rPr>
          <w:rFonts w:ascii="Myriad Pro" w:hAnsi="Myriad Pro"/>
          <w:sz w:val="26"/>
          <w:szCs w:val="26"/>
        </w:rPr>
      </w:pPr>
    </w:p>
    <w:p w14:paraId="422C43C6" w14:textId="3730D3B4" w:rsidR="0053226C" w:rsidRDefault="0053226C" w:rsidP="003A0D14">
      <w:pPr>
        <w:spacing w:line="360" w:lineRule="auto"/>
        <w:ind w:firstLine="567"/>
        <w:jc w:val="both"/>
        <w:rPr>
          <w:rFonts w:ascii="Myriad Pro" w:hAnsi="Myriad Pro"/>
          <w:sz w:val="26"/>
          <w:szCs w:val="26"/>
        </w:rPr>
      </w:pPr>
    </w:p>
    <w:p w14:paraId="67367E59" w14:textId="77777777" w:rsidR="0053226C" w:rsidRDefault="0053226C" w:rsidP="003A0D14">
      <w:pPr>
        <w:spacing w:line="360" w:lineRule="auto"/>
        <w:ind w:firstLine="567"/>
        <w:jc w:val="both"/>
        <w:rPr>
          <w:rFonts w:ascii="Myriad Pro" w:hAnsi="Myriad Pro"/>
          <w:sz w:val="26"/>
          <w:szCs w:val="26"/>
        </w:rPr>
      </w:pPr>
    </w:p>
    <w:p w14:paraId="1D624DB7" w14:textId="77777777" w:rsidR="00EF0B97" w:rsidRPr="007A60C4" w:rsidRDefault="00EF0B97" w:rsidP="00EF0B97">
      <w:pPr>
        <w:ind w:firstLine="709"/>
        <w:rPr>
          <w:rFonts w:ascii="Myriad Pro" w:hAnsi="Myriad Pro"/>
          <w:b/>
          <w:i/>
        </w:rPr>
      </w:pPr>
      <w:r w:rsidRPr="007A60C4">
        <w:rPr>
          <w:rFonts w:ascii="Myriad Pro" w:hAnsi="Myriad Pro"/>
          <w:b/>
          <w:i/>
        </w:rPr>
        <w:lastRenderedPageBreak/>
        <w:t>Налоги</w:t>
      </w:r>
    </w:p>
    <w:p w14:paraId="5F4C2FA8" w14:textId="77777777" w:rsidR="00EF0B97" w:rsidRPr="007A60C4" w:rsidRDefault="00EF0B97" w:rsidP="00EF0B97">
      <w:pPr>
        <w:ind w:right="141" w:firstLine="709"/>
        <w:jc w:val="right"/>
        <w:rPr>
          <w:rFonts w:ascii="Myriad Pro" w:hAnsi="Myriad Pro"/>
        </w:rPr>
      </w:pPr>
      <w:r w:rsidRPr="007A60C4">
        <w:rPr>
          <w:rFonts w:ascii="Myriad Pro" w:hAnsi="Myriad Pro"/>
        </w:rPr>
        <w:t>тыс.</w:t>
      </w:r>
      <w:r w:rsidR="00630E92">
        <w:rPr>
          <w:rFonts w:ascii="Myriad Pro" w:hAnsi="Myriad Pro"/>
        </w:rPr>
        <w:t xml:space="preserve"> </w:t>
      </w:r>
      <w:r w:rsidRPr="007A60C4">
        <w:rPr>
          <w:rFonts w:ascii="Myriad Pro" w:hAnsi="Myriad Pro"/>
        </w:rPr>
        <w:t>руб.</w:t>
      </w:r>
    </w:p>
    <w:tbl>
      <w:tblPr>
        <w:tblW w:w="9401" w:type="dxa"/>
        <w:tblInd w:w="108" w:type="dxa"/>
        <w:tblBorders>
          <w:top w:val="single" w:sz="4" w:space="0" w:color="000000"/>
          <w:left w:val="single" w:sz="4" w:space="0" w:color="000000"/>
          <w:bottom w:val="single" w:sz="4" w:space="0" w:color="000000"/>
          <w:insideH w:val="single" w:sz="4" w:space="0" w:color="000000"/>
        </w:tblBorders>
        <w:tblLayout w:type="fixed"/>
        <w:tblLook w:val="04A0" w:firstRow="1" w:lastRow="0" w:firstColumn="1" w:lastColumn="0" w:noHBand="0" w:noVBand="1"/>
      </w:tblPr>
      <w:tblGrid>
        <w:gridCol w:w="2593"/>
        <w:gridCol w:w="1129"/>
        <w:gridCol w:w="1602"/>
        <w:gridCol w:w="1152"/>
        <w:gridCol w:w="1400"/>
        <w:gridCol w:w="1525"/>
      </w:tblGrid>
      <w:tr w:rsidR="00EF0B97" w:rsidRPr="00397D20" w14:paraId="2F60F70C" w14:textId="77777777" w:rsidTr="007A60C4">
        <w:trPr>
          <w:trHeight w:val="243"/>
          <w:tblHeader/>
        </w:trPr>
        <w:tc>
          <w:tcPr>
            <w:tcW w:w="259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8CD397E" w14:textId="77777777" w:rsidR="00EF0B97" w:rsidRPr="007A60C4" w:rsidRDefault="00EF0B97" w:rsidP="00B23DC4">
            <w:pPr>
              <w:jc w:val="center"/>
              <w:rPr>
                <w:rFonts w:ascii="Myriad Pro" w:hAnsi="Myriad Pro"/>
                <w:b/>
                <w:bCs/>
                <w:iCs/>
                <w:color w:val="FFFFFF" w:themeColor="background1"/>
                <w:sz w:val="20"/>
                <w:szCs w:val="20"/>
              </w:rPr>
            </w:pPr>
            <w:r w:rsidRPr="007A60C4">
              <w:rPr>
                <w:rFonts w:ascii="Myriad Pro" w:hAnsi="Myriad Pro"/>
                <w:b/>
                <w:bCs/>
                <w:iCs/>
                <w:color w:val="FFFFFF" w:themeColor="background1"/>
                <w:sz w:val="20"/>
                <w:szCs w:val="20"/>
              </w:rPr>
              <w:t>Статья затрат</w:t>
            </w:r>
          </w:p>
        </w:tc>
        <w:tc>
          <w:tcPr>
            <w:tcW w:w="112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4235B1C" w14:textId="77777777" w:rsidR="00EF0B97" w:rsidRPr="007A60C4" w:rsidRDefault="00EF0B97" w:rsidP="00B23DC4">
            <w:pPr>
              <w:jc w:val="center"/>
              <w:rPr>
                <w:rFonts w:ascii="Myriad Pro" w:hAnsi="Myriad Pro"/>
                <w:b/>
                <w:bCs/>
                <w:iCs/>
                <w:color w:val="FFFFFF" w:themeColor="background1"/>
                <w:sz w:val="20"/>
                <w:szCs w:val="20"/>
              </w:rPr>
            </w:pPr>
            <w:r w:rsidRPr="007A60C4">
              <w:rPr>
                <w:rFonts w:ascii="Myriad Pro" w:hAnsi="Myriad Pro"/>
                <w:b/>
                <w:bCs/>
                <w:iCs/>
                <w:color w:val="FFFFFF" w:themeColor="background1"/>
                <w:sz w:val="20"/>
                <w:szCs w:val="20"/>
              </w:rPr>
              <w:t>ТБР 201</w:t>
            </w:r>
            <w:r w:rsidR="007A60C4">
              <w:rPr>
                <w:rFonts w:ascii="Myriad Pro" w:hAnsi="Myriad Pro"/>
                <w:b/>
                <w:bCs/>
                <w:iCs/>
                <w:color w:val="FFFFFF" w:themeColor="background1"/>
                <w:sz w:val="20"/>
                <w:szCs w:val="20"/>
              </w:rPr>
              <w:t>5</w:t>
            </w:r>
          </w:p>
        </w:tc>
        <w:tc>
          <w:tcPr>
            <w:tcW w:w="4154"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B6B0DD3" w14:textId="77777777" w:rsidR="00EF0B97" w:rsidRPr="007A60C4" w:rsidRDefault="00EF0B97" w:rsidP="00B23DC4">
            <w:pPr>
              <w:jc w:val="center"/>
              <w:rPr>
                <w:rFonts w:ascii="Myriad Pro" w:hAnsi="Myriad Pro"/>
                <w:b/>
                <w:bCs/>
                <w:iCs/>
                <w:color w:val="FFFFFF" w:themeColor="background1"/>
                <w:sz w:val="20"/>
                <w:szCs w:val="20"/>
              </w:rPr>
            </w:pPr>
            <w:r w:rsidRPr="007A60C4">
              <w:rPr>
                <w:rFonts w:ascii="Myriad Pro" w:hAnsi="Myriad Pro"/>
                <w:b/>
                <w:bCs/>
                <w:iCs/>
                <w:color w:val="FFFFFF" w:themeColor="background1"/>
                <w:sz w:val="20"/>
                <w:szCs w:val="20"/>
              </w:rPr>
              <w:t>Факт 201</w:t>
            </w:r>
            <w:r w:rsidR="007A60C4">
              <w:rPr>
                <w:rFonts w:ascii="Myriad Pro" w:hAnsi="Myriad Pro"/>
                <w:b/>
                <w:bCs/>
                <w:iCs/>
                <w:color w:val="FFFFFF" w:themeColor="background1"/>
                <w:sz w:val="20"/>
                <w:szCs w:val="20"/>
              </w:rPr>
              <w:t>5</w:t>
            </w:r>
          </w:p>
        </w:tc>
        <w:tc>
          <w:tcPr>
            <w:tcW w:w="152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4FE2A85" w14:textId="77777777" w:rsidR="00EF0B97" w:rsidRPr="007A60C4" w:rsidRDefault="00EF0B97" w:rsidP="00B23DC4">
            <w:pPr>
              <w:jc w:val="center"/>
              <w:rPr>
                <w:rFonts w:ascii="Myriad Pro" w:hAnsi="Myriad Pro"/>
                <w:b/>
                <w:bCs/>
                <w:iCs/>
                <w:color w:val="FFFFFF" w:themeColor="background1"/>
                <w:sz w:val="20"/>
                <w:szCs w:val="20"/>
              </w:rPr>
            </w:pPr>
            <w:r w:rsidRPr="007A60C4">
              <w:rPr>
                <w:rFonts w:ascii="Myriad Pro" w:hAnsi="Myriad Pro"/>
                <w:b/>
                <w:bCs/>
                <w:iCs/>
                <w:color w:val="FFFFFF" w:themeColor="background1"/>
                <w:sz w:val="20"/>
                <w:szCs w:val="20"/>
              </w:rPr>
              <w:t>Отклонение</w:t>
            </w:r>
          </w:p>
          <w:p w14:paraId="55B22C79" w14:textId="77777777" w:rsidR="00EF0B97" w:rsidRPr="007A60C4" w:rsidRDefault="00EF0B97" w:rsidP="00B23DC4">
            <w:pPr>
              <w:jc w:val="center"/>
              <w:rPr>
                <w:rFonts w:ascii="Myriad Pro" w:hAnsi="Myriad Pro"/>
                <w:bCs/>
                <w:iCs/>
                <w:color w:val="FFFFFF" w:themeColor="background1"/>
                <w:sz w:val="20"/>
                <w:szCs w:val="20"/>
              </w:rPr>
            </w:pPr>
            <w:r w:rsidRPr="007A60C4">
              <w:rPr>
                <w:rFonts w:ascii="Myriad Pro" w:hAnsi="Myriad Pro"/>
                <w:color w:val="FFFFFF" w:themeColor="background1"/>
                <w:sz w:val="20"/>
                <w:szCs w:val="20"/>
              </w:rPr>
              <w:t>(гр.5-гр.2)</w:t>
            </w:r>
          </w:p>
        </w:tc>
      </w:tr>
      <w:tr w:rsidR="00EF0B97" w:rsidRPr="00397D20" w14:paraId="4CBFB3E9" w14:textId="77777777" w:rsidTr="007A60C4">
        <w:trPr>
          <w:tblHeader/>
        </w:trPr>
        <w:tc>
          <w:tcPr>
            <w:tcW w:w="259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5F26013" w14:textId="77777777" w:rsidR="00EF0B97" w:rsidRPr="007A60C4" w:rsidRDefault="00EF0B97" w:rsidP="00B23DC4">
            <w:pPr>
              <w:snapToGrid w:val="0"/>
              <w:jc w:val="center"/>
              <w:rPr>
                <w:rFonts w:ascii="Myriad Pro" w:hAnsi="Myriad Pro"/>
                <w:b/>
                <w:bCs/>
                <w:iCs/>
                <w:color w:val="FFFFFF" w:themeColor="background1"/>
                <w:sz w:val="20"/>
                <w:szCs w:val="20"/>
              </w:rPr>
            </w:pPr>
          </w:p>
        </w:tc>
        <w:tc>
          <w:tcPr>
            <w:tcW w:w="112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E5C9524" w14:textId="77777777" w:rsidR="00EF0B97" w:rsidRPr="007A60C4" w:rsidRDefault="00EF0B97" w:rsidP="00B23DC4">
            <w:pPr>
              <w:snapToGrid w:val="0"/>
              <w:jc w:val="center"/>
              <w:rPr>
                <w:rFonts w:ascii="Myriad Pro" w:hAnsi="Myriad Pro"/>
                <w:b/>
                <w:bCs/>
                <w:iCs/>
                <w:color w:val="FFFFFF" w:themeColor="background1"/>
                <w:sz w:val="20"/>
                <w:szCs w:val="20"/>
              </w:rPr>
            </w:pPr>
          </w:p>
        </w:tc>
        <w:tc>
          <w:tcPr>
            <w:tcW w:w="16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0D2508F" w14:textId="77777777" w:rsidR="00EF0B97" w:rsidRPr="007A60C4" w:rsidRDefault="0017657E" w:rsidP="0017657E">
            <w:pPr>
              <w:ind w:left="-65" w:right="-108"/>
              <w:jc w:val="center"/>
              <w:rPr>
                <w:rFonts w:ascii="Myriad Pro" w:hAnsi="Myriad Pro"/>
                <w:b/>
                <w:color w:val="FFFFFF" w:themeColor="background1"/>
                <w:sz w:val="20"/>
                <w:szCs w:val="20"/>
              </w:rPr>
            </w:pPr>
            <w:r w:rsidRPr="007A60C4">
              <w:rPr>
                <w:rFonts w:ascii="Myriad Pro" w:hAnsi="Myriad Pro"/>
                <w:b/>
                <w:color w:val="FFFFFF" w:themeColor="background1"/>
                <w:sz w:val="20"/>
                <w:szCs w:val="20"/>
              </w:rPr>
              <w:t xml:space="preserve">Филиал </w:t>
            </w:r>
            <w:r w:rsidR="00EF0B97" w:rsidRPr="007A60C4">
              <w:rPr>
                <w:rFonts w:ascii="Myriad Pro" w:hAnsi="Myriad Pro"/>
                <w:b/>
                <w:color w:val="FFFFFF" w:themeColor="background1"/>
                <w:sz w:val="20"/>
                <w:szCs w:val="20"/>
              </w:rPr>
              <w:t>«Алтайэнерго»</w:t>
            </w:r>
          </w:p>
        </w:tc>
        <w:tc>
          <w:tcPr>
            <w:tcW w:w="11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F69468F" w14:textId="77777777" w:rsidR="00EF0B97" w:rsidRPr="007A60C4" w:rsidRDefault="00EF0B97" w:rsidP="0017657E">
            <w:pPr>
              <w:jc w:val="center"/>
              <w:rPr>
                <w:rFonts w:ascii="Myriad Pro" w:hAnsi="Myriad Pro"/>
                <w:b/>
                <w:color w:val="FFFFFF" w:themeColor="background1"/>
                <w:sz w:val="20"/>
                <w:szCs w:val="20"/>
              </w:rPr>
            </w:pPr>
            <w:r w:rsidRPr="007A60C4">
              <w:rPr>
                <w:rFonts w:ascii="Myriad Pro" w:hAnsi="Myriad Pro"/>
                <w:b/>
                <w:color w:val="FFFFFF" w:themeColor="background1"/>
                <w:sz w:val="20"/>
                <w:szCs w:val="20"/>
              </w:rPr>
              <w:t>ИА МРСК</w:t>
            </w:r>
          </w:p>
        </w:tc>
        <w:tc>
          <w:tcPr>
            <w:tcW w:w="14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4C48FCC" w14:textId="77777777" w:rsidR="00EF0B97" w:rsidRPr="007A60C4" w:rsidRDefault="00EF0B97" w:rsidP="00B23DC4">
            <w:pPr>
              <w:jc w:val="center"/>
              <w:rPr>
                <w:rFonts w:ascii="Myriad Pro" w:hAnsi="Myriad Pro"/>
                <w:b/>
                <w:color w:val="FFFFFF" w:themeColor="background1"/>
                <w:sz w:val="20"/>
                <w:szCs w:val="20"/>
              </w:rPr>
            </w:pPr>
            <w:r w:rsidRPr="007A60C4">
              <w:rPr>
                <w:rFonts w:ascii="Myriad Pro" w:hAnsi="Myriad Pro"/>
                <w:b/>
                <w:color w:val="FFFFFF" w:themeColor="background1"/>
                <w:sz w:val="20"/>
                <w:szCs w:val="20"/>
              </w:rPr>
              <w:t>Всего</w:t>
            </w:r>
          </w:p>
        </w:tc>
        <w:tc>
          <w:tcPr>
            <w:tcW w:w="152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3CD79A0" w14:textId="77777777" w:rsidR="00EF0B97" w:rsidRPr="007A60C4" w:rsidRDefault="00EF0B97" w:rsidP="00B23DC4">
            <w:pPr>
              <w:snapToGrid w:val="0"/>
              <w:jc w:val="center"/>
              <w:rPr>
                <w:rFonts w:ascii="Myriad Pro" w:hAnsi="Myriad Pro"/>
                <w:bCs/>
                <w:iCs/>
                <w:color w:val="FFFFFF" w:themeColor="background1"/>
                <w:sz w:val="20"/>
                <w:szCs w:val="20"/>
              </w:rPr>
            </w:pPr>
          </w:p>
        </w:tc>
      </w:tr>
      <w:tr w:rsidR="00E82DCB" w:rsidRPr="00397D20" w14:paraId="7AFDF325" w14:textId="77777777" w:rsidTr="00E82DCB">
        <w:tc>
          <w:tcPr>
            <w:tcW w:w="25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165C1BD" w14:textId="77777777" w:rsidR="00EF0B97" w:rsidRPr="007A60C4" w:rsidRDefault="00EF0B97" w:rsidP="00B23DC4">
            <w:pPr>
              <w:jc w:val="center"/>
              <w:rPr>
                <w:rFonts w:ascii="Myriad Pro" w:hAnsi="Myriad Pro"/>
                <w:bCs/>
                <w:iCs/>
                <w:color w:val="FFFFFF" w:themeColor="background1"/>
                <w:sz w:val="20"/>
                <w:szCs w:val="20"/>
              </w:rPr>
            </w:pPr>
            <w:r w:rsidRPr="007A60C4">
              <w:rPr>
                <w:rFonts w:ascii="Myriad Pro" w:hAnsi="Myriad Pro"/>
                <w:bCs/>
                <w:iCs/>
                <w:color w:val="FFFFFF" w:themeColor="background1"/>
                <w:sz w:val="20"/>
                <w:szCs w:val="20"/>
              </w:rPr>
              <w:t>1</w:t>
            </w:r>
          </w:p>
        </w:tc>
        <w:tc>
          <w:tcPr>
            <w:tcW w:w="11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7C67687" w14:textId="77777777" w:rsidR="00EF0B97" w:rsidRPr="007A60C4" w:rsidRDefault="00EF0B97" w:rsidP="00B23DC4">
            <w:pPr>
              <w:jc w:val="center"/>
              <w:rPr>
                <w:rFonts w:ascii="Myriad Pro" w:hAnsi="Myriad Pro"/>
                <w:bCs/>
                <w:iCs/>
                <w:color w:val="FFFFFF" w:themeColor="background1"/>
                <w:sz w:val="20"/>
                <w:szCs w:val="20"/>
              </w:rPr>
            </w:pPr>
            <w:r w:rsidRPr="007A60C4">
              <w:rPr>
                <w:rFonts w:ascii="Myriad Pro" w:hAnsi="Myriad Pro"/>
                <w:bCs/>
                <w:iCs/>
                <w:color w:val="FFFFFF" w:themeColor="background1"/>
                <w:sz w:val="20"/>
                <w:szCs w:val="20"/>
              </w:rPr>
              <w:t>2</w:t>
            </w:r>
          </w:p>
        </w:tc>
        <w:tc>
          <w:tcPr>
            <w:tcW w:w="16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3BE1772" w14:textId="77777777" w:rsidR="00EF0B97" w:rsidRPr="007A60C4" w:rsidRDefault="00EF0B97" w:rsidP="00B23DC4">
            <w:pPr>
              <w:jc w:val="center"/>
              <w:rPr>
                <w:rFonts w:ascii="Myriad Pro" w:hAnsi="Myriad Pro"/>
                <w:bCs/>
                <w:iCs/>
                <w:color w:val="FFFFFF" w:themeColor="background1"/>
                <w:sz w:val="20"/>
                <w:szCs w:val="20"/>
              </w:rPr>
            </w:pPr>
            <w:r w:rsidRPr="007A60C4">
              <w:rPr>
                <w:rFonts w:ascii="Myriad Pro" w:hAnsi="Myriad Pro"/>
                <w:bCs/>
                <w:iCs/>
                <w:color w:val="FFFFFF" w:themeColor="background1"/>
                <w:sz w:val="20"/>
                <w:szCs w:val="20"/>
              </w:rPr>
              <w:t>3</w:t>
            </w:r>
          </w:p>
        </w:tc>
        <w:tc>
          <w:tcPr>
            <w:tcW w:w="11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E965AA9" w14:textId="77777777" w:rsidR="00EF0B97" w:rsidRPr="007A60C4" w:rsidRDefault="00EF0B97" w:rsidP="00B23DC4">
            <w:pPr>
              <w:jc w:val="center"/>
              <w:rPr>
                <w:rFonts w:ascii="Myriad Pro" w:hAnsi="Myriad Pro"/>
                <w:bCs/>
                <w:iCs/>
                <w:color w:val="FFFFFF" w:themeColor="background1"/>
                <w:sz w:val="20"/>
                <w:szCs w:val="20"/>
              </w:rPr>
            </w:pPr>
            <w:r w:rsidRPr="007A60C4">
              <w:rPr>
                <w:rFonts w:ascii="Myriad Pro" w:hAnsi="Myriad Pro"/>
                <w:bCs/>
                <w:iCs/>
                <w:color w:val="FFFFFF" w:themeColor="background1"/>
                <w:sz w:val="20"/>
                <w:szCs w:val="20"/>
              </w:rPr>
              <w:t>4</w:t>
            </w:r>
          </w:p>
        </w:tc>
        <w:tc>
          <w:tcPr>
            <w:tcW w:w="14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920F4F7" w14:textId="77777777" w:rsidR="00EF0B97" w:rsidRPr="007A60C4" w:rsidRDefault="00EF0B97" w:rsidP="00B23DC4">
            <w:pPr>
              <w:jc w:val="center"/>
              <w:rPr>
                <w:rFonts w:ascii="Myriad Pro" w:hAnsi="Myriad Pro"/>
                <w:bCs/>
                <w:iCs/>
                <w:color w:val="FFFFFF" w:themeColor="background1"/>
                <w:sz w:val="20"/>
                <w:szCs w:val="20"/>
              </w:rPr>
            </w:pPr>
            <w:r w:rsidRPr="007A60C4">
              <w:rPr>
                <w:rFonts w:ascii="Myriad Pro" w:hAnsi="Myriad Pro"/>
                <w:bCs/>
                <w:iCs/>
                <w:color w:val="FFFFFF" w:themeColor="background1"/>
                <w:sz w:val="20"/>
                <w:szCs w:val="20"/>
              </w:rPr>
              <w:t>5</w:t>
            </w:r>
          </w:p>
        </w:tc>
        <w:tc>
          <w:tcPr>
            <w:tcW w:w="15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0626D0B" w14:textId="77777777" w:rsidR="00EF0B97" w:rsidRPr="007A60C4" w:rsidRDefault="00EF0B97" w:rsidP="00B23DC4">
            <w:pPr>
              <w:jc w:val="center"/>
              <w:rPr>
                <w:rFonts w:ascii="Myriad Pro" w:hAnsi="Myriad Pro"/>
                <w:bCs/>
                <w:iCs/>
                <w:color w:val="FFFFFF" w:themeColor="background1"/>
                <w:sz w:val="20"/>
                <w:szCs w:val="20"/>
              </w:rPr>
            </w:pPr>
            <w:r w:rsidRPr="007A60C4">
              <w:rPr>
                <w:rFonts w:ascii="Myriad Pro" w:hAnsi="Myriad Pro"/>
                <w:bCs/>
                <w:iCs/>
                <w:color w:val="FFFFFF" w:themeColor="background1"/>
                <w:sz w:val="20"/>
                <w:szCs w:val="20"/>
              </w:rPr>
              <w:t>6</w:t>
            </w:r>
          </w:p>
        </w:tc>
      </w:tr>
      <w:tr w:rsidR="007A60C4" w:rsidRPr="00397D20" w14:paraId="5EAC96EA" w14:textId="77777777" w:rsidTr="007A60C4">
        <w:tc>
          <w:tcPr>
            <w:tcW w:w="2593" w:type="dxa"/>
            <w:tcBorders>
              <w:top w:val="single" w:sz="4" w:space="0" w:color="FFFFFF" w:themeColor="background1"/>
              <w:left w:val="single" w:sz="4" w:space="0" w:color="000000"/>
              <w:bottom w:val="single" w:sz="4" w:space="0" w:color="000000"/>
            </w:tcBorders>
            <w:shd w:val="clear" w:color="auto" w:fill="auto"/>
            <w:vAlign w:val="bottom"/>
          </w:tcPr>
          <w:p w14:paraId="7B65BC76" w14:textId="77777777" w:rsidR="007A60C4" w:rsidRPr="007A60C4" w:rsidRDefault="007A60C4" w:rsidP="007A60C4">
            <w:pPr>
              <w:rPr>
                <w:rFonts w:ascii="Myriad Pro" w:hAnsi="Myriad Pro"/>
                <w:b/>
                <w:bCs/>
                <w:sz w:val="20"/>
                <w:szCs w:val="20"/>
              </w:rPr>
            </w:pPr>
            <w:r w:rsidRPr="007A60C4">
              <w:rPr>
                <w:rFonts w:ascii="Myriad Pro" w:hAnsi="Myriad Pro"/>
                <w:b/>
                <w:bCs/>
                <w:sz w:val="20"/>
                <w:szCs w:val="20"/>
              </w:rPr>
              <w:t>Налог, всего, в том числе:</w:t>
            </w:r>
          </w:p>
        </w:tc>
        <w:tc>
          <w:tcPr>
            <w:tcW w:w="1129" w:type="dxa"/>
            <w:tcBorders>
              <w:top w:val="single" w:sz="4" w:space="0" w:color="FFFFFF" w:themeColor="background1"/>
              <w:left w:val="single" w:sz="4" w:space="0" w:color="000000"/>
              <w:bottom w:val="single" w:sz="4" w:space="0" w:color="000000"/>
            </w:tcBorders>
            <w:shd w:val="clear" w:color="auto" w:fill="auto"/>
            <w:vAlign w:val="center"/>
          </w:tcPr>
          <w:p w14:paraId="08FBFBF9" w14:textId="77777777" w:rsidR="007A60C4" w:rsidRPr="007A60C4" w:rsidRDefault="007A60C4" w:rsidP="007A60C4">
            <w:pPr>
              <w:jc w:val="center"/>
              <w:rPr>
                <w:rFonts w:ascii="Myriad Pro" w:hAnsi="Myriad Pro"/>
                <w:iCs/>
                <w:sz w:val="20"/>
                <w:szCs w:val="20"/>
              </w:rPr>
            </w:pPr>
            <w:r w:rsidRPr="007A60C4">
              <w:rPr>
                <w:rFonts w:ascii="Myriad Pro" w:hAnsi="Myriad Pro"/>
                <w:iCs/>
                <w:sz w:val="20"/>
                <w:szCs w:val="20"/>
              </w:rPr>
              <w:t>74 581,1</w:t>
            </w:r>
          </w:p>
        </w:tc>
        <w:tc>
          <w:tcPr>
            <w:tcW w:w="1602" w:type="dxa"/>
            <w:tcBorders>
              <w:top w:val="single" w:sz="4" w:space="0" w:color="FFFFFF" w:themeColor="background1"/>
              <w:left w:val="single" w:sz="4" w:space="0" w:color="000000"/>
              <w:bottom w:val="single" w:sz="4" w:space="0" w:color="000000"/>
            </w:tcBorders>
            <w:shd w:val="clear" w:color="auto" w:fill="auto"/>
            <w:vAlign w:val="center"/>
          </w:tcPr>
          <w:p w14:paraId="45FE31BC" w14:textId="77777777" w:rsidR="007A60C4" w:rsidRPr="007A60C4" w:rsidRDefault="007A60C4" w:rsidP="007A60C4">
            <w:pPr>
              <w:jc w:val="center"/>
              <w:rPr>
                <w:rFonts w:ascii="Myriad Pro" w:hAnsi="Myriad Pro"/>
                <w:iCs/>
                <w:sz w:val="20"/>
                <w:szCs w:val="20"/>
              </w:rPr>
            </w:pPr>
            <w:r w:rsidRPr="007A60C4">
              <w:rPr>
                <w:rFonts w:ascii="Myriad Pro" w:hAnsi="Myriad Pro"/>
                <w:iCs/>
                <w:sz w:val="20"/>
                <w:szCs w:val="20"/>
              </w:rPr>
              <w:t>71 541,1</w:t>
            </w:r>
          </w:p>
        </w:tc>
        <w:tc>
          <w:tcPr>
            <w:tcW w:w="1152" w:type="dxa"/>
            <w:tcBorders>
              <w:top w:val="single" w:sz="4" w:space="0" w:color="FFFFFF" w:themeColor="background1"/>
              <w:left w:val="single" w:sz="4" w:space="0" w:color="000000"/>
              <w:bottom w:val="single" w:sz="4" w:space="0" w:color="000000"/>
            </w:tcBorders>
            <w:shd w:val="clear" w:color="auto" w:fill="auto"/>
            <w:vAlign w:val="center"/>
          </w:tcPr>
          <w:p w14:paraId="43C6CE91" w14:textId="77777777" w:rsidR="007A60C4" w:rsidRPr="007A60C4" w:rsidRDefault="007A60C4" w:rsidP="007A60C4">
            <w:pPr>
              <w:jc w:val="center"/>
              <w:rPr>
                <w:rFonts w:ascii="Myriad Pro" w:hAnsi="Myriad Pro"/>
                <w:iCs/>
                <w:sz w:val="20"/>
                <w:szCs w:val="20"/>
              </w:rPr>
            </w:pPr>
            <w:r w:rsidRPr="007A60C4">
              <w:rPr>
                <w:rFonts w:ascii="Myriad Pro" w:hAnsi="Myriad Pro"/>
                <w:iCs/>
                <w:sz w:val="20"/>
                <w:szCs w:val="20"/>
              </w:rPr>
              <w:t>213,2</w:t>
            </w:r>
          </w:p>
        </w:tc>
        <w:tc>
          <w:tcPr>
            <w:tcW w:w="1400" w:type="dxa"/>
            <w:tcBorders>
              <w:top w:val="single" w:sz="4" w:space="0" w:color="FFFFFF" w:themeColor="background1"/>
              <w:left w:val="single" w:sz="4" w:space="0" w:color="000000"/>
              <w:bottom w:val="single" w:sz="4" w:space="0" w:color="000000"/>
            </w:tcBorders>
            <w:shd w:val="clear" w:color="auto" w:fill="auto"/>
            <w:vAlign w:val="center"/>
          </w:tcPr>
          <w:p w14:paraId="3CEF5F47" w14:textId="77777777" w:rsidR="007A60C4" w:rsidRPr="007A60C4" w:rsidRDefault="007A60C4" w:rsidP="007A60C4">
            <w:pPr>
              <w:jc w:val="center"/>
              <w:rPr>
                <w:rFonts w:ascii="Myriad Pro" w:hAnsi="Myriad Pro"/>
                <w:iCs/>
                <w:sz w:val="20"/>
                <w:szCs w:val="20"/>
              </w:rPr>
            </w:pPr>
            <w:r w:rsidRPr="007A60C4">
              <w:rPr>
                <w:rFonts w:ascii="Myriad Pro" w:hAnsi="Myriad Pro"/>
                <w:iCs/>
                <w:sz w:val="20"/>
                <w:szCs w:val="20"/>
              </w:rPr>
              <w:t>71 754,3</w:t>
            </w:r>
          </w:p>
        </w:tc>
        <w:tc>
          <w:tcPr>
            <w:tcW w:w="1525" w:type="dxa"/>
            <w:tcBorders>
              <w:top w:val="single" w:sz="4" w:space="0" w:color="FFFFFF" w:themeColor="background1"/>
              <w:left w:val="single" w:sz="4" w:space="0" w:color="000000"/>
              <w:bottom w:val="single" w:sz="4" w:space="0" w:color="000000"/>
              <w:right w:val="single" w:sz="4" w:space="0" w:color="000000"/>
            </w:tcBorders>
            <w:shd w:val="clear" w:color="auto" w:fill="auto"/>
            <w:vAlign w:val="center"/>
          </w:tcPr>
          <w:p w14:paraId="4626EF06" w14:textId="77777777" w:rsidR="007A60C4" w:rsidRPr="007A60C4" w:rsidRDefault="007A60C4" w:rsidP="007A60C4">
            <w:pPr>
              <w:jc w:val="center"/>
              <w:rPr>
                <w:rFonts w:ascii="Myriad Pro" w:hAnsi="Myriad Pro"/>
                <w:iCs/>
                <w:sz w:val="20"/>
                <w:szCs w:val="20"/>
              </w:rPr>
            </w:pPr>
            <w:r w:rsidRPr="007A60C4">
              <w:rPr>
                <w:rFonts w:ascii="Myriad Pro" w:hAnsi="Myriad Pro"/>
                <w:iCs/>
                <w:sz w:val="20"/>
                <w:szCs w:val="20"/>
              </w:rPr>
              <w:t>-3 040,0</w:t>
            </w:r>
          </w:p>
        </w:tc>
      </w:tr>
      <w:tr w:rsidR="007A60C4" w:rsidRPr="00397D20" w14:paraId="6E25E7D1" w14:textId="77777777" w:rsidTr="007A60C4">
        <w:tc>
          <w:tcPr>
            <w:tcW w:w="2593" w:type="dxa"/>
            <w:tcBorders>
              <w:top w:val="single" w:sz="4" w:space="0" w:color="000000"/>
              <w:left w:val="single" w:sz="4" w:space="0" w:color="000000"/>
              <w:bottom w:val="single" w:sz="4" w:space="0" w:color="000000"/>
            </w:tcBorders>
            <w:shd w:val="clear" w:color="auto" w:fill="auto"/>
            <w:vAlign w:val="bottom"/>
          </w:tcPr>
          <w:p w14:paraId="1E2671C4" w14:textId="77777777" w:rsidR="007A60C4" w:rsidRPr="007A60C4" w:rsidRDefault="007A60C4" w:rsidP="007A60C4">
            <w:pPr>
              <w:rPr>
                <w:rFonts w:ascii="Myriad Pro" w:hAnsi="Myriad Pro"/>
                <w:sz w:val="20"/>
                <w:szCs w:val="20"/>
              </w:rPr>
            </w:pPr>
            <w:r w:rsidRPr="007A60C4">
              <w:rPr>
                <w:rFonts w:ascii="Myriad Pro" w:hAnsi="Myriad Pro"/>
                <w:sz w:val="20"/>
                <w:szCs w:val="20"/>
              </w:rPr>
              <w:t>Плата за землю</w:t>
            </w:r>
          </w:p>
        </w:tc>
        <w:tc>
          <w:tcPr>
            <w:tcW w:w="1129" w:type="dxa"/>
            <w:tcBorders>
              <w:top w:val="single" w:sz="4" w:space="0" w:color="000000"/>
              <w:left w:val="single" w:sz="4" w:space="0" w:color="000000"/>
              <w:bottom w:val="single" w:sz="4" w:space="0" w:color="000000"/>
            </w:tcBorders>
            <w:shd w:val="clear" w:color="auto" w:fill="auto"/>
            <w:vAlign w:val="center"/>
          </w:tcPr>
          <w:p w14:paraId="43E72F1D" w14:textId="77777777" w:rsidR="007A60C4" w:rsidRPr="007A60C4" w:rsidRDefault="007A60C4" w:rsidP="007A60C4">
            <w:pPr>
              <w:jc w:val="center"/>
              <w:rPr>
                <w:rFonts w:ascii="Myriad Pro" w:hAnsi="Myriad Pro"/>
                <w:iCs/>
                <w:sz w:val="20"/>
                <w:szCs w:val="20"/>
              </w:rPr>
            </w:pPr>
            <w:r w:rsidRPr="007A60C4">
              <w:rPr>
                <w:rFonts w:ascii="Myriad Pro" w:hAnsi="Myriad Pro"/>
                <w:iCs/>
                <w:sz w:val="20"/>
                <w:szCs w:val="20"/>
              </w:rPr>
              <w:t>19,2</w:t>
            </w:r>
          </w:p>
        </w:tc>
        <w:tc>
          <w:tcPr>
            <w:tcW w:w="1602" w:type="dxa"/>
            <w:tcBorders>
              <w:top w:val="single" w:sz="4" w:space="0" w:color="000000"/>
              <w:left w:val="single" w:sz="4" w:space="0" w:color="000000"/>
              <w:bottom w:val="single" w:sz="4" w:space="0" w:color="000000"/>
            </w:tcBorders>
            <w:shd w:val="clear" w:color="auto" w:fill="auto"/>
            <w:vAlign w:val="center"/>
          </w:tcPr>
          <w:p w14:paraId="17074D3F" w14:textId="77777777" w:rsidR="007A60C4" w:rsidRPr="007A60C4" w:rsidRDefault="007A60C4" w:rsidP="007A60C4">
            <w:pPr>
              <w:jc w:val="center"/>
              <w:rPr>
                <w:rFonts w:ascii="Myriad Pro" w:hAnsi="Myriad Pro"/>
                <w:iCs/>
                <w:sz w:val="20"/>
                <w:szCs w:val="20"/>
              </w:rPr>
            </w:pPr>
            <w:r w:rsidRPr="007A60C4">
              <w:rPr>
                <w:rFonts w:ascii="Myriad Pro" w:hAnsi="Myriad Pro"/>
                <w:iCs/>
                <w:sz w:val="20"/>
                <w:szCs w:val="20"/>
              </w:rPr>
              <w:t>22,2</w:t>
            </w:r>
          </w:p>
        </w:tc>
        <w:tc>
          <w:tcPr>
            <w:tcW w:w="1152" w:type="dxa"/>
            <w:tcBorders>
              <w:top w:val="single" w:sz="4" w:space="0" w:color="000000"/>
              <w:left w:val="single" w:sz="4" w:space="0" w:color="000000"/>
              <w:bottom w:val="single" w:sz="4" w:space="0" w:color="000000"/>
            </w:tcBorders>
            <w:shd w:val="clear" w:color="auto" w:fill="auto"/>
            <w:vAlign w:val="center"/>
          </w:tcPr>
          <w:p w14:paraId="0E2B17F9" w14:textId="77777777" w:rsidR="007A60C4" w:rsidRPr="007A60C4" w:rsidRDefault="007A60C4" w:rsidP="007A60C4">
            <w:pPr>
              <w:jc w:val="center"/>
              <w:rPr>
                <w:rFonts w:ascii="Myriad Pro" w:hAnsi="Myriad Pro"/>
                <w:iCs/>
                <w:sz w:val="20"/>
                <w:szCs w:val="20"/>
              </w:rPr>
            </w:pPr>
          </w:p>
        </w:tc>
        <w:tc>
          <w:tcPr>
            <w:tcW w:w="1400" w:type="dxa"/>
            <w:tcBorders>
              <w:top w:val="single" w:sz="4" w:space="0" w:color="000000"/>
              <w:left w:val="single" w:sz="4" w:space="0" w:color="000000"/>
              <w:bottom w:val="single" w:sz="4" w:space="0" w:color="000000"/>
            </w:tcBorders>
            <w:shd w:val="clear" w:color="auto" w:fill="auto"/>
            <w:vAlign w:val="center"/>
          </w:tcPr>
          <w:p w14:paraId="264353C5" w14:textId="77777777" w:rsidR="007A60C4" w:rsidRPr="007A60C4" w:rsidRDefault="007A60C4" w:rsidP="007A60C4">
            <w:pPr>
              <w:jc w:val="center"/>
              <w:rPr>
                <w:rFonts w:ascii="Myriad Pro" w:hAnsi="Myriad Pro"/>
                <w:iCs/>
                <w:sz w:val="20"/>
                <w:szCs w:val="20"/>
              </w:rPr>
            </w:pPr>
            <w:r>
              <w:rPr>
                <w:rFonts w:ascii="Myriad Pro" w:hAnsi="Myriad Pro"/>
                <w:iCs/>
                <w:sz w:val="20"/>
                <w:szCs w:val="20"/>
              </w:rPr>
              <w:t>22,2</w:t>
            </w:r>
          </w:p>
        </w:tc>
        <w:tc>
          <w:tcPr>
            <w:tcW w:w="15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F17BC3" w14:textId="77777777" w:rsidR="007A60C4" w:rsidRPr="007A60C4" w:rsidRDefault="007A60C4" w:rsidP="007A60C4">
            <w:pPr>
              <w:jc w:val="center"/>
              <w:rPr>
                <w:rFonts w:ascii="Myriad Pro" w:hAnsi="Myriad Pro"/>
                <w:iCs/>
                <w:sz w:val="20"/>
                <w:szCs w:val="20"/>
              </w:rPr>
            </w:pPr>
            <w:r w:rsidRPr="007A60C4">
              <w:rPr>
                <w:rFonts w:ascii="Myriad Pro" w:hAnsi="Myriad Pro"/>
                <w:iCs/>
                <w:sz w:val="20"/>
                <w:szCs w:val="20"/>
              </w:rPr>
              <w:t>3,0</w:t>
            </w:r>
          </w:p>
        </w:tc>
      </w:tr>
      <w:tr w:rsidR="007A60C4" w:rsidRPr="00397D20" w14:paraId="455ED772" w14:textId="77777777" w:rsidTr="007A60C4">
        <w:tc>
          <w:tcPr>
            <w:tcW w:w="2593" w:type="dxa"/>
            <w:tcBorders>
              <w:top w:val="single" w:sz="4" w:space="0" w:color="000000"/>
              <w:left w:val="single" w:sz="4" w:space="0" w:color="000000"/>
              <w:bottom w:val="single" w:sz="4" w:space="0" w:color="000000"/>
            </w:tcBorders>
            <w:shd w:val="clear" w:color="auto" w:fill="auto"/>
            <w:vAlign w:val="bottom"/>
          </w:tcPr>
          <w:p w14:paraId="3F3B200E" w14:textId="77777777" w:rsidR="007A60C4" w:rsidRPr="007A60C4" w:rsidRDefault="007A60C4" w:rsidP="007A60C4">
            <w:pPr>
              <w:rPr>
                <w:rFonts w:ascii="Myriad Pro" w:hAnsi="Myriad Pro"/>
                <w:sz w:val="20"/>
                <w:szCs w:val="20"/>
              </w:rPr>
            </w:pPr>
            <w:r w:rsidRPr="007A60C4">
              <w:rPr>
                <w:rFonts w:ascii="Myriad Pro" w:hAnsi="Myriad Pro"/>
                <w:sz w:val="20"/>
                <w:szCs w:val="20"/>
              </w:rPr>
              <w:t>Налог на имущество</w:t>
            </w:r>
          </w:p>
        </w:tc>
        <w:tc>
          <w:tcPr>
            <w:tcW w:w="1129" w:type="dxa"/>
            <w:tcBorders>
              <w:top w:val="single" w:sz="4" w:space="0" w:color="000000"/>
              <w:left w:val="single" w:sz="4" w:space="0" w:color="000000"/>
              <w:bottom w:val="single" w:sz="4" w:space="0" w:color="000000"/>
            </w:tcBorders>
            <w:shd w:val="clear" w:color="auto" w:fill="auto"/>
            <w:vAlign w:val="center"/>
          </w:tcPr>
          <w:p w14:paraId="5A499EEA" w14:textId="77777777" w:rsidR="007A60C4" w:rsidRPr="007A60C4" w:rsidRDefault="007A60C4" w:rsidP="007A60C4">
            <w:pPr>
              <w:jc w:val="center"/>
              <w:rPr>
                <w:rFonts w:ascii="Myriad Pro" w:hAnsi="Myriad Pro"/>
                <w:iCs/>
                <w:sz w:val="20"/>
                <w:szCs w:val="20"/>
              </w:rPr>
            </w:pPr>
            <w:r w:rsidRPr="007A60C4">
              <w:rPr>
                <w:rFonts w:ascii="Myriad Pro" w:hAnsi="Myriad Pro"/>
                <w:iCs/>
                <w:sz w:val="20"/>
                <w:szCs w:val="20"/>
              </w:rPr>
              <w:t>71 757,0</w:t>
            </w:r>
          </w:p>
        </w:tc>
        <w:tc>
          <w:tcPr>
            <w:tcW w:w="1602" w:type="dxa"/>
            <w:tcBorders>
              <w:top w:val="single" w:sz="4" w:space="0" w:color="000000"/>
              <w:left w:val="single" w:sz="4" w:space="0" w:color="000000"/>
              <w:bottom w:val="single" w:sz="4" w:space="0" w:color="000000"/>
            </w:tcBorders>
            <w:shd w:val="clear" w:color="auto" w:fill="auto"/>
            <w:vAlign w:val="center"/>
          </w:tcPr>
          <w:p w14:paraId="55624B14" w14:textId="77777777" w:rsidR="007A60C4" w:rsidRPr="007A60C4" w:rsidRDefault="007A60C4" w:rsidP="007A60C4">
            <w:pPr>
              <w:jc w:val="center"/>
              <w:rPr>
                <w:rFonts w:ascii="Myriad Pro" w:hAnsi="Myriad Pro"/>
                <w:iCs/>
                <w:sz w:val="20"/>
                <w:szCs w:val="20"/>
              </w:rPr>
            </w:pPr>
            <w:r w:rsidRPr="007A60C4">
              <w:rPr>
                <w:rFonts w:ascii="Myriad Pro" w:hAnsi="Myriad Pro"/>
                <w:iCs/>
                <w:sz w:val="20"/>
                <w:szCs w:val="20"/>
              </w:rPr>
              <w:t>67 215,1</w:t>
            </w:r>
          </w:p>
        </w:tc>
        <w:tc>
          <w:tcPr>
            <w:tcW w:w="1152" w:type="dxa"/>
            <w:tcBorders>
              <w:top w:val="single" w:sz="4" w:space="0" w:color="000000"/>
              <w:left w:val="single" w:sz="4" w:space="0" w:color="000000"/>
              <w:bottom w:val="single" w:sz="4" w:space="0" w:color="000000"/>
            </w:tcBorders>
            <w:shd w:val="clear" w:color="auto" w:fill="auto"/>
            <w:vAlign w:val="center"/>
          </w:tcPr>
          <w:p w14:paraId="36E71076" w14:textId="77777777" w:rsidR="007A60C4" w:rsidRPr="007A60C4" w:rsidRDefault="007A60C4" w:rsidP="007A60C4">
            <w:pPr>
              <w:jc w:val="center"/>
              <w:rPr>
                <w:rFonts w:ascii="Myriad Pro" w:hAnsi="Myriad Pro"/>
                <w:iCs/>
                <w:sz w:val="20"/>
                <w:szCs w:val="20"/>
              </w:rPr>
            </w:pPr>
            <w:r w:rsidRPr="007A60C4">
              <w:rPr>
                <w:rFonts w:ascii="Myriad Pro" w:hAnsi="Myriad Pro"/>
                <w:iCs/>
                <w:sz w:val="20"/>
                <w:szCs w:val="20"/>
              </w:rPr>
              <w:t>158,5</w:t>
            </w:r>
          </w:p>
        </w:tc>
        <w:tc>
          <w:tcPr>
            <w:tcW w:w="1400" w:type="dxa"/>
            <w:tcBorders>
              <w:top w:val="single" w:sz="4" w:space="0" w:color="000000"/>
              <w:left w:val="single" w:sz="4" w:space="0" w:color="000000"/>
              <w:bottom w:val="single" w:sz="4" w:space="0" w:color="000000"/>
            </w:tcBorders>
            <w:shd w:val="clear" w:color="auto" w:fill="auto"/>
            <w:vAlign w:val="center"/>
          </w:tcPr>
          <w:p w14:paraId="596F62AC" w14:textId="77777777" w:rsidR="007A60C4" w:rsidRPr="007A60C4" w:rsidRDefault="007A60C4" w:rsidP="007A60C4">
            <w:pPr>
              <w:jc w:val="center"/>
              <w:rPr>
                <w:rFonts w:ascii="Myriad Pro" w:hAnsi="Myriad Pro"/>
                <w:iCs/>
                <w:sz w:val="20"/>
                <w:szCs w:val="20"/>
              </w:rPr>
            </w:pPr>
            <w:r>
              <w:rPr>
                <w:rFonts w:ascii="Myriad Pro" w:hAnsi="Myriad Pro"/>
                <w:iCs/>
                <w:sz w:val="20"/>
                <w:szCs w:val="20"/>
              </w:rPr>
              <w:t>67 373,6</w:t>
            </w:r>
          </w:p>
        </w:tc>
        <w:tc>
          <w:tcPr>
            <w:tcW w:w="15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29383A" w14:textId="77777777" w:rsidR="007A60C4" w:rsidRPr="007A60C4" w:rsidRDefault="007A60C4" w:rsidP="007A60C4">
            <w:pPr>
              <w:jc w:val="center"/>
              <w:rPr>
                <w:rFonts w:ascii="Myriad Pro" w:hAnsi="Myriad Pro"/>
                <w:iCs/>
                <w:sz w:val="20"/>
                <w:szCs w:val="20"/>
              </w:rPr>
            </w:pPr>
            <w:r w:rsidRPr="007A60C4">
              <w:rPr>
                <w:rFonts w:ascii="Myriad Pro" w:hAnsi="Myriad Pro"/>
                <w:iCs/>
                <w:sz w:val="20"/>
                <w:szCs w:val="20"/>
              </w:rPr>
              <w:t>-4 541,9</w:t>
            </w:r>
          </w:p>
        </w:tc>
      </w:tr>
      <w:tr w:rsidR="007A60C4" w:rsidRPr="00397D20" w14:paraId="3BE05849" w14:textId="77777777" w:rsidTr="007A60C4">
        <w:tc>
          <w:tcPr>
            <w:tcW w:w="2593" w:type="dxa"/>
            <w:tcBorders>
              <w:top w:val="single" w:sz="4" w:space="0" w:color="000000"/>
              <w:left w:val="single" w:sz="4" w:space="0" w:color="000000"/>
              <w:bottom w:val="single" w:sz="4" w:space="0" w:color="000000"/>
            </w:tcBorders>
            <w:shd w:val="clear" w:color="auto" w:fill="auto"/>
            <w:vAlign w:val="bottom"/>
          </w:tcPr>
          <w:p w14:paraId="627C0A1A" w14:textId="77777777" w:rsidR="007A60C4" w:rsidRPr="007A60C4" w:rsidRDefault="007A60C4" w:rsidP="007A60C4">
            <w:pPr>
              <w:rPr>
                <w:rFonts w:ascii="Myriad Pro" w:hAnsi="Myriad Pro"/>
                <w:sz w:val="20"/>
                <w:szCs w:val="20"/>
              </w:rPr>
            </w:pPr>
            <w:r w:rsidRPr="007A60C4">
              <w:rPr>
                <w:rFonts w:ascii="Myriad Pro" w:hAnsi="Myriad Pro"/>
                <w:sz w:val="20"/>
                <w:szCs w:val="20"/>
              </w:rPr>
              <w:t>Прочие налоги и сборы, в том числе:</w:t>
            </w:r>
          </w:p>
        </w:tc>
        <w:tc>
          <w:tcPr>
            <w:tcW w:w="1129" w:type="dxa"/>
            <w:tcBorders>
              <w:top w:val="single" w:sz="4" w:space="0" w:color="000000"/>
              <w:left w:val="single" w:sz="4" w:space="0" w:color="000000"/>
              <w:bottom w:val="single" w:sz="4" w:space="0" w:color="000000"/>
            </w:tcBorders>
            <w:shd w:val="clear" w:color="auto" w:fill="auto"/>
            <w:vAlign w:val="center"/>
          </w:tcPr>
          <w:p w14:paraId="4B9C718B" w14:textId="77777777" w:rsidR="007A60C4" w:rsidRPr="007A60C4" w:rsidRDefault="007A60C4" w:rsidP="007A60C4">
            <w:pPr>
              <w:jc w:val="center"/>
              <w:rPr>
                <w:rFonts w:ascii="Myriad Pro" w:hAnsi="Myriad Pro"/>
                <w:iCs/>
                <w:sz w:val="20"/>
                <w:szCs w:val="20"/>
              </w:rPr>
            </w:pPr>
            <w:r w:rsidRPr="007A60C4">
              <w:rPr>
                <w:rFonts w:ascii="Myriad Pro" w:hAnsi="Myriad Pro"/>
                <w:iCs/>
                <w:sz w:val="20"/>
                <w:szCs w:val="20"/>
              </w:rPr>
              <w:t>2 804,9</w:t>
            </w:r>
          </w:p>
        </w:tc>
        <w:tc>
          <w:tcPr>
            <w:tcW w:w="1602" w:type="dxa"/>
            <w:tcBorders>
              <w:top w:val="single" w:sz="4" w:space="0" w:color="000000"/>
              <w:left w:val="single" w:sz="4" w:space="0" w:color="000000"/>
              <w:bottom w:val="single" w:sz="4" w:space="0" w:color="000000"/>
            </w:tcBorders>
            <w:shd w:val="clear" w:color="auto" w:fill="auto"/>
            <w:vAlign w:val="center"/>
          </w:tcPr>
          <w:p w14:paraId="4BBCC321" w14:textId="77777777" w:rsidR="007A60C4" w:rsidRPr="007A60C4" w:rsidRDefault="007A60C4" w:rsidP="007A60C4">
            <w:pPr>
              <w:jc w:val="center"/>
              <w:rPr>
                <w:rFonts w:ascii="Myriad Pro" w:hAnsi="Myriad Pro"/>
                <w:iCs/>
                <w:sz w:val="20"/>
                <w:szCs w:val="20"/>
              </w:rPr>
            </w:pPr>
            <w:r w:rsidRPr="007A60C4">
              <w:rPr>
                <w:rFonts w:ascii="Myriad Pro" w:hAnsi="Myriad Pro"/>
                <w:iCs/>
                <w:sz w:val="20"/>
                <w:szCs w:val="20"/>
              </w:rPr>
              <w:t>4 303,8</w:t>
            </w:r>
          </w:p>
        </w:tc>
        <w:tc>
          <w:tcPr>
            <w:tcW w:w="1152" w:type="dxa"/>
            <w:tcBorders>
              <w:top w:val="single" w:sz="4" w:space="0" w:color="000000"/>
              <w:left w:val="single" w:sz="4" w:space="0" w:color="000000"/>
              <w:bottom w:val="single" w:sz="4" w:space="0" w:color="000000"/>
            </w:tcBorders>
            <w:shd w:val="clear" w:color="auto" w:fill="auto"/>
            <w:vAlign w:val="center"/>
          </w:tcPr>
          <w:p w14:paraId="23969677" w14:textId="77777777" w:rsidR="007A60C4" w:rsidRPr="007A60C4" w:rsidRDefault="007A60C4" w:rsidP="007A60C4">
            <w:pPr>
              <w:jc w:val="center"/>
              <w:rPr>
                <w:rFonts w:ascii="Myriad Pro" w:hAnsi="Myriad Pro"/>
                <w:iCs/>
                <w:sz w:val="20"/>
                <w:szCs w:val="20"/>
              </w:rPr>
            </w:pPr>
            <w:r w:rsidRPr="007A60C4">
              <w:rPr>
                <w:rFonts w:ascii="Myriad Pro" w:hAnsi="Myriad Pro"/>
                <w:iCs/>
                <w:sz w:val="20"/>
                <w:szCs w:val="20"/>
              </w:rPr>
              <w:t>54,7</w:t>
            </w:r>
          </w:p>
        </w:tc>
        <w:tc>
          <w:tcPr>
            <w:tcW w:w="1400" w:type="dxa"/>
            <w:tcBorders>
              <w:top w:val="single" w:sz="4" w:space="0" w:color="000000"/>
              <w:left w:val="single" w:sz="4" w:space="0" w:color="000000"/>
              <w:bottom w:val="single" w:sz="4" w:space="0" w:color="000000"/>
            </w:tcBorders>
            <w:shd w:val="clear" w:color="auto" w:fill="auto"/>
            <w:vAlign w:val="center"/>
          </w:tcPr>
          <w:p w14:paraId="63172606" w14:textId="77777777" w:rsidR="007A60C4" w:rsidRPr="007A60C4" w:rsidRDefault="007A60C4" w:rsidP="007A60C4">
            <w:pPr>
              <w:jc w:val="center"/>
              <w:rPr>
                <w:rFonts w:ascii="Myriad Pro" w:hAnsi="Myriad Pro"/>
                <w:iCs/>
                <w:sz w:val="20"/>
                <w:szCs w:val="20"/>
              </w:rPr>
            </w:pPr>
            <w:r>
              <w:rPr>
                <w:rFonts w:ascii="Myriad Pro" w:hAnsi="Myriad Pro"/>
                <w:iCs/>
                <w:sz w:val="20"/>
                <w:szCs w:val="20"/>
              </w:rPr>
              <w:t>4 358,5</w:t>
            </w:r>
          </w:p>
        </w:tc>
        <w:tc>
          <w:tcPr>
            <w:tcW w:w="15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1AA95F" w14:textId="77777777" w:rsidR="007A60C4" w:rsidRPr="007A60C4" w:rsidRDefault="007A60C4" w:rsidP="007A60C4">
            <w:pPr>
              <w:jc w:val="center"/>
              <w:rPr>
                <w:rFonts w:ascii="Myriad Pro" w:hAnsi="Myriad Pro"/>
                <w:iCs/>
                <w:sz w:val="20"/>
                <w:szCs w:val="20"/>
              </w:rPr>
            </w:pPr>
            <w:r w:rsidRPr="007A60C4">
              <w:rPr>
                <w:rFonts w:ascii="Myriad Pro" w:hAnsi="Myriad Pro"/>
                <w:iCs/>
                <w:sz w:val="20"/>
                <w:szCs w:val="20"/>
              </w:rPr>
              <w:t>1</w:t>
            </w:r>
            <w:r>
              <w:rPr>
                <w:rFonts w:ascii="Myriad Pro" w:hAnsi="Myriad Pro"/>
                <w:iCs/>
                <w:sz w:val="20"/>
                <w:szCs w:val="20"/>
              </w:rPr>
              <w:t> 553,6</w:t>
            </w:r>
          </w:p>
        </w:tc>
      </w:tr>
      <w:tr w:rsidR="007A60C4" w:rsidRPr="00397D20" w14:paraId="67C2F1D9" w14:textId="77777777" w:rsidTr="007A60C4">
        <w:tc>
          <w:tcPr>
            <w:tcW w:w="2593" w:type="dxa"/>
            <w:tcBorders>
              <w:top w:val="single" w:sz="4" w:space="0" w:color="000000"/>
              <w:left w:val="single" w:sz="4" w:space="0" w:color="000000"/>
              <w:bottom w:val="single" w:sz="4" w:space="0" w:color="000000"/>
            </w:tcBorders>
            <w:shd w:val="clear" w:color="auto" w:fill="auto"/>
            <w:vAlign w:val="bottom"/>
          </w:tcPr>
          <w:p w14:paraId="28A7B9E5" w14:textId="77777777" w:rsidR="007A60C4" w:rsidRPr="007A60C4" w:rsidRDefault="007A60C4" w:rsidP="007A60C4">
            <w:pPr>
              <w:rPr>
                <w:rFonts w:ascii="Myriad Pro" w:hAnsi="Myriad Pro"/>
                <w:i/>
                <w:sz w:val="20"/>
                <w:szCs w:val="20"/>
              </w:rPr>
            </w:pPr>
            <w:r w:rsidRPr="007A60C4">
              <w:rPr>
                <w:rFonts w:ascii="Myriad Pro" w:hAnsi="Myriad Pro"/>
                <w:i/>
                <w:sz w:val="20"/>
                <w:szCs w:val="20"/>
              </w:rPr>
              <w:t>Водный налог</w:t>
            </w:r>
          </w:p>
        </w:tc>
        <w:tc>
          <w:tcPr>
            <w:tcW w:w="1129" w:type="dxa"/>
            <w:tcBorders>
              <w:top w:val="single" w:sz="4" w:space="0" w:color="000000"/>
              <w:left w:val="single" w:sz="4" w:space="0" w:color="000000"/>
              <w:bottom w:val="single" w:sz="4" w:space="0" w:color="000000"/>
            </w:tcBorders>
            <w:shd w:val="clear" w:color="auto" w:fill="auto"/>
            <w:vAlign w:val="center"/>
          </w:tcPr>
          <w:p w14:paraId="459343B5" w14:textId="77777777" w:rsidR="007A60C4" w:rsidRPr="007A60C4" w:rsidRDefault="007A60C4" w:rsidP="007A60C4">
            <w:pPr>
              <w:jc w:val="center"/>
              <w:rPr>
                <w:rFonts w:ascii="Myriad Pro" w:hAnsi="Myriad Pro"/>
                <w:iCs/>
                <w:sz w:val="20"/>
                <w:szCs w:val="20"/>
              </w:rPr>
            </w:pPr>
          </w:p>
        </w:tc>
        <w:tc>
          <w:tcPr>
            <w:tcW w:w="1602" w:type="dxa"/>
            <w:tcBorders>
              <w:top w:val="single" w:sz="4" w:space="0" w:color="000000"/>
              <w:left w:val="single" w:sz="4" w:space="0" w:color="000000"/>
              <w:bottom w:val="single" w:sz="4" w:space="0" w:color="000000"/>
            </w:tcBorders>
            <w:shd w:val="clear" w:color="auto" w:fill="auto"/>
            <w:vAlign w:val="center"/>
          </w:tcPr>
          <w:p w14:paraId="3D995577" w14:textId="77777777" w:rsidR="007A60C4" w:rsidRPr="007A60C4" w:rsidRDefault="007A60C4" w:rsidP="007A60C4">
            <w:pPr>
              <w:jc w:val="center"/>
              <w:rPr>
                <w:rFonts w:ascii="Myriad Pro" w:hAnsi="Myriad Pro"/>
                <w:iCs/>
                <w:sz w:val="20"/>
                <w:szCs w:val="20"/>
              </w:rPr>
            </w:pPr>
            <w:r w:rsidRPr="007A60C4">
              <w:rPr>
                <w:rFonts w:ascii="Myriad Pro" w:hAnsi="Myriad Pro"/>
                <w:iCs/>
                <w:sz w:val="20"/>
                <w:szCs w:val="20"/>
              </w:rPr>
              <w:t>0,8</w:t>
            </w:r>
          </w:p>
        </w:tc>
        <w:tc>
          <w:tcPr>
            <w:tcW w:w="1152" w:type="dxa"/>
            <w:tcBorders>
              <w:top w:val="single" w:sz="4" w:space="0" w:color="000000"/>
              <w:left w:val="single" w:sz="4" w:space="0" w:color="000000"/>
              <w:bottom w:val="single" w:sz="4" w:space="0" w:color="000000"/>
            </w:tcBorders>
            <w:shd w:val="clear" w:color="auto" w:fill="auto"/>
            <w:vAlign w:val="center"/>
          </w:tcPr>
          <w:p w14:paraId="3E70807C" w14:textId="77777777" w:rsidR="007A60C4" w:rsidRPr="007A60C4" w:rsidRDefault="007A60C4" w:rsidP="007A60C4">
            <w:pPr>
              <w:jc w:val="center"/>
              <w:rPr>
                <w:rFonts w:ascii="Myriad Pro" w:hAnsi="Myriad Pro"/>
                <w:iCs/>
                <w:sz w:val="20"/>
                <w:szCs w:val="20"/>
              </w:rPr>
            </w:pPr>
          </w:p>
        </w:tc>
        <w:tc>
          <w:tcPr>
            <w:tcW w:w="1400" w:type="dxa"/>
            <w:tcBorders>
              <w:top w:val="single" w:sz="4" w:space="0" w:color="000000"/>
              <w:left w:val="single" w:sz="4" w:space="0" w:color="000000"/>
              <w:bottom w:val="single" w:sz="4" w:space="0" w:color="000000"/>
            </w:tcBorders>
            <w:shd w:val="clear" w:color="auto" w:fill="auto"/>
            <w:vAlign w:val="center"/>
          </w:tcPr>
          <w:p w14:paraId="7CFDEF1B" w14:textId="77777777" w:rsidR="007A60C4" w:rsidRPr="007A60C4" w:rsidRDefault="007A60C4" w:rsidP="007A60C4">
            <w:pPr>
              <w:jc w:val="center"/>
              <w:rPr>
                <w:rFonts w:ascii="Myriad Pro" w:hAnsi="Myriad Pro"/>
                <w:iCs/>
                <w:sz w:val="20"/>
                <w:szCs w:val="20"/>
              </w:rPr>
            </w:pPr>
            <w:r>
              <w:rPr>
                <w:rFonts w:ascii="Myriad Pro" w:hAnsi="Myriad Pro"/>
                <w:iCs/>
                <w:sz w:val="20"/>
                <w:szCs w:val="20"/>
              </w:rPr>
              <w:t>0,8</w:t>
            </w:r>
          </w:p>
        </w:tc>
        <w:tc>
          <w:tcPr>
            <w:tcW w:w="15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CAEBC0" w14:textId="77777777" w:rsidR="007A60C4" w:rsidRPr="007A60C4" w:rsidRDefault="007A60C4" w:rsidP="007A60C4">
            <w:pPr>
              <w:jc w:val="center"/>
              <w:rPr>
                <w:rFonts w:ascii="Myriad Pro" w:hAnsi="Myriad Pro"/>
                <w:iCs/>
                <w:sz w:val="20"/>
                <w:szCs w:val="20"/>
              </w:rPr>
            </w:pPr>
          </w:p>
        </w:tc>
      </w:tr>
      <w:tr w:rsidR="007A60C4" w:rsidRPr="00397D20" w14:paraId="2075DE50" w14:textId="77777777" w:rsidTr="007A60C4">
        <w:tc>
          <w:tcPr>
            <w:tcW w:w="2593" w:type="dxa"/>
            <w:tcBorders>
              <w:top w:val="single" w:sz="4" w:space="0" w:color="000000"/>
              <w:left w:val="single" w:sz="4" w:space="0" w:color="000000"/>
              <w:bottom w:val="single" w:sz="4" w:space="0" w:color="000000"/>
            </w:tcBorders>
            <w:shd w:val="clear" w:color="auto" w:fill="auto"/>
            <w:vAlign w:val="bottom"/>
          </w:tcPr>
          <w:p w14:paraId="3CC50E83" w14:textId="77777777" w:rsidR="007A60C4" w:rsidRPr="007A60C4" w:rsidRDefault="007A60C4" w:rsidP="007A60C4">
            <w:pPr>
              <w:rPr>
                <w:rFonts w:ascii="Myriad Pro" w:hAnsi="Myriad Pro"/>
                <w:i/>
                <w:sz w:val="20"/>
                <w:szCs w:val="20"/>
              </w:rPr>
            </w:pPr>
            <w:r w:rsidRPr="007A60C4">
              <w:rPr>
                <w:rFonts w:ascii="Myriad Pro" w:hAnsi="Myriad Pro"/>
                <w:i/>
                <w:sz w:val="20"/>
                <w:szCs w:val="20"/>
              </w:rPr>
              <w:t>Транспортный налог</w:t>
            </w:r>
          </w:p>
        </w:tc>
        <w:tc>
          <w:tcPr>
            <w:tcW w:w="1129" w:type="dxa"/>
            <w:tcBorders>
              <w:top w:val="single" w:sz="4" w:space="0" w:color="000000"/>
              <w:left w:val="single" w:sz="4" w:space="0" w:color="000000"/>
              <w:bottom w:val="single" w:sz="4" w:space="0" w:color="000000"/>
            </w:tcBorders>
            <w:shd w:val="clear" w:color="auto" w:fill="auto"/>
            <w:vAlign w:val="center"/>
          </w:tcPr>
          <w:p w14:paraId="6ECA9B04" w14:textId="77777777" w:rsidR="007A60C4" w:rsidRPr="007A60C4" w:rsidRDefault="007A60C4" w:rsidP="007A60C4">
            <w:pPr>
              <w:jc w:val="center"/>
              <w:rPr>
                <w:rFonts w:ascii="Myriad Pro" w:hAnsi="Myriad Pro"/>
                <w:iCs/>
                <w:sz w:val="20"/>
                <w:szCs w:val="20"/>
              </w:rPr>
            </w:pPr>
          </w:p>
        </w:tc>
        <w:tc>
          <w:tcPr>
            <w:tcW w:w="1602" w:type="dxa"/>
            <w:tcBorders>
              <w:top w:val="single" w:sz="4" w:space="0" w:color="000000"/>
              <w:left w:val="single" w:sz="4" w:space="0" w:color="000000"/>
              <w:bottom w:val="single" w:sz="4" w:space="0" w:color="000000"/>
            </w:tcBorders>
            <w:shd w:val="clear" w:color="auto" w:fill="auto"/>
            <w:vAlign w:val="center"/>
          </w:tcPr>
          <w:p w14:paraId="6DA9EA14" w14:textId="77777777" w:rsidR="007A60C4" w:rsidRPr="007A60C4" w:rsidRDefault="007A60C4" w:rsidP="007A60C4">
            <w:pPr>
              <w:jc w:val="center"/>
              <w:rPr>
                <w:rFonts w:ascii="Myriad Pro" w:hAnsi="Myriad Pro"/>
                <w:iCs/>
                <w:sz w:val="20"/>
                <w:szCs w:val="20"/>
              </w:rPr>
            </w:pPr>
            <w:r w:rsidRPr="007A60C4">
              <w:rPr>
                <w:rFonts w:ascii="Myriad Pro" w:hAnsi="Myriad Pro"/>
                <w:iCs/>
                <w:sz w:val="20"/>
                <w:szCs w:val="20"/>
              </w:rPr>
              <w:t>4 207,3</w:t>
            </w:r>
          </w:p>
        </w:tc>
        <w:tc>
          <w:tcPr>
            <w:tcW w:w="1152" w:type="dxa"/>
            <w:tcBorders>
              <w:top w:val="single" w:sz="4" w:space="0" w:color="000000"/>
              <w:left w:val="single" w:sz="4" w:space="0" w:color="000000"/>
              <w:bottom w:val="single" w:sz="4" w:space="0" w:color="000000"/>
            </w:tcBorders>
            <w:shd w:val="clear" w:color="auto" w:fill="auto"/>
            <w:vAlign w:val="center"/>
          </w:tcPr>
          <w:p w14:paraId="2A85E466" w14:textId="77777777" w:rsidR="007A60C4" w:rsidRPr="007A60C4" w:rsidRDefault="007A60C4" w:rsidP="007A60C4">
            <w:pPr>
              <w:jc w:val="center"/>
              <w:rPr>
                <w:rFonts w:ascii="Myriad Pro" w:hAnsi="Myriad Pro"/>
                <w:iCs/>
                <w:sz w:val="20"/>
                <w:szCs w:val="20"/>
              </w:rPr>
            </w:pPr>
            <w:r w:rsidRPr="007A60C4">
              <w:rPr>
                <w:rFonts w:ascii="Myriad Pro" w:hAnsi="Myriad Pro"/>
                <w:iCs/>
                <w:sz w:val="20"/>
                <w:szCs w:val="20"/>
              </w:rPr>
              <w:t>51,3</w:t>
            </w:r>
          </w:p>
        </w:tc>
        <w:tc>
          <w:tcPr>
            <w:tcW w:w="1400" w:type="dxa"/>
            <w:tcBorders>
              <w:top w:val="single" w:sz="4" w:space="0" w:color="000000"/>
              <w:left w:val="single" w:sz="4" w:space="0" w:color="000000"/>
              <w:bottom w:val="single" w:sz="4" w:space="0" w:color="000000"/>
            </w:tcBorders>
            <w:shd w:val="clear" w:color="auto" w:fill="auto"/>
            <w:vAlign w:val="center"/>
          </w:tcPr>
          <w:p w14:paraId="6D97DC84" w14:textId="77777777" w:rsidR="007A60C4" w:rsidRPr="007A60C4" w:rsidRDefault="007A60C4" w:rsidP="007A60C4">
            <w:pPr>
              <w:jc w:val="center"/>
              <w:rPr>
                <w:rFonts w:ascii="Myriad Pro" w:hAnsi="Myriad Pro"/>
                <w:iCs/>
                <w:sz w:val="20"/>
                <w:szCs w:val="20"/>
              </w:rPr>
            </w:pPr>
            <w:r>
              <w:rPr>
                <w:rFonts w:ascii="Myriad Pro" w:hAnsi="Myriad Pro"/>
                <w:iCs/>
                <w:sz w:val="20"/>
                <w:szCs w:val="20"/>
              </w:rPr>
              <w:t>4 258,6</w:t>
            </w:r>
          </w:p>
        </w:tc>
        <w:tc>
          <w:tcPr>
            <w:tcW w:w="15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F3AE62" w14:textId="77777777" w:rsidR="007A60C4" w:rsidRPr="007A60C4" w:rsidRDefault="007A60C4" w:rsidP="007A60C4">
            <w:pPr>
              <w:jc w:val="center"/>
              <w:rPr>
                <w:rFonts w:ascii="Myriad Pro" w:hAnsi="Myriad Pro"/>
                <w:iCs/>
                <w:sz w:val="20"/>
                <w:szCs w:val="20"/>
              </w:rPr>
            </w:pPr>
          </w:p>
        </w:tc>
      </w:tr>
      <w:tr w:rsidR="007A60C4" w:rsidRPr="00397D20" w14:paraId="737EAD04" w14:textId="77777777" w:rsidTr="007A60C4">
        <w:tc>
          <w:tcPr>
            <w:tcW w:w="2593" w:type="dxa"/>
            <w:tcBorders>
              <w:top w:val="single" w:sz="4" w:space="0" w:color="000000"/>
              <w:left w:val="single" w:sz="4" w:space="0" w:color="000000"/>
              <w:bottom w:val="single" w:sz="4" w:space="0" w:color="000000"/>
            </w:tcBorders>
            <w:shd w:val="clear" w:color="auto" w:fill="auto"/>
            <w:vAlign w:val="bottom"/>
          </w:tcPr>
          <w:p w14:paraId="64DE6E83" w14:textId="77777777" w:rsidR="007A60C4" w:rsidRPr="007A60C4" w:rsidRDefault="007A60C4" w:rsidP="007A60C4">
            <w:pPr>
              <w:rPr>
                <w:rFonts w:ascii="Myriad Pro" w:hAnsi="Myriad Pro"/>
                <w:sz w:val="20"/>
                <w:szCs w:val="20"/>
              </w:rPr>
            </w:pPr>
            <w:r w:rsidRPr="007A60C4">
              <w:rPr>
                <w:rFonts w:ascii="Myriad Pro" w:hAnsi="Myriad Pro"/>
                <w:i/>
                <w:sz w:val="20"/>
                <w:szCs w:val="20"/>
              </w:rPr>
              <w:t>Экологические платежи</w:t>
            </w:r>
          </w:p>
        </w:tc>
        <w:tc>
          <w:tcPr>
            <w:tcW w:w="1129" w:type="dxa"/>
            <w:tcBorders>
              <w:top w:val="single" w:sz="4" w:space="0" w:color="000000"/>
              <w:left w:val="single" w:sz="4" w:space="0" w:color="000000"/>
              <w:bottom w:val="single" w:sz="4" w:space="0" w:color="000000"/>
            </w:tcBorders>
            <w:shd w:val="clear" w:color="auto" w:fill="auto"/>
            <w:vAlign w:val="center"/>
          </w:tcPr>
          <w:p w14:paraId="4442946C" w14:textId="77777777" w:rsidR="007A60C4" w:rsidRPr="007A60C4" w:rsidRDefault="007A60C4" w:rsidP="007A60C4">
            <w:pPr>
              <w:jc w:val="center"/>
              <w:rPr>
                <w:rFonts w:ascii="Myriad Pro" w:hAnsi="Myriad Pro"/>
                <w:iCs/>
                <w:sz w:val="20"/>
                <w:szCs w:val="20"/>
              </w:rPr>
            </w:pPr>
          </w:p>
        </w:tc>
        <w:tc>
          <w:tcPr>
            <w:tcW w:w="1602" w:type="dxa"/>
            <w:tcBorders>
              <w:top w:val="single" w:sz="4" w:space="0" w:color="000000"/>
              <w:left w:val="single" w:sz="4" w:space="0" w:color="000000"/>
              <w:bottom w:val="single" w:sz="4" w:space="0" w:color="000000"/>
            </w:tcBorders>
            <w:shd w:val="clear" w:color="auto" w:fill="auto"/>
            <w:vAlign w:val="center"/>
          </w:tcPr>
          <w:p w14:paraId="4944BE3D" w14:textId="77777777" w:rsidR="007A60C4" w:rsidRPr="007A60C4" w:rsidRDefault="007A60C4" w:rsidP="007A60C4">
            <w:pPr>
              <w:jc w:val="center"/>
              <w:rPr>
                <w:rFonts w:ascii="Myriad Pro" w:hAnsi="Myriad Pro"/>
                <w:iCs/>
                <w:sz w:val="20"/>
                <w:szCs w:val="20"/>
              </w:rPr>
            </w:pPr>
            <w:r w:rsidRPr="007A60C4">
              <w:rPr>
                <w:rFonts w:ascii="Myriad Pro" w:hAnsi="Myriad Pro"/>
                <w:iCs/>
                <w:sz w:val="20"/>
                <w:szCs w:val="20"/>
              </w:rPr>
              <w:t>95,7</w:t>
            </w:r>
          </w:p>
        </w:tc>
        <w:tc>
          <w:tcPr>
            <w:tcW w:w="1152" w:type="dxa"/>
            <w:tcBorders>
              <w:top w:val="single" w:sz="4" w:space="0" w:color="000000"/>
              <w:left w:val="single" w:sz="4" w:space="0" w:color="000000"/>
              <w:bottom w:val="single" w:sz="4" w:space="0" w:color="000000"/>
            </w:tcBorders>
            <w:shd w:val="clear" w:color="auto" w:fill="auto"/>
            <w:vAlign w:val="center"/>
          </w:tcPr>
          <w:p w14:paraId="6D42FD2E" w14:textId="77777777" w:rsidR="007A60C4" w:rsidRPr="007A60C4" w:rsidRDefault="007A60C4" w:rsidP="007A60C4">
            <w:pPr>
              <w:jc w:val="center"/>
              <w:rPr>
                <w:rFonts w:ascii="Myriad Pro" w:hAnsi="Myriad Pro"/>
                <w:iCs/>
                <w:sz w:val="20"/>
                <w:szCs w:val="20"/>
              </w:rPr>
            </w:pPr>
            <w:r w:rsidRPr="007A60C4">
              <w:rPr>
                <w:rFonts w:ascii="Myriad Pro" w:hAnsi="Myriad Pro"/>
                <w:iCs/>
                <w:sz w:val="20"/>
                <w:szCs w:val="20"/>
              </w:rPr>
              <w:t>2,0</w:t>
            </w:r>
          </w:p>
        </w:tc>
        <w:tc>
          <w:tcPr>
            <w:tcW w:w="1400" w:type="dxa"/>
            <w:tcBorders>
              <w:top w:val="single" w:sz="4" w:space="0" w:color="000000"/>
              <w:left w:val="single" w:sz="4" w:space="0" w:color="000000"/>
              <w:bottom w:val="single" w:sz="4" w:space="0" w:color="000000"/>
            </w:tcBorders>
            <w:shd w:val="clear" w:color="auto" w:fill="auto"/>
            <w:vAlign w:val="center"/>
          </w:tcPr>
          <w:p w14:paraId="3DF7B171" w14:textId="77777777" w:rsidR="007A60C4" w:rsidRPr="007A60C4" w:rsidRDefault="007A60C4" w:rsidP="007A60C4">
            <w:pPr>
              <w:jc w:val="center"/>
              <w:rPr>
                <w:rFonts w:ascii="Myriad Pro" w:hAnsi="Myriad Pro"/>
                <w:iCs/>
                <w:sz w:val="20"/>
                <w:szCs w:val="20"/>
              </w:rPr>
            </w:pPr>
            <w:r>
              <w:rPr>
                <w:rFonts w:ascii="Myriad Pro" w:hAnsi="Myriad Pro"/>
                <w:iCs/>
                <w:sz w:val="20"/>
                <w:szCs w:val="20"/>
              </w:rPr>
              <w:t>97,7</w:t>
            </w:r>
          </w:p>
        </w:tc>
        <w:tc>
          <w:tcPr>
            <w:tcW w:w="15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5F0CE6" w14:textId="77777777" w:rsidR="007A60C4" w:rsidRPr="007A60C4" w:rsidRDefault="007A60C4" w:rsidP="007A60C4">
            <w:pPr>
              <w:jc w:val="center"/>
              <w:rPr>
                <w:rFonts w:ascii="Myriad Pro" w:hAnsi="Myriad Pro"/>
                <w:iCs/>
                <w:sz w:val="20"/>
                <w:szCs w:val="20"/>
              </w:rPr>
            </w:pPr>
          </w:p>
        </w:tc>
      </w:tr>
      <w:tr w:rsidR="007A60C4" w:rsidRPr="00397D20" w14:paraId="1B6E73FC" w14:textId="77777777" w:rsidTr="007A60C4">
        <w:tc>
          <w:tcPr>
            <w:tcW w:w="2593" w:type="dxa"/>
            <w:tcBorders>
              <w:top w:val="single" w:sz="4" w:space="0" w:color="000000"/>
              <w:left w:val="single" w:sz="4" w:space="0" w:color="000000"/>
              <w:bottom w:val="single" w:sz="4" w:space="0" w:color="000000"/>
            </w:tcBorders>
            <w:shd w:val="clear" w:color="auto" w:fill="auto"/>
            <w:vAlign w:val="bottom"/>
          </w:tcPr>
          <w:p w14:paraId="5DC06E02" w14:textId="77777777" w:rsidR="007A60C4" w:rsidRPr="007A60C4" w:rsidRDefault="007A60C4" w:rsidP="007A60C4">
            <w:pPr>
              <w:rPr>
                <w:rFonts w:ascii="Myriad Pro" w:hAnsi="Myriad Pro"/>
                <w:i/>
                <w:sz w:val="20"/>
                <w:szCs w:val="20"/>
              </w:rPr>
            </w:pPr>
            <w:r w:rsidRPr="007A60C4">
              <w:rPr>
                <w:rFonts w:ascii="Myriad Pro" w:hAnsi="Myriad Pro"/>
                <w:i/>
                <w:sz w:val="20"/>
                <w:szCs w:val="20"/>
              </w:rPr>
              <w:t>Прочие налоги, относимые на себестоимость</w:t>
            </w:r>
          </w:p>
        </w:tc>
        <w:tc>
          <w:tcPr>
            <w:tcW w:w="1129" w:type="dxa"/>
            <w:tcBorders>
              <w:top w:val="single" w:sz="4" w:space="0" w:color="000000"/>
              <w:left w:val="single" w:sz="4" w:space="0" w:color="000000"/>
              <w:bottom w:val="single" w:sz="4" w:space="0" w:color="000000"/>
            </w:tcBorders>
            <w:shd w:val="clear" w:color="auto" w:fill="auto"/>
            <w:vAlign w:val="center"/>
          </w:tcPr>
          <w:p w14:paraId="3A4930CC" w14:textId="77777777" w:rsidR="007A60C4" w:rsidRPr="007A60C4" w:rsidRDefault="007A60C4" w:rsidP="007A60C4">
            <w:pPr>
              <w:jc w:val="center"/>
              <w:rPr>
                <w:rFonts w:ascii="Myriad Pro" w:hAnsi="Myriad Pro"/>
                <w:iCs/>
                <w:sz w:val="20"/>
                <w:szCs w:val="20"/>
              </w:rPr>
            </w:pPr>
          </w:p>
        </w:tc>
        <w:tc>
          <w:tcPr>
            <w:tcW w:w="1602" w:type="dxa"/>
            <w:tcBorders>
              <w:top w:val="single" w:sz="4" w:space="0" w:color="000000"/>
              <w:left w:val="single" w:sz="4" w:space="0" w:color="000000"/>
              <w:bottom w:val="single" w:sz="4" w:space="0" w:color="000000"/>
            </w:tcBorders>
            <w:shd w:val="clear" w:color="auto" w:fill="auto"/>
            <w:vAlign w:val="center"/>
          </w:tcPr>
          <w:p w14:paraId="24E1D56E" w14:textId="77777777" w:rsidR="007A60C4" w:rsidRPr="007A60C4" w:rsidRDefault="007A60C4" w:rsidP="007A60C4">
            <w:pPr>
              <w:jc w:val="center"/>
              <w:rPr>
                <w:rFonts w:ascii="Myriad Pro" w:hAnsi="Myriad Pro"/>
                <w:iCs/>
                <w:sz w:val="20"/>
                <w:szCs w:val="20"/>
              </w:rPr>
            </w:pPr>
          </w:p>
        </w:tc>
        <w:tc>
          <w:tcPr>
            <w:tcW w:w="1152" w:type="dxa"/>
            <w:tcBorders>
              <w:top w:val="single" w:sz="4" w:space="0" w:color="000000"/>
              <w:left w:val="single" w:sz="4" w:space="0" w:color="000000"/>
              <w:bottom w:val="single" w:sz="4" w:space="0" w:color="000000"/>
            </w:tcBorders>
            <w:shd w:val="clear" w:color="auto" w:fill="auto"/>
            <w:vAlign w:val="center"/>
          </w:tcPr>
          <w:p w14:paraId="06C5B634" w14:textId="77777777" w:rsidR="007A60C4" w:rsidRPr="007A60C4" w:rsidRDefault="007A60C4" w:rsidP="007A60C4">
            <w:pPr>
              <w:jc w:val="center"/>
              <w:rPr>
                <w:rFonts w:ascii="Myriad Pro" w:hAnsi="Myriad Pro"/>
                <w:iCs/>
                <w:sz w:val="20"/>
                <w:szCs w:val="20"/>
              </w:rPr>
            </w:pPr>
            <w:r w:rsidRPr="007A60C4">
              <w:rPr>
                <w:rFonts w:ascii="Myriad Pro" w:hAnsi="Myriad Pro"/>
                <w:iCs/>
                <w:sz w:val="20"/>
                <w:szCs w:val="20"/>
              </w:rPr>
              <w:t>1,4</w:t>
            </w:r>
          </w:p>
        </w:tc>
        <w:tc>
          <w:tcPr>
            <w:tcW w:w="1400" w:type="dxa"/>
            <w:tcBorders>
              <w:top w:val="single" w:sz="4" w:space="0" w:color="000000"/>
              <w:left w:val="single" w:sz="4" w:space="0" w:color="000000"/>
              <w:bottom w:val="single" w:sz="4" w:space="0" w:color="000000"/>
            </w:tcBorders>
            <w:shd w:val="clear" w:color="auto" w:fill="auto"/>
            <w:vAlign w:val="center"/>
          </w:tcPr>
          <w:p w14:paraId="69EBA92D" w14:textId="77777777" w:rsidR="007A60C4" w:rsidRPr="007A60C4" w:rsidRDefault="007A60C4" w:rsidP="007A60C4">
            <w:pPr>
              <w:jc w:val="center"/>
              <w:rPr>
                <w:rFonts w:ascii="Myriad Pro" w:hAnsi="Myriad Pro"/>
                <w:iCs/>
                <w:sz w:val="20"/>
                <w:szCs w:val="20"/>
              </w:rPr>
            </w:pPr>
            <w:r>
              <w:rPr>
                <w:rFonts w:ascii="Myriad Pro" w:hAnsi="Myriad Pro"/>
                <w:iCs/>
                <w:sz w:val="20"/>
                <w:szCs w:val="20"/>
              </w:rPr>
              <w:t>1,4</w:t>
            </w:r>
          </w:p>
        </w:tc>
        <w:tc>
          <w:tcPr>
            <w:tcW w:w="15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C61DB5" w14:textId="77777777" w:rsidR="007A60C4" w:rsidRPr="007A60C4" w:rsidRDefault="007A60C4" w:rsidP="007A60C4">
            <w:pPr>
              <w:jc w:val="center"/>
              <w:rPr>
                <w:rFonts w:ascii="Myriad Pro" w:hAnsi="Myriad Pro"/>
                <w:iCs/>
                <w:sz w:val="20"/>
                <w:szCs w:val="20"/>
              </w:rPr>
            </w:pPr>
          </w:p>
        </w:tc>
      </w:tr>
    </w:tbl>
    <w:p w14:paraId="77644C1B" w14:textId="77777777" w:rsidR="00EF0B97" w:rsidRPr="00397D20" w:rsidRDefault="00EF0B97" w:rsidP="00EF0B97">
      <w:pPr>
        <w:ind w:firstLine="709"/>
        <w:rPr>
          <w:rFonts w:ascii="Myriad Pro" w:hAnsi="Myriad Pro"/>
          <w:color w:val="FF0000"/>
          <w:highlight w:val="yellow"/>
        </w:rPr>
      </w:pPr>
    </w:p>
    <w:p w14:paraId="5DC8A589" w14:textId="77777777" w:rsidR="007A60C4" w:rsidRPr="007A60C4" w:rsidRDefault="007A60C4" w:rsidP="007A60C4">
      <w:pPr>
        <w:spacing w:line="360" w:lineRule="auto"/>
        <w:ind w:firstLine="567"/>
        <w:jc w:val="both"/>
        <w:rPr>
          <w:rFonts w:ascii="Myriad Pro" w:hAnsi="Myriad Pro"/>
          <w:sz w:val="26"/>
          <w:szCs w:val="26"/>
        </w:rPr>
      </w:pPr>
      <w:r w:rsidRPr="007A60C4">
        <w:rPr>
          <w:rFonts w:ascii="Myriad Pro" w:hAnsi="Myriad Pro"/>
          <w:sz w:val="26"/>
          <w:szCs w:val="26"/>
        </w:rPr>
        <w:t>В тарифах на услуги по передаче электрической энергии на 2015 год учтены налоги в размере 74 581,1 тыс. руб., фактические затраты филиала сложились -</w:t>
      </w:r>
      <w:r w:rsidR="00EE04DA">
        <w:rPr>
          <w:rFonts w:ascii="Myriad Pro" w:hAnsi="Myriad Pro"/>
          <w:sz w:val="26"/>
          <w:szCs w:val="26"/>
        </w:rPr>
        <w:br/>
      </w:r>
      <w:r w:rsidRPr="007A60C4">
        <w:rPr>
          <w:rFonts w:ascii="Myriad Pro" w:hAnsi="Myriad Pro"/>
          <w:sz w:val="26"/>
          <w:szCs w:val="26"/>
        </w:rPr>
        <w:t>71 541,1 тыс. руб. Экономия составила 3 040,0 тыс. руб.</w:t>
      </w:r>
    </w:p>
    <w:p w14:paraId="7583712D" w14:textId="77777777" w:rsidR="00EF0B97" w:rsidRPr="007A60C4" w:rsidRDefault="007A60C4" w:rsidP="007A60C4">
      <w:pPr>
        <w:spacing w:line="360" w:lineRule="auto"/>
        <w:ind w:firstLine="567"/>
        <w:jc w:val="both"/>
        <w:rPr>
          <w:rFonts w:ascii="Myriad Pro" w:hAnsi="Myriad Pro"/>
          <w:sz w:val="26"/>
          <w:szCs w:val="26"/>
        </w:rPr>
      </w:pPr>
      <w:r w:rsidRPr="007A60C4">
        <w:rPr>
          <w:rFonts w:ascii="Myriad Pro" w:hAnsi="Myriad Pro"/>
          <w:sz w:val="26"/>
          <w:szCs w:val="26"/>
        </w:rPr>
        <w:t>С учетом показателей инфляции (ИПЦ) в соответствии с основными показателями прогноза социально-экономического развития Российской Федерации на 2016 год и плановый период 2017-2018 гг. от 16.10.15 (2016-107,4%; 2017-105,8%) экономия в расчетах учтена в сумме 3 454,3 тыс. руб</w:t>
      </w:r>
      <w:r w:rsidR="00EF0B97" w:rsidRPr="007A60C4">
        <w:rPr>
          <w:rFonts w:ascii="Myriad Pro" w:hAnsi="Myriad Pro"/>
          <w:sz w:val="26"/>
          <w:szCs w:val="26"/>
        </w:rPr>
        <w:t>.</w:t>
      </w:r>
    </w:p>
    <w:p w14:paraId="4E99C794" w14:textId="77777777" w:rsidR="00EF0B97" w:rsidRPr="007A60C4" w:rsidRDefault="00EF0B97" w:rsidP="00736651">
      <w:pPr>
        <w:spacing w:before="240" w:after="240"/>
        <w:ind w:firstLine="567"/>
        <w:rPr>
          <w:rFonts w:ascii="Myriad Pro" w:hAnsi="Myriad Pro"/>
          <w:b/>
          <w:i/>
          <w:sz w:val="26"/>
          <w:szCs w:val="26"/>
        </w:rPr>
      </w:pPr>
      <w:r w:rsidRPr="007A60C4">
        <w:rPr>
          <w:rFonts w:ascii="Myriad Pro" w:hAnsi="Myriad Pro"/>
          <w:b/>
          <w:i/>
          <w:sz w:val="26"/>
          <w:szCs w:val="26"/>
        </w:rPr>
        <w:t>Отчисления на социальные нужды</w:t>
      </w:r>
    </w:p>
    <w:p w14:paraId="7C8A58E5" w14:textId="0BCD423A" w:rsidR="007A60C4" w:rsidRPr="007A60C4" w:rsidRDefault="007A60C4" w:rsidP="007A60C4">
      <w:pPr>
        <w:pStyle w:val="2f"/>
        <w:shd w:val="clear" w:color="auto" w:fill="auto"/>
        <w:spacing w:after="0" w:line="360" w:lineRule="auto"/>
        <w:ind w:firstLine="567"/>
        <w:jc w:val="both"/>
        <w:rPr>
          <w:rFonts w:ascii="Myriad Pro" w:hAnsi="Myriad Pro"/>
          <w:sz w:val="26"/>
          <w:szCs w:val="26"/>
        </w:rPr>
      </w:pPr>
      <w:r w:rsidRPr="007A60C4">
        <w:rPr>
          <w:rFonts w:ascii="Myriad Pro" w:hAnsi="Myriad Pro"/>
          <w:sz w:val="26"/>
          <w:szCs w:val="26"/>
        </w:rPr>
        <w:t xml:space="preserve">В необходимой валовой выручке филиала </w:t>
      </w:r>
      <w:r w:rsidR="0053226C">
        <w:rPr>
          <w:rFonts w:ascii="Myriad Pro" w:hAnsi="Myriad Pro"/>
          <w:sz w:val="26"/>
          <w:szCs w:val="26"/>
        </w:rPr>
        <w:t>ПАО </w:t>
      </w:r>
      <w:r w:rsidRPr="007A60C4">
        <w:rPr>
          <w:rFonts w:ascii="Myriad Pro" w:hAnsi="Myriad Pro"/>
          <w:sz w:val="26"/>
          <w:szCs w:val="26"/>
        </w:rPr>
        <w:t>«МРСК Сибири» - «Алтайэнерго» на услуги по передаче электрической энергии на 2015 год, установленной решением управления Алтайского края по государственному регулированию цен и тарифов от</w:t>
      </w:r>
      <w:r>
        <w:rPr>
          <w:rFonts w:ascii="Myriad Pro" w:hAnsi="Myriad Pro"/>
          <w:sz w:val="26"/>
          <w:szCs w:val="26"/>
        </w:rPr>
        <w:t xml:space="preserve"> 27.12.2014 </w:t>
      </w:r>
      <w:r w:rsidRPr="007A60C4">
        <w:rPr>
          <w:rFonts w:ascii="Myriad Pro" w:hAnsi="Myriad Pro"/>
          <w:sz w:val="26"/>
          <w:szCs w:val="26"/>
        </w:rPr>
        <w:t>№677 (в ред. 08.07.2015 №97) и в соответствии с выпиской из протокола засе</w:t>
      </w:r>
      <w:r w:rsidRPr="007A60C4">
        <w:rPr>
          <w:rFonts w:ascii="Myriad Pro" w:hAnsi="Myriad Pro"/>
          <w:sz w:val="26"/>
          <w:szCs w:val="26"/>
        </w:rPr>
        <w:softHyphen/>
        <w:t>дания правления от 23.01.2015 №3-э/1, учтены отчисления на социальные нужды (страхо</w:t>
      </w:r>
      <w:r w:rsidRPr="007A60C4">
        <w:rPr>
          <w:rFonts w:ascii="Myriad Pro" w:hAnsi="Myriad Pro"/>
          <w:sz w:val="26"/>
          <w:szCs w:val="26"/>
        </w:rPr>
        <w:softHyphen/>
        <w:t>вые взносы) в объеме 309 335 тыс. руб.</w:t>
      </w:r>
    </w:p>
    <w:p w14:paraId="62814B1E" w14:textId="3C350FE9" w:rsidR="007A60C4" w:rsidRPr="007A60C4" w:rsidRDefault="007A60C4" w:rsidP="007A60C4">
      <w:pPr>
        <w:pStyle w:val="2f"/>
        <w:shd w:val="clear" w:color="auto" w:fill="auto"/>
        <w:spacing w:after="0" w:line="360" w:lineRule="auto"/>
        <w:ind w:firstLine="567"/>
        <w:jc w:val="both"/>
        <w:rPr>
          <w:rFonts w:ascii="Myriad Pro" w:hAnsi="Myriad Pro"/>
          <w:sz w:val="26"/>
          <w:szCs w:val="26"/>
        </w:rPr>
      </w:pPr>
      <w:r w:rsidRPr="007A60C4">
        <w:rPr>
          <w:rFonts w:ascii="Myriad Pro" w:hAnsi="Myriad Pro"/>
          <w:sz w:val="26"/>
          <w:szCs w:val="26"/>
        </w:rPr>
        <w:t>В соответствии с «Расшифровкой расходов субъекта естественных монополий, ока</w:t>
      </w:r>
      <w:r w:rsidRPr="007A60C4">
        <w:rPr>
          <w:rFonts w:ascii="Myriad Pro" w:hAnsi="Myriad Pro"/>
          <w:sz w:val="26"/>
          <w:szCs w:val="26"/>
        </w:rPr>
        <w:softHyphen/>
        <w:t>зывающего услуги по передаче электроэнергии (мощности) по электрическим сетям, при</w:t>
      </w:r>
      <w:r w:rsidRPr="007A60C4">
        <w:rPr>
          <w:rFonts w:ascii="Myriad Pro" w:hAnsi="Myriad Pro"/>
          <w:sz w:val="26"/>
          <w:szCs w:val="26"/>
        </w:rPr>
        <w:softHyphen/>
        <w:t>надлежащим на праве собственности или ином законном основании территориальным се</w:t>
      </w:r>
      <w:r w:rsidRPr="007A60C4">
        <w:rPr>
          <w:rFonts w:ascii="Myriad Pro" w:hAnsi="Myriad Pro"/>
          <w:sz w:val="26"/>
          <w:szCs w:val="26"/>
        </w:rPr>
        <w:softHyphen/>
        <w:t xml:space="preserve">тевым организациям» (ф.1.6) по филиалу </w:t>
      </w:r>
      <w:r w:rsidR="0053226C">
        <w:rPr>
          <w:rFonts w:ascii="Myriad Pro" w:hAnsi="Myriad Pro"/>
          <w:sz w:val="26"/>
          <w:szCs w:val="26"/>
        </w:rPr>
        <w:t>ПАО </w:t>
      </w:r>
      <w:r w:rsidRPr="007A60C4">
        <w:rPr>
          <w:rFonts w:ascii="Myriad Pro" w:hAnsi="Myriad Pro"/>
          <w:sz w:val="26"/>
          <w:szCs w:val="26"/>
        </w:rPr>
        <w:t>«МРСК Сибири» - «Алтайэнерго» за 2015 год» фактические отчисления на социальные нужды (страховые взносы) на услуги по пе</w:t>
      </w:r>
      <w:r w:rsidRPr="007A60C4">
        <w:rPr>
          <w:rFonts w:ascii="Myriad Pro" w:hAnsi="Myriad Pro"/>
          <w:sz w:val="26"/>
          <w:szCs w:val="26"/>
        </w:rPr>
        <w:softHyphen/>
        <w:t xml:space="preserve">редаче </w:t>
      </w:r>
      <w:r w:rsidRPr="007A60C4">
        <w:rPr>
          <w:rFonts w:ascii="Myriad Pro" w:hAnsi="Myriad Pro"/>
          <w:sz w:val="26"/>
          <w:szCs w:val="26"/>
        </w:rPr>
        <w:lastRenderedPageBreak/>
        <w:t xml:space="preserve">электрической энергии - 389 624 тыс. руб., в том числе управленческие расходы </w:t>
      </w:r>
      <w:r w:rsidR="00DD4557">
        <w:rPr>
          <w:rFonts w:ascii="Myriad Pro" w:hAnsi="Myriad Pro"/>
          <w:sz w:val="26"/>
          <w:szCs w:val="26"/>
        </w:rPr>
        <w:t>И</w:t>
      </w:r>
      <w:r w:rsidR="00DD4557" w:rsidRPr="007A60C4">
        <w:rPr>
          <w:rFonts w:ascii="Myriad Pro" w:hAnsi="Myriad Pro"/>
          <w:sz w:val="26"/>
          <w:szCs w:val="26"/>
        </w:rPr>
        <w:t xml:space="preserve">сполнительного </w:t>
      </w:r>
      <w:r w:rsidRPr="007A60C4">
        <w:rPr>
          <w:rFonts w:ascii="Myriad Pro" w:hAnsi="Myriad Pro"/>
          <w:sz w:val="26"/>
          <w:szCs w:val="26"/>
        </w:rPr>
        <w:t xml:space="preserve">аппарата </w:t>
      </w:r>
      <w:r w:rsidR="0053226C">
        <w:rPr>
          <w:rFonts w:ascii="Myriad Pro" w:hAnsi="Myriad Pro"/>
          <w:sz w:val="26"/>
          <w:szCs w:val="26"/>
        </w:rPr>
        <w:t>ПАО </w:t>
      </w:r>
      <w:r w:rsidR="00DD4557">
        <w:rPr>
          <w:rFonts w:ascii="Myriad Pro" w:hAnsi="Myriad Pro"/>
          <w:sz w:val="26"/>
          <w:szCs w:val="26"/>
        </w:rPr>
        <w:t>«</w:t>
      </w:r>
      <w:r w:rsidRPr="007A60C4">
        <w:rPr>
          <w:rFonts w:ascii="Myriad Pro" w:hAnsi="Myriad Pro"/>
          <w:sz w:val="26"/>
          <w:szCs w:val="26"/>
        </w:rPr>
        <w:t>МРСК Сибири</w:t>
      </w:r>
      <w:r w:rsidR="00DD4557">
        <w:rPr>
          <w:rFonts w:ascii="Myriad Pro" w:hAnsi="Myriad Pro"/>
          <w:sz w:val="26"/>
          <w:szCs w:val="26"/>
        </w:rPr>
        <w:t>»</w:t>
      </w:r>
      <w:r w:rsidRPr="007A60C4">
        <w:rPr>
          <w:rFonts w:ascii="Myriad Pro" w:hAnsi="Myriad Pro"/>
          <w:sz w:val="26"/>
          <w:szCs w:val="26"/>
        </w:rPr>
        <w:t xml:space="preserve"> - 18 335 тыс.</w:t>
      </w:r>
      <w:r>
        <w:rPr>
          <w:rFonts w:ascii="Myriad Pro" w:hAnsi="Myriad Pro"/>
          <w:sz w:val="26"/>
          <w:szCs w:val="26"/>
        </w:rPr>
        <w:t xml:space="preserve"> </w:t>
      </w:r>
      <w:r w:rsidRPr="007A60C4">
        <w:rPr>
          <w:rFonts w:ascii="Myriad Pro" w:hAnsi="Myriad Pro"/>
          <w:sz w:val="26"/>
          <w:szCs w:val="26"/>
        </w:rPr>
        <w:t>руб.</w:t>
      </w:r>
    </w:p>
    <w:p w14:paraId="152B968B" w14:textId="77777777" w:rsidR="00EF0B97" w:rsidRPr="007A60C4" w:rsidRDefault="007A60C4" w:rsidP="007A60C4">
      <w:pPr>
        <w:spacing w:line="360" w:lineRule="auto"/>
        <w:ind w:firstLine="567"/>
        <w:jc w:val="both"/>
        <w:rPr>
          <w:rFonts w:ascii="Myriad Pro" w:hAnsi="Myriad Pro"/>
          <w:sz w:val="26"/>
          <w:szCs w:val="26"/>
        </w:rPr>
      </w:pPr>
      <w:r w:rsidRPr="007A60C4">
        <w:rPr>
          <w:rFonts w:ascii="Myriad Pro" w:hAnsi="Myriad Pro"/>
          <w:sz w:val="26"/>
          <w:szCs w:val="26"/>
        </w:rPr>
        <w:t>Таким образом, выпадающие доходы за 2015 год по статье «Отчисления на соци</w:t>
      </w:r>
      <w:r w:rsidRPr="007A60C4">
        <w:rPr>
          <w:rFonts w:ascii="Myriad Pro" w:hAnsi="Myriad Pro"/>
          <w:sz w:val="26"/>
          <w:szCs w:val="26"/>
        </w:rPr>
        <w:softHyphen/>
        <w:t>альные нужды (страховые взносы)» по филиалу составили 61 954,3 тыс. руб. (389 624 тыс.</w:t>
      </w:r>
      <w:r>
        <w:rPr>
          <w:rFonts w:ascii="Myriad Pro" w:hAnsi="Myriad Pro"/>
          <w:sz w:val="26"/>
          <w:szCs w:val="26"/>
        </w:rPr>
        <w:t xml:space="preserve"> </w:t>
      </w:r>
      <w:r w:rsidRPr="007A60C4">
        <w:rPr>
          <w:rFonts w:ascii="Myriad Pro" w:hAnsi="Myriad Pro"/>
          <w:sz w:val="26"/>
          <w:szCs w:val="26"/>
        </w:rPr>
        <w:t>руб. - 18 335 тыс.</w:t>
      </w:r>
      <w:r>
        <w:rPr>
          <w:rFonts w:ascii="Myriad Pro" w:hAnsi="Myriad Pro"/>
          <w:sz w:val="26"/>
          <w:szCs w:val="26"/>
        </w:rPr>
        <w:t xml:space="preserve"> </w:t>
      </w:r>
      <w:r w:rsidRPr="007A60C4">
        <w:rPr>
          <w:rFonts w:ascii="Myriad Pro" w:hAnsi="Myriad Pro"/>
          <w:sz w:val="26"/>
          <w:szCs w:val="26"/>
        </w:rPr>
        <w:t>руб. - 309 335 тыс. руб.). С учетом показателей инфляции (ИПЦ) в соответствии с основными показателями прогноза социально-экономического развития Российской Федерации на 2016 год и плановый период 2017-2018гг. от 16.10.15 (2016- 107,4%; 2017-105,8%) выпадающие доходы составили 70 398,2 тыс.</w:t>
      </w:r>
      <w:r>
        <w:rPr>
          <w:rFonts w:ascii="Myriad Pro" w:hAnsi="Myriad Pro"/>
          <w:sz w:val="26"/>
          <w:szCs w:val="26"/>
        </w:rPr>
        <w:t xml:space="preserve"> </w:t>
      </w:r>
      <w:r w:rsidRPr="007A60C4">
        <w:rPr>
          <w:rFonts w:ascii="Myriad Pro" w:hAnsi="Myriad Pro"/>
          <w:sz w:val="26"/>
          <w:szCs w:val="26"/>
        </w:rPr>
        <w:t>руб</w:t>
      </w:r>
      <w:r w:rsidR="00EF0B97" w:rsidRPr="007A60C4">
        <w:rPr>
          <w:rFonts w:ascii="Myriad Pro" w:hAnsi="Myriad Pro"/>
          <w:sz w:val="26"/>
          <w:szCs w:val="26"/>
        </w:rPr>
        <w:t>.</w:t>
      </w:r>
    </w:p>
    <w:p w14:paraId="443B0167" w14:textId="77777777" w:rsidR="00EF0B97" w:rsidRPr="00397D20" w:rsidRDefault="00EF0B97" w:rsidP="00EF0B97">
      <w:pPr>
        <w:ind w:firstLine="709"/>
        <w:rPr>
          <w:rFonts w:ascii="Myriad Pro" w:hAnsi="Myriad Pro"/>
          <w:color w:val="FF0000"/>
          <w:highlight w:val="yellow"/>
        </w:rPr>
      </w:pPr>
    </w:p>
    <w:p w14:paraId="26B19B05" w14:textId="77777777" w:rsidR="00EF0B97" w:rsidRPr="007A60C4" w:rsidRDefault="00EF0B97" w:rsidP="00736651">
      <w:pPr>
        <w:spacing w:line="360" w:lineRule="auto"/>
        <w:ind w:firstLine="567"/>
        <w:jc w:val="both"/>
        <w:rPr>
          <w:rFonts w:ascii="Myriad Pro" w:hAnsi="Myriad Pro"/>
          <w:b/>
          <w:i/>
          <w:sz w:val="26"/>
          <w:szCs w:val="26"/>
        </w:rPr>
      </w:pPr>
      <w:r w:rsidRPr="007A60C4">
        <w:rPr>
          <w:rFonts w:ascii="Myriad Pro" w:hAnsi="Myriad Pro"/>
          <w:b/>
          <w:i/>
          <w:sz w:val="26"/>
          <w:szCs w:val="26"/>
        </w:rPr>
        <w:t xml:space="preserve">Налог на прибыль </w:t>
      </w:r>
    </w:p>
    <w:p w14:paraId="0694D70D" w14:textId="77777777" w:rsidR="007A60C4" w:rsidRPr="007A60C4" w:rsidRDefault="007A60C4" w:rsidP="007A60C4">
      <w:pPr>
        <w:spacing w:line="360" w:lineRule="auto"/>
        <w:ind w:firstLine="567"/>
        <w:jc w:val="both"/>
        <w:rPr>
          <w:rFonts w:ascii="Myriad Pro" w:hAnsi="Myriad Pro"/>
          <w:sz w:val="26"/>
          <w:szCs w:val="26"/>
        </w:rPr>
      </w:pPr>
      <w:r w:rsidRPr="007A60C4">
        <w:rPr>
          <w:rFonts w:ascii="Myriad Pro" w:hAnsi="Myriad Pro"/>
          <w:sz w:val="26"/>
          <w:szCs w:val="26"/>
        </w:rPr>
        <w:t>Сумма налога на прибыль на 2015 год установлена в размере 40 506,2 тыс. руб. (202 531,1 тыс. руб.*20 %).</w:t>
      </w:r>
    </w:p>
    <w:p w14:paraId="170AC519" w14:textId="5E7834AF" w:rsidR="007A60C4" w:rsidRPr="007A60C4" w:rsidRDefault="007A60C4" w:rsidP="007A60C4">
      <w:pPr>
        <w:spacing w:line="360" w:lineRule="auto"/>
        <w:ind w:firstLine="567"/>
        <w:jc w:val="both"/>
        <w:rPr>
          <w:rFonts w:ascii="Myriad Pro" w:hAnsi="Myriad Pro"/>
          <w:sz w:val="26"/>
          <w:szCs w:val="26"/>
        </w:rPr>
      </w:pPr>
      <w:r w:rsidRPr="007A60C4">
        <w:rPr>
          <w:rFonts w:ascii="Myriad Pro" w:hAnsi="Myriad Pro"/>
          <w:sz w:val="26"/>
          <w:szCs w:val="26"/>
        </w:rPr>
        <w:t xml:space="preserve">В соответствии с п. 20 Основ ценообразования </w:t>
      </w:r>
      <w:r w:rsidR="0053226C">
        <w:rPr>
          <w:rFonts w:ascii="Myriad Pro" w:hAnsi="Myriad Pro"/>
          <w:sz w:val="26"/>
          <w:szCs w:val="26"/>
        </w:rPr>
        <w:t>№  </w:t>
      </w:r>
      <w:r>
        <w:rPr>
          <w:rFonts w:ascii="Myriad Pro" w:hAnsi="Myriad Pro"/>
          <w:sz w:val="26"/>
          <w:szCs w:val="26"/>
        </w:rPr>
        <w:t>1178</w:t>
      </w:r>
      <w:r w:rsidRPr="007A60C4">
        <w:rPr>
          <w:rFonts w:ascii="Myriad Pro" w:hAnsi="Myriad Pro"/>
          <w:sz w:val="26"/>
          <w:szCs w:val="26"/>
        </w:rPr>
        <w:t>, в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последний истекший период.</w:t>
      </w:r>
    </w:p>
    <w:p w14:paraId="13380C7A" w14:textId="77777777" w:rsidR="007A60C4" w:rsidRPr="0009605A" w:rsidRDefault="007A60C4" w:rsidP="007A60C4">
      <w:pPr>
        <w:spacing w:line="360" w:lineRule="auto"/>
        <w:ind w:firstLine="567"/>
        <w:jc w:val="both"/>
        <w:rPr>
          <w:rFonts w:ascii="Myriad Pro" w:hAnsi="Myriad Pro"/>
          <w:sz w:val="26"/>
          <w:szCs w:val="26"/>
        </w:rPr>
      </w:pPr>
      <w:r w:rsidRPr="0009605A">
        <w:rPr>
          <w:rFonts w:ascii="Myriad Pro" w:hAnsi="Myriad Pro"/>
          <w:sz w:val="26"/>
          <w:szCs w:val="26"/>
        </w:rPr>
        <w:t xml:space="preserve">Согласно налоговой декларации филиала «Алтайэнерго» налог на прибыль за </w:t>
      </w:r>
      <w:r w:rsidR="0009605A" w:rsidRPr="0009605A">
        <w:rPr>
          <w:rFonts w:ascii="Myriad Pro" w:hAnsi="Myriad Pro"/>
          <w:sz w:val="26"/>
          <w:szCs w:val="26"/>
        </w:rPr>
        <w:t xml:space="preserve">2015 </w:t>
      </w:r>
      <w:r w:rsidRPr="0009605A">
        <w:rPr>
          <w:rFonts w:ascii="Myriad Pro" w:hAnsi="Myriad Pro"/>
          <w:sz w:val="26"/>
          <w:szCs w:val="26"/>
        </w:rPr>
        <w:t>год составил 27 764,4 тыс. руб.</w:t>
      </w:r>
    </w:p>
    <w:p w14:paraId="6843673B" w14:textId="7EDC4D09" w:rsidR="007A60C4" w:rsidRPr="007A60C4" w:rsidRDefault="007A60C4" w:rsidP="007A60C4">
      <w:pPr>
        <w:spacing w:line="360" w:lineRule="auto"/>
        <w:ind w:firstLine="567"/>
        <w:jc w:val="both"/>
        <w:rPr>
          <w:rFonts w:ascii="Myriad Pro" w:hAnsi="Myriad Pro"/>
          <w:sz w:val="26"/>
          <w:szCs w:val="26"/>
        </w:rPr>
      </w:pPr>
      <w:r w:rsidRPr="0009605A">
        <w:rPr>
          <w:rFonts w:ascii="Myriad Pro" w:hAnsi="Myriad Pro"/>
          <w:sz w:val="26"/>
          <w:szCs w:val="26"/>
        </w:rPr>
        <w:t xml:space="preserve">Во исполнении п. 20 Основ ценообразования </w:t>
      </w:r>
      <w:r w:rsidR="0053226C">
        <w:rPr>
          <w:rFonts w:ascii="Myriad Pro" w:hAnsi="Myriad Pro"/>
          <w:sz w:val="26"/>
          <w:szCs w:val="26"/>
        </w:rPr>
        <w:t>№  </w:t>
      </w:r>
      <w:r>
        <w:rPr>
          <w:rFonts w:ascii="Myriad Pro" w:hAnsi="Myriad Pro"/>
          <w:sz w:val="26"/>
          <w:szCs w:val="26"/>
        </w:rPr>
        <w:t>1178</w:t>
      </w:r>
      <w:r w:rsidRPr="007A60C4">
        <w:rPr>
          <w:rFonts w:ascii="Myriad Pro" w:hAnsi="Myriad Pro"/>
          <w:sz w:val="26"/>
          <w:szCs w:val="26"/>
        </w:rPr>
        <w:t xml:space="preserve"> </w:t>
      </w:r>
      <w:r>
        <w:rPr>
          <w:rFonts w:ascii="Myriad Pro" w:hAnsi="Myriad Pro"/>
          <w:sz w:val="26"/>
          <w:szCs w:val="26"/>
        </w:rPr>
        <w:t>У</w:t>
      </w:r>
      <w:r w:rsidRPr="007A60C4">
        <w:rPr>
          <w:rFonts w:ascii="Myriad Pro" w:hAnsi="Myriad Pro"/>
          <w:sz w:val="26"/>
          <w:szCs w:val="26"/>
        </w:rPr>
        <w:t>правлением Алтайского края по государственному регулированию цен и тарифов по статье «Расходы по судебным решениям, решениям ФСТ России о рассмотрении разногласий и досудебного урегулирования споров» были учтены расходы в размере -12 741,8 тыс. руб., в этом случае статья «Налог на прибыль» соответствует представленной налоговой декларации по налогу на прибыль (40 506,2</w:t>
      </w:r>
      <w:r>
        <w:rPr>
          <w:rFonts w:ascii="Myriad Pro" w:hAnsi="Myriad Pro"/>
          <w:sz w:val="26"/>
          <w:szCs w:val="26"/>
        </w:rPr>
        <w:t xml:space="preserve"> </w:t>
      </w:r>
      <w:r w:rsidRPr="007A60C4">
        <w:rPr>
          <w:rFonts w:ascii="Myriad Pro" w:hAnsi="Myriad Pro"/>
          <w:sz w:val="26"/>
          <w:szCs w:val="26"/>
        </w:rPr>
        <w:t>-</w:t>
      </w:r>
      <w:r>
        <w:rPr>
          <w:rFonts w:ascii="Myriad Pro" w:hAnsi="Myriad Pro"/>
          <w:sz w:val="26"/>
          <w:szCs w:val="26"/>
        </w:rPr>
        <w:t xml:space="preserve"> </w:t>
      </w:r>
      <w:r>
        <w:rPr>
          <w:rFonts w:ascii="Myriad Pro" w:hAnsi="Myriad Pro"/>
          <w:sz w:val="26"/>
          <w:szCs w:val="26"/>
        </w:rPr>
        <w:br/>
      </w:r>
      <w:r w:rsidRPr="007A60C4">
        <w:rPr>
          <w:rFonts w:ascii="Myriad Pro" w:hAnsi="Myriad Pro"/>
          <w:sz w:val="26"/>
          <w:szCs w:val="26"/>
        </w:rPr>
        <w:t>12 741,8)</w:t>
      </w:r>
      <w:r>
        <w:rPr>
          <w:rFonts w:ascii="Myriad Pro" w:hAnsi="Myriad Pro"/>
          <w:sz w:val="26"/>
          <w:szCs w:val="26"/>
        </w:rPr>
        <w:t xml:space="preserve"> </w:t>
      </w:r>
      <w:r w:rsidRPr="007A60C4">
        <w:rPr>
          <w:rFonts w:ascii="Myriad Pro" w:hAnsi="Myriad Pro"/>
          <w:sz w:val="26"/>
          <w:szCs w:val="26"/>
        </w:rPr>
        <w:t>=27 764,4 тыс. руб.</w:t>
      </w:r>
    </w:p>
    <w:p w14:paraId="7CDC2423" w14:textId="77777777" w:rsidR="007A60C4" w:rsidRPr="007A60C4" w:rsidRDefault="007A60C4" w:rsidP="007A60C4">
      <w:pPr>
        <w:spacing w:line="360" w:lineRule="auto"/>
        <w:ind w:firstLine="567"/>
        <w:jc w:val="both"/>
        <w:rPr>
          <w:rFonts w:ascii="Myriad Pro" w:hAnsi="Myriad Pro"/>
          <w:sz w:val="26"/>
          <w:szCs w:val="26"/>
        </w:rPr>
      </w:pPr>
      <w:r w:rsidRPr="007A60C4">
        <w:rPr>
          <w:rFonts w:ascii="Myriad Pro" w:hAnsi="Myriad Pro"/>
          <w:sz w:val="26"/>
          <w:szCs w:val="26"/>
        </w:rPr>
        <w:t>В соответствии с показателями раздельного учета, согласно форме 1.3 за 12 месяцев 2015 года, фактическая сумма налога на прибыль составляет всего по субъекту РФ - 44 909 тыс. руб.</w:t>
      </w:r>
      <w:r>
        <w:rPr>
          <w:rFonts w:ascii="Myriad Pro" w:hAnsi="Myriad Pro"/>
          <w:sz w:val="26"/>
          <w:szCs w:val="26"/>
        </w:rPr>
        <w:t xml:space="preserve"> </w:t>
      </w:r>
      <w:r w:rsidRPr="007A60C4">
        <w:rPr>
          <w:rFonts w:ascii="Myriad Pro" w:hAnsi="Myriad Pro"/>
          <w:sz w:val="26"/>
          <w:szCs w:val="26"/>
        </w:rPr>
        <w:t>в том числе:</w:t>
      </w:r>
    </w:p>
    <w:p w14:paraId="24634D86" w14:textId="77777777" w:rsidR="007A60C4" w:rsidRPr="007A60C4" w:rsidRDefault="007A60C4" w:rsidP="007A60C4">
      <w:pPr>
        <w:spacing w:line="360" w:lineRule="auto"/>
        <w:ind w:firstLine="567"/>
        <w:jc w:val="both"/>
        <w:rPr>
          <w:rFonts w:ascii="Myriad Pro" w:hAnsi="Myriad Pro"/>
          <w:sz w:val="26"/>
          <w:szCs w:val="26"/>
        </w:rPr>
      </w:pPr>
      <w:r w:rsidRPr="007A60C4">
        <w:rPr>
          <w:rFonts w:ascii="Myriad Pro" w:hAnsi="Myriad Pro"/>
          <w:sz w:val="26"/>
          <w:szCs w:val="26"/>
        </w:rPr>
        <w:t>передача по распределительным сетям - 37 299 тыс. руб.;</w:t>
      </w:r>
    </w:p>
    <w:p w14:paraId="10A1DC6F" w14:textId="77777777" w:rsidR="007A60C4" w:rsidRPr="007A60C4" w:rsidRDefault="007A60C4" w:rsidP="007A60C4">
      <w:pPr>
        <w:spacing w:line="360" w:lineRule="auto"/>
        <w:ind w:firstLine="567"/>
        <w:jc w:val="both"/>
        <w:rPr>
          <w:rFonts w:ascii="Myriad Pro" w:hAnsi="Myriad Pro"/>
          <w:sz w:val="26"/>
          <w:szCs w:val="26"/>
        </w:rPr>
      </w:pPr>
      <w:r w:rsidRPr="007A60C4">
        <w:rPr>
          <w:rFonts w:ascii="Myriad Pro" w:hAnsi="Myriad Pro"/>
          <w:sz w:val="26"/>
          <w:szCs w:val="26"/>
        </w:rPr>
        <w:lastRenderedPageBreak/>
        <w:t>технологическое присоединение -</w:t>
      </w:r>
      <w:r w:rsidRPr="007A60C4">
        <w:rPr>
          <w:rFonts w:ascii="Myriad Pro" w:hAnsi="Myriad Pro"/>
          <w:sz w:val="26"/>
          <w:szCs w:val="26"/>
        </w:rPr>
        <w:tab/>
        <w:t>8 954 тыс. руб.</w:t>
      </w:r>
    </w:p>
    <w:p w14:paraId="2C923E21" w14:textId="77777777" w:rsidR="007A60C4" w:rsidRPr="007A60C4" w:rsidRDefault="007A60C4" w:rsidP="007A60C4">
      <w:pPr>
        <w:spacing w:line="360" w:lineRule="auto"/>
        <w:ind w:firstLine="567"/>
        <w:jc w:val="both"/>
        <w:rPr>
          <w:rFonts w:ascii="Myriad Pro" w:hAnsi="Myriad Pro"/>
          <w:sz w:val="26"/>
          <w:szCs w:val="26"/>
        </w:rPr>
      </w:pPr>
      <w:r w:rsidRPr="007A60C4">
        <w:rPr>
          <w:rFonts w:ascii="Myriad Pro" w:hAnsi="Myriad Pro"/>
          <w:sz w:val="26"/>
          <w:szCs w:val="26"/>
        </w:rPr>
        <w:t>прочие виды деятельности -</w:t>
      </w:r>
      <w:r w:rsidRPr="007A60C4">
        <w:rPr>
          <w:rFonts w:ascii="Myriad Pro" w:hAnsi="Myriad Pro"/>
          <w:sz w:val="26"/>
          <w:szCs w:val="26"/>
        </w:rPr>
        <w:tab/>
        <w:t>(-1 344) тыс. руб.</w:t>
      </w:r>
    </w:p>
    <w:p w14:paraId="01664D7C" w14:textId="3627D7E4" w:rsidR="007A60C4" w:rsidRPr="007A60C4" w:rsidRDefault="007A60C4" w:rsidP="007A60C4">
      <w:pPr>
        <w:spacing w:line="360" w:lineRule="auto"/>
        <w:ind w:firstLine="567"/>
        <w:jc w:val="both"/>
        <w:rPr>
          <w:rFonts w:ascii="Myriad Pro" w:hAnsi="Myriad Pro"/>
          <w:sz w:val="26"/>
          <w:szCs w:val="26"/>
        </w:rPr>
      </w:pPr>
      <w:r w:rsidRPr="007A60C4">
        <w:rPr>
          <w:rFonts w:ascii="Myriad Pro" w:hAnsi="Myriad Pro"/>
          <w:sz w:val="26"/>
          <w:szCs w:val="26"/>
        </w:rPr>
        <w:t xml:space="preserve">В соответствии с Основными положениями бухгалтерской учетной политики </w:t>
      </w:r>
      <w:r w:rsidR="0053226C">
        <w:rPr>
          <w:rFonts w:ascii="Myriad Pro" w:hAnsi="Myriad Pro"/>
          <w:sz w:val="26"/>
          <w:szCs w:val="26"/>
        </w:rPr>
        <w:t>ПАО </w:t>
      </w:r>
      <w:r w:rsidRPr="007A60C4">
        <w:rPr>
          <w:rFonts w:ascii="Myriad Pro" w:hAnsi="Myriad Pro"/>
          <w:sz w:val="26"/>
          <w:szCs w:val="26"/>
        </w:rPr>
        <w:t>«МРСК Сибири» налог в части приходящейся на обособленные подразделения Общества распределяется пропорционально необходимой валовой выручки (НВВ) филиалов, а по видам деятельности - пропорционально прибыли до налогообложения.</w:t>
      </w:r>
    </w:p>
    <w:p w14:paraId="4CB74B30" w14:textId="4CD3006F" w:rsidR="007A60C4" w:rsidRPr="007A60C4" w:rsidRDefault="007A60C4" w:rsidP="007A60C4">
      <w:pPr>
        <w:spacing w:line="360" w:lineRule="auto"/>
        <w:ind w:firstLine="567"/>
        <w:jc w:val="both"/>
        <w:rPr>
          <w:rFonts w:ascii="Myriad Pro" w:hAnsi="Myriad Pro"/>
          <w:sz w:val="26"/>
          <w:szCs w:val="26"/>
        </w:rPr>
      </w:pPr>
      <w:r w:rsidRPr="007A60C4">
        <w:rPr>
          <w:rFonts w:ascii="Myriad Pro" w:hAnsi="Myriad Pro"/>
          <w:sz w:val="26"/>
          <w:szCs w:val="26"/>
        </w:rPr>
        <w:t xml:space="preserve">Согласно налоговой декларации по налогу на прибыль организаций за 2015 год налоговая база </w:t>
      </w:r>
      <w:r>
        <w:rPr>
          <w:rFonts w:ascii="Myriad Pro" w:hAnsi="Myriad Pro"/>
          <w:sz w:val="26"/>
          <w:szCs w:val="26"/>
        </w:rPr>
        <w:t xml:space="preserve">составляет 222 991,252 тыс. руб. Филиалом </w:t>
      </w:r>
      <w:r w:rsidR="0053226C">
        <w:rPr>
          <w:rFonts w:ascii="Myriad Pro" w:hAnsi="Myriad Pro"/>
          <w:sz w:val="26"/>
          <w:szCs w:val="26"/>
        </w:rPr>
        <w:t>ПАО </w:t>
      </w:r>
      <w:r w:rsidRPr="007A60C4">
        <w:rPr>
          <w:rFonts w:ascii="Myriad Pro" w:hAnsi="Myriad Pro"/>
          <w:sz w:val="26"/>
          <w:szCs w:val="26"/>
        </w:rPr>
        <w:t>«МРСК Сибири»</w:t>
      </w:r>
      <w:r>
        <w:rPr>
          <w:rFonts w:ascii="Myriad Pro" w:hAnsi="Myriad Pro"/>
          <w:sz w:val="26"/>
          <w:szCs w:val="26"/>
        </w:rPr>
        <w:t xml:space="preserve"> - «Алтайэнерго» в бюджет </w:t>
      </w:r>
      <w:r w:rsidRPr="007A60C4">
        <w:rPr>
          <w:rFonts w:ascii="Myriad Pro" w:hAnsi="Myriad Pro"/>
          <w:sz w:val="26"/>
          <w:szCs w:val="26"/>
        </w:rPr>
        <w:t>Алтайского края было зачислено налога на прибыль по ставке 18% - 40 138,425 тыс. руб.</w:t>
      </w:r>
    </w:p>
    <w:p w14:paraId="2ECC52AC" w14:textId="77777777" w:rsidR="007A60C4" w:rsidRPr="007A60C4" w:rsidRDefault="007A60C4" w:rsidP="007A60C4">
      <w:pPr>
        <w:spacing w:line="360" w:lineRule="auto"/>
        <w:ind w:firstLine="567"/>
        <w:jc w:val="both"/>
        <w:rPr>
          <w:rFonts w:ascii="Myriad Pro" w:hAnsi="Myriad Pro"/>
          <w:sz w:val="26"/>
          <w:szCs w:val="26"/>
        </w:rPr>
      </w:pPr>
      <w:r w:rsidRPr="007A60C4">
        <w:rPr>
          <w:rFonts w:ascii="Myriad Pro" w:hAnsi="Myriad Pro"/>
          <w:sz w:val="26"/>
          <w:szCs w:val="26"/>
        </w:rPr>
        <w:t>Расчетная сумма налога для зачисления в федеральный бюджет по «Алтайэнерго» исходя из налоговой базы - 4 459,825 тыс. руб. (222 991,252 тыс. руб. * 2%).</w:t>
      </w:r>
    </w:p>
    <w:p w14:paraId="6F8C5471" w14:textId="77777777" w:rsidR="007A60C4" w:rsidRPr="007A60C4" w:rsidRDefault="007A60C4" w:rsidP="007A60C4">
      <w:pPr>
        <w:spacing w:line="360" w:lineRule="auto"/>
        <w:ind w:firstLine="567"/>
        <w:jc w:val="both"/>
        <w:rPr>
          <w:rFonts w:ascii="Myriad Pro" w:hAnsi="Myriad Pro"/>
          <w:sz w:val="26"/>
          <w:szCs w:val="26"/>
        </w:rPr>
      </w:pPr>
      <w:r w:rsidRPr="007A60C4">
        <w:rPr>
          <w:rFonts w:ascii="Myriad Pro" w:hAnsi="Myriad Pro"/>
          <w:sz w:val="26"/>
          <w:szCs w:val="26"/>
        </w:rPr>
        <w:t>Общая исчисленная сумма налога на прибыль за 2015 год по филиалу составила 44 598,250 тыс. руб.</w:t>
      </w:r>
    </w:p>
    <w:p w14:paraId="75906996" w14:textId="77777777" w:rsidR="007A60C4" w:rsidRPr="007A60C4" w:rsidRDefault="007A60C4" w:rsidP="007A60C4">
      <w:pPr>
        <w:spacing w:line="360" w:lineRule="auto"/>
        <w:ind w:firstLine="567"/>
        <w:jc w:val="both"/>
        <w:rPr>
          <w:rFonts w:ascii="Myriad Pro" w:hAnsi="Myriad Pro"/>
          <w:sz w:val="26"/>
          <w:szCs w:val="26"/>
        </w:rPr>
      </w:pPr>
      <w:r w:rsidRPr="007A60C4">
        <w:rPr>
          <w:rFonts w:ascii="Myriad Pro" w:hAnsi="Myriad Pro"/>
          <w:sz w:val="26"/>
          <w:szCs w:val="26"/>
        </w:rPr>
        <w:t>Согласно п.37 постановления Правительства РФ от 29.12.2011 №1178 при корректировке необходимой валовой выручки на услуги по передаче электрической энергии учитывается фактор отклонения фактической величины налога на прибыль по соответствующему виду деятельности от установленного уровня.</w:t>
      </w:r>
    </w:p>
    <w:p w14:paraId="402F871E" w14:textId="77777777" w:rsidR="007A60C4" w:rsidRPr="007A60C4" w:rsidRDefault="007A60C4" w:rsidP="007A60C4">
      <w:pPr>
        <w:spacing w:line="360" w:lineRule="auto"/>
        <w:ind w:firstLine="567"/>
        <w:jc w:val="both"/>
        <w:rPr>
          <w:rFonts w:ascii="Myriad Pro" w:hAnsi="Myriad Pro"/>
          <w:sz w:val="26"/>
          <w:szCs w:val="26"/>
        </w:rPr>
      </w:pPr>
      <w:r w:rsidRPr="007A60C4">
        <w:rPr>
          <w:rFonts w:ascii="Myriad Pro" w:hAnsi="Myriad Pro"/>
          <w:sz w:val="26"/>
          <w:szCs w:val="26"/>
        </w:rPr>
        <w:t xml:space="preserve">На 2017 год выпадающие доходы по статье «Налог на прибыль» и «Расходы по судебным решениям, решениям ФСТ России о рассмотрении разногласий и досудебного урегулирования споров» за 2015 год составили 18 488,6 тыс. руб. </w:t>
      </w:r>
      <w:r>
        <w:rPr>
          <w:rFonts w:ascii="Myriad Pro" w:hAnsi="Myriad Pro"/>
          <w:sz w:val="26"/>
          <w:szCs w:val="26"/>
        </w:rPr>
        <w:br/>
      </w:r>
      <w:r w:rsidRPr="007A60C4">
        <w:rPr>
          <w:rFonts w:ascii="Myriad Pro" w:hAnsi="Myriad Pro"/>
          <w:sz w:val="26"/>
          <w:szCs w:val="26"/>
        </w:rPr>
        <w:t>((46 253 тыс. руб. - (40 506,2 тыс. руб.-12 741,8 тыс. руб.))</w:t>
      </w:r>
    </w:p>
    <w:p w14:paraId="7A5F6BD4" w14:textId="77777777" w:rsidR="00EF0B97" w:rsidRPr="007A60C4" w:rsidRDefault="007A60C4" w:rsidP="007A60C4">
      <w:pPr>
        <w:spacing w:line="360" w:lineRule="auto"/>
        <w:ind w:firstLine="567"/>
        <w:jc w:val="both"/>
        <w:rPr>
          <w:rFonts w:ascii="Myriad Pro" w:hAnsi="Myriad Pro"/>
          <w:sz w:val="26"/>
          <w:szCs w:val="26"/>
        </w:rPr>
      </w:pPr>
      <w:r w:rsidRPr="007A60C4">
        <w:rPr>
          <w:rFonts w:ascii="Myriad Pro" w:hAnsi="Myriad Pro"/>
          <w:sz w:val="26"/>
          <w:szCs w:val="26"/>
        </w:rPr>
        <w:t>С учетом показателей инфляции (ИПЦ) в соответствии с основными показателями прогноза социально-экономического развития Российской Федерации на 2016 год и плановый период 2017-2018гг. от 16.10.15 (2016-107,4%; 2017-105,8%) выпадающие доходы составили 21 008,4 тыс.</w:t>
      </w:r>
      <w:r>
        <w:rPr>
          <w:rFonts w:ascii="Myriad Pro" w:hAnsi="Myriad Pro"/>
          <w:sz w:val="26"/>
          <w:szCs w:val="26"/>
        </w:rPr>
        <w:t xml:space="preserve"> </w:t>
      </w:r>
      <w:r w:rsidRPr="007A60C4">
        <w:rPr>
          <w:rFonts w:ascii="Myriad Pro" w:hAnsi="Myriad Pro"/>
          <w:sz w:val="26"/>
          <w:szCs w:val="26"/>
        </w:rPr>
        <w:t>руб</w:t>
      </w:r>
      <w:r w:rsidR="000C7170">
        <w:rPr>
          <w:rFonts w:ascii="Myriad Pro" w:hAnsi="Myriad Pro"/>
          <w:sz w:val="26"/>
          <w:szCs w:val="26"/>
        </w:rPr>
        <w:t>.</w:t>
      </w:r>
    </w:p>
    <w:p w14:paraId="39B88D5E" w14:textId="77777777" w:rsidR="00E82DCB" w:rsidRPr="00397D20" w:rsidRDefault="00E82DCB" w:rsidP="00E82DCB">
      <w:pPr>
        <w:spacing w:line="360" w:lineRule="auto"/>
        <w:ind w:firstLine="709"/>
        <w:jc w:val="center"/>
        <w:rPr>
          <w:rFonts w:ascii="Myriad Pro" w:hAnsi="Myriad Pro"/>
          <w:b/>
          <w:i/>
          <w:color w:val="FF0000"/>
          <w:sz w:val="26"/>
          <w:szCs w:val="26"/>
        </w:rPr>
      </w:pPr>
    </w:p>
    <w:p w14:paraId="7814119B" w14:textId="77777777" w:rsidR="00EF0B97" w:rsidRPr="007A60C4" w:rsidRDefault="00EF0B97" w:rsidP="0047664F">
      <w:pPr>
        <w:keepNext/>
        <w:spacing w:line="360" w:lineRule="auto"/>
        <w:ind w:firstLine="567"/>
        <w:jc w:val="center"/>
        <w:rPr>
          <w:rFonts w:ascii="Myriad Pro" w:hAnsi="Myriad Pro"/>
          <w:b/>
          <w:i/>
          <w:sz w:val="26"/>
          <w:szCs w:val="26"/>
        </w:rPr>
      </w:pPr>
      <w:r w:rsidRPr="007A60C4">
        <w:rPr>
          <w:rFonts w:ascii="Myriad Pro" w:hAnsi="Myriad Pro"/>
          <w:b/>
          <w:i/>
          <w:sz w:val="26"/>
          <w:szCs w:val="26"/>
        </w:rPr>
        <w:lastRenderedPageBreak/>
        <w:t>Выпадающие доходы за 201</w:t>
      </w:r>
      <w:r w:rsidR="007A60C4" w:rsidRPr="007A60C4">
        <w:rPr>
          <w:rFonts w:ascii="Myriad Pro" w:hAnsi="Myriad Pro"/>
          <w:b/>
          <w:i/>
          <w:sz w:val="26"/>
          <w:szCs w:val="26"/>
        </w:rPr>
        <w:t>5</w:t>
      </w:r>
      <w:r w:rsidRPr="007A60C4">
        <w:rPr>
          <w:rFonts w:ascii="Myriad Pro" w:hAnsi="Myriad Pro"/>
          <w:b/>
          <w:i/>
          <w:sz w:val="26"/>
          <w:szCs w:val="26"/>
        </w:rPr>
        <w:t>год, связанные с осуществлением льготного технологического присоединения энергопринимающих устройств</w:t>
      </w:r>
    </w:p>
    <w:p w14:paraId="34F46BEF" w14:textId="77777777" w:rsidR="007A60C4" w:rsidRPr="0047664F" w:rsidRDefault="007A60C4" w:rsidP="007A60C4">
      <w:pPr>
        <w:spacing w:line="360" w:lineRule="auto"/>
        <w:ind w:firstLine="567"/>
        <w:jc w:val="both"/>
        <w:rPr>
          <w:rFonts w:ascii="Myriad Pro" w:hAnsi="Myriad Pro"/>
          <w:i/>
          <w:iCs/>
          <w:sz w:val="26"/>
          <w:szCs w:val="26"/>
        </w:rPr>
      </w:pPr>
      <w:r w:rsidRPr="0047664F">
        <w:rPr>
          <w:rFonts w:ascii="Myriad Pro" w:hAnsi="Myriad Pro"/>
          <w:i/>
          <w:iCs/>
          <w:sz w:val="26"/>
          <w:szCs w:val="26"/>
        </w:rPr>
        <w:t>I.</w:t>
      </w:r>
      <w:r w:rsidRPr="0047664F">
        <w:rPr>
          <w:rFonts w:ascii="Myriad Pro" w:hAnsi="Myriad Pro"/>
          <w:i/>
          <w:iCs/>
          <w:sz w:val="26"/>
          <w:szCs w:val="26"/>
        </w:rPr>
        <w:tab/>
        <w:t>Выпадающие доходы, связанные с осуществлением технологического присоединения энергопринимающих устройств с максимальной мощностью, не превышающей 15 кВт</w:t>
      </w:r>
    </w:p>
    <w:p w14:paraId="1FDD76C9" w14:textId="413A9647" w:rsidR="007A60C4" w:rsidRPr="007A60C4" w:rsidRDefault="007A60C4" w:rsidP="007A60C4">
      <w:pPr>
        <w:spacing w:line="360" w:lineRule="auto"/>
        <w:ind w:firstLine="567"/>
        <w:jc w:val="both"/>
        <w:rPr>
          <w:rFonts w:ascii="Myriad Pro" w:hAnsi="Myriad Pro"/>
          <w:sz w:val="26"/>
          <w:szCs w:val="26"/>
        </w:rPr>
      </w:pPr>
      <w:r w:rsidRPr="007A60C4">
        <w:rPr>
          <w:rFonts w:ascii="Myriad Pro" w:hAnsi="Myriad Pro"/>
          <w:sz w:val="26"/>
          <w:szCs w:val="26"/>
        </w:rPr>
        <w:t xml:space="preserve">Выпадающие доходы по технологическому присоединению (далее - ТП) к электрическим сетям льготной категории заявителей определены в соответствии с Методическими указаниями по определению выпадающих доходов, связанных с осуществлением технологического присоединения, утвержденными Приказом ФСТ России от 11.09.2014 </w:t>
      </w:r>
      <w:r w:rsidR="0053226C">
        <w:rPr>
          <w:rFonts w:ascii="Myriad Pro" w:hAnsi="Myriad Pro"/>
          <w:sz w:val="26"/>
          <w:szCs w:val="26"/>
        </w:rPr>
        <w:t>№  </w:t>
      </w:r>
      <w:r w:rsidRPr="007A60C4">
        <w:rPr>
          <w:rFonts w:ascii="Myriad Pro" w:hAnsi="Myriad Pro"/>
          <w:sz w:val="26"/>
          <w:szCs w:val="26"/>
        </w:rPr>
        <w:t>215-э/</w:t>
      </w:r>
      <w:r w:rsidR="000C7170">
        <w:rPr>
          <w:rFonts w:ascii="Myriad Pro" w:hAnsi="Myriad Pro"/>
          <w:sz w:val="26"/>
          <w:szCs w:val="26"/>
        </w:rPr>
        <w:t>1.</w:t>
      </w:r>
    </w:p>
    <w:p w14:paraId="0E22B106" w14:textId="77777777" w:rsidR="007A60C4" w:rsidRPr="007A60C4" w:rsidRDefault="007A60C4" w:rsidP="007A60C4">
      <w:pPr>
        <w:spacing w:line="360" w:lineRule="auto"/>
        <w:ind w:firstLine="567"/>
        <w:jc w:val="both"/>
        <w:rPr>
          <w:rFonts w:ascii="Myriad Pro" w:hAnsi="Myriad Pro"/>
          <w:sz w:val="26"/>
          <w:szCs w:val="26"/>
        </w:rPr>
      </w:pPr>
      <w:r w:rsidRPr="007A60C4">
        <w:rPr>
          <w:rFonts w:ascii="Myriad Pro" w:hAnsi="Myriad Pro"/>
          <w:sz w:val="26"/>
          <w:szCs w:val="26"/>
        </w:rPr>
        <w:t>Выпадающие доходы по технологическому присоединению содержат выпадающие доходы по организационно - техническим мероприятиям и выпадающие доходы по мероприятиям «последней мили».</w:t>
      </w:r>
    </w:p>
    <w:p w14:paraId="63EDE8E7" w14:textId="77777777" w:rsidR="007A60C4" w:rsidRPr="007A60C4" w:rsidRDefault="007A60C4" w:rsidP="007A60C4">
      <w:pPr>
        <w:spacing w:line="360" w:lineRule="auto"/>
        <w:ind w:firstLine="567"/>
        <w:jc w:val="both"/>
        <w:rPr>
          <w:rFonts w:ascii="Myriad Pro" w:hAnsi="Myriad Pro"/>
          <w:sz w:val="26"/>
          <w:szCs w:val="26"/>
        </w:rPr>
      </w:pPr>
      <w:r w:rsidRPr="007A60C4">
        <w:rPr>
          <w:rFonts w:ascii="Myriad Pro" w:hAnsi="Myriad Pro"/>
          <w:sz w:val="26"/>
          <w:szCs w:val="26"/>
        </w:rPr>
        <w:t>Фактические выпадающие доходы по организационно - техническим мероприятиям составляют 71 724,7 тыс. руб. и определяются разностью между фактическими затратами и фактической выручкой (74 144,1 тыс.</w:t>
      </w:r>
      <w:r>
        <w:rPr>
          <w:rFonts w:ascii="Myriad Pro" w:hAnsi="Myriad Pro"/>
          <w:sz w:val="26"/>
          <w:szCs w:val="26"/>
        </w:rPr>
        <w:t xml:space="preserve"> </w:t>
      </w:r>
      <w:r w:rsidRPr="007A60C4">
        <w:rPr>
          <w:rFonts w:ascii="Myriad Pro" w:hAnsi="Myriad Pro"/>
          <w:sz w:val="26"/>
          <w:szCs w:val="26"/>
        </w:rPr>
        <w:t>руб. -</w:t>
      </w:r>
      <w:r w:rsidR="000C7170">
        <w:rPr>
          <w:rFonts w:ascii="Myriad Pro" w:hAnsi="Myriad Pro"/>
          <w:sz w:val="26"/>
          <w:szCs w:val="26"/>
        </w:rPr>
        <w:t xml:space="preserve"> </w:t>
      </w:r>
      <w:r w:rsidRPr="007A60C4">
        <w:rPr>
          <w:rFonts w:ascii="Myriad Pro" w:hAnsi="Myriad Pro"/>
          <w:sz w:val="26"/>
          <w:szCs w:val="26"/>
        </w:rPr>
        <w:t>2 419,4 тыс.</w:t>
      </w:r>
      <w:r>
        <w:rPr>
          <w:rFonts w:ascii="Myriad Pro" w:hAnsi="Myriad Pro"/>
          <w:sz w:val="26"/>
          <w:szCs w:val="26"/>
        </w:rPr>
        <w:t xml:space="preserve"> </w:t>
      </w:r>
      <w:r w:rsidRPr="007A60C4">
        <w:rPr>
          <w:rFonts w:ascii="Myriad Pro" w:hAnsi="Myriad Pro"/>
          <w:sz w:val="26"/>
          <w:szCs w:val="26"/>
        </w:rPr>
        <w:t>руб.)</w:t>
      </w:r>
    </w:p>
    <w:p w14:paraId="390CC8D3" w14:textId="77777777" w:rsidR="007A60C4" w:rsidRPr="007A60C4" w:rsidRDefault="007A60C4" w:rsidP="007A60C4">
      <w:pPr>
        <w:spacing w:line="360" w:lineRule="auto"/>
        <w:ind w:firstLine="567"/>
        <w:jc w:val="both"/>
        <w:rPr>
          <w:rFonts w:ascii="Myriad Pro" w:hAnsi="Myriad Pro"/>
          <w:sz w:val="26"/>
          <w:szCs w:val="26"/>
        </w:rPr>
      </w:pPr>
      <w:r w:rsidRPr="007A60C4">
        <w:rPr>
          <w:rFonts w:ascii="Myriad Pro" w:hAnsi="Myriad Pro"/>
          <w:sz w:val="26"/>
          <w:szCs w:val="26"/>
        </w:rPr>
        <w:t>Затраты на льготные ТП определены произведением затрат на одно ТП (14 253 руб./шт.) на количество льготных ТП (5 202 шт</w:t>
      </w:r>
      <w:r>
        <w:rPr>
          <w:rFonts w:ascii="Myriad Pro" w:hAnsi="Myriad Pro"/>
          <w:sz w:val="26"/>
          <w:szCs w:val="26"/>
        </w:rPr>
        <w:t>.</w:t>
      </w:r>
      <w:r w:rsidRPr="007A60C4">
        <w:rPr>
          <w:rFonts w:ascii="Myriad Pro" w:hAnsi="Myriad Pro"/>
          <w:sz w:val="26"/>
          <w:szCs w:val="26"/>
        </w:rPr>
        <w:t>) и составляют 74 144,1 тыс. руб.</w:t>
      </w:r>
    </w:p>
    <w:p w14:paraId="3A811780" w14:textId="77777777" w:rsidR="007A60C4" w:rsidRPr="007A60C4" w:rsidRDefault="007A60C4" w:rsidP="007A60C4">
      <w:pPr>
        <w:spacing w:line="360" w:lineRule="auto"/>
        <w:ind w:firstLine="567"/>
        <w:jc w:val="both"/>
        <w:rPr>
          <w:rFonts w:ascii="Myriad Pro" w:hAnsi="Myriad Pro"/>
          <w:sz w:val="26"/>
          <w:szCs w:val="26"/>
        </w:rPr>
      </w:pPr>
      <w:r w:rsidRPr="007A60C4">
        <w:rPr>
          <w:rFonts w:ascii="Myriad Pro" w:hAnsi="Myriad Pro"/>
          <w:sz w:val="26"/>
          <w:szCs w:val="26"/>
        </w:rPr>
        <w:t>Затраты на одно присоединение обоснованы калькуляцией, утвержденной приказом филиала «Алтайэнерго» от 16.01.2015 №16.</w:t>
      </w:r>
    </w:p>
    <w:p w14:paraId="056F62F8" w14:textId="4E8F4354" w:rsidR="007A60C4" w:rsidRPr="007A60C4" w:rsidRDefault="007A60C4" w:rsidP="007A60C4">
      <w:pPr>
        <w:spacing w:line="360" w:lineRule="auto"/>
        <w:ind w:firstLine="567"/>
        <w:jc w:val="both"/>
        <w:rPr>
          <w:rFonts w:ascii="Myriad Pro" w:hAnsi="Myriad Pro"/>
          <w:sz w:val="26"/>
          <w:szCs w:val="26"/>
        </w:rPr>
      </w:pPr>
      <w:r w:rsidRPr="007A60C4">
        <w:rPr>
          <w:rFonts w:ascii="Myriad Pro" w:hAnsi="Myriad Pro"/>
          <w:sz w:val="26"/>
          <w:szCs w:val="26"/>
        </w:rPr>
        <w:t>Выручка по льготным ТП определена исходя из количества льготных ТП и утвержденной платы (ставки) за ТП и составляет 2 419,4 тыс.</w:t>
      </w:r>
      <w:r>
        <w:rPr>
          <w:rFonts w:ascii="Myriad Pro" w:hAnsi="Myriad Pro"/>
          <w:sz w:val="26"/>
          <w:szCs w:val="26"/>
        </w:rPr>
        <w:t xml:space="preserve"> </w:t>
      </w:r>
      <w:r w:rsidRPr="007A60C4">
        <w:rPr>
          <w:rFonts w:ascii="Myriad Pro" w:hAnsi="Myriad Pro"/>
          <w:sz w:val="26"/>
          <w:szCs w:val="26"/>
        </w:rPr>
        <w:t xml:space="preserve">руб. Плата за технологическое присоединение льготной категории Заявителей с присоединяемой мощностью до 15 кВт включительно утверждена в размере 466,10 руб. (5 187 льготных ТП), а также 21,47 руб./кВт (15 льготных ТП , 80 кВт, постановление ГУЭИ Алтайского края </w:t>
      </w:r>
      <w:r w:rsidR="0053226C">
        <w:rPr>
          <w:rFonts w:ascii="Myriad Pro" w:hAnsi="Myriad Pro"/>
          <w:sz w:val="26"/>
          <w:szCs w:val="26"/>
        </w:rPr>
        <w:t>№  </w:t>
      </w:r>
      <w:r w:rsidRPr="007A60C4">
        <w:rPr>
          <w:rFonts w:ascii="Myriad Pro" w:hAnsi="Myriad Pro"/>
          <w:sz w:val="26"/>
          <w:szCs w:val="26"/>
        </w:rPr>
        <w:t>54 от 27.05.2009г.)</w:t>
      </w:r>
    </w:p>
    <w:p w14:paraId="1D3472ED" w14:textId="77777777" w:rsidR="00EF0B97" w:rsidRPr="007A60C4" w:rsidRDefault="007A60C4" w:rsidP="007A60C4">
      <w:pPr>
        <w:spacing w:line="360" w:lineRule="auto"/>
        <w:ind w:firstLine="567"/>
        <w:jc w:val="both"/>
        <w:rPr>
          <w:rFonts w:ascii="Myriad Pro" w:hAnsi="Myriad Pro"/>
          <w:sz w:val="26"/>
          <w:szCs w:val="26"/>
        </w:rPr>
      </w:pPr>
      <w:r w:rsidRPr="007A60C4">
        <w:rPr>
          <w:rFonts w:ascii="Myriad Pro" w:hAnsi="Myriad Pro"/>
          <w:sz w:val="26"/>
          <w:szCs w:val="26"/>
        </w:rPr>
        <w:t xml:space="preserve">Методические указания по определению выпадающих доходов в п.4 определяют группы выпадающих доходов, которые подлежат компенсации за счет тарифов на услуги по передаче электрической энергии. В соответствии с пп.2 п.4 компенсации подлежат расходы на строительство объектов электросетевого </w:t>
      </w:r>
      <w:r w:rsidRPr="007A60C4">
        <w:rPr>
          <w:rFonts w:ascii="Myriad Pro" w:hAnsi="Myriad Pro"/>
          <w:sz w:val="26"/>
          <w:szCs w:val="26"/>
        </w:rPr>
        <w:lastRenderedPageBreak/>
        <w:t>хозяйства, (далее - мероприятия «последней мили), не включаемые в состав платы за технологическое присоединение энергопринимающих устройств максимальной мощностью, не превышающей 15 кВт включительно (с учетом ранее присоединенных в данной точке присоединения</w:t>
      </w:r>
      <w:r>
        <w:rPr>
          <w:rFonts w:ascii="Myriad Pro" w:hAnsi="Myriad Pro"/>
          <w:sz w:val="26"/>
          <w:szCs w:val="26"/>
        </w:rPr>
        <w:t xml:space="preserve"> энергопринимающих устройств) по третьей </w:t>
      </w:r>
      <w:r w:rsidRPr="007A60C4">
        <w:rPr>
          <w:rFonts w:ascii="Myriad Pro" w:hAnsi="Myriad Pro"/>
          <w:sz w:val="26"/>
          <w:szCs w:val="26"/>
        </w:rPr>
        <w:t>категории надежности при условии, что расстояние от границ участка заявителя до объектов электросетевого хозяйства на уровне напряжения до 20 кВ включительно составляет не более 300 метров в городах и поселках городского типа и не более 500 метров в сельской местности, плата</w:t>
      </w:r>
      <w:r>
        <w:rPr>
          <w:rFonts w:ascii="Myriad Pro" w:hAnsi="Myriad Pro"/>
          <w:sz w:val="26"/>
          <w:szCs w:val="26"/>
        </w:rPr>
        <w:t xml:space="preserve"> за которые устанавливается в размере не более 550,0 руб. (с НДС)</w:t>
      </w:r>
      <w:r w:rsidR="00EF0B97" w:rsidRPr="007A60C4">
        <w:rPr>
          <w:rFonts w:ascii="Myriad Pro" w:hAnsi="Myriad Pro"/>
          <w:sz w:val="26"/>
          <w:szCs w:val="26"/>
        </w:rPr>
        <w:t xml:space="preserve">. </w:t>
      </w:r>
    </w:p>
    <w:p w14:paraId="0029B5BC" w14:textId="77777777" w:rsidR="007A60C4" w:rsidRPr="007A60C4" w:rsidRDefault="007A60C4" w:rsidP="007A60C4">
      <w:pPr>
        <w:spacing w:line="360" w:lineRule="auto"/>
        <w:ind w:firstLine="567"/>
        <w:jc w:val="both"/>
        <w:rPr>
          <w:rFonts w:ascii="Myriad Pro" w:hAnsi="Myriad Pro"/>
          <w:sz w:val="26"/>
          <w:szCs w:val="26"/>
        </w:rPr>
      </w:pPr>
      <w:r w:rsidRPr="007A60C4">
        <w:rPr>
          <w:rFonts w:ascii="Myriad Pro" w:hAnsi="Myriad Pro"/>
          <w:sz w:val="26"/>
          <w:szCs w:val="26"/>
        </w:rPr>
        <w:t>Фактические выпадающие доходы по мероприятиям «последней мили» определяются затратами на строительство объектов электросетевого хозяйства с целью льготного технологического присоединения и составляют 50 725,0 тыс. руб.</w:t>
      </w:r>
    </w:p>
    <w:p w14:paraId="5B2D9349" w14:textId="77777777" w:rsidR="00EF0B97" w:rsidRPr="007A60C4" w:rsidRDefault="007A60C4" w:rsidP="007A60C4">
      <w:pPr>
        <w:spacing w:line="360" w:lineRule="auto"/>
        <w:ind w:firstLine="567"/>
        <w:jc w:val="both"/>
        <w:rPr>
          <w:rFonts w:ascii="Myriad Pro" w:hAnsi="Myriad Pro"/>
          <w:sz w:val="26"/>
          <w:szCs w:val="26"/>
        </w:rPr>
      </w:pPr>
      <w:r w:rsidRPr="007A60C4">
        <w:rPr>
          <w:rFonts w:ascii="Myriad Pro" w:hAnsi="Myriad Pro"/>
          <w:sz w:val="26"/>
          <w:szCs w:val="26"/>
        </w:rPr>
        <w:t>Затраты определены путем выборки данных по льготным ТП из форм КС-14 «Акт приемки законченного строительством объекта приемочной комиссией» за 2015 год и представлены в таблице</w:t>
      </w:r>
      <w:r w:rsidR="00EF0B97" w:rsidRPr="007A60C4">
        <w:rPr>
          <w:rFonts w:ascii="Myriad Pro" w:hAnsi="Myriad Pro"/>
          <w:sz w:val="26"/>
          <w:szCs w:val="26"/>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8"/>
        <w:gridCol w:w="1522"/>
        <w:gridCol w:w="1409"/>
        <w:gridCol w:w="1761"/>
      </w:tblGrid>
      <w:tr w:rsidR="007A60C4" w:rsidRPr="00397D20" w14:paraId="54DAB9F9" w14:textId="77777777" w:rsidTr="0047664F">
        <w:trPr>
          <w:trHeight w:val="415"/>
          <w:jc w:val="center"/>
        </w:trPr>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E7834E1" w14:textId="77777777" w:rsidR="007A60C4" w:rsidRPr="007A60C4" w:rsidRDefault="007A60C4" w:rsidP="00B23DC4">
            <w:pPr>
              <w:jc w:val="center"/>
              <w:rPr>
                <w:rFonts w:ascii="Myriad Pro" w:hAnsi="Myriad Pro"/>
                <w:b/>
                <w:color w:val="FFFFFF" w:themeColor="background1"/>
                <w:sz w:val="20"/>
                <w:szCs w:val="20"/>
              </w:rPr>
            </w:pPr>
            <w:r w:rsidRPr="007A60C4">
              <w:rPr>
                <w:rFonts w:ascii="Myriad Pro" w:hAnsi="Myriad Pro"/>
                <w:b/>
                <w:color w:val="FFFFFF" w:themeColor="background1"/>
                <w:sz w:val="20"/>
                <w:szCs w:val="20"/>
              </w:rPr>
              <w:t>Наименование</w:t>
            </w:r>
          </w:p>
        </w:tc>
        <w:tc>
          <w:tcPr>
            <w:tcW w:w="7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4919066" w14:textId="77777777" w:rsidR="007A60C4" w:rsidRPr="007A60C4" w:rsidRDefault="007A60C4" w:rsidP="00FA2EE8">
            <w:pPr>
              <w:jc w:val="center"/>
              <w:rPr>
                <w:rFonts w:ascii="Myriad Pro" w:hAnsi="Myriad Pro"/>
                <w:b/>
                <w:color w:val="FFFFFF" w:themeColor="background1"/>
                <w:sz w:val="20"/>
                <w:szCs w:val="20"/>
              </w:rPr>
            </w:pPr>
            <w:r w:rsidRPr="007A60C4">
              <w:rPr>
                <w:rFonts w:ascii="Myriad Pro" w:hAnsi="Myriad Pro"/>
                <w:b/>
                <w:color w:val="FFFFFF" w:themeColor="background1"/>
                <w:sz w:val="20"/>
                <w:szCs w:val="20"/>
              </w:rPr>
              <w:t>ВЛ</w:t>
            </w:r>
          </w:p>
        </w:tc>
        <w:tc>
          <w:tcPr>
            <w:tcW w:w="7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F5D9237" w14:textId="77777777" w:rsidR="007A60C4" w:rsidRPr="007A60C4" w:rsidRDefault="007A60C4" w:rsidP="00FA2EE8">
            <w:pPr>
              <w:jc w:val="center"/>
              <w:rPr>
                <w:rFonts w:ascii="Myriad Pro" w:hAnsi="Myriad Pro"/>
                <w:b/>
                <w:color w:val="FFFFFF" w:themeColor="background1"/>
                <w:sz w:val="20"/>
                <w:szCs w:val="20"/>
              </w:rPr>
            </w:pPr>
            <w:r w:rsidRPr="007A60C4">
              <w:rPr>
                <w:rFonts w:ascii="Myriad Pro" w:hAnsi="Myriad Pro"/>
                <w:b/>
                <w:color w:val="FFFFFF" w:themeColor="background1"/>
                <w:sz w:val="20"/>
                <w:szCs w:val="20"/>
              </w:rPr>
              <w:t>КТП</w:t>
            </w:r>
          </w:p>
        </w:tc>
        <w:tc>
          <w:tcPr>
            <w:tcW w:w="9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3BF16CF" w14:textId="77777777" w:rsidR="007A60C4" w:rsidRPr="007A60C4" w:rsidRDefault="007A60C4" w:rsidP="00B23DC4">
            <w:pPr>
              <w:jc w:val="center"/>
              <w:rPr>
                <w:rFonts w:ascii="Myriad Pro" w:hAnsi="Myriad Pro"/>
                <w:b/>
                <w:color w:val="FFFFFF" w:themeColor="background1"/>
                <w:sz w:val="20"/>
                <w:szCs w:val="20"/>
              </w:rPr>
            </w:pPr>
            <w:r w:rsidRPr="007A60C4">
              <w:rPr>
                <w:rFonts w:ascii="Myriad Pro" w:hAnsi="Myriad Pro"/>
                <w:b/>
                <w:color w:val="FFFFFF" w:themeColor="background1"/>
                <w:sz w:val="20"/>
                <w:szCs w:val="20"/>
              </w:rPr>
              <w:t>Итого</w:t>
            </w:r>
          </w:p>
        </w:tc>
      </w:tr>
      <w:tr w:rsidR="007A60C4" w:rsidRPr="00397D20" w14:paraId="12279F0D" w14:textId="77777777" w:rsidTr="0047664F">
        <w:trPr>
          <w:jc w:val="center"/>
        </w:trPr>
        <w:tc>
          <w:tcPr>
            <w:tcW w:w="2549" w:type="pct"/>
            <w:tcBorders>
              <w:top w:val="single" w:sz="4" w:space="0" w:color="FFFFFF" w:themeColor="background1"/>
            </w:tcBorders>
            <w:shd w:val="clear" w:color="auto" w:fill="auto"/>
          </w:tcPr>
          <w:p w14:paraId="661D56D4" w14:textId="77777777" w:rsidR="007A60C4" w:rsidRPr="007A60C4" w:rsidRDefault="007A60C4" w:rsidP="007A60C4">
            <w:pPr>
              <w:rPr>
                <w:rFonts w:ascii="Myriad Pro" w:hAnsi="Myriad Pro"/>
                <w:sz w:val="20"/>
                <w:szCs w:val="20"/>
              </w:rPr>
            </w:pPr>
            <w:r w:rsidRPr="007A60C4">
              <w:rPr>
                <w:rFonts w:ascii="Myriad Pro" w:hAnsi="Myriad Pro"/>
                <w:sz w:val="20"/>
                <w:szCs w:val="20"/>
              </w:rPr>
              <w:t>Количество объектов, шт.</w:t>
            </w:r>
          </w:p>
        </w:tc>
        <w:tc>
          <w:tcPr>
            <w:tcW w:w="795" w:type="pct"/>
            <w:tcBorders>
              <w:top w:val="single" w:sz="4" w:space="0" w:color="FFFFFF" w:themeColor="background1"/>
            </w:tcBorders>
            <w:shd w:val="clear" w:color="auto" w:fill="auto"/>
          </w:tcPr>
          <w:p w14:paraId="0E98E6E6" w14:textId="77777777" w:rsidR="007A60C4" w:rsidRPr="007A60C4" w:rsidRDefault="007A60C4" w:rsidP="007A60C4">
            <w:pPr>
              <w:jc w:val="center"/>
              <w:rPr>
                <w:rFonts w:ascii="Myriad Pro" w:hAnsi="Myriad Pro"/>
                <w:sz w:val="20"/>
                <w:szCs w:val="20"/>
              </w:rPr>
            </w:pPr>
            <w:r w:rsidRPr="007A60C4">
              <w:rPr>
                <w:rFonts w:ascii="Myriad Pro" w:hAnsi="Myriad Pro"/>
                <w:sz w:val="20"/>
                <w:szCs w:val="20"/>
              </w:rPr>
              <w:t>107</w:t>
            </w:r>
          </w:p>
        </w:tc>
        <w:tc>
          <w:tcPr>
            <w:tcW w:w="736" w:type="pct"/>
            <w:tcBorders>
              <w:top w:val="single" w:sz="4" w:space="0" w:color="FFFFFF" w:themeColor="background1"/>
            </w:tcBorders>
            <w:shd w:val="clear" w:color="auto" w:fill="auto"/>
          </w:tcPr>
          <w:p w14:paraId="1ADEBDE7" w14:textId="77777777" w:rsidR="007A60C4" w:rsidRPr="007A60C4" w:rsidRDefault="007A60C4" w:rsidP="007A60C4">
            <w:pPr>
              <w:jc w:val="center"/>
              <w:rPr>
                <w:rFonts w:ascii="Myriad Pro" w:hAnsi="Myriad Pro"/>
                <w:sz w:val="20"/>
                <w:szCs w:val="20"/>
              </w:rPr>
            </w:pPr>
            <w:r w:rsidRPr="007A60C4">
              <w:rPr>
                <w:rFonts w:ascii="Myriad Pro" w:hAnsi="Myriad Pro"/>
                <w:sz w:val="20"/>
                <w:szCs w:val="20"/>
              </w:rPr>
              <w:t>76</w:t>
            </w:r>
          </w:p>
        </w:tc>
        <w:tc>
          <w:tcPr>
            <w:tcW w:w="920" w:type="pct"/>
            <w:tcBorders>
              <w:top w:val="single" w:sz="4" w:space="0" w:color="FFFFFF" w:themeColor="background1"/>
            </w:tcBorders>
            <w:shd w:val="clear" w:color="auto" w:fill="auto"/>
          </w:tcPr>
          <w:p w14:paraId="6E28112B" w14:textId="77777777" w:rsidR="007A60C4" w:rsidRPr="007A60C4" w:rsidRDefault="007A60C4" w:rsidP="007A60C4">
            <w:pPr>
              <w:jc w:val="center"/>
              <w:rPr>
                <w:rFonts w:ascii="Myriad Pro" w:hAnsi="Myriad Pro"/>
                <w:sz w:val="20"/>
                <w:szCs w:val="20"/>
              </w:rPr>
            </w:pPr>
            <w:r w:rsidRPr="007A60C4">
              <w:rPr>
                <w:rFonts w:ascii="Myriad Pro" w:hAnsi="Myriad Pro"/>
                <w:sz w:val="20"/>
                <w:szCs w:val="20"/>
              </w:rPr>
              <w:t>183</w:t>
            </w:r>
          </w:p>
        </w:tc>
      </w:tr>
      <w:tr w:rsidR="007A60C4" w:rsidRPr="00397D20" w14:paraId="318B69CE" w14:textId="77777777" w:rsidTr="0047664F">
        <w:trPr>
          <w:jc w:val="center"/>
        </w:trPr>
        <w:tc>
          <w:tcPr>
            <w:tcW w:w="2549" w:type="pct"/>
            <w:shd w:val="clear" w:color="auto" w:fill="auto"/>
          </w:tcPr>
          <w:p w14:paraId="150D7617" w14:textId="77777777" w:rsidR="007A60C4" w:rsidRPr="007A60C4" w:rsidRDefault="007A60C4" w:rsidP="007A60C4">
            <w:pPr>
              <w:rPr>
                <w:rFonts w:ascii="Myriad Pro" w:hAnsi="Myriad Pro"/>
                <w:sz w:val="20"/>
                <w:szCs w:val="20"/>
              </w:rPr>
            </w:pPr>
            <w:r w:rsidRPr="007A60C4">
              <w:rPr>
                <w:rFonts w:ascii="Myriad Pro" w:hAnsi="Myriad Pro"/>
                <w:sz w:val="20"/>
                <w:szCs w:val="20"/>
              </w:rPr>
              <w:t>Введено основных фондов, км</w:t>
            </w:r>
          </w:p>
        </w:tc>
        <w:tc>
          <w:tcPr>
            <w:tcW w:w="795" w:type="pct"/>
            <w:shd w:val="clear" w:color="auto" w:fill="auto"/>
          </w:tcPr>
          <w:p w14:paraId="407804F5" w14:textId="77777777" w:rsidR="007A60C4" w:rsidRPr="007A60C4" w:rsidRDefault="007A60C4" w:rsidP="007A60C4">
            <w:pPr>
              <w:jc w:val="center"/>
              <w:rPr>
                <w:rFonts w:ascii="Myriad Pro" w:hAnsi="Myriad Pro"/>
                <w:sz w:val="20"/>
                <w:szCs w:val="20"/>
              </w:rPr>
            </w:pPr>
            <w:r w:rsidRPr="007A60C4">
              <w:rPr>
                <w:rFonts w:ascii="Myriad Pro" w:hAnsi="Myriad Pro"/>
                <w:sz w:val="20"/>
                <w:szCs w:val="20"/>
              </w:rPr>
              <w:t>41,4</w:t>
            </w:r>
          </w:p>
        </w:tc>
        <w:tc>
          <w:tcPr>
            <w:tcW w:w="736" w:type="pct"/>
            <w:shd w:val="clear" w:color="auto" w:fill="auto"/>
          </w:tcPr>
          <w:p w14:paraId="5762F21C" w14:textId="77777777" w:rsidR="007A60C4" w:rsidRPr="007A60C4" w:rsidRDefault="007A60C4" w:rsidP="007A60C4">
            <w:pPr>
              <w:jc w:val="center"/>
              <w:rPr>
                <w:rFonts w:ascii="Myriad Pro" w:hAnsi="Myriad Pro"/>
                <w:sz w:val="20"/>
                <w:szCs w:val="20"/>
              </w:rPr>
            </w:pPr>
          </w:p>
        </w:tc>
        <w:tc>
          <w:tcPr>
            <w:tcW w:w="920" w:type="pct"/>
            <w:shd w:val="clear" w:color="auto" w:fill="auto"/>
          </w:tcPr>
          <w:p w14:paraId="09EF047A" w14:textId="77777777" w:rsidR="007A60C4" w:rsidRPr="007A60C4" w:rsidRDefault="007A60C4" w:rsidP="007A60C4">
            <w:pPr>
              <w:jc w:val="center"/>
              <w:rPr>
                <w:rFonts w:ascii="Myriad Pro" w:hAnsi="Myriad Pro"/>
                <w:sz w:val="20"/>
                <w:szCs w:val="20"/>
              </w:rPr>
            </w:pPr>
          </w:p>
        </w:tc>
      </w:tr>
      <w:tr w:rsidR="007A60C4" w:rsidRPr="00397D20" w14:paraId="4A3F5C59" w14:textId="77777777" w:rsidTr="0047664F">
        <w:trPr>
          <w:jc w:val="center"/>
        </w:trPr>
        <w:tc>
          <w:tcPr>
            <w:tcW w:w="2549" w:type="pct"/>
            <w:shd w:val="clear" w:color="auto" w:fill="auto"/>
          </w:tcPr>
          <w:p w14:paraId="4C66C120" w14:textId="77777777" w:rsidR="007A60C4" w:rsidRPr="007A60C4" w:rsidRDefault="007A60C4" w:rsidP="007A60C4">
            <w:pPr>
              <w:rPr>
                <w:rFonts w:ascii="Myriad Pro" w:hAnsi="Myriad Pro"/>
                <w:sz w:val="20"/>
                <w:szCs w:val="20"/>
              </w:rPr>
            </w:pPr>
            <w:r w:rsidRPr="007A60C4">
              <w:rPr>
                <w:rFonts w:ascii="Myriad Pro" w:hAnsi="Myriad Pro"/>
                <w:sz w:val="20"/>
                <w:szCs w:val="20"/>
              </w:rPr>
              <w:t>Введено основных фондов,</w:t>
            </w:r>
            <w:r>
              <w:rPr>
                <w:rFonts w:ascii="Myriad Pro" w:hAnsi="Myriad Pro"/>
                <w:sz w:val="20"/>
                <w:szCs w:val="20"/>
              </w:rPr>
              <w:t xml:space="preserve"> </w:t>
            </w:r>
            <w:r w:rsidRPr="007A60C4">
              <w:rPr>
                <w:rFonts w:ascii="Myriad Pro" w:hAnsi="Myriad Pro"/>
                <w:sz w:val="20"/>
                <w:szCs w:val="20"/>
              </w:rPr>
              <w:t>МВА</w:t>
            </w:r>
          </w:p>
        </w:tc>
        <w:tc>
          <w:tcPr>
            <w:tcW w:w="795" w:type="pct"/>
            <w:shd w:val="clear" w:color="auto" w:fill="auto"/>
          </w:tcPr>
          <w:p w14:paraId="1D0BD8CC" w14:textId="77777777" w:rsidR="007A60C4" w:rsidRPr="007A60C4" w:rsidRDefault="007A60C4" w:rsidP="007A60C4">
            <w:pPr>
              <w:jc w:val="center"/>
              <w:rPr>
                <w:rFonts w:ascii="Myriad Pro" w:hAnsi="Myriad Pro"/>
                <w:sz w:val="20"/>
                <w:szCs w:val="20"/>
              </w:rPr>
            </w:pPr>
          </w:p>
        </w:tc>
        <w:tc>
          <w:tcPr>
            <w:tcW w:w="736" w:type="pct"/>
            <w:shd w:val="clear" w:color="auto" w:fill="auto"/>
          </w:tcPr>
          <w:p w14:paraId="6A88BA5C" w14:textId="77777777" w:rsidR="007A60C4" w:rsidRPr="007A60C4" w:rsidRDefault="007A60C4" w:rsidP="007A60C4">
            <w:pPr>
              <w:jc w:val="center"/>
              <w:rPr>
                <w:rFonts w:ascii="Myriad Pro" w:hAnsi="Myriad Pro"/>
                <w:sz w:val="20"/>
                <w:szCs w:val="20"/>
              </w:rPr>
            </w:pPr>
            <w:r w:rsidRPr="007A60C4">
              <w:rPr>
                <w:rFonts w:ascii="Myriad Pro" w:hAnsi="Myriad Pro"/>
                <w:sz w:val="20"/>
                <w:szCs w:val="20"/>
              </w:rPr>
              <w:t>8,5</w:t>
            </w:r>
          </w:p>
        </w:tc>
        <w:tc>
          <w:tcPr>
            <w:tcW w:w="920" w:type="pct"/>
            <w:shd w:val="clear" w:color="auto" w:fill="auto"/>
          </w:tcPr>
          <w:p w14:paraId="1A625ABA" w14:textId="77777777" w:rsidR="007A60C4" w:rsidRPr="007A60C4" w:rsidRDefault="007A60C4" w:rsidP="007A60C4">
            <w:pPr>
              <w:jc w:val="center"/>
              <w:rPr>
                <w:rFonts w:ascii="Myriad Pro" w:hAnsi="Myriad Pro"/>
                <w:sz w:val="20"/>
                <w:szCs w:val="20"/>
              </w:rPr>
            </w:pPr>
          </w:p>
        </w:tc>
      </w:tr>
      <w:tr w:rsidR="007A60C4" w:rsidRPr="00397D20" w14:paraId="7F06F903" w14:textId="77777777" w:rsidTr="0047664F">
        <w:trPr>
          <w:jc w:val="center"/>
        </w:trPr>
        <w:tc>
          <w:tcPr>
            <w:tcW w:w="2549" w:type="pct"/>
            <w:shd w:val="clear" w:color="auto" w:fill="auto"/>
          </w:tcPr>
          <w:p w14:paraId="7BC6A6CF" w14:textId="77777777" w:rsidR="007A60C4" w:rsidRPr="007A60C4" w:rsidRDefault="007A60C4" w:rsidP="007A60C4">
            <w:pPr>
              <w:rPr>
                <w:rFonts w:ascii="Myriad Pro" w:hAnsi="Myriad Pro"/>
                <w:sz w:val="20"/>
                <w:szCs w:val="20"/>
              </w:rPr>
            </w:pPr>
            <w:r w:rsidRPr="007A60C4">
              <w:rPr>
                <w:rFonts w:ascii="Myriad Pro" w:hAnsi="Myriad Pro"/>
                <w:sz w:val="20"/>
                <w:szCs w:val="20"/>
              </w:rPr>
              <w:t>Введено основных фондов, тыс. руб.</w:t>
            </w:r>
          </w:p>
        </w:tc>
        <w:tc>
          <w:tcPr>
            <w:tcW w:w="795" w:type="pct"/>
            <w:shd w:val="clear" w:color="auto" w:fill="auto"/>
          </w:tcPr>
          <w:p w14:paraId="0EFA434C" w14:textId="77777777" w:rsidR="007A60C4" w:rsidRPr="007A60C4" w:rsidRDefault="007A60C4" w:rsidP="007A60C4">
            <w:pPr>
              <w:jc w:val="center"/>
              <w:rPr>
                <w:rFonts w:ascii="Myriad Pro" w:hAnsi="Myriad Pro"/>
                <w:sz w:val="20"/>
                <w:szCs w:val="20"/>
              </w:rPr>
            </w:pPr>
            <w:r w:rsidRPr="007A60C4">
              <w:rPr>
                <w:rFonts w:ascii="Myriad Pro" w:hAnsi="Myriad Pro"/>
                <w:sz w:val="20"/>
                <w:szCs w:val="20"/>
              </w:rPr>
              <w:t>32 946</w:t>
            </w:r>
          </w:p>
        </w:tc>
        <w:tc>
          <w:tcPr>
            <w:tcW w:w="736" w:type="pct"/>
            <w:shd w:val="clear" w:color="auto" w:fill="auto"/>
          </w:tcPr>
          <w:p w14:paraId="31F463E5" w14:textId="77777777" w:rsidR="007A60C4" w:rsidRPr="007A60C4" w:rsidRDefault="007A60C4" w:rsidP="007A60C4">
            <w:pPr>
              <w:jc w:val="center"/>
              <w:rPr>
                <w:rFonts w:ascii="Myriad Pro" w:hAnsi="Myriad Pro"/>
                <w:sz w:val="20"/>
                <w:szCs w:val="20"/>
              </w:rPr>
            </w:pPr>
            <w:r w:rsidRPr="007A60C4">
              <w:rPr>
                <w:rFonts w:ascii="Myriad Pro" w:hAnsi="Myriad Pro"/>
                <w:sz w:val="20"/>
                <w:szCs w:val="20"/>
              </w:rPr>
              <w:t>17 779</w:t>
            </w:r>
          </w:p>
        </w:tc>
        <w:tc>
          <w:tcPr>
            <w:tcW w:w="920" w:type="pct"/>
            <w:shd w:val="clear" w:color="auto" w:fill="auto"/>
          </w:tcPr>
          <w:p w14:paraId="07A92542" w14:textId="77777777" w:rsidR="007A60C4" w:rsidRPr="007A60C4" w:rsidRDefault="007A60C4" w:rsidP="007A60C4">
            <w:pPr>
              <w:jc w:val="center"/>
              <w:rPr>
                <w:rFonts w:ascii="Myriad Pro" w:hAnsi="Myriad Pro"/>
                <w:sz w:val="20"/>
                <w:szCs w:val="20"/>
              </w:rPr>
            </w:pPr>
            <w:r w:rsidRPr="007A60C4">
              <w:rPr>
                <w:rFonts w:ascii="Myriad Pro" w:hAnsi="Myriad Pro"/>
                <w:sz w:val="20"/>
                <w:szCs w:val="20"/>
              </w:rPr>
              <w:t>50 725</w:t>
            </w:r>
          </w:p>
        </w:tc>
      </w:tr>
    </w:tbl>
    <w:p w14:paraId="498BF674" w14:textId="77777777" w:rsidR="00EF0B97" w:rsidRPr="00397D20" w:rsidRDefault="00EF0B97" w:rsidP="00EF0B97">
      <w:pPr>
        <w:rPr>
          <w:rFonts w:ascii="Myriad Pro" w:hAnsi="Myriad Pro"/>
          <w:color w:val="FF0000"/>
          <w:sz w:val="28"/>
          <w:szCs w:val="28"/>
        </w:rPr>
      </w:pPr>
    </w:p>
    <w:p w14:paraId="197A9E7A" w14:textId="77777777" w:rsidR="007A60C4" w:rsidRPr="007A60C4" w:rsidRDefault="007A60C4" w:rsidP="007A60C4">
      <w:pPr>
        <w:pStyle w:val="aa"/>
        <w:spacing w:line="360" w:lineRule="auto"/>
        <w:ind w:left="0" w:firstLine="567"/>
        <w:jc w:val="both"/>
        <w:rPr>
          <w:rFonts w:ascii="Myriad Pro" w:eastAsia="Times New Roman" w:hAnsi="Myriad Pro"/>
          <w:sz w:val="26"/>
          <w:szCs w:val="26"/>
          <w:lang w:eastAsia="ru-RU"/>
        </w:rPr>
      </w:pPr>
      <w:r w:rsidRPr="007A60C4">
        <w:rPr>
          <w:rFonts w:ascii="Myriad Pro" w:eastAsia="Times New Roman" w:hAnsi="Myriad Pro"/>
          <w:sz w:val="26"/>
          <w:szCs w:val="26"/>
          <w:lang w:eastAsia="ru-RU"/>
        </w:rPr>
        <w:t>Выпадающие доходы за 2015г составили 122 449,7 тыс. руб., в том числе:</w:t>
      </w:r>
    </w:p>
    <w:p w14:paraId="101E7C19" w14:textId="77777777" w:rsidR="007A60C4" w:rsidRPr="007A60C4" w:rsidRDefault="007A60C4" w:rsidP="009A4F93">
      <w:pPr>
        <w:pStyle w:val="aa"/>
        <w:numPr>
          <w:ilvl w:val="0"/>
          <w:numId w:val="27"/>
        </w:numPr>
        <w:spacing w:line="360" w:lineRule="auto"/>
        <w:jc w:val="both"/>
        <w:rPr>
          <w:rFonts w:ascii="Myriad Pro" w:eastAsia="Times New Roman" w:hAnsi="Myriad Pro"/>
          <w:sz w:val="26"/>
          <w:szCs w:val="26"/>
          <w:lang w:eastAsia="ru-RU"/>
        </w:rPr>
      </w:pPr>
      <w:r w:rsidRPr="007A60C4">
        <w:rPr>
          <w:rFonts w:ascii="Myriad Pro" w:eastAsia="Times New Roman" w:hAnsi="Myriad Pro"/>
          <w:sz w:val="26"/>
          <w:szCs w:val="26"/>
          <w:lang w:eastAsia="ru-RU"/>
        </w:rPr>
        <w:t>71 724,7 тыс. руб. по организационно - техническим мероприятиям;</w:t>
      </w:r>
    </w:p>
    <w:p w14:paraId="7C8B9362" w14:textId="77777777" w:rsidR="007A60C4" w:rsidRPr="007A60C4" w:rsidRDefault="007A60C4" w:rsidP="009A4F93">
      <w:pPr>
        <w:pStyle w:val="aa"/>
        <w:numPr>
          <w:ilvl w:val="0"/>
          <w:numId w:val="27"/>
        </w:numPr>
        <w:spacing w:line="360" w:lineRule="auto"/>
        <w:jc w:val="both"/>
        <w:rPr>
          <w:rFonts w:ascii="Myriad Pro" w:eastAsia="Times New Roman" w:hAnsi="Myriad Pro"/>
          <w:sz w:val="26"/>
          <w:szCs w:val="26"/>
          <w:lang w:eastAsia="ru-RU"/>
        </w:rPr>
      </w:pPr>
      <w:r w:rsidRPr="007A60C4">
        <w:rPr>
          <w:rFonts w:ascii="Myriad Pro" w:eastAsia="Times New Roman" w:hAnsi="Myriad Pro"/>
          <w:sz w:val="26"/>
          <w:szCs w:val="26"/>
          <w:lang w:eastAsia="ru-RU"/>
        </w:rPr>
        <w:t>50 725,0 тыс. руб. по мероприятиям «последней мили».</w:t>
      </w:r>
    </w:p>
    <w:p w14:paraId="11A221AC" w14:textId="2A693A0B" w:rsidR="007A60C4" w:rsidRPr="007A60C4" w:rsidRDefault="007A60C4" w:rsidP="007A60C4">
      <w:pPr>
        <w:pStyle w:val="aa"/>
        <w:spacing w:line="360" w:lineRule="auto"/>
        <w:ind w:left="0" w:firstLine="567"/>
        <w:jc w:val="both"/>
        <w:rPr>
          <w:rFonts w:ascii="Myriad Pro" w:eastAsia="Times New Roman" w:hAnsi="Myriad Pro"/>
          <w:sz w:val="26"/>
          <w:szCs w:val="26"/>
          <w:lang w:eastAsia="ru-RU"/>
        </w:rPr>
      </w:pPr>
      <w:r w:rsidRPr="007A60C4">
        <w:rPr>
          <w:rFonts w:ascii="Myriad Pro" w:eastAsia="Times New Roman" w:hAnsi="Myriad Pro"/>
          <w:sz w:val="26"/>
          <w:szCs w:val="26"/>
          <w:lang w:eastAsia="ru-RU"/>
        </w:rPr>
        <w:t>В соответствии с протокол</w:t>
      </w:r>
      <w:r w:rsidR="00873031">
        <w:rPr>
          <w:rFonts w:ascii="Myriad Pro" w:eastAsia="Times New Roman" w:hAnsi="Myriad Pro"/>
          <w:sz w:val="26"/>
          <w:szCs w:val="26"/>
          <w:lang w:eastAsia="ru-RU"/>
        </w:rPr>
        <w:t>ом</w:t>
      </w:r>
      <w:r w:rsidRPr="007A60C4">
        <w:rPr>
          <w:rFonts w:ascii="Myriad Pro" w:eastAsia="Times New Roman" w:hAnsi="Myriad Pro"/>
          <w:sz w:val="26"/>
          <w:szCs w:val="26"/>
          <w:lang w:eastAsia="ru-RU"/>
        </w:rPr>
        <w:t xml:space="preserve"> заседания правления от 26 декабря 2014 года </w:t>
      </w:r>
      <w:r w:rsidR="00386D3B">
        <w:rPr>
          <w:rFonts w:ascii="Myriad Pro" w:eastAsia="Times New Roman" w:hAnsi="Myriad Pro"/>
          <w:sz w:val="26"/>
          <w:szCs w:val="26"/>
          <w:lang w:eastAsia="ru-RU"/>
        </w:rPr>
        <w:br/>
      </w:r>
      <w:r w:rsidR="0053226C">
        <w:rPr>
          <w:rFonts w:ascii="Myriad Pro" w:eastAsia="Times New Roman" w:hAnsi="Myriad Pro"/>
          <w:sz w:val="26"/>
          <w:szCs w:val="26"/>
          <w:lang w:eastAsia="ru-RU"/>
        </w:rPr>
        <w:t>№  </w:t>
      </w:r>
      <w:r w:rsidRPr="007A60C4">
        <w:rPr>
          <w:rFonts w:ascii="Myriad Pro" w:eastAsia="Times New Roman" w:hAnsi="Myriad Pro"/>
          <w:sz w:val="26"/>
          <w:szCs w:val="26"/>
          <w:lang w:eastAsia="ru-RU"/>
        </w:rPr>
        <w:t>67-э/18 выпадающие доходы, учтенные в тарифах на передачу электроэнергии на 2015 год, составляют 36 907,42 тыс. руб.</w:t>
      </w:r>
    </w:p>
    <w:p w14:paraId="13F27BC2" w14:textId="77777777" w:rsidR="007A60C4" w:rsidRPr="007A60C4" w:rsidRDefault="007A60C4" w:rsidP="007A60C4">
      <w:pPr>
        <w:pStyle w:val="aa"/>
        <w:spacing w:line="360" w:lineRule="auto"/>
        <w:ind w:left="0" w:firstLine="567"/>
        <w:jc w:val="both"/>
        <w:rPr>
          <w:rFonts w:ascii="Myriad Pro" w:eastAsia="Times New Roman" w:hAnsi="Myriad Pro"/>
          <w:sz w:val="26"/>
          <w:szCs w:val="26"/>
          <w:lang w:eastAsia="ru-RU"/>
        </w:rPr>
      </w:pPr>
      <w:r w:rsidRPr="007A60C4">
        <w:rPr>
          <w:rFonts w:ascii="Myriad Pro" w:eastAsia="Times New Roman" w:hAnsi="Myriad Pro"/>
          <w:sz w:val="26"/>
          <w:szCs w:val="26"/>
          <w:lang w:eastAsia="ru-RU"/>
        </w:rPr>
        <w:t>Следовательно, выпадающие доходы за 2015 год, не учтенные в тарифах на передачу электроэнергии</w:t>
      </w:r>
      <w:r w:rsidR="00873031">
        <w:rPr>
          <w:rFonts w:ascii="Myriad Pro" w:eastAsia="Times New Roman" w:hAnsi="Myriad Pro"/>
          <w:sz w:val="26"/>
          <w:szCs w:val="26"/>
          <w:lang w:eastAsia="ru-RU"/>
        </w:rPr>
        <w:t>,</w:t>
      </w:r>
      <w:r w:rsidRPr="007A60C4">
        <w:rPr>
          <w:rFonts w:ascii="Myriad Pro" w:eastAsia="Times New Roman" w:hAnsi="Myriad Pro"/>
          <w:sz w:val="26"/>
          <w:szCs w:val="26"/>
          <w:lang w:eastAsia="ru-RU"/>
        </w:rPr>
        <w:t xml:space="preserve"> составили 85 542,3 тыс. руб., в том числе:</w:t>
      </w:r>
    </w:p>
    <w:p w14:paraId="588284C3" w14:textId="77777777" w:rsidR="007A60C4" w:rsidRPr="007A60C4" w:rsidRDefault="007A60C4" w:rsidP="009A4F93">
      <w:pPr>
        <w:pStyle w:val="aa"/>
        <w:numPr>
          <w:ilvl w:val="0"/>
          <w:numId w:val="7"/>
        </w:numPr>
        <w:spacing w:line="360" w:lineRule="auto"/>
        <w:ind w:left="0" w:firstLine="567"/>
        <w:jc w:val="both"/>
        <w:rPr>
          <w:rFonts w:ascii="Myriad Pro" w:eastAsia="Times New Roman" w:hAnsi="Myriad Pro"/>
          <w:sz w:val="26"/>
          <w:szCs w:val="26"/>
          <w:lang w:eastAsia="ru-RU"/>
        </w:rPr>
      </w:pPr>
      <w:r w:rsidRPr="007A60C4">
        <w:rPr>
          <w:rFonts w:ascii="Myriad Pro" w:eastAsia="Times New Roman" w:hAnsi="Myriad Pro"/>
          <w:sz w:val="26"/>
          <w:szCs w:val="26"/>
          <w:lang w:eastAsia="ru-RU"/>
        </w:rPr>
        <w:t>34 817,3 тыс. руб. по организационно - техническим мероприятиям;</w:t>
      </w:r>
    </w:p>
    <w:p w14:paraId="222C0B07" w14:textId="77777777" w:rsidR="007A60C4" w:rsidRPr="007A60C4" w:rsidRDefault="007A60C4" w:rsidP="009A4F93">
      <w:pPr>
        <w:pStyle w:val="aa"/>
        <w:numPr>
          <w:ilvl w:val="0"/>
          <w:numId w:val="7"/>
        </w:numPr>
        <w:spacing w:line="360" w:lineRule="auto"/>
        <w:ind w:left="0" w:firstLine="567"/>
        <w:jc w:val="both"/>
        <w:rPr>
          <w:rFonts w:ascii="Myriad Pro" w:eastAsia="Times New Roman" w:hAnsi="Myriad Pro"/>
          <w:sz w:val="26"/>
          <w:szCs w:val="26"/>
          <w:lang w:eastAsia="ru-RU"/>
        </w:rPr>
      </w:pPr>
      <w:r w:rsidRPr="007A60C4">
        <w:rPr>
          <w:rFonts w:ascii="Myriad Pro" w:eastAsia="Times New Roman" w:hAnsi="Myriad Pro"/>
          <w:sz w:val="26"/>
          <w:szCs w:val="26"/>
          <w:lang w:eastAsia="ru-RU"/>
        </w:rPr>
        <w:t>50 725,01 тыс. руб. по мероприятиям «последней мили».</w:t>
      </w:r>
    </w:p>
    <w:p w14:paraId="0EAFCB63" w14:textId="77777777" w:rsidR="007A60C4" w:rsidRPr="007A60C4" w:rsidRDefault="007A60C4" w:rsidP="007A60C4">
      <w:pPr>
        <w:pStyle w:val="aa"/>
        <w:spacing w:line="360" w:lineRule="auto"/>
        <w:ind w:left="0" w:firstLine="567"/>
        <w:jc w:val="both"/>
        <w:rPr>
          <w:rFonts w:ascii="Myriad Pro" w:eastAsia="Times New Roman" w:hAnsi="Myriad Pro"/>
          <w:sz w:val="26"/>
          <w:szCs w:val="26"/>
          <w:lang w:eastAsia="ru-RU"/>
        </w:rPr>
      </w:pPr>
      <w:r w:rsidRPr="007A60C4">
        <w:rPr>
          <w:rFonts w:ascii="Myriad Pro" w:eastAsia="Times New Roman" w:hAnsi="Myriad Pro"/>
          <w:sz w:val="26"/>
          <w:szCs w:val="26"/>
          <w:lang w:eastAsia="ru-RU"/>
        </w:rPr>
        <w:lastRenderedPageBreak/>
        <w:t>С учетом показателей инфляции (ИПЦ) в соответствии с основными показателями прогноза социально-экономического развития Российской Федерации на 2016 год и плановый период 2017-2018гг. от 16.10.15 (2016-107,4%; 2017-105,8%) сумма недополученного дохода составила 97 201,0 тыс. руб.</w:t>
      </w:r>
    </w:p>
    <w:p w14:paraId="091A3F27" w14:textId="77777777" w:rsidR="007A60C4" w:rsidRPr="007A60C4" w:rsidRDefault="007A60C4" w:rsidP="007A60C4">
      <w:pPr>
        <w:pStyle w:val="aa"/>
        <w:spacing w:line="360" w:lineRule="auto"/>
        <w:ind w:left="0" w:firstLine="567"/>
        <w:jc w:val="both"/>
        <w:rPr>
          <w:rFonts w:ascii="Myriad Pro" w:eastAsia="Times New Roman" w:hAnsi="Myriad Pro"/>
          <w:sz w:val="26"/>
          <w:szCs w:val="26"/>
          <w:lang w:eastAsia="ru-RU"/>
        </w:rPr>
      </w:pPr>
      <w:r w:rsidRPr="007A60C4">
        <w:rPr>
          <w:rFonts w:ascii="Myriad Pro" w:eastAsia="Times New Roman" w:hAnsi="Myriad Pro"/>
          <w:sz w:val="26"/>
          <w:szCs w:val="26"/>
          <w:lang w:eastAsia="ru-RU"/>
        </w:rPr>
        <w:t>Расчетные фактические выпадающие доходы определены на основании стандартизированных ставок платы за ТП, утвержденных регулирующим органом на 2015 год и фактических объемов по мероприятиям ТП составляют 110 657,6 тыс. руб.</w:t>
      </w:r>
    </w:p>
    <w:p w14:paraId="4EF578C2" w14:textId="77777777" w:rsidR="007A60C4" w:rsidRPr="007A60C4" w:rsidRDefault="007A60C4" w:rsidP="007A60C4">
      <w:pPr>
        <w:pStyle w:val="aa"/>
        <w:spacing w:line="360" w:lineRule="auto"/>
        <w:ind w:left="0" w:firstLine="567"/>
        <w:jc w:val="both"/>
        <w:rPr>
          <w:rFonts w:ascii="Myriad Pro" w:eastAsia="Times New Roman" w:hAnsi="Myriad Pro"/>
          <w:sz w:val="26"/>
          <w:szCs w:val="26"/>
          <w:lang w:eastAsia="ru-RU"/>
        </w:rPr>
      </w:pPr>
      <w:r w:rsidRPr="007A60C4">
        <w:rPr>
          <w:rFonts w:ascii="Myriad Pro" w:eastAsia="Times New Roman" w:hAnsi="Myriad Pro"/>
          <w:sz w:val="26"/>
          <w:szCs w:val="26"/>
          <w:lang w:eastAsia="ru-RU"/>
        </w:rPr>
        <w:t>Фактические расходы, не включаемые в состав платы за технологическое присоединение, превышают аналогичные расходы, рассчитанные по утвержденным стандартизированным ставкам на 11 492,1тыс. руб. (122 449,7 - 110 957,6). Согласно п. 11 Примечаний к Приложению 1 Методических указаний величина превышения фактических затрат над расчетными (11 492,1 тыс. руб.) исключается из плановых выпадающих доходов на 2017 год.</w:t>
      </w:r>
    </w:p>
    <w:p w14:paraId="3A269028" w14:textId="77777777" w:rsidR="007A60C4" w:rsidRPr="0047664F" w:rsidRDefault="007A60C4" w:rsidP="007A60C4">
      <w:pPr>
        <w:pStyle w:val="aa"/>
        <w:spacing w:line="360" w:lineRule="auto"/>
        <w:ind w:left="0" w:firstLine="567"/>
        <w:jc w:val="both"/>
        <w:rPr>
          <w:rFonts w:ascii="Myriad Pro" w:eastAsia="Times New Roman" w:hAnsi="Myriad Pro"/>
          <w:i/>
          <w:iCs/>
          <w:sz w:val="26"/>
          <w:szCs w:val="26"/>
          <w:lang w:eastAsia="ru-RU"/>
        </w:rPr>
      </w:pPr>
      <w:r w:rsidRPr="0047664F">
        <w:rPr>
          <w:rFonts w:ascii="Myriad Pro" w:eastAsia="Times New Roman" w:hAnsi="Myriad Pro"/>
          <w:i/>
          <w:iCs/>
          <w:sz w:val="26"/>
          <w:szCs w:val="26"/>
          <w:lang w:val="en-US" w:eastAsia="ru-RU"/>
        </w:rPr>
        <w:t>II</w:t>
      </w:r>
      <w:r w:rsidRPr="0047664F">
        <w:rPr>
          <w:rFonts w:ascii="Myriad Pro" w:eastAsia="Times New Roman" w:hAnsi="Myriad Pro"/>
          <w:i/>
          <w:iCs/>
          <w:sz w:val="26"/>
          <w:szCs w:val="26"/>
          <w:lang w:eastAsia="ru-RU"/>
        </w:rPr>
        <w:t xml:space="preserve"> Выпадающие доходы, связанные с осуществлением технологического присоединения энергопринимающих устройств с максимальной мощностью до 150 кВт, за исключением расходов, учтенных при расчете выпадающих доходов по льготному присоединению максимальной мощности до 15 кВт включительно.</w:t>
      </w:r>
    </w:p>
    <w:p w14:paraId="747514A9" w14:textId="77777777" w:rsidR="00EF0B97" w:rsidRPr="00397D20" w:rsidRDefault="007A60C4" w:rsidP="007A60C4">
      <w:pPr>
        <w:pStyle w:val="aa"/>
        <w:spacing w:after="0" w:line="360" w:lineRule="auto"/>
        <w:ind w:left="0" w:firstLine="567"/>
        <w:jc w:val="both"/>
        <w:rPr>
          <w:rFonts w:ascii="Myriad Pro" w:hAnsi="Myriad Pro"/>
          <w:color w:val="FF0000"/>
          <w:sz w:val="26"/>
          <w:szCs w:val="26"/>
        </w:rPr>
      </w:pPr>
      <w:r w:rsidRPr="007A60C4">
        <w:rPr>
          <w:rFonts w:ascii="Myriad Pro" w:eastAsia="Times New Roman" w:hAnsi="Myriad Pro"/>
          <w:sz w:val="26"/>
          <w:szCs w:val="26"/>
          <w:lang w:eastAsia="ru-RU"/>
        </w:rPr>
        <w:t>В соответствии с п.33.1 Методических указаний по определению размера платы за ТП энергопринимающих устройств максимальной мощностью до 150 кВт с 01.10.2015 в плату за ТП включается 50 % стоимости мероприятий «последней мили».</w:t>
      </w:r>
    </w:p>
    <w:p w14:paraId="4AA69832" w14:textId="77777777" w:rsidR="00EF0B97" w:rsidRPr="007A60C4" w:rsidRDefault="007A60C4" w:rsidP="00736651">
      <w:pPr>
        <w:spacing w:line="360" w:lineRule="auto"/>
        <w:ind w:firstLine="567"/>
        <w:jc w:val="both"/>
        <w:rPr>
          <w:rFonts w:ascii="Myriad Pro" w:hAnsi="Myriad Pro"/>
          <w:sz w:val="26"/>
          <w:szCs w:val="26"/>
        </w:rPr>
      </w:pPr>
      <w:r w:rsidRPr="007A60C4">
        <w:rPr>
          <w:rFonts w:ascii="Myriad Pro" w:hAnsi="Myriad Pro"/>
          <w:sz w:val="26"/>
          <w:szCs w:val="26"/>
        </w:rPr>
        <w:t>За 2015г. в филиале отсутствуют ТП, отвечающие условиям льготирования инвестиционной составляющей в плате за ТП в размере 50%.</w:t>
      </w:r>
    </w:p>
    <w:p w14:paraId="7429994B" w14:textId="77777777" w:rsidR="00EF0B97" w:rsidRPr="007A60C4" w:rsidRDefault="007A60C4" w:rsidP="00085709">
      <w:pPr>
        <w:spacing w:before="240" w:line="360" w:lineRule="auto"/>
        <w:ind w:firstLine="567"/>
        <w:jc w:val="both"/>
        <w:rPr>
          <w:rFonts w:ascii="Myriad Pro" w:hAnsi="Myriad Pro"/>
          <w:b/>
          <w:i/>
          <w:sz w:val="26"/>
          <w:szCs w:val="26"/>
        </w:rPr>
      </w:pPr>
      <w:r>
        <w:rPr>
          <w:rFonts w:ascii="Myriad Pro" w:hAnsi="Myriad Pro"/>
          <w:b/>
          <w:i/>
          <w:sz w:val="26"/>
          <w:szCs w:val="26"/>
        </w:rPr>
        <w:t>Управленческие расходы</w:t>
      </w:r>
      <w:r w:rsidR="00EF0B97" w:rsidRPr="007A60C4">
        <w:rPr>
          <w:rFonts w:ascii="Myriad Pro" w:hAnsi="Myriad Pro"/>
          <w:b/>
          <w:i/>
          <w:sz w:val="26"/>
          <w:szCs w:val="26"/>
        </w:rPr>
        <w:t xml:space="preserve"> </w:t>
      </w:r>
    </w:p>
    <w:p w14:paraId="7AEAB7FF" w14:textId="0E2B54D0" w:rsidR="007A60C4" w:rsidRPr="007A60C4" w:rsidRDefault="007A60C4" w:rsidP="007A60C4">
      <w:pPr>
        <w:spacing w:line="360" w:lineRule="auto"/>
        <w:ind w:firstLine="709"/>
        <w:jc w:val="both"/>
        <w:rPr>
          <w:rFonts w:ascii="Myriad Pro" w:hAnsi="Myriad Pro"/>
          <w:sz w:val="26"/>
          <w:szCs w:val="26"/>
        </w:rPr>
      </w:pPr>
      <w:r w:rsidRPr="007A60C4">
        <w:rPr>
          <w:rFonts w:ascii="Myriad Pro" w:hAnsi="Myriad Pro"/>
          <w:sz w:val="26"/>
          <w:szCs w:val="26"/>
        </w:rPr>
        <w:t xml:space="preserve">В соответствии с основными положениями бухгалтерской учетной политики </w:t>
      </w:r>
      <w:r w:rsidR="0053226C">
        <w:rPr>
          <w:rFonts w:ascii="Myriad Pro" w:hAnsi="Myriad Pro"/>
          <w:sz w:val="26"/>
          <w:szCs w:val="26"/>
        </w:rPr>
        <w:t>ПАО </w:t>
      </w:r>
      <w:r w:rsidRPr="007A60C4">
        <w:rPr>
          <w:rFonts w:ascii="Myriad Pro" w:hAnsi="Myriad Pro"/>
          <w:sz w:val="26"/>
          <w:szCs w:val="26"/>
        </w:rPr>
        <w:t xml:space="preserve">«МРСК Сибири», в сумму затрат филиала включаются управленческие расходы исполнительного аппарата «МРСК Сибири». Затраты по передаче электроэнергии распределяются на филиалы </w:t>
      </w:r>
      <w:r w:rsidR="0053226C">
        <w:rPr>
          <w:rFonts w:ascii="Myriad Pro" w:hAnsi="Myriad Pro"/>
          <w:sz w:val="26"/>
          <w:szCs w:val="26"/>
        </w:rPr>
        <w:t>ПАО </w:t>
      </w:r>
      <w:r w:rsidRPr="007A60C4">
        <w:rPr>
          <w:rFonts w:ascii="Myriad Pro" w:hAnsi="Myriad Pro"/>
          <w:sz w:val="26"/>
          <w:szCs w:val="26"/>
        </w:rPr>
        <w:t xml:space="preserve">«МРСК Сибири» </w:t>
      </w:r>
      <w:r w:rsidRPr="007A60C4">
        <w:rPr>
          <w:rFonts w:ascii="Myriad Pro" w:hAnsi="Myriad Pro"/>
          <w:sz w:val="26"/>
          <w:szCs w:val="26"/>
        </w:rPr>
        <w:lastRenderedPageBreak/>
        <w:t>пропорционально НВВ и ежемесячно передаются на филиалы посредством авизо.</w:t>
      </w:r>
    </w:p>
    <w:p w14:paraId="19A1A541" w14:textId="45F62A3F" w:rsidR="007A60C4" w:rsidRPr="007A60C4" w:rsidRDefault="007A60C4" w:rsidP="007A60C4">
      <w:pPr>
        <w:spacing w:line="360" w:lineRule="auto"/>
        <w:ind w:firstLine="709"/>
        <w:jc w:val="both"/>
        <w:rPr>
          <w:rFonts w:ascii="Myriad Pro" w:hAnsi="Myriad Pro"/>
          <w:sz w:val="26"/>
          <w:szCs w:val="26"/>
        </w:rPr>
      </w:pPr>
      <w:r w:rsidRPr="007A60C4">
        <w:rPr>
          <w:rFonts w:ascii="Myriad Pro" w:hAnsi="Myriad Pro"/>
          <w:sz w:val="26"/>
          <w:szCs w:val="26"/>
        </w:rPr>
        <w:t xml:space="preserve">Управлением Алтайского края по государственному регулированию цен и тарифов в необходимой валовой выручке на услуги по передаче электрической энергии на 2015 год общесистемные расходы </w:t>
      </w:r>
      <w:r w:rsidR="0053226C">
        <w:rPr>
          <w:rFonts w:ascii="Myriad Pro" w:hAnsi="Myriad Pro"/>
          <w:sz w:val="26"/>
          <w:szCs w:val="26"/>
        </w:rPr>
        <w:t>ПАО </w:t>
      </w:r>
      <w:r w:rsidRPr="007A60C4">
        <w:rPr>
          <w:rFonts w:ascii="Myriad Pro" w:hAnsi="Myriad Pro"/>
          <w:sz w:val="26"/>
          <w:szCs w:val="26"/>
        </w:rPr>
        <w:t>«МРСК Сибири» не были учтены.</w:t>
      </w:r>
    </w:p>
    <w:p w14:paraId="694D6C94" w14:textId="403947C1" w:rsidR="007A60C4" w:rsidRPr="007A60C4" w:rsidRDefault="007A60C4" w:rsidP="007A60C4">
      <w:pPr>
        <w:spacing w:line="360" w:lineRule="auto"/>
        <w:ind w:firstLine="709"/>
        <w:jc w:val="both"/>
        <w:rPr>
          <w:rFonts w:ascii="Myriad Pro" w:hAnsi="Myriad Pro"/>
          <w:sz w:val="26"/>
          <w:szCs w:val="26"/>
        </w:rPr>
      </w:pPr>
      <w:r w:rsidRPr="007A60C4">
        <w:rPr>
          <w:rFonts w:ascii="Myriad Pro" w:hAnsi="Myriad Pro"/>
          <w:sz w:val="26"/>
          <w:szCs w:val="26"/>
        </w:rPr>
        <w:t xml:space="preserve">Фактические затраты исполнительного аппарата </w:t>
      </w:r>
      <w:r w:rsidR="0053226C">
        <w:rPr>
          <w:rFonts w:ascii="Myriad Pro" w:hAnsi="Myriad Pro"/>
          <w:sz w:val="26"/>
          <w:szCs w:val="26"/>
        </w:rPr>
        <w:t>ПАО </w:t>
      </w:r>
      <w:r w:rsidRPr="007A60C4">
        <w:rPr>
          <w:rFonts w:ascii="Myriad Pro" w:hAnsi="Myriad Pro"/>
          <w:sz w:val="26"/>
          <w:szCs w:val="26"/>
        </w:rPr>
        <w:t>«МРСК Сибири», относимые на услуги по передаче электрической энергии, за 2015 год составили 783 756 тыс. руб., в т.ч. отнесенные на филиал «Алтайэнерго» - 130 609,8 тыс. руб.</w:t>
      </w:r>
    </w:p>
    <w:p w14:paraId="5A4B4BEC" w14:textId="77777777" w:rsidR="00EF0B97" w:rsidRPr="007A60C4" w:rsidRDefault="007A60C4" w:rsidP="001E077A">
      <w:pPr>
        <w:spacing w:line="360" w:lineRule="auto"/>
        <w:ind w:firstLine="709"/>
        <w:jc w:val="both"/>
        <w:rPr>
          <w:rFonts w:ascii="Myriad Pro" w:hAnsi="Myriad Pro"/>
          <w:sz w:val="26"/>
          <w:szCs w:val="26"/>
        </w:rPr>
      </w:pPr>
      <w:r w:rsidRPr="007A60C4">
        <w:rPr>
          <w:rFonts w:ascii="Myriad Pro" w:hAnsi="Myriad Pro"/>
          <w:sz w:val="26"/>
          <w:szCs w:val="26"/>
        </w:rPr>
        <w:t>Выпадающие доходы за 2015 год по данной статье составили 130 609,8 тыс. руб. С учетом показателей инфляции (ИПЦ) в соответствии с основными показателями прогноза социально-экономического р</w:t>
      </w:r>
      <w:r>
        <w:rPr>
          <w:rFonts w:ascii="Myriad Pro" w:hAnsi="Myriad Pro"/>
          <w:sz w:val="26"/>
          <w:szCs w:val="26"/>
        </w:rPr>
        <w:t>аз</w:t>
      </w:r>
      <w:r w:rsidRPr="007A60C4">
        <w:rPr>
          <w:rFonts w:ascii="Myriad Pro" w:hAnsi="Myriad Pro"/>
          <w:sz w:val="26"/>
          <w:szCs w:val="26"/>
        </w:rPr>
        <w:t>вития Российской Федерации на 2016 год и плановый период 2017-2018гг. от 16.10.15 (2016-107,4%; 2017-105,8%) выпадающие доходы составили 148 410,9 тыс.</w:t>
      </w:r>
      <w:r>
        <w:rPr>
          <w:rFonts w:ascii="Myriad Pro" w:hAnsi="Myriad Pro"/>
          <w:sz w:val="26"/>
          <w:szCs w:val="26"/>
        </w:rPr>
        <w:t xml:space="preserve"> </w:t>
      </w:r>
      <w:r w:rsidRPr="007A60C4">
        <w:rPr>
          <w:rFonts w:ascii="Myriad Pro" w:hAnsi="Myriad Pro"/>
          <w:sz w:val="26"/>
          <w:szCs w:val="26"/>
        </w:rPr>
        <w:t>руб</w:t>
      </w:r>
      <w:r w:rsidR="00EF0B97" w:rsidRPr="007A60C4">
        <w:rPr>
          <w:rFonts w:ascii="Myriad Pro" w:hAnsi="Myriad Pro"/>
          <w:sz w:val="26"/>
          <w:szCs w:val="26"/>
        </w:rPr>
        <w:t>.</w:t>
      </w:r>
    </w:p>
    <w:p w14:paraId="15AC74A1" w14:textId="77777777" w:rsidR="00EF0B97" w:rsidRPr="00397D20" w:rsidRDefault="00EF0B97" w:rsidP="001E077A">
      <w:pPr>
        <w:pStyle w:val="af7"/>
        <w:spacing w:after="0"/>
        <w:ind w:left="709"/>
        <w:contextualSpacing/>
        <w:rPr>
          <w:rFonts w:ascii="Myriad Pro" w:hAnsi="Myriad Pro"/>
          <w:b/>
          <w:i/>
          <w:color w:val="FF0000"/>
        </w:rPr>
      </w:pPr>
    </w:p>
    <w:p w14:paraId="1402FA71" w14:textId="77777777" w:rsidR="00FA2EE8" w:rsidRPr="007A60C4" w:rsidRDefault="00FA2EE8" w:rsidP="001E077A">
      <w:pPr>
        <w:rPr>
          <w:rFonts w:ascii="Myriad Pro" w:hAnsi="Myriad Pro"/>
          <w:b/>
          <w:bCs/>
          <w:sz w:val="26"/>
          <w:szCs w:val="26"/>
        </w:rPr>
      </w:pPr>
      <w:r w:rsidRPr="007A60C4">
        <w:rPr>
          <w:rFonts w:ascii="Myriad Pro" w:hAnsi="Myriad Pro"/>
        </w:rPr>
        <w:t> </w:t>
      </w:r>
      <w:r w:rsidRPr="007A60C4">
        <w:rPr>
          <w:rFonts w:ascii="Myriad Pro" w:hAnsi="Myriad Pro"/>
          <w:b/>
          <w:bCs/>
          <w:sz w:val="26"/>
          <w:szCs w:val="26"/>
        </w:rPr>
        <w:t>ПОЗИЦИЯ ОРГАНА РЕГУЛИРОВАНИЯ</w:t>
      </w:r>
    </w:p>
    <w:p w14:paraId="514E6C22" w14:textId="6E46D822" w:rsidR="00FA2EE8" w:rsidRPr="007A60C4" w:rsidRDefault="00FA2EE8" w:rsidP="00B53450">
      <w:pPr>
        <w:spacing w:before="240" w:line="360" w:lineRule="auto"/>
        <w:ind w:firstLine="567"/>
        <w:jc w:val="both"/>
        <w:rPr>
          <w:rFonts w:ascii="Myriad Pro" w:hAnsi="Myriad Pro"/>
          <w:b/>
          <w:bCs/>
          <w:sz w:val="26"/>
          <w:szCs w:val="26"/>
        </w:rPr>
      </w:pPr>
      <w:r w:rsidRPr="007A60C4">
        <w:rPr>
          <w:rFonts w:ascii="Myriad Pro" w:hAnsi="Myriad Pro"/>
          <w:sz w:val="26"/>
          <w:szCs w:val="26"/>
        </w:rPr>
        <w:t xml:space="preserve">В соответствии с п. 2 ст. 23 Закона об электроэнергетике, п.37 Основ ценообразования </w:t>
      </w:r>
      <w:r w:rsidR="0053226C">
        <w:rPr>
          <w:rFonts w:ascii="Myriad Pro" w:hAnsi="Myriad Pro"/>
          <w:sz w:val="26"/>
          <w:szCs w:val="26"/>
        </w:rPr>
        <w:t>№  </w:t>
      </w:r>
      <w:r w:rsidRPr="007A60C4">
        <w:rPr>
          <w:rFonts w:ascii="Myriad Pro" w:hAnsi="Myriad Pro"/>
          <w:sz w:val="26"/>
          <w:szCs w:val="26"/>
        </w:rPr>
        <w:t xml:space="preserve">1178 и п. 42 Методических указаний </w:t>
      </w:r>
      <w:r w:rsidR="0053226C">
        <w:rPr>
          <w:rFonts w:ascii="Myriad Pro" w:hAnsi="Myriad Pro"/>
          <w:sz w:val="26"/>
          <w:szCs w:val="26"/>
        </w:rPr>
        <w:t>№  </w:t>
      </w:r>
      <w:r w:rsidRPr="007A60C4">
        <w:rPr>
          <w:rFonts w:ascii="Myriad Pro" w:hAnsi="Myriad Pro"/>
          <w:sz w:val="26"/>
          <w:szCs w:val="26"/>
        </w:rPr>
        <w:t>228-э Управлением по тарифам произведена корректировка неподконтрольных расходов.</w:t>
      </w:r>
    </w:p>
    <w:p w14:paraId="48973F33" w14:textId="27855590" w:rsidR="007A60C4" w:rsidRPr="007A60C4" w:rsidRDefault="007A60C4" w:rsidP="007A60C4">
      <w:pPr>
        <w:spacing w:line="360" w:lineRule="auto"/>
        <w:ind w:firstLine="567"/>
        <w:jc w:val="both"/>
        <w:rPr>
          <w:rFonts w:ascii="Myriad Pro" w:hAnsi="Myriad Pro"/>
          <w:bCs/>
          <w:sz w:val="26"/>
          <w:szCs w:val="26"/>
        </w:rPr>
      </w:pPr>
      <w:r w:rsidRPr="007A60C4">
        <w:rPr>
          <w:rFonts w:ascii="Myriad Pro" w:hAnsi="Myriad Pro"/>
          <w:bCs/>
          <w:sz w:val="26"/>
          <w:szCs w:val="26"/>
        </w:rPr>
        <w:t xml:space="preserve">Согласно выписке из </w:t>
      </w:r>
      <w:r>
        <w:rPr>
          <w:rFonts w:ascii="Myriad Pro" w:hAnsi="Myriad Pro"/>
          <w:bCs/>
          <w:sz w:val="26"/>
          <w:szCs w:val="26"/>
        </w:rPr>
        <w:t>протокола от 29.12.2016</w:t>
      </w:r>
      <w:r w:rsidRPr="007A60C4">
        <w:rPr>
          <w:rFonts w:ascii="Myriad Pro" w:hAnsi="Myriad Pro"/>
          <w:bCs/>
          <w:sz w:val="26"/>
          <w:szCs w:val="26"/>
        </w:rPr>
        <w:t xml:space="preserve"> </w:t>
      </w:r>
      <w:r w:rsidR="0053226C">
        <w:rPr>
          <w:rFonts w:ascii="Myriad Pro" w:hAnsi="Myriad Pro"/>
          <w:bCs/>
          <w:sz w:val="26"/>
          <w:szCs w:val="26"/>
        </w:rPr>
        <w:t>№  </w:t>
      </w:r>
      <w:r>
        <w:rPr>
          <w:rFonts w:ascii="Myriad Pro" w:hAnsi="Myriad Pro"/>
          <w:bCs/>
          <w:sz w:val="26"/>
          <w:szCs w:val="26"/>
        </w:rPr>
        <w:t xml:space="preserve">57-э </w:t>
      </w:r>
      <w:r w:rsidRPr="007A60C4">
        <w:rPr>
          <w:rFonts w:ascii="Myriad Pro" w:hAnsi="Myriad Pro"/>
          <w:bCs/>
          <w:sz w:val="26"/>
          <w:szCs w:val="26"/>
        </w:rPr>
        <w:t>корректировка необходимой валовой выручки</w:t>
      </w:r>
      <w:r>
        <w:rPr>
          <w:rFonts w:ascii="Myriad Pro" w:hAnsi="Myriad Pro"/>
          <w:bCs/>
          <w:sz w:val="26"/>
          <w:szCs w:val="26"/>
        </w:rPr>
        <w:t xml:space="preserve"> в части неподконтрольных расходов</w:t>
      </w:r>
      <w:r w:rsidRPr="007A60C4">
        <w:rPr>
          <w:rFonts w:ascii="Myriad Pro" w:hAnsi="Myriad Pro"/>
          <w:bCs/>
          <w:sz w:val="26"/>
          <w:szCs w:val="26"/>
        </w:rPr>
        <w:t xml:space="preserve"> </w:t>
      </w:r>
      <w:r>
        <w:rPr>
          <w:rFonts w:ascii="Myriad Pro" w:hAnsi="Myriad Pro"/>
          <w:bCs/>
          <w:sz w:val="26"/>
          <w:szCs w:val="26"/>
        </w:rPr>
        <w:t>определена</w:t>
      </w:r>
      <w:r w:rsidRPr="007A60C4">
        <w:rPr>
          <w:rFonts w:ascii="Myriad Pro" w:hAnsi="Myriad Pro"/>
          <w:bCs/>
          <w:sz w:val="26"/>
          <w:szCs w:val="26"/>
        </w:rPr>
        <w:t xml:space="preserve"> </w:t>
      </w:r>
      <w:r>
        <w:rPr>
          <w:rFonts w:ascii="Myriad Pro" w:hAnsi="Myriad Pro"/>
          <w:bCs/>
          <w:sz w:val="26"/>
          <w:szCs w:val="26"/>
        </w:rPr>
        <w:t>Управлением по тарифам в размере</w:t>
      </w:r>
      <w:r w:rsidR="00D92D29">
        <w:rPr>
          <w:rFonts w:ascii="Myriad Pro" w:hAnsi="Myriad Pro"/>
          <w:bCs/>
          <w:sz w:val="26"/>
          <w:szCs w:val="26"/>
        </w:rPr>
        <w:t xml:space="preserve"> (-) 24 527,26 тыс. руб</w:t>
      </w:r>
      <w:r w:rsidRPr="007A60C4">
        <w:rPr>
          <w:rFonts w:ascii="Myriad Pro" w:hAnsi="Myriad Pro"/>
          <w:bCs/>
          <w:sz w:val="26"/>
          <w:szCs w:val="26"/>
        </w:rPr>
        <w:t xml:space="preserve">. </w:t>
      </w:r>
    </w:p>
    <w:tbl>
      <w:tblPr>
        <w:tblW w:w="5000" w:type="pct"/>
        <w:tblLook w:val="04A0" w:firstRow="1" w:lastRow="0" w:firstColumn="1" w:lastColumn="0" w:noHBand="0" w:noVBand="1"/>
      </w:tblPr>
      <w:tblGrid>
        <w:gridCol w:w="4614"/>
        <w:gridCol w:w="2504"/>
        <w:gridCol w:w="2452"/>
      </w:tblGrid>
      <w:tr w:rsidR="00D92D29" w:rsidRPr="00D92D29" w14:paraId="0E95B478" w14:textId="77777777" w:rsidTr="00E65E17">
        <w:trPr>
          <w:trHeight w:val="600"/>
          <w:tblHeader/>
        </w:trPr>
        <w:tc>
          <w:tcPr>
            <w:tcW w:w="24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60621D" w14:textId="77777777" w:rsidR="00D92D29" w:rsidRPr="00D92D29" w:rsidRDefault="00D92D29" w:rsidP="00D92D29">
            <w:pPr>
              <w:jc w:val="center"/>
              <w:rPr>
                <w:rFonts w:ascii="Myriad Pro" w:hAnsi="Myriad Pro" w:cs="Calibri"/>
                <w:color w:val="FFFFFF"/>
                <w:sz w:val="20"/>
                <w:szCs w:val="20"/>
              </w:rPr>
            </w:pPr>
            <w:r w:rsidRPr="00D92D29">
              <w:rPr>
                <w:rFonts w:ascii="Myriad Pro" w:hAnsi="Myriad Pro" w:cs="Calibri"/>
                <w:color w:val="FFFFFF"/>
                <w:sz w:val="20"/>
                <w:szCs w:val="20"/>
              </w:rPr>
              <w:t>Наименование</w:t>
            </w:r>
          </w:p>
        </w:tc>
        <w:tc>
          <w:tcPr>
            <w:tcW w:w="13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5A0E387" w14:textId="77777777" w:rsidR="00D92D29" w:rsidRPr="00D92D29" w:rsidRDefault="00D92D29" w:rsidP="00D92D29">
            <w:pPr>
              <w:jc w:val="center"/>
              <w:rPr>
                <w:rFonts w:ascii="Myriad Pro" w:hAnsi="Myriad Pro" w:cs="Calibri"/>
                <w:color w:val="FFFFFF"/>
                <w:sz w:val="20"/>
                <w:szCs w:val="20"/>
              </w:rPr>
            </w:pPr>
            <w:r w:rsidRPr="00D92D29">
              <w:rPr>
                <w:rFonts w:ascii="Myriad Pro" w:hAnsi="Myriad Pro" w:cs="Calibri"/>
                <w:color w:val="FFFFFF"/>
                <w:sz w:val="20"/>
                <w:szCs w:val="20"/>
              </w:rPr>
              <w:t>Заявлено филиалом</w:t>
            </w:r>
          </w:p>
        </w:tc>
        <w:tc>
          <w:tcPr>
            <w:tcW w:w="12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458896" w14:textId="77777777" w:rsidR="00D92D29" w:rsidRPr="00D92D29" w:rsidRDefault="00D92D29" w:rsidP="00D92D29">
            <w:pPr>
              <w:jc w:val="center"/>
              <w:rPr>
                <w:rFonts w:ascii="Myriad Pro" w:hAnsi="Myriad Pro" w:cs="Calibri"/>
                <w:color w:val="FFFFFF"/>
                <w:sz w:val="20"/>
                <w:szCs w:val="20"/>
              </w:rPr>
            </w:pPr>
            <w:r w:rsidRPr="00D92D29">
              <w:rPr>
                <w:rFonts w:ascii="Myriad Pro" w:hAnsi="Myriad Pro" w:cs="Calibri"/>
                <w:color w:val="FFFFFF"/>
                <w:sz w:val="20"/>
                <w:szCs w:val="20"/>
              </w:rPr>
              <w:t>Управление по тарифам 29.12.2017</w:t>
            </w:r>
          </w:p>
        </w:tc>
      </w:tr>
      <w:tr w:rsidR="00D92D29" w:rsidRPr="00D92D29" w14:paraId="3C80ED59" w14:textId="77777777" w:rsidTr="0047664F">
        <w:trPr>
          <w:trHeight w:val="540"/>
        </w:trPr>
        <w:tc>
          <w:tcPr>
            <w:tcW w:w="2411" w:type="pct"/>
            <w:tcBorders>
              <w:top w:val="single" w:sz="4" w:space="0" w:color="FFFFFF" w:themeColor="background1"/>
              <w:left w:val="single" w:sz="4" w:space="0" w:color="auto"/>
              <w:bottom w:val="single" w:sz="4" w:space="0" w:color="auto"/>
              <w:right w:val="single" w:sz="4" w:space="0" w:color="auto"/>
            </w:tcBorders>
            <w:shd w:val="clear" w:color="auto" w:fill="auto"/>
            <w:vAlign w:val="bottom"/>
            <w:hideMark/>
          </w:tcPr>
          <w:p w14:paraId="20390822" w14:textId="77777777" w:rsidR="00D92D29" w:rsidRPr="00D92D29" w:rsidRDefault="00D92D29" w:rsidP="00D92D29">
            <w:pPr>
              <w:rPr>
                <w:rFonts w:ascii="Myriad Pro" w:hAnsi="Myriad Pro" w:cs="Calibri"/>
                <w:b/>
                <w:bCs/>
                <w:color w:val="000000"/>
                <w:sz w:val="20"/>
                <w:szCs w:val="20"/>
              </w:rPr>
            </w:pPr>
            <w:r w:rsidRPr="00D92D29">
              <w:rPr>
                <w:rFonts w:ascii="Myriad Pro" w:hAnsi="Myriad Pro" w:cs="Calibri"/>
                <w:b/>
                <w:bCs/>
                <w:color w:val="000000"/>
                <w:sz w:val="20"/>
                <w:szCs w:val="20"/>
              </w:rPr>
              <w:t>Компенсация неподконтрольных расходов, тыс.руб.</w:t>
            </w:r>
          </w:p>
        </w:tc>
        <w:tc>
          <w:tcPr>
            <w:tcW w:w="130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6F9BE18" w14:textId="77777777" w:rsidR="00D92D29" w:rsidRPr="00D92D29" w:rsidRDefault="00D92D29" w:rsidP="00D92D29">
            <w:pPr>
              <w:jc w:val="center"/>
              <w:rPr>
                <w:rFonts w:ascii="Myriad Pro" w:hAnsi="Myriad Pro" w:cs="Calibri"/>
                <w:b/>
                <w:bCs/>
                <w:sz w:val="20"/>
                <w:szCs w:val="20"/>
              </w:rPr>
            </w:pPr>
            <w:r w:rsidRPr="00D92D29">
              <w:rPr>
                <w:rFonts w:ascii="Myriad Pro" w:hAnsi="Myriad Pro" w:cs="Calibri"/>
                <w:b/>
                <w:bCs/>
                <w:sz w:val="20"/>
                <w:szCs w:val="20"/>
              </w:rPr>
              <w:t>130 367,24</w:t>
            </w:r>
          </w:p>
        </w:tc>
        <w:tc>
          <w:tcPr>
            <w:tcW w:w="128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5FE6BF8" w14:textId="77777777" w:rsidR="00D92D29" w:rsidRPr="00D92D29" w:rsidRDefault="00D92D29" w:rsidP="00D92D29">
            <w:pPr>
              <w:jc w:val="center"/>
              <w:rPr>
                <w:rFonts w:ascii="Myriad Pro" w:hAnsi="Myriad Pro" w:cs="Calibri"/>
                <w:b/>
                <w:bCs/>
                <w:sz w:val="20"/>
                <w:szCs w:val="20"/>
              </w:rPr>
            </w:pPr>
            <w:r w:rsidRPr="00D92D29">
              <w:rPr>
                <w:rFonts w:ascii="Myriad Pro" w:hAnsi="Myriad Pro" w:cs="Calibri"/>
                <w:b/>
                <w:bCs/>
                <w:sz w:val="20"/>
                <w:szCs w:val="20"/>
              </w:rPr>
              <w:t>-</w:t>
            </w:r>
            <w:r>
              <w:rPr>
                <w:rFonts w:ascii="Myriad Pro" w:hAnsi="Myriad Pro" w:cs="Calibri"/>
                <w:b/>
                <w:bCs/>
                <w:sz w:val="20"/>
                <w:szCs w:val="20"/>
              </w:rPr>
              <w:t xml:space="preserve"> </w:t>
            </w:r>
            <w:r w:rsidRPr="00D92D29">
              <w:rPr>
                <w:rFonts w:ascii="Myriad Pro" w:hAnsi="Myriad Pro" w:cs="Calibri"/>
                <w:b/>
                <w:bCs/>
                <w:sz w:val="20"/>
                <w:szCs w:val="20"/>
              </w:rPr>
              <w:t>24 527,26</w:t>
            </w:r>
          </w:p>
        </w:tc>
      </w:tr>
      <w:tr w:rsidR="00D92D29" w:rsidRPr="00D92D29" w14:paraId="3E294D84" w14:textId="77777777" w:rsidTr="0047664F">
        <w:trPr>
          <w:trHeight w:val="300"/>
        </w:trPr>
        <w:tc>
          <w:tcPr>
            <w:tcW w:w="2411" w:type="pct"/>
            <w:tcBorders>
              <w:top w:val="nil"/>
              <w:left w:val="single" w:sz="4" w:space="0" w:color="auto"/>
              <w:bottom w:val="single" w:sz="4" w:space="0" w:color="auto"/>
              <w:right w:val="single" w:sz="4" w:space="0" w:color="auto"/>
            </w:tcBorders>
            <w:shd w:val="clear" w:color="auto" w:fill="auto"/>
            <w:vAlign w:val="bottom"/>
            <w:hideMark/>
          </w:tcPr>
          <w:p w14:paraId="391E4AAC" w14:textId="77777777" w:rsidR="00D92D29" w:rsidRPr="00D92D29" w:rsidRDefault="00D92D29" w:rsidP="00B26174">
            <w:pPr>
              <w:rPr>
                <w:rFonts w:ascii="Myriad Pro" w:hAnsi="Myriad Pro" w:cs="Calibri"/>
                <w:i/>
                <w:iCs/>
                <w:color w:val="000000"/>
                <w:sz w:val="20"/>
                <w:szCs w:val="20"/>
              </w:rPr>
            </w:pPr>
            <w:bookmarkStart w:id="144" w:name="_Toc53427681"/>
            <w:r w:rsidRPr="00D92D29">
              <w:rPr>
                <w:rFonts w:ascii="Myriad Pro" w:hAnsi="Myriad Pro" w:cs="Calibri"/>
                <w:i/>
                <w:iCs/>
                <w:color w:val="000000"/>
                <w:sz w:val="20"/>
                <w:szCs w:val="20"/>
              </w:rPr>
              <w:t>Оплата услуг ФСК</w:t>
            </w:r>
            <w:bookmarkEnd w:id="144"/>
          </w:p>
        </w:tc>
        <w:tc>
          <w:tcPr>
            <w:tcW w:w="1308" w:type="pct"/>
            <w:tcBorders>
              <w:top w:val="nil"/>
              <w:left w:val="nil"/>
              <w:bottom w:val="single" w:sz="4" w:space="0" w:color="auto"/>
              <w:right w:val="single" w:sz="4" w:space="0" w:color="auto"/>
            </w:tcBorders>
            <w:shd w:val="clear" w:color="auto" w:fill="auto"/>
            <w:noWrap/>
            <w:vAlign w:val="center"/>
            <w:hideMark/>
          </w:tcPr>
          <w:p w14:paraId="5A236C12" w14:textId="77777777" w:rsidR="00D92D29" w:rsidRPr="00D92D29" w:rsidRDefault="00D92D29" w:rsidP="00B26174">
            <w:pPr>
              <w:rPr>
                <w:rFonts w:ascii="Myriad Pro" w:hAnsi="Myriad Pro" w:cs="Calibri"/>
                <w:sz w:val="20"/>
                <w:szCs w:val="20"/>
              </w:rPr>
            </w:pPr>
            <w:bookmarkStart w:id="145" w:name="_Toc53427682"/>
            <w:r w:rsidRPr="00D92D29">
              <w:rPr>
                <w:rFonts w:ascii="Myriad Pro" w:hAnsi="Myriad Pro" w:cs="Calibri"/>
                <w:sz w:val="20"/>
                <w:szCs w:val="20"/>
              </w:rPr>
              <w:t>-200 726,66</w:t>
            </w:r>
            <w:bookmarkEnd w:id="145"/>
          </w:p>
        </w:tc>
        <w:tc>
          <w:tcPr>
            <w:tcW w:w="1281" w:type="pct"/>
            <w:tcBorders>
              <w:top w:val="nil"/>
              <w:left w:val="nil"/>
              <w:bottom w:val="single" w:sz="4" w:space="0" w:color="auto"/>
              <w:right w:val="single" w:sz="4" w:space="0" w:color="auto"/>
            </w:tcBorders>
            <w:shd w:val="clear" w:color="auto" w:fill="auto"/>
            <w:noWrap/>
            <w:vAlign w:val="bottom"/>
            <w:hideMark/>
          </w:tcPr>
          <w:p w14:paraId="1BF5C23D" w14:textId="77777777" w:rsidR="00D92D29" w:rsidRPr="00D92D29" w:rsidRDefault="00D92D29" w:rsidP="00B26174">
            <w:pPr>
              <w:rPr>
                <w:rFonts w:ascii="Myriad Pro" w:hAnsi="Myriad Pro" w:cs="Calibri"/>
                <w:color w:val="000000"/>
                <w:sz w:val="20"/>
                <w:szCs w:val="20"/>
              </w:rPr>
            </w:pPr>
            <w:bookmarkStart w:id="146" w:name="_Toc53427683"/>
            <w:r w:rsidRPr="00D92D29">
              <w:rPr>
                <w:rFonts w:ascii="Myriad Pro" w:hAnsi="Myriad Pro" w:cs="Calibri"/>
                <w:color w:val="000000"/>
                <w:sz w:val="20"/>
                <w:szCs w:val="20"/>
              </w:rPr>
              <w:t>-  70 638,40</w:t>
            </w:r>
            <w:bookmarkEnd w:id="146"/>
          </w:p>
        </w:tc>
      </w:tr>
      <w:tr w:rsidR="00D92D29" w:rsidRPr="00D92D29" w14:paraId="613A447A" w14:textId="77777777" w:rsidTr="0047664F">
        <w:trPr>
          <w:trHeight w:val="300"/>
        </w:trPr>
        <w:tc>
          <w:tcPr>
            <w:tcW w:w="2411" w:type="pct"/>
            <w:tcBorders>
              <w:top w:val="nil"/>
              <w:left w:val="single" w:sz="4" w:space="0" w:color="auto"/>
              <w:bottom w:val="single" w:sz="4" w:space="0" w:color="auto"/>
              <w:right w:val="single" w:sz="4" w:space="0" w:color="auto"/>
            </w:tcBorders>
            <w:shd w:val="clear" w:color="auto" w:fill="auto"/>
            <w:vAlign w:val="bottom"/>
            <w:hideMark/>
          </w:tcPr>
          <w:p w14:paraId="518F9300" w14:textId="77777777" w:rsidR="00D92D29" w:rsidRPr="00D92D29" w:rsidRDefault="00D92D29" w:rsidP="00B26174">
            <w:pPr>
              <w:rPr>
                <w:rFonts w:ascii="Myriad Pro" w:hAnsi="Myriad Pro" w:cs="Calibri"/>
                <w:i/>
                <w:iCs/>
                <w:color w:val="000000"/>
                <w:sz w:val="20"/>
                <w:szCs w:val="20"/>
              </w:rPr>
            </w:pPr>
            <w:bookmarkStart w:id="147" w:name="_Toc53427684"/>
            <w:r w:rsidRPr="00D92D29">
              <w:rPr>
                <w:rFonts w:ascii="Myriad Pro" w:hAnsi="Myriad Pro" w:cs="Calibri"/>
                <w:i/>
                <w:iCs/>
                <w:color w:val="000000"/>
                <w:sz w:val="20"/>
                <w:szCs w:val="20"/>
              </w:rPr>
              <w:t>Плата за Аренду и лизинг</w:t>
            </w:r>
            <w:bookmarkEnd w:id="147"/>
          </w:p>
        </w:tc>
        <w:tc>
          <w:tcPr>
            <w:tcW w:w="1308" w:type="pct"/>
            <w:tcBorders>
              <w:top w:val="nil"/>
              <w:left w:val="nil"/>
              <w:bottom w:val="single" w:sz="4" w:space="0" w:color="auto"/>
              <w:right w:val="single" w:sz="4" w:space="0" w:color="auto"/>
            </w:tcBorders>
            <w:shd w:val="clear" w:color="auto" w:fill="auto"/>
            <w:noWrap/>
            <w:vAlign w:val="center"/>
            <w:hideMark/>
          </w:tcPr>
          <w:p w14:paraId="0C073CDF" w14:textId="77777777" w:rsidR="00D92D29" w:rsidRPr="00D92D29" w:rsidRDefault="00D92D29" w:rsidP="00B26174">
            <w:pPr>
              <w:rPr>
                <w:rFonts w:ascii="Myriad Pro" w:hAnsi="Myriad Pro" w:cs="Calibri"/>
                <w:sz w:val="20"/>
                <w:szCs w:val="20"/>
              </w:rPr>
            </w:pPr>
            <w:bookmarkStart w:id="148" w:name="_Toc53427685"/>
            <w:r w:rsidRPr="00D92D29">
              <w:rPr>
                <w:rFonts w:ascii="Myriad Pro" w:hAnsi="Myriad Pro" w:cs="Calibri"/>
                <w:sz w:val="20"/>
                <w:szCs w:val="20"/>
              </w:rPr>
              <w:t>-2 470,30</w:t>
            </w:r>
            <w:bookmarkEnd w:id="148"/>
          </w:p>
        </w:tc>
        <w:tc>
          <w:tcPr>
            <w:tcW w:w="1281" w:type="pct"/>
            <w:tcBorders>
              <w:top w:val="nil"/>
              <w:left w:val="nil"/>
              <w:bottom w:val="single" w:sz="4" w:space="0" w:color="auto"/>
              <w:right w:val="single" w:sz="4" w:space="0" w:color="auto"/>
            </w:tcBorders>
            <w:shd w:val="clear" w:color="auto" w:fill="auto"/>
            <w:noWrap/>
            <w:vAlign w:val="bottom"/>
            <w:hideMark/>
          </w:tcPr>
          <w:p w14:paraId="0CB6F0A3" w14:textId="77777777" w:rsidR="00D92D29" w:rsidRPr="00D92D29" w:rsidRDefault="00D92D29" w:rsidP="00B26174">
            <w:pPr>
              <w:rPr>
                <w:rFonts w:ascii="Myriad Pro" w:hAnsi="Myriad Pro" w:cs="Calibri"/>
                <w:color w:val="000000"/>
                <w:sz w:val="20"/>
                <w:szCs w:val="20"/>
              </w:rPr>
            </w:pPr>
            <w:bookmarkStart w:id="149" w:name="_Toc53427686"/>
            <w:r w:rsidRPr="00D92D29">
              <w:rPr>
                <w:rFonts w:ascii="Myriad Pro" w:hAnsi="Myriad Pro" w:cs="Calibri"/>
                <w:color w:val="000000"/>
                <w:sz w:val="20"/>
                <w:szCs w:val="20"/>
              </w:rPr>
              <w:t>- 4 065,04</w:t>
            </w:r>
            <w:bookmarkEnd w:id="149"/>
          </w:p>
        </w:tc>
      </w:tr>
      <w:tr w:rsidR="00D92D29" w:rsidRPr="00D92D29" w14:paraId="459E450E" w14:textId="77777777" w:rsidTr="0047664F">
        <w:trPr>
          <w:trHeight w:val="300"/>
        </w:trPr>
        <w:tc>
          <w:tcPr>
            <w:tcW w:w="2411" w:type="pct"/>
            <w:tcBorders>
              <w:top w:val="nil"/>
              <w:left w:val="single" w:sz="4" w:space="0" w:color="auto"/>
              <w:bottom w:val="single" w:sz="4" w:space="0" w:color="auto"/>
              <w:right w:val="single" w:sz="4" w:space="0" w:color="auto"/>
            </w:tcBorders>
            <w:shd w:val="clear" w:color="auto" w:fill="auto"/>
            <w:vAlign w:val="bottom"/>
            <w:hideMark/>
          </w:tcPr>
          <w:p w14:paraId="1361DD0E" w14:textId="77777777" w:rsidR="00D92D29" w:rsidRPr="00D92D29" w:rsidRDefault="00D92D29" w:rsidP="00B26174">
            <w:pPr>
              <w:rPr>
                <w:rFonts w:ascii="Myriad Pro" w:hAnsi="Myriad Pro" w:cs="Calibri"/>
                <w:i/>
                <w:iCs/>
                <w:color w:val="000000"/>
                <w:sz w:val="20"/>
                <w:szCs w:val="20"/>
              </w:rPr>
            </w:pPr>
            <w:bookmarkStart w:id="150" w:name="_Toc53427687"/>
            <w:r w:rsidRPr="00D92D29">
              <w:rPr>
                <w:rFonts w:ascii="Myriad Pro" w:hAnsi="Myriad Pro" w:cs="Calibri"/>
                <w:i/>
                <w:iCs/>
                <w:color w:val="000000"/>
                <w:sz w:val="20"/>
                <w:szCs w:val="20"/>
              </w:rPr>
              <w:t>Налоги</w:t>
            </w:r>
            <w:bookmarkEnd w:id="150"/>
          </w:p>
        </w:tc>
        <w:tc>
          <w:tcPr>
            <w:tcW w:w="1308" w:type="pct"/>
            <w:tcBorders>
              <w:top w:val="nil"/>
              <w:left w:val="nil"/>
              <w:bottom w:val="single" w:sz="4" w:space="0" w:color="auto"/>
              <w:right w:val="single" w:sz="4" w:space="0" w:color="auto"/>
            </w:tcBorders>
            <w:shd w:val="clear" w:color="auto" w:fill="auto"/>
            <w:noWrap/>
            <w:vAlign w:val="center"/>
            <w:hideMark/>
          </w:tcPr>
          <w:p w14:paraId="2C6A28AB" w14:textId="77777777" w:rsidR="00D92D29" w:rsidRPr="00D92D29" w:rsidRDefault="00D92D29" w:rsidP="00B26174">
            <w:pPr>
              <w:rPr>
                <w:rFonts w:ascii="Myriad Pro" w:hAnsi="Myriad Pro" w:cs="Calibri"/>
                <w:sz w:val="20"/>
                <w:szCs w:val="20"/>
              </w:rPr>
            </w:pPr>
            <w:bookmarkStart w:id="151" w:name="_Toc53427688"/>
            <w:r w:rsidRPr="00D92D29">
              <w:rPr>
                <w:rFonts w:ascii="Myriad Pro" w:hAnsi="Myriad Pro" w:cs="Calibri"/>
                <w:sz w:val="20"/>
                <w:szCs w:val="20"/>
              </w:rPr>
              <w:t>-3 454,33</w:t>
            </w:r>
            <w:bookmarkEnd w:id="151"/>
          </w:p>
        </w:tc>
        <w:tc>
          <w:tcPr>
            <w:tcW w:w="1281" w:type="pct"/>
            <w:tcBorders>
              <w:top w:val="nil"/>
              <w:left w:val="nil"/>
              <w:bottom w:val="single" w:sz="4" w:space="0" w:color="auto"/>
              <w:right w:val="single" w:sz="4" w:space="0" w:color="auto"/>
            </w:tcBorders>
            <w:shd w:val="clear" w:color="auto" w:fill="auto"/>
            <w:noWrap/>
            <w:vAlign w:val="bottom"/>
            <w:hideMark/>
          </w:tcPr>
          <w:p w14:paraId="7FA70601" w14:textId="77777777" w:rsidR="00D92D29" w:rsidRPr="00D92D29" w:rsidRDefault="00D92D29" w:rsidP="00B26174">
            <w:pPr>
              <w:rPr>
                <w:rFonts w:ascii="Myriad Pro" w:hAnsi="Myriad Pro" w:cs="Calibri"/>
                <w:color w:val="000000"/>
                <w:sz w:val="20"/>
                <w:szCs w:val="20"/>
              </w:rPr>
            </w:pPr>
            <w:bookmarkStart w:id="152" w:name="_Toc53427689"/>
            <w:r w:rsidRPr="00D92D29">
              <w:rPr>
                <w:rFonts w:ascii="Myriad Pro" w:hAnsi="Myriad Pro" w:cs="Calibri"/>
                <w:color w:val="000000"/>
                <w:sz w:val="20"/>
                <w:szCs w:val="20"/>
              </w:rPr>
              <w:t>- 10 385,23</w:t>
            </w:r>
            <w:bookmarkEnd w:id="152"/>
          </w:p>
        </w:tc>
      </w:tr>
      <w:tr w:rsidR="00D92D29" w:rsidRPr="00D92D29" w14:paraId="412F8AB2" w14:textId="77777777" w:rsidTr="0047664F">
        <w:trPr>
          <w:trHeight w:val="196"/>
        </w:trPr>
        <w:tc>
          <w:tcPr>
            <w:tcW w:w="2411" w:type="pct"/>
            <w:tcBorders>
              <w:top w:val="nil"/>
              <w:left w:val="single" w:sz="4" w:space="0" w:color="auto"/>
              <w:bottom w:val="single" w:sz="4" w:space="0" w:color="auto"/>
              <w:right w:val="single" w:sz="4" w:space="0" w:color="auto"/>
            </w:tcBorders>
            <w:shd w:val="clear" w:color="auto" w:fill="auto"/>
            <w:vAlign w:val="bottom"/>
            <w:hideMark/>
          </w:tcPr>
          <w:p w14:paraId="63CC0B1E" w14:textId="77777777" w:rsidR="00D92D29" w:rsidRPr="00D92D29" w:rsidRDefault="00D92D29" w:rsidP="00B26174">
            <w:pPr>
              <w:rPr>
                <w:rFonts w:ascii="Myriad Pro" w:hAnsi="Myriad Pro" w:cs="Calibri"/>
                <w:i/>
                <w:iCs/>
                <w:color w:val="000000"/>
                <w:sz w:val="20"/>
                <w:szCs w:val="20"/>
              </w:rPr>
            </w:pPr>
            <w:bookmarkStart w:id="153" w:name="_Toc53427690"/>
            <w:r w:rsidRPr="00D92D29">
              <w:rPr>
                <w:rFonts w:ascii="Myriad Pro" w:hAnsi="Myriad Pro" w:cs="Calibri"/>
                <w:i/>
                <w:iCs/>
                <w:color w:val="000000"/>
                <w:sz w:val="20"/>
                <w:szCs w:val="20"/>
              </w:rPr>
              <w:t>Отчисления на социальные нужды</w:t>
            </w:r>
            <w:bookmarkEnd w:id="153"/>
          </w:p>
        </w:tc>
        <w:tc>
          <w:tcPr>
            <w:tcW w:w="1308" w:type="pct"/>
            <w:tcBorders>
              <w:top w:val="nil"/>
              <w:left w:val="nil"/>
              <w:bottom w:val="single" w:sz="4" w:space="0" w:color="auto"/>
              <w:right w:val="single" w:sz="4" w:space="0" w:color="auto"/>
            </w:tcBorders>
            <w:shd w:val="clear" w:color="auto" w:fill="auto"/>
            <w:noWrap/>
            <w:vAlign w:val="center"/>
            <w:hideMark/>
          </w:tcPr>
          <w:p w14:paraId="25D3605B" w14:textId="77777777" w:rsidR="00D92D29" w:rsidRPr="00D92D29" w:rsidRDefault="00D92D29" w:rsidP="00B26174">
            <w:pPr>
              <w:rPr>
                <w:rFonts w:ascii="Myriad Pro" w:hAnsi="Myriad Pro" w:cs="Calibri"/>
                <w:sz w:val="20"/>
                <w:szCs w:val="20"/>
              </w:rPr>
            </w:pPr>
            <w:bookmarkStart w:id="154" w:name="_Toc53427691"/>
            <w:r w:rsidRPr="00D92D29">
              <w:rPr>
                <w:rFonts w:ascii="Myriad Pro" w:hAnsi="Myriad Pro" w:cs="Calibri"/>
                <w:sz w:val="20"/>
                <w:szCs w:val="20"/>
              </w:rPr>
              <w:t>70 398,18</w:t>
            </w:r>
            <w:bookmarkEnd w:id="154"/>
          </w:p>
        </w:tc>
        <w:tc>
          <w:tcPr>
            <w:tcW w:w="1281" w:type="pct"/>
            <w:tcBorders>
              <w:top w:val="nil"/>
              <w:left w:val="nil"/>
              <w:bottom w:val="single" w:sz="4" w:space="0" w:color="auto"/>
              <w:right w:val="single" w:sz="4" w:space="0" w:color="auto"/>
            </w:tcBorders>
            <w:shd w:val="clear" w:color="auto" w:fill="auto"/>
            <w:noWrap/>
            <w:vAlign w:val="bottom"/>
            <w:hideMark/>
          </w:tcPr>
          <w:p w14:paraId="39245076" w14:textId="77777777" w:rsidR="00D92D29" w:rsidRPr="00D92D29" w:rsidRDefault="00D92D29" w:rsidP="00B26174">
            <w:pPr>
              <w:rPr>
                <w:rFonts w:ascii="Myriad Pro" w:hAnsi="Myriad Pro" w:cs="Calibri"/>
                <w:color w:val="000000"/>
                <w:sz w:val="20"/>
                <w:szCs w:val="20"/>
              </w:rPr>
            </w:pPr>
            <w:bookmarkStart w:id="155" w:name="_Toc53427692"/>
            <w:r w:rsidRPr="00D92D29">
              <w:rPr>
                <w:rFonts w:ascii="Myriad Pro" w:hAnsi="Myriad Pro" w:cs="Calibri"/>
                <w:color w:val="000000"/>
                <w:sz w:val="20"/>
                <w:szCs w:val="20"/>
              </w:rPr>
              <w:t>61 493,54</w:t>
            </w:r>
            <w:bookmarkEnd w:id="155"/>
          </w:p>
        </w:tc>
      </w:tr>
      <w:tr w:rsidR="00D92D29" w:rsidRPr="00D92D29" w14:paraId="10437B78" w14:textId="77777777" w:rsidTr="0047664F">
        <w:trPr>
          <w:trHeight w:val="300"/>
        </w:trPr>
        <w:tc>
          <w:tcPr>
            <w:tcW w:w="2411" w:type="pct"/>
            <w:tcBorders>
              <w:top w:val="nil"/>
              <w:left w:val="single" w:sz="4" w:space="0" w:color="auto"/>
              <w:bottom w:val="single" w:sz="4" w:space="0" w:color="auto"/>
              <w:right w:val="single" w:sz="4" w:space="0" w:color="auto"/>
            </w:tcBorders>
            <w:shd w:val="clear" w:color="auto" w:fill="auto"/>
            <w:vAlign w:val="bottom"/>
            <w:hideMark/>
          </w:tcPr>
          <w:p w14:paraId="57E8A19C" w14:textId="77777777" w:rsidR="00D92D29" w:rsidRPr="00D92D29" w:rsidRDefault="00D92D29" w:rsidP="00B26174">
            <w:pPr>
              <w:rPr>
                <w:rFonts w:ascii="Myriad Pro" w:hAnsi="Myriad Pro" w:cs="Calibri"/>
                <w:i/>
                <w:iCs/>
                <w:color w:val="000000"/>
                <w:sz w:val="20"/>
                <w:szCs w:val="20"/>
              </w:rPr>
            </w:pPr>
            <w:bookmarkStart w:id="156" w:name="_Toc53427693"/>
            <w:r w:rsidRPr="00D92D29">
              <w:rPr>
                <w:rFonts w:ascii="Myriad Pro" w:hAnsi="Myriad Pro" w:cs="Calibri"/>
                <w:i/>
                <w:iCs/>
                <w:color w:val="000000"/>
                <w:sz w:val="20"/>
                <w:szCs w:val="20"/>
              </w:rPr>
              <w:t>налог на прибыль</w:t>
            </w:r>
            <w:bookmarkEnd w:id="156"/>
          </w:p>
        </w:tc>
        <w:tc>
          <w:tcPr>
            <w:tcW w:w="1308" w:type="pct"/>
            <w:tcBorders>
              <w:top w:val="nil"/>
              <w:left w:val="nil"/>
              <w:bottom w:val="single" w:sz="4" w:space="0" w:color="auto"/>
              <w:right w:val="single" w:sz="4" w:space="0" w:color="auto"/>
            </w:tcBorders>
            <w:shd w:val="clear" w:color="auto" w:fill="auto"/>
            <w:noWrap/>
            <w:vAlign w:val="center"/>
            <w:hideMark/>
          </w:tcPr>
          <w:p w14:paraId="128CBA70" w14:textId="77777777" w:rsidR="00D92D29" w:rsidRPr="00D92D29" w:rsidRDefault="00D92D29" w:rsidP="00B26174">
            <w:pPr>
              <w:rPr>
                <w:rFonts w:ascii="Myriad Pro" w:hAnsi="Myriad Pro" w:cs="Calibri"/>
                <w:sz w:val="20"/>
                <w:szCs w:val="20"/>
              </w:rPr>
            </w:pPr>
            <w:bookmarkStart w:id="157" w:name="_Toc53427694"/>
            <w:r w:rsidRPr="00D92D29">
              <w:rPr>
                <w:rFonts w:ascii="Myriad Pro" w:hAnsi="Myriad Pro" w:cs="Calibri"/>
                <w:sz w:val="20"/>
                <w:szCs w:val="20"/>
              </w:rPr>
              <w:t>21 008,45</w:t>
            </w:r>
            <w:bookmarkEnd w:id="157"/>
          </w:p>
        </w:tc>
        <w:tc>
          <w:tcPr>
            <w:tcW w:w="1281" w:type="pct"/>
            <w:tcBorders>
              <w:top w:val="nil"/>
              <w:left w:val="nil"/>
              <w:bottom w:val="single" w:sz="4" w:space="0" w:color="auto"/>
              <w:right w:val="single" w:sz="4" w:space="0" w:color="auto"/>
            </w:tcBorders>
            <w:shd w:val="clear" w:color="auto" w:fill="auto"/>
            <w:noWrap/>
            <w:vAlign w:val="bottom"/>
            <w:hideMark/>
          </w:tcPr>
          <w:p w14:paraId="3BD90938" w14:textId="77777777" w:rsidR="00D92D29" w:rsidRPr="00D92D29" w:rsidRDefault="00D92D29" w:rsidP="00B26174">
            <w:pPr>
              <w:rPr>
                <w:rFonts w:ascii="Myriad Pro" w:hAnsi="Myriad Pro" w:cs="Calibri"/>
                <w:color w:val="000000"/>
                <w:sz w:val="20"/>
                <w:szCs w:val="20"/>
              </w:rPr>
            </w:pPr>
            <w:bookmarkStart w:id="158" w:name="_Toc53427695"/>
            <w:r w:rsidRPr="00D92D29">
              <w:rPr>
                <w:rFonts w:ascii="Myriad Pro" w:hAnsi="Myriad Pro" w:cs="Calibri"/>
                <w:color w:val="000000"/>
                <w:sz w:val="20"/>
                <w:szCs w:val="20"/>
              </w:rPr>
              <w:t>18 701,43</w:t>
            </w:r>
            <w:bookmarkEnd w:id="158"/>
          </w:p>
        </w:tc>
      </w:tr>
      <w:tr w:rsidR="00D92D29" w:rsidRPr="00D92D29" w14:paraId="4BE3AA10" w14:textId="77777777" w:rsidTr="0047664F">
        <w:trPr>
          <w:trHeight w:val="300"/>
        </w:trPr>
        <w:tc>
          <w:tcPr>
            <w:tcW w:w="2411" w:type="pct"/>
            <w:tcBorders>
              <w:top w:val="nil"/>
              <w:left w:val="single" w:sz="4" w:space="0" w:color="auto"/>
              <w:bottom w:val="single" w:sz="4" w:space="0" w:color="auto"/>
              <w:right w:val="single" w:sz="4" w:space="0" w:color="auto"/>
            </w:tcBorders>
            <w:shd w:val="clear" w:color="auto" w:fill="auto"/>
            <w:vAlign w:val="bottom"/>
            <w:hideMark/>
          </w:tcPr>
          <w:p w14:paraId="07E46112" w14:textId="77777777" w:rsidR="00D92D29" w:rsidRPr="00D92D29" w:rsidRDefault="00D92D29" w:rsidP="00B26174">
            <w:pPr>
              <w:rPr>
                <w:rFonts w:ascii="Myriad Pro" w:hAnsi="Myriad Pro" w:cs="Calibri"/>
                <w:i/>
                <w:iCs/>
                <w:color w:val="000000"/>
                <w:sz w:val="20"/>
                <w:szCs w:val="20"/>
              </w:rPr>
            </w:pPr>
            <w:bookmarkStart w:id="159" w:name="_Toc53427696"/>
            <w:r w:rsidRPr="00D92D29">
              <w:rPr>
                <w:rFonts w:ascii="Myriad Pro" w:hAnsi="Myriad Pro" w:cs="Calibri"/>
                <w:i/>
                <w:iCs/>
                <w:color w:val="000000"/>
                <w:sz w:val="20"/>
                <w:szCs w:val="20"/>
              </w:rPr>
              <w:t>ВД по ТП за 2015</w:t>
            </w:r>
            <w:bookmarkEnd w:id="159"/>
          </w:p>
        </w:tc>
        <w:tc>
          <w:tcPr>
            <w:tcW w:w="1308" w:type="pct"/>
            <w:tcBorders>
              <w:top w:val="nil"/>
              <w:left w:val="nil"/>
              <w:bottom w:val="single" w:sz="4" w:space="0" w:color="auto"/>
              <w:right w:val="single" w:sz="4" w:space="0" w:color="auto"/>
            </w:tcBorders>
            <w:shd w:val="clear" w:color="auto" w:fill="auto"/>
            <w:noWrap/>
            <w:vAlign w:val="center"/>
            <w:hideMark/>
          </w:tcPr>
          <w:p w14:paraId="5F6CA509" w14:textId="77777777" w:rsidR="00D92D29" w:rsidRPr="00D92D29" w:rsidRDefault="00D92D29" w:rsidP="00B26174">
            <w:pPr>
              <w:rPr>
                <w:rFonts w:ascii="Myriad Pro" w:hAnsi="Myriad Pro" w:cs="Calibri"/>
                <w:sz w:val="20"/>
                <w:szCs w:val="20"/>
              </w:rPr>
            </w:pPr>
            <w:bookmarkStart w:id="160" w:name="_Toc53427697"/>
            <w:r w:rsidRPr="00D92D29">
              <w:rPr>
                <w:rFonts w:ascii="Myriad Pro" w:hAnsi="Myriad Pro" w:cs="Calibri"/>
                <w:sz w:val="20"/>
                <w:szCs w:val="20"/>
              </w:rPr>
              <w:t>97 201,03</w:t>
            </w:r>
            <w:bookmarkEnd w:id="160"/>
          </w:p>
        </w:tc>
        <w:tc>
          <w:tcPr>
            <w:tcW w:w="1281" w:type="pct"/>
            <w:tcBorders>
              <w:top w:val="nil"/>
              <w:left w:val="nil"/>
              <w:bottom w:val="single" w:sz="4" w:space="0" w:color="auto"/>
              <w:right w:val="single" w:sz="4" w:space="0" w:color="auto"/>
            </w:tcBorders>
            <w:shd w:val="clear" w:color="auto" w:fill="auto"/>
            <w:noWrap/>
            <w:vAlign w:val="bottom"/>
            <w:hideMark/>
          </w:tcPr>
          <w:p w14:paraId="66043EA2" w14:textId="77777777" w:rsidR="00D92D29" w:rsidRPr="00D92D29" w:rsidRDefault="00D92D29" w:rsidP="00B26174">
            <w:pPr>
              <w:rPr>
                <w:rFonts w:ascii="Myriad Pro" w:hAnsi="Myriad Pro" w:cs="Calibri"/>
                <w:color w:val="000000"/>
                <w:sz w:val="20"/>
                <w:szCs w:val="20"/>
              </w:rPr>
            </w:pPr>
            <w:bookmarkStart w:id="161" w:name="_Toc53427698"/>
            <w:r w:rsidRPr="00D92D29">
              <w:rPr>
                <w:rFonts w:ascii="Myriad Pro" w:hAnsi="Myriad Pro" w:cs="Calibri"/>
                <w:color w:val="000000"/>
                <w:sz w:val="20"/>
                <w:szCs w:val="20"/>
              </w:rPr>
              <w:t>-  19 633,56</w:t>
            </w:r>
            <w:bookmarkEnd w:id="161"/>
          </w:p>
        </w:tc>
      </w:tr>
    </w:tbl>
    <w:p w14:paraId="78000026" w14:textId="767E6B49" w:rsidR="007A60C4" w:rsidRPr="007A60C4" w:rsidRDefault="00D92D29" w:rsidP="00B53450">
      <w:pPr>
        <w:spacing w:before="240" w:line="360" w:lineRule="auto"/>
        <w:ind w:firstLine="567"/>
        <w:jc w:val="both"/>
        <w:rPr>
          <w:rFonts w:ascii="Myriad Pro" w:hAnsi="Myriad Pro"/>
          <w:bCs/>
          <w:sz w:val="26"/>
          <w:szCs w:val="26"/>
        </w:rPr>
      </w:pPr>
      <w:r w:rsidRPr="006B77BC">
        <w:rPr>
          <w:rFonts w:ascii="Myriad Pro" w:hAnsi="Myriad Pro"/>
          <w:bCs/>
          <w:sz w:val="26"/>
          <w:szCs w:val="26"/>
        </w:rPr>
        <w:t xml:space="preserve">При </w:t>
      </w:r>
      <w:r>
        <w:rPr>
          <w:rFonts w:ascii="Myriad Pro" w:hAnsi="Myriad Pro"/>
          <w:bCs/>
          <w:sz w:val="26"/>
          <w:szCs w:val="26"/>
        </w:rPr>
        <w:t xml:space="preserve">пересмотре НВВ филиала «Алтайэнерго» на 2017 </w:t>
      </w:r>
      <w:r w:rsidR="00386D3B">
        <w:rPr>
          <w:rFonts w:ascii="Myriad Pro" w:hAnsi="Myriad Pro"/>
          <w:bCs/>
          <w:sz w:val="26"/>
          <w:szCs w:val="26"/>
        </w:rPr>
        <w:t>год</w:t>
      </w:r>
      <w:r>
        <w:rPr>
          <w:rFonts w:ascii="Myriad Pro" w:hAnsi="Myriad Pro"/>
          <w:bCs/>
          <w:sz w:val="26"/>
          <w:szCs w:val="26"/>
        </w:rPr>
        <w:t xml:space="preserve"> в соответствии с решением ФАС России от 16.11.2016 </w:t>
      </w:r>
      <w:r w:rsidR="0053226C">
        <w:rPr>
          <w:rFonts w:ascii="Myriad Pro" w:hAnsi="Myriad Pro"/>
          <w:bCs/>
          <w:sz w:val="26"/>
          <w:szCs w:val="26"/>
        </w:rPr>
        <w:t>№  </w:t>
      </w:r>
      <w:r>
        <w:rPr>
          <w:rFonts w:ascii="Myriad Pro" w:hAnsi="Myriad Pro"/>
          <w:bCs/>
          <w:sz w:val="26"/>
          <w:szCs w:val="26"/>
        </w:rPr>
        <w:t>СП/78936/16 Управлением по тарифам</w:t>
      </w:r>
      <w:r w:rsidRPr="006B77BC">
        <w:rPr>
          <w:rFonts w:ascii="Myriad Pro" w:hAnsi="Myriad Pro"/>
          <w:bCs/>
          <w:sz w:val="26"/>
          <w:szCs w:val="26"/>
        </w:rPr>
        <w:t xml:space="preserve"> </w:t>
      </w:r>
      <w:r w:rsidRPr="006B77BC">
        <w:rPr>
          <w:rFonts w:ascii="Myriad Pro" w:hAnsi="Myriad Pro"/>
          <w:bCs/>
          <w:sz w:val="26"/>
          <w:szCs w:val="26"/>
        </w:rPr>
        <w:lastRenderedPageBreak/>
        <w:t xml:space="preserve">размер корректировки </w:t>
      </w:r>
      <w:r>
        <w:rPr>
          <w:rFonts w:ascii="Myriad Pro" w:hAnsi="Myriad Pro"/>
          <w:bCs/>
          <w:sz w:val="26"/>
          <w:szCs w:val="26"/>
        </w:rPr>
        <w:t>неподконтрольных</w:t>
      </w:r>
      <w:r w:rsidRPr="006B77BC">
        <w:rPr>
          <w:rFonts w:ascii="Myriad Pro" w:hAnsi="Myriad Pro"/>
          <w:bCs/>
          <w:sz w:val="26"/>
          <w:szCs w:val="26"/>
        </w:rPr>
        <w:t xml:space="preserve"> расходов за 2015 год </w:t>
      </w:r>
      <w:r>
        <w:rPr>
          <w:rFonts w:ascii="Myriad Pro" w:hAnsi="Myriad Pro"/>
          <w:bCs/>
          <w:sz w:val="26"/>
          <w:szCs w:val="26"/>
        </w:rPr>
        <w:t xml:space="preserve">учитывается </w:t>
      </w:r>
      <w:r w:rsidRPr="006B77BC">
        <w:rPr>
          <w:rFonts w:ascii="Myriad Pro" w:hAnsi="Myriad Pro"/>
          <w:bCs/>
          <w:sz w:val="26"/>
          <w:szCs w:val="26"/>
        </w:rPr>
        <w:t xml:space="preserve">в сумме </w:t>
      </w:r>
      <w:r>
        <w:rPr>
          <w:rFonts w:ascii="Myriad Pro" w:hAnsi="Myriad Pro"/>
          <w:bCs/>
          <w:sz w:val="26"/>
          <w:szCs w:val="26"/>
        </w:rPr>
        <w:t>(–) 21 873,22</w:t>
      </w:r>
      <w:r w:rsidRPr="006B77BC">
        <w:rPr>
          <w:rFonts w:ascii="Myriad Pro" w:hAnsi="Myriad Pro"/>
          <w:bCs/>
          <w:sz w:val="26"/>
          <w:szCs w:val="26"/>
        </w:rPr>
        <w:t xml:space="preserve"> тыс. руб.</w:t>
      </w:r>
      <w:r>
        <w:rPr>
          <w:rFonts w:ascii="Myriad Pro" w:hAnsi="Myriad Pro"/>
          <w:bCs/>
          <w:sz w:val="26"/>
          <w:szCs w:val="26"/>
        </w:rPr>
        <w:t xml:space="preserve"> (Приложение </w:t>
      </w:r>
      <w:r w:rsidR="0053226C">
        <w:rPr>
          <w:rFonts w:ascii="Myriad Pro" w:hAnsi="Myriad Pro"/>
          <w:bCs/>
          <w:sz w:val="26"/>
          <w:szCs w:val="26"/>
        </w:rPr>
        <w:t>№  </w:t>
      </w:r>
      <w:r>
        <w:rPr>
          <w:rFonts w:ascii="Myriad Pro" w:hAnsi="Myriad Pro"/>
          <w:bCs/>
          <w:sz w:val="26"/>
          <w:szCs w:val="26"/>
        </w:rPr>
        <w:t xml:space="preserve">1 к протоколу заседания Правления от 12.07.2017 </w:t>
      </w:r>
      <w:r w:rsidR="0053226C">
        <w:rPr>
          <w:rFonts w:ascii="Myriad Pro" w:hAnsi="Myriad Pro"/>
          <w:bCs/>
          <w:sz w:val="26"/>
          <w:szCs w:val="26"/>
        </w:rPr>
        <w:t>№  </w:t>
      </w:r>
      <w:r>
        <w:rPr>
          <w:rFonts w:ascii="Myriad Pro" w:hAnsi="Myriad Pro"/>
          <w:bCs/>
          <w:sz w:val="26"/>
          <w:szCs w:val="26"/>
        </w:rPr>
        <w:t>32-э).</w:t>
      </w:r>
    </w:p>
    <w:p w14:paraId="3312B7ED" w14:textId="5C0E11AA" w:rsidR="00FA2EE8" w:rsidRPr="007A60C4" w:rsidRDefault="007A60C4" w:rsidP="00A85EC6">
      <w:pPr>
        <w:spacing w:line="360" w:lineRule="auto"/>
        <w:ind w:firstLine="567"/>
        <w:jc w:val="both"/>
        <w:rPr>
          <w:rFonts w:ascii="Myriad Pro" w:hAnsi="Myriad Pro"/>
          <w:bCs/>
          <w:sz w:val="26"/>
          <w:szCs w:val="26"/>
        </w:rPr>
      </w:pPr>
      <w:r w:rsidRPr="007A60C4">
        <w:rPr>
          <w:rFonts w:ascii="Myriad Pro" w:hAnsi="Myriad Pro"/>
          <w:bCs/>
          <w:sz w:val="26"/>
          <w:szCs w:val="26"/>
        </w:rPr>
        <w:t xml:space="preserve">Ввиду отсутствия экспертного заключения </w:t>
      </w:r>
      <w:r w:rsidR="00D92D29">
        <w:rPr>
          <w:rFonts w:ascii="Myriad Pro" w:hAnsi="Myriad Pro"/>
          <w:bCs/>
          <w:sz w:val="26"/>
          <w:szCs w:val="26"/>
        </w:rPr>
        <w:t>Управления по тарифам</w:t>
      </w:r>
      <w:r w:rsidRPr="007A60C4">
        <w:rPr>
          <w:rFonts w:ascii="Myriad Pro" w:hAnsi="Myriad Pro"/>
          <w:bCs/>
          <w:sz w:val="26"/>
          <w:szCs w:val="26"/>
        </w:rPr>
        <w:t xml:space="preserve"> по делу о корректировке тарифов по передаче электрической энергии </w:t>
      </w:r>
      <w:r w:rsidR="0053226C">
        <w:rPr>
          <w:rFonts w:ascii="Myriad Pro" w:hAnsi="Myriad Pro"/>
          <w:bCs/>
          <w:sz w:val="26"/>
          <w:szCs w:val="26"/>
        </w:rPr>
        <w:t>ПАО </w:t>
      </w:r>
      <w:r w:rsidRPr="007A60C4">
        <w:rPr>
          <w:rFonts w:ascii="Myriad Pro" w:hAnsi="Myriad Pro"/>
          <w:bCs/>
          <w:sz w:val="26"/>
          <w:szCs w:val="26"/>
        </w:rPr>
        <w:t>«МРСК Сибир</w:t>
      </w:r>
      <w:r w:rsidR="00D92D29">
        <w:rPr>
          <w:rFonts w:ascii="Myriad Pro" w:hAnsi="Myriad Pro"/>
          <w:bCs/>
          <w:sz w:val="26"/>
          <w:szCs w:val="26"/>
        </w:rPr>
        <w:t>и</w:t>
      </w:r>
      <w:r w:rsidRPr="007A60C4">
        <w:rPr>
          <w:rFonts w:ascii="Myriad Pro" w:hAnsi="Myriad Pro"/>
          <w:bCs/>
          <w:sz w:val="26"/>
          <w:szCs w:val="26"/>
        </w:rPr>
        <w:t>» - «</w:t>
      </w:r>
      <w:r w:rsidR="00D92D29">
        <w:rPr>
          <w:rFonts w:ascii="Myriad Pro" w:hAnsi="Myriad Pro"/>
          <w:bCs/>
          <w:sz w:val="26"/>
          <w:szCs w:val="26"/>
        </w:rPr>
        <w:t>Алтайэнерго</w:t>
      </w:r>
      <w:r w:rsidRPr="007A60C4">
        <w:rPr>
          <w:rFonts w:ascii="Myriad Pro" w:hAnsi="Myriad Pro"/>
          <w:bCs/>
          <w:sz w:val="26"/>
          <w:szCs w:val="26"/>
        </w:rPr>
        <w:t>», провести анализ расчетных параметров по данной статье с позиции органа регулирования не представляется возможным</w:t>
      </w:r>
      <w:r w:rsidR="00FA2EE8" w:rsidRPr="007A60C4">
        <w:rPr>
          <w:rFonts w:ascii="Myriad Pro" w:hAnsi="Myriad Pro"/>
          <w:sz w:val="26"/>
          <w:szCs w:val="26"/>
        </w:rPr>
        <w:t>.</w:t>
      </w:r>
    </w:p>
    <w:p w14:paraId="7026DE54" w14:textId="77777777" w:rsidR="00A85EC6" w:rsidRDefault="00A85EC6" w:rsidP="00A85EC6">
      <w:pPr>
        <w:spacing w:line="360" w:lineRule="auto"/>
        <w:jc w:val="both"/>
        <w:rPr>
          <w:rFonts w:ascii="Myriad Pro" w:hAnsi="Myriad Pro"/>
          <w:b/>
          <w:bCs/>
          <w:sz w:val="26"/>
          <w:szCs w:val="26"/>
        </w:rPr>
      </w:pPr>
    </w:p>
    <w:p w14:paraId="1E2C378D" w14:textId="77777777" w:rsidR="00FA2EE8" w:rsidRPr="007A60C4" w:rsidRDefault="00FA2EE8" w:rsidP="00A85EC6">
      <w:pPr>
        <w:spacing w:line="360" w:lineRule="auto"/>
        <w:jc w:val="both"/>
        <w:rPr>
          <w:rFonts w:ascii="Myriad Pro" w:hAnsi="Myriad Pro"/>
          <w:b/>
          <w:bCs/>
          <w:sz w:val="26"/>
          <w:szCs w:val="26"/>
        </w:rPr>
      </w:pPr>
      <w:r w:rsidRPr="007A60C4">
        <w:rPr>
          <w:rFonts w:ascii="Myriad Pro" w:hAnsi="Myriad Pro"/>
          <w:b/>
          <w:bCs/>
          <w:sz w:val="26"/>
          <w:szCs w:val="26"/>
        </w:rPr>
        <w:t>ПОЗИЦИЯ ИСПОЛНИТЕЛЯ</w:t>
      </w:r>
    </w:p>
    <w:p w14:paraId="215BD997" w14:textId="0572F88F" w:rsidR="00FA2EE8" w:rsidRDefault="00FA2EE8" w:rsidP="00A85EC6">
      <w:pPr>
        <w:spacing w:line="360" w:lineRule="auto"/>
        <w:ind w:firstLine="567"/>
        <w:jc w:val="both"/>
        <w:rPr>
          <w:rFonts w:ascii="Myriad Pro" w:hAnsi="Myriad Pro"/>
          <w:sz w:val="26"/>
          <w:szCs w:val="26"/>
        </w:rPr>
      </w:pPr>
      <w:r w:rsidRPr="002D718D">
        <w:rPr>
          <w:rFonts w:ascii="Myriad Pro" w:hAnsi="Myriad Pro"/>
          <w:sz w:val="26"/>
          <w:szCs w:val="26"/>
        </w:rPr>
        <w:t>Исполнитель отмечает, что при анализе представленных материалов было выявлено, что в выписке из протокола от 2</w:t>
      </w:r>
      <w:r w:rsidR="00D4207B" w:rsidRPr="002D718D">
        <w:rPr>
          <w:rFonts w:ascii="Myriad Pro" w:hAnsi="Myriad Pro"/>
          <w:sz w:val="26"/>
          <w:szCs w:val="26"/>
        </w:rPr>
        <w:t>9</w:t>
      </w:r>
      <w:r w:rsidRPr="002D718D">
        <w:rPr>
          <w:rFonts w:ascii="Myriad Pro" w:hAnsi="Myriad Pro"/>
          <w:sz w:val="26"/>
          <w:szCs w:val="26"/>
        </w:rPr>
        <w:t>.12.201</w:t>
      </w:r>
      <w:r w:rsidR="00D4207B" w:rsidRPr="002D718D">
        <w:rPr>
          <w:rFonts w:ascii="Myriad Pro" w:hAnsi="Myriad Pro"/>
          <w:sz w:val="26"/>
          <w:szCs w:val="26"/>
        </w:rPr>
        <w:t>6</w:t>
      </w:r>
      <w:r w:rsidRPr="002D718D">
        <w:rPr>
          <w:rFonts w:ascii="Myriad Pro" w:hAnsi="Myriad Pro"/>
          <w:sz w:val="26"/>
          <w:szCs w:val="26"/>
        </w:rPr>
        <w:t xml:space="preserve"> </w:t>
      </w:r>
      <w:r w:rsidR="0053226C">
        <w:rPr>
          <w:rFonts w:ascii="Myriad Pro" w:hAnsi="Myriad Pro"/>
          <w:sz w:val="26"/>
          <w:szCs w:val="26"/>
        </w:rPr>
        <w:t>№  </w:t>
      </w:r>
      <w:r w:rsidR="00D4207B" w:rsidRPr="002D718D">
        <w:rPr>
          <w:rFonts w:ascii="Myriad Pro" w:hAnsi="Myriad Pro"/>
          <w:sz w:val="26"/>
          <w:szCs w:val="26"/>
        </w:rPr>
        <w:t>5</w:t>
      </w:r>
      <w:r w:rsidRPr="002D718D">
        <w:rPr>
          <w:rFonts w:ascii="Myriad Pro" w:hAnsi="Myriad Pro"/>
          <w:sz w:val="26"/>
          <w:szCs w:val="26"/>
        </w:rPr>
        <w:t>7-э по расчету тарифов на 201</w:t>
      </w:r>
      <w:r w:rsidR="00D92D29" w:rsidRPr="002D718D">
        <w:rPr>
          <w:rFonts w:ascii="Myriad Pro" w:hAnsi="Myriad Pro"/>
          <w:sz w:val="26"/>
          <w:szCs w:val="26"/>
        </w:rPr>
        <w:t>7</w:t>
      </w:r>
      <w:r w:rsidRPr="002D718D">
        <w:rPr>
          <w:rFonts w:ascii="Myriad Pro" w:hAnsi="Myriad Pro"/>
          <w:sz w:val="26"/>
          <w:szCs w:val="26"/>
        </w:rPr>
        <w:t xml:space="preserve"> год, сумма корректировки неподконтрольных расходов, подлежащая включению в состав необходимой валовой выручки, указанная Управлением по тарифам, не совпадает с учтенными суммами в общем по статье корректировок</w:t>
      </w:r>
      <w:r w:rsidR="0044607A">
        <w:rPr>
          <w:rFonts w:ascii="Myriad Pro" w:hAnsi="Myriad Pro"/>
          <w:sz w:val="26"/>
          <w:szCs w:val="26"/>
        </w:rPr>
        <w:t xml:space="preserve">, а также при </w:t>
      </w:r>
      <w:r w:rsidR="0044607A">
        <w:rPr>
          <w:rFonts w:ascii="Myriad Pro" w:hAnsi="Myriad Pro"/>
          <w:bCs/>
          <w:sz w:val="26"/>
          <w:szCs w:val="26"/>
        </w:rPr>
        <w:t>пересмотре НВВ филиала «Алтайэнерго» на 2017</w:t>
      </w:r>
      <w:r w:rsidR="00386D3B">
        <w:rPr>
          <w:rFonts w:ascii="Myriad Pro" w:hAnsi="Myriad Pro"/>
          <w:bCs/>
          <w:sz w:val="26"/>
          <w:szCs w:val="26"/>
        </w:rPr>
        <w:t xml:space="preserve"> год</w:t>
      </w:r>
      <w:r w:rsidR="0044607A">
        <w:rPr>
          <w:rFonts w:ascii="Myriad Pro" w:hAnsi="Myriad Pro"/>
          <w:bCs/>
          <w:sz w:val="26"/>
          <w:szCs w:val="26"/>
        </w:rPr>
        <w:t xml:space="preserve"> в соответствии с решением ФАС России от 16.11.2016 </w:t>
      </w:r>
      <w:r w:rsidR="0053226C">
        <w:rPr>
          <w:rFonts w:ascii="Myriad Pro" w:hAnsi="Myriad Pro"/>
          <w:bCs/>
          <w:sz w:val="26"/>
          <w:szCs w:val="26"/>
        </w:rPr>
        <w:t>№  </w:t>
      </w:r>
      <w:r w:rsidR="0044607A">
        <w:rPr>
          <w:rFonts w:ascii="Myriad Pro" w:hAnsi="Myriad Pro"/>
          <w:bCs/>
          <w:sz w:val="26"/>
          <w:szCs w:val="26"/>
        </w:rPr>
        <w:t>СП/78936/16 Управлением по тарифам в состав корректировок не включены расходы по статье «Управленческие расходы»</w:t>
      </w:r>
      <w:r w:rsidRPr="002D718D">
        <w:rPr>
          <w:rFonts w:ascii="Myriad Pro" w:hAnsi="Myriad Pro"/>
          <w:sz w:val="26"/>
          <w:szCs w:val="26"/>
        </w:rPr>
        <w:t>.</w:t>
      </w:r>
    </w:p>
    <w:p w14:paraId="5BB746A0" w14:textId="56FED21A" w:rsidR="00E47DB7" w:rsidRPr="002D718D" w:rsidRDefault="00E47DB7" w:rsidP="00001D32">
      <w:pPr>
        <w:spacing w:line="360" w:lineRule="auto"/>
        <w:ind w:firstLine="567"/>
        <w:jc w:val="both"/>
        <w:rPr>
          <w:rFonts w:ascii="Myriad Pro" w:hAnsi="Myriad Pro"/>
          <w:sz w:val="26"/>
          <w:szCs w:val="26"/>
        </w:rPr>
      </w:pPr>
      <w:r>
        <w:rPr>
          <w:rFonts w:ascii="Myriad Pro" w:hAnsi="Myriad Pro"/>
          <w:sz w:val="26"/>
          <w:szCs w:val="26"/>
        </w:rPr>
        <w:t>Также</w:t>
      </w:r>
      <w:r w:rsidR="004216A4">
        <w:rPr>
          <w:rFonts w:ascii="Myriad Pro" w:hAnsi="Myriad Pro"/>
          <w:sz w:val="26"/>
          <w:szCs w:val="26"/>
        </w:rPr>
        <w:t>, Исполнитель отмечает, что</w:t>
      </w:r>
      <w:r>
        <w:rPr>
          <w:rFonts w:ascii="Myriad Pro" w:hAnsi="Myriad Pro"/>
          <w:sz w:val="26"/>
          <w:szCs w:val="26"/>
        </w:rPr>
        <w:t xml:space="preserve"> решением Управления по тарифам от 08.07.2015 </w:t>
      </w:r>
      <w:r w:rsidR="0053226C">
        <w:rPr>
          <w:rFonts w:ascii="Myriad Pro" w:hAnsi="Myriad Pro"/>
          <w:sz w:val="26"/>
          <w:szCs w:val="26"/>
        </w:rPr>
        <w:t>№  </w:t>
      </w:r>
      <w:r>
        <w:rPr>
          <w:rFonts w:ascii="Myriad Pro" w:hAnsi="Myriad Pro"/>
          <w:sz w:val="26"/>
          <w:szCs w:val="26"/>
        </w:rPr>
        <w:t xml:space="preserve">97-э установлена скорректированная НВВ филиала на 2015 год, при этом в виду отсутствия экспертного заключения в материалах дела и отсутствия в протоколе правления от 08.07.2015 </w:t>
      </w:r>
      <w:r w:rsidR="0053226C">
        <w:rPr>
          <w:rFonts w:ascii="Myriad Pro" w:hAnsi="Myriad Pro"/>
          <w:sz w:val="26"/>
          <w:szCs w:val="26"/>
        </w:rPr>
        <w:t>№  </w:t>
      </w:r>
      <w:r>
        <w:rPr>
          <w:rFonts w:ascii="Myriad Pro" w:hAnsi="Myriad Pro"/>
          <w:sz w:val="26"/>
          <w:szCs w:val="26"/>
        </w:rPr>
        <w:t>31-э разбивки по статьям затрат утвержденной НВВ</w:t>
      </w:r>
      <w:r w:rsidR="004216A4">
        <w:rPr>
          <w:rFonts w:ascii="Myriad Pro" w:hAnsi="Myriad Pro"/>
          <w:sz w:val="26"/>
          <w:szCs w:val="26"/>
        </w:rPr>
        <w:t xml:space="preserve"> на 2015 год оценить объем средств, не принятых к учету органом регулирования не представляется возможным.</w:t>
      </w:r>
    </w:p>
    <w:p w14:paraId="211D60FD" w14:textId="03952141" w:rsidR="00FA2EE8" w:rsidRDefault="00FA2EE8" w:rsidP="00B53450">
      <w:pPr>
        <w:spacing w:after="240" w:line="360" w:lineRule="auto"/>
        <w:ind w:firstLine="567"/>
        <w:jc w:val="both"/>
        <w:rPr>
          <w:rFonts w:ascii="Myriad Pro" w:hAnsi="Myriad Pro"/>
          <w:sz w:val="26"/>
          <w:szCs w:val="26"/>
        </w:rPr>
      </w:pPr>
      <w:r w:rsidRPr="00D92D29">
        <w:rPr>
          <w:rFonts w:ascii="Myriad Pro" w:hAnsi="Myriad Pro"/>
          <w:sz w:val="26"/>
          <w:szCs w:val="26"/>
        </w:rPr>
        <w:t xml:space="preserve">Исполнителем проведен расчет </w:t>
      </w:r>
      <w:r w:rsidR="004216A4">
        <w:rPr>
          <w:rFonts w:ascii="Myriad Pro" w:hAnsi="Myriad Pro"/>
          <w:sz w:val="26"/>
          <w:szCs w:val="26"/>
        </w:rPr>
        <w:t xml:space="preserve">фактически сложившихся за 2015 год экономически обоснованных </w:t>
      </w:r>
      <w:r w:rsidRPr="00D92D29">
        <w:rPr>
          <w:rFonts w:ascii="Myriad Pro" w:hAnsi="Myriad Pro"/>
          <w:sz w:val="26"/>
          <w:szCs w:val="26"/>
        </w:rPr>
        <w:t>неподконтрольных расходов</w:t>
      </w:r>
      <w:r w:rsidR="004216A4">
        <w:rPr>
          <w:rFonts w:ascii="Myriad Pro" w:hAnsi="Myriad Pro"/>
          <w:sz w:val="26"/>
          <w:szCs w:val="26"/>
        </w:rPr>
        <w:t xml:space="preserve"> по статьям затрат</w:t>
      </w:r>
      <w:r w:rsidRPr="00D92D29">
        <w:rPr>
          <w:rFonts w:ascii="Myriad Pro" w:hAnsi="Myriad Pro"/>
          <w:sz w:val="26"/>
          <w:szCs w:val="26"/>
        </w:rPr>
        <w:t xml:space="preserve">. Результаты расчета, а также сравнение с данными филиала </w:t>
      </w:r>
      <w:r w:rsidR="0053226C">
        <w:rPr>
          <w:rFonts w:ascii="Myriad Pro" w:hAnsi="Myriad Pro"/>
          <w:sz w:val="26"/>
          <w:szCs w:val="26"/>
        </w:rPr>
        <w:t>ПАО </w:t>
      </w:r>
      <w:r w:rsidRPr="00D92D29">
        <w:rPr>
          <w:rFonts w:ascii="Myriad Pro" w:hAnsi="Myriad Pro"/>
          <w:sz w:val="26"/>
          <w:szCs w:val="26"/>
        </w:rPr>
        <w:t>«МРСК Сибири»- «Алтайэнерго»</w:t>
      </w:r>
      <w:r w:rsidR="004216A4">
        <w:rPr>
          <w:rFonts w:ascii="Myriad Pro" w:hAnsi="Myriad Pro"/>
          <w:sz w:val="26"/>
          <w:szCs w:val="26"/>
        </w:rPr>
        <w:t xml:space="preserve"> и с объемом корректировки неподконтрольных расходов, принятым Управлением по тарифам в составе НВВ на 2017 год представлены </w:t>
      </w:r>
      <w:r w:rsidR="00386D3B">
        <w:rPr>
          <w:rFonts w:ascii="Myriad Pro" w:hAnsi="Myriad Pro"/>
          <w:sz w:val="26"/>
          <w:szCs w:val="26"/>
        </w:rPr>
        <w:t>далее</w:t>
      </w:r>
      <w:r w:rsidRPr="00D92D29">
        <w:rPr>
          <w:rFonts w:ascii="Myriad Pro" w:hAnsi="Myriad Pro"/>
          <w:sz w:val="26"/>
          <w:szCs w:val="26"/>
        </w:rPr>
        <w:t>.</w:t>
      </w:r>
    </w:p>
    <w:tbl>
      <w:tblPr>
        <w:tblW w:w="9163" w:type="dxa"/>
        <w:tblInd w:w="108" w:type="dxa"/>
        <w:tblLayout w:type="fixed"/>
        <w:tblLook w:val="04A0" w:firstRow="1" w:lastRow="0" w:firstColumn="1" w:lastColumn="0" w:noHBand="0" w:noVBand="1"/>
      </w:tblPr>
      <w:tblGrid>
        <w:gridCol w:w="1305"/>
        <w:gridCol w:w="1275"/>
        <w:gridCol w:w="7"/>
        <w:gridCol w:w="1411"/>
        <w:gridCol w:w="1321"/>
        <w:gridCol w:w="7"/>
        <w:gridCol w:w="1396"/>
        <w:gridCol w:w="29"/>
        <w:gridCol w:w="1216"/>
        <w:gridCol w:w="1165"/>
        <w:gridCol w:w="22"/>
        <w:gridCol w:w="9"/>
      </w:tblGrid>
      <w:tr w:rsidR="00772D51" w:rsidRPr="00772D51" w14:paraId="0D2C4D34" w14:textId="77777777" w:rsidTr="00B53450">
        <w:trPr>
          <w:trHeight w:val="286"/>
          <w:tblHeader/>
        </w:trPr>
        <w:tc>
          <w:tcPr>
            <w:tcW w:w="130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1E7CDC" w14:textId="77777777" w:rsidR="00772D51" w:rsidRPr="00772D51" w:rsidRDefault="00772D51" w:rsidP="007F7DAD">
            <w:pPr>
              <w:jc w:val="center"/>
              <w:rPr>
                <w:rFonts w:ascii="Myriad Pro" w:hAnsi="Myriad Pro" w:cs="Calibri"/>
                <w:b/>
                <w:bCs/>
                <w:color w:val="FFFFFF" w:themeColor="background1"/>
                <w:sz w:val="18"/>
                <w:szCs w:val="18"/>
              </w:rPr>
            </w:pPr>
            <w:r w:rsidRPr="00772D51">
              <w:rPr>
                <w:rFonts w:ascii="Myriad Pro" w:hAnsi="Myriad Pro" w:cs="Calibri"/>
                <w:b/>
                <w:bCs/>
                <w:color w:val="FFFFFF" w:themeColor="background1"/>
                <w:sz w:val="18"/>
                <w:szCs w:val="18"/>
              </w:rPr>
              <w:lastRenderedPageBreak/>
              <w:t>Утверждены НР на 2015 год, тыс. руб.</w:t>
            </w:r>
          </w:p>
          <w:p w14:paraId="4FA8F18B" w14:textId="77777777" w:rsidR="00772D51" w:rsidRPr="00772D51" w:rsidRDefault="00772D51" w:rsidP="007F7DAD">
            <w:pPr>
              <w:jc w:val="center"/>
              <w:rPr>
                <w:rFonts w:ascii="Myriad Pro" w:hAnsi="Myriad Pro" w:cs="Arial"/>
                <w:b/>
                <w:bCs/>
                <w:color w:val="FFFFFF" w:themeColor="background1"/>
                <w:sz w:val="18"/>
                <w:szCs w:val="18"/>
              </w:rPr>
            </w:pPr>
          </w:p>
        </w:tc>
        <w:tc>
          <w:tcPr>
            <w:tcW w:w="1282" w:type="dxa"/>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F473172" w14:textId="77777777" w:rsidR="00772D51" w:rsidRPr="00772D51" w:rsidRDefault="00772D51" w:rsidP="007F7DAD">
            <w:pPr>
              <w:jc w:val="center"/>
              <w:rPr>
                <w:rFonts w:ascii="Myriad Pro" w:hAnsi="Myriad Pro" w:cs="Arial"/>
                <w:b/>
                <w:bCs/>
                <w:color w:val="FFFFFF" w:themeColor="background1"/>
                <w:sz w:val="18"/>
                <w:szCs w:val="18"/>
              </w:rPr>
            </w:pPr>
            <w:r w:rsidRPr="00772D51">
              <w:rPr>
                <w:rFonts w:ascii="Myriad Pro" w:hAnsi="Myriad Pro" w:cs="Arial"/>
                <w:b/>
                <w:bCs/>
                <w:color w:val="FFFFFF" w:themeColor="background1"/>
                <w:sz w:val="18"/>
                <w:szCs w:val="18"/>
              </w:rPr>
              <w:t>Факт 2015, представленный филиалом</w:t>
            </w:r>
          </w:p>
        </w:tc>
        <w:tc>
          <w:tcPr>
            <w:tcW w:w="141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940B4FD" w14:textId="77777777" w:rsidR="00772D51" w:rsidRPr="00772D51" w:rsidRDefault="00772D51" w:rsidP="00772D51">
            <w:pPr>
              <w:ind w:left="-110" w:right="-106"/>
              <w:jc w:val="center"/>
              <w:rPr>
                <w:rFonts w:ascii="Myriad Pro" w:hAnsi="Myriad Pro" w:cs="Arial"/>
                <w:b/>
                <w:bCs/>
                <w:color w:val="FFFFFF" w:themeColor="background1"/>
                <w:sz w:val="18"/>
                <w:szCs w:val="18"/>
              </w:rPr>
            </w:pPr>
            <w:r w:rsidRPr="00772D51">
              <w:rPr>
                <w:rFonts w:ascii="Myriad Pro" w:hAnsi="Myriad Pro" w:cs="Arial"/>
                <w:b/>
                <w:bCs/>
                <w:color w:val="FFFFFF" w:themeColor="background1"/>
                <w:sz w:val="18"/>
                <w:szCs w:val="18"/>
              </w:rPr>
              <w:t>Факт 2015, определенный Исполнителем</w:t>
            </w:r>
          </w:p>
        </w:tc>
        <w:tc>
          <w:tcPr>
            <w:tcW w:w="3969"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26C07D5" w14:textId="77777777" w:rsidR="00772D51" w:rsidRPr="00772D51" w:rsidRDefault="00772D51" w:rsidP="007F7DAD">
            <w:pPr>
              <w:jc w:val="center"/>
              <w:rPr>
                <w:rFonts w:ascii="Myriad Pro" w:hAnsi="Myriad Pro" w:cs="Arial"/>
                <w:b/>
                <w:bCs/>
                <w:color w:val="FFFFFF" w:themeColor="background1"/>
                <w:sz w:val="18"/>
                <w:szCs w:val="18"/>
              </w:rPr>
            </w:pPr>
            <w:r w:rsidRPr="00772D51">
              <w:rPr>
                <w:rFonts w:ascii="Myriad Pro" w:hAnsi="Myriad Pro" w:cs="Arial"/>
                <w:b/>
                <w:bCs/>
                <w:color w:val="FFFFFF" w:themeColor="background1"/>
                <w:sz w:val="18"/>
                <w:szCs w:val="18"/>
              </w:rPr>
              <w:t>Размер корректировки</w:t>
            </w:r>
          </w:p>
        </w:tc>
        <w:tc>
          <w:tcPr>
            <w:tcW w:w="1196"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753984" w14:textId="77777777" w:rsidR="00772D51" w:rsidRPr="00772D51" w:rsidRDefault="00772D51" w:rsidP="00772D51">
            <w:pPr>
              <w:ind w:right="-100" w:hanging="87"/>
              <w:jc w:val="center"/>
              <w:rPr>
                <w:rFonts w:ascii="Myriad Pro" w:hAnsi="Myriad Pro" w:cs="Arial"/>
                <w:b/>
                <w:bCs/>
                <w:color w:val="FFFFFF" w:themeColor="background1"/>
                <w:sz w:val="18"/>
                <w:szCs w:val="18"/>
              </w:rPr>
            </w:pPr>
          </w:p>
        </w:tc>
      </w:tr>
      <w:tr w:rsidR="00772D51" w:rsidRPr="00772D51" w14:paraId="4BDB0401" w14:textId="77777777" w:rsidTr="00B53450">
        <w:trPr>
          <w:gridAfter w:val="1"/>
          <w:wAfter w:w="9" w:type="dxa"/>
          <w:trHeight w:val="705"/>
          <w:tblHeader/>
        </w:trPr>
        <w:tc>
          <w:tcPr>
            <w:tcW w:w="130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79A8BF8" w14:textId="77777777" w:rsidR="00772D51" w:rsidRPr="00772D51" w:rsidRDefault="00772D51" w:rsidP="007F7DAD">
            <w:pPr>
              <w:jc w:val="center"/>
              <w:rPr>
                <w:rFonts w:ascii="Myriad Pro" w:hAnsi="Myriad Pro" w:cs="Arial"/>
                <w:b/>
                <w:bCs/>
                <w:color w:val="FFFFFF" w:themeColor="background1"/>
                <w:sz w:val="18"/>
                <w:szCs w:val="18"/>
              </w:rPr>
            </w:pPr>
          </w:p>
        </w:tc>
        <w:tc>
          <w:tcPr>
            <w:tcW w:w="1282"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EF89F41" w14:textId="77777777" w:rsidR="00772D51" w:rsidRPr="00772D51" w:rsidRDefault="00772D51" w:rsidP="007F7DAD">
            <w:pPr>
              <w:jc w:val="center"/>
              <w:rPr>
                <w:rFonts w:ascii="Myriad Pro" w:hAnsi="Myriad Pro" w:cs="Arial"/>
                <w:b/>
                <w:bCs/>
                <w:color w:val="FFFFFF" w:themeColor="background1"/>
                <w:sz w:val="18"/>
                <w:szCs w:val="18"/>
              </w:rPr>
            </w:pPr>
          </w:p>
        </w:tc>
        <w:tc>
          <w:tcPr>
            <w:tcW w:w="141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3026BB0" w14:textId="77777777" w:rsidR="00772D51" w:rsidRPr="00772D51" w:rsidRDefault="00772D51" w:rsidP="007F7DAD">
            <w:pPr>
              <w:jc w:val="center"/>
              <w:rPr>
                <w:rFonts w:ascii="Myriad Pro" w:hAnsi="Myriad Pro" w:cs="Arial"/>
                <w:b/>
                <w:bCs/>
                <w:color w:val="FFFFFF" w:themeColor="background1"/>
                <w:sz w:val="18"/>
                <w:szCs w:val="18"/>
              </w:rPr>
            </w:pPr>
          </w:p>
        </w:tc>
        <w:tc>
          <w:tcPr>
            <w:tcW w:w="13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EEA0825" w14:textId="77777777" w:rsidR="00772D51" w:rsidRPr="00772D51" w:rsidRDefault="00772D51" w:rsidP="00772D51">
            <w:pPr>
              <w:ind w:left="-65" w:right="-114"/>
              <w:jc w:val="center"/>
              <w:rPr>
                <w:rFonts w:ascii="Myriad Pro" w:hAnsi="Myriad Pro" w:cs="Calibri"/>
                <w:b/>
                <w:bCs/>
                <w:color w:val="FFFFFF" w:themeColor="background1"/>
                <w:sz w:val="18"/>
                <w:szCs w:val="18"/>
              </w:rPr>
            </w:pPr>
            <w:r w:rsidRPr="00772D51">
              <w:rPr>
                <w:rFonts w:ascii="Myriad Pro" w:hAnsi="Myriad Pro" w:cs="Calibri"/>
                <w:b/>
                <w:bCs/>
                <w:color w:val="FFFFFF" w:themeColor="background1"/>
                <w:sz w:val="18"/>
                <w:szCs w:val="18"/>
              </w:rPr>
              <w:t xml:space="preserve">Предложение </w:t>
            </w:r>
          </w:p>
          <w:p w14:paraId="634738AC" w14:textId="77777777" w:rsidR="00772D51" w:rsidRPr="00772D51" w:rsidRDefault="00772D51" w:rsidP="00772D51">
            <w:pPr>
              <w:ind w:left="-65" w:right="-114"/>
              <w:jc w:val="center"/>
              <w:rPr>
                <w:rFonts w:ascii="Myriad Pro" w:hAnsi="Myriad Pro" w:cs="Calibri"/>
                <w:b/>
                <w:bCs/>
                <w:color w:val="FFFFFF" w:themeColor="background1"/>
                <w:sz w:val="18"/>
                <w:szCs w:val="18"/>
              </w:rPr>
            </w:pPr>
            <w:r w:rsidRPr="00772D51">
              <w:rPr>
                <w:rFonts w:ascii="Myriad Pro" w:hAnsi="Myriad Pro" w:cs="Calibri"/>
                <w:b/>
                <w:bCs/>
                <w:color w:val="FFFFFF" w:themeColor="background1"/>
                <w:sz w:val="18"/>
                <w:szCs w:val="18"/>
              </w:rPr>
              <w:t>Филиала «Алтайэнерго», тыс. руб.</w:t>
            </w:r>
          </w:p>
        </w:tc>
        <w:tc>
          <w:tcPr>
            <w:tcW w:w="1432"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E561865" w14:textId="77777777" w:rsidR="00772D51" w:rsidRPr="00772D51" w:rsidRDefault="00772D51" w:rsidP="007F7DAD">
            <w:pPr>
              <w:jc w:val="center"/>
              <w:rPr>
                <w:rFonts w:ascii="Myriad Pro" w:hAnsi="Myriad Pro" w:cs="Calibri"/>
                <w:b/>
                <w:bCs/>
                <w:color w:val="FFFFFF" w:themeColor="background1"/>
                <w:sz w:val="18"/>
                <w:szCs w:val="18"/>
              </w:rPr>
            </w:pPr>
            <w:r w:rsidRPr="00772D51">
              <w:rPr>
                <w:rFonts w:ascii="Myriad Pro" w:hAnsi="Myriad Pro" w:cs="Calibri"/>
                <w:b/>
                <w:bCs/>
                <w:color w:val="FFFFFF" w:themeColor="background1"/>
                <w:sz w:val="18"/>
                <w:szCs w:val="18"/>
              </w:rPr>
              <w:t>Утверждено Управлением по тарифам 2015, тыс. руб.</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7F2A27A" w14:textId="77777777" w:rsidR="00772D51" w:rsidRPr="00772D51" w:rsidRDefault="00772D51" w:rsidP="00772D51">
            <w:pPr>
              <w:ind w:left="-118" w:right="-137"/>
              <w:jc w:val="center"/>
              <w:rPr>
                <w:rFonts w:ascii="Myriad Pro" w:hAnsi="Myriad Pro" w:cs="Calibri"/>
                <w:b/>
                <w:bCs/>
                <w:color w:val="FFFFFF" w:themeColor="background1"/>
                <w:sz w:val="18"/>
                <w:szCs w:val="18"/>
              </w:rPr>
            </w:pPr>
            <w:r w:rsidRPr="00772D51">
              <w:rPr>
                <w:rFonts w:ascii="Myriad Pro" w:hAnsi="Myriad Pro" w:cs="Calibri"/>
                <w:b/>
                <w:bCs/>
                <w:color w:val="FFFFFF" w:themeColor="background1"/>
                <w:sz w:val="18"/>
                <w:szCs w:val="18"/>
              </w:rPr>
              <w:t>Расчет Исполнителя</w:t>
            </w:r>
          </w:p>
        </w:tc>
        <w:tc>
          <w:tcPr>
            <w:tcW w:w="118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24FD640" w14:textId="77777777" w:rsidR="00772D51" w:rsidRPr="00772D51" w:rsidRDefault="00772D51" w:rsidP="00772D51">
            <w:pPr>
              <w:ind w:left="-109" w:right="-48"/>
              <w:jc w:val="center"/>
              <w:rPr>
                <w:rFonts w:ascii="Myriad Pro" w:hAnsi="Myriad Pro" w:cs="Calibri"/>
                <w:b/>
                <w:bCs/>
                <w:color w:val="FFFFFF" w:themeColor="background1"/>
                <w:sz w:val="18"/>
                <w:szCs w:val="18"/>
              </w:rPr>
            </w:pPr>
            <w:r w:rsidRPr="00772D51">
              <w:rPr>
                <w:rFonts w:ascii="Myriad Pro" w:hAnsi="Myriad Pro" w:cs="Calibri"/>
                <w:b/>
                <w:bCs/>
                <w:color w:val="FFFFFF" w:themeColor="background1"/>
                <w:sz w:val="18"/>
                <w:szCs w:val="18"/>
              </w:rPr>
              <w:t>Отклонение</w:t>
            </w:r>
          </w:p>
        </w:tc>
      </w:tr>
      <w:tr w:rsidR="00C26EEA" w:rsidRPr="00772D51" w14:paraId="1BD8138F" w14:textId="77777777" w:rsidTr="00B53450">
        <w:trPr>
          <w:gridAfter w:val="2"/>
          <w:wAfter w:w="31" w:type="dxa"/>
          <w:trHeight w:val="413"/>
        </w:trPr>
        <w:tc>
          <w:tcPr>
            <w:tcW w:w="1305" w:type="dxa"/>
            <w:tcBorders>
              <w:top w:val="single" w:sz="4" w:space="0" w:color="0D0D0D" w:themeColor="text1" w:themeTint="F2"/>
              <w:left w:val="single" w:sz="4" w:space="0" w:color="0D0D0D" w:themeColor="text1" w:themeTint="F2"/>
              <w:bottom w:val="single" w:sz="4" w:space="0" w:color="0D0D0D" w:themeColor="text1" w:themeTint="F2"/>
              <w:right w:val="single" w:sz="4" w:space="0" w:color="auto"/>
            </w:tcBorders>
            <w:shd w:val="clear" w:color="000000" w:fill="FFFFFF"/>
            <w:vAlign w:val="center"/>
            <w:hideMark/>
          </w:tcPr>
          <w:p w14:paraId="2C358165" w14:textId="77777777" w:rsidR="00C26EEA" w:rsidRPr="00DD4557" w:rsidRDefault="00C26EEA" w:rsidP="00C26EEA">
            <w:pPr>
              <w:jc w:val="center"/>
              <w:rPr>
                <w:rFonts w:ascii="Myriad Pro" w:hAnsi="Myriad Pro" w:cs="Arial"/>
                <w:b/>
                <w:bCs/>
                <w:sz w:val="18"/>
                <w:szCs w:val="18"/>
              </w:rPr>
            </w:pPr>
            <w:r w:rsidRPr="00DD4557">
              <w:rPr>
                <w:rFonts w:ascii="Myriad Pro" w:hAnsi="Myriad Pro" w:cs="Arial"/>
                <w:b/>
                <w:bCs/>
                <w:sz w:val="18"/>
                <w:szCs w:val="18"/>
              </w:rPr>
              <w:t>1 562 721,5</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tcPr>
          <w:p w14:paraId="1BB1C0CE" w14:textId="77777777" w:rsidR="00C26EEA" w:rsidRPr="00772D51" w:rsidRDefault="00C26EEA" w:rsidP="00C26EEA">
            <w:pPr>
              <w:jc w:val="center"/>
              <w:rPr>
                <w:rFonts w:ascii="Myriad Pro" w:hAnsi="Myriad Pro" w:cs="Arial"/>
                <w:sz w:val="18"/>
                <w:szCs w:val="18"/>
              </w:rPr>
            </w:pPr>
            <w:r w:rsidRPr="00772D51">
              <w:rPr>
                <w:rFonts w:ascii="Myriad Pro" w:hAnsi="Myriad Pro" w:cs="Arial"/>
                <w:sz w:val="18"/>
                <w:szCs w:val="18"/>
              </w:rPr>
              <w:t>1 844 129,33</w:t>
            </w:r>
          </w:p>
        </w:tc>
        <w:tc>
          <w:tcPr>
            <w:tcW w:w="1418" w:type="dxa"/>
            <w:gridSpan w:val="2"/>
            <w:tcBorders>
              <w:top w:val="single" w:sz="4" w:space="0" w:color="auto"/>
              <w:left w:val="single" w:sz="4" w:space="0" w:color="auto"/>
              <w:bottom w:val="single" w:sz="4" w:space="0" w:color="auto"/>
              <w:right w:val="single" w:sz="6" w:space="0" w:color="auto"/>
            </w:tcBorders>
            <w:shd w:val="clear" w:color="000000" w:fill="FFFFFF"/>
            <w:vAlign w:val="center"/>
          </w:tcPr>
          <w:p w14:paraId="0D3E72C2" w14:textId="77777777" w:rsidR="00C26EEA" w:rsidRPr="00772D51" w:rsidRDefault="00DD4557" w:rsidP="00C26EEA">
            <w:pPr>
              <w:jc w:val="center"/>
              <w:rPr>
                <w:rFonts w:ascii="Myriad Pro" w:hAnsi="Myriad Pro" w:cs="Arial"/>
                <w:sz w:val="18"/>
                <w:szCs w:val="18"/>
              </w:rPr>
            </w:pPr>
            <w:r>
              <w:rPr>
                <w:rFonts w:ascii="Myriad Pro" w:hAnsi="Myriad Pro" w:cs="Arial"/>
                <w:sz w:val="18"/>
                <w:szCs w:val="18"/>
              </w:rPr>
              <w:t>1 412 611,74</w:t>
            </w:r>
          </w:p>
        </w:tc>
        <w:tc>
          <w:tcPr>
            <w:tcW w:w="1328" w:type="dxa"/>
            <w:gridSpan w:val="2"/>
            <w:tcBorders>
              <w:top w:val="single" w:sz="4" w:space="0" w:color="auto"/>
              <w:left w:val="single" w:sz="6" w:space="0" w:color="auto"/>
              <w:bottom w:val="single" w:sz="4" w:space="0" w:color="auto"/>
              <w:right w:val="single" w:sz="6" w:space="0" w:color="auto"/>
            </w:tcBorders>
            <w:shd w:val="clear" w:color="000000" w:fill="FFFFFF"/>
            <w:vAlign w:val="center"/>
          </w:tcPr>
          <w:p w14:paraId="2FC540BD" w14:textId="77777777" w:rsidR="00C26EEA" w:rsidRPr="00772D51" w:rsidRDefault="00C26EEA" w:rsidP="007F7DAD">
            <w:pPr>
              <w:jc w:val="center"/>
              <w:rPr>
                <w:rFonts w:ascii="Myriad Pro" w:hAnsi="Myriad Pro" w:cs="Arial"/>
                <w:sz w:val="18"/>
                <w:szCs w:val="18"/>
              </w:rPr>
            </w:pPr>
            <w:r w:rsidRPr="00772D51">
              <w:rPr>
                <w:rFonts w:ascii="Myriad Pro" w:hAnsi="Myriad Pro" w:cs="Calibri"/>
                <w:sz w:val="18"/>
                <w:szCs w:val="18"/>
              </w:rPr>
              <w:t>281 407,83</w:t>
            </w:r>
          </w:p>
        </w:tc>
        <w:tc>
          <w:tcPr>
            <w:tcW w:w="1396" w:type="dxa"/>
            <w:tcBorders>
              <w:top w:val="single" w:sz="4" w:space="0" w:color="auto"/>
              <w:left w:val="single" w:sz="6" w:space="0" w:color="auto"/>
              <w:bottom w:val="single" w:sz="4" w:space="0" w:color="auto"/>
              <w:right w:val="single" w:sz="6" w:space="0" w:color="auto"/>
            </w:tcBorders>
            <w:shd w:val="clear" w:color="000000" w:fill="FFFFFF"/>
            <w:vAlign w:val="center"/>
            <w:hideMark/>
          </w:tcPr>
          <w:p w14:paraId="3D515858" w14:textId="77777777" w:rsidR="00C26EEA" w:rsidRPr="00772D51" w:rsidRDefault="00C26EEA" w:rsidP="007F7DAD">
            <w:pPr>
              <w:jc w:val="center"/>
              <w:rPr>
                <w:rFonts w:ascii="Myriad Pro" w:hAnsi="Myriad Pro" w:cs="Arial"/>
                <w:sz w:val="18"/>
                <w:szCs w:val="18"/>
              </w:rPr>
            </w:pPr>
            <w:r w:rsidRPr="00772D51">
              <w:rPr>
                <w:rFonts w:ascii="Myriad Pro" w:hAnsi="Myriad Pro"/>
                <w:sz w:val="18"/>
                <w:szCs w:val="18"/>
                <w:lang w:eastAsia="en-US"/>
              </w:rPr>
              <w:t>- 19 229,0</w:t>
            </w:r>
          </w:p>
        </w:tc>
        <w:tc>
          <w:tcPr>
            <w:tcW w:w="1245" w:type="dxa"/>
            <w:gridSpan w:val="2"/>
            <w:tcBorders>
              <w:top w:val="single" w:sz="4" w:space="0" w:color="auto"/>
              <w:left w:val="single" w:sz="6" w:space="0" w:color="auto"/>
              <w:bottom w:val="single" w:sz="4" w:space="0" w:color="auto"/>
              <w:right w:val="single" w:sz="6" w:space="0" w:color="auto"/>
            </w:tcBorders>
            <w:shd w:val="clear" w:color="000000" w:fill="FFFFFF"/>
            <w:vAlign w:val="center"/>
            <w:hideMark/>
          </w:tcPr>
          <w:p w14:paraId="74B6FEF5" w14:textId="77777777" w:rsidR="00C26EEA" w:rsidRPr="00772D51" w:rsidRDefault="00DD4557" w:rsidP="007F7DAD">
            <w:pPr>
              <w:jc w:val="center"/>
              <w:rPr>
                <w:rFonts w:ascii="Myriad Pro" w:hAnsi="Myriad Pro" w:cs="Arial"/>
                <w:color w:val="FF0000"/>
                <w:sz w:val="18"/>
                <w:szCs w:val="18"/>
              </w:rPr>
            </w:pPr>
            <w:r>
              <w:rPr>
                <w:rFonts w:ascii="Myriad Pro" w:hAnsi="Myriad Pro" w:cs="Calibri"/>
                <w:sz w:val="18"/>
                <w:szCs w:val="18"/>
              </w:rPr>
              <w:t>-168 323,63</w:t>
            </w:r>
          </w:p>
        </w:tc>
        <w:tc>
          <w:tcPr>
            <w:tcW w:w="1165" w:type="dxa"/>
            <w:tcBorders>
              <w:top w:val="single" w:sz="4" w:space="0" w:color="auto"/>
              <w:left w:val="single" w:sz="6" w:space="0" w:color="auto"/>
              <w:bottom w:val="single" w:sz="4" w:space="0" w:color="auto"/>
              <w:right w:val="single" w:sz="6" w:space="0" w:color="auto"/>
            </w:tcBorders>
            <w:shd w:val="clear" w:color="000000" w:fill="FFFFFF"/>
            <w:vAlign w:val="center"/>
            <w:hideMark/>
          </w:tcPr>
          <w:p w14:paraId="2B5FF8C9" w14:textId="77777777" w:rsidR="00C26EEA" w:rsidRPr="00772D51" w:rsidRDefault="00DD4557" w:rsidP="007F7DAD">
            <w:pPr>
              <w:jc w:val="center"/>
              <w:rPr>
                <w:rFonts w:ascii="Myriad Pro" w:hAnsi="Myriad Pro" w:cs="Arial"/>
                <w:sz w:val="18"/>
                <w:szCs w:val="18"/>
              </w:rPr>
            </w:pPr>
            <w:r>
              <w:rPr>
                <w:rFonts w:ascii="Myriad Pro" w:hAnsi="Myriad Pro" w:cs="Calibri"/>
                <w:sz w:val="18"/>
                <w:szCs w:val="18"/>
              </w:rPr>
              <w:t>- 187 552,6</w:t>
            </w:r>
          </w:p>
        </w:tc>
      </w:tr>
    </w:tbl>
    <w:p w14:paraId="4B7314F0" w14:textId="77777777" w:rsidR="00A85EC6" w:rsidRDefault="00A85EC6" w:rsidP="00A85EC6">
      <w:pPr>
        <w:spacing w:line="360" w:lineRule="auto"/>
        <w:ind w:firstLine="567"/>
        <w:jc w:val="both"/>
        <w:rPr>
          <w:rFonts w:ascii="Myriad Pro" w:hAnsi="Myriad Pro"/>
          <w:b/>
          <w:bCs/>
          <w:i/>
          <w:iCs/>
          <w:sz w:val="26"/>
          <w:szCs w:val="26"/>
          <w:u w:val="single"/>
        </w:rPr>
      </w:pPr>
    </w:p>
    <w:p w14:paraId="18F719AD" w14:textId="4FD2F5A1" w:rsidR="00FA2EE8" w:rsidRPr="00D4207B" w:rsidRDefault="00FA2EE8" w:rsidP="00A85EC6">
      <w:pPr>
        <w:spacing w:line="360" w:lineRule="auto"/>
        <w:ind w:firstLine="567"/>
        <w:jc w:val="both"/>
        <w:rPr>
          <w:rFonts w:ascii="Myriad Pro" w:hAnsi="Myriad Pro"/>
          <w:b/>
          <w:bCs/>
          <w:i/>
          <w:iCs/>
          <w:sz w:val="26"/>
          <w:szCs w:val="26"/>
          <w:u w:val="single"/>
        </w:rPr>
      </w:pPr>
      <w:r w:rsidRPr="00772D51">
        <w:rPr>
          <w:rFonts w:ascii="Myriad Pro" w:hAnsi="Myriad Pro"/>
          <w:b/>
          <w:bCs/>
          <w:i/>
          <w:iCs/>
          <w:sz w:val="26"/>
          <w:szCs w:val="26"/>
          <w:u w:val="single"/>
        </w:rPr>
        <w:t xml:space="preserve">Оплата услуг </w:t>
      </w:r>
      <w:r w:rsidR="0053226C">
        <w:rPr>
          <w:rFonts w:ascii="Myriad Pro" w:hAnsi="Myriad Pro"/>
          <w:b/>
          <w:bCs/>
          <w:i/>
          <w:iCs/>
          <w:sz w:val="26"/>
          <w:szCs w:val="26"/>
          <w:u w:val="single"/>
        </w:rPr>
        <w:t>ПАО </w:t>
      </w:r>
      <w:r w:rsidRPr="00D4207B">
        <w:rPr>
          <w:rFonts w:ascii="Myriad Pro" w:hAnsi="Myriad Pro"/>
          <w:b/>
          <w:bCs/>
          <w:i/>
          <w:iCs/>
          <w:sz w:val="26"/>
          <w:szCs w:val="26"/>
          <w:u w:val="single"/>
        </w:rPr>
        <w:t>«ФСК ЕЭС»</w:t>
      </w:r>
    </w:p>
    <w:p w14:paraId="5AA0B732" w14:textId="0A8FBC97" w:rsidR="002A627C" w:rsidRPr="00E47DB7" w:rsidRDefault="00EB3466" w:rsidP="00A85EC6">
      <w:pPr>
        <w:pStyle w:val="aa"/>
        <w:spacing w:after="0" w:line="360" w:lineRule="auto"/>
        <w:ind w:left="0" w:firstLine="567"/>
        <w:jc w:val="both"/>
        <w:rPr>
          <w:rFonts w:ascii="Myriad Pro" w:hAnsi="Myriad Pro"/>
          <w:sz w:val="26"/>
          <w:szCs w:val="26"/>
        </w:rPr>
      </w:pPr>
      <w:r w:rsidRPr="00E47DB7">
        <w:rPr>
          <w:rFonts w:ascii="Myriad Pro" w:hAnsi="Myriad Pro"/>
          <w:sz w:val="26"/>
          <w:szCs w:val="26"/>
        </w:rPr>
        <w:t xml:space="preserve">Филиалом </w:t>
      </w:r>
      <w:r w:rsidR="0053226C">
        <w:rPr>
          <w:rFonts w:ascii="Myriad Pro" w:hAnsi="Myriad Pro"/>
          <w:sz w:val="26"/>
          <w:szCs w:val="26"/>
        </w:rPr>
        <w:t>ПАО </w:t>
      </w:r>
      <w:r w:rsidRPr="00E47DB7">
        <w:rPr>
          <w:rFonts w:ascii="Myriad Pro" w:hAnsi="Myriad Pro"/>
          <w:sz w:val="26"/>
          <w:szCs w:val="26"/>
        </w:rPr>
        <w:t xml:space="preserve">«МРСК Сибири» - «Алтайэнерго» заключен договор оказания услуг по передаче электрической энергии по единой национальной (общероссийской) электрической сети от 25.01.2012 </w:t>
      </w:r>
      <w:r w:rsidR="0053226C">
        <w:rPr>
          <w:rFonts w:ascii="Myriad Pro" w:hAnsi="Myriad Pro"/>
          <w:sz w:val="26"/>
          <w:szCs w:val="26"/>
        </w:rPr>
        <w:t>№  </w:t>
      </w:r>
      <w:r w:rsidRPr="00E47DB7">
        <w:rPr>
          <w:rFonts w:ascii="Myriad Pro" w:hAnsi="Myriad Pro"/>
          <w:sz w:val="26"/>
          <w:szCs w:val="26"/>
        </w:rPr>
        <w:t xml:space="preserve">553/П с </w:t>
      </w:r>
      <w:r w:rsidR="0053226C">
        <w:rPr>
          <w:rFonts w:ascii="Myriad Pro" w:hAnsi="Myriad Pro"/>
          <w:sz w:val="26"/>
          <w:szCs w:val="26"/>
        </w:rPr>
        <w:t>ПАО </w:t>
      </w:r>
      <w:r w:rsidRPr="00E47DB7">
        <w:rPr>
          <w:rFonts w:ascii="Myriad Pro" w:hAnsi="Myriad Pro"/>
          <w:sz w:val="26"/>
          <w:szCs w:val="26"/>
        </w:rPr>
        <w:t>«ФСК ЕЭС».</w:t>
      </w:r>
    </w:p>
    <w:p w14:paraId="62A0DF97" w14:textId="631622A7" w:rsidR="00EB3466" w:rsidRDefault="00E47DB7" w:rsidP="00A85EC6">
      <w:pPr>
        <w:pStyle w:val="aa"/>
        <w:spacing w:after="0" w:line="360" w:lineRule="auto"/>
        <w:ind w:left="0" w:firstLine="567"/>
        <w:jc w:val="both"/>
        <w:rPr>
          <w:rFonts w:ascii="Myriad Pro" w:hAnsi="Myriad Pro"/>
          <w:sz w:val="26"/>
          <w:szCs w:val="26"/>
        </w:rPr>
      </w:pPr>
      <w:r w:rsidRPr="00E47DB7">
        <w:rPr>
          <w:rFonts w:ascii="Myriad Pro" w:hAnsi="Myriad Pro"/>
          <w:sz w:val="26"/>
          <w:szCs w:val="26"/>
        </w:rPr>
        <w:t>На основании а</w:t>
      </w:r>
      <w:r w:rsidR="00D86F07" w:rsidRPr="00E47DB7">
        <w:rPr>
          <w:rFonts w:ascii="Myriad Pro" w:hAnsi="Myriad Pro"/>
          <w:sz w:val="26"/>
          <w:szCs w:val="26"/>
        </w:rPr>
        <w:t>нализ</w:t>
      </w:r>
      <w:r w:rsidRPr="00E47DB7">
        <w:rPr>
          <w:rFonts w:ascii="Myriad Pro" w:hAnsi="Myriad Pro"/>
          <w:sz w:val="26"/>
          <w:szCs w:val="26"/>
        </w:rPr>
        <w:t>а</w:t>
      </w:r>
      <w:r w:rsidR="00D86F07" w:rsidRPr="00E47DB7">
        <w:rPr>
          <w:rFonts w:ascii="Myriad Pro" w:hAnsi="Myriad Pro"/>
          <w:sz w:val="26"/>
          <w:szCs w:val="26"/>
        </w:rPr>
        <w:t xml:space="preserve"> представленных филиалом «Алтайэнерго»</w:t>
      </w:r>
      <w:r w:rsidRPr="00E47DB7">
        <w:rPr>
          <w:rFonts w:ascii="Myriad Pro" w:hAnsi="Myriad Pro"/>
          <w:sz w:val="26"/>
          <w:szCs w:val="26"/>
        </w:rPr>
        <w:t xml:space="preserve"> в адрес Исполнителя</w:t>
      </w:r>
      <w:r w:rsidR="00D86F07" w:rsidRPr="00E47DB7">
        <w:rPr>
          <w:rFonts w:ascii="Myriad Pro" w:hAnsi="Myriad Pro"/>
          <w:sz w:val="26"/>
          <w:szCs w:val="26"/>
        </w:rPr>
        <w:t xml:space="preserve"> документов (Акты об оказании услуг, Счет-фактур</w:t>
      </w:r>
      <w:r w:rsidRPr="00E47DB7">
        <w:rPr>
          <w:rFonts w:ascii="Myriad Pro" w:hAnsi="Myriad Pro"/>
          <w:sz w:val="26"/>
          <w:szCs w:val="26"/>
        </w:rPr>
        <w:t xml:space="preserve">, анализ отклонения затрат по статье, копия договора </w:t>
      </w:r>
      <w:r w:rsidR="0053226C">
        <w:rPr>
          <w:rFonts w:ascii="Myriad Pro" w:hAnsi="Myriad Pro"/>
          <w:sz w:val="26"/>
          <w:szCs w:val="26"/>
        </w:rPr>
        <w:t>№  </w:t>
      </w:r>
      <w:r w:rsidRPr="00E47DB7">
        <w:rPr>
          <w:rFonts w:ascii="Myriad Pro" w:hAnsi="Myriad Pro"/>
          <w:sz w:val="26"/>
          <w:szCs w:val="26"/>
        </w:rPr>
        <w:t>553/П</w:t>
      </w:r>
      <w:r w:rsidR="00D86F07" w:rsidRPr="00E47DB7">
        <w:rPr>
          <w:rFonts w:ascii="Myriad Pro" w:hAnsi="Myriad Pro"/>
          <w:sz w:val="26"/>
          <w:szCs w:val="26"/>
        </w:rPr>
        <w:t xml:space="preserve">) </w:t>
      </w:r>
      <w:r w:rsidRPr="00E47DB7">
        <w:rPr>
          <w:rFonts w:ascii="Myriad Pro" w:hAnsi="Myriad Pro"/>
          <w:sz w:val="26"/>
          <w:szCs w:val="26"/>
        </w:rPr>
        <w:t>Исполнитель отмечает, что Акты представлены в нечитаемом формате</w:t>
      </w:r>
      <w:r w:rsidR="00D86F07" w:rsidRPr="00E47DB7">
        <w:rPr>
          <w:rFonts w:ascii="Myriad Pro" w:hAnsi="Myriad Pro"/>
          <w:sz w:val="26"/>
          <w:szCs w:val="26"/>
        </w:rPr>
        <w:t>, что</w:t>
      </w:r>
      <w:r w:rsidRPr="00E47DB7">
        <w:rPr>
          <w:rFonts w:ascii="Myriad Pro" w:hAnsi="Myriad Pro"/>
          <w:sz w:val="26"/>
          <w:szCs w:val="26"/>
        </w:rPr>
        <w:t xml:space="preserve"> не позволяет проверить достоверность</w:t>
      </w:r>
      <w:r w:rsidR="00D86F07" w:rsidRPr="00E47DB7">
        <w:rPr>
          <w:rFonts w:ascii="Myriad Pro" w:hAnsi="Myriad Pro"/>
          <w:sz w:val="26"/>
          <w:szCs w:val="26"/>
        </w:rPr>
        <w:t xml:space="preserve"> </w:t>
      </w:r>
      <w:r w:rsidR="00DB0D76" w:rsidRPr="00E47DB7">
        <w:rPr>
          <w:rFonts w:ascii="Myriad Pro" w:hAnsi="Myriad Pro"/>
          <w:sz w:val="26"/>
          <w:szCs w:val="26"/>
        </w:rPr>
        <w:t>фактическ</w:t>
      </w:r>
      <w:r w:rsidRPr="00E47DB7">
        <w:rPr>
          <w:rFonts w:ascii="Myriad Pro" w:hAnsi="Myriad Pro"/>
          <w:sz w:val="26"/>
          <w:szCs w:val="26"/>
        </w:rPr>
        <w:t>ой</w:t>
      </w:r>
      <w:r w:rsidR="00DB0D76" w:rsidRPr="00E47DB7">
        <w:rPr>
          <w:rFonts w:ascii="Myriad Pro" w:hAnsi="Myriad Pro"/>
          <w:sz w:val="26"/>
          <w:szCs w:val="26"/>
        </w:rPr>
        <w:t xml:space="preserve"> сумм</w:t>
      </w:r>
      <w:r w:rsidRPr="00E47DB7">
        <w:rPr>
          <w:rFonts w:ascii="Myriad Pro" w:hAnsi="Myriad Pro"/>
          <w:sz w:val="26"/>
          <w:szCs w:val="26"/>
        </w:rPr>
        <w:t>ы</w:t>
      </w:r>
      <w:r w:rsidR="00DB0D76" w:rsidRPr="00E47DB7">
        <w:rPr>
          <w:rFonts w:ascii="Myriad Pro" w:hAnsi="Myriad Pro"/>
          <w:sz w:val="26"/>
          <w:szCs w:val="26"/>
        </w:rPr>
        <w:t xml:space="preserve"> по статье «Оплата услуг </w:t>
      </w:r>
      <w:r w:rsidR="0053226C">
        <w:rPr>
          <w:rFonts w:ascii="Myriad Pro" w:hAnsi="Myriad Pro"/>
          <w:sz w:val="26"/>
          <w:szCs w:val="26"/>
        </w:rPr>
        <w:t>ПАО </w:t>
      </w:r>
      <w:r w:rsidR="00DB0D76" w:rsidRPr="00E47DB7">
        <w:rPr>
          <w:rFonts w:ascii="Myriad Pro" w:hAnsi="Myriad Pro"/>
          <w:sz w:val="26"/>
          <w:szCs w:val="26"/>
        </w:rPr>
        <w:t>«ФСК ЕЭС» за минусом нагрузочных потерь</w:t>
      </w:r>
      <w:r w:rsidRPr="00E47DB7">
        <w:rPr>
          <w:rFonts w:ascii="Myriad Pro" w:hAnsi="Myriad Pro"/>
          <w:sz w:val="26"/>
          <w:szCs w:val="26"/>
        </w:rPr>
        <w:t xml:space="preserve">. Таким образом, Исполнитель при расчете корректировки расходов по статье руководствуется размером средств по статье «Оплата услуг </w:t>
      </w:r>
      <w:r w:rsidR="0053226C">
        <w:rPr>
          <w:rFonts w:ascii="Myriad Pro" w:hAnsi="Myriad Pro"/>
          <w:sz w:val="26"/>
          <w:szCs w:val="26"/>
        </w:rPr>
        <w:t>ПАО </w:t>
      </w:r>
      <w:r w:rsidRPr="00E47DB7">
        <w:rPr>
          <w:rFonts w:ascii="Myriad Pro" w:hAnsi="Myriad Pro"/>
          <w:sz w:val="26"/>
          <w:szCs w:val="26"/>
        </w:rPr>
        <w:t>«ФСК ЕЭС», указанным в форме раздельного учета (Таблица 1.6.) который</w:t>
      </w:r>
      <w:r w:rsidR="00DB0D76" w:rsidRPr="00E47DB7">
        <w:rPr>
          <w:rFonts w:ascii="Myriad Pro" w:hAnsi="Myriad Pro"/>
          <w:sz w:val="26"/>
          <w:szCs w:val="26"/>
        </w:rPr>
        <w:t xml:space="preserve"> состав</w:t>
      </w:r>
      <w:r w:rsidR="00523CB3" w:rsidRPr="00E47DB7">
        <w:rPr>
          <w:rFonts w:ascii="Myriad Pro" w:hAnsi="Myriad Pro"/>
          <w:sz w:val="26"/>
          <w:szCs w:val="26"/>
        </w:rPr>
        <w:t>ляет</w:t>
      </w:r>
      <w:r w:rsidR="00DB0D76" w:rsidRPr="00E47DB7">
        <w:rPr>
          <w:rFonts w:ascii="Myriad Pro" w:hAnsi="Myriad Pro"/>
          <w:sz w:val="26"/>
          <w:szCs w:val="26"/>
        </w:rPr>
        <w:t xml:space="preserve"> </w:t>
      </w:r>
      <w:r w:rsidRPr="00E47DB7">
        <w:rPr>
          <w:rFonts w:ascii="Myriad Pro" w:hAnsi="Myriad Pro"/>
          <w:sz w:val="26"/>
          <w:szCs w:val="26"/>
        </w:rPr>
        <w:t>899 365</w:t>
      </w:r>
      <w:r w:rsidR="00DB0D76" w:rsidRPr="00E47DB7">
        <w:rPr>
          <w:rFonts w:ascii="Myriad Pro" w:hAnsi="Myriad Pro"/>
          <w:sz w:val="26"/>
          <w:szCs w:val="26"/>
        </w:rPr>
        <w:t xml:space="preserve"> тыс. руб.</w:t>
      </w:r>
    </w:p>
    <w:tbl>
      <w:tblPr>
        <w:tblW w:w="9404" w:type="dxa"/>
        <w:tblLook w:val="04A0" w:firstRow="1" w:lastRow="0" w:firstColumn="1" w:lastColumn="0" w:noHBand="0" w:noVBand="1"/>
      </w:tblPr>
      <w:tblGrid>
        <w:gridCol w:w="2684"/>
        <w:gridCol w:w="1177"/>
        <w:gridCol w:w="1478"/>
        <w:gridCol w:w="1504"/>
        <w:gridCol w:w="1326"/>
        <w:gridCol w:w="1278"/>
      </w:tblGrid>
      <w:tr w:rsidR="008C464B" w:rsidRPr="008C464B" w14:paraId="7E0846A4" w14:textId="77777777" w:rsidTr="00A85EC6">
        <w:trPr>
          <w:trHeight w:val="765"/>
          <w:tblHeader/>
        </w:trPr>
        <w:tc>
          <w:tcPr>
            <w:tcW w:w="2684" w:type="dxa"/>
            <w:vMerge w:val="restart"/>
            <w:tcBorders>
              <w:top w:val="single" w:sz="8" w:space="0" w:color="FFFFFF" w:themeColor="background1"/>
              <w:left w:val="single" w:sz="8"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50AE894F" w14:textId="77777777" w:rsidR="00DD4557" w:rsidRPr="00496FB5" w:rsidRDefault="00DD4557" w:rsidP="00DD4557">
            <w:pPr>
              <w:jc w:val="center"/>
              <w:rPr>
                <w:rFonts w:ascii="Myriad Pro" w:hAnsi="Myriad Pro" w:cs="Arial"/>
                <w:color w:val="FFFFFF" w:themeColor="background1"/>
                <w:sz w:val="20"/>
                <w:szCs w:val="20"/>
              </w:rPr>
            </w:pPr>
            <w:r w:rsidRPr="00496FB5">
              <w:rPr>
                <w:rFonts w:ascii="Myriad Pro" w:hAnsi="Myriad Pro"/>
                <w:color w:val="FFFFFF" w:themeColor="background1"/>
                <w:sz w:val="20"/>
                <w:szCs w:val="20"/>
              </w:rPr>
              <w:t>Наименование</w:t>
            </w:r>
          </w:p>
        </w:tc>
        <w:tc>
          <w:tcPr>
            <w:tcW w:w="1134" w:type="dxa"/>
            <w:vMerge w:val="restart"/>
            <w:tcBorders>
              <w:top w:val="single" w:sz="8"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52D6734A" w14:textId="77777777" w:rsidR="00DD4557" w:rsidRPr="00496FB5" w:rsidRDefault="00DD4557" w:rsidP="00DD4557">
            <w:pPr>
              <w:jc w:val="center"/>
              <w:rPr>
                <w:rFonts w:ascii="Myriad Pro" w:hAnsi="Myriad Pro" w:cs="Arial"/>
                <w:color w:val="FFFFFF" w:themeColor="background1"/>
                <w:sz w:val="20"/>
                <w:szCs w:val="20"/>
              </w:rPr>
            </w:pPr>
            <w:r w:rsidRPr="00496FB5">
              <w:rPr>
                <w:rFonts w:ascii="Myriad Pro" w:hAnsi="Myriad Pro"/>
                <w:color w:val="FFFFFF" w:themeColor="background1"/>
                <w:sz w:val="20"/>
                <w:szCs w:val="20"/>
              </w:rPr>
              <w:t>Ед. изм.</w:t>
            </w:r>
          </w:p>
        </w:tc>
        <w:tc>
          <w:tcPr>
            <w:tcW w:w="1478" w:type="dxa"/>
            <w:tcBorders>
              <w:top w:val="single" w:sz="8"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0811C4B0" w14:textId="77777777" w:rsidR="00DD4557" w:rsidRPr="00496FB5" w:rsidRDefault="00DD4557" w:rsidP="00DD4557">
            <w:pPr>
              <w:jc w:val="center"/>
              <w:rPr>
                <w:rFonts w:ascii="Myriad Pro" w:hAnsi="Myriad Pro"/>
                <w:color w:val="FFFFFF" w:themeColor="background1"/>
                <w:sz w:val="20"/>
                <w:szCs w:val="20"/>
              </w:rPr>
            </w:pPr>
            <w:r w:rsidRPr="00496FB5">
              <w:rPr>
                <w:rFonts w:ascii="Myriad Pro" w:hAnsi="Myriad Pro"/>
                <w:color w:val="FFFFFF" w:themeColor="background1"/>
                <w:sz w:val="20"/>
                <w:szCs w:val="20"/>
              </w:rPr>
              <w:t>Утверждено Управлением по тарифам</w:t>
            </w:r>
          </w:p>
        </w:tc>
        <w:tc>
          <w:tcPr>
            <w:tcW w:w="1504" w:type="dxa"/>
            <w:tcBorders>
              <w:top w:val="single" w:sz="8"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2CB34F82" w14:textId="77777777" w:rsidR="00DD4557" w:rsidRPr="00496FB5" w:rsidRDefault="00DD4557" w:rsidP="00DD4557">
            <w:pPr>
              <w:jc w:val="center"/>
              <w:rPr>
                <w:rFonts w:ascii="Myriad Pro" w:hAnsi="Myriad Pro"/>
                <w:color w:val="FFFFFF" w:themeColor="background1"/>
                <w:sz w:val="20"/>
                <w:szCs w:val="20"/>
              </w:rPr>
            </w:pPr>
            <w:r w:rsidRPr="00496FB5">
              <w:rPr>
                <w:rFonts w:ascii="Myriad Pro" w:hAnsi="Myriad Pro"/>
                <w:color w:val="FFFFFF" w:themeColor="background1"/>
                <w:sz w:val="20"/>
                <w:szCs w:val="20"/>
              </w:rPr>
              <w:t>Факт, направленный филиалом</w:t>
            </w:r>
          </w:p>
        </w:tc>
        <w:tc>
          <w:tcPr>
            <w:tcW w:w="1326" w:type="dxa"/>
            <w:tcBorders>
              <w:top w:val="single" w:sz="8"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75FDF136" w14:textId="77777777" w:rsidR="00DD4557" w:rsidRPr="00496FB5" w:rsidRDefault="00DD4557" w:rsidP="00DD4557">
            <w:pPr>
              <w:jc w:val="center"/>
              <w:rPr>
                <w:rFonts w:ascii="Myriad Pro" w:hAnsi="Myriad Pro" w:cs="Arial"/>
                <w:color w:val="FFFFFF" w:themeColor="background1"/>
                <w:sz w:val="20"/>
                <w:szCs w:val="20"/>
              </w:rPr>
            </w:pPr>
            <w:r w:rsidRPr="00496FB5">
              <w:rPr>
                <w:rFonts w:ascii="Myriad Pro" w:hAnsi="Myriad Pro" w:cs="Arial"/>
                <w:color w:val="FFFFFF" w:themeColor="background1"/>
                <w:sz w:val="20"/>
                <w:szCs w:val="20"/>
              </w:rPr>
              <w:t>В форме раздельного учета 1.6.</w:t>
            </w:r>
          </w:p>
        </w:tc>
        <w:tc>
          <w:tcPr>
            <w:tcW w:w="1278" w:type="dxa"/>
            <w:vMerge w:val="restart"/>
            <w:tcBorders>
              <w:top w:val="single" w:sz="8" w:space="0" w:color="FFFFFF" w:themeColor="background1"/>
              <w:left w:val="single" w:sz="6" w:space="0" w:color="FFFFFF" w:themeColor="background1"/>
              <w:bottom w:val="single" w:sz="6" w:space="0" w:color="FFFFFF" w:themeColor="background1"/>
              <w:right w:val="single" w:sz="8" w:space="0" w:color="FFFFFF" w:themeColor="background1"/>
            </w:tcBorders>
            <w:shd w:val="clear" w:color="auto" w:fill="4F6228" w:themeFill="accent3" w:themeFillShade="80"/>
            <w:vAlign w:val="center"/>
            <w:hideMark/>
          </w:tcPr>
          <w:p w14:paraId="2A1B8D4B" w14:textId="77777777" w:rsidR="00DD4557" w:rsidRPr="00496FB5" w:rsidRDefault="00DD4557" w:rsidP="00DD4557">
            <w:pPr>
              <w:jc w:val="center"/>
              <w:rPr>
                <w:rFonts w:ascii="Myriad Pro" w:hAnsi="Myriad Pro" w:cs="Arial"/>
                <w:color w:val="FFFFFF" w:themeColor="background1"/>
                <w:sz w:val="20"/>
                <w:szCs w:val="20"/>
              </w:rPr>
            </w:pPr>
            <w:r w:rsidRPr="00496FB5">
              <w:rPr>
                <w:rFonts w:ascii="Myriad Pro" w:hAnsi="Myriad Pro"/>
                <w:color w:val="FFFFFF" w:themeColor="background1"/>
                <w:sz w:val="20"/>
                <w:szCs w:val="20"/>
              </w:rPr>
              <w:t>Абс. откл. (гр.8 гр.5)</w:t>
            </w:r>
          </w:p>
        </w:tc>
      </w:tr>
      <w:tr w:rsidR="008C464B" w:rsidRPr="008C464B" w14:paraId="609E6CE6" w14:textId="77777777" w:rsidTr="00A85EC6">
        <w:trPr>
          <w:trHeight w:val="270"/>
          <w:tblHeader/>
        </w:trPr>
        <w:tc>
          <w:tcPr>
            <w:tcW w:w="2684" w:type="dxa"/>
            <w:vMerge/>
            <w:tcBorders>
              <w:top w:val="single" w:sz="6" w:space="0" w:color="FFFFFF" w:themeColor="background1"/>
              <w:left w:val="single" w:sz="8"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1E8AFDF6" w14:textId="77777777" w:rsidR="00DD4557" w:rsidRPr="003F6A81" w:rsidRDefault="00DD4557" w:rsidP="00DD4557">
            <w:pPr>
              <w:rPr>
                <w:rFonts w:ascii="Myriad Pro" w:hAnsi="Myriad Pro" w:cs="Arial"/>
                <w:color w:val="FFFFFF" w:themeColor="background1"/>
                <w:sz w:val="20"/>
                <w:szCs w:val="20"/>
              </w:rPr>
            </w:pPr>
          </w:p>
        </w:tc>
        <w:tc>
          <w:tcPr>
            <w:tcW w:w="1134" w:type="dxa"/>
            <w:vMerge/>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553D8DEC" w14:textId="77777777" w:rsidR="00DD4557" w:rsidRPr="003F6A81" w:rsidRDefault="00DD4557" w:rsidP="00DD4557">
            <w:pPr>
              <w:rPr>
                <w:rFonts w:ascii="Myriad Pro" w:hAnsi="Myriad Pro" w:cs="Arial"/>
                <w:color w:val="FFFFFF" w:themeColor="background1"/>
                <w:sz w:val="20"/>
                <w:szCs w:val="20"/>
              </w:rPr>
            </w:pPr>
          </w:p>
        </w:tc>
        <w:tc>
          <w:tcPr>
            <w:tcW w:w="147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bottom"/>
            <w:hideMark/>
          </w:tcPr>
          <w:p w14:paraId="357A827B" w14:textId="77777777" w:rsidR="00DD4557" w:rsidRPr="003F6A81" w:rsidRDefault="00DD4557" w:rsidP="00DD4557">
            <w:pPr>
              <w:jc w:val="center"/>
              <w:rPr>
                <w:rFonts w:ascii="Myriad Pro" w:hAnsi="Myriad Pro" w:cs="Arial"/>
                <w:color w:val="FFFFFF" w:themeColor="background1"/>
                <w:sz w:val="20"/>
                <w:szCs w:val="20"/>
              </w:rPr>
            </w:pPr>
            <w:r w:rsidRPr="003F6A81">
              <w:rPr>
                <w:rFonts w:ascii="Myriad Pro" w:hAnsi="Myriad Pro"/>
                <w:color w:val="FFFFFF" w:themeColor="background1"/>
                <w:sz w:val="20"/>
                <w:szCs w:val="20"/>
              </w:rPr>
              <w:t>2015</w:t>
            </w:r>
          </w:p>
        </w:tc>
        <w:tc>
          <w:tcPr>
            <w:tcW w:w="1504"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bottom"/>
            <w:hideMark/>
          </w:tcPr>
          <w:p w14:paraId="37EC8A2B" w14:textId="77777777" w:rsidR="00DD4557" w:rsidRPr="003F6A81" w:rsidRDefault="00DD4557" w:rsidP="00DD4557">
            <w:pPr>
              <w:jc w:val="center"/>
              <w:rPr>
                <w:rFonts w:ascii="Myriad Pro" w:hAnsi="Myriad Pro" w:cs="Arial"/>
                <w:color w:val="FFFFFF" w:themeColor="background1"/>
                <w:sz w:val="20"/>
                <w:szCs w:val="20"/>
              </w:rPr>
            </w:pPr>
            <w:r w:rsidRPr="003F6A81">
              <w:rPr>
                <w:rFonts w:ascii="Myriad Pro" w:hAnsi="Myriad Pro"/>
                <w:color w:val="FFFFFF" w:themeColor="background1"/>
                <w:sz w:val="20"/>
                <w:szCs w:val="20"/>
              </w:rPr>
              <w:t>2015</w:t>
            </w:r>
          </w:p>
        </w:tc>
        <w:tc>
          <w:tcPr>
            <w:tcW w:w="132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bottom"/>
            <w:hideMark/>
          </w:tcPr>
          <w:p w14:paraId="087D532A" w14:textId="77777777" w:rsidR="00DD4557" w:rsidRPr="003F6A81" w:rsidRDefault="00DD4557" w:rsidP="00DD4557">
            <w:pPr>
              <w:jc w:val="center"/>
              <w:rPr>
                <w:rFonts w:ascii="Myriad Pro" w:hAnsi="Myriad Pro" w:cs="Arial"/>
                <w:color w:val="FFFFFF" w:themeColor="background1"/>
                <w:sz w:val="20"/>
                <w:szCs w:val="20"/>
              </w:rPr>
            </w:pPr>
            <w:r w:rsidRPr="003F6A81">
              <w:rPr>
                <w:rFonts w:ascii="Myriad Pro" w:hAnsi="Myriad Pro" w:cs="Arial"/>
                <w:color w:val="FFFFFF" w:themeColor="background1"/>
                <w:sz w:val="20"/>
                <w:szCs w:val="20"/>
              </w:rPr>
              <w:t>2015</w:t>
            </w:r>
          </w:p>
        </w:tc>
        <w:tc>
          <w:tcPr>
            <w:tcW w:w="1278" w:type="dxa"/>
            <w:vMerge/>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shd w:val="clear" w:color="auto" w:fill="4F6228" w:themeFill="accent3" w:themeFillShade="80"/>
            <w:vAlign w:val="center"/>
            <w:hideMark/>
          </w:tcPr>
          <w:p w14:paraId="4AEC26EF" w14:textId="77777777" w:rsidR="00DD4557" w:rsidRPr="003F6A81" w:rsidRDefault="00DD4557" w:rsidP="00DD4557">
            <w:pPr>
              <w:rPr>
                <w:rFonts w:ascii="Myriad Pro" w:hAnsi="Myriad Pro" w:cs="Arial"/>
                <w:color w:val="FFFFFF" w:themeColor="background1"/>
                <w:sz w:val="20"/>
                <w:szCs w:val="20"/>
              </w:rPr>
            </w:pPr>
          </w:p>
        </w:tc>
      </w:tr>
      <w:tr w:rsidR="008C464B" w:rsidRPr="008C464B" w14:paraId="111C505C" w14:textId="77777777" w:rsidTr="00A85EC6">
        <w:trPr>
          <w:trHeight w:val="270"/>
          <w:tblHeader/>
        </w:trPr>
        <w:tc>
          <w:tcPr>
            <w:tcW w:w="2684" w:type="dxa"/>
            <w:tcBorders>
              <w:top w:val="single" w:sz="6" w:space="0" w:color="FFFFFF" w:themeColor="background1"/>
              <w:left w:val="single" w:sz="8" w:space="0" w:color="FFFFFF" w:themeColor="background1"/>
              <w:bottom w:val="single" w:sz="4" w:space="0" w:color="auto"/>
              <w:right w:val="single" w:sz="6" w:space="0" w:color="FFFFFF" w:themeColor="background1"/>
            </w:tcBorders>
            <w:shd w:val="clear" w:color="auto" w:fill="4F6228" w:themeFill="accent3" w:themeFillShade="80"/>
            <w:noWrap/>
            <w:vAlign w:val="bottom"/>
            <w:hideMark/>
          </w:tcPr>
          <w:p w14:paraId="38C497BC" w14:textId="77777777" w:rsidR="00DD4557" w:rsidRPr="00496FB5" w:rsidRDefault="00DD4557" w:rsidP="00DD4557">
            <w:pPr>
              <w:jc w:val="center"/>
              <w:rPr>
                <w:rFonts w:ascii="Myriad Pro" w:hAnsi="Myriad Pro" w:cs="Arial"/>
                <w:color w:val="FFFFFF" w:themeColor="background1"/>
                <w:sz w:val="20"/>
                <w:szCs w:val="20"/>
              </w:rPr>
            </w:pPr>
            <w:r w:rsidRPr="00496FB5">
              <w:rPr>
                <w:rFonts w:ascii="Myriad Pro" w:hAnsi="Myriad Pro"/>
                <w:color w:val="FFFFFF" w:themeColor="background1"/>
                <w:sz w:val="20"/>
                <w:szCs w:val="20"/>
              </w:rPr>
              <w:t>1</w:t>
            </w:r>
          </w:p>
        </w:tc>
        <w:tc>
          <w:tcPr>
            <w:tcW w:w="1134" w:type="dxa"/>
            <w:tcBorders>
              <w:top w:val="single" w:sz="6" w:space="0" w:color="FFFFFF" w:themeColor="background1"/>
              <w:left w:val="single" w:sz="6" w:space="0" w:color="FFFFFF" w:themeColor="background1"/>
              <w:bottom w:val="single" w:sz="4" w:space="0" w:color="auto"/>
              <w:right w:val="single" w:sz="6" w:space="0" w:color="FFFFFF" w:themeColor="background1"/>
            </w:tcBorders>
            <w:shd w:val="clear" w:color="auto" w:fill="4F6228" w:themeFill="accent3" w:themeFillShade="80"/>
            <w:noWrap/>
            <w:vAlign w:val="bottom"/>
            <w:hideMark/>
          </w:tcPr>
          <w:p w14:paraId="68FDDB84" w14:textId="77777777" w:rsidR="00DD4557" w:rsidRPr="00496FB5" w:rsidRDefault="00DD4557" w:rsidP="00DD4557">
            <w:pPr>
              <w:jc w:val="center"/>
              <w:rPr>
                <w:rFonts w:ascii="Myriad Pro" w:hAnsi="Myriad Pro" w:cs="Arial"/>
                <w:color w:val="FFFFFF" w:themeColor="background1"/>
                <w:sz w:val="20"/>
                <w:szCs w:val="20"/>
              </w:rPr>
            </w:pPr>
            <w:r w:rsidRPr="00496FB5">
              <w:rPr>
                <w:rFonts w:ascii="Myriad Pro" w:hAnsi="Myriad Pro"/>
                <w:color w:val="FFFFFF" w:themeColor="background1"/>
                <w:sz w:val="20"/>
                <w:szCs w:val="20"/>
              </w:rPr>
              <w:t>2</w:t>
            </w:r>
          </w:p>
        </w:tc>
        <w:tc>
          <w:tcPr>
            <w:tcW w:w="1478" w:type="dxa"/>
            <w:tcBorders>
              <w:top w:val="single" w:sz="6" w:space="0" w:color="FFFFFF" w:themeColor="background1"/>
              <w:left w:val="single" w:sz="6" w:space="0" w:color="FFFFFF" w:themeColor="background1"/>
              <w:bottom w:val="single" w:sz="4" w:space="0" w:color="auto"/>
              <w:right w:val="single" w:sz="6" w:space="0" w:color="FFFFFF" w:themeColor="background1"/>
            </w:tcBorders>
            <w:shd w:val="clear" w:color="auto" w:fill="4F6228" w:themeFill="accent3" w:themeFillShade="80"/>
            <w:noWrap/>
            <w:vAlign w:val="center"/>
            <w:hideMark/>
          </w:tcPr>
          <w:p w14:paraId="6DDB3715" w14:textId="77777777" w:rsidR="00DD4557" w:rsidRPr="00496FB5" w:rsidRDefault="00DD4557" w:rsidP="00DD4557">
            <w:pPr>
              <w:jc w:val="center"/>
              <w:rPr>
                <w:rFonts w:ascii="Myriad Pro" w:hAnsi="Myriad Pro" w:cs="Arial"/>
                <w:color w:val="FFFFFF" w:themeColor="background1"/>
                <w:sz w:val="20"/>
                <w:szCs w:val="20"/>
              </w:rPr>
            </w:pPr>
            <w:r w:rsidRPr="00496FB5">
              <w:rPr>
                <w:rFonts w:ascii="Myriad Pro" w:hAnsi="Myriad Pro" w:cs="Arial"/>
                <w:color w:val="FFFFFF" w:themeColor="background1"/>
                <w:sz w:val="20"/>
                <w:szCs w:val="20"/>
              </w:rPr>
              <w:t>3</w:t>
            </w:r>
          </w:p>
        </w:tc>
        <w:tc>
          <w:tcPr>
            <w:tcW w:w="1504" w:type="dxa"/>
            <w:tcBorders>
              <w:top w:val="single" w:sz="6" w:space="0" w:color="FFFFFF" w:themeColor="background1"/>
              <w:left w:val="single" w:sz="6" w:space="0" w:color="FFFFFF" w:themeColor="background1"/>
              <w:bottom w:val="single" w:sz="4" w:space="0" w:color="auto"/>
              <w:right w:val="single" w:sz="6" w:space="0" w:color="FFFFFF" w:themeColor="background1"/>
            </w:tcBorders>
            <w:shd w:val="clear" w:color="auto" w:fill="4F6228" w:themeFill="accent3" w:themeFillShade="80"/>
            <w:noWrap/>
            <w:vAlign w:val="center"/>
            <w:hideMark/>
          </w:tcPr>
          <w:p w14:paraId="0DDD228F" w14:textId="77777777" w:rsidR="00DD4557" w:rsidRPr="00496FB5" w:rsidRDefault="00DD4557" w:rsidP="00DD4557">
            <w:pPr>
              <w:jc w:val="center"/>
              <w:rPr>
                <w:rFonts w:ascii="Myriad Pro" w:hAnsi="Myriad Pro" w:cs="Arial"/>
                <w:color w:val="FFFFFF" w:themeColor="background1"/>
                <w:sz w:val="20"/>
                <w:szCs w:val="20"/>
              </w:rPr>
            </w:pPr>
            <w:r w:rsidRPr="00496FB5">
              <w:rPr>
                <w:rFonts w:ascii="Myriad Pro" w:hAnsi="Myriad Pro" w:cs="Arial"/>
                <w:color w:val="FFFFFF" w:themeColor="background1"/>
                <w:sz w:val="20"/>
                <w:szCs w:val="20"/>
              </w:rPr>
              <w:t>4</w:t>
            </w:r>
          </w:p>
        </w:tc>
        <w:tc>
          <w:tcPr>
            <w:tcW w:w="1326" w:type="dxa"/>
            <w:tcBorders>
              <w:top w:val="single" w:sz="6" w:space="0" w:color="FFFFFF" w:themeColor="background1"/>
              <w:left w:val="single" w:sz="6" w:space="0" w:color="FFFFFF" w:themeColor="background1"/>
              <w:bottom w:val="single" w:sz="4" w:space="0" w:color="auto"/>
              <w:right w:val="single" w:sz="6" w:space="0" w:color="FFFFFF" w:themeColor="background1"/>
            </w:tcBorders>
            <w:shd w:val="clear" w:color="auto" w:fill="4F6228" w:themeFill="accent3" w:themeFillShade="80"/>
            <w:noWrap/>
            <w:vAlign w:val="center"/>
            <w:hideMark/>
          </w:tcPr>
          <w:p w14:paraId="77837A39" w14:textId="77777777" w:rsidR="00DD4557" w:rsidRPr="00496FB5" w:rsidRDefault="00DD4557" w:rsidP="00DD4557">
            <w:pPr>
              <w:jc w:val="center"/>
              <w:rPr>
                <w:rFonts w:ascii="Myriad Pro" w:hAnsi="Myriad Pro" w:cs="Arial"/>
                <w:color w:val="FFFFFF" w:themeColor="background1"/>
                <w:sz w:val="20"/>
                <w:szCs w:val="20"/>
              </w:rPr>
            </w:pPr>
            <w:r w:rsidRPr="00496FB5">
              <w:rPr>
                <w:rFonts w:ascii="Myriad Pro" w:hAnsi="Myriad Pro" w:cs="Arial"/>
                <w:color w:val="FFFFFF" w:themeColor="background1"/>
                <w:sz w:val="20"/>
                <w:szCs w:val="20"/>
              </w:rPr>
              <w:t>5</w:t>
            </w:r>
          </w:p>
        </w:tc>
        <w:tc>
          <w:tcPr>
            <w:tcW w:w="1278" w:type="dxa"/>
            <w:tcBorders>
              <w:top w:val="single" w:sz="6" w:space="0" w:color="FFFFFF" w:themeColor="background1"/>
              <w:left w:val="single" w:sz="6" w:space="0" w:color="FFFFFF" w:themeColor="background1"/>
              <w:bottom w:val="single" w:sz="4" w:space="0" w:color="auto"/>
              <w:right w:val="single" w:sz="8" w:space="0" w:color="FFFFFF" w:themeColor="background1"/>
            </w:tcBorders>
            <w:shd w:val="clear" w:color="auto" w:fill="4F6228" w:themeFill="accent3" w:themeFillShade="80"/>
            <w:noWrap/>
            <w:vAlign w:val="center"/>
            <w:hideMark/>
          </w:tcPr>
          <w:p w14:paraId="09F4D858" w14:textId="77777777" w:rsidR="00DD4557" w:rsidRPr="00496FB5" w:rsidRDefault="00DD4557" w:rsidP="00DD4557">
            <w:pPr>
              <w:jc w:val="center"/>
              <w:rPr>
                <w:rFonts w:ascii="Myriad Pro" w:hAnsi="Myriad Pro" w:cs="Arial"/>
                <w:color w:val="FFFFFF" w:themeColor="background1"/>
                <w:sz w:val="20"/>
                <w:szCs w:val="20"/>
              </w:rPr>
            </w:pPr>
            <w:r w:rsidRPr="00496FB5">
              <w:rPr>
                <w:rFonts w:ascii="Myriad Pro" w:hAnsi="Myriad Pro" w:cs="Arial"/>
                <w:color w:val="FFFFFF" w:themeColor="background1"/>
                <w:sz w:val="20"/>
                <w:szCs w:val="20"/>
              </w:rPr>
              <w:t>6</w:t>
            </w:r>
          </w:p>
        </w:tc>
      </w:tr>
      <w:tr w:rsidR="00DD4557" w:rsidRPr="008C464B" w14:paraId="176BE324" w14:textId="77777777" w:rsidTr="00A85EC6">
        <w:trPr>
          <w:trHeight w:val="480"/>
        </w:trPr>
        <w:tc>
          <w:tcPr>
            <w:tcW w:w="268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643893B" w14:textId="77777777" w:rsidR="00DD4557" w:rsidRPr="008C464B" w:rsidRDefault="00DD4557" w:rsidP="00DD4557">
            <w:pPr>
              <w:jc w:val="center"/>
              <w:rPr>
                <w:rFonts w:ascii="Myriad Pro" w:hAnsi="Myriad Pro" w:cs="Arial"/>
                <w:sz w:val="20"/>
                <w:szCs w:val="20"/>
              </w:rPr>
            </w:pPr>
            <w:r w:rsidRPr="008C464B">
              <w:rPr>
                <w:rFonts w:ascii="Myriad Pro" w:hAnsi="Myriad Pro"/>
                <w:sz w:val="20"/>
                <w:szCs w:val="20"/>
              </w:rPr>
              <w:t xml:space="preserve">Оказание услуг передачи </w:t>
            </w:r>
            <w:r w:rsidRPr="008C464B">
              <w:rPr>
                <w:rFonts w:ascii="Myriad Pro" w:hAnsi="Myriad Pro" w:cs="Tahoma"/>
                <w:i/>
                <w:iCs/>
                <w:sz w:val="20"/>
                <w:szCs w:val="20"/>
              </w:rPr>
              <w:t>э/з</w:t>
            </w:r>
            <w:r w:rsidRPr="008C464B">
              <w:rPr>
                <w:rFonts w:ascii="Myriad Pro" w:hAnsi="Myriad Pro"/>
                <w:sz w:val="20"/>
                <w:szCs w:val="20"/>
              </w:rPr>
              <w:t xml:space="preserve"> по сетям ЕНЭС, в том числе</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F44B90" w14:textId="77777777" w:rsidR="00DD4557" w:rsidRPr="008C464B" w:rsidRDefault="00DD4557" w:rsidP="00DD4557">
            <w:pPr>
              <w:jc w:val="center"/>
              <w:rPr>
                <w:rFonts w:ascii="Myriad Pro" w:hAnsi="Myriad Pro" w:cs="Arial"/>
                <w:sz w:val="20"/>
                <w:szCs w:val="20"/>
              </w:rPr>
            </w:pPr>
            <w:r w:rsidRPr="008C464B">
              <w:rPr>
                <w:rFonts w:ascii="Myriad Pro" w:hAnsi="Myriad Pro"/>
                <w:sz w:val="20"/>
                <w:szCs w:val="20"/>
              </w:rPr>
              <w:t>тыс. руб.</w:t>
            </w:r>
          </w:p>
        </w:tc>
        <w:tc>
          <w:tcPr>
            <w:tcW w:w="14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03B6D2" w14:textId="77777777" w:rsidR="00DD4557" w:rsidRPr="008C464B" w:rsidRDefault="00DD4557" w:rsidP="00DD4557">
            <w:pPr>
              <w:jc w:val="right"/>
              <w:rPr>
                <w:rFonts w:ascii="Myriad Pro" w:hAnsi="Myriad Pro" w:cs="Arial"/>
                <w:sz w:val="20"/>
                <w:szCs w:val="20"/>
              </w:rPr>
            </w:pPr>
            <w:r w:rsidRPr="008C464B">
              <w:rPr>
                <w:rFonts w:ascii="Myriad Pro" w:hAnsi="Myriad Pro"/>
                <w:sz w:val="20"/>
                <w:szCs w:val="20"/>
              </w:rPr>
              <w:t>I 076 015,7</w:t>
            </w:r>
          </w:p>
        </w:tc>
        <w:tc>
          <w:tcPr>
            <w:tcW w:w="15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895229" w14:textId="77777777" w:rsidR="00DD4557" w:rsidRPr="008C464B" w:rsidRDefault="00DD4557" w:rsidP="00DD4557">
            <w:pPr>
              <w:jc w:val="right"/>
              <w:rPr>
                <w:rFonts w:ascii="Myriad Pro" w:hAnsi="Myriad Pro" w:cs="Arial"/>
                <w:sz w:val="20"/>
                <w:szCs w:val="20"/>
              </w:rPr>
            </w:pPr>
            <w:r w:rsidRPr="008C464B">
              <w:rPr>
                <w:rFonts w:ascii="Myriad Pro" w:hAnsi="Myriad Pro"/>
                <w:sz w:val="20"/>
                <w:szCs w:val="20"/>
              </w:rPr>
              <w:t>899 365,1</w:t>
            </w:r>
          </w:p>
        </w:tc>
        <w:tc>
          <w:tcPr>
            <w:tcW w:w="13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21A764" w14:textId="77777777" w:rsidR="00DD4557" w:rsidRPr="008C464B" w:rsidRDefault="00DD4557" w:rsidP="00DD4557">
            <w:pPr>
              <w:jc w:val="right"/>
              <w:rPr>
                <w:rFonts w:ascii="Myriad Pro" w:hAnsi="Myriad Pro" w:cs="Arial"/>
                <w:sz w:val="20"/>
                <w:szCs w:val="20"/>
              </w:rPr>
            </w:pPr>
            <w:r w:rsidRPr="008C464B">
              <w:rPr>
                <w:rFonts w:ascii="Myriad Pro" w:hAnsi="Myriad Pro" w:cs="Arial"/>
                <w:sz w:val="20"/>
                <w:szCs w:val="20"/>
              </w:rPr>
              <w:t>899 365,0</w:t>
            </w:r>
          </w:p>
        </w:tc>
        <w:tc>
          <w:tcPr>
            <w:tcW w:w="12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1F7F86" w14:textId="77777777" w:rsidR="00DD4557" w:rsidRPr="008C464B" w:rsidRDefault="008C464B" w:rsidP="00DD4557">
            <w:pPr>
              <w:jc w:val="right"/>
              <w:rPr>
                <w:rFonts w:ascii="Myriad Pro" w:hAnsi="Myriad Pro" w:cs="Arial"/>
                <w:sz w:val="20"/>
                <w:szCs w:val="20"/>
              </w:rPr>
            </w:pPr>
            <w:r>
              <w:rPr>
                <w:rFonts w:ascii="Myriad Pro" w:hAnsi="Myriad Pro" w:cs="Arial"/>
                <w:sz w:val="20"/>
                <w:szCs w:val="20"/>
              </w:rPr>
              <w:t>176 649,9</w:t>
            </w:r>
            <w:r w:rsidR="00DD4557" w:rsidRPr="008C464B">
              <w:rPr>
                <w:rFonts w:ascii="Myriad Pro" w:hAnsi="Myriad Pro" w:cs="Arial"/>
                <w:sz w:val="20"/>
                <w:szCs w:val="20"/>
              </w:rPr>
              <w:t>!</w:t>
            </w:r>
          </w:p>
        </w:tc>
      </w:tr>
      <w:tr w:rsidR="00DD4557" w:rsidRPr="008C464B" w14:paraId="2FCE88EB" w14:textId="77777777" w:rsidTr="00A85EC6">
        <w:trPr>
          <w:trHeight w:val="255"/>
        </w:trPr>
        <w:tc>
          <w:tcPr>
            <w:tcW w:w="26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F59D0B" w14:textId="77777777" w:rsidR="00DD4557" w:rsidRPr="008C464B" w:rsidRDefault="00DD4557" w:rsidP="00DD4557">
            <w:pPr>
              <w:jc w:val="center"/>
              <w:rPr>
                <w:rFonts w:ascii="Myriad Pro" w:hAnsi="Myriad Pro" w:cs="Arial"/>
                <w:sz w:val="20"/>
                <w:szCs w:val="20"/>
              </w:rPr>
            </w:pPr>
            <w:r w:rsidRPr="008C464B">
              <w:rPr>
                <w:rFonts w:ascii="Myriad Pro" w:hAnsi="Myriad Pro"/>
                <w:sz w:val="20"/>
                <w:szCs w:val="20"/>
              </w:rPr>
              <w:t>Содержание объектов ЕНЭС</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9674FC" w14:textId="77777777" w:rsidR="00DD4557" w:rsidRPr="008C464B" w:rsidRDefault="00DD4557" w:rsidP="00DD4557">
            <w:pPr>
              <w:jc w:val="center"/>
              <w:rPr>
                <w:rFonts w:ascii="Myriad Pro" w:hAnsi="Myriad Pro" w:cs="Arial"/>
                <w:sz w:val="20"/>
                <w:szCs w:val="20"/>
              </w:rPr>
            </w:pPr>
            <w:r w:rsidRPr="008C464B">
              <w:rPr>
                <w:rFonts w:ascii="Myriad Pro" w:hAnsi="Myriad Pro"/>
                <w:sz w:val="20"/>
                <w:szCs w:val="20"/>
              </w:rPr>
              <w:t>тыс. руб.</w:t>
            </w:r>
          </w:p>
        </w:tc>
        <w:tc>
          <w:tcPr>
            <w:tcW w:w="14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128DAF" w14:textId="77777777" w:rsidR="00DD4557" w:rsidRPr="008C464B" w:rsidRDefault="00DD4557" w:rsidP="00DD4557">
            <w:pPr>
              <w:jc w:val="right"/>
              <w:rPr>
                <w:rFonts w:ascii="Myriad Pro" w:hAnsi="Myriad Pro" w:cs="Arial"/>
                <w:sz w:val="20"/>
                <w:szCs w:val="20"/>
              </w:rPr>
            </w:pPr>
            <w:r w:rsidRPr="008C464B">
              <w:rPr>
                <w:rFonts w:ascii="Myriad Pro" w:hAnsi="Myriad Pro"/>
                <w:sz w:val="20"/>
                <w:szCs w:val="20"/>
              </w:rPr>
              <w:t>916 582,81</w:t>
            </w:r>
          </w:p>
        </w:tc>
        <w:tc>
          <w:tcPr>
            <w:tcW w:w="15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D25DE0" w14:textId="77777777" w:rsidR="00DD4557" w:rsidRPr="008C464B" w:rsidRDefault="00DD4557" w:rsidP="00DD4557">
            <w:pPr>
              <w:jc w:val="center"/>
              <w:rPr>
                <w:rFonts w:ascii="Myriad Pro" w:hAnsi="Myriad Pro" w:cs="Arial"/>
                <w:sz w:val="20"/>
                <w:szCs w:val="20"/>
              </w:rPr>
            </w:pPr>
            <w:r w:rsidRPr="008C464B">
              <w:rPr>
                <w:rFonts w:ascii="Myriad Pro" w:hAnsi="Myriad Pro"/>
                <w:sz w:val="20"/>
                <w:szCs w:val="20"/>
              </w:rPr>
              <w:t>916 582,81</w:t>
            </w:r>
          </w:p>
        </w:tc>
        <w:tc>
          <w:tcPr>
            <w:tcW w:w="13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68120D" w14:textId="77777777" w:rsidR="00DD4557" w:rsidRPr="008C464B" w:rsidRDefault="00DD4557" w:rsidP="00DD4557">
            <w:pPr>
              <w:jc w:val="center"/>
              <w:rPr>
                <w:rFonts w:ascii="Myriad Pro" w:hAnsi="Myriad Pro" w:cs="Arial"/>
                <w:sz w:val="20"/>
                <w:szCs w:val="20"/>
              </w:rPr>
            </w:pPr>
            <w:r w:rsidRPr="008C464B">
              <w:rPr>
                <w:rFonts w:ascii="Myriad Pro" w:hAnsi="Myriad Pro" w:cs="Arial"/>
                <w:sz w:val="20"/>
                <w:szCs w:val="20"/>
              </w:rPr>
              <w:t> </w:t>
            </w:r>
          </w:p>
        </w:tc>
        <w:tc>
          <w:tcPr>
            <w:tcW w:w="12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892EA0" w14:textId="77777777" w:rsidR="00DD4557" w:rsidRPr="008C464B" w:rsidRDefault="00DD4557" w:rsidP="00DD4557">
            <w:pPr>
              <w:ind w:firstLineChars="500" w:firstLine="1000"/>
              <w:rPr>
                <w:rFonts w:ascii="Myriad Pro" w:hAnsi="Myriad Pro" w:cs="Arial"/>
                <w:sz w:val="20"/>
                <w:szCs w:val="20"/>
              </w:rPr>
            </w:pPr>
            <w:r w:rsidRPr="008C464B">
              <w:rPr>
                <w:rFonts w:ascii="Myriad Pro" w:hAnsi="Myriad Pro"/>
                <w:sz w:val="20"/>
                <w:szCs w:val="20"/>
              </w:rPr>
              <w:t>-</w:t>
            </w:r>
          </w:p>
        </w:tc>
      </w:tr>
      <w:tr w:rsidR="00DD4557" w:rsidRPr="008C464B" w14:paraId="721942BE" w14:textId="77777777" w:rsidTr="00A85EC6">
        <w:trPr>
          <w:trHeight w:val="255"/>
        </w:trPr>
        <w:tc>
          <w:tcPr>
            <w:tcW w:w="26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675C37" w14:textId="77777777" w:rsidR="00DD4557" w:rsidRPr="008C464B" w:rsidRDefault="00DD4557" w:rsidP="00DD4557">
            <w:pPr>
              <w:jc w:val="center"/>
              <w:rPr>
                <w:rFonts w:ascii="Myriad Pro" w:hAnsi="Myriad Pro" w:cs="Arial"/>
                <w:sz w:val="20"/>
                <w:szCs w:val="20"/>
              </w:rPr>
            </w:pPr>
            <w:r w:rsidRPr="008C464B">
              <w:rPr>
                <w:rFonts w:ascii="Myriad Pro" w:hAnsi="Myriad Pro"/>
                <w:sz w:val="20"/>
                <w:szCs w:val="20"/>
              </w:rPr>
              <w:t>Заявленная мощность</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497057" w14:textId="77777777" w:rsidR="00DD4557" w:rsidRPr="008C464B" w:rsidRDefault="00DD4557" w:rsidP="00DD4557">
            <w:pPr>
              <w:jc w:val="center"/>
              <w:rPr>
                <w:rFonts w:ascii="Myriad Pro" w:hAnsi="Myriad Pro" w:cs="Arial"/>
                <w:sz w:val="20"/>
                <w:szCs w:val="20"/>
              </w:rPr>
            </w:pPr>
            <w:r w:rsidRPr="008C464B">
              <w:rPr>
                <w:rFonts w:ascii="Myriad Pro" w:hAnsi="Myriad Pro"/>
                <w:sz w:val="20"/>
                <w:szCs w:val="20"/>
              </w:rPr>
              <w:t>МВт</w:t>
            </w:r>
          </w:p>
        </w:tc>
        <w:tc>
          <w:tcPr>
            <w:tcW w:w="14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678296" w14:textId="77777777" w:rsidR="00DD4557" w:rsidRPr="008C464B" w:rsidRDefault="00DD4557" w:rsidP="00DD4557">
            <w:pPr>
              <w:jc w:val="right"/>
              <w:rPr>
                <w:rFonts w:ascii="Myriad Pro" w:hAnsi="Myriad Pro" w:cs="Arial"/>
                <w:sz w:val="20"/>
                <w:szCs w:val="20"/>
              </w:rPr>
            </w:pPr>
            <w:r w:rsidRPr="008C464B">
              <w:rPr>
                <w:rFonts w:ascii="Myriad Pro" w:hAnsi="Myriad Pro"/>
                <w:sz w:val="20"/>
                <w:szCs w:val="20"/>
              </w:rPr>
              <w:t>547,0</w:t>
            </w:r>
          </w:p>
        </w:tc>
        <w:tc>
          <w:tcPr>
            <w:tcW w:w="15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098B2F" w14:textId="77777777" w:rsidR="00DD4557" w:rsidRPr="008C464B" w:rsidRDefault="00DD4557" w:rsidP="00DD4557">
            <w:pPr>
              <w:jc w:val="right"/>
              <w:rPr>
                <w:rFonts w:ascii="Myriad Pro" w:hAnsi="Myriad Pro" w:cs="Arial"/>
                <w:sz w:val="20"/>
                <w:szCs w:val="20"/>
              </w:rPr>
            </w:pPr>
            <w:r w:rsidRPr="008C464B">
              <w:rPr>
                <w:rFonts w:ascii="Myriad Pro" w:hAnsi="Myriad Pro"/>
                <w:sz w:val="20"/>
                <w:szCs w:val="20"/>
              </w:rPr>
              <w:t>547,0</w:t>
            </w:r>
          </w:p>
        </w:tc>
        <w:tc>
          <w:tcPr>
            <w:tcW w:w="13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2D69FB" w14:textId="77777777" w:rsidR="00DD4557" w:rsidRPr="008C464B" w:rsidRDefault="00DD4557" w:rsidP="00DD4557">
            <w:pPr>
              <w:jc w:val="right"/>
              <w:rPr>
                <w:rFonts w:ascii="Myriad Pro" w:hAnsi="Myriad Pro" w:cs="Arial"/>
                <w:sz w:val="20"/>
                <w:szCs w:val="20"/>
              </w:rPr>
            </w:pPr>
            <w:r w:rsidRPr="008C464B">
              <w:rPr>
                <w:rFonts w:ascii="Myriad Pro" w:hAnsi="Myriad Pro" w:cs="Arial"/>
                <w:sz w:val="20"/>
                <w:szCs w:val="20"/>
              </w:rPr>
              <w:t> </w:t>
            </w:r>
          </w:p>
        </w:tc>
        <w:tc>
          <w:tcPr>
            <w:tcW w:w="1278" w:type="dxa"/>
            <w:tcBorders>
              <w:top w:val="single" w:sz="4" w:space="0" w:color="auto"/>
              <w:left w:val="single" w:sz="4" w:space="0" w:color="auto"/>
              <w:bottom w:val="single" w:sz="4" w:space="0" w:color="auto"/>
              <w:right w:val="single" w:sz="4" w:space="0" w:color="auto"/>
            </w:tcBorders>
            <w:shd w:val="clear" w:color="auto" w:fill="auto"/>
            <w:noWrap/>
            <w:hideMark/>
          </w:tcPr>
          <w:p w14:paraId="6D47AF34" w14:textId="77777777" w:rsidR="00DD4557" w:rsidRPr="008C464B" w:rsidRDefault="00DD4557" w:rsidP="00DD4557">
            <w:pPr>
              <w:rPr>
                <w:rFonts w:ascii="Myriad Pro" w:hAnsi="Myriad Pro" w:cs="Arial"/>
                <w:sz w:val="20"/>
                <w:szCs w:val="20"/>
              </w:rPr>
            </w:pPr>
            <w:r w:rsidRPr="008C464B">
              <w:rPr>
                <w:rFonts w:ascii="Myriad Pro" w:hAnsi="Myriad Pro" w:cs="Arial"/>
                <w:sz w:val="20"/>
                <w:szCs w:val="20"/>
              </w:rPr>
              <w:t> </w:t>
            </w:r>
          </w:p>
        </w:tc>
      </w:tr>
      <w:tr w:rsidR="00DD4557" w:rsidRPr="008C464B" w14:paraId="274483A9" w14:textId="77777777" w:rsidTr="00A85EC6">
        <w:trPr>
          <w:trHeight w:val="480"/>
        </w:trPr>
        <w:tc>
          <w:tcPr>
            <w:tcW w:w="26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225FBE" w14:textId="77777777" w:rsidR="00DD4557" w:rsidRPr="008C464B" w:rsidRDefault="00DD4557" w:rsidP="00DD4557">
            <w:pPr>
              <w:jc w:val="center"/>
              <w:rPr>
                <w:rFonts w:ascii="Myriad Pro" w:hAnsi="Myriad Pro" w:cs="Arial"/>
                <w:sz w:val="20"/>
                <w:szCs w:val="20"/>
              </w:rPr>
            </w:pPr>
            <w:r w:rsidRPr="008C464B">
              <w:rPr>
                <w:rFonts w:ascii="Myriad Pro" w:hAnsi="Myriad Pro"/>
                <w:sz w:val="20"/>
                <w:szCs w:val="20"/>
              </w:rPr>
              <w:t>Ставка на содержание объектов ЕНЭС</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BFEB72" w14:textId="77777777" w:rsidR="00DD4557" w:rsidRPr="008C464B" w:rsidRDefault="00DD4557" w:rsidP="00DD4557">
            <w:pPr>
              <w:jc w:val="center"/>
              <w:rPr>
                <w:rFonts w:ascii="Myriad Pro" w:hAnsi="Myriad Pro" w:cs="Arial"/>
                <w:sz w:val="20"/>
                <w:szCs w:val="20"/>
              </w:rPr>
            </w:pPr>
            <w:r w:rsidRPr="008C464B">
              <w:rPr>
                <w:rFonts w:ascii="Myriad Pro" w:hAnsi="Myriad Pro"/>
                <w:sz w:val="20"/>
                <w:szCs w:val="20"/>
              </w:rPr>
              <w:t>руб ./МВт. в месяц</w:t>
            </w:r>
          </w:p>
        </w:tc>
        <w:tc>
          <w:tcPr>
            <w:tcW w:w="14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B82BB6" w14:textId="77777777" w:rsidR="00DD4557" w:rsidRPr="008C464B" w:rsidRDefault="00DD4557" w:rsidP="00DD4557">
            <w:pPr>
              <w:jc w:val="right"/>
              <w:rPr>
                <w:rFonts w:ascii="Myriad Pro" w:hAnsi="Myriad Pro" w:cs="Arial"/>
                <w:sz w:val="20"/>
                <w:szCs w:val="20"/>
              </w:rPr>
            </w:pPr>
            <w:r w:rsidRPr="008C464B">
              <w:rPr>
                <w:rFonts w:ascii="Myriad Pro" w:hAnsi="Myriad Pro"/>
                <w:sz w:val="20"/>
                <w:szCs w:val="20"/>
              </w:rPr>
              <w:t>139 637,85</w:t>
            </w:r>
          </w:p>
        </w:tc>
        <w:tc>
          <w:tcPr>
            <w:tcW w:w="15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71C0E8" w14:textId="77777777" w:rsidR="00DD4557" w:rsidRPr="008C464B" w:rsidRDefault="00DD4557" w:rsidP="00DD4557">
            <w:pPr>
              <w:jc w:val="center"/>
              <w:rPr>
                <w:rFonts w:ascii="Myriad Pro" w:hAnsi="Myriad Pro" w:cs="Arial"/>
                <w:sz w:val="20"/>
                <w:szCs w:val="20"/>
              </w:rPr>
            </w:pPr>
            <w:r w:rsidRPr="008C464B">
              <w:rPr>
                <w:rFonts w:ascii="Myriad Pro" w:hAnsi="Myriad Pro"/>
                <w:sz w:val="20"/>
                <w:szCs w:val="20"/>
              </w:rPr>
              <w:t>139 637,85</w:t>
            </w:r>
          </w:p>
        </w:tc>
        <w:tc>
          <w:tcPr>
            <w:tcW w:w="13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024B51" w14:textId="77777777" w:rsidR="00DD4557" w:rsidRPr="008C464B" w:rsidRDefault="00DD4557" w:rsidP="00DD4557">
            <w:pPr>
              <w:jc w:val="center"/>
              <w:rPr>
                <w:rFonts w:ascii="Myriad Pro" w:hAnsi="Myriad Pro" w:cs="Arial"/>
                <w:sz w:val="20"/>
                <w:szCs w:val="20"/>
              </w:rPr>
            </w:pPr>
            <w:r w:rsidRPr="008C464B">
              <w:rPr>
                <w:rFonts w:ascii="Myriad Pro" w:hAnsi="Myriad Pro" w:cs="Arial"/>
                <w:sz w:val="20"/>
                <w:szCs w:val="20"/>
              </w:rPr>
              <w:t> </w:t>
            </w:r>
          </w:p>
        </w:tc>
        <w:tc>
          <w:tcPr>
            <w:tcW w:w="12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101D66" w14:textId="77777777" w:rsidR="00DD4557" w:rsidRPr="008C464B" w:rsidRDefault="00DD4557" w:rsidP="008C464B">
            <w:pPr>
              <w:ind w:firstLine="1"/>
              <w:rPr>
                <w:rFonts w:ascii="Myriad Pro" w:hAnsi="Myriad Pro" w:cs="Arial"/>
                <w:sz w:val="20"/>
                <w:szCs w:val="20"/>
              </w:rPr>
            </w:pPr>
            <w:r w:rsidRPr="008C464B">
              <w:rPr>
                <w:rFonts w:ascii="Myriad Pro" w:hAnsi="Myriad Pro"/>
                <w:sz w:val="20"/>
                <w:szCs w:val="20"/>
              </w:rPr>
              <w:t>-</w:t>
            </w:r>
          </w:p>
        </w:tc>
      </w:tr>
      <w:tr w:rsidR="00DD4557" w:rsidRPr="008C464B" w14:paraId="00FBE923" w14:textId="77777777" w:rsidTr="00A85EC6">
        <w:trPr>
          <w:trHeight w:val="480"/>
        </w:trPr>
        <w:tc>
          <w:tcPr>
            <w:tcW w:w="2684" w:type="dxa"/>
            <w:tcBorders>
              <w:top w:val="single" w:sz="4" w:space="0" w:color="auto"/>
              <w:left w:val="single" w:sz="4" w:space="0" w:color="auto"/>
              <w:bottom w:val="single" w:sz="4" w:space="0" w:color="auto"/>
              <w:right w:val="single" w:sz="4" w:space="0" w:color="auto"/>
            </w:tcBorders>
            <w:shd w:val="clear" w:color="auto" w:fill="auto"/>
            <w:hideMark/>
          </w:tcPr>
          <w:p w14:paraId="0A7BBE4F" w14:textId="77777777" w:rsidR="00DD4557" w:rsidRPr="008C464B" w:rsidRDefault="00DD4557" w:rsidP="00DD4557">
            <w:pPr>
              <w:jc w:val="center"/>
              <w:rPr>
                <w:rFonts w:ascii="Myriad Pro" w:hAnsi="Myriad Pro" w:cs="Arial"/>
                <w:sz w:val="20"/>
                <w:szCs w:val="20"/>
              </w:rPr>
            </w:pPr>
            <w:r w:rsidRPr="008C464B">
              <w:rPr>
                <w:rFonts w:ascii="Myriad Pro" w:hAnsi="Myriad Pro"/>
                <w:sz w:val="20"/>
                <w:szCs w:val="20"/>
              </w:rPr>
              <w:t>Компенсация нормативных потерь в сетях ЕНЭС</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4091B6" w14:textId="77777777" w:rsidR="00DD4557" w:rsidRPr="008C464B" w:rsidRDefault="00DD4557" w:rsidP="00DD4557">
            <w:pPr>
              <w:jc w:val="center"/>
              <w:rPr>
                <w:rFonts w:ascii="Myriad Pro" w:hAnsi="Myriad Pro" w:cs="Arial"/>
                <w:sz w:val="20"/>
                <w:szCs w:val="20"/>
              </w:rPr>
            </w:pPr>
            <w:r w:rsidRPr="008C464B">
              <w:rPr>
                <w:rFonts w:ascii="Myriad Pro" w:hAnsi="Myriad Pro"/>
                <w:sz w:val="20"/>
                <w:szCs w:val="20"/>
              </w:rPr>
              <w:t>тыс. руб.</w:t>
            </w:r>
          </w:p>
        </w:tc>
        <w:tc>
          <w:tcPr>
            <w:tcW w:w="14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22CD5E" w14:textId="77777777" w:rsidR="00DD4557" w:rsidRPr="008C464B" w:rsidRDefault="00DD4557" w:rsidP="00DD4557">
            <w:pPr>
              <w:jc w:val="right"/>
              <w:rPr>
                <w:rFonts w:ascii="Myriad Pro" w:hAnsi="Myriad Pro" w:cs="Arial"/>
                <w:sz w:val="20"/>
                <w:szCs w:val="20"/>
              </w:rPr>
            </w:pPr>
            <w:r w:rsidRPr="008C464B">
              <w:rPr>
                <w:rFonts w:ascii="Myriad Pro" w:hAnsi="Myriad Pro"/>
                <w:sz w:val="20"/>
                <w:szCs w:val="20"/>
              </w:rPr>
              <w:t>159 432,85</w:t>
            </w:r>
          </w:p>
        </w:tc>
        <w:tc>
          <w:tcPr>
            <w:tcW w:w="15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2D7402" w14:textId="77777777" w:rsidR="00DD4557" w:rsidRPr="008C464B" w:rsidRDefault="00DD4557" w:rsidP="00DD4557">
            <w:pPr>
              <w:jc w:val="right"/>
              <w:rPr>
                <w:rFonts w:ascii="Myriad Pro" w:hAnsi="Myriad Pro" w:cs="Arial"/>
                <w:sz w:val="20"/>
                <w:szCs w:val="20"/>
              </w:rPr>
            </w:pPr>
            <w:r w:rsidRPr="008C464B">
              <w:rPr>
                <w:rFonts w:ascii="Myriad Pro" w:hAnsi="Myriad Pro"/>
                <w:sz w:val="20"/>
                <w:szCs w:val="20"/>
              </w:rPr>
              <w:t>96 438,09</w:t>
            </w:r>
          </w:p>
        </w:tc>
        <w:tc>
          <w:tcPr>
            <w:tcW w:w="13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C810B9" w14:textId="77777777" w:rsidR="00DD4557" w:rsidRPr="008C464B" w:rsidRDefault="00DD4557" w:rsidP="00DD4557">
            <w:pPr>
              <w:jc w:val="right"/>
              <w:rPr>
                <w:rFonts w:ascii="Myriad Pro" w:hAnsi="Myriad Pro" w:cs="Arial"/>
                <w:sz w:val="20"/>
                <w:szCs w:val="20"/>
              </w:rPr>
            </w:pPr>
            <w:r w:rsidRPr="008C464B">
              <w:rPr>
                <w:rFonts w:ascii="Myriad Pro" w:hAnsi="Myriad Pro" w:cs="Arial"/>
                <w:sz w:val="20"/>
                <w:szCs w:val="20"/>
              </w:rPr>
              <w:t> </w:t>
            </w:r>
          </w:p>
        </w:tc>
        <w:tc>
          <w:tcPr>
            <w:tcW w:w="12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365231" w14:textId="77777777" w:rsidR="00DD4557" w:rsidRPr="008C464B" w:rsidRDefault="00DD4557" w:rsidP="00DD4557">
            <w:pPr>
              <w:jc w:val="right"/>
              <w:rPr>
                <w:rFonts w:ascii="Myriad Pro" w:hAnsi="Myriad Pro" w:cs="Arial"/>
                <w:sz w:val="20"/>
                <w:szCs w:val="20"/>
              </w:rPr>
            </w:pPr>
            <w:r w:rsidRPr="008C464B">
              <w:rPr>
                <w:rFonts w:ascii="Myriad Pro" w:hAnsi="Myriad Pro"/>
                <w:sz w:val="20"/>
                <w:szCs w:val="20"/>
              </w:rPr>
              <w:t>62 994,76</w:t>
            </w:r>
          </w:p>
        </w:tc>
      </w:tr>
      <w:tr w:rsidR="00DD4557" w:rsidRPr="008C464B" w14:paraId="51444D4F" w14:textId="77777777" w:rsidTr="00A85EC6">
        <w:trPr>
          <w:trHeight w:val="480"/>
        </w:trPr>
        <w:tc>
          <w:tcPr>
            <w:tcW w:w="268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2B9431" w14:textId="77777777" w:rsidR="00DD4557" w:rsidRPr="008C464B" w:rsidRDefault="00DD4557" w:rsidP="00DD4557">
            <w:pPr>
              <w:jc w:val="center"/>
              <w:rPr>
                <w:rFonts w:ascii="Myriad Pro" w:hAnsi="Myriad Pro" w:cs="Arial"/>
                <w:sz w:val="20"/>
                <w:szCs w:val="20"/>
              </w:rPr>
            </w:pPr>
            <w:r w:rsidRPr="008C464B">
              <w:rPr>
                <w:rFonts w:ascii="Myriad Pro" w:hAnsi="Myriad Pro"/>
                <w:sz w:val="20"/>
                <w:szCs w:val="20"/>
              </w:rPr>
              <w:t>Ставка на компенсацию нормативных потерь в сетях ЕНЭС</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E109A6" w14:textId="77777777" w:rsidR="00DD4557" w:rsidRPr="008C464B" w:rsidRDefault="00DD4557" w:rsidP="00DD4557">
            <w:pPr>
              <w:jc w:val="center"/>
              <w:rPr>
                <w:rFonts w:ascii="Myriad Pro" w:hAnsi="Myriad Pro" w:cs="Arial"/>
                <w:sz w:val="20"/>
                <w:szCs w:val="20"/>
              </w:rPr>
            </w:pPr>
            <w:r w:rsidRPr="008C464B">
              <w:rPr>
                <w:rFonts w:ascii="Myriad Pro" w:hAnsi="Myriad Pro"/>
                <w:sz w:val="20"/>
                <w:szCs w:val="20"/>
              </w:rPr>
              <w:t>руб./МВт.ч.</w:t>
            </w:r>
          </w:p>
        </w:tc>
        <w:tc>
          <w:tcPr>
            <w:tcW w:w="14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3BEF30" w14:textId="77777777" w:rsidR="00DD4557" w:rsidRPr="008C464B" w:rsidRDefault="00DD4557" w:rsidP="00DD4557">
            <w:pPr>
              <w:jc w:val="right"/>
              <w:rPr>
                <w:rFonts w:ascii="Myriad Pro" w:hAnsi="Myriad Pro" w:cs="Arial"/>
                <w:sz w:val="20"/>
                <w:szCs w:val="20"/>
              </w:rPr>
            </w:pPr>
            <w:r w:rsidRPr="008C464B">
              <w:rPr>
                <w:rFonts w:ascii="Myriad Pro" w:hAnsi="Myriad Pro"/>
                <w:sz w:val="20"/>
                <w:szCs w:val="20"/>
              </w:rPr>
              <w:t>1 394,42</w:t>
            </w:r>
          </w:p>
        </w:tc>
        <w:tc>
          <w:tcPr>
            <w:tcW w:w="15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53BBAA" w14:textId="77777777" w:rsidR="00DD4557" w:rsidRPr="008C464B" w:rsidRDefault="00DD4557" w:rsidP="00DD4557">
            <w:pPr>
              <w:jc w:val="right"/>
              <w:rPr>
                <w:rFonts w:ascii="Myriad Pro" w:hAnsi="Myriad Pro" w:cs="Arial"/>
                <w:sz w:val="20"/>
                <w:szCs w:val="20"/>
              </w:rPr>
            </w:pPr>
            <w:r w:rsidRPr="008C464B">
              <w:rPr>
                <w:rFonts w:ascii="Myriad Pro" w:hAnsi="Myriad Pro"/>
                <w:sz w:val="20"/>
                <w:szCs w:val="20"/>
              </w:rPr>
              <w:t>1 257,56</w:t>
            </w:r>
          </w:p>
        </w:tc>
        <w:tc>
          <w:tcPr>
            <w:tcW w:w="13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531737" w14:textId="77777777" w:rsidR="00DD4557" w:rsidRPr="008C464B" w:rsidRDefault="00DD4557" w:rsidP="00DD4557">
            <w:pPr>
              <w:jc w:val="right"/>
              <w:rPr>
                <w:rFonts w:ascii="Myriad Pro" w:hAnsi="Myriad Pro" w:cs="Arial"/>
                <w:sz w:val="20"/>
                <w:szCs w:val="20"/>
              </w:rPr>
            </w:pPr>
            <w:r w:rsidRPr="008C464B">
              <w:rPr>
                <w:rFonts w:ascii="Myriad Pro" w:hAnsi="Myriad Pro" w:cs="Arial"/>
                <w:sz w:val="20"/>
                <w:szCs w:val="20"/>
              </w:rPr>
              <w:t> </w:t>
            </w:r>
          </w:p>
        </w:tc>
        <w:tc>
          <w:tcPr>
            <w:tcW w:w="1278" w:type="dxa"/>
            <w:tcBorders>
              <w:top w:val="single" w:sz="4" w:space="0" w:color="auto"/>
              <w:left w:val="single" w:sz="4" w:space="0" w:color="auto"/>
              <w:bottom w:val="single" w:sz="4" w:space="0" w:color="auto"/>
              <w:right w:val="single" w:sz="4" w:space="0" w:color="auto"/>
            </w:tcBorders>
            <w:shd w:val="clear" w:color="auto" w:fill="auto"/>
            <w:noWrap/>
            <w:hideMark/>
          </w:tcPr>
          <w:p w14:paraId="24AE6423" w14:textId="77777777" w:rsidR="00DD4557" w:rsidRPr="008C464B" w:rsidRDefault="00DD4557" w:rsidP="00DD4557">
            <w:pPr>
              <w:rPr>
                <w:rFonts w:ascii="Myriad Pro" w:hAnsi="Myriad Pro" w:cs="Arial"/>
                <w:sz w:val="20"/>
                <w:szCs w:val="20"/>
              </w:rPr>
            </w:pPr>
            <w:r w:rsidRPr="008C464B">
              <w:rPr>
                <w:rFonts w:ascii="Myriad Pro" w:hAnsi="Myriad Pro" w:cs="Arial"/>
                <w:sz w:val="20"/>
                <w:szCs w:val="20"/>
              </w:rPr>
              <w:t> </w:t>
            </w:r>
          </w:p>
        </w:tc>
      </w:tr>
      <w:tr w:rsidR="00DD4557" w:rsidRPr="008C464B" w14:paraId="62843A1E" w14:textId="77777777" w:rsidTr="00A85EC6">
        <w:trPr>
          <w:trHeight w:val="480"/>
        </w:trPr>
        <w:tc>
          <w:tcPr>
            <w:tcW w:w="268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56AB30" w14:textId="77777777" w:rsidR="00DD4557" w:rsidRPr="008C464B" w:rsidRDefault="00DD4557" w:rsidP="00DD4557">
            <w:pPr>
              <w:jc w:val="center"/>
              <w:rPr>
                <w:rFonts w:ascii="Myriad Pro" w:hAnsi="Myriad Pro" w:cs="Arial"/>
                <w:sz w:val="20"/>
                <w:szCs w:val="20"/>
              </w:rPr>
            </w:pPr>
            <w:r w:rsidRPr="008C464B">
              <w:rPr>
                <w:rFonts w:ascii="Myriad Pro" w:hAnsi="Myriad Pro"/>
                <w:sz w:val="20"/>
                <w:szCs w:val="20"/>
              </w:rPr>
              <w:t>Объем потерь в сетях ЕНЭС, оплаченных в составе цен на ОРЭМ</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F221F6" w14:textId="77777777" w:rsidR="00DD4557" w:rsidRPr="008C464B" w:rsidRDefault="00DD4557" w:rsidP="00DD4557">
            <w:pPr>
              <w:jc w:val="center"/>
              <w:rPr>
                <w:rFonts w:ascii="Myriad Pro" w:hAnsi="Myriad Pro" w:cs="Arial"/>
                <w:sz w:val="20"/>
                <w:szCs w:val="20"/>
              </w:rPr>
            </w:pPr>
            <w:r w:rsidRPr="008C464B">
              <w:rPr>
                <w:rFonts w:ascii="Myriad Pro" w:hAnsi="Myriad Pro"/>
                <w:sz w:val="20"/>
                <w:szCs w:val="20"/>
              </w:rPr>
              <w:t>млн.кВт.</w:t>
            </w:r>
          </w:p>
        </w:tc>
        <w:tc>
          <w:tcPr>
            <w:tcW w:w="14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0DA5D2" w14:textId="77777777" w:rsidR="00DD4557" w:rsidRPr="008C464B" w:rsidRDefault="00DD4557" w:rsidP="00DD4557">
            <w:pPr>
              <w:jc w:val="right"/>
              <w:rPr>
                <w:rFonts w:ascii="Myriad Pro" w:hAnsi="Myriad Pro" w:cs="Arial"/>
                <w:sz w:val="20"/>
                <w:szCs w:val="20"/>
              </w:rPr>
            </w:pPr>
            <w:r w:rsidRPr="008C464B">
              <w:rPr>
                <w:rFonts w:ascii="Myriad Pro" w:hAnsi="Myriad Pro"/>
                <w:sz w:val="20"/>
                <w:szCs w:val="20"/>
              </w:rPr>
              <w:t>114,336</w:t>
            </w:r>
          </w:p>
        </w:tc>
        <w:tc>
          <w:tcPr>
            <w:tcW w:w="15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9F3FC1" w14:textId="77777777" w:rsidR="00DD4557" w:rsidRPr="008C464B" w:rsidRDefault="00DD4557" w:rsidP="00DD4557">
            <w:pPr>
              <w:jc w:val="right"/>
              <w:rPr>
                <w:rFonts w:ascii="Myriad Pro" w:hAnsi="Myriad Pro" w:cs="Arial"/>
                <w:sz w:val="20"/>
                <w:szCs w:val="20"/>
              </w:rPr>
            </w:pPr>
            <w:r w:rsidRPr="008C464B">
              <w:rPr>
                <w:rFonts w:ascii="Myriad Pro" w:hAnsi="Myriad Pro"/>
                <w:sz w:val="20"/>
                <w:szCs w:val="20"/>
              </w:rPr>
              <w:t>76,687</w:t>
            </w:r>
          </w:p>
        </w:tc>
        <w:tc>
          <w:tcPr>
            <w:tcW w:w="13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5DC07B" w14:textId="77777777" w:rsidR="00DD4557" w:rsidRPr="008C464B" w:rsidRDefault="00DD4557" w:rsidP="00DD4557">
            <w:pPr>
              <w:jc w:val="right"/>
              <w:rPr>
                <w:rFonts w:ascii="Myriad Pro" w:hAnsi="Myriad Pro" w:cs="Arial"/>
                <w:sz w:val="20"/>
                <w:szCs w:val="20"/>
              </w:rPr>
            </w:pPr>
            <w:r w:rsidRPr="008C464B">
              <w:rPr>
                <w:rFonts w:ascii="Myriad Pro" w:hAnsi="Myriad Pro" w:cs="Arial"/>
                <w:sz w:val="20"/>
                <w:szCs w:val="20"/>
              </w:rPr>
              <w:t> </w:t>
            </w:r>
          </w:p>
        </w:tc>
        <w:tc>
          <w:tcPr>
            <w:tcW w:w="12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AE01B4" w14:textId="77777777" w:rsidR="00DD4557" w:rsidRPr="008C464B" w:rsidRDefault="00DD4557" w:rsidP="00DD4557">
            <w:pPr>
              <w:jc w:val="right"/>
              <w:rPr>
                <w:rFonts w:ascii="Myriad Pro" w:hAnsi="Myriad Pro" w:cs="Arial"/>
                <w:sz w:val="20"/>
                <w:szCs w:val="20"/>
              </w:rPr>
            </w:pPr>
            <w:r w:rsidRPr="008C464B">
              <w:rPr>
                <w:rFonts w:ascii="Myriad Pro" w:hAnsi="Myriad Pro"/>
                <w:sz w:val="20"/>
                <w:szCs w:val="20"/>
              </w:rPr>
              <w:t>37,650</w:t>
            </w:r>
          </w:p>
        </w:tc>
      </w:tr>
      <w:tr w:rsidR="00DD4557" w:rsidRPr="008C464B" w14:paraId="7E3F8118" w14:textId="77777777" w:rsidTr="00A85EC6">
        <w:trPr>
          <w:trHeight w:val="480"/>
        </w:trPr>
        <w:tc>
          <w:tcPr>
            <w:tcW w:w="268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B6880A" w14:textId="77777777" w:rsidR="00DD4557" w:rsidRPr="008C464B" w:rsidRDefault="00DD4557" w:rsidP="00DD4557">
            <w:pPr>
              <w:jc w:val="center"/>
              <w:rPr>
                <w:rFonts w:ascii="Myriad Pro" w:hAnsi="Myriad Pro" w:cs="Arial"/>
                <w:sz w:val="20"/>
                <w:szCs w:val="20"/>
              </w:rPr>
            </w:pPr>
            <w:r w:rsidRPr="008C464B">
              <w:rPr>
                <w:rFonts w:ascii="Myriad Pro" w:hAnsi="Myriad Pro"/>
                <w:sz w:val="20"/>
                <w:szCs w:val="20"/>
              </w:rPr>
              <w:t>Нагрузочные потери в составе цен оптового рынка</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8D93C4" w14:textId="77777777" w:rsidR="00DD4557" w:rsidRPr="008C464B" w:rsidRDefault="00DD4557" w:rsidP="00DD4557">
            <w:pPr>
              <w:jc w:val="center"/>
              <w:rPr>
                <w:rFonts w:ascii="Myriad Pro" w:hAnsi="Myriad Pro" w:cs="Arial"/>
                <w:sz w:val="20"/>
                <w:szCs w:val="20"/>
              </w:rPr>
            </w:pPr>
            <w:r w:rsidRPr="008C464B">
              <w:rPr>
                <w:rFonts w:ascii="Myriad Pro" w:hAnsi="Myriad Pro"/>
                <w:sz w:val="20"/>
                <w:szCs w:val="20"/>
              </w:rPr>
              <w:t>тыс. руб.</w:t>
            </w:r>
          </w:p>
        </w:tc>
        <w:tc>
          <w:tcPr>
            <w:tcW w:w="14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6A9F85" w14:textId="77777777" w:rsidR="00DD4557" w:rsidRPr="008C464B" w:rsidRDefault="00DD4557" w:rsidP="00DD4557">
            <w:pPr>
              <w:ind w:firstLineChars="600" w:firstLine="1200"/>
              <w:rPr>
                <w:rFonts w:ascii="Myriad Pro" w:hAnsi="Myriad Pro" w:cs="Arial"/>
                <w:sz w:val="20"/>
                <w:szCs w:val="20"/>
              </w:rPr>
            </w:pPr>
            <w:r w:rsidRPr="008C464B">
              <w:rPr>
                <w:rFonts w:ascii="Myriad Pro" w:hAnsi="Myriad Pro"/>
                <w:sz w:val="20"/>
                <w:szCs w:val="20"/>
              </w:rPr>
              <w:t>-</w:t>
            </w:r>
          </w:p>
        </w:tc>
        <w:tc>
          <w:tcPr>
            <w:tcW w:w="15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67892" w14:textId="77777777" w:rsidR="00DD4557" w:rsidRPr="008C464B" w:rsidRDefault="00DD4557" w:rsidP="00DD4557">
            <w:pPr>
              <w:jc w:val="center"/>
              <w:rPr>
                <w:rFonts w:ascii="Myriad Pro" w:hAnsi="Myriad Pro" w:cs="Arial"/>
                <w:sz w:val="20"/>
                <w:szCs w:val="20"/>
              </w:rPr>
            </w:pPr>
            <w:r w:rsidRPr="008C464B">
              <w:rPr>
                <w:rFonts w:ascii="Myriad Pro" w:hAnsi="Myriad Pro"/>
                <w:sz w:val="20"/>
                <w:szCs w:val="20"/>
              </w:rPr>
              <w:t>113 655,83</w:t>
            </w:r>
          </w:p>
        </w:tc>
        <w:tc>
          <w:tcPr>
            <w:tcW w:w="13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FC6F47" w14:textId="77777777" w:rsidR="00DD4557" w:rsidRPr="008C464B" w:rsidRDefault="00DD4557" w:rsidP="00DD4557">
            <w:pPr>
              <w:jc w:val="center"/>
              <w:rPr>
                <w:rFonts w:ascii="Myriad Pro" w:hAnsi="Myriad Pro" w:cs="Arial"/>
                <w:sz w:val="20"/>
                <w:szCs w:val="20"/>
              </w:rPr>
            </w:pPr>
            <w:r w:rsidRPr="008C464B">
              <w:rPr>
                <w:rFonts w:ascii="Myriad Pro" w:hAnsi="Myriad Pro" w:cs="Arial"/>
                <w:sz w:val="20"/>
                <w:szCs w:val="20"/>
              </w:rPr>
              <w:t> </w:t>
            </w:r>
          </w:p>
        </w:tc>
        <w:tc>
          <w:tcPr>
            <w:tcW w:w="12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45C265" w14:textId="77777777" w:rsidR="00DD4557" w:rsidRPr="008C464B" w:rsidRDefault="00DD4557" w:rsidP="00DD4557">
            <w:pPr>
              <w:jc w:val="center"/>
              <w:rPr>
                <w:rFonts w:ascii="Myriad Pro" w:hAnsi="Myriad Pro" w:cs="Arial"/>
                <w:sz w:val="20"/>
                <w:szCs w:val="20"/>
              </w:rPr>
            </w:pPr>
            <w:r w:rsidRPr="008C464B">
              <w:rPr>
                <w:rFonts w:ascii="Myriad Pro" w:hAnsi="Myriad Pro"/>
                <w:sz w:val="20"/>
                <w:szCs w:val="20"/>
              </w:rPr>
              <w:t>113 655,83</w:t>
            </w:r>
          </w:p>
        </w:tc>
      </w:tr>
    </w:tbl>
    <w:p w14:paraId="65485ED7" w14:textId="77777777" w:rsidR="00DD4557" w:rsidRPr="00E47DB7" w:rsidRDefault="00DD4557" w:rsidP="00A85EC6">
      <w:pPr>
        <w:pStyle w:val="aa"/>
        <w:spacing w:after="0" w:line="360" w:lineRule="auto"/>
        <w:ind w:left="0" w:firstLine="567"/>
        <w:jc w:val="both"/>
        <w:rPr>
          <w:rFonts w:ascii="Myriad Pro" w:hAnsi="Myriad Pro"/>
          <w:sz w:val="26"/>
          <w:szCs w:val="26"/>
        </w:rPr>
      </w:pPr>
    </w:p>
    <w:p w14:paraId="246B5851" w14:textId="77777777" w:rsidR="00523CB3" w:rsidRPr="00C327E1" w:rsidRDefault="00523CB3" w:rsidP="00A85EC6">
      <w:pPr>
        <w:spacing w:line="360" w:lineRule="auto"/>
        <w:ind w:firstLine="567"/>
        <w:jc w:val="both"/>
        <w:rPr>
          <w:rFonts w:ascii="Myriad Pro" w:hAnsi="Myriad Pro"/>
          <w:b/>
          <w:bCs/>
          <w:i/>
          <w:iCs/>
          <w:sz w:val="26"/>
          <w:szCs w:val="26"/>
          <w:u w:val="single"/>
        </w:rPr>
      </w:pPr>
      <w:r w:rsidRPr="00C327E1">
        <w:rPr>
          <w:rFonts w:ascii="Myriad Pro" w:hAnsi="Myriad Pro"/>
          <w:b/>
          <w:bCs/>
          <w:i/>
          <w:iCs/>
          <w:sz w:val="26"/>
          <w:szCs w:val="26"/>
          <w:u w:val="single"/>
        </w:rPr>
        <w:lastRenderedPageBreak/>
        <w:t>Плата за аренду имущества и лизинг</w:t>
      </w:r>
    </w:p>
    <w:p w14:paraId="4527D8B8" w14:textId="77777777" w:rsidR="00B26C6D" w:rsidRDefault="00F701C4" w:rsidP="00A85EC6">
      <w:pPr>
        <w:pStyle w:val="aa"/>
        <w:tabs>
          <w:tab w:val="left" w:pos="993"/>
        </w:tabs>
        <w:spacing w:after="0" w:line="360" w:lineRule="auto"/>
        <w:ind w:left="0" w:firstLine="567"/>
        <w:jc w:val="both"/>
        <w:rPr>
          <w:rFonts w:ascii="Myriad Pro" w:hAnsi="Myriad Pro" w:cs="Myriad Pro"/>
          <w:sz w:val="26"/>
          <w:szCs w:val="26"/>
        </w:rPr>
      </w:pPr>
      <w:r w:rsidRPr="00C02F6F">
        <w:rPr>
          <w:rFonts w:ascii="Myriad Pro" w:hAnsi="Myriad Pro"/>
          <w:bCs/>
          <w:sz w:val="26"/>
          <w:szCs w:val="26"/>
          <w:lang w:eastAsia="ru-RU"/>
        </w:rPr>
        <w:t xml:space="preserve">В рамках </w:t>
      </w:r>
      <w:r w:rsidRPr="00C02F6F">
        <w:rPr>
          <w:rFonts w:ascii="Myriad Pro" w:hAnsi="Myriad Pro"/>
          <w:sz w:val="26"/>
          <w:szCs w:val="26"/>
        </w:rPr>
        <w:t>анализа принятых регулирующим органом тарифно-балансовых решений за 201</w:t>
      </w:r>
      <w:r>
        <w:rPr>
          <w:rFonts w:ascii="Myriad Pro" w:hAnsi="Myriad Pro"/>
          <w:sz w:val="26"/>
          <w:szCs w:val="26"/>
        </w:rPr>
        <w:t>7</w:t>
      </w:r>
      <w:r w:rsidRPr="00C02F6F">
        <w:rPr>
          <w:rFonts w:ascii="Myriad Pro" w:hAnsi="Myriad Pro"/>
          <w:sz w:val="26"/>
          <w:szCs w:val="26"/>
        </w:rPr>
        <w:t xml:space="preserve"> год</w:t>
      </w:r>
      <w:r w:rsidRPr="00C02F6F">
        <w:rPr>
          <w:rFonts w:ascii="Myriad Pro" w:hAnsi="Myriad Pro"/>
          <w:bCs/>
          <w:sz w:val="26"/>
          <w:szCs w:val="26"/>
          <w:lang w:eastAsia="ru-RU"/>
        </w:rPr>
        <w:t xml:space="preserve"> Исполнителем проведен подробный анализ пакета обосновывающих материалов по статье. Исполнитель отмечает, </w:t>
      </w:r>
      <w:r w:rsidRPr="00C02F6F">
        <w:rPr>
          <w:rFonts w:ascii="Myriad Pro" w:hAnsi="Myriad Pro" w:cs="Myriad Pro"/>
          <w:sz w:val="26"/>
          <w:szCs w:val="26"/>
        </w:rPr>
        <w:t xml:space="preserve">что часть представленных подтверждающих документов </w:t>
      </w:r>
      <w:r w:rsidRPr="00C02F6F">
        <w:rPr>
          <w:rFonts w:ascii="Myriad Pro" w:hAnsi="Myriad Pro"/>
          <w:sz w:val="26"/>
          <w:szCs w:val="26"/>
        </w:rPr>
        <w:t xml:space="preserve">не содержит приложений, </w:t>
      </w:r>
      <w:r>
        <w:rPr>
          <w:rFonts w:ascii="Myriad Pro" w:hAnsi="Myriad Pro"/>
          <w:sz w:val="26"/>
          <w:szCs w:val="26"/>
        </w:rPr>
        <w:t xml:space="preserve">в которых указана разбивка стоимости аренды </w:t>
      </w:r>
      <w:r w:rsidR="00B26C6D" w:rsidRPr="00B26C6D">
        <w:rPr>
          <w:rFonts w:ascii="Myriad Pro" w:hAnsi="Myriad Pro"/>
          <w:sz w:val="26"/>
          <w:szCs w:val="26"/>
        </w:rPr>
        <w:t>на составляющие</w:t>
      </w:r>
      <w:r w:rsidR="00B26C6D">
        <w:rPr>
          <w:rFonts w:ascii="Myriad Pro" w:hAnsi="Myriad Pro"/>
          <w:sz w:val="26"/>
          <w:szCs w:val="26"/>
        </w:rPr>
        <w:t>, в том числе</w:t>
      </w:r>
      <w:r w:rsidR="00B26C6D" w:rsidRPr="00B26C6D">
        <w:rPr>
          <w:rFonts w:ascii="Myriad Pro" w:hAnsi="Myriad Pro"/>
          <w:sz w:val="26"/>
          <w:szCs w:val="26"/>
        </w:rPr>
        <w:t xml:space="preserve"> величины амортизации и налогов на имущество и землю</w:t>
      </w:r>
      <w:r w:rsidR="00B26C6D">
        <w:rPr>
          <w:rFonts w:ascii="Myriad Pro" w:hAnsi="Myriad Pro"/>
          <w:sz w:val="26"/>
          <w:szCs w:val="26"/>
        </w:rPr>
        <w:t xml:space="preserve">, часть документов представлена не в читаемом формате, по аренде помещений также отсутствуют договора аренды в целях </w:t>
      </w:r>
      <w:r w:rsidR="00B26C6D" w:rsidRPr="00B26C6D">
        <w:rPr>
          <w:rFonts w:ascii="Myriad Pro" w:hAnsi="Myriad Pro"/>
          <w:sz w:val="26"/>
          <w:szCs w:val="26"/>
        </w:rPr>
        <w:t>обеспечении деятельности департамента технологического присоединения</w:t>
      </w:r>
      <w:r w:rsidRPr="00C02F6F">
        <w:rPr>
          <w:rFonts w:ascii="Myriad Pro" w:hAnsi="Myriad Pro" w:cs="Myriad Pro"/>
          <w:sz w:val="26"/>
          <w:szCs w:val="26"/>
        </w:rPr>
        <w:t>.</w:t>
      </w:r>
      <w:r>
        <w:rPr>
          <w:rFonts w:ascii="Myriad Pro" w:hAnsi="Myriad Pro" w:cs="Myriad Pro"/>
          <w:sz w:val="26"/>
          <w:szCs w:val="26"/>
        </w:rPr>
        <w:t xml:space="preserve"> </w:t>
      </w:r>
    </w:p>
    <w:p w14:paraId="24B1D4A6" w14:textId="193897EB" w:rsidR="00F701C4" w:rsidRPr="00C02F6F" w:rsidRDefault="00F701C4" w:rsidP="00A85EC6">
      <w:pPr>
        <w:pStyle w:val="aa"/>
        <w:tabs>
          <w:tab w:val="left" w:pos="993"/>
        </w:tabs>
        <w:spacing w:after="0" w:line="360" w:lineRule="auto"/>
        <w:ind w:left="0" w:firstLine="567"/>
        <w:jc w:val="both"/>
        <w:rPr>
          <w:rFonts w:ascii="Myriad Pro" w:hAnsi="Myriad Pro"/>
          <w:bCs/>
          <w:sz w:val="26"/>
          <w:szCs w:val="26"/>
          <w:lang w:eastAsia="ru-RU"/>
        </w:rPr>
      </w:pPr>
      <w:r w:rsidRPr="00C02F6F">
        <w:rPr>
          <w:rFonts w:ascii="Myriad Pro" w:hAnsi="Myriad Pro" w:cs="Myriad Pro"/>
          <w:sz w:val="26"/>
          <w:szCs w:val="26"/>
        </w:rPr>
        <w:t>На основании представленных документов Исполнителем определена сумма экономически обоснованных подтвержденных фактических расходов за 201</w:t>
      </w:r>
      <w:r>
        <w:rPr>
          <w:rFonts w:ascii="Myriad Pro" w:hAnsi="Myriad Pro" w:cs="Myriad Pro"/>
          <w:sz w:val="26"/>
          <w:szCs w:val="26"/>
        </w:rPr>
        <w:t>5</w:t>
      </w:r>
      <w:r w:rsidRPr="00C02F6F">
        <w:rPr>
          <w:rFonts w:ascii="Myriad Pro" w:hAnsi="Myriad Pro" w:cs="Myriad Pro"/>
          <w:sz w:val="26"/>
          <w:szCs w:val="26"/>
        </w:rPr>
        <w:t xml:space="preserve"> год </w:t>
      </w:r>
      <w:r>
        <w:rPr>
          <w:rFonts w:ascii="Myriad Pro" w:hAnsi="Myriad Pro"/>
          <w:sz w:val="26"/>
          <w:szCs w:val="26"/>
        </w:rPr>
        <w:t xml:space="preserve">в соответствии с пп.5 п.28 Основ ценообразования </w:t>
      </w:r>
      <w:r w:rsidR="0053226C">
        <w:rPr>
          <w:rFonts w:ascii="Myriad Pro" w:hAnsi="Myriad Pro"/>
          <w:sz w:val="26"/>
          <w:szCs w:val="26"/>
        </w:rPr>
        <w:t>№  </w:t>
      </w:r>
      <w:r>
        <w:rPr>
          <w:rFonts w:ascii="Myriad Pro" w:hAnsi="Myriad Pro"/>
          <w:sz w:val="26"/>
          <w:szCs w:val="26"/>
        </w:rPr>
        <w:t xml:space="preserve">1178 </w:t>
      </w:r>
      <w:r w:rsidRPr="00C02F6F">
        <w:rPr>
          <w:rFonts w:ascii="Myriad Pro" w:hAnsi="Myriad Pro" w:cs="Myriad Pro"/>
          <w:sz w:val="26"/>
          <w:szCs w:val="26"/>
        </w:rPr>
        <w:t xml:space="preserve">в размере </w:t>
      </w:r>
      <w:r w:rsidR="00B26C6D">
        <w:rPr>
          <w:rFonts w:ascii="Myriad Pro" w:hAnsi="Myriad Pro" w:cs="Myriad Pro"/>
          <w:sz w:val="26"/>
          <w:szCs w:val="26"/>
        </w:rPr>
        <w:t>17 176,56</w:t>
      </w:r>
      <w:r w:rsidRPr="00C02F6F">
        <w:rPr>
          <w:rFonts w:ascii="Myriad Pro" w:hAnsi="Myriad Pro" w:cs="Myriad Pro"/>
          <w:sz w:val="26"/>
          <w:szCs w:val="26"/>
        </w:rPr>
        <w:t xml:space="preserve"> тыс. руб., в том числе:</w:t>
      </w:r>
    </w:p>
    <w:p w14:paraId="5537BAEC" w14:textId="77777777" w:rsidR="00F701C4" w:rsidRPr="00C02F6F" w:rsidRDefault="00F701C4" w:rsidP="009A4F93">
      <w:pPr>
        <w:pStyle w:val="aa"/>
        <w:numPr>
          <w:ilvl w:val="0"/>
          <w:numId w:val="25"/>
        </w:numPr>
        <w:spacing w:after="0" w:line="360" w:lineRule="auto"/>
        <w:ind w:left="1418" w:hanging="284"/>
        <w:jc w:val="both"/>
        <w:rPr>
          <w:rFonts w:ascii="Myriad Pro" w:hAnsi="Myriad Pro" w:cs="Myriad Pro"/>
          <w:sz w:val="26"/>
          <w:szCs w:val="26"/>
        </w:rPr>
      </w:pPr>
      <w:r w:rsidRPr="00C02F6F">
        <w:rPr>
          <w:rFonts w:ascii="Myriad Pro" w:hAnsi="Myriad Pro" w:cs="Myriad Pro"/>
          <w:sz w:val="26"/>
          <w:szCs w:val="26"/>
        </w:rPr>
        <w:t xml:space="preserve">аренда зданий и помещений – </w:t>
      </w:r>
      <w:r w:rsidR="00F57C7A">
        <w:rPr>
          <w:rFonts w:ascii="Myriad Pro" w:hAnsi="Myriad Pro" w:cs="Myriad Pro"/>
          <w:sz w:val="26"/>
          <w:szCs w:val="26"/>
        </w:rPr>
        <w:t>73,37</w:t>
      </w:r>
      <w:r w:rsidRPr="00C02F6F">
        <w:rPr>
          <w:rFonts w:ascii="Myriad Pro" w:hAnsi="Myriad Pro" w:cs="Myriad Pro"/>
          <w:sz w:val="26"/>
          <w:szCs w:val="26"/>
        </w:rPr>
        <w:t xml:space="preserve"> тыс. руб.;</w:t>
      </w:r>
    </w:p>
    <w:p w14:paraId="560AC8AC" w14:textId="77777777" w:rsidR="00F701C4" w:rsidRDefault="00F701C4" w:rsidP="009A4F93">
      <w:pPr>
        <w:pStyle w:val="aa"/>
        <w:numPr>
          <w:ilvl w:val="0"/>
          <w:numId w:val="25"/>
        </w:numPr>
        <w:spacing w:after="0" w:line="360" w:lineRule="auto"/>
        <w:ind w:left="1418" w:hanging="284"/>
        <w:jc w:val="both"/>
        <w:rPr>
          <w:rFonts w:ascii="Myriad Pro" w:hAnsi="Myriad Pro" w:cs="Myriad Pro"/>
          <w:sz w:val="26"/>
          <w:szCs w:val="26"/>
        </w:rPr>
      </w:pPr>
      <w:r w:rsidRPr="00C02F6F">
        <w:rPr>
          <w:rFonts w:ascii="Myriad Pro" w:hAnsi="Myriad Pro" w:cs="Myriad Pro"/>
          <w:sz w:val="26"/>
          <w:szCs w:val="26"/>
        </w:rPr>
        <w:t>аренда электросетевых объектов – 1</w:t>
      </w:r>
      <w:r w:rsidR="00F57C7A">
        <w:rPr>
          <w:rFonts w:ascii="Myriad Pro" w:hAnsi="Myriad Pro" w:cs="Myriad Pro"/>
          <w:sz w:val="26"/>
          <w:szCs w:val="26"/>
        </w:rPr>
        <w:t>98,59</w:t>
      </w:r>
      <w:r w:rsidRPr="00C02F6F">
        <w:rPr>
          <w:rFonts w:ascii="Myriad Pro" w:hAnsi="Myriad Pro" w:cs="Myriad Pro"/>
          <w:sz w:val="26"/>
          <w:szCs w:val="26"/>
        </w:rPr>
        <w:t xml:space="preserve"> тыс. руб.;</w:t>
      </w:r>
    </w:p>
    <w:p w14:paraId="76C15FA0" w14:textId="77777777" w:rsidR="00F57C7A" w:rsidRPr="00C02F6F" w:rsidRDefault="00F57C7A" w:rsidP="009A4F93">
      <w:pPr>
        <w:pStyle w:val="aa"/>
        <w:numPr>
          <w:ilvl w:val="0"/>
          <w:numId w:val="25"/>
        </w:numPr>
        <w:spacing w:after="0" w:line="360" w:lineRule="auto"/>
        <w:ind w:left="1418" w:hanging="284"/>
        <w:jc w:val="both"/>
        <w:rPr>
          <w:rFonts w:ascii="Myriad Pro" w:hAnsi="Myriad Pro" w:cs="Myriad Pro"/>
          <w:sz w:val="26"/>
          <w:szCs w:val="26"/>
        </w:rPr>
      </w:pPr>
      <w:r>
        <w:rPr>
          <w:rFonts w:ascii="Myriad Pro" w:hAnsi="Myriad Pro" w:cs="Myriad Pro"/>
          <w:sz w:val="26"/>
          <w:szCs w:val="26"/>
        </w:rPr>
        <w:t>аренда средств связи – 221,82 тыс. руб.;</w:t>
      </w:r>
    </w:p>
    <w:p w14:paraId="737E619A" w14:textId="77777777" w:rsidR="00F701C4" w:rsidRPr="00C02F6F" w:rsidRDefault="00F701C4" w:rsidP="009A4F93">
      <w:pPr>
        <w:pStyle w:val="aa"/>
        <w:numPr>
          <w:ilvl w:val="0"/>
          <w:numId w:val="25"/>
        </w:numPr>
        <w:spacing w:after="0" w:line="360" w:lineRule="auto"/>
        <w:ind w:left="1418" w:hanging="284"/>
        <w:jc w:val="both"/>
        <w:rPr>
          <w:rFonts w:ascii="Myriad Pro" w:hAnsi="Myriad Pro" w:cs="Myriad Pro"/>
          <w:sz w:val="26"/>
          <w:szCs w:val="26"/>
        </w:rPr>
      </w:pPr>
      <w:r w:rsidRPr="00C02F6F">
        <w:rPr>
          <w:rFonts w:ascii="Myriad Pro" w:hAnsi="Myriad Pro" w:cs="Myriad Pro"/>
          <w:sz w:val="26"/>
          <w:szCs w:val="26"/>
        </w:rPr>
        <w:t xml:space="preserve">аренда земельных участков – </w:t>
      </w:r>
      <w:r w:rsidR="00F57C7A">
        <w:rPr>
          <w:rFonts w:ascii="Myriad Pro" w:hAnsi="Myriad Pro" w:cs="Myriad Pro"/>
          <w:sz w:val="26"/>
          <w:szCs w:val="26"/>
        </w:rPr>
        <w:t>16 682,78</w:t>
      </w:r>
      <w:r w:rsidRPr="00C02F6F">
        <w:rPr>
          <w:rFonts w:ascii="Myriad Pro" w:hAnsi="Myriad Pro" w:cs="Myriad Pro"/>
          <w:sz w:val="26"/>
          <w:szCs w:val="26"/>
        </w:rPr>
        <w:t xml:space="preserve"> тыс. руб.;</w:t>
      </w:r>
    </w:p>
    <w:p w14:paraId="5273411D" w14:textId="77777777" w:rsidR="00F701C4" w:rsidRDefault="00F701C4" w:rsidP="009A4F93">
      <w:pPr>
        <w:pStyle w:val="aa"/>
        <w:numPr>
          <w:ilvl w:val="0"/>
          <w:numId w:val="25"/>
        </w:numPr>
        <w:spacing w:after="0" w:line="360" w:lineRule="auto"/>
        <w:ind w:left="1418" w:hanging="284"/>
        <w:jc w:val="both"/>
        <w:rPr>
          <w:rFonts w:ascii="Myriad Pro" w:hAnsi="Myriad Pro" w:cs="Myriad Pro"/>
          <w:sz w:val="26"/>
          <w:szCs w:val="26"/>
        </w:rPr>
      </w:pPr>
      <w:r w:rsidRPr="00C02F6F">
        <w:rPr>
          <w:rFonts w:ascii="Myriad Pro" w:hAnsi="Myriad Pro" w:cs="Myriad Pro"/>
          <w:sz w:val="26"/>
          <w:szCs w:val="26"/>
        </w:rPr>
        <w:t xml:space="preserve">прочая аренда – </w:t>
      </w:r>
      <w:r w:rsidR="00F57C7A">
        <w:rPr>
          <w:rFonts w:ascii="Myriad Pro" w:hAnsi="Myriad Pro" w:cs="Myriad Pro"/>
          <w:sz w:val="26"/>
          <w:szCs w:val="26"/>
        </w:rPr>
        <w:t>0,0</w:t>
      </w:r>
      <w:r w:rsidRPr="00C02F6F">
        <w:rPr>
          <w:rFonts w:ascii="Myriad Pro" w:hAnsi="Myriad Pro" w:cs="Myriad Pro"/>
          <w:sz w:val="26"/>
          <w:szCs w:val="26"/>
        </w:rPr>
        <w:t xml:space="preserve"> тыс. руб.</w:t>
      </w:r>
    </w:p>
    <w:p w14:paraId="2A95CC3B" w14:textId="77777777" w:rsidR="005F0ACB" w:rsidRPr="00F57C7A" w:rsidRDefault="005F0ACB" w:rsidP="00A85EC6">
      <w:pPr>
        <w:spacing w:line="360" w:lineRule="auto"/>
        <w:ind w:firstLine="567"/>
        <w:jc w:val="both"/>
        <w:rPr>
          <w:rFonts w:ascii="Myriad Pro" w:hAnsi="Myriad Pro"/>
          <w:sz w:val="26"/>
          <w:szCs w:val="26"/>
        </w:rPr>
      </w:pPr>
      <w:r w:rsidRPr="00F57C7A">
        <w:rPr>
          <w:rFonts w:ascii="Myriad Pro" w:hAnsi="Myriad Pro"/>
          <w:sz w:val="26"/>
          <w:szCs w:val="26"/>
        </w:rPr>
        <w:t>По статье «аренда прочего имущества» в связи с отсутствием экономического обоснования необходимости аренды помещений для проведения Совещаний. Исполнитель считает заявленную филиалом «Алтайэнерго» величину экономически необоснованной.</w:t>
      </w:r>
    </w:p>
    <w:p w14:paraId="4FC8ACFA" w14:textId="77777777" w:rsidR="008307DB" w:rsidRPr="00C327E1" w:rsidRDefault="008307DB" w:rsidP="00A85EC6">
      <w:pPr>
        <w:spacing w:line="360" w:lineRule="auto"/>
        <w:ind w:firstLine="567"/>
        <w:jc w:val="both"/>
        <w:rPr>
          <w:rFonts w:ascii="Myriad Pro" w:hAnsi="Myriad Pro"/>
          <w:b/>
          <w:bCs/>
          <w:i/>
          <w:iCs/>
          <w:sz w:val="26"/>
          <w:szCs w:val="26"/>
          <w:u w:val="single"/>
        </w:rPr>
      </w:pPr>
      <w:r w:rsidRPr="00C327E1">
        <w:rPr>
          <w:rFonts w:ascii="Myriad Pro" w:hAnsi="Myriad Pro"/>
          <w:b/>
          <w:bCs/>
          <w:i/>
          <w:iCs/>
          <w:sz w:val="26"/>
          <w:szCs w:val="26"/>
          <w:u w:val="single"/>
        </w:rPr>
        <w:t>Налоги</w:t>
      </w:r>
    </w:p>
    <w:p w14:paraId="60A0DFD7" w14:textId="77777777" w:rsidR="008307DB" w:rsidRDefault="008307DB" w:rsidP="00A85EC6">
      <w:pPr>
        <w:spacing w:line="360" w:lineRule="auto"/>
        <w:ind w:left="20" w:right="40" w:firstLine="567"/>
        <w:jc w:val="both"/>
        <w:rPr>
          <w:rFonts w:ascii="Myriad Pro" w:eastAsia="Calibri" w:hAnsi="Myriad Pro"/>
          <w:sz w:val="26"/>
          <w:szCs w:val="26"/>
          <w:lang w:eastAsia="en-US"/>
        </w:rPr>
      </w:pPr>
      <w:r w:rsidRPr="00F57C7A">
        <w:rPr>
          <w:rFonts w:ascii="Myriad Pro" w:eastAsia="Calibri" w:hAnsi="Myriad Pro"/>
          <w:sz w:val="26"/>
          <w:szCs w:val="26"/>
          <w:lang w:eastAsia="en-US"/>
        </w:rPr>
        <w:t xml:space="preserve">Для подтверждения </w:t>
      </w:r>
      <w:r w:rsidR="00C327E1" w:rsidRPr="00F57C7A">
        <w:rPr>
          <w:rFonts w:ascii="Myriad Pro" w:eastAsia="Calibri" w:hAnsi="Myriad Pro"/>
          <w:sz w:val="26"/>
          <w:szCs w:val="26"/>
          <w:lang w:eastAsia="en-US"/>
        </w:rPr>
        <w:t xml:space="preserve">фактических </w:t>
      </w:r>
      <w:r w:rsidRPr="00F57C7A">
        <w:rPr>
          <w:rFonts w:ascii="Myriad Pro" w:eastAsia="Calibri" w:hAnsi="Myriad Pro"/>
          <w:sz w:val="26"/>
          <w:szCs w:val="26"/>
          <w:lang w:eastAsia="en-US"/>
        </w:rPr>
        <w:t>затрат филиалом были представлены копии налоговых деклараций по налогу на имущество организаций, копии налоговых деклараций по земельному налогу, по водному налогу, по транспортному налогу и декларации о плате за негативное воздействие на окружающую среду за 201</w:t>
      </w:r>
      <w:r w:rsidR="00F57C7A" w:rsidRPr="00F57C7A">
        <w:rPr>
          <w:rFonts w:ascii="Myriad Pro" w:eastAsia="Calibri" w:hAnsi="Myriad Pro"/>
          <w:sz w:val="26"/>
          <w:szCs w:val="26"/>
          <w:lang w:eastAsia="en-US"/>
        </w:rPr>
        <w:t>5</w:t>
      </w:r>
      <w:r w:rsidRPr="00F57C7A">
        <w:rPr>
          <w:rFonts w:ascii="Myriad Pro" w:eastAsia="Calibri" w:hAnsi="Myriad Pro"/>
          <w:sz w:val="26"/>
          <w:szCs w:val="26"/>
          <w:lang w:eastAsia="en-US"/>
        </w:rPr>
        <w:t xml:space="preserve"> год.</w:t>
      </w:r>
    </w:p>
    <w:p w14:paraId="16B81FF6" w14:textId="3A4CA862" w:rsidR="00F57C7A" w:rsidRDefault="00201ADB" w:rsidP="00A85EC6">
      <w:pPr>
        <w:pStyle w:val="a"/>
        <w:numPr>
          <w:ilvl w:val="0"/>
          <w:numId w:val="0"/>
        </w:numPr>
        <w:spacing w:after="0"/>
        <w:ind w:firstLine="567"/>
        <w:rPr>
          <w:lang w:eastAsia="ru-RU"/>
        </w:rPr>
      </w:pPr>
      <w:r w:rsidRPr="00112DEA">
        <w:rPr>
          <w:lang w:eastAsia="ru-RU"/>
        </w:rPr>
        <w:t>Земельный налог определяется в соответствии с Главой 31 Налогового Кодекса РФ</w:t>
      </w:r>
      <w:r w:rsidR="00107FD9" w:rsidRPr="00112DEA">
        <w:rPr>
          <w:lang w:eastAsia="ru-RU"/>
        </w:rPr>
        <w:t xml:space="preserve"> (статья 387).</w:t>
      </w:r>
      <w:r w:rsidR="00107FD9" w:rsidRPr="00112DEA">
        <w:t xml:space="preserve"> </w:t>
      </w:r>
      <w:r w:rsidR="00107FD9" w:rsidRPr="00112DEA">
        <w:rPr>
          <w:lang w:eastAsia="ru-RU"/>
        </w:rPr>
        <w:t xml:space="preserve"> </w:t>
      </w:r>
      <w:r w:rsidR="006F43A0">
        <w:rPr>
          <w:lang w:eastAsia="ru-RU"/>
        </w:rPr>
        <w:t xml:space="preserve">Имущественный налог определяется в соответствии с </w:t>
      </w:r>
      <w:r w:rsidR="006F43A0">
        <w:rPr>
          <w:lang w:eastAsia="ru-RU"/>
        </w:rPr>
        <w:lastRenderedPageBreak/>
        <w:t>главой 30</w:t>
      </w:r>
      <w:r w:rsidR="008C464B">
        <w:rPr>
          <w:lang w:eastAsia="ru-RU"/>
        </w:rPr>
        <w:t>,</w:t>
      </w:r>
      <w:r w:rsidR="006F43A0">
        <w:rPr>
          <w:lang w:eastAsia="ru-RU"/>
        </w:rPr>
        <w:t xml:space="preserve"> </w:t>
      </w:r>
      <w:r w:rsidR="006F43A0" w:rsidRPr="00112DEA">
        <w:rPr>
          <w:lang w:eastAsia="ru-RU"/>
        </w:rPr>
        <w:t>31 Налогового Кодекса РФ</w:t>
      </w:r>
      <w:r w:rsidR="006F43A0">
        <w:rPr>
          <w:lang w:eastAsia="ru-RU"/>
        </w:rPr>
        <w:t>.</w:t>
      </w:r>
      <w:r w:rsidR="00107FD9" w:rsidRPr="00112DEA">
        <w:rPr>
          <w:lang w:eastAsia="ru-RU"/>
        </w:rPr>
        <w:tab/>
        <w:t>Величина налога на имущество и налога на землю за 201</w:t>
      </w:r>
      <w:r w:rsidR="006F43A0" w:rsidRPr="006F43A0">
        <w:rPr>
          <w:lang w:eastAsia="ru-RU"/>
        </w:rPr>
        <w:t>5</w:t>
      </w:r>
      <w:r w:rsidR="00107FD9" w:rsidRPr="00112DEA">
        <w:rPr>
          <w:lang w:eastAsia="ru-RU"/>
        </w:rPr>
        <w:t xml:space="preserve"> год </w:t>
      </w:r>
      <w:r w:rsidR="00D93F6B">
        <w:rPr>
          <w:lang w:eastAsia="ru-RU"/>
        </w:rPr>
        <w:t>фактически уплаченная филиалом за 2015 год принята</w:t>
      </w:r>
      <w:r w:rsidR="00107FD9" w:rsidRPr="00112DEA">
        <w:rPr>
          <w:lang w:eastAsia="ru-RU"/>
        </w:rPr>
        <w:t xml:space="preserve"> Исполнител</w:t>
      </w:r>
      <w:r w:rsidR="00D93F6B">
        <w:rPr>
          <w:lang w:eastAsia="ru-RU"/>
        </w:rPr>
        <w:t>ем как экономически обоснованная и</w:t>
      </w:r>
      <w:r w:rsidR="00107FD9" w:rsidRPr="00112DEA">
        <w:rPr>
          <w:lang w:eastAsia="ru-RU"/>
        </w:rPr>
        <w:t xml:space="preserve"> </w:t>
      </w:r>
      <w:r w:rsidR="00107FD9" w:rsidRPr="006F43A0">
        <w:rPr>
          <w:lang w:eastAsia="ru-RU"/>
        </w:rPr>
        <w:t xml:space="preserve">составляет </w:t>
      </w:r>
      <w:r w:rsidR="006F43A0" w:rsidRPr="006F43A0">
        <w:rPr>
          <w:lang w:eastAsia="ru-RU"/>
        </w:rPr>
        <w:t>67 </w:t>
      </w:r>
      <w:r w:rsidR="00D93F6B">
        <w:rPr>
          <w:lang w:eastAsia="ru-RU"/>
        </w:rPr>
        <w:t>382</w:t>
      </w:r>
      <w:r w:rsidR="00107FD9" w:rsidRPr="006F43A0">
        <w:rPr>
          <w:lang w:eastAsia="ru-RU"/>
        </w:rPr>
        <w:t xml:space="preserve"> тыс. руб. и </w:t>
      </w:r>
      <w:r w:rsidR="006F43A0" w:rsidRPr="006F43A0">
        <w:rPr>
          <w:lang w:eastAsia="ru-RU"/>
        </w:rPr>
        <w:t>22,2</w:t>
      </w:r>
      <w:r w:rsidR="00107FD9" w:rsidRPr="00112DEA">
        <w:rPr>
          <w:lang w:eastAsia="ru-RU"/>
        </w:rPr>
        <w:t xml:space="preserve"> тыс. руб. соответственно, что не противоречит сумме, заявленной филиалом </w:t>
      </w:r>
      <w:r w:rsidR="00CA64B1">
        <w:rPr>
          <w:lang w:eastAsia="ru-RU"/>
        </w:rPr>
        <w:br/>
      </w:r>
      <w:r w:rsidR="0053226C">
        <w:rPr>
          <w:lang w:eastAsia="ru-RU"/>
        </w:rPr>
        <w:t>ПАО </w:t>
      </w:r>
      <w:r w:rsidR="00107FD9" w:rsidRPr="00112DEA">
        <w:rPr>
          <w:lang w:eastAsia="ru-RU"/>
        </w:rPr>
        <w:t>«МРСК Сибири» - «</w:t>
      </w:r>
      <w:r w:rsidR="00112DEA" w:rsidRPr="00112DEA">
        <w:rPr>
          <w:lang w:eastAsia="ru-RU"/>
        </w:rPr>
        <w:t>Алтайэнерго</w:t>
      </w:r>
      <w:r w:rsidR="00107FD9" w:rsidRPr="00112DEA">
        <w:rPr>
          <w:lang w:eastAsia="ru-RU"/>
        </w:rPr>
        <w:t>»</w:t>
      </w:r>
      <w:r w:rsidR="006F43A0">
        <w:rPr>
          <w:lang w:eastAsia="ru-RU"/>
        </w:rPr>
        <w:t xml:space="preserve"> при корректировке НВВ на 2017 год.</w:t>
      </w:r>
    </w:p>
    <w:p w14:paraId="30AEE694" w14:textId="77777777" w:rsidR="00D93F6B" w:rsidRDefault="00D93F6B" w:rsidP="00A85EC6">
      <w:pPr>
        <w:pStyle w:val="aa"/>
        <w:spacing w:after="0" w:line="360" w:lineRule="auto"/>
        <w:ind w:left="0" w:firstLine="567"/>
        <w:jc w:val="both"/>
        <w:rPr>
          <w:rFonts w:ascii="Myriad Pro" w:hAnsi="Myriad Pro"/>
          <w:sz w:val="26"/>
          <w:szCs w:val="26"/>
        </w:rPr>
      </w:pPr>
      <w:r>
        <w:rPr>
          <w:rFonts w:ascii="Myriad Pro" w:hAnsi="Myriad Pro"/>
          <w:sz w:val="26"/>
          <w:szCs w:val="26"/>
        </w:rPr>
        <w:t>В соответствии с п. 2.6.1.16 Учетной политики Общества в конце отчетного периода общехозяйственные (управленческие) расходы распределяются по видам деятельности пропорционально заработной плате по видам деятельности.</w:t>
      </w:r>
    </w:p>
    <w:p w14:paraId="40D076CF" w14:textId="77777777" w:rsidR="00D93F6B" w:rsidRDefault="00D93F6B" w:rsidP="00A85EC6">
      <w:pPr>
        <w:spacing w:line="360" w:lineRule="auto"/>
        <w:ind w:left="20" w:right="40" w:firstLine="567"/>
        <w:jc w:val="both"/>
        <w:rPr>
          <w:rFonts w:ascii="Myriad Pro" w:eastAsia="Calibri" w:hAnsi="Myriad Pro"/>
          <w:sz w:val="26"/>
          <w:szCs w:val="26"/>
          <w:lang w:eastAsia="en-US"/>
        </w:rPr>
      </w:pPr>
      <w:r>
        <w:rPr>
          <w:rFonts w:ascii="Myriad Pro" w:hAnsi="Myriad Pro"/>
          <w:sz w:val="26"/>
          <w:szCs w:val="26"/>
        </w:rPr>
        <w:t>На основании данных раздельного учета (форма 1.6) процент распределения расходов по виду деятельности передача электрической энергии и технологическое присоединение, определенный пропорционально заработной плате по видам деятельности составляет 94,92%.</w:t>
      </w:r>
    </w:p>
    <w:p w14:paraId="186AC223" w14:textId="77777777" w:rsidR="00D93F6B" w:rsidRDefault="00D93F6B" w:rsidP="00A85EC6">
      <w:pPr>
        <w:pStyle w:val="a"/>
        <w:numPr>
          <w:ilvl w:val="0"/>
          <w:numId w:val="0"/>
        </w:numPr>
        <w:spacing w:after="0"/>
        <w:ind w:firstLine="567"/>
        <w:rPr>
          <w:lang w:eastAsia="ru-RU"/>
        </w:rPr>
      </w:pPr>
      <w:r>
        <w:rPr>
          <w:lang w:eastAsia="ru-RU"/>
        </w:rPr>
        <w:t>Таким образом, экономически обоснованная сумма налогов за землю и на имущество составляет 63 958 ,99 тыс. руб. и 21,07 тыс. руб. соответственно.</w:t>
      </w:r>
    </w:p>
    <w:p w14:paraId="52A67182" w14:textId="77777777" w:rsidR="006F43A0" w:rsidRDefault="006F43A0" w:rsidP="00A85EC6">
      <w:pPr>
        <w:pStyle w:val="a"/>
        <w:numPr>
          <w:ilvl w:val="0"/>
          <w:numId w:val="0"/>
        </w:numPr>
        <w:spacing w:after="0"/>
        <w:ind w:firstLine="567"/>
        <w:rPr>
          <w:lang w:eastAsia="ru-RU"/>
        </w:rPr>
      </w:pPr>
      <w:r w:rsidRPr="000A1518">
        <w:rPr>
          <w:lang w:eastAsia="ru-RU"/>
        </w:rPr>
        <w:t xml:space="preserve">Размер водного налога </w:t>
      </w:r>
      <w:r w:rsidR="000A1518">
        <w:rPr>
          <w:lang w:eastAsia="ru-RU"/>
        </w:rPr>
        <w:t>определен Исполнителем</w:t>
      </w:r>
      <w:r w:rsidRPr="000A1518">
        <w:rPr>
          <w:lang w:eastAsia="ru-RU"/>
        </w:rPr>
        <w:t xml:space="preserve"> в соответствии с Главой 25.2 НК РФ исходя из фактического объема потребления, который в 2015 году составил 2044 м3 и налоговой ставки, определенной статьей 333.12 НК РФ (380 руб.</w:t>
      </w:r>
      <w:r w:rsidR="000A1518" w:rsidRPr="000A1518">
        <w:rPr>
          <w:lang w:eastAsia="ru-RU"/>
        </w:rPr>
        <w:t>/</w:t>
      </w:r>
      <w:r w:rsidR="000A1518">
        <w:rPr>
          <w:lang w:eastAsia="ru-RU"/>
        </w:rPr>
        <w:t>тыс.</w:t>
      </w:r>
      <w:r w:rsidR="000A1518" w:rsidRPr="000A1518">
        <w:rPr>
          <w:lang w:eastAsia="ru-RU"/>
        </w:rPr>
        <w:t>м3).</w:t>
      </w:r>
    </w:p>
    <w:p w14:paraId="565D7C4A" w14:textId="574EDB16" w:rsidR="000A1518" w:rsidRPr="000A1518" w:rsidRDefault="000A1518" w:rsidP="00A85EC6">
      <w:pPr>
        <w:pStyle w:val="a"/>
        <w:numPr>
          <w:ilvl w:val="0"/>
          <w:numId w:val="0"/>
        </w:numPr>
        <w:spacing w:after="0"/>
        <w:ind w:firstLine="567"/>
        <w:rPr>
          <w:lang w:eastAsia="ru-RU"/>
        </w:rPr>
      </w:pPr>
      <w:r>
        <w:rPr>
          <w:lang w:eastAsia="ru-RU"/>
        </w:rPr>
        <w:t xml:space="preserve">Расчет платы за негативное воздействие на окружающую среду выполнен Исполнителем на основании положений постановления Правительства от 12.06.2003 </w:t>
      </w:r>
      <w:r w:rsidR="0053226C">
        <w:rPr>
          <w:lang w:eastAsia="ru-RU"/>
        </w:rPr>
        <w:t>№  </w:t>
      </w:r>
      <w:r>
        <w:rPr>
          <w:lang w:eastAsia="ru-RU"/>
        </w:rPr>
        <w:t>344 с учетом фактических данных за предельно допустимые выбросы и сверхлимитное загрязнение окружающей среды, представленных филиалом</w:t>
      </w:r>
      <w:r w:rsidR="00730E10">
        <w:rPr>
          <w:lang w:eastAsia="ru-RU"/>
        </w:rPr>
        <w:t>. Размер экономически обоснованной платы за негативное воздействие на окружающую среду</w:t>
      </w:r>
      <w:r w:rsidR="00FB25FB">
        <w:rPr>
          <w:lang w:eastAsia="ru-RU"/>
        </w:rPr>
        <w:t xml:space="preserve"> с учетом положений Учетной политики</w:t>
      </w:r>
      <w:r w:rsidR="00730E10">
        <w:rPr>
          <w:lang w:eastAsia="ru-RU"/>
        </w:rPr>
        <w:t xml:space="preserve"> </w:t>
      </w:r>
      <w:r w:rsidR="00FB25FB">
        <w:rPr>
          <w:lang w:eastAsia="ru-RU"/>
        </w:rPr>
        <w:t xml:space="preserve">по </w:t>
      </w:r>
      <w:r w:rsidR="00FB25FB">
        <w:t>распределению расходов по видам деятельности</w:t>
      </w:r>
      <w:r w:rsidR="00FB25FB">
        <w:rPr>
          <w:lang w:eastAsia="ru-RU"/>
        </w:rPr>
        <w:t xml:space="preserve"> </w:t>
      </w:r>
      <w:r w:rsidR="00730E10">
        <w:rPr>
          <w:lang w:eastAsia="ru-RU"/>
        </w:rPr>
        <w:t xml:space="preserve">составил </w:t>
      </w:r>
      <w:r w:rsidR="00FB25FB">
        <w:rPr>
          <w:lang w:eastAsia="ru-RU"/>
        </w:rPr>
        <w:t>90 838,84</w:t>
      </w:r>
      <w:r w:rsidR="00730E10">
        <w:rPr>
          <w:lang w:eastAsia="ru-RU"/>
        </w:rPr>
        <w:t xml:space="preserve"> тыс. руб.</w:t>
      </w:r>
    </w:p>
    <w:p w14:paraId="5B760A95" w14:textId="77777777" w:rsidR="003B1C02" w:rsidRPr="00730E10" w:rsidRDefault="003B1C02" w:rsidP="00A85EC6">
      <w:pPr>
        <w:pStyle w:val="a"/>
        <w:numPr>
          <w:ilvl w:val="0"/>
          <w:numId w:val="0"/>
        </w:numPr>
        <w:spacing w:after="0"/>
        <w:ind w:firstLine="567"/>
        <w:rPr>
          <w:lang w:eastAsia="ru-RU"/>
        </w:rPr>
      </w:pPr>
      <w:r w:rsidRPr="00730E10">
        <w:rPr>
          <w:lang w:eastAsia="ru-RU"/>
        </w:rPr>
        <w:t>В соответствии с Главой 28 Налогового Кодекса РФ величина транспортного налога определяется на основании действующих ставок, типа транспортного средства и мощности его двигателя.</w:t>
      </w:r>
      <w:r w:rsidR="00730E10" w:rsidRPr="00730E10">
        <w:t xml:space="preserve"> </w:t>
      </w:r>
      <w:r w:rsidR="008A61FA">
        <w:t>Р</w:t>
      </w:r>
      <w:r w:rsidR="00730E10" w:rsidRPr="00730E10">
        <w:t xml:space="preserve">асходы по заявленной статье являются экономически необоснованными только в части транспорта, участвующего в производственной деятельности, поэтому из состава налогооблагаемых </w:t>
      </w:r>
      <w:r w:rsidR="00730E10" w:rsidRPr="00730E10">
        <w:lastRenderedPageBreak/>
        <w:t xml:space="preserve">транспортных средств исключены автомобили </w:t>
      </w:r>
      <w:r w:rsidR="00730E10" w:rsidRPr="00730E10">
        <w:rPr>
          <w:rFonts w:eastAsia="Times New Roman"/>
          <w:lang w:eastAsia="ru-RU"/>
        </w:rPr>
        <w:t>представительского класса, мощность двигателя которых превышает 200 л.с.</w:t>
      </w:r>
    </w:p>
    <w:p w14:paraId="5A80DEF4" w14:textId="77777777" w:rsidR="003B1C02" w:rsidRDefault="003B1C02" w:rsidP="00001D32">
      <w:pPr>
        <w:pStyle w:val="a"/>
        <w:numPr>
          <w:ilvl w:val="0"/>
          <w:numId w:val="0"/>
        </w:numPr>
        <w:ind w:firstLine="567"/>
      </w:pPr>
      <w:r w:rsidRPr="008A61FA">
        <w:rPr>
          <w:rFonts w:cs="Arial"/>
          <w:shd w:val="clear" w:color="auto" w:fill="FFFFFF"/>
        </w:rPr>
        <w:t xml:space="preserve">Исполнитель считает обоснованным </w:t>
      </w:r>
      <w:r w:rsidRPr="008A61FA">
        <w:t xml:space="preserve">величину транспортного налога в размере </w:t>
      </w:r>
      <w:r w:rsidR="008A61FA" w:rsidRPr="008A61FA">
        <w:t>4</w:t>
      </w:r>
      <w:r w:rsidR="00FB25FB">
        <w:t> 148,0</w:t>
      </w:r>
      <w:r w:rsidRPr="008A61FA">
        <w:t xml:space="preserve"> тыс. руб.</w:t>
      </w:r>
    </w:p>
    <w:tbl>
      <w:tblPr>
        <w:tblW w:w="9046" w:type="dxa"/>
        <w:tblLook w:val="04A0" w:firstRow="1" w:lastRow="0" w:firstColumn="1" w:lastColumn="0" w:noHBand="0" w:noVBand="1"/>
      </w:tblPr>
      <w:tblGrid>
        <w:gridCol w:w="3109"/>
        <w:gridCol w:w="1620"/>
        <w:gridCol w:w="1537"/>
        <w:gridCol w:w="1420"/>
        <w:gridCol w:w="1360"/>
      </w:tblGrid>
      <w:tr w:rsidR="00D93F6B" w:rsidRPr="00D93F6B" w14:paraId="7F6EF65A" w14:textId="77777777" w:rsidTr="00D93F6B">
        <w:trPr>
          <w:trHeight w:val="1215"/>
          <w:tblHeader/>
        </w:trPr>
        <w:tc>
          <w:tcPr>
            <w:tcW w:w="3109" w:type="dxa"/>
            <w:tcBorders>
              <w:top w:val="single" w:sz="8" w:space="0" w:color="FFFFFF"/>
              <w:left w:val="single" w:sz="8" w:space="0" w:color="FFFFFF"/>
              <w:bottom w:val="single" w:sz="4" w:space="0" w:color="auto"/>
              <w:right w:val="single" w:sz="8" w:space="0" w:color="FFFFFF"/>
            </w:tcBorders>
            <w:shd w:val="clear" w:color="000000" w:fill="4F6228"/>
            <w:vAlign w:val="center"/>
            <w:hideMark/>
          </w:tcPr>
          <w:p w14:paraId="1CF614E7" w14:textId="77777777" w:rsidR="00D93F6B" w:rsidRPr="00D93F6B" w:rsidRDefault="00D93F6B" w:rsidP="00D93F6B">
            <w:pPr>
              <w:jc w:val="center"/>
              <w:rPr>
                <w:rFonts w:ascii="Myriad Pro" w:hAnsi="Myriad Pro" w:cs="Calibri"/>
                <w:b/>
                <w:bCs/>
                <w:color w:val="FFFFFF"/>
                <w:sz w:val="20"/>
                <w:szCs w:val="20"/>
              </w:rPr>
            </w:pPr>
            <w:r w:rsidRPr="00D93F6B">
              <w:rPr>
                <w:rFonts w:ascii="Myriad Pro" w:hAnsi="Myriad Pro" w:cs="Calibri"/>
                <w:b/>
                <w:bCs/>
                <w:color w:val="FFFFFF"/>
                <w:sz w:val="20"/>
                <w:szCs w:val="20"/>
              </w:rPr>
              <w:t>наименование статьи расходов</w:t>
            </w:r>
          </w:p>
        </w:tc>
        <w:tc>
          <w:tcPr>
            <w:tcW w:w="1620" w:type="dxa"/>
            <w:tcBorders>
              <w:top w:val="single" w:sz="8" w:space="0" w:color="FFFFFF"/>
              <w:left w:val="nil"/>
              <w:bottom w:val="single" w:sz="4" w:space="0" w:color="auto"/>
              <w:right w:val="single" w:sz="8" w:space="0" w:color="FFFFFF"/>
            </w:tcBorders>
            <w:shd w:val="clear" w:color="000000" w:fill="4F6228"/>
            <w:vAlign w:val="center"/>
            <w:hideMark/>
          </w:tcPr>
          <w:p w14:paraId="278CA8BA" w14:textId="77777777" w:rsidR="00D93F6B" w:rsidRPr="00D93F6B" w:rsidRDefault="00D93F6B" w:rsidP="00D93F6B">
            <w:pPr>
              <w:jc w:val="center"/>
              <w:rPr>
                <w:rFonts w:ascii="Myriad Pro" w:hAnsi="Myriad Pro" w:cs="Calibri"/>
                <w:b/>
                <w:bCs/>
                <w:color w:val="FFFFFF"/>
                <w:sz w:val="20"/>
                <w:szCs w:val="20"/>
              </w:rPr>
            </w:pPr>
            <w:r w:rsidRPr="00D93F6B">
              <w:rPr>
                <w:rFonts w:ascii="Myriad Pro" w:hAnsi="Myriad Pro" w:cs="Calibri"/>
                <w:b/>
                <w:bCs/>
                <w:color w:val="FFFFFF"/>
                <w:sz w:val="20"/>
                <w:szCs w:val="20"/>
              </w:rPr>
              <w:t>Факт за 2015, Заявленный в составе корректировок 2017 тыс. руб.</w:t>
            </w:r>
          </w:p>
        </w:tc>
        <w:tc>
          <w:tcPr>
            <w:tcW w:w="1537" w:type="dxa"/>
            <w:tcBorders>
              <w:top w:val="single" w:sz="8" w:space="0" w:color="FFFFFF"/>
              <w:left w:val="nil"/>
              <w:bottom w:val="single" w:sz="4" w:space="0" w:color="auto"/>
              <w:right w:val="single" w:sz="8" w:space="0" w:color="FFFFFF"/>
            </w:tcBorders>
            <w:shd w:val="clear" w:color="000000" w:fill="4F6228"/>
            <w:vAlign w:val="center"/>
            <w:hideMark/>
          </w:tcPr>
          <w:p w14:paraId="5A31B3FF" w14:textId="77777777" w:rsidR="00D93F6B" w:rsidRPr="00D93F6B" w:rsidRDefault="00D93F6B" w:rsidP="00D93F6B">
            <w:pPr>
              <w:jc w:val="center"/>
              <w:rPr>
                <w:rFonts w:ascii="Myriad Pro" w:hAnsi="Myriad Pro" w:cs="Calibri"/>
                <w:b/>
                <w:bCs/>
                <w:color w:val="FFFFFF"/>
                <w:sz w:val="20"/>
                <w:szCs w:val="20"/>
              </w:rPr>
            </w:pPr>
            <w:r w:rsidRPr="00D93F6B">
              <w:rPr>
                <w:rFonts w:ascii="Myriad Pro" w:hAnsi="Myriad Pro" w:cs="Calibri"/>
                <w:b/>
                <w:bCs/>
                <w:color w:val="FFFFFF"/>
                <w:sz w:val="20"/>
                <w:szCs w:val="20"/>
              </w:rPr>
              <w:t>Факт за 2015, принятый Исполнителем тыс. руб.</w:t>
            </w:r>
          </w:p>
        </w:tc>
        <w:tc>
          <w:tcPr>
            <w:tcW w:w="1420" w:type="dxa"/>
            <w:tcBorders>
              <w:top w:val="single" w:sz="8" w:space="0" w:color="FFFFFF"/>
              <w:left w:val="nil"/>
              <w:bottom w:val="single" w:sz="4" w:space="0" w:color="auto"/>
              <w:right w:val="single" w:sz="8" w:space="0" w:color="FFFFFF"/>
            </w:tcBorders>
            <w:shd w:val="clear" w:color="000000" w:fill="4F6228"/>
            <w:vAlign w:val="center"/>
            <w:hideMark/>
          </w:tcPr>
          <w:p w14:paraId="3FD321F7" w14:textId="77777777" w:rsidR="00D93F6B" w:rsidRPr="00D93F6B" w:rsidRDefault="00D93F6B" w:rsidP="00D93F6B">
            <w:pPr>
              <w:jc w:val="center"/>
              <w:rPr>
                <w:rFonts w:ascii="Myriad Pro" w:hAnsi="Myriad Pro" w:cs="Calibri"/>
                <w:b/>
                <w:bCs/>
                <w:color w:val="FFFFFF"/>
                <w:sz w:val="20"/>
                <w:szCs w:val="20"/>
              </w:rPr>
            </w:pPr>
            <w:r w:rsidRPr="00D93F6B">
              <w:rPr>
                <w:rFonts w:ascii="Myriad Pro" w:hAnsi="Myriad Pro" w:cs="Calibri"/>
                <w:b/>
                <w:bCs/>
                <w:color w:val="FFFFFF"/>
                <w:sz w:val="20"/>
                <w:szCs w:val="20"/>
              </w:rPr>
              <w:t>Отклонение от уровня</w:t>
            </w:r>
            <w:r>
              <w:rPr>
                <w:rFonts w:ascii="Myriad Pro" w:hAnsi="Myriad Pro" w:cs="Calibri"/>
                <w:b/>
                <w:bCs/>
                <w:color w:val="FFFFFF"/>
                <w:sz w:val="20"/>
                <w:szCs w:val="20"/>
              </w:rPr>
              <w:t>,</w:t>
            </w:r>
            <w:r w:rsidRPr="00D93F6B">
              <w:rPr>
                <w:rFonts w:ascii="Myriad Pro" w:hAnsi="Myriad Pro" w:cs="Calibri"/>
                <w:b/>
                <w:bCs/>
                <w:color w:val="FFFFFF"/>
                <w:sz w:val="20"/>
                <w:szCs w:val="20"/>
              </w:rPr>
              <w:t xml:space="preserve"> заявленного филиалом, тыс. руб.</w:t>
            </w:r>
          </w:p>
        </w:tc>
        <w:tc>
          <w:tcPr>
            <w:tcW w:w="1360" w:type="dxa"/>
            <w:tcBorders>
              <w:top w:val="single" w:sz="8" w:space="0" w:color="FFFFFF"/>
              <w:left w:val="nil"/>
              <w:bottom w:val="single" w:sz="4" w:space="0" w:color="auto"/>
              <w:right w:val="single" w:sz="8" w:space="0" w:color="FFFFFF"/>
            </w:tcBorders>
            <w:shd w:val="clear" w:color="000000" w:fill="4F6228"/>
            <w:vAlign w:val="center"/>
            <w:hideMark/>
          </w:tcPr>
          <w:p w14:paraId="21CAE2E4" w14:textId="77777777" w:rsidR="00D93F6B" w:rsidRPr="00D93F6B" w:rsidRDefault="00D93F6B" w:rsidP="00D93F6B">
            <w:pPr>
              <w:jc w:val="center"/>
              <w:rPr>
                <w:rFonts w:ascii="Myriad Pro" w:hAnsi="Myriad Pro" w:cs="Calibri"/>
                <w:b/>
                <w:bCs/>
                <w:color w:val="FFFFFF"/>
                <w:sz w:val="20"/>
                <w:szCs w:val="20"/>
              </w:rPr>
            </w:pPr>
            <w:r w:rsidRPr="00D93F6B">
              <w:rPr>
                <w:rFonts w:ascii="Myriad Pro" w:hAnsi="Myriad Pro" w:cs="Calibri"/>
                <w:b/>
                <w:bCs/>
                <w:color w:val="FFFFFF"/>
                <w:sz w:val="20"/>
                <w:szCs w:val="20"/>
              </w:rPr>
              <w:t>Отклонение от уровня</w:t>
            </w:r>
            <w:r>
              <w:rPr>
                <w:rFonts w:ascii="Myriad Pro" w:hAnsi="Myriad Pro" w:cs="Calibri"/>
                <w:b/>
                <w:bCs/>
                <w:color w:val="FFFFFF"/>
                <w:sz w:val="20"/>
                <w:szCs w:val="20"/>
              </w:rPr>
              <w:t>,</w:t>
            </w:r>
            <w:r w:rsidRPr="00D93F6B">
              <w:rPr>
                <w:rFonts w:ascii="Myriad Pro" w:hAnsi="Myriad Pro" w:cs="Calibri"/>
                <w:b/>
                <w:bCs/>
                <w:color w:val="FFFFFF"/>
                <w:sz w:val="20"/>
                <w:szCs w:val="20"/>
              </w:rPr>
              <w:t xml:space="preserve"> заявленного филиалом, %</w:t>
            </w:r>
          </w:p>
        </w:tc>
      </w:tr>
      <w:tr w:rsidR="00D93F6B" w:rsidRPr="00D93F6B" w14:paraId="6FD603B7" w14:textId="77777777" w:rsidTr="00D93F6B">
        <w:trPr>
          <w:trHeight w:val="315"/>
        </w:trPr>
        <w:tc>
          <w:tcPr>
            <w:tcW w:w="31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EDDD5E" w14:textId="77777777" w:rsidR="00D93F6B" w:rsidRPr="00D93F6B" w:rsidRDefault="00D93F6B" w:rsidP="00D93F6B">
            <w:pPr>
              <w:rPr>
                <w:rFonts w:ascii="Myriad Pro" w:hAnsi="Myriad Pro" w:cs="Calibri"/>
                <w:b/>
                <w:bCs/>
                <w:sz w:val="20"/>
                <w:szCs w:val="20"/>
              </w:rPr>
            </w:pPr>
            <w:r w:rsidRPr="00D93F6B">
              <w:rPr>
                <w:rFonts w:ascii="Myriad Pro" w:hAnsi="Myriad Pro" w:cs="Calibri"/>
                <w:b/>
                <w:bCs/>
                <w:sz w:val="20"/>
                <w:szCs w:val="20"/>
              </w:rPr>
              <w:t>Налоги, всего, в том числе:</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5256F5" w14:textId="77777777" w:rsidR="00D93F6B" w:rsidRPr="00D93F6B" w:rsidRDefault="00D93F6B" w:rsidP="00D93F6B">
            <w:pPr>
              <w:jc w:val="center"/>
              <w:rPr>
                <w:rFonts w:ascii="Myriad Pro" w:hAnsi="Myriad Pro" w:cs="Calibri"/>
                <w:b/>
                <w:bCs/>
                <w:sz w:val="20"/>
                <w:szCs w:val="20"/>
              </w:rPr>
            </w:pPr>
            <w:r w:rsidRPr="00D93F6B">
              <w:rPr>
                <w:rFonts w:ascii="Myriad Pro" w:hAnsi="Myriad Pro" w:cs="Calibri"/>
                <w:b/>
                <w:bCs/>
                <w:sz w:val="20"/>
                <w:szCs w:val="20"/>
              </w:rPr>
              <w:t>71 541,10</w:t>
            </w:r>
          </w:p>
        </w:tc>
        <w:tc>
          <w:tcPr>
            <w:tcW w:w="153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DEDFD9" w14:textId="77777777" w:rsidR="00D93F6B" w:rsidRPr="00D93F6B" w:rsidRDefault="00D93F6B" w:rsidP="00D93F6B">
            <w:pPr>
              <w:jc w:val="center"/>
              <w:rPr>
                <w:rFonts w:ascii="Myriad Pro" w:hAnsi="Myriad Pro" w:cs="Calibri"/>
                <w:b/>
                <w:bCs/>
                <w:sz w:val="20"/>
                <w:szCs w:val="20"/>
              </w:rPr>
            </w:pPr>
            <w:r w:rsidRPr="00D93F6B">
              <w:rPr>
                <w:rFonts w:ascii="Myriad Pro" w:hAnsi="Myriad Pro" w:cs="Calibri"/>
                <w:b/>
                <w:bCs/>
                <w:sz w:val="20"/>
                <w:szCs w:val="20"/>
              </w:rPr>
              <w:t>68 219,68</w:t>
            </w:r>
          </w:p>
        </w:tc>
        <w:tc>
          <w:tcPr>
            <w:tcW w:w="14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3E88C9" w14:textId="77777777" w:rsidR="00D93F6B" w:rsidRPr="00D93F6B" w:rsidRDefault="00D93F6B" w:rsidP="00D93F6B">
            <w:pPr>
              <w:jc w:val="center"/>
              <w:rPr>
                <w:rFonts w:ascii="Myriad Pro" w:hAnsi="Myriad Pro" w:cs="Calibri"/>
                <w:b/>
                <w:bCs/>
                <w:sz w:val="20"/>
                <w:szCs w:val="20"/>
              </w:rPr>
            </w:pPr>
            <w:r w:rsidRPr="00D93F6B">
              <w:rPr>
                <w:rFonts w:ascii="Myriad Pro" w:hAnsi="Myriad Pro" w:cs="Calibri"/>
                <w:b/>
                <w:bCs/>
                <w:sz w:val="20"/>
                <w:szCs w:val="20"/>
              </w:rPr>
              <w:t>-3 321,42</w:t>
            </w:r>
          </w:p>
        </w:tc>
        <w:tc>
          <w:tcPr>
            <w:tcW w:w="13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1251BA" w14:textId="77777777" w:rsidR="00D93F6B" w:rsidRPr="00D93F6B" w:rsidRDefault="00D93F6B" w:rsidP="00D93F6B">
            <w:pPr>
              <w:jc w:val="center"/>
              <w:rPr>
                <w:rFonts w:ascii="Myriad Pro" w:hAnsi="Myriad Pro" w:cs="Calibri"/>
                <w:b/>
                <w:bCs/>
                <w:sz w:val="20"/>
                <w:szCs w:val="20"/>
              </w:rPr>
            </w:pPr>
            <w:r w:rsidRPr="00D93F6B">
              <w:rPr>
                <w:rFonts w:ascii="Myriad Pro" w:hAnsi="Myriad Pro" w:cs="Calibri"/>
                <w:b/>
                <w:bCs/>
                <w:sz w:val="20"/>
                <w:szCs w:val="20"/>
              </w:rPr>
              <w:t>-5%</w:t>
            </w:r>
          </w:p>
        </w:tc>
      </w:tr>
      <w:tr w:rsidR="00D93F6B" w:rsidRPr="00D93F6B" w14:paraId="4731399E" w14:textId="77777777" w:rsidTr="00D93F6B">
        <w:trPr>
          <w:trHeight w:val="315"/>
        </w:trPr>
        <w:tc>
          <w:tcPr>
            <w:tcW w:w="31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5977B3" w14:textId="77777777" w:rsidR="00D93F6B" w:rsidRPr="00D93F6B" w:rsidRDefault="00D93F6B" w:rsidP="00D93F6B">
            <w:pPr>
              <w:rPr>
                <w:rFonts w:ascii="Myriad Pro" w:hAnsi="Myriad Pro" w:cs="Calibri"/>
                <w:sz w:val="20"/>
                <w:szCs w:val="20"/>
              </w:rPr>
            </w:pPr>
            <w:r w:rsidRPr="00D93F6B">
              <w:rPr>
                <w:rFonts w:ascii="Myriad Pro" w:hAnsi="Myriad Pro" w:cs="Calibri"/>
                <w:sz w:val="20"/>
                <w:szCs w:val="20"/>
              </w:rPr>
              <w:t>Плата за землю</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51B704" w14:textId="77777777" w:rsidR="00D93F6B" w:rsidRPr="00D93F6B" w:rsidRDefault="00D93F6B" w:rsidP="00D93F6B">
            <w:pPr>
              <w:jc w:val="center"/>
              <w:rPr>
                <w:rFonts w:ascii="Myriad Pro" w:hAnsi="Myriad Pro" w:cs="Calibri"/>
                <w:b/>
                <w:bCs/>
                <w:sz w:val="20"/>
                <w:szCs w:val="20"/>
              </w:rPr>
            </w:pPr>
            <w:r w:rsidRPr="00D93F6B">
              <w:rPr>
                <w:rFonts w:ascii="Myriad Pro" w:hAnsi="Myriad Pro" w:cs="Calibri"/>
                <w:b/>
                <w:bCs/>
                <w:sz w:val="20"/>
                <w:szCs w:val="20"/>
              </w:rPr>
              <w:t>22,2</w:t>
            </w:r>
          </w:p>
        </w:tc>
        <w:tc>
          <w:tcPr>
            <w:tcW w:w="15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E6D5A4" w14:textId="77777777" w:rsidR="00D93F6B" w:rsidRPr="00D93F6B" w:rsidRDefault="00D93F6B" w:rsidP="00D93F6B">
            <w:pPr>
              <w:jc w:val="center"/>
              <w:rPr>
                <w:rFonts w:ascii="Myriad Pro" w:hAnsi="Myriad Pro" w:cs="Calibri"/>
                <w:sz w:val="20"/>
                <w:szCs w:val="20"/>
              </w:rPr>
            </w:pPr>
            <w:r w:rsidRPr="00D93F6B">
              <w:rPr>
                <w:rFonts w:ascii="Myriad Pro" w:hAnsi="Myriad Pro" w:cs="Calibri"/>
                <w:sz w:val="20"/>
                <w:szCs w:val="20"/>
              </w:rPr>
              <w:t>21,07</w:t>
            </w:r>
          </w:p>
        </w:tc>
        <w:tc>
          <w:tcPr>
            <w:tcW w:w="14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9EDDD7" w14:textId="77777777" w:rsidR="00D93F6B" w:rsidRPr="00D93F6B" w:rsidRDefault="00D93F6B" w:rsidP="00D93F6B">
            <w:pPr>
              <w:jc w:val="center"/>
              <w:rPr>
                <w:rFonts w:ascii="Myriad Pro" w:hAnsi="Myriad Pro" w:cs="Calibri"/>
                <w:sz w:val="20"/>
                <w:szCs w:val="20"/>
              </w:rPr>
            </w:pPr>
            <w:r w:rsidRPr="00D93F6B">
              <w:rPr>
                <w:rFonts w:ascii="Myriad Pro" w:hAnsi="Myriad Pro" w:cs="Calibri"/>
                <w:sz w:val="20"/>
                <w:szCs w:val="20"/>
              </w:rPr>
              <w:t>-1,13</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1630A" w14:textId="77777777" w:rsidR="00D93F6B" w:rsidRPr="00D93F6B" w:rsidRDefault="00D93F6B" w:rsidP="00D93F6B">
            <w:pPr>
              <w:jc w:val="center"/>
              <w:rPr>
                <w:rFonts w:ascii="Myriad Pro" w:hAnsi="Myriad Pro" w:cs="Calibri"/>
                <w:sz w:val="20"/>
                <w:szCs w:val="20"/>
              </w:rPr>
            </w:pPr>
            <w:r w:rsidRPr="00D93F6B">
              <w:rPr>
                <w:rFonts w:ascii="Myriad Pro" w:hAnsi="Myriad Pro" w:cs="Calibri"/>
                <w:sz w:val="20"/>
                <w:szCs w:val="20"/>
              </w:rPr>
              <w:t>-5%</w:t>
            </w:r>
          </w:p>
        </w:tc>
      </w:tr>
      <w:tr w:rsidR="00D93F6B" w:rsidRPr="00D93F6B" w14:paraId="482A44F4" w14:textId="77777777" w:rsidTr="00D93F6B">
        <w:trPr>
          <w:trHeight w:val="315"/>
        </w:trPr>
        <w:tc>
          <w:tcPr>
            <w:tcW w:w="31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7C4B13" w14:textId="77777777" w:rsidR="00D93F6B" w:rsidRPr="00D93F6B" w:rsidRDefault="00D93F6B" w:rsidP="00D93F6B">
            <w:pPr>
              <w:rPr>
                <w:rFonts w:ascii="Myriad Pro" w:hAnsi="Myriad Pro" w:cs="Calibri"/>
                <w:sz w:val="20"/>
                <w:szCs w:val="20"/>
              </w:rPr>
            </w:pPr>
            <w:r w:rsidRPr="00D93F6B">
              <w:rPr>
                <w:rFonts w:ascii="Myriad Pro" w:hAnsi="Myriad Pro" w:cs="Calibri"/>
                <w:sz w:val="20"/>
                <w:szCs w:val="20"/>
              </w:rPr>
              <w:t>Налог на имущество</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58E83A" w14:textId="77777777" w:rsidR="00D93F6B" w:rsidRPr="00D93F6B" w:rsidRDefault="00D93F6B" w:rsidP="00D93F6B">
            <w:pPr>
              <w:jc w:val="center"/>
              <w:rPr>
                <w:rFonts w:ascii="Myriad Pro" w:hAnsi="Myriad Pro" w:cs="Calibri"/>
                <w:b/>
                <w:bCs/>
                <w:sz w:val="20"/>
                <w:szCs w:val="20"/>
              </w:rPr>
            </w:pPr>
            <w:r w:rsidRPr="00D93F6B">
              <w:rPr>
                <w:rFonts w:ascii="Myriad Pro" w:hAnsi="Myriad Pro" w:cs="Calibri"/>
                <w:b/>
                <w:bCs/>
                <w:sz w:val="20"/>
                <w:szCs w:val="20"/>
              </w:rPr>
              <w:t>67 215,10</w:t>
            </w:r>
          </w:p>
        </w:tc>
        <w:tc>
          <w:tcPr>
            <w:tcW w:w="15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D1C81E" w14:textId="77777777" w:rsidR="00D93F6B" w:rsidRPr="00D93F6B" w:rsidRDefault="00D93F6B" w:rsidP="00D93F6B">
            <w:pPr>
              <w:jc w:val="center"/>
              <w:rPr>
                <w:rFonts w:ascii="Myriad Pro" w:hAnsi="Myriad Pro" w:cs="Calibri"/>
                <w:sz w:val="20"/>
                <w:szCs w:val="20"/>
              </w:rPr>
            </w:pPr>
            <w:r w:rsidRPr="00D93F6B">
              <w:rPr>
                <w:rFonts w:ascii="Myriad Pro" w:hAnsi="Myriad Pro" w:cs="Calibri"/>
                <w:sz w:val="20"/>
                <w:szCs w:val="20"/>
              </w:rPr>
              <w:t>63 958,99</w:t>
            </w:r>
          </w:p>
        </w:tc>
        <w:tc>
          <w:tcPr>
            <w:tcW w:w="14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F718F0" w14:textId="77777777" w:rsidR="00D93F6B" w:rsidRPr="00D93F6B" w:rsidRDefault="00D93F6B" w:rsidP="00D93F6B">
            <w:pPr>
              <w:jc w:val="center"/>
              <w:rPr>
                <w:rFonts w:ascii="Myriad Pro" w:hAnsi="Myriad Pro" w:cs="Calibri"/>
                <w:sz w:val="20"/>
                <w:szCs w:val="20"/>
              </w:rPr>
            </w:pPr>
            <w:r w:rsidRPr="00D93F6B">
              <w:rPr>
                <w:rFonts w:ascii="Myriad Pro" w:hAnsi="Myriad Pro" w:cs="Calibri"/>
                <w:sz w:val="20"/>
                <w:szCs w:val="20"/>
              </w:rPr>
              <w:t>-3256,11</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849A90" w14:textId="77777777" w:rsidR="00D93F6B" w:rsidRPr="00D93F6B" w:rsidRDefault="00D93F6B" w:rsidP="00D93F6B">
            <w:pPr>
              <w:jc w:val="center"/>
              <w:rPr>
                <w:rFonts w:ascii="Myriad Pro" w:hAnsi="Myriad Pro" w:cs="Calibri"/>
                <w:sz w:val="20"/>
                <w:szCs w:val="20"/>
              </w:rPr>
            </w:pPr>
            <w:r w:rsidRPr="00D93F6B">
              <w:rPr>
                <w:rFonts w:ascii="Myriad Pro" w:hAnsi="Myriad Pro" w:cs="Calibri"/>
                <w:sz w:val="20"/>
                <w:szCs w:val="20"/>
              </w:rPr>
              <w:t>-5%</w:t>
            </w:r>
          </w:p>
        </w:tc>
      </w:tr>
      <w:tr w:rsidR="00D93F6B" w:rsidRPr="00D93F6B" w14:paraId="27ECA410" w14:textId="77777777" w:rsidTr="00D93F6B">
        <w:trPr>
          <w:trHeight w:val="318"/>
        </w:trPr>
        <w:tc>
          <w:tcPr>
            <w:tcW w:w="31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A418CA" w14:textId="77777777" w:rsidR="00D93F6B" w:rsidRPr="00D93F6B" w:rsidRDefault="00D93F6B" w:rsidP="00D93F6B">
            <w:pPr>
              <w:rPr>
                <w:rFonts w:ascii="Myriad Pro" w:hAnsi="Myriad Pro" w:cs="Calibri"/>
                <w:sz w:val="20"/>
                <w:szCs w:val="20"/>
              </w:rPr>
            </w:pPr>
            <w:r w:rsidRPr="00D93F6B">
              <w:rPr>
                <w:rFonts w:ascii="Myriad Pro" w:hAnsi="Myriad Pro" w:cs="Calibri"/>
                <w:sz w:val="20"/>
                <w:szCs w:val="20"/>
              </w:rPr>
              <w:t>Прочие налоги и сборы, в т.ч.</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57B02F" w14:textId="77777777" w:rsidR="00D93F6B" w:rsidRPr="00D93F6B" w:rsidRDefault="00D93F6B" w:rsidP="00D93F6B">
            <w:pPr>
              <w:jc w:val="center"/>
              <w:rPr>
                <w:rFonts w:ascii="Myriad Pro" w:hAnsi="Myriad Pro" w:cs="Calibri"/>
                <w:b/>
                <w:bCs/>
                <w:color w:val="000000"/>
                <w:sz w:val="20"/>
                <w:szCs w:val="20"/>
              </w:rPr>
            </w:pPr>
            <w:r w:rsidRPr="00D93F6B">
              <w:rPr>
                <w:rFonts w:ascii="Myriad Pro" w:hAnsi="Myriad Pro" w:cs="Calibri"/>
                <w:b/>
                <w:bCs/>
                <w:color w:val="000000"/>
                <w:sz w:val="20"/>
                <w:szCs w:val="20"/>
              </w:rPr>
              <w:t>4</w:t>
            </w:r>
            <w:r>
              <w:rPr>
                <w:rFonts w:ascii="Myriad Pro" w:hAnsi="Myriad Pro" w:cs="Calibri"/>
                <w:b/>
                <w:bCs/>
                <w:color w:val="000000"/>
                <w:sz w:val="20"/>
                <w:szCs w:val="20"/>
              </w:rPr>
              <w:t xml:space="preserve"> </w:t>
            </w:r>
            <w:r w:rsidRPr="00D93F6B">
              <w:rPr>
                <w:rFonts w:ascii="Myriad Pro" w:hAnsi="Myriad Pro" w:cs="Calibri"/>
                <w:b/>
                <w:bCs/>
                <w:color w:val="000000"/>
                <w:sz w:val="20"/>
                <w:szCs w:val="20"/>
              </w:rPr>
              <w:t>303,8</w:t>
            </w:r>
          </w:p>
        </w:tc>
        <w:tc>
          <w:tcPr>
            <w:tcW w:w="153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0EDAC2" w14:textId="77777777" w:rsidR="00D93F6B" w:rsidRPr="00D93F6B" w:rsidRDefault="00D93F6B" w:rsidP="00D93F6B">
            <w:pPr>
              <w:jc w:val="center"/>
              <w:rPr>
                <w:rFonts w:ascii="Myriad Pro" w:hAnsi="Myriad Pro" w:cs="Calibri"/>
                <w:b/>
                <w:bCs/>
                <w:color w:val="000000"/>
                <w:sz w:val="20"/>
                <w:szCs w:val="20"/>
              </w:rPr>
            </w:pPr>
            <w:r w:rsidRPr="00D93F6B">
              <w:rPr>
                <w:rFonts w:ascii="Myriad Pro" w:hAnsi="Myriad Pro" w:cs="Calibri"/>
                <w:b/>
                <w:bCs/>
                <w:color w:val="000000"/>
                <w:sz w:val="20"/>
                <w:szCs w:val="20"/>
              </w:rPr>
              <w:t>4</w:t>
            </w:r>
            <w:r>
              <w:rPr>
                <w:rFonts w:ascii="Myriad Pro" w:hAnsi="Myriad Pro" w:cs="Calibri"/>
                <w:b/>
                <w:bCs/>
                <w:color w:val="000000"/>
                <w:sz w:val="20"/>
                <w:szCs w:val="20"/>
              </w:rPr>
              <w:t xml:space="preserve"> </w:t>
            </w:r>
            <w:r w:rsidRPr="00D93F6B">
              <w:rPr>
                <w:rFonts w:ascii="Myriad Pro" w:hAnsi="Myriad Pro" w:cs="Calibri"/>
                <w:b/>
                <w:bCs/>
                <w:color w:val="000000"/>
                <w:sz w:val="20"/>
                <w:szCs w:val="20"/>
              </w:rPr>
              <w:t>239,6</w:t>
            </w:r>
          </w:p>
        </w:tc>
        <w:tc>
          <w:tcPr>
            <w:tcW w:w="14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EB1C97" w14:textId="77777777" w:rsidR="00D93F6B" w:rsidRPr="00D93F6B" w:rsidRDefault="00D93F6B" w:rsidP="00D93F6B">
            <w:pPr>
              <w:jc w:val="center"/>
              <w:rPr>
                <w:rFonts w:ascii="Myriad Pro" w:hAnsi="Myriad Pro" w:cs="Calibri"/>
                <w:sz w:val="20"/>
                <w:szCs w:val="20"/>
              </w:rPr>
            </w:pPr>
            <w:r w:rsidRPr="00D93F6B">
              <w:rPr>
                <w:rFonts w:ascii="Myriad Pro" w:hAnsi="Myriad Pro" w:cs="Calibri"/>
                <w:sz w:val="20"/>
                <w:szCs w:val="20"/>
              </w:rPr>
              <w:t>-64,19</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B4BE12" w14:textId="77777777" w:rsidR="00D93F6B" w:rsidRPr="00D93F6B" w:rsidRDefault="00D93F6B" w:rsidP="00D93F6B">
            <w:pPr>
              <w:jc w:val="center"/>
              <w:rPr>
                <w:rFonts w:ascii="Myriad Pro" w:hAnsi="Myriad Pro" w:cs="Calibri"/>
                <w:sz w:val="20"/>
                <w:szCs w:val="20"/>
              </w:rPr>
            </w:pPr>
            <w:r w:rsidRPr="00D93F6B">
              <w:rPr>
                <w:rFonts w:ascii="Myriad Pro" w:hAnsi="Myriad Pro" w:cs="Calibri"/>
                <w:sz w:val="20"/>
                <w:szCs w:val="20"/>
              </w:rPr>
              <w:t>-2%</w:t>
            </w:r>
          </w:p>
        </w:tc>
      </w:tr>
      <w:tr w:rsidR="00D93F6B" w:rsidRPr="00D93F6B" w14:paraId="1862482C" w14:textId="77777777" w:rsidTr="00D93F6B">
        <w:trPr>
          <w:trHeight w:val="315"/>
        </w:trPr>
        <w:tc>
          <w:tcPr>
            <w:tcW w:w="31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5EC664" w14:textId="77777777" w:rsidR="00D93F6B" w:rsidRPr="00D93F6B" w:rsidRDefault="00D93F6B" w:rsidP="00D93F6B">
            <w:pPr>
              <w:rPr>
                <w:rFonts w:ascii="Myriad Pro" w:hAnsi="Myriad Pro" w:cs="Calibri"/>
                <w:sz w:val="20"/>
                <w:szCs w:val="20"/>
              </w:rPr>
            </w:pPr>
            <w:r w:rsidRPr="00D93F6B">
              <w:rPr>
                <w:rFonts w:ascii="Myriad Pro" w:hAnsi="Myriad Pro" w:cs="Calibri"/>
                <w:sz w:val="20"/>
                <w:szCs w:val="20"/>
              </w:rPr>
              <w:t xml:space="preserve">Транспортный налог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EDB63C" w14:textId="77777777" w:rsidR="00D93F6B" w:rsidRPr="00D93F6B" w:rsidRDefault="00D93F6B" w:rsidP="00D93F6B">
            <w:pPr>
              <w:jc w:val="center"/>
              <w:rPr>
                <w:rFonts w:ascii="Myriad Pro" w:hAnsi="Myriad Pro" w:cs="Calibri"/>
                <w:color w:val="000000"/>
                <w:sz w:val="20"/>
                <w:szCs w:val="20"/>
              </w:rPr>
            </w:pPr>
            <w:r w:rsidRPr="00D93F6B">
              <w:rPr>
                <w:rFonts w:ascii="Myriad Pro" w:hAnsi="Myriad Pro" w:cs="Calibri"/>
                <w:iCs/>
                <w:color w:val="000000"/>
                <w:sz w:val="20"/>
                <w:szCs w:val="20"/>
              </w:rPr>
              <w:t>4 207,30</w:t>
            </w:r>
          </w:p>
        </w:tc>
        <w:tc>
          <w:tcPr>
            <w:tcW w:w="15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74CF59" w14:textId="77777777" w:rsidR="00D93F6B" w:rsidRPr="00D93F6B" w:rsidRDefault="00D93F6B" w:rsidP="00D93F6B">
            <w:pPr>
              <w:jc w:val="center"/>
              <w:rPr>
                <w:rFonts w:ascii="Myriad Pro" w:hAnsi="Myriad Pro" w:cs="Calibri"/>
                <w:sz w:val="20"/>
                <w:szCs w:val="20"/>
              </w:rPr>
            </w:pPr>
            <w:r w:rsidRPr="00D93F6B">
              <w:rPr>
                <w:rFonts w:ascii="Myriad Pro" w:hAnsi="Myriad Pro" w:cs="Calibri"/>
                <w:sz w:val="20"/>
                <w:szCs w:val="20"/>
              </w:rPr>
              <w:t>4 148,00</w:t>
            </w:r>
          </w:p>
        </w:tc>
        <w:tc>
          <w:tcPr>
            <w:tcW w:w="14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4361FA" w14:textId="77777777" w:rsidR="00D93F6B" w:rsidRPr="00D93F6B" w:rsidRDefault="00D93F6B" w:rsidP="00D93F6B">
            <w:pPr>
              <w:jc w:val="center"/>
              <w:rPr>
                <w:rFonts w:ascii="Myriad Pro" w:hAnsi="Myriad Pro" w:cs="Calibri"/>
                <w:sz w:val="20"/>
                <w:szCs w:val="20"/>
              </w:rPr>
            </w:pPr>
            <w:r w:rsidRPr="00D93F6B">
              <w:rPr>
                <w:rFonts w:ascii="Myriad Pro" w:hAnsi="Myriad Pro" w:cs="Calibri"/>
                <w:sz w:val="20"/>
                <w:szCs w:val="20"/>
              </w:rPr>
              <w:t>-59,30</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1262B9" w14:textId="77777777" w:rsidR="00D93F6B" w:rsidRPr="00D93F6B" w:rsidRDefault="00D93F6B" w:rsidP="00D93F6B">
            <w:pPr>
              <w:jc w:val="center"/>
              <w:rPr>
                <w:rFonts w:ascii="Myriad Pro" w:hAnsi="Myriad Pro" w:cs="Calibri"/>
                <w:sz w:val="20"/>
                <w:szCs w:val="20"/>
              </w:rPr>
            </w:pPr>
            <w:r w:rsidRPr="00D93F6B">
              <w:rPr>
                <w:rFonts w:ascii="Myriad Pro" w:hAnsi="Myriad Pro" w:cs="Calibri"/>
                <w:sz w:val="20"/>
                <w:szCs w:val="20"/>
              </w:rPr>
              <w:t>-1%</w:t>
            </w:r>
          </w:p>
        </w:tc>
      </w:tr>
      <w:tr w:rsidR="00D93F6B" w:rsidRPr="00D93F6B" w14:paraId="1CFD293D" w14:textId="77777777" w:rsidTr="00D93F6B">
        <w:trPr>
          <w:trHeight w:val="315"/>
        </w:trPr>
        <w:tc>
          <w:tcPr>
            <w:tcW w:w="31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77884B" w14:textId="77777777" w:rsidR="00D93F6B" w:rsidRPr="00D93F6B" w:rsidRDefault="00D93F6B" w:rsidP="00D93F6B">
            <w:pPr>
              <w:rPr>
                <w:rFonts w:ascii="Myriad Pro" w:hAnsi="Myriad Pro" w:cs="Calibri"/>
                <w:sz w:val="20"/>
                <w:szCs w:val="20"/>
              </w:rPr>
            </w:pPr>
            <w:r w:rsidRPr="00D93F6B">
              <w:rPr>
                <w:rFonts w:ascii="Myriad Pro" w:hAnsi="Myriad Pro" w:cs="Calibri"/>
                <w:sz w:val="20"/>
                <w:szCs w:val="20"/>
              </w:rPr>
              <w:t>Экологические платежи</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B46396" w14:textId="77777777" w:rsidR="00D93F6B" w:rsidRPr="00D93F6B" w:rsidRDefault="00D93F6B" w:rsidP="00D93F6B">
            <w:pPr>
              <w:jc w:val="center"/>
              <w:rPr>
                <w:rFonts w:ascii="Myriad Pro" w:hAnsi="Myriad Pro" w:cs="Calibri"/>
                <w:color w:val="000000"/>
                <w:sz w:val="20"/>
                <w:szCs w:val="20"/>
              </w:rPr>
            </w:pPr>
            <w:r w:rsidRPr="00D93F6B">
              <w:rPr>
                <w:rFonts w:ascii="Myriad Pro" w:hAnsi="Myriad Pro" w:cs="Calibri"/>
                <w:iCs/>
                <w:color w:val="000000"/>
                <w:sz w:val="20"/>
                <w:szCs w:val="20"/>
              </w:rPr>
              <w:t>95,7</w:t>
            </w:r>
          </w:p>
        </w:tc>
        <w:tc>
          <w:tcPr>
            <w:tcW w:w="15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5D5020" w14:textId="77777777" w:rsidR="00D93F6B" w:rsidRPr="00D93F6B" w:rsidRDefault="00D93F6B" w:rsidP="00D93F6B">
            <w:pPr>
              <w:jc w:val="center"/>
              <w:rPr>
                <w:rFonts w:ascii="Myriad Pro" w:hAnsi="Myriad Pro" w:cs="Calibri"/>
                <w:sz w:val="20"/>
                <w:szCs w:val="20"/>
              </w:rPr>
            </w:pPr>
            <w:r w:rsidRPr="00D93F6B">
              <w:rPr>
                <w:rFonts w:ascii="Myriad Pro" w:hAnsi="Myriad Pro" w:cs="Tahoma"/>
                <w:sz w:val="20"/>
                <w:szCs w:val="20"/>
              </w:rPr>
              <w:t>90,84</w:t>
            </w:r>
          </w:p>
        </w:tc>
        <w:tc>
          <w:tcPr>
            <w:tcW w:w="14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D7C546" w14:textId="77777777" w:rsidR="00D93F6B" w:rsidRPr="00D93F6B" w:rsidRDefault="00D93F6B" w:rsidP="00D93F6B">
            <w:pPr>
              <w:jc w:val="center"/>
              <w:rPr>
                <w:rFonts w:ascii="Myriad Pro" w:hAnsi="Myriad Pro" w:cs="Calibri"/>
                <w:sz w:val="20"/>
                <w:szCs w:val="20"/>
              </w:rPr>
            </w:pPr>
            <w:r w:rsidRPr="00D93F6B">
              <w:rPr>
                <w:rFonts w:ascii="Myriad Pro" w:hAnsi="Myriad Pro" w:cs="Calibri"/>
                <w:sz w:val="20"/>
                <w:szCs w:val="20"/>
              </w:rPr>
              <w:t>-4,86</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B7EC9E" w14:textId="77777777" w:rsidR="00D93F6B" w:rsidRPr="00D93F6B" w:rsidRDefault="00D93F6B" w:rsidP="00D93F6B">
            <w:pPr>
              <w:jc w:val="center"/>
              <w:rPr>
                <w:rFonts w:ascii="Myriad Pro" w:hAnsi="Myriad Pro" w:cs="Calibri"/>
                <w:sz w:val="20"/>
                <w:szCs w:val="20"/>
              </w:rPr>
            </w:pPr>
            <w:r w:rsidRPr="00D93F6B">
              <w:rPr>
                <w:rFonts w:ascii="Myriad Pro" w:hAnsi="Myriad Pro" w:cs="Calibri"/>
                <w:sz w:val="20"/>
                <w:szCs w:val="20"/>
              </w:rPr>
              <w:t>-5%</w:t>
            </w:r>
          </w:p>
        </w:tc>
      </w:tr>
      <w:tr w:rsidR="00D93F6B" w:rsidRPr="00D93F6B" w14:paraId="6B071D7F" w14:textId="77777777" w:rsidTr="00D93F6B">
        <w:trPr>
          <w:trHeight w:val="315"/>
        </w:trPr>
        <w:tc>
          <w:tcPr>
            <w:tcW w:w="31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23D9B5" w14:textId="77777777" w:rsidR="00D93F6B" w:rsidRPr="00D93F6B" w:rsidRDefault="00D93F6B" w:rsidP="00D93F6B">
            <w:pPr>
              <w:rPr>
                <w:rFonts w:ascii="Myriad Pro" w:hAnsi="Myriad Pro" w:cs="Calibri"/>
                <w:sz w:val="20"/>
                <w:szCs w:val="20"/>
              </w:rPr>
            </w:pPr>
            <w:r w:rsidRPr="00D93F6B">
              <w:rPr>
                <w:rFonts w:ascii="Myriad Pro" w:hAnsi="Myriad Pro" w:cs="Calibri"/>
                <w:sz w:val="20"/>
                <w:szCs w:val="20"/>
              </w:rPr>
              <w:t>Водный налог</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63D8B5" w14:textId="77777777" w:rsidR="00D93F6B" w:rsidRPr="00D93F6B" w:rsidRDefault="00D93F6B" w:rsidP="00D93F6B">
            <w:pPr>
              <w:jc w:val="center"/>
              <w:rPr>
                <w:rFonts w:ascii="Myriad Pro" w:hAnsi="Myriad Pro" w:cs="Calibri"/>
                <w:color w:val="000000"/>
                <w:sz w:val="20"/>
                <w:szCs w:val="20"/>
              </w:rPr>
            </w:pPr>
            <w:r w:rsidRPr="00D93F6B">
              <w:rPr>
                <w:rFonts w:ascii="Myriad Pro" w:hAnsi="Myriad Pro" w:cs="Calibri"/>
                <w:color w:val="000000"/>
                <w:sz w:val="20"/>
                <w:szCs w:val="20"/>
              </w:rPr>
              <w:t>0,8</w:t>
            </w:r>
          </w:p>
        </w:tc>
        <w:tc>
          <w:tcPr>
            <w:tcW w:w="15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7D7D6F" w14:textId="77777777" w:rsidR="00D93F6B" w:rsidRPr="00D93F6B" w:rsidRDefault="00D93F6B" w:rsidP="00D93F6B">
            <w:pPr>
              <w:jc w:val="center"/>
              <w:rPr>
                <w:rFonts w:ascii="Myriad Pro" w:hAnsi="Myriad Pro" w:cs="Calibri"/>
                <w:sz w:val="20"/>
                <w:szCs w:val="20"/>
              </w:rPr>
            </w:pPr>
            <w:r w:rsidRPr="00D93F6B">
              <w:rPr>
                <w:rFonts w:ascii="Myriad Pro" w:hAnsi="Myriad Pro" w:cs="Tahoma"/>
                <w:sz w:val="20"/>
                <w:szCs w:val="20"/>
              </w:rPr>
              <w:t>0,78</w:t>
            </w:r>
          </w:p>
        </w:tc>
        <w:tc>
          <w:tcPr>
            <w:tcW w:w="14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41D187" w14:textId="77777777" w:rsidR="00D93F6B" w:rsidRPr="00D93F6B" w:rsidRDefault="00D93F6B" w:rsidP="00D93F6B">
            <w:pPr>
              <w:jc w:val="center"/>
              <w:rPr>
                <w:rFonts w:ascii="Myriad Pro" w:hAnsi="Myriad Pro" w:cs="Calibri"/>
                <w:sz w:val="20"/>
                <w:szCs w:val="20"/>
              </w:rPr>
            </w:pPr>
            <w:r w:rsidRPr="00D93F6B">
              <w:rPr>
                <w:rFonts w:ascii="Myriad Pro" w:hAnsi="Myriad Pro" w:cs="Calibri"/>
                <w:sz w:val="20"/>
                <w:szCs w:val="20"/>
              </w:rPr>
              <w:t>-0,02</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102FD0" w14:textId="77777777" w:rsidR="00D93F6B" w:rsidRPr="00D93F6B" w:rsidRDefault="00D93F6B" w:rsidP="00D93F6B">
            <w:pPr>
              <w:jc w:val="center"/>
              <w:rPr>
                <w:rFonts w:ascii="Myriad Pro" w:hAnsi="Myriad Pro" w:cs="Calibri"/>
                <w:sz w:val="20"/>
                <w:szCs w:val="20"/>
              </w:rPr>
            </w:pPr>
            <w:r w:rsidRPr="00D93F6B">
              <w:rPr>
                <w:rFonts w:ascii="Myriad Pro" w:hAnsi="Myriad Pro" w:cs="Calibri"/>
                <w:sz w:val="20"/>
                <w:szCs w:val="20"/>
              </w:rPr>
              <w:t>-3%</w:t>
            </w:r>
          </w:p>
        </w:tc>
      </w:tr>
    </w:tbl>
    <w:p w14:paraId="0B03704D" w14:textId="77777777" w:rsidR="00A85EC6" w:rsidRDefault="00A85EC6" w:rsidP="00A85EC6">
      <w:pPr>
        <w:spacing w:line="360" w:lineRule="auto"/>
        <w:ind w:firstLine="567"/>
        <w:jc w:val="both"/>
        <w:rPr>
          <w:rFonts w:ascii="Myriad Pro" w:hAnsi="Myriad Pro"/>
          <w:b/>
          <w:bCs/>
          <w:i/>
          <w:iCs/>
          <w:sz w:val="26"/>
          <w:szCs w:val="26"/>
          <w:u w:val="single"/>
        </w:rPr>
      </w:pPr>
      <w:bookmarkStart w:id="162" w:name="_Toc40621597"/>
    </w:p>
    <w:p w14:paraId="1DF7E176" w14:textId="77777777" w:rsidR="00845D98" w:rsidRPr="00C327E1" w:rsidRDefault="00845D98" w:rsidP="00A85EC6">
      <w:pPr>
        <w:spacing w:line="360" w:lineRule="auto"/>
        <w:ind w:firstLine="567"/>
        <w:jc w:val="both"/>
        <w:rPr>
          <w:rFonts w:ascii="Myriad Pro" w:hAnsi="Myriad Pro"/>
          <w:b/>
          <w:bCs/>
          <w:i/>
          <w:iCs/>
          <w:sz w:val="26"/>
          <w:szCs w:val="26"/>
          <w:u w:val="single"/>
        </w:rPr>
      </w:pPr>
      <w:r w:rsidRPr="00C327E1">
        <w:rPr>
          <w:rFonts w:ascii="Myriad Pro" w:hAnsi="Myriad Pro"/>
          <w:b/>
          <w:bCs/>
          <w:i/>
          <w:iCs/>
          <w:sz w:val="26"/>
          <w:szCs w:val="26"/>
          <w:u w:val="single"/>
        </w:rPr>
        <w:t>Отчисления на социальные нужды</w:t>
      </w:r>
      <w:bookmarkEnd w:id="162"/>
      <w:r w:rsidRPr="00C327E1">
        <w:rPr>
          <w:rFonts w:ascii="Myriad Pro" w:hAnsi="Myriad Pro"/>
          <w:b/>
          <w:bCs/>
          <w:i/>
          <w:iCs/>
          <w:sz w:val="26"/>
          <w:szCs w:val="26"/>
          <w:u w:val="single"/>
        </w:rPr>
        <w:t xml:space="preserve"> </w:t>
      </w:r>
    </w:p>
    <w:p w14:paraId="49913B24" w14:textId="77777777" w:rsidR="00845D98" w:rsidRPr="00C3138F" w:rsidRDefault="00845D98" w:rsidP="00A85EC6">
      <w:pPr>
        <w:spacing w:line="360" w:lineRule="auto"/>
        <w:ind w:firstLine="567"/>
        <w:jc w:val="both"/>
        <w:rPr>
          <w:rFonts w:ascii="Myriad Pro" w:eastAsia="Calibri" w:hAnsi="Myriad Pro"/>
          <w:sz w:val="26"/>
          <w:szCs w:val="26"/>
          <w:lang w:eastAsia="en-US"/>
        </w:rPr>
      </w:pPr>
      <w:r w:rsidRPr="00C327E1">
        <w:rPr>
          <w:rFonts w:ascii="Myriad Pro" w:eastAsia="Calibri" w:hAnsi="Myriad Pro"/>
          <w:sz w:val="26"/>
          <w:szCs w:val="26"/>
          <w:lang w:eastAsia="en-US"/>
        </w:rPr>
        <w:t xml:space="preserve">Филиал заявил фактические затраты </w:t>
      </w:r>
      <w:r w:rsidR="00C327E1" w:rsidRPr="00C327E1">
        <w:rPr>
          <w:rFonts w:ascii="Myriad Pro" w:eastAsia="Calibri" w:hAnsi="Myriad Pro"/>
          <w:sz w:val="26"/>
          <w:szCs w:val="26"/>
          <w:lang w:eastAsia="en-US"/>
        </w:rPr>
        <w:t xml:space="preserve">за 2015 год </w:t>
      </w:r>
      <w:r w:rsidRPr="00C327E1">
        <w:rPr>
          <w:rFonts w:ascii="Myriad Pro" w:eastAsia="Calibri" w:hAnsi="Myriad Pro"/>
          <w:sz w:val="26"/>
          <w:szCs w:val="26"/>
          <w:lang w:eastAsia="en-US"/>
        </w:rPr>
        <w:t>по указанной статье, относимые на вид деятельности «услуги по передаче электрической энергии» в тарифной заявке на 201</w:t>
      </w:r>
      <w:r w:rsidR="00C327E1" w:rsidRPr="00C327E1">
        <w:rPr>
          <w:rFonts w:ascii="Myriad Pro" w:eastAsia="Calibri" w:hAnsi="Myriad Pro"/>
          <w:sz w:val="26"/>
          <w:szCs w:val="26"/>
          <w:lang w:eastAsia="en-US"/>
        </w:rPr>
        <w:t>7</w:t>
      </w:r>
      <w:r w:rsidRPr="00C327E1">
        <w:rPr>
          <w:rFonts w:ascii="Myriad Pro" w:eastAsia="Calibri" w:hAnsi="Myriad Pro"/>
          <w:sz w:val="26"/>
          <w:szCs w:val="26"/>
          <w:lang w:eastAsia="en-US"/>
        </w:rPr>
        <w:t xml:space="preserve"> год </w:t>
      </w:r>
      <w:r w:rsidR="00C327E1">
        <w:rPr>
          <w:rFonts w:ascii="Myriad Pro" w:eastAsia="Calibri" w:hAnsi="Myriad Pro"/>
          <w:sz w:val="26"/>
          <w:szCs w:val="26"/>
          <w:lang w:eastAsia="en-US"/>
        </w:rPr>
        <w:t xml:space="preserve">в соответствии </w:t>
      </w:r>
      <w:r w:rsidR="00CA64B1">
        <w:rPr>
          <w:rFonts w:ascii="Myriad Pro" w:eastAsia="Calibri" w:hAnsi="Myriad Pro"/>
          <w:sz w:val="26"/>
          <w:szCs w:val="26"/>
          <w:lang w:eastAsia="en-US"/>
        </w:rPr>
        <w:t xml:space="preserve">с </w:t>
      </w:r>
      <w:r w:rsidR="00C327E1">
        <w:rPr>
          <w:rFonts w:ascii="Myriad Pro" w:eastAsia="Calibri" w:hAnsi="Myriad Pro"/>
          <w:sz w:val="26"/>
          <w:szCs w:val="26"/>
          <w:lang w:eastAsia="en-US"/>
        </w:rPr>
        <w:t>фактическими данными, отраженными в форме раздельного учета (таблица 1.6)</w:t>
      </w:r>
      <w:r w:rsidR="00C3138F">
        <w:rPr>
          <w:rFonts w:ascii="Myriad Pro" w:eastAsia="Calibri" w:hAnsi="Myriad Pro"/>
          <w:sz w:val="26"/>
          <w:szCs w:val="26"/>
          <w:lang w:eastAsia="en-US"/>
        </w:rPr>
        <w:t xml:space="preserve"> </w:t>
      </w:r>
      <w:r w:rsidR="00C3138F" w:rsidRPr="00C327E1">
        <w:rPr>
          <w:rFonts w:ascii="Myriad Pro" w:eastAsia="Calibri" w:hAnsi="Myriad Pro"/>
          <w:sz w:val="26"/>
          <w:szCs w:val="26"/>
          <w:lang w:eastAsia="en-US"/>
        </w:rPr>
        <w:t xml:space="preserve">без учета расходов по </w:t>
      </w:r>
      <w:r w:rsidR="00C3138F" w:rsidRPr="00C3138F">
        <w:rPr>
          <w:rFonts w:ascii="Myriad Pro" w:eastAsia="Calibri" w:hAnsi="Myriad Pro"/>
          <w:sz w:val="26"/>
          <w:szCs w:val="26"/>
          <w:lang w:eastAsia="en-US"/>
        </w:rPr>
        <w:t>персоналу исполнительного аппарата  - 18 335 тыс. руб. в</w:t>
      </w:r>
      <w:r w:rsidRPr="00C3138F">
        <w:rPr>
          <w:rFonts w:ascii="Myriad Pro" w:eastAsia="Calibri" w:hAnsi="Myriad Pro"/>
          <w:sz w:val="26"/>
          <w:szCs w:val="26"/>
          <w:lang w:eastAsia="en-US"/>
        </w:rPr>
        <w:t xml:space="preserve"> размере </w:t>
      </w:r>
      <w:r w:rsidR="00C327E1" w:rsidRPr="00C3138F">
        <w:rPr>
          <w:rFonts w:ascii="Myriad Pro" w:eastAsia="Calibri" w:hAnsi="Myriad Pro"/>
          <w:sz w:val="26"/>
          <w:szCs w:val="26"/>
          <w:lang w:eastAsia="en-US"/>
        </w:rPr>
        <w:t>371 289,2</w:t>
      </w:r>
      <w:r w:rsidRPr="00C3138F">
        <w:rPr>
          <w:rFonts w:ascii="Myriad Pro" w:eastAsia="Calibri" w:hAnsi="Myriad Pro"/>
          <w:sz w:val="26"/>
          <w:szCs w:val="26"/>
          <w:lang w:eastAsia="en-US"/>
        </w:rPr>
        <w:t xml:space="preserve"> тыс. руб.</w:t>
      </w:r>
    </w:p>
    <w:p w14:paraId="6396B4A9" w14:textId="77777777" w:rsidR="00C3138F" w:rsidRPr="00C3138F" w:rsidRDefault="00845D98" w:rsidP="00A85EC6">
      <w:pPr>
        <w:spacing w:line="360" w:lineRule="auto"/>
        <w:ind w:firstLine="567"/>
        <w:jc w:val="both"/>
        <w:rPr>
          <w:rFonts w:ascii="Myriad Pro" w:eastAsia="Calibri" w:hAnsi="Myriad Pro"/>
          <w:sz w:val="26"/>
          <w:szCs w:val="26"/>
          <w:lang w:eastAsia="en-US"/>
        </w:rPr>
      </w:pPr>
      <w:r w:rsidRPr="00C3138F">
        <w:rPr>
          <w:rFonts w:ascii="Myriad Pro" w:eastAsia="Calibri" w:hAnsi="Myriad Pro"/>
          <w:sz w:val="26"/>
          <w:szCs w:val="26"/>
          <w:lang w:eastAsia="en-US"/>
        </w:rPr>
        <w:t>В обоснование заявленных расходов филиалом представлены</w:t>
      </w:r>
      <w:r w:rsidR="00C3138F" w:rsidRPr="00C3138F">
        <w:rPr>
          <w:rFonts w:ascii="Myriad Pro" w:eastAsia="Calibri" w:hAnsi="Myriad Pro"/>
          <w:sz w:val="26"/>
          <w:szCs w:val="26"/>
          <w:lang w:eastAsia="en-US"/>
        </w:rPr>
        <w:t>:</w:t>
      </w:r>
    </w:p>
    <w:p w14:paraId="279D9668" w14:textId="77777777" w:rsidR="00C3138F" w:rsidRPr="0047664F" w:rsidRDefault="00C3138F" w:rsidP="009A4F93">
      <w:pPr>
        <w:pStyle w:val="aa"/>
        <w:numPr>
          <w:ilvl w:val="0"/>
          <w:numId w:val="28"/>
        </w:numPr>
        <w:spacing w:after="0" w:line="360" w:lineRule="auto"/>
        <w:jc w:val="both"/>
        <w:rPr>
          <w:rFonts w:ascii="Myriad Pro" w:hAnsi="Myriad Pro"/>
          <w:sz w:val="26"/>
          <w:szCs w:val="26"/>
        </w:rPr>
      </w:pPr>
      <w:r w:rsidRPr="0047664F">
        <w:rPr>
          <w:rFonts w:ascii="Myriad Pro" w:hAnsi="Myriad Pro"/>
          <w:sz w:val="26"/>
          <w:szCs w:val="26"/>
        </w:rPr>
        <w:tab/>
        <w:t>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за 2015 год (т. 1.6);</w:t>
      </w:r>
    </w:p>
    <w:p w14:paraId="639FD38B" w14:textId="77777777" w:rsidR="00C3138F" w:rsidRPr="0047664F" w:rsidRDefault="00C3138F" w:rsidP="009A4F93">
      <w:pPr>
        <w:pStyle w:val="aa"/>
        <w:numPr>
          <w:ilvl w:val="0"/>
          <w:numId w:val="28"/>
        </w:numPr>
        <w:spacing w:after="0" w:line="360" w:lineRule="auto"/>
        <w:jc w:val="both"/>
        <w:rPr>
          <w:rFonts w:ascii="Myriad Pro" w:hAnsi="Myriad Pro"/>
          <w:sz w:val="26"/>
          <w:szCs w:val="26"/>
        </w:rPr>
      </w:pPr>
      <w:r w:rsidRPr="0047664F">
        <w:rPr>
          <w:rFonts w:ascii="Myriad Pro" w:hAnsi="Myriad Pro"/>
          <w:sz w:val="26"/>
          <w:szCs w:val="26"/>
        </w:rPr>
        <w:t xml:space="preserve"> Расчет по начисленным и уплаченным страховым взносам на обязательное пенсионное страхование в Пенсионный фонд РФ и на обязательное медицинское страхование в ФФОМС плательщиками страховых взносов, производящими выплаты и иные вознаграждения физическим лицам за 2015 год (форма РСВ-1 ПФР);</w:t>
      </w:r>
    </w:p>
    <w:p w14:paraId="05836B71" w14:textId="77777777" w:rsidR="00C3138F" w:rsidRPr="0047664F" w:rsidRDefault="00C3138F" w:rsidP="009A4F93">
      <w:pPr>
        <w:pStyle w:val="aa"/>
        <w:numPr>
          <w:ilvl w:val="0"/>
          <w:numId w:val="28"/>
        </w:numPr>
        <w:spacing w:after="0" w:line="360" w:lineRule="auto"/>
        <w:jc w:val="both"/>
        <w:rPr>
          <w:rFonts w:ascii="Myriad Pro" w:hAnsi="Myriad Pro"/>
          <w:sz w:val="26"/>
          <w:szCs w:val="26"/>
        </w:rPr>
      </w:pPr>
      <w:r w:rsidRPr="0047664F">
        <w:rPr>
          <w:rFonts w:ascii="Myriad Pro" w:hAnsi="Myriad Pro"/>
          <w:sz w:val="26"/>
          <w:szCs w:val="26"/>
        </w:rPr>
        <w:lastRenderedPageBreak/>
        <w:t xml:space="preserve"> Протокол контроля отчетности ПФР за 2015 год</w:t>
      </w:r>
    </w:p>
    <w:p w14:paraId="1DBD8FC4" w14:textId="77777777" w:rsidR="00C3138F" w:rsidRPr="0047664F" w:rsidRDefault="00C3138F" w:rsidP="009A4F93">
      <w:pPr>
        <w:pStyle w:val="aa"/>
        <w:numPr>
          <w:ilvl w:val="0"/>
          <w:numId w:val="28"/>
        </w:numPr>
        <w:spacing w:after="0" w:line="360" w:lineRule="auto"/>
        <w:jc w:val="both"/>
        <w:rPr>
          <w:rFonts w:ascii="Myriad Pro" w:hAnsi="Myriad Pro"/>
          <w:sz w:val="26"/>
          <w:szCs w:val="26"/>
        </w:rPr>
      </w:pPr>
      <w:r w:rsidRPr="0047664F">
        <w:rPr>
          <w:rFonts w:ascii="Myriad Pro" w:hAnsi="Myriad Pro"/>
          <w:sz w:val="26"/>
          <w:szCs w:val="26"/>
        </w:rPr>
        <w:t xml:space="preserve"> Расчет по начисленным и уплаченным страховым взносам на обязательное социальное страхование на случай временной нетрудоспособности и в связи с материнством и по обязательному соцстрахованию от несчастных случаев на производстве и проф.</w:t>
      </w:r>
      <w:r w:rsidR="00057C87" w:rsidRPr="0047664F">
        <w:rPr>
          <w:rFonts w:ascii="Myriad Pro" w:hAnsi="Myriad Pro"/>
          <w:sz w:val="26"/>
          <w:szCs w:val="26"/>
        </w:rPr>
        <w:t xml:space="preserve"> </w:t>
      </w:r>
      <w:r w:rsidRPr="0047664F">
        <w:rPr>
          <w:rFonts w:ascii="Myriad Pro" w:hAnsi="Myriad Pro"/>
          <w:sz w:val="26"/>
          <w:szCs w:val="26"/>
        </w:rPr>
        <w:t>заболеваний  за 2015 год (формы - 4ФСС);</w:t>
      </w:r>
    </w:p>
    <w:p w14:paraId="0C411125" w14:textId="77777777" w:rsidR="00C3138F" w:rsidRPr="0047664F" w:rsidRDefault="00C3138F" w:rsidP="009A4F93">
      <w:pPr>
        <w:pStyle w:val="aa"/>
        <w:numPr>
          <w:ilvl w:val="0"/>
          <w:numId w:val="28"/>
        </w:numPr>
        <w:spacing w:after="0" w:line="360" w:lineRule="auto"/>
        <w:jc w:val="both"/>
        <w:rPr>
          <w:rFonts w:ascii="Myriad Pro" w:hAnsi="Myriad Pro"/>
          <w:sz w:val="26"/>
          <w:szCs w:val="26"/>
        </w:rPr>
      </w:pPr>
      <w:r w:rsidRPr="0047664F">
        <w:rPr>
          <w:rFonts w:ascii="Myriad Pro" w:hAnsi="Myriad Pro"/>
          <w:sz w:val="26"/>
          <w:szCs w:val="26"/>
        </w:rPr>
        <w:t xml:space="preserve"> Квитанция о получении Расчета 1019-8026-6272-01-2202006180 от 21.01.2016.</w:t>
      </w:r>
    </w:p>
    <w:p w14:paraId="373B8219" w14:textId="77777777" w:rsidR="00C3138F" w:rsidRPr="00057C87" w:rsidRDefault="00845D98" w:rsidP="00A85EC6">
      <w:pPr>
        <w:spacing w:line="360" w:lineRule="auto"/>
        <w:ind w:firstLine="567"/>
        <w:jc w:val="both"/>
        <w:rPr>
          <w:rFonts w:ascii="Myriad Pro" w:eastAsia="Calibri" w:hAnsi="Myriad Pro"/>
          <w:sz w:val="26"/>
          <w:szCs w:val="26"/>
          <w:lang w:eastAsia="en-US"/>
        </w:rPr>
      </w:pPr>
      <w:r w:rsidRPr="00057C87">
        <w:rPr>
          <w:rFonts w:ascii="Myriad Pro" w:eastAsia="Calibri" w:hAnsi="Myriad Pro"/>
          <w:sz w:val="26"/>
          <w:szCs w:val="26"/>
          <w:lang w:eastAsia="en-US"/>
        </w:rPr>
        <w:t>Сумма начислений к уплате за 2017 год по формам страховых взносов, представленных филиалом «Алтайэнерго» в У</w:t>
      </w:r>
      <w:r w:rsidR="007D1149" w:rsidRPr="00057C87">
        <w:rPr>
          <w:rFonts w:ascii="Myriad Pro" w:eastAsia="Calibri" w:hAnsi="Myriad Pro"/>
          <w:sz w:val="26"/>
          <w:szCs w:val="26"/>
          <w:lang w:eastAsia="en-US"/>
        </w:rPr>
        <w:t xml:space="preserve">правление по тарифам составила </w:t>
      </w:r>
      <w:r w:rsidR="0060680B" w:rsidRPr="00057C87">
        <w:rPr>
          <w:rFonts w:ascii="Myriad Pro" w:eastAsia="Calibri" w:hAnsi="Myriad Pro"/>
          <w:sz w:val="26"/>
          <w:szCs w:val="26"/>
          <w:lang w:eastAsia="en-US"/>
        </w:rPr>
        <w:t>363 326,57</w:t>
      </w:r>
      <w:r w:rsidR="00C3138F" w:rsidRPr="00057C87">
        <w:rPr>
          <w:rFonts w:ascii="Myriad Pro" w:eastAsia="Calibri" w:hAnsi="Myriad Pro"/>
          <w:sz w:val="26"/>
          <w:szCs w:val="26"/>
          <w:lang w:eastAsia="en-US"/>
        </w:rPr>
        <w:t xml:space="preserve"> тыс. руб.</w:t>
      </w:r>
    </w:p>
    <w:p w14:paraId="00FAC1C4" w14:textId="77777777" w:rsidR="00D763EE" w:rsidRPr="000D3260" w:rsidRDefault="00D763EE" w:rsidP="00A85EC6">
      <w:pPr>
        <w:spacing w:line="360" w:lineRule="auto"/>
        <w:ind w:firstLine="567"/>
        <w:jc w:val="both"/>
        <w:rPr>
          <w:rFonts w:ascii="Myriad Pro" w:hAnsi="Myriad Pro"/>
          <w:sz w:val="26"/>
          <w:szCs w:val="26"/>
        </w:rPr>
      </w:pPr>
      <w:r w:rsidRPr="000D3260">
        <w:rPr>
          <w:rFonts w:ascii="Myriad Pro" w:hAnsi="Myriad Pro"/>
          <w:sz w:val="26"/>
          <w:szCs w:val="26"/>
        </w:rPr>
        <w:t>Превышение величины фактического фонда оплаты труда над утвержденным уровнем может учитываться в целях расчета уровня отчислений на социальные нужды в составе фактических неподконтрольных расходов, в случае если фактический уровень подконтрольных расходов не превышает утвержденный уровень.</w:t>
      </w:r>
    </w:p>
    <w:p w14:paraId="2EE83706" w14:textId="77777777" w:rsidR="00D763EE" w:rsidRPr="000D3260" w:rsidRDefault="00D763EE" w:rsidP="00A85EC6">
      <w:pPr>
        <w:spacing w:line="360" w:lineRule="auto"/>
        <w:ind w:firstLine="567"/>
        <w:jc w:val="both"/>
        <w:rPr>
          <w:rFonts w:ascii="Myriad Pro" w:eastAsia="Calibri" w:hAnsi="Myriad Pro"/>
          <w:sz w:val="26"/>
          <w:szCs w:val="26"/>
        </w:rPr>
      </w:pPr>
      <w:r w:rsidRPr="000D3260">
        <w:rPr>
          <w:rFonts w:ascii="Myriad Pro" w:hAnsi="Myriad Pro"/>
          <w:sz w:val="26"/>
          <w:szCs w:val="26"/>
        </w:rPr>
        <w:t>Исполнитель отмечает, что утвержденный уровень фонда оплаты труда за 201</w:t>
      </w:r>
      <w:r w:rsidR="008C43D8" w:rsidRPr="000D3260">
        <w:rPr>
          <w:rFonts w:ascii="Myriad Pro" w:hAnsi="Myriad Pro"/>
          <w:sz w:val="26"/>
          <w:szCs w:val="26"/>
        </w:rPr>
        <w:t>5</w:t>
      </w:r>
      <w:r w:rsidRPr="000D3260">
        <w:rPr>
          <w:rFonts w:ascii="Myriad Pro" w:hAnsi="Myriad Pro"/>
          <w:sz w:val="26"/>
          <w:szCs w:val="26"/>
        </w:rPr>
        <w:t xml:space="preserve"> год в соответствии с принятыми Управлением по тарифам тарифно-балансовыми решениями на первый долгосрочный период (2012-2017 гг</w:t>
      </w:r>
      <w:r w:rsidR="00CA64B1">
        <w:rPr>
          <w:rFonts w:ascii="Myriad Pro" w:hAnsi="Myriad Pro"/>
          <w:sz w:val="26"/>
          <w:szCs w:val="26"/>
        </w:rPr>
        <w:t>.</w:t>
      </w:r>
      <w:r w:rsidRPr="000D3260">
        <w:rPr>
          <w:rFonts w:ascii="Myriad Pro" w:hAnsi="Myriad Pro"/>
          <w:sz w:val="26"/>
          <w:szCs w:val="26"/>
        </w:rPr>
        <w:t>) составил - 1</w:t>
      </w:r>
      <w:r w:rsidR="008C43D8" w:rsidRPr="000D3260">
        <w:rPr>
          <w:rFonts w:ascii="Myriad Pro" w:hAnsi="Myriad Pro"/>
          <w:sz w:val="26"/>
          <w:szCs w:val="26"/>
        </w:rPr>
        <w:t> 024 287,56</w:t>
      </w:r>
      <w:r w:rsidRPr="000D3260">
        <w:rPr>
          <w:rFonts w:ascii="Myriad Pro" w:hAnsi="Myriad Pro"/>
          <w:sz w:val="26"/>
          <w:szCs w:val="26"/>
        </w:rPr>
        <w:t xml:space="preserve"> тыс. руб.</w:t>
      </w:r>
    </w:p>
    <w:tbl>
      <w:tblPr>
        <w:tblW w:w="9699" w:type="dxa"/>
        <w:tblLook w:val="04A0" w:firstRow="1" w:lastRow="0" w:firstColumn="1" w:lastColumn="0" w:noHBand="0" w:noVBand="1"/>
      </w:tblPr>
      <w:tblGrid>
        <w:gridCol w:w="2660"/>
        <w:gridCol w:w="1134"/>
        <w:gridCol w:w="1129"/>
        <w:gridCol w:w="1205"/>
        <w:gridCol w:w="1347"/>
        <w:gridCol w:w="1110"/>
        <w:gridCol w:w="1114"/>
      </w:tblGrid>
      <w:tr w:rsidR="00056240" w:rsidRPr="00397D20" w14:paraId="5F500A04" w14:textId="77777777" w:rsidTr="0053226C">
        <w:trPr>
          <w:trHeight w:val="375"/>
          <w:tblHeader/>
        </w:trPr>
        <w:tc>
          <w:tcPr>
            <w:tcW w:w="2660" w:type="dxa"/>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1D93AB36" w14:textId="77777777" w:rsidR="00056240" w:rsidRPr="000D3260" w:rsidRDefault="00056240">
            <w:pPr>
              <w:jc w:val="center"/>
              <w:rPr>
                <w:rFonts w:ascii="Myriad Pro" w:hAnsi="Myriad Pro" w:cs="Tahoma"/>
                <w:b/>
                <w:bCs/>
                <w:color w:val="FFFFFF" w:themeColor="background1"/>
                <w:sz w:val="18"/>
                <w:szCs w:val="18"/>
              </w:rPr>
            </w:pPr>
            <w:r w:rsidRPr="000D3260">
              <w:rPr>
                <w:rFonts w:ascii="Myriad Pro" w:hAnsi="Myriad Pro" w:cs="Tahoma"/>
                <w:b/>
                <w:bCs/>
                <w:color w:val="FFFFFF" w:themeColor="background1"/>
                <w:sz w:val="18"/>
                <w:szCs w:val="18"/>
              </w:rPr>
              <w:t>Показатель</w:t>
            </w:r>
          </w:p>
        </w:tc>
        <w:tc>
          <w:tcPr>
            <w:tcW w:w="7039" w:type="dxa"/>
            <w:gridSpan w:val="6"/>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noWrap/>
            <w:vAlign w:val="center"/>
            <w:hideMark/>
          </w:tcPr>
          <w:p w14:paraId="451C0747" w14:textId="77777777" w:rsidR="00056240" w:rsidRPr="000D3260" w:rsidRDefault="00056240" w:rsidP="00411A8E">
            <w:pPr>
              <w:jc w:val="center"/>
              <w:rPr>
                <w:rFonts w:ascii="Myriad Pro" w:hAnsi="Myriad Pro" w:cs="Tahoma"/>
                <w:b/>
                <w:bCs/>
                <w:color w:val="FFFFFF" w:themeColor="background1"/>
                <w:sz w:val="18"/>
                <w:szCs w:val="18"/>
              </w:rPr>
            </w:pPr>
            <w:r w:rsidRPr="000D3260">
              <w:rPr>
                <w:rFonts w:ascii="Myriad Pro" w:hAnsi="Myriad Pro" w:cs="Tahoma"/>
                <w:b/>
                <w:bCs/>
                <w:color w:val="FFFFFF" w:themeColor="background1"/>
                <w:sz w:val="18"/>
                <w:szCs w:val="18"/>
              </w:rPr>
              <w:t>Годы</w:t>
            </w:r>
          </w:p>
        </w:tc>
      </w:tr>
      <w:tr w:rsidR="00056240" w:rsidRPr="00397D20" w14:paraId="3EB67AE3" w14:textId="77777777" w:rsidTr="0053226C">
        <w:trPr>
          <w:trHeight w:val="390"/>
          <w:tblHeader/>
        </w:trPr>
        <w:tc>
          <w:tcPr>
            <w:tcW w:w="2660" w:type="dxa"/>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C9D2E19" w14:textId="77777777" w:rsidR="00056240" w:rsidRPr="000D3260" w:rsidRDefault="00056240">
            <w:pPr>
              <w:rPr>
                <w:rFonts w:ascii="Myriad Pro" w:hAnsi="Myriad Pro" w:cs="Tahoma"/>
                <w:b/>
                <w:bCs/>
                <w:color w:val="FFFFFF" w:themeColor="background1"/>
                <w:sz w:val="18"/>
                <w:szCs w:val="18"/>
              </w:rPr>
            </w:pPr>
          </w:p>
        </w:tc>
        <w:tc>
          <w:tcPr>
            <w:tcW w:w="1134"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54FE251C" w14:textId="77777777" w:rsidR="00056240" w:rsidRPr="000D3260" w:rsidRDefault="00056240">
            <w:pPr>
              <w:jc w:val="center"/>
              <w:rPr>
                <w:rFonts w:ascii="Myriad Pro" w:hAnsi="Myriad Pro" w:cs="Tahoma"/>
                <w:b/>
                <w:bCs/>
                <w:color w:val="FFFFFF" w:themeColor="background1"/>
                <w:sz w:val="18"/>
                <w:szCs w:val="18"/>
              </w:rPr>
            </w:pPr>
            <w:r w:rsidRPr="000D3260">
              <w:rPr>
                <w:rFonts w:ascii="Myriad Pro" w:hAnsi="Myriad Pro" w:cs="Tahoma"/>
                <w:b/>
                <w:bCs/>
                <w:color w:val="FFFFFF" w:themeColor="background1"/>
                <w:sz w:val="18"/>
                <w:szCs w:val="18"/>
              </w:rPr>
              <w:t>2012</w:t>
            </w:r>
          </w:p>
        </w:tc>
        <w:tc>
          <w:tcPr>
            <w:tcW w:w="1129"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34E28D92" w14:textId="77777777" w:rsidR="00056240" w:rsidRPr="000D3260" w:rsidRDefault="00056240">
            <w:pPr>
              <w:jc w:val="center"/>
              <w:rPr>
                <w:rFonts w:ascii="Myriad Pro" w:hAnsi="Myriad Pro" w:cs="Tahoma"/>
                <w:b/>
                <w:bCs/>
                <w:color w:val="FFFFFF" w:themeColor="background1"/>
                <w:sz w:val="18"/>
                <w:szCs w:val="18"/>
              </w:rPr>
            </w:pPr>
            <w:r w:rsidRPr="000D3260">
              <w:rPr>
                <w:rFonts w:ascii="Myriad Pro" w:hAnsi="Myriad Pro" w:cs="Tahoma"/>
                <w:b/>
                <w:bCs/>
                <w:color w:val="FFFFFF" w:themeColor="background1"/>
                <w:sz w:val="18"/>
                <w:szCs w:val="18"/>
              </w:rPr>
              <w:t>2013</w:t>
            </w:r>
          </w:p>
        </w:tc>
        <w:tc>
          <w:tcPr>
            <w:tcW w:w="1205"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725DF12E" w14:textId="77777777" w:rsidR="00056240" w:rsidRPr="000D3260" w:rsidRDefault="00056240">
            <w:pPr>
              <w:jc w:val="center"/>
              <w:rPr>
                <w:rFonts w:ascii="Myriad Pro" w:hAnsi="Myriad Pro" w:cs="Tahoma"/>
                <w:b/>
                <w:bCs/>
                <w:color w:val="FFFFFF" w:themeColor="background1"/>
                <w:sz w:val="18"/>
                <w:szCs w:val="18"/>
              </w:rPr>
            </w:pPr>
            <w:r w:rsidRPr="000D3260">
              <w:rPr>
                <w:rFonts w:ascii="Myriad Pro" w:hAnsi="Myriad Pro" w:cs="Tahoma"/>
                <w:b/>
                <w:bCs/>
                <w:color w:val="FFFFFF" w:themeColor="background1"/>
                <w:sz w:val="18"/>
                <w:szCs w:val="18"/>
              </w:rPr>
              <w:t>2014</w:t>
            </w:r>
          </w:p>
        </w:tc>
        <w:tc>
          <w:tcPr>
            <w:tcW w:w="1347"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18FA5512" w14:textId="77777777" w:rsidR="00056240" w:rsidRPr="000D3260" w:rsidRDefault="00056240">
            <w:pPr>
              <w:jc w:val="center"/>
              <w:rPr>
                <w:rFonts w:ascii="Myriad Pro" w:hAnsi="Myriad Pro" w:cs="Tahoma"/>
                <w:b/>
                <w:bCs/>
                <w:color w:val="FFFFFF" w:themeColor="background1"/>
                <w:sz w:val="18"/>
                <w:szCs w:val="18"/>
              </w:rPr>
            </w:pPr>
            <w:r w:rsidRPr="000D3260">
              <w:rPr>
                <w:rFonts w:ascii="Myriad Pro" w:hAnsi="Myriad Pro" w:cs="Tahoma"/>
                <w:b/>
                <w:bCs/>
                <w:color w:val="FFFFFF" w:themeColor="background1"/>
                <w:sz w:val="18"/>
                <w:szCs w:val="18"/>
              </w:rPr>
              <w:t>2015</w:t>
            </w:r>
          </w:p>
        </w:tc>
        <w:tc>
          <w:tcPr>
            <w:tcW w:w="1110"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569E419E" w14:textId="77777777" w:rsidR="00056240" w:rsidRPr="000D3260" w:rsidRDefault="00056240">
            <w:pPr>
              <w:jc w:val="center"/>
              <w:rPr>
                <w:rFonts w:ascii="Myriad Pro" w:hAnsi="Myriad Pro" w:cs="Tahoma"/>
                <w:b/>
                <w:bCs/>
                <w:color w:val="FFFFFF" w:themeColor="background1"/>
                <w:sz w:val="18"/>
                <w:szCs w:val="18"/>
              </w:rPr>
            </w:pPr>
            <w:r w:rsidRPr="000D3260">
              <w:rPr>
                <w:rFonts w:ascii="Myriad Pro" w:hAnsi="Myriad Pro" w:cs="Tahoma"/>
                <w:b/>
                <w:bCs/>
                <w:color w:val="FFFFFF" w:themeColor="background1"/>
                <w:sz w:val="18"/>
                <w:szCs w:val="18"/>
              </w:rPr>
              <w:t>2016</w:t>
            </w:r>
          </w:p>
        </w:tc>
        <w:tc>
          <w:tcPr>
            <w:tcW w:w="1114" w:type="dxa"/>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0483F71" w14:textId="77777777" w:rsidR="00056240" w:rsidRPr="000D3260" w:rsidRDefault="00056240">
            <w:pPr>
              <w:jc w:val="center"/>
              <w:rPr>
                <w:rFonts w:ascii="Myriad Pro" w:hAnsi="Myriad Pro" w:cs="Tahoma"/>
                <w:b/>
                <w:bCs/>
                <w:color w:val="FFFFFF" w:themeColor="background1"/>
                <w:sz w:val="18"/>
                <w:szCs w:val="18"/>
              </w:rPr>
            </w:pPr>
            <w:r w:rsidRPr="000D3260">
              <w:rPr>
                <w:rFonts w:ascii="Myriad Pro" w:hAnsi="Myriad Pro" w:cs="Tahoma"/>
                <w:b/>
                <w:bCs/>
                <w:color w:val="FFFFFF" w:themeColor="background1"/>
                <w:sz w:val="18"/>
                <w:szCs w:val="18"/>
              </w:rPr>
              <w:t>2017</w:t>
            </w:r>
          </w:p>
        </w:tc>
      </w:tr>
      <w:tr w:rsidR="00056240" w:rsidRPr="00397D20" w14:paraId="6FED494F" w14:textId="77777777" w:rsidTr="0053226C">
        <w:trPr>
          <w:trHeight w:val="255"/>
        </w:trPr>
        <w:tc>
          <w:tcPr>
            <w:tcW w:w="2660" w:type="dxa"/>
            <w:tcBorders>
              <w:top w:val="single" w:sz="4" w:space="0" w:color="FFFFFF" w:themeColor="background1"/>
              <w:left w:val="single" w:sz="4" w:space="0" w:color="auto"/>
              <w:bottom w:val="single" w:sz="4" w:space="0" w:color="auto"/>
              <w:right w:val="single" w:sz="4" w:space="0" w:color="auto"/>
            </w:tcBorders>
            <w:shd w:val="clear" w:color="000000" w:fill="FFFFFF"/>
            <w:hideMark/>
          </w:tcPr>
          <w:p w14:paraId="79953013" w14:textId="77777777" w:rsidR="00056240" w:rsidRPr="000D3260" w:rsidRDefault="00056240">
            <w:pPr>
              <w:rPr>
                <w:rFonts w:ascii="Myriad Pro" w:hAnsi="Myriad Pro" w:cs="Arial"/>
                <w:sz w:val="20"/>
                <w:szCs w:val="20"/>
              </w:rPr>
            </w:pPr>
            <w:r w:rsidRPr="000D3260">
              <w:rPr>
                <w:rFonts w:ascii="Myriad Pro" w:hAnsi="Myriad Pro" w:cs="Arial"/>
                <w:bCs/>
                <w:sz w:val="20"/>
                <w:szCs w:val="20"/>
              </w:rPr>
              <w:t>ИПЦ</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B625265" w14:textId="77777777" w:rsidR="00056240" w:rsidRPr="000D3260" w:rsidRDefault="00056240">
            <w:pPr>
              <w:jc w:val="center"/>
              <w:rPr>
                <w:rFonts w:ascii="Myriad Pro" w:hAnsi="Myriad Pro" w:cs="Tahoma"/>
                <w:sz w:val="18"/>
                <w:szCs w:val="18"/>
              </w:rPr>
            </w:pPr>
            <w:r w:rsidRPr="000D3260">
              <w:rPr>
                <w:rFonts w:ascii="Myriad Pro" w:hAnsi="Myriad Pro" w:cs="Tahoma"/>
                <w:sz w:val="18"/>
                <w:szCs w:val="18"/>
              </w:rPr>
              <w:t>5,10%</w:t>
            </w:r>
          </w:p>
        </w:tc>
        <w:tc>
          <w:tcPr>
            <w:tcW w:w="112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5FFD285" w14:textId="77777777" w:rsidR="00056240" w:rsidRPr="000D3260" w:rsidRDefault="00056240">
            <w:pPr>
              <w:jc w:val="center"/>
              <w:rPr>
                <w:rFonts w:ascii="Myriad Pro" w:hAnsi="Myriad Pro" w:cs="Tahoma"/>
                <w:sz w:val="18"/>
                <w:szCs w:val="18"/>
              </w:rPr>
            </w:pPr>
            <w:r w:rsidRPr="000D3260">
              <w:rPr>
                <w:rFonts w:ascii="Myriad Pro" w:hAnsi="Myriad Pro" w:cs="Tahoma"/>
                <w:sz w:val="18"/>
                <w:szCs w:val="18"/>
              </w:rPr>
              <w:t>7,10%</w:t>
            </w:r>
          </w:p>
        </w:tc>
        <w:tc>
          <w:tcPr>
            <w:tcW w:w="120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23C0C76" w14:textId="77777777" w:rsidR="00056240" w:rsidRPr="000D3260" w:rsidRDefault="00056240">
            <w:pPr>
              <w:jc w:val="center"/>
              <w:rPr>
                <w:rFonts w:ascii="Myriad Pro" w:hAnsi="Myriad Pro" w:cs="Tahoma"/>
                <w:sz w:val="18"/>
                <w:szCs w:val="18"/>
              </w:rPr>
            </w:pPr>
            <w:r w:rsidRPr="000D3260">
              <w:rPr>
                <w:rFonts w:ascii="Myriad Pro" w:hAnsi="Myriad Pro" w:cs="Tahoma"/>
                <w:sz w:val="18"/>
                <w:szCs w:val="18"/>
              </w:rPr>
              <w:t>5,6%</w:t>
            </w:r>
          </w:p>
        </w:tc>
        <w:tc>
          <w:tcPr>
            <w:tcW w:w="134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4B6E408" w14:textId="77777777" w:rsidR="00056240" w:rsidRPr="000D3260" w:rsidRDefault="00056240">
            <w:pPr>
              <w:jc w:val="center"/>
              <w:rPr>
                <w:rFonts w:ascii="Myriad Pro" w:hAnsi="Myriad Pro" w:cs="Tahoma"/>
                <w:sz w:val="18"/>
                <w:szCs w:val="18"/>
              </w:rPr>
            </w:pPr>
            <w:r w:rsidRPr="000D3260">
              <w:rPr>
                <w:rFonts w:ascii="Myriad Pro" w:hAnsi="Myriad Pro" w:cs="Tahoma"/>
                <w:sz w:val="18"/>
                <w:szCs w:val="18"/>
              </w:rPr>
              <w:t>6,7%</w:t>
            </w:r>
          </w:p>
        </w:tc>
        <w:tc>
          <w:tcPr>
            <w:tcW w:w="111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756E697" w14:textId="77777777" w:rsidR="00056240" w:rsidRPr="000D3260" w:rsidRDefault="00056240">
            <w:pPr>
              <w:jc w:val="center"/>
              <w:rPr>
                <w:rFonts w:ascii="Myriad Pro" w:hAnsi="Myriad Pro" w:cs="Tahoma"/>
                <w:sz w:val="18"/>
                <w:szCs w:val="18"/>
              </w:rPr>
            </w:pPr>
            <w:r w:rsidRPr="000D3260">
              <w:rPr>
                <w:rFonts w:ascii="Myriad Pro" w:hAnsi="Myriad Pro" w:cs="Tahoma"/>
                <w:sz w:val="18"/>
                <w:szCs w:val="18"/>
              </w:rPr>
              <w:t>7,4%</w:t>
            </w:r>
          </w:p>
        </w:tc>
        <w:tc>
          <w:tcPr>
            <w:tcW w:w="111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BD906F9" w14:textId="77777777" w:rsidR="00056240" w:rsidRPr="000D3260" w:rsidRDefault="00056240">
            <w:pPr>
              <w:jc w:val="center"/>
              <w:rPr>
                <w:rFonts w:ascii="Myriad Pro" w:hAnsi="Myriad Pro" w:cs="Tahoma"/>
                <w:sz w:val="18"/>
                <w:szCs w:val="18"/>
              </w:rPr>
            </w:pPr>
            <w:r w:rsidRPr="000D3260">
              <w:rPr>
                <w:rFonts w:ascii="Myriad Pro" w:hAnsi="Myriad Pro" w:cs="Tahoma"/>
                <w:sz w:val="18"/>
                <w:szCs w:val="18"/>
              </w:rPr>
              <w:t>4,7%</w:t>
            </w:r>
          </w:p>
        </w:tc>
      </w:tr>
      <w:tr w:rsidR="00056240" w:rsidRPr="00397D20" w14:paraId="1F80F1A2" w14:textId="77777777" w:rsidTr="0053226C">
        <w:trPr>
          <w:trHeight w:val="510"/>
        </w:trPr>
        <w:tc>
          <w:tcPr>
            <w:tcW w:w="2660" w:type="dxa"/>
            <w:tcBorders>
              <w:top w:val="nil"/>
              <w:left w:val="single" w:sz="4" w:space="0" w:color="auto"/>
              <w:bottom w:val="single" w:sz="4" w:space="0" w:color="auto"/>
              <w:right w:val="single" w:sz="4" w:space="0" w:color="auto"/>
            </w:tcBorders>
            <w:shd w:val="clear" w:color="000000" w:fill="FFFFFF"/>
            <w:hideMark/>
          </w:tcPr>
          <w:p w14:paraId="7D224725" w14:textId="77777777" w:rsidR="00056240" w:rsidRPr="000D3260" w:rsidRDefault="00056240">
            <w:pPr>
              <w:rPr>
                <w:rFonts w:ascii="Myriad Pro" w:hAnsi="Myriad Pro" w:cs="Arial"/>
                <w:sz w:val="20"/>
                <w:szCs w:val="20"/>
              </w:rPr>
            </w:pPr>
            <w:r w:rsidRPr="000D3260">
              <w:rPr>
                <w:rFonts w:ascii="Myriad Pro" w:hAnsi="Myriad Pro" w:cs="Arial"/>
                <w:bCs/>
                <w:sz w:val="20"/>
                <w:szCs w:val="20"/>
              </w:rPr>
              <w:t xml:space="preserve">индекс эффективности </w:t>
            </w:r>
            <w:r w:rsidR="00CA64B1">
              <w:rPr>
                <w:rFonts w:ascii="Myriad Pro" w:hAnsi="Myriad Pro" w:cs="Arial"/>
                <w:bCs/>
                <w:sz w:val="20"/>
                <w:szCs w:val="20"/>
              </w:rPr>
              <w:t>операционных</w:t>
            </w:r>
            <w:r w:rsidR="00CA64B1" w:rsidRPr="000D3260">
              <w:rPr>
                <w:rFonts w:ascii="Myriad Pro" w:hAnsi="Myriad Pro" w:cs="Arial"/>
                <w:bCs/>
                <w:sz w:val="20"/>
                <w:szCs w:val="20"/>
              </w:rPr>
              <w:t xml:space="preserve"> </w:t>
            </w:r>
            <w:r w:rsidRPr="000D3260">
              <w:rPr>
                <w:rFonts w:ascii="Myriad Pro" w:hAnsi="Myriad Pro" w:cs="Arial"/>
                <w:bCs/>
                <w:sz w:val="20"/>
                <w:szCs w:val="20"/>
              </w:rPr>
              <w:t>расходов</w:t>
            </w:r>
          </w:p>
        </w:tc>
        <w:tc>
          <w:tcPr>
            <w:tcW w:w="1134" w:type="dxa"/>
            <w:tcBorders>
              <w:top w:val="nil"/>
              <w:left w:val="nil"/>
              <w:bottom w:val="single" w:sz="4" w:space="0" w:color="auto"/>
              <w:right w:val="single" w:sz="4" w:space="0" w:color="auto"/>
            </w:tcBorders>
            <w:shd w:val="clear" w:color="auto" w:fill="auto"/>
            <w:noWrap/>
            <w:vAlign w:val="center"/>
            <w:hideMark/>
          </w:tcPr>
          <w:p w14:paraId="27104291" w14:textId="77777777" w:rsidR="00056240" w:rsidRPr="000D3260" w:rsidRDefault="00056240">
            <w:pPr>
              <w:jc w:val="center"/>
              <w:rPr>
                <w:rFonts w:ascii="Myriad Pro" w:hAnsi="Myriad Pro" w:cs="Tahoma"/>
                <w:sz w:val="18"/>
                <w:szCs w:val="18"/>
              </w:rPr>
            </w:pPr>
            <w:r w:rsidRPr="000D3260">
              <w:rPr>
                <w:rFonts w:ascii="Myriad Pro" w:hAnsi="Myriad Pro" w:cs="Tahoma"/>
                <w:bCs/>
                <w:sz w:val="18"/>
                <w:szCs w:val="18"/>
              </w:rPr>
              <w:t>1,5%</w:t>
            </w:r>
          </w:p>
        </w:tc>
        <w:tc>
          <w:tcPr>
            <w:tcW w:w="1129" w:type="dxa"/>
            <w:tcBorders>
              <w:top w:val="nil"/>
              <w:left w:val="nil"/>
              <w:bottom w:val="single" w:sz="4" w:space="0" w:color="auto"/>
              <w:right w:val="single" w:sz="4" w:space="0" w:color="auto"/>
            </w:tcBorders>
            <w:shd w:val="clear" w:color="auto" w:fill="auto"/>
            <w:noWrap/>
            <w:vAlign w:val="center"/>
            <w:hideMark/>
          </w:tcPr>
          <w:p w14:paraId="35D66C59" w14:textId="77777777" w:rsidR="00056240" w:rsidRPr="000D3260" w:rsidRDefault="00056240">
            <w:pPr>
              <w:jc w:val="center"/>
              <w:rPr>
                <w:rFonts w:ascii="Myriad Pro" w:hAnsi="Myriad Pro" w:cs="Tahoma"/>
                <w:sz w:val="18"/>
                <w:szCs w:val="18"/>
              </w:rPr>
            </w:pPr>
            <w:r w:rsidRPr="000D3260">
              <w:rPr>
                <w:rFonts w:ascii="Myriad Pro" w:hAnsi="Myriad Pro" w:cs="Tahoma"/>
                <w:bCs/>
                <w:sz w:val="18"/>
                <w:szCs w:val="18"/>
              </w:rPr>
              <w:t>1,5%</w:t>
            </w:r>
          </w:p>
        </w:tc>
        <w:tc>
          <w:tcPr>
            <w:tcW w:w="1205" w:type="dxa"/>
            <w:tcBorders>
              <w:top w:val="nil"/>
              <w:left w:val="nil"/>
              <w:bottom w:val="single" w:sz="4" w:space="0" w:color="auto"/>
              <w:right w:val="single" w:sz="4" w:space="0" w:color="auto"/>
            </w:tcBorders>
            <w:shd w:val="clear" w:color="auto" w:fill="auto"/>
            <w:noWrap/>
            <w:vAlign w:val="center"/>
            <w:hideMark/>
          </w:tcPr>
          <w:p w14:paraId="7E076A98" w14:textId="77777777" w:rsidR="00056240" w:rsidRPr="000D3260" w:rsidRDefault="00056240">
            <w:pPr>
              <w:jc w:val="center"/>
              <w:rPr>
                <w:rFonts w:ascii="Myriad Pro" w:hAnsi="Myriad Pro" w:cs="Tahoma"/>
                <w:sz w:val="18"/>
                <w:szCs w:val="18"/>
              </w:rPr>
            </w:pPr>
            <w:r w:rsidRPr="000D3260">
              <w:rPr>
                <w:rFonts w:ascii="Myriad Pro" w:hAnsi="Myriad Pro" w:cs="Tahoma"/>
                <w:bCs/>
                <w:sz w:val="18"/>
                <w:szCs w:val="18"/>
              </w:rPr>
              <w:t>1,5%</w:t>
            </w:r>
          </w:p>
        </w:tc>
        <w:tc>
          <w:tcPr>
            <w:tcW w:w="1347" w:type="dxa"/>
            <w:tcBorders>
              <w:top w:val="nil"/>
              <w:left w:val="nil"/>
              <w:bottom w:val="single" w:sz="4" w:space="0" w:color="auto"/>
              <w:right w:val="single" w:sz="4" w:space="0" w:color="auto"/>
            </w:tcBorders>
            <w:shd w:val="clear" w:color="auto" w:fill="auto"/>
            <w:noWrap/>
            <w:vAlign w:val="center"/>
            <w:hideMark/>
          </w:tcPr>
          <w:p w14:paraId="7D91485E" w14:textId="77777777" w:rsidR="00056240" w:rsidRPr="000D3260" w:rsidRDefault="00056240">
            <w:pPr>
              <w:jc w:val="center"/>
              <w:rPr>
                <w:rFonts w:ascii="Myriad Pro" w:hAnsi="Myriad Pro" w:cs="Tahoma"/>
                <w:sz w:val="18"/>
                <w:szCs w:val="18"/>
              </w:rPr>
            </w:pPr>
            <w:r w:rsidRPr="000D3260">
              <w:rPr>
                <w:rFonts w:ascii="Myriad Pro" w:hAnsi="Myriad Pro" w:cs="Tahoma"/>
                <w:bCs/>
                <w:sz w:val="18"/>
                <w:szCs w:val="18"/>
              </w:rPr>
              <w:t>1,5%</w:t>
            </w:r>
          </w:p>
        </w:tc>
        <w:tc>
          <w:tcPr>
            <w:tcW w:w="1110" w:type="dxa"/>
            <w:tcBorders>
              <w:top w:val="nil"/>
              <w:left w:val="nil"/>
              <w:bottom w:val="single" w:sz="4" w:space="0" w:color="auto"/>
              <w:right w:val="single" w:sz="4" w:space="0" w:color="auto"/>
            </w:tcBorders>
            <w:shd w:val="clear" w:color="auto" w:fill="auto"/>
            <w:noWrap/>
            <w:vAlign w:val="center"/>
            <w:hideMark/>
          </w:tcPr>
          <w:p w14:paraId="499247CB" w14:textId="77777777" w:rsidR="00056240" w:rsidRPr="000D3260" w:rsidRDefault="00056240">
            <w:pPr>
              <w:jc w:val="center"/>
              <w:rPr>
                <w:rFonts w:ascii="Myriad Pro" w:hAnsi="Myriad Pro" w:cs="Tahoma"/>
                <w:sz w:val="18"/>
                <w:szCs w:val="18"/>
              </w:rPr>
            </w:pPr>
            <w:r w:rsidRPr="000D3260">
              <w:rPr>
                <w:rFonts w:ascii="Myriad Pro" w:hAnsi="Myriad Pro" w:cs="Tahoma"/>
                <w:bCs/>
                <w:sz w:val="18"/>
                <w:szCs w:val="18"/>
              </w:rPr>
              <w:t>1,5%</w:t>
            </w:r>
          </w:p>
        </w:tc>
        <w:tc>
          <w:tcPr>
            <w:tcW w:w="1114" w:type="dxa"/>
            <w:tcBorders>
              <w:top w:val="nil"/>
              <w:left w:val="nil"/>
              <w:bottom w:val="single" w:sz="4" w:space="0" w:color="auto"/>
              <w:right w:val="single" w:sz="4" w:space="0" w:color="auto"/>
            </w:tcBorders>
            <w:shd w:val="clear" w:color="auto" w:fill="auto"/>
            <w:noWrap/>
            <w:vAlign w:val="center"/>
            <w:hideMark/>
          </w:tcPr>
          <w:p w14:paraId="0BD90427" w14:textId="77777777" w:rsidR="00056240" w:rsidRPr="000D3260" w:rsidRDefault="00056240">
            <w:pPr>
              <w:jc w:val="center"/>
              <w:rPr>
                <w:rFonts w:ascii="Myriad Pro" w:hAnsi="Myriad Pro" w:cs="Tahoma"/>
                <w:sz w:val="18"/>
                <w:szCs w:val="18"/>
              </w:rPr>
            </w:pPr>
            <w:r w:rsidRPr="000D3260">
              <w:rPr>
                <w:rFonts w:ascii="Myriad Pro" w:hAnsi="Myriad Pro" w:cs="Tahoma"/>
                <w:bCs/>
                <w:sz w:val="18"/>
                <w:szCs w:val="18"/>
              </w:rPr>
              <w:t>1,5%</w:t>
            </w:r>
          </w:p>
        </w:tc>
      </w:tr>
      <w:tr w:rsidR="00056240" w:rsidRPr="00397D20" w14:paraId="255FE714" w14:textId="77777777" w:rsidTr="0053226C">
        <w:trPr>
          <w:trHeight w:val="255"/>
        </w:trPr>
        <w:tc>
          <w:tcPr>
            <w:tcW w:w="2660" w:type="dxa"/>
            <w:tcBorders>
              <w:top w:val="nil"/>
              <w:left w:val="single" w:sz="4" w:space="0" w:color="auto"/>
              <w:bottom w:val="single" w:sz="4" w:space="0" w:color="auto"/>
              <w:right w:val="single" w:sz="4" w:space="0" w:color="auto"/>
            </w:tcBorders>
            <w:shd w:val="clear" w:color="000000" w:fill="FFFFFF"/>
            <w:hideMark/>
          </w:tcPr>
          <w:p w14:paraId="30C2A6CC" w14:textId="77777777" w:rsidR="00056240" w:rsidRPr="000D3260" w:rsidRDefault="00056240">
            <w:pPr>
              <w:rPr>
                <w:rFonts w:ascii="Myriad Pro" w:hAnsi="Myriad Pro" w:cs="Arial"/>
                <w:sz w:val="20"/>
                <w:szCs w:val="20"/>
              </w:rPr>
            </w:pPr>
            <w:r w:rsidRPr="000D3260">
              <w:rPr>
                <w:rFonts w:ascii="Myriad Pro" w:hAnsi="Myriad Pro" w:cs="Arial"/>
                <w:bCs/>
                <w:sz w:val="20"/>
                <w:szCs w:val="20"/>
              </w:rPr>
              <w:t>количество активов</w:t>
            </w:r>
          </w:p>
        </w:tc>
        <w:tc>
          <w:tcPr>
            <w:tcW w:w="1134" w:type="dxa"/>
            <w:tcBorders>
              <w:top w:val="nil"/>
              <w:left w:val="nil"/>
              <w:bottom w:val="single" w:sz="4" w:space="0" w:color="auto"/>
              <w:right w:val="single" w:sz="4" w:space="0" w:color="auto"/>
            </w:tcBorders>
            <w:shd w:val="clear" w:color="auto" w:fill="auto"/>
            <w:noWrap/>
            <w:vAlign w:val="center"/>
            <w:hideMark/>
          </w:tcPr>
          <w:p w14:paraId="3685BCDF" w14:textId="77777777" w:rsidR="00056240" w:rsidRPr="000D3260" w:rsidRDefault="00056240">
            <w:pPr>
              <w:jc w:val="center"/>
              <w:rPr>
                <w:rFonts w:ascii="Myriad Pro" w:hAnsi="Myriad Pro" w:cs="Tahoma"/>
                <w:sz w:val="18"/>
                <w:szCs w:val="18"/>
              </w:rPr>
            </w:pPr>
            <w:r w:rsidRPr="000D3260">
              <w:rPr>
                <w:rFonts w:ascii="Myriad Pro" w:hAnsi="Myriad Pro" w:cs="Tahoma"/>
                <w:sz w:val="18"/>
                <w:szCs w:val="18"/>
              </w:rPr>
              <w:t xml:space="preserve">172 026,16   </w:t>
            </w:r>
          </w:p>
        </w:tc>
        <w:tc>
          <w:tcPr>
            <w:tcW w:w="1129" w:type="dxa"/>
            <w:tcBorders>
              <w:top w:val="nil"/>
              <w:left w:val="nil"/>
              <w:bottom w:val="single" w:sz="4" w:space="0" w:color="auto"/>
              <w:right w:val="single" w:sz="4" w:space="0" w:color="auto"/>
            </w:tcBorders>
            <w:shd w:val="clear" w:color="auto" w:fill="auto"/>
            <w:noWrap/>
            <w:vAlign w:val="center"/>
            <w:hideMark/>
          </w:tcPr>
          <w:p w14:paraId="43AB8BE8" w14:textId="77777777" w:rsidR="00056240" w:rsidRPr="000D3260" w:rsidRDefault="00056240">
            <w:pPr>
              <w:jc w:val="center"/>
              <w:rPr>
                <w:rFonts w:ascii="Myriad Pro" w:hAnsi="Myriad Pro" w:cs="Tahoma"/>
                <w:sz w:val="18"/>
                <w:szCs w:val="18"/>
              </w:rPr>
            </w:pPr>
            <w:r w:rsidRPr="000D3260">
              <w:rPr>
                <w:rFonts w:ascii="Myriad Pro" w:hAnsi="Myriad Pro" w:cs="Tahoma"/>
                <w:sz w:val="18"/>
                <w:szCs w:val="18"/>
              </w:rPr>
              <w:t xml:space="preserve">172 462,63   </w:t>
            </w:r>
          </w:p>
        </w:tc>
        <w:tc>
          <w:tcPr>
            <w:tcW w:w="1205" w:type="dxa"/>
            <w:tcBorders>
              <w:top w:val="nil"/>
              <w:left w:val="nil"/>
              <w:bottom w:val="single" w:sz="4" w:space="0" w:color="auto"/>
              <w:right w:val="single" w:sz="4" w:space="0" w:color="auto"/>
            </w:tcBorders>
            <w:shd w:val="clear" w:color="auto" w:fill="auto"/>
            <w:noWrap/>
            <w:vAlign w:val="center"/>
            <w:hideMark/>
          </w:tcPr>
          <w:p w14:paraId="27231568" w14:textId="77777777" w:rsidR="00056240" w:rsidRPr="000D3260" w:rsidRDefault="00056240">
            <w:pPr>
              <w:jc w:val="center"/>
              <w:rPr>
                <w:rFonts w:ascii="Myriad Pro" w:hAnsi="Myriad Pro" w:cs="Tahoma"/>
                <w:sz w:val="18"/>
                <w:szCs w:val="18"/>
              </w:rPr>
            </w:pPr>
            <w:r w:rsidRPr="000D3260">
              <w:rPr>
                <w:rFonts w:ascii="Myriad Pro" w:hAnsi="Myriad Pro" w:cs="Tahoma"/>
                <w:sz w:val="18"/>
                <w:szCs w:val="18"/>
              </w:rPr>
              <w:t xml:space="preserve">170 564,09   </w:t>
            </w:r>
          </w:p>
        </w:tc>
        <w:tc>
          <w:tcPr>
            <w:tcW w:w="1347" w:type="dxa"/>
            <w:tcBorders>
              <w:top w:val="nil"/>
              <w:left w:val="nil"/>
              <w:bottom w:val="single" w:sz="4" w:space="0" w:color="auto"/>
              <w:right w:val="single" w:sz="4" w:space="0" w:color="auto"/>
            </w:tcBorders>
            <w:shd w:val="clear" w:color="auto" w:fill="auto"/>
            <w:noWrap/>
            <w:vAlign w:val="center"/>
            <w:hideMark/>
          </w:tcPr>
          <w:p w14:paraId="07F8ED42" w14:textId="77777777" w:rsidR="00056240" w:rsidRPr="000D3260" w:rsidRDefault="00056240">
            <w:pPr>
              <w:jc w:val="center"/>
              <w:rPr>
                <w:rFonts w:ascii="Myriad Pro" w:hAnsi="Myriad Pro" w:cs="Tahoma"/>
                <w:sz w:val="18"/>
                <w:szCs w:val="18"/>
              </w:rPr>
            </w:pPr>
            <w:r w:rsidRPr="000D3260">
              <w:rPr>
                <w:rFonts w:ascii="Myriad Pro" w:hAnsi="Myriad Pro" w:cs="Tahoma"/>
                <w:sz w:val="18"/>
                <w:szCs w:val="18"/>
              </w:rPr>
              <w:t xml:space="preserve">171 386,33   </w:t>
            </w:r>
          </w:p>
        </w:tc>
        <w:tc>
          <w:tcPr>
            <w:tcW w:w="1110" w:type="dxa"/>
            <w:tcBorders>
              <w:top w:val="nil"/>
              <w:left w:val="nil"/>
              <w:bottom w:val="single" w:sz="4" w:space="0" w:color="auto"/>
              <w:right w:val="single" w:sz="4" w:space="0" w:color="auto"/>
            </w:tcBorders>
            <w:shd w:val="clear" w:color="auto" w:fill="auto"/>
            <w:noWrap/>
            <w:vAlign w:val="center"/>
            <w:hideMark/>
          </w:tcPr>
          <w:p w14:paraId="73B2B279" w14:textId="77777777" w:rsidR="00056240" w:rsidRPr="000D3260" w:rsidRDefault="00056240">
            <w:pPr>
              <w:jc w:val="center"/>
              <w:rPr>
                <w:rFonts w:ascii="Myriad Pro" w:hAnsi="Myriad Pro" w:cs="Tahoma"/>
                <w:sz w:val="18"/>
                <w:szCs w:val="18"/>
              </w:rPr>
            </w:pPr>
            <w:r w:rsidRPr="000D3260">
              <w:rPr>
                <w:rFonts w:ascii="Myriad Pro" w:hAnsi="Myriad Pro" w:cs="Tahoma"/>
                <w:sz w:val="18"/>
                <w:szCs w:val="18"/>
              </w:rPr>
              <w:t xml:space="preserve">169 441,42   </w:t>
            </w:r>
          </w:p>
        </w:tc>
        <w:tc>
          <w:tcPr>
            <w:tcW w:w="1114" w:type="dxa"/>
            <w:tcBorders>
              <w:top w:val="nil"/>
              <w:left w:val="nil"/>
              <w:bottom w:val="single" w:sz="4" w:space="0" w:color="auto"/>
              <w:right w:val="single" w:sz="4" w:space="0" w:color="auto"/>
            </w:tcBorders>
            <w:shd w:val="clear" w:color="auto" w:fill="auto"/>
            <w:noWrap/>
            <w:vAlign w:val="center"/>
            <w:hideMark/>
          </w:tcPr>
          <w:p w14:paraId="2975C053" w14:textId="77777777" w:rsidR="00056240" w:rsidRPr="000D3260" w:rsidRDefault="00056240">
            <w:pPr>
              <w:jc w:val="center"/>
              <w:rPr>
                <w:rFonts w:ascii="Myriad Pro" w:hAnsi="Myriad Pro" w:cs="Tahoma"/>
                <w:sz w:val="18"/>
                <w:szCs w:val="18"/>
              </w:rPr>
            </w:pPr>
            <w:r w:rsidRPr="000D3260">
              <w:rPr>
                <w:rFonts w:ascii="Myriad Pro" w:hAnsi="Myriad Pro" w:cs="Tahoma"/>
                <w:sz w:val="18"/>
                <w:szCs w:val="18"/>
              </w:rPr>
              <w:t xml:space="preserve">169 441,42   </w:t>
            </w:r>
          </w:p>
        </w:tc>
      </w:tr>
      <w:tr w:rsidR="00056240" w:rsidRPr="00397D20" w14:paraId="2279525D" w14:textId="77777777" w:rsidTr="0053226C">
        <w:trPr>
          <w:trHeight w:val="510"/>
        </w:trPr>
        <w:tc>
          <w:tcPr>
            <w:tcW w:w="2660" w:type="dxa"/>
            <w:tcBorders>
              <w:top w:val="nil"/>
              <w:left w:val="single" w:sz="4" w:space="0" w:color="auto"/>
              <w:bottom w:val="single" w:sz="4" w:space="0" w:color="auto"/>
              <w:right w:val="single" w:sz="4" w:space="0" w:color="auto"/>
            </w:tcBorders>
            <w:shd w:val="clear" w:color="000000" w:fill="FFFFFF"/>
            <w:hideMark/>
          </w:tcPr>
          <w:p w14:paraId="6B30A335" w14:textId="77777777" w:rsidR="00056240" w:rsidRPr="000D3260" w:rsidRDefault="00056240">
            <w:pPr>
              <w:rPr>
                <w:rFonts w:ascii="Myriad Pro" w:hAnsi="Myriad Pro" w:cs="Arial"/>
                <w:sz w:val="20"/>
                <w:szCs w:val="20"/>
              </w:rPr>
            </w:pPr>
            <w:r w:rsidRPr="000D3260">
              <w:rPr>
                <w:rFonts w:ascii="Myriad Pro" w:hAnsi="Myriad Pro" w:cs="Arial"/>
                <w:bCs/>
                <w:sz w:val="20"/>
                <w:szCs w:val="20"/>
              </w:rPr>
              <w:t>коэффициент эластичности операционных расходов по росту активов</w:t>
            </w:r>
          </w:p>
        </w:tc>
        <w:tc>
          <w:tcPr>
            <w:tcW w:w="1134" w:type="dxa"/>
            <w:tcBorders>
              <w:top w:val="nil"/>
              <w:left w:val="nil"/>
              <w:bottom w:val="single" w:sz="4" w:space="0" w:color="auto"/>
              <w:right w:val="single" w:sz="4" w:space="0" w:color="auto"/>
            </w:tcBorders>
            <w:shd w:val="clear" w:color="auto" w:fill="auto"/>
            <w:noWrap/>
            <w:vAlign w:val="center"/>
            <w:hideMark/>
          </w:tcPr>
          <w:p w14:paraId="43F22A41" w14:textId="77777777" w:rsidR="00056240" w:rsidRPr="000D3260" w:rsidRDefault="00056240">
            <w:pPr>
              <w:jc w:val="center"/>
              <w:rPr>
                <w:rFonts w:ascii="Myriad Pro" w:hAnsi="Myriad Pro" w:cs="Tahoma"/>
                <w:sz w:val="18"/>
                <w:szCs w:val="18"/>
              </w:rPr>
            </w:pPr>
            <w:r w:rsidRPr="000D3260">
              <w:rPr>
                <w:rFonts w:ascii="Myriad Pro" w:hAnsi="Myriad Pro" w:cs="Tahoma"/>
                <w:bCs/>
                <w:sz w:val="18"/>
                <w:szCs w:val="18"/>
              </w:rPr>
              <w:t>0,75</w:t>
            </w:r>
          </w:p>
        </w:tc>
        <w:tc>
          <w:tcPr>
            <w:tcW w:w="1129" w:type="dxa"/>
            <w:tcBorders>
              <w:top w:val="nil"/>
              <w:left w:val="nil"/>
              <w:bottom w:val="single" w:sz="4" w:space="0" w:color="auto"/>
              <w:right w:val="single" w:sz="4" w:space="0" w:color="auto"/>
            </w:tcBorders>
            <w:shd w:val="clear" w:color="auto" w:fill="auto"/>
            <w:noWrap/>
            <w:vAlign w:val="center"/>
            <w:hideMark/>
          </w:tcPr>
          <w:p w14:paraId="3C4BDF26" w14:textId="77777777" w:rsidR="00056240" w:rsidRPr="000D3260" w:rsidRDefault="00056240">
            <w:pPr>
              <w:jc w:val="center"/>
              <w:rPr>
                <w:rFonts w:ascii="Myriad Pro" w:hAnsi="Myriad Pro" w:cs="Tahoma"/>
                <w:sz w:val="18"/>
                <w:szCs w:val="18"/>
              </w:rPr>
            </w:pPr>
            <w:r w:rsidRPr="000D3260">
              <w:rPr>
                <w:rFonts w:ascii="Myriad Pro" w:hAnsi="Myriad Pro" w:cs="Tahoma"/>
                <w:bCs/>
                <w:sz w:val="18"/>
                <w:szCs w:val="18"/>
              </w:rPr>
              <w:t>0,75</w:t>
            </w:r>
          </w:p>
        </w:tc>
        <w:tc>
          <w:tcPr>
            <w:tcW w:w="1205" w:type="dxa"/>
            <w:tcBorders>
              <w:top w:val="nil"/>
              <w:left w:val="nil"/>
              <w:bottom w:val="single" w:sz="4" w:space="0" w:color="auto"/>
              <w:right w:val="single" w:sz="4" w:space="0" w:color="auto"/>
            </w:tcBorders>
            <w:shd w:val="clear" w:color="auto" w:fill="auto"/>
            <w:noWrap/>
            <w:vAlign w:val="center"/>
            <w:hideMark/>
          </w:tcPr>
          <w:p w14:paraId="45BC7EFC" w14:textId="77777777" w:rsidR="00056240" w:rsidRPr="000D3260" w:rsidRDefault="00056240">
            <w:pPr>
              <w:jc w:val="center"/>
              <w:rPr>
                <w:rFonts w:ascii="Myriad Pro" w:hAnsi="Myriad Pro" w:cs="Tahoma"/>
                <w:sz w:val="18"/>
                <w:szCs w:val="18"/>
              </w:rPr>
            </w:pPr>
            <w:r w:rsidRPr="000D3260">
              <w:rPr>
                <w:rFonts w:ascii="Myriad Pro" w:hAnsi="Myriad Pro" w:cs="Tahoma"/>
                <w:bCs/>
                <w:sz w:val="18"/>
                <w:szCs w:val="18"/>
              </w:rPr>
              <w:t>0,75</w:t>
            </w:r>
          </w:p>
        </w:tc>
        <w:tc>
          <w:tcPr>
            <w:tcW w:w="1347" w:type="dxa"/>
            <w:tcBorders>
              <w:top w:val="nil"/>
              <w:left w:val="nil"/>
              <w:bottom w:val="single" w:sz="4" w:space="0" w:color="auto"/>
              <w:right w:val="single" w:sz="4" w:space="0" w:color="auto"/>
            </w:tcBorders>
            <w:shd w:val="clear" w:color="auto" w:fill="auto"/>
            <w:noWrap/>
            <w:vAlign w:val="center"/>
            <w:hideMark/>
          </w:tcPr>
          <w:p w14:paraId="6B605CA4" w14:textId="77777777" w:rsidR="00056240" w:rsidRPr="000D3260" w:rsidRDefault="00056240">
            <w:pPr>
              <w:jc w:val="center"/>
              <w:rPr>
                <w:rFonts w:ascii="Myriad Pro" w:hAnsi="Myriad Pro" w:cs="Tahoma"/>
                <w:sz w:val="18"/>
                <w:szCs w:val="18"/>
              </w:rPr>
            </w:pPr>
            <w:r w:rsidRPr="000D3260">
              <w:rPr>
                <w:rFonts w:ascii="Myriad Pro" w:hAnsi="Myriad Pro" w:cs="Tahoma"/>
                <w:bCs/>
                <w:sz w:val="18"/>
                <w:szCs w:val="18"/>
              </w:rPr>
              <w:t>0,75</w:t>
            </w:r>
          </w:p>
        </w:tc>
        <w:tc>
          <w:tcPr>
            <w:tcW w:w="1110" w:type="dxa"/>
            <w:tcBorders>
              <w:top w:val="nil"/>
              <w:left w:val="nil"/>
              <w:bottom w:val="single" w:sz="4" w:space="0" w:color="auto"/>
              <w:right w:val="single" w:sz="4" w:space="0" w:color="auto"/>
            </w:tcBorders>
            <w:shd w:val="clear" w:color="auto" w:fill="auto"/>
            <w:noWrap/>
            <w:vAlign w:val="center"/>
            <w:hideMark/>
          </w:tcPr>
          <w:p w14:paraId="6ACEEA46" w14:textId="77777777" w:rsidR="00056240" w:rsidRPr="000D3260" w:rsidRDefault="00056240">
            <w:pPr>
              <w:jc w:val="center"/>
              <w:rPr>
                <w:rFonts w:ascii="Myriad Pro" w:hAnsi="Myriad Pro" w:cs="Tahoma"/>
                <w:sz w:val="18"/>
                <w:szCs w:val="18"/>
              </w:rPr>
            </w:pPr>
            <w:r w:rsidRPr="000D3260">
              <w:rPr>
                <w:rFonts w:ascii="Myriad Pro" w:hAnsi="Myriad Pro" w:cs="Tahoma"/>
                <w:bCs/>
                <w:sz w:val="18"/>
                <w:szCs w:val="18"/>
              </w:rPr>
              <w:t>0,75</w:t>
            </w:r>
          </w:p>
        </w:tc>
        <w:tc>
          <w:tcPr>
            <w:tcW w:w="1114" w:type="dxa"/>
            <w:tcBorders>
              <w:top w:val="nil"/>
              <w:left w:val="nil"/>
              <w:bottom w:val="single" w:sz="4" w:space="0" w:color="auto"/>
              <w:right w:val="single" w:sz="4" w:space="0" w:color="auto"/>
            </w:tcBorders>
            <w:shd w:val="clear" w:color="auto" w:fill="auto"/>
            <w:noWrap/>
            <w:vAlign w:val="center"/>
            <w:hideMark/>
          </w:tcPr>
          <w:p w14:paraId="1EFE7272" w14:textId="77777777" w:rsidR="00056240" w:rsidRPr="000D3260" w:rsidRDefault="00056240">
            <w:pPr>
              <w:jc w:val="center"/>
              <w:rPr>
                <w:rFonts w:ascii="Myriad Pro" w:hAnsi="Myriad Pro" w:cs="Tahoma"/>
                <w:sz w:val="18"/>
                <w:szCs w:val="18"/>
              </w:rPr>
            </w:pPr>
            <w:r w:rsidRPr="000D3260">
              <w:rPr>
                <w:rFonts w:ascii="Myriad Pro" w:hAnsi="Myriad Pro" w:cs="Tahoma"/>
                <w:bCs/>
                <w:sz w:val="18"/>
                <w:szCs w:val="18"/>
              </w:rPr>
              <w:t>0,75</w:t>
            </w:r>
          </w:p>
        </w:tc>
      </w:tr>
      <w:tr w:rsidR="00056240" w:rsidRPr="00397D20" w14:paraId="24E128E8" w14:textId="77777777" w:rsidTr="0053226C">
        <w:trPr>
          <w:trHeight w:val="255"/>
        </w:trPr>
        <w:tc>
          <w:tcPr>
            <w:tcW w:w="2660" w:type="dxa"/>
            <w:tcBorders>
              <w:top w:val="nil"/>
              <w:left w:val="single" w:sz="4" w:space="0" w:color="auto"/>
              <w:bottom w:val="single" w:sz="4" w:space="0" w:color="auto"/>
              <w:right w:val="single" w:sz="4" w:space="0" w:color="auto"/>
            </w:tcBorders>
            <w:shd w:val="clear" w:color="000000" w:fill="FFFFFF"/>
            <w:hideMark/>
          </w:tcPr>
          <w:p w14:paraId="2359702F" w14:textId="77777777" w:rsidR="00056240" w:rsidRPr="000D3260" w:rsidRDefault="00056240">
            <w:pPr>
              <w:rPr>
                <w:rFonts w:ascii="Myriad Pro" w:hAnsi="Myriad Pro" w:cs="Arial"/>
                <w:sz w:val="20"/>
                <w:szCs w:val="20"/>
              </w:rPr>
            </w:pPr>
            <w:r w:rsidRPr="000D3260">
              <w:rPr>
                <w:rFonts w:ascii="Myriad Pro" w:hAnsi="Myriad Pro" w:cs="Arial"/>
                <w:bCs/>
                <w:sz w:val="20"/>
                <w:szCs w:val="20"/>
              </w:rPr>
              <w:t>индекс изменения количества активов</w:t>
            </w:r>
          </w:p>
        </w:tc>
        <w:tc>
          <w:tcPr>
            <w:tcW w:w="1134" w:type="dxa"/>
            <w:tcBorders>
              <w:top w:val="nil"/>
              <w:left w:val="nil"/>
              <w:bottom w:val="single" w:sz="4" w:space="0" w:color="auto"/>
              <w:right w:val="single" w:sz="4" w:space="0" w:color="auto"/>
            </w:tcBorders>
            <w:shd w:val="clear" w:color="auto" w:fill="auto"/>
            <w:noWrap/>
            <w:vAlign w:val="center"/>
            <w:hideMark/>
          </w:tcPr>
          <w:p w14:paraId="39318FF8" w14:textId="77777777" w:rsidR="00056240" w:rsidRPr="000D3260" w:rsidRDefault="00056240">
            <w:pPr>
              <w:jc w:val="center"/>
              <w:rPr>
                <w:rFonts w:ascii="Myriad Pro" w:hAnsi="Myriad Pro" w:cs="Tahoma"/>
                <w:sz w:val="18"/>
                <w:szCs w:val="18"/>
              </w:rPr>
            </w:pPr>
            <w:r w:rsidRPr="000D3260">
              <w:rPr>
                <w:rFonts w:ascii="Myriad Pro" w:hAnsi="Myriad Pro" w:cs="Tahoma"/>
                <w:sz w:val="18"/>
                <w:szCs w:val="18"/>
              </w:rPr>
              <w:t>-1,74%</w:t>
            </w:r>
          </w:p>
        </w:tc>
        <w:tc>
          <w:tcPr>
            <w:tcW w:w="1129" w:type="dxa"/>
            <w:tcBorders>
              <w:top w:val="nil"/>
              <w:left w:val="nil"/>
              <w:bottom w:val="single" w:sz="4" w:space="0" w:color="auto"/>
              <w:right w:val="single" w:sz="4" w:space="0" w:color="auto"/>
            </w:tcBorders>
            <w:shd w:val="clear" w:color="auto" w:fill="auto"/>
            <w:noWrap/>
            <w:vAlign w:val="center"/>
            <w:hideMark/>
          </w:tcPr>
          <w:p w14:paraId="3D6CEF37" w14:textId="77777777" w:rsidR="00056240" w:rsidRPr="000D3260" w:rsidRDefault="00056240">
            <w:pPr>
              <w:jc w:val="center"/>
              <w:rPr>
                <w:rFonts w:ascii="Myriad Pro" w:hAnsi="Myriad Pro" w:cs="Tahoma"/>
                <w:sz w:val="18"/>
                <w:szCs w:val="18"/>
              </w:rPr>
            </w:pPr>
            <w:r w:rsidRPr="000D3260">
              <w:rPr>
                <w:rFonts w:ascii="Myriad Pro" w:hAnsi="Myriad Pro" w:cs="Tahoma"/>
                <w:sz w:val="18"/>
                <w:szCs w:val="18"/>
              </w:rPr>
              <w:t>0,19%</w:t>
            </w:r>
          </w:p>
        </w:tc>
        <w:tc>
          <w:tcPr>
            <w:tcW w:w="1205" w:type="dxa"/>
            <w:tcBorders>
              <w:top w:val="nil"/>
              <w:left w:val="nil"/>
              <w:bottom w:val="single" w:sz="4" w:space="0" w:color="auto"/>
              <w:right w:val="single" w:sz="4" w:space="0" w:color="auto"/>
            </w:tcBorders>
            <w:shd w:val="clear" w:color="auto" w:fill="auto"/>
            <w:noWrap/>
            <w:vAlign w:val="center"/>
            <w:hideMark/>
          </w:tcPr>
          <w:p w14:paraId="1721EDD2" w14:textId="77777777" w:rsidR="00056240" w:rsidRPr="000D3260" w:rsidRDefault="00056240">
            <w:pPr>
              <w:jc w:val="center"/>
              <w:rPr>
                <w:rFonts w:ascii="Myriad Pro" w:hAnsi="Myriad Pro" w:cs="Tahoma"/>
                <w:sz w:val="18"/>
                <w:szCs w:val="18"/>
              </w:rPr>
            </w:pPr>
            <w:r w:rsidRPr="000D3260">
              <w:rPr>
                <w:rFonts w:ascii="Myriad Pro" w:hAnsi="Myriad Pro" w:cs="Tahoma"/>
                <w:sz w:val="18"/>
                <w:szCs w:val="18"/>
              </w:rPr>
              <w:t>-0,83%</w:t>
            </w:r>
          </w:p>
        </w:tc>
        <w:tc>
          <w:tcPr>
            <w:tcW w:w="1347" w:type="dxa"/>
            <w:tcBorders>
              <w:top w:val="nil"/>
              <w:left w:val="nil"/>
              <w:bottom w:val="single" w:sz="4" w:space="0" w:color="auto"/>
              <w:right w:val="single" w:sz="4" w:space="0" w:color="auto"/>
            </w:tcBorders>
            <w:shd w:val="clear" w:color="auto" w:fill="auto"/>
            <w:noWrap/>
            <w:vAlign w:val="center"/>
            <w:hideMark/>
          </w:tcPr>
          <w:p w14:paraId="0BAD46CB" w14:textId="77777777" w:rsidR="00056240" w:rsidRPr="000D3260" w:rsidRDefault="00056240">
            <w:pPr>
              <w:jc w:val="center"/>
              <w:rPr>
                <w:rFonts w:ascii="Myriad Pro" w:hAnsi="Myriad Pro" w:cs="Tahoma"/>
                <w:sz w:val="18"/>
                <w:szCs w:val="18"/>
              </w:rPr>
            </w:pPr>
            <w:r w:rsidRPr="000D3260">
              <w:rPr>
                <w:rFonts w:ascii="Myriad Pro" w:hAnsi="Myriad Pro" w:cs="Tahoma"/>
                <w:sz w:val="18"/>
                <w:szCs w:val="18"/>
              </w:rPr>
              <w:t>0,36%</w:t>
            </w:r>
          </w:p>
        </w:tc>
        <w:tc>
          <w:tcPr>
            <w:tcW w:w="1110" w:type="dxa"/>
            <w:tcBorders>
              <w:top w:val="nil"/>
              <w:left w:val="nil"/>
              <w:bottom w:val="single" w:sz="4" w:space="0" w:color="auto"/>
              <w:right w:val="single" w:sz="4" w:space="0" w:color="auto"/>
            </w:tcBorders>
            <w:shd w:val="clear" w:color="auto" w:fill="auto"/>
            <w:noWrap/>
            <w:vAlign w:val="center"/>
            <w:hideMark/>
          </w:tcPr>
          <w:p w14:paraId="11818163" w14:textId="77777777" w:rsidR="00056240" w:rsidRPr="000D3260" w:rsidRDefault="00056240">
            <w:pPr>
              <w:jc w:val="center"/>
              <w:rPr>
                <w:rFonts w:ascii="Myriad Pro" w:hAnsi="Myriad Pro" w:cs="Tahoma"/>
                <w:sz w:val="18"/>
                <w:szCs w:val="18"/>
              </w:rPr>
            </w:pPr>
            <w:r w:rsidRPr="000D3260">
              <w:rPr>
                <w:rFonts w:ascii="Myriad Pro" w:hAnsi="Myriad Pro" w:cs="Tahoma"/>
                <w:sz w:val="18"/>
                <w:szCs w:val="18"/>
              </w:rPr>
              <w:t>-0,85%</w:t>
            </w:r>
          </w:p>
        </w:tc>
        <w:tc>
          <w:tcPr>
            <w:tcW w:w="1114" w:type="dxa"/>
            <w:tcBorders>
              <w:top w:val="nil"/>
              <w:left w:val="nil"/>
              <w:bottom w:val="single" w:sz="4" w:space="0" w:color="auto"/>
              <w:right w:val="single" w:sz="4" w:space="0" w:color="auto"/>
            </w:tcBorders>
            <w:shd w:val="clear" w:color="auto" w:fill="auto"/>
            <w:noWrap/>
            <w:vAlign w:val="center"/>
            <w:hideMark/>
          </w:tcPr>
          <w:p w14:paraId="304D69D0" w14:textId="77777777" w:rsidR="00056240" w:rsidRPr="000D3260" w:rsidRDefault="00056240">
            <w:pPr>
              <w:jc w:val="center"/>
              <w:rPr>
                <w:rFonts w:ascii="Myriad Pro" w:hAnsi="Myriad Pro" w:cs="Tahoma"/>
                <w:sz w:val="18"/>
                <w:szCs w:val="18"/>
              </w:rPr>
            </w:pPr>
            <w:r w:rsidRPr="000D3260">
              <w:rPr>
                <w:rFonts w:ascii="Myriad Pro" w:hAnsi="Myriad Pro" w:cs="Tahoma"/>
                <w:sz w:val="18"/>
                <w:szCs w:val="18"/>
              </w:rPr>
              <w:t>-0,01%</w:t>
            </w:r>
          </w:p>
        </w:tc>
      </w:tr>
      <w:tr w:rsidR="00056240" w:rsidRPr="00397D20" w14:paraId="21A7100B" w14:textId="77777777" w:rsidTr="0053226C">
        <w:trPr>
          <w:trHeight w:val="341"/>
        </w:trPr>
        <w:tc>
          <w:tcPr>
            <w:tcW w:w="2660" w:type="dxa"/>
            <w:tcBorders>
              <w:top w:val="nil"/>
              <w:left w:val="single" w:sz="4" w:space="0" w:color="auto"/>
              <w:bottom w:val="single" w:sz="4" w:space="0" w:color="auto"/>
              <w:right w:val="single" w:sz="4" w:space="0" w:color="auto"/>
            </w:tcBorders>
            <w:shd w:val="clear" w:color="000000" w:fill="FFFFFF"/>
            <w:hideMark/>
          </w:tcPr>
          <w:p w14:paraId="6CEB05AD" w14:textId="77777777" w:rsidR="00056240" w:rsidRPr="000D3260" w:rsidRDefault="00056240">
            <w:pPr>
              <w:rPr>
                <w:rFonts w:ascii="Myriad Pro" w:hAnsi="Myriad Pro" w:cs="Arial"/>
                <w:sz w:val="20"/>
                <w:szCs w:val="20"/>
              </w:rPr>
            </w:pPr>
            <w:r w:rsidRPr="000D3260">
              <w:rPr>
                <w:rFonts w:ascii="Myriad Pro" w:hAnsi="Myriad Pro" w:cs="Arial"/>
                <w:bCs/>
                <w:sz w:val="20"/>
                <w:szCs w:val="20"/>
              </w:rPr>
              <w:t>Величина операционных расходов, скорректированная на фактические параметры</w:t>
            </w:r>
          </w:p>
        </w:tc>
        <w:tc>
          <w:tcPr>
            <w:tcW w:w="1134" w:type="dxa"/>
            <w:tcBorders>
              <w:top w:val="nil"/>
              <w:left w:val="nil"/>
              <w:bottom w:val="single" w:sz="4" w:space="0" w:color="auto"/>
              <w:right w:val="single" w:sz="4" w:space="0" w:color="auto"/>
            </w:tcBorders>
            <w:shd w:val="clear" w:color="auto" w:fill="auto"/>
            <w:noWrap/>
            <w:vAlign w:val="center"/>
            <w:hideMark/>
          </w:tcPr>
          <w:p w14:paraId="0F459CEF" w14:textId="77777777" w:rsidR="00056240" w:rsidRPr="000D3260" w:rsidRDefault="00056240" w:rsidP="00056240">
            <w:pPr>
              <w:ind w:right="-103" w:hanging="113"/>
              <w:jc w:val="center"/>
              <w:rPr>
                <w:rFonts w:ascii="Myriad Pro" w:hAnsi="Myriad Pro" w:cs="Tahoma"/>
                <w:sz w:val="18"/>
                <w:szCs w:val="18"/>
              </w:rPr>
            </w:pPr>
            <w:r w:rsidRPr="000D3260">
              <w:rPr>
                <w:rFonts w:ascii="Myriad Pro" w:hAnsi="Myriad Pro" w:cs="Tahoma"/>
                <w:sz w:val="18"/>
                <w:szCs w:val="18"/>
              </w:rPr>
              <w:t>1 636 957,9</w:t>
            </w:r>
          </w:p>
        </w:tc>
        <w:tc>
          <w:tcPr>
            <w:tcW w:w="1129" w:type="dxa"/>
            <w:tcBorders>
              <w:top w:val="nil"/>
              <w:left w:val="nil"/>
              <w:bottom w:val="single" w:sz="4" w:space="0" w:color="auto"/>
              <w:right w:val="single" w:sz="4" w:space="0" w:color="auto"/>
            </w:tcBorders>
            <w:shd w:val="clear" w:color="auto" w:fill="auto"/>
            <w:noWrap/>
            <w:vAlign w:val="center"/>
            <w:hideMark/>
          </w:tcPr>
          <w:p w14:paraId="7CA243A1" w14:textId="77777777" w:rsidR="00056240" w:rsidRPr="000D3260" w:rsidRDefault="00056240" w:rsidP="00056240">
            <w:pPr>
              <w:ind w:right="-103" w:hanging="113"/>
              <w:jc w:val="center"/>
              <w:rPr>
                <w:rFonts w:ascii="Myriad Pro" w:hAnsi="Myriad Pro" w:cs="Tahoma"/>
                <w:sz w:val="18"/>
                <w:szCs w:val="18"/>
              </w:rPr>
            </w:pPr>
            <w:r w:rsidRPr="000D3260">
              <w:rPr>
                <w:rFonts w:ascii="Myriad Pro" w:hAnsi="Myriad Pro" w:cs="Tahoma"/>
                <w:sz w:val="18"/>
                <w:szCs w:val="18"/>
              </w:rPr>
              <w:t>1 730 170,2</w:t>
            </w:r>
          </w:p>
        </w:tc>
        <w:tc>
          <w:tcPr>
            <w:tcW w:w="1205" w:type="dxa"/>
            <w:tcBorders>
              <w:top w:val="nil"/>
              <w:left w:val="nil"/>
              <w:bottom w:val="single" w:sz="4" w:space="0" w:color="auto"/>
              <w:right w:val="single" w:sz="4" w:space="0" w:color="auto"/>
            </w:tcBorders>
            <w:shd w:val="clear" w:color="auto" w:fill="auto"/>
            <w:noWrap/>
            <w:vAlign w:val="center"/>
            <w:hideMark/>
          </w:tcPr>
          <w:p w14:paraId="78096A46" w14:textId="77777777" w:rsidR="00056240" w:rsidRPr="000D3260" w:rsidRDefault="00056240" w:rsidP="00056240">
            <w:pPr>
              <w:ind w:right="-103" w:hanging="113"/>
              <w:jc w:val="center"/>
              <w:rPr>
                <w:rFonts w:ascii="Myriad Pro" w:hAnsi="Myriad Pro" w:cs="Tahoma"/>
                <w:sz w:val="18"/>
                <w:szCs w:val="18"/>
              </w:rPr>
            </w:pPr>
            <w:r w:rsidRPr="000D3260">
              <w:rPr>
                <w:rFonts w:ascii="Myriad Pro" w:hAnsi="Myriad Pro" w:cs="Tahoma"/>
                <w:sz w:val="18"/>
                <w:szCs w:val="18"/>
              </w:rPr>
              <w:t>1 784 795,4</w:t>
            </w:r>
          </w:p>
        </w:tc>
        <w:tc>
          <w:tcPr>
            <w:tcW w:w="1347" w:type="dxa"/>
            <w:tcBorders>
              <w:top w:val="nil"/>
              <w:left w:val="nil"/>
              <w:bottom w:val="single" w:sz="4" w:space="0" w:color="auto"/>
              <w:right w:val="single" w:sz="4" w:space="0" w:color="auto"/>
            </w:tcBorders>
            <w:shd w:val="clear" w:color="auto" w:fill="auto"/>
            <w:noWrap/>
            <w:vAlign w:val="center"/>
            <w:hideMark/>
          </w:tcPr>
          <w:p w14:paraId="1C3F0A20" w14:textId="77777777" w:rsidR="00056240" w:rsidRPr="000D3260" w:rsidRDefault="00056240" w:rsidP="00056240">
            <w:pPr>
              <w:ind w:left="-37" w:right="-103" w:firstLine="37"/>
              <w:jc w:val="center"/>
              <w:rPr>
                <w:rFonts w:ascii="Myriad Pro" w:hAnsi="Myriad Pro" w:cs="Tahoma"/>
                <w:sz w:val="18"/>
                <w:szCs w:val="18"/>
              </w:rPr>
            </w:pPr>
            <w:r w:rsidRPr="000D3260">
              <w:rPr>
                <w:rFonts w:ascii="Myriad Pro" w:hAnsi="Myriad Pro" w:cs="Tahoma"/>
                <w:sz w:val="18"/>
                <w:szCs w:val="18"/>
              </w:rPr>
              <w:t>1 882 593,1</w:t>
            </w:r>
          </w:p>
        </w:tc>
        <w:tc>
          <w:tcPr>
            <w:tcW w:w="1110" w:type="dxa"/>
            <w:tcBorders>
              <w:top w:val="nil"/>
              <w:left w:val="nil"/>
              <w:bottom w:val="single" w:sz="4" w:space="0" w:color="auto"/>
              <w:right w:val="single" w:sz="4" w:space="0" w:color="auto"/>
            </w:tcBorders>
            <w:shd w:val="clear" w:color="auto" w:fill="auto"/>
            <w:noWrap/>
            <w:vAlign w:val="center"/>
            <w:hideMark/>
          </w:tcPr>
          <w:p w14:paraId="3974297E" w14:textId="77777777" w:rsidR="00056240" w:rsidRPr="000D3260" w:rsidRDefault="00056240" w:rsidP="00056240">
            <w:pPr>
              <w:ind w:right="-103" w:hanging="113"/>
              <w:jc w:val="center"/>
              <w:rPr>
                <w:rFonts w:ascii="Myriad Pro" w:hAnsi="Myriad Pro" w:cs="Tahoma"/>
                <w:sz w:val="18"/>
                <w:szCs w:val="18"/>
              </w:rPr>
            </w:pPr>
            <w:r w:rsidRPr="000D3260">
              <w:rPr>
                <w:rFonts w:ascii="Myriad Pro" w:hAnsi="Myriad Pro" w:cs="Tahoma"/>
                <w:sz w:val="18"/>
                <w:szCs w:val="18"/>
              </w:rPr>
              <w:t>1 974 625,9</w:t>
            </w:r>
          </w:p>
        </w:tc>
        <w:tc>
          <w:tcPr>
            <w:tcW w:w="1114" w:type="dxa"/>
            <w:tcBorders>
              <w:top w:val="nil"/>
              <w:left w:val="nil"/>
              <w:bottom w:val="single" w:sz="4" w:space="0" w:color="auto"/>
              <w:right w:val="single" w:sz="4" w:space="0" w:color="auto"/>
            </w:tcBorders>
            <w:shd w:val="clear" w:color="auto" w:fill="auto"/>
            <w:noWrap/>
            <w:vAlign w:val="center"/>
            <w:hideMark/>
          </w:tcPr>
          <w:p w14:paraId="3868A5A2" w14:textId="77777777" w:rsidR="00056240" w:rsidRPr="000D3260" w:rsidRDefault="00056240" w:rsidP="00056240">
            <w:pPr>
              <w:ind w:right="-103" w:hanging="113"/>
              <w:jc w:val="center"/>
              <w:rPr>
                <w:rFonts w:ascii="Myriad Pro" w:hAnsi="Myriad Pro" w:cs="Tahoma"/>
                <w:sz w:val="18"/>
                <w:szCs w:val="18"/>
              </w:rPr>
            </w:pPr>
            <w:r w:rsidRPr="000D3260">
              <w:rPr>
                <w:rFonts w:ascii="Myriad Pro" w:hAnsi="Myriad Pro" w:cs="Tahoma"/>
                <w:sz w:val="18"/>
                <w:szCs w:val="18"/>
              </w:rPr>
              <w:t>2 036 128,12</w:t>
            </w:r>
          </w:p>
        </w:tc>
      </w:tr>
      <w:tr w:rsidR="00056240" w:rsidRPr="00397D20" w14:paraId="0C9A5D10" w14:textId="77777777" w:rsidTr="0053226C">
        <w:trPr>
          <w:trHeight w:val="390"/>
        </w:trPr>
        <w:tc>
          <w:tcPr>
            <w:tcW w:w="2660" w:type="dxa"/>
            <w:tcBorders>
              <w:top w:val="nil"/>
              <w:left w:val="single" w:sz="4" w:space="0" w:color="auto"/>
              <w:bottom w:val="single" w:sz="4" w:space="0" w:color="auto"/>
              <w:right w:val="single" w:sz="4" w:space="0" w:color="auto"/>
            </w:tcBorders>
            <w:shd w:val="clear" w:color="000000" w:fill="FFFFFF"/>
            <w:noWrap/>
            <w:hideMark/>
          </w:tcPr>
          <w:p w14:paraId="211F47D2" w14:textId="77777777" w:rsidR="00056240" w:rsidRPr="000D3260" w:rsidRDefault="00056240">
            <w:pPr>
              <w:rPr>
                <w:rFonts w:ascii="Myriad Pro" w:hAnsi="Myriad Pro" w:cs="Arial"/>
                <w:sz w:val="20"/>
                <w:szCs w:val="20"/>
              </w:rPr>
            </w:pPr>
            <w:r w:rsidRPr="000D3260">
              <w:rPr>
                <w:rFonts w:ascii="Myriad Pro" w:hAnsi="Myriad Pro" w:cs="Arial"/>
                <w:bCs/>
                <w:sz w:val="20"/>
                <w:szCs w:val="20"/>
              </w:rPr>
              <w:t>Итого коэффициент индексации</w:t>
            </w:r>
          </w:p>
        </w:tc>
        <w:tc>
          <w:tcPr>
            <w:tcW w:w="1134" w:type="dxa"/>
            <w:tcBorders>
              <w:top w:val="nil"/>
              <w:left w:val="nil"/>
              <w:bottom w:val="single" w:sz="4" w:space="0" w:color="auto"/>
              <w:right w:val="single" w:sz="4" w:space="0" w:color="auto"/>
            </w:tcBorders>
            <w:shd w:val="clear" w:color="auto" w:fill="auto"/>
            <w:noWrap/>
            <w:vAlign w:val="center"/>
            <w:hideMark/>
          </w:tcPr>
          <w:p w14:paraId="48130440" w14:textId="77777777" w:rsidR="00056240" w:rsidRPr="000D3260" w:rsidRDefault="00056240">
            <w:pPr>
              <w:jc w:val="center"/>
              <w:rPr>
                <w:rFonts w:ascii="Myriad Pro" w:hAnsi="Myriad Pro" w:cs="Tahoma"/>
                <w:sz w:val="18"/>
                <w:szCs w:val="18"/>
              </w:rPr>
            </w:pPr>
            <w:r w:rsidRPr="000D3260">
              <w:rPr>
                <w:rFonts w:ascii="Myriad Pro" w:hAnsi="Myriad Pro" w:cs="Tahoma"/>
                <w:sz w:val="18"/>
                <w:szCs w:val="18"/>
              </w:rPr>
              <w:t>1,017</w:t>
            </w:r>
          </w:p>
        </w:tc>
        <w:tc>
          <w:tcPr>
            <w:tcW w:w="1129" w:type="dxa"/>
            <w:tcBorders>
              <w:top w:val="nil"/>
              <w:left w:val="nil"/>
              <w:bottom w:val="single" w:sz="4" w:space="0" w:color="auto"/>
              <w:right w:val="single" w:sz="4" w:space="0" w:color="auto"/>
            </w:tcBorders>
            <w:shd w:val="clear" w:color="auto" w:fill="auto"/>
            <w:noWrap/>
            <w:vAlign w:val="center"/>
            <w:hideMark/>
          </w:tcPr>
          <w:p w14:paraId="1C96F799" w14:textId="77777777" w:rsidR="00056240" w:rsidRPr="000D3260" w:rsidRDefault="00056240">
            <w:pPr>
              <w:jc w:val="center"/>
              <w:rPr>
                <w:rFonts w:ascii="Myriad Pro" w:hAnsi="Myriad Pro" w:cs="Tahoma"/>
                <w:sz w:val="18"/>
                <w:szCs w:val="18"/>
              </w:rPr>
            </w:pPr>
            <w:r w:rsidRPr="000D3260">
              <w:rPr>
                <w:rFonts w:ascii="Myriad Pro" w:hAnsi="Myriad Pro" w:cs="Tahoma"/>
                <w:sz w:val="18"/>
                <w:szCs w:val="18"/>
              </w:rPr>
              <w:t>1,057</w:t>
            </w:r>
          </w:p>
        </w:tc>
        <w:tc>
          <w:tcPr>
            <w:tcW w:w="1205" w:type="dxa"/>
            <w:tcBorders>
              <w:top w:val="nil"/>
              <w:left w:val="nil"/>
              <w:bottom w:val="single" w:sz="4" w:space="0" w:color="auto"/>
              <w:right w:val="single" w:sz="4" w:space="0" w:color="auto"/>
            </w:tcBorders>
            <w:shd w:val="clear" w:color="auto" w:fill="auto"/>
            <w:noWrap/>
            <w:vAlign w:val="center"/>
            <w:hideMark/>
          </w:tcPr>
          <w:p w14:paraId="66A57515" w14:textId="77777777" w:rsidR="00056240" w:rsidRPr="000D3260" w:rsidRDefault="00056240">
            <w:pPr>
              <w:jc w:val="center"/>
              <w:rPr>
                <w:rFonts w:ascii="Myriad Pro" w:hAnsi="Myriad Pro" w:cs="Tahoma"/>
                <w:sz w:val="18"/>
                <w:szCs w:val="18"/>
              </w:rPr>
            </w:pPr>
            <w:r w:rsidRPr="000D3260">
              <w:rPr>
                <w:rFonts w:ascii="Myriad Pro" w:hAnsi="Myriad Pro" w:cs="Tahoma"/>
                <w:sz w:val="18"/>
                <w:szCs w:val="18"/>
              </w:rPr>
              <w:t>1,032</w:t>
            </w:r>
          </w:p>
        </w:tc>
        <w:tc>
          <w:tcPr>
            <w:tcW w:w="1347" w:type="dxa"/>
            <w:tcBorders>
              <w:top w:val="nil"/>
              <w:left w:val="nil"/>
              <w:bottom w:val="single" w:sz="4" w:space="0" w:color="auto"/>
              <w:right w:val="single" w:sz="4" w:space="0" w:color="auto"/>
            </w:tcBorders>
            <w:shd w:val="clear" w:color="auto" w:fill="auto"/>
            <w:noWrap/>
            <w:vAlign w:val="center"/>
            <w:hideMark/>
          </w:tcPr>
          <w:p w14:paraId="748991EC" w14:textId="77777777" w:rsidR="00056240" w:rsidRPr="000D3260" w:rsidRDefault="00056240">
            <w:pPr>
              <w:jc w:val="center"/>
              <w:rPr>
                <w:rFonts w:ascii="Myriad Pro" w:hAnsi="Myriad Pro" w:cs="Tahoma"/>
                <w:sz w:val="18"/>
                <w:szCs w:val="18"/>
              </w:rPr>
            </w:pPr>
            <w:r w:rsidRPr="000D3260">
              <w:rPr>
                <w:rFonts w:ascii="Myriad Pro" w:hAnsi="Myriad Pro" w:cs="Tahoma"/>
                <w:sz w:val="18"/>
                <w:szCs w:val="18"/>
              </w:rPr>
              <w:t>1,055</w:t>
            </w:r>
          </w:p>
        </w:tc>
        <w:tc>
          <w:tcPr>
            <w:tcW w:w="1110" w:type="dxa"/>
            <w:tcBorders>
              <w:top w:val="nil"/>
              <w:left w:val="nil"/>
              <w:bottom w:val="single" w:sz="4" w:space="0" w:color="auto"/>
              <w:right w:val="single" w:sz="4" w:space="0" w:color="auto"/>
            </w:tcBorders>
            <w:shd w:val="clear" w:color="auto" w:fill="auto"/>
            <w:noWrap/>
            <w:vAlign w:val="center"/>
            <w:hideMark/>
          </w:tcPr>
          <w:p w14:paraId="5CB00F22" w14:textId="77777777" w:rsidR="00056240" w:rsidRPr="000D3260" w:rsidRDefault="00056240">
            <w:pPr>
              <w:jc w:val="center"/>
              <w:rPr>
                <w:rFonts w:ascii="Myriad Pro" w:hAnsi="Myriad Pro" w:cs="Tahoma"/>
                <w:sz w:val="18"/>
                <w:szCs w:val="18"/>
              </w:rPr>
            </w:pPr>
            <w:r w:rsidRPr="000D3260">
              <w:rPr>
                <w:rFonts w:ascii="Myriad Pro" w:hAnsi="Myriad Pro" w:cs="Tahoma"/>
                <w:sz w:val="18"/>
                <w:szCs w:val="18"/>
              </w:rPr>
              <w:t>1,049</w:t>
            </w:r>
          </w:p>
        </w:tc>
        <w:tc>
          <w:tcPr>
            <w:tcW w:w="1114" w:type="dxa"/>
            <w:tcBorders>
              <w:top w:val="nil"/>
              <w:left w:val="nil"/>
              <w:bottom w:val="single" w:sz="4" w:space="0" w:color="auto"/>
              <w:right w:val="single" w:sz="4" w:space="0" w:color="auto"/>
            </w:tcBorders>
            <w:shd w:val="clear" w:color="auto" w:fill="auto"/>
            <w:noWrap/>
            <w:vAlign w:val="center"/>
            <w:hideMark/>
          </w:tcPr>
          <w:p w14:paraId="694163B1" w14:textId="77777777" w:rsidR="00056240" w:rsidRPr="000D3260" w:rsidRDefault="00056240">
            <w:pPr>
              <w:jc w:val="center"/>
              <w:rPr>
                <w:rFonts w:ascii="Myriad Pro" w:hAnsi="Myriad Pro" w:cs="Tahoma"/>
                <w:sz w:val="18"/>
                <w:szCs w:val="18"/>
              </w:rPr>
            </w:pPr>
            <w:r w:rsidRPr="000D3260">
              <w:rPr>
                <w:rFonts w:ascii="Myriad Pro" w:hAnsi="Myriad Pro" w:cs="Tahoma"/>
                <w:sz w:val="18"/>
                <w:szCs w:val="18"/>
              </w:rPr>
              <w:t>1,031</w:t>
            </w:r>
          </w:p>
        </w:tc>
      </w:tr>
      <w:tr w:rsidR="00056240" w:rsidRPr="00397D20" w14:paraId="4771B376" w14:textId="77777777" w:rsidTr="0053226C">
        <w:trPr>
          <w:trHeight w:val="390"/>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18F0E789" w14:textId="77777777" w:rsidR="00056240" w:rsidRPr="000D3260" w:rsidRDefault="00056240">
            <w:pPr>
              <w:rPr>
                <w:rFonts w:ascii="Myriad Pro" w:hAnsi="Myriad Pro" w:cs="Tahoma"/>
                <w:sz w:val="18"/>
                <w:szCs w:val="18"/>
              </w:rPr>
            </w:pPr>
            <w:r w:rsidRPr="000D3260">
              <w:rPr>
                <w:rFonts w:ascii="Myriad Pro" w:hAnsi="Myriad Pro" w:cs="Tahoma"/>
                <w:sz w:val="18"/>
                <w:szCs w:val="18"/>
              </w:rPr>
              <w:t>ФОТ</w:t>
            </w:r>
          </w:p>
        </w:tc>
        <w:tc>
          <w:tcPr>
            <w:tcW w:w="1134" w:type="dxa"/>
            <w:tcBorders>
              <w:top w:val="nil"/>
              <w:left w:val="nil"/>
              <w:bottom w:val="single" w:sz="4" w:space="0" w:color="auto"/>
              <w:right w:val="single" w:sz="4" w:space="0" w:color="auto"/>
            </w:tcBorders>
            <w:shd w:val="clear" w:color="auto" w:fill="auto"/>
            <w:noWrap/>
            <w:vAlign w:val="center"/>
            <w:hideMark/>
          </w:tcPr>
          <w:p w14:paraId="6CEF3980" w14:textId="77777777" w:rsidR="00056240" w:rsidRPr="000D3260" w:rsidRDefault="00056240">
            <w:pPr>
              <w:jc w:val="right"/>
              <w:rPr>
                <w:rFonts w:ascii="Myriad Pro" w:hAnsi="Myriad Pro" w:cs="Tahoma"/>
                <w:sz w:val="18"/>
                <w:szCs w:val="18"/>
              </w:rPr>
            </w:pPr>
            <w:r w:rsidRPr="000D3260">
              <w:rPr>
                <w:rFonts w:ascii="Myriad Pro" w:hAnsi="Myriad Pro" w:cs="Tahoma"/>
                <w:sz w:val="18"/>
                <w:szCs w:val="18"/>
              </w:rPr>
              <w:t>890 641,54</w:t>
            </w:r>
          </w:p>
        </w:tc>
        <w:tc>
          <w:tcPr>
            <w:tcW w:w="1129" w:type="dxa"/>
            <w:tcBorders>
              <w:top w:val="nil"/>
              <w:left w:val="nil"/>
              <w:bottom w:val="single" w:sz="4" w:space="0" w:color="auto"/>
              <w:right w:val="single" w:sz="4" w:space="0" w:color="auto"/>
            </w:tcBorders>
            <w:shd w:val="clear" w:color="auto" w:fill="auto"/>
            <w:noWrap/>
            <w:vAlign w:val="center"/>
            <w:hideMark/>
          </w:tcPr>
          <w:p w14:paraId="307DCF53" w14:textId="77777777" w:rsidR="00056240" w:rsidRPr="000D3260" w:rsidRDefault="00056240">
            <w:pPr>
              <w:jc w:val="right"/>
              <w:rPr>
                <w:rFonts w:ascii="Myriad Pro" w:hAnsi="Myriad Pro" w:cs="Tahoma"/>
                <w:sz w:val="18"/>
                <w:szCs w:val="18"/>
              </w:rPr>
            </w:pPr>
            <w:r w:rsidRPr="000D3260">
              <w:rPr>
                <w:rFonts w:ascii="Myriad Pro" w:hAnsi="Myriad Pro" w:cs="Tahoma"/>
                <w:sz w:val="18"/>
                <w:szCs w:val="18"/>
              </w:rPr>
              <w:t>941 356,80</w:t>
            </w:r>
          </w:p>
        </w:tc>
        <w:tc>
          <w:tcPr>
            <w:tcW w:w="1205" w:type="dxa"/>
            <w:tcBorders>
              <w:top w:val="nil"/>
              <w:left w:val="nil"/>
              <w:bottom w:val="single" w:sz="4" w:space="0" w:color="auto"/>
              <w:right w:val="single" w:sz="4" w:space="0" w:color="auto"/>
            </w:tcBorders>
            <w:shd w:val="clear" w:color="auto" w:fill="auto"/>
            <w:noWrap/>
            <w:vAlign w:val="center"/>
            <w:hideMark/>
          </w:tcPr>
          <w:p w14:paraId="65876550" w14:textId="77777777" w:rsidR="00056240" w:rsidRPr="000D3260" w:rsidRDefault="00056240">
            <w:pPr>
              <w:jc w:val="right"/>
              <w:rPr>
                <w:rFonts w:ascii="Myriad Pro" w:hAnsi="Myriad Pro" w:cs="Tahoma"/>
                <w:sz w:val="18"/>
                <w:szCs w:val="18"/>
              </w:rPr>
            </w:pPr>
            <w:r w:rsidRPr="000D3260">
              <w:rPr>
                <w:rFonts w:ascii="Myriad Pro" w:hAnsi="Myriad Pro" w:cs="Tahoma"/>
                <w:sz w:val="18"/>
                <w:szCs w:val="18"/>
              </w:rPr>
              <w:t>971 077,46</w:t>
            </w:r>
          </w:p>
        </w:tc>
        <w:tc>
          <w:tcPr>
            <w:tcW w:w="1347" w:type="dxa"/>
            <w:tcBorders>
              <w:top w:val="nil"/>
              <w:left w:val="nil"/>
              <w:bottom w:val="single" w:sz="4" w:space="0" w:color="auto"/>
              <w:right w:val="single" w:sz="4" w:space="0" w:color="auto"/>
            </w:tcBorders>
            <w:shd w:val="clear" w:color="auto" w:fill="auto"/>
            <w:noWrap/>
            <w:vAlign w:val="center"/>
            <w:hideMark/>
          </w:tcPr>
          <w:p w14:paraId="164696D1" w14:textId="77777777" w:rsidR="00056240" w:rsidRPr="000D3260" w:rsidRDefault="00056240" w:rsidP="00056240">
            <w:pPr>
              <w:ind w:left="-179"/>
              <w:jc w:val="right"/>
              <w:rPr>
                <w:rFonts w:ascii="Myriad Pro" w:hAnsi="Myriad Pro" w:cs="Tahoma"/>
                <w:sz w:val="18"/>
                <w:szCs w:val="18"/>
              </w:rPr>
            </w:pPr>
            <w:r w:rsidRPr="000D3260">
              <w:rPr>
                <w:rFonts w:ascii="Myriad Pro" w:hAnsi="Myriad Pro" w:cs="Tahoma"/>
                <w:sz w:val="18"/>
                <w:szCs w:val="18"/>
              </w:rPr>
              <w:t>1 024 287,56</w:t>
            </w:r>
          </w:p>
        </w:tc>
        <w:tc>
          <w:tcPr>
            <w:tcW w:w="1110" w:type="dxa"/>
            <w:tcBorders>
              <w:top w:val="nil"/>
              <w:left w:val="nil"/>
              <w:bottom w:val="single" w:sz="4" w:space="0" w:color="auto"/>
              <w:right w:val="single" w:sz="4" w:space="0" w:color="auto"/>
            </w:tcBorders>
            <w:shd w:val="clear" w:color="auto" w:fill="auto"/>
            <w:noWrap/>
            <w:vAlign w:val="center"/>
            <w:hideMark/>
          </w:tcPr>
          <w:p w14:paraId="2D1480DB" w14:textId="77777777" w:rsidR="00056240" w:rsidRPr="000D3260" w:rsidRDefault="00056240" w:rsidP="001D03FC">
            <w:pPr>
              <w:ind w:hanging="96"/>
              <w:jc w:val="right"/>
              <w:rPr>
                <w:rFonts w:ascii="Myriad Pro" w:hAnsi="Myriad Pro" w:cs="Tahoma"/>
                <w:sz w:val="18"/>
                <w:szCs w:val="18"/>
              </w:rPr>
            </w:pPr>
            <w:r w:rsidRPr="000D3260">
              <w:rPr>
                <w:rFonts w:ascii="Myriad Pro" w:hAnsi="Myriad Pro" w:cs="Tahoma"/>
                <w:sz w:val="18"/>
                <w:szCs w:val="18"/>
              </w:rPr>
              <w:t>1 074 361,08</w:t>
            </w:r>
          </w:p>
        </w:tc>
        <w:tc>
          <w:tcPr>
            <w:tcW w:w="1114" w:type="dxa"/>
            <w:tcBorders>
              <w:top w:val="nil"/>
              <w:left w:val="nil"/>
              <w:bottom w:val="single" w:sz="4" w:space="0" w:color="auto"/>
              <w:right w:val="single" w:sz="4" w:space="0" w:color="auto"/>
            </w:tcBorders>
            <w:shd w:val="clear" w:color="auto" w:fill="auto"/>
            <w:noWrap/>
            <w:vAlign w:val="center"/>
            <w:hideMark/>
          </w:tcPr>
          <w:p w14:paraId="06A01C7E" w14:textId="77777777" w:rsidR="00056240" w:rsidRPr="000D3260" w:rsidRDefault="00056240" w:rsidP="001D03FC">
            <w:pPr>
              <w:ind w:hanging="72"/>
              <w:jc w:val="right"/>
              <w:rPr>
                <w:rFonts w:ascii="Myriad Pro" w:hAnsi="Myriad Pro" w:cs="Tahoma"/>
                <w:sz w:val="18"/>
                <w:szCs w:val="18"/>
              </w:rPr>
            </w:pPr>
            <w:r w:rsidRPr="000D3260">
              <w:rPr>
                <w:rFonts w:ascii="Myriad Pro" w:hAnsi="Myriad Pro" w:cs="Tahoma"/>
                <w:sz w:val="18"/>
                <w:szCs w:val="18"/>
              </w:rPr>
              <w:t>1 107 823,41</w:t>
            </w:r>
          </w:p>
        </w:tc>
      </w:tr>
    </w:tbl>
    <w:p w14:paraId="6FFE9DB7" w14:textId="77777777" w:rsidR="00845D98" w:rsidRPr="00397D20" w:rsidRDefault="005F19DB" w:rsidP="00411A8E">
      <w:pPr>
        <w:spacing w:before="240" w:line="360" w:lineRule="auto"/>
        <w:ind w:firstLine="567"/>
        <w:jc w:val="both"/>
        <w:rPr>
          <w:rFonts w:ascii="Myriad Pro" w:hAnsi="Myriad Pro"/>
          <w:color w:val="FF0000"/>
          <w:sz w:val="26"/>
          <w:szCs w:val="26"/>
        </w:rPr>
      </w:pPr>
      <w:r w:rsidRPr="000D3260">
        <w:rPr>
          <w:rFonts w:ascii="Myriad Pro" w:hAnsi="Myriad Pro"/>
          <w:sz w:val="26"/>
          <w:szCs w:val="26"/>
        </w:rPr>
        <w:lastRenderedPageBreak/>
        <w:t xml:space="preserve">Исполнителем проведен анализ материалов, представленных филиалом «Алтайэнерго» в составе тарифной </w:t>
      </w:r>
      <w:r w:rsidRPr="00057C87">
        <w:rPr>
          <w:rFonts w:ascii="Myriad Pro" w:hAnsi="Myriad Pro"/>
          <w:sz w:val="26"/>
          <w:szCs w:val="26"/>
        </w:rPr>
        <w:t xml:space="preserve">заявки. Фактический уровень </w:t>
      </w:r>
      <w:r w:rsidR="00CA64B1">
        <w:rPr>
          <w:rFonts w:ascii="Myriad Pro" w:hAnsi="Myriad Pro"/>
          <w:sz w:val="26"/>
          <w:szCs w:val="26"/>
        </w:rPr>
        <w:t>операционных</w:t>
      </w:r>
      <w:r w:rsidR="00CA64B1" w:rsidRPr="00057C87">
        <w:rPr>
          <w:rFonts w:ascii="Myriad Pro" w:hAnsi="Myriad Pro"/>
          <w:sz w:val="26"/>
          <w:szCs w:val="26"/>
        </w:rPr>
        <w:t xml:space="preserve"> </w:t>
      </w:r>
      <w:r w:rsidRPr="00057C87">
        <w:rPr>
          <w:rFonts w:ascii="Myriad Pro" w:hAnsi="Myriad Pro"/>
          <w:sz w:val="26"/>
          <w:szCs w:val="26"/>
        </w:rPr>
        <w:t>расходов в 201</w:t>
      </w:r>
      <w:r w:rsidR="008C43D8" w:rsidRPr="00057C87">
        <w:rPr>
          <w:rFonts w:ascii="Myriad Pro" w:hAnsi="Myriad Pro"/>
          <w:sz w:val="26"/>
          <w:szCs w:val="26"/>
        </w:rPr>
        <w:t>5</w:t>
      </w:r>
      <w:r w:rsidRPr="00057C87">
        <w:rPr>
          <w:rFonts w:ascii="Myriad Pro" w:hAnsi="Myriad Pro"/>
          <w:sz w:val="26"/>
          <w:szCs w:val="26"/>
        </w:rPr>
        <w:t xml:space="preserve"> году сложился выше утвержденного на </w:t>
      </w:r>
      <w:r w:rsidR="00057C87" w:rsidRPr="00057C87">
        <w:rPr>
          <w:rFonts w:ascii="Myriad Pro" w:hAnsi="Myriad Pro"/>
          <w:sz w:val="26"/>
          <w:szCs w:val="26"/>
        </w:rPr>
        <w:t>171 670,09</w:t>
      </w:r>
      <w:r w:rsidRPr="00057C87">
        <w:rPr>
          <w:rFonts w:ascii="Myriad Pro" w:hAnsi="Myriad Pro"/>
          <w:sz w:val="26"/>
          <w:szCs w:val="26"/>
        </w:rPr>
        <w:t xml:space="preserve"> тыс. руб.</w:t>
      </w:r>
    </w:p>
    <w:tbl>
      <w:tblPr>
        <w:tblW w:w="9525" w:type="dxa"/>
        <w:tblLook w:val="04A0" w:firstRow="1" w:lastRow="0" w:firstColumn="1" w:lastColumn="0" w:noHBand="0" w:noVBand="1"/>
      </w:tblPr>
      <w:tblGrid>
        <w:gridCol w:w="2547"/>
        <w:gridCol w:w="2583"/>
        <w:gridCol w:w="2421"/>
        <w:gridCol w:w="1974"/>
      </w:tblGrid>
      <w:tr w:rsidR="005F19DB" w:rsidRPr="00397D20" w14:paraId="47B6CD78" w14:textId="77777777" w:rsidTr="00BA6E0D">
        <w:trPr>
          <w:trHeight w:val="765"/>
        </w:trPr>
        <w:tc>
          <w:tcPr>
            <w:tcW w:w="25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5F56C3F" w14:textId="77777777" w:rsidR="005F19DB" w:rsidRPr="000D3260" w:rsidRDefault="005F19DB" w:rsidP="005338E5">
            <w:pPr>
              <w:jc w:val="center"/>
              <w:rPr>
                <w:rFonts w:ascii="Myriad Pro" w:hAnsi="Myriad Pro" w:cs="Arial"/>
                <w:b/>
                <w:bCs/>
                <w:color w:val="FFFFFF" w:themeColor="background1"/>
                <w:sz w:val="20"/>
                <w:szCs w:val="20"/>
              </w:rPr>
            </w:pPr>
            <w:r w:rsidRPr="000D3260">
              <w:rPr>
                <w:rFonts w:ascii="Myriad Pro" w:hAnsi="Myriad Pro" w:cs="Calibri"/>
                <w:b/>
                <w:bCs/>
                <w:color w:val="FFFFFF" w:themeColor="background1"/>
                <w:sz w:val="20"/>
                <w:szCs w:val="20"/>
              </w:rPr>
              <w:t>Наименование</w:t>
            </w:r>
          </w:p>
        </w:tc>
        <w:tc>
          <w:tcPr>
            <w:tcW w:w="25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3465C9F" w14:textId="0303B44F" w:rsidR="005F19DB" w:rsidRPr="000D3260" w:rsidRDefault="005F19DB" w:rsidP="005338E5">
            <w:pPr>
              <w:jc w:val="center"/>
              <w:rPr>
                <w:rFonts w:ascii="Myriad Pro" w:hAnsi="Myriad Pro" w:cs="Calibri"/>
                <w:b/>
                <w:bCs/>
                <w:color w:val="FFFFFF" w:themeColor="background1"/>
                <w:sz w:val="20"/>
                <w:szCs w:val="20"/>
              </w:rPr>
            </w:pPr>
            <w:r w:rsidRPr="000D3260">
              <w:rPr>
                <w:rFonts w:ascii="Myriad Pro" w:hAnsi="Myriad Pro" w:cs="Calibri"/>
                <w:b/>
                <w:bCs/>
                <w:color w:val="FFFFFF" w:themeColor="background1"/>
                <w:sz w:val="20"/>
                <w:szCs w:val="20"/>
              </w:rPr>
              <w:t xml:space="preserve">утверждено Управлением по тарифам (решение </w:t>
            </w:r>
            <w:r w:rsidR="0053226C">
              <w:rPr>
                <w:rFonts w:ascii="Myriad Pro" w:hAnsi="Myriad Pro" w:cs="Calibri"/>
                <w:b/>
                <w:bCs/>
                <w:color w:val="FFFFFF" w:themeColor="background1"/>
                <w:sz w:val="20"/>
                <w:szCs w:val="20"/>
              </w:rPr>
              <w:t>№  </w:t>
            </w:r>
            <w:r w:rsidRPr="000D3260">
              <w:rPr>
                <w:rFonts w:ascii="Myriad Pro" w:hAnsi="Myriad Pro" w:cs="Calibri"/>
                <w:b/>
                <w:bCs/>
                <w:color w:val="FFFFFF" w:themeColor="background1"/>
                <w:sz w:val="20"/>
                <w:szCs w:val="20"/>
              </w:rPr>
              <w:t>79 от 12.07.2017)</w:t>
            </w:r>
          </w:p>
          <w:p w14:paraId="3D5BE7EC" w14:textId="77777777" w:rsidR="005F19DB" w:rsidRPr="000D3260" w:rsidRDefault="005F19DB" w:rsidP="005338E5">
            <w:pPr>
              <w:jc w:val="center"/>
              <w:rPr>
                <w:rFonts w:ascii="Myriad Pro" w:hAnsi="Myriad Pro" w:cs="Arial"/>
                <w:b/>
                <w:bCs/>
                <w:color w:val="FFFFFF" w:themeColor="background1"/>
                <w:sz w:val="20"/>
                <w:szCs w:val="20"/>
              </w:rPr>
            </w:pPr>
            <w:r w:rsidRPr="000D3260">
              <w:rPr>
                <w:rFonts w:ascii="Myriad Pro" w:hAnsi="Myriad Pro" w:cs="Calibri"/>
                <w:b/>
                <w:bCs/>
                <w:color w:val="FFFFFF" w:themeColor="background1"/>
                <w:sz w:val="20"/>
                <w:szCs w:val="20"/>
              </w:rPr>
              <w:t xml:space="preserve"> на 201</w:t>
            </w:r>
            <w:r w:rsidR="000D3260">
              <w:rPr>
                <w:rFonts w:ascii="Myriad Pro" w:hAnsi="Myriad Pro" w:cs="Calibri"/>
                <w:b/>
                <w:bCs/>
                <w:color w:val="FFFFFF" w:themeColor="background1"/>
                <w:sz w:val="20"/>
                <w:szCs w:val="20"/>
              </w:rPr>
              <w:t>5</w:t>
            </w:r>
            <w:r w:rsidRPr="000D3260">
              <w:rPr>
                <w:rFonts w:ascii="Myriad Pro" w:hAnsi="Myriad Pro" w:cs="Calibri"/>
                <w:b/>
                <w:bCs/>
                <w:color w:val="FFFFFF" w:themeColor="background1"/>
                <w:sz w:val="20"/>
                <w:szCs w:val="20"/>
              </w:rPr>
              <w:t xml:space="preserve"> г.</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9DD305E" w14:textId="77777777" w:rsidR="005F19DB" w:rsidRPr="000D3260" w:rsidRDefault="005F19DB" w:rsidP="005F19DB">
            <w:pPr>
              <w:jc w:val="center"/>
              <w:rPr>
                <w:rFonts w:ascii="Myriad Pro" w:hAnsi="Myriad Pro" w:cs="Arial"/>
                <w:b/>
                <w:bCs/>
                <w:color w:val="FFFFFF" w:themeColor="background1"/>
                <w:sz w:val="18"/>
                <w:szCs w:val="18"/>
              </w:rPr>
            </w:pPr>
            <w:r w:rsidRPr="000D3260">
              <w:rPr>
                <w:rFonts w:ascii="Myriad Pro" w:hAnsi="Myriad Pro" w:cs="Calibri"/>
                <w:b/>
                <w:bCs/>
                <w:color w:val="FFFFFF" w:themeColor="background1"/>
                <w:sz w:val="18"/>
                <w:szCs w:val="18"/>
              </w:rPr>
              <w:t>201</w:t>
            </w:r>
            <w:r w:rsidR="000D3260">
              <w:rPr>
                <w:rFonts w:ascii="Myriad Pro" w:hAnsi="Myriad Pro" w:cs="Calibri"/>
                <w:b/>
                <w:bCs/>
                <w:color w:val="FFFFFF" w:themeColor="background1"/>
                <w:sz w:val="18"/>
                <w:szCs w:val="18"/>
              </w:rPr>
              <w:t>5</w:t>
            </w:r>
            <w:r w:rsidRPr="000D3260">
              <w:rPr>
                <w:rFonts w:ascii="Myriad Pro" w:hAnsi="Myriad Pro" w:cs="Calibri"/>
                <w:b/>
                <w:bCs/>
                <w:color w:val="FFFFFF" w:themeColor="background1"/>
                <w:sz w:val="18"/>
                <w:szCs w:val="18"/>
              </w:rPr>
              <w:t xml:space="preserve"> г. факт по данным бухгалтерской отчетности филиала «Алтайэнерго»</w:t>
            </w:r>
          </w:p>
        </w:tc>
        <w:tc>
          <w:tcPr>
            <w:tcW w:w="19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5953249" w14:textId="77777777" w:rsidR="005F19DB" w:rsidRPr="000D3260" w:rsidRDefault="005F19DB" w:rsidP="005F19DB">
            <w:pPr>
              <w:jc w:val="center"/>
              <w:rPr>
                <w:rFonts w:ascii="Myriad Pro" w:hAnsi="Myriad Pro" w:cs="Arial"/>
                <w:b/>
                <w:bCs/>
                <w:color w:val="FFFFFF" w:themeColor="background1"/>
                <w:sz w:val="20"/>
                <w:szCs w:val="20"/>
              </w:rPr>
            </w:pPr>
            <w:r w:rsidRPr="000D3260">
              <w:rPr>
                <w:rFonts w:ascii="Myriad Pro" w:hAnsi="Myriad Pro" w:cs="Calibri"/>
                <w:b/>
                <w:bCs/>
                <w:color w:val="FFFFFF" w:themeColor="background1"/>
                <w:sz w:val="20"/>
                <w:szCs w:val="20"/>
              </w:rPr>
              <w:t>Отклонение (факт -утверждено)</w:t>
            </w:r>
          </w:p>
        </w:tc>
      </w:tr>
      <w:tr w:rsidR="005F19DB" w:rsidRPr="00397D20" w14:paraId="486619BC" w14:textId="77777777" w:rsidTr="00BA6E0D">
        <w:trPr>
          <w:trHeight w:val="510"/>
        </w:trPr>
        <w:tc>
          <w:tcPr>
            <w:tcW w:w="2547"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AF56237" w14:textId="77777777" w:rsidR="005F19DB" w:rsidRPr="000D3260" w:rsidRDefault="005F19DB" w:rsidP="005338E5">
            <w:pPr>
              <w:rPr>
                <w:rFonts w:ascii="Myriad Pro" w:hAnsi="Myriad Pro" w:cs="Arial"/>
                <w:sz w:val="20"/>
                <w:szCs w:val="20"/>
              </w:rPr>
            </w:pPr>
            <w:r w:rsidRPr="000D3260">
              <w:rPr>
                <w:rFonts w:ascii="Myriad Pro" w:hAnsi="Myriad Pro" w:cs="Calibri"/>
                <w:sz w:val="20"/>
                <w:szCs w:val="20"/>
              </w:rPr>
              <w:t>Расходы на оплату труда, тыс. руб.</w:t>
            </w:r>
          </w:p>
        </w:tc>
        <w:tc>
          <w:tcPr>
            <w:tcW w:w="2583"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2C5A7DB" w14:textId="77777777" w:rsidR="005F19DB" w:rsidRPr="000D3260" w:rsidRDefault="00056240" w:rsidP="005338E5">
            <w:pPr>
              <w:jc w:val="center"/>
              <w:rPr>
                <w:rFonts w:ascii="Myriad Pro" w:hAnsi="Myriad Pro" w:cs="Arial"/>
                <w:sz w:val="20"/>
                <w:szCs w:val="20"/>
              </w:rPr>
            </w:pPr>
            <w:r w:rsidRPr="000D3260">
              <w:rPr>
                <w:rFonts w:ascii="Myriad Pro" w:hAnsi="Myriad Pro" w:cs="Arial"/>
                <w:sz w:val="20"/>
                <w:szCs w:val="20"/>
              </w:rPr>
              <w:t>1</w:t>
            </w:r>
            <w:r w:rsidR="000D3260" w:rsidRPr="000D3260">
              <w:rPr>
                <w:rFonts w:ascii="Myriad Pro" w:hAnsi="Myriad Pro" w:cs="Arial"/>
                <w:sz w:val="20"/>
                <w:szCs w:val="20"/>
              </w:rPr>
              <w:t> 024 287,56</w:t>
            </w:r>
          </w:p>
        </w:tc>
        <w:tc>
          <w:tcPr>
            <w:tcW w:w="242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3C5482A" w14:textId="77777777" w:rsidR="005F19DB" w:rsidRPr="000D3260" w:rsidRDefault="005F19DB" w:rsidP="005338E5">
            <w:pPr>
              <w:jc w:val="center"/>
              <w:rPr>
                <w:rFonts w:ascii="Myriad Pro" w:hAnsi="Myriad Pro" w:cs="Arial"/>
                <w:sz w:val="20"/>
                <w:szCs w:val="20"/>
              </w:rPr>
            </w:pPr>
            <w:r w:rsidRPr="000D3260">
              <w:rPr>
                <w:rFonts w:ascii="Myriad Pro" w:hAnsi="Myriad Pro" w:cs="Arial"/>
                <w:sz w:val="20"/>
                <w:szCs w:val="20"/>
              </w:rPr>
              <w:t>1</w:t>
            </w:r>
            <w:r w:rsidR="000D3260" w:rsidRPr="000D3260">
              <w:rPr>
                <w:rFonts w:ascii="Myriad Pro" w:hAnsi="Myriad Pro" w:cs="Arial"/>
                <w:sz w:val="20"/>
                <w:szCs w:val="20"/>
              </w:rPr>
              <w:t> 354 162,0</w:t>
            </w:r>
          </w:p>
        </w:tc>
        <w:tc>
          <w:tcPr>
            <w:tcW w:w="197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26E314D" w14:textId="77777777" w:rsidR="005F19DB" w:rsidRPr="000D3260" w:rsidRDefault="000D3260" w:rsidP="005338E5">
            <w:pPr>
              <w:jc w:val="center"/>
              <w:rPr>
                <w:rFonts w:ascii="Myriad Pro" w:hAnsi="Myriad Pro" w:cs="Arial"/>
                <w:sz w:val="20"/>
                <w:szCs w:val="20"/>
              </w:rPr>
            </w:pPr>
            <w:r w:rsidRPr="000D3260">
              <w:rPr>
                <w:rFonts w:ascii="Myriad Pro" w:hAnsi="Myriad Pro" w:cs="Arial"/>
                <w:sz w:val="20"/>
                <w:szCs w:val="20"/>
              </w:rPr>
              <w:t>329 874,44</w:t>
            </w:r>
          </w:p>
        </w:tc>
      </w:tr>
      <w:tr w:rsidR="005F19DB" w:rsidRPr="00397D20" w14:paraId="52276662" w14:textId="77777777" w:rsidTr="00BA6E0D">
        <w:trPr>
          <w:trHeight w:val="510"/>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0FF61512" w14:textId="77777777" w:rsidR="005F19DB" w:rsidRPr="000D3260" w:rsidRDefault="005F19DB" w:rsidP="005338E5">
            <w:pPr>
              <w:rPr>
                <w:rFonts w:ascii="Myriad Pro" w:hAnsi="Myriad Pro" w:cs="Arial"/>
                <w:sz w:val="20"/>
                <w:szCs w:val="20"/>
              </w:rPr>
            </w:pPr>
            <w:r w:rsidRPr="000D3260">
              <w:rPr>
                <w:rFonts w:ascii="Myriad Pro" w:hAnsi="Myriad Pro" w:cs="Calibri"/>
                <w:sz w:val="20"/>
                <w:szCs w:val="20"/>
              </w:rPr>
              <w:t>Итого подконтрольные, тыс. руб.</w:t>
            </w:r>
          </w:p>
        </w:tc>
        <w:tc>
          <w:tcPr>
            <w:tcW w:w="2583" w:type="dxa"/>
            <w:tcBorders>
              <w:top w:val="nil"/>
              <w:left w:val="nil"/>
              <w:bottom w:val="single" w:sz="4" w:space="0" w:color="auto"/>
              <w:right w:val="single" w:sz="4" w:space="0" w:color="auto"/>
            </w:tcBorders>
            <w:shd w:val="clear" w:color="auto" w:fill="auto"/>
            <w:vAlign w:val="center"/>
            <w:hideMark/>
          </w:tcPr>
          <w:p w14:paraId="6E9309DC" w14:textId="77777777" w:rsidR="005F19DB" w:rsidRPr="000D3260" w:rsidRDefault="000D3260" w:rsidP="005338E5">
            <w:pPr>
              <w:jc w:val="center"/>
              <w:rPr>
                <w:rFonts w:ascii="Myriad Pro" w:hAnsi="Myriad Pro" w:cs="Arial"/>
                <w:sz w:val="20"/>
                <w:szCs w:val="20"/>
              </w:rPr>
            </w:pPr>
            <w:r w:rsidRPr="000D3260">
              <w:rPr>
                <w:rFonts w:ascii="Myriad Pro" w:hAnsi="Myriad Pro" w:cs="Arial"/>
                <w:sz w:val="20"/>
                <w:szCs w:val="20"/>
              </w:rPr>
              <w:t>1 882 593,1</w:t>
            </w:r>
          </w:p>
        </w:tc>
        <w:tc>
          <w:tcPr>
            <w:tcW w:w="2421" w:type="dxa"/>
            <w:tcBorders>
              <w:top w:val="nil"/>
              <w:left w:val="nil"/>
              <w:bottom w:val="single" w:sz="4" w:space="0" w:color="auto"/>
              <w:right w:val="single" w:sz="4" w:space="0" w:color="auto"/>
            </w:tcBorders>
            <w:shd w:val="clear" w:color="auto" w:fill="auto"/>
            <w:vAlign w:val="center"/>
            <w:hideMark/>
          </w:tcPr>
          <w:p w14:paraId="19EE3137" w14:textId="77777777" w:rsidR="005F19DB" w:rsidRPr="00397D20" w:rsidRDefault="005F19DB" w:rsidP="005338E5">
            <w:pPr>
              <w:jc w:val="center"/>
              <w:rPr>
                <w:rFonts w:ascii="Myriad Pro" w:hAnsi="Myriad Pro" w:cs="Arial"/>
                <w:color w:val="FF0000"/>
                <w:sz w:val="20"/>
                <w:szCs w:val="20"/>
              </w:rPr>
            </w:pPr>
            <w:r w:rsidRPr="00346B26">
              <w:rPr>
                <w:rFonts w:ascii="Myriad Pro" w:hAnsi="Myriad Pro" w:cs="Arial"/>
                <w:sz w:val="20"/>
                <w:szCs w:val="20"/>
              </w:rPr>
              <w:t>2</w:t>
            </w:r>
            <w:r w:rsidR="00346B26" w:rsidRPr="00346B26">
              <w:rPr>
                <w:rFonts w:ascii="Myriad Pro" w:hAnsi="Myriad Pro" w:cs="Arial"/>
                <w:sz w:val="20"/>
                <w:szCs w:val="20"/>
              </w:rPr>
              <w:t> 054 263,19</w:t>
            </w:r>
          </w:p>
        </w:tc>
        <w:tc>
          <w:tcPr>
            <w:tcW w:w="1974" w:type="dxa"/>
            <w:tcBorders>
              <w:top w:val="nil"/>
              <w:left w:val="nil"/>
              <w:bottom w:val="single" w:sz="4" w:space="0" w:color="auto"/>
              <w:right w:val="single" w:sz="4" w:space="0" w:color="auto"/>
            </w:tcBorders>
            <w:shd w:val="clear" w:color="auto" w:fill="auto"/>
            <w:vAlign w:val="center"/>
            <w:hideMark/>
          </w:tcPr>
          <w:p w14:paraId="61E2BADC" w14:textId="77777777" w:rsidR="005F19DB" w:rsidRPr="00397D20" w:rsidRDefault="00057C87" w:rsidP="005338E5">
            <w:pPr>
              <w:jc w:val="center"/>
              <w:rPr>
                <w:rFonts w:ascii="Myriad Pro" w:hAnsi="Myriad Pro" w:cs="Arial"/>
                <w:color w:val="FF0000"/>
                <w:sz w:val="20"/>
                <w:szCs w:val="20"/>
              </w:rPr>
            </w:pPr>
            <w:r w:rsidRPr="00057C87">
              <w:rPr>
                <w:rFonts w:ascii="Myriad Pro" w:hAnsi="Myriad Pro" w:cs="Arial"/>
                <w:sz w:val="20"/>
                <w:szCs w:val="20"/>
              </w:rPr>
              <w:t>171 670,09</w:t>
            </w:r>
          </w:p>
        </w:tc>
      </w:tr>
    </w:tbl>
    <w:p w14:paraId="4C8F9CFC" w14:textId="77777777" w:rsidR="002852E0" w:rsidRPr="00057C87" w:rsidRDefault="002852E0" w:rsidP="00057C87">
      <w:pPr>
        <w:pStyle w:val="a"/>
        <w:numPr>
          <w:ilvl w:val="0"/>
          <w:numId w:val="0"/>
        </w:numPr>
        <w:spacing w:before="240"/>
        <w:ind w:firstLine="567"/>
      </w:pPr>
      <w:r w:rsidRPr="00057C87">
        <w:t>Таким образом, величина отчислений на социальные нужды, подлежащая учету в составе неподконтрольных расходов 2017 года при корректировке необходимой валовой выручки, рассчитывается от утвержденного Управлением по тарифам уровня расходов на оплату труда на 2017 год по фактически сложившейся ставке отчислений на социальные нужды в 2017 году.</w:t>
      </w:r>
    </w:p>
    <w:p w14:paraId="3C865227" w14:textId="77777777" w:rsidR="00845D98" w:rsidRPr="00057C87" w:rsidRDefault="00845D98" w:rsidP="00A85EC6">
      <w:pPr>
        <w:pStyle w:val="a"/>
        <w:numPr>
          <w:ilvl w:val="0"/>
          <w:numId w:val="0"/>
        </w:numPr>
        <w:spacing w:after="0"/>
        <w:ind w:firstLine="567"/>
      </w:pPr>
      <w:r w:rsidRPr="00057C87">
        <w:t xml:space="preserve">Исполнитель определил экономически обоснованный размер расходов по статье в размере </w:t>
      </w:r>
      <w:r w:rsidR="00057C87">
        <w:t>294 711,43</w:t>
      </w:r>
      <w:r w:rsidR="00D763EE" w:rsidRPr="00057C87">
        <w:t xml:space="preserve"> </w:t>
      </w:r>
      <w:r w:rsidRPr="00057C87">
        <w:t>тыс. руб. исходя из фактического процента отчислений за 201</w:t>
      </w:r>
      <w:r w:rsidR="00057C87" w:rsidRPr="00057C87">
        <w:t>5</w:t>
      </w:r>
      <w:r w:rsidRPr="00057C87">
        <w:t xml:space="preserve"> год по виду деятельности «услуги по передаче электрической энергии» в размере </w:t>
      </w:r>
      <w:r w:rsidR="00057C87">
        <w:t>28,77</w:t>
      </w:r>
      <w:r w:rsidRPr="00057C87">
        <w:t>% и принятого Управлением по тарифам фонда оплаты труда на 2017 год</w:t>
      </w:r>
      <w:r w:rsidR="00D763EE" w:rsidRPr="00057C87">
        <w:t xml:space="preserve"> (1</w:t>
      </w:r>
      <w:r w:rsidR="00057C87" w:rsidRPr="00057C87">
        <w:t> 024 287,56</w:t>
      </w:r>
      <w:r w:rsidR="00D763EE" w:rsidRPr="00057C87">
        <w:t xml:space="preserve"> тыс. руб.)</w:t>
      </w:r>
      <w:r w:rsidR="002852E0" w:rsidRPr="00057C87">
        <w:t>.</w:t>
      </w:r>
    </w:p>
    <w:p w14:paraId="080A7D82" w14:textId="77777777" w:rsidR="00A85EC6" w:rsidRDefault="00A85EC6" w:rsidP="00A85EC6">
      <w:pPr>
        <w:spacing w:line="360" w:lineRule="auto"/>
        <w:ind w:firstLine="567"/>
        <w:jc w:val="both"/>
        <w:rPr>
          <w:rFonts w:ascii="Myriad Pro" w:hAnsi="Myriad Pro"/>
          <w:b/>
          <w:bCs/>
          <w:i/>
          <w:iCs/>
          <w:sz w:val="26"/>
          <w:szCs w:val="26"/>
          <w:u w:val="single"/>
        </w:rPr>
      </w:pPr>
      <w:bookmarkStart w:id="163" w:name="_Toc40621598"/>
    </w:p>
    <w:p w14:paraId="157DA7D1" w14:textId="77777777" w:rsidR="00E62C24" w:rsidRPr="00057C87" w:rsidRDefault="00E62C24" w:rsidP="00A85EC6">
      <w:pPr>
        <w:spacing w:line="360" w:lineRule="auto"/>
        <w:ind w:firstLine="567"/>
        <w:jc w:val="both"/>
        <w:rPr>
          <w:rFonts w:ascii="Myriad Pro" w:hAnsi="Myriad Pro"/>
          <w:b/>
          <w:bCs/>
          <w:i/>
          <w:iCs/>
          <w:sz w:val="26"/>
          <w:szCs w:val="26"/>
          <w:u w:val="single"/>
        </w:rPr>
      </w:pPr>
      <w:r w:rsidRPr="00057C87">
        <w:rPr>
          <w:rFonts w:ascii="Myriad Pro" w:hAnsi="Myriad Pro"/>
          <w:b/>
          <w:bCs/>
          <w:i/>
          <w:iCs/>
          <w:sz w:val="26"/>
          <w:szCs w:val="26"/>
          <w:u w:val="single"/>
        </w:rPr>
        <w:t>Налог на прибыль</w:t>
      </w:r>
      <w:bookmarkEnd w:id="163"/>
    </w:p>
    <w:p w14:paraId="109BAA43" w14:textId="7C3D91EB" w:rsidR="00D21095" w:rsidRPr="00D21095" w:rsidRDefault="00D21095" w:rsidP="00A85EC6">
      <w:pPr>
        <w:spacing w:line="360" w:lineRule="auto"/>
        <w:ind w:firstLine="567"/>
        <w:contextualSpacing/>
        <w:jc w:val="both"/>
        <w:rPr>
          <w:rFonts w:ascii="Myriad Pro" w:hAnsi="Myriad Pro"/>
          <w:sz w:val="26"/>
          <w:szCs w:val="26"/>
        </w:rPr>
      </w:pPr>
      <w:r w:rsidRPr="00D21095">
        <w:rPr>
          <w:rFonts w:ascii="Myriad Pro" w:hAnsi="Myriad Pro"/>
          <w:sz w:val="26"/>
          <w:szCs w:val="26"/>
        </w:rPr>
        <w:t>Согласно пункту 1 статьи 284 НК РФ, ставка налога на прибыль в общем случае составляет 20 процентов</w:t>
      </w:r>
      <w:r>
        <w:rPr>
          <w:rFonts w:ascii="Myriad Pro" w:hAnsi="Myriad Pro"/>
          <w:sz w:val="26"/>
          <w:szCs w:val="26"/>
        </w:rPr>
        <w:t>, п</w:t>
      </w:r>
      <w:r w:rsidRPr="00D21095">
        <w:rPr>
          <w:rFonts w:ascii="Myriad Pro" w:hAnsi="Myriad Pro"/>
          <w:sz w:val="26"/>
          <w:szCs w:val="26"/>
        </w:rPr>
        <w:t>ри этом</w:t>
      </w:r>
      <w:r>
        <w:rPr>
          <w:rFonts w:ascii="Myriad Pro" w:hAnsi="Myriad Pro"/>
          <w:sz w:val="26"/>
          <w:szCs w:val="26"/>
        </w:rPr>
        <w:t xml:space="preserve"> в соответствии со статьей 1 </w:t>
      </w:r>
      <w:r w:rsidR="00CA64B1">
        <w:rPr>
          <w:rFonts w:ascii="Myriad Pro" w:hAnsi="Myriad Pro"/>
          <w:sz w:val="26"/>
          <w:szCs w:val="26"/>
        </w:rPr>
        <w:t>Ф</w:t>
      </w:r>
      <w:r>
        <w:rPr>
          <w:rFonts w:ascii="Myriad Pro" w:hAnsi="Myriad Pro"/>
          <w:sz w:val="26"/>
          <w:szCs w:val="26"/>
        </w:rPr>
        <w:t xml:space="preserve">едерального закона от 30.12.2008 </w:t>
      </w:r>
      <w:r w:rsidR="0053226C">
        <w:rPr>
          <w:rFonts w:ascii="Myriad Pro" w:hAnsi="Myriad Pro"/>
          <w:sz w:val="26"/>
          <w:szCs w:val="26"/>
        </w:rPr>
        <w:t>№  </w:t>
      </w:r>
      <w:r>
        <w:rPr>
          <w:rFonts w:ascii="Myriad Pro" w:hAnsi="Myriad Pro"/>
          <w:sz w:val="26"/>
          <w:szCs w:val="26"/>
        </w:rPr>
        <w:t>305-ФЗ</w:t>
      </w:r>
      <w:r w:rsidRPr="00D21095">
        <w:rPr>
          <w:rFonts w:ascii="Myriad Pro" w:hAnsi="Myriad Pro"/>
          <w:sz w:val="26"/>
          <w:szCs w:val="26"/>
        </w:rPr>
        <w:t>:</w:t>
      </w:r>
    </w:p>
    <w:p w14:paraId="3EDF7BB2" w14:textId="77777777" w:rsidR="00D21095" w:rsidRPr="00D21095" w:rsidRDefault="00D21095" w:rsidP="00A85EC6">
      <w:pPr>
        <w:spacing w:line="360" w:lineRule="auto"/>
        <w:ind w:firstLine="567"/>
        <w:contextualSpacing/>
        <w:jc w:val="both"/>
        <w:rPr>
          <w:rFonts w:ascii="Myriad Pro" w:hAnsi="Myriad Pro"/>
          <w:sz w:val="26"/>
          <w:szCs w:val="26"/>
        </w:rPr>
      </w:pPr>
      <w:r w:rsidRPr="00D21095">
        <w:rPr>
          <w:rFonts w:ascii="Myriad Pro" w:hAnsi="Myriad Pro"/>
          <w:sz w:val="26"/>
          <w:szCs w:val="26"/>
        </w:rPr>
        <w:t xml:space="preserve">- </w:t>
      </w:r>
      <w:r>
        <w:rPr>
          <w:rFonts w:ascii="Myriad Pro" w:hAnsi="Myriad Pro"/>
          <w:sz w:val="26"/>
          <w:szCs w:val="26"/>
        </w:rPr>
        <w:t>2</w:t>
      </w:r>
      <w:r w:rsidRPr="00D21095">
        <w:rPr>
          <w:rFonts w:ascii="Myriad Pro" w:hAnsi="Myriad Pro"/>
          <w:sz w:val="26"/>
          <w:szCs w:val="26"/>
        </w:rPr>
        <w:t xml:space="preserve"> % (зачисляется в федеральный бюджет);</w:t>
      </w:r>
    </w:p>
    <w:p w14:paraId="1E992DB7" w14:textId="77777777" w:rsidR="00D21095" w:rsidRPr="00D21095" w:rsidRDefault="00D21095" w:rsidP="00A85EC6">
      <w:pPr>
        <w:spacing w:line="360" w:lineRule="auto"/>
        <w:ind w:firstLine="567"/>
        <w:contextualSpacing/>
        <w:jc w:val="both"/>
        <w:rPr>
          <w:rFonts w:ascii="Myriad Pro" w:hAnsi="Myriad Pro"/>
          <w:sz w:val="26"/>
          <w:szCs w:val="26"/>
        </w:rPr>
      </w:pPr>
      <w:r w:rsidRPr="00D21095">
        <w:rPr>
          <w:rFonts w:ascii="Myriad Pro" w:hAnsi="Myriad Pro"/>
          <w:sz w:val="26"/>
          <w:szCs w:val="26"/>
        </w:rPr>
        <w:t>- 1</w:t>
      </w:r>
      <w:r>
        <w:rPr>
          <w:rFonts w:ascii="Myriad Pro" w:hAnsi="Myriad Pro"/>
          <w:sz w:val="26"/>
          <w:szCs w:val="26"/>
        </w:rPr>
        <w:t>8</w:t>
      </w:r>
      <w:r w:rsidRPr="00D21095">
        <w:rPr>
          <w:rFonts w:ascii="Myriad Pro" w:hAnsi="Myriad Pro"/>
          <w:sz w:val="26"/>
          <w:szCs w:val="26"/>
        </w:rPr>
        <w:t xml:space="preserve"> % (зачисляется в бюджеты субъектов Российской Федерации, законами субъектов Российской Федерации может быть понижена для отдельных категорий налогоплательщиков в случаях, установленных главой 25 НК РФ).</w:t>
      </w:r>
    </w:p>
    <w:p w14:paraId="757B74FB" w14:textId="412DC7E7" w:rsidR="0011133E" w:rsidRPr="00353A3B" w:rsidRDefault="0011133E" w:rsidP="00A85EC6">
      <w:pPr>
        <w:autoSpaceDE w:val="0"/>
        <w:autoSpaceDN w:val="0"/>
        <w:adjustRightInd w:val="0"/>
        <w:spacing w:line="360" w:lineRule="auto"/>
        <w:ind w:firstLine="567"/>
        <w:jc w:val="both"/>
        <w:rPr>
          <w:rFonts w:ascii="Myriad Pro" w:eastAsia="Calibri" w:hAnsi="Myriad Pro"/>
          <w:sz w:val="26"/>
          <w:szCs w:val="26"/>
        </w:rPr>
      </w:pPr>
      <w:r w:rsidRPr="00353A3B">
        <w:rPr>
          <w:rFonts w:ascii="Myriad Pro" w:eastAsia="Calibri" w:hAnsi="Myriad Pro"/>
          <w:sz w:val="26"/>
          <w:szCs w:val="26"/>
        </w:rPr>
        <w:t>Согласно представленной налоговой декларации по налогу на прибыль организации за 201</w:t>
      </w:r>
      <w:r w:rsidR="00D21095" w:rsidRPr="00353A3B">
        <w:rPr>
          <w:rFonts w:ascii="Myriad Pro" w:eastAsia="Calibri" w:hAnsi="Myriad Pro"/>
          <w:sz w:val="26"/>
          <w:szCs w:val="26"/>
        </w:rPr>
        <w:t>5</w:t>
      </w:r>
      <w:r w:rsidRPr="00353A3B">
        <w:rPr>
          <w:rFonts w:ascii="Myriad Pro" w:eastAsia="Calibri" w:hAnsi="Myriad Pro"/>
          <w:sz w:val="26"/>
          <w:szCs w:val="26"/>
        </w:rPr>
        <w:t xml:space="preserve"> год, сумма начисленного налога на прибыль филиалом «Алтайэнерго» в бюджет Алтайского края составила </w:t>
      </w:r>
      <w:r w:rsidR="00D21095" w:rsidRPr="00353A3B">
        <w:rPr>
          <w:rFonts w:ascii="Myriad Pro" w:eastAsia="Calibri" w:hAnsi="Myriad Pro"/>
          <w:sz w:val="26"/>
          <w:szCs w:val="26"/>
        </w:rPr>
        <w:t>40 138,43</w:t>
      </w:r>
      <w:r w:rsidRPr="00353A3B">
        <w:rPr>
          <w:rFonts w:ascii="Myriad Pro" w:eastAsia="Calibri" w:hAnsi="Myriad Pro"/>
          <w:sz w:val="26"/>
          <w:szCs w:val="26"/>
        </w:rPr>
        <w:t xml:space="preserve"> тыс. руб., налог в федеральный бюджет (</w:t>
      </w:r>
      <w:r w:rsidR="00353A3B">
        <w:rPr>
          <w:rFonts w:ascii="Myriad Pro" w:eastAsia="Calibri" w:hAnsi="Myriad Pro"/>
          <w:sz w:val="26"/>
          <w:szCs w:val="26"/>
        </w:rPr>
        <w:t>2</w:t>
      </w:r>
      <w:r w:rsidRPr="00353A3B">
        <w:rPr>
          <w:rFonts w:ascii="Myriad Pro" w:eastAsia="Calibri" w:hAnsi="Myriad Pro"/>
          <w:sz w:val="26"/>
          <w:szCs w:val="26"/>
        </w:rPr>
        <w:t xml:space="preserve">%) по налоговой декларации </w:t>
      </w:r>
      <w:r w:rsidR="0053226C">
        <w:rPr>
          <w:rFonts w:ascii="Myriad Pro" w:eastAsia="Calibri" w:hAnsi="Myriad Pro"/>
          <w:sz w:val="26"/>
          <w:szCs w:val="26"/>
        </w:rPr>
        <w:t>ПАО </w:t>
      </w:r>
      <w:r w:rsidRPr="00353A3B">
        <w:rPr>
          <w:rFonts w:ascii="Myriad Pro" w:eastAsia="Calibri" w:hAnsi="Myriad Pro"/>
          <w:sz w:val="26"/>
          <w:szCs w:val="26"/>
        </w:rPr>
        <w:t>«МРСК Сибир</w:t>
      </w:r>
      <w:r w:rsidR="00D21095" w:rsidRPr="00353A3B">
        <w:rPr>
          <w:rFonts w:ascii="Myriad Pro" w:eastAsia="Calibri" w:hAnsi="Myriad Pro"/>
          <w:sz w:val="26"/>
          <w:szCs w:val="26"/>
        </w:rPr>
        <w:t>и</w:t>
      </w:r>
      <w:r w:rsidRPr="00353A3B">
        <w:rPr>
          <w:rFonts w:ascii="Myriad Pro" w:eastAsia="Calibri" w:hAnsi="Myriad Pro"/>
          <w:sz w:val="26"/>
          <w:szCs w:val="26"/>
        </w:rPr>
        <w:t xml:space="preserve">» в части </w:t>
      </w:r>
      <w:r w:rsidRPr="00353A3B">
        <w:rPr>
          <w:rFonts w:ascii="Myriad Pro" w:eastAsia="Calibri" w:hAnsi="Myriad Pro"/>
          <w:sz w:val="26"/>
          <w:szCs w:val="26"/>
        </w:rPr>
        <w:lastRenderedPageBreak/>
        <w:t>налогооблагаемой базы, определенной по филиалу «Алтайэнерго» (</w:t>
      </w:r>
      <w:r w:rsidR="00D21095" w:rsidRPr="00353A3B">
        <w:rPr>
          <w:rFonts w:ascii="Myriad Pro" w:eastAsia="Calibri" w:hAnsi="Myriad Pro"/>
          <w:sz w:val="26"/>
          <w:szCs w:val="26"/>
        </w:rPr>
        <w:t>222 991,25</w:t>
      </w:r>
      <w:r w:rsidR="00BD2CA2" w:rsidRPr="00353A3B">
        <w:rPr>
          <w:rFonts w:ascii="Myriad Pro" w:eastAsia="Calibri" w:hAnsi="Myriad Pro"/>
          <w:sz w:val="26"/>
          <w:szCs w:val="26"/>
        </w:rPr>
        <w:t xml:space="preserve"> </w:t>
      </w:r>
      <w:r w:rsidRPr="00353A3B">
        <w:rPr>
          <w:rFonts w:ascii="Myriad Pro" w:eastAsia="Calibri" w:hAnsi="Myriad Pro"/>
          <w:sz w:val="26"/>
          <w:szCs w:val="26"/>
        </w:rPr>
        <w:t xml:space="preserve">тыс. руб.), составил  </w:t>
      </w:r>
      <w:r w:rsidR="00D21095" w:rsidRPr="00353A3B">
        <w:rPr>
          <w:rFonts w:ascii="Myriad Pro" w:eastAsia="Calibri" w:hAnsi="Myriad Pro"/>
          <w:sz w:val="26"/>
          <w:szCs w:val="26"/>
        </w:rPr>
        <w:t>4 459,83</w:t>
      </w:r>
      <w:r w:rsidRPr="00353A3B">
        <w:rPr>
          <w:rFonts w:ascii="Myriad Pro" w:eastAsia="Calibri" w:hAnsi="Myriad Pro"/>
          <w:sz w:val="26"/>
          <w:szCs w:val="26"/>
        </w:rPr>
        <w:t xml:space="preserve"> тыс.</w:t>
      </w:r>
      <w:r w:rsidR="00B27E66" w:rsidRPr="00353A3B">
        <w:rPr>
          <w:rFonts w:ascii="Myriad Pro" w:eastAsia="Calibri" w:hAnsi="Myriad Pro"/>
          <w:sz w:val="26"/>
          <w:szCs w:val="26"/>
        </w:rPr>
        <w:t xml:space="preserve"> </w:t>
      </w:r>
      <w:r w:rsidRPr="00353A3B">
        <w:rPr>
          <w:rFonts w:ascii="Myriad Pro" w:eastAsia="Calibri" w:hAnsi="Myriad Pro"/>
          <w:sz w:val="26"/>
          <w:szCs w:val="26"/>
        </w:rPr>
        <w:t>руб.</w:t>
      </w:r>
    </w:p>
    <w:p w14:paraId="1C43C788" w14:textId="79D173EE" w:rsidR="00D21095" w:rsidRPr="00353A3B" w:rsidRDefault="00D21095" w:rsidP="00A85EC6">
      <w:pPr>
        <w:autoSpaceDE w:val="0"/>
        <w:autoSpaceDN w:val="0"/>
        <w:adjustRightInd w:val="0"/>
        <w:spacing w:line="360" w:lineRule="auto"/>
        <w:ind w:firstLine="567"/>
        <w:jc w:val="both"/>
        <w:rPr>
          <w:rFonts w:ascii="Myriad Pro" w:eastAsia="Calibri" w:hAnsi="Myriad Pro"/>
          <w:sz w:val="26"/>
          <w:szCs w:val="26"/>
        </w:rPr>
      </w:pPr>
      <w:r w:rsidRPr="00353A3B">
        <w:rPr>
          <w:rFonts w:ascii="Myriad Pro" w:eastAsia="Calibri" w:hAnsi="Myriad Pro"/>
          <w:sz w:val="26"/>
          <w:szCs w:val="26"/>
        </w:rPr>
        <w:t xml:space="preserve">По результатам анализа представленных филиалом «Алтайэнерго» документов в обоснование расходов по статье Исполнителем определен размер налога на прибыль за 2015 год, оплаченный филиалом </w:t>
      </w:r>
      <w:r w:rsidR="0053226C">
        <w:rPr>
          <w:rFonts w:ascii="Myriad Pro" w:eastAsia="Calibri" w:hAnsi="Myriad Pro"/>
          <w:sz w:val="26"/>
          <w:szCs w:val="26"/>
        </w:rPr>
        <w:t>ПАО </w:t>
      </w:r>
      <w:r w:rsidRPr="00353A3B">
        <w:rPr>
          <w:rFonts w:ascii="Myriad Pro" w:eastAsia="Calibri" w:hAnsi="Myriad Pro"/>
          <w:sz w:val="26"/>
          <w:szCs w:val="26"/>
        </w:rPr>
        <w:t xml:space="preserve">«МРСК Сибири» - «Алтайэнерго» в размере </w:t>
      </w:r>
      <w:r w:rsidR="00353A3B" w:rsidRPr="00353A3B">
        <w:rPr>
          <w:rFonts w:ascii="Myriad Pro" w:eastAsia="Calibri" w:hAnsi="Myriad Pro"/>
          <w:sz w:val="26"/>
          <w:szCs w:val="26"/>
        </w:rPr>
        <w:t>44 598,26</w:t>
      </w:r>
      <w:r w:rsidRPr="00353A3B">
        <w:rPr>
          <w:rFonts w:ascii="Myriad Pro" w:eastAsia="Calibri" w:hAnsi="Myriad Pro"/>
          <w:sz w:val="26"/>
          <w:szCs w:val="26"/>
        </w:rPr>
        <w:t xml:space="preserve"> тыс. руб.</w:t>
      </w:r>
    </w:p>
    <w:p w14:paraId="6F4A7A1B" w14:textId="5029B01F" w:rsidR="00E62C24" w:rsidRPr="00353A3B" w:rsidRDefault="00E62C24" w:rsidP="00A85EC6">
      <w:pPr>
        <w:autoSpaceDE w:val="0"/>
        <w:autoSpaceDN w:val="0"/>
        <w:adjustRightInd w:val="0"/>
        <w:spacing w:line="360" w:lineRule="auto"/>
        <w:ind w:firstLine="567"/>
        <w:jc w:val="both"/>
        <w:rPr>
          <w:rFonts w:ascii="Myriad Pro" w:eastAsia="Calibri" w:hAnsi="Myriad Pro"/>
          <w:sz w:val="26"/>
          <w:szCs w:val="26"/>
          <w:lang w:eastAsia="en-US"/>
        </w:rPr>
      </w:pPr>
      <w:r w:rsidRPr="00353A3B">
        <w:rPr>
          <w:rFonts w:ascii="Myriad Pro" w:eastAsia="Calibri" w:hAnsi="Myriad Pro"/>
          <w:sz w:val="26"/>
          <w:szCs w:val="26"/>
          <w:lang w:eastAsia="en-US"/>
        </w:rPr>
        <w:t xml:space="preserve">Исполнитель отмечает, что в соответствии с п. 20. Основ ценообразования </w:t>
      </w:r>
      <w:r w:rsidR="00353A3B" w:rsidRPr="00353A3B">
        <w:rPr>
          <w:rFonts w:ascii="Myriad Pro" w:eastAsia="Calibri" w:hAnsi="Myriad Pro"/>
          <w:sz w:val="26"/>
          <w:szCs w:val="26"/>
          <w:lang w:eastAsia="en-US"/>
        </w:rPr>
        <w:br/>
      </w:r>
      <w:r w:rsidR="0053226C">
        <w:rPr>
          <w:rFonts w:ascii="Myriad Pro" w:eastAsia="Calibri" w:hAnsi="Myriad Pro"/>
          <w:sz w:val="26"/>
          <w:szCs w:val="26"/>
          <w:lang w:eastAsia="en-US"/>
        </w:rPr>
        <w:t>№  </w:t>
      </w:r>
      <w:r w:rsidRPr="00353A3B">
        <w:rPr>
          <w:rFonts w:ascii="Myriad Pro" w:eastAsia="Calibri" w:hAnsi="Myriad Pro"/>
          <w:sz w:val="26"/>
          <w:szCs w:val="26"/>
          <w:lang w:eastAsia="en-US"/>
        </w:rPr>
        <w:t>1178 в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последний истекший период.</w:t>
      </w:r>
    </w:p>
    <w:p w14:paraId="173B4583" w14:textId="1183A386" w:rsidR="009A5A7B" w:rsidRPr="00353A3B" w:rsidRDefault="009A5A7B" w:rsidP="00A85EC6">
      <w:pPr>
        <w:spacing w:line="360" w:lineRule="auto"/>
        <w:ind w:firstLine="567"/>
        <w:jc w:val="both"/>
        <w:rPr>
          <w:rFonts w:ascii="Myriad Pro" w:eastAsia="Calibri" w:hAnsi="Myriad Pro"/>
          <w:sz w:val="26"/>
          <w:szCs w:val="26"/>
        </w:rPr>
      </w:pPr>
      <w:r w:rsidRPr="00353A3B">
        <w:rPr>
          <w:rFonts w:ascii="Myriad Pro" w:eastAsia="Calibri" w:hAnsi="Myriad Pro"/>
          <w:sz w:val="26"/>
          <w:szCs w:val="26"/>
        </w:rPr>
        <w:t xml:space="preserve">Приказом Минэнерго РФ от 13.12.2011 </w:t>
      </w:r>
      <w:r w:rsidR="0053226C">
        <w:rPr>
          <w:rFonts w:ascii="Myriad Pro" w:eastAsia="Calibri" w:hAnsi="Myriad Pro"/>
          <w:sz w:val="26"/>
          <w:szCs w:val="26"/>
        </w:rPr>
        <w:t>№  </w:t>
      </w:r>
      <w:r w:rsidRPr="00353A3B">
        <w:rPr>
          <w:rFonts w:ascii="Myriad Pro" w:eastAsia="Calibri" w:hAnsi="Myriad Pro"/>
          <w:sz w:val="26"/>
          <w:szCs w:val="26"/>
        </w:rPr>
        <w:t>585 утвержден Порядок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w:t>
      </w:r>
    </w:p>
    <w:p w14:paraId="57E6750D" w14:textId="77777777" w:rsidR="009A5A7B" w:rsidRPr="00353A3B" w:rsidRDefault="009A5A7B" w:rsidP="00A85EC6">
      <w:pPr>
        <w:spacing w:line="360" w:lineRule="auto"/>
        <w:ind w:firstLine="567"/>
        <w:jc w:val="both"/>
        <w:rPr>
          <w:rFonts w:ascii="Myriad Pro" w:eastAsia="Calibri" w:hAnsi="Myriad Pro"/>
          <w:sz w:val="26"/>
          <w:szCs w:val="26"/>
        </w:rPr>
      </w:pPr>
      <w:r w:rsidRPr="00353A3B">
        <w:rPr>
          <w:rFonts w:ascii="Myriad Pro" w:eastAsia="Calibri" w:hAnsi="Myriad Pro"/>
          <w:sz w:val="26"/>
          <w:szCs w:val="26"/>
        </w:rPr>
        <w:t>Согласно таблице 1.3 к Порядку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величина текущего налога на прибыль за 201</w:t>
      </w:r>
      <w:r w:rsidR="00353A3B" w:rsidRPr="00353A3B">
        <w:rPr>
          <w:rFonts w:ascii="Myriad Pro" w:eastAsia="Calibri" w:hAnsi="Myriad Pro"/>
          <w:sz w:val="26"/>
          <w:szCs w:val="26"/>
        </w:rPr>
        <w:t>5</w:t>
      </w:r>
      <w:r w:rsidRPr="00353A3B">
        <w:rPr>
          <w:rFonts w:ascii="Myriad Pro" w:eastAsia="Calibri" w:hAnsi="Myriad Pro"/>
          <w:sz w:val="26"/>
          <w:szCs w:val="26"/>
        </w:rPr>
        <w:t xml:space="preserve">, отнесенная на деятельность по «передаче по распределительным сетям» составила </w:t>
      </w:r>
      <w:r w:rsidR="00353A3B" w:rsidRPr="00353A3B">
        <w:rPr>
          <w:rFonts w:ascii="Myriad Pro" w:eastAsia="Calibri" w:hAnsi="Myriad Pro"/>
          <w:sz w:val="26"/>
          <w:szCs w:val="26"/>
        </w:rPr>
        <w:t>37 299</w:t>
      </w:r>
      <w:r w:rsidRPr="00353A3B">
        <w:rPr>
          <w:rFonts w:ascii="Myriad Pro" w:eastAsia="Calibri" w:hAnsi="Myriad Pro"/>
          <w:sz w:val="26"/>
          <w:szCs w:val="26"/>
        </w:rPr>
        <w:t xml:space="preserve"> тыс. руб., на «услуги технологического присоединения» - </w:t>
      </w:r>
      <w:r w:rsidR="00353A3B" w:rsidRPr="00353A3B">
        <w:rPr>
          <w:rFonts w:ascii="Myriad Pro" w:eastAsia="Calibri" w:hAnsi="Myriad Pro"/>
          <w:sz w:val="26"/>
          <w:szCs w:val="26"/>
        </w:rPr>
        <w:t>8 954</w:t>
      </w:r>
      <w:r w:rsidRPr="00353A3B">
        <w:rPr>
          <w:rFonts w:ascii="Myriad Pro" w:eastAsia="Calibri" w:hAnsi="Myriad Pro"/>
          <w:sz w:val="26"/>
          <w:szCs w:val="26"/>
        </w:rPr>
        <w:t xml:space="preserve"> тыс. руб., на «прочие виды деятельности» - </w:t>
      </w:r>
      <w:r w:rsidR="00353A3B" w:rsidRPr="00353A3B">
        <w:rPr>
          <w:rFonts w:ascii="Myriad Pro" w:eastAsia="Calibri" w:hAnsi="Myriad Pro"/>
          <w:sz w:val="26"/>
          <w:szCs w:val="26"/>
        </w:rPr>
        <w:t>(-) 1 344</w:t>
      </w:r>
      <w:r w:rsidRPr="00353A3B">
        <w:rPr>
          <w:rFonts w:ascii="Myriad Pro" w:eastAsia="Calibri" w:hAnsi="Myriad Pro"/>
          <w:sz w:val="26"/>
          <w:szCs w:val="26"/>
        </w:rPr>
        <w:t xml:space="preserve"> тыс. руб.</w:t>
      </w:r>
    </w:p>
    <w:p w14:paraId="3F2551FC" w14:textId="468D5968" w:rsidR="009A5A7B" w:rsidRPr="00353A3B" w:rsidRDefault="00C11297" w:rsidP="00A85EC6">
      <w:pPr>
        <w:pStyle w:val="a"/>
        <w:numPr>
          <w:ilvl w:val="0"/>
          <w:numId w:val="0"/>
        </w:numPr>
        <w:spacing w:after="0"/>
        <w:ind w:firstLine="567"/>
        <w:rPr>
          <w:sz w:val="20"/>
          <w:szCs w:val="20"/>
        </w:rPr>
      </w:pPr>
      <w:r w:rsidRPr="00353A3B">
        <w:t xml:space="preserve">С учетом вышеизложенного, Исполнителем определен фактический размер налога на прибыль филиала </w:t>
      </w:r>
      <w:r w:rsidR="0053226C">
        <w:t>ПАО </w:t>
      </w:r>
      <w:r w:rsidRPr="00353A3B">
        <w:t>«МРСК Сибирь» - «Алтайэнерго» за 201</w:t>
      </w:r>
      <w:r w:rsidR="00353A3B" w:rsidRPr="00353A3B">
        <w:t>5</w:t>
      </w:r>
      <w:r w:rsidRPr="00353A3B">
        <w:t xml:space="preserve"> год в размере </w:t>
      </w:r>
      <w:r w:rsidR="00353A3B">
        <w:t>44 598,26</w:t>
      </w:r>
      <w:r w:rsidR="00FA498E" w:rsidRPr="00353A3B">
        <w:t xml:space="preserve"> </w:t>
      </w:r>
      <w:r w:rsidRPr="00353A3B">
        <w:t>тыс. руб.</w:t>
      </w:r>
      <w:r w:rsidR="00353A3B">
        <w:t xml:space="preserve">, </w:t>
      </w:r>
      <w:bookmarkStart w:id="164" w:name="_Hlk52479153"/>
      <w:r w:rsidR="00353A3B">
        <w:t>на уровне уплаченного налога по декларациям</w:t>
      </w:r>
      <w:bookmarkEnd w:id="164"/>
      <w:r w:rsidR="00353A3B">
        <w:t>.</w:t>
      </w:r>
    </w:p>
    <w:p w14:paraId="15C6F75B" w14:textId="77777777" w:rsidR="00E62C24" w:rsidRPr="001229F9" w:rsidRDefault="00E62C24" w:rsidP="00A85EC6">
      <w:pPr>
        <w:spacing w:line="360" w:lineRule="auto"/>
        <w:ind w:firstLine="567"/>
        <w:jc w:val="both"/>
        <w:rPr>
          <w:rFonts w:ascii="Myriad Pro" w:hAnsi="Myriad Pro"/>
          <w:b/>
          <w:bCs/>
          <w:i/>
          <w:iCs/>
          <w:sz w:val="26"/>
          <w:szCs w:val="26"/>
          <w:u w:val="single"/>
        </w:rPr>
      </w:pPr>
      <w:bookmarkStart w:id="165" w:name="_Toc40621599"/>
      <w:bookmarkStart w:id="166" w:name="_Hlk37490443"/>
      <w:r w:rsidRPr="001229F9">
        <w:rPr>
          <w:rFonts w:ascii="Myriad Pro" w:hAnsi="Myriad Pro"/>
          <w:b/>
          <w:bCs/>
          <w:i/>
          <w:iCs/>
          <w:sz w:val="26"/>
          <w:szCs w:val="26"/>
          <w:u w:val="single"/>
        </w:rPr>
        <w:t>Выпадающие доходы/экономия средств по технологическому присоединению</w:t>
      </w:r>
      <w:bookmarkEnd w:id="165"/>
      <w:r w:rsidRPr="001229F9">
        <w:rPr>
          <w:rFonts w:ascii="Myriad Pro" w:hAnsi="Myriad Pro"/>
          <w:b/>
          <w:bCs/>
          <w:i/>
          <w:iCs/>
          <w:sz w:val="26"/>
          <w:szCs w:val="26"/>
          <w:u w:val="single"/>
        </w:rPr>
        <w:t xml:space="preserve"> </w:t>
      </w:r>
    </w:p>
    <w:p w14:paraId="0D0C2A7D" w14:textId="634BB172" w:rsidR="001229F9" w:rsidRPr="001229F9" w:rsidRDefault="001229F9" w:rsidP="00A85EC6">
      <w:pPr>
        <w:pStyle w:val="aa"/>
        <w:spacing w:after="0" w:line="360" w:lineRule="auto"/>
        <w:ind w:left="0" w:firstLine="567"/>
        <w:jc w:val="both"/>
        <w:rPr>
          <w:rFonts w:ascii="Myriad Pro" w:hAnsi="Myriad Pro"/>
          <w:sz w:val="26"/>
          <w:szCs w:val="26"/>
        </w:rPr>
      </w:pPr>
      <w:bookmarkStart w:id="167" w:name="_Hlk50735442"/>
      <w:bookmarkEnd w:id="166"/>
      <w:r w:rsidRPr="001229F9">
        <w:rPr>
          <w:rFonts w:ascii="Myriad Pro" w:hAnsi="Myriad Pro"/>
          <w:sz w:val="26"/>
          <w:szCs w:val="26"/>
        </w:rPr>
        <w:t xml:space="preserve">Основами ценообразования и Правилами государственного регулирования </w:t>
      </w:r>
      <w:r w:rsidR="0053226C">
        <w:rPr>
          <w:rFonts w:ascii="Myriad Pro" w:hAnsi="Myriad Pro"/>
          <w:sz w:val="26"/>
          <w:szCs w:val="26"/>
        </w:rPr>
        <w:t>№  </w:t>
      </w:r>
      <w:r w:rsidRPr="001229F9">
        <w:rPr>
          <w:rFonts w:ascii="Myriad Pro" w:hAnsi="Myriad Pro"/>
          <w:sz w:val="26"/>
          <w:szCs w:val="26"/>
        </w:rPr>
        <w:t xml:space="preserve">1178 установлено, что при осуществлении регулирования с применением метода доходности инвестированного капитала в неподконтрольные расходы включаются выпадающие доходы сетевой организации от ТП </w:t>
      </w:r>
      <w:r w:rsidRPr="001229F9">
        <w:rPr>
          <w:rFonts w:ascii="Myriad Pro" w:hAnsi="Myriad Pro"/>
          <w:sz w:val="26"/>
          <w:szCs w:val="26"/>
        </w:rPr>
        <w:lastRenderedPageBreak/>
        <w:t>энергопринимающих устройств не связанные с компенсацией расходов на строительство объектов электросетевого хозяйства.</w:t>
      </w:r>
    </w:p>
    <w:p w14:paraId="26C6BB61" w14:textId="5303534E" w:rsidR="001229F9" w:rsidRPr="001229F9" w:rsidRDefault="001229F9" w:rsidP="00A85EC6">
      <w:pPr>
        <w:pStyle w:val="aa"/>
        <w:autoSpaceDE w:val="0"/>
        <w:autoSpaceDN w:val="0"/>
        <w:adjustRightInd w:val="0"/>
        <w:spacing w:after="0" w:line="360" w:lineRule="auto"/>
        <w:ind w:left="0" w:firstLine="567"/>
        <w:jc w:val="both"/>
        <w:rPr>
          <w:rFonts w:ascii="Myriad Pro" w:hAnsi="Myriad Pro"/>
          <w:sz w:val="26"/>
          <w:szCs w:val="26"/>
        </w:rPr>
      </w:pPr>
      <w:r w:rsidRPr="001229F9">
        <w:rPr>
          <w:rFonts w:ascii="Myriad Pro" w:hAnsi="Myriad Pro"/>
          <w:sz w:val="26"/>
          <w:szCs w:val="26"/>
        </w:rPr>
        <w:t xml:space="preserve">Объекты строительства в целях ТП включаются в базу инвестированного капитала и выпадающие доходы сетевой организации от присоединения энергопринимающих устройств максимальной мощностью, не превышающей </w:t>
      </w:r>
      <w:r w:rsidR="00CA64B1">
        <w:rPr>
          <w:rFonts w:ascii="Myriad Pro" w:hAnsi="Myriad Pro"/>
          <w:sz w:val="26"/>
          <w:szCs w:val="26"/>
        </w:rPr>
        <w:br/>
      </w:r>
      <w:r w:rsidRPr="001229F9">
        <w:rPr>
          <w:rFonts w:ascii="Myriad Pro" w:hAnsi="Myriad Pro"/>
          <w:sz w:val="26"/>
          <w:szCs w:val="26"/>
        </w:rPr>
        <w:t xml:space="preserve">15 кВт включительно, энергопринимающих устройств максимальной мощностью до 150 кВт включительно, не включаемые в плату за технологическое присоединение, связанные с компенсацией расходов на строительство объектов электросетевого хозяйства, определяемые регулирующими органами в соответствии с </w:t>
      </w:r>
      <w:hyperlink r:id="rId51" w:history="1">
        <w:r w:rsidRPr="001229F9">
          <w:rPr>
            <w:rFonts w:ascii="Myriad Pro" w:hAnsi="Myriad Pro"/>
            <w:sz w:val="26"/>
            <w:szCs w:val="26"/>
          </w:rPr>
          <w:t>пунктом 87</w:t>
        </w:r>
      </w:hyperlink>
      <w:r w:rsidRPr="001229F9">
        <w:rPr>
          <w:rFonts w:ascii="Myriad Pro" w:hAnsi="Myriad Pro"/>
          <w:sz w:val="26"/>
          <w:szCs w:val="26"/>
        </w:rPr>
        <w:t xml:space="preserve"> Основ ценообразования </w:t>
      </w:r>
      <w:r w:rsidR="0053226C">
        <w:rPr>
          <w:rFonts w:ascii="Myriad Pro" w:hAnsi="Myriad Pro"/>
          <w:sz w:val="26"/>
          <w:szCs w:val="26"/>
        </w:rPr>
        <w:t>№  </w:t>
      </w:r>
      <w:r w:rsidRPr="001229F9">
        <w:rPr>
          <w:rFonts w:ascii="Myriad Pro" w:hAnsi="Myriad Pro"/>
          <w:sz w:val="26"/>
          <w:szCs w:val="26"/>
        </w:rPr>
        <w:t>1178 возмещаются сетевой организации за счет возврата и дохода инвестированного капитала.</w:t>
      </w:r>
    </w:p>
    <w:p w14:paraId="310F3408" w14:textId="28E0C00D" w:rsidR="001229F9" w:rsidRDefault="001229F9" w:rsidP="00A85EC6">
      <w:pPr>
        <w:pStyle w:val="aa"/>
        <w:spacing w:after="0" w:line="360" w:lineRule="auto"/>
        <w:ind w:left="0" w:firstLine="567"/>
        <w:jc w:val="both"/>
        <w:rPr>
          <w:rFonts w:ascii="Myriad Pro" w:hAnsi="Myriad Pro"/>
          <w:sz w:val="26"/>
          <w:szCs w:val="26"/>
        </w:rPr>
      </w:pPr>
      <w:r w:rsidRPr="001229F9">
        <w:rPr>
          <w:rFonts w:ascii="Myriad Pro" w:hAnsi="Myriad Pro"/>
          <w:sz w:val="26"/>
          <w:szCs w:val="26"/>
        </w:rPr>
        <w:t xml:space="preserve">Указанные объекты включаются в Инвестиционную программу территориальной сетевой организации при её корректировке по мере поступления заявок на ТП, источником финансирования по которым будут расходы определяемые регулирующими органами в соответствии с </w:t>
      </w:r>
      <w:hyperlink r:id="rId52" w:history="1">
        <w:r w:rsidRPr="001229F9">
          <w:rPr>
            <w:rFonts w:ascii="Myriad Pro" w:hAnsi="Myriad Pro"/>
            <w:sz w:val="26"/>
            <w:szCs w:val="26"/>
          </w:rPr>
          <w:t>пунктом 87</w:t>
        </w:r>
      </w:hyperlink>
      <w:r w:rsidRPr="001229F9">
        <w:rPr>
          <w:rFonts w:ascii="Myriad Pro" w:hAnsi="Myriad Pro"/>
          <w:sz w:val="26"/>
          <w:szCs w:val="26"/>
        </w:rPr>
        <w:t xml:space="preserve"> Основ ценообразования </w:t>
      </w:r>
      <w:r w:rsidR="0053226C">
        <w:rPr>
          <w:rFonts w:ascii="Myriad Pro" w:hAnsi="Myriad Pro"/>
          <w:sz w:val="26"/>
          <w:szCs w:val="26"/>
        </w:rPr>
        <w:t>№  </w:t>
      </w:r>
      <w:r w:rsidRPr="001229F9">
        <w:rPr>
          <w:rFonts w:ascii="Myriad Pro" w:hAnsi="Myriad Pro"/>
          <w:sz w:val="26"/>
          <w:szCs w:val="26"/>
        </w:rPr>
        <w:t>1178.</w:t>
      </w:r>
    </w:p>
    <w:p w14:paraId="2F4BEECC" w14:textId="679406E6" w:rsidR="0071667B" w:rsidRDefault="0071667B" w:rsidP="00001D32">
      <w:pPr>
        <w:pStyle w:val="aa"/>
        <w:spacing w:line="360" w:lineRule="auto"/>
        <w:ind w:left="0" w:firstLine="567"/>
        <w:jc w:val="both"/>
        <w:rPr>
          <w:rFonts w:ascii="Myriad Pro" w:hAnsi="Myriad Pro"/>
          <w:sz w:val="26"/>
          <w:szCs w:val="26"/>
        </w:rPr>
      </w:pPr>
      <w:r w:rsidRPr="002C5784">
        <w:rPr>
          <w:rFonts w:ascii="Myriad Pro" w:hAnsi="Myriad Pro"/>
          <w:bCs/>
          <w:sz w:val="26"/>
          <w:szCs w:val="26"/>
        </w:rPr>
        <w:t>Ввиду отсутствия экспертного заключения Управления по тарифам по провести анализ расчетных параметров по данной статье с позиции органа регулирования не представляется возможным</w:t>
      </w:r>
      <w:r>
        <w:rPr>
          <w:rFonts w:ascii="Myriad Pro" w:hAnsi="Myriad Pro"/>
          <w:sz w:val="26"/>
          <w:szCs w:val="26"/>
        </w:rPr>
        <w:t xml:space="preserve">, таким образом Исполнитель в целях оценки принятой органом регулирования корректировки за 2015 год произвел альтернативный расчет фактических расходов за 2015 год в соответствии с Методическими указаниями </w:t>
      </w:r>
      <w:r w:rsidR="0053226C">
        <w:rPr>
          <w:rFonts w:ascii="Myriad Pro" w:hAnsi="Myriad Pro"/>
          <w:sz w:val="26"/>
          <w:szCs w:val="26"/>
        </w:rPr>
        <w:t>№  </w:t>
      </w:r>
      <w:r>
        <w:rPr>
          <w:rFonts w:ascii="Myriad Pro" w:hAnsi="Myriad Pro"/>
          <w:sz w:val="26"/>
          <w:szCs w:val="26"/>
        </w:rPr>
        <w:t>215-э.</w:t>
      </w:r>
    </w:p>
    <w:p w14:paraId="0F14E46D" w14:textId="7CEDE7DE" w:rsidR="001229F9" w:rsidRPr="001229F9" w:rsidRDefault="001229F9" w:rsidP="00433AA0">
      <w:pPr>
        <w:pStyle w:val="aa"/>
        <w:spacing w:after="0" w:line="360" w:lineRule="auto"/>
        <w:ind w:left="0" w:firstLine="567"/>
        <w:jc w:val="both"/>
        <w:rPr>
          <w:rFonts w:ascii="Myriad Pro" w:hAnsi="Myriad Pro"/>
          <w:sz w:val="26"/>
          <w:szCs w:val="26"/>
        </w:rPr>
      </w:pPr>
      <w:r w:rsidRPr="001229F9">
        <w:rPr>
          <w:rFonts w:ascii="Myriad Pro" w:hAnsi="Myriad Pro"/>
          <w:sz w:val="26"/>
          <w:szCs w:val="26"/>
        </w:rPr>
        <w:t xml:space="preserve">В соответствии с Приложением </w:t>
      </w:r>
      <w:r w:rsidR="0053226C">
        <w:rPr>
          <w:rFonts w:ascii="Myriad Pro" w:hAnsi="Myriad Pro"/>
          <w:sz w:val="26"/>
          <w:szCs w:val="26"/>
        </w:rPr>
        <w:t>№  </w:t>
      </w:r>
      <w:r w:rsidRPr="001229F9">
        <w:rPr>
          <w:rFonts w:ascii="Myriad Pro" w:hAnsi="Myriad Pro"/>
          <w:sz w:val="26"/>
          <w:szCs w:val="26"/>
        </w:rPr>
        <w:t xml:space="preserve">1 к Методическим указаниям </w:t>
      </w:r>
      <w:r w:rsidRPr="001229F9">
        <w:rPr>
          <w:rFonts w:ascii="Myriad Pro" w:hAnsi="Myriad Pro"/>
          <w:sz w:val="26"/>
          <w:szCs w:val="26"/>
        </w:rPr>
        <w:br/>
      </w:r>
      <w:r w:rsidR="0053226C">
        <w:rPr>
          <w:rFonts w:ascii="Myriad Pro" w:hAnsi="Myriad Pro"/>
          <w:sz w:val="26"/>
          <w:szCs w:val="26"/>
        </w:rPr>
        <w:t>№  </w:t>
      </w:r>
      <w:r w:rsidRPr="001229F9">
        <w:rPr>
          <w:rFonts w:ascii="Myriad Pro" w:hAnsi="Myriad Pro"/>
          <w:sz w:val="26"/>
          <w:szCs w:val="26"/>
        </w:rPr>
        <w:t xml:space="preserve">215-э расчет размера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 не включаемых в </w:t>
      </w:r>
      <w:r w:rsidRPr="00CF0AD8">
        <w:rPr>
          <w:rFonts w:ascii="Myriad Pro" w:hAnsi="Myriad Pro"/>
          <w:sz w:val="26"/>
          <w:szCs w:val="26"/>
        </w:rPr>
        <w:t>состав платы за технологическое присоединение определяется согласно мощности по выполненным договорам за 2015 год и ставок, утвержденных на 2015 год</w:t>
      </w:r>
      <w:r w:rsidRPr="001229F9">
        <w:rPr>
          <w:rFonts w:ascii="Myriad Pro" w:hAnsi="Myriad Pro"/>
          <w:sz w:val="26"/>
          <w:szCs w:val="26"/>
        </w:rPr>
        <w:t xml:space="preserve"> органом регулирования.</w:t>
      </w:r>
    </w:p>
    <w:p w14:paraId="2F8BD4AF" w14:textId="77777777" w:rsidR="00CF0AD8" w:rsidRDefault="00CF0AD8" w:rsidP="00433AA0">
      <w:pPr>
        <w:spacing w:line="360" w:lineRule="auto"/>
        <w:ind w:firstLine="567"/>
        <w:jc w:val="both"/>
        <w:rPr>
          <w:rFonts w:ascii="Myriad Pro" w:eastAsia="Calibri" w:hAnsi="Myriad Pro"/>
          <w:sz w:val="26"/>
          <w:szCs w:val="26"/>
          <w:lang w:eastAsia="en-US"/>
        </w:rPr>
      </w:pPr>
      <w:r>
        <w:rPr>
          <w:rFonts w:ascii="Myriad Pro" w:eastAsia="Calibri" w:hAnsi="Myriad Pro"/>
          <w:sz w:val="26"/>
          <w:szCs w:val="26"/>
          <w:lang w:eastAsia="en-US"/>
        </w:rPr>
        <w:t xml:space="preserve">Фактический размер средств, отнесенный на вид деятельности «услуги по технологическому присоединению» в соответствии с формой раздельного учета </w:t>
      </w:r>
      <w:r>
        <w:rPr>
          <w:rFonts w:ascii="Myriad Pro" w:eastAsia="Calibri" w:hAnsi="Myriad Pro"/>
          <w:sz w:val="26"/>
          <w:szCs w:val="26"/>
          <w:lang w:eastAsia="en-US"/>
        </w:rPr>
        <w:lastRenderedPageBreak/>
        <w:t>за 2015 год (Таблица 1.6.) составил 92 834 тыс. руб., в том числе прочие расходы 5 348,0 тыс. руб. (не подлежащие учету в составе выпадающих доходов по ТП).</w:t>
      </w:r>
    </w:p>
    <w:p w14:paraId="226B0210" w14:textId="6E4C7A36" w:rsidR="00433AA0" w:rsidRDefault="00433AA0" w:rsidP="00433AA0">
      <w:pPr>
        <w:spacing w:line="360" w:lineRule="auto"/>
        <w:ind w:firstLine="567"/>
        <w:jc w:val="both"/>
        <w:rPr>
          <w:rFonts w:ascii="Myriad Pro" w:eastAsia="Calibri" w:hAnsi="Myriad Pro"/>
          <w:sz w:val="26"/>
          <w:szCs w:val="26"/>
          <w:lang w:eastAsia="en-US"/>
        </w:rPr>
      </w:pPr>
      <w:r w:rsidRPr="00433AA0">
        <w:rPr>
          <w:rFonts w:ascii="Myriad Pro" w:eastAsia="Calibri" w:hAnsi="Myriad Pro"/>
          <w:sz w:val="26"/>
          <w:szCs w:val="26"/>
          <w:lang w:eastAsia="en-US"/>
        </w:rPr>
        <w:t>Решением Управления по тарифам  от 26.12.2014</w:t>
      </w:r>
      <w:r>
        <w:rPr>
          <w:rFonts w:ascii="Myriad Pro" w:eastAsia="Calibri" w:hAnsi="Myriad Pro"/>
          <w:sz w:val="26"/>
          <w:szCs w:val="26"/>
          <w:lang w:eastAsia="en-US"/>
        </w:rPr>
        <w:t xml:space="preserve"> </w:t>
      </w:r>
      <w:r w:rsidR="0053226C">
        <w:rPr>
          <w:rFonts w:ascii="Myriad Pro" w:eastAsia="Calibri" w:hAnsi="Myriad Pro"/>
          <w:sz w:val="26"/>
          <w:szCs w:val="26"/>
          <w:lang w:eastAsia="en-US"/>
        </w:rPr>
        <w:t>№  </w:t>
      </w:r>
      <w:r>
        <w:rPr>
          <w:rFonts w:ascii="Myriad Pro" w:eastAsia="Calibri" w:hAnsi="Myriad Pro"/>
          <w:sz w:val="26"/>
          <w:szCs w:val="26"/>
          <w:lang w:eastAsia="en-US"/>
        </w:rPr>
        <w:t xml:space="preserve">673 «Об установлении платы за технологическое присоединение энергопринимающих устройств потребителей к электрическим сетям ОАО «Межрегиональная распределительная сетевая компания Сибири» (филиал «Алтайэнерго») на 2015 год» утверждены стандартизированные ставки, действующие в 2015 году </w:t>
      </w:r>
      <w:r w:rsidR="00CF0AD8">
        <w:rPr>
          <w:rFonts w:ascii="Myriad Pro" w:eastAsia="Calibri" w:hAnsi="Myriad Pro"/>
          <w:sz w:val="26"/>
          <w:szCs w:val="26"/>
          <w:lang w:eastAsia="en-US"/>
        </w:rPr>
        <w:t>при расчете по которым размер средств, необходимых для осуществления ТП составил – 66 133,10 тыс. руб. (расчет представлен в таблице ниже)</w:t>
      </w:r>
      <w:r>
        <w:rPr>
          <w:rFonts w:ascii="Myriad Pro" w:eastAsia="Calibri" w:hAnsi="Myriad Pro"/>
          <w:sz w:val="26"/>
          <w:szCs w:val="26"/>
          <w:lang w:eastAsia="en-US"/>
        </w:rPr>
        <w:t>.</w:t>
      </w:r>
    </w:p>
    <w:p w14:paraId="7E3AD409" w14:textId="77777777" w:rsidR="00CF0AD8" w:rsidRPr="00433AA0" w:rsidRDefault="00CF0AD8" w:rsidP="00433AA0">
      <w:pPr>
        <w:spacing w:line="360" w:lineRule="auto"/>
        <w:ind w:firstLine="567"/>
        <w:jc w:val="both"/>
        <w:rPr>
          <w:rFonts w:ascii="Myriad Pro" w:hAnsi="Myriad Pro"/>
          <w:b/>
          <w:color w:val="FF0000"/>
          <w:sz w:val="26"/>
          <w:szCs w:val="26"/>
        </w:rPr>
        <w:sectPr w:rsidR="00CF0AD8" w:rsidRPr="00433AA0" w:rsidSect="004D6802">
          <w:pgSz w:w="11906" w:h="16838"/>
          <w:pgMar w:top="1134" w:right="851" w:bottom="1134" w:left="1701" w:header="709" w:footer="709" w:gutter="0"/>
          <w:cols w:space="708"/>
          <w:docGrid w:linePitch="360"/>
        </w:sectPr>
      </w:pPr>
    </w:p>
    <w:tbl>
      <w:tblPr>
        <w:tblW w:w="15413" w:type="dxa"/>
        <w:jc w:val="center"/>
        <w:tblLayout w:type="fixed"/>
        <w:tblLook w:val="04A0" w:firstRow="1" w:lastRow="0" w:firstColumn="1" w:lastColumn="0" w:noHBand="0" w:noVBand="1"/>
      </w:tblPr>
      <w:tblGrid>
        <w:gridCol w:w="605"/>
        <w:gridCol w:w="2510"/>
        <w:gridCol w:w="1035"/>
        <w:gridCol w:w="1056"/>
        <w:gridCol w:w="850"/>
        <w:gridCol w:w="851"/>
        <w:gridCol w:w="992"/>
        <w:gridCol w:w="1051"/>
        <w:gridCol w:w="6"/>
        <w:gridCol w:w="17"/>
        <w:gridCol w:w="1037"/>
        <w:gridCol w:w="6"/>
        <w:gridCol w:w="1128"/>
        <w:gridCol w:w="6"/>
        <w:gridCol w:w="1001"/>
        <w:gridCol w:w="992"/>
        <w:gridCol w:w="986"/>
        <w:gridCol w:w="8"/>
        <w:gridCol w:w="1276"/>
      </w:tblGrid>
      <w:tr w:rsidR="00B95D0A" w14:paraId="577F5784" w14:textId="77777777" w:rsidTr="0053226C">
        <w:trPr>
          <w:trHeight w:val="495"/>
          <w:tblHeader/>
          <w:jc w:val="center"/>
        </w:trPr>
        <w:tc>
          <w:tcPr>
            <w:tcW w:w="605"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31E54E43" w14:textId="2A1286F7" w:rsidR="00B95D0A" w:rsidRDefault="0053226C">
            <w:pPr>
              <w:jc w:val="center"/>
              <w:rPr>
                <w:rFonts w:ascii="Myriad Pro" w:hAnsi="Myriad Pro" w:cs="Calibri"/>
                <w:b/>
                <w:bCs/>
                <w:color w:val="FFFFFF"/>
                <w:sz w:val="18"/>
                <w:szCs w:val="18"/>
              </w:rPr>
            </w:pPr>
            <w:r>
              <w:rPr>
                <w:rFonts w:ascii="Myriad Pro" w:hAnsi="Myriad Pro" w:cs="Calibri"/>
                <w:b/>
                <w:bCs/>
                <w:color w:val="FFFFFF"/>
                <w:sz w:val="18"/>
                <w:szCs w:val="18"/>
              </w:rPr>
              <w:lastRenderedPageBreak/>
              <w:t>№  </w:t>
            </w:r>
            <w:r w:rsidR="00B95D0A">
              <w:rPr>
                <w:rFonts w:ascii="Myriad Pro" w:hAnsi="Myriad Pro" w:cs="Calibri"/>
                <w:b/>
                <w:bCs/>
                <w:color w:val="FFFFFF"/>
                <w:sz w:val="18"/>
                <w:szCs w:val="18"/>
              </w:rPr>
              <w:t>п/п</w:t>
            </w:r>
          </w:p>
        </w:tc>
        <w:tc>
          <w:tcPr>
            <w:tcW w:w="2510"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44F836E2" w14:textId="77777777" w:rsidR="00B95D0A" w:rsidRDefault="00B95D0A">
            <w:pPr>
              <w:jc w:val="center"/>
              <w:rPr>
                <w:rFonts w:ascii="Myriad Pro" w:hAnsi="Myriad Pro" w:cs="Calibri"/>
                <w:b/>
                <w:bCs/>
                <w:color w:val="FFFFFF"/>
                <w:sz w:val="18"/>
                <w:szCs w:val="18"/>
              </w:rPr>
            </w:pPr>
            <w:r>
              <w:rPr>
                <w:rFonts w:ascii="Myriad Pro" w:hAnsi="Myriad Pro" w:cs="Calibri"/>
                <w:b/>
                <w:bCs/>
                <w:color w:val="FFFFFF"/>
                <w:sz w:val="18"/>
                <w:szCs w:val="18"/>
              </w:rPr>
              <w:t>Показатели</w:t>
            </w:r>
          </w:p>
        </w:tc>
        <w:tc>
          <w:tcPr>
            <w:tcW w:w="5858" w:type="dxa"/>
            <w:gridSpan w:val="8"/>
            <w:tcBorders>
              <w:top w:val="single" w:sz="8" w:space="0" w:color="FFFFFF"/>
              <w:left w:val="single" w:sz="8" w:space="0" w:color="FFFFFF"/>
              <w:bottom w:val="single" w:sz="6" w:space="0" w:color="FFFFFF"/>
              <w:right w:val="single" w:sz="6" w:space="0" w:color="FFFFFF"/>
            </w:tcBorders>
            <w:shd w:val="clear" w:color="000000" w:fill="4F6228"/>
            <w:vAlign w:val="center"/>
            <w:hideMark/>
          </w:tcPr>
          <w:p w14:paraId="015E4E14" w14:textId="77777777" w:rsidR="00B95D0A" w:rsidRDefault="00B95D0A">
            <w:pPr>
              <w:jc w:val="center"/>
              <w:rPr>
                <w:rFonts w:ascii="Myriad Pro" w:hAnsi="Myriad Pro" w:cs="Calibri"/>
                <w:b/>
                <w:bCs/>
                <w:color w:val="FFFFFF"/>
                <w:sz w:val="18"/>
                <w:szCs w:val="18"/>
              </w:rPr>
            </w:pPr>
            <w:r>
              <w:rPr>
                <w:rFonts w:ascii="Myriad Pro" w:hAnsi="Myriad Pro" w:cs="Calibri"/>
                <w:b/>
                <w:bCs/>
                <w:color w:val="FFFFFF"/>
                <w:sz w:val="18"/>
                <w:szCs w:val="18"/>
              </w:rPr>
              <w:t>Фактические данные (2015 год)</w:t>
            </w:r>
          </w:p>
        </w:tc>
        <w:tc>
          <w:tcPr>
            <w:tcW w:w="5164" w:type="dxa"/>
            <w:gridSpan w:val="8"/>
            <w:tcBorders>
              <w:top w:val="single" w:sz="8" w:space="0" w:color="FFFFFF"/>
              <w:left w:val="single" w:sz="6" w:space="0" w:color="FFFFFF"/>
              <w:bottom w:val="single" w:sz="6" w:space="0" w:color="FFFFFF"/>
              <w:right w:val="single" w:sz="8" w:space="0" w:color="FFFFFF"/>
            </w:tcBorders>
            <w:shd w:val="clear" w:color="000000" w:fill="4F6228"/>
            <w:vAlign w:val="center"/>
            <w:hideMark/>
          </w:tcPr>
          <w:p w14:paraId="19E5FDCE" w14:textId="77777777" w:rsidR="00B95D0A" w:rsidRDefault="00B95D0A">
            <w:pPr>
              <w:jc w:val="center"/>
              <w:rPr>
                <w:rFonts w:ascii="Myriad Pro" w:hAnsi="Myriad Pro" w:cs="Calibri"/>
                <w:b/>
                <w:bCs/>
                <w:color w:val="FFFFFF"/>
                <w:sz w:val="18"/>
                <w:szCs w:val="18"/>
              </w:rPr>
            </w:pPr>
            <w:r>
              <w:rPr>
                <w:rFonts w:ascii="Myriad Pro" w:hAnsi="Myriad Pro" w:cs="Calibri"/>
                <w:b/>
                <w:bCs/>
                <w:color w:val="FFFFFF"/>
                <w:sz w:val="18"/>
                <w:szCs w:val="18"/>
              </w:rPr>
              <w:t>Расчетные (фактические) на период (2015 год)</w:t>
            </w:r>
          </w:p>
        </w:tc>
        <w:tc>
          <w:tcPr>
            <w:tcW w:w="1276" w:type="dxa"/>
            <w:tcBorders>
              <w:top w:val="single" w:sz="8" w:space="0" w:color="FFFFFF"/>
              <w:left w:val="nil"/>
              <w:bottom w:val="single" w:sz="8" w:space="0" w:color="FFFFFF"/>
              <w:right w:val="single" w:sz="8" w:space="0" w:color="FFFFFF"/>
            </w:tcBorders>
            <w:shd w:val="clear" w:color="000000" w:fill="4F6228"/>
            <w:vAlign w:val="center"/>
            <w:hideMark/>
          </w:tcPr>
          <w:p w14:paraId="27468594" w14:textId="77777777" w:rsidR="00B95D0A" w:rsidRDefault="00B95D0A">
            <w:pPr>
              <w:jc w:val="center"/>
              <w:rPr>
                <w:rFonts w:ascii="Myriad Pro" w:hAnsi="Myriad Pro" w:cs="Calibri"/>
                <w:b/>
                <w:bCs/>
                <w:color w:val="FFFFFF"/>
                <w:sz w:val="18"/>
                <w:szCs w:val="18"/>
              </w:rPr>
            </w:pPr>
            <w:r>
              <w:rPr>
                <w:rFonts w:ascii="Myriad Pro" w:hAnsi="Myriad Pro" w:cs="Calibri"/>
                <w:b/>
                <w:bCs/>
                <w:color w:val="FFFFFF"/>
                <w:sz w:val="18"/>
                <w:szCs w:val="18"/>
              </w:rPr>
              <w:t>Утвержден-ные ВД на 2015 год</w:t>
            </w:r>
          </w:p>
        </w:tc>
      </w:tr>
      <w:tr w:rsidR="00B95D0A" w14:paraId="28B97476" w14:textId="77777777" w:rsidTr="0053226C">
        <w:trPr>
          <w:trHeight w:val="975"/>
          <w:tblHeader/>
          <w:jc w:val="center"/>
        </w:trPr>
        <w:tc>
          <w:tcPr>
            <w:tcW w:w="605" w:type="dxa"/>
            <w:vMerge/>
            <w:tcBorders>
              <w:top w:val="single" w:sz="8" w:space="0" w:color="FFFFFF"/>
              <w:left w:val="single" w:sz="8" w:space="0" w:color="FFFFFF"/>
              <w:bottom w:val="single" w:sz="8" w:space="0" w:color="FFFFFF"/>
              <w:right w:val="single" w:sz="8" w:space="0" w:color="FFFFFF"/>
            </w:tcBorders>
            <w:vAlign w:val="center"/>
            <w:hideMark/>
          </w:tcPr>
          <w:p w14:paraId="4B4D55DB" w14:textId="77777777" w:rsidR="00B95D0A" w:rsidRDefault="00B95D0A">
            <w:pPr>
              <w:rPr>
                <w:rFonts w:ascii="Myriad Pro" w:hAnsi="Myriad Pro" w:cs="Calibri"/>
                <w:b/>
                <w:bCs/>
                <w:color w:val="FFFFFF"/>
                <w:sz w:val="18"/>
                <w:szCs w:val="18"/>
              </w:rPr>
            </w:pPr>
          </w:p>
        </w:tc>
        <w:tc>
          <w:tcPr>
            <w:tcW w:w="2510" w:type="dxa"/>
            <w:vMerge/>
            <w:tcBorders>
              <w:top w:val="single" w:sz="8" w:space="0" w:color="FFFFFF"/>
              <w:left w:val="single" w:sz="8" w:space="0" w:color="FFFFFF"/>
              <w:bottom w:val="single" w:sz="8" w:space="0" w:color="FFFFFF"/>
              <w:right w:val="single" w:sz="8" w:space="0" w:color="FFFFFF"/>
            </w:tcBorders>
            <w:vAlign w:val="center"/>
            <w:hideMark/>
          </w:tcPr>
          <w:p w14:paraId="70E38E1E" w14:textId="77777777" w:rsidR="00B95D0A" w:rsidRDefault="00B95D0A">
            <w:pPr>
              <w:rPr>
                <w:rFonts w:ascii="Myriad Pro" w:hAnsi="Myriad Pro" w:cs="Calibri"/>
                <w:b/>
                <w:bCs/>
                <w:color w:val="FFFFFF"/>
                <w:sz w:val="18"/>
                <w:szCs w:val="18"/>
              </w:rPr>
            </w:pPr>
          </w:p>
        </w:tc>
        <w:tc>
          <w:tcPr>
            <w:tcW w:w="1035" w:type="dxa"/>
            <w:tcBorders>
              <w:top w:val="single" w:sz="4" w:space="0" w:color="auto"/>
              <w:left w:val="single" w:sz="4" w:space="0" w:color="auto"/>
              <w:bottom w:val="single" w:sz="4" w:space="0" w:color="auto"/>
              <w:right w:val="single" w:sz="8" w:space="0" w:color="FFFFFF"/>
            </w:tcBorders>
            <w:shd w:val="clear" w:color="000000" w:fill="4F6228"/>
            <w:vAlign w:val="center"/>
            <w:hideMark/>
          </w:tcPr>
          <w:p w14:paraId="64D013C0" w14:textId="77777777" w:rsidR="00B95D0A" w:rsidRDefault="00B95D0A">
            <w:pPr>
              <w:jc w:val="center"/>
              <w:rPr>
                <w:rFonts w:ascii="Myriad Pro" w:hAnsi="Myriad Pro" w:cs="Calibri"/>
                <w:b/>
                <w:bCs/>
                <w:color w:val="FFFFFF"/>
                <w:sz w:val="18"/>
                <w:szCs w:val="18"/>
              </w:rPr>
            </w:pPr>
            <w:r>
              <w:rPr>
                <w:rFonts w:ascii="Myriad Pro" w:hAnsi="Myriad Pro" w:cs="Calibri"/>
                <w:b/>
                <w:bCs/>
                <w:color w:val="FFFFFF"/>
                <w:sz w:val="18"/>
                <w:szCs w:val="18"/>
              </w:rPr>
              <w:t xml:space="preserve">стандарт. тариф, ставка (руб./кВт,) </w:t>
            </w:r>
          </w:p>
        </w:tc>
        <w:tc>
          <w:tcPr>
            <w:tcW w:w="1056" w:type="dxa"/>
            <w:tcBorders>
              <w:top w:val="single" w:sz="6" w:space="0" w:color="FFFFFF"/>
              <w:left w:val="single" w:sz="8" w:space="0" w:color="FFFFFF"/>
              <w:bottom w:val="single" w:sz="8" w:space="0" w:color="FFFFFF"/>
              <w:right w:val="single" w:sz="6" w:space="0" w:color="FFFFFF"/>
            </w:tcBorders>
            <w:shd w:val="clear" w:color="000000" w:fill="4F6228"/>
            <w:vAlign w:val="center"/>
            <w:hideMark/>
          </w:tcPr>
          <w:p w14:paraId="1D929A86" w14:textId="77777777" w:rsidR="00B95D0A" w:rsidRDefault="00B95D0A">
            <w:pPr>
              <w:jc w:val="center"/>
              <w:rPr>
                <w:rFonts w:ascii="Myriad Pro" w:hAnsi="Myriad Pro" w:cs="Calibri"/>
                <w:b/>
                <w:bCs/>
                <w:color w:val="FFFFFF"/>
                <w:sz w:val="18"/>
                <w:szCs w:val="18"/>
              </w:rPr>
            </w:pPr>
            <w:r>
              <w:rPr>
                <w:rFonts w:ascii="Myriad Pro" w:hAnsi="Myriad Pro" w:cs="Calibri"/>
                <w:b/>
                <w:bCs/>
                <w:color w:val="FFFFFF"/>
                <w:sz w:val="18"/>
                <w:szCs w:val="18"/>
              </w:rPr>
              <w:t xml:space="preserve">стандарт. тариф, ставка (руб./кВт,) </w:t>
            </w:r>
          </w:p>
        </w:tc>
        <w:tc>
          <w:tcPr>
            <w:tcW w:w="850" w:type="dxa"/>
            <w:tcBorders>
              <w:top w:val="single" w:sz="6" w:space="0" w:color="FFFFFF"/>
              <w:left w:val="single" w:sz="6" w:space="0" w:color="FFFFFF"/>
              <w:bottom w:val="single" w:sz="8" w:space="0" w:color="FFFFFF"/>
              <w:right w:val="single" w:sz="6" w:space="0" w:color="FFFFFF"/>
            </w:tcBorders>
            <w:shd w:val="clear" w:color="000000" w:fill="4F6228"/>
            <w:vAlign w:val="center"/>
            <w:hideMark/>
          </w:tcPr>
          <w:p w14:paraId="1C3EBE21" w14:textId="77777777" w:rsidR="00B95D0A" w:rsidRDefault="00B95D0A">
            <w:pPr>
              <w:jc w:val="center"/>
              <w:rPr>
                <w:rFonts w:ascii="Myriad Pro" w:hAnsi="Myriad Pro" w:cs="Calibri"/>
                <w:b/>
                <w:bCs/>
                <w:color w:val="FFFFFF"/>
                <w:sz w:val="18"/>
                <w:szCs w:val="18"/>
              </w:rPr>
            </w:pPr>
            <w:r>
              <w:rPr>
                <w:rFonts w:ascii="Myriad Pro" w:hAnsi="Myriad Pro" w:cs="Calibri"/>
                <w:b/>
                <w:bCs/>
                <w:color w:val="FFFFFF"/>
                <w:sz w:val="18"/>
                <w:szCs w:val="18"/>
              </w:rPr>
              <w:t>мощность,  (кВт )</w:t>
            </w:r>
          </w:p>
        </w:tc>
        <w:tc>
          <w:tcPr>
            <w:tcW w:w="851" w:type="dxa"/>
            <w:tcBorders>
              <w:top w:val="single" w:sz="6" w:space="0" w:color="FFFFFF"/>
              <w:left w:val="single" w:sz="6" w:space="0" w:color="FFFFFF"/>
              <w:bottom w:val="single" w:sz="8" w:space="0" w:color="FFFFFF"/>
              <w:right w:val="single" w:sz="6" w:space="0" w:color="FFFFFF"/>
            </w:tcBorders>
            <w:shd w:val="clear" w:color="000000" w:fill="4F6228"/>
            <w:vAlign w:val="center"/>
            <w:hideMark/>
          </w:tcPr>
          <w:p w14:paraId="2E10BB5A" w14:textId="77777777" w:rsidR="00B95D0A" w:rsidRDefault="00B95D0A">
            <w:pPr>
              <w:jc w:val="center"/>
              <w:rPr>
                <w:rFonts w:ascii="Myriad Pro" w:hAnsi="Myriad Pro" w:cs="Calibri"/>
                <w:b/>
                <w:bCs/>
                <w:color w:val="FFFFFF"/>
                <w:sz w:val="18"/>
                <w:szCs w:val="18"/>
              </w:rPr>
            </w:pPr>
            <w:r>
              <w:rPr>
                <w:rFonts w:ascii="Myriad Pro" w:hAnsi="Myriad Pro" w:cs="Calibri"/>
                <w:b/>
                <w:bCs/>
                <w:color w:val="FFFFFF"/>
                <w:sz w:val="18"/>
                <w:szCs w:val="18"/>
              </w:rPr>
              <w:t>мощность,  (кВт )</w:t>
            </w:r>
          </w:p>
        </w:tc>
        <w:tc>
          <w:tcPr>
            <w:tcW w:w="992" w:type="dxa"/>
            <w:tcBorders>
              <w:top w:val="single" w:sz="6" w:space="0" w:color="FFFFFF"/>
              <w:left w:val="single" w:sz="6" w:space="0" w:color="FFFFFF"/>
              <w:bottom w:val="single" w:sz="8" w:space="0" w:color="FFFFFF"/>
              <w:right w:val="single" w:sz="6" w:space="0" w:color="FFFFFF"/>
            </w:tcBorders>
            <w:shd w:val="clear" w:color="000000" w:fill="4F6228"/>
            <w:vAlign w:val="center"/>
            <w:hideMark/>
          </w:tcPr>
          <w:p w14:paraId="52F02A7C" w14:textId="77777777" w:rsidR="00B95D0A" w:rsidRDefault="00B95D0A">
            <w:pPr>
              <w:jc w:val="center"/>
              <w:rPr>
                <w:rFonts w:ascii="Myriad Pro" w:hAnsi="Myriad Pro" w:cs="Calibri"/>
                <w:b/>
                <w:bCs/>
                <w:color w:val="FFFFFF"/>
                <w:sz w:val="18"/>
                <w:szCs w:val="18"/>
              </w:rPr>
            </w:pPr>
            <w:r>
              <w:rPr>
                <w:rFonts w:ascii="Myriad Pro" w:hAnsi="Myriad Pro" w:cs="Calibri"/>
                <w:b/>
                <w:bCs/>
                <w:color w:val="FFFFFF"/>
                <w:sz w:val="18"/>
                <w:szCs w:val="18"/>
              </w:rPr>
              <w:t>сумма (тыс.руб.)</w:t>
            </w:r>
          </w:p>
        </w:tc>
        <w:tc>
          <w:tcPr>
            <w:tcW w:w="1051" w:type="dxa"/>
            <w:tcBorders>
              <w:top w:val="single" w:sz="6" w:space="0" w:color="FFFFFF"/>
              <w:left w:val="single" w:sz="6" w:space="0" w:color="FFFFFF"/>
              <w:bottom w:val="single" w:sz="8" w:space="0" w:color="FFFFFF"/>
              <w:right w:val="single" w:sz="6" w:space="0" w:color="FFFFFF"/>
            </w:tcBorders>
            <w:shd w:val="clear" w:color="000000" w:fill="4F6228"/>
            <w:vAlign w:val="center"/>
            <w:hideMark/>
          </w:tcPr>
          <w:p w14:paraId="629AB920" w14:textId="77777777" w:rsidR="00B95D0A" w:rsidRDefault="00B95D0A">
            <w:pPr>
              <w:jc w:val="center"/>
              <w:rPr>
                <w:rFonts w:ascii="Myriad Pro" w:hAnsi="Myriad Pro" w:cs="Calibri"/>
                <w:b/>
                <w:bCs/>
                <w:color w:val="FFFFFF"/>
                <w:sz w:val="18"/>
                <w:szCs w:val="18"/>
              </w:rPr>
            </w:pPr>
            <w:r>
              <w:rPr>
                <w:rFonts w:ascii="Myriad Pro" w:hAnsi="Myriad Pro" w:cs="Calibri"/>
                <w:b/>
                <w:bCs/>
                <w:color w:val="FFFFFF"/>
                <w:sz w:val="18"/>
                <w:szCs w:val="18"/>
              </w:rPr>
              <w:t>сумма (тыс.руб.)</w:t>
            </w:r>
          </w:p>
        </w:tc>
        <w:tc>
          <w:tcPr>
            <w:tcW w:w="1060" w:type="dxa"/>
            <w:gridSpan w:val="3"/>
            <w:tcBorders>
              <w:top w:val="single" w:sz="6" w:space="0" w:color="FFFFFF"/>
              <w:left w:val="single" w:sz="6" w:space="0" w:color="FFFFFF"/>
              <w:bottom w:val="single" w:sz="8" w:space="0" w:color="FFFFFF"/>
              <w:right w:val="single" w:sz="8" w:space="0" w:color="FFFFFF"/>
            </w:tcBorders>
            <w:shd w:val="clear" w:color="000000" w:fill="4F6228"/>
            <w:vAlign w:val="center"/>
            <w:hideMark/>
          </w:tcPr>
          <w:p w14:paraId="64BCF7E9" w14:textId="1022ED43" w:rsidR="00B95D0A" w:rsidRDefault="00B95D0A">
            <w:pPr>
              <w:jc w:val="center"/>
              <w:rPr>
                <w:rFonts w:ascii="Myriad Pro" w:hAnsi="Myriad Pro" w:cs="Calibri"/>
                <w:b/>
                <w:bCs/>
                <w:color w:val="FFFFFF"/>
                <w:sz w:val="18"/>
                <w:szCs w:val="18"/>
              </w:rPr>
            </w:pPr>
            <w:r>
              <w:rPr>
                <w:rFonts w:ascii="Myriad Pro" w:hAnsi="Myriad Pro" w:cs="Calibri"/>
                <w:b/>
                <w:bCs/>
                <w:color w:val="FFFFFF"/>
                <w:sz w:val="18"/>
                <w:szCs w:val="18"/>
              </w:rPr>
              <w:t xml:space="preserve">стандарт. тариф, ставка (руб./кВт,) Решение от  26.12.2014 </w:t>
            </w:r>
            <w:r w:rsidR="0053226C">
              <w:rPr>
                <w:rFonts w:ascii="Myriad Pro" w:hAnsi="Myriad Pro" w:cs="Calibri"/>
                <w:b/>
                <w:bCs/>
                <w:color w:val="FFFFFF"/>
                <w:sz w:val="18"/>
                <w:szCs w:val="18"/>
              </w:rPr>
              <w:t>№  </w:t>
            </w:r>
            <w:r>
              <w:rPr>
                <w:rFonts w:ascii="Myriad Pro" w:hAnsi="Myriad Pro" w:cs="Calibri"/>
                <w:b/>
                <w:bCs/>
                <w:color w:val="FFFFFF"/>
                <w:sz w:val="18"/>
                <w:szCs w:val="18"/>
              </w:rPr>
              <w:t>673</w:t>
            </w:r>
          </w:p>
        </w:tc>
        <w:tc>
          <w:tcPr>
            <w:tcW w:w="1134" w:type="dxa"/>
            <w:gridSpan w:val="2"/>
            <w:tcBorders>
              <w:top w:val="nil"/>
              <w:left w:val="nil"/>
              <w:bottom w:val="single" w:sz="8" w:space="0" w:color="FFFFFF"/>
              <w:right w:val="single" w:sz="8" w:space="0" w:color="FFFFFF"/>
            </w:tcBorders>
            <w:shd w:val="clear" w:color="000000" w:fill="4F6228"/>
            <w:vAlign w:val="center"/>
            <w:hideMark/>
          </w:tcPr>
          <w:p w14:paraId="407F8614" w14:textId="19214A44" w:rsidR="00B95D0A" w:rsidRDefault="00B95D0A">
            <w:pPr>
              <w:jc w:val="center"/>
              <w:rPr>
                <w:rFonts w:ascii="Myriad Pro" w:hAnsi="Myriad Pro" w:cs="Calibri"/>
                <w:b/>
                <w:bCs/>
                <w:color w:val="FFFFFF"/>
                <w:sz w:val="18"/>
                <w:szCs w:val="18"/>
              </w:rPr>
            </w:pPr>
            <w:r>
              <w:rPr>
                <w:rFonts w:ascii="Myriad Pro" w:hAnsi="Myriad Pro" w:cs="Calibri"/>
                <w:b/>
                <w:bCs/>
                <w:color w:val="FFFFFF"/>
                <w:sz w:val="18"/>
                <w:szCs w:val="18"/>
              </w:rPr>
              <w:t xml:space="preserve">стандарт. тариф, ставка (руб./кВт,) Решение от 26.12.2014 </w:t>
            </w:r>
            <w:r w:rsidR="0053226C">
              <w:rPr>
                <w:rFonts w:ascii="Myriad Pro" w:hAnsi="Myriad Pro" w:cs="Calibri"/>
                <w:b/>
                <w:bCs/>
                <w:color w:val="FFFFFF"/>
                <w:sz w:val="18"/>
                <w:szCs w:val="18"/>
              </w:rPr>
              <w:t>№  </w:t>
            </w:r>
            <w:r>
              <w:rPr>
                <w:rFonts w:ascii="Myriad Pro" w:hAnsi="Myriad Pro" w:cs="Calibri"/>
                <w:b/>
                <w:bCs/>
                <w:color w:val="FFFFFF"/>
                <w:sz w:val="18"/>
                <w:szCs w:val="18"/>
              </w:rPr>
              <w:t>673</w:t>
            </w:r>
          </w:p>
        </w:tc>
        <w:tc>
          <w:tcPr>
            <w:tcW w:w="1007" w:type="dxa"/>
            <w:gridSpan w:val="2"/>
            <w:tcBorders>
              <w:top w:val="nil"/>
              <w:left w:val="nil"/>
              <w:bottom w:val="single" w:sz="8" w:space="0" w:color="FFFFFF"/>
              <w:right w:val="single" w:sz="8" w:space="0" w:color="FFFFFF"/>
            </w:tcBorders>
            <w:shd w:val="clear" w:color="000000" w:fill="4F6228"/>
            <w:vAlign w:val="center"/>
            <w:hideMark/>
          </w:tcPr>
          <w:p w14:paraId="77477E56" w14:textId="77777777" w:rsidR="00B95D0A" w:rsidRDefault="00B95D0A">
            <w:pPr>
              <w:jc w:val="center"/>
              <w:rPr>
                <w:rFonts w:ascii="Myriad Pro" w:hAnsi="Myriad Pro" w:cs="Calibri"/>
                <w:b/>
                <w:bCs/>
                <w:color w:val="FFFFFF"/>
                <w:sz w:val="18"/>
                <w:szCs w:val="18"/>
              </w:rPr>
            </w:pPr>
            <w:r>
              <w:rPr>
                <w:rFonts w:ascii="Myriad Pro" w:hAnsi="Myriad Pro" w:cs="Calibri"/>
                <w:b/>
                <w:bCs/>
                <w:color w:val="FFFFFF"/>
                <w:sz w:val="18"/>
                <w:szCs w:val="18"/>
              </w:rPr>
              <w:t>мощность,  (кВт )</w:t>
            </w:r>
          </w:p>
        </w:tc>
        <w:tc>
          <w:tcPr>
            <w:tcW w:w="992" w:type="dxa"/>
            <w:tcBorders>
              <w:top w:val="nil"/>
              <w:left w:val="nil"/>
              <w:bottom w:val="single" w:sz="8" w:space="0" w:color="FFFFFF"/>
              <w:right w:val="single" w:sz="8" w:space="0" w:color="FFFFFF"/>
            </w:tcBorders>
            <w:shd w:val="clear" w:color="000000" w:fill="4F6228"/>
            <w:vAlign w:val="center"/>
            <w:hideMark/>
          </w:tcPr>
          <w:p w14:paraId="0CC6979D" w14:textId="77777777" w:rsidR="00B95D0A" w:rsidRDefault="00B95D0A">
            <w:pPr>
              <w:jc w:val="center"/>
              <w:rPr>
                <w:rFonts w:ascii="Myriad Pro" w:hAnsi="Myriad Pro" w:cs="Calibri"/>
                <w:b/>
                <w:bCs/>
                <w:color w:val="FFFFFF"/>
                <w:sz w:val="18"/>
                <w:szCs w:val="18"/>
              </w:rPr>
            </w:pPr>
            <w:r>
              <w:rPr>
                <w:rFonts w:ascii="Myriad Pro" w:hAnsi="Myriad Pro" w:cs="Calibri"/>
                <w:b/>
                <w:bCs/>
                <w:color w:val="FFFFFF"/>
                <w:sz w:val="18"/>
                <w:szCs w:val="18"/>
              </w:rPr>
              <w:t>мощность,  (кВт )</w:t>
            </w:r>
          </w:p>
        </w:tc>
        <w:tc>
          <w:tcPr>
            <w:tcW w:w="986" w:type="dxa"/>
            <w:tcBorders>
              <w:top w:val="nil"/>
              <w:left w:val="nil"/>
              <w:bottom w:val="single" w:sz="8" w:space="0" w:color="FFFFFF"/>
              <w:right w:val="single" w:sz="8" w:space="0" w:color="FFFFFF"/>
            </w:tcBorders>
            <w:shd w:val="clear" w:color="000000" w:fill="4F6228"/>
            <w:vAlign w:val="center"/>
            <w:hideMark/>
          </w:tcPr>
          <w:p w14:paraId="39B32AF1" w14:textId="77777777" w:rsidR="00B95D0A" w:rsidRDefault="00B95D0A">
            <w:pPr>
              <w:jc w:val="center"/>
              <w:rPr>
                <w:rFonts w:ascii="Myriad Pro" w:hAnsi="Myriad Pro" w:cs="Calibri"/>
                <w:b/>
                <w:bCs/>
                <w:color w:val="FFFFFF"/>
                <w:sz w:val="18"/>
                <w:szCs w:val="18"/>
              </w:rPr>
            </w:pPr>
            <w:r>
              <w:rPr>
                <w:rFonts w:ascii="Myriad Pro" w:hAnsi="Myriad Pro" w:cs="Calibri"/>
                <w:b/>
                <w:bCs/>
                <w:color w:val="FFFFFF"/>
                <w:sz w:val="18"/>
                <w:szCs w:val="18"/>
              </w:rPr>
              <w:t>сумма (тыс.руб.)</w:t>
            </w:r>
          </w:p>
        </w:tc>
        <w:tc>
          <w:tcPr>
            <w:tcW w:w="1284" w:type="dxa"/>
            <w:gridSpan w:val="2"/>
            <w:tcBorders>
              <w:top w:val="nil"/>
              <w:left w:val="nil"/>
              <w:bottom w:val="single" w:sz="8" w:space="0" w:color="FFFFFF"/>
              <w:right w:val="single" w:sz="8" w:space="0" w:color="FFFFFF"/>
            </w:tcBorders>
            <w:shd w:val="clear" w:color="000000" w:fill="4F6228"/>
            <w:vAlign w:val="center"/>
            <w:hideMark/>
          </w:tcPr>
          <w:p w14:paraId="29832F47" w14:textId="5E12B818" w:rsidR="00B95D0A" w:rsidRDefault="00B95D0A">
            <w:pPr>
              <w:jc w:val="center"/>
              <w:rPr>
                <w:rFonts w:ascii="Myriad Pro" w:hAnsi="Myriad Pro" w:cs="Calibri"/>
                <w:b/>
                <w:bCs/>
                <w:color w:val="FFFFFF"/>
                <w:sz w:val="18"/>
                <w:szCs w:val="18"/>
              </w:rPr>
            </w:pPr>
            <w:r>
              <w:rPr>
                <w:rFonts w:ascii="Myriad Pro" w:hAnsi="Myriad Pro" w:cs="Calibri"/>
                <w:b/>
                <w:bCs/>
                <w:color w:val="FFFFFF"/>
                <w:sz w:val="18"/>
                <w:szCs w:val="18"/>
              </w:rPr>
              <w:t xml:space="preserve">Решение от  26.12.2014 </w:t>
            </w:r>
            <w:r w:rsidR="0053226C">
              <w:rPr>
                <w:rFonts w:ascii="Myriad Pro" w:hAnsi="Myriad Pro" w:cs="Calibri"/>
                <w:b/>
                <w:bCs/>
                <w:color w:val="FFFFFF"/>
                <w:sz w:val="18"/>
                <w:szCs w:val="18"/>
              </w:rPr>
              <w:t>№  </w:t>
            </w:r>
            <w:r>
              <w:rPr>
                <w:rFonts w:ascii="Myriad Pro" w:hAnsi="Myriad Pro" w:cs="Calibri"/>
                <w:b/>
                <w:bCs/>
                <w:color w:val="FFFFFF"/>
                <w:sz w:val="18"/>
                <w:szCs w:val="18"/>
              </w:rPr>
              <w:t>673</w:t>
            </w:r>
          </w:p>
        </w:tc>
      </w:tr>
      <w:tr w:rsidR="00B95D0A" w14:paraId="3287D0DC" w14:textId="77777777" w:rsidTr="0053226C">
        <w:trPr>
          <w:trHeight w:val="315"/>
          <w:tblHeader/>
          <w:jc w:val="center"/>
        </w:trPr>
        <w:tc>
          <w:tcPr>
            <w:tcW w:w="605" w:type="dxa"/>
            <w:tcBorders>
              <w:top w:val="nil"/>
              <w:left w:val="single" w:sz="8" w:space="0" w:color="auto"/>
              <w:bottom w:val="single" w:sz="8" w:space="0" w:color="auto"/>
              <w:right w:val="single" w:sz="8" w:space="0" w:color="auto"/>
            </w:tcBorders>
            <w:shd w:val="clear" w:color="auto" w:fill="auto"/>
            <w:vAlign w:val="center"/>
            <w:hideMark/>
          </w:tcPr>
          <w:p w14:paraId="6DB59926" w14:textId="77777777" w:rsidR="00B95D0A" w:rsidRDefault="00B95D0A">
            <w:pPr>
              <w:jc w:val="center"/>
              <w:rPr>
                <w:rFonts w:ascii="Myriad Pro" w:hAnsi="Myriad Pro" w:cs="Calibri"/>
                <w:color w:val="FF0000"/>
                <w:sz w:val="18"/>
                <w:szCs w:val="18"/>
              </w:rPr>
            </w:pPr>
            <w:r>
              <w:rPr>
                <w:rFonts w:ascii="Myriad Pro" w:hAnsi="Myriad Pro" w:cs="Calibri"/>
                <w:color w:val="FF0000"/>
                <w:sz w:val="18"/>
                <w:szCs w:val="18"/>
              </w:rPr>
              <w:t> </w:t>
            </w:r>
          </w:p>
        </w:tc>
        <w:tc>
          <w:tcPr>
            <w:tcW w:w="2510" w:type="dxa"/>
            <w:tcBorders>
              <w:top w:val="nil"/>
              <w:left w:val="nil"/>
              <w:bottom w:val="single" w:sz="8" w:space="0" w:color="auto"/>
              <w:right w:val="single" w:sz="8" w:space="0" w:color="auto"/>
            </w:tcBorders>
            <w:shd w:val="clear" w:color="auto" w:fill="auto"/>
            <w:vAlign w:val="center"/>
            <w:hideMark/>
          </w:tcPr>
          <w:p w14:paraId="6AC12F2D" w14:textId="77777777" w:rsidR="00B95D0A" w:rsidRDefault="00B95D0A">
            <w:pPr>
              <w:jc w:val="center"/>
              <w:rPr>
                <w:rFonts w:ascii="Myriad Pro" w:hAnsi="Myriad Pro" w:cs="Calibri"/>
                <w:sz w:val="18"/>
                <w:szCs w:val="18"/>
              </w:rPr>
            </w:pPr>
            <w:r>
              <w:rPr>
                <w:rFonts w:ascii="Myriad Pro" w:hAnsi="Myriad Pro" w:cs="Calibri"/>
                <w:sz w:val="18"/>
                <w:szCs w:val="18"/>
              </w:rPr>
              <w:t> Уровень напряжения</w:t>
            </w:r>
          </w:p>
        </w:tc>
        <w:tc>
          <w:tcPr>
            <w:tcW w:w="1035" w:type="dxa"/>
            <w:tcBorders>
              <w:top w:val="nil"/>
              <w:left w:val="nil"/>
              <w:bottom w:val="single" w:sz="8" w:space="0" w:color="auto"/>
              <w:right w:val="single" w:sz="8" w:space="0" w:color="auto"/>
            </w:tcBorders>
            <w:shd w:val="clear" w:color="auto" w:fill="auto"/>
            <w:vAlign w:val="center"/>
            <w:hideMark/>
          </w:tcPr>
          <w:p w14:paraId="103BD29A" w14:textId="77777777" w:rsidR="00B95D0A" w:rsidRDefault="00B95D0A">
            <w:pPr>
              <w:jc w:val="center"/>
              <w:rPr>
                <w:rFonts w:ascii="Myriad Pro" w:hAnsi="Myriad Pro" w:cs="Calibri"/>
                <w:color w:val="FF0000"/>
                <w:sz w:val="18"/>
                <w:szCs w:val="18"/>
              </w:rPr>
            </w:pPr>
            <w:r>
              <w:rPr>
                <w:rFonts w:ascii="Myriad Pro" w:hAnsi="Myriad Pro" w:cs="Calibri"/>
                <w:color w:val="FF0000"/>
                <w:sz w:val="18"/>
                <w:szCs w:val="18"/>
              </w:rPr>
              <w:t> </w:t>
            </w:r>
          </w:p>
        </w:tc>
        <w:tc>
          <w:tcPr>
            <w:tcW w:w="1056" w:type="dxa"/>
            <w:tcBorders>
              <w:top w:val="single" w:sz="8" w:space="0" w:color="FFFFFF"/>
              <w:left w:val="nil"/>
              <w:bottom w:val="single" w:sz="8" w:space="0" w:color="auto"/>
              <w:right w:val="single" w:sz="8" w:space="0" w:color="auto"/>
            </w:tcBorders>
            <w:shd w:val="clear" w:color="auto" w:fill="auto"/>
            <w:vAlign w:val="center"/>
            <w:hideMark/>
          </w:tcPr>
          <w:p w14:paraId="620B1E15" w14:textId="77777777" w:rsidR="00B95D0A" w:rsidRDefault="00B95D0A">
            <w:pPr>
              <w:jc w:val="center"/>
              <w:rPr>
                <w:rFonts w:ascii="Myriad Pro" w:hAnsi="Myriad Pro" w:cs="Calibri"/>
                <w:color w:val="FF0000"/>
                <w:sz w:val="18"/>
                <w:szCs w:val="18"/>
              </w:rPr>
            </w:pPr>
            <w:r>
              <w:rPr>
                <w:rFonts w:ascii="Myriad Pro" w:hAnsi="Myriad Pro" w:cs="Calibri"/>
                <w:color w:val="FF0000"/>
                <w:sz w:val="18"/>
                <w:szCs w:val="18"/>
              </w:rPr>
              <w:t> </w:t>
            </w:r>
          </w:p>
        </w:tc>
        <w:tc>
          <w:tcPr>
            <w:tcW w:w="850" w:type="dxa"/>
            <w:tcBorders>
              <w:top w:val="single" w:sz="8" w:space="0" w:color="FFFFFF"/>
              <w:left w:val="nil"/>
              <w:bottom w:val="single" w:sz="8" w:space="0" w:color="auto"/>
              <w:right w:val="single" w:sz="8" w:space="0" w:color="auto"/>
            </w:tcBorders>
            <w:shd w:val="clear" w:color="auto" w:fill="auto"/>
            <w:vAlign w:val="center"/>
            <w:hideMark/>
          </w:tcPr>
          <w:p w14:paraId="5F8DF80C" w14:textId="77777777" w:rsidR="00B95D0A" w:rsidRDefault="00B95D0A">
            <w:pPr>
              <w:jc w:val="center"/>
              <w:rPr>
                <w:rFonts w:ascii="Myriad Pro" w:hAnsi="Myriad Pro" w:cs="Calibri"/>
                <w:sz w:val="18"/>
                <w:szCs w:val="18"/>
              </w:rPr>
            </w:pPr>
            <w:r>
              <w:rPr>
                <w:rFonts w:ascii="Myriad Pro" w:hAnsi="Myriad Pro" w:cs="Calibri"/>
                <w:sz w:val="18"/>
                <w:szCs w:val="18"/>
              </w:rPr>
              <w:t>0,4 кВ</w:t>
            </w:r>
          </w:p>
        </w:tc>
        <w:tc>
          <w:tcPr>
            <w:tcW w:w="851" w:type="dxa"/>
            <w:tcBorders>
              <w:top w:val="single" w:sz="8" w:space="0" w:color="FFFFFF"/>
              <w:left w:val="nil"/>
              <w:bottom w:val="single" w:sz="8" w:space="0" w:color="auto"/>
              <w:right w:val="single" w:sz="8" w:space="0" w:color="auto"/>
            </w:tcBorders>
            <w:shd w:val="clear" w:color="auto" w:fill="auto"/>
            <w:vAlign w:val="center"/>
            <w:hideMark/>
          </w:tcPr>
          <w:p w14:paraId="6471DE31" w14:textId="77777777" w:rsidR="00B95D0A" w:rsidRDefault="00B95D0A">
            <w:pPr>
              <w:jc w:val="center"/>
              <w:rPr>
                <w:rFonts w:ascii="Myriad Pro" w:hAnsi="Myriad Pro" w:cs="Calibri"/>
                <w:sz w:val="18"/>
                <w:szCs w:val="18"/>
              </w:rPr>
            </w:pPr>
            <w:r>
              <w:rPr>
                <w:rFonts w:ascii="Myriad Pro" w:hAnsi="Myriad Pro" w:cs="Calibri"/>
                <w:sz w:val="18"/>
                <w:szCs w:val="18"/>
              </w:rPr>
              <w:t>6-10 кВ</w:t>
            </w:r>
          </w:p>
        </w:tc>
        <w:tc>
          <w:tcPr>
            <w:tcW w:w="992" w:type="dxa"/>
            <w:tcBorders>
              <w:top w:val="single" w:sz="8" w:space="0" w:color="FFFFFF"/>
              <w:left w:val="nil"/>
              <w:bottom w:val="single" w:sz="8" w:space="0" w:color="auto"/>
              <w:right w:val="single" w:sz="8" w:space="0" w:color="auto"/>
            </w:tcBorders>
            <w:shd w:val="clear" w:color="auto" w:fill="auto"/>
            <w:vAlign w:val="center"/>
            <w:hideMark/>
          </w:tcPr>
          <w:p w14:paraId="7F65E4F9" w14:textId="77777777" w:rsidR="00B95D0A" w:rsidRDefault="00B95D0A">
            <w:pPr>
              <w:jc w:val="center"/>
              <w:rPr>
                <w:rFonts w:ascii="Myriad Pro" w:hAnsi="Myriad Pro" w:cs="Calibri"/>
                <w:sz w:val="18"/>
                <w:szCs w:val="18"/>
              </w:rPr>
            </w:pPr>
            <w:r>
              <w:rPr>
                <w:rFonts w:ascii="Myriad Pro" w:hAnsi="Myriad Pro" w:cs="Calibri"/>
                <w:sz w:val="18"/>
                <w:szCs w:val="18"/>
              </w:rPr>
              <w:t>0,4 кВ</w:t>
            </w:r>
          </w:p>
        </w:tc>
        <w:tc>
          <w:tcPr>
            <w:tcW w:w="1051" w:type="dxa"/>
            <w:tcBorders>
              <w:top w:val="single" w:sz="8" w:space="0" w:color="FFFFFF"/>
              <w:left w:val="nil"/>
              <w:bottom w:val="single" w:sz="8" w:space="0" w:color="auto"/>
              <w:right w:val="single" w:sz="8" w:space="0" w:color="auto"/>
            </w:tcBorders>
            <w:shd w:val="clear" w:color="auto" w:fill="auto"/>
            <w:vAlign w:val="center"/>
            <w:hideMark/>
          </w:tcPr>
          <w:p w14:paraId="030E293C" w14:textId="77777777" w:rsidR="00B95D0A" w:rsidRDefault="00B95D0A">
            <w:pPr>
              <w:jc w:val="center"/>
              <w:rPr>
                <w:rFonts w:ascii="Myriad Pro" w:hAnsi="Myriad Pro" w:cs="Calibri"/>
                <w:sz w:val="18"/>
                <w:szCs w:val="18"/>
              </w:rPr>
            </w:pPr>
            <w:r>
              <w:rPr>
                <w:rFonts w:ascii="Myriad Pro" w:hAnsi="Myriad Pro" w:cs="Calibri"/>
                <w:sz w:val="18"/>
                <w:szCs w:val="18"/>
              </w:rPr>
              <w:t>6-10 кВ</w:t>
            </w:r>
          </w:p>
        </w:tc>
        <w:tc>
          <w:tcPr>
            <w:tcW w:w="1060" w:type="dxa"/>
            <w:gridSpan w:val="3"/>
            <w:tcBorders>
              <w:top w:val="single" w:sz="8" w:space="0" w:color="FFFFFF"/>
              <w:left w:val="nil"/>
              <w:bottom w:val="single" w:sz="8" w:space="0" w:color="auto"/>
              <w:right w:val="single" w:sz="8" w:space="0" w:color="auto"/>
            </w:tcBorders>
            <w:shd w:val="clear" w:color="auto" w:fill="auto"/>
            <w:vAlign w:val="center"/>
            <w:hideMark/>
          </w:tcPr>
          <w:p w14:paraId="5150912D" w14:textId="77777777" w:rsidR="00B95D0A" w:rsidRDefault="00B95D0A">
            <w:pPr>
              <w:jc w:val="center"/>
              <w:rPr>
                <w:rFonts w:ascii="Myriad Pro" w:hAnsi="Myriad Pro" w:cs="Calibri"/>
                <w:sz w:val="18"/>
                <w:szCs w:val="18"/>
              </w:rPr>
            </w:pPr>
            <w:r>
              <w:rPr>
                <w:rFonts w:ascii="Myriad Pro" w:hAnsi="Myriad Pro" w:cs="Calibri"/>
                <w:sz w:val="18"/>
                <w:szCs w:val="18"/>
              </w:rPr>
              <w:t>0,4 кВ</w:t>
            </w:r>
          </w:p>
        </w:tc>
        <w:tc>
          <w:tcPr>
            <w:tcW w:w="1134" w:type="dxa"/>
            <w:gridSpan w:val="2"/>
            <w:tcBorders>
              <w:top w:val="nil"/>
              <w:left w:val="nil"/>
              <w:bottom w:val="single" w:sz="8" w:space="0" w:color="auto"/>
              <w:right w:val="single" w:sz="8" w:space="0" w:color="auto"/>
            </w:tcBorders>
            <w:shd w:val="clear" w:color="auto" w:fill="auto"/>
            <w:vAlign w:val="center"/>
            <w:hideMark/>
          </w:tcPr>
          <w:p w14:paraId="1ADE55E7" w14:textId="77777777" w:rsidR="00B95D0A" w:rsidRDefault="00B95D0A">
            <w:pPr>
              <w:jc w:val="center"/>
              <w:rPr>
                <w:rFonts w:ascii="Myriad Pro" w:hAnsi="Myriad Pro" w:cs="Calibri"/>
                <w:sz w:val="18"/>
                <w:szCs w:val="18"/>
              </w:rPr>
            </w:pPr>
            <w:r>
              <w:rPr>
                <w:rFonts w:ascii="Myriad Pro" w:hAnsi="Myriad Pro" w:cs="Calibri"/>
                <w:sz w:val="18"/>
                <w:szCs w:val="18"/>
              </w:rPr>
              <w:t>6-10 кВ</w:t>
            </w:r>
          </w:p>
        </w:tc>
        <w:tc>
          <w:tcPr>
            <w:tcW w:w="1007" w:type="dxa"/>
            <w:gridSpan w:val="2"/>
            <w:tcBorders>
              <w:top w:val="nil"/>
              <w:left w:val="nil"/>
              <w:bottom w:val="single" w:sz="8" w:space="0" w:color="auto"/>
              <w:right w:val="single" w:sz="8" w:space="0" w:color="auto"/>
            </w:tcBorders>
            <w:shd w:val="clear" w:color="auto" w:fill="auto"/>
            <w:vAlign w:val="center"/>
            <w:hideMark/>
          </w:tcPr>
          <w:p w14:paraId="5E922E45" w14:textId="77777777" w:rsidR="00B95D0A" w:rsidRDefault="00B95D0A">
            <w:pPr>
              <w:jc w:val="center"/>
              <w:rPr>
                <w:rFonts w:ascii="Myriad Pro" w:hAnsi="Myriad Pro" w:cs="Calibri"/>
                <w:sz w:val="18"/>
                <w:szCs w:val="18"/>
              </w:rPr>
            </w:pPr>
            <w:r>
              <w:rPr>
                <w:rFonts w:ascii="Myriad Pro" w:hAnsi="Myriad Pro" w:cs="Calibri"/>
                <w:sz w:val="18"/>
                <w:szCs w:val="18"/>
              </w:rPr>
              <w:t>0,4 кВ</w:t>
            </w:r>
          </w:p>
        </w:tc>
        <w:tc>
          <w:tcPr>
            <w:tcW w:w="992" w:type="dxa"/>
            <w:tcBorders>
              <w:top w:val="nil"/>
              <w:left w:val="nil"/>
              <w:bottom w:val="single" w:sz="8" w:space="0" w:color="auto"/>
              <w:right w:val="single" w:sz="8" w:space="0" w:color="auto"/>
            </w:tcBorders>
            <w:shd w:val="clear" w:color="auto" w:fill="auto"/>
            <w:vAlign w:val="center"/>
            <w:hideMark/>
          </w:tcPr>
          <w:p w14:paraId="2906057A" w14:textId="77777777" w:rsidR="00B95D0A" w:rsidRDefault="00B95D0A">
            <w:pPr>
              <w:jc w:val="center"/>
              <w:rPr>
                <w:rFonts w:ascii="Myriad Pro" w:hAnsi="Myriad Pro" w:cs="Calibri"/>
                <w:sz w:val="18"/>
                <w:szCs w:val="18"/>
              </w:rPr>
            </w:pPr>
            <w:r>
              <w:rPr>
                <w:rFonts w:ascii="Myriad Pro" w:hAnsi="Myriad Pro" w:cs="Calibri"/>
                <w:sz w:val="18"/>
                <w:szCs w:val="18"/>
              </w:rPr>
              <w:t>6-10 кВ</w:t>
            </w:r>
          </w:p>
        </w:tc>
        <w:tc>
          <w:tcPr>
            <w:tcW w:w="986" w:type="dxa"/>
            <w:tcBorders>
              <w:top w:val="nil"/>
              <w:left w:val="nil"/>
              <w:bottom w:val="single" w:sz="8" w:space="0" w:color="auto"/>
              <w:right w:val="single" w:sz="8" w:space="0" w:color="auto"/>
            </w:tcBorders>
            <w:shd w:val="clear" w:color="auto" w:fill="auto"/>
            <w:vAlign w:val="center"/>
            <w:hideMark/>
          </w:tcPr>
          <w:p w14:paraId="670CEF30" w14:textId="77777777" w:rsidR="00B95D0A" w:rsidRDefault="00B95D0A">
            <w:pPr>
              <w:jc w:val="center"/>
              <w:rPr>
                <w:rFonts w:ascii="Myriad Pro" w:hAnsi="Myriad Pro" w:cs="Calibri"/>
                <w:color w:val="FF0000"/>
                <w:sz w:val="18"/>
                <w:szCs w:val="18"/>
              </w:rPr>
            </w:pPr>
            <w:r>
              <w:rPr>
                <w:rFonts w:ascii="Myriad Pro" w:hAnsi="Myriad Pro" w:cs="Calibri"/>
                <w:color w:val="FF0000"/>
                <w:sz w:val="18"/>
                <w:szCs w:val="18"/>
              </w:rPr>
              <w:t> </w:t>
            </w:r>
          </w:p>
        </w:tc>
        <w:tc>
          <w:tcPr>
            <w:tcW w:w="1284" w:type="dxa"/>
            <w:gridSpan w:val="2"/>
            <w:tcBorders>
              <w:top w:val="nil"/>
              <w:left w:val="nil"/>
              <w:bottom w:val="single" w:sz="8" w:space="0" w:color="auto"/>
              <w:right w:val="single" w:sz="8" w:space="0" w:color="auto"/>
            </w:tcBorders>
            <w:shd w:val="clear" w:color="auto" w:fill="auto"/>
            <w:vAlign w:val="center"/>
            <w:hideMark/>
          </w:tcPr>
          <w:p w14:paraId="7640E46B" w14:textId="77777777" w:rsidR="00B95D0A" w:rsidRDefault="00B95D0A">
            <w:pPr>
              <w:jc w:val="center"/>
              <w:rPr>
                <w:rFonts w:ascii="Myriad Pro" w:hAnsi="Myriad Pro" w:cs="Calibri"/>
                <w:color w:val="FF0000"/>
                <w:sz w:val="18"/>
                <w:szCs w:val="18"/>
              </w:rPr>
            </w:pPr>
            <w:r>
              <w:rPr>
                <w:rFonts w:ascii="Myriad Pro" w:hAnsi="Myriad Pro" w:cs="Calibri"/>
                <w:color w:val="FF0000"/>
                <w:sz w:val="18"/>
                <w:szCs w:val="18"/>
              </w:rPr>
              <w:t> </w:t>
            </w:r>
          </w:p>
        </w:tc>
      </w:tr>
      <w:tr w:rsidR="009614A6" w14:paraId="3E1D9A4F" w14:textId="77777777" w:rsidTr="0053226C">
        <w:trPr>
          <w:trHeight w:val="1455"/>
          <w:jc w:val="center"/>
        </w:trPr>
        <w:tc>
          <w:tcPr>
            <w:tcW w:w="605" w:type="dxa"/>
            <w:tcBorders>
              <w:top w:val="nil"/>
              <w:left w:val="single" w:sz="8" w:space="0" w:color="auto"/>
              <w:bottom w:val="single" w:sz="8" w:space="0" w:color="auto"/>
              <w:right w:val="single" w:sz="8" w:space="0" w:color="auto"/>
            </w:tcBorders>
            <w:shd w:val="clear" w:color="auto" w:fill="D6E3BC" w:themeFill="accent3" w:themeFillTint="66"/>
            <w:noWrap/>
            <w:vAlign w:val="center"/>
            <w:hideMark/>
          </w:tcPr>
          <w:p w14:paraId="1F6468A8" w14:textId="77777777" w:rsidR="00B95D0A" w:rsidRDefault="00B95D0A">
            <w:pPr>
              <w:jc w:val="center"/>
              <w:rPr>
                <w:rFonts w:ascii="Myriad Pro" w:hAnsi="Myriad Pro" w:cs="Calibri"/>
                <w:b/>
                <w:bCs/>
                <w:sz w:val="18"/>
                <w:szCs w:val="18"/>
              </w:rPr>
            </w:pPr>
            <w:r>
              <w:rPr>
                <w:rFonts w:ascii="Myriad Pro" w:hAnsi="Myriad Pro" w:cs="Calibri"/>
                <w:b/>
                <w:bCs/>
                <w:sz w:val="18"/>
                <w:szCs w:val="18"/>
              </w:rPr>
              <w:t>1.</w:t>
            </w:r>
          </w:p>
        </w:tc>
        <w:tc>
          <w:tcPr>
            <w:tcW w:w="2510" w:type="dxa"/>
            <w:tcBorders>
              <w:top w:val="nil"/>
              <w:left w:val="nil"/>
              <w:bottom w:val="single" w:sz="8" w:space="0" w:color="auto"/>
              <w:right w:val="single" w:sz="8" w:space="0" w:color="auto"/>
            </w:tcBorders>
            <w:shd w:val="clear" w:color="auto" w:fill="D6E3BC" w:themeFill="accent3" w:themeFillTint="66"/>
            <w:vAlign w:val="center"/>
            <w:hideMark/>
          </w:tcPr>
          <w:p w14:paraId="6A0FBB9D" w14:textId="77777777" w:rsidR="00B95D0A" w:rsidRDefault="00B95D0A">
            <w:pPr>
              <w:rPr>
                <w:rFonts w:ascii="Myriad Pro" w:hAnsi="Myriad Pro" w:cs="Calibri"/>
                <w:b/>
                <w:bCs/>
                <w:sz w:val="18"/>
                <w:szCs w:val="18"/>
              </w:rPr>
            </w:pPr>
            <w:r>
              <w:rPr>
                <w:rFonts w:ascii="Myriad Pro" w:hAnsi="Myriad Pro" w:cs="Calibri"/>
                <w:b/>
                <w:bCs/>
                <w:sz w:val="18"/>
                <w:szCs w:val="18"/>
              </w:rPr>
              <w:t>Расходы на выполнение организационно-технических мероприятий, связанные с осуществлением технологического присоединения [п. 1.1 + п. 1.2 + п. 1.3 + п. 1.4]:</w:t>
            </w:r>
          </w:p>
        </w:tc>
        <w:tc>
          <w:tcPr>
            <w:tcW w:w="1035" w:type="dxa"/>
            <w:tcBorders>
              <w:top w:val="nil"/>
              <w:left w:val="nil"/>
              <w:bottom w:val="single" w:sz="8" w:space="0" w:color="auto"/>
              <w:right w:val="single" w:sz="8" w:space="0" w:color="auto"/>
            </w:tcBorders>
            <w:shd w:val="clear" w:color="auto" w:fill="D6E3BC" w:themeFill="accent3" w:themeFillTint="66"/>
            <w:noWrap/>
            <w:vAlign w:val="center"/>
            <w:hideMark/>
          </w:tcPr>
          <w:p w14:paraId="789D53EB" w14:textId="77777777" w:rsidR="00B95D0A" w:rsidRDefault="00B95D0A">
            <w:pPr>
              <w:jc w:val="center"/>
              <w:rPr>
                <w:rFonts w:ascii="Myriad Pro" w:hAnsi="Myriad Pro" w:cs="Calibri"/>
                <w:b/>
                <w:bCs/>
                <w:sz w:val="18"/>
                <w:szCs w:val="18"/>
              </w:rPr>
            </w:pPr>
            <w:r>
              <w:rPr>
                <w:rFonts w:ascii="Myriad Pro" w:hAnsi="Myriad Pro" w:cs="Calibri"/>
                <w:b/>
                <w:bCs/>
                <w:sz w:val="18"/>
                <w:szCs w:val="18"/>
              </w:rPr>
              <w:t>1 459,05</w:t>
            </w:r>
          </w:p>
        </w:tc>
        <w:tc>
          <w:tcPr>
            <w:tcW w:w="1056" w:type="dxa"/>
            <w:tcBorders>
              <w:top w:val="nil"/>
              <w:left w:val="nil"/>
              <w:bottom w:val="single" w:sz="8" w:space="0" w:color="auto"/>
              <w:right w:val="single" w:sz="8" w:space="0" w:color="auto"/>
            </w:tcBorders>
            <w:shd w:val="clear" w:color="auto" w:fill="D6E3BC" w:themeFill="accent3" w:themeFillTint="66"/>
            <w:noWrap/>
            <w:vAlign w:val="center"/>
            <w:hideMark/>
          </w:tcPr>
          <w:p w14:paraId="46A94F10" w14:textId="77777777" w:rsidR="00B95D0A" w:rsidRDefault="00B95D0A">
            <w:pPr>
              <w:jc w:val="center"/>
              <w:rPr>
                <w:rFonts w:ascii="Myriad Pro" w:hAnsi="Myriad Pro" w:cs="Calibri"/>
                <w:b/>
                <w:bCs/>
                <w:sz w:val="18"/>
                <w:szCs w:val="18"/>
              </w:rPr>
            </w:pPr>
            <w:r>
              <w:rPr>
                <w:rFonts w:ascii="Myriad Pro" w:hAnsi="Myriad Pro" w:cs="Calibri"/>
                <w:b/>
                <w:bCs/>
                <w:sz w:val="18"/>
                <w:szCs w:val="18"/>
              </w:rPr>
              <w:t>1 459,05</w:t>
            </w:r>
          </w:p>
        </w:tc>
        <w:tc>
          <w:tcPr>
            <w:tcW w:w="850" w:type="dxa"/>
            <w:tcBorders>
              <w:top w:val="nil"/>
              <w:left w:val="nil"/>
              <w:bottom w:val="single" w:sz="8" w:space="0" w:color="auto"/>
              <w:right w:val="single" w:sz="8" w:space="0" w:color="auto"/>
            </w:tcBorders>
            <w:shd w:val="clear" w:color="auto" w:fill="D6E3BC" w:themeFill="accent3" w:themeFillTint="66"/>
            <w:noWrap/>
            <w:vAlign w:val="center"/>
            <w:hideMark/>
          </w:tcPr>
          <w:p w14:paraId="684AF9D8" w14:textId="77777777" w:rsidR="00B95D0A" w:rsidRDefault="00B95D0A">
            <w:pPr>
              <w:jc w:val="center"/>
              <w:rPr>
                <w:rFonts w:ascii="Myriad Pro" w:hAnsi="Myriad Pro" w:cs="Calibri"/>
                <w:b/>
                <w:bCs/>
                <w:sz w:val="18"/>
                <w:szCs w:val="18"/>
              </w:rPr>
            </w:pPr>
            <w:r>
              <w:rPr>
                <w:rFonts w:ascii="Myriad Pro" w:hAnsi="Myriad Pro" w:cs="Calibri"/>
                <w:b/>
                <w:bCs/>
                <w:sz w:val="18"/>
                <w:szCs w:val="18"/>
              </w:rPr>
              <w:t>59 351</w:t>
            </w:r>
          </w:p>
        </w:tc>
        <w:tc>
          <w:tcPr>
            <w:tcW w:w="851" w:type="dxa"/>
            <w:tcBorders>
              <w:top w:val="nil"/>
              <w:left w:val="nil"/>
              <w:bottom w:val="single" w:sz="8" w:space="0" w:color="auto"/>
              <w:right w:val="single" w:sz="8" w:space="0" w:color="auto"/>
            </w:tcBorders>
            <w:shd w:val="clear" w:color="auto" w:fill="D6E3BC" w:themeFill="accent3" w:themeFillTint="66"/>
            <w:noWrap/>
            <w:vAlign w:val="center"/>
            <w:hideMark/>
          </w:tcPr>
          <w:p w14:paraId="1F5FB5ED" w14:textId="77777777" w:rsidR="00B95D0A" w:rsidRDefault="00B95D0A">
            <w:pPr>
              <w:jc w:val="center"/>
              <w:rPr>
                <w:rFonts w:ascii="Myriad Pro" w:hAnsi="Myriad Pro" w:cs="Calibri"/>
                <w:b/>
                <w:bCs/>
                <w:sz w:val="18"/>
                <w:szCs w:val="18"/>
              </w:rPr>
            </w:pPr>
            <w:r>
              <w:rPr>
                <w:rFonts w:ascii="Myriad Pro" w:hAnsi="Myriad Pro" w:cs="Calibri"/>
                <w:b/>
                <w:bCs/>
                <w:sz w:val="18"/>
                <w:szCs w:val="18"/>
              </w:rPr>
              <w:t>610</w:t>
            </w:r>
          </w:p>
        </w:tc>
        <w:tc>
          <w:tcPr>
            <w:tcW w:w="992" w:type="dxa"/>
            <w:tcBorders>
              <w:top w:val="nil"/>
              <w:left w:val="nil"/>
              <w:bottom w:val="single" w:sz="8" w:space="0" w:color="auto"/>
              <w:right w:val="single" w:sz="8" w:space="0" w:color="auto"/>
            </w:tcBorders>
            <w:shd w:val="clear" w:color="auto" w:fill="D6E3BC" w:themeFill="accent3" w:themeFillTint="66"/>
            <w:noWrap/>
            <w:vAlign w:val="center"/>
            <w:hideMark/>
          </w:tcPr>
          <w:p w14:paraId="35D31280" w14:textId="77777777" w:rsidR="00B95D0A" w:rsidRDefault="00B95D0A">
            <w:pPr>
              <w:jc w:val="center"/>
              <w:rPr>
                <w:rFonts w:ascii="Myriad Pro" w:hAnsi="Myriad Pro" w:cs="Calibri"/>
                <w:b/>
                <w:bCs/>
                <w:sz w:val="18"/>
                <w:szCs w:val="18"/>
              </w:rPr>
            </w:pPr>
            <w:r>
              <w:rPr>
                <w:rFonts w:ascii="Myriad Pro" w:hAnsi="Myriad Pro" w:cs="Calibri"/>
                <w:b/>
                <w:bCs/>
                <w:sz w:val="18"/>
                <w:szCs w:val="18"/>
              </w:rPr>
              <w:t>86 595,98</w:t>
            </w:r>
          </w:p>
        </w:tc>
        <w:tc>
          <w:tcPr>
            <w:tcW w:w="1051" w:type="dxa"/>
            <w:tcBorders>
              <w:top w:val="nil"/>
              <w:left w:val="nil"/>
              <w:bottom w:val="single" w:sz="8" w:space="0" w:color="auto"/>
              <w:right w:val="single" w:sz="8" w:space="0" w:color="auto"/>
            </w:tcBorders>
            <w:shd w:val="clear" w:color="auto" w:fill="D6E3BC" w:themeFill="accent3" w:themeFillTint="66"/>
            <w:vAlign w:val="center"/>
            <w:hideMark/>
          </w:tcPr>
          <w:p w14:paraId="7D798453" w14:textId="77777777" w:rsidR="00B95D0A" w:rsidRDefault="00B95D0A">
            <w:pPr>
              <w:jc w:val="center"/>
              <w:rPr>
                <w:rFonts w:ascii="Myriad Pro" w:hAnsi="Myriad Pro" w:cs="Calibri"/>
                <w:b/>
                <w:bCs/>
                <w:sz w:val="18"/>
                <w:szCs w:val="18"/>
              </w:rPr>
            </w:pPr>
            <w:r>
              <w:rPr>
                <w:rFonts w:ascii="Myriad Pro" w:hAnsi="Myriad Pro" w:cs="Calibri"/>
                <w:b/>
                <w:bCs/>
                <w:sz w:val="18"/>
                <w:szCs w:val="18"/>
              </w:rPr>
              <w:t>890,02</w:t>
            </w:r>
          </w:p>
        </w:tc>
        <w:tc>
          <w:tcPr>
            <w:tcW w:w="1060" w:type="dxa"/>
            <w:gridSpan w:val="3"/>
            <w:tcBorders>
              <w:top w:val="nil"/>
              <w:left w:val="nil"/>
              <w:bottom w:val="single" w:sz="8" w:space="0" w:color="auto"/>
              <w:right w:val="single" w:sz="8" w:space="0" w:color="auto"/>
            </w:tcBorders>
            <w:shd w:val="clear" w:color="auto" w:fill="D6E3BC" w:themeFill="accent3" w:themeFillTint="66"/>
            <w:noWrap/>
            <w:vAlign w:val="center"/>
            <w:hideMark/>
          </w:tcPr>
          <w:p w14:paraId="39D65D76" w14:textId="77777777" w:rsidR="00B95D0A" w:rsidRDefault="00B95D0A">
            <w:pPr>
              <w:jc w:val="center"/>
              <w:rPr>
                <w:rFonts w:ascii="Myriad Pro" w:hAnsi="Myriad Pro" w:cs="Calibri"/>
                <w:b/>
                <w:bCs/>
                <w:sz w:val="18"/>
                <w:szCs w:val="18"/>
              </w:rPr>
            </w:pPr>
            <w:r>
              <w:rPr>
                <w:rFonts w:ascii="Myriad Pro" w:hAnsi="Myriad Pro" w:cs="Calibri"/>
                <w:b/>
                <w:bCs/>
                <w:sz w:val="18"/>
                <w:szCs w:val="18"/>
              </w:rPr>
              <w:t>1144,52</w:t>
            </w:r>
          </w:p>
        </w:tc>
        <w:tc>
          <w:tcPr>
            <w:tcW w:w="1134" w:type="dxa"/>
            <w:gridSpan w:val="2"/>
            <w:tcBorders>
              <w:top w:val="nil"/>
              <w:left w:val="nil"/>
              <w:bottom w:val="single" w:sz="8" w:space="0" w:color="auto"/>
              <w:right w:val="single" w:sz="8" w:space="0" w:color="auto"/>
            </w:tcBorders>
            <w:shd w:val="clear" w:color="auto" w:fill="D6E3BC" w:themeFill="accent3" w:themeFillTint="66"/>
            <w:noWrap/>
            <w:vAlign w:val="center"/>
            <w:hideMark/>
          </w:tcPr>
          <w:p w14:paraId="6FCC54B3" w14:textId="77777777" w:rsidR="00B95D0A" w:rsidRDefault="00B95D0A">
            <w:pPr>
              <w:jc w:val="center"/>
              <w:rPr>
                <w:rFonts w:ascii="Myriad Pro" w:hAnsi="Myriad Pro" w:cs="Calibri"/>
                <w:b/>
                <w:bCs/>
                <w:sz w:val="18"/>
                <w:szCs w:val="18"/>
              </w:rPr>
            </w:pPr>
            <w:r>
              <w:rPr>
                <w:rFonts w:ascii="Myriad Pro" w:hAnsi="Myriad Pro" w:cs="Calibri"/>
                <w:b/>
                <w:bCs/>
                <w:sz w:val="18"/>
                <w:szCs w:val="18"/>
              </w:rPr>
              <w:t>1023,93</w:t>
            </w:r>
          </w:p>
        </w:tc>
        <w:tc>
          <w:tcPr>
            <w:tcW w:w="1007" w:type="dxa"/>
            <w:gridSpan w:val="2"/>
            <w:tcBorders>
              <w:top w:val="nil"/>
              <w:left w:val="nil"/>
              <w:bottom w:val="single" w:sz="8" w:space="0" w:color="auto"/>
              <w:right w:val="single" w:sz="8" w:space="0" w:color="auto"/>
            </w:tcBorders>
            <w:shd w:val="clear" w:color="auto" w:fill="D6E3BC" w:themeFill="accent3" w:themeFillTint="66"/>
            <w:noWrap/>
            <w:vAlign w:val="center"/>
            <w:hideMark/>
          </w:tcPr>
          <w:p w14:paraId="0CDA5942" w14:textId="77777777" w:rsidR="00B95D0A" w:rsidRDefault="00B95D0A">
            <w:pPr>
              <w:jc w:val="center"/>
              <w:rPr>
                <w:rFonts w:ascii="Myriad Pro" w:hAnsi="Myriad Pro" w:cs="Calibri"/>
                <w:b/>
                <w:bCs/>
                <w:sz w:val="18"/>
                <w:szCs w:val="18"/>
              </w:rPr>
            </w:pPr>
            <w:r>
              <w:rPr>
                <w:rFonts w:ascii="Myriad Pro" w:hAnsi="Myriad Pro" w:cs="Calibri"/>
                <w:b/>
                <w:bCs/>
                <w:sz w:val="18"/>
                <w:szCs w:val="18"/>
              </w:rPr>
              <w:t>59 351</w:t>
            </w:r>
          </w:p>
        </w:tc>
        <w:tc>
          <w:tcPr>
            <w:tcW w:w="992" w:type="dxa"/>
            <w:tcBorders>
              <w:top w:val="nil"/>
              <w:left w:val="nil"/>
              <w:bottom w:val="single" w:sz="8" w:space="0" w:color="auto"/>
              <w:right w:val="single" w:sz="8" w:space="0" w:color="auto"/>
            </w:tcBorders>
            <w:shd w:val="clear" w:color="auto" w:fill="D6E3BC" w:themeFill="accent3" w:themeFillTint="66"/>
            <w:noWrap/>
            <w:vAlign w:val="center"/>
            <w:hideMark/>
          </w:tcPr>
          <w:p w14:paraId="2F9EE0C4" w14:textId="77777777" w:rsidR="00B95D0A" w:rsidRDefault="00B95D0A">
            <w:pPr>
              <w:jc w:val="center"/>
              <w:rPr>
                <w:rFonts w:ascii="Myriad Pro" w:hAnsi="Myriad Pro" w:cs="Calibri"/>
                <w:b/>
                <w:bCs/>
                <w:sz w:val="18"/>
                <w:szCs w:val="18"/>
              </w:rPr>
            </w:pPr>
            <w:r>
              <w:rPr>
                <w:rFonts w:ascii="Myriad Pro" w:hAnsi="Myriad Pro" w:cs="Calibri"/>
                <w:b/>
                <w:bCs/>
                <w:sz w:val="18"/>
                <w:szCs w:val="18"/>
              </w:rPr>
              <w:t>610</w:t>
            </w:r>
          </w:p>
        </w:tc>
        <w:tc>
          <w:tcPr>
            <w:tcW w:w="986" w:type="dxa"/>
            <w:tcBorders>
              <w:top w:val="nil"/>
              <w:left w:val="nil"/>
              <w:bottom w:val="single" w:sz="8" w:space="0" w:color="auto"/>
              <w:right w:val="single" w:sz="8" w:space="0" w:color="auto"/>
            </w:tcBorders>
            <w:shd w:val="clear" w:color="auto" w:fill="D6E3BC" w:themeFill="accent3" w:themeFillTint="66"/>
            <w:noWrap/>
            <w:vAlign w:val="center"/>
            <w:hideMark/>
          </w:tcPr>
          <w:p w14:paraId="7D2183FC" w14:textId="77777777" w:rsidR="00B95D0A" w:rsidRDefault="00B95D0A">
            <w:pPr>
              <w:jc w:val="center"/>
              <w:rPr>
                <w:rFonts w:ascii="Myriad Pro" w:hAnsi="Myriad Pro" w:cs="Calibri"/>
                <w:b/>
                <w:bCs/>
                <w:sz w:val="18"/>
                <w:szCs w:val="18"/>
              </w:rPr>
            </w:pPr>
            <w:r>
              <w:rPr>
                <w:rFonts w:ascii="Myriad Pro" w:hAnsi="Myriad Pro" w:cs="Calibri"/>
                <w:b/>
                <w:bCs/>
                <w:sz w:val="18"/>
                <w:szCs w:val="18"/>
              </w:rPr>
              <w:t>68 552,69</w:t>
            </w:r>
          </w:p>
        </w:tc>
        <w:tc>
          <w:tcPr>
            <w:tcW w:w="1284" w:type="dxa"/>
            <w:gridSpan w:val="2"/>
            <w:tcBorders>
              <w:top w:val="nil"/>
              <w:left w:val="nil"/>
              <w:bottom w:val="single" w:sz="8" w:space="0" w:color="auto"/>
              <w:right w:val="single" w:sz="8" w:space="0" w:color="auto"/>
            </w:tcBorders>
            <w:shd w:val="clear" w:color="auto" w:fill="D6E3BC" w:themeFill="accent3" w:themeFillTint="66"/>
            <w:noWrap/>
            <w:vAlign w:val="center"/>
            <w:hideMark/>
          </w:tcPr>
          <w:p w14:paraId="09D15103" w14:textId="77777777" w:rsidR="00B95D0A" w:rsidRDefault="00B95D0A">
            <w:pPr>
              <w:jc w:val="center"/>
              <w:rPr>
                <w:rFonts w:ascii="Myriad Pro" w:hAnsi="Myriad Pro" w:cs="Calibri"/>
                <w:b/>
                <w:bCs/>
                <w:sz w:val="18"/>
                <w:szCs w:val="18"/>
              </w:rPr>
            </w:pPr>
            <w:r>
              <w:rPr>
                <w:rFonts w:ascii="Myriad Pro" w:hAnsi="Myriad Pro" w:cs="Calibri"/>
                <w:b/>
                <w:bCs/>
                <w:sz w:val="18"/>
                <w:szCs w:val="18"/>
              </w:rPr>
              <w:t> </w:t>
            </w:r>
          </w:p>
        </w:tc>
      </w:tr>
      <w:tr w:rsidR="00B95D0A" w14:paraId="3460CEDE" w14:textId="77777777" w:rsidTr="0053226C">
        <w:trPr>
          <w:trHeight w:val="735"/>
          <w:jc w:val="center"/>
        </w:trPr>
        <w:tc>
          <w:tcPr>
            <w:tcW w:w="605" w:type="dxa"/>
            <w:tcBorders>
              <w:top w:val="nil"/>
              <w:left w:val="single" w:sz="8" w:space="0" w:color="auto"/>
              <w:bottom w:val="single" w:sz="8" w:space="0" w:color="auto"/>
              <w:right w:val="single" w:sz="8" w:space="0" w:color="auto"/>
            </w:tcBorders>
            <w:shd w:val="clear" w:color="auto" w:fill="auto"/>
            <w:noWrap/>
            <w:vAlign w:val="center"/>
            <w:hideMark/>
          </w:tcPr>
          <w:p w14:paraId="10B5A7B6" w14:textId="77777777" w:rsidR="00B95D0A" w:rsidRDefault="00B95D0A">
            <w:pPr>
              <w:jc w:val="center"/>
              <w:rPr>
                <w:rFonts w:ascii="Myriad Pro" w:hAnsi="Myriad Pro" w:cs="Calibri"/>
                <w:sz w:val="18"/>
                <w:szCs w:val="18"/>
              </w:rPr>
            </w:pPr>
            <w:r>
              <w:rPr>
                <w:rFonts w:ascii="Myriad Pro" w:hAnsi="Myriad Pro" w:cs="Calibri"/>
                <w:sz w:val="18"/>
                <w:szCs w:val="18"/>
              </w:rPr>
              <w:t>1.1.</w:t>
            </w:r>
          </w:p>
        </w:tc>
        <w:tc>
          <w:tcPr>
            <w:tcW w:w="2510" w:type="dxa"/>
            <w:tcBorders>
              <w:top w:val="nil"/>
              <w:left w:val="nil"/>
              <w:bottom w:val="single" w:sz="8" w:space="0" w:color="auto"/>
              <w:right w:val="single" w:sz="8" w:space="0" w:color="auto"/>
            </w:tcBorders>
            <w:shd w:val="clear" w:color="auto" w:fill="auto"/>
            <w:vAlign w:val="center"/>
            <w:hideMark/>
          </w:tcPr>
          <w:p w14:paraId="23EFB0E2" w14:textId="77777777" w:rsidR="00B95D0A" w:rsidRDefault="00B95D0A">
            <w:pPr>
              <w:rPr>
                <w:rFonts w:ascii="Myriad Pro" w:hAnsi="Myriad Pro" w:cs="Calibri"/>
                <w:sz w:val="18"/>
                <w:szCs w:val="18"/>
              </w:rPr>
            </w:pPr>
            <w:r>
              <w:rPr>
                <w:rFonts w:ascii="Myriad Pro" w:hAnsi="Myriad Pro" w:cs="Calibri"/>
                <w:sz w:val="18"/>
                <w:szCs w:val="18"/>
              </w:rPr>
              <w:t xml:space="preserve">подготовка и выдача сетевой организацией технических условий (ТУ) Заявителю, на уровне напряжения i </w:t>
            </w:r>
          </w:p>
        </w:tc>
        <w:tc>
          <w:tcPr>
            <w:tcW w:w="1035" w:type="dxa"/>
            <w:tcBorders>
              <w:top w:val="nil"/>
              <w:left w:val="nil"/>
              <w:bottom w:val="single" w:sz="8" w:space="0" w:color="auto"/>
              <w:right w:val="single" w:sz="8" w:space="0" w:color="auto"/>
            </w:tcBorders>
            <w:shd w:val="clear" w:color="auto" w:fill="auto"/>
            <w:vAlign w:val="center"/>
            <w:hideMark/>
          </w:tcPr>
          <w:p w14:paraId="3D6197AE" w14:textId="77777777" w:rsidR="00B95D0A" w:rsidRDefault="00B95D0A">
            <w:pPr>
              <w:jc w:val="center"/>
              <w:rPr>
                <w:rFonts w:ascii="Myriad Pro" w:hAnsi="Myriad Pro" w:cs="Calibri"/>
                <w:sz w:val="18"/>
                <w:szCs w:val="18"/>
              </w:rPr>
            </w:pPr>
            <w:r>
              <w:rPr>
                <w:rFonts w:ascii="Myriad Pro" w:hAnsi="Myriad Pro" w:cs="Calibri"/>
                <w:sz w:val="18"/>
                <w:szCs w:val="18"/>
              </w:rPr>
              <w:t xml:space="preserve"> х </w:t>
            </w:r>
          </w:p>
        </w:tc>
        <w:tc>
          <w:tcPr>
            <w:tcW w:w="1056" w:type="dxa"/>
            <w:tcBorders>
              <w:top w:val="nil"/>
              <w:left w:val="nil"/>
              <w:bottom w:val="single" w:sz="8" w:space="0" w:color="auto"/>
              <w:right w:val="single" w:sz="8" w:space="0" w:color="auto"/>
            </w:tcBorders>
            <w:shd w:val="clear" w:color="auto" w:fill="auto"/>
            <w:vAlign w:val="center"/>
            <w:hideMark/>
          </w:tcPr>
          <w:p w14:paraId="6404D649" w14:textId="77777777" w:rsidR="00B95D0A" w:rsidRDefault="00B95D0A">
            <w:pPr>
              <w:jc w:val="center"/>
              <w:rPr>
                <w:rFonts w:ascii="Myriad Pro" w:hAnsi="Myriad Pro" w:cs="Calibri"/>
                <w:sz w:val="18"/>
                <w:szCs w:val="18"/>
              </w:rPr>
            </w:pPr>
            <w:r>
              <w:rPr>
                <w:rFonts w:ascii="Myriad Pro" w:hAnsi="Myriad Pro" w:cs="Calibri"/>
                <w:sz w:val="18"/>
                <w:szCs w:val="18"/>
              </w:rPr>
              <w:t xml:space="preserve"> х </w:t>
            </w:r>
          </w:p>
        </w:tc>
        <w:tc>
          <w:tcPr>
            <w:tcW w:w="850" w:type="dxa"/>
            <w:tcBorders>
              <w:top w:val="nil"/>
              <w:left w:val="nil"/>
              <w:bottom w:val="single" w:sz="8" w:space="0" w:color="auto"/>
              <w:right w:val="single" w:sz="8" w:space="0" w:color="auto"/>
            </w:tcBorders>
            <w:shd w:val="clear" w:color="000000" w:fill="FFFFFF"/>
            <w:noWrap/>
            <w:vAlign w:val="center"/>
            <w:hideMark/>
          </w:tcPr>
          <w:p w14:paraId="289D93D3" w14:textId="77777777" w:rsidR="00B95D0A" w:rsidRDefault="00B95D0A">
            <w:pPr>
              <w:jc w:val="center"/>
              <w:rPr>
                <w:rFonts w:ascii="Myriad Pro" w:hAnsi="Myriad Pro" w:cs="Calibri"/>
                <w:sz w:val="18"/>
                <w:szCs w:val="18"/>
              </w:rPr>
            </w:pPr>
            <w:r>
              <w:rPr>
                <w:rFonts w:ascii="Myriad Pro" w:hAnsi="Myriad Pro" w:cs="Calibri"/>
                <w:sz w:val="18"/>
                <w:szCs w:val="18"/>
              </w:rPr>
              <w:t>59 350,7</w:t>
            </w:r>
          </w:p>
        </w:tc>
        <w:tc>
          <w:tcPr>
            <w:tcW w:w="851" w:type="dxa"/>
            <w:tcBorders>
              <w:top w:val="nil"/>
              <w:left w:val="nil"/>
              <w:bottom w:val="single" w:sz="8" w:space="0" w:color="auto"/>
              <w:right w:val="single" w:sz="8" w:space="0" w:color="auto"/>
            </w:tcBorders>
            <w:shd w:val="clear" w:color="auto" w:fill="auto"/>
            <w:noWrap/>
            <w:vAlign w:val="center"/>
            <w:hideMark/>
          </w:tcPr>
          <w:p w14:paraId="403CCF4F" w14:textId="77777777" w:rsidR="00B95D0A" w:rsidRDefault="00B95D0A">
            <w:pPr>
              <w:jc w:val="center"/>
              <w:rPr>
                <w:rFonts w:ascii="Myriad Pro" w:hAnsi="Myriad Pro" w:cs="Calibri"/>
                <w:sz w:val="18"/>
                <w:szCs w:val="18"/>
              </w:rPr>
            </w:pPr>
            <w:r>
              <w:rPr>
                <w:rFonts w:ascii="Myriad Pro" w:hAnsi="Myriad Pro" w:cs="Calibri"/>
                <w:sz w:val="18"/>
                <w:szCs w:val="18"/>
              </w:rPr>
              <w:t>610</w:t>
            </w:r>
          </w:p>
        </w:tc>
        <w:tc>
          <w:tcPr>
            <w:tcW w:w="992" w:type="dxa"/>
            <w:tcBorders>
              <w:top w:val="nil"/>
              <w:left w:val="nil"/>
              <w:bottom w:val="single" w:sz="8" w:space="0" w:color="auto"/>
              <w:right w:val="single" w:sz="8" w:space="0" w:color="auto"/>
            </w:tcBorders>
            <w:shd w:val="clear" w:color="000000" w:fill="FFFFFF"/>
            <w:noWrap/>
            <w:vAlign w:val="center"/>
            <w:hideMark/>
          </w:tcPr>
          <w:p w14:paraId="77E9D260" w14:textId="77777777" w:rsidR="00B95D0A" w:rsidRDefault="00B95D0A">
            <w:pPr>
              <w:jc w:val="center"/>
              <w:rPr>
                <w:rFonts w:ascii="Myriad Pro" w:hAnsi="Myriad Pro" w:cs="Calibri"/>
                <w:sz w:val="18"/>
                <w:szCs w:val="18"/>
              </w:rPr>
            </w:pPr>
            <w:r>
              <w:rPr>
                <w:rFonts w:ascii="Myriad Pro" w:hAnsi="Myriad Pro" w:cs="Calibri"/>
                <w:sz w:val="18"/>
                <w:szCs w:val="18"/>
              </w:rPr>
              <w:t>86 595,98</w:t>
            </w:r>
          </w:p>
        </w:tc>
        <w:tc>
          <w:tcPr>
            <w:tcW w:w="1051" w:type="dxa"/>
            <w:tcBorders>
              <w:top w:val="nil"/>
              <w:left w:val="nil"/>
              <w:bottom w:val="single" w:sz="8" w:space="0" w:color="auto"/>
              <w:right w:val="single" w:sz="8" w:space="0" w:color="auto"/>
            </w:tcBorders>
            <w:shd w:val="clear" w:color="000000" w:fill="FFFFFF"/>
            <w:noWrap/>
            <w:vAlign w:val="center"/>
            <w:hideMark/>
          </w:tcPr>
          <w:p w14:paraId="6038B46B" w14:textId="77777777" w:rsidR="00B95D0A" w:rsidRDefault="00B95D0A">
            <w:pPr>
              <w:jc w:val="center"/>
              <w:rPr>
                <w:rFonts w:ascii="Myriad Pro" w:hAnsi="Myriad Pro" w:cs="Calibri"/>
                <w:sz w:val="18"/>
                <w:szCs w:val="18"/>
              </w:rPr>
            </w:pPr>
            <w:r>
              <w:rPr>
                <w:rFonts w:ascii="Myriad Pro" w:hAnsi="Myriad Pro" w:cs="Calibri"/>
                <w:sz w:val="18"/>
                <w:szCs w:val="18"/>
              </w:rPr>
              <w:t>890,02</w:t>
            </w:r>
          </w:p>
        </w:tc>
        <w:tc>
          <w:tcPr>
            <w:tcW w:w="1060" w:type="dxa"/>
            <w:gridSpan w:val="3"/>
            <w:tcBorders>
              <w:top w:val="nil"/>
              <w:left w:val="nil"/>
              <w:bottom w:val="single" w:sz="8" w:space="0" w:color="auto"/>
              <w:right w:val="single" w:sz="8" w:space="0" w:color="auto"/>
            </w:tcBorders>
            <w:shd w:val="clear" w:color="000000" w:fill="FFFFFF"/>
            <w:noWrap/>
            <w:vAlign w:val="center"/>
            <w:hideMark/>
          </w:tcPr>
          <w:p w14:paraId="7A6E5D56" w14:textId="77777777" w:rsidR="00B95D0A" w:rsidRDefault="00B95D0A">
            <w:pPr>
              <w:jc w:val="center"/>
              <w:rPr>
                <w:rFonts w:ascii="Myriad Pro" w:hAnsi="Myriad Pro" w:cs="Calibri"/>
                <w:sz w:val="18"/>
                <w:szCs w:val="18"/>
              </w:rPr>
            </w:pPr>
            <w:r>
              <w:rPr>
                <w:rFonts w:ascii="Myriad Pro" w:hAnsi="Myriad Pro" w:cs="Calibri"/>
                <w:sz w:val="18"/>
                <w:szCs w:val="18"/>
              </w:rPr>
              <w:t>281,66</w:t>
            </w:r>
          </w:p>
        </w:tc>
        <w:tc>
          <w:tcPr>
            <w:tcW w:w="1134" w:type="dxa"/>
            <w:gridSpan w:val="2"/>
            <w:tcBorders>
              <w:top w:val="nil"/>
              <w:left w:val="nil"/>
              <w:bottom w:val="single" w:sz="8" w:space="0" w:color="auto"/>
              <w:right w:val="single" w:sz="8" w:space="0" w:color="auto"/>
            </w:tcBorders>
            <w:shd w:val="clear" w:color="000000" w:fill="FFFFFF"/>
            <w:noWrap/>
            <w:vAlign w:val="center"/>
            <w:hideMark/>
          </w:tcPr>
          <w:p w14:paraId="76FF9EBB" w14:textId="77777777" w:rsidR="00B95D0A" w:rsidRDefault="00B95D0A">
            <w:pPr>
              <w:jc w:val="center"/>
              <w:rPr>
                <w:rFonts w:ascii="Myriad Pro" w:hAnsi="Myriad Pro" w:cs="Calibri"/>
                <w:sz w:val="18"/>
                <w:szCs w:val="18"/>
              </w:rPr>
            </w:pPr>
            <w:r>
              <w:rPr>
                <w:rFonts w:ascii="Myriad Pro" w:hAnsi="Myriad Pro" w:cs="Calibri"/>
                <w:sz w:val="18"/>
                <w:szCs w:val="18"/>
              </w:rPr>
              <w:t>251,98</w:t>
            </w:r>
          </w:p>
        </w:tc>
        <w:tc>
          <w:tcPr>
            <w:tcW w:w="1007" w:type="dxa"/>
            <w:gridSpan w:val="2"/>
            <w:tcBorders>
              <w:top w:val="nil"/>
              <w:left w:val="nil"/>
              <w:bottom w:val="single" w:sz="8" w:space="0" w:color="auto"/>
              <w:right w:val="single" w:sz="8" w:space="0" w:color="auto"/>
            </w:tcBorders>
            <w:shd w:val="clear" w:color="000000" w:fill="FFFFFF"/>
            <w:noWrap/>
            <w:vAlign w:val="center"/>
            <w:hideMark/>
          </w:tcPr>
          <w:p w14:paraId="47795AC1" w14:textId="77777777" w:rsidR="00B95D0A" w:rsidRDefault="00B95D0A">
            <w:pPr>
              <w:jc w:val="center"/>
              <w:rPr>
                <w:rFonts w:ascii="Myriad Pro" w:hAnsi="Myriad Pro" w:cs="Calibri"/>
                <w:sz w:val="18"/>
                <w:szCs w:val="18"/>
              </w:rPr>
            </w:pPr>
            <w:r>
              <w:rPr>
                <w:rFonts w:ascii="Myriad Pro" w:hAnsi="Myriad Pro" w:cs="Calibri"/>
                <w:sz w:val="18"/>
                <w:szCs w:val="18"/>
              </w:rPr>
              <w:t>59 350,7</w:t>
            </w:r>
          </w:p>
        </w:tc>
        <w:tc>
          <w:tcPr>
            <w:tcW w:w="992" w:type="dxa"/>
            <w:tcBorders>
              <w:top w:val="nil"/>
              <w:left w:val="nil"/>
              <w:bottom w:val="single" w:sz="8" w:space="0" w:color="auto"/>
              <w:right w:val="single" w:sz="8" w:space="0" w:color="auto"/>
            </w:tcBorders>
            <w:shd w:val="clear" w:color="auto" w:fill="auto"/>
            <w:noWrap/>
            <w:vAlign w:val="center"/>
            <w:hideMark/>
          </w:tcPr>
          <w:p w14:paraId="159B6A78" w14:textId="77777777" w:rsidR="00B95D0A" w:rsidRDefault="00B95D0A">
            <w:pPr>
              <w:jc w:val="center"/>
              <w:rPr>
                <w:rFonts w:ascii="Myriad Pro" w:hAnsi="Myriad Pro" w:cs="Calibri"/>
                <w:sz w:val="18"/>
                <w:szCs w:val="18"/>
              </w:rPr>
            </w:pPr>
            <w:r>
              <w:rPr>
                <w:rFonts w:ascii="Myriad Pro" w:hAnsi="Myriad Pro" w:cs="Calibri"/>
                <w:sz w:val="18"/>
                <w:szCs w:val="18"/>
              </w:rPr>
              <w:t>610</w:t>
            </w:r>
          </w:p>
        </w:tc>
        <w:tc>
          <w:tcPr>
            <w:tcW w:w="986" w:type="dxa"/>
            <w:tcBorders>
              <w:top w:val="nil"/>
              <w:left w:val="nil"/>
              <w:bottom w:val="single" w:sz="8" w:space="0" w:color="auto"/>
              <w:right w:val="single" w:sz="8" w:space="0" w:color="auto"/>
            </w:tcBorders>
            <w:shd w:val="clear" w:color="000000" w:fill="FFFFFF"/>
            <w:noWrap/>
            <w:vAlign w:val="center"/>
            <w:hideMark/>
          </w:tcPr>
          <w:p w14:paraId="06503498" w14:textId="77777777" w:rsidR="00B95D0A" w:rsidRDefault="00B95D0A">
            <w:pPr>
              <w:jc w:val="center"/>
              <w:rPr>
                <w:rFonts w:ascii="Myriad Pro" w:hAnsi="Myriad Pro" w:cs="Calibri"/>
                <w:sz w:val="18"/>
                <w:szCs w:val="18"/>
              </w:rPr>
            </w:pPr>
            <w:r>
              <w:rPr>
                <w:rFonts w:ascii="Myriad Pro" w:hAnsi="Myriad Pro" w:cs="Calibri"/>
                <w:sz w:val="18"/>
                <w:szCs w:val="18"/>
              </w:rPr>
              <w:t>16 870,43</w:t>
            </w:r>
          </w:p>
        </w:tc>
        <w:tc>
          <w:tcPr>
            <w:tcW w:w="1284" w:type="dxa"/>
            <w:gridSpan w:val="2"/>
            <w:tcBorders>
              <w:top w:val="nil"/>
              <w:left w:val="nil"/>
              <w:bottom w:val="single" w:sz="8" w:space="0" w:color="auto"/>
              <w:right w:val="single" w:sz="8" w:space="0" w:color="auto"/>
            </w:tcBorders>
            <w:shd w:val="clear" w:color="auto" w:fill="auto"/>
            <w:vAlign w:val="center"/>
            <w:hideMark/>
          </w:tcPr>
          <w:p w14:paraId="4DFE6B22" w14:textId="77777777" w:rsidR="00B95D0A" w:rsidRDefault="00B95D0A">
            <w:pPr>
              <w:jc w:val="center"/>
              <w:rPr>
                <w:rFonts w:ascii="Myriad Pro" w:hAnsi="Myriad Pro" w:cs="Calibri"/>
                <w:sz w:val="18"/>
                <w:szCs w:val="18"/>
              </w:rPr>
            </w:pPr>
            <w:r>
              <w:rPr>
                <w:rFonts w:ascii="Myriad Pro" w:hAnsi="Myriad Pro" w:cs="Calibri"/>
                <w:sz w:val="18"/>
                <w:szCs w:val="18"/>
              </w:rPr>
              <w:t> </w:t>
            </w:r>
          </w:p>
        </w:tc>
      </w:tr>
      <w:tr w:rsidR="00B95D0A" w14:paraId="7185C803" w14:textId="77777777" w:rsidTr="0053226C">
        <w:trPr>
          <w:trHeight w:val="735"/>
          <w:jc w:val="center"/>
        </w:trPr>
        <w:tc>
          <w:tcPr>
            <w:tcW w:w="605" w:type="dxa"/>
            <w:tcBorders>
              <w:top w:val="nil"/>
              <w:left w:val="single" w:sz="8" w:space="0" w:color="auto"/>
              <w:bottom w:val="single" w:sz="8" w:space="0" w:color="auto"/>
              <w:right w:val="single" w:sz="8" w:space="0" w:color="auto"/>
            </w:tcBorders>
            <w:shd w:val="clear" w:color="auto" w:fill="auto"/>
            <w:noWrap/>
            <w:vAlign w:val="center"/>
            <w:hideMark/>
          </w:tcPr>
          <w:p w14:paraId="00ECFA7C" w14:textId="77777777" w:rsidR="00B95D0A" w:rsidRDefault="00B95D0A">
            <w:pPr>
              <w:jc w:val="center"/>
              <w:rPr>
                <w:rFonts w:ascii="Myriad Pro" w:hAnsi="Myriad Pro" w:cs="Calibri"/>
                <w:sz w:val="18"/>
                <w:szCs w:val="18"/>
              </w:rPr>
            </w:pPr>
            <w:r>
              <w:rPr>
                <w:rFonts w:ascii="Myriad Pro" w:hAnsi="Myriad Pro" w:cs="Calibri"/>
                <w:sz w:val="18"/>
                <w:szCs w:val="18"/>
              </w:rPr>
              <w:t>1.2.</w:t>
            </w:r>
          </w:p>
        </w:tc>
        <w:tc>
          <w:tcPr>
            <w:tcW w:w="2510" w:type="dxa"/>
            <w:tcBorders>
              <w:top w:val="nil"/>
              <w:left w:val="nil"/>
              <w:bottom w:val="single" w:sz="8" w:space="0" w:color="auto"/>
              <w:right w:val="single" w:sz="8" w:space="0" w:color="auto"/>
            </w:tcBorders>
            <w:shd w:val="clear" w:color="auto" w:fill="auto"/>
            <w:vAlign w:val="center"/>
            <w:hideMark/>
          </w:tcPr>
          <w:p w14:paraId="1E5226BD" w14:textId="77777777" w:rsidR="00B95D0A" w:rsidRDefault="00B95D0A">
            <w:pPr>
              <w:rPr>
                <w:rFonts w:ascii="Myriad Pro" w:hAnsi="Myriad Pro" w:cs="Calibri"/>
                <w:sz w:val="18"/>
                <w:szCs w:val="18"/>
              </w:rPr>
            </w:pPr>
            <w:r>
              <w:rPr>
                <w:rFonts w:ascii="Myriad Pro" w:hAnsi="Myriad Pro" w:cs="Calibri"/>
                <w:sz w:val="18"/>
                <w:szCs w:val="18"/>
              </w:rPr>
              <w:t xml:space="preserve">проверка сетевой организацией выполнения Заявителем ТУ, на уровне напряжения i </w:t>
            </w:r>
          </w:p>
        </w:tc>
        <w:tc>
          <w:tcPr>
            <w:tcW w:w="1035" w:type="dxa"/>
            <w:tcBorders>
              <w:top w:val="nil"/>
              <w:left w:val="nil"/>
              <w:bottom w:val="single" w:sz="8" w:space="0" w:color="auto"/>
              <w:right w:val="single" w:sz="8" w:space="0" w:color="auto"/>
            </w:tcBorders>
            <w:shd w:val="clear" w:color="auto" w:fill="auto"/>
            <w:vAlign w:val="center"/>
            <w:hideMark/>
          </w:tcPr>
          <w:p w14:paraId="50A4E346" w14:textId="77777777" w:rsidR="00B95D0A" w:rsidRDefault="00B95D0A">
            <w:pPr>
              <w:jc w:val="center"/>
              <w:rPr>
                <w:rFonts w:ascii="Myriad Pro" w:hAnsi="Myriad Pro" w:cs="Calibri"/>
                <w:sz w:val="18"/>
                <w:szCs w:val="18"/>
              </w:rPr>
            </w:pPr>
            <w:r>
              <w:rPr>
                <w:rFonts w:ascii="Myriad Pro" w:hAnsi="Myriad Pro" w:cs="Calibri"/>
                <w:sz w:val="18"/>
                <w:szCs w:val="18"/>
              </w:rPr>
              <w:t xml:space="preserve"> х </w:t>
            </w:r>
          </w:p>
        </w:tc>
        <w:tc>
          <w:tcPr>
            <w:tcW w:w="1056" w:type="dxa"/>
            <w:tcBorders>
              <w:top w:val="nil"/>
              <w:left w:val="nil"/>
              <w:bottom w:val="single" w:sz="8" w:space="0" w:color="auto"/>
              <w:right w:val="single" w:sz="8" w:space="0" w:color="auto"/>
            </w:tcBorders>
            <w:shd w:val="clear" w:color="auto" w:fill="auto"/>
            <w:vAlign w:val="center"/>
            <w:hideMark/>
          </w:tcPr>
          <w:p w14:paraId="60AFC5C3" w14:textId="77777777" w:rsidR="00B95D0A" w:rsidRDefault="00B95D0A">
            <w:pPr>
              <w:jc w:val="center"/>
              <w:rPr>
                <w:rFonts w:ascii="Myriad Pro" w:hAnsi="Myriad Pro" w:cs="Calibri"/>
                <w:sz w:val="18"/>
                <w:szCs w:val="18"/>
              </w:rPr>
            </w:pPr>
            <w:r>
              <w:rPr>
                <w:rFonts w:ascii="Myriad Pro" w:hAnsi="Myriad Pro" w:cs="Calibri"/>
                <w:sz w:val="18"/>
                <w:szCs w:val="18"/>
              </w:rPr>
              <w:t xml:space="preserve"> х </w:t>
            </w:r>
          </w:p>
        </w:tc>
        <w:tc>
          <w:tcPr>
            <w:tcW w:w="850" w:type="dxa"/>
            <w:tcBorders>
              <w:top w:val="nil"/>
              <w:left w:val="nil"/>
              <w:bottom w:val="single" w:sz="8" w:space="0" w:color="auto"/>
              <w:right w:val="single" w:sz="8" w:space="0" w:color="auto"/>
            </w:tcBorders>
            <w:shd w:val="clear" w:color="000000" w:fill="FFFFFF"/>
            <w:noWrap/>
            <w:vAlign w:val="center"/>
            <w:hideMark/>
          </w:tcPr>
          <w:p w14:paraId="5242BD61" w14:textId="77777777" w:rsidR="00B95D0A" w:rsidRDefault="00B95D0A">
            <w:pPr>
              <w:jc w:val="center"/>
              <w:rPr>
                <w:rFonts w:ascii="Myriad Pro" w:hAnsi="Myriad Pro" w:cs="Calibri"/>
                <w:sz w:val="18"/>
                <w:szCs w:val="18"/>
              </w:rPr>
            </w:pPr>
            <w:r>
              <w:rPr>
                <w:rFonts w:ascii="Myriad Pro" w:hAnsi="Myriad Pro" w:cs="Calibri"/>
                <w:sz w:val="18"/>
                <w:szCs w:val="18"/>
              </w:rPr>
              <w:t>59 350,7</w:t>
            </w:r>
          </w:p>
        </w:tc>
        <w:tc>
          <w:tcPr>
            <w:tcW w:w="851" w:type="dxa"/>
            <w:tcBorders>
              <w:top w:val="nil"/>
              <w:left w:val="nil"/>
              <w:bottom w:val="single" w:sz="8" w:space="0" w:color="auto"/>
              <w:right w:val="single" w:sz="8" w:space="0" w:color="auto"/>
            </w:tcBorders>
            <w:shd w:val="clear" w:color="auto" w:fill="auto"/>
            <w:noWrap/>
            <w:vAlign w:val="center"/>
            <w:hideMark/>
          </w:tcPr>
          <w:p w14:paraId="65680F86" w14:textId="77777777" w:rsidR="00B95D0A" w:rsidRDefault="00B95D0A">
            <w:pPr>
              <w:jc w:val="center"/>
              <w:rPr>
                <w:rFonts w:ascii="Myriad Pro" w:hAnsi="Myriad Pro" w:cs="Calibri"/>
                <w:sz w:val="18"/>
                <w:szCs w:val="18"/>
              </w:rPr>
            </w:pPr>
            <w:r>
              <w:rPr>
                <w:rFonts w:ascii="Myriad Pro" w:hAnsi="Myriad Pro" w:cs="Calibri"/>
                <w:sz w:val="18"/>
                <w:szCs w:val="18"/>
              </w:rPr>
              <w:t>610</w:t>
            </w:r>
          </w:p>
        </w:tc>
        <w:tc>
          <w:tcPr>
            <w:tcW w:w="992" w:type="dxa"/>
            <w:tcBorders>
              <w:top w:val="nil"/>
              <w:left w:val="nil"/>
              <w:bottom w:val="single" w:sz="8" w:space="0" w:color="auto"/>
              <w:right w:val="single" w:sz="8" w:space="0" w:color="auto"/>
            </w:tcBorders>
            <w:shd w:val="clear" w:color="000000" w:fill="FFFFFF"/>
            <w:noWrap/>
            <w:vAlign w:val="center"/>
            <w:hideMark/>
          </w:tcPr>
          <w:p w14:paraId="642866FD" w14:textId="77777777" w:rsidR="00B95D0A" w:rsidRDefault="00B95D0A">
            <w:pPr>
              <w:jc w:val="center"/>
              <w:rPr>
                <w:rFonts w:ascii="Myriad Pro" w:hAnsi="Myriad Pro" w:cs="Calibri"/>
                <w:sz w:val="18"/>
                <w:szCs w:val="18"/>
              </w:rPr>
            </w:pPr>
            <w:r>
              <w:rPr>
                <w:rFonts w:ascii="Myriad Pro" w:hAnsi="Myriad Pro" w:cs="Calibri"/>
                <w:sz w:val="18"/>
                <w:szCs w:val="18"/>
              </w:rPr>
              <w:t>86 595,98</w:t>
            </w:r>
          </w:p>
        </w:tc>
        <w:tc>
          <w:tcPr>
            <w:tcW w:w="1051" w:type="dxa"/>
            <w:tcBorders>
              <w:top w:val="nil"/>
              <w:left w:val="nil"/>
              <w:bottom w:val="single" w:sz="8" w:space="0" w:color="auto"/>
              <w:right w:val="single" w:sz="8" w:space="0" w:color="auto"/>
            </w:tcBorders>
            <w:shd w:val="clear" w:color="000000" w:fill="FFFFFF"/>
            <w:noWrap/>
            <w:vAlign w:val="center"/>
            <w:hideMark/>
          </w:tcPr>
          <w:p w14:paraId="7D03D38B" w14:textId="77777777" w:rsidR="00B95D0A" w:rsidRDefault="00B95D0A">
            <w:pPr>
              <w:jc w:val="center"/>
              <w:rPr>
                <w:rFonts w:ascii="Myriad Pro" w:hAnsi="Myriad Pro" w:cs="Calibri"/>
                <w:sz w:val="18"/>
                <w:szCs w:val="18"/>
              </w:rPr>
            </w:pPr>
            <w:r>
              <w:rPr>
                <w:rFonts w:ascii="Myriad Pro" w:hAnsi="Myriad Pro" w:cs="Calibri"/>
                <w:sz w:val="18"/>
                <w:szCs w:val="18"/>
              </w:rPr>
              <w:t>890,02</w:t>
            </w:r>
          </w:p>
        </w:tc>
        <w:tc>
          <w:tcPr>
            <w:tcW w:w="1060" w:type="dxa"/>
            <w:gridSpan w:val="3"/>
            <w:tcBorders>
              <w:top w:val="nil"/>
              <w:left w:val="nil"/>
              <w:bottom w:val="single" w:sz="8" w:space="0" w:color="auto"/>
              <w:right w:val="single" w:sz="8" w:space="0" w:color="auto"/>
            </w:tcBorders>
            <w:shd w:val="clear" w:color="000000" w:fill="FFFFFF"/>
            <w:noWrap/>
            <w:vAlign w:val="center"/>
            <w:hideMark/>
          </w:tcPr>
          <w:p w14:paraId="16D78152" w14:textId="77777777" w:rsidR="00B95D0A" w:rsidRDefault="00B95D0A">
            <w:pPr>
              <w:jc w:val="center"/>
              <w:rPr>
                <w:rFonts w:ascii="Myriad Pro" w:hAnsi="Myriad Pro" w:cs="Calibri"/>
                <w:sz w:val="18"/>
                <w:szCs w:val="18"/>
              </w:rPr>
            </w:pPr>
            <w:r>
              <w:rPr>
                <w:rFonts w:ascii="Myriad Pro" w:hAnsi="Myriad Pro" w:cs="Calibri"/>
                <w:sz w:val="18"/>
                <w:szCs w:val="18"/>
              </w:rPr>
              <w:t>381,16</w:t>
            </w:r>
          </w:p>
        </w:tc>
        <w:tc>
          <w:tcPr>
            <w:tcW w:w="1134" w:type="dxa"/>
            <w:gridSpan w:val="2"/>
            <w:tcBorders>
              <w:top w:val="nil"/>
              <w:left w:val="nil"/>
              <w:bottom w:val="single" w:sz="8" w:space="0" w:color="auto"/>
              <w:right w:val="single" w:sz="8" w:space="0" w:color="auto"/>
            </w:tcBorders>
            <w:shd w:val="clear" w:color="000000" w:fill="FFFFFF"/>
            <w:noWrap/>
            <w:vAlign w:val="center"/>
            <w:hideMark/>
          </w:tcPr>
          <w:p w14:paraId="6488EA26" w14:textId="77777777" w:rsidR="00B95D0A" w:rsidRDefault="00B95D0A">
            <w:pPr>
              <w:jc w:val="center"/>
              <w:rPr>
                <w:rFonts w:ascii="Myriad Pro" w:hAnsi="Myriad Pro" w:cs="Calibri"/>
                <w:sz w:val="18"/>
                <w:szCs w:val="18"/>
              </w:rPr>
            </w:pPr>
            <w:r>
              <w:rPr>
                <w:rFonts w:ascii="Myriad Pro" w:hAnsi="Myriad Pro" w:cs="Calibri"/>
                <w:sz w:val="18"/>
                <w:szCs w:val="18"/>
              </w:rPr>
              <w:t>341</w:t>
            </w:r>
          </w:p>
        </w:tc>
        <w:tc>
          <w:tcPr>
            <w:tcW w:w="1007" w:type="dxa"/>
            <w:gridSpan w:val="2"/>
            <w:tcBorders>
              <w:top w:val="nil"/>
              <w:left w:val="nil"/>
              <w:bottom w:val="single" w:sz="8" w:space="0" w:color="auto"/>
              <w:right w:val="single" w:sz="8" w:space="0" w:color="auto"/>
            </w:tcBorders>
            <w:shd w:val="clear" w:color="000000" w:fill="FFFFFF"/>
            <w:noWrap/>
            <w:vAlign w:val="center"/>
            <w:hideMark/>
          </w:tcPr>
          <w:p w14:paraId="738B98F4" w14:textId="77777777" w:rsidR="00B95D0A" w:rsidRDefault="00B95D0A">
            <w:pPr>
              <w:jc w:val="center"/>
              <w:rPr>
                <w:rFonts w:ascii="Myriad Pro" w:hAnsi="Myriad Pro" w:cs="Calibri"/>
                <w:sz w:val="18"/>
                <w:szCs w:val="18"/>
              </w:rPr>
            </w:pPr>
            <w:r>
              <w:rPr>
                <w:rFonts w:ascii="Myriad Pro" w:hAnsi="Myriad Pro" w:cs="Calibri"/>
                <w:sz w:val="18"/>
                <w:szCs w:val="18"/>
              </w:rPr>
              <w:t>59 350,7</w:t>
            </w:r>
          </w:p>
        </w:tc>
        <w:tc>
          <w:tcPr>
            <w:tcW w:w="992" w:type="dxa"/>
            <w:tcBorders>
              <w:top w:val="nil"/>
              <w:left w:val="nil"/>
              <w:bottom w:val="single" w:sz="8" w:space="0" w:color="auto"/>
              <w:right w:val="single" w:sz="8" w:space="0" w:color="auto"/>
            </w:tcBorders>
            <w:shd w:val="clear" w:color="auto" w:fill="auto"/>
            <w:noWrap/>
            <w:vAlign w:val="center"/>
            <w:hideMark/>
          </w:tcPr>
          <w:p w14:paraId="4D77D116" w14:textId="77777777" w:rsidR="00B95D0A" w:rsidRDefault="00B95D0A">
            <w:pPr>
              <w:jc w:val="center"/>
              <w:rPr>
                <w:rFonts w:ascii="Myriad Pro" w:hAnsi="Myriad Pro" w:cs="Calibri"/>
                <w:sz w:val="18"/>
                <w:szCs w:val="18"/>
              </w:rPr>
            </w:pPr>
            <w:r>
              <w:rPr>
                <w:rFonts w:ascii="Myriad Pro" w:hAnsi="Myriad Pro" w:cs="Calibri"/>
                <w:sz w:val="18"/>
                <w:szCs w:val="18"/>
              </w:rPr>
              <w:t>610</w:t>
            </w:r>
          </w:p>
        </w:tc>
        <w:tc>
          <w:tcPr>
            <w:tcW w:w="986" w:type="dxa"/>
            <w:tcBorders>
              <w:top w:val="nil"/>
              <w:left w:val="nil"/>
              <w:bottom w:val="single" w:sz="8" w:space="0" w:color="auto"/>
              <w:right w:val="single" w:sz="8" w:space="0" w:color="auto"/>
            </w:tcBorders>
            <w:shd w:val="clear" w:color="000000" w:fill="FFFFFF"/>
            <w:noWrap/>
            <w:vAlign w:val="center"/>
            <w:hideMark/>
          </w:tcPr>
          <w:p w14:paraId="089D09FE" w14:textId="77777777" w:rsidR="00B95D0A" w:rsidRDefault="00B95D0A">
            <w:pPr>
              <w:jc w:val="center"/>
              <w:rPr>
                <w:rFonts w:ascii="Myriad Pro" w:hAnsi="Myriad Pro" w:cs="Calibri"/>
                <w:sz w:val="18"/>
                <w:szCs w:val="18"/>
              </w:rPr>
            </w:pPr>
            <w:r>
              <w:rPr>
                <w:rFonts w:ascii="Myriad Pro" w:hAnsi="Myriad Pro" w:cs="Calibri"/>
                <w:sz w:val="18"/>
                <w:szCs w:val="18"/>
              </w:rPr>
              <w:t>22 830,13</w:t>
            </w:r>
          </w:p>
        </w:tc>
        <w:tc>
          <w:tcPr>
            <w:tcW w:w="1284" w:type="dxa"/>
            <w:gridSpan w:val="2"/>
            <w:tcBorders>
              <w:top w:val="nil"/>
              <w:left w:val="nil"/>
              <w:bottom w:val="single" w:sz="8" w:space="0" w:color="auto"/>
              <w:right w:val="single" w:sz="8" w:space="0" w:color="auto"/>
            </w:tcBorders>
            <w:shd w:val="clear" w:color="auto" w:fill="auto"/>
            <w:vAlign w:val="center"/>
            <w:hideMark/>
          </w:tcPr>
          <w:p w14:paraId="0B951651" w14:textId="77777777" w:rsidR="00B95D0A" w:rsidRDefault="00B95D0A">
            <w:pPr>
              <w:jc w:val="center"/>
              <w:rPr>
                <w:rFonts w:ascii="Myriad Pro" w:hAnsi="Myriad Pro" w:cs="Calibri"/>
                <w:sz w:val="18"/>
                <w:szCs w:val="18"/>
              </w:rPr>
            </w:pPr>
            <w:r>
              <w:rPr>
                <w:rFonts w:ascii="Myriad Pro" w:hAnsi="Myriad Pro" w:cs="Calibri"/>
                <w:sz w:val="18"/>
                <w:szCs w:val="18"/>
              </w:rPr>
              <w:t> </w:t>
            </w:r>
          </w:p>
        </w:tc>
      </w:tr>
      <w:tr w:rsidR="00B95D0A" w14:paraId="4430AAFD" w14:textId="77777777" w:rsidTr="0053226C">
        <w:trPr>
          <w:trHeight w:val="975"/>
          <w:jc w:val="center"/>
        </w:trPr>
        <w:tc>
          <w:tcPr>
            <w:tcW w:w="605" w:type="dxa"/>
            <w:tcBorders>
              <w:top w:val="nil"/>
              <w:left w:val="single" w:sz="8" w:space="0" w:color="auto"/>
              <w:bottom w:val="single" w:sz="8" w:space="0" w:color="auto"/>
              <w:right w:val="single" w:sz="8" w:space="0" w:color="auto"/>
            </w:tcBorders>
            <w:shd w:val="clear" w:color="auto" w:fill="auto"/>
            <w:noWrap/>
            <w:vAlign w:val="center"/>
            <w:hideMark/>
          </w:tcPr>
          <w:p w14:paraId="345709D6" w14:textId="77777777" w:rsidR="00B95D0A" w:rsidRDefault="00B95D0A">
            <w:pPr>
              <w:jc w:val="center"/>
              <w:rPr>
                <w:rFonts w:ascii="Myriad Pro" w:hAnsi="Myriad Pro" w:cs="Calibri"/>
                <w:sz w:val="18"/>
                <w:szCs w:val="18"/>
              </w:rPr>
            </w:pPr>
            <w:r>
              <w:rPr>
                <w:rFonts w:ascii="Myriad Pro" w:hAnsi="Myriad Pro" w:cs="Calibri"/>
                <w:sz w:val="18"/>
                <w:szCs w:val="18"/>
              </w:rPr>
              <w:t>1.3.</w:t>
            </w:r>
          </w:p>
        </w:tc>
        <w:tc>
          <w:tcPr>
            <w:tcW w:w="2510" w:type="dxa"/>
            <w:tcBorders>
              <w:top w:val="nil"/>
              <w:left w:val="nil"/>
              <w:bottom w:val="single" w:sz="8" w:space="0" w:color="auto"/>
              <w:right w:val="single" w:sz="8" w:space="0" w:color="auto"/>
            </w:tcBorders>
            <w:shd w:val="clear" w:color="auto" w:fill="auto"/>
            <w:vAlign w:val="center"/>
            <w:hideMark/>
          </w:tcPr>
          <w:p w14:paraId="0A211C34" w14:textId="77777777" w:rsidR="00B95D0A" w:rsidRDefault="00B95D0A">
            <w:pPr>
              <w:rPr>
                <w:rFonts w:ascii="Myriad Pro" w:hAnsi="Myriad Pro" w:cs="Calibri"/>
                <w:sz w:val="18"/>
                <w:szCs w:val="18"/>
              </w:rPr>
            </w:pPr>
            <w:r>
              <w:rPr>
                <w:rFonts w:ascii="Myriad Pro" w:hAnsi="Myriad Pro" w:cs="Calibri"/>
                <w:sz w:val="18"/>
                <w:szCs w:val="18"/>
              </w:rPr>
              <w:t xml:space="preserve">участие в осмотре должностным лицом органа федерального, государственного энергетического надзора </w:t>
            </w:r>
          </w:p>
        </w:tc>
        <w:tc>
          <w:tcPr>
            <w:tcW w:w="1035" w:type="dxa"/>
            <w:tcBorders>
              <w:top w:val="nil"/>
              <w:left w:val="nil"/>
              <w:bottom w:val="single" w:sz="8" w:space="0" w:color="auto"/>
              <w:right w:val="single" w:sz="8" w:space="0" w:color="auto"/>
            </w:tcBorders>
            <w:shd w:val="clear" w:color="auto" w:fill="auto"/>
            <w:vAlign w:val="center"/>
            <w:hideMark/>
          </w:tcPr>
          <w:p w14:paraId="3343B8FA" w14:textId="77777777" w:rsidR="00B95D0A" w:rsidRDefault="00B95D0A">
            <w:pPr>
              <w:jc w:val="center"/>
              <w:rPr>
                <w:rFonts w:ascii="Myriad Pro" w:hAnsi="Myriad Pro" w:cs="Calibri"/>
                <w:sz w:val="18"/>
                <w:szCs w:val="18"/>
              </w:rPr>
            </w:pPr>
            <w:r>
              <w:rPr>
                <w:rFonts w:ascii="Myriad Pro" w:hAnsi="Myriad Pro" w:cs="Calibri"/>
                <w:sz w:val="18"/>
                <w:szCs w:val="18"/>
              </w:rPr>
              <w:t xml:space="preserve"> х </w:t>
            </w:r>
          </w:p>
        </w:tc>
        <w:tc>
          <w:tcPr>
            <w:tcW w:w="1056" w:type="dxa"/>
            <w:tcBorders>
              <w:top w:val="nil"/>
              <w:left w:val="nil"/>
              <w:bottom w:val="single" w:sz="8" w:space="0" w:color="auto"/>
              <w:right w:val="single" w:sz="8" w:space="0" w:color="auto"/>
            </w:tcBorders>
            <w:shd w:val="clear" w:color="auto" w:fill="auto"/>
            <w:vAlign w:val="center"/>
            <w:hideMark/>
          </w:tcPr>
          <w:p w14:paraId="481C309A" w14:textId="77777777" w:rsidR="00B95D0A" w:rsidRDefault="00B95D0A">
            <w:pPr>
              <w:jc w:val="center"/>
              <w:rPr>
                <w:rFonts w:ascii="Myriad Pro" w:hAnsi="Myriad Pro" w:cs="Calibri"/>
                <w:sz w:val="18"/>
                <w:szCs w:val="18"/>
              </w:rPr>
            </w:pPr>
            <w:r>
              <w:rPr>
                <w:rFonts w:ascii="Myriad Pro" w:hAnsi="Myriad Pro" w:cs="Calibri"/>
                <w:sz w:val="18"/>
                <w:szCs w:val="18"/>
              </w:rPr>
              <w:t xml:space="preserve"> х </w:t>
            </w:r>
          </w:p>
        </w:tc>
        <w:tc>
          <w:tcPr>
            <w:tcW w:w="850" w:type="dxa"/>
            <w:tcBorders>
              <w:top w:val="nil"/>
              <w:left w:val="nil"/>
              <w:bottom w:val="single" w:sz="8" w:space="0" w:color="auto"/>
              <w:right w:val="single" w:sz="8" w:space="0" w:color="auto"/>
            </w:tcBorders>
            <w:shd w:val="clear" w:color="000000" w:fill="FFFFFF"/>
            <w:noWrap/>
            <w:vAlign w:val="center"/>
            <w:hideMark/>
          </w:tcPr>
          <w:p w14:paraId="7C815F5B" w14:textId="77777777" w:rsidR="00B95D0A" w:rsidRDefault="00B95D0A">
            <w:pPr>
              <w:jc w:val="center"/>
              <w:rPr>
                <w:rFonts w:ascii="Myriad Pro" w:hAnsi="Myriad Pro" w:cs="Calibri"/>
                <w:sz w:val="18"/>
                <w:szCs w:val="18"/>
              </w:rPr>
            </w:pPr>
            <w:r>
              <w:rPr>
                <w:rFonts w:ascii="Myriad Pro" w:hAnsi="Myriad Pro" w:cs="Calibri"/>
                <w:sz w:val="18"/>
                <w:szCs w:val="18"/>
              </w:rPr>
              <w:t>0</w:t>
            </w:r>
          </w:p>
        </w:tc>
        <w:tc>
          <w:tcPr>
            <w:tcW w:w="851" w:type="dxa"/>
            <w:tcBorders>
              <w:top w:val="nil"/>
              <w:left w:val="nil"/>
              <w:bottom w:val="single" w:sz="8" w:space="0" w:color="auto"/>
              <w:right w:val="single" w:sz="8" w:space="0" w:color="auto"/>
            </w:tcBorders>
            <w:shd w:val="clear" w:color="000000" w:fill="FFFFFF"/>
            <w:noWrap/>
            <w:vAlign w:val="center"/>
            <w:hideMark/>
          </w:tcPr>
          <w:p w14:paraId="0A3416FB" w14:textId="77777777" w:rsidR="00B95D0A" w:rsidRDefault="00B95D0A">
            <w:pPr>
              <w:jc w:val="center"/>
              <w:rPr>
                <w:rFonts w:ascii="Myriad Pro" w:hAnsi="Myriad Pro" w:cs="Calibri"/>
                <w:sz w:val="18"/>
                <w:szCs w:val="18"/>
              </w:rPr>
            </w:pPr>
            <w:r>
              <w:rPr>
                <w:rFonts w:ascii="Myriad Pro" w:hAnsi="Myriad Pro" w:cs="Calibri"/>
                <w:sz w:val="18"/>
                <w:szCs w:val="18"/>
              </w:rPr>
              <w:t>0</w:t>
            </w:r>
          </w:p>
        </w:tc>
        <w:tc>
          <w:tcPr>
            <w:tcW w:w="992" w:type="dxa"/>
            <w:tcBorders>
              <w:top w:val="nil"/>
              <w:left w:val="nil"/>
              <w:bottom w:val="single" w:sz="8" w:space="0" w:color="auto"/>
              <w:right w:val="single" w:sz="8" w:space="0" w:color="auto"/>
            </w:tcBorders>
            <w:shd w:val="clear" w:color="000000" w:fill="FFFFFF"/>
            <w:noWrap/>
            <w:vAlign w:val="center"/>
            <w:hideMark/>
          </w:tcPr>
          <w:p w14:paraId="0B624479" w14:textId="77777777" w:rsidR="00B95D0A" w:rsidRDefault="00B95D0A">
            <w:pPr>
              <w:jc w:val="center"/>
              <w:rPr>
                <w:rFonts w:ascii="Myriad Pro" w:hAnsi="Myriad Pro" w:cs="Calibri"/>
                <w:sz w:val="18"/>
                <w:szCs w:val="18"/>
              </w:rPr>
            </w:pPr>
            <w:r>
              <w:rPr>
                <w:rFonts w:ascii="Myriad Pro" w:hAnsi="Myriad Pro" w:cs="Calibri"/>
                <w:sz w:val="18"/>
                <w:szCs w:val="18"/>
              </w:rPr>
              <w:t>0</w:t>
            </w:r>
          </w:p>
        </w:tc>
        <w:tc>
          <w:tcPr>
            <w:tcW w:w="1051" w:type="dxa"/>
            <w:tcBorders>
              <w:top w:val="nil"/>
              <w:left w:val="nil"/>
              <w:bottom w:val="single" w:sz="8" w:space="0" w:color="auto"/>
              <w:right w:val="single" w:sz="8" w:space="0" w:color="auto"/>
            </w:tcBorders>
            <w:shd w:val="clear" w:color="000000" w:fill="FFFFFF"/>
            <w:noWrap/>
            <w:vAlign w:val="center"/>
            <w:hideMark/>
          </w:tcPr>
          <w:p w14:paraId="53E98CA7" w14:textId="77777777" w:rsidR="00B95D0A" w:rsidRDefault="00B95D0A">
            <w:pPr>
              <w:jc w:val="center"/>
              <w:rPr>
                <w:rFonts w:ascii="Myriad Pro" w:hAnsi="Myriad Pro" w:cs="Calibri"/>
                <w:sz w:val="18"/>
                <w:szCs w:val="18"/>
              </w:rPr>
            </w:pPr>
            <w:r>
              <w:rPr>
                <w:rFonts w:ascii="Myriad Pro" w:hAnsi="Myriad Pro" w:cs="Calibri"/>
                <w:sz w:val="18"/>
                <w:szCs w:val="18"/>
              </w:rPr>
              <w:t>0</w:t>
            </w:r>
          </w:p>
        </w:tc>
        <w:tc>
          <w:tcPr>
            <w:tcW w:w="1060" w:type="dxa"/>
            <w:gridSpan w:val="3"/>
            <w:tcBorders>
              <w:top w:val="nil"/>
              <w:left w:val="nil"/>
              <w:bottom w:val="single" w:sz="8" w:space="0" w:color="auto"/>
              <w:right w:val="single" w:sz="8" w:space="0" w:color="auto"/>
            </w:tcBorders>
            <w:shd w:val="clear" w:color="000000" w:fill="FFFFFF"/>
            <w:noWrap/>
            <w:vAlign w:val="center"/>
            <w:hideMark/>
          </w:tcPr>
          <w:p w14:paraId="41C5D36F" w14:textId="77777777" w:rsidR="00B95D0A" w:rsidRDefault="00B95D0A">
            <w:pPr>
              <w:jc w:val="center"/>
              <w:rPr>
                <w:rFonts w:ascii="Myriad Pro" w:hAnsi="Myriad Pro" w:cs="Calibri"/>
                <w:sz w:val="18"/>
                <w:szCs w:val="18"/>
              </w:rPr>
            </w:pPr>
            <w:r>
              <w:rPr>
                <w:rFonts w:ascii="Myriad Pro" w:hAnsi="Myriad Pro" w:cs="Calibri"/>
                <w:sz w:val="18"/>
                <w:szCs w:val="18"/>
              </w:rPr>
              <w:t>0</w:t>
            </w:r>
          </w:p>
        </w:tc>
        <w:tc>
          <w:tcPr>
            <w:tcW w:w="1134" w:type="dxa"/>
            <w:gridSpan w:val="2"/>
            <w:tcBorders>
              <w:top w:val="nil"/>
              <w:left w:val="nil"/>
              <w:bottom w:val="single" w:sz="8" w:space="0" w:color="auto"/>
              <w:right w:val="single" w:sz="8" w:space="0" w:color="auto"/>
            </w:tcBorders>
            <w:shd w:val="clear" w:color="000000" w:fill="FFFFFF"/>
            <w:noWrap/>
            <w:vAlign w:val="center"/>
            <w:hideMark/>
          </w:tcPr>
          <w:p w14:paraId="5D4D3153" w14:textId="77777777" w:rsidR="00B95D0A" w:rsidRDefault="00B95D0A">
            <w:pPr>
              <w:jc w:val="center"/>
              <w:rPr>
                <w:rFonts w:ascii="Myriad Pro" w:hAnsi="Myriad Pro" w:cs="Calibri"/>
                <w:sz w:val="18"/>
                <w:szCs w:val="18"/>
              </w:rPr>
            </w:pPr>
            <w:r>
              <w:rPr>
                <w:rFonts w:ascii="Myriad Pro" w:hAnsi="Myriad Pro" w:cs="Calibri"/>
                <w:sz w:val="18"/>
                <w:szCs w:val="18"/>
              </w:rPr>
              <w:t>0</w:t>
            </w:r>
          </w:p>
        </w:tc>
        <w:tc>
          <w:tcPr>
            <w:tcW w:w="1007" w:type="dxa"/>
            <w:gridSpan w:val="2"/>
            <w:tcBorders>
              <w:top w:val="nil"/>
              <w:left w:val="nil"/>
              <w:bottom w:val="single" w:sz="8" w:space="0" w:color="auto"/>
              <w:right w:val="single" w:sz="8" w:space="0" w:color="auto"/>
            </w:tcBorders>
            <w:shd w:val="clear" w:color="000000" w:fill="FFFFFF"/>
            <w:noWrap/>
            <w:vAlign w:val="center"/>
            <w:hideMark/>
          </w:tcPr>
          <w:p w14:paraId="756A1B7C" w14:textId="77777777" w:rsidR="00B95D0A" w:rsidRDefault="00B95D0A">
            <w:pPr>
              <w:jc w:val="center"/>
              <w:rPr>
                <w:rFonts w:ascii="Myriad Pro" w:hAnsi="Myriad Pro" w:cs="Calibri"/>
                <w:sz w:val="18"/>
                <w:szCs w:val="18"/>
              </w:rPr>
            </w:pPr>
            <w:r>
              <w:rPr>
                <w:rFonts w:ascii="Myriad Pro" w:hAnsi="Myriad Pro" w:cs="Calibri"/>
                <w:sz w:val="18"/>
                <w:szCs w:val="18"/>
              </w:rPr>
              <w:t>0</w:t>
            </w:r>
          </w:p>
        </w:tc>
        <w:tc>
          <w:tcPr>
            <w:tcW w:w="992" w:type="dxa"/>
            <w:tcBorders>
              <w:top w:val="nil"/>
              <w:left w:val="nil"/>
              <w:bottom w:val="single" w:sz="8" w:space="0" w:color="auto"/>
              <w:right w:val="single" w:sz="8" w:space="0" w:color="auto"/>
            </w:tcBorders>
            <w:shd w:val="clear" w:color="000000" w:fill="FFFFFF"/>
            <w:noWrap/>
            <w:vAlign w:val="center"/>
            <w:hideMark/>
          </w:tcPr>
          <w:p w14:paraId="02AD5831" w14:textId="77777777" w:rsidR="00B95D0A" w:rsidRDefault="00B95D0A">
            <w:pPr>
              <w:jc w:val="center"/>
              <w:rPr>
                <w:rFonts w:ascii="Myriad Pro" w:hAnsi="Myriad Pro" w:cs="Calibri"/>
                <w:sz w:val="18"/>
                <w:szCs w:val="18"/>
              </w:rPr>
            </w:pPr>
            <w:r>
              <w:rPr>
                <w:rFonts w:ascii="Myriad Pro" w:hAnsi="Myriad Pro" w:cs="Calibri"/>
                <w:sz w:val="18"/>
                <w:szCs w:val="18"/>
              </w:rPr>
              <w:t>0</w:t>
            </w:r>
          </w:p>
        </w:tc>
        <w:tc>
          <w:tcPr>
            <w:tcW w:w="986" w:type="dxa"/>
            <w:tcBorders>
              <w:top w:val="nil"/>
              <w:left w:val="nil"/>
              <w:bottom w:val="single" w:sz="8" w:space="0" w:color="auto"/>
              <w:right w:val="single" w:sz="8" w:space="0" w:color="auto"/>
            </w:tcBorders>
            <w:shd w:val="clear" w:color="auto" w:fill="auto"/>
            <w:vAlign w:val="center"/>
            <w:hideMark/>
          </w:tcPr>
          <w:p w14:paraId="4F1CF1E4" w14:textId="77777777" w:rsidR="00B95D0A" w:rsidRDefault="00B95D0A">
            <w:pPr>
              <w:jc w:val="center"/>
              <w:rPr>
                <w:rFonts w:ascii="Myriad Pro" w:hAnsi="Myriad Pro" w:cs="Calibri"/>
                <w:sz w:val="18"/>
                <w:szCs w:val="18"/>
              </w:rPr>
            </w:pPr>
            <w:r>
              <w:rPr>
                <w:rFonts w:ascii="Myriad Pro" w:hAnsi="Myriad Pro" w:cs="Calibri"/>
                <w:sz w:val="18"/>
                <w:szCs w:val="18"/>
              </w:rPr>
              <w:t>0</w:t>
            </w:r>
          </w:p>
        </w:tc>
        <w:tc>
          <w:tcPr>
            <w:tcW w:w="1284" w:type="dxa"/>
            <w:gridSpan w:val="2"/>
            <w:tcBorders>
              <w:top w:val="nil"/>
              <w:left w:val="nil"/>
              <w:bottom w:val="single" w:sz="8" w:space="0" w:color="auto"/>
              <w:right w:val="single" w:sz="8" w:space="0" w:color="auto"/>
            </w:tcBorders>
            <w:shd w:val="clear" w:color="auto" w:fill="auto"/>
            <w:vAlign w:val="center"/>
            <w:hideMark/>
          </w:tcPr>
          <w:p w14:paraId="2478AA79" w14:textId="77777777" w:rsidR="00B95D0A" w:rsidRDefault="00B95D0A">
            <w:pPr>
              <w:jc w:val="center"/>
              <w:rPr>
                <w:rFonts w:ascii="Myriad Pro" w:hAnsi="Myriad Pro" w:cs="Calibri"/>
                <w:sz w:val="18"/>
                <w:szCs w:val="18"/>
              </w:rPr>
            </w:pPr>
            <w:r>
              <w:rPr>
                <w:rFonts w:ascii="Myriad Pro" w:hAnsi="Myriad Pro" w:cs="Calibri"/>
                <w:sz w:val="18"/>
                <w:szCs w:val="18"/>
              </w:rPr>
              <w:t> </w:t>
            </w:r>
          </w:p>
        </w:tc>
      </w:tr>
      <w:tr w:rsidR="00B95D0A" w14:paraId="704AEE94" w14:textId="77777777" w:rsidTr="0053226C">
        <w:trPr>
          <w:trHeight w:val="1215"/>
          <w:jc w:val="center"/>
        </w:trPr>
        <w:tc>
          <w:tcPr>
            <w:tcW w:w="605" w:type="dxa"/>
            <w:tcBorders>
              <w:top w:val="nil"/>
              <w:left w:val="single" w:sz="8" w:space="0" w:color="auto"/>
              <w:bottom w:val="single" w:sz="8" w:space="0" w:color="auto"/>
              <w:right w:val="single" w:sz="8" w:space="0" w:color="auto"/>
            </w:tcBorders>
            <w:shd w:val="clear" w:color="auto" w:fill="auto"/>
            <w:noWrap/>
            <w:vAlign w:val="center"/>
            <w:hideMark/>
          </w:tcPr>
          <w:p w14:paraId="1A1C8D3F" w14:textId="77777777" w:rsidR="00B95D0A" w:rsidRDefault="00B95D0A">
            <w:pPr>
              <w:jc w:val="center"/>
              <w:rPr>
                <w:rFonts w:ascii="Myriad Pro" w:hAnsi="Myriad Pro" w:cs="Calibri"/>
                <w:sz w:val="18"/>
                <w:szCs w:val="18"/>
              </w:rPr>
            </w:pPr>
            <w:r>
              <w:rPr>
                <w:rFonts w:ascii="Myriad Pro" w:hAnsi="Myriad Pro" w:cs="Calibri"/>
                <w:sz w:val="18"/>
                <w:szCs w:val="18"/>
              </w:rPr>
              <w:t>1.4.</w:t>
            </w:r>
          </w:p>
        </w:tc>
        <w:tc>
          <w:tcPr>
            <w:tcW w:w="2510" w:type="dxa"/>
            <w:tcBorders>
              <w:top w:val="nil"/>
              <w:left w:val="nil"/>
              <w:bottom w:val="single" w:sz="8" w:space="0" w:color="auto"/>
              <w:right w:val="single" w:sz="8" w:space="0" w:color="auto"/>
            </w:tcBorders>
            <w:shd w:val="clear" w:color="auto" w:fill="auto"/>
            <w:vAlign w:val="center"/>
            <w:hideMark/>
          </w:tcPr>
          <w:p w14:paraId="54635B7D" w14:textId="77777777" w:rsidR="00B95D0A" w:rsidRDefault="00B95D0A">
            <w:pPr>
              <w:rPr>
                <w:rFonts w:ascii="Myriad Pro" w:hAnsi="Myriad Pro" w:cs="Calibri"/>
                <w:sz w:val="18"/>
                <w:szCs w:val="18"/>
              </w:rPr>
            </w:pPr>
            <w:r>
              <w:rPr>
                <w:rFonts w:ascii="Myriad Pro" w:hAnsi="Myriad Pro" w:cs="Calibri"/>
                <w:sz w:val="18"/>
                <w:szCs w:val="18"/>
              </w:rPr>
              <w:t xml:space="preserve">Осуществление сетевой организацией фактического присоединения объектов Заявителя к электрическим сетям и включение коммутационного аппарата </w:t>
            </w:r>
          </w:p>
        </w:tc>
        <w:tc>
          <w:tcPr>
            <w:tcW w:w="1035" w:type="dxa"/>
            <w:tcBorders>
              <w:top w:val="nil"/>
              <w:left w:val="nil"/>
              <w:bottom w:val="single" w:sz="8" w:space="0" w:color="auto"/>
              <w:right w:val="single" w:sz="8" w:space="0" w:color="auto"/>
            </w:tcBorders>
            <w:shd w:val="clear" w:color="auto" w:fill="auto"/>
            <w:vAlign w:val="center"/>
            <w:hideMark/>
          </w:tcPr>
          <w:p w14:paraId="02B9ADB2" w14:textId="77777777" w:rsidR="00B95D0A" w:rsidRDefault="00B95D0A">
            <w:pPr>
              <w:jc w:val="center"/>
              <w:rPr>
                <w:rFonts w:ascii="Myriad Pro" w:hAnsi="Myriad Pro" w:cs="Calibri"/>
                <w:sz w:val="18"/>
                <w:szCs w:val="18"/>
              </w:rPr>
            </w:pPr>
            <w:r>
              <w:rPr>
                <w:rFonts w:ascii="Myriad Pro" w:hAnsi="Myriad Pro" w:cs="Calibri"/>
                <w:sz w:val="18"/>
                <w:szCs w:val="18"/>
              </w:rPr>
              <w:t xml:space="preserve"> х </w:t>
            </w:r>
          </w:p>
        </w:tc>
        <w:tc>
          <w:tcPr>
            <w:tcW w:w="1056" w:type="dxa"/>
            <w:tcBorders>
              <w:top w:val="nil"/>
              <w:left w:val="nil"/>
              <w:bottom w:val="single" w:sz="8" w:space="0" w:color="auto"/>
              <w:right w:val="single" w:sz="8" w:space="0" w:color="auto"/>
            </w:tcBorders>
            <w:shd w:val="clear" w:color="auto" w:fill="auto"/>
            <w:vAlign w:val="center"/>
            <w:hideMark/>
          </w:tcPr>
          <w:p w14:paraId="28492CA1" w14:textId="77777777" w:rsidR="00B95D0A" w:rsidRDefault="00B95D0A">
            <w:pPr>
              <w:jc w:val="center"/>
              <w:rPr>
                <w:rFonts w:ascii="Myriad Pro" w:hAnsi="Myriad Pro" w:cs="Calibri"/>
                <w:sz w:val="18"/>
                <w:szCs w:val="18"/>
              </w:rPr>
            </w:pPr>
            <w:r>
              <w:rPr>
                <w:rFonts w:ascii="Myriad Pro" w:hAnsi="Myriad Pro" w:cs="Calibri"/>
                <w:sz w:val="18"/>
                <w:szCs w:val="18"/>
              </w:rPr>
              <w:t xml:space="preserve"> х </w:t>
            </w:r>
          </w:p>
        </w:tc>
        <w:tc>
          <w:tcPr>
            <w:tcW w:w="850" w:type="dxa"/>
            <w:tcBorders>
              <w:top w:val="nil"/>
              <w:left w:val="nil"/>
              <w:bottom w:val="single" w:sz="8" w:space="0" w:color="auto"/>
              <w:right w:val="single" w:sz="8" w:space="0" w:color="auto"/>
            </w:tcBorders>
            <w:shd w:val="clear" w:color="000000" w:fill="FFFFFF"/>
            <w:noWrap/>
            <w:vAlign w:val="center"/>
            <w:hideMark/>
          </w:tcPr>
          <w:p w14:paraId="1A41E15A" w14:textId="77777777" w:rsidR="00B95D0A" w:rsidRDefault="00B95D0A">
            <w:pPr>
              <w:jc w:val="center"/>
              <w:rPr>
                <w:rFonts w:ascii="Myriad Pro" w:hAnsi="Myriad Pro" w:cs="Calibri"/>
                <w:sz w:val="18"/>
                <w:szCs w:val="18"/>
              </w:rPr>
            </w:pPr>
            <w:r>
              <w:rPr>
                <w:rFonts w:ascii="Myriad Pro" w:hAnsi="Myriad Pro" w:cs="Calibri"/>
                <w:sz w:val="18"/>
                <w:szCs w:val="18"/>
              </w:rPr>
              <w:t>59 350,7</w:t>
            </w:r>
          </w:p>
        </w:tc>
        <w:tc>
          <w:tcPr>
            <w:tcW w:w="851" w:type="dxa"/>
            <w:tcBorders>
              <w:top w:val="nil"/>
              <w:left w:val="nil"/>
              <w:bottom w:val="single" w:sz="8" w:space="0" w:color="auto"/>
              <w:right w:val="single" w:sz="8" w:space="0" w:color="auto"/>
            </w:tcBorders>
            <w:shd w:val="clear" w:color="auto" w:fill="auto"/>
            <w:noWrap/>
            <w:vAlign w:val="center"/>
            <w:hideMark/>
          </w:tcPr>
          <w:p w14:paraId="6C6F0166" w14:textId="77777777" w:rsidR="00B95D0A" w:rsidRDefault="00B95D0A">
            <w:pPr>
              <w:jc w:val="center"/>
              <w:rPr>
                <w:rFonts w:ascii="Myriad Pro" w:hAnsi="Myriad Pro" w:cs="Calibri"/>
                <w:sz w:val="18"/>
                <w:szCs w:val="18"/>
              </w:rPr>
            </w:pPr>
            <w:r>
              <w:rPr>
                <w:rFonts w:ascii="Myriad Pro" w:hAnsi="Myriad Pro" w:cs="Calibri"/>
                <w:sz w:val="18"/>
                <w:szCs w:val="18"/>
              </w:rPr>
              <w:t>610</w:t>
            </w:r>
          </w:p>
        </w:tc>
        <w:tc>
          <w:tcPr>
            <w:tcW w:w="992" w:type="dxa"/>
            <w:tcBorders>
              <w:top w:val="nil"/>
              <w:left w:val="nil"/>
              <w:bottom w:val="single" w:sz="8" w:space="0" w:color="auto"/>
              <w:right w:val="single" w:sz="8" w:space="0" w:color="auto"/>
            </w:tcBorders>
            <w:shd w:val="clear" w:color="000000" w:fill="FFFFFF"/>
            <w:noWrap/>
            <w:vAlign w:val="center"/>
            <w:hideMark/>
          </w:tcPr>
          <w:p w14:paraId="79959FBC" w14:textId="77777777" w:rsidR="00B95D0A" w:rsidRDefault="00B95D0A">
            <w:pPr>
              <w:jc w:val="center"/>
              <w:rPr>
                <w:rFonts w:ascii="Myriad Pro" w:hAnsi="Myriad Pro" w:cs="Calibri"/>
                <w:sz w:val="18"/>
                <w:szCs w:val="18"/>
              </w:rPr>
            </w:pPr>
            <w:r>
              <w:rPr>
                <w:rFonts w:ascii="Myriad Pro" w:hAnsi="Myriad Pro" w:cs="Calibri"/>
                <w:sz w:val="18"/>
                <w:szCs w:val="18"/>
              </w:rPr>
              <w:t>86 595,98</w:t>
            </w:r>
          </w:p>
        </w:tc>
        <w:tc>
          <w:tcPr>
            <w:tcW w:w="1051" w:type="dxa"/>
            <w:tcBorders>
              <w:top w:val="nil"/>
              <w:left w:val="nil"/>
              <w:bottom w:val="single" w:sz="8" w:space="0" w:color="auto"/>
              <w:right w:val="single" w:sz="8" w:space="0" w:color="auto"/>
            </w:tcBorders>
            <w:shd w:val="clear" w:color="000000" w:fill="FFFFFF"/>
            <w:noWrap/>
            <w:vAlign w:val="center"/>
            <w:hideMark/>
          </w:tcPr>
          <w:p w14:paraId="7C1DEEE5" w14:textId="77777777" w:rsidR="00B95D0A" w:rsidRDefault="00B95D0A">
            <w:pPr>
              <w:jc w:val="center"/>
              <w:rPr>
                <w:rFonts w:ascii="Myriad Pro" w:hAnsi="Myriad Pro" w:cs="Calibri"/>
                <w:sz w:val="18"/>
                <w:szCs w:val="18"/>
              </w:rPr>
            </w:pPr>
            <w:r>
              <w:rPr>
                <w:rFonts w:ascii="Myriad Pro" w:hAnsi="Myriad Pro" w:cs="Calibri"/>
                <w:sz w:val="18"/>
                <w:szCs w:val="18"/>
              </w:rPr>
              <w:t>890,02</w:t>
            </w:r>
          </w:p>
        </w:tc>
        <w:tc>
          <w:tcPr>
            <w:tcW w:w="1060" w:type="dxa"/>
            <w:gridSpan w:val="3"/>
            <w:tcBorders>
              <w:top w:val="nil"/>
              <w:left w:val="nil"/>
              <w:bottom w:val="single" w:sz="8" w:space="0" w:color="auto"/>
              <w:right w:val="single" w:sz="8" w:space="0" w:color="auto"/>
            </w:tcBorders>
            <w:shd w:val="clear" w:color="auto" w:fill="auto"/>
            <w:noWrap/>
            <w:vAlign w:val="center"/>
            <w:hideMark/>
          </w:tcPr>
          <w:p w14:paraId="2362D449" w14:textId="77777777" w:rsidR="00B95D0A" w:rsidRDefault="00B95D0A">
            <w:pPr>
              <w:jc w:val="center"/>
              <w:rPr>
                <w:rFonts w:ascii="Myriad Pro" w:hAnsi="Myriad Pro" w:cs="Calibri"/>
                <w:sz w:val="18"/>
                <w:szCs w:val="18"/>
              </w:rPr>
            </w:pPr>
            <w:r>
              <w:rPr>
                <w:rFonts w:ascii="Myriad Pro" w:hAnsi="Myriad Pro" w:cs="Calibri"/>
                <w:sz w:val="18"/>
                <w:szCs w:val="18"/>
              </w:rPr>
              <w:t>481,7</w:t>
            </w:r>
          </w:p>
        </w:tc>
        <w:tc>
          <w:tcPr>
            <w:tcW w:w="1134" w:type="dxa"/>
            <w:gridSpan w:val="2"/>
            <w:tcBorders>
              <w:top w:val="nil"/>
              <w:left w:val="nil"/>
              <w:bottom w:val="single" w:sz="8" w:space="0" w:color="auto"/>
              <w:right w:val="single" w:sz="8" w:space="0" w:color="auto"/>
            </w:tcBorders>
            <w:shd w:val="clear" w:color="auto" w:fill="auto"/>
            <w:noWrap/>
            <w:vAlign w:val="center"/>
            <w:hideMark/>
          </w:tcPr>
          <w:p w14:paraId="2176A932" w14:textId="77777777" w:rsidR="00B95D0A" w:rsidRDefault="00B95D0A">
            <w:pPr>
              <w:jc w:val="center"/>
              <w:rPr>
                <w:rFonts w:ascii="Myriad Pro" w:hAnsi="Myriad Pro" w:cs="Calibri"/>
                <w:sz w:val="18"/>
                <w:szCs w:val="18"/>
              </w:rPr>
            </w:pPr>
            <w:r>
              <w:rPr>
                <w:rFonts w:ascii="Myriad Pro" w:hAnsi="Myriad Pro" w:cs="Calibri"/>
                <w:sz w:val="18"/>
                <w:szCs w:val="18"/>
              </w:rPr>
              <w:t>430,95</w:t>
            </w:r>
          </w:p>
        </w:tc>
        <w:tc>
          <w:tcPr>
            <w:tcW w:w="1007" w:type="dxa"/>
            <w:gridSpan w:val="2"/>
            <w:tcBorders>
              <w:top w:val="nil"/>
              <w:left w:val="nil"/>
              <w:bottom w:val="single" w:sz="8" w:space="0" w:color="auto"/>
              <w:right w:val="single" w:sz="8" w:space="0" w:color="auto"/>
            </w:tcBorders>
            <w:shd w:val="clear" w:color="000000" w:fill="FFFFFF"/>
            <w:noWrap/>
            <w:vAlign w:val="center"/>
            <w:hideMark/>
          </w:tcPr>
          <w:p w14:paraId="6045B13D" w14:textId="77777777" w:rsidR="00B95D0A" w:rsidRDefault="00B95D0A">
            <w:pPr>
              <w:jc w:val="center"/>
              <w:rPr>
                <w:rFonts w:ascii="Myriad Pro" w:hAnsi="Myriad Pro" w:cs="Calibri"/>
                <w:sz w:val="18"/>
                <w:szCs w:val="18"/>
              </w:rPr>
            </w:pPr>
            <w:r>
              <w:rPr>
                <w:rFonts w:ascii="Myriad Pro" w:hAnsi="Myriad Pro" w:cs="Calibri"/>
                <w:sz w:val="18"/>
                <w:szCs w:val="18"/>
              </w:rPr>
              <w:t>59 350,7</w:t>
            </w:r>
          </w:p>
        </w:tc>
        <w:tc>
          <w:tcPr>
            <w:tcW w:w="992" w:type="dxa"/>
            <w:tcBorders>
              <w:top w:val="nil"/>
              <w:left w:val="nil"/>
              <w:bottom w:val="single" w:sz="8" w:space="0" w:color="auto"/>
              <w:right w:val="single" w:sz="8" w:space="0" w:color="auto"/>
            </w:tcBorders>
            <w:shd w:val="clear" w:color="auto" w:fill="auto"/>
            <w:noWrap/>
            <w:vAlign w:val="center"/>
            <w:hideMark/>
          </w:tcPr>
          <w:p w14:paraId="6CAD5556" w14:textId="77777777" w:rsidR="00B95D0A" w:rsidRDefault="00B95D0A">
            <w:pPr>
              <w:jc w:val="center"/>
              <w:rPr>
                <w:rFonts w:ascii="Myriad Pro" w:hAnsi="Myriad Pro" w:cs="Calibri"/>
                <w:sz w:val="18"/>
                <w:szCs w:val="18"/>
              </w:rPr>
            </w:pPr>
            <w:r>
              <w:rPr>
                <w:rFonts w:ascii="Myriad Pro" w:hAnsi="Myriad Pro" w:cs="Calibri"/>
                <w:sz w:val="18"/>
                <w:szCs w:val="18"/>
              </w:rPr>
              <w:t>610</w:t>
            </w:r>
          </w:p>
        </w:tc>
        <w:tc>
          <w:tcPr>
            <w:tcW w:w="986" w:type="dxa"/>
            <w:tcBorders>
              <w:top w:val="nil"/>
              <w:left w:val="nil"/>
              <w:bottom w:val="single" w:sz="8" w:space="0" w:color="auto"/>
              <w:right w:val="single" w:sz="8" w:space="0" w:color="auto"/>
            </w:tcBorders>
            <w:shd w:val="clear" w:color="000000" w:fill="FFFFFF"/>
            <w:noWrap/>
            <w:vAlign w:val="center"/>
            <w:hideMark/>
          </w:tcPr>
          <w:p w14:paraId="50AFBED3" w14:textId="77777777" w:rsidR="00B95D0A" w:rsidRDefault="00B95D0A">
            <w:pPr>
              <w:jc w:val="center"/>
              <w:rPr>
                <w:rFonts w:ascii="Myriad Pro" w:hAnsi="Myriad Pro" w:cs="Calibri"/>
                <w:sz w:val="18"/>
                <w:szCs w:val="18"/>
              </w:rPr>
            </w:pPr>
            <w:r>
              <w:rPr>
                <w:rFonts w:ascii="Myriad Pro" w:hAnsi="Myriad Pro" w:cs="Calibri"/>
                <w:sz w:val="18"/>
                <w:szCs w:val="18"/>
              </w:rPr>
              <w:t>28 852,13</w:t>
            </w:r>
          </w:p>
        </w:tc>
        <w:tc>
          <w:tcPr>
            <w:tcW w:w="1284" w:type="dxa"/>
            <w:gridSpan w:val="2"/>
            <w:tcBorders>
              <w:top w:val="nil"/>
              <w:left w:val="nil"/>
              <w:bottom w:val="single" w:sz="8" w:space="0" w:color="auto"/>
              <w:right w:val="single" w:sz="8" w:space="0" w:color="auto"/>
            </w:tcBorders>
            <w:shd w:val="clear" w:color="auto" w:fill="auto"/>
            <w:vAlign w:val="center"/>
            <w:hideMark/>
          </w:tcPr>
          <w:p w14:paraId="013884CA" w14:textId="77777777" w:rsidR="00B95D0A" w:rsidRDefault="00B95D0A">
            <w:pPr>
              <w:jc w:val="center"/>
              <w:rPr>
                <w:rFonts w:ascii="Myriad Pro" w:hAnsi="Myriad Pro" w:cs="Calibri"/>
                <w:sz w:val="18"/>
                <w:szCs w:val="18"/>
              </w:rPr>
            </w:pPr>
            <w:r>
              <w:rPr>
                <w:rFonts w:ascii="Myriad Pro" w:hAnsi="Myriad Pro" w:cs="Calibri"/>
                <w:sz w:val="18"/>
                <w:szCs w:val="18"/>
              </w:rPr>
              <w:t> </w:t>
            </w:r>
          </w:p>
        </w:tc>
      </w:tr>
      <w:tr w:rsidR="009614A6" w14:paraId="5878FC38" w14:textId="77777777" w:rsidTr="0053226C">
        <w:trPr>
          <w:trHeight w:val="735"/>
          <w:jc w:val="center"/>
        </w:trPr>
        <w:tc>
          <w:tcPr>
            <w:tcW w:w="605" w:type="dxa"/>
            <w:tcBorders>
              <w:top w:val="nil"/>
              <w:left w:val="single" w:sz="8" w:space="0" w:color="auto"/>
              <w:bottom w:val="single" w:sz="8" w:space="0" w:color="auto"/>
              <w:right w:val="single" w:sz="8" w:space="0" w:color="auto"/>
            </w:tcBorders>
            <w:shd w:val="clear" w:color="auto" w:fill="D6E3BC" w:themeFill="accent3" w:themeFillTint="66"/>
            <w:noWrap/>
            <w:vAlign w:val="center"/>
            <w:hideMark/>
          </w:tcPr>
          <w:p w14:paraId="05AFA2A0" w14:textId="77777777" w:rsidR="00B95D0A" w:rsidRDefault="00B95D0A">
            <w:pPr>
              <w:jc w:val="center"/>
              <w:rPr>
                <w:rFonts w:ascii="Myriad Pro" w:hAnsi="Myriad Pro" w:cs="Calibri"/>
                <w:sz w:val="18"/>
                <w:szCs w:val="18"/>
              </w:rPr>
            </w:pPr>
            <w:r>
              <w:rPr>
                <w:rFonts w:ascii="Myriad Pro" w:hAnsi="Myriad Pro" w:cs="Calibri"/>
                <w:sz w:val="18"/>
                <w:szCs w:val="18"/>
              </w:rPr>
              <w:lastRenderedPageBreak/>
              <w:t>2.</w:t>
            </w:r>
          </w:p>
        </w:tc>
        <w:tc>
          <w:tcPr>
            <w:tcW w:w="2510" w:type="dxa"/>
            <w:tcBorders>
              <w:top w:val="nil"/>
              <w:left w:val="nil"/>
              <w:bottom w:val="single" w:sz="8" w:space="0" w:color="auto"/>
              <w:right w:val="single" w:sz="8" w:space="0" w:color="auto"/>
            </w:tcBorders>
            <w:shd w:val="clear" w:color="auto" w:fill="D6E3BC" w:themeFill="accent3" w:themeFillTint="66"/>
            <w:vAlign w:val="center"/>
            <w:hideMark/>
          </w:tcPr>
          <w:p w14:paraId="3DFE80B5" w14:textId="77777777" w:rsidR="00B95D0A" w:rsidRDefault="00B95D0A">
            <w:pPr>
              <w:rPr>
                <w:rFonts w:ascii="Myriad Pro" w:hAnsi="Myriad Pro" w:cs="Calibri"/>
                <w:sz w:val="18"/>
                <w:szCs w:val="18"/>
              </w:rPr>
            </w:pPr>
            <w:r>
              <w:rPr>
                <w:rFonts w:ascii="Myriad Pro" w:hAnsi="Myriad Pro" w:cs="Calibri"/>
                <w:sz w:val="18"/>
                <w:szCs w:val="18"/>
              </w:rPr>
              <w:t>Суммарный размер платы за технологическое присоединение [п. 2.1 * п. 2.2 / 1000]:</w:t>
            </w:r>
          </w:p>
        </w:tc>
        <w:tc>
          <w:tcPr>
            <w:tcW w:w="1035" w:type="dxa"/>
            <w:tcBorders>
              <w:top w:val="nil"/>
              <w:left w:val="nil"/>
              <w:bottom w:val="single" w:sz="8" w:space="0" w:color="auto"/>
              <w:right w:val="single" w:sz="8" w:space="0" w:color="auto"/>
            </w:tcBorders>
            <w:shd w:val="clear" w:color="auto" w:fill="D6E3BC" w:themeFill="accent3" w:themeFillTint="66"/>
            <w:vAlign w:val="center"/>
            <w:hideMark/>
          </w:tcPr>
          <w:p w14:paraId="679C7C83" w14:textId="77777777" w:rsidR="00B95D0A" w:rsidRDefault="00B95D0A">
            <w:pPr>
              <w:rPr>
                <w:rFonts w:ascii="Myriad Pro" w:hAnsi="Myriad Pro" w:cs="Calibri"/>
                <w:sz w:val="18"/>
                <w:szCs w:val="18"/>
              </w:rPr>
            </w:pPr>
            <w:r>
              <w:rPr>
                <w:rFonts w:ascii="Myriad Pro" w:hAnsi="Myriad Pro" w:cs="Calibri"/>
                <w:sz w:val="18"/>
                <w:szCs w:val="18"/>
              </w:rPr>
              <w:t> </w:t>
            </w:r>
          </w:p>
        </w:tc>
        <w:tc>
          <w:tcPr>
            <w:tcW w:w="1056" w:type="dxa"/>
            <w:tcBorders>
              <w:top w:val="nil"/>
              <w:left w:val="nil"/>
              <w:bottom w:val="single" w:sz="8" w:space="0" w:color="auto"/>
              <w:right w:val="single" w:sz="8" w:space="0" w:color="auto"/>
            </w:tcBorders>
            <w:shd w:val="clear" w:color="auto" w:fill="D6E3BC" w:themeFill="accent3" w:themeFillTint="66"/>
            <w:vAlign w:val="center"/>
            <w:hideMark/>
          </w:tcPr>
          <w:p w14:paraId="7961A8D8" w14:textId="77777777" w:rsidR="00B95D0A" w:rsidRDefault="00B95D0A">
            <w:pPr>
              <w:rPr>
                <w:rFonts w:ascii="Myriad Pro" w:hAnsi="Myriad Pro" w:cs="Calibri"/>
                <w:sz w:val="18"/>
                <w:szCs w:val="18"/>
              </w:rPr>
            </w:pPr>
            <w:r>
              <w:rPr>
                <w:rFonts w:ascii="Myriad Pro" w:hAnsi="Myriad Pro" w:cs="Calibri"/>
                <w:sz w:val="18"/>
                <w:szCs w:val="18"/>
              </w:rPr>
              <w:t> </w:t>
            </w:r>
          </w:p>
        </w:tc>
        <w:tc>
          <w:tcPr>
            <w:tcW w:w="850" w:type="dxa"/>
            <w:tcBorders>
              <w:top w:val="nil"/>
              <w:left w:val="nil"/>
              <w:bottom w:val="single" w:sz="8" w:space="0" w:color="auto"/>
              <w:right w:val="single" w:sz="8" w:space="0" w:color="auto"/>
            </w:tcBorders>
            <w:shd w:val="clear" w:color="auto" w:fill="D6E3BC" w:themeFill="accent3" w:themeFillTint="66"/>
            <w:vAlign w:val="center"/>
            <w:hideMark/>
          </w:tcPr>
          <w:p w14:paraId="32975EF4" w14:textId="77777777" w:rsidR="00B95D0A" w:rsidRDefault="00B95D0A">
            <w:pPr>
              <w:rPr>
                <w:rFonts w:ascii="Myriad Pro" w:hAnsi="Myriad Pro" w:cs="Calibri"/>
                <w:sz w:val="18"/>
                <w:szCs w:val="18"/>
              </w:rPr>
            </w:pPr>
            <w:r>
              <w:rPr>
                <w:rFonts w:ascii="Myriad Pro" w:hAnsi="Myriad Pro" w:cs="Calibri"/>
                <w:sz w:val="18"/>
                <w:szCs w:val="18"/>
              </w:rPr>
              <w:t> </w:t>
            </w:r>
          </w:p>
        </w:tc>
        <w:tc>
          <w:tcPr>
            <w:tcW w:w="851" w:type="dxa"/>
            <w:tcBorders>
              <w:top w:val="nil"/>
              <w:left w:val="nil"/>
              <w:bottom w:val="single" w:sz="8" w:space="0" w:color="auto"/>
              <w:right w:val="single" w:sz="8" w:space="0" w:color="auto"/>
            </w:tcBorders>
            <w:shd w:val="clear" w:color="auto" w:fill="D6E3BC" w:themeFill="accent3" w:themeFillTint="66"/>
            <w:vAlign w:val="center"/>
            <w:hideMark/>
          </w:tcPr>
          <w:p w14:paraId="74229379" w14:textId="77777777" w:rsidR="00B95D0A" w:rsidRDefault="00B95D0A">
            <w:pPr>
              <w:rPr>
                <w:rFonts w:ascii="Myriad Pro" w:hAnsi="Myriad Pro" w:cs="Calibri"/>
                <w:sz w:val="18"/>
                <w:szCs w:val="18"/>
              </w:rPr>
            </w:pPr>
            <w:r>
              <w:rPr>
                <w:rFonts w:ascii="Myriad Pro" w:hAnsi="Myriad Pro" w:cs="Calibri"/>
                <w:sz w:val="18"/>
                <w:szCs w:val="18"/>
              </w:rPr>
              <w:t> </w:t>
            </w:r>
          </w:p>
        </w:tc>
        <w:tc>
          <w:tcPr>
            <w:tcW w:w="2049" w:type="dxa"/>
            <w:gridSpan w:val="3"/>
            <w:tcBorders>
              <w:top w:val="single" w:sz="8" w:space="0" w:color="auto"/>
              <w:left w:val="single" w:sz="8" w:space="0" w:color="auto"/>
              <w:bottom w:val="single" w:sz="8" w:space="0" w:color="auto"/>
              <w:right w:val="single" w:sz="8" w:space="0" w:color="000000"/>
            </w:tcBorders>
            <w:shd w:val="clear" w:color="auto" w:fill="D6E3BC" w:themeFill="accent3" w:themeFillTint="66"/>
            <w:vAlign w:val="center"/>
            <w:hideMark/>
          </w:tcPr>
          <w:p w14:paraId="6D808B2E" w14:textId="77777777" w:rsidR="00B95D0A" w:rsidRDefault="00B95D0A">
            <w:pPr>
              <w:jc w:val="center"/>
              <w:rPr>
                <w:rFonts w:ascii="Myriad Pro" w:hAnsi="Myriad Pro" w:cs="Calibri"/>
                <w:b/>
                <w:bCs/>
                <w:sz w:val="18"/>
                <w:szCs w:val="18"/>
              </w:rPr>
            </w:pPr>
            <w:r>
              <w:rPr>
                <w:rFonts w:ascii="Myriad Pro" w:hAnsi="Myriad Pro" w:cs="Calibri"/>
                <w:b/>
                <w:bCs/>
                <w:sz w:val="18"/>
                <w:szCs w:val="18"/>
              </w:rPr>
              <w:t>2419,4</w:t>
            </w:r>
          </w:p>
        </w:tc>
        <w:tc>
          <w:tcPr>
            <w:tcW w:w="1060" w:type="dxa"/>
            <w:gridSpan w:val="3"/>
            <w:tcBorders>
              <w:top w:val="nil"/>
              <w:left w:val="nil"/>
              <w:bottom w:val="single" w:sz="8" w:space="0" w:color="auto"/>
              <w:right w:val="single" w:sz="8" w:space="0" w:color="auto"/>
            </w:tcBorders>
            <w:shd w:val="clear" w:color="auto" w:fill="D6E3BC" w:themeFill="accent3" w:themeFillTint="66"/>
            <w:noWrap/>
            <w:vAlign w:val="center"/>
            <w:hideMark/>
          </w:tcPr>
          <w:p w14:paraId="77685839" w14:textId="77777777" w:rsidR="00B95D0A" w:rsidRDefault="00B95D0A">
            <w:pPr>
              <w:jc w:val="center"/>
              <w:rPr>
                <w:rFonts w:ascii="Myriad Pro" w:hAnsi="Myriad Pro" w:cs="Calibri"/>
                <w:sz w:val="18"/>
                <w:szCs w:val="18"/>
              </w:rPr>
            </w:pPr>
            <w:r>
              <w:rPr>
                <w:rFonts w:ascii="Myriad Pro" w:hAnsi="Myriad Pro" w:cs="Calibri"/>
                <w:sz w:val="18"/>
                <w:szCs w:val="18"/>
              </w:rPr>
              <w:t>x</w:t>
            </w:r>
          </w:p>
        </w:tc>
        <w:tc>
          <w:tcPr>
            <w:tcW w:w="1134" w:type="dxa"/>
            <w:gridSpan w:val="2"/>
            <w:tcBorders>
              <w:top w:val="nil"/>
              <w:left w:val="nil"/>
              <w:bottom w:val="single" w:sz="8" w:space="0" w:color="auto"/>
              <w:right w:val="single" w:sz="8" w:space="0" w:color="auto"/>
            </w:tcBorders>
            <w:shd w:val="clear" w:color="auto" w:fill="D6E3BC" w:themeFill="accent3" w:themeFillTint="66"/>
            <w:noWrap/>
            <w:vAlign w:val="center"/>
            <w:hideMark/>
          </w:tcPr>
          <w:p w14:paraId="790D6DED" w14:textId="77777777" w:rsidR="00B95D0A" w:rsidRDefault="00B95D0A">
            <w:pPr>
              <w:jc w:val="center"/>
              <w:rPr>
                <w:rFonts w:ascii="Myriad Pro" w:hAnsi="Myriad Pro" w:cs="Calibri"/>
                <w:sz w:val="18"/>
                <w:szCs w:val="18"/>
              </w:rPr>
            </w:pPr>
            <w:r>
              <w:rPr>
                <w:rFonts w:ascii="Myriad Pro" w:hAnsi="Myriad Pro" w:cs="Calibri"/>
                <w:sz w:val="18"/>
                <w:szCs w:val="18"/>
              </w:rPr>
              <w:t> </w:t>
            </w:r>
          </w:p>
        </w:tc>
        <w:tc>
          <w:tcPr>
            <w:tcW w:w="1001" w:type="dxa"/>
            <w:tcBorders>
              <w:top w:val="nil"/>
              <w:left w:val="nil"/>
              <w:bottom w:val="single" w:sz="8" w:space="0" w:color="auto"/>
              <w:right w:val="single" w:sz="8" w:space="0" w:color="auto"/>
            </w:tcBorders>
            <w:shd w:val="clear" w:color="auto" w:fill="D6E3BC" w:themeFill="accent3" w:themeFillTint="66"/>
            <w:noWrap/>
            <w:vAlign w:val="center"/>
            <w:hideMark/>
          </w:tcPr>
          <w:p w14:paraId="133F1A9B" w14:textId="77777777" w:rsidR="00B95D0A" w:rsidRDefault="00B95D0A">
            <w:pPr>
              <w:jc w:val="center"/>
              <w:rPr>
                <w:rFonts w:ascii="Myriad Pro" w:hAnsi="Myriad Pro" w:cs="Calibri"/>
                <w:sz w:val="18"/>
                <w:szCs w:val="18"/>
              </w:rPr>
            </w:pPr>
            <w:r>
              <w:rPr>
                <w:rFonts w:ascii="Myriad Pro" w:hAnsi="Myriad Pro" w:cs="Calibri"/>
                <w:sz w:val="18"/>
                <w:szCs w:val="18"/>
              </w:rPr>
              <w:t>x</w:t>
            </w:r>
          </w:p>
        </w:tc>
        <w:tc>
          <w:tcPr>
            <w:tcW w:w="992" w:type="dxa"/>
            <w:tcBorders>
              <w:top w:val="nil"/>
              <w:left w:val="nil"/>
              <w:bottom w:val="single" w:sz="8" w:space="0" w:color="auto"/>
              <w:right w:val="single" w:sz="8" w:space="0" w:color="auto"/>
            </w:tcBorders>
            <w:shd w:val="clear" w:color="auto" w:fill="D6E3BC" w:themeFill="accent3" w:themeFillTint="66"/>
            <w:noWrap/>
            <w:vAlign w:val="center"/>
            <w:hideMark/>
          </w:tcPr>
          <w:p w14:paraId="76EC695F" w14:textId="77777777" w:rsidR="00B95D0A" w:rsidRDefault="00B95D0A">
            <w:pPr>
              <w:jc w:val="center"/>
              <w:rPr>
                <w:rFonts w:ascii="Myriad Pro" w:hAnsi="Myriad Pro" w:cs="Calibri"/>
                <w:sz w:val="18"/>
                <w:szCs w:val="18"/>
              </w:rPr>
            </w:pPr>
            <w:r>
              <w:rPr>
                <w:rFonts w:ascii="Myriad Pro" w:hAnsi="Myriad Pro" w:cs="Calibri"/>
                <w:sz w:val="18"/>
                <w:szCs w:val="18"/>
              </w:rPr>
              <w:t> </w:t>
            </w:r>
          </w:p>
        </w:tc>
        <w:tc>
          <w:tcPr>
            <w:tcW w:w="986" w:type="dxa"/>
            <w:tcBorders>
              <w:top w:val="nil"/>
              <w:left w:val="nil"/>
              <w:bottom w:val="single" w:sz="8" w:space="0" w:color="auto"/>
              <w:right w:val="single" w:sz="8" w:space="0" w:color="auto"/>
            </w:tcBorders>
            <w:shd w:val="clear" w:color="auto" w:fill="D6E3BC" w:themeFill="accent3" w:themeFillTint="66"/>
            <w:vAlign w:val="center"/>
            <w:hideMark/>
          </w:tcPr>
          <w:p w14:paraId="66936323" w14:textId="77777777" w:rsidR="00B95D0A" w:rsidRDefault="00B95D0A">
            <w:pPr>
              <w:jc w:val="center"/>
              <w:rPr>
                <w:rFonts w:ascii="Myriad Pro" w:hAnsi="Myriad Pro" w:cs="Calibri"/>
                <w:b/>
                <w:bCs/>
                <w:sz w:val="18"/>
                <w:szCs w:val="18"/>
              </w:rPr>
            </w:pPr>
            <w:r>
              <w:rPr>
                <w:rFonts w:ascii="Myriad Pro" w:hAnsi="Myriad Pro" w:cs="Calibri"/>
                <w:b/>
                <w:bCs/>
                <w:sz w:val="18"/>
                <w:szCs w:val="18"/>
              </w:rPr>
              <w:t>2 420</w:t>
            </w:r>
          </w:p>
        </w:tc>
        <w:tc>
          <w:tcPr>
            <w:tcW w:w="1284" w:type="dxa"/>
            <w:gridSpan w:val="2"/>
            <w:tcBorders>
              <w:top w:val="nil"/>
              <w:left w:val="nil"/>
              <w:bottom w:val="single" w:sz="8" w:space="0" w:color="auto"/>
              <w:right w:val="single" w:sz="8" w:space="0" w:color="auto"/>
            </w:tcBorders>
            <w:shd w:val="clear" w:color="auto" w:fill="D6E3BC" w:themeFill="accent3" w:themeFillTint="66"/>
            <w:vAlign w:val="center"/>
            <w:hideMark/>
          </w:tcPr>
          <w:p w14:paraId="3F4F18D8" w14:textId="77777777" w:rsidR="00B95D0A" w:rsidRDefault="00B95D0A">
            <w:pPr>
              <w:jc w:val="center"/>
              <w:rPr>
                <w:rFonts w:ascii="Myriad Pro" w:hAnsi="Myriad Pro" w:cs="Calibri"/>
                <w:sz w:val="18"/>
                <w:szCs w:val="18"/>
              </w:rPr>
            </w:pPr>
            <w:r>
              <w:rPr>
                <w:rFonts w:ascii="Myriad Pro" w:hAnsi="Myriad Pro" w:cs="Calibri"/>
                <w:sz w:val="18"/>
                <w:szCs w:val="18"/>
              </w:rPr>
              <w:t> </w:t>
            </w:r>
          </w:p>
        </w:tc>
      </w:tr>
      <w:tr w:rsidR="00B95D0A" w14:paraId="38102BCE" w14:textId="77777777" w:rsidTr="0053226C">
        <w:trPr>
          <w:trHeight w:val="495"/>
          <w:jc w:val="center"/>
        </w:trPr>
        <w:tc>
          <w:tcPr>
            <w:tcW w:w="605" w:type="dxa"/>
            <w:tcBorders>
              <w:top w:val="nil"/>
              <w:left w:val="single" w:sz="8" w:space="0" w:color="auto"/>
              <w:bottom w:val="single" w:sz="8" w:space="0" w:color="auto"/>
              <w:right w:val="single" w:sz="8" w:space="0" w:color="auto"/>
            </w:tcBorders>
            <w:shd w:val="clear" w:color="auto" w:fill="auto"/>
            <w:noWrap/>
            <w:vAlign w:val="center"/>
            <w:hideMark/>
          </w:tcPr>
          <w:p w14:paraId="3470E3CF" w14:textId="77777777" w:rsidR="00B95D0A" w:rsidRDefault="00B95D0A">
            <w:pPr>
              <w:jc w:val="center"/>
              <w:rPr>
                <w:rFonts w:ascii="Myriad Pro" w:hAnsi="Myriad Pro" w:cs="Calibri"/>
                <w:sz w:val="18"/>
                <w:szCs w:val="18"/>
              </w:rPr>
            </w:pPr>
            <w:r>
              <w:rPr>
                <w:rFonts w:ascii="Myriad Pro" w:hAnsi="Myriad Pro" w:cs="Calibri"/>
                <w:sz w:val="18"/>
                <w:szCs w:val="18"/>
              </w:rPr>
              <w:t>2.1.1.</w:t>
            </w:r>
          </w:p>
        </w:tc>
        <w:tc>
          <w:tcPr>
            <w:tcW w:w="2510" w:type="dxa"/>
            <w:tcBorders>
              <w:top w:val="nil"/>
              <w:left w:val="nil"/>
              <w:bottom w:val="single" w:sz="8" w:space="0" w:color="auto"/>
              <w:right w:val="single" w:sz="8" w:space="0" w:color="auto"/>
            </w:tcBorders>
            <w:shd w:val="clear" w:color="auto" w:fill="auto"/>
            <w:vAlign w:val="center"/>
            <w:hideMark/>
          </w:tcPr>
          <w:p w14:paraId="69E05284" w14:textId="77777777" w:rsidR="00B95D0A" w:rsidRDefault="00B95D0A">
            <w:pPr>
              <w:rPr>
                <w:rFonts w:ascii="Myriad Pro" w:hAnsi="Myriad Pro" w:cs="Calibri"/>
                <w:sz w:val="18"/>
                <w:szCs w:val="18"/>
              </w:rPr>
            </w:pPr>
            <w:r>
              <w:rPr>
                <w:rFonts w:ascii="Myriad Pro" w:hAnsi="Myriad Pro" w:cs="Calibri"/>
                <w:sz w:val="18"/>
                <w:szCs w:val="18"/>
              </w:rPr>
              <w:t xml:space="preserve">Размер платы за технологическое присоединение 550 руб ( без НДС) </w:t>
            </w:r>
          </w:p>
        </w:tc>
        <w:tc>
          <w:tcPr>
            <w:tcW w:w="1035" w:type="dxa"/>
            <w:tcBorders>
              <w:top w:val="nil"/>
              <w:left w:val="nil"/>
              <w:bottom w:val="single" w:sz="8" w:space="0" w:color="auto"/>
              <w:right w:val="single" w:sz="8" w:space="0" w:color="auto"/>
            </w:tcBorders>
            <w:shd w:val="clear" w:color="auto" w:fill="auto"/>
            <w:vAlign w:val="center"/>
            <w:hideMark/>
          </w:tcPr>
          <w:p w14:paraId="5DCA7562" w14:textId="77777777" w:rsidR="00B95D0A" w:rsidRDefault="00B95D0A">
            <w:pPr>
              <w:jc w:val="center"/>
              <w:rPr>
                <w:rFonts w:ascii="Myriad Pro" w:hAnsi="Myriad Pro" w:cs="Calibri"/>
                <w:sz w:val="18"/>
                <w:szCs w:val="18"/>
              </w:rPr>
            </w:pPr>
            <w:r>
              <w:rPr>
                <w:rFonts w:ascii="Myriad Pro" w:hAnsi="Myriad Pro" w:cs="Calibri"/>
                <w:sz w:val="18"/>
                <w:szCs w:val="18"/>
              </w:rPr>
              <w:t xml:space="preserve"> х </w:t>
            </w:r>
          </w:p>
        </w:tc>
        <w:tc>
          <w:tcPr>
            <w:tcW w:w="1056" w:type="dxa"/>
            <w:tcBorders>
              <w:top w:val="nil"/>
              <w:left w:val="nil"/>
              <w:bottom w:val="single" w:sz="8" w:space="0" w:color="auto"/>
              <w:right w:val="single" w:sz="8" w:space="0" w:color="auto"/>
            </w:tcBorders>
            <w:shd w:val="clear" w:color="auto" w:fill="auto"/>
            <w:vAlign w:val="center"/>
            <w:hideMark/>
          </w:tcPr>
          <w:p w14:paraId="3B060BDD" w14:textId="77777777" w:rsidR="00B95D0A" w:rsidRDefault="00B95D0A">
            <w:pPr>
              <w:jc w:val="center"/>
              <w:rPr>
                <w:rFonts w:ascii="Myriad Pro" w:hAnsi="Myriad Pro" w:cs="Calibri"/>
                <w:sz w:val="18"/>
                <w:szCs w:val="18"/>
              </w:rPr>
            </w:pPr>
            <w:r>
              <w:rPr>
                <w:rFonts w:ascii="Myriad Pro" w:hAnsi="Myriad Pro" w:cs="Calibri"/>
                <w:sz w:val="18"/>
                <w:szCs w:val="18"/>
              </w:rPr>
              <w:t xml:space="preserve"> х </w:t>
            </w:r>
          </w:p>
        </w:tc>
        <w:tc>
          <w:tcPr>
            <w:tcW w:w="850" w:type="dxa"/>
            <w:tcBorders>
              <w:top w:val="nil"/>
              <w:left w:val="nil"/>
              <w:bottom w:val="single" w:sz="8" w:space="0" w:color="auto"/>
              <w:right w:val="single" w:sz="8" w:space="0" w:color="auto"/>
            </w:tcBorders>
            <w:shd w:val="clear" w:color="auto" w:fill="auto"/>
            <w:vAlign w:val="center"/>
            <w:hideMark/>
          </w:tcPr>
          <w:p w14:paraId="72020043" w14:textId="77777777" w:rsidR="00B95D0A" w:rsidRDefault="00B95D0A">
            <w:pPr>
              <w:jc w:val="center"/>
              <w:rPr>
                <w:rFonts w:ascii="Myriad Pro" w:hAnsi="Myriad Pro" w:cs="Calibri"/>
                <w:sz w:val="18"/>
                <w:szCs w:val="18"/>
              </w:rPr>
            </w:pPr>
            <w:r>
              <w:rPr>
                <w:rFonts w:ascii="Myriad Pro" w:hAnsi="Myriad Pro" w:cs="Calibri"/>
                <w:sz w:val="18"/>
                <w:szCs w:val="18"/>
              </w:rPr>
              <w:t xml:space="preserve"> х </w:t>
            </w:r>
          </w:p>
        </w:tc>
        <w:tc>
          <w:tcPr>
            <w:tcW w:w="851" w:type="dxa"/>
            <w:tcBorders>
              <w:top w:val="nil"/>
              <w:left w:val="nil"/>
              <w:bottom w:val="single" w:sz="8" w:space="0" w:color="auto"/>
              <w:right w:val="single" w:sz="8" w:space="0" w:color="auto"/>
            </w:tcBorders>
            <w:shd w:val="clear" w:color="auto" w:fill="auto"/>
            <w:vAlign w:val="center"/>
            <w:hideMark/>
          </w:tcPr>
          <w:p w14:paraId="51D10885" w14:textId="77777777" w:rsidR="00B95D0A" w:rsidRDefault="00B95D0A">
            <w:pPr>
              <w:jc w:val="center"/>
              <w:rPr>
                <w:rFonts w:ascii="Myriad Pro" w:hAnsi="Myriad Pro" w:cs="Calibri"/>
                <w:sz w:val="18"/>
                <w:szCs w:val="18"/>
              </w:rPr>
            </w:pPr>
            <w:r>
              <w:rPr>
                <w:rFonts w:ascii="Myriad Pro" w:hAnsi="Myriad Pro" w:cs="Calibri"/>
                <w:sz w:val="18"/>
                <w:szCs w:val="18"/>
              </w:rPr>
              <w:t xml:space="preserve"> х </w:t>
            </w:r>
          </w:p>
        </w:tc>
        <w:tc>
          <w:tcPr>
            <w:tcW w:w="992" w:type="dxa"/>
            <w:tcBorders>
              <w:top w:val="nil"/>
              <w:left w:val="nil"/>
              <w:bottom w:val="single" w:sz="8" w:space="0" w:color="auto"/>
              <w:right w:val="single" w:sz="8" w:space="0" w:color="auto"/>
            </w:tcBorders>
            <w:shd w:val="clear" w:color="auto" w:fill="auto"/>
            <w:vAlign w:val="center"/>
            <w:hideMark/>
          </w:tcPr>
          <w:p w14:paraId="5B40ABA9" w14:textId="77777777" w:rsidR="00B95D0A" w:rsidRDefault="00B95D0A">
            <w:pPr>
              <w:jc w:val="center"/>
              <w:rPr>
                <w:rFonts w:ascii="Myriad Pro" w:hAnsi="Myriad Pro" w:cs="Calibri"/>
                <w:sz w:val="18"/>
                <w:szCs w:val="18"/>
              </w:rPr>
            </w:pPr>
            <w:r>
              <w:rPr>
                <w:rFonts w:ascii="Myriad Pro" w:hAnsi="Myriad Pro" w:cs="Calibri"/>
                <w:sz w:val="18"/>
                <w:szCs w:val="18"/>
              </w:rPr>
              <w:t>466,1</w:t>
            </w:r>
          </w:p>
        </w:tc>
        <w:tc>
          <w:tcPr>
            <w:tcW w:w="1051" w:type="dxa"/>
            <w:tcBorders>
              <w:top w:val="nil"/>
              <w:left w:val="nil"/>
              <w:bottom w:val="single" w:sz="8" w:space="0" w:color="auto"/>
              <w:right w:val="single" w:sz="8" w:space="0" w:color="auto"/>
            </w:tcBorders>
            <w:shd w:val="clear" w:color="auto" w:fill="auto"/>
            <w:vAlign w:val="center"/>
            <w:hideMark/>
          </w:tcPr>
          <w:p w14:paraId="5B0647F6" w14:textId="77777777" w:rsidR="00B95D0A" w:rsidRDefault="00B95D0A">
            <w:pPr>
              <w:jc w:val="center"/>
              <w:rPr>
                <w:rFonts w:ascii="Myriad Pro" w:hAnsi="Myriad Pro" w:cs="Calibri"/>
                <w:sz w:val="18"/>
                <w:szCs w:val="18"/>
              </w:rPr>
            </w:pPr>
            <w:r>
              <w:rPr>
                <w:rFonts w:ascii="Myriad Pro" w:hAnsi="Myriad Pro" w:cs="Calibri"/>
                <w:sz w:val="18"/>
                <w:szCs w:val="18"/>
              </w:rPr>
              <w:t>466,1</w:t>
            </w:r>
          </w:p>
        </w:tc>
        <w:tc>
          <w:tcPr>
            <w:tcW w:w="1060" w:type="dxa"/>
            <w:gridSpan w:val="3"/>
            <w:tcBorders>
              <w:top w:val="nil"/>
              <w:left w:val="nil"/>
              <w:bottom w:val="single" w:sz="8" w:space="0" w:color="auto"/>
              <w:right w:val="single" w:sz="8" w:space="0" w:color="auto"/>
            </w:tcBorders>
            <w:shd w:val="clear" w:color="000000" w:fill="FFFFFF"/>
            <w:noWrap/>
            <w:vAlign w:val="center"/>
            <w:hideMark/>
          </w:tcPr>
          <w:p w14:paraId="1B0392D8" w14:textId="77777777" w:rsidR="00B95D0A" w:rsidRDefault="00B95D0A">
            <w:pPr>
              <w:jc w:val="center"/>
              <w:rPr>
                <w:rFonts w:ascii="Myriad Pro" w:hAnsi="Myriad Pro" w:cs="Calibri"/>
                <w:sz w:val="18"/>
                <w:szCs w:val="18"/>
              </w:rPr>
            </w:pPr>
            <w:r>
              <w:rPr>
                <w:rFonts w:ascii="Myriad Pro" w:hAnsi="Myriad Pro" w:cs="Calibri"/>
                <w:sz w:val="18"/>
                <w:szCs w:val="18"/>
              </w:rPr>
              <w:t>x</w:t>
            </w:r>
          </w:p>
        </w:tc>
        <w:tc>
          <w:tcPr>
            <w:tcW w:w="1134" w:type="dxa"/>
            <w:gridSpan w:val="2"/>
            <w:tcBorders>
              <w:top w:val="nil"/>
              <w:left w:val="nil"/>
              <w:bottom w:val="single" w:sz="8" w:space="0" w:color="auto"/>
              <w:right w:val="single" w:sz="8" w:space="0" w:color="auto"/>
            </w:tcBorders>
            <w:shd w:val="clear" w:color="000000" w:fill="FFFFFF"/>
            <w:noWrap/>
            <w:vAlign w:val="center"/>
            <w:hideMark/>
          </w:tcPr>
          <w:p w14:paraId="73252036" w14:textId="77777777" w:rsidR="00B95D0A" w:rsidRDefault="00B95D0A">
            <w:pPr>
              <w:jc w:val="center"/>
              <w:rPr>
                <w:rFonts w:ascii="Myriad Pro" w:hAnsi="Myriad Pro" w:cs="Calibri"/>
                <w:sz w:val="18"/>
                <w:szCs w:val="18"/>
              </w:rPr>
            </w:pPr>
            <w:r>
              <w:rPr>
                <w:rFonts w:ascii="Myriad Pro" w:hAnsi="Myriad Pro" w:cs="Calibri"/>
                <w:sz w:val="18"/>
                <w:szCs w:val="18"/>
              </w:rPr>
              <w:t>x</w:t>
            </w:r>
          </w:p>
        </w:tc>
        <w:tc>
          <w:tcPr>
            <w:tcW w:w="1007" w:type="dxa"/>
            <w:gridSpan w:val="2"/>
            <w:tcBorders>
              <w:top w:val="nil"/>
              <w:left w:val="nil"/>
              <w:bottom w:val="single" w:sz="8" w:space="0" w:color="auto"/>
              <w:right w:val="single" w:sz="8" w:space="0" w:color="auto"/>
            </w:tcBorders>
            <w:shd w:val="clear" w:color="auto" w:fill="auto"/>
            <w:noWrap/>
            <w:vAlign w:val="center"/>
            <w:hideMark/>
          </w:tcPr>
          <w:p w14:paraId="7251BD36" w14:textId="77777777" w:rsidR="00B95D0A" w:rsidRDefault="00B95D0A">
            <w:pPr>
              <w:jc w:val="center"/>
              <w:rPr>
                <w:rFonts w:ascii="Myriad Pro" w:hAnsi="Myriad Pro" w:cs="Calibri"/>
                <w:sz w:val="18"/>
                <w:szCs w:val="18"/>
              </w:rPr>
            </w:pPr>
            <w:r>
              <w:rPr>
                <w:rFonts w:ascii="Myriad Pro" w:hAnsi="Myriad Pro" w:cs="Calibri"/>
                <w:sz w:val="18"/>
                <w:szCs w:val="18"/>
              </w:rPr>
              <w:t>x</w:t>
            </w:r>
          </w:p>
        </w:tc>
        <w:tc>
          <w:tcPr>
            <w:tcW w:w="992" w:type="dxa"/>
            <w:tcBorders>
              <w:top w:val="nil"/>
              <w:left w:val="nil"/>
              <w:bottom w:val="single" w:sz="8" w:space="0" w:color="auto"/>
              <w:right w:val="single" w:sz="8" w:space="0" w:color="auto"/>
            </w:tcBorders>
            <w:shd w:val="clear" w:color="auto" w:fill="auto"/>
            <w:noWrap/>
            <w:vAlign w:val="center"/>
            <w:hideMark/>
          </w:tcPr>
          <w:p w14:paraId="44D4BBB9" w14:textId="77777777" w:rsidR="00B95D0A" w:rsidRDefault="00B95D0A">
            <w:pPr>
              <w:jc w:val="center"/>
              <w:rPr>
                <w:rFonts w:ascii="Myriad Pro" w:hAnsi="Myriad Pro" w:cs="Calibri"/>
                <w:sz w:val="18"/>
                <w:szCs w:val="18"/>
              </w:rPr>
            </w:pPr>
            <w:r>
              <w:rPr>
                <w:rFonts w:ascii="Myriad Pro" w:hAnsi="Myriad Pro" w:cs="Calibri"/>
                <w:sz w:val="18"/>
                <w:szCs w:val="18"/>
              </w:rPr>
              <w:t> </w:t>
            </w:r>
          </w:p>
        </w:tc>
        <w:tc>
          <w:tcPr>
            <w:tcW w:w="986" w:type="dxa"/>
            <w:tcBorders>
              <w:top w:val="nil"/>
              <w:left w:val="nil"/>
              <w:bottom w:val="single" w:sz="8" w:space="0" w:color="auto"/>
              <w:right w:val="single" w:sz="8" w:space="0" w:color="auto"/>
            </w:tcBorders>
            <w:shd w:val="clear" w:color="auto" w:fill="auto"/>
            <w:vAlign w:val="center"/>
            <w:hideMark/>
          </w:tcPr>
          <w:p w14:paraId="303292D5" w14:textId="77777777" w:rsidR="00B95D0A" w:rsidRDefault="00B95D0A">
            <w:pPr>
              <w:jc w:val="center"/>
              <w:rPr>
                <w:rFonts w:ascii="Myriad Pro" w:hAnsi="Myriad Pro" w:cs="Calibri"/>
                <w:sz w:val="18"/>
                <w:szCs w:val="18"/>
              </w:rPr>
            </w:pPr>
            <w:r>
              <w:rPr>
                <w:rFonts w:ascii="Myriad Pro" w:hAnsi="Myriad Pro" w:cs="Calibri"/>
                <w:sz w:val="18"/>
                <w:szCs w:val="18"/>
              </w:rPr>
              <w:t>466,1</w:t>
            </w:r>
          </w:p>
        </w:tc>
        <w:tc>
          <w:tcPr>
            <w:tcW w:w="1284" w:type="dxa"/>
            <w:gridSpan w:val="2"/>
            <w:tcBorders>
              <w:top w:val="nil"/>
              <w:left w:val="nil"/>
              <w:bottom w:val="single" w:sz="8" w:space="0" w:color="auto"/>
              <w:right w:val="single" w:sz="8" w:space="0" w:color="auto"/>
            </w:tcBorders>
            <w:shd w:val="clear" w:color="auto" w:fill="auto"/>
            <w:vAlign w:val="center"/>
            <w:hideMark/>
          </w:tcPr>
          <w:p w14:paraId="1F37BB11" w14:textId="77777777" w:rsidR="00B95D0A" w:rsidRDefault="00B95D0A">
            <w:pPr>
              <w:jc w:val="center"/>
              <w:rPr>
                <w:rFonts w:ascii="Myriad Pro" w:hAnsi="Myriad Pro" w:cs="Calibri"/>
                <w:sz w:val="18"/>
                <w:szCs w:val="18"/>
              </w:rPr>
            </w:pPr>
            <w:r>
              <w:rPr>
                <w:rFonts w:ascii="Myriad Pro" w:hAnsi="Myriad Pro" w:cs="Calibri"/>
                <w:sz w:val="18"/>
                <w:szCs w:val="18"/>
              </w:rPr>
              <w:t> </w:t>
            </w:r>
          </w:p>
        </w:tc>
      </w:tr>
      <w:tr w:rsidR="00B95D0A" w14:paraId="2122E54D" w14:textId="77777777" w:rsidTr="0053226C">
        <w:trPr>
          <w:trHeight w:val="735"/>
          <w:jc w:val="center"/>
        </w:trPr>
        <w:tc>
          <w:tcPr>
            <w:tcW w:w="605" w:type="dxa"/>
            <w:tcBorders>
              <w:top w:val="nil"/>
              <w:left w:val="single" w:sz="8" w:space="0" w:color="auto"/>
              <w:bottom w:val="single" w:sz="8" w:space="0" w:color="auto"/>
              <w:right w:val="single" w:sz="8" w:space="0" w:color="auto"/>
            </w:tcBorders>
            <w:shd w:val="clear" w:color="auto" w:fill="auto"/>
            <w:noWrap/>
            <w:vAlign w:val="center"/>
            <w:hideMark/>
          </w:tcPr>
          <w:p w14:paraId="5F6D5341" w14:textId="77777777" w:rsidR="00B95D0A" w:rsidRDefault="00B95D0A">
            <w:pPr>
              <w:jc w:val="center"/>
              <w:rPr>
                <w:rFonts w:ascii="Myriad Pro" w:hAnsi="Myriad Pro" w:cs="Calibri"/>
                <w:sz w:val="18"/>
                <w:szCs w:val="18"/>
              </w:rPr>
            </w:pPr>
            <w:r>
              <w:rPr>
                <w:rFonts w:ascii="Myriad Pro" w:hAnsi="Myriad Pro" w:cs="Calibri"/>
                <w:sz w:val="18"/>
                <w:szCs w:val="18"/>
              </w:rPr>
              <w:t>2.1.2.</w:t>
            </w:r>
          </w:p>
        </w:tc>
        <w:tc>
          <w:tcPr>
            <w:tcW w:w="2510" w:type="dxa"/>
            <w:tcBorders>
              <w:top w:val="nil"/>
              <w:left w:val="nil"/>
              <w:bottom w:val="single" w:sz="8" w:space="0" w:color="auto"/>
              <w:right w:val="single" w:sz="8" w:space="0" w:color="auto"/>
            </w:tcBorders>
            <w:shd w:val="clear" w:color="auto" w:fill="auto"/>
            <w:vAlign w:val="center"/>
            <w:hideMark/>
          </w:tcPr>
          <w:p w14:paraId="001FC127" w14:textId="77777777" w:rsidR="00B95D0A" w:rsidRDefault="00B95D0A">
            <w:pPr>
              <w:rPr>
                <w:rFonts w:ascii="Myriad Pro" w:hAnsi="Myriad Pro" w:cs="Calibri"/>
                <w:sz w:val="18"/>
                <w:szCs w:val="18"/>
              </w:rPr>
            </w:pPr>
            <w:r>
              <w:rPr>
                <w:rFonts w:ascii="Myriad Pro" w:hAnsi="Myriad Pro" w:cs="Calibri"/>
                <w:sz w:val="18"/>
                <w:szCs w:val="18"/>
              </w:rPr>
              <w:t>Размер платы за технологическое присоединение 21,47 руб за 1 кВт  ( без НДС) (до 2011 г)</w:t>
            </w:r>
          </w:p>
        </w:tc>
        <w:tc>
          <w:tcPr>
            <w:tcW w:w="1035" w:type="dxa"/>
            <w:tcBorders>
              <w:top w:val="nil"/>
              <w:left w:val="nil"/>
              <w:bottom w:val="single" w:sz="8" w:space="0" w:color="auto"/>
              <w:right w:val="single" w:sz="8" w:space="0" w:color="auto"/>
            </w:tcBorders>
            <w:shd w:val="clear" w:color="auto" w:fill="auto"/>
            <w:vAlign w:val="center"/>
            <w:hideMark/>
          </w:tcPr>
          <w:p w14:paraId="5D41B528" w14:textId="77777777" w:rsidR="00B95D0A" w:rsidRDefault="00B95D0A">
            <w:pPr>
              <w:jc w:val="center"/>
              <w:rPr>
                <w:rFonts w:ascii="Myriad Pro" w:hAnsi="Myriad Pro" w:cs="Calibri"/>
                <w:sz w:val="18"/>
                <w:szCs w:val="18"/>
              </w:rPr>
            </w:pPr>
            <w:r>
              <w:rPr>
                <w:rFonts w:ascii="Myriad Pro" w:hAnsi="Myriad Pro" w:cs="Calibri"/>
                <w:sz w:val="18"/>
                <w:szCs w:val="18"/>
              </w:rPr>
              <w:t xml:space="preserve"> х </w:t>
            </w:r>
          </w:p>
        </w:tc>
        <w:tc>
          <w:tcPr>
            <w:tcW w:w="1056" w:type="dxa"/>
            <w:tcBorders>
              <w:top w:val="nil"/>
              <w:left w:val="nil"/>
              <w:bottom w:val="single" w:sz="8" w:space="0" w:color="auto"/>
              <w:right w:val="single" w:sz="8" w:space="0" w:color="auto"/>
            </w:tcBorders>
            <w:shd w:val="clear" w:color="auto" w:fill="auto"/>
            <w:vAlign w:val="center"/>
            <w:hideMark/>
          </w:tcPr>
          <w:p w14:paraId="3CCF9E05" w14:textId="77777777" w:rsidR="00B95D0A" w:rsidRDefault="00B95D0A">
            <w:pPr>
              <w:jc w:val="center"/>
              <w:rPr>
                <w:rFonts w:ascii="Myriad Pro" w:hAnsi="Myriad Pro" w:cs="Calibri"/>
                <w:sz w:val="18"/>
                <w:szCs w:val="18"/>
              </w:rPr>
            </w:pPr>
            <w:r>
              <w:rPr>
                <w:rFonts w:ascii="Myriad Pro" w:hAnsi="Myriad Pro" w:cs="Calibri"/>
                <w:sz w:val="18"/>
                <w:szCs w:val="18"/>
              </w:rPr>
              <w:t xml:space="preserve"> х </w:t>
            </w:r>
          </w:p>
        </w:tc>
        <w:tc>
          <w:tcPr>
            <w:tcW w:w="850" w:type="dxa"/>
            <w:tcBorders>
              <w:top w:val="nil"/>
              <w:left w:val="nil"/>
              <w:bottom w:val="single" w:sz="8" w:space="0" w:color="auto"/>
              <w:right w:val="single" w:sz="8" w:space="0" w:color="auto"/>
            </w:tcBorders>
            <w:shd w:val="clear" w:color="auto" w:fill="auto"/>
            <w:vAlign w:val="center"/>
            <w:hideMark/>
          </w:tcPr>
          <w:p w14:paraId="03EDE98E" w14:textId="77777777" w:rsidR="00B95D0A" w:rsidRDefault="00B95D0A">
            <w:pPr>
              <w:jc w:val="center"/>
              <w:rPr>
                <w:rFonts w:ascii="Myriad Pro" w:hAnsi="Myriad Pro" w:cs="Calibri"/>
                <w:sz w:val="18"/>
                <w:szCs w:val="18"/>
              </w:rPr>
            </w:pPr>
            <w:r>
              <w:rPr>
                <w:rFonts w:ascii="Myriad Pro" w:hAnsi="Myriad Pro" w:cs="Calibri"/>
                <w:sz w:val="18"/>
                <w:szCs w:val="18"/>
              </w:rPr>
              <w:t xml:space="preserve"> х </w:t>
            </w:r>
          </w:p>
        </w:tc>
        <w:tc>
          <w:tcPr>
            <w:tcW w:w="851" w:type="dxa"/>
            <w:tcBorders>
              <w:top w:val="nil"/>
              <w:left w:val="nil"/>
              <w:bottom w:val="single" w:sz="8" w:space="0" w:color="auto"/>
              <w:right w:val="single" w:sz="8" w:space="0" w:color="auto"/>
            </w:tcBorders>
            <w:shd w:val="clear" w:color="auto" w:fill="auto"/>
            <w:vAlign w:val="center"/>
            <w:hideMark/>
          </w:tcPr>
          <w:p w14:paraId="5925A7DA" w14:textId="77777777" w:rsidR="00B95D0A" w:rsidRDefault="00B95D0A">
            <w:pPr>
              <w:jc w:val="center"/>
              <w:rPr>
                <w:rFonts w:ascii="Myriad Pro" w:hAnsi="Myriad Pro" w:cs="Calibri"/>
                <w:sz w:val="18"/>
                <w:szCs w:val="18"/>
              </w:rPr>
            </w:pPr>
            <w:r>
              <w:rPr>
                <w:rFonts w:ascii="Myriad Pro" w:hAnsi="Myriad Pro" w:cs="Calibri"/>
                <w:sz w:val="18"/>
                <w:szCs w:val="18"/>
              </w:rPr>
              <w:t xml:space="preserve"> х </w:t>
            </w:r>
          </w:p>
        </w:tc>
        <w:tc>
          <w:tcPr>
            <w:tcW w:w="992" w:type="dxa"/>
            <w:tcBorders>
              <w:top w:val="nil"/>
              <w:left w:val="nil"/>
              <w:bottom w:val="single" w:sz="8" w:space="0" w:color="auto"/>
              <w:right w:val="single" w:sz="8" w:space="0" w:color="auto"/>
            </w:tcBorders>
            <w:shd w:val="clear" w:color="auto" w:fill="auto"/>
            <w:vAlign w:val="center"/>
            <w:hideMark/>
          </w:tcPr>
          <w:p w14:paraId="14A54A0A" w14:textId="77777777" w:rsidR="00B95D0A" w:rsidRDefault="00B95D0A">
            <w:pPr>
              <w:jc w:val="center"/>
              <w:rPr>
                <w:rFonts w:ascii="Myriad Pro" w:hAnsi="Myriad Pro" w:cs="Calibri"/>
                <w:sz w:val="18"/>
                <w:szCs w:val="18"/>
              </w:rPr>
            </w:pPr>
            <w:r>
              <w:rPr>
                <w:rFonts w:ascii="Myriad Pro" w:hAnsi="Myriad Pro" w:cs="Calibri"/>
                <w:sz w:val="18"/>
                <w:szCs w:val="18"/>
              </w:rPr>
              <w:t>21,47</w:t>
            </w:r>
          </w:p>
        </w:tc>
        <w:tc>
          <w:tcPr>
            <w:tcW w:w="1051" w:type="dxa"/>
            <w:tcBorders>
              <w:top w:val="nil"/>
              <w:left w:val="nil"/>
              <w:bottom w:val="single" w:sz="8" w:space="0" w:color="auto"/>
              <w:right w:val="single" w:sz="8" w:space="0" w:color="auto"/>
            </w:tcBorders>
            <w:shd w:val="clear" w:color="auto" w:fill="auto"/>
            <w:vAlign w:val="center"/>
            <w:hideMark/>
          </w:tcPr>
          <w:p w14:paraId="24160E11" w14:textId="77777777" w:rsidR="00B95D0A" w:rsidRDefault="00B95D0A">
            <w:pPr>
              <w:jc w:val="center"/>
              <w:rPr>
                <w:rFonts w:ascii="Myriad Pro" w:hAnsi="Myriad Pro" w:cs="Calibri"/>
                <w:sz w:val="18"/>
                <w:szCs w:val="18"/>
              </w:rPr>
            </w:pPr>
            <w:r>
              <w:rPr>
                <w:rFonts w:ascii="Myriad Pro" w:hAnsi="Myriad Pro" w:cs="Calibri"/>
                <w:sz w:val="18"/>
                <w:szCs w:val="18"/>
              </w:rPr>
              <w:t>21,47</w:t>
            </w:r>
          </w:p>
        </w:tc>
        <w:tc>
          <w:tcPr>
            <w:tcW w:w="1060" w:type="dxa"/>
            <w:gridSpan w:val="3"/>
            <w:tcBorders>
              <w:top w:val="nil"/>
              <w:left w:val="nil"/>
              <w:bottom w:val="single" w:sz="8" w:space="0" w:color="auto"/>
              <w:right w:val="single" w:sz="8" w:space="0" w:color="auto"/>
            </w:tcBorders>
            <w:shd w:val="clear" w:color="000000" w:fill="FFFFFF"/>
            <w:noWrap/>
            <w:vAlign w:val="center"/>
            <w:hideMark/>
          </w:tcPr>
          <w:p w14:paraId="7D2670FF" w14:textId="77777777" w:rsidR="00B95D0A" w:rsidRDefault="00B95D0A">
            <w:pPr>
              <w:jc w:val="center"/>
              <w:rPr>
                <w:rFonts w:ascii="Myriad Pro" w:hAnsi="Myriad Pro" w:cs="Calibri"/>
                <w:sz w:val="18"/>
                <w:szCs w:val="18"/>
              </w:rPr>
            </w:pPr>
            <w:r>
              <w:rPr>
                <w:rFonts w:ascii="Myriad Pro" w:hAnsi="Myriad Pro" w:cs="Calibri"/>
                <w:sz w:val="18"/>
                <w:szCs w:val="18"/>
              </w:rPr>
              <w:t>x</w:t>
            </w:r>
          </w:p>
        </w:tc>
        <w:tc>
          <w:tcPr>
            <w:tcW w:w="1134" w:type="dxa"/>
            <w:gridSpan w:val="2"/>
            <w:tcBorders>
              <w:top w:val="nil"/>
              <w:left w:val="nil"/>
              <w:bottom w:val="single" w:sz="8" w:space="0" w:color="auto"/>
              <w:right w:val="single" w:sz="8" w:space="0" w:color="auto"/>
            </w:tcBorders>
            <w:shd w:val="clear" w:color="000000" w:fill="FFFFFF"/>
            <w:noWrap/>
            <w:vAlign w:val="center"/>
            <w:hideMark/>
          </w:tcPr>
          <w:p w14:paraId="46C9EA23" w14:textId="77777777" w:rsidR="00B95D0A" w:rsidRDefault="00B95D0A">
            <w:pPr>
              <w:jc w:val="center"/>
              <w:rPr>
                <w:rFonts w:ascii="Myriad Pro" w:hAnsi="Myriad Pro" w:cs="Calibri"/>
                <w:sz w:val="18"/>
                <w:szCs w:val="18"/>
              </w:rPr>
            </w:pPr>
            <w:r>
              <w:rPr>
                <w:rFonts w:ascii="Myriad Pro" w:hAnsi="Myriad Pro" w:cs="Calibri"/>
                <w:sz w:val="18"/>
                <w:szCs w:val="18"/>
              </w:rPr>
              <w:t>x</w:t>
            </w:r>
          </w:p>
        </w:tc>
        <w:tc>
          <w:tcPr>
            <w:tcW w:w="1007" w:type="dxa"/>
            <w:gridSpan w:val="2"/>
            <w:tcBorders>
              <w:top w:val="nil"/>
              <w:left w:val="nil"/>
              <w:bottom w:val="single" w:sz="8" w:space="0" w:color="auto"/>
              <w:right w:val="single" w:sz="8" w:space="0" w:color="auto"/>
            </w:tcBorders>
            <w:shd w:val="clear" w:color="auto" w:fill="auto"/>
            <w:noWrap/>
            <w:vAlign w:val="center"/>
            <w:hideMark/>
          </w:tcPr>
          <w:p w14:paraId="4B281229" w14:textId="77777777" w:rsidR="00B95D0A" w:rsidRDefault="00B95D0A">
            <w:pPr>
              <w:jc w:val="center"/>
              <w:rPr>
                <w:rFonts w:ascii="Myriad Pro" w:hAnsi="Myriad Pro" w:cs="Calibri"/>
                <w:sz w:val="18"/>
                <w:szCs w:val="18"/>
              </w:rPr>
            </w:pPr>
            <w:r>
              <w:rPr>
                <w:rFonts w:ascii="Myriad Pro" w:hAnsi="Myriad Pro" w:cs="Calibri"/>
                <w:sz w:val="18"/>
                <w:szCs w:val="18"/>
              </w:rPr>
              <w:t>x</w:t>
            </w:r>
          </w:p>
        </w:tc>
        <w:tc>
          <w:tcPr>
            <w:tcW w:w="992" w:type="dxa"/>
            <w:tcBorders>
              <w:top w:val="nil"/>
              <w:left w:val="nil"/>
              <w:bottom w:val="single" w:sz="8" w:space="0" w:color="auto"/>
              <w:right w:val="single" w:sz="8" w:space="0" w:color="auto"/>
            </w:tcBorders>
            <w:shd w:val="clear" w:color="auto" w:fill="auto"/>
            <w:noWrap/>
            <w:vAlign w:val="center"/>
            <w:hideMark/>
          </w:tcPr>
          <w:p w14:paraId="5B4D99BE" w14:textId="77777777" w:rsidR="00B95D0A" w:rsidRDefault="00B95D0A">
            <w:pPr>
              <w:jc w:val="center"/>
              <w:rPr>
                <w:rFonts w:ascii="Myriad Pro" w:hAnsi="Myriad Pro" w:cs="Calibri"/>
                <w:sz w:val="18"/>
                <w:szCs w:val="18"/>
              </w:rPr>
            </w:pPr>
            <w:r>
              <w:rPr>
                <w:rFonts w:ascii="Myriad Pro" w:hAnsi="Myriad Pro" w:cs="Calibri"/>
                <w:sz w:val="18"/>
                <w:szCs w:val="18"/>
              </w:rPr>
              <w:t> </w:t>
            </w:r>
          </w:p>
        </w:tc>
        <w:tc>
          <w:tcPr>
            <w:tcW w:w="986" w:type="dxa"/>
            <w:tcBorders>
              <w:top w:val="nil"/>
              <w:left w:val="nil"/>
              <w:bottom w:val="single" w:sz="8" w:space="0" w:color="auto"/>
              <w:right w:val="single" w:sz="8" w:space="0" w:color="auto"/>
            </w:tcBorders>
            <w:shd w:val="clear" w:color="auto" w:fill="auto"/>
            <w:vAlign w:val="center"/>
            <w:hideMark/>
          </w:tcPr>
          <w:p w14:paraId="4B0FE89D" w14:textId="77777777" w:rsidR="00B95D0A" w:rsidRDefault="00B95D0A">
            <w:pPr>
              <w:jc w:val="center"/>
              <w:rPr>
                <w:rFonts w:ascii="Myriad Pro" w:hAnsi="Myriad Pro" w:cs="Calibri"/>
                <w:sz w:val="18"/>
                <w:szCs w:val="18"/>
              </w:rPr>
            </w:pPr>
            <w:r>
              <w:rPr>
                <w:rFonts w:ascii="Myriad Pro" w:hAnsi="Myriad Pro" w:cs="Calibri"/>
                <w:sz w:val="18"/>
                <w:szCs w:val="18"/>
              </w:rPr>
              <w:t>21,47</w:t>
            </w:r>
          </w:p>
        </w:tc>
        <w:tc>
          <w:tcPr>
            <w:tcW w:w="1284" w:type="dxa"/>
            <w:gridSpan w:val="2"/>
            <w:tcBorders>
              <w:top w:val="nil"/>
              <w:left w:val="nil"/>
              <w:bottom w:val="single" w:sz="8" w:space="0" w:color="auto"/>
              <w:right w:val="single" w:sz="8" w:space="0" w:color="auto"/>
            </w:tcBorders>
            <w:shd w:val="clear" w:color="auto" w:fill="auto"/>
            <w:vAlign w:val="center"/>
            <w:hideMark/>
          </w:tcPr>
          <w:p w14:paraId="3C5B99AA" w14:textId="77777777" w:rsidR="00B95D0A" w:rsidRDefault="00B95D0A">
            <w:pPr>
              <w:jc w:val="center"/>
              <w:rPr>
                <w:rFonts w:ascii="Myriad Pro" w:hAnsi="Myriad Pro" w:cs="Calibri"/>
                <w:sz w:val="18"/>
                <w:szCs w:val="18"/>
              </w:rPr>
            </w:pPr>
            <w:r>
              <w:rPr>
                <w:rFonts w:ascii="Myriad Pro" w:hAnsi="Myriad Pro" w:cs="Calibri"/>
                <w:sz w:val="18"/>
                <w:szCs w:val="18"/>
              </w:rPr>
              <w:t> </w:t>
            </w:r>
          </w:p>
        </w:tc>
      </w:tr>
      <w:tr w:rsidR="00B95D0A" w14:paraId="030BDEB9" w14:textId="77777777" w:rsidTr="0053226C">
        <w:trPr>
          <w:trHeight w:val="975"/>
          <w:jc w:val="center"/>
        </w:trPr>
        <w:tc>
          <w:tcPr>
            <w:tcW w:w="605" w:type="dxa"/>
            <w:tcBorders>
              <w:top w:val="nil"/>
              <w:left w:val="single" w:sz="8" w:space="0" w:color="auto"/>
              <w:bottom w:val="single" w:sz="8" w:space="0" w:color="auto"/>
              <w:right w:val="single" w:sz="8" w:space="0" w:color="auto"/>
            </w:tcBorders>
            <w:shd w:val="clear" w:color="auto" w:fill="auto"/>
            <w:noWrap/>
            <w:vAlign w:val="center"/>
            <w:hideMark/>
          </w:tcPr>
          <w:p w14:paraId="52C38CF2" w14:textId="77777777" w:rsidR="00B95D0A" w:rsidRDefault="00B95D0A">
            <w:pPr>
              <w:jc w:val="center"/>
              <w:rPr>
                <w:rFonts w:ascii="Myriad Pro" w:hAnsi="Myriad Pro" w:cs="Calibri"/>
                <w:sz w:val="18"/>
                <w:szCs w:val="18"/>
              </w:rPr>
            </w:pPr>
            <w:r>
              <w:rPr>
                <w:rFonts w:ascii="Myriad Pro" w:hAnsi="Myriad Pro" w:cs="Calibri"/>
                <w:sz w:val="18"/>
                <w:szCs w:val="18"/>
              </w:rPr>
              <w:t>2.2.1.</w:t>
            </w:r>
          </w:p>
        </w:tc>
        <w:tc>
          <w:tcPr>
            <w:tcW w:w="2510" w:type="dxa"/>
            <w:tcBorders>
              <w:top w:val="nil"/>
              <w:left w:val="nil"/>
              <w:bottom w:val="single" w:sz="8" w:space="0" w:color="auto"/>
              <w:right w:val="single" w:sz="8" w:space="0" w:color="auto"/>
            </w:tcBorders>
            <w:shd w:val="clear" w:color="auto" w:fill="auto"/>
            <w:vAlign w:val="center"/>
            <w:hideMark/>
          </w:tcPr>
          <w:p w14:paraId="3302EED1" w14:textId="77777777" w:rsidR="00B95D0A" w:rsidRDefault="00B95D0A">
            <w:pPr>
              <w:rPr>
                <w:rFonts w:ascii="Myriad Pro" w:hAnsi="Myriad Pro" w:cs="Calibri"/>
                <w:sz w:val="18"/>
                <w:szCs w:val="18"/>
              </w:rPr>
            </w:pPr>
            <w:r>
              <w:rPr>
                <w:rFonts w:ascii="Myriad Pro" w:hAnsi="Myriad Pro" w:cs="Calibri"/>
                <w:sz w:val="18"/>
                <w:szCs w:val="18"/>
              </w:rPr>
              <w:t>Фактическое количество заключенных договоров на осуществление технологическое присоединение к электрическим сетям (шт.)</w:t>
            </w:r>
          </w:p>
        </w:tc>
        <w:tc>
          <w:tcPr>
            <w:tcW w:w="1035" w:type="dxa"/>
            <w:tcBorders>
              <w:top w:val="nil"/>
              <w:left w:val="nil"/>
              <w:bottom w:val="single" w:sz="8" w:space="0" w:color="auto"/>
              <w:right w:val="single" w:sz="8" w:space="0" w:color="auto"/>
            </w:tcBorders>
            <w:shd w:val="clear" w:color="auto" w:fill="auto"/>
            <w:vAlign w:val="center"/>
            <w:hideMark/>
          </w:tcPr>
          <w:p w14:paraId="129085AB" w14:textId="77777777" w:rsidR="00B95D0A" w:rsidRDefault="00B95D0A">
            <w:pPr>
              <w:jc w:val="center"/>
              <w:rPr>
                <w:rFonts w:ascii="Myriad Pro" w:hAnsi="Myriad Pro" w:cs="Calibri"/>
                <w:sz w:val="18"/>
                <w:szCs w:val="18"/>
              </w:rPr>
            </w:pPr>
            <w:r>
              <w:rPr>
                <w:rFonts w:ascii="Myriad Pro" w:hAnsi="Myriad Pro" w:cs="Calibri"/>
                <w:sz w:val="18"/>
                <w:szCs w:val="18"/>
              </w:rPr>
              <w:t xml:space="preserve"> х </w:t>
            </w:r>
          </w:p>
        </w:tc>
        <w:tc>
          <w:tcPr>
            <w:tcW w:w="1056" w:type="dxa"/>
            <w:tcBorders>
              <w:top w:val="nil"/>
              <w:left w:val="nil"/>
              <w:bottom w:val="single" w:sz="8" w:space="0" w:color="auto"/>
              <w:right w:val="single" w:sz="8" w:space="0" w:color="auto"/>
            </w:tcBorders>
            <w:shd w:val="clear" w:color="auto" w:fill="auto"/>
            <w:vAlign w:val="center"/>
            <w:hideMark/>
          </w:tcPr>
          <w:p w14:paraId="4D64BE5F" w14:textId="77777777" w:rsidR="00B95D0A" w:rsidRDefault="00B95D0A">
            <w:pPr>
              <w:jc w:val="center"/>
              <w:rPr>
                <w:rFonts w:ascii="Myriad Pro" w:hAnsi="Myriad Pro" w:cs="Calibri"/>
                <w:sz w:val="18"/>
                <w:szCs w:val="18"/>
              </w:rPr>
            </w:pPr>
            <w:r>
              <w:rPr>
                <w:rFonts w:ascii="Myriad Pro" w:hAnsi="Myriad Pro" w:cs="Calibri"/>
                <w:sz w:val="18"/>
                <w:szCs w:val="18"/>
              </w:rPr>
              <w:t xml:space="preserve"> х </w:t>
            </w:r>
          </w:p>
        </w:tc>
        <w:tc>
          <w:tcPr>
            <w:tcW w:w="850" w:type="dxa"/>
            <w:tcBorders>
              <w:top w:val="nil"/>
              <w:left w:val="nil"/>
              <w:bottom w:val="single" w:sz="8" w:space="0" w:color="auto"/>
              <w:right w:val="single" w:sz="8" w:space="0" w:color="auto"/>
            </w:tcBorders>
            <w:shd w:val="clear" w:color="auto" w:fill="auto"/>
            <w:vAlign w:val="center"/>
            <w:hideMark/>
          </w:tcPr>
          <w:p w14:paraId="2CE826C4" w14:textId="77777777" w:rsidR="00B95D0A" w:rsidRDefault="00B95D0A">
            <w:pPr>
              <w:jc w:val="center"/>
              <w:rPr>
                <w:rFonts w:ascii="Myriad Pro" w:hAnsi="Myriad Pro" w:cs="Calibri"/>
                <w:sz w:val="18"/>
                <w:szCs w:val="18"/>
              </w:rPr>
            </w:pPr>
            <w:r>
              <w:rPr>
                <w:rFonts w:ascii="Myriad Pro" w:hAnsi="Myriad Pro" w:cs="Calibri"/>
                <w:sz w:val="18"/>
                <w:szCs w:val="18"/>
              </w:rPr>
              <w:t xml:space="preserve"> х </w:t>
            </w:r>
          </w:p>
        </w:tc>
        <w:tc>
          <w:tcPr>
            <w:tcW w:w="851" w:type="dxa"/>
            <w:tcBorders>
              <w:top w:val="nil"/>
              <w:left w:val="nil"/>
              <w:bottom w:val="single" w:sz="8" w:space="0" w:color="auto"/>
              <w:right w:val="single" w:sz="8" w:space="0" w:color="auto"/>
            </w:tcBorders>
            <w:shd w:val="clear" w:color="auto" w:fill="auto"/>
            <w:vAlign w:val="center"/>
            <w:hideMark/>
          </w:tcPr>
          <w:p w14:paraId="61240864" w14:textId="77777777" w:rsidR="00B95D0A" w:rsidRDefault="00B95D0A">
            <w:pPr>
              <w:jc w:val="center"/>
              <w:rPr>
                <w:rFonts w:ascii="Myriad Pro" w:hAnsi="Myriad Pro" w:cs="Calibri"/>
                <w:sz w:val="18"/>
                <w:szCs w:val="18"/>
              </w:rPr>
            </w:pPr>
            <w:r>
              <w:rPr>
                <w:rFonts w:ascii="Myriad Pro" w:hAnsi="Myriad Pro" w:cs="Calibri"/>
                <w:sz w:val="18"/>
                <w:szCs w:val="18"/>
              </w:rPr>
              <w:t xml:space="preserve"> х </w:t>
            </w:r>
          </w:p>
        </w:tc>
        <w:tc>
          <w:tcPr>
            <w:tcW w:w="992" w:type="dxa"/>
            <w:tcBorders>
              <w:top w:val="nil"/>
              <w:left w:val="nil"/>
              <w:bottom w:val="single" w:sz="8" w:space="0" w:color="auto"/>
              <w:right w:val="single" w:sz="8" w:space="0" w:color="auto"/>
            </w:tcBorders>
            <w:shd w:val="clear" w:color="auto" w:fill="auto"/>
            <w:vAlign w:val="center"/>
            <w:hideMark/>
          </w:tcPr>
          <w:p w14:paraId="3E62C057" w14:textId="77777777" w:rsidR="00B95D0A" w:rsidRDefault="00B95D0A">
            <w:pPr>
              <w:jc w:val="center"/>
              <w:rPr>
                <w:rFonts w:ascii="Myriad Pro" w:hAnsi="Myriad Pro" w:cs="Calibri"/>
                <w:sz w:val="18"/>
                <w:szCs w:val="18"/>
              </w:rPr>
            </w:pPr>
            <w:r>
              <w:rPr>
                <w:rFonts w:ascii="Myriad Pro" w:hAnsi="Myriad Pro" w:cs="Calibri"/>
                <w:sz w:val="18"/>
                <w:szCs w:val="18"/>
              </w:rPr>
              <w:t>5 187</w:t>
            </w:r>
          </w:p>
        </w:tc>
        <w:tc>
          <w:tcPr>
            <w:tcW w:w="1051" w:type="dxa"/>
            <w:tcBorders>
              <w:top w:val="nil"/>
              <w:left w:val="nil"/>
              <w:bottom w:val="single" w:sz="8" w:space="0" w:color="auto"/>
              <w:right w:val="single" w:sz="8" w:space="0" w:color="auto"/>
            </w:tcBorders>
            <w:shd w:val="clear" w:color="auto" w:fill="auto"/>
            <w:vAlign w:val="center"/>
            <w:hideMark/>
          </w:tcPr>
          <w:p w14:paraId="6D79A58A" w14:textId="77777777" w:rsidR="00B95D0A" w:rsidRDefault="00B95D0A">
            <w:pPr>
              <w:jc w:val="center"/>
              <w:rPr>
                <w:rFonts w:ascii="Myriad Pro" w:hAnsi="Myriad Pro" w:cs="Calibri"/>
                <w:sz w:val="18"/>
                <w:szCs w:val="18"/>
              </w:rPr>
            </w:pPr>
            <w:r>
              <w:rPr>
                <w:rFonts w:ascii="Myriad Pro" w:hAnsi="Myriad Pro" w:cs="Calibri"/>
                <w:sz w:val="18"/>
                <w:szCs w:val="18"/>
              </w:rPr>
              <w:t>5 187</w:t>
            </w:r>
          </w:p>
        </w:tc>
        <w:tc>
          <w:tcPr>
            <w:tcW w:w="1060" w:type="dxa"/>
            <w:gridSpan w:val="3"/>
            <w:tcBorders>
              <w:top w:val="nil"/>
              <w:left w:val="nil"/>
              <w:bottom w:val="single" w:sz="8" w:space="0" w:color="auto"/>
              <w:right w:val="single" w:sz="8" w:space="0" w:color="auto"/>
            </w:tcBorders>
            <w:shd w:val="clear" w:color="000000" w:fill="FFFFFF"/>
            <w:noWrap/>
            <w:vAlign w:val="center"/>
            <w:hideMark/>
          </w:tcPr>
          <w:p w14:paraId="6ED09A76" w14:textId="77777777" w:rsidR="00B95D0A" w:rsidRDefault="00B95D0A">
            <w:pPr>
              <w:jc w:val="center"/>
              <w:rPr>
                <w:rFonts w:ascii="Myriad Pro" w:hAnsi="Myriad Pro" w:cs="Calibri"/>
                <w:sz w:val="18"/>
                <w:szCs w:val="18"/>
              </w:rPr>
            </w:pPr>
            <w:r>
              <w:rPr>
                <w:rFonts w:ascii="Myriad Pro" w:hAnsi="Myriad Pro" w:cs="Calibri"/>
                <w:sz w:val="18"/>
                <w:szCs w:val="18"/>
              </w:rPr>
              <w:t>x</w:t>
            </w:r>
          </w:p>
        </w:tc>
        <w:tc>
          <w:tcPr>
            <w:tcW w:w="1134" w:type="dxa"/>
            <w:gridSpan w:val="2"/>
            <w:tcBorders>
              <w:top w:val="nil"/>
              <w:left w:val="nil"/>
              <w:bottom w:val="single" w:sz="8" w:space="0" w:color="auto"/>
              <w:right w:val="single" w:sz="8" w:space="0" w:color="auto"/>
            </w:tcBorders>
            <w:shd w:val="clear" w:color="000000" w:fill="FFFFFF"/>
            <w:noWrap/>
            <w:vAlign w:val="center"/>
            <w:hideMark/>
          </w:tcPr>
          <w:p w14:paraId="53C2A078" w14:textId="77777777" w:rsidR="00B95D0A" w:rsidRDefault="00B95D0A">
            <w:pPr>
              <w:jc w:val="center"/>
              <w:rPr>
                <w:rFonts w:ascii="Myriad Pro" w:hAnsi="Myriad Pro" w:cs="Calibri"/>
                <w:sz w:val="18"/>
                <w:szCs w:val="18"/>
              </w:rPr>
            </w:pPr>
            <w:r>
              <w:rPr>
                <w:rFonts w:ascii="Myriad Pro" w:hAnsi="Myriad Pro" w:cs="Calibri"/>
                <w:sz w:val="18"/>
                <w:szCs w:val="18"/>
              </w:rPr>
              <w:t>x</w:t>
            </w:r>
          </w:p>
        </w:tc>
        <w:tc>
          <w:tcPr>
            <w:tcW w:w="1007" w:type="dxa"/>
            <w:gridSpan w:val="2"/>
            <w:tcBorders>
              <w:top w:val="nil"/>
              <w:left w:val="nil"/>
              <w:bottom w:val="single" w:sz="8" w:space="0" w:color="auto"/>
              <w:right w:val="single" w:sz="8" w:space="0" w:color="auto"/>
            </w:tcBorders>
            <w:shd w:val="clear" w:color="auto" w:fill="auto"/>
            <w:noWrap/>
            <w:vAlign w:val="center"/>
            <w:hideMark/>
          </w:tcPr>
          <w:p w14:paraId="6C930251" w14:textId="77777777" w:rsidR="00B95D0A" w:rsidRDefault="00B95D0A">
            <w:pPr>
              <w:jc w:val="center"/>
              <w:rPr>
                <w:rFonts w:ascii="Myriad Pro" w:hAnsi="Myriad Pro" w:cs="Calibri"/>
                <w:sz w:val="18"/>
                <w:szCs w:val="18"/>
              </w:rPr>
            </w:pPr>
            <w:r>
              <w:rPr>
                <w:rFonts w:ascii="Myriad Pro" w:hAnsi="Myriad Pro" w:cs="Calibri"/>
                <w:sz w:val="18"/>
                <w:szCs w:val="18"/>
              </w:rPr>
              <w:t>x</w:t>
            </w:r>
          </w:p>
        </w:tc>
        <w:tc>
          <w:tcPr>
            <w:tcW w:w="992" w:type="dxa"/>
            <w:tcBorders>
              <w:top w:val="nil"/>
              <w:left w:val="nil"/>
              <w:bottom w:val="single" w:sz="8" w:space="0" w:color="auto"/>
              <w:right w:val="single" w:sz="8" w:space="0" w:color="auto"/>
            </w:tcBorders>
            <w:shd w:val="clear" w:color="auto" w:fill="auto"/>
            <w:noWrap/>
            <w:vAlign w:val="center"/>
            <w:hideMark/>
          </w:tcPr>
          <w:p w14:paraId="5ECCDEC0" w14:textId="77777777" w:rsidR="00B95D0A" w:rsidRDefault="00B95D0A">
            <w:pPr>
              <w:jc w:val="center"/>
              <w:rPr>
                <w:rFonts w:ascii="Myriad Pro" w:hAnsi="Myriad Pro" w:cs="Calibri"/>
                <w:sz w:val="18"/>
                <w:szCs w:val="18"/>
              </w:rPr>
            </w:pPr>
            <w:r>
              <w:rPr>
                <w:rFonts w:ascii="Myriad Pro" w:hAnsi="Myriad Pro" w:cs="Calibri"/>
                <w:sz w:val="18"/>
                <w:szCs w:val="18"/>
              </w:rPr>
              <w:t> </w:t>
            </w:r>
          </w:p>
        </w:tc>
        <w:tc>
          <w:tcPr>
            <w:tcW w:w="986" w:type="dxa"/>
            <w:tcBorders>
              <w:top w:val="nil"/>
              <w:left w:val="nil"/>
              <w:bottom w:val="single" w:sz="8" w:space="0" w:color="auto"/>
              <w:right w:val="single" w:sz="8" w:space="0" w:color="auto"/>
            </w:tcBorders>
            <w:shd w:val="clear" w:color="auto" w:fill="auto"/>
            <w:vAlign w:val="center"/>
            <w:hideMark/>
          </w:tcPr>
          <w:p w14:paraId="748A595E" w14:textId="77777777" w:rsidR="00B95D0A" w:rsidRDefault="00B95D0A">
            <w:pPr>
              <w:jc w:val="center"/>
              <w:rPr>
                <w:rFonts w:ascii="Myriad Pro" w:hAnsi="Myriad Pro" w:cs="Calibri"/>
                <w:sz w:val="18"/>
                <w:szCs w:val="18"/>
              </w:rPr>
            </w:pPr>
            <w:r>
              <w:rPr>
                <w:rFonts w:ascii="Myriad Pro" w:hAnsi="Myriad Pro" w:cs="Calibri"/>
                <w:sz w:val="18"/>
                <w:szCs w:val="18"/>
              </w:rPr>
              <w:t>5 187</w:t>
            </w:r>
          </w:p>
        </w:tc>
        <w:tc>
          <w:tcPr>
            <w:tcW w:w="1284" w:type="dxa"/>
            <w:gridSpan w:val="2"/>
            <w:tcBorders>
              <w:top w:val="nil"/>
              <w:left w:val="nil"/>
              <w:bottom w:val="single" w:sz="8" w:space="0" w:color="auto"/>
              <w:right w:val="single" w:sz="8" w:space="0" w:color="auto"/>
            </w:tcBorders>
            <w:shd w:val="clear" w:color="auto" w:fill="auto"/>
            <w:vAlign w:val="center"/>
            <w:hideMark/>
          </w:tcPr>
          <w:p w14:paraId="7A936162" w14:textId="77777777" w:rsidR="00B95D0A" w:rsidRDefault="00B95D0A">
            <w:pPr>
              <w:jc w:val="center"/>
              <w:rPr>
                <w:rFonts w:ascii="Myriad Pro" w:hAnsi="Myriad Pro" w:cs="Calibri"/>
                <w:sz w:val="18"/>
                <w:szCs w:val="18"/>
              </w:rPr>
            </w:pPr>
            <w:r>
              <w:rPr>
                <w:rFonts w:ascii="Myriad Pro" w:hAnsi="Myriad Pro" w:cs="Calibri"/>
                <w:sz w:val="18"/>
                <w:szCs w:val="18"/>
              </w:rPr>
              <w:t> </w:t>
            </w:r>
          </w:p>
        </w:tc>
      </w:tr>
      <w:tr w:rsidR="00B95D0A" w14:paraId="37BB060D" w14:textId="77777777" w:rsidTr="0053226C">
        <w:trPr>
          <w:trHeight w:val="735"/>
          <w:jc w:val="center"/>
        </w:trPr>
        <w:tc>
          <w:tcPr>
            <w:tcW w:w="605" w:type="dxa"/>
            <w:tcBorders>
              <w:top w:val="nil"/>
              <w:left w:val="single" w:sz="8" w:space="0" w:color="auto"/>
              <w:bottom w:val="nil"/>
              <w:right w:val="single" w:sz="8" w:space="0" w:color="auto"/>
            </w:tcBorders>
            <w:shd w:val="clear" w:color="auto" w:fill="auto"/>
            <w:noWrap/>
            <w:vAlign w:val="center"/>
            <w:hideMark/>
          </w:tcPr>
          <w:p w14:paraId="796C04E5" w14:textId="77777777" w:rsidR="00B95D0A" w:rsidRDefault="00B95D0A">
            <w:pPr>
              <w:jc w:val="center"/>
              <w:rPr>
                <w:rFonts w:ascii="Myriad Pro" w:hAnsi="Myriad Pro" w:cs="Calibri"/>
                <w:sz w:val="18"/>
                <w:szCs w:val="18"/>
              </w:rPr>
            </w:pPr>
            <w:r>
              <w:rPr>
                <w:rFonts w:ascii="Myriad Pro" w:hAnsi="Myriad Pro" w:cs="Calibri"/>
                <w:sz w:val="18"/>
                <w:szCs w:val="18"/>
              </w:rPr>
              <w:t>2.2.1.</w:t>
            </w:r>
          </w:p>
        </w:tc>
        <w:tc>
          <w:tcPr>
            <w:tcW w:w="2510" w:type="dxa"/>
            <w:tcBorders>
              <w:top w:val="nil"/>
              <w:left w:val="nil"/>
              <w:bottom w:val="nil"/>
              <w:right w:val="single" w:sz="8" w:space="0" w:color="auto"/>
            </w:tcBorders>
            <w:shd w:val="clear" w:color="auto" w:fill="auto"/>
            <w:vAlign w:val="center"/>
            <w:hideMark/>
          </w:tcPr>
          <w:p w14:paraId="4004AD0B" w14:textId="77777777" w:rsidR="00B95D0A" w:rsidRDefault="00B95D0A">
            <w:pPr>
              <w:rPr>
                <w:rFonts w:ascii="Myriad Pro" w:hAnsi="Myriad Pro" w:cs="Calibri"/>
                <w:sz w:val="18"/>
                <w:szCs w:val="18"/>
              </w:rPr>
            </w:pPr>
            <w:r>
              <w:rPr>
                <w:rFonts w:ascii="Myriad Pro" w:hAnsi="Myriad Pro" w:cs="Calibri"/>
                <w:sz w:val="18"/>
                <w:szCs w:val="18"/>
              </w:rPr>
              <w:t>Фактическая присоединенная мощность по договорам, заключенным до 2011г. , кВт</w:t>
            </w:r>
          </w:p>
        </w:tc>
        <w:tc>
          <w:tcPr>
            <w:tcW w:w="1035" w:type="dxa"/>
            <w:tcBorders>
              <w:top w:val="nil"/>
              <w:left w:val="nil"/>
              <w:bottom w:val="single" w:sz="8" w:space="0" w:color="auto"/>
              <w:right w:val="single" w:sz="8" w:space="0" w:color="auto"/>
            </w:tcBorders>
            <w:shd w:val="clear" w:color="auto" w:fill="auto"/>
            <w:vAlign w:val="center"/>
            <w:hideMark/>
          </w:tcPr>
          <w:p w14:paraId="0E6F667A" w14:textId="77777777" w:rsidR="00B95D0A" w:rsidRDefault="00B95D0A">
            <w:pPr>
              <w:jc w:val="center"/>
              <w:rPr>
                <w:rFonts w:ascii="Myriad Pro" w:hAnsi="Myriad Pro" w:cs="Calibri"/>
                <w:sz w:val="18"/>
                <w:szCs w:val="18"/>
              </w:rPr>
            </w:pPr>
            <w:r>
              <w:rPr>
                <w:rFonts w:ascii="Myriad Pro" w:hAnsi="Myriad Pro" w:cs="Calibri"/>
                <w:sz w:val="18"/>
                <w:szCs w:val="18"/>
              </w:rPr>
              <w:t xml:space="preserve"> х </w:t>
            </w:r>
          </w:p>
        </w:tc>
        <w:tc>
          <w:tcPr>
            <w:tcW w:w="1056" w:type="dxa"/>
            <w:tcBorders>
              <w:top w:val="nil"/>
              <w:left w:val="nil"/>
              <w:bottom w:val="single" w:sz="8" w:space="0" w:color="auto"/>
              <w:right w:val="single" w:sz="8" w:space="0" w:color="auto"/>
            </w:tcBorders>
            <w:shd w:val="clear" w:color="auto" w:fill="auto"/>
            <w:vAlign w:val="center"/>
            <w:hideMark/>
          </w:tcPr>
          <w:p w14:paraId="62BB03E0" w14:textId="77777777" w:rsidR="00B95D0A" w:rsidRDefault="00B95D0A">
            <w:pPr>
              <w:jc w:val="center"/>
              <w:rPr>
                <w:rFonts w:ascii="Myriad Pro" w:hAnsi="Myriad Pro" w:cs="Calibri"/>
                <w:sz w:val="18"/>
                <w:szCs w:val="18"/>
              </w:rPr>
            </w:pPr>
            <w:r>
              <w:rPr>
                <w:rFonts w:ascii="Myriad Pro" w:hAnsi="Myriad Pro" w:cs="Calibri"/>
                <w:sz w:val="18"/>
                <w:szCs w:val="18"/>
              </w:rPr>
              <w:t xml:space="preserve"> х </w:t>
            </w:r>
          </w:p>
        </w:tc>
        <w:tc>
          <w:tcPr>
            <w:tcW w:w="850" w:type="dxa"/>
            <w:tcBorders>
              <w:top w:val="nil"/>
              <w:left w:val="nil"/>
              <w:bottom w:val="single" w:sz="8" w:space="0" w:color="auto"/>
              <w:right w:val="single" w:sz="8" w:space="0" w:color="auto"/>
            </w:tcBorders>
            <w:shd w:val="clear" w:color="auto" w:fill="auto"/>
            <w:vAlign w:val="center"/>
            <w:hideMark/>
          </w:tcPr>
          <w:p w14:paraId="3B909300" w14:textId="77777777" w:rsidR="00B95D0A" w:rsidRDefault="00B95D0A">
            <w:pPr>
              <w:jc w:val="center"/>
              <w:rPr>
                <w:rFonts w:ascii="Myriad Pro" w:hAnsi="Myriad Pro" w:cs="Calibri"/>
                <w:sz w:val="18"/>
                <w:szCs w:val="18"/>
              </w:rPr>
            </w:pPr>
            <w:r>
              <w:rPr>
                <w:rFonts w:ascii="Myriad Pro" w:hAnsi="Myriad Pro" w:cs="Calibri"/>
                <w:sz w:val="18"/>
                <w:szCs w:val="18"/>
              </w:rPr>
              <w:t xml:space="preserve"> х </w:t>
            </w:r>
          </w:p>
        </w:tc>
        <w:tc>
          <w:tcPr>
            <w:tcW w:w="851" w:type="dxa"/>
            <w:tcBorders>
              <w:top w:val="nil"/>
              <w:left w:val="nil"/>
              <w:bottom w:val="single" w:sz="8" w:space="0" w:color="auto"/>
              <w:right w:val="single" w:sz="8" w:space="0" w:color="auto"/>
            </w:tcBorders>
            <w:shd w:val="clear" w:color="auto" w:fill="auto"/>
            <w:vAlign w:val="center"/>
            <w:hideMark/>
          </w:tcPr>
          <w:p w14:paraId="34642CAF" w14:textId="77777777" w:rsidR="00B95D0A" w:rsidRDefault="00B95D0A">
            <w:pPr>
              <w:jc w:val="center"/>
              <w:rPr>
                <w:rFonts w:ascii="Myriad Pro" w:hAnsi="Myriad Pro" w:cs="Calibri"/>
                <w:sz w:val="18"/>
                <w:szCs w:val="18"/>
              </w:rPr>
            </w:pPr>
            <w:r>
              <w:rPr>
                <w:rFonts w:ascii="Myriad Pro" w:hAnsi="Myriad Pro" w:cs="Calibri"/>
                <w:sz w:val="18"/>
                <w:szCs w:val="18"/>
              </w:rPr>
              <w:t xml:space="preserve"> х </w:t>
            </w:r>
          </w:p>
        </w:tc>
        <w:tc>
          <w:tcPr>
            <w:tcW w:w="992" w:type="dxa"/>
            <w:tcBorders>
              <w:top w:val="nil"/>
              <w:left w:val="nil"/>
              <w:bottom w:val="nil"/>
              <w:right w:val="single" w:sz="8" w:space="0" w:color="auto"/>
            </w:tcBorders>
            <w:shd w:val="clear" w:color="auto" w:fill="auto"/>
            <w:noWrap/>
            <w:vAlign w:val="center"/>
            <w:hideMark/>
          </w:tcPr>
          <w:p w14:paraId="02130C92" w14:textId="77777777" w:rsidR="00B95D0A" w:rsidRDefault="00B95D0A">
            <w:pPr>
              <w:jc w:val="center"/>
              <w:rPr>
                <w:rFonts w:ascii="Myriad Pro" w:hAnsi="Myriad Pro" w:cs="Calibri"/>
                <w:sz w:val="18"/>
                <w:szCs w:val="18"/>
              </w:rPr>
            </w:pPr>
            <w:r>
              <w:rPr>
                <w:rFonts w:ascii="Myriad Pro" w:hAnsi="Myriad Pro" w:cs="Calibri"/>
                <w:sz w:val="18"/>
                <w:szCs w:val="18"/>
              </w:rPr>
              <w:t>90</w:t>
            </w:r>
          </w:p>
        </w:tc>
        <w:tc>
          <w:tcPr>
            <w:tcW w:w="1051" w:type="dxa"/>
            <w:tcBorders>
              <w:top w:val="nil"/>
              <w:left w:val="nil"/>
              <w:bottom w:val="nil"/>
              <w:right w:val="single" w:sz="8" w:space="0" w:color="auto"/>
            </w:tcBorders>
            <w:shd w:val="clear" w:color="auto" w:fill="auto"/>
            <w:noWrap/>
            <w:vAlign w:val="center"/>
            <w:hideMark/>
          </w:tcPr>
          <w:p w14:paraId="2FD5EC18" w14:textId="77777777" w:rsidR="00B95D0A" w:rsidRDefault="00B95D0A">
            <w:pPr>
              <w:jc w:val="center"/>
              <w:rPr>
                <w:rFonts w:ascii="Myriad Pro" w:hAnsi="Myriad Pro" w:cs="Calibri"/>
                <w:sz w:val="18"/>
                <w:szCs w:val="18"/>
              </w:rPr>
            </w:pPr>
            <w:r>
              <w:rPr>
                <w:rFonts w:ascii="Myriad Pro" w:hAnsi="Myriad Pro" w:cs="Calibri"/>
                <w:sz w:val="18"/>
                <w:szCs w:val="18"/>
              </w:rPr>
              <w:t>90</w:t>
            </w:r>
          </w:p>
        </w:tc>
        <w:tc>
          <w:tcPr>
            <w:tcW w:w="1060" w:type="dxa"/>
            <w:gridSpan w:val="3"/>
            <w:tcBorders>
              <w:top w:val="nil"/>
              <w:left w:val="nil"/>
              <w:bottom w:val="single" w:sz="8" w:space="0" w:color="auto"/>
              <w:right w:val="single" w:sz="8" w:space="0" w:color="auto"/>
            </w:tcBorders>
            <w:shd w:val="clear" w:color="000000" w:fill="FFFFFF"/>
            <w:noWrap/>
            <w:vAlign w:val="center"/>
            <w:hideMark/>
          </w:tcPr>
          <w:p w14:paraId="3CCF3142" w14:textId="77777777" w:rsidR="00B95D0A" w:rsidRDefault="00B95D0A">
            <w:pPr>
              <w:jc w:val="center"/>
              <w:rPr>
                <w:rFonts w:ascii="Myriad Pro" w:hAnsi="Myriad Pro" w:cs="Calibri"/>
                <w:sz w:val="18"/>
                <w:szCs w:val="18"/>
              </w:rPr>
            </w:pPr>
            <w:r>
              <w:rPr>
                <w:rFonts w:ascii="Myriad Pro" w:hAnsi="Myriad Pro" w:cs="Calibri"/>
                <w:sz w:val="18"/>
                <w:szCs w:val="18"/>
              </w:rPr>
              <w:t>x</w:t>
            </w:r>
          </w:p>
        </w:tc>
        <w:tc>
          <w:tcPr>
            <w:tcW w:w="1134" w:type="dxa"/>
            <w:gridSpan w:val="2"/>
            <w:tcBorders>
              <w:top w:val="nil"/>
              <w:left w:val="nil"/>
              <w:bottom w:val="single" w:sz="8" w:space="0" w:color="auto"/>
              <w:right w:val="single" w:sz="8" w:space="0" w:color="auto"/>
            </w:tcBorders>
            <w:shd w:val="clear" w:color="000000" w:fill="FFFFFF"/>
            <w:noWrap/>
            <w:vAlign w:val="center"/>
            <w:hideMark/>
          </w:tcPr>
          <w:p w14:paraId="73A187F7" w14:textId="77777777" w:rsidR="00B95D0A" w:rsidRDefault="00B95D0A">
            <w:pPr>
              <w:jc w:val="center"/>
              <w:rPr>
                <w:rFonts w:ascii="Myriad Pro" w:hAnsi="Myriad Pro" w:cs="Calibri"/>
                <w:sz w:val="18"/>
                <w:szCs w:val="18"/>
              </w:rPr>
            </w:pPr>
            <w:r>
              <w:rPr>
                <w:rFonts w:ascii="Myriad Pro" w:hAnsi="Myriad Pro" w:cs="Calibri"/>
                <w:sz w:val="18"/>
                <w:szCs w:val="18"/>
              </w:rPr>
              <w:t>x</w:t>
            </w:r>
          </w:p>
        </w:tc>
        <w:tc>
          <w:tcPr>
            <w:tcW w:w="1007" w:type="dxa"/>
            <w:gridSpan w:val="2"/>
            <w:tcBorders>
              <w:top w:val="nil"/>
              <w:left w:val="nil"/>
              <w:bottom w:val="single" w:sz="8" w:space="0" w:color="auto"/>
              <w:right w:val="single" w:sz="8" w:space="0" w:color="auto"/>
            </w:tcBorders>
            <w:shd w:val="clear" w:color="auto" w:fill="auto"/>
            <w:noWrap/>
            <w:vAlign w:val="center"/>
            <w:hideMark/>
          </w:tcPr>
          <w:p w14:paraId="16EA0A84" w14:textId="77777777" w:rsidR="00B95D0A" w:rsidRDefault="00B95D0A">
            <w:pPr>
              <w:jc w:val="center"/>
              <w:rPr>
                <w:rFonts w:ascii="Myriad Pro" w:hAnsi="Myriad Pro" w:cs="Calibri"/>
                <w:sz w:val="18"/>
                <w:szCs w:val="18"/>
              </w:rPr>
            </w:pPr>
            <w:r>
              <w:rPr>
                <w:rFonts w:ascii="Myriad Pro" w:hAnsi="Myriad Pro" w:cs="Calibri"/>
                <w:sz w:val="18"/>
                <w:szCs w:val="18"/>
              </w:rPr>
              <w:t>x</w:t>
            </w:r>
          </w:p>
        </w:tc>
        <w:tc>
          <w:tcPr>
            <w:tcW w:w="992" w:type="dxa"/>
            <w:tcBorders>
              <w:top w:val="nil"/>
              <w:left w:val="nil"/>
              <w:bottom w:val="nil"/>
              <w:right w:val="single" w:sz="8" w:space="0" w:color="auto"/>
            </w:tcBorders>
            <w:shd w:val="clear" w:color="auto" w:fill="auto"/>
            <w:noWrap/>
            <w:vAlign w:val="center"/>
            <w:hideMark/>
          </w:tcPr>
          <w:p w14:paraId="2BA22021" w14:textId="77777777" w:rsidR="00B95D0A" w:rsidRDefault="00B95D0A">
            <w:pPr>
              <w:jc w:val="center"/>
              <w:rPr>
                <w:rFonts w:ascii="Myriad Pro" w:hAnsi="Myriad Pro" w:cs="Calibri"/>
                <w:sz w:val="18"/>
                <w:szCs w:val="18"/>
              </w:rPr>
            </w:pPr>
            <w:r>
              <w:rPr>
                <w:rFonts w:ascii="Myriad Pro" w:hAnsi="Myriad Pro" w:cs="Calibri"/>
                <w:sz w:val="18"/>
                <w:szCs w:val="18"/>
              </w:rPr>
              <w:t> </w:t>
            </w:r>
          </w:p>
        </w:tc>
        <w:tc>
          <w:tcPr>
            <w:tcW w:w="986" w:type="dxa"/>
            <w:tcBorders>
              <w:top w:val="nil"/>
              <w:left w:val="nil"/>
              <w:bottom w:val="nil"/>
              <w:right w:val="single" w:sz="8" w:space="0" w:color="auto"/>
            </w:tcBorders>
            <w:shd w:val="clear" w:color="auto" w:fill="auto"/>
            <w:vAlign w:val="center"/>
            <w:hideMark/>
          </w:tcPr>
          <w:p w14:paraId="05B751FB" w14:textId="77777777" w:rsidR="00B95D0A" w:rsidRDefault="00B95D0A">
            <w:pPr>
              <w:jc w:val="center"/>
              <w:rPr>
                <w:rFonts w:ascii="Myriad Pro" w:hAnsi="Myriad Pro" w:cs="Calibri"/>
                <w:sz w:val="18"/>
                <w:szCs w:val="18"/>
              </w:rPr>
            </w:pPr>
            <w:r>
              <w:rPr>
                <w:rFonts w:ascii="Myriad Pro" w:hAnsi="Myriad Pro" w:cs="Calibri"/>
                <w:sz w:val="18"/>
                <w:szCs w:val="18"/>
              </w:rPr>
              <w:t>90</w:t>
            </w:r>
          </w:p>
        </w:tc>
        <w:tc>
          <w:tcPr>
            <w:tcW w:w="1284" w:type="dxa"/>
            <w:gridSpan w:val="2"/>
            <w:tcBorders>
              <w:top w:val="nil"/>
              <w:left w:val="nil"/>
              <w:bottom w:val="nil"/>
              <w:right w:val="single" w:sz="8" w:space="0" w:color="auto"/>
            </w:tcBorders>
            <w:shd w:val="clear" w:color="auto" w:fill="auto"/>
            <w:vAlign w:val="center"/>
            <w:hideMark/>
          </w:tcPr>
          <w:p w14:paraId="64D0C24E" w14:textId="77777777" w:rsidR="00B95D0A" w:rsidRDefault="00B95D0A">
            <w:pPr>
              <w:jc w:val="center"/>
              <w:rPr>
                <w:rFonts w:ascii="Myriad Pro" w:hAnsi="Myriad Pro" w:cs="Calibri"/>
                <w:sz w:val="18"/>
                <w:szCs w:val="18"/>
              </w:rPr>
            </w:pPr>
            <w:r>
              <w:rPr>
                <w:rFonts w:ascii="Myriad Pro" w:hAnsi="Myriad Pro" w:cs="Calibri"/>
                <w:sz w:val="18"/>
                <w:szCs w:val="18"/>
              </w:rPr>
              <w:t> </w:t>
            </w:r>
          </w:p>
        </w:tc>
      </w:tr>
      <w:tr w:rsidR="00B95D0A" w14:paraId="69F6F131" w14:textId="77777777" w:rsidTr="0053226C">
        <w:trPr>
          <w:trHeight w:val="1215"/>
          <w:jc w:val="center"/>
        </w:trPr>
        <w:tc>
          <w:tcPr>
            <w:tcW w:w="605" w:type="dxa"/>
            <w:tcBorders>
              <w:top w:val="single" w:sz="8" w:space="0" w:color="auto"/>
              <w:left w:val="single" w:sz="8" w:space="0" w:color="auto"/>
              <w:bottom w:val="single" w:sz="8" w:space="0" w:color="auto"/>
              <w:right w:val="single" w:sz="8" w:space="0" w:color="auto"/>
            </w:tcBorders>
            <w:shd w:val="clear" w:color="auto" w:fill="D6E3BC" w:themeFill="accent3" w:themeFillTint="66"/>
            <w:noWrap/>
            <w:vAlign w:val="center"/>
            <w:hideMark/>
          </w:tcPr>
          <w:p w14:paraId="1CE3E0CA" w14:textId="77777777" w:rsidR="00B95D0A" w:rsidRDefault="00B95D0A">
            <w:pPr>
              <w:jc w:val="center"/>
              <w:rPr>
                <w:rFonts w:ascii="Myriad Pro" w:hAnsi="Myriad Pro" w:cs="Calibri"/>
                <w:sz w:val="18"/>
                <w:szCs w:val="18"/>
              </w:rPr>
            </w:pPr>
            <w:r>
              <w:rPr>
                <w:rFonts w:ascii="Myriad Pro" w:hAnsi="Myriad Pro" w:cs="Calibri"/>
                <w:sz w:val="18"/>
                <w:szCs w:val="18"/>
              </w:rPr>
              <w:t>3.</w:t>
            </w:r>
          </w:p>
        </w:tc>
        <w:tc>
          <w:tcPr>
            <w:tcW w:w="2510" w:type="dxa"/>
            <w:tcBorders>
              <w:top w:val="single" w:sz="8" w:space="0" w:color="auto"/>
              <w:left w:val="nil"/>
              <w:bottom w:val="single" w:sz="8" w:space="0" w:color="auto"/>
              <w:right w:val="single" w:sz="8" w:space="0" w:color="auto"/>
            </w:tcBorders>
            <w:shd w:val="clear" w:color="auto" w:fill="D6E3BC" w:themeFill="accent3" w:themeFillTint="66"/>
            <w:vAlign w:val="center"/>
            <w:hideMark/>
          </w:tcPr>
          <w:p w14:paraId="6D336478" w14:textId="77777777" w:rsidR="00B95D0A" w:rsidRDefault="00B95D0A">
            <w:pPr>
              <w:rPr>
                <w:rFonts w:ascii="Myriad Pro" w:hAnsi="Myriad Pro" w:cs="Calibri"/>
                <w:sz w:val="18"/>
                <w:szCs w:val="18"/>
              </w:rPr>
            </w:pPr>
            <w:r>
              <w:rPr>
                <w:rFonts w:ascii="Myriad Pro" w:hAnsi="Myriad Pro" w:cs="Calibri"/>
                <w:sz w:val="18"/>
                <w:szCs w:val="18"/>
              </w:rPr>
              <w:t>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w:t>
            </w:r>
          </w:p>
        </w:tc>
        <w:tc>
          <w:tcPr>
            <w:tcW w:w="1035" w:type="dxa"/>
            <w:tcBorders>
              <w:top w:val="single" w:sz="8" w:space="0" w:color="auto"/>
              <w:left w:val="nil"/>
              <w:bottom w:val="single" w:sz="8" w:space="0" w:color="auto"/>
              <w:right w:val="single" w:sz="8" w:space="0" w:color="auto"/>
            </w:tcBorders>
            <w:shd w:val="clear" w:color="auto" w:fill="D6E3BC" w:themeFill="accent3" w:themeFillTint="66"/>
            <w:noWrap/>
            <w:vAlign w:val="center"/>
            <w:hideMark/>
          </w:tcPr>
          <w:p w14:paraId="67A24D8C" w14:textId="77777777" w:rsidR="00B95D0A" w:rsidRDefault="00B95D0A">
            <w:pPr>
              <w:jc w:val="center"/>
              <w:rPr>
                <w:rFonts w:ascii="Myriad Pro" w:hAnsi="Myriad Pro" w:cs="Calibri"/>
                <w:sz w:val="18"/>
                <w:szCs w:val="18"/>
              </w:rPr>
            </w:pPr>
            <w:r>
              <w:rPr>
                <w:rFonts w:ascii="Myriad Pro" w:hAnsi="Myriad Pro" w:cs="Calibri"/>
                <w:sz w:val="18"/>
                <w:szCs w:val="18"/>
              </w:rPr>
              <w:t>x</w:t>
            </w:r>
          </w:p>
        </w:tc>
        <w:tc>
          <w:tcPr>
            <w:tcW w:w="1056" w:type="dxa"/>
            <w:tcBorders>
              <w:top w:val="single" w:sz="8" w:space="0" w:color="auto"/>
              <w:left w:val="nil"/>
              <w:bottom w:val="single" w:sz="8" w:space="0" w:color="auto"/>
              <w:right w:val="single" w:sz="8" w:space="0" w:color="auto"/>
            </w:tcBorders>
            <w:shd w:val="clear" w:color="auto" w:fill="D6E3BC" w:themeFill="accent3" w:themeFillTint="66"/>
            <w:noWrap/>
            <w:vAlign w:val="center"/>
            <w:hideMark/>
          </w:tcPr>
          <w:p w14:paraId="5885DABC" w14:textId="77777777" w:rsidR="00B95D0A" w:rsidRDefault="00B95D0A">
            <w:pPr>
              <w:jc w:val="center"/>
              <w:rPr>
                <w:rFonts w:ascii="Myriad Pro" w:hAnsi="Myriad Pro" w:cs="Calibri"/>
                <w:sz w:val="18"/>
                <w:szCs w:val="18"/>
              </w:rPr>
            </w:pPr>
            <w:r>
              <w:rPr>
                <w:rFonts w:ascii="Myriad Pro" w:hAnsi="Myriad Pro" w:cs="Calibri"/>
                <w:sz w:val="18"/>
                <w:szCs w:val="18"/>
              </w:rPr>
              <w:t>x</w:t>
            </w:r>
          </w:p>
        </w:tc>
        <w:tc>
          <w:tcPr>
            <w:tcW w:w="850" w:type="dxa"/>
            <w:tcBorders>
              <w:top w:val="single" w:sz="8" w:space="0" w:color="auto"/>
              <w:left w:val="nil"/>
              <w:bottom w:val="single" w:sz="8" w:space="0" w:color="auto"/>
              <w:right w:val="single" w:sz="8" w:space="0" w:color="auto"/>
            </w:tcBorders>
            <w:shd w:val="clear" w:color="auto" w:fill="D6E3BC" w:themeFill="accent3" w:themeFillTint="66"/>
            <w:noWrap/>
            <w:vAlign w:val="center"/>
            <w:hideMark/>
          </w:tcPr>
          <w:p w14:paraId="22254733" w14:textId="77777777" w:rsidR="00B95D0A" w:rsidRDefault="00B95D0A">
            <w:pPr>
              <w:jc w:val="center"/>
              <w:rPr>
                <w:rFonts w:ascii="Myriad Pro" w:hAnsi="Myriad Pro" w:cs="Calibri"/>
                <w:sz w:val="18"/>
                <w:szCs w:val="18"/>
              </w:rPr>
            </w:pPr>
            <w:r>
              <w:rPr>
                <w:rFonts w:ascii="Myriad Pro" w:hAnsi="Myriad Pro" w:cs="Calibri"/>
                <w:sz w:val="18"/>
                <w:szCs w:val="18"/>
              </w:rPr>
              <w:t>x</w:t>
            </w:r>
          </w:p>
        </w:tc>
        <w:tc>
          <w:tcPr>
            <w:tcW w:w="851" w:type="dxa"/>
            <w:tcBorders>
              <w:top w:val="single" w:sz="8" w:space="0" w:color="auto"/>
              <w:left w:val="nil"/>
              <w:bottom w:val="single" w:sz="8" w:space="0" w:color="auto"/>
              <w:right w:val="single" w:sz="8" w:space="0" w:color="auto"/>
            </w:tcBorders>
            <w:shd w:val="clear" w:color="auto" w:fill="D6E3BC" w:themeFill="accent3" w:themeFillTint="66"/>
            <w:noWrap/>
            <w:vAlign w:val="center"/>
            <w:hideMark/>
          </w:tcPr>
          <w:p w14:paraId="0B292E65" w14:textId="77777777" w:rsidR="00B95D0A" w:rsidRDefault="00B95D0A">
            <w:pPr>
              <w:jc w:val="center"/>
              <w:rPr>
                <w:rFonts w:ascii="Myriad Pro" w:hAnsi="Myriad Pro" w:cs="Calibri"/>
                <w:sz w:val="18"/>
                <w:szCs w:val="18"/>
              </w:rPr>
            </w:pPr>
            <w:r>
              <w:rPr>
                <w:rFonts w:ascii="Myriad Pro" w:hAnsi="Myriad Pro" w:cs="Calibri"/>
                <w:sz w:val="18"/>
                <w:szCs w:val="18"/>
              </w:rPr>
              <w:t>x</w:t>
            </w:r>
          </w:p>
        </w:tc>
        <w:tc>
          <w:tcPr>
            <w:tcW w:w="2049" w:type="dxa"/>
            <w:gridSpan w:val="3"/>
            <w:tcBorders>
              <w:top w:val="single" w:sz="8" w:space="0" w:color="auto"/>
              <w:left w:val="nil"/>
              <w:bottom w:val="single" w:sz="8" w:space="0" w:color="auto"/>
              <w:right w:val="single" w:sz="8" w:space="0" w:color="000000"/>
            </w:tcBorders>
            <w:shd w:val="clear" w:color="auto" w:fill="D6E3BC" w:themeFill="accent3" w:themeFillTint="66"/>
            <w:vAlign w:val="center"/>
            <w:hideMark/>
          </w:tcPr>
          <w:p w14:paraId="45E59B61" w14:textId="77777777" w:rsidR="00B95D0A" w:rsidRDefault="00B95D0A">
            <w:pPr>
              <w:jc w:val="center"/>
              <w:rPr>
                <w:rFonts w:ascii="Myriad Pro" w:hAnsi="Myriad Pro" w:cs="Calibri"/>
                <w:b/>
                <w:bCs/>
                <w:sz w:val="18"/>
                <w:szCs w:val="18"/>
              </w:rPr>
            </w:pPr>
            <w:r>
              <w:rPr>
                <w:rFonts w:ascii="Myriad Pro" w:hAnsi="Myriad Pro" w:cs="Calibri"/>
                <w:b/>
                <w:bCs/>
                <w:sz w:val="18"/>
                <w:szCs w:val="18"/>
              </w:rPr>
              <w:t>85 066,63</w:t>
            </w:r>
          </w:p>
        </w:tc>
        <w:tc>
          <w:tcPr>
            <w:tcW w:w="1060" w:type="dxa"/>
            <w:gridSpan w:val="3"/>
            <w:tcBorders>
              <w:top w:val="single" w:sz="8" w:space="0" w:color="auto"/>
              <w:left w:val="nil"/>
              <w:bottom w:val="single" w:sz="8" w:space="0" w:color="auto"/>
              <w:right w:val="single" w:sz="8" w:space="0" w:color="auto"/>
            </w:tcBorders>
            <w:shd w:val="clear" w:color="auto" w:fill="D6E3BC" w:themeFill="accent3" w:themeFillTint="66"/>
            <w:noWrap/>
            <w:vAlign w:val="center"/>
            <w:hideMark/>
          </w:tcPr>
          <w:p w14:paraId="1486A50B" w14:textId="77777777" w:rsidR="00B95D0A" w:rsidRDefault="00B95D0A">
            <w:pPr>
              <w:jc w:val="center"/>
              <w:rPr>
                <w:rFonts w:ascii="Myriad Pro" w:hAnsi="Myriad Pro" w:cs="Calibri"/>
                <w:sz w:val="18"/>
                <w:szCs w:val="18"/>
              </w:rPr>
            </w:pPr>
            <w:r>
              <w:rPr>
                <w:rFonts w:ascii="Myriad Pro" w:hAnsi="Myriad Pro" w:cs="Calibri"/>
                <w:sz w:val="18"/>
                <w:szCs w:val="18"/>
              </w:rPr>
              <w:t>x</w:t>
            </w:r>
          </w:p>
        </w:tc>
        <w:tc>
          <w:tcPr>
            <w:tcW w:w="1134" w:type="dxa"/>
            <w:gridSpan w:val="2"/>
            <w:tcBorders>
              <w:top w:val="single" w:sz="8" w:space="0" w:color="auto"/>
              <w:left w:val="nil"/>
              <w:bottom w:val="single" w:sz="8" w:space="0" w:color="auto"/>
              <w:right w:val="single" w:sz="8" w:space="0" w:color="auto"/>
            </w:tcBorders>
            <w:shd w:val="clear" w:color="auto" w:fill="D6E3BC" w:themeFill="accent3" w:themeFillTint="66"/>
            <w:noWrap/>
            <w:vAlign w:val="center"/>
            <w:hideMark/>
          </w:tcPr>
          <w:p w14:paraId="0C765172" w14:textId="77777777" w:rsidR="00B95D0A" w:rsidRDefault="00B95D0A">
            <w:pPr>
              <w:jc w:val="center"/>
              <w:rPr>
                <w:rFonts w:ascii="Myriad Pro" w:hAnsi="Myriad Pro" w:cs="Calibri"/>
                <w:sz w:val="18"/>
                <w:szCs w:val="18"/>
              </w:rPr>
            </w:pPr>
            <w:r>
              <w:rPr>
                <w:rFonts w:ascii="Myriad Pro" w:hAnsi="Myriad Pro" w:cs="Calibri"/>
                <w:sz w:val="18"/>
                <w:szCs w:val="18"/>
              </w:rPr>
              <w:t> </w:t>
            </w:r>
          </w:p>
        </w:tc>
        <w:tc>
          <w:tcPr>
            <w:tcW w:w="1001" w:type="dxa"/>
            <w:tcBorders>
              <w:top w:val="single" w:sz="8" w:space="0" w:color="auto"/>
              <w:left w:val="nil"/>
              <w:bottom w:val="single" w:sz="8" w:space="0" w:color="auto"/>
              <w:right w:val="single" w:sz="8" w:space="0" w:color="auto"/>
            </w:tcBorders>
            <w:shd w:val="clear" w:color="auto" w:fill="D6E3BC" w:themeFill="accent3" w:themeFillTint="66"/>
            <w:noWrap/>
            <w:vAlign w:val="center"/>
            <w:hideMark/>
          </w:tcPr>
          <w:p w14:paraId="321F299A" w14:textId="77777777" w:rsidR="00B95D0A" w:rsidRDefault="00B95D0A">
            <w:pPr>
              <w:jc w:val="center"/>
              <w:rPr>
                <w:rFonts w:ascii="Myriad Pro" w:hAnsi="Myriad Pro" w:cs="Calibri"/>
                <w:sz w:val="18"/>
                <w:szCs w:val="18"/>
              </w:rPr>
            </w:pPr>
            <w:r>
              <w:rPr>
                <w:rFonts w:ascii="Myriad Pro" w:hAnsi="Myriad Pro" w:cs="Calibri"/>
                <w:sz w:val="18"/>
                <w:szCs w:val="18"/>
              </w:rPr>
              <w:t>x</w:t>
            </w:r>
          </w:p>
        </w:tc>
        <w:tc>
          <w:tcPr>
            <w:tcW w:w="992" w:type="dxa"/>
            <w:tcBorders>
              <w:top w:val="single" w:sz="8" w:space="0" w:color="auto"/>
              <w:left w:val="nil"/>
              <w:bottom w:val="single" w:sz="8" w:space="0" w:color="auto"/>
              <w:right w:val="single" w:sz="8" w:space="0" w:color="auto"/>
            </w:tcBorders>
            <w:shd w:val="clear" w:color="auto" w:fill="D6E3BC" w:themeFill="accent3" w:themeFillTint="66"/>
            <w:noWrap/>
            <w:vAlign w:val="center"/>
            <w:hideMark/>
          </w:tcPr>
          <w:p w14:paraId="708BD2B5" w14:textId="77777777" w:rsidR="00B95D0A" w:rsidRDefault="00B95D0A">
            <w:pPr>
              <w:jc w:val="center"/>
              <w:rPr>
                <w:rFonts w:ascii="Myriad Pro" w:hAnsi="Myriad Pro" w:cs="Calibri"/>
                <w:sz w:val="18"/>
                <w:szCs w:val="18"/>
              </w:rPr>
            </w:pPr>
            <w:r>
              <w:rPr>
                <w:rFonts w:ascii="Myriad Pro" w:hAnsi="Myriad Pro" w:cs="Calibri"/>
                <w:sz w:val="18"/>
                <w:szCs w:val="18"/>
              </w:rPr>
              <w:t> </w:t>
            </w:r>
          </w:p>
        </w:tc>
        <w:tc>
          <w:tcPr>
            <w:tcW w:w="986" w:type="dxa"/>
            <w:tcBorders>
              <w:top w:val="single" w:sz="8" w:space="0" w:color="auto"/>
              <w:left w:val="nil"/>
              <w:bottom w:val="single" w:sz="8" w:space="0" w:color="auto"/>
              <w:right w:val="single" w:sz="8" w:space="0" w:color="auto"/>
            </w:tcBorders>
            <w:shd w:val="clear" w:color="auto" w:fill="D6E3BC" w:themeFill="accent3" w:themeFillTint="66"/>
            <w:vAlign w:val="center"/>
            <w:hideMark/>
          </w:tcPr>
          <w:p w14:paraId="3F1F5AD2" w14:textId="77777777" w:rsidR="00B95D0A" w:rsidRDefault="00B95D0A">
            <w:pPr>
              <w:jc w:val="center"/>
              <w:rPr>
                <w:rFonts w:ascii="Myriad Pro" w:hAnsi="Myriad Pro" w:cs="Calibri"/>
                <w:b/>
                <w:bCs/>
                <w:sz w:val="18"/>
                <w:szCs w:val="18"/>
              </w:rPr>
            </w:pPr>
            <w:r>
              <w:rPr>
                <w:rFonts w:ascii="Myriad Pro" w:hAnsi="Myriad Pro" w:cs="Calibri"/>
                <w:b/>
                <w:bCs/>
                <w:sz w:val="18"/>
                <w:szCs w:val="18"/>
              </w:rPr>
              <w:t>66 133,10</w:t>
            </w:r>
          </w:p>
        </w:tc>
        <w:tc>
          <w:tcPr>
            <w:tcW w:w="1284" w:type="dxa"/>
            <w:gridSpan w:val="2"/>
            <w:tcBorders>
              <w:top w:val="single" w:sz="8" w:space="0" w:color="auto"/>
              <w:left w:val="nil"/>
              <w:bottom w:val="single" w:sz="8" w:space="0" w:color="auto"/>
              <w:right w:val="single" w:sz="8" w:space="0" w:color="auto"/>
            </w:tcBorders>
            <w:shd w:val="clear" w:color="auto" w:fill="D6E3BC" w:themeFill="accent3" w:themeFillTint="66"/>
            <w:vAlign w:val="center"/>
            <w:hideMark/>
          </w:tcPr>
          <w:p w14:paraId="30EC07E0" w14:textId="77777777" w:rsidR="00B95D0A" w:rsidRDefault="00B95D0A">
            <w:pPr>
              <w:jc w:val="center"/>
              <w:rPr>
                <w:rFonts w:ascii="Myriad Pro" w:hAnsi="Myriad Pro" w:cs="Calibri"/>
                <w:b/>
                <w:bCs/>
                <w:sz w:val="18"/>
                <w:szCs w:val="18"/>
              </w:rPr>
            </w:pPr>
            <w:r>
              <w:rPr>
                <w:rFonts w:ascii="Myriad Pro" w:hAnsi="Myriad Pro" w:cs="Calibri"/>
                <w:b/>
                <w:bCs/>
                <w:sz w:val="18"/>
                <w:szCs w:val="18"/>
              </w:rPr>
              <w:t>36 907,42</w:t>
            </w:r>
          </w:p>
        </w:tc>
      </w:tr>
    </w:tbl>
    <w:p w14:paraId="418FD651" w14:textId="77777777" w:rsidR="004D6802" w:rsidRDefault="004D6802" w:rsidP="00001D32">
      <w:pPr>
        <w:pStyle w:val="a"/>
        <w:numPr>
          <w:ilvl w:val="0"/>
          <w:numId w:val="0"/>
        </w:numPr>
        <w:spacing w:after="0"/>
        <w:ind w:firstLine="567"/>
        <w:rPr>
          <w:color w:val="FF0000"/>
        </w:rPr>
        <w:sectPr w:rsidR="004D6802" w:rsidSect="0053226C">
          <w:pgSz w:w="16838" w:h="11906" w:orient="landscape"/>
          <w:pgMar w:top="1418" w:right="851" w:bottom="851" w:left="851" w:header="709" w:footer="709" w:gutter="0"/>
          <w:cols w:space="708"/>
          <w:docGrid w:linePitch="360"/>
        </w:sectPr>
      </w:pPr>
    </w:p>
    <w:p w14:paraId="461DC262" w14:textId="5C12CDC3" w:rsidR="00CF0AD8" w:rsidRPr="004F19D1" w:rsidRDefault="00CF0AD8" w:rsidP="00A85EC6">
      <w:pPr>
        <w:spacing w:line="360" w:lineRule="auto"/>
        <w:ind w:firstLine="567"/>
        <w:jc w:val="both"/>
        <w:rPr>
          <w:rFonts w:ascii="Myriad Pro" w:eastAsia="Calibri" w:hAnsi="Myriad Pro"/>
          <w:sz w:val="26"/>
          <w:szCs w:val="26"/>
          <w:lang w:eastAsia="en-US"/>
        </w:rPr>
      </w:pPr>
      <w:r>
        <w:rPr>
          <w:rFonts w:ascii="Myriad Pro" w:eastAsia="Calibri" w:hAnsi="Myriad Pro"/>
          <w:sz w:val="26"/>
          <w:szCs w:val="26"/>
          <w:lang w:eastAsia="en-US"/>
        </w:rPr>
        <w:lastRenderedPageBreak/>
        <w:t xml:space="preserve">Согласно </w:t>
      </w:r>
      <w:r w:rsidRPr="004F19D1">
        <w:rPr>
          <w:rFonts w:ascii="Myriad Pro" w:eastAsia="Calibri" w:hAnsi="Myriad Pro"/>
          <w:sz w:val="26"/>
          <w:szCs w:val="26"/>
          <w:lang w:eastAsia="en-US"/>
        </w:rPr>
        <w:t xml:space="preserve">протоколу правления  </w:t>
      </w:r>
      <w:r>
        <w:rPr>
          <w:rFonts w:ascii="Myriad Pro" w:eastAsia="Calibri" w:hAnsi="Myriad Pro"/>
          <w:sz w:val="26"/>
          <w:szCs w:val="26"/>
          <w:lang w:eastAsia="en-US"/>
        </w:rPr>
        <w:t>У</w:t>
      </w:r>
      <w:r w:rsidRPr="004F19D1">
        <w:rPr>
          <w:rFonts w:ascii="Myriad Pro" w:eastAsia="Calibri" w:hAnsi="Myriad Pro"/>
          <w:sz w:val="26"/>
          <w:szCs w:val="26"/>
          <w:lang w:eastAsia="en-US"/>
        </w:rPr>
        <w:t>правления по тарифам от 27</w:t>
      </w:r>
      <w:r>
        <w:rPr>
          <w:rFonts w:ascii="Myriad Pro" w:eastAsia="Calibri" w:hAnsi="Myriad Pro"/>
          <w:sz w:val="26"/>
          <w:szCs w:val="26"/>
          <w:lang w:eastAsia="en-US"/>
        </w:rPr>
        <w:t>.12.</w:t>
      </w:r>
      <w:r w:rsidRPr="004F19D1">
        <w:rPr>
          <w:rFonts w:ascii="Myriad Pro" w:eastAsia="Calibri" w:hAnsi="Myriad Pro"/>
          <w:sz w:val="26"/>
          <w:szCs w:val="26"/>
          <w:lang w:eastAsia="en-US"/>
        </w:rPr>
        <w:t xml:space="preserve">2014 </w:t>
      </w:r>
      <w:r w:rsidR="0053226C">
        <w:rPr>
          <w:rFonts w:ascii="Myriad Pro" w:eastAsia="Calibri" w:hAnsi="Myriad Pro"/>
          <w:sz w:val="26"/>
          <w:szCs w:val="26"/>
          <w:lang w:eastAsia="en-US"/>
        </w:rPr>
        <w:t>№  </w:t>
      </w:r>
      <w:r w:rsidRPr="004F19D1">
        <w:rPr>
          <w:rFonts w:ascii="Myriad Pro" w:eastAsia="Calibri" w:hAnsi="Myriad Pro"/>
          <w:sz w:val="26"/>
          <w:szCs w:val="26"/>
          <w:lang w:eastAsia="en-US"/>
        </w:rPr>
        <w:t>67-э</w:t>
      </w:r>
      <w:r>
        <w:rPr>
          <w:rFonts w:ascii="Myriad Pro" w:eastAsia="Calibri" w:hAnsi="Myriad Pro"/>
          <w:sz w:val="26"/>
          <w:szCs w:val="26"/>
          <w:lang w:eastAsia="en-US"/>
        </w:rPr>
        <w:t xml:space="preserve"> </w:t>
      </w:r>
      <w:r w:rsidRPr="004F19D1">
        <w:rPr>
          <w:rFonts w:ascii="Myriad Pro" w:eastAsia="Calibri" w:hAnsi="Myriad Pro"/>
          <w:sz w:val="26"/>
          <w:szCs w:val="26"/>
          <w:lang w:eastAsia="en-US"/>
        </w:rPr>
        <w:t xml:space="preserve">общая сумма выпадающих доходов от технологического присоединения к электрическим сетям филиала ОАО «МРСК Сибири» - «Алтайэнерго», подлежащая включению в тариф на услуги по передаче электрической энергии в 2015 году, рассчитана </w:t>
      </w:r>
      <w:r>
        <w:rPr>
          <w:rFonts w:ascii="Myriad Pro" w:eastAsia="Calibri" w:hAnsi="Myriad Pro"/>
          <w:sz w:val="26"/>
          <w:szCs w:val="26"/>
          <w:lang w:eastAsia="en-US"/>
        </w:rPr>
        <w:t>У</w:t>
      </w:r>
      <w:r w:rsidRPr="004F19D1">
        <w:rPr>
          <w:rFonts w:ascii="Myriad Pro" w:eastAsia="Calibri" w:hAnsi="Myriad Pro"/>
          <w:sz w:val="26"/>
          <w:szCs w:val="26"/>
          <w:lang w:eastAsia="en-US"/>
        </w:rPr>
        <w:t>правлением по тарифам в размере 54 172,98 тыс. руб., в том числе:</w:t>
      </w:r>
    </w:p>
    <w:p w14:paraId="7EB70516" w14:textId="77777777" w:rsidR="00CF0AD8" w:rsidRPr="004F19D1" w:rsidRDefault="00CF0AD8" w:rsidP="00A85EC6">
      <w:pPr>
        <w:spacing w:line="360" w:lineRule="auto"/>
        <w:ind w:firstLine="540"/>
        <w:jc w:val="both"/>
        <w:rPr>
          <w:rFonts w:ascii="Myriad Pro" w:eastAsia="Calibri" w:hAnsi="Myriad Pro"/>
          <w:sz w:val="26"/>
          <w:szCs w:val="26"/>
          <w:lang w:eastAsia="en-US"/>
        </w:rPr>
      </w:pPr>
      <w:r w:rsidRPr="004F19D1">
        <w:rPr>
          <w:rFonts w:ascii="Myriad Pro" w:eastAsia="Calibri" w:hAnsi="Myriad Pro"/>
          <w:sz w:val="26"/>
          <w:szCs w:val="26"/>
          <w:lang w:eastAsia="en-US"/>
        </w:rPr>
        <w:t>- фактически сложившиеся расходы от технологического присоединения потребителей в 2013 году, не включаемые в плату за технологическое присоединение – 17 265,56 тыс. руб.;</w:t>
      </w:r>
    </w:p>
    <w:p w14:paraId="4E4B14E0" w14:textId="77777777" w:rsidR="00CF0AD8" w:rsidRPr="00B95D0A" w:rsidRDefault="00CF0AD8" w:rsidP="00A85EC6">
      <w:pPr>
        <w:pStyle w:val="aa"/>
        <w:spacing w:after="0" w:line="360" w:lineRule="auto"/>
        <w:ind w:left="0" w:firstLine="567"/>
        <w:jc w:val="both"/>
        <w:rPr>
          <w:rFonts w:ascii="Myriad Pro" w:hAnsi="Myriad Pro"/>
          <w:sz w:val="26"/>
          <w:szCs w:val="26"/>
        </w:rPr>
      </w:pPr>
      <w:r w:rsidRPr="004F19D1">
        <w:rPr>
          <w:rFonts w:ascii="Myriad Pro" w:hAnsi="Myriad Pro"/>
          <w:sz w:val="26"/>
          <w:szCs w:val="26"/>
        </w:rPr>
        <w:t xml:space="preserve">- плановые выпадающие на 2015 год от технологического присоединения льготной категории заявителей, на основе рассчитанных управлением по тарифам стандартизированной тарифной ставки С1 на выполнение мероприятий организационного характера при технологическом присоединении на 2015 год, </w:t>
      </w:r>
      <w:r w:rsidRPr="00B95D0A">
        <w:rPr>
          <w:rFonts w:ascii="Myriad Pro" w:hAnsi="Myriad Pro"/>
          <w:sz w:val="26"/>
          <w:szCs w:val="26"/>
        </w:rPr>
        <w:t>прогнозных данных о количестве заявителей на 2015 год в размере 36 907,42 тыс. руб.</w:t>
      </w:r>
    </w:p>
    <w:p w14:paraId="316CC731" w14:textId="77777777" w:rsidR="00CF0AD8" w:rsidRPr="00B95D0A" w:rsidRDefault="00CF0AD8" w:rsidP="00A85EC6">
      <w:pPr>
        <w:pStyle w:val="a"/>
        <w:numPr>
          <w:ilvl w:val="0"/>
          <w:numId w:val="0"/>
        </w:numPr>
        <w:spacing w:after="0"/>
        <w:ind w:firstLine="567"/>
      </w:pPr>
      <w:r w:rsidRPr="00B95D0A">
        <w:t>Таким образом, экономически обоснованный размер фактических расходов за 2015 год на услуги по технологическому присоединению</w:t>
      </w:r>
      <w:r w:rsidR="00B95D0A" w:rsidRPr="00B95D0A">
        <w:t>, подлежащие возмещению филиалу «Алтайэнерго» определены Исполнителем в размере 85 0</w:t>
      </w:r>
      <w:r w:rsidR="0047664F">
        <w:t>6</w:t>
      </w:r>
      <w:r w:rsidR="00B95D0A" w:rsidRPr="00B95D0A">
        <w:t>6,63 тыс. руб.</w:t>
      </w:r>
    </w:p>
    <w:bookmarkEnd w:id="167"/>
    <w:p w14:paraId="35227945" w14:textId="77777777" w:rsidR="00FC06A0" w:rsidRPr="00866212" w:rsidRDefault="00866212" w:rsidP="00A85EC6">
      <w:pPr>
        <w:pStyle w:val="af7"/>
        <w:spacing w:after="0" w:line="360" w:lineRule="auto"/>
        <w:ind w:firstLine="567"/>
        <w:contextualSpacing/>
        <w:rPr>
          <w:rFonts w:ascii="Myriad Pro" w:hAnsi="Myriad Pro"/>
          <w:b/>
          <w:i/>
          <w:sz w:val="26"/>
          <w:szCs w:val="26"/>
        </w:rPr>
      </w:pPr>
      <w:r w:rsidRPr="00866212">
        <w:rPr>
          <w:rFonts w:ascii="Myriad Pro" w:hAnsi="Myriad Pro"/>
          <w:b/>
          <w:i/>
          <w:sz w:val="26"/>
          <w:szCs w:val="26"/>
        </w:rPr>
        <w:t>Управленческие расходы</w:t>
      </w:r>
    </w:p>
    <w:p w14:paraId="06931713" w14:textId="55D64016" w:rsidR="008C464B" w:rsidRPr="002F2B69" w:rsidRDefault="008C464B" w:rsidP="00A85EC6">
      <w:pPr>
        <w:spacing w:line="360" w:lineRule="auto"/>
        <w:ind w:firstLine="567"/>
        <w:contextualSpacing/>
        <w:jc w:val="both"/>
        <w:rPr>
          <w:rFonts w:ascii="Myriad Pro" w:hAnsi="Myriad Pro"/>
          <w:sz w:val="26"/>
          <w:szCs w:val="26"/>
        </w:rPr>
      </w:pPr>
      <w:r w:rsidRPr="002F2B69">
        <w:rPr>
          <w:rFonts w:ascii="Myriad Pro" w:hAnsi="Myriad Pro"/>
          <w:sz w:val="26"/>
          <w:szCs w:val="26"/>
        </w:rPr>
        <w:t>Управлением Алтайского края по государственному регулированию цен и тарифов в необходимой валовой выручке на услуги по передаче электрической энергии на 201</w:t>
      </w:r>
      <w:r w:rsidR="004D7984">
        <w:rPr>
          <w:rFonts w:ascii="Myriad Pro" w:hAnsi="Myriad Pro"/>
          <w:sz w:val="26"/>
          <w:szCs w:val="26"/>
        </w:rPr>
        <w:t>5</w:t>
      </w:r>
      <w:r w:rsidRPr="002F2B69">
        <w:rPr>
          <w:rFonts w:ascii="Myriad Pro" w:hAnsi="Myriad Pro"/>
          <w:sz w:val="26"/>
          <w:szCs w:val="26"/>
        </w:rPr>
        <w:t xml:space="preserve"> год </w:t>
      </w:r>
      <w:r>
        <w:rPr>
          <w:rFonts w:ascii="Myriad Pro" w:hAnsi="Myriad Pro"/>
          <w:sz w:val="26"/>
          <w:szCs w:val="26"/>
        </w:rPr>
        <w:t>«Управленческие расходы» ИА</w:t>
      </w:r>
      <w:r w:rsidRPr="002F2B69">
        <w:rPr>
          <w:rFonts w:ascii="Myriad Pro" w:hAnsi="Myriad Pro"/>
          <w:sz w:val="26"/>
          <w:szCs w:val="26"/>
        </w:rPr>
        <w:t xml:space="preserve"> </w:t>
      </w:r>
      <w:r w:rsidR="0053226C">
        <w:rPr>
          <w:rFonts w:ascii="Myriad Pro" w:hAnsi="Myriad Pro"/>
          <w:sz w:val="26"/>
          <w:szCs w:val="26"/>
        </w:rPr>
        <w:t>ПАО </w:t>
      </w:r>
      <w:r w:rsidRPr="002F2B69">
        <w:rPr>
          <w:rFonts w:ascii="Myriad Pro" w:hAnsi="Myriad Pro"/>
          <w:sz w:val="26"/>
          <w:szCs w:val="26"/>
        </w:rPr>
        <w:t>«МРСК Сибири» не были учтены.</w:t>
      </w:r>
    </w:p>
    <w:p w14:paraId="53E8E08F" w14:textId="04B13773" w:rsidR="008C464B" w:rsidRPr="00E80668" w:rsidRDefault="008C464B" w:rsidP="00A85EC6">
      <w:pPr>
        <w:spacing w:line="360" w:lineRule="auto"/>
        <w:ind w:firstLine="567"/>
        <w:jc w:val="both"/>
        <w:rPr>
          <w:rFonts w:ascii="Myriad Pro" w:hAnsi="Myriad Pro"/>
          <w:sz w:val="26"/>
          <w:szCs w:val="26"/>
        </w:rPr>
      </w:pPr>
      <w:r w:rsidRPr="0008176E">
        <w:rPr>
          <w:rFonts w:ascii="Myriad Pro" w:hAnsi="Myriad Pro"/>
          <w:sz w:val="26"/>
          <w:szCs w:val="26"/>
        </w:rPr>
        <w:t xml:space="preserve">В соответствии с п.16 Основ ценообразования </w:t>
      </w:r>
      <w:r w:rsidR="0053226C">
        <w:rPr>
          <w:rFonts w:ascii="Myriad Pro" w:hAnsi="Myriad Pro"/>
          <w:sz w:val="26"/>
          <w:szCs w:val="26"/>
        </w:rPr>
        <w:t>№  </w:t>
      </w:r>
      <w:r w:rsidRPr="0008176E">
        <w:rPr>
          <w:rFonts w:ascii="Myriad Pro" w:hAnsi="Myriad Pro"/>
          <w:sz w:val="26"/>
          <w:szCs w:val="26"/>
        </w:rPr>
        <w:t>1178 определение состава расходов, включаемых в необходимую валовую выручку, и оценка их экономической обоснованности производятся в соответствии с законодательством Российской Федерации и нормативными правовыми актами, регулирующими отношения в сфере бухгалтерского учета.</w:t>
      </w:r>
    </w:p>
    <w:p w14:paraId="27FBB1AE" w14:textId="77777777" w:rsidR="008C464B" w:rsidRPr="00927E4E" w:rsidRDefault="008C464B" w:rsidP="00A85EC6">
      <w:pPr>
        <w:spacing w:line="360" w:lineRule="auto"/>
        <w:ind w:firstLine="567"/>
        <w:contextualSpacing/>
        <w:jc w:val="both"/>
        <w:rPr>
          <w:rFonts w:ascii="Myriad Pro" w:eastAsia="Calibri" w:hAnsi="Myriad Pro"/>
          <w:color w:val="000000" w:themeColor="text1"/>
          <w:sz w:val="26"/>
          <w:szCs w:val="26"/>
        </w:rPr>
      </w:pPr>
      <w:r w:rsidRPr="00927E4E">
        <w:rPr>
          <w:rFonts w:ascii="Myriad Pro" w:eastAsia="Calibri" w:hAnsi="Myriad Pro"/>
          <w:color w:val="000000" w:themeColor="text1"/>
          <w:sz w:val="26"/>
          <w:szCs w:val="26"/>
        </w:rPr>
        <w:t xml:space="preserve">Согласно п. 1 ст. 48 Гражданского кодекса Российской Федерации (далее - ГК РФ) юридическим лицом признается организация, которая имеет в собственности, хозяйственном ведении или оперативном управлении </w:t>
      </w:r>
      <w:r w:rsidRPr="00927E4E">
        <w:rPr>
          <w:rFonts w:ascii="Myriad Pro" w:eastAsia="Calibri" w:hAnsi="Myriad Pro"/>
          <w:color w:val="000000" w:themeColor="text1"/>
          <w:sz w:val="26"/>
          <w:szCs w:val="26"/>
        </w:rPr>
        <w:lastRenderedPageBreak/>
        <w:t>обособленное имущество и отвечает по своим обязательствам этим имуществом, может от своего имени приобретать и осуществлять имущественные и личные неимущественные права, нести обязанности, быть истцом и ответчиком в суде.</w:t>
      </w:r>
    </w:p>
    <w:p w14:paraId="7DDC30FB" w14:textId="77777777" w:rsidR="008C464B" w:rsidRPr="00927E4E" w:rsidRDefault="008C464B" w:rsidP="00A85EC6">
      <w:pPr>
        <w:spacing w:line="360" w:lineRule="auto"/>
        <w:ind w:firstLine="567"/>
        <w:contextualSpacing/>
        <w:jc w:val="both"/>
        <w:rPr>
          <w:rFonts w:ascii="Myriad Pro" w:eastAsia="Calibri" w:hAnsi="Myriad Pro"/>
          <w:color w:val="000000" w:themeColor="text1"/>
          <w:sz w:val="26"/>
          <w:szCs w:val="26"/>
        </w:rPr>
      </w:pPr>
      <w:r w:rsidRPr="00927E4E">
        <w:rPr>
          <w:rFonts w:ascii="Myriad Pro" w:eastAsia="Calibri" w:hAnsi="Myriad Pro"/>
          <w:color w:val="000000" w:themeColor="text1"/>
          <w:sz w:val="26"/>
          <w:szCs w:val="26"/>
        </w:rPr>
        <w:t>Юридическое лицо подлежит государственной регистрации в уполномоченном государственном органе в порядке, определяемом законом о государственной регистрации юридических лиц (п. 1 ст. 51 ГК РФ).</w:t>
      </w:r>
    </w:p>
    <w:p w14:paraId="0350060C" w14:textId="77777777" w:rsidR="008C464B" w:rsidRPr="00927E4E" w:rsidRDefault="008C464B" w:rsidP="00A85EC6">
      <w:pPr>
        <w:spacing w:line="360" w:lineRule="auto"/>
        <w:ind w:firstLine="567"/>
        <w:contextualSpacing/>
        <w:jc w:val="both"/>
        <w:rPr>
          <w:rFonts w:ascii="Myriad Pro" w:eastAsia="Calibri" w:hAnsi="Myriad Pro"/>
          <w:color w:val="000000" w:themeColor="text1"/>
          <w:sz w:val="26"/>
          <w:szCs w:val="26"/>
        </w:rPr>
      </w:pPr>
      <w:r w:rsidRPr="00927E4E">
        <w:rPr>
          <w:rFonts w:ascii="Myriad Pro" w:eastAsia="Calibri" w:hAnsi="Myriad Pro"/>
          <w:color w:val="000000" w:themeColor="text1"/>
          <w:sz w:val="26"/>
          <w:szCs w:val="26"/>
        </w:rPr>
        <w:t>Филиалом является обособленное подразделение юридического лица, расположенное вне места его нахождения и осуществляющее все его функции или их часть, в том числе функции представительства (п. 2 ст. 55 ГК РФ).</w:t>
      </w:r>
    </w:p>
    <w:p w14:paraId="3004AD63" w14:textId="77777777" w:rsidR="008C464B" w:rsidRPr="00927E4E" w:rsidRDefault="008C464B" w:rsidP="00A85EC6">
      <w:pPr>
        <w:spacing w:line="360" w:lineRule="auto"/>
        <w:ind w:firstLine="567"/>
        <w:contextualSpacing/>
        <w:jc w:val="both"/>
        <w:rPr>
          <w:rFonts w:ascii="Myriad Pro" w:eastAsia="Calibri" w:hAnsi="Myriad Pro"/>
          <w:color w:val="000000" w:themeColor="text1"/>
          <w:sz w:val="26"/>
          <w:szCs w:val="26"/>
        </w:rPr>
      </w:pPr>
      <w:r w:rsidRPr="00927E4E">
        <w:rPr>
          <w:rFonts w:ascii="Myriad Pro" w:eastAsia="Calibri" w:hAnsi="Myriad Pro"/>
          <w:color w:val="000000" w:themeColor="text1"/>
          <w:sz w:val="26"/>
          <w:szCs w:val="26"/>
        </w:rPr>
        <w:t>Филиалы не являются юридическими лицами. Они наделяются имуществом создавшим их юридическим лицом и действуют на основании утвержденных им положений (п. 3 ст. 55 ГК РФ). При этом на отдельный баланс филиалов распределяется лишь часть имущества юридического лица; совокупность имущества, отнесенного на балансы филиалов, не составляет имущество юридического лица целиком.</w:t>
      </w:r>
    </w:p>
    <w:p w14:paraId="3E7C7D31" w14:textId="77777777" w:rsidR="008C464B" w:rsidRPr="00927E4E" w:rsidRDefault="008C464B" w:rsidP="00A85EC6">
      <w:pPr>
        <w:spacing w:line="360" w:lineRule="auto"/>
        <w:ind w:firstLine="567"/>
        <w:contextualSpacing/>
        <w:jc w:val="both"/>
        <w:rPr>
          <w:rFonts w:ascii="Myriad Pro" w:eastAsia="Calibri" w:hAnsi="Myriad Pro"/>
          <w:color w:val="000000" w:themeColor="text1"/>
          <w:sz w:val="26"/>
          <w:szCs w:val="26"/>
        </w:rPr>
      </w:pPr>
      <w:r w:rsidRPr="00927E4E">
        <w:rPr>
          <w:rFonts w:ascii="Myriad Pro" w:eastAsia="Calibri" w:hAnsi="Myriad Pro"/>
          <w:color w:val="000000" w:themeColor="text1"/>
          <w:sz w:val="26"/>
          <w:szCs w:val="26"/>
        </w:rPr>
        <w:t>Таким образом, отношения между головной организацией и филиалами одного юридического лица являются отношениями внутри организации, которые регулируются исключительно внутренними организационно-распорядительными документами данной организации.</w:t>
      </w:r>
    </w:p>
    <w:p w14:paraId="48DBA38E" w14:textId="7D22F9DD" w:rsidR="008C464B" w:rsidRDefault="008C464B" w:rsidP="00A85EC6">
      <w:pPr>
        <w:spacing w:line="360" w:lineRule="auto"/>
        <w:ind w:firstLine="567"/>
        <w:contextualSpacing/>
        <w:jc w:val="both"/>
        <w:rPr>
          <w:rFonts w:ascii="Myriad Pro" w:hAnsi="Myriad Pro"/>
          <w:sz w:val="26"/>
          <w:szCs w:val="26"/>
        </w:rPr>
      </w:pPr>
      <w:r w:rsidRPr="0008176E">
        <w:rPr>
          <w:rFonts w:ascii="Myriad Pro" w:hAnsi="Myriad Pro"/>
          <w:sz w:val="26"/>
          <w:szCs w:val="26"/>
        </w:rPr>
        <w:t>В соответствии с основными положениями</w:t>
      </w:r>
      <w:r w:rsidRPr="002F2B69">
        <w:rPr>
          <w:rFonts w:ascii="Myriad Pro" w:hAnsi="Myriad Pro"/>
          <w:sz w:val="26"/>
          <w:szCs w:val="26"/>
        </w:rPr>
        <w:t xml:space="preserve"> бухгалтерской учетной политики </w:t>
      </w:r>
      <w:r w:rsidR="0053226C">
        <w:rPr>
          <w:rFonts w:ascii="Myriad Pro" w:hAnsi="Myriad Pro"/>
          <w:sz w:val="26"/>
          <w:szCs w:val="26"/>
        </w:rPr>
        <w:t>ПАО </w:t>
      </w:r>
      <w:r w:rsidRPr="002F2B69">
        <w:rPr>
          <w:rFonts w:ascii="Myriad Pro" w:hAnsi="Myriad Pro"/>
          <w:sz w:val="26"/>
          <w:szCs w:val="26"/>
        </w:rPr>
        <w:t xml:space="preserve">«МРСК Сибири», в сумму затрат филиала включаются управленческие расходы </w:t>
      </w:r>
      <w:r>
        <w:rPr>
          <w:rFonts w:ascii="Myriad Pro" w:hAnsi="Myriad Pro"/>
          <w:sz w:val="26"/>
          <w:szCs w:val="26"/>
        </w:rPr>
        <w:t>И</w:t>
      </w:r>
      <w:r w:rsidRPr="002F2B69">
        <w:rPr>
          <w:rFonts w:ascii="Myriad Pro" w:hAnsi="Myriad Pro"/>
          <w:sz w:val="26"/>
          <w:szCs w:val="26"/>
        </w:rPr>
        <w:t xml:space="preserve">сполнительного аппарата «МРСК Сибири». Затраты по передаче электроэнергии распределяются на филиалы </w:t>
      </w:r>
      <w:r w:rsidR="0053226C">
        <w:rPr>
          <w:rFonts w:ascii="Myriad Pro" w:hAnsi="Myriad Pro"/>
          <w:sz w:val="26"/>
          <w:szCs w:val="26"/>
        </w:rPr>
        <w:t>ПАО </w:t>
      </w:r>
      <w:r w:rsidRPr="002F2B69">
        <w:rPr>
          <w:rFonts w:ascii="Myriad Pro" w:hAnsi="Myriad Pro"/>
          <w:sz w:val="26"/>
          <w:szCs w:val="26"/>
        </w:rPr>
        <w:t>«МРСК Сибири» пропорционально НВВ и ежемесячно передаются на филиалы посредством авизо.</w:t>
      </w:r>
    </w:p>
    <w:p w14:paraId="2D1E67DD" w14:textId="0D5FB563" w:rsidR="008C464B" w:rsidRDefault="008C464B" w:rsidP="00A85EC6">
      <w:pPr>
        <w:spacing w:line="360" w:lineRule="auto"/>
        <w:ind w:firstLine="567"/>
        <w:contextualSpacing/>
        <w:jc w:val="both"/>
        <w:rPr>
          <w:rFonts w:ascii="Myriad Pro" w:hAnsi="Myriad Pro"/>
          <w:sz w:val="26"/>
          <w:szCs w:val="26"/>
        </w:rPr>
      </w:pPr>
      <w:r>
        <w:rPr>
          <w:rFonts w:ascii="Myriad Pro" w:hAnsi="Myriad Pro"/>
          <w:sz w:val="26"/>
          <w:szCs w:val="26"/>
        </w:rPr>
        <w:t>При этом, к</w:t>
      </w:r>
      <w:r w:rsidRPr="0093230A">
        <w:rPr>
          <w:rFonts w:ascii="Myriad Pro" w:hAnsi="Myriad Pro"/>
          <w:sz w:val="26"/>
          <w:szCs w:val="26"/>
        </w:rPr>
        <w:t xml:space="preserve"> затратам на содержание централизованных подразделений исполнительного аппарата </w:t>
      </w:r>
      <w:r w:rsidR="0053226C">
        <w:rPr>
          <w:rFonts w:ascii="Myriad Pro" w:hAnsi="Myriad Pro"/>
          <w:sz w:val="26"/>
          <w:szCs w:val="26"/>
        </w:rPr>
        <w:t>ПАО </w:t>
      </w:r>
      <w:r w:rsidRPr="0093230A">
        <w:rPr>
          <w:rFonts w:ascii="Myriad Pro" w:hAnsi="Myriad Pro"/>
          <w:sz w:val="26"/>
          <w:szCs w:val="26"/>
        </w:rPr>
        <w:t xml:space="preserve">«МРСК Сибири» относятся затраты на содержание подразделений (сотрудников) ИА </w:t>
      </w:r>
      <w:r w:rsidR="0053226C">
        <w:rPr>
          <w:rFonts w:ascii="Myriad Pro" w:hAnsi="Myriad Pro"/>
          <w:sz w:val="26"/>
          <w:szCs w:val="26"/>
        </w:rPr>
        <w:t>ПАО </w:t>
      </w:r>
      <w:r w:rsidRPr="0093230A">
        <w:rPr>
          <w:rFonts w:ascii="Myriad Pro" w:hAnsi="Myriad Pro"/>
          <w:sz w:val="26"/>
          <w:szCs w:val="26"/>
        </w:rPr>
        <w:t xml:space="preserve">«МРСК Сибири», выполняющих функции в интересах конкретного филиала (название структурного подразделения в штатном расписании содержит ссылку на филиал, и/или фактическое место работы сотрудников подразделения, которое совпадает с фактическим адресом филиала (обособленного подразделения филиала) и/или </w:t>
      </w:r>
      <w:r w:rsidRPr="0093230A">
        <w:rPr>
          <w:rFonts w:ascii="Myriad Pro" w:hAnsi="Myriad Pro"/>
          <w:sz w:val="26"/>
          <w:szCs w:val="26"/>
        </w:rPr>
        <w:lastRenderedPageBreak/>
        <w:t>положением (должностной инструкцией) определены функции, выполняемые подразделением (сотрудником) исключительно в интересах конкретного филиала). Данные затраты относятся прямыми видами затрат на себестоимость филиала (являются затратами уровня аппарата управления филиала). Локальными актами Общества (приказами генерального директора) может быть предусмотрено распределение затрат отдельных централизованных подразделений на основании статистических показателей (либо процентом).</w:t>
      </w:r>
    </w:p>
    <w:p w14:paraId="028344A2" w14:textId="63157D80" w:rsidR="008C464B" w:rsidRDefault="008C464B" w:rsidP="00A85EC6">
      <w:pPr>
        <w:spacing w:line="360" w:lineRule="auto"/>
        <w:ind w:firstLine="567"/>
        <w:contextualSpacing/>
        <w:jc w:val="both"/>
        <w:rPr>
          <w:rFonts w:ascii="Myriad Pro" w:hAnsi="Myriad Pro"/>
          <w:sz w:val="26"/>
          <w:szCs w:val="26"/>
        </w:rPr>
      </w:pPr>
      <w:r w:rsidRPr="0093230A">
        <w:rPr>
          <w:rFonts w:ascii="Myriad Pro" w:hAnsi="Myriad Pro"/>
          <w:sz w:val="26"/>
          <w:szCs w:val="26"/>
        </w:rPr>
        <w:t>Методик</w:t>
      </w:r>
      <w:r>
        <w:rPr>
          <w:rFonts w:ascii="Myriad Pro" w:hAnsi="Myriad Pro"/>
          <w:sz w:val="26"/>
          <w:szCs w:val="26"/>
        </w:rPr>
        <w:t>ой</w:t>
      </w:r>
      <w:r w:rsidRPr="0093230A">
        <w:rPr>
          <w:rFonts w:ascii="Myriad Pro" w:hAnsi="Myriad Pro"/>
          <w:sz w:val="26"/>
          <w:szCs w:val="26"/>
        </w:rPr>
        <w:t xml:space="preserve"> ведения раздельного учета доходов и расходов </w:t>
      </w:r>
      <w:r w:rsidR="0053226C">
        <w:rPr>
          <w:rFonts w:ascii="Myriad Pro" w:hAnsi="Myriad Pro"/>
          <w:sz w:val="26"/>
          <w:szCs w:val="26"/>
        </w:rPr>
        <w:t>ПАО </w:t>
      </w:r>
      <w:r>
        <w:rPr>
          <w:rFonts w:ascii="Myriad Pro" w:hAnsi="Myriad Pro"/>
          <w:sz w:val="26"/>
          <w:szCs w:val="26"/>
        </w:rPr>
        <w:t>«</w:t>
      </w:r>
      <w:r w:rsidRPr="0093230A">
        <w:rPr>
          <w:rFonts w:ascii="Myriad Pro" w:hAnsi="Myriad Pro"/>
          <w:sz w:val="26"/>
          <w:szCs w:val="26"/>
        </w:rPr>
        <w:t>МРСК Сибири</w:t>
      </w:r>
      <w:r>
        <w:rPr>
          <w:rFonts w:ascii="Myriad Pro" w:hAnsi="Myriad Pro"/>
          <w:sz w:val="26"/>
          <w:szCs w:val="26"/>
        </w:rPr>
        <w:t xml:space="preserve">», утвержденной на основании стандарта организации СО 2.150 предусмотрено, что в форме 1.3. по статье </w:t>
      </w:r>
      <w:r w:rsidRPr="0093230A">
        <w:rPr>
          <w:rFonts w:ascii="Myriad Pro" w:hAnsi="Myriad Pro"/>
          <w:sz w:val="26"/>
          <w:szCs w:val="26"/>
        </w:rPr>
        <w:t xml:space="preserve">«Управленческие расходы» отражаются затраты ИА </w:t>
      </w:r>
      <w:r w:rsidR="0053226C">
        <w:rPr>
          <w:rFonts w:ascii="Myriad Pro" w:hAnsi="Myriad Pro"/>
          <w:sz w:val="26"/>
          <w:szCs w:val="26"/>
        </w:rPr>
        <w:t>ПАО </w:t>
      </w:r>
      <w:r>
        <w:rPr>
          <w:rFonts w:ascii="Myriad Pro" w:hAnsi="Myriad Pro"/>
          <w:sz w:val="26"/>
          <w:szCs w:val="26"/>
        </w:rPr>
        <w:t>«</w:t>
      </w:r>
      <w:r w:rsidRPr="0093230A">
        <w:rPr>
          <w:rFonts w:ascii="Myriad Pro" w:hAnsi="Myriad Pro"/>
          <w:sz w:val="26"/>
          <w:szCs w:val="26"/>
        </w:rPr>
        <w:t>МРСК Сибири</w:t>
      </w:r>
      <w:r>
        <w:rPr>
          <w:rFonts w:ascii="Myriad Pro" w:hAnsi="Myriad Pro"/>
          <w:sz w:val="26"/>
          <w:szCs w:val="26"/>
        </w:rPr>
        <w:t>»</w:t>
      </w:r>
      <w:r w:rsidRPr="0093230A">
        <w:rPr>
          <w:rFonts w:ascii="Myriad Pro" w:hAnsi="Myriad Pro"/>
          <w:sz w:val="26"/>
          <w:szCs w:val="26"/>
        </w:rPr>
        <w:t>, ИА филиалов</w:t>
      </w:r>
      <w:r>
        <w:rPr>
          <w:rFonts w:ascii="Myriad Pro" w:hAnsi="Myriad Pro"/>
          <w:sz w:val="26"/>
          <w:szCs w:val="26"/>
        </w:rPr>
        <w:t xml:space="preserve">. </w:t>
      </w:r>
    </w:p>
    <w:p w14:paraId="00ECA8F0" w14:textId="27BDE99D" w:rsidR="008C464B" w:rsidRPr="0093230A" w:rsidRDefault="008C464B" w:rsidP="00A85EC6">
      <w:pPr>
        <w:spacing w:line="360" w:lineRule="auto"/>
        <w:ind w:firstLine="567"/>
        <w:contextualSpacing/>
        <w:jc w:val="both"/>
        <w:rPr>
          <w:rFonts w:ascii="Myriad Pro" w:hAnsi="Myriad Pro"/>
          <w:sz w:val="26"/>
          <w:szCs w:val="26"/>
        </w:rPr>
      </w:pPr>
      <w:r w:rsidRPr="0093230A">
        <w:rPr>
          <w:rFonts w:ascii="Myriad Pro" w:hAnsi="Myriad Pro"/>
          <w:sz w:val="26"/>
          <w:szCs w:val="26"/>
        </w:rPr>
        <w:t xml:space="preserve">Разделение управленческих расходов ИА </w:t>
      </w:r>
      <w:r w:rsidR="0053226C">
        <w:rPr>
          <w:rFonts w:ascii="Myriad Pro" w:hAnsi="Myriad Pro"/>
          <w:sz w:val="26"/>
          <w:szCs w:val="26"/>
        </w:rPr>
        <w:t>ПАО </w:t>
      </w:r>
      <w:r>
        <w:rPr>
          <w:rFonts w:ascii="Myriad Pro" w:hAnsi="Myriad Pro"/>
          <w:sz w:val="26"/>
          <w:szCs w:val="26"/>
        </w:rPr>
        <w:t>«</w:t>
      </w:r>
      <w:r w:rsidRPr="0093230A">
        <w:rPr>
          <w:rFonts w:ascii="Myriad Pro" w:hAnsi="Myriad Pro"/>
          <w:sz w:val="26"/>
          <w:szCs w:val="26"/>
        </w:rPr>
        <w:t>МРСК Сибири</w:t>
      </w:r>
      <w:r>
        <w:rPr>
          <w:rFonts w:ascii="Myriad Pro" w:hAnsi="Myriad Pro"/>
          <w:sz w:val="26"/>
          <w:szCs w:val="26"/>
        </w:rPr>
        <w:t xml:space="preserve">» </w:t>
      </w:r>
      <w:r w:rsidRPr="0093230A">
        <w:rPr>
          <w:rFonts w:ascii="Myriad Pro" w:hAnsi="Myriad Pro"/>
          <w:sz w:val="26"/>
          <w:szCs w:val="26"/>
        </w:rPr>
        <w:t>по филиалам, относящимся к субъектам РФ:</w:t>
      </w:r>
    </w:p>
    <w:p w14:paraId="1219A781" w14:textId="77777777" w:rsidR="008C464B" w:rsidRPr="0093230A" w:rsidRDefault="008C464B" w:rsidP="00A85EC6">
      <w:pPr>
        <w:spacing w:line="360" w:lineRule="auto"/>
        <w:ind w:firstLine="567"/>
        <w:contextualSpacing/>
        <w:jc w:val="both"/>
        <w:rPr>
          <w:rFonts w:ascii="Myriad Pro" w:hAnsi="Myriad Pro"/>
          <w:sz w:val="26"/>
          <w:szCs w:val="26"/>
        </w:rPr>
      </w:pPr>
      <w:r w:rsidRPr="0093230A">
        <w:rPr>
          <w:rFonts w:ascii="Myriad Pro" w:hAnsi="Myriad Pro"/>
          <w:sz w:val="26"/>
          <w:szCs w:val="26"/>
        </w:rPr>
        <w:t>1) прямое отнесение, на основании данных бухгалтерского учета</w:t>
      </w:r>
      <w:r>
        <w:rPr>
          <w:rFonts w:ascii="Myriad Pro" w:hAnsi="Myriad Pro"/>
          <w:sz w:val="26"/>
          <w:szCs w:val="26"/>
        </w:rPr>
        <w:t>;</w:t>
      </w:r>
    </w:p>
    <w:p w14:paraId="7D3BBFB1" w14:textId="26978301" w:rsidR="008C464B" w:rsidRDefault="008C464B" w:rsidP="00A85EC6">
      <w:pPr>
        <w:spacing w:line="360" w:lineRule="auto"/>
        <w:ind w:firstLine="567"/>
        <w:contextualSpacing/>
        <w:jc w:val="both"/>
        <w:rPr>
          <w:rFonts w:ascii="Myriad Pro" w:hAnsi="Myriad Pro"/>
          <w:sz w:val="26"/>
          <w:szCs w:val="26"/>
        </w:rPr>
      </w:pPr>
      <w:r w:rsidRPr="0093230A">
        <w:rPr>
          <w:rFonts w:ascii="Myriad Pro" w:hAnsi="Myriad Pro"/>
          <w:sz w:val="26"/>
          <w:szCs w:val="26"/>
        </w:rPr>
        <w:t xml:space="preserve">2) в случае осуществления ИА </w:t>
      </w:r>
      <w:r w:rsidR="0053226C">
        <w:rPr>
          <w:rFonts w:ascii="Myriad Pro" w:hAnsi="Myriad Pro"/>
          <w:sz w:val="26"/>
          <w:szCs w:val="26"/>
        </w:rPr>
        <w:t>ПАО </w:t>
      </w:r>
      <w:r>
        <w:rPr>
          <w:rFonts w:ascii="Myriad Pro" w:hAnsi="Myriad Pro"/>
          <w:sz w:val="26"/>
          <w:szCs w:val="26"/>
        </w:rPr>
        <w:t>«</w:t>
      </w:r>
      <w:r w:rsidRPr="0093230A">
        <w:rPr>
          <w:rFonts w:ascii="Myriad Pro" w:hAnsi="Myriad Pro"/>
          <w:sz w:val="26"/>
          <w:szCs w:val="26"/>
        </w:rPr>
        <w:t>МРСК Сибири</w:t>
      </w:r>
      <w:r>
        <w:rPr>
          <w:rFonts w:ascii="Myriad Pro" w:hAnsi="Myriad Pro"/>
          <w:sz w:val="26"/>
          <w:szCs w:val="26"/>
        </w:rPr>
        <w:t xml:space="preserve">» </w:t>
      </w:r>
      <w:r w:rsidRPr="0093230A">
        <w:rPr>
          <w:rFonts w:ascii="Myriad Pro" w:hAnsi="Myriad Pro"/>
          <w:sz w:val="26"/>
          <w:szCs w:val="26"/>
        </w:rPr>
        <w:t xml:space="preserve">функций в рамках исполнения договоров подряда ДЗО, функций единоличного исполнительного органа, не связанных с организацией основных видов деятельности филиалов, данные расходы учитываются на ИА </w:t>
      </w:r>
      <w:r w:rsidR="0053226C">
        <w:rPr>
          <w:rFonts w:ascii="Myriad Pro" w:hAnsi="Myriad Pro"/>
          <w:sz w:val="26"/>
          <w:szCs w:val="26"/>
        </w:rPr>
        <w:t>ПАО </w:t>
      </w:r>
      <w:r>
        <w:rPr>
          <w:rFonts w:ascii="Myriad Pro" w:hAnsi="Myriad Pro"/>
          <w:sz w:val="26"/>
          <w:szCs w:val="26"/>
        </w:rPr>
        <w:t>«</w:t>
      </w:r>
      <w:r w:rsidRPr="0093230A">
        <w:rPr>
          <w:rFonts w:ascii="Myriad Pro" w:hAnsi="Myriad Pro"/>
          <w:sz w:val="26"/>
          <w:szCs w:val="26"/>
        </w:rPr>
        <w:t>МРСК Сибири</w:t>
      </w:r>
      <w:r>
        <w:rPr>
          <w:rFonts w:ascii="Myriad Pro" w:hAnsi="Myriad Pro"/>
          <w:sz w:val="26"/>
          <w:szCs w:val="26"/>
        </w:rPr>
        <w:t>» и</w:t>
      </w:r>
      <w:r w:rsidRPr="0093230A">
        <w:rPr>
          <w:rFonts w:ascii="Myriad Pro" w:hAnsi="Myriad Pro"/>
          <w:sz w:val="26"/>
          <w:szCs w:val="26"/>
        </w:rPr>
        <w:t xml:space="preserve"> не подлежат распределению на филиалы.</w:t>
      </w:r>
    </w:p>
    <w:p w14:paraId="7835F372" w14:textId="77777777" w:rsidR="008C464B" w:rsidRDefault="008C464B" w:rsidP="00A85EC6">
      <w:pPr>
        <w:spacing w:line="360" w:lineRule="auto"/>
        <w:ind w:firstLine="567"/>
        <w:contextualSpacing/>
        <w:jc w:val="both"/>
        <w:rPr>
          <w:rFonts w:ascii="Myriad Pro" w:hAnsi="Myriad Pro"/>
          <w:sz w:val="26"/>
          <w:szCs w:val="26"/>
        </w:rPr>
      </w:pPr>
      <w:r>
        <w:rPr>
          <w:rFonts w:ascii="Myriad Pro" w:hAnsi="Myriad Pro"/>
          <w:sz w:val="26"/>
          <w:szCs w:val="26"/>
        </w:rPr>
        <w:t>В</w:t>
      </w:r>
      <w:r w:rsidRPr="0093230A">
        <w:rPr>
          <w:rFonts w:ascii="Myriad Pro" w:hAnsi="Myriad Pro"/>
          <w:sz w:val="26"/>
          <w:szCs w:val="26"/>
        </w:rPr>
        <w:t xml:space="preserve"> отчетной форме 1.3. «Показатели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за 201</w:t>
      </w:r>
      <w:r>
        <w:rPr>
          <w:rFonts w:ascii="Myriad Pro" w:hAnsi="Myriad Pro"/>
          <w:sz w:val="26"/>
          <w:szCs w:val="26"/>
        </w:rPr>
        <w:t xml:space="preserve">6, опубликованной на официальном сайте в сети Интернет, указаны «Управленческие расходы», относимые на услуги по передаче электрической энергии в размере </w:t>
      </w:r>
      <w:r w:rsidR="004D7984">
        <w:rPr>
          <w:rFonts w:ascii="Myriad Pro" w:hAnsi="Myriad Pro"/>
          <w:sz w:val="26"/>
          <w:szCs w:val="26"/>
        </w:rPr>
        <w:t>425 863</w:t>
      </w:r>
      <w:r>
        <w:rPr>
          <w:rFonts w:ascii="Myriad Pro" w:hAnsi="Myriad Pro"/>
          <w:sz w:val="26"/>
          <w:szCs w:val="26"/>
        </w:rPr>
        <w:t xml:space="preserve"> тыс. руб.</w:t>
      </w:r>
    </w:p>
    <w:p w14:paraId="48C96276" w14:textId="3FEB150D" w:rsidR="008C464B" w:rsidRDefault="008C464B" w:rsidP="00A85EC6">
      <w:pPr>
        <w:spacing w:line="360" w:lineRule="auto"/>
        <w:ind w:firstLine="567"/>
        <w:contextualSpacing/>
        <w:jc w:val="both"/>
        <w:rPr>
          <w:rFonts w:ascii="Myriad Pro" w:hAnsi="Myriad Pro"/>
          <w:sz w:val="26"/>
          <w:szCs w:val="26"/>
        </w:rPr>
      </w:pPr>
      <w:r>
        <w:rPr>
          <w:rFonts w:ascii="Myriad Pro" w:hAnsi="Myriad Pro"/>
          <w:sz w:val="26"/>
          <w:szCs w:val="26"/>
        </w:rPr>
        <w:t xml:space="preserve">Из представленных расходов выделить долю управленческих расходов, относящихся на </w:t>
      </w:r>
      <w:r w:rsidRPr="0093230A">
        <w:rPr>
          <w:rFonts w:ascii="Myriad Pro" w:hAnsi="Myriad Pro"/>
          <w:sz w:val="26"/>
          <w:szCs w:val="26"/>
        </w:rPr>
        <w:t xml:space="preserve">ИА </w:t>
      </w:r>
      <w:r w:rsidR="0053226C">
        <w:rPr>
          <w:rFonts w:ascii="Myriad Pro" w:hAnsi="Myriad Pro"/>
          <w:sz w:val="26"/>
          <w:szCs w:val="26"/>
        </w:rPr>
        <w:t>ПАО </w:t>
      </w:r>
      <w:r>
        <w:rPr>
          <w:rFonts w:ascii="Myriad Pro" w:hAnsi="Myriad Pro"/>
          <w:sz w:val="26"/>
          <w:szCs w:val="26"/>
        </w:rPr>
        <w:t>«</w:t>
      </w:r>
      <w:r w:rsidRPr="0093230A">
        <w:rPr>
          <w:rFonts w:ascii="Myriad Pro" w:hAnsi="Myriad Pro"/>
          <w:sz w:val="26"/>
          <w:szCs w:val="26"/>
        </w:rPr>
        <w:t>МРСК Сибири</w:t>
      </w:r>
      <w:r>
        <w:rPr>
          <w:rFonts w:ascii="Myriad Pro" w:hAnsi="Myriad Pro"/>
          <w:sz w:val="26"/>
          <w:szCs w:val="26"/>
        </w:rPr>
        <w:t>» в связи с отсутствием постатейной разбивки фактических данных за 201</w:t>
      </w:r>
      <w:r w:rsidR="004D7984">
        <w:rPr>
          <w:rFonts w:ascii="Myriad Pro" w:hAnsi="Myriad Pro"/>
          <w:sz w:val="26"/>
          <w:szCs w:val="26"/>
        </w:rPr>
        <w:t>5</w:t>
      </w:r>
      <w:r>
        <w:rPr>
          <w:rFonts w:ascii="Myriad Pro" w:hAnsi="Myriad Pro"/>
          <w:sz w:val="26"/>
          <w:szCs w:val="26"/>
        </w:rPr>
        <w:t xml:space="preserve"> год по показателю «Управленческие расходы» по филиалам не представляется возможным.</w:t>
      </w:r>
    </w:p>
    <w:p w14:paraId="70D3210E" w14:textId="77777777" w:rsidR="005B5DCA" w:rsidRDefault="005B5DCA" w:rsidP="00A85EC6">
      <w:pPr>
        <w:spacing w:line="360" w:lineRule="auto"/>
        <w:ind w:firstLine="567"/>
        <w:contextualSpacing/>
        <w:jc w:val="both"/>
        <w:rPr>
          <w:rFonts w:ascii="Myriad Pro" w:hAnsi="Myriad Pro"/>
          <w:sz w:val="26"/>
          <w:szCs w:val="26"/>
        </w:rPr>
      </w:pPr>
      <w:r>
        <w:rPr>
          <w:rFonts w:ascii="Myriad Pro" w:hAnsi="Myriad Pro"/>
          <w:sz w:val="26"/>
          <w:szCs w:val="26"/>
        </w:rPr>
        <w:lastRenderedPageBreak/>
        <w:t xml:space="preserve">В адрес Исполнителя документы, в которых указаны расходы в разбивке по филиалам и видам деятельности представлены в нечитаемом формате, таким образом сделать анализ «Управленческих расходов» по статьям затрат не представляется возможным. </w:t>
      </w:r>
    </w:p>
    <w:p w14:paraId="6EA80E45" w14:textId="753DC520" w:rsidR="005B5DCA" w:rsidRDefault="008C464B" w:rsidP="00A85EC6">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Основами ценообразования </w:t>
      </w:r>
      <w:r w:rsidR="0053226C">
        <w:rPr>
          <w:rFonts w:ascii="Myriad Pro" w:hAnsi="Myriad Pro"/>
          <w:sz w:val="26"/>
          <w:szCs w:val="26"/>
        </w:rPr>
        <w:t>№  </w:t>
      </w:r>
      <w:r>
        <w:rPr>
          <w:rFonts w:ascii="Myriad Pro" w:hAnsi="Myriad Pro"/>
          <w:sz w:val="26"/>
          <w:szCs w:val="26"/>
        </w:rPr>
        <w:t xml:space="preserve">1178 подтверждением экономической обоснованности заявленных является наличие обосновывающих документов (обоснование необходимости затрат, данных о фактических затратах, актов, деклараций и т.д.). </w:t>
      </w:r>
    </w:p>
    <w:p w14:paraId="40385465" w14:textId="77777777" w:rsidR="008C464B" w:rsidRDefault="008C464B" w:rsidP="00A85EC6">
      <w:pPr>
        <w:spacing w:line="360" w:lineRule="auto"/>
        <w:ind w:firstLine="567"/>
        <w:contextualSpacing/>
        <w:jc w:val="both"/>
        <w:rPr>
          <w:rFonts w:ascii="Myriad Pro" w:hAnsi="Myriad Pro"/>
          <w:sz w:val="26"/>
          <w:szCs w:val="26"/>
        </w:rPr>
      </w:pPr>
      <w:r>
        <w:rPr>
          <w:rFonts w:ascii="Myriad Pro" w:hAnsi="Myriad Pro"/>
          <w:sz w:val="26"/>
          <w:szCs w:val="26"/>
        </w:rPr>
        <w:t>В части расходов</w:t>
      </w:r>
      <w:r w:rsidR="005B5DCA">
        <w:rPr>
          <w:rFonts w:ascii="Myriad Pro" w:hAnsi="Myriad Pro"/>
          <w:sz w:val="26"/>
          <w:szCs w:val="26"/>
        </w:rPr>
        <w:t xml:space="preserve"> по статье «Управленческие расходы»</w:t>
      </w:r>
      <w:r>
        <w:rPr>
          <w:rFonts w:ascii="Myriad Pro" w:hAnsi="Myriad Pro"/>
          <w:sz w:val="26"/>
          <w:szCs w:val="26"/>
        </w:rPr>
        <w:t xml:space="preserve"> филиалом в составе обосновывающих материалов не представлены бухгалтерские документы, подтверждающие фактические затраты общества за 201</w:t>
      </w:r>
      <w:r w:rsidR="005B5DCA">
        <w:rPr>
          <w:rFonts w:ascii="Myriad Pro" w:hAnsi="Myriad Pro"/>
          <w:sz w:val="26"/>
          <w:szCs w:val="26"/>
        </w:rPr>
        <w:t>5</w:t>
      </w:r>
      <w:r>
        <w:rPr>
          <w:rFonts w:ascii="Myriad Pro" w:hAnsi="Myriad Pro"/>
          <w:sz w:val="26"/>
          <w:szCs w:val="26"/>
        </w:rPr>
        <w:t xml:space="preserve"> год.</w:t>
      </w:r>
      <w:r w:rsidR="005B5DCA">
        <w:rPr>
          <w:rFonts w:ascii="Myriad Pro" w:hAnsi="Myriad Pro"/>
          <w:sz w:val="26"/>
          <w:szCs w:val="26"/>
        </w:rPr>
        <w:t xml:space="preserve"> </w:t>
      </w:r>
      <w:r>
        <w:rPr>
          <w:rFonts w:ascii="Myriad Pro" w:hAnsi="Myriad Pro"/>
          <w:sz w:val="26"/>
          <w:szCs w:val="26"/>
        </w:rPr>
        <w:t>Таким образом, заявленный филиалом «Алтайэнерго» размер расходов по статье «Управленческие расходы» по факту 201</w:t>
      </w:r>
      <w:r w:rsidR="005B5DCA">
        <w:rPr>
          <w:rFonts w:ascii="Myriad Pro" w:hAnsi="Myriad Pro"/>
          <w:sz w:val="26"/>
          <w:szCs w:val="26"/>
        </w:rPr>
        <w:t>5</w:t>
      </w:r>
      <w:r>
        <w:rPr>
          <w:rFonts w:ascii="Myriad Pro" w:hAnsi="Myriad Pro"/>
          <w:sz w:val="26"/>
          <w:szCs w:val="26"/>
        </w:rPr>
        <w:t xml:space="preserve"> года экономически не обоснован.</w:t>
      </w:r>
    </w:p>
    <w:p w14:paraId="4C0A6CC0" w14:textId="77777777" w:rsidR="008C464B" w:rsidRDefault="008C464B" w:rsidP="00A85EC6">
      <w:pPr>
        <w:spacing w:line="360" w:lineRule="auto"/>
        <w:ind w:firstLine="567"/>
        <w:contextualSpacing/>
        <w:jc w:val="both"/>
        <w:rPr>
          <w:rFonts w:ascii="Myriad Pro" w:hAnsi="Myriad Pro"/>
          <w:sz w:val="26"/>
          <w:szCs w:val="26"/>
        </w:rPr>
      </w:pPr>
      <w:r w:rsidRPr="0008176E">
        <w:rPr>
          <w:rFonts w:ascii="Myriad Pro" w:hAnsi="Myriad Pro"/>
          <w:sz w:val="26"/>
          <w:szCs w:val="26"/>
        </w:rPr>
        <w:t xml:space="preserve">При этом, </w:t>
      </w:r>
      <w:r>
        <w:rPr>
          <w:rFonts w:ascii="Myriad Pro" w:hAnsi="Myriad Pro"/>
          <w:sz w:val="26"/>
          <w:szCs w:val="26"/>
        </w:rPr>
        <w:t xml:space="preserve">Исполнитель отмечает, что </w:t>
      </w:r>
      <w:r w:rsidRPr="0008176E">
        <w:rPr>
          <w:rFonts w:ascii="Myriad Pro" w:hAnsi="Myriad Pro"/>
          <w:sz w:val="26"/>
          <w:szCs w:val="26"/>
        </w:rPr>
        <w:t xml:space="preserve">согласно указанной </w:t>
      </w:r>
      <w:r>
        <w:rPr>
          <w:rFonts w:ascii="Myriad Pro" w:hAnsi="Myriad Pro"/>
          <w:sz w:val="26"/>
          <w:szCs w:val="26"/>
        </w:rPr>
        <w:t xml:space="preserve">выше </w:t>
      </w:r>
      <w:r w:rsidRPr="0008176E">
        <w:rPr>
          <w:rFonts w:ascii="Myriad Pro" w:hAnsi="Myriad Pro"/>
          <w:sz w:val="26"/>
          <w:szCs w:val="26"/>
        </w:rPr>
        <w:t xml:space="preserve">форме </w:t>
      </w:r>
      <w:r>
        <w:rPr>
          <w:rFonts w:ascii="Myriad Pro" w:hAnsi="Myriad Pro"/>
          <w:sz w:val="26"/>
          <w:szCs w:val="26"/>
        </w:rPr>
        <w:t xml:space="preserve">раздельного учета </w:t>
      </w:r>
      <w:r w:rsidRPr="0008176E">
        <w:rPr>
          <w:rFonts w:ascii="Myriad Pro" w:hAnsi="Myriad Pro"/>
          <w:sz w:val="26"/>
          <w:szCs w:val="26"/>
        </w:rPr>
        <w:t>у филиала за 201</w:t>
      </w:r>
      <w:r w:rsidR="005B5DCA">
        <w:rPr>
          <w:rFonts w:ascii="Myriad Pro" w:hAnsi="Myriad Pro"/>
          <w:sz w:val="26"/>
          <w:szCs w:val="26"/>
        </w:rPr>
        <w:t>5</w:t>
      </w:r>
      <w:r w:rsidRPr="0008176E">
        <w:rPr>
          <w:rFonts w:ascii="Myriad Pro" w:hAnsi="Myriad Pro"/>
          <w:sz w:val="26"/>
          <w:szCs w:val="26"/>
        </w:rPr>
        <w:t xml:space="preserve"> год сложилась прибыль от оказания услуг по передаче электрической энергии в размере </w:t>
      </w:r>
      <w:r w:rsidR="005B5DCA">
        <w:rPr>
          <w:rFonts w:ascii="Myriad Pro" w:hAnsi="Myriad Pro"/>
          <w:sz w:val="26"/>
          <w:szCs w:val="26"/>
        </w:rPr>
        <w:t>497 086</w:t>
      </w:r>
      <w:r w:rsidRPr="0008176E">
        <w:rPr>
          <w:rFonts w:ascii="Myriad Pro" w:hAnsi="Myriad Pro"/>
          <w:sz w:val="26"/>
          <w:szCs w:val="26"/>
        </w:rPr>
        <w:t xml:space="preserve"> тыс. руб.</w:t>
      </w:r>
    </w:p>
    <w:p w14:paraId="1FD2AC86" w14:textId="2064B371" w:rsidR="00306955" w:rsidRPr="005971CE" w:rsidRDefault="00306955" w:rsidP="00306955">
      <w:pPr>
        <w:spacing w:line="360" w:lineRule="auto"/>
        <w:ind w:firstLine="567"/>
        <w:jc w:val="both"/>
        <w:rPr>
          <w:rFonts w:ascii="Myriad Pro" w:eastAsia="Calibri" w:hAnsi="Myriad Pro"/>
          <w:sz w:val="26"/>
          <w:szCs w:val="26"/>
        </w:rPr>
      </w:pPr>
      <w:r w:rsidRPr="005971CE">
        <w:rPr>
          <w:rFonts w:ascii="Myriad Pro" w:eastAsia="Calibri" w:hAnsi="Myriad Pro"/>
          <w:sz w:val="26"/>
          <w:szCs w:val="26"/>
        </w:rPr>
        <w:t xml:space="preserve">Для подтверждения экономической целесообразности расходов </w:t>
      </w:r>
      <w:r w:rsidRPr="005971CE">
        <w:rPr>
          <w:rFonts w:ascii="Myriad Pro" w:eastAsia="Calibri" w:hAnsi="Myriad Pro"/>
          <w:bCs/>
          <w:sz w:val="26"/>
          <w:szCs w:val="26"/>
        </w:rPr>
        <w:t>по организации функционирования и развитию электросетевого комплекса</w:t>
      </w:r>
      <w:r>
        <w:rPr>
          <w:rFonts w:ascii="Myriad Pro" w:eastAsia="Calibri" w:hAnsi="Myriad Pro"/>
          <w:bCs/>
          <w:sz w:val="26"/>
          <w:szCs w:val="26"/>
        </w:rPr>
        <w:t xml:space="preserve">, а также для подтверждения оказания услуг </w:t>
      </w:r>
      <w:r w:rsidRPr="005971CE">
        <w:rPr>
          <w:rFonts w:ascii="Myriad Pro" w:eastAsia="Calibri" w:hAnsi="Myriad Pro"/>
          <w:bCs/>
          <w:sz w:val="26"/>
          <w:szCs w:val="26"/>
        </w:rPr>
        <w:t>по осуществлению технического надзора</w:t>
      </w:r>
      <w:r w:rsidRPr="005971CE">
        <w:rPr>
          <w:rFonts w:ascii="Myriad Pro" w:eastAsia="Calibri" w:hAnsi="Myriad Pro"/>
          <w:b/>
          <w:sz w:val="26"/>
          <w:szCs w:val="26"/>
        </w:rPr>
        <w:t xml:space="preserve"> </w:t>
      </w:r>
      <w:r w:rsidRPr="005971CE">
        <w:rPr>
          <w:rFonts w:ascii="Myriad Pro" w:eastAsia="Calibri" w:hAnsi="Myriad Pro"/>
          <w:sz w:val="26"/>
          <w:szCs w:val="26"/>
        </w:rPr>
        <w:t xml:space="preserve">Исполнитель рекомендует дополнительно к направленным материалам предоставлять </w:t>
      </w:r>
      <w:r w:rsidRPr="005971CE">
        <w:rPr>
          <w:rFonts w:ascii="Myriad Pro" w:hAnsi="Myriad Pro"/>
          <w:sz w:val="26"/>
          <w:szCs w:val="26"/>
        </w:rPr>
        <w:t>в регулирующий орган на первый год очередного долгосрочного периода регулирования</w:t>
      </w:r>
      <w:r w:rsidRPr="005971CE">
        <w:rPr>
          <w:rFonts w:ascii="Myriad Pro" w:eastAsia="Calibri" w:hAnsi="Myriad Pro"/>
          <w:sz w:val="26"/>
          <w:szCs w:val="26"/>
        </w:rPr>
        <w:t xml:space="preserve">: </w:t>
      </w:r>
    </w:p>
    <w:p w14:paraId="703148B9" w14:textId="07E26164" w:rsidR="00306955" w:rsidRPr="005971CE" w:rsidRDefault="00306955" w:rsidP="009A4F93">
      <w:pPr>
        <w:pStyle w:val="aa"/>
        <w:numPr>
          <w:ilvl w:val="0"/>
          <w:numId w:val="30"/>
        </w:numPr>
        <w:spacing w:after="0" w:line="360" w:lineRule="auto"/>
        <w:ind w:left="709"/>
        <w:jc w:val="both"/>
        <w:rPr>
          <w:rFonts w:ascii="Myriad Pro" w:hAnsi="Myriad Pro"/>
          <w:sz w:val="26"/>
          <w:szCs w:val="26"/>
        </w:rPr>
      </w:pPr>
      <w:r w:rsidRPr="005971CE">
        <w:rPr>
          <w:rFonts w:ascii="Myriad Pro" w:hAnsi="Myriad Pro"/>
          <w:sz w:val="26"/>
          <w:szCs w:val="26"/>
        </w:rPr>
        <w:t xml:space="preserve">пояснительную записку по распределению расходов по филиалам </w:t>
      </w:r>
      <w:r w:rsidR="0053226C">
        <w:rPr>
          <w:rFonts w:ascii="Myriad Pro" w:hAnsi="Myriad Pro"/>
          <w:sz w:val="26"/>
          <w:szCs w:val="26"/>
        </w:rPr>
        <w:t>ПАО </w:t>
      </w:r>
      <w:r w:rsidRPr="005971CE">
        <w:rPr>
          <w:rFonts w:ascii="Myriad Pro" w:hAnsi="Myriad Pro"/>
          <w:sz w:val="26"/>
          <w:szCs w:val="26"/>
        </w:rPr>
        <w:t>«Россети Сибирь» с указанием ссылок на локальные нормативные акты и разделы Учетной политики;</w:t>
      </w:r>
    </w:p>
    <w:p w14:paraId="2DBFDC51" w14:textId="3F0B897A" w:rsidR="00306955" w:rsidRPr="005971CE" w:rsidRDefault="00306955" w:rsidP="009A4F93">
      <w:pPr>
        <w:pStyle w:val="aa"/>
        <w:numPr>
          <w:ilvl w:val="0"/>
          <w:numId w:val="30"/>
        </w:numPr>
        <w:spacing w:after="0" w:line="360" w:lineRule="auto"/>
        <w:ind w:left="709"/>
        <w:jc w:val="both"/>
        <w:rPr>
          <w:rFonts w:ascii="Myriad Pro" w:hAnsi="Myriad Pro"/>
          <w:sz w:val="26"/>
          <w:szCs w:val="26"/>
        </w:rPr>
      </w:pPr>
      <w:r w:rsidRPr="005971CE">
        <w:rPr>
          <w:rFonts w:ascii="Myriad Pro" w:hAnsi="Myriad Pro"/>
          <w:sz w:val="26"/>
          <w:szCs w:val="26"/>
        </w:rPr>
        <w:t xml:space="preserve">данные раздельного учета, подтверждающие отнесение расходов на филиал </w:t>
      </w:r>
      <w:r w:rsidR="0053226C">
        <w:rPr>
          <w:rFonts w:ascii="Myriad Pro" w:hAnsi="Myriad Pro"/>
          <w:sz w:val="26"/>
          <w:szCs w:val="26"/>
        </w:rPr>
        <w:t>ПАО </w:t>
      </w:r>
      <w:r w:rsidRPr="005971CE">
        <w:rPr>
          <w:rFonts w:ascii="Myriad Pro" w:hAnsi="Myriad Pro"/>
          <w:sz w:val="26"/>
          <w:szCs w:val="26"/>
        </w:rPr>
        <w:t>«Россети Сибирь»;</w:t>
      </w:r>
    </w:p>
    <w:p w14:paraId="3473D3B0" w14:textId="77777777" w:rsidR="00306955" w:rsidRPr="005971CE" w:rsidRDefault="00306955" w:rsidP="009A4F93">
      <w:pPr>
        <w:pStyle w:val="aa"/>
        <w:numPr>
          <w:ilvl w:val="0"/>
          <w:numId w:val="30"/>
        </w:numPr>
        <w:spacing w:after="0" w:line="360" w:lineRule="auto"/>
        <w:ind w:left="709"/>
        <w:jc w:val="both"/>
        <w:rPr>
          <w:rFonts w:ascii="Myriad Pro" w:hAnsi="Myriad Pro"/>
          <w:sz w:val="26"/>
          <w:szCs w:val="26"/>
        </w:rPr>
      </w:pPr>
      <w:r w:rsidRPr="005971CE">
        <w:rPr>
          <w:rFonts w:ascii="Myriad Pro" w:hAnsi="Myriad Pro"/>
          <w:sz w:val="26"/>
          <w:szCs w:val="26"/>
        </w:rPr>
        <w:t>расчет эффективности оказания централизованных услуг;</w:t>
      </w:r>
    </w:p>
    <w:p w14:paraId="5A8CCC9F" w14:textId="77777777" w:rsidR="00306955" w:rsidRDefault="00306955" w:rsidP="009A4F93">
      <w:pPr>
        <w:pStyle w:val="aa"/>
        <w:numPr>
          <w:ilvl w:val="0"/>
          <w:numId w:val="30"/>
        </w:numPr>
        <w:spacing w:after="0" w:line="360" w:lineRule="auto"/>
        <w:ind w:left="709"/>
        <w:jc w:val="both"/>
        <w:rPr>
          <w:rFonts w:ascii="Myriad Pro" w:hAnsi="Myriad Pro"/>
          <w:sz w:val="26"/>
          <w:szCs w:val="26"/>
        </w:rPr>
      </w:pPr>
      <w:r w:rsidRPr="005971CE">
        <w:rPr>
          <w:rFonts w:ascii="Myriad Pro" w:hAnsi="Myriad Pro"/>
          <w:sz w:val="26"/>
          <w:szCs w:val="26"/>
        </w:rPr>
        <w:t>заключение независимой экспертизы о целесообразности и эффективности централизованных услуг;</w:t>
      </w:r>
    </w:p>
    <w:p w14:paraId="6692C6C0" w14:textId="77777777" w:rsidR="00306955" w:rsidRPr="005971CE" w:rsidRDefault="00306955" w:rsidP="009A4F93">
      <w:pPr>
        <w:pStyle w:val="aa"/>
        <w:numPr>
          <w:ilvl w:val="0"/>
          <w:numId w:val="30"/>
        </w:numPr>
        <w:spacing w:after="0" w:line="360" w:lineRule="auto"/>
        <w:ind w:left="709"/>
        <w:jc w:val="both"/>
        <w:rPr>
          <w:rFonts w:ascii="Myriad Pro" w:hAnsi="Myriad Pro"/>
          <w:sz w:val="26"/>
          <w:szCs w:val="26"/>
        </w:rPr>
      </w:pPr>
      <w:r w:rsidRPr="005971CE">
        <w:rPr>
          <w:rFonts w:ascii="Myriad Pro" w:hAnsi="Myriad Pro"/>
          <w:sz w:val="26"/>
          <w:szCs w:val="26"/>
        </w:rPr>
        <w:lastRenderedPageBreak/>
        <w:t>графики проверки объектов - план работы (квартальные) за последний истекший год</w:t>
      </w:r>
      <w:r>
        <w:rPr>
          <w:rFonts w:ascii="Myriad Pro" w:hAnsi="Myriad Pro"/>
          <w:sz w:val="26"/>
          <w:szCs w:val="26"/>
        </w:rPr>
        <w:t>;</w:t>
      </w:r>
    </w:p>
    <w:p w14:paraId="27DFAF89" w14:textId="77777777" w:rsidR="00306955" w:rsidRPr="005971CE" w:rsidRDefault="00306955" w:rsidP="009A4F93">
      <w:pPr>
        <w:pStyle w:val="aa"/>
        <w:numPr>
          <w:ilvl w:val="0"/>
          <w:numId w:val="30"/>
        </w:numPr>
        <w:spacing w:after="0" w:line="360" w:lineRule="auto"/>
        <w:ind w:left="709"/>
        <w:jc w:val="both"/>
        <w:rPr>
          <w:rFonts w:ascii="Myriad Pro" w:hAnsi="Myriad Pro"/>
          <w:sz w:val="26"/>
          <w:szCs w:val="26"/>
        </w:rPr>
      </w:pPr>
      <w:r w:rsidRPr="005971CE">
        <w:rPr>
          <w:rFonts w:ascii="Myriad Pro" w:hAnsi="Myriad Pro"/>
          <w:sz w:val="26"/>
          <w:szCs w:val="26"/>
        </w:rPr>
        <w:t>отчетную документацию по договору, подтверждающую объем оказанных услуг:</w:t>
      </w:r>
    </w:p>
    <w:p w14:paraId="4B5DD0F1" w14:textId="77777777" w:rsidR="00306955" w:rsidRPr="005971CE" w:rsidRDefault="00306955" w:rsidP="009A4F93">
      <w:pPr>
        <w:pStyle w:val="aa"/>
        <w:numPr>
          <w:ilvl w:val="0"/>
          <w:numId w:val="31"/>
        </w:numPr>
        <w:spacing w:after="0" w:line="360" w:lineRule="auto"/>
        <w:ind w:left="1418"/>
        <w:jc w:val="both"/>
        <w:rPr>
          <w:rFonts w:ascii="Myriad Pro" w:hAnsi="Myriad Pro"/>
          <w:sz w:val="26"/>
          <w:szCs w:val="26"/>
        </w:rPr>
      </w:pPr>
      <w:r w:rsidRPr="005971CE">
        <w:rPr>
          <w:rFonts w:ascii="Myriad Pro" w:hAnsi="Myriad Pro"/>
          <w:sz w:val="26"/>
          <w:szCs w:val="26"/>
        </w:rPr>
        <w:t>отчеты по исполнению договора оказания услуг по организации функционирования и развитию электросетевого комплекса (квартальные) за последний истекший год (квартальные);</w:t>
      </w:r>
    </w:p>
    <w:p w14:paraId="692593E7" w14:textId="77777777" w:rsidR="00306955" w:rsidRPr="005971CE" w:rsidRDefault="00306955" w:rsidP="009A4F93">
      <w:pPr>
        <w:pStyle w:val="aa"/>
        <w:numPr>
          <w:ilvl w:val="0"/>
          <w:numId w:val="31"/>
        </w:numPr>
        <w:spacing w:after="0" w:line="360" w:lineRule="auto"/>
        <w:ind w:left="1418"/>
        <w:jc w:val="both"/>
        <w:rPr>
          <w:rFonts w:ascii="Myriad Pro" w:hAnsi="Myriad Pro"/>
          <w:sz w:val="26"/>
          <w:szCs w:val="26"/>
        </w:rPr>
      </w:pPr>
      <w:r w:rsidRPr="005971CE">
        <w:rPr>
          <w:rFonts w:ascii="Myriad Pro" w:hAnsi="Myriad Pro"/>
          <w:sz w:val="26"/>
          <w:szCs w:val="26"/>
        </w:rPr>
        <w:t>акты об оказании услуг за последний истекший год;</w:t>
      </w:r>
    </w:p>
    <w:p w14:paraId="61A7E367" w14:textId="77777777" w:rsidR="00306955" w:rsidRPr="005971CE" w:rsidRDefault="00306955" w:rsidP="009A4F93">
      <w:pPr>
        <w:pStyle w:val="aa"/>
        <w:numPr>
          <w:ilvl w:val="0"/>
          <w:numId w:val="31"/>
        </w:numPr>
        <w:spacing w:after="0" w:line="360" w:lineRule="auto"/>
        <w:ind w:left="1418"/>
        <w:jc w:val="both"/>
        <w:rPr>
          <w:rFonts w:ascii="Myriad Pro" w:hAnsi="Myriad Pro"/>
          <w:sz w:val="26"/>
          <w:szCs w:val="26"/>
        </w:rPr>
      </w:pPr>
      <w:r w:rsidRPr="005971CE">
        <w:rPr>
          <w:rFonts w:ascii="Myriad Pro" w:hAnsi="Myriad Pro"/>
          <w:sz w:val="26"/>
          <w:szCs w:val="26"/>
        </w:rPr>
        <w:t>оборотно-сальдовая ведомость за последний истекший год по счету 60 по договору оказания услуг по организации функционирования и развитию электросетевого комплекса;</w:t>
      </w:r>
    </w:p>
    <w:p w14:paraId="00CBC222" w14:textId="77777777" w:rsidR="00306955" w:rsidRPr="005971CE" w:rsidRDefault="00306955" w:rsidP="009A4F93">
      <w:pPr>
        <w:pStyle w:val="aa"/>
        <w:numPr>
          <w:ilvl w:val="0"/>
          <w:numId w:val="31"/>
        </w:numPr>
        <w:spacing w:after="0" w:line="360" w:lineRule="auto"/>
        <w:ind w:left="1418"/>
        <w:jc w:val="both"/>
        <w:rPr>
          <w:rFonts w:ascii="Myriad Pro" w:hAnsi="Myriad Pro"/>
          <w:sz w:val="26"/>
          <w:szCs w:val="26"/>
        </w:rPr>
      </w:pPr>
      <w:r w:rsidRPr="005971CE">
        <w:rPr>
          <w:rFonts w:ascii="Myriad Pro" w:hAnsi="Myriad Pro"/>
          <w:sz w:val="26"/>
          <w:szCs w:val="26"/>
        </w:rPr>
        <w:t>анализ счета 60 за последний истекший год по договору оказания услуг по организации функционирования и развитию электросетевого комплекса;</w:t>
      </w:r>
    </w:p>
    <w:p w14:paraId="23E3526B" w14:textId="77777777" w:rsidR="005B5DCA" w:rsidRDefault="00306955" w:rsidP="00306955">
      <w:pPr>
        <w:spacing w:line="360" w:lineRule="auto"/>
        <w:ind w:firstLine="567"/>
        <w:contextualSpacing/>
        <w:jc w:val="both"/>
        <w:rPr>
          <w:rFonts w:ascii="Myriad Pro" w:hAnsi="Myriad Pro"/>
          <w:sz w:val="26"/>
          <w:szCs w:val="26"/>
        </w:rPr>
      </w:pPr>
      <w:r w:rsidRPr="005971CE">
        <w:rPr>
          <w:rFonts w:ascii="Myriad Pro" w:hAnsi="Myriad Pro"/>
          <w:sz w:val="26"/>
          <w:szCs w:val="26"/>
        </w:rPr>
        <w:t>планы мероприятий по оказанию услуг по организации функционирования и развитию электросетевого комплекса (квартальные).</w:t>
      </w:r>
    </w:p>
    <w:p w14:paraId="62DD91F6" w14:textId="77777777" w:rsidR="00306955" w:rsidRDefault="00306955" w:rsidP="00306955">
      <w:pPr>
        <w:spacing w:line="360" w:lineRule="auto"/>
        <w:ind w:firstLine="567"/>
        <w:contextualSpacing/>
        <w:jc w:val="both"/>
        <w:rPr>
          <w:rFonts w:ascii="Myriad Pro" w:hAnsi="Myriad Pro"/>
          <w:sz w:val="26"/>
          <w:szCs w:val="26"/>
        </w:rPr>
      </w:pPr>
    </w:p>
    <w:p w14:paraId="69356D75" w14:textId="77777777" w:rsidR="00A85EC6" w:rsidRDefault="008C464B" w:rsidP="00306955">
      <w:pPr>
        <w:spacing w:before="240" w:line="360" w:lineRule="auto"/>
        <w:ind w:firstLine="567"/>
        <w:contextualSpacing/>
        <w:jc w:val="both"/>
        <w:rPr>
          <w:rFonts w:ascii="Myriad Pro" w:hAnsi="Myriad Pro"/>
          <w:sz w:val="26"/>
          <w:szCs w:val="26"/>
        </w:rPr>
      </w:pPr>
      <w:r w:rsidRPr="004D7984">
        <w:rPr>
          <w:rFonts w:ascii="Myriad Pro" w:hAnsi="Myriad Pro"/>
          <w:sz w:val="26"/>
          <w:szCs w:val="26"/>
        </w:rPr>
        <w:t>Итоговая таблица корректировок по неподконтрольным расходам по фактическим данным за 2015 год.</w:t>
      </w:r>
      <w:r w:rsidR="004D7984" w:rsidRPr="004D7984">
        <w:rPr>
          <w:rFonts w:ascii="Myriad Pro" w:hAnsi="Myriad Pro"/>
          <w:sz w:val="26"/>
          <w:szCs w:val="26"/>
        </w:rPr>
        <w:t xml:space="preserve">                                                                             </w:t>
      </w:r>
    </w:p>
    <w:p w14:paraId="41B516FE" w14:textId="77777777" w:rsidR="002937CF" w:rsidRPr="004D7984" w:rsidRDefault="004D7984" w:rsidP="00A85EC6">
      <w:pPr>
        <w:spacing w:line="360" w:lineRule="auto"/>
        <w:ind w:firstLine="567"/>
        <w:contextualSpacing/>
        <w:jc w:val="right"/>
        <w:rPr>
          <w:rFonts w:ascii="Myriad Pro" w:hAnsi="Myriad Pro"/>
          <w:sz w:val="26"/>
          <w:szCs w:val="26"/>
        </w:rPr>
      </w:pPr>
      <w:r w:rsidRPr="004D7984">
        <w:rPr>
          <w:rFonts w:ascii="Myriad Pro" w:hAnsi="Myriad Pro"/>
          <w:sz w:val="26"/>
          <w:szCs w:val="26"/>
        </w:rPr>
        <w:t xml:space="preserve"> тыс. руб.</w:t>
      </w:r>
    </w:p>
    <w:tbl>
      <w:tblPr>
        <w:tblW w:w="9429" w:type="dxa"/>
        <w:tblLook w:val="04A0" w:firstRow="1" w:lastRow="0" w:firstColumn="1" w:lastColumn="0" w:noHBand="0" w:noVBand="1"/>
      </w:tblPr>
      <w:tblGrid>
        <w:gridCol w:w="3251"/>
        <w:gridCol w:w="1457"/>
        <w:gridCol w:w="1580"/>
        <w:gridCol w:w="1520"/>
        <w:gridCol w:w="1621"/>
      </w:tblGrid>
      <w:tr w:rsidR="004D7984" w:rsidRPr="004D7984" w14:paraId="40580CE9" w14:textId="77777777" w:rsidTr="00A85EC6">
        <w:trPr>
          <w:trHeight w:val="1035"/>
          <w:tblHeader/>
        </w:trPr>
        <w:tc>
          <w:tcPr>
            <w:tcW w:w="3251" w:type="dxa"/>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5B3FE0EB" w14:textId="77777777" w:rsidR="004D7984" w:rsidRPr="008C464B" w:rsidRDefault="004D7984" w:rsidP="008C464B">
            <w:pPr>
              <w:jc w:val="center"/>
              <w:rPr>
                <w:rFonts w:ascii="Myriad Pro" w:hAnsi="Myriad Pro"/>
                <w:b/>
                <w:bCs/>
                <w:color w:val="FFFFFF"/>
                <w:sz w:val="20"/>
                <w:szCs w:val="20"/>
              </w:rPr>
            </w:pPr>
            <w:r w:rsidRPr="008C464B">
              <w:rPr>
                <w:rFonts w:ascii="Myriad Pro" w:hAnsi="Myriad Pro"/>
                <w:b/>
                <w:bCs/>
                <w:color w:val="FFFFFF"/>
                <w:sz w:val="20"/>
                <w:szCs w:val="20"/>
              </w:rPr>
              <w:t>Наименование статьи</w:t>
            </w:r>
          </w:p>
        </w:tc>
        <w:tc>
          <w:tcPr>
            <w:tcW w:w="1457" w:type="dxa"/>
            <w:tcBorders>
              <w:top w:val="single" w:sz="8" w:space="0" w:color="FFFFFF"/>
              <w:left w:val="nil"/>
              <w:bottom w:val="single" w:sz="8" w:space="0" w:color="FFFFFF"/>
              <w:right w:val="single" w:sz="8" w:space="0" w:color="FFFFFF"/>
            </w:tcBorders>
            <w:shd w:val="clear" w:color="000000" w:fill="4F6228"/>
            <w:vAlign w:val="center"/>
            <w:hideMark/>
          </w:tcPr>
          <w:p w14:paraId="3CA47E9F" w14:textId="77777777" w:rsidR="004D7984" w:rsidRPr="004D7984" w:rsidRDefault="004D7984" w:rsidP="008C464B">
            <w:pPr>
              <w:jc w:val="center"/>
              <w:rPr>
                <w:rFonts w:ascii="Myriad Pro" w:hAnsi="Myriad Pro"/>
                <w:b/>
                <w:bCs/>
                <w:color w:val="FFFFFF"/>
                <w:sz w:val="20"/>
                <w:szCs w:val="20"/>
              </w:rPr>
            </w:pPr>
            <w:r w:rsidRPr="004D7984">
              <w:rPr>
                <w:rFonts w:ascii="Myriad Pro" w:hAnsi="Myriad Pro"/>
                <w:b/>
                <w:bCs/>
                <w:color w:val="FFFFFF"/>
                <w:sz w:val="20"/>
                <w:szCs w:val="20"/>
              </w:rPr>
              <w:t>факт 2015, заялвенный филиалом на 2017 год</w:t>
            </w:r>
          </w:p>
        </w:tc>
        <w:tc>
          <w:tcPr>
            <w:tcW w:w="1580" w:type="dxa"/>
            <w:tcBorders>
              <w:top w:val="single" w:sz="8" w:space="0" w:color="FFFFFF"/>
              <w:left w:val="nil"/>
              <w:bottom w:val="single" w:sz="8" w:space="0" w:color="FFFFFF"/>
              <w:right w:val="single" w:sz="8" w:space="0" w:color="FFFFFF"/>
            </w:tcBorders>
            <w:shd w:val="clear" w:color="000000" w:fill="4F6228"/>
            <w:vAlign w:val="center"/>
            <w:hideMark/>
          </w:tcPr>
          <w:p w14:paraId="0D9A7F25" w14:textId="77777777" w:rsidR="004D7984" w:rsidRPr="004D7984" w:rsidRDefault="004D7984" w:rsidP="008C464B">
            <w:pPr>
              <w:jc w:val="center"/>
              <w:rPr>
                <w:rFonts w:ascii="Myriad Pro" w:hAnsi="Myriad Pro"/>
                <w:b/>
                <w:bCs/>
                <w:color w:val="FFFFFF"/>
                <w:sz w:val="20"/>
                <w:szCs w:val="20"/>
              </w:rPr>
            </w:pPr>
            <w:r w:rsidRPr="004D7984">
              <w:rPr>
                <w:rFonts w:ascii="Myriad Pro" w:hAnsi="Myriad Pro"/>
                <w:b/>
                <w:bCs/>
                <w:color w:val="FFFFFF"/>
                <w:sz w:val="20"/>
                <w:szCs w:val="20"/>
              </w:rPr>
              <w:t>факт 2015, определенный Исполнителем на 2017 год</w:t>
            </w:r>
          </w:p>
        </w:tc>
        <w:tc>
          <w:tcPr>
            <w:tcW w:w="1520" w:type="dxa"/>
            <w:tcBorders>
              <w:top w:val="single" w:sz="8" w:space="0" w:color="FFFFFF"/>
              <w:left w:val="nil"/>
              <w:bottom w:val="single" w:sz="8" w:space="0" w:color="FFFFFF"/>
              <w:right w:val="single" w:sz="8" w:space="0" w:color="FFFFFF"/>
            </w:tcBorders>
            <w:shd w:val="clear" w:color="000000" w:fill="4F6228"/>
            <w:vAlign w:val="center"/>
            <w:hideMark/>
          </w:tcPr>
          <w:p w14:paraId="7B0C58B3" w14:textId="77777777" w:rsidR="004D7984" w:rsidRPr="004D7984" w:rsidRDefault="004D7984" w:rsidP="008C464B">
            <w:pPr>
              <w:jc w:val="center"/>
              <w:rPr>
                <w:rFonts w:ascii="Myriad Pro" w:hAnsi="Myriad Pro"/>
                <w:b/>
                <w:bCs/>
                <w:color w:val="FFFFFF"/>
                <w:sz w:val="20"/>
                <w:szCs w:val="20"/>
              </w:rPr>
            </w:pPr>
            <w:r>
              <w:rPr>
                <w:rFonts w:ascii="Myriad Pro" w:hAnsi="Myriad Pro"/>
                <w:b/>
                <w:bCs/>
                <w:color w:val="FFFFFF"/>
                <w:sz w:val="20"/>
                <w:szCs w:val="20"/>
              </w:rPr>
              <w:t>Установлено Управлением по тарифам</w:t>
            </w:r>
            <w:r w:rsidRPr="004D7984">
              <w:rPr>
                <w:rFonts w:ascii="Myriad Pro" w:hAnsi="Myriad Pro"/>
                <w:b/>
                <w:bCs/>
                <w:color w:val="FFFFFF"/>
                <w:sz w:val="20"/>
                <w:szCs w:val="20"/>
              </w:rPr>
              <w:t xml:space="preserve"> на 2015</w:t>
            </w:r>
          </w:p>
        </w:tc>
        <w:tc>
          <w:tcPr>
            <w:tcW w:w="1621" w:type="dxa"/>
            <w:tcBorders>
              <w:top w:val="single" w:sz="8" w:space="0" w:color="FFFFFF"/>
              <w:left w:val="nil"/>
              <w:bottom w:val="single" w:sz="8" w:space="0" w:color="FFFFFF"/>
              <w:right w:val="single" w:sz="8" w:space="0" w:color="FFFFFF"/>
            </w:tcBorders>
            <w:shd w:val="clear" w:color="000000" w:fill="4F6228"/>
            <w:vAlign w:val="center"/>
            <w:hideMark/>
          </w:tcPr>
          <w:p w14:paraId="23B3B5F4" w14:textId="77777777" w:rsidR="004D7984" w:rsidRPr="004D7984" w:rsidRDefault="004D7984" w:rsidP="008C464B">
            <w:pPr>
              <w:jc w:val="center"/>
              <w:rPr>
                <w:rFonts w:ascii="Myriad Pro" w:hAnsi="Myriad Pro"/>
                <w:b/>
                <w:bCs/>
                <w:color w:val="FFFFFF"/>
                <w:sz w:val="20"/>
                <w:szCs w:val="20"/>
              </w:rPr>
            </w:pPr>
            <w:r w:rsidRPr="004D7984">
              <w:rPr>
                <w:rFonts w:ascii="Myriad Pro" w:hAnsi="Myriad Pro"/>
                <w:b/>
                <w:bCs/>
                <w:color w:val="FFFFFF"/>
                <w:sz w:val="20"/>
                <w:szCs w:val="20"/>
              </w:rPr>
              <w:t>Размер корректировки НР</w:t>
            </w:r>
          </w:p>
        </w:tc>
      </w:tr>
      <w:tr w:rsidR="004D7984" w:rsidRPr="004D7984" w14:paraId="0997F83E" w14:textId="77777777" w:rsidTr="00A85EC6">
        <w:trPr>
          <w:trHeight w:val="315"/>
        </w:trPr>
        <w:tc>
          <w:tcPr>
            <w:tcW w:w="3251" w:type="dxa"/>
            <w:tcBorders>
              <w:top w:val="nil"/>
              <w:left w:val="single" w:sz="8" w:space="0" w:color="auto"/>
              <w:bottom w:val="single" w:sz="8" w:space="0" w:color="auto"/>
              <w:right w:val="single" w:sz="8" w:space="0" w:color="auto"/>
            </w:tcBorders>
            <w:shd w:val="clear" w:color="auto" w:fill="auto"/>
            <w:vAlign w:val="center"/>
            <w:hideMark/>
          </w:tcPr>
          <w:p w14:paraId="0CF41420" w14:textId="4FEC9E34" w:rsidR="004D7984" w:rsidRPr="008C464B" w:rsidRDefault="004D7984" w:rsidP="008C464B">
            <w:pPr>
              <w:rPr>
                <w:rFonts w:ascii="Myriad Pro" w:hAnsi="Myriad Pro"/>
                <w:sz w:val="20"/>
                <w:szCs w:val="20"/>
              </w:rPr>
            </w:pPr>
            <w:r w:rsidRPr="008C464B">
              <w:rPr>
                <w:rFonts w:ascii="Myriad Pro" w:hAnsi="Myriad Pro"/>
                <w:sz w:val="20"/>
                <w:szCs w:val="20"/>
              </w:rPr>
              <w:t xml:space="preserve">Оплата услуг </w:t>
            </w:r>
            <w:r w:rsidR="0053226C">
              <w:rPr>
                <w:rFonts w:ascii="Myriad Pro" w:hAnsi="Myriad Pro"/>
                <w:sz w:val="20"/>
                <w:szCs w:val="20"/>
              </w:rPr>
              <w:t>ПАО </w:t>
            </w:r>
            <w:r w:rsidRPr="008C464B">
              <w:rPr>
                <w:rFonts w:ascii="Myriad Pro" w:hAnsi="Myriad Pro"/>
                <w:sz w:val="20"/>
                <w:szCs w:val="20"/>
              </w:rPr>
              <w:t>«ФСК ЕЭС»</w:t>
            </w:r>
          </w:p>
        </w:tc>
        <w:tc>
          <w:tcPr>
            <w:tcW w:w="1457" w:type="dxa"/>
            <w:tcBorders>
              <w:top w:val="nil"/>
              <w:left w:val="nil"/>
              <w:bottom w:val="single" w:sz="8" w:space="0" w:color="auto"/>
              <w:right w:val="single" w:sz="8" w:space="0" w:color="auto"/>
            </w:tcBorders>
            <w:shd w:val="clear" w:color="auto" w:fill="auto"/>
            <w:noWrap/>
            <w:vAlign w:val="center"/>
            <w:hideMark/>
          </w:tcPr>
          <w:p w14:paraId="0AB4BC10" w14:textId="77777777" w:rsidR="004D7984" w:rsidRPr="004D7984" w:rsidRDefault="004D7984" w:rsidP="008C464B">
            <w:pPr>
              <w:jc w:val="center"/>
              <w:rPr>
                <w:rFonts w:ascii="Myriad Pro" w:hAnsi="Myriad Pro"/>
                <w:sz w:val="20"/>
                <w:szCs w:val="20"/>
              </w:rPr>
            </w:pPr>
            <w:r w:rsidRPr="004D7984">
              <w:rPr>
                <w:rFonts w:ascii="Myriad Pro" w:hAnsi="Myriad Pro"/>
                <w:sz w:val="20"/>
                <w:szCs w:val="20"/>
              </w:rPr>
              <w:t>899 365,10</w:t>
            </w:r>
          </w:p>
        </w:tc>
        <w:tc>
          <w:tcPr>
            <w:tcW w:w="1580" w:type="dxa"/>
            <w:tcBorders>
              <w:top w:val="nil"/>
              <w:left w:val="nil"/>
              <w:bottom w:val="single" w:sz="8" w:space="0" w:color="auto"/>
              <w:right w:val="single" w:sz="8" w:space="0" w:color="auto"/>
            </w:tcBorders>
            <w:shd w:val="clear" w:color="auto" w:fill="auto"/>
            <w:noWrap/>
            <w:vAlign w:val="center"/>
            <w:hideMark/>
          </w:tcPr>
          <w:p w14:paraId="529F5A46" w14:textId="77777777" w:rsidR="004D7984" w:rsidRPr="004D7984" w:rsidRDefault="004D7984" w:rsidP="008C464B">
            <w:pPr>
              <w:jc w:val="center"/>
              <w:rPr>
                <w:rFonts w:ascii="Myriad Pro" w:hAnsi="Myriad Pro"/>
                <w:sz w:val="20"/>
                <w:szCs w:val="20"/>
              </w:rPr>
            </w:pPr>
            <w:r w:rsidRPr="004D7984">
              <w:rPr>
                <w:rFonts w:ascii="Myriad Pro" w:hAnsi="Myriad Pro"/>
                <w:sz w:val="20"/>
                <w:szCs w:val="20"/>
              </w:rPr>
              <w:t>899 365,10</w:t>
            </w:r>
          </w:p>
        </w:tc>
        <w:tc>
          <w:tcPr>
            <w:tcW w:w="152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6570C91" w14:textId="77777777" w:rsidR="004D7984" w:rsidRPr="004D7984" w:rsidRDefault="004D7984" w:rsidP="008C464B">
            <w:pPr>
              <w:jc w:val="center"/>
              <w:rPr>
                <w:rFonts w:ascii="Myriad Pro" w:hAnsi="Myriad Pro"/>
                <w:sz w:val="20"/>
                <w:szCs w:val="20"/>
              </w:rPr>
            </w:pPr>
            <w:r w:rsidRPr="004D7984">
              <w:rPr>
                <w:rFonts w:ascii="Myriad Pro" w:hAnsi="Myriad Pro"/>
                <w:sz w:val="20"/>
                <w:szCs w:val="20"/>
              </w:rPr>
              <w:t>1 562 721,50</w:t>
            </w:r>
          </w:p>
        </w:tc>
        <w:tc>
          <w:tcPr>
            <w:tcW w:w="1621"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489E80D" w14:textId="77777777" w:rsidR="004D7984" w:rsidRPr="004D7984" w:rsidRDefault="004D7984" w:rsidP="008C464B">
            <w:pPr>
              <w:jc w:val="center"/>
              <w:rPr>
                <w:rFonts w:ascii="Myriad Pro" w:hAnsi="Myriad Pro"/>
                <w:sz w:val="20"/>
                <w:szCs w:val="20"/>
              </w:rPr>
            </w:pPr>
            <w:r w:rsidRPr="004D7984">
              <w:rPr>
                <w:rFonts w:ascii="Myriad Pro" w:hAnsi="Myriad Pro"/>
                <w:sz w:val="20"/>
                <w:szCs w:val="20"/>
              </w:rPr>
              <w:t> </w:t>
            </w:r>
          </w:p>
        </w:tc>
      </w:tr>
      <w:tr w:rsidR="004D7984" w:rsidRPr="004D7984" w14:paraId="3B1B23B5" w14:textId="77777777" w:rsidTr="00A85EC6">
        <w:trPr>
          <w:trHeight w:val="315"/>
        </w:trPr>
        <w:tc>
          <w:tcPr>
            <w:tcW w:w="3251" w:type="dxa"/>
            <w:tcBorders>
              <w:top w:val="nil"/>
              <w:left w:val="single" w:sz="8" w:space="0" w:color="auto"/>
              <w:bottom w:val="single" w:sz="8" w:space="0" w:color="auto"/>
              <w:right w:val="single" w:sz="8" w:space="0" w:color="auto"/>
            </w:tcBorders>
            <w:shd w:val="clear" w:color="auto" w:fill="auto"/>
            <w:vAlign w:val="center"/>
            <w:hideMark/>
          </w:tcPr>
          <w:p w14:paraId="261B1ADF" w14:textId="77777777" w:rsidR="004D7984" w:rsidRPr="008C464B" w:rsidRDefault="004D7984" w:rsidP="008C464B">
            <w:pPr>
              <w:rPr>
                <w:rFonts w:ascii="Myriad Pro" w:hAnsi="Myriad Pro"/>
                <w:sz w:val="20"/>
                <w:szCs w:val="20"/>
              </w:rPr>
            </w:pPr>
            <w:r w:rsidRPr="008C464B">
              <w:rPr>
                <w:rFonts w:ascii="Myriad Pro" w:hAnsi="Myriad Pro"/>
                <w:sz w:val="20"/>
                <w:szCs w:val="20"/>
              </w:rPr>
              <w:t>Аренда, всего</w:t>
            </w:r>
          </w:p>
        </w:tc>
        <w:tc>
          <w:tcPr>
            <w:tcW w:w="1457" w:type="dxa"/>
            <w:tcBorders>
              <w:top w:val="nil"/>
              <w:left w:val="nil"/>
              <w:bottom w:val="single" w:sz="8" w:space="0" w:color="auto"/>
              <w:right w:val="single" w:sz="8" w:space="0" w:color="auto"/>
            </w:tcBorders>
            <w:shd w:val="clear" w:color="auto" w:fill="auto"/>
            <w:noWrap/>
            <w:vAlign w:val="center"/>
            <w:hideMark/>
          </w:tcPr>
          <w:p w14:paraId="78E2A743" w14:textId="77777777" w:rsidR="004D7984" w:rsidRPr="004D7984" w:rsidRDefault="004D7984" w:rsidP="008C464B">
            <w:pPr>
              <w:jc w:val="center"/>
              <w:rPr>
                <w:rFonts w:ascii="Myriad Pro" w:hAnsi="Myriad Pro"/>
                <w:sz w:val="20"/>
                <w:szCs w:val="20"/>
              </w:rPr>
            </w:pPr>
            <w:r w:rsidRPr="004D7984">
              <w:rPr>
                <w:rFonts w:ascii="Myriad Pro" w:hAnsi="Myriad Pro"/>
                <w:sz w:val="20"/>
                <w:szCs w:val="20"/>
              </w:rPr>
              <w:t>18 678,50</w:t>
            </w:r>
          </w:p>
        </w:tc>
        <w:tc>
          <w:tcPr>
            <w:tcW w:w="1580" w:type="dxa"/>
            <w:tcBorders>
              <w:top w:val="nil"/>
              <w:left w:val="nil"/>
              <w:bottom w:val="single" w:sz="8" w:space="0" w:color="auto"/>
              <w:right w:val="single" w:sz="8" w:space="0" w:color="auto"/>
            </w:tcBorders>
            <w:shd w:val="clear" w:color="auto" w:fill="auto"/>
            <w:noWrap/>
            <w:vAlign w:val="center"/>
            <w:hideMark/>
          </w:tcPr>
          <w:p w14:paraId="2A37B5C5" w14:textId="77777777" w:rsidR="004D7984" w:rsidRPr="004D7984" w:rsidRDefault="004D7984" w:rsidP="008C464B">
            <w:pPr>
              <w:jc w:val="center"/>
              <w:rPr>
                <w:rFonts w:ascii="Myriad Pro" w:hAnsi="Myriad Pro"/>
                <w:sz w:val="20"/>
                <w:szCs w:val="20"/>
              </w:rPr>
            </w:pPr>
            <w:r w:rsidRPr="004D7984">
              <w:rPr>
                <w:rFonts w:ascii="Myriad Pro" w:hAnsi="Myriad Pro"/>
                <w:sz w:val="20"/>
                <w:szCs w:val="20"/>
              </w:rPr>
              <w:t>17 176,56</w:t>
            </w:r>
          </w:p>
        </w:tc>
        <w:tc>
          <w:tcPr>
            <w:tcW w:w="1520" w:type="dxa"/>
            <w:vMerge/>
            <w:tcBorders>
              <w:top w:val="nil"/>
              <w:left w:val="single" w:sz="8" w:space="0" w:color="auto"/>
              <w:bottom w:val="single" w:sz="8" w:space="0" w:color="000000"/>
              <w:right w:val="single" w:sz="8" w:space="0" w:color="auto"/>
            </w:tcBorders>
            <w:vAlign w:val="center"/>
            <w:hideMark/>
          </w:tcPr>
          <w:p w14:paraId="364506EE" w14:textId="77777777" w:rsidR="004D7984" w:rsidRPr="004D7984" w:rsidRDefault="004D7984" w:rsidP="008C464B">
            <w:pPr>
              <w:rPr>
                <w:rFonts w:ascii="Myriad Pro" w:hAnsi="Myriad Pro"/>
                <w:sz w:val="20"/>
                <w:szCs w:val="20"/>
              </w:rPr>
            </w:pPr>
          </w:p>
        </w:tc>
        <w:tc>
          <w:tcPr>
            <w:tcW w:w="1621" w:type="dxa"/>
            <w:vMerge/>
            <w:tcBorders>
              <w:top w:val="nil"/>
              <w:left w:val="single" w:sz="8" w:space="0" w:color="auto"/>
              <w:bottom w:val="single" w:sz="8" w:space="0" w:color="000000"/>
              <w:right w:val="single" w:sz="8" w:space="0" w:color="auto"/>
            </w:tcBorders>
            <w:vAlign w:val="center"/>
            <w:hideMark/>
          </w:tcPr>
          <w:p w14:paraId="1127B36D" w14:textId="77777777" w:rsidR="004D7984" w:rsidRPr="004D7984" w:rsidRDefault="004D7984" w:rsidP="008C464B">
            <w:pPr>
              <w:rPr>
                <w:rFonts w:ascii="Myriad Pro" w:hAnsi="Myriad Pro"/>
                <w:sz w:val="20"/>
                <w:szCs w:val="20"/>
              </w:rPr>
            </w:pPr>
          </w:p>
        </w:tc>
      </w:tr>
      <w:tr w:rsidR="004D7984" w:rsidRPr="004D7984" w14:paraId="402F865A" w14:textId="77777777" w:rsidTr="00A85EC6">
        <w:trPr>
          <w:trHeight w:val="525"/>
        </w:trPr>
        <w:tc>
          <w:tcPr>
            <w:tcW w:w="3251" w:type="dxa"/>
            <w:tcBorders>
              <w:top w:val="nil"/>
              <w:left w:val="single" w:sz="8" w:space="0" w:color="auto"/>
              <w:bottom w:val="single" w:sz="8" w:space="0" w:color="auto"/>
              <w:right w:val="single" w:sz="8" w:space="0" w:color="auto"/>
            </w:tcBorders>
            <w:shd w:val="clear" w:color="auto" w:fill="auto"/>
            <w:vAlign w:val="center"/>
            <w:hideMark/>
          </w:tcPr>
          <w:p w14:paraId="1B3598B2" w14:textId="77777777" w:rsidR="004D7984" w:rsidRPr="008C464B" w:rsidRDefault="004D7984" w:rsidP="008C464B">
            <w:pPr>
              <w:rPr>
                <w:rFonts w:ascii="Myriad Pro" w:hAnsi="Myriad Pro"/>
                <w:sz w:val="20"/>
                <w:szCs w:val="20"/>
              </w:rPr>
            </w:pPr>
            <w:r w:rsidRPr="008C464B">
              <w:rPr>
                <w:rFonts w:ascii="Myriad Pro" w:hAnsi="Myriad Pro"/>
                <w:sz w:val="20"/>
                <w:szCs w:val="20"/>
              </w:rPr>
              <w:t>Налоги (без учета налога на прибыль), всего, в том числе:</w:t>
            </w:r>
          </w:p>
        </w:tc>
        <w:tc>
          <w:tcPr>
            <w:tcW w:w="1457" w:type="dxa"/>
            <w:tcBorders>
              <w:top w:val="nil"/>
              <w:left w:val="nil"/>
              <w:bottom w:val="single" w:sz="8" w:space="0" w:color="auto"/>
              <w:right w:val="single" w:sz="8" w:space="0" w:color="auto"/>
            </w:tcBorders>
            <w:shd w:val="clear" w:color="auto" w:fill="auto"/>
            <w:noWrap/>
            <w:vAlign w:val="center"/>
            <w:hideMark/>
          </w:tcPr>
          <w:p w14:paraId="722F9225" w14:textId="77777777" w:rsidR="004D7984" w:rsidRPr="004D7984" w:rsidRDefault="004D7984" w:rsidP="008C464B">
            <w:pPr>
              <w:jc w:val="center"/>
              <w:rPr>
                <w:rFonts w:ascii="Myriad Pro" w:hAnsi="Myriad Pro"/>
                <w:sz w:val="20"/>
                <w:szCs w:val="20"/>
              </w:rPr>
            </w:pPr>
            <w:r w:rsidRPr="004D7984">
              <w:rPr>
                <w:rFonts w:ascii="Myriad Pro" w:hAnsi="Myriad Pro"/>
                <w:sz w:val="20"/>
                <w:szCs w:val="20"/>
              </w:rPr>
              <w:t>71 541,10</w:t>
            </w:r>
          </w:p>
        </w:tc>
        <w:tc>
          <w:tcPr>
            <w:tcW w:w="1580" w:type="dxa"/>
            <w:tcBorders>
              <w:top w:val="nil"/>
              <w:left w:val="nil"/>
              <w:bottom w:val="single" w:sz="8" w:space="0" w:color="auto"/>
              <w:right w:val="single" w:sz="8" w:space="0" w:color="auto"/>
            </w:tcBorders>
            <w:shd w:val="clear" w:color="auto" w:fill="auto"/>
            <w:noWrap/>
            <w:vAlign w:val="center"/>
            <w:hideMark/>
          </w:tcPr>
          <w:p w14:paraId="26067919" w14:textId="77777777" w:rsidR="004D7984" w:rsidRPr="004D7984" w:rsidRDefault="004D7984" w:rsidP="008C464B">
            <w:pPr>
              <w:jc w:val="center"/>
              <w:rPr>
                <w:rFonts w:ascii="Myriad Pro" w:hAnsi="Myriad Pro"/>
                <w:sz w:val="20"/>
                <w:szCs w:val="20"/>
              </w:rPr>
            </w:pPr>
            <w:r w:rsidRPr="004D7984">
              <w:rPr>
                <w:rFonts w:ascii="Myriad Pro" w:hAnsi="Myriad Pro"/>
                <w:sz w:val="20"/>
                <w:szCs w:val="20"/>
              </w:rPr>
              <w:t>71 703,79</w:t>
            </w:r>
          </w:p>
        </w:tc>
        <w:tc>
          <w:tcPr>
            <w:tcW w:w="1520" w:type="dxa"/>
            <w:vMerge/>
            <w:tcBorders>
              <w:top w:val="nil"/>
              <w:left w:val="single" w:sz="8" w:space="0" w:color="auto"/>
              <w:bottom w:val="single" w:sz="8" w:space="0" w:color="000000"/>
              <w:right w:val="single" w:sz="8" w:space="0" w:color="auto"/>
            </w:tcBorders>
            <w:vAlign w:val="center"/>
            <w:hideMark/>
          </w:tcPr>
          <w:p w14:paraId="61607E09" w14:textId="77777777" w:rsidR="004D7984" w:rsidRPr="004D7984" w:rsidRDefault="004D7984" w:rsidP="008C464B">
            <w:pPr>
              <w:rPr>
                <w:rFonts w:ascii="Myriad Pro" w:hAnsi="Myriad Pro"/>
                <w:sz w:val="20"/>
                <w:szCs w:val="20"/>
              </w:rPr>
            </w:pPr>
          </w:p>
        </w:tc>
        <w:tc>
          <w:tcPr>
            <w:tcW w:w="1621" w:type="dxa"/>
            <w:vMerge/>
            <w:tcBorders>
              <w:top w:val="nil"/>
              <w:left w:val="single" w:sz="8" w:space="0" w:color="auto"/>
              <w:bottom w:val="single" w:sz="8" w:space="0" w:color="000000"/>
              <w:right w:val="single" w:sz="8" w:space="0" w:color="auto"/>
            </w:tcBorders>
            <w:vAlign w:val="center"/>
            <w:hideMark/>
          </w:tcPr>
          <w:p w14:paraId="4DD003D3" w14:textId="77777777" w:rsidR="004D7984" w:rsidRPr="004D7984" w:rsidRDefault="004D7984" w:rsidP="008C464B">
            <w:pPr>
              <w:rPr>
                <w:rFonts w:ascii="Myriad Pro" w:hAnsi="Myriad Pro"/>
                <w:sz w:val="20"/>
                <w:szCs w:val="20"/>
              </w:rPr>
            </w:pPr>
          </w:p>
        </w:tc>
      </w:tr>
      <w:tr w:rsidR="004D7984" w:rsidRPr="004D7984" w14:paraId="64ED28E9" w14:textId="77777777" w:rsidTr="00A85EC6">
        <w:trPr>
          <w:trHeight w:val="315"/>
        </w:trPr>
        <w:tc>
          <w:tcPr>
            <w:tcW w:w="3251" w:type="dxa"/>
            <w:tcBorders>
              <w:top w:val="nil"/>
              <w:left w:val="single" w:sz="8" w:space="0" w:color="auto"/>
              <w:bottom w:val="single" w:sz="8" w:space="0" w:color="auto"/>
              <w:right w:val="single" w:sz="8" w:space="0" w:color="auto"/>
            </w:tcBorders>
            <w:shd w:val="clear" w:color="auto" w:fill="auto"/>
            <w:vAlign w:val="center"/>
            <w:hideMark/>
          </w:tcPr>
          <w:p w14:paraId="7A41F638" w14:textId="77777777" w:rsidR="004D7984" w:rsidRPr="008C464B" w:rsidRDefault="004D7984" w:rsidP="008C464B">
            <w:pPr>
              <w:jc w:val="right"/>
              <w:rPr>
                <w:rFonts w:ascii="Myriad Pro" w:hAnsi="Myriad Pro"/>
                <w:i/>
                <w:iCs/>
                <w:sz w:val="20"/>
                <w:szCs w:val="20"/>
              </w:rPr>
            </w:pPr>
            <w:r w:rsidRPr="008C464B">
              <w:rPr>
                <w:rFonts w:ascii="Myriad Pro" w:hAnsi="Myriad Pro"/>
                <w:i/>
                <w:iCs/>
                <w:sz w:val="20"/>
                <w:szCs w:val="20"/>
              </w:rPr>
              <w:t>плата за землю</w:t>
            </w:r>
          </w:p>
        </w:tc>
        <w:tc>
          <w:tcPr>
            <w:tcW w:w="1457" w:type="dxa"/>
            <w:tcBorders>
              <w:top w:val="nil"/>
              <w:left w:val="nil"/>
              <w:bottom w:val="single" w:sz="8" w:space="0" w:color="auto"/>
              <w:right w:val="single" w:sz="8" w:space="0" w:color="auto"/>
            </w:tcBorders>
            <w:shd w:val="clear" w:color="auto" w:fill="auto"/>
            <w:noWrap/>
            <w:vAlign w:val="center"/>
            <w:hideMark/>
          </w:tcPr>
          <w:p w14:paraId="4F8FC624" w14:textId="77777777" w:rsidR="004D7984" w:rsidRPr="004D7984" w:rsidRDefault="004D7984" w:rsidP="008C464B">
            <w:pPr>
              <w:jc w:val="center"/>
              <w:rPr>
                <w:rFonts w:ascii="Myriad Pro" w:hAnsi="Myriad Pro"/>
                <w:sz w:val="20"/>
                <w:szCs w:val="20"/>
              </w:rPr>
            </w:pPr>
            <w:r w:rsidRPr="004D7984">
              <w:rPr>
                <w:rFonts w:ascii="Myriad Pro" w:hAnsi="Myriad Pro"/>
                <w:sz w:val="20"/>
                <w:szCs w:val="20"/>
              </w:rPr>
              <w:t>22,2</w:t>
            </w:r>
          </w:p>
        </w:tc>
        <w:tc>
          <w:tcPr>
            <w:tcW w:w="1580" w:type="dxa"/>
            <w:tcBorders>
              <w:top w:val="nil"/>
              <w:left w:val="nil"/>
              <w:bottom w:val="single" w:sz="8" w:space="0" w:color="auto"/>
              <w:right w:val="single" w:sz="8" w:space="0" w:color="auto"/>
            </w:tcBorders>
            <w:shd w:val="clear" w:color="auto" w:fill="auto"/>
            <w:noWrap/>
            <w:vAlign w:val="center"/>
            <w:hideMark/>
          </w:tcPr>
          <w:p w14:paraId="59B14066" w14:textId="77777777" w:rsidR="004D7984" w:rsidRPr="004D7984" w:rsidRDefault="004D7984" w:rsidP="008C464B">
            <w:pPr>
              <w:jc w:val="center"/>
              <w:rPr>
                <w:rFonts w:ascii="Myriad Pro" w:hAnsi="Myriad Pro"/>
                <w:sz w:val="20"/>
                <w:szCs w:val="20"/>
              </w:rPr>
            </w:pPr>
            <w:r w:rsidRPr="004D7984">
              <w:rPr>
                <w:rFonts w:ascii="Myriad Pro" w:hAnsi="Myriad Pro"/>
                <w:sz w:val="20"/>
                <w:szCs w:val="20"/>
              </w:rPr>
              <w:t>22,2</w:t>
            </w:r>
          </w:p>
        </w:tc>
        <w:tc>
          <w:tcPr>
            <w:tcW w:w="1520" w:type="dxa"/>
            <w:vMerge/>
            <w:tcBorders>
              <w:top w:val="nil"/>
              <w:left w:val="single" w:sz="8" w:space="0" w:color="auto"/>
              <w:bottom w:val="single" w:sz="8" w:space="0" w:color="000000"/>
              <w:right w:val="single" w:sz="8" w:space="0" w:color="auto"/>
            </w:tcBorders>
            <w:vAlign w:val="center"/>
            <w:hideMark/>
          </w:tcPr>
          <w:p w14:paraId="0000636C" w14:textId="77777777" w:rsidR="004D7984" w:rsidRPr="004D7984" w:rsidRDefault="004D7984" w:rsidP="008C464B">
            <w:pPr>
              <w:rPr>
                <w:rFonts w:ascii="Myriad Pro" w:hAnsi="Myriad Pro"/>
                <w:sz w:val="20"/>
                <w:szCs w:val="20"/>
              </w:rPr>
            </w:pPr>
          </w:p>
        </w:tc>
        <w:tc>
          <w:tcPr>
            <w:tcW w:w="1621" w:type="dxa"/>
            <w:vMerge/>
            <w:tcBorders>
              <w:top w:val="nil"/>
              <w:left w:val="single" w:sz="8" w:space="0" w:color="auto"/>
              <w:bottom w:val="single" w:sz="8" w:space="0" w:color="000000"/>
              <w:right w:val="single" w:sz="8" w:space="0" w:color="auto"/>
            </w:tcBorders>
            <w:vAlign w:val="center"/>
            <w:hideMark/>
          </w:tcPr>
          <w:p w14:paraId="29F2DBF6" w14:textId="77777777" w:rsidR="004D7984" w:rsidRPr="004D7984" w:rsidRDefault="004D7984" w:rsidP="008C464B">
            <w:pPr>
              <w:rPr>
                <w:rFonts w:ascii="Myriad Pro" w:hAnsi="Myriad Pro"/>
                <w:sz w:val="20"/>
                <w:szCs w:val="20"/>
              </w:rPr>
            </w:pPr>
          </w:p>
        </w:tc>
      </w:tr>
      <w:tr w:rsidR="004D7984" w:rsidRPr="004D7984" w14:paraId="18FA2E39" w14:textId="77777777" w:rsidTr="00A85EC6">
        <w:trPr>
          <w:trHeight w:val="315"/>
        </w:trPr>
        <w:tc>
          <w:tcPr>
            <w:tcW w:w="3251" w:type="dxa"/>
            <w:tcBorders>
              <w:top w:val="nil"/>
              <w:left w:val="single" w:sz="8" w:space="0" w:color="auto"/>
              <w:bottom w:val="single" w:sz="8" w:space="0" w:color="auto"/>
              <w:right w:val="single" w:sz="8" w:space="0" w:color="auto"/>
            </w:tcBorders>
            <w:shd w:val="clear" w:color="auto" w:fill="auto"/>
            <w:vAlign w:val="center"/>
            <w:hideMark/>
          </w:tcPr>
          <w:p w14:paraId="79475147" w14:textId="77777777" w:rsidR="004D7984" w:rsidRPr="008C464B" w:rsidRDefault="004D7984" w:rsidP="008C464B">
            <w:pPr>
              <w:jc w:val="right"/>
              <w:rPr>
                <w:rFonts w:ascii="Myriad Pro" w:hAnsi="Myriad Pro"/>
                <w:i/>
                <w:iCs/>
                <w:sz w:val="20"/>
                <w:szCs w:val="20"/>
              </w:rPr>
            </w:pPr>
            <w:r w:rsidRPr="008C464B">
              <w:rPr>
                <w:rFonts w:ascii="Myriad Pro" w:hAnsi="Myriad Pro"/>
                <w:i/>
                <w:iCs/>
                <w:sz w:val="20"/>
                <w:szCs w:val="20"/>
              </w:rPr>
              <w:t>Налог на имущество</w:t>
            </w:r>
          </w:p>
        </w:tc>
        <w:tc>
          <w:tcPr>
            <w:tcW w:w="1457" w:type="dxa"/>
            <w:tcBorders>
              <w:top w:val="nil"/>
              <w:left w:val="nil"/>
              <w:bottom w:val="single" w:sz="8" w:space="0" w:color="auto"/>
              <w:right w:val="single" w:sz="8" w:space="0" w:color="auto"/>
            </w:tcBorders>
            <w:shd w:val="clear" w:color="auto" w:fill="auto"/>
            <w:noWrap/>
            <w:vAlign w:val="center"/>
            <w:hideMark/>
          </w:tcPr>
          <w:p w14:paraId="4005FA71" w14:textId="77777777" w:rsidR="004D7984" w:rsidRPr="004D7984" w:rsidRDefault="004D7984" w:rsidP="008C464B">
            <w:pPr>
              <w:jc w:val="center"/>
              <w:rPr>
                <w:rFonts w:ascii="Myriad Pro" w:hAnsi="Myriad Pro"/>
                <w:sz w:val="20"/>
                <w:szCs w:val="20"/>
              </w:rPr>
            </w:pPr>
            <w:r w:rsidRPr="004D7984">
              <w:rPr>
                <w:rFonts w:ascii="Myriad Pro" w:hAnsi="Myriad Pro"/>
                <w:sz w:val="20"/>
                <w:szCs w:val="20"/>
              </w:rPr>
              <w:t>67 215,10</w:t>
            </w:r>
          </w:p>
        </w:tc>
        <w:tc>
          <w:tcPr>
            <w:tcW w:w="1580" w:type="dxa"/>
            <w:tcBorders>
              <w:top w:val="nil"/>
              <w:left w:val="nil"/>
              <w:bottom w:val="single" w:sz="8" w:space="0" w:color="auto"/>
              <w:right w:val="single" w:sz="8" w:space="0" w:color="auto"/>
            </w:tcBorders>
            <w:shd w:val="clear" w:color="auto" w:fill="auto"/>
            <w:noWrap/>
            <w:vAlign w:val="center"/>
            <w:hideMark/>
          </w:tcPr>
          <w:p w14:paraId="40659F63" w14:textId="77777777" w:rsidR="004D7984" w:rsidRPr="004D7984" w:rsidRDefault="004D7984" w:rsidP="008C464B">
            <w:pPr>
              <w:jc w:val="center"/>
              <w:rPr>
                <w:rFonts w:ascii="Myriad Pro" w:hAnsi="Myriad Pro"/>
                <w:sz w:val="20"/>
                <w:szCs w:val="20"/>
              </w:rPr>
            </w:pPr>
            <w:r w:rsidRPr="004D7984">
              <w:rPr>
                <w:rFonts w:ascii="Myriad Pro" w:hAnsi="Myriad Pro"/>
                <w:sz w:val="20"/>
                <w:szCs w:val="20"/>
              </w:rPr>
              <w:t>67 215,10</w:t>
            </w:r>
          </w:p>
        </w:tc>
        <w:tc>
          <w:tcPr>
            <w:tcW w:w="1520" w:type="dxa"/>
            <w:vMerge/>
            <w:tcBorders>
              <w:top w:val="nil"/>
              <w:left w:val="single" w:sz="8" w:space="0" w:color="auto"/>
              <w:bottom w:val="single" w:sz="8" w:space="0" w:color="000000"/>
              <w:right w:val="single" w:sz="8" w:space="0" w:color="auto"/>
            </w:tcBorders>
            <w:vAlign w:val="center"/>
            <w:hideMark/>
          </w:tcPr>
          <w:p w14:paraId="15A066BE" w14:textId="77777777" w:rsidR="004D7984" w:rsidRPr="004D7984" w:rsidRDefault="004D7984" w:rsidP="008C464B">
            <w:pPr>
              <w:rPr>
                <w:rFonts w:ascii="Myriad Pro" w:hAnsi="Myriad Pro"/>
                <w:sz w:val="20"/>
                <w:szCs w:val="20"/>
              </w:rPr>
            </w:pPr>
          </w:p>
        </w:tc>
        <w:tc>
          <w:tcPr>
            <w:tcW w:w="1621" w:type="dxa"/>
            <w:vMerge/>
            <w:tcBorders>
              <w:top w:val="nil"/>
              <w:left w:val="single" w:sz="8" w:space="0" w:color="auto"/>
              <w:bottom w:val="single" w:sz="8" w:space="0" w:color="000000"/>
              <w:right w:val="single" w:sz="8" w:space="0" w:color="auto"/>
            </w:tcBorders>
            <w:vAlign w:val="center"/>
            <w:hideMark/>
          </w:tcPr>
          <w:p w14:paraId="45924F54" w14:textId="77777777" w:rsidR="004D7984" w:rsidRPr="004D7984" w:rsidRDefault="004D7984" w:rsidP="008C464B">
            <w:pPr>
              <w:rPr>
                <w:rFonts w:ascii="Myriad Pro" w:hAnsi="Myriad Pro"/>
                <w:sz w:val="20"/>
                <w:szCs w:val="20"/>
              </w:rPr>
            </w:pPr>
          </w:p>
        </w:tc>
      </w:tr>
      <w:tr w:rsidR="004D7984" w:rsidRPr="004D7984" w14:paraId="72024287" w14:textId="77777777" w:rsidTr="00A85EC6">
        <w:trPr>
          <w:trHeight w:val="315"/>
        </w:trPr>
        <w:tc>
          <w:tcPr>
            <w:tcW w:w="3251" w:type="dxa"/>
            <w:tcBorders>
              <w:top w:val="nil"/>
              <w:left w:val="single" w:sz="8" w:space="0" w:color="auto"/>
              <w:bottom w:val="single" w:sz="8" w:space="0" w:color="auto"/>
              <w:right w:val="single" w:sz="8" w:space="0" w:color="auto"/>
            </w:tcBorders>
            <w:shd w:val="clear" w:color="auto" w:fill="auto"/>
            <w:vAlign w:val="center"/>
            <w:hideMark/>
          </w:tcPr>
          <w:p w14:paraId="50CBF8FA" w14:textId="77777777" w:rsidR="004D7984" w:rsidRPr="008C464B" w:rsidRDefault="004D7984" w:rsidP="008C464B">
            <w:pPr>
              <w:jc w:val="right"/>
              <w:rPr>
                <w:rFonts w:ascii="Myriad Pro" w:hAnsi="Myriad Pro"/>
                <w:i/>
                <w:iCs/>
                <w:sz w:val="20"/>
                <w:szCs w:val="20"/>
              </w:rPr>
            </w:pPr>
            <w:r w:rsidRPr="008C464B">
              <w:rPr>
                <w:rFonts w:ascii="Myriad Pro" w:hAnsi="Myriad Pro"/>
                <w:i/>
                <w:iCs/>
                <w:sz w:val="20"/>
                <w:szCs w:val="20"/>
              </w:rPr>
              <w:t>Прочие налоги и сборы</w:t>
            </w:r>
          </w:p>
        </w:tc>
        <w:tc>
          <w:tcPr>
            <w:tcW w:w="1457" w:type="dxa"/>
            <w:tcBorders>
              <w:top w:val="nil"/>
              <w:left w:val="nil"/>
              <w:bottom w:val="single" w:sz="8" w:space="0" w:color="auto"/>
              <w:right w:val="single" w:sz="8" w:space="0" w:color="auto"/>
            </w:tcBorders>
            <w:shd w:val="clear" w:color="auto" w:fill="auto"/>
            <w:noWrap/>
            <w:vAlign w:val="center"/>
            <w:hideMark/>
          </w:tcPr>
          <w:p w14:paraId="3C1B7878" w14:textId="77777777" w:rsidR="004D7984" w:rsidRPr="004D7984" w:rsidRDefault="004D7984" w:rsidP="008C464B">
            <w:pPr>
              <w:jc w:val="center"/>
              <w:rPr>
                <w:rFonts w:ascii="Myriad Pro" w:hAnsi="Myriad Pro"/>
                <w:sz w:val="20"/>
                <w:szCs w:val="20"/>
              </w:rPr>
            </w:pPr>
            <w:r w:rsidRPr="004D7984">
              <w:rPr>
                <w:rFonts w:ascii="Myriad Pro" w:hAnsi="Myriad Pro"/>
                <w:sz w:val="20"/>
                <w:szCs w:val="20"/>
              </w:rPr>
              <w:t>4 303,80</w:t>
            </w:r>
          </w:p>
        </w:tc>
        <w:tc>
          <w:tcPr>
            <w:tcW w:w="1580" w:type="dxa"/>
            <w:tcBorders>
              <w:top w:val="nil"/>
              <w:left w:val="nil"/>
              <w:bottom w:val="single" w:sz="8" w:space="0" w:color="auto"/>
              <w:right w:val="single" w:sz="8" w:space="0" w:color="auto"/>
            </w:tcBorders>
            <w:shd w:val="clear" w:color="auto" w:fill="auto"/>
            <w:noWrap/>
            <w:vAlign w:val="center"/>
            <w:hideMark/>
          </w:tcPr>
          <w:p w14:paraId="04E971C8" w14:textId="77777777" w:rsidR="004D7984" w:rsidRPr="004D7984" w:rsidRDefault="004D7984" w:rsidP="008C464B">
            <w:pPr>
              <w:jc w:val="center"/>
              <w:rPr>
                <w:rFonts w:ascii="Myriad Pro" w:hAnsi="Myriad Pro"/>
                <w:sz w:val="20"/>
                <w:szCs w:val="20"/>
              </w:rPr>
            </w:pPr>
            <w:r w:rsidRPr="004D7984">
              <w:rPr>
                <w:rFonts w:ascii="Myriad Pro" w:hAnsi="Myriad Pro"/>
                <w:sz w:val="20"/>
                <w:szCs w:val="20"/>
              </w:rPr>
              <w:t>4 466,49</w:t>
            </w:r>
          </w:p>
        </w:tc>
        <w:tc>
          <w:tcPr>
            <w:tcW w:w="1520" w:type="dxa"/>
            <w:vMerge/>
            <w:tcBorders>
              <w:top w:val="nil"/>
              <w:left w:val="single" w:sz="8" w:space="0" w:color="auto"/>
              <w:bottom w:val="single" w:sz="8" w:space="0" w:color="000000"/>
              <w:right w:val="single" w:sz="8" w:space="0" w:color="auto"/>
            </w:tcBorders>
            <w:vAlign w:val="center"/>
            <w:hideMark/>
          </w:tcPr>
          <w:p w14:paraId="0ABEC580" w14:textId="77777777" w:rsidR="004D7984" w:rsidRPr="004D7984" w:rsidRDefault="004D7984" w:rsidP="008C464B">
            <w:pPr>
              <w:rPr>
                <w:rFonts w:ascii="Myriad Pro" w:hAnsi="Myriad Pro"/>
                <w:sz w:val="20"/>
                <w:szCs w:val="20"/>
              </w:rPr>
            </w:pPr>
          </w:p>
        </w:tc>
        <w:tc>
          <w:tcPr>
            <w:tcW w:w="1621" w:type="dxa"/>
            <w:vMerge/>
            <w:tcBorders>
              <w:top w:val="nil"/>
              <w:left w:val="single" w:sz="8" w:space="0" w:color="auto"/>
              <w:bottom w:val="single" w:sz="8" w:space="0" w:color="000000"/>
              <w:right w:val="single" w:sz="8" w:space="0" w:color="auto"/>
            </w:tcBorders>
            <w:vAlign w:val="center"/>
            <w:hideMark/>
          </w:tcPr>
          <w:p w14:paraId="53AB69AF" w14:textId="77777777" w:rsidR="004D7984" w:rsidRPr="004D7984" w:rsidRDefault="004D7984" w:rsidP="008C464B">
            <w:pPr>
              <w:rPr>
                <w:rFonts w:ascii="Myriad Pro" w:hAnsi="Myriad Pro"/>
                <w:sz w:val="20"/>
                <w:szCs w:val="20"/>
              </w:rPr>
            </w:pPr>
          </w:p>
        </w:tc>
      </w:tr>
      <w:tr w:rsidR="004D7984" w:rsidRPr="004D7984" w14:paraId="5184E248" w14:textId="77777777" w:rsidTr="00A85EC6">
        <w:trPr>
          <w:trHeight w:val="525"/>
        </w:trPr>
        <w:tc>
          <w:tcPr>
            <w:tcW w:w="3251" w:type="dxa"/>
            <w:tcBorders>
              <w:top w:val="nil"/>
              <w:left w:val="single" w:sz="8" w:space="0" w:color="auto"/>
              <w:bottom w:val="single" w:sz="8" w:space="0" w:color="auto"/>
              <w:right w:val="single" w:sz="8" w:space="0" w:color="auto"/>
            </w:tcBorders>
            <w:shd w:val="clear" w:color="auto" w:fill="auto"/>
            <w:vAlign w:val="center"/>
            <w:hideMark/>
          </w:tcPr>
          <w:p w14:paraId="5BBF1AB8" w14:textId="77777777" w:rsidR="004D7984" w:rsidRPr="008C464B" w:rsidRDefault="004D7984" w:rsidP="008C464B">
            <w:pPr>
              <w:rPr>
                <w:rFonts w:ascii="Myriad Pro" w:hAnsi="Myriad Pro"/>
                <w:sz w:val="20"/>
                <w:szCs w:val="20"/>
              </w:rPr>
            </w:pPr>
            <w:r w:rsidRPr="008C464B">
              <w:rPr>
                <w:rFonts w:ascii="Myriad Pro" w:hAnsi="Myriad Pro"/>
                <w:sz w:val="20"/>
                <w:szCs w:val="20"/>
              </w:rPr>
              <w:t>Отчисления на социальные нужды (ЕСН)</w:t>
            </w:r>
          </w:p>
        </w:tc>
        <w:tc>
          <w:tcPr>
            <w:tcW w:w="1457" w:type="dxa"/>
            <w:tcBorders>
              <w:top w:val="nil"/>
              <w:left w:val="nil"/>
              <w:bottom w:val="single" w:sz="8" w:space="0" w:color="auto"/>
              <w:right w:val="single" w:sz="8" w:space="0" w:color="auto"/>
            </w:tcBorders>
            <w:shd w:val="clear" w:color="auto" w:fill="auto"/>
            <w:noWrap/>
            <w:vAlign w:val="center"/>
            <w:hideMark/>
          </w:tcPr>
          <w:p w14:paraId="4D70F16A" w14:textId="77777777" w:rsidR="004D7984" w:rsidRPr="004D7984" w:rsidRDefault="004D7984" w:rsidP="008C464B">
            <w:pPr>
              <w:jc w:val="center"/>
              <w:rPr>
                <w:rFonts w:ascii="Myriad Pro" w:hAnsi="Myriad Pro"/>
                <w:sz w:val="20"/>
                <w:szCs w:val="20"/>
              </w:rPr>
            </w:pPr>
            <w:r w:rsidRPr="004D7984">
              <w:rPr>
                <w:rFonts w:ascii="Myriad Pro" w:hAnsi="Myriad Pro"/>
                <w:sz w:val="20"/>
                <w:szCs w:val="20"/>
              </w:rPr>
              <w:t>371 289,20</w:t>
            </w:r>
          </w:p>
        </w:tc>
        <w:tc>
          <w:tcPr>
            <w:tcW w:w="1580" w:type="dxa"/>
            <w:tcBorders>
              <w:top w:val="nil"/>
              <w:left w:val="nil"/>
              <w:bottom w:val="single" w:sz="8" w:space="0" w:color="auto"/>
              <w:right w:val="single" w:sz="8" w:space="0" w:color="auto"/>
            </w:tcBorders>
            <w:shd w:val="clear" w:color="auto" w:fill="auto"/>
            <w:noWrap/>
            <w:vAlign w:val="center"/>
            <w:hideMark/>
          </w:tcPr>
          <w:p w14:paraId="00EA50EB" w14:textId="77777777" w:rsidR="004D7984" w:rsidRPr="004D7984" w:rsidRDefault="004D7984" w:rsidP="008C464B">
            <w:pPr>
              <w:jc w:val="center"/>
              <w:rPr>
                <w:rFonts w:ascii="Myriad Pro" w:hAnsi="Myriad Pro"/>
                <w:sz w:val="20"/>
                <w:szCs w:val="20"/>
              </w:rPr>
            </w:pPr>
            <w:r w:rsidRPr="004D7984">
              <w:rPr>
                <w:rFonts w:ascii="Myriad Pro" w:hAnsi="Myriad Pro"/>
                <w:sz w:val="20"/>
                <w:szCs w:val="20"/>
              </w:rPr>
              <w:t>294 711,40</w:t>
            </w:r>
          </w:p>
        </w:tc>
        <w:tc>
          <w:tcPr>
            <w:tcW w:w="1520" w:type="dxa"/>
            <w:vMerge/>
            <w:tcBorders>
              <w:top w:val="nil"/>
              <w:left w:val="single" w:sz="8" w:space="0" w:color="auto"/>
              <w:bottom w:val="single" w:sz="8" w:space="0" w:color="000000"/>
              <w:right w:val="single" w:sz="8" w:space="0" w:color="auto"/>
            </w:tcBorders>
            <w:vAlign w:val="center"/>
            <w:hideMark/>
          </w:tcPr>
          <w:p w14:paraId="382EFFF1" w14:textId="77777777" w:rsidR="004D7984" w:rsidRPr="004D7984" w:rsidRDefault="004D7984" w:rsidP="008C464B">
            <w:pPr>
              <w:rPr>
                <w:rFonts w:ascii="Myriad Pro" w:hAnsi="Myriad Pro"/>
                <w:sz w:val="20"/>
                <w:szCs w:val="20"/>
              </w:rPr>
            </w:pPr>
          </w:p>
        </w:tc>
        <w:tc>
          <w:tcPr>
            <w:tcW w:w="1621" w:type="dxa"/>
            <w:vMerge/>
            <w:tcBorders>
              <w:top w:val="nil"/>
              <w:left w:val="single" w:sz="8" w:space="0" w:color="auto"/>
              <w:bottom w:val="single" w:sz="8" w:space="0" w:color="000000"/>
              <w:right w:val="single" w:sz="8" w:space="0" w:color="auto"/>
            </w:tcBorders>
            <w:vAlign w:val="center"/>
            <w:hideMark/>
          </w:tcPr>
          <w:p w14:paraId="7E1D9FB5" w14:textId="77777777" w:rsidR="004D7984" w:rsidRPr="004D7984" w:rsidRDefault="004D7984" w:rsidP="008C464B">
            <w:pPr>
              <w:rPr>
                <w:rFonts w:ascii="Myriad Pro" w:hAnsi="Myriad Pro"/>
                <w:sz w:val="20"/>
                <w:szCs w:val="20"/>
              </w:rPr>
            </w:pPr>
          </w:p>
        </w:tc>
      </w:tr>
      <w:tr w:rsidR="004D7984" w:rsidRPr="004D7984" w14:paraId="0327A701" w14:textId="77777777" w:rsidTr="00A85EC6">
        <w:trPr>
          <w:trHeight w:val="315"/>
        </w:trPr>
        <w:tc>
          <w:tcPr>
            <w:tcW w:w="3251" w:type="dxa"/>
            <w:tcBorders>
              <w:top w:val="nil"/>
              <w:left w:val="single" w:sz="8" w:space="0" w:color="auto"/>
              <w:bottom w:val="single" w:sz="8" w:space="0" w:color="auto"/>
              <w:right w:val="single" w:sz="8" w:space="0" w:color="auto"/>
            </w:tcBorders>
            <w:shd w:val="clear" w:color="auto" w:fill="auto"/>
            <w:vAlign w:val="center"/>
            <w:hideMark/>
          </w:tcPr>
          <w:p w14:paraId="71E9C3FD" w14:textId="77777777" w:rsidR="004D7984" w:rsidRPr="008C464B" w:rsidRDefault="004D7984" w:rsidP="008C464B">
            <w:pPr>
              <w:rPr>
                <w:rFonts w:ascii="Myriad Pro" w:hAnsi="Myriad Pro"/>
                <w:sz w:val="20"/>
                <w:szCs w:val="20"/>
              </w:rPr>
            </w:pPr>
            <w:r w:rsidRPr="008C464B">
              <w:rPr>
                <w:rFonts w:ascii="Myriad Pro" w:hAnsi="Myriad Pro"/>
                <w:sz w:val="20"/>
                <w:szCs w:val="20"/>
              </w:rPr>
              <w:t>Налог на прибыль</w:t>
            </w:r>
          </w:p>
        </w:tc>
        <w:tc>
          <w:tcPr>
            <w:tcW w:w="1457" w:type="dxa"/>
            <w:tcBorders>
              <w:top w:val="nil"/>
              <w:left w:val="nil"/>
              <w:bottom w:val="single" w:sz="8" w:space="0" w:color="auto"/>
              <w:right w:val="single" w:sz="8" w:space="0" w:color="auto"/>
            </w:tcBorders>
            <w:shd w:val="clear" w:color="auto" w:fill="auto"/>
            <w:noWrap/>
            <w:vAlign w:val="center"/>
            <w:hideMark/>
          </w:tcPr>
          <w:p w14:paraId="3010A6F7" w14:textId="77777777" w:rsidR="004D7984" w:rsidRPr="004D7984" w:rsidRDefault="004D7984" w:rsidP="008C464B">
            <w:pPr>
              <w:jc w:val="center"/>
              <w:rPr>
                <w:rFonts w:ascii="Myriad Pro" w:hAnsi="Myriad Pro"/>
                <w:sz w:val="20"/>
                <w:szCs w:val="20"/>
              </w:rPr>
            </w:pPr>
            <w:r w:rsidRPr="004D7984">
              <w:rPr>
                <w:rFonts w:ascii="Myriad Pro" w:hAnsi="Myriad Pro"/>
                <w:sz w:val="20"/>
                <w:szCs w:val="20"/>
              </w:rPr>
              <w:t>46 253,00</w:t>
            </w:r>
          </w:p>
        </w:tc>
        <w:tc>
          <w:tcPr>
            <w:tcW w:w="1580" w:type="dxa"/>
            <w:tcBorders>
              <w:top w:val="nil"/>
              <w:left w:val="nil"/>
              <w:bottom w:val="single" w:sz="8" w:space="0" w:color="auto"/>
              <w:right w:val="single" w:sz="8" w:space="0" w:color="auto"/>
            </w:tcBorders>
            <w:shd w:val="clear" w:color="auto" w:fill="auto"/>
            <w:noWrap/>
            <w:vAlign w:val="center"/>
            <w:hideMark/>
          </w:tcPr>
          <w:p w14:paraId="09E2147F" w14:textId="77777777" w:rsidR="004D7984" w:rsidRPr="004D7984" w:rsidRDefault="004D7984" w:rsidP="008C464B">
            <w:pPr>
              <w:jc w:val="center"/>
              <w:rPr>
                <w:rFonts w:ascii="Myriad Pro" w:hAnsi="Myriad Pro"/>
                <w:sz w:val="20"/>
                <w:szCs w:val="20"/>
              </w:rPr>
            </w:pPr>
            <w:r w:rsidRPr="004D7984">
              <w:rPr>
                <w:rFonts w:ascii="Myriad Pro" w:hAnsi="Myriad Pro"/>
                <w:sz w:val="20"/>
                <w:szCs w:val="20"/>
              </w:rPr>
              <w:t>44 598,26</w:t>
            </w:r>
          </w:p>
        </w:tc>
        <w:tc>
          <w:tcPr>
            <w:tcW w:w="1520" w:type="dxa"/>
            <w:vMerge/>
            <w:tcBorders>
              <w:top w:val="nil"/>
              <w:left w:val="single" w:sz="8" w:space="0" w:color="auto"/>
              <w:bottom w:val="single" w:sz="8" w:space="0" w:color="000000"/>
              <w:right w:val="single" w:sz="8" w:space="0" w:color="auto"/>
            </w:tcBorders>
            <w:vAlign w:val="center"/>
            <w:hideMark/>
          </w:tcPr>
          <w:p w14:paraId="4138F98B" w14:textId="77777777" w:rsidR="004D7984" w:rsidRPr="004D7984" w:rsidRDefault="004D7984" w:rsidP="008C464B">
            <w:pPr>
              <w:rPr>
                <w:rFonts w:ascii="Myriad Pro" w:hAnsi="Myriad Pro"/>
                <w:sz w:val="20"/>
                <w:szCs w:val="20"/>
              </w:rPr>
            </w:pPr>
          </w:p>
        </w:tc>
        <w:tc>
          <w:tcPr>
            <w:tcW w:w="1621" w:type="dxa"/>
            <w:vMerge/>
            <w:tcBorders>
              <w:top w:val="nil"/>
              <w:left w:val="single" w:sz="8" w:space="0" w:color="auto"/>
              <w:bottom w:val="single" w:sz="8" w:space="0" w:color="000000"/>
              <w:right w:val="single" w:sz="8" w:space="0" w:color="auto"/>
            </w:tcBorders>
            <w:vAlign w:val="center"/>
            <w:hideMark/>
          </w:tcPr>
          <w:p w14:paraId="41CA262F" w14:textId="77777777" w:rsidR="004D7984" w:rsidRPr="004D7984" w:rsidRDefault="004D7984" w:rsidP="008C464B">
            <w:pPr>
              <w:rPr>
                <w:rFonts w:ascii="Myriad Pro" w:hAnsi="Myriad Pro"/>
                <w:sz w:val="20"/>
                <w:szCs w:val="20"/>
              </w:rPr>
            </w:pPr>
          </w:p>
        </w:tc>
      </w:tr>
      <w:tr w:rsidR="004D7984" w:rsidRPr="004D7984" w14:paraId="2A4476CA" w14:textId="77777777" w:rsidTr="00A85EC6">
        <w:trPr>
          <w:trHeight w:val="525"/>
        </w:trPr>
        <w:tc>
          <w:tcPr>
            <w:tcW w:w="3251" w:type="dxa"/>
            <w:tcBorders>
              <w:top w:val="nil"/>
              <w:left w:val="single" w:sz="8" w:space="0" w:color="auto"/>
              <w:bottom w:val="single" w:sz="8" w:space="0" w:color="auto"/>
              <w:right w:val="single" w:sz="8" w:space="0" w:color="auto"/>
            </w:tcBorders>
            <w:shd w:val="clear" w:color="auto" w:fill="auto"/>
            <w:vAlign w:val="center"/>
            <w:hideMark/>
          </w:tcPr>
          <w:p w14:paraId="233E813F" w14:textId="77777777" w:rsidR="004D7984" w:rsidRPr="008C464B" w:rsidRDefault="004D7984" w:rsidP="008C464B">
            <w:pPr>
              <w:rPr>
                <w:rFonts w:ascii="Myriad Pro" w:hAnsi="Myriad Pro"/>
                <w:sz w:val="20"/>
                <w:szCs w:val="20"/>
              </w:rPr>
            </w:pPr>
            <w:r w:rsidRPr="008C464B">
              <w:rPr>
                <w:rFonts w:ascii="Myriad Pro" w:hAnsi="Myriad Pro"/>
                <w:sz w:val="20"/>
                <w:szCs w:val="20"/>
              </w:rPr>
              <w:t>Выпадающие доходы по п.87 Основ ценообразования</w:t>
            </w:r>
          </w:p>
        </w:tc>
        <w:tc>
          <w:tcPr>
            <w:tcW w:w="1457" w:type="dxa"/>
            <w:tcBorders>
              <w:top w:val="nil"/>
              <w:left w:val="nil"/>
              <w:bottom w:val="single" w:sz="8" w:space="0" w:color="auto"/>
              <w:right w:val="single" w:sz="8" w:space="0" w:color="auto"/>
            </w:tcBorders>
            <w:shd w:val="clear" w:color="auto" w:fill="auto"/>
            <w:noWrap/>
            <w:vAlign w:val="center"/>
            <w:hideMark/>
          </w:tcPr>
          <w:p w14:paraId="2FF103FD" w14:textId="77777777" w:rsidR="004D7984" w:rsidRPr="004D7984" w:rsidRDefault="004D7984" w:rsidP="008C464B">
            <w:pPr>
              <w:jc w:val="center"/>
              <w:rPr>
                <w:rFonts w:ascii="Myriad Pro" w:hAnsi="Myriad Pro"/>
                <w:sz w:val="20"/>
                <w:szCs w:val="20"/>
              </w:rPr>
            </w:pPr>
            <w:r w:rsidRPr="004D7984">
              <w:rPr>
                <w:rFonts w:ascii="Myriad Pro" w:hAnsi="Myriad Pro"/>
                <w:sz w:val="20"/>
                <w:szCs w:val="20"/>
              </w:rPr>
              <w:t>122 449,70</w:t>
            </w:r>
          </w:p>
        </w:tc>
        <w:tc>
          <w:tcPr>
            <w:tcW w:w="1580" w:type="dxa"/>
            <w:tcBorders>
              <w:top w:val="nil"/>
              <w:left w:val="nil"/>
              <w:bottom w:val="single" w:sz="8" w:space="0" w:color="auto"/>
              <w:right w:val="single" w:sz="8" w:space="0" w:color="auto"/>
            </w:tcBorders>
            <w:shd w:val="clear" w:color="auto" w:fill="auto"/>
            <w:noWrap/>
            <w:vAlign w:val="center"/>
            <w:hideMark/>
          </w:tcPr>
          <w:p w14:paraId="4C32D0EF" w14:textId="77777777" w:rsidR="004D7984" w:rsidRPr="004D7984" w:rsidRDefault="004D7984" w:rsidP="008C464B">
            <w:pPr>
              <w:jc w:val="center"/>
              <w:rPr>
                <w:rFonts w:ascii="Myriad Pro" w:hAnsi="Myriad Pro"/>
                <w:sz w:val="20"/>
                <w:szCs w:val="20"/>
              </w:rPr>
            </w:pPr>
            <w:r w:rsidRPr="004D7984">
              <w:rPr>
                <w:rFonts w:ascii="Myriad Pro" w:hAnsi="Myriad Pro"/>
                <w:sz w:val="20"/>
                <w:szCs w:val="20"/>
              </w:rPr>
              <w:t>85 056,63</w:t>
            </w:r>
          </w:p>
        </w:tc>
        <w:tc>
          <w:tcPr>
            <w:tcW w:w="1520" w:type="dxa"/>
            <w:vMerge/>
            <w:tcBorders>
              <w:top w:val="nil"/>
              <w:left w:val="single" w:sz="8" w:space="0" w:color="auto"/>
              <w:bottom w:val="single" w:sz="8" w:space="0" w:color="000000"/>
              <w:right w:val="single" w:sz="8" w:space="0" w:color="auto"/>
            </w:tcBorders>
            <w:vAlign w:val="center"/>
            <w:hideMark/>
          </w:tcPr>
          <w:p w14:paraId="54863A5D" w14:textId="77777777" w:rsidR="004D7984" w:rsidRPr="004D7984" w:rsidRDefault="004D7984" w:rsidP="008C464B">
            <w:pPr>
              <w:rPr>
                <w:rFonts w:ascii="Myriad Pro" w:hAnsi="Myriad Pro"/>
                <w:sz w:val="20"/>
                <w:szCs w:val="20"/>
              </w:rPr>
            </w:pPr>
          </w:p>
        </w:tc>
        <w:tc>
          <w:tcPr>
            <w:tcW w:w="1621" w:type="dxa"/>
            <w:vMerge/>
            <w:tcBorders>
              <w:top w:val="nil"/>
              <w:left w:val="single" w:sz="8" w:space="0" w:color="auto"/>
              <w:bottom w:val="single" w:sz="8" w:space="0" w:color="000000"/>
              <w:right w:val="single" w:sz="8" w:space="0" w:color="auto"/>
            </w:tcBorders>
            <w:vAlign w:val="center"/>
            <w:hideMark/>
          </w:tcPr>
          <w:p w14:paraId="3C79DDF3" w14:textId="77777777" w:rsidR="004D7984" w:rsidRPr="004D7984" w:rsidRDefault="004D7984" w:rsidP="008C464B">
            <w:pPr>
              <w:rPr>
                <w:rFonts w:ascii="Myriad Pro" w:hAnsi="Myriad Pro"/>
                <w:sz w:val="20"/>
                <w:szCs w:val="20"/>
              </w:rPr>
            </w:pPr>
          </w:p>
        </w:tc>
      </w:tr>
      <w:tr w:rsidR="004D7984" w:rsidRPr="004D7984" w14:paraId="719B8226" w14:textId="77777777" w:rsidTr="00A85EC6">
        <w:trPr>
          <w:trHeight w:val="780"/>
        </w:trPr>
        <w:tc>
          <w:tcPr>
            <w:tcW w:w="3251" w:type="dxa"/>
            <w:tcBorders>
              <w:top w:val="nil"/>
              <w:left w:val="single" w:sz="8" w:space="0" w:color="auto"/>
              <w:bottom w:val="single" w:sz="8" w:space="0" w:color="auto"/>
              <w:right w:val="single" w:sz="8" w:space="0" w:color="auto"/>
            </w:tcBorders>
            <w:shd w:val="clear" w:color="auto" w:fill="auto"/>
            <w:vAlign w:val="center"/>
            <w:hideMark/>
          </w:tcPr>
          <w:p w14:paraId="1F8DF01D" w14:textId="77777777" w:rsidR="004D7984" w:rsidRPr="008C464B" w:rsidRDefault="004D7984" w:rsidP="008C464B">
            <w:pPr>
              <w:rPr>
                <w:rFonts w:ascii="Myriad Pro" w:hAnsi="Myriad Pro"/>
                <w:sz w:val="20"/>
                <w:szCs w:val="20"/>
              </w:rPr>
            </w:pPr>
            <w:r w:rsidRPr="008C464B">
              <w:rPr>
                <w:rFonts w:ascii="Myriad Pro" w:hAnsi="Myriad Pro"/>
                <w:sz w:val="20"/>
                <w:szCs w:val="20"/>
              </w:rPr>
              <w:lastRenderedPageBreak/>
              <w:t>Расходы по судебным решениям, решениям ФСТ России</w:t>
            </w:r>
          </w:p>
        </w:tc>
        <w:tc>
          <w:tcPr>
            <w:tcW w:w="1457" w:type="dxa"/>
            <w:tcBorders>
              <w:top w:val="nil"/>
              <w:left w:val="nil"/>
              <w:bottom w:val="single" w:sz="8" w:space="0" w:color="auto"/>
              <w:right w:val="single" w:sz="8" w:space="0" w:color="auto"/>
            </w:tcBorders>
            <w:shd w:val="clear" w:color="auto" w:fill="auto"/>
            <w:noWrap/>
            <w:vAlign w:val="center"/>
            <w:hideMark/>
          </w:tcPr>
          <w:p w14:paraId="23413C03" w14:textId="77777777" w:rsidR="004D7984" w:rsidRPr="004D7984" w:rsidRDefault="004D7984" w:rsidP="008C464B">
            <w:pPr>
              <w:jc w:val="center"/>
              <w:rPr>
                <w:rFonts w:ascii="Myriad Pro" w:hAnsi="Myriad Pro"/>
                <w:sz w:val="20"/>
                <w:szCs w:val="20"/>
              </w:rPr>
            </w:pPr>
            <w:r w:rsidRPr="004D7984">
              <w:rPr>
                <w:rFonts w:ascii="Myriad Pro" w:hAnsi="Myriad Pro"/>
                <w:sz w:val="20"/>
                <w:szCs w:val="20"/>
              </w:rPr>
              <w:t>0,00</w:t>
            </w:r>
          </w:p>
        </w:tc>
        <w:tc>
          <w:tcPr>
            <w:tcW w:w="1580" w:type="dxa"/>
            <w:tcBorders>
              <w:top w:val="nil"/>
              <w:left w:val="nil"/>
              <w:bottom w:val="single" w:sz="8" w:space="0" w:color="auto"/>
              <w:right w:val="single" w:sz="8" w:space="0" w:color="auto"/>
            </w:tcBorders>
            <w:shd w:val="clear" w:color="auto" w:fill="auto"/>
            <w:noWrap/>
            <w:vAlign w:val="center"/>
            <w:hideMark/>
          </w:tcPr>
          <w:p w14:paraId="18A810C4" w14:textId="77777777" w:rsidR="004D7984" w:rsidRPr="004D7984" w:rsidRDefault="004D7984" w:rsidP="008C464B">
            <w:pPr>
              <w:jc w:val="center"/>
              <w:rPr>
                <w:rFonts w:ascii="Myriad Pro" w:hAnsi="Myriad Pro"/>
                <w:sz w:val="20"/>
                <w:szCs w:val="20"/>
              </w:rPr>
            </w:pPr>
            <w:r w:rsidRPr="004D7984">
              <w:rPr>
                <w:rFonts w:ascii="Myriad Pro" w:hAnsi="Myriad Pro"/>
                <w:sz w:val="20"/>
                <w:szCs w:val="20"/>
              </w:rPr>
              <w:t>0,00</w:t>
            </w:r>
          </w:p>
        </w:tc>
        <w:tc>
          <w:tcPr>
            <w:tcW w:w="1520" w:type="dxa"/>
            <w:vMerge/>
            <w:tcBorders>
              <w:top w:val="nil"/>
              <w:left w:val="single" w:sz="8" w:space="0" w:color="auto"/>
              <w:bottom w:val="single" w:sz="8" w:space="0" w:color="000000"/>
              <w:right w:val="single" w:sz="8" w:space="0" w:color="auto"/>
            </w:tcBorders>
            <w:vAlign w:val="center"/>
            <w:hideMark/>
          </w:tcPr>
          <w:p w14:paraId="0297E23C" w14:textId="77777777" w:rsidR="004D7984" w:rsidRPr="004D7984" w:rsidRDefault="004D7984" w:rsidP="008C464B">
            <w:pPr>
              <w:rPr>
                <w:rFonts w:ascii="Myriad Pro" w:hAnsi="Myriad Pro"/>
                <w:sz w:val="20"/>
                <w:szCs w:val="20"/>
              </w:rPr>
            </w:pPr>
          </w:p>
        </w:tc>
        <w:tc>
          <w:tcPr>
            <w:tcW w:w="1621" w:type="dxa"/>
            <w:vMerge/>
            <w:tcBorders>
              <w:top w:val="nil"/>
              <w:left w:val="single" w:sz="8" w:space="0" w:color="auto"/>
              <w:bottom w:val="single" w:sz="8" w:space="0" w:color="000000"/>
              <w:right w:val="single" w:sz="8" w:space="0" w:color="auto"/>
            </w:tcBorders>
            <w:vAlign w:val="center"/>
            <w:hideMark/>
          </w:tcPr>
          <w:p w14:paraId="17CEBFA9" w14:textId="77777777" w:rsidR="004D7984" w:rsidRPr="004D7984" w:rsidRDefault="004D7984" w:rsidP="008C464B">
            <w:pPr>
              <w:rPr>
                <w:rFonts w:ascii="Myriad Pro" w:hAnsi="Myriad Pro"/>
                <w:sz w:val="20"/>
                <w:szCs w:val="20"/>
              </w:rPr>
            </w:pPr>
          </w:p>
        </w:tc>
      </w:tr>
      <w:tr w:rsidR="004D7984" w:rsidRPr="004D7984" w14:paraId="61B324EA" w14:textId="77777777" w:rsidTr="00A85EC6">
        <w:trPr>
          <w:trHeight w:val="525"/>
        </w:trPr>
        <w:tc>
          <w:tcPr>
            <w:tcW w:w="3251" w:type="dxa"/>
            <w:tcBorders>
              <w:top w:val="nil"/>
              <w:left w:val="single" w:sz="8" w:space="0" w:color="auto"/>
              <w:bottom w:val="single" w:sz="8" w:space="0" w:color="auto"/>
              <w:right w:val="single" w:sz="8" w:space="0" w:color="auto"/>
            </w:tcBorders>
            <w:shd w:val="clear" w:color="auto" w:fill="auto"/>
            <w:vAlign w:val="center"/>
            <w:hideMark/>
          </w:tcPr>
          <w:p w14:paraId="75DCCEC8" w14:textId="77777777" w:rsidR="004D7984" w:rsidRPr="008C464B" w:rsidRDefault="004D7984" w:rsidP="008C464B">
            <w:pPr>
              <w:rPr>
                <w:rFonts w:ascii="Myriad Pro" w:hAnsi="Myriad Pro"/>
                <w:sz w:val="20"/>
                <w:szCs w:val="20"/>
              </w:rPr>
            </w:pPr>
            <w:r w:rsidRPr="008C464B">
              <w:rPr>
                <w:rFonts w:ascii="Myriad Pro" w:hAnsi="Myriad Pro"/>
                <w:sz w:val="20"/>
                <w:szCs w:val="20"/>
              </w:rPr>
              <w:t>Выпадающие расходы по статье «Управленческие расходы»</w:t>
            </w:r>
          </w:p>
        </w:tc>
        <w:tc>
          <w:tcPr>
            <w:tcW w:w="1457" w:type="dxa"/>
            <w:tcBorders>
              <w:top w:val="nil"/>
              <w:left w:val="nil"/>
              <w:bottom w:val="single" w:sz="8" w:space="0" w:color="auto"/>
              <w:right w:val="single" w:sz="8" w:space="0" w:color="auto"/>
            </w:tcBorders>
            <w:shd w:val="clear" w:color="auto" w:fill="auto"/>
            <w:noWrap/>
            <w:vAlign w:val="center"/>
            <w:hideMark/>
          </w:tcPr>
          <w:p w14:paraId="32F5CCE9" w14:textId="77777777" w:rsidR="004D7984" w:rsidRPr="004D7984" w:rsidRDefault="004D7984" w:rsidP="008C464B">
            <w:pPr>
              <w:jc w:val="center"/>
              <w:rPr>
                <w:rFonts w:ascii="Myriad Pro" w:hAnsi="Myriad Pro"/>
                <w:sz w:val="20"/>
                <w:szCs w:val="20"/>
              </w:rPr>
            </w:pPr>
            <w:r w:rsidRPr="004D7984">
              <w:rPr>
                <w:rFonts w:ascii="Myriad Pro" w:hAnsi="Myriad Pro"/>
                <w:sz w:val="20"/>
                <w:szCs w:val="20"/>
              </w:rPr>
              <w:t>130 609,80</w:t>
            </w:r>
          </w:p>
        </w:tc>
        <w:tc>
          <w:tcPr>
            <w:tcW w:w="1580" w:type="dxa"/>
            <w:tcBorders>
              <w:top w:val="nil"/>
              <w:left w:val="nil"/>
              <w:bottom w:val="single" w:sz="8" w:space="0" w:color="auto"/>
              <w:right w:val="single" w:sz="8" w:space="0" w:color="auto"/>
            </w:tcBorders>
            <w:shd w:val="clear" w:color="auto" w:fill="auto"/>
            <w:noWrap/>
            <w:vAlign w:val="center"/>
            <w:hideMark/>
          </w:tcPr>
          <w:p w14:paraId="1AC2E309" w14:textId="77777777" w:rsidR="004D7984" w:rsidRPr="004D7984" w:rsidRDefault="004D7984" w:rsidP="008C464B">
            <w:pPr>
              <w:jc w:val="center"/>
              <w:rPr>
                <w:rFonts w:ascii="Myriad Pro" w:hAnsi="Myriad Pro"/>
                <w:sz w:val="20"/>
                <w:szCs w:val="20"/>
              </w:rPr>
            </w:pPr>
            <w:r w:rsidRPr="004D7984">
              <w:rPr>
                <w:rFonts w:ascii="Myriad Pro" w:hAnsi="Myriad Pro"/>
                <w:sz w:val="20"/>
                <w:szCs w:val="20"/>
              </w:rPr>
              <w:t>0,00</w:t>
            </w:r>
          </w:p>
        </w:tc>
        <w:tc>
          <w:tcPr>
            <w:tcW w:w="1520" w:type="dxa"/>
            <w:vMerge/>
            <w:tcBorders>
              <w:top w:val="nil"/>
              <w:left w:val="single" w:sz="8" w:space="0" w:color="auto"/>
              <w:bottom w:val="single" w:sz="8" w:space="0" w:color="000000"/>
              <w:right w:val="single" w:sz="8" w:space="0" w:color="auto"/>
            </w:tcBorders>
            <w:vAlign w:val="center"/>
            <w:hideMark/>
          </w:tcPr>
          <w:p w14:paraId="418C8252" w14:textId="77777777" w:rsidR="004D7984" w:rsidRPr="004D7984" w:rsidRDefault="004D7984" w:rsidP="008C464B">
            <w:pPr>
              <w:rPr>
                <w:rFonts w:ascii="Myriad Pro" w:hAnsi="Myriad Pro"/>
                <w:sz w:val="20"/>
                <w:szCs w:val="20"/>
              </w:rPr>
            </w:pPr>
          </w:p>
        </w:tc>
        <w:tc>
          <w:tcPr>
            <w:tcW w:w="1621" w:type="dxa"/>
            <w:vMerge/>
            <w:tcBorders>
              <w:top w:val="nil"/>
              <w:left w:val="single" w:sz="8" w:space="0" w:color="auto"/>
              <w:bottom w:val="single" w:sz="8" w:space="0" w:color="000000"/>
              <w:right w:val="single" w:sz="8" w:space="0" w:color="auto"/>
            </w:tcBorders>
            <w:vAlign w:val="center"/>
            <w:hideMark/>
          </w:tcPr>
          <w:p w14:paraId="46706A84" w14:textId="77777777" w:rsidR="004D7984" w:rsidRPr="004D7984" w:rsidRDefault="004D7984" w:rsidP="008C464B">
            <w:pPr>
              <w:rPr>
                <w:rFonts w:ascii="Myriad Pro" w:hAnsi="Myriad Pro"/>
                <w:sz w:val="20"/>
                <w:szCs w:val="20"/>
              </w:rPr>
            </w:pPr>
          </w:p>
        </w:tc>
      </w:tr>
      <w:tr w:rsidR="004D7984" w:rsidRPr="004D7984" w14:paraId="445B2347" w14:textId="77777777" w:rsidTr="00A85EC6">
        <w:trPr>
          <w:trHeight w:val="525"/>
        </w:trPr>
        <w:tc>
          <w:tcPr>
            <w:tcW w:w="3251" w:type="dxa"/>
            <w:tcBorders>
              <w:top w:val="nil"/>
              <w:left w:val="single" w:sz="8" w:space="0" w:color="auto"/>
              <w:bottom w:val="single" w:sz="8" w:space="0" w:color="auto"/>
              <w:right w:val="single" w:sz="8" w:space="0" w:color="auto"/>
            </w:tcBorders>
            <w:shd w:val="clear" w:color="000000" w:fill="D6E3BC"/>
            <w:vAlign w:val="center"/>
            <w:hideMark/>
          </w:tcPr>
          <w:p w14:paraId="309C127B" w14:textId="77777777" w:rsidR="004D7984" w:rsidRPr="004D7984" w:rsidRDefault="004D7984" w:rsidP="008C464B">
            <w:pPr>
              <w:rPr>
                <w:rFonts w:ascii="Myriad Pro" w:hAnsi="Myriad Pro"/>
                <w:b/>
                <w:bCs/>
                <w:sz w:val="20"/>
                <w:szCs w:val="20"/>
              </w:rPr>
            </w:pPr>
            <w:r w:rsidRPr="008C464B">
              <w:rPr>
                <w:rFonts w:ascii="Myriad Pro" w:hAnsi="Myriad Pro"/>
                <w:b/>
                <w:bCs/>
                <w:sz w:val="20"/>
                <w:szCs w:val="20"/>
              </w:rPr>
              <w:t>ИТОГО неподконтрольные расходы</w:t>
            </w:r>
          </w:p>
        </w:tc>
        <w:tc>
          <w:tcPr>
            <w:tcW w:w="1457" w:type="dxa"/>
            <w:tcBorders>
              <w:top w:val="nil"/>
              <w:left w:val="nil"/>
              <w:bottom w:val="single" w:sz="8" w:space="0" w:color="auto"/>
              <w:right w:val="single" w:sz="8" w:space="0" w:color="auto"/>
            </w:tcBorders>
            <w:shd w:val="clear" w:color="000000" w:fill="D6E3BC"/>
            <w:noWrap/>
            <w:vAlign w:val="center"/>
            <w:hideMark/>
          </w:tcPr>
          <w:p w14:paraId="6E7DBA9E" w14:textId="77777777" w:rsidR="004D7984" w:rsidRPr="004D7984" w:rsidRDefault="004D7984" w:rsidP="008C464B">
            <w:pPr>
              <w:jc w:val="center"/>
              <w:rPr>
                <w:rFonts w:ascii="Myriad Pro" w:hAnsi="Myriad Pro"/>
                <w:b/>
                <w:bCs/>
                <w:sz w:val="20"/>
                <w:szCs w:val="20"/>
              </w:rPr>
            </w:pPr>
            <w:r w:rsidRPr="004D7984">
              <w:rPr>
                <w:rFonts w:ascii="Myriad Pro" w:hAnsi="Myriad Pro"/>
                <w:b/>
                <w:bCs/>
                <w:sz w:val="20"/>
                <w:szCs w:val="20"/>
              </w:rPr>
              <w:t>1 660 186,40</w:t>
            </w:r>
          </w:p>
        </w:tc>
        <w:tc>
          <w:tcPr>
            <w:tcW w:w="1580" w:type="dxa"/>
            <w:tcBorders>
              <w:top w:val="nil"/>
              <w:left w:val="nil"/>
              <w:bottom w:val="single" w:sz="8" w:space="0" w:color="auto"/>
              <w:right w:val="single" w:sz="8" w:space="0" w:color="auto"/>
            </w:tcBorders>
            <w:shd w:val="clear" w:color="000000" w:fill="D6E3BC"/>
            <w:noWrap/>
            <w:vAlign w:val="center"/>
            <w:hideMark/>
          </w:tcPr>
          <w:p w14:paraId="686D399B" w14:textId="77777777" w:rsidR="004D7984" w:rsidRPr="004D7984" w:rsidRDefault="004D7984" w:rsidP="008C464B">
            <w:pPr>
              <w:jc w:val="center"/>
              <w:rPr>
                <w:rFonts w:ascii="Myriad Pro" w:hAnsi="Myriad Pro"/>
                <w:b/>
                <w:bCs/>
                <w:sz w:val="20"/>
                <w:szCs w:val="20"/>
              </w:rPr>
            </w:pPr>
            <w:r w:rsidRPr="004D7984">
              <w:rPr>
                <w:rFonts w:ascii="Myriad Pro" w:hAnsi="Myriad Pro"/>
                <w:b/>
                <w:bCs/>
                <w:sz w:val="20"/>
                <w:szCs w:val="20"/>
              </w:rPr>
              <w:t>1 412 611,74</w:t>
            </w:r>
          </w:p>
        </w:tc>
        <w:tc>
          <w:tcPr>
            <w:tcW w:w="1520" w:type="dxa"/>
            <w:tcBorders>
              <w:top w:val="nil"/>
              <w:left w:val="nil"/>
              <w:bottom w:val="single" w:sz="8" w:space="0" w:color="auto"/>
              <w:right w:val="single" w:sz="8" w:space="0" w:color="auto"/>
            </w:tcBorders>
            <w:shd w:val="clear" w:color="000000" w:fill="D6E3BC"/>
            <w:noWrap/>
            <w:vAlign w:val="center"/>
            <w:hideMark/>
          </w:tcPr>
          <w:p w14:paraId="4147D30A" w14:textId="77777777" w:rsidR="004D7984" w:rsidRPr="004D7984" w:rsidRDefault="004D7984" w:rsidP="008C464B">
            <w:pPr>
              <w:jc w:val="center"/>
              <w:rPr>
                <w:rFonts w:ascii="Myriad Pro" w:hAnsi="Myriad Pro"/>
                <w:b/>
                <w:bCs/>
                <w:sz w:val="20"/>
                <w:szCs w:val="20"/>
              </w:rPr>
            </w:pPr>
            <w:r w:rsidRPr="004D7984">
              <w:rPr>
                <w:rFonts w:ascii="Myriad Pro" w:hAnsi="Myriad Pro"/>
                <w:b/>
                <w:bCs/>
                <w:sz w:val="20"/>
                <w:szCs w:val="20"/>
              </w:rPr>
              <w:t>1 562 721,50</w:t>
            </w:r>
          </w:p>
        </w:tc>
        <w:tc>
          <w:tcPr>
            <w:tcW w:w="1621" w:type="dxa"/>
            <w:tcBorders>
              <w:top w:val="nil"/>
              <w:left w:val="nil"/>
              <w:bottom w:val="single" w:sz="8" w:space="0" w:color="auto"/>
              <w:right w:val="single" w:sz="8" w:space="0" w:color="auto"/>
            </w:tcBorders>
            <w:shd w:val="clear" w:color="000000" w:fill="D6E3BC"/>
            <w:noWrap/>
            <w:vAlign w:val="center"/>
            <w:hideMark/>
          </w:tcPr>
          <w:p w14:paraId="7B77F767" w14:textId="77777777" w:rsidR="004D7984" w:rsidRPr="004D7984" w:rsidRDefault="004D7984" w:rsidP="008C464B">
            <w:pPr>
              <w:jc w:val="center"/>
              <w:rPr>
                <w:rFonts w:ascii="Myriad Pro" w:hAnsi="Myriad Pro"/>
                <w:b/>
                <w:bCs/>
                <w:sz w:val="20"/>
                <w:szCs w:val="20"/>
              </w:rPr>
            </w:pPr>
            <w:r w:rsidRPr="004D7984">
              <w:rPr>
                <w:rFonts w:ascii="Myriad Pro" w:hAnsi="Myriad Pro"/>
                <w:b/>
                <w:bCs/>
                <w:sz w:val="20"/>
                <w:szCs w:val="20"/>
              </w:rPr>
              <w:t>-150 109,76</w:t>
            </w:r>
          </w:p>
        </w:tc>
      </w:tr>
      <w:tr w:rsidR="004D7984" w:rsidRPr="004D7984" w14:paraId="702451B0" w14:textId="77777777" w:rsidTr="00A85EC6">
        <w:trPr>
          <w:trHeight w:val="780"/>
        </w:trPr>
        <w:tc>
          <w:tcPr>
            <w:tcW w:w="3251" w:type="dxa"/>
            <w:tcBorders>
              <w:top w:val="nil"/>
              <w:left w:val="single" w:sz="8" w:space="0" w:color="auto"/>
              <w:bottom w:val="single" w:sz="8" w:space="0" w:color="auto"/>
              <w:right w:val="single" w:sz="8" w:space="0" w:color="auto"/>
            </w:tcBorders>
            <w:shd w:val="clear" w:color="000000" w:fill="D6E3BC"/>
            <w:vAlign w:val="center"/>
            <w:hideMark/>
          </w:tcPr>
          <w:p w14:paraId="7765342E" w14:textId="77777777" w:rsidR="004D7984" w:rsidRPr="008C464B" w:rsidRDefault="004D7984" w:rsidP="008C464B">
            <w:pPr>
              <w:rPr>
                <w:rFonts w:ascii="Myriad Pro" w:hAnsi="Myriad Pro"/>
                <w:b/>
                <w:bCs/>
                <w:sz w:val="20"/>
                <w:szCs w:val="20"/>
              </w:rPr>
            </w:pPr>
            <w:r w:rsidRPr="008C464B">
              <w:rPr>
                <w:rFonts w:ascii="Myriad Pro" w:hAnsi="Myriad Pro"/>
                <w:b/>
                <w:bCs/>
                <w:sz w:val="20"/>
                <w:szCs w:val="20"/>
              </w:rPr>
              <w:t>ИТОГО неподконтрольные расходы с учетом ИПЦ 2016, 2017</w:t>
            </w:r>
          </w:p>
        </w:tc>
        <w:tc>
          <w:tcPr>
            <w:tcW w:w="1457" w:type="dxa"/>
            <w:tcBorders>
              <w:top w:val="nil"/>
              <w:left w:val="nil"/>
              <w:bottom w:val="single" w:sz="8" w:space="0" w:color="auto"/>
              <w:right w:val="single" w:sz="8" w:space="0" w:color="auto"/>
            </w:tcBorders>
            <w:shd w:val="clear" w:color="000000" w:fill="D6E3BC"/>
            <w:vAlign w:val="center"/>
            <w:hideMark/>
          </w:tcPr>
          <w:p w14:paraId="008FBD4E" w14:textId="77777777" w:rsidR="004D7984" w:rsidRPr="004D7984" w:rsidRDefault="004D7984" w:rsidP="008C464B">
            <w:pPr>
              <w:rPr>
                <w:rFonts w:ascii="Myriad Pro" w:hAnsi="Myriad Pro"/>
                <w:b/>
                <w:bCs/>
                <w:sz w:val="20"/>
                <w:szCs w:val="20"/>
              </w:rPr>
            </w:pPr>
            <w:r w:rsidRPr="004D7984">
              <w:rPr>
                <w:rFonts w:ascii="Myriad Pro" w:hAnsi="Myriad Pro"/>
                <w:b/>
                <w:bCs/>
                <w:sz w:val="20"/>
                <w:szCs w:val="20"/>
              </w:rPr>
              <w:t> </w:t>
            </w:r>
          </w:p>
        </w:tc>
        <w:tc>
          <w:tcPr>
            <w:tcW w:w="1580" w:type="dxa"/>
            <w:tcBorders>
              <w:top w:val="nil"/>
              <w:left w:val="nil"/>
              <w:bottom w:val="single" w:sz="8" w:space="0" w:color="auto"/>
              <w:right w:val="single" w:sz="8" w:space="0" w:color="auto"/>
            </w:tcBorders>
            <w:shd w:val="clear" w:color="000000" w:fill="D6E3BC"/>
            <w:vAlign w:val="center"/>
            <w:hideMark/>
          </w:tcPr>
          <w:p w14:paraId="255DFEBA" w14:textId="77777777" w:rsidR="004D7984" w:rsidRPr="004D7984" w:rsidRDefault="004D7984" w:rsidP="008C464B">
            <w:pPr>
              <w:rPr>
                <w:rFonts w:ascii="Myriad Pro" w:hAnsi="Myriad Pro"/>
                <w:b/>
                <w:bCs/>
                <w:sz w:val="20"/>
                <w:szCs w:val="20"/>
              </w:rPr>
            </w:pPr>
            <w:r w:rsidRPr="004D7984">
              <w:rPr>
                <w:rFonts w:ascii="Myriad Pro" w:hAnsi="Myriad Pro"/>
                <w:b/>
                <w:bCs/>
                <w:sz w:val="20"/>
                <w:szCs w:val="20"/>
              </w:rPr>
              <w:t> </w:t>
            </w:r>
          </w:p>
        </w:tc>
        <w:tc>
          <w:tcPr>
            <w:tcW w:w="1520" w:type="dxa"/>
            <w:tcBorders>
              <w:top w:val="nil"/>
              <w:left w:val="nil"/>
              <w:bottom w:val="single" w:sz="8" w:space="0" w:color="auto"/>
              <w:right w:val="single" w:sz="8" w:space="0" w:color="auto"/>
            </w:tcBorders>
            <w:shd w:val="clear" w:color="000000" w:fill="D6E3BC"/>
            <w:vAlign w:val="center"/>
            <w:hideMark/>
          </w:tcPr>
          <w:p w14:paraId="2201F18D" w14:textId="77777777" w:rsidR="004D7984" w:rsidRPr="004D7984" w:rsidRDefault="004D7984" w:rsidP="008C464B">
            <w:pPr>
              <w:rPr>
                <w:rFonts w:ascii="Myriad Pro" w:hAnsi="Myriad Pro"/>
                <w:b/>
                <w:bCs/>
                <w:sz w:val="20"/>
                <w:szCs w:val="20"/>
              </w:rPr>
            </w:pPr>
            <w:r w:rsidRPr="004D7984">
              <w:rPr>
                <w:rFonts w:ascii="Myriad Pro" w:hAnsi="Myriad Pro"/>
                <w:b/>
                <w:bCs/>
                <w:sz w:val="20"/>
                <w:szCs w:val="20"/>
              </w:rPr>
              <w:t> </w:t>
            </w:r>
          </w:p>
        </w:tc>
        <w:tc>
          <w:tcPr>
            <w:tcW w:w="1621" w:type="dxa"/>
            <w:tcBorders>
              <w:top w:val="nil"/>
              <w:left w:val="nil"/>
              <w:bottom w:val="single" w:sz="8" w:space="0" w:color="auto"/>
              <w:right w:val="single" w:sz="8" w:space="0" w:color="auto"/>
            </w:tcBorders>
            <w:shd w:val="clear" w:color="000000" w:fill="D6E3BC"/>
            <w:vAlign w:val="center"/>
            <w:hideMark/>
          </w:tcPr>
          <w:p w14:paraId="3F9C743E" w14:textId="77777777" w:rsidR="004D7984" w:rsidRPr="004D7984" w:rsidRDefault="004D7984" w:rsidP="008C464B">
            <w:pPr>
              <w:rPr>
                <w:rFonts w:ascii="Myriad Pro" w:hAnsi="Myriad Pro"/>
                <w:b/>
                <w:bCs/>
                <w:sz w:val="20"/>
                <w:szCs w:val="20"/>
              </w:rPr>
            </w:pPr>
            <w:r w:rsidRPr="004D7984">
              <w:rPr>
                <w:rFonts w:ascii="Myriad Pro" w:hAnsi="Myriad Pro"/>
                <w:b/>
                <w:bCs/>
                <w:sz w:val="20"/>
                <w:szCs w:val="20"/>
              </w:rPr>
              <w:t xml:space="preserve">-   168 323,63 </w:t>
            </w:r>
          </w:p>
        </w:tc>
      </w:tr>
    </w:tbl>
    <w:p w14:paraId="3C5EC952" w14:textId="77777777" w:rsidR="008C464B" w:rsidRDefault="008C464B" w:rsidP="00001D32">
      <w:pPr>
        <w:spacing w:line="360" w:lineRule="auto"/>
        <w:ind w:firstLine="567"/>
        <w:contextualSpacing/>
        <w:jc w:val="both"/>
        <w:rPr>
          <w:rFonts w:ascii="Myriad Pro" w:hAnsi="Myriad Pro"/>
          <w:color w:val="FF0000"/>
          <w:sz w:val="26"/>
          <w:szCs w:val="26"/>
        </w:rPr>
      </w:pPr>
    </w:p>
    <w:p w14:paraId="1B5E1659" w14:textId="568DECAC" w:rsidR="00D92D29" w:rsidRPr="00397D20" w:rsidRDefault="00D92D29" w:rsidP="00D92D29">
      <w:pPr>
        <w:spacing w:line="360" w:lineRule="auto"/>
        <w:ind w:firstLine="567"/>
        <w:jc w:val="both"/>
        <w:rPr>
          <w:rFonts w:ascii="Myriad Pro" w:hAnsi="Myriad Pro"/>
          <w:color w:val="FF0000"/>
          <w:sz w:val="26"/>
          <w:szCs w:val="26"/>
        </w:rPr>
      </w:pPr>
      <w:bookmarkStart w:id="168" w:name="_Hlk53312629"/>
      <w:r w:rsidRPr="005B5DCA">
        <w:rPr>
          <w:rFonts w:ascii="Myriad Pro" w:hAnsi="Myriad Pro"/>
          <w:color w:val="000000" w:themeColor="text1"/>
          <w:sz w:val="26"/>
          <w:szCs w:val="26"/>
        </w:rPr>
        <w:t>На основании изложенного выше Исполнитель полагает, что экономически обоснованная и документально подтвержденная величина корректировки неподконтрольных расходов</w:t>
      </w:r>
      <w:r w:rsidR="005B5DCA" w:rsidRPr="005B5DCA">
        <w:rPr>
          <w:rFonts w:ascii="Myriad Pro" w:hAnsi="Myriad Pro"/>
          <w:color w:val="000000" w:themeColor="text1"/>
          <w:sz w:val="26"/>
          <w:szCs w:val="26"/>
        </w:rPr>
        <w:t xml:space="preserve"> с учетом прогнозных индексов (2016 – 107,1%, 2017 – 104,7%), опубликованных Минэкономразвития 24.11.2016,</w:t>
      </w:r>
      <w:r w:rsidRPr="005B5DCA">
        <w:rPr>
          <w:rFonts w:ascii="Myriad Pro" w:hAnsi="Myriad Pro"/>
          <w:color w:val="000000" w:themeColor="text1"/>
          <w:sz w:val="26"/>
          <w:szCs w:val="26"/>
        </w:rPr>
        <w:t xml:space="preserve"> составляет </w:t>
      </w:r>
      <w:r w:rsidR="005B5DCA" w:rsidRPr="005B5DCA">
        <w:rPr>
          <w:rFonts w:ascii="Myriad Pro" w:hAnsi="Myriad Pro"/>
          <w:color w:val="000000" w:themeColor="text1"/>
          <w:sz w:val="26"/>
          <w:szCs w:val="26"/>
        </w:rPr>
        <w:t>(-) 168 323,63</w:t>
      </w:r>
      <w:r w:rsidRPr="005B5DCA">
        <w:rPr>
          <w:rFonts w:ascii="Myriad Pro" w:hAnsi="Myriad Pro"/>
          <w:color w:val="000000" w:themeColor="text1"/>
          <w:sz w:val="26"/>
          <w:szCs w:val="26"/>
        </w:rPr>
        <w:t xml:space="preserve"> тыс. руб., что превышает размер корректировки, </w:t>
      </w:r>
      <w:r w:rsidR="005B5DCA" w:rsidRPr="005B5DCA">
        <w:rPr>
          <w:rFonts w:ascii="Myriad Pro" w:hAnsi="Myriad Pro"/>
          <w:color w:val="000000" w:themeColor="text1"/>
          <w:sz w:val="26"/>
          <w:szCs w:val="26"/>
        </w:rPr>
        <w:t>установленной Управлением по тарифам</w:t>
      </w:r>
      <w:r w:rsidRPr="005B5DCA">
        <w:rPr>
          <w:rFonts w:ascii="Myriad Pro" w:hAnsi="Myriad Pro"/>
          <w:color w:val="000000" w:themeColor="text1"/>
          <w:sz w:val="26"/>
          <w:szCs w:val="26"/>
        </w:rPr>
        <w:t xml:space="preserve"> на </w:t>
      </w:r>
      <w:r w:rsidR="005B5DCA" w:rsidRPr="005B5DCA">
        <w:rPr>
          <w:rFonts w:ascii="Myriad Pro" w:hAnsi="Myriad Pro"/>
          <w:color w:val="000000" w:themeColor="text1"/>
          <w:sz w:val="26"/>
          <w:szCs w:val="26"/>
        </w:rPr>
        <w:t>146 450,41</w:t>
      </w:r>
      <w:r w:rsidRPr="005B5DCA">
        <w:rPr>
          <w:rFonts w:ascii="Myriad Pro" w:hAnsi="Myriad Pro"/>
          <w:color w:val="000000" w:themeColor="text1"/>
          <w:sz w:val="26"/>
          <w:szCs w:val="26"/>
        </w:rPr>
        <w:t xml:space="preserve"> тыс. руб.</w:t>
      </w:r>
      <w:r w:rsidRPr="005B5DCA">
        <w:rPr>
          <w:rFonts w:ascii="Myriad Pro" w:hAnsi="Myriad Pro"/>
          <w:color w:val="FF0000"/>
          <w:sz w:val="26"/>
          <w:szCs w:val="26"/>
        </w:rPr>
        <w:t xml:space="preserve"> </w:t>
      </w:r>
      <w:r w:rsidRPr="005B5DCA">
        <w:rPr>
          <w:rFonts w:ascii="Myriad Pro" w:hAnsi="Myriad Pro"/>
          <w:color w:val="000000" w:themeColor="text1"/>
          <w:sz w:val="26"/>
          <w:szCs w:val="26"/>
        </w:rPr>
        <w:t xml:space="preserve">В виду того, что у Исполнителя отсутствует расшифровка </w:t>
      </w:r>
      <w:r w:rsidR="005B5DCA" w:rsidRPr="005B5DCA">
        <w:rPr>
          <w:rFonts w:ascii="Myriad Pro" w:hAnsi="Myriad Pro"/>
          <w:color w:val="000000" w:themeColor="text1"/>
          <w:sz w:val="26"/>
          <w:szCs w:val="26"/>
        </w:rPr>
        <w:t xml:space="preserve">установленных Управлением по тарифам </w:t>
      </w:r>
      <w:r w:rsidRPr="005B5DCA">
        <w:rPr>
          <w:rFonts w:ascii="Myriad Pro" w:hAnsi="Myriad Pro"/>
          <w:color w:val="000000" w:themeColor="text1"/>
          <w:sz w:val="26"/>
          <w:szCs w:val="26"/>
        </w:rPr>
        <w:t xml:space="preserve">расходов в разрезе статей, достоверно определить причины сложившегося превышения не представляется возможным. Рекомендации Исполнителя филиалу </w:t>
      </w:r>
      <w:r w:rsidR="0053226C">
        <w:rPr>
          <w:rFonts w:ascii="Myriad Pro" w:hAnsi="Myriad Pro"/>
          <w:color w:val="000000" w:themeColor="text1"/>
          <w:sz w:val="26"/>
          <w:szCs w:val="26"/>
        </w:rPr>
        <w:t>ПАО </w:t>
      </w:r>
      <w:r w:rsidRPr="005B5DCA">
        <w:rPr>
          <w:rFonts w:ascii="Myriad Pro" w:hAnsi="Myriad Pro"/>
          <w:color w:val="000000" w:themeColor="text1"/>
          <w:sz w:val="26"/>
          <w:szCs w:val="26"/>
        </w:rPr>
        <w:t>«МРСК Сибири» - «</w:t>
      </w:r>
      <w:r w:rsidR="005B5DCA" w:rsidRPr="005B5DCA">
        <w:rPr>
          <w:rFonts w:ascii="Myriad Pro" w:hAnsi="Myriad Pro"/>
          <w:color w:val="000000" w:themeColor="text1"/>
          <w:sz w:val="26"/>
          <w:szCs w:val="26"/>
        </w:rPr>
        <w:t>Алтайэнерго</w:t>
      </w:r>
      <w:r w:rsidRPr="005B5DCA">
        <w:rPr>
          <w:rFonts w:ascii="Myriad Pro" w:hAnsi="Myriad Pro"/>
          <w:color w:val="000000" w:themeColor="text1"/>
          <w:sz w:val="26"/>
          <w:szCs w:val="26"/>
        </w:rPr>
        <w:t xml:space="preserve">» по формированию пакета документов в части подтверждения фактических неподконтрольных расходов даны в рамках проведенного </w:t>
      </w:r>
      <w:r w:rsidRPr="005B5DCA">
        <w:rPr>
          <w:rFonts w:ascii="Myriad Pro" w:hAnsi="Myriad Pro"/>
          <w:bCs/>
          <w:sz w:val="26"/>
          <w:szCs w:val="26"/>
        </w:rPr>
        <w:t>анализа обоснованности расчетов по статьям неподконтрольных расходов при установлении тарифов для филиала - «</w:t>
      </w:r>
      <w:r w:rsidR="005B5DCA" w:rsidRPr="005B5DCA">
        <w:rPr>
          <w:rFonts w:ascii="Myriad Pro" w:hAnsi="Myriad Pro"/>
          <w:bCs/>
          <w:sz w:val="26"/>
          <w:szCs w:val="26"/>
        </w:rPr>
        <w:t>Алтайэнерго</w:t>
      </w:r>
      <w:r w:rsidRPr="005B5DCA">
        <w:rPr>
          <w:rFonts w:ascii="Myriad Pro" w:hAnsi="Myriad Pro"/>
          <w:bCs/>
          <w:sz w:val="26"/>
          <w:szCs w:val="26"/>
        </w:rPr>
        <w:t>»</w:t>
      </w:r>
      <w:r w:rsidR="002A146D">
        <w:rPr>
          <w:rFonts w:ascii="Myriad Pro" w:hAnsi="Myriad Pro"/>
          <w:bCs/>
          <w:sz w:val="26"/>
          <w:szCs w:val="26"/>
        </w:rPr>
        <w:t>.</w:t>
      </w:r>
      <w:bookmarkEnd w:id="168"/>
    </w:p>
    <w:p w14:paraId="038C19B8" w14:textId="77777777" w:rsidR="00D92D29" w:rsidRPr="00397D20" w:rsidRDefault="00D92D29" w:rsidP="00001D32">
      <w:pPr>
        <w:spacing w:line="360" w:lineRule="auto"/>
        <w:ind w:firstLine="567"/>
        <w:jc w:val="both"/>
        <w:rPr>
          <w:rFonts w:ascii="Myriad Pro" w:hAnsi="Myriad Pro"/>
          <w:color w:val="FF0000"/>
          <w:sz w:val="26"/>
          <w:szCs w:val="26"/>
        </w:rPr>
      </w:pPr>
    </w:p>
    <w:p w14:paraId="30C362F7" w14:textId="77777777" w:rsidR="004C3AD4" w:rsidRPr="00E84DF6" w:rsidRDefault="00CB039D" w:rsidP="004C3AD4">
      <w:pPr>
        <w:pStyle w:val="30"/>
        <w:pageBreakBefore/>
        <w:numPr>
          <w:ilvl w:val="1"/>
          <w:numId w:val="2"/>
        </w:numPr>
        <w:tabs>
          <w:tab w:val="left" w:pos="0"/>
        </w:tabs>
        <w:spacing w:before="40" w:after="200" w:line="360" w:lineRule="auto"/>
        <w:ind w:left="709" w:hanging="709"/>
        <w:jc w:val="both"/>
        <w:rPr>
          <w:rFonts w:ascii="Myriad Pro" w:hAnsi="Myriad Pro"/>
          <w:b w:val="0"/>
          <w:color w:val="4F6228" w:themeColor="accent3" w:themeShade="80"/>
          <w:sz w:val="28"/>
          <w:szCs w:val="28"/>
        </w:rPr>
      </w:pPr>
      <w:bookmarkStart w:id="169" w:name="_Toc40621602"/>
      <w:bookmarkStart w:id="170" w:name="_Toc53500164"/>
      <w:r w:rsidRPr="00FA376A">
        <w:rPr>
          <w:rFonts w:ascii="Myriad Pro" w:hAnsi="Myriad Pro"/>
          <w:color w:val="4F6228"/>
          <w:sz w:val="28"/>
          <w:szCs w:val="28"/>
          <w:lang w:eastAsia="en-US"/>
        </w:rPr>
        <w:lastRenderedPageBreak/>
        <w:t xml:space="preserve">Экспертиза обоснованности определения величины </w:t>
      </w:r>
      <w:bookmarkStart w:id="171" w:name="_Hlk52362651"/>
      <w:r w:rsidRPr="00FA376A">
        <w:rPr>
          <w:rFonts w:ascii="Myriad Pro" w:hAnsi="Myriad Pro"/>
          <w:color w:val="4F6228"/>
          <w:sz w:val="28"/>
          <w:szCs w:val="28"/>
          <w:lang w:eastAsia="en-US"/>
        </w:rPr>
        <w:t>корректировки, возникающей в связи с отличием фактической выручки от реализации услуг по регулируемому виду деятельности от утвержденной при установлении тарифов</w:t>
      </w:r>
      <w:bookmarkEnd w:id="169"/>
      <w:bookmarkEnd w:id="170"/>
      <w:bookmarkEnd w:id="171"/>
    </w:p>
    <w:p w14:paraId="52B85D45" w14:textId="1BC58A47" w:rsidR="004C3AD4" w:rsidRPr="004C3AD4" w:rsidRDefault="004C3AD4" w:rsidP="00A85EC6">
      <w:pPr>
        <w:pStyle w:val="ConsPlusNormal"/>
        <w:spacing w:line="360" w:lineRule="auto"/>
        <w:ind w:firstLine="567"/>
        <w:rPr>
          <w:rFonts w:ascii="Myriad Pro" w:hAnsi="Myriad Pro"/>
          <w:bCs/>
          <w:color w:val="0D0D0D" w:themeColor="text1" w:themeTint="F2"/>
          <w:sz w:val="26"/>
          <w:szCs w:val="26"/>
        </w:rPr>
      </w:pPr>
      <w:r w:rsidRPr="004C3AD4">
        <w:rPr>
          <w:rFonts w:ascii="Myriad Pro" w:eastAsia="Calibri" w:hAnsi="Myriad Pro" w:cs="Times New Roman"/>
          <w:bCs/>
          <w:color w:val="0D0D0D" w:themeColor="text1" w:themeTint="F2"/>
          <w:sz w:val="26"/>
          <w:szCs w:val="26"/>
        </w:rPr>
        <w:t xml:space="preserve">В соответствии с пунктом 38 Основ ценообразования </w:t>
      </w:r>
      <w:r w:rsidR="0053226C">
        <w:rPr>
          <w:rFonts w:ascii="Myriad Pro" w:eastAsia="Calibri" w:hAnsi="Myriad Pro" w:cs="Times New Roman"/>
          <w:bCs/>
          <w:color w:val="0D0D0D" w:themeColor="text1" w:themeTint="F2"/>
          <w:sz w:val="26"/>
          <w:szCs w:val="26"/>
        </w:rPr>
        <w:t>№  </w:t>
      </w:r>
      <w:r w:rsidRPr="004C3AD4">
        <w:rPr>
          <w:rFonts w:ascii="Myriad Pro" w:eastAsia="Calibri" w:hAnsi="Myriad Pro" w:cs="Times New Roman"/>
          <w:bCs/>
          <w:color w:val="0D0D0D" w:themeColor="text1" w:themeTint="F2"/>
          <w:sz w:val="26"/>
          <w:szCs w:val="26"/>
        </w:rPr>
        <w:t xml:space="preserve">1178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методическими указаниями, предусмотренными </w:t>
      </w:r>
      <w:hyperlink w:anchor="Par452" w:tooltip="32. Расходы на инвестиции в расчетном периоде регулирования определяются на основе утвержденных в соответствии с законодательством Российской Федерации об электроэнергетике инвестиционных программ организаций, осуществляющих регулируемую деятельность, включающ" w:history="1">
        <w:r w:rsidRPr="004C3AD4">
          <w:rPr>
            <w:rFonts w:ascii="Myriad Pro" w:hAnsi="Myriad Pro"/>
            <w:bCs/>
            <w:color w:val="0D0D0D" w:themeColor="text1" w:themeTint="F2"/>
            <w:sz w:val="26"/>
            <w:szCs w:val="26"/>
          </w:rPr>
          <w:t>пунктами 32</w:t>
        </w:r>
      </w:hyperlink>
      <w:r w:rsidRPr="004C3AD4">
        <w:rPr>
          <w:rFonts w:ascii="Myriad Pro" w:eastAsia="Calibri" w:hAnsi="Myriad Pro" w:cs="Times New Roman"/>
          <w:bCs/>
          <w:color w:val="0D0D0D" w:themeColor="text1" w:themeTint="F2"/>
          <w:sz w:val="26"/>
          <w:szCs w:val="26"/>
        </w:rPr>
        <w:t xml:space="preserve"> и (или) </w:t>
      </w:r>
      <w:hyperlink w:anchor="Par655" w:tooltip="38. Т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 w:history="1">
        <w:r w:rsidRPr="004C3AD4">
          <w:rPr>
            <w:rFonts w:ascii="Myriad Pro" w:hAnsi="Myriad Pro"/>
            <w:bCs/>
            <w:color w:val="0D0D0D" w:themeColor="text1" w:themeTint="F2"/>
            <w:sz w:val="26"/>
            <w:szCs w:val="26"/>
          </w:rPr>
          <w:t>38</w:t>
        </w:r>
      </w:hyperlink>
      <w:r w:rsidRPr="004C3AD4">
        <w:rPr>
          <w:rFonts w:ascii="Myriad Pro" w:eastAsia="Calibri" w:hAnsi="Myriad Pro" w:cs="Times New Roman"/>
          <w:bCs/>
          <w:color w:val="0D0D0D" w:themeColor="text1" w:themeTint="F2"/>
          <w:sz w:val="26"/>
          <w:szCs w:val="26"/>
        </w:rPr>
        <w:t xml:space="preserve"> Основ ценообразования </w:t>
      </w:r>
      <w:r w:rsidR="00F55403">
        <w:rPr>
          <w:rFonts w:ascii="Myriad Pro" w:eastAsia="Calibri" w:hAnsi="Myriad Pro" w:cs="Times New Roman"/>
          <w:bCs/>
          <w:color w:val="0D0D0D" w:themeColor="text1" w:themeTint="F2"/>
          <w:sz w:val="26"/>
          <w:szCs w:val="26"/>
        </w:rPr>
        <w:br/>
      </w:r>
      <w:r w:rsidR="0053226C">
        <w:rPr>
          <w:rFonts w:ascii="Myriad Pro" w:eastAsia="Calibri" w:hAnsi="Myriad Pro" w:cs="Times New Roman"/>
          <w:bCs/>
          <w:color w:val="0D0D0D" w:themeColor="text1" w:themeTint="F2"/>
          <w:sz w:val="26"/>
          <w:szCs w:val="26"/>
        </w:rPr>
        <w:t>№  </w:t>
      </w:r>
      <w:r w:rsidRPr="004C3AD4">
        <w:rPr>
          <w:rFonts w:ascii="Myriad Pro" w:eastAsia="Calibri" w:hAnsi="Myriad Pro" w:cs="Times New Roman"/>
          <w:bCs/>
          <w:color w:val="0D0D0D" w:themeColor="text1" w:themeTint="F2"/>
          <w:sz w:val="26"/>
          <w:szCs w:val="26"/>
        </w:rPr>
        <w:t>1178.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w:t>
      </w:r>
    </w:p>
    <w:p w14:paraId="05DEFB1C" w14:textId="77777777" w:rsidR="00A85EC6" w:rsidRDefault="00A85EC6" w:rsidP="00A85EC6">
      <w:pPr>
        <w:spacing w:line="360" w:lineRule="auto"/>
        <w:jc w:val="both"/>
        <w:rPr>
          <w:rFonts w:ascii="Myriad Pro" w:hAnsi="Myriad Pro"/>
          <w:b/>
          <w:bCs/>
          <w:sz w:val="26"/>
          <w:szCs w:val="26"/>
        </w:rPr>
      </w:pPr>
    </w:p>
    <w:p w14:paraId="565408E2" w14:textId="77777777" w:rsidR="004C3AD4" w:rsidRPr="004C3AD4" w:rsidRDefault="004C3AD4" w:rsidP="00A85EC6">
      <w:pPr>
        <w:spacing w:line="360" w:lineRule="auto"/>
        <w:jc w:val="both"/>
        <w:rPr>
          <w:rFonts w:ascii="Myriad Pro" w:hAnsi="Myriad Pro"/>
          <w:b/>
          <w:bCs/>
          <w:sz w:val="26"/>
          <w:szCs w:val="26"/>
        </w:rPr>
      </w:pPr>
      <w:r w:rsidRPr="004C3AD4">
        <w:rPr>
          <w:rFonts w:ascii="Myriad Pro" w:hAnsi="Myriad Pro"/>
          <w:b/>
          <w:bCs/>
          <w:sz w:val="26"/>
          <w:szCs w:val="26"/>
        </w:rPr>
        <w:t>ПОЗИЦИЯ ТЕРРИТОРИАЛЬНОЙ СЕТЕВОЙ ОРГАНИЗАЦИИ</w:t>
      </w:r>
    </w:p>
    <w:p w14:paraId="70E5AA47" w14:textId="77777777" w:rsidR="0087284A" w:rsidRPr="00E94E0A" w:rsidRDefault="0087284A" w:rsidP="00A85EC6">
      <w:pPr>
        <w:spacing w:line="360" w:lineRule="auto"/>
        <w:ind w:firstLine="567"/>
        <w:jc w:val="both"/>
        <w:rPr>
          <w:rFonts w:ascii="Myriad Pro" w:hAnsi="Myriad Pro"/>
          <w:sz w:val="26"/>
          <w:szCs w:val="26"/>
        </w:rPr>
      </w:pPr>
      <w:r w:rsidRPr="00E94E0A">
        <w:rPr>
          <w:rFonts w:ascii="Myriad Pro" w:hAnsi="Myriad Pro"/>
          <w:sz w:val="26"/>
          <w:szCs w:val="26"/>
        </w:rPr>
        <w:t>В соответствии с п.42 Методических указаний №228-э, при корректировке необходимой валовой выручки учитывается изменение фактического объема выручки от реализации продукции по регулируемому виду деятельности за предыдущий год по сравнению с учтенным в тарифах на услуги по передаче электрической энергии.</w:t>
      </w:r>
    </w:p>
    <w:p w14:paraId="35C26060" w14:textId="77777777" w:rsidR="0087284A" w:rsidRPr="00E94E0A" w:rsidRDefault="0087284A" w:rsidP="00A85EC6">
      <w:pPr>
        <w:spacing w:line="360" w:lineRule="auto"/>
        <w:ind w:firstLine="567"/>
        <w:jc w:val="both"/>
        <w:rPr>
          <w:rFonts w:ascii="Myriad Pro" w:hAnsi="Myriad Pro"/>
          <w:sz w:val="26"/>
          <w:szCs w:val="26"/>
        </w:rPr>
      </w:pPr>
      <w:r w:rsidRPr="00E94E0A">
        <w:rPr>
          <w:rFonts w:ascii="Myriad Pro" w:hAnsi="Myriad Pro"/>
          <w:sz w:val="26"/>
          <w:szCs w:val="26"/>
        </w:rPr>
        <w:t>Письмом от 19.02.2015 №30-01/П/421 до филиала «Алтайэнерго» доведена информация по балансовым показателям, учтенным при расчете тарифов на услуги по передаче электрической энергии на 2015 год.</w:t>
      </w:r>
    </w:p>
    <w:p w14:paraId="7CF82301" w14:textId="77777777" w:rsidR="0087284A" w:rsidRPr="00E94E0A" w:rsidRDefault="0087284A" w:rsidP="00A85EC6">
      <w:pPr>
        <w:spacing w:line="360" w:lineRule="auto"/>
        <w:ind w:firstLine="567"/>
        <w:jc w:val="both"/>
        <w:rPr>
          <w:rFonts w:ascii="Myriad Pro" w:hAnsi="Myriad Pro"/>
          <w:sz w:val="26"/>
          <w:szCs w:val="26"/>
        </w:rPr>
      </w:pPr>
      <w:r w:rsidRPr="00E94E0A">
        <w:rPr>
          <w:rFonts w:ascii="Myriad Pro" w:hAnsi="Myriad Pro"/>
          <w:sz w:val="26"/>
          <w:szCs w:val="26"/>
        </w:rPr>
        <w:t>В «котле» филиала учтен полезный отпуск в объеме 7 016,5 млн. кВтч., в том числе: прочие потребители - 6 153,5 млн. кВтч, население - 863,0 млн. кВтч.</w:t>
      </w:r>
    </w:p>
    <w:p w14:paraId="5663DF4A" w14:textId="77777777" w:rsidR="0087284A" w:rsidRPr="00E94E0A" w:rsidRDefault="0087284A" w:rsidP="00A85EC6">
      <w:pPr>
        <w:spacing w:line="360" w:lineRule="auto"/>
        <w:ind w:firstLine="567"/>
        <w:jc w:val="both"/>
        <w:rPr>
          <w:rFonts w:ascii="Myriad Pro" w:hAnsi="Myriad Pro"/>
          <w:sz w:val="26"/>
          <w:szCs w:val="26"/>
        </w:rPr>
      </w:pPr>
      <w:r w:rsidRPr="00E94E0A">
        <w:rPr>
          <w:rFonts w:ascii="Myriad Pro" w:hAnsi="Myriad Pro"/>
          <w:sz w:val="26"/>
          <w:szCs w:val="26"/>
        </w:rPr>
        <w:t>Необходимая валовая выручка, установленная решением от 08.07.2015 №97 управления по тарифам Алтайского края для филиала «Алтайэнерго» на 2015 год, составляет 4 975 103,8 тыс. руб.</w:t>
      </w:r>
    </w:p>
    <w:p w14:paraId="5079F286" w14:textId="77777777" w:rsidR="0087284A" w:rsidRPr="00E94E0A" w:rsidRDefault="0087284A" w:rsidP="0087284A">
      <w:pPr>
        <w:spacing w:line="360" w:lineRule="auto"/>
        <w:ind w:firstLine="567"/>
        <w:jc w:val="both"/>
        <w:rPr>
          <w:rFonts w:ascii="Myriad Pro" w:hAnsi="Myriad Pro"/>
          <w:sz w:val="26"/>
          <w:szCs w:val="26"/>
        </w:rPr>
      </w:pPr>
      <w:r w:rsidRPr="00E94E0A">
        <w:rPr>
          <w:rFonts w:ascii="Myriad Pro" w:hAnsi="Myriad Pro"/>
          <w:sz w:val="26"/>
          <w:szCs w:val="26"/>
        </w:rPr>
        <w:lastRenderedPageBreak/>
        <w:t>Расходы на оплату технологического расхода (потерь) электрической энергии составляют 1 311 344,0 тыс. руб., на оплату услуг ТСО - 413 903,0 тыс. руб. (получены расчетным путем).</w:t>
      </w:r>
    </w:p>
    <w:p w14:paraId="7159D3F2" w14:textId="77777777" w:rsidR="0087284A" w:rsidRPr="00E94E0A" w:rsidRDefault="0087284A" w:rsidP="0087284A">
      <w:pPr>
        <w:spacing w:line="360" w:lineRule="auto"/>
        <w:ind w:firstLine="567"/>
        <w:jc w:val="both"/>
        <w:rPr>
          <w:rFonts w:ascii="Myriad Pro" w:hAnsi="Myriad Pro"/>
          <w:sz w:val="26"/>
          <w:szCs w:val="26"/>
        </w:rPr>
      </w:pPr>
      <w:r w:rsidRPr="00E94E0A">
        <w:rPr>
          <w:rFonts w:ascii="Myriad Pro" w:hAnsi="Myriad Pro"/>
          <w:sz w:val="26"/>
          <w:szCs w:val="26"/>
        </w:rPr>
        <w:t>Итого «котловая» выручка филиала «Алтайэнерго» на 2015 год составила 6 700 350,8 тыс. руб., а необходимая валовая выручка филиала «Алтайэнерго» - 6 286 447,8 тыс. руб.</w:t>
      </w:r>
    </w:p>
    <w:p w14:paraId="1E24DFE1" w14:textId="77777777" w:rsidR="0087284A" w:rsidRPr="00E94E0A" w:rsidRDefault="0087284A" w:rsidP="0087284A">
      <w:pPr>
        <w:spacing w:line="360" w:lineRule="auto"/>
        <w:ind w:firstLine="567"/>
        <w:jc w:val="both"/>
        <w:rPr>
          <w:rFonts w:ascii="Myriad Pro" w:hAnsi="Myriad Pro"/>
          <w:sz w:val="26"/>
          <w:szCs w:val="26"/>
        </w:rPr>
      </w:pPr>
      <w:r w:rsidRPr="00E94E0A">
        <w:rPr>
          <w:rFonts w:ascii="Myriad Pro" w:hAnsi="Myriad Pro"/>
          <w:sz w:val="26"/>
          <w:szCs w:val="26"/>
        </w:rPr>
        <w:t>Фактический полезный отпуск составил 6 929,0 млн. кВтч, в том числе: прочие потребители - 6 077,5 млн. кВтч, население - 851, 5 млн. кВтч.</w:t>
      </w:r>
    </w:p>
    <w:p w14:paraId="07AD830C" w14:textId="77777777" w:rsidR="0087284A" w:rsidRPr="00E94E0A" w:rsidRDefault="0087284A" w:rsidP="0087284A">
      <w:pPr>
        <w:spacing w:line="360" w:lineRule="auto"/>
        <w:ind w:firstLine="567"/>
        <w:jc w:val="both"/>
        <w:rPr>
          <w:rFonts w:ascii="Myriad Pro" w:hAnsi="Myriad Pro"/>
          <w:sz w:val="26"/>
          <w:szCs w:val="26"/>
        </w:rPr>
      </w:pPr>
      <w:r w:rsidRPr="00E94E0A">
        <w:rPr>
          <w:rFonts w:ascii="Myriad Pro" w:hAnsi="Myriad Pro"/>
          <w:sz w:val="26"/>
          <w:szCs w:val="26"/>
        </w:rPr>
        <w:t>Согласно форме 1.3 раздельного учета «Отчет о прибылях и убытках» фактическая выручка от оказания услуг но передаче электрической энергии за 2015 год составила 6 430 085,7 тыс. руб. (6 671 227,0 тыс. руб. без учета снятия нагрузочных потерь в размере 241 191,3 тыс. руб.).</w:t>
      </w:r>
    </w:p>
    <w:p w14:paraId="268921B4" w14:textId="77777777" w:rsidR="0087284A" w:rsidRPr="00E94E0A" w:rsidRDefault="0087284A" w:rsidP="0087284A">
      <w:pPr>
        <w:spacing w:line="360" w:lineRule="auto"/>
        <w:ind w:firstLine="567"/>
        <w:jc w:val="both"/>
        <w:rPr>
          <w:rFonts w:ascii="Myriad Pro" w:hAnsi="Myriad Pro"/>
          <w:sz w:val="26"/>
          <w:szCs w:val="26"/>
        </w:rPr>
      </w:pPr>
      <w:r w:rsidRPr="00E94E0A">
        <w:rPr>
          <w:rFonts w:ascii="Myriad Pro" w:hAnsi="Myriad Pro"/>
          <w:sz w:val="26"/>
          <w:szCs w:val="26"/>
        </w:rPr>
        <w:t>Фактически оплачено за оказанные услуги по передаче электрической энергии смежным сетевым организациям, учтенным в «котле» филиала «Алтайэнерго», 391 292,4 тыс. руб.</w:t>
      </w:r>
    </w:p>
    <w:p w14:paraId="75DEAEA9" w14:textId="77777777" w:rsidR="0087284A" w:rsidRDefault="0087284A" w:rsidP="0087284A">
      <w:pPr>
        <w:spacing w:line="360" w:lineRule="auto"/>
        <w:ind w:firstLine="567"/>
        <w:jc w:val="both"/>
        <w:rPr>
          <w:rFonts w:ascii="Myriad Pro" w:hAnsi="Myriad Pro"/>
          <w:sz w:val="26"/>
          <w:szCs w:val="26"/>
        </w:rPr>
      </w:pPr>
      <w:r w:rsidRPr="00E94E0A">
        <w:rPr>
          <w:rFonts w:ascii="Myriad Pro" w:hAnsi="Myriad Pro"/>
          <w:sz w:val="26"/>
          <w:szCs w:val="26"/>
        </w:rPr>
        <w:t>Выпадающие доходы, связанные со снижением полезного отпуска, изменением его структуры и учетом платежей прочим ТСО за оказанные услуги по передаче электрической энергии за 2015 год составили — 247 654,5 тыс. руб. (с учетом снятия нагрузочных потерь).</w:t>
      </w:r>
    </w:p>
    <w:tbl>
      <w:tblPr>
        <w:tblW w:w="5000" w:type="pct"/>
        <w:tblLook w:val="04A0" w:firstRow="1" w:lastRow="0" w:firstColumn="1" w:lastColumn="0" w:noHBand="0" w:noVBand="1"/>
      </w:tblPr>
      <w:tblGrid>
        <w:gridCol w:w="4042"/>
        <w:gridCol w:w="2765"/>
        <w:gridCol w:w="2764"/>
      </w:tblGrid>
      <w:tr w:rsidR="00E94E0A" w:rsidRPr="00E94E0A" w14:paraId="70FADA34" w14:textId="77777777" w:rsidTr="005B5DCA">
        <w:trPr>
          <w:trHeight w:val="900"/>
        </w:trPr>
        <w:tc>
          <w:tcPr>
            <w:tcW w:w="211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ADF730A" w14:textId="77777777" w:rsidR="00E94E0A" w:rsidRPr="00E94E0A" w:rsidRDefault="00E94E0A" w:rsidP="00D735E1">
            <w:pPr>
              <w:jc w:val="center"/>
              <w:rPr>
                <w:rFonts w:ascii="Myriad Pro" w:hAnsi="Myriad Pro"/>
                <w:color w:val="000000"/>
              </w:rPr>
            </w:pPr>
            <w:r w:rsidRPr="00E94E0A">
              <w:rPr>
                <w:rFonts w:ascii="Myriad Pro" w:hAnsi="Myriad Pro"/>
                <w:color w:val="000000"/>
                <w:sz w:val="22"/>
                <w:szCs w:val="22"/>
              </w:rPr>
              <w:t>Корректировка НВВ с учетом изменения фактического объема выручки, тыс.руб.</w:t>
            </w:r>
          </w:p>
        </w:tc>
        <w:tc>
          <w:tcPr>
            <w:tcW w:w="1444" w:type="pct"/>
            <w:tcBorders>
              <w:top w:val="single" w:sz="4" w:space="0" w:color="auto"/>
              <w:left w:val="nil"/>
              <w:bottom w:val="single" w:sz="4" w:space="0" w:color="auto"/>
              <w:right w:val="single" w:sz="4" w:space="0" w:color="auto"/>
            </w:tcBorders>
            <w:shd w:val="clear" w:color="auto" w:fill="auto"/>
            <w:noWrap/>
            <w:vAlign w:val="center"/>
            <w:hideMark/>
          </w:tcPr>
          <w:p w14:paraId="694D4B54" w14:textId="77777777" w:rsidR="00E94E0A" w:rsidRPr="00E94E0A" w:rsidRDefault="00E94E0A" w:rsidP="00D735E1">
            <w:pPr>
              <w:jc w:val="center"/>
              <w:rPr>
                <w:rFonts w:ascii="Myriad Pro" w:hAnsi="Myriad Pro"/>
                <w:color w:val="000000"/>
              </w:rPr>
            </w:pPr>
            <w:r w:rsidRPr="00E94E0A">
              <w:rPr>
                <w:rFonts w:ascii="Myriad Pro" w:hAnsi="Myriad Pro"/>
                <w:color w:val="000000"/>
                <w:sz w:val="22"/>
                <w:szCs w:val="22"/>
              </w:rPr>
              <w:t>НВВ;_2СК-НВВ|.2Ф</w:t>
            </w:r>
          </w:p>
        </w:tc>
        <w:tc>
          <w:tcPr>
            <w:tcW w:w="1444" w:type="pct"/>
            <w:tcBorders>
              <w:top w:val="single" w:sz="4" w:space="0" w:color="auto"/>
              <w:left w:val="nil"/>
              <w:bottom w:val="single" w:sz="4" w:space="0" w:color="auto"/>
              <w:right w:val="single" w:sz="4" w:space="0" w:color="auto"/>
            </w:tcBorders>
            <w:shd w:val="clear" w:color="auto" w:fill="auto"/>
            <w:noWrap/>
            <w:vAlign w:val="center"/>
            <w:hideMark/>
          </w:tcPr>
          <w:p w14:paraId="554FC9BA" w14:textId="77777777" w:rsidR="00E94E0A" w:rsidRPr="00E94E0A" w:rsidRDefault="00E94E0A" w:rsidP="00D735E1">
            <w:pPr>
              <w:jc w:val="center"/>
              <w:rPr>
                <w:rFonts w:ascii="Myriad Pro" w:hAnsi="Myriad Pro"/>
                <w:color w:val="000000"/>
              </w:rPr>
            </w:pPr>
            <w:r w:rsidRPr="00E94E0A">
              <w:rPr>
                <w:rFonts w:ascii="Myriad Pro" w:hAnsi="Myriad Pro"/>
                <w:color w:val="000000"/>
                <w:sz w:val="22"/>
                <w:szCs w:val="22"/>
              </w:rPr>
              <w:t>247 654,50</w:t>
            </w:r>
          </w:p>
        </w:tc>
      </w:tr>
      <w:tr w:rsidR="00E94E0A" w:rsidRPr="00E94E0A" w14:paraId="22A48936" w14:textId="77777777" w:rsidTr="003F6A81">
        <w:trPr>
          <w:trHeight w:val="525"/>
        </w:trPr>
        <w:tc>
          <w:tcPr>
            <w:tcW w:w="2111" w:type="pct"/>
            <w:tcBorders>
              <w:top w:val="nil"/>
              <w:left w:val="single" w:sz="4" w:space="0" w:color="auto"/>
              <w:bottom w:val="single" w:sz="4" w:space="0" w:color="auto"/>
              <w:right w:val="single" w:sz="4" w:space="0" w:color="auto"/>
            </w:tcBorders>
            <w:shd w:val="clear" w:color="auto" w:fill="auto"/>
            <w:vAlign w:val="center"/>
            <w:hideMark/>
          </w:tcPr>
          <w:p w14:paraId="629203D6" w14:textId="77777777" w:rsidR="00E94E0A" w:rsidRPr="00E94E0A" w:rsidRDefault="00E94E0A" w:rsidP="00D735E1">
            <w:pPr>
              <w:jc w:val="center"/>
              <w:rPr>
                <w:rFonts w:ascii="Myriad Pro" w:hAnsi="Myriad Pro"/>
                <w:i/>
                <w:iCs/>
                <w:color w:val="000000"/>
              </w:rPr>
            </w:pPr>
            <w:r w:rsidRPr="00E94E0A">
              <w:rPr>
                <w:rFonts w:ascii="Myriad Pro" w:hAnsi="Myriad Pro"/>
                <w:i/>
                <w:iCs/>
                <w:color w:val="000000"/>
                <w:sz w:val="22"/>
                <w:szCs w:val="22"/>
              </w:rPr>
              <w:t>скорректированная необходимая валовая выручка, тыс.руб.</w:t>
            </w:r>
          </w:p>
        </w:tc>
        <w:tc>
          <w:tcPr>
            <w:tcW w:w="1444" w:type="pct"/>
            <w:tcBorders>
              <w:top w:val="nil"/>
              <w:left w:val="nil"/>
              <w:bottom w:val="single" w:sz="4" w:space="0" w:color="auto"/>
              <w:right w:val="single" w:sz="4" w:space="0" w:color="auto"/>
            </w:tcBorders>
            <w:shd w:val="clear" w:color="auto" w:fill="auto"/>
            <w:noWrap/>
            <w:vAlign w:val="center"/>
            <w:hideMark/>
          </w:tcPr>
          <w:p w14:paraId="16AA07D4" w14:textId="77777777" w:rsidR="00E94E0A" w:rsidRPr="00E94E0A" w:rsidRDefault="00E94E0A" w:rsidP="00D735E1">
            <w:pPr>
              <w:jc w:val="center"/>
              <w:rPr>
                <w:rFonts w:ascii="Myriad Pro" w:hAnsi="Myriad Pro"/>
                <w:i/>
                <w:iCs/>
                <w:color w:val="000000"/>
              </w:rPr>
            </w:pPr>
            <w:r w:rsidRPr="00E94E0A">
              <w:rPr>
                <w:rFonts w:ascii="Myriad Pro" w:hAnsi="Myriad Pro"/>
                <w:i/>
                <w:iCs/>
                <w:color w:val="000000"/>
                <w:sz w:val="22"/>
                <w:szCs w:val="22"/>
              </w:rPr>
              <w:t>HBBJ*</w:t>
            </w:r>
          </w:p>
        </w:tc>
        <w:tc>
          <w:tcPr>
            <w:tcW w:w="1444" w:type="pct"/>
            <w:tcBorders>
              <w:top w:val="nil"/>
              <w:left w:val="nil"/>
              <w:bottom w:val="single" w:sz="4" w:space="0" w:color="auto"/>
              <w:right w:val="single" w:sz="4" w:space="0" w:color="auto"/>
            </w:tcBorders>
            <w:shd w:val="clear" w:color="auto" w:fill="auto"/>
            <w:noWrap/>
            <w:vAlign w:val="center"/>
            <w:hideMark/>
          </w:tcPr>
          <w:p w14:paraId="13FB16C0" w14:textId="77777777" w:rsidR="00E94E0A" w:rsidRPr="00E94E0A" w:rsidRDefault="00E94E0A" w:rsidP="00D735E1">
            <w:pPr>
              <w:jc w:val="center"/>
              <w:rPr>
                <w:rFonts w:ascii="Myriad Pro" w:hAnsi="Myriad Pro"/>
                <w:i/>
                <w:iCs/>
                <w:color w:val="000000"/>
              </w:rPr>
            </w:pPr>
            <w:r w:rsidRPr="00E94E0A">
              <w:rPr>
                <w:rFonts w:ascii="Myriad Pro" w:hAnsi="Myriad Pro"/>
                <w:i/>
                <w:iCs/>
                <w:color w:val="000000"/>
                <w:sz w:val="22"/>
                <w:szCs w:val="22"/>
              </w:rPr>
              <w:t>6 286 447,80</w:t>
            </w:r>
          </w:p>
        </w:tc>
      </w:tr>
      <w:tr w:rsidR="00E94E0A" w:rsidRPr="00E94E0A" w14:paraId="3F9BE39C" w14:textId="77777777" w:rsidTr="003F6A81">
        <w:trPr>
          <w:trHeight w:val="406"/>
        </w:trPr>
        <w:tc>
          <w:tcPr>
            <w:tcW w:w="2111" w:type="pct"/>
            <w:tcBorders>
              <w:top w:val="nil"/>
              <w:left w:val="single" w:sz="4" w:space="0" w:color="auto"/>
              <w:bottom w:val="single" w:sz="4" w:space="0" w:color="auto"/>
              <w:right w:val="single" w:sz="4" w:space="0" w:color="auto"/>
            </w:tcBorders>
            <w:shd w:val="clear" w:color="auto" w:fill="auto"/>
            <w:vAlign w:val="center"/>
            <w:hideMark/>
          </w:tcPr>
          <w:p w14:paraId="1D309EB5" w14:textId="77777777" w:rsidR="00E94E0A" w:rsidRPr="00E94E0A" w:rsidRDefault="00E94E0A" w:rsidP="00D735E1">
            <w:pPr>
              <w:jc w:val="center"/>
              <w:rPr>
                <w:rFonts w:ascii="Myriad Pro" w:hAnsi="Myriad Pro"/>
                <w:i/>
                <w:iCs/>
                <w:color w:val="000000"/>
              </w:rPr>
            </w:pPr>
            <w:r w:rsidRPr="00E94E0A">
              <w:rPr>
                <w:rFonts w:ascii="Myriad Pro" w:hAnsi="Myriad Pro"/>
                <w:i/>
                <w:iCs/>
                <w:color w:val="000000"/>
                <w:sz w:val="22"/>
                <w:szCs w:val="22"/>
              </w:rPr>
              <w:t>фактический объем выручки, тыс.руб.</w:t>
            </w:r>
          </w:p>
        </w:tc>
        <w:tc>
          <w:tcPr>
            <w:tcW w:w="1444" w:type="pct"/>
            <w:tcBorders>
              <w:top w:val="nil"/>
              <w:left w:val="nil"/>
              <w:bottom w:val="single" w:sz="4" w:space="0" w:color="auto"/>
              <w:right w:val="single" w:sz="4" w:space="0" w:color="auto"/>
            </w:tcBorders>
            <w:shd w:val="clear" w:color="auto" w:fill="auto"/>
            <w:noWrap/>
            <w:vAlign w:val="center"/>
            <w:hideMark/>
          </w:tcPr>
          <w:p w14:paraId="6D45412B" w14:textId="77777777" w:rsidR="00E94E0A" w:rsidRPr="00E94E0A" w:rsidRDefault="00E94E0A" w:rsidP="00D735E1">
            <w:pPr>
              <w:jc w:val="center"/>
              <w:rPr>
                <w:rFonts w:ascii="Myriad Pro" w:hAnsi="Myriad Pro"/>
                <w:i/>
                <w:iCs/>
                <w:color w:val="000000"/>
              </w:rPr>
            </w:pPr>
            <w:r w:rsidRPr="00E94E0A">
              <w:rPr>
                <w:rFonts w:ascii="Myriad Pro" w:hAnsi="Myriad Pro"/>
                <w:i/>
                <w:iCs/>
                <w:color w:val="000000"/>
                <w:sz w:val="22"/>
                <w:szCs w:val="22"/>
              </w:rPr>
              <w:t>HBBJ</w:t>
            </w:r>
          </w:p>
        </w:tc>
        <w:tc>
          <w:tcPr>
            <w:tcW w:w="1444" w:type="pct"/>
            <w:tcBorders>
              <w:top w:val="nil"/>
              <w:left w:val="nil"/>
              <w:bottom w:val="single" w:sz="4" w:space="0" w:color="auto"/>
              <w:right w:val="single" w:sz="4" w:space="0" w:color="auto"/>
            </w:tcBorders>
            <w:shd w:val="clear" w:color="auto" w:fill="auto"/>
            <w:noWrap/>
            <w:vAlign w:val="center"/>
            <w:hideMark/>
          </w:tcPr>
          <w:p w14:paraId="14E21066" w14:textId="77777777" w:rsidR="00E94E0A" w:rsidRPr="00E94E0A" w:rsidRDefault="00E94E0A" w:rsidP="00D735E1">
            <w:pPr>
              <w:jc w:val="center"/>
              <w:rPr>
                <w:rFonts w:ascii="Myriad Pro" w:hAnsi="Myriad Pro"/>
                <w:i/>
                <w:iCs/>
                <w:color w:val="000000"/>
              </w:rPr>
            </w:pPr>
            <w:r w:rsidRPr="00E94E0A">
              <w:rPr>
                <w:rFonts w:ascii="Myriad Pro" w:hAnsi="Myriad Pro"/>
                <w:i/>
                <w:iCs/>
                <w:color w:val="000000"/>
                <w:sz w:val="22"/>
                <w:szCs w:val="22"/>
              </w:rPr>
              <w:t>6 038 793,30</w:t>
            </w:r>
          </w:p>
        </w:tc>
      </w:tr>
    </w:tbl>
    <w:p w14:paraId="5A77A73F" w14:textId="77777777" w:rsidR="00E94E0A" w:rsidRPr="00E94E0A" w:rsidRDefault="00E94E0A" w:rsidP="0087284A">
      <w:pPr>
        <w:spacing w:line="360" w:lineRule="auto"/>
        <w:ind w:firstLine="567"/>
        <w:jc w:val="both"/>
        <w:rPr>
          <w:rFonts w:ascii="Myriad Pro" w:hAnsi="Myriad Pro"/>
          <w:sz w:val="26"/>
          <w:szCs w:val="26"/>
        </w:rPr>
      </w:pPr>
    </w:p>
    <w:p w14:paraId="3B57F1FB" w14:textId="77777777" w:rsidR="00A85EC6" w:rsidRPr="00A85EC6" w:rsidRDefault="0087284A" w:rsidP="00A85EC6">
      <w:pPr>
        <w:spacing w:line="360" w:lineRule="auto"/>
        <w:ind w:firstLine="567"/>
        <w:jc w:val="both"/>
        <w:rPr>
          <w:rFonts w:ascii="Myriad Pro" w:hAnsi="Myriad Pro"/>
        </w:rPr>
      </w:pPr>
      <w:r w:rsidRPr="00E94E0A">
        <w:rPr>
          <w:rFonts w:ascii="Myriad Pro" w:hAnsi="Myriad Pro"/>
          <w:sz w:val="26"/>
          <w:szCs w:val="26"/>
        </w:rPr>
        <w:t>С учетом показателей инфляции (ИПЦ) в соответствии с основными показателями прогноза социально-экономического развития Российской Федерации на 2016 год и плановый период 2017-2018гг. от 16.10.15 (2016-107,4%; 2017-105,8%) сумма выпадающих доходов составляет 281 407,8 тыс. руб</w:t>
      </w:r>
      <w:r w:rsidR="004C3AD4" w:rsidRPr="00E94E0A">
        <w:rPr>
          <w:rFonts w:ascii="Myriad Pro" w:hAnsi="Myriad Pro"/>
          <w:sz w:val="26"/>
          <w:szCs w:val="26"/>
        </w:rPr>
        <w:t>.</w:t>
      </w:r>
    </w:p>
    <w:p w14:paraId="37EAF8B6" w14:textId="77777777" w:rsidR="00FD67C2" w:rsidRDefault="00FD67C2" w:rsidP="00FD67C2">
      <w:pPr>
        <w:spacing w:line="360" w:lineRule="auto"/>
        <w:jc w:val="both"/>
        <w:rPr>
          <w:rFonts w:ascii="Myriad Pro" w:hAnsi="Myriad Pro"/>
          <w:b/>
          <w:bCs/>
          <w:sz w:val="26"/>
          <w:szCs w:val="26"/>
        </w:rPr>
      </w:pPr>
    </w:p>
    <w:p w14:paraId="4C541F61" w14:textId="77777777" w:rsidR="00FD67C2" w:rsidRDefault="00FD67C2" w:rsidP="00FD67C2">
      <w:pPr>
        <w:spacing w:line="360" w:lineRule="auto"/>
        <w:jc w:val="both"/>
        <w:rPr>
          <w:rFonts w:ascii="Myriad Pro" w:hAnsi="Myriad Pro"/>
          <w:b/>
          <w:bCs/>
          <w:sz w:val="26"/>
          <w:szCs w:val="26"/>
        </w:rPr>
      </w:pPr>
    </w:p>
    <w:p w14:paraId="5244AE18" w14:textId="77777777" w:rsidR="00FD67C2" w:rsidRDefault="00FD67C2" w:rsidP="00FD67C2">
      <w:pPr>
        <w:spacing w:line="360" w:lineRule="auto"/>
        <w:jc w:val="both"/>
        <w:rPr>
          <w:rFonts w:ascii="Myriad Pro" w:hAnsi="Myriad Pro"/>
          <w:b/>
          <w:bCs/>
          <w:sz w:val="26"/>
          <w:szCs w:val="26"/>
        </w:rPr>
      </w:pPr>
    </w:p>
    <w:p w14:paraId="2FD7B11A" w14:textId="77777777" w:rsidR="004C3AD4" w:rsidRDefault="004C3AD4" w:rsidP="00FD67C2">
      <w:pPr>
        <w:spacing w:line="360" w:lineRule="auto"/>
        <w:jc w:val="both"/>
        <w:rPr>
          <w:rFonts w:ascii="Myriad Pro" w:hAnsi="Myriad Pro"/>
          <w:b/>
          <w:bCs/>
          <w:sz w:val="26"/>
          <w:szCs w:val="26"/>
        </w:rPr>
      </w:pPr>
      <w:r w:rsidRPr="00E94E0A">
        <w:rPr>
          <w:rFonts w:ascii="Myriad Pro" w:hAnsi="Myriad Pro"/>
          <w:b/>
          <w:bCs/>
          <w:sz w:val="26"/>
          <w:szCs w:val="26"/>
        </w:rPr>
        <w:lastRenderedPageBreak/>
        <w:t>ПОЗИЦИЯ ОРГАНА РЕГУЛИРОВАНИЯ</w:t>
      </w:r>
    </w:p>
    <w:p w14:paraId="00B1F8E2" w14:textId="08F7C9E2" w:rsidR="004C3AD4" w:rsidRDefault="00982837" w:rsidP="00FD67C2">
      <w:pPr>
        <w:pStyle w:val="aa"/>
        <w:spacing w:after="0" w:line="360" w:lineRule="auto"/>
        <w:ind w:left="0" w:firstLine="567"/>
        <w:jc w:val="both"/>
        <w:rPr>
          <w:rFonts w:ascii="Myriad Pro" w:eastAsiaTheme="minorHAnsi" w:hAnsi="Myriad Pro"/>
          <w:sz w:val="26"/>
          <w:szCs w:val="26"/>
        </w:rPr>
      </w:pPr>
      <w:r w:rsidRPr="00844508">
        <w:rPr>
          <w:rFonts w:ascii="Myriad Pro" w:hAnsi="Myriad Pro"/>
          <w:sz w:val="26"/>
          <w:szCs w:val="26"/>
        </w:rPr>
        <w:t xml:space="preserve">В выписке из протокола от 29.12.2016 </w:t>
      </w:r>
      <w:r w:rsidR="0053226C">
        <w:rPr>
          <w:rFonts w:ascii="Myriad Pro" w:hAnsi="Myriad Pro"/>
          <w:sz w:val="26"/>
          <w:szCs w:val="26"/>
        </w:rPr>
        <w:t>№  </w:t>
      </w:r>
      <w:r w:rsidRPr="00844508">
        <w:rPr>
          <w:rFonts w:ascii="Myriad Pro" w:hAnsi="Myriad Pro"/>
          <w:sz w:val="26"/>
          <w:szCs w:val="26"/>
        </w:rPr>
        <w:t xml:space="preserve">57-э не отражены данные по </w:t>
      </w:r>
      <w:r w:rsidR="007A3A3E">
        <w:rPr>
          <w:rFonts w:ascii="Myriad Pro" w:hAnsi="Myriad Pro"/>
          <w:sz w:val="26"/>
          <w:szCs w:val="26"/>
        </w:rPr>
        <w:t>определению величины корректировки,</w:t>
      </w:r>
      <w:r w:rsidRPr="00844508">
        <w:rPr>
          <w:rFonts w:ascii="Myriad Pro" w:eastAsiaTheme="minorHAnsi" w:hAnsi="Myriad Pro"/>
          <w:sz w:val="26"/>
          <w:szCs w:val="26"/>
        </w:rPr>
        <w:t xml:space="preserve"> </w:t>
      </w:r>
      <w:r w:rsidR="007A3A3E" w:rsidRPr="007A3A3E">
        <w:rPr>
          <w:rFonts w:ascii="Myriad Pro" w:eastAsiaTheme="minorHAnsi" w:hAnsi="Myriad Pro"/>
          <w:sz w:val="26"/>
          <w:szCs w:val="26"/>
        </w:rPr>
        <w:t>возникающей в связи с отличием фактической выручки от реализации услуг по регулируемому виду деятельности от утвержденной при установлении тарифов</w:t>
      </w:r>
      <w:r w:rsidR="00844508">
        <w:rPr>
          <w:rFonts w:ascii="Myriad Pro" w:eastAsiaTheme="minorHAnsi" w:hAnsi="Myriad Pro"/>
          <w:sz w:val="26"/>
          <w:szCs w:val="26"/>
        </w:rPr>
        <w:t>, таким образом Исполнитель делает вывод, что данная статья затрат не была учтена органом регулирования в составе НВВ филиала на 2017 год.</w:t>
      </w:r>
    </w:p>
    <w:p w14:paraId="46A59FB0" w14:textId="2782493B" w:rsidR="00844508" w:rsidRPr="002C5784" w:rsidRDefault="00844508" w:rsidP="00A85EC6">
      <w:pPr>
        <w:spacing w:line="360" w:lineRule="auto"/>
        <w:ind w:firstLine="567"/>
        <w:jc w:val="both"/>
        <w:rPr>
          <w:rFonts w:ascii="Myriad Pro" w:hAnsi="Myriad Pro"/>
          <w:bCs/>
          <w:sz w:val="26"/>
          <w:szCs w:val="26"/>
        </w:rPr>
      </w:pPr>
      <w:r w:rsidRPr="002C5784">
        <w:rPr>
          <w:rFonts w:ascii="Myriad Pro" w:hAnsi="Myriad Pro"/>
          <w:bCs/>
          <w:sz w:val="26"/>
          <w:szCs w:val="26"/>
        </w:rPr>
        <w:t xml:space="preserve">При пересмотре НВВ филиала «Алтайэнерго» на 2017 </w:t>
      </w:r>
      <w:r w:rsidR="00311724">
        <w:rPr>
          <w:rFonts w:ascii="Myriad Pro" w:hAnsi="Myriad Pro"/>
          <w:bCs/>
          <w:sz w:val="26"/>
          <w:szCs w:val="26"/>
        </w:rPr>
        <w:t>год</w:t>
      </w:r>
      <w:r w:rsidRPr="002C5784">
        <w:rPr>
          <w:rFonts w:ascii="Myriad Pro" w:hAnsi="Myriad Pro"/>
          <w:bCs/>
          <w:sz w:val="26"/>
          <w:szCs w:val="26"/>
        </w:rPr>
        <w:t xml:space="preserve"> в соответствии с решением ФАС России от 16.11.2016 </w:t>
      </w:r>
      <w:r w:rsidR="0053226C">
        <w:rPr>
          <w:rFonts w:ascii="Myriad Pro" w:hAnsi="Myriad Pro"/>
          <w:bCs/>
          <w:sz w:val="26"/>
          <w:szCs w:val="26"/>
        </w:rPr>
        <w:t>№  </w:t>
      </w:r>
      <w:r w:rsidRPr="002C5784">
        <w:rPr>
          <w:rFonts w:ascii="Myriad Pro" w:hAnsi="Myriad Pro"/>
          <w:bCs/>
          <w:sz w:val="26"/>
          <w:szCs w:val="26"/>
        </w:rPr>
        <w:t xml:space="preserve">СП/78936/16 Управлением по тарифам размер корректировки </w:t>
      </w:r>
      <w:r w:rsidR="002C5784" w:rsidRPr="002C5784">
        <w:rPr>
          <w:rFonts w:ascii="Myriad Pro" w:eastAsia="Calibri" w:hAnsi="Myriad Pro"/>
          <w:sz w:val="26"/>
          <w:szCs w:val="26"/>
        </w:rPr>
        <w:t>отклонения величины товарной выручки, полученной в результате осуществления регулируемой деятельности, от величины необходимой валовой выручки, установленной на 2015 год</w:t>
      </w:r>
      <w:r w:rsidRPr="002C5784">
        <w:rPr>
          <w:rFonts w:ascii="Myriad Pro" w:hAnsi="Myriad Pro"/>
          <w:bCs/>
          <w:sz w:val="26"/>
          <w:szCs w:val="26"/>
        </w:rPr>
        <w:t xml:space="preserve"> </w:t>
      </w:r>
      <w:r w:rsidR="002C5784" w:rsidRPr="002C5784">
        <w:rPr>
          <w:rFonts w:ascii="Myriad Pro" w:hAnsi="Myriad Pro"/>
          <w:bCs/>
          <w:sz w:val="26"/>
          <w:szCs w:val="26"/>
        </w:rPr>
        <w:t xml:space="preserve">определен </w:t>
      </w:r>
      <w:r w:rsidR="002C5784">
        <w:rPr>
          <w:rFonts w:ascii="Myriad Pro" w:hAnsi="Myriad Pro"/>
          <w:bCs/>
          <w:sz w:val="26"/>
          <w:szCs w:val="26"/>
        </w:rPr>
        <w:t xml:space="preserve">и принят в </w:t>
      </w:r>
      <w:r w:rsidR="002C5784" w:rsidRPr="002C5784">
        <w:rPr>
          <w:rFonts w:ascii="Myriad Pro" w:hAnsi="Myriad Pro"/>
          <w:bCs/>
          <w:sz w:val="26"/>
          <w:szCs w:val="26"/>
        </w:rPr>
        <w:t>составе НВВ на 2017 год</w:t>
      </w:r>
      <w:r w:rsidRPr="002C5784">
        <w:rPr>
          <w:rFonts w:ascii="Myriad Pro" w:hAnsi="Myriad Pro"/>
          <w:bCs/>
          <w:sz w:val="26"/>
          <w:szCs w:val="26"/>
        </w:rPr>
        <w:t xml:space="preserve"> в сумме (–) 21 873,22 тыс. руб. (Приложение </w:t>
      </w:r>
      <w:r w:rsidR="0053226C">
        <w:rPr>
          <w:rFonts w:ascii="Myriad Pro" w:hAnsi="Myriad Pro"/>
          <w:bCs/>
          <w:sz w:val="26"/>
          <w:szCs w:val="26"/>
        </w:rPr>
        <w:t>№  </w:t>
      </w:r>
      <w:r w:rsidRPr="002C5784">
        <w:rPr>
          <w:rFonts w:ascii="Myriad Pro" w:hAnsi="Myriad Pro"/>
          <w:bCs/>
          <w:sz w:val="26"/>
          <w:szCs w:val="26"/>
        </w:rPr>
        <w:t xml:space="preserve">1 к протоколу заседания Правления от 12.07.2017 </w:t>
      </w:r>
      <w:r w:rsidR="0053226C">
        <w:rPr>
          <w:rFonts w:ascii="Myriad Pro" w:hAnsi="Myriad Pro"/>
          <w:bCs/>
          <w:sz w:val="26"/>
          <w:szCs w:val="26"/>
        </w:rPr>
        <w:t>№  </w:t>
      </w:r>
      <w:r w:rsidRPr="002C5784">
        <w:rPr>
          <w:rFonts w:ascii="Myriad Pro" w:hAnsi="Myriad Pro"/>
          <w:bCs/>
          <w:sz w:val="26"/>
          <w:szCs w:val="26"/>
        </w:rPr>
        <w:t>32-э).</w:t>
      </w:r>
    </w:p>
    <w:p w14:paraId="5AEBF582" w14:textId="1DACEFB0" w:rsidR="00844508" w:rsidRPr="00397D20" w:rsidRDefault="00844508" w:rsidP="00A85EC6">
      <w:pPr>
        <w:pStyle w:val="aa"/>
        <w:spacing w:after="0" w:line="360" w:lineRule="auto"/>
        <w:ind w:left="0" w:firstLine="567"/>
        <w:jc w:val="both"/>
        <w:rPr>
          <w:rFonts w:ascii="Myriad Pro" w:hAnsi="Myriad Pro"/>
          <w:color w:val="FF0000"/>
          <w:sz w:val="26"/>
          <w:szCs w:val="26"/>
        </w:rPr>
      </w:pPr>
      <w:r w:rsidRPr="002C5784">
        <w:rPr>
          <w:rFonts w:ascii="Myriad Pro" w:hAnsi="Myriad Pro"/>
          <w:bCs/>
          <w:sz w:val="26"/>
          <w:szCs w:val="26"/>
        </w:rPr>
        <w:t xml:space="preserve">Ввиду отсутствия экспертного заключения Управления по тарифам по делу о корректировке тарифов по передаче электрической энергии </w:t>
      </w:r>
      <w:r w:rsidR="0053226C">
        <w:rPr>
          <w:rFonts w:ascii="Myriad Pro" w:hAnsi="Myriad Pro"/>
          <w:bCs/>
          <w:sz w:val="26"/>
          <w:szCs w:val="26"/>
        </w:rPr>
        <w:t>ПАО </w:t>
      </w:r>
      <w:r w:rsidRPr="002C5784">
        <w:rPr>
          <w:rFonts w:ascii="Myriad Pro" w:hAnsi="Myriad Pro"/>
          <w:bCs/>
          <w:sz w:val="26"/>
          <w:szCs w:val="26"/>
        </w:rPr>
        <w:t>«МРСК Сибири» - «Алтайэнерго», провести анализ расчетных параметров по данной статье с позиции органа регулирования не представляется возможным</w:t>
      </w:r>
      <w:r w:rsidRPr="002C5784">
        <w:rPr>
          <w:rFonts w:ascii="Myriad Pro" w:hAnsi="Myriad Pro"/>
          <w:sz w:val="26"/>
          <w:szCs w:val="26"/>
        </w:rPr>
        <w:t>.</w:t>
      </w:r>
    </w:p>
    <w:p w14:paraId="293667FA" w14:textId="77777777" w:rsidR="00982837" w:rsidRDefault="00982837" w:rsidP="00A85EC6">
      <w:pPr>
        <w:spacing w:line="360" w:lineRule="auto"/>
        <w:ind w:firstLine="567"/>
        <w:contextualSpacing/>
        <w:jc w:val="both"/>
        <w:rPr>
          <w:rFonts w:ascii="Myriad Pro" w:eastAsia="Calibri" w:hAnsi="Myriad Pro"/>
          <w:color w:val="FF0000"/>
          <w:sz w:val="26"/>
          <w:szCs w:val="26"/>
        </w:rPr>
      </w:pPr>
    </w:p>
    <w:p w14:paraId="273F9CF1" w14:textId="77777777" w:rsidR="00982837" w:rsidRPr="00982837" w:rsidRDefault="00982837" w:rsidP="00A85EC6">
      <w:pPr>
        <w:spacing w:line="360" w:lineRule="auto"/>
        <w:contextualSpacing/>
        <w:jc w:val="both"/>
        <w:rPr>
          <w:rFonts w:ascii="Myriad Pro" w:eastAsia="Calibri" w:hAnsi="Myriad Pro"/>
          <w:b/>
          <w:bCs/>
          <w:sz w:val="26"/>
          <w:szCs w:val="26"/>
        </w:rPr>
      </w:pPr>
      <w:r w:rsidRPr="00982837">
        <w:rPr>
          <w:rFonts w:ascii="Myriad Pro" w:eastAsia="Calibri" w:hAnsi="Myriad Pro"/>
          <w:b/>
          <w:bCs/>
          <w:sz w:val="26"/>
          <w:szCs w:val="26"/>
        </w:rPr>
        <w:t>ПОЗИЦИЯ ИСПОЛНИТЕЛЯ</w:t>
      </w:r>
    </w:p>
    <w:p w14:paraId="4E748917" w14:textId="565ACE01" w:rsidR="00F55403" w:rsidRDefault="00982837" w:rsidP="00A85EC6">
      <w:pPr>
        <w:spacing w:line="360" w:lineRule="auto"/>
        <w:ind w:firstLine="567"/>
        <w:contextualSpacing/>
        <w:jc w:val="both"/>
        <w:rPr>
          <w:rFonts w:ascii="Myriad Pro" w:hAnsi="Myriad Pro"/>
          <w:bCs/>
          <w:sz w:val="26"/>
          <w:szCs w:val="26"/>
        </w:rPr>
      </w:pPr>
      <w:r w:rsidRPr="00982837">
        <w:rPr>
          <w:rFonts w:ascii="Myriad Pro" w:eastAsia="Calibri" w:hAnsi="Myriad Pro"/>
          <w:sz w:val="26"/>
          <w:szCs w:val="26"/>
        </w:rPr>
        <w:t>Согласно</w:t>
      </w:r>
      <w:r w:rsidR="004C3AD4" w:rsidRPr="00982837">
        <w:rPr>
          <w:rFonts w:ascii="Myriad Pro" w:eastAsia="Calibri" w:hAnsi="Myriad Pro"/>
          <w:sz w:val="26"/>
          <w:szCs w:val="26"/>
        </w:rPr>
        <w:t xml:space="preserve"> </w:t>
      </w:r>
      <w:r w:rsidR="004C3AD4" w:rsidRPr="00982837">
        <w:rPr>
          <w:rFonts w:ascii="Myriad Pro" w:hAnsi="Myriad Pro"/>
          <w:bCs/>
          <w:sz w:val="26"/>
          <w:szCs w:val="26"/>
        </w:rPr>
        <w:t>Методически</w:t>
      </w:r>
      <w:r w:rsidRPr="00982837">
        <w:rPr>
          <w:rFonts w:ascii="Myriad Pro" w:hAnsi="Myriad Pro"/>
          <w:bCs/>
          <w:sz w:val="26"/>
          <w:szCs w:val="26"/>
        </w:rPr>
        <w:t>м</w:t>
      </w:r>
      <w:r w:rsidR="004C3AD4" w:rsidRPr="00982837">
        <w:rPr>
          <w:rFonts w:ascii="Myriad Pro" w:hAnsi="Myriad Pro"/>
          <w:bCs/>
          <w:sz w:val="26"/>
          <w:szCs w:val="26"/>
        </w:rPr>
        <w:t xml:space="preserve"> указани</w:t>
      </w:r>
      <w:r w:rsidRPr="00982837">
        <w:rPr>
          <w:rFonts w:ascii="Myriad Pro" w:hAnsi="Myriad Pro"/>
          <w:bCs/>
          <w:sz w:val="26"/>
          <w:szCs w:val="26"/>
        </w:rPr>
        <w:t>ям</w:t>
      </w:r>
      <w:r w:rsidR="004C3AD4" w:rsidRPr="00982837">
        <w:rPr>
          <w:rFonts w:ascii="Myriad Pro" w:hAnsi="Myriad Pro"/>
          <w:bCs/>
          <w:sz w:val="26"/>
          <w:szCs w:val="26"/>
        </w:rPr>
        <w:t xml:space="preserve"> </w:t>
      </w:r>
      <w:r w:rsidR="0053226C">
        <w:rPr>
          <w:rFonts w:ascii="Myriad Pro" w:hAnsi="Myriad Pro"/>
          <w:bCs/>
          <w:sz w:val="26"/>
          <w:szCs w:val="26"/>
        </w:rPr>
        <w:t>№  </w:t>
      </w:r>
      <w:r w:rsidR="004C3AD4" w:rsidRPr="00982837">
        <w:rPr>
          <w:rFonts w:ascii="Myriad Pro" w:hAnsi="Myriad Pro"/>
          <w:bCs/>
          <w:sz w:val="26"/>
          <w:szCs w:val="26"/>
        </w:rPr>
        <w:t>228-э</w:t>
      </w:r>
      <w:r w:rsidR="00F55403">
        <w:rPr>
          <w:rFonts w:ascii="Myriad Pro" w:hAnsi="Myriad Pro"/>
          <w:bCs/>
          <w:sz w:val="26"/>
          <w:szCs w:val="26"/>
        </w:rPr>
        <w:t xml:space="preserve"> </w:t>
      </w:r>
      <w:r w:rsidR="00F55403" w:rsidRPr="00F55403">
        <w:rPr>
          <w:rFonts w:ascii="Myriad Pro" w:hAnsi="Myriad Pro"/>
          <w:bCs/>
          <w:sz w:val="26"/>
          <w:szCs w:val="26"/>
        </w:rPr>
        <w:t>(ред. от 18.03.2015)</w:t>
      </w:r>
      <w:r w:rsidR="00F55403" w:rsidRPr="00F55403">
        <w:t xml:space="preserve"> </w:t>
      </w:r>
      <w:r w:rsidR="00F55403">
        <w:rPr>
          <w:rFonts w:ascii="Myriad Pro" w:hAnsi="Myriad Pro"/>
          <w:bCs/>
          <w:sz w:val="26"/>
          <w:szCs w:val="26"/>
        </w:rPr>
        <w:t>с</w:t>
      </w:r>
      <w:r w:rsidR="00F55403" w:rsidRPr="00F55403">
        <w:rPr>
          <w:rFonts w:ascii="Myriad Pro" w:hAnsi="Myriad Pro"/>
          <w:bCs/>
          <w:sz w:val="26"/>
          <w:szCs w:val="26"/>
        </w:rPr>
        <w:t>корректированная плановая необходимая валовая выручка, определяемая при установлении тарифов на очередной год i долгосрочного периода регулирования, рассчитывается</w:t>
      </w:r>
      <w:r w:rsidR="00F55403">
        <w:rPr>
          <w:rFonts w:ascii="Myriad Pro" w:hAnsi="Myriad Pro"/>
          <w:bCs/>
          <w:sz w:val="26"/>
          <w:szCs w:val="26"/>
        </w:rPr>
        <w:t xml:space="preserve"> с учетом </w:t>
      </w:r>
      <w:r w:rsidR="00F55403" w:rsidRPr="00F55403">
        <w:rPr>
          <w:rFonts w:ascii="Myriad Pro" w:hAnsi="Myriad Pro"/>
          <w:bCs/>
          <w:sz w:val="26"/>
          <w:szCs w:val="26"/>
        </w:rPr>
        <w:t>компенсаци</w:t>
      </w:r>
      <w:r w:rsidR="00F55403">
        <w:rPr>
          <w:rFonts w:ascii="Myriad Pro" w:hAnsi="Myriad Pro"/>
          <w:bCs/>
          <w:sz w:val="26"/>
          <w:szCs w:val="26"/>
        </w:rPr>
        <w:t>и</w:t>
      </w:r>
      <w:r w:rsidR="00F55403" w:rsidRPr="00F55403">
        <w:rPr>
          <w:rFonts w:ascii="Myriad Pro" w:hAnsi="Myriad Pro"/>
          <w:bCs/>
          <w:sz w:val="26"/>
          <w:szCs w:val="26"/>
        </w:rPr>
        <w:t xml:space="preserve"> выпадающих/излишне полученных доходов регулируемой организации за предшествующие годы, возникающих в результате отличия фактических значений параметров регулирования от установленных при утверждении тарифов</w:t>
      </w:r>
      <w:r w:rsidR="00F55403">
        <w:rPr>
          <w:rFonts w:ascii="Myriad Pro" w:hAnsi="Myriad Pro"/>
          <w:bCs/>
          <w:sz w:val="26"/>
          <w:szCs w:val="26"/>
        </w:rPr>
        <w:t>.</w:t>
      </w:r>
    </w:p>
    <w:p w14:paraId="67BC1264" w14:textId="6A70C98C" w:rsidR="004C3AD4" w:rsidRPr="002C5784" w:rsidRDefault="004C3AD4" w:rsidP="00A85EC6">
      <w:pPr>
        <w:spacing w:line="360" w:lineRule="auto"/>
        <w:ind w:firstLine="567"/>
        <w:contextualSpacing/>
        <w:jc w:val="both"/>
        <w:rPr>
          <w:rFonts w:ascii="Myriad Pro" w:hAnsi="Myriad Pro"/>
          <w:bCs/>
          <w:sz w:val="26"/>
          <w:szCs w:val="26"/>
        </w:rPr>
      </w:pPr>
      <w:r w:rsidRPr="002C5784">
        <w:rPr>
          <w:rFonts w:ascii="Myriad Pro" w:eastAsia="Calibri" w:hAnsi="Myriad Pro"/>
          <w:sz w:val="26"/>
          <w:szCs w:val="26"/>
        </w:rPr>
        <w:t>Исполнителем выполнен расчет</w:t>
      </w:r>
      <w:r w:rsidR="00F55403" w:rsidRPr="00F55403">
        <w:rPr>
          <w:rFonts w:ascii="Myriad Pro" w:hAnsi="Myriad Pro"/>
          <w:bCs/>
          <w:sz w:val="26"/>
          <w:szCs w:val="26"/>
        </w:rPr>
        <w:t xml:space="preserve"> </w:t>
      </w:r>
      <w:bookmarkStart w:id="172" w:name="_Hlk53327491"/>
      <w:r w:rsidR="00F55403" w:rsidRPr="00F55403">
        <w:rPr>
          <w:rFonts w:ascii="Myriad Pro" w:hAnsi="Myriad Pro"/>
          <w:bCs/>
          <w:sz w:val="26"/>
          <w:szCs w:val="26"/>
        </w:rPr>
        <w:t>отличия фактических значений параметров регулирования от установленных при утверждении тарифов</w:t>
      </w:r>
      <w:r w:rsidRPr="002C5784">
        <w:rPr>
          <w:rFonts w:ascii="Myriad Pro" w:eastAsia="Calibri" w:hAnsi="Myriad Pro"/>
          <w:sz w:val="26"/>
          <w:szCs w:val="26"/>
        </w:rPr>
        <w:t xml:space="preserve"> </w:t>
      </w:r>
      <w:bookmarkEnd w:id="172"/>
      <w:r w:rsidRPr="002C5784">
        <w:rPr>
          <w:rFonts w:ascii="Myriad Pro" w:eastAsia="Calibri" w:hAnsi="Myriad Pro"/>
          <w:sz w:val="26"/>
          <w:szCs w:val="26"/>
        </w:rPr>
        <w:t xml:space="preserve">в соответствии с положениями Методических указаний </w:t>
      </w:r>
      <w:r w:rsidR="0053226C">
        <w:rPr>
          <w:rFonts w:ascii="Myriad Pro" w:eastAsia="Calibri" w:hAnsi="Myriad Pro"/>
          <w:sz w:val="26"/>
          <w:szCs w:val="26"/>
        </w:rPr>
        <w:t>№  </w:t>
      </w:r>
      <w:r w:rsidRPr="002C5784">
        <w:rPr>
          <w:rFonts w:ascii="Myriad Pro" w:hAnsi="Myriad Pro"/>
          <w:bCs/>
          <w:sz w:val="26"/>
          <w:szCs w:val="26"/>
        </w:rPr>
        <w:t>228-э</w:t>
      </w:r>
      <w:r w:rsidRPr="002C5784">
        <w:rPr>
          <w:rFonts w:ascii="Myriad Pro" w:eastAsia="Calibri" w:hAnsi="Myriad Pro"/>
          <w:sz w:val="26"/>
          <w:szCs w:val="26"/>
        </w:rPr>
        <w:t xml:space="preserve">, </w:t>
      </w:r>
      <w:r w:rsidRPr="002C5784">
        <w:rPr>
          <w:rFonts w:ascii="Myriad Pro" w:hAnsi="Myriad Pro"/>
          <w:bCs/>
          <w:sz w:val="26"/>
          <w:szCs w:val="26"/>
        </w:rPr>
        <w:t>согласно формуле п. 42:</w:t>
      </w:r>
    </w:p>
    <w:p w14:paraId="351A7AC5" w14:textId="77777777" w:rsidR="004C3AD4" w:rsidRPr="002C5784" w:rsidRDefault="004C3AD4" w:rsidP="004C3AD4">
      <w:pPr>
        <w:autoSpaceDE w:val="0"/>
        <w:autoSpaceDN w:val="0"/>
        <w:adjustRightInd w:val="0"/>
        <w:jc w:val="center"/>
        <w:rPr>
          <w:rFonts w:ascii="Myriad Pro" w:eastAsiaTheme="minorHAnsi" w:hAnsi="Myriad Pro" w:cs="Arial"/>
          <w:sz w:val="20"/>
          <w:szCs w:val="20"/>
          <w:lang w:eastAsia="en-US"/>
        </w:rPr>
      </w:pPr>
      <w:bookmarkStart w:id="173" w:name="_Hlk58236688"/>
      <w:r w:rsidRPr="002C5784">
        <w:rPr>
          <w:rFonts w:ascii="Myriad Pro" w:eastAsiaTheme="minorHAnsi" w:hAnsi="Myriad Pro" w:cs="Arial"/>
          <w:noProof/>
          <w:position w:val="-9"/>
          <w:sz w:val="20"/>
          <w:szCs w:val="20"/>
        </w:rPr>
        <w:drawing>
          <wp:inline distT="0" distB="0" distL="0" distR="0" wp14:anchorId="28B3E17C" wp14:editId="17DE200D">
            <wp:extent cx="3673475" cy="246380"/>
            <wp:effectExtent l="19050" t="0" r="3175" b="0"/>
            <wp:docPr id="2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3" cstate="print"/>
                    <a:srcRect/>
                    <a:stretch>
                      <a:fillRect/>
                    </a:stretch>
                  </pic:blipFill>
                  <pic:spPr bwMode="auto">
                    <a:xfrm>
                      <a:off x="0" y="0"/>
                      <a:ext cx="3673475" cy="246380"/>
                    </a:xfrm>
                    <a:prstGeom prst="rect">
                      <a:avLst/>
                    </a:prstGeom>
                    <a:noFill/>
                    <a:ln w="9525">
                      <a:noFill/>
                      <a:miter lim="800000"/>
                      <a:headEnd/>
                      <a:tailEnd/>
                    </a:ln>
                  </pic:spPr>
                </pic:pic>
              </a:graphicData>
            </a:graphic>
          </wp:inline>
        </w:drawing>
      </w:r>
      <w:r w:rsidRPr="002C5784">
        <w:rPr>
          <w:rFonts w:ascii="Myriad Pro" w:eastAsiaTheme="minorHAnsi" w:hAnsi="Myriad Pro" w:cs="Arial"/>
          <w:sz w:val="20"/>
          <w:szCs w:val="20"/>
          <w:lang w:eastAsia="en-US"/>
        </w:rPr>
        <w:t>,</w:t>
      </w:r>
    </w:p>
    <w:p w14:paraId="53E49562" w14:textId="77777777" w:rsidR="004C3AD4" w:rsidRDefault="004C3AD4" w:rsidP="00F55403">
      <w:pPr>
        <w:spacing w:before="240" w:line="360" w:lineRule="auto"/>
        <w:ind w:firstLine="567"/>
        <w:jc w:val="both"/>
        <w:rPr>
          <w:rFonts w:ascii="Myriad Pro" w:hAnsi="Myriad Pro"/>
          <w:sz w:val="26"/>
          <w:szCs w:val="26"/>
        </w:rPr>
      </w:pPr>
      <w:r w:rsidRPr="002C5784">
        <w:rPr>
          <w:rFonts w:ascii="Myriad Pro" w:hAnsi="Myriad Pro"/>
          <w:sz w:val="26"/>
          <w:szCs w:val="26"/>
        </w:rPr>
        <w:lastRenderedPageBreak/>
        <w:t xml:space="preserve">где </w:t>
      </w:r>
      <w:r w:rsidRPr="002C5784">
        <w:rPr>
          <w:rFonts w:ascii="Myriad Pro" w:hAnsi="Myriad Pro"/>
          <w:noProof/>
          <w:sz w:val="26"/>
          <w:szCs w:val="26"/>
        </w:rPr>
        <w:drawing>
          <wp:inline distT="0" distB="0" distL="0" distR="0" wp14:anchorId="3F804992" wp14:editId="37933E61">
            <wp:extent cx="590550" cy="285750"/>
            <wp:effectExtent l="19050" t="0" r="0" b="0"/>
            <wp:docPr id="342" name="Рисунок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54" cstate="print"/>
                    <a:srcRect/>
                    <a:stretch>
                      <a:fillRect/>
                    </a:stretch>
                  </pic:blipFill>
                  <pic:spPr bwMode="auto">
                    <a:xfrm>
                      <a:off x="0" y="0"/>
                      <a:ext cx="590550" cy="285750"/>
                    </a:xfrm>
                    <a:prstGeom prst="rect">
                      <a:avLst/>
                    </a:prstGeom>
                    <a:noFill/>
                    <a:ln w="9525">
                      <a:noFill/>
                      <a:miter lim="800000"/>
                      <a:headEnd/>
                      <a:tailEnd/>
                    </a:ln>
                  </pic:spPr>
                </pic:pic>
              </a:graphicData>
            </a:graphic>
          </wp:inline>
        </w:drawing>
      </w:r>
      <w:r w:rsidRPr="002C5784">
        <w:rPr>
          <w:rFonts w:ascii="Myriad Pro" w:hAnsi="Myriad Pro"/>
          <w:sz w:val="26"/>
          <w:szCs w:val="26"/>
        </w:rPr>
        <w:t xml:space="preserve"> - </w:t>
      </w:r>
      <w:r w:rsidR="00F55403" w:rsidRPr="00F55403">
        <w:rPr>
          <w:rFonts w:ascii="Myriad Pro" w:hAnsi="Myriad Pro"/>
          <w:sz w:val="26"/>
          <w:szCs w:val="26"/>
        </w:rPr>
        <w:t>фактический объем выручки от реализации продукции по регулируемому виду деятельности за год i-2</w:t>
      </w:r>
      <w:r w:rsidR="00F55403">
        <w:rPr>
          <w:rFonts w:ascii="Myriad Pro" w:hAnsi="Myriad Pro"/>
          <w:sz w:val="26"/>
          <w:szCs w:val="26"/>
        </w:rPr>
        <w:t xml:space="preserve"> (2015);</w:t>
      </w:r>
    </w:p>
    <w:p w14:paraId="0343A4D3" w14:textId="77777777" w:rsidR="00F55403" w:rsidRDefault="00F55403" w:rsidP="00F55403">
      <w:pPr>
        <w:autoSpaceDE w:val="0"/>
        <w:autoSpaceDN w:val="0"/>
        <w:adjustRightInd w:val="0"/>
        <w:spacing w:line="360" w:lineRule="auto"/>
        <w:ind w:firstLine="540"/>
        <w:jc w:val="both"/>
        <w:rPr>
          <w:rFonts w:ascii="Myriad Pro" w:eastAsiaTheme="minorHAnsi" w:hAnsi="Myriad Pro" w:cs="Myriad Pro"/>
          <w:sz w:val="26"/>
          <w:szCs w:val="26"/>
          <w:lang w:eastAsia="en-US"/>
        </w:rPr>
      </w:pPr>
      <w:r>
        <w:rPr>
          <w:rFonts w:ascii="Myriad Pro" w:eastAsiaTheme="minorHAnsi" w:hAnsi="Myriad Pro" w:cs="Myriad Pro"/>
          <w:noProof/>
          <w:position w:val="-12"/>
          <w:sz w:val="26"/>
          <w:szCs w:val="26"/>
        </w:rPr>
        <w:drawing>
          <wp:inline distT="0" distB="0" distL="0" distR="0" wp14:anchorId="26CCEF00" wp14:editId="1EF98BB9">
            <wp:extent cx="609600" cy="32385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609600" cy="323850"/>
                    </a:xfrm>
                    <a:prstGeom prst="rect">
                      <a:avLst/>
                    </a:prstGeom>
                    <a:noFill/>
                    <a:ln>
                      <a:noFill/>
                    </a:ln>
                  </pic:spPr>
                </pic:pic>
              </a:graphicData>
            </a:graphic>
          </wp:inline>
        </w:drawing>
      </w:r>
      <w:r>
        <w:rPr>
          <w:rFonts w:ascii="Myriad Pro" w:eastAsiaTheme="minorHAnsi" w:hAnsi="Myriad Pro" w:cs="Myriad Pro"/>
          <w:sz w:val="26"/>
          <w:szCs w:val="26"/>
          <w:lang w:eastAsia="en-US"/>
        </w:rPr>
        <w:t xml:space="preserve"> - скорректированная необходимая валовая выручка, установленная регулирующим органом на год i-2 (2015) долгосрочного периода регулирования.</w:t>
      </w:r>
    </w:p>
    <w:p w14:paraId="5516EC6C" w14:textId="4B74A756" w:rsidR="00AE189B" w:rsidRDefault="00720582" w:rsidP="00001D32">
      <w:pPr>
        <w:pStyle w:val="a"/>
        <w:numPr>
          <w:ilvl w:val="0"/>
          <w:numId w:val="0"/>
        </w:numPr>
        <w:spacing w:before="240" w:after="0"/>
        <w:ind w:firstLine="567"/>
      </w:pPr>
      <w:bookmarkStart w:id="174" w:name="_Hlk53327521"/>
      <w:bookmarkEnd w:id="173"/>
      <w:r w:rsidRPr="007F3B7F">
        <w:t>Исполнитель в расчете принимает НВВ на 201</w:t>
      </w:r>
      <w:r w:rsidR="002C5784" w:rsidRPr="007F3B7F">
        <w:t>5</w:t>
      </w:r>
      <w:r w:rsidRPr="007F3B7F">
        <w:t xml:space="preserve"> год, установленную филиалу </w:t>
      </w:r>
      <w:r w:rsidR="0053226C">
        <w:t>ПАО </w:t>
      </w:r>
      <w:r w:rsidRPr="007F3B7F">
        <w:t xml:space="preserve">«МРСК Сибири» - «Алтайэнерго» решением Управления по тарифам от </w:t>
      </w:r>
      <w:r w:rsidR="007F3B7F" w:rsidRPr="007F3B7F">
        <w:t xml:space="preserve">08.07.2015 №97 «О внесении изменения в решение управления Алтайского края по </w:t>
      </w:r>
      <w:r w:rsidR="007F3B7F">
        <w:t xml:space="preserve">государственному регулированию цен и тарифов от 27.12.2014 </w:t>
      </w:r>
      <w:r w:rsidR="0053226C">
        <w:t>№  </w:t>
      </w:r>
      <w:r w:rsidR="007F3B7F">
        <w:t xml:space="preserve">677», которая </w:t>
      </w:r>
      <w:r w:rsidR="007F3B7F" w:rsidRPr="00E94E0A">
        <w:t>составляет 4 975 103,8 тыс. руб</w:t>
      </w:r>
      <w:r w:rsidR="007F3B7F">
        <w:t>. Объем потерь, установленных на 2015 год Управлением по тарифам принят в размере 1 311 344,0 тыс. руб., размер оплаты услуг ТСО, принятый в составе НВВ органом регулирования до филиала Управлением по тарифам не доведен.</w:t>
      </w:r>
    </w:p>
    <w:p w14:paraId="6B78C6CC" w14:textId="77777777" w:rsidR="007F3B7F" w:rsidRDefault="007F3B7F" w:rsidP="00001D32">
      <w:pPr>
        <w:pStyle w:val="a"/>
        <w:numPr>
          <w:ilvl w:val="0"/>
          <w:numId w:val="0"/>
        </w:numPr>
        <w:spacing w:before="240" w:after="0"/>
        <w:ind w:firstLine="567"/>
      </w:pPr>
      <w:r>
        <w:t>Фактический размер выручки и оплата услуг ТСО определены Исполнителем согласно представленным формам раздельного учета за 2015 год (Таблица 1.3, Таблица 1.6)</w:t>
      </w:r>
      <w:r w:rsidR="00D31D7B">
        <w:t>: выручка – 6 430 086 тыс. руб., оплата услуг ТСО – 391 292 тыс. руб.</w:t>
      </w:r>
    </w:p>
    <w:tbl>
      <w:tblPr>
        <w:tblW w:w="9351" w:type="dxa"/>
        <w:jc w:val="center"/>
        <w:tblLook w:val="04A0" w:firstRow="1" w:lastRow="0" w:firstColumn="1" w:lastColumn="0" w:noHBand="0" w:noVBand="1"/>
      </w:tblPr>
      <w:tblGrid>
        <w:gridCol w:w="4815"/>
        <w:gridCol w:w="992"/>
        <w:gridCol w:w="1134"/>
        <w:gridCol w:w="1276"/>
        <w:gridCol w:w="1134"/>
      </w:tblGrid>
      <w:tr w:rsidR="00CB23F7" w:rsidRPr="00314AEE" w14:paraId="46E0A4B9" w14:textId="77777777" w:rsidTr="002A146D">
        <w:trPr>
          <w:trHeight w:val="315"/>
          <w:tblHeader/>
          <w:jc w:val="center"/>
        </w:trPr>
        <w:tc>
          <w:tcPr>
            <w:tcW w:w="481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bookmarkEnd w:id="174"/>
          <w:p w14:paraId="136F6F9B" w14:textId="77777777" w:rsidR="00CB23F7" w:rsidRPr="00314AEE" w:rsidRDefault="00CB23F7" w:rsidP="002A146D">
            <w:pPr>
              <w:jc w:val="center"/>
              <w:rPr>
                <w:rFonts w:ascii="Myriad Pro" w:hAnsi="Myriad Pro"/>
                <w:b/>
                <w:bCs/>
                <w:color w:val="FFFFFF" w:themeColor="background1"/>
                <w:sz w:val="20"/>
                <w:szCs w:val="20"/>
              </w:rPr>
            </w:pPr>
            <w:r w:rsidRPr="00314AEE">
              <w:rPr>
                <w:rFonts w:ascii="Myriad Pro" w:hAnsi="Myriad Pro"/>
                <w:b/>
                <w:bCs/>
                <w:color w:val="FFFFFF" w:themeColor="background1"/>
                <w:sz w:val="20"/>
                <w:szCs w:val="20"/>
              </w:rPr>
              <w:t>Показатель</w:t>
            </w:r>
          </w:p>
        </w:tc>
        <w:tc>
          <w:tcPr>
            <w:tcW w:w="99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5194B93" w14:textId="77777777" w:rsidR="00CB23F7" w:rsidRPr="00314AEE" w:rsidRDefault="00CB23F7" w:rsidP="002A146D">
            <w:pPr>
              <w:jc w:val="center"/>
              <w:rPr>
                <w:rFonts w:ascii="Myriad Pro" w:hAnsi="Myriad Pro"/>
                <w:b/>
                <w:bCs/>
                <w:color w:val="FFFFFF" w:themeColor="background1"/>
                <w:sz w:val="20"/>
                <w:szCs w:val="20"/>
              </w:rPr>
            </w:pPr>
            <w:r w:rsidRPr="00314AEE">
              <w:rPr>
                <w:rFonts w:ascii="Myriad Pro" w:hAnsi="Myriad Pro"/>
                <w:b/>
                <w:bCs/>
                <w:color w:val="FFFFFF" w:themeColor="background1"/>
                <w:sz w:val="20"/>
                <w:szCs w:val="20"/>
              </w:rPr>
              <w:t>Ед.изм.</w:t>
            </w:r>
          </w:p>
        </w:tc>
        <w:tc>
          <w:tcPr>
            <w:tcW w:w="241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6751E12" w14:textId="77777777" w:rsidR="00CB23F7" w:rsidRPr="00314AEE" w:rsidRDefault="00CB23F7" w:rsidP="002A146D">
            <w:pPr>
              <w:jc w:val="center"/>
              <w:rPr>
                <w:rFonts w:ascii="Myriad Pro" w:hAnsi="Myriad Pro"/>
                <w:b/>
                <w:bCs/>
                <w:color w:val="FFFFFF" w:themeColor="background1"/>
                <w:sz w:val="20"/>
                <w:szCs w:val="20"/>
              </w:rPr>
            </w:pPr>
            <w:r w:rsidRPr="00314AEE">
              <w:rPr>
                <w:rFonts w:ascii="Myriad Pro" w:hAnsi="Myriad Pro"/>
                <w:b/>
                <w:bCs/>
                <w:color w:val="FFFFFF" w:themeColor="background1"/>
                <w:sz w:val="20"/>
                <w:szCs w:val="20"/>
              </w:rPr>
              <w:t>2015 год </w:t>
            </w:r>
          </w:p>
        </w:tc>
        <w:tc>
          <w:tcPr>
            <w:tcW w:w="11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60F5FF1" w14:textId="77777777" w:rsidR="00CB23F7" w:rsidRPr="00314AEE" w:rsidRDefault="00CB23F7" w:rsidP="002A146D">
            <w:pPr>
              <w:jc w:val="center"/>
              <w:rPr>
                <w:rFonts w:ascii="Myriad Pro" w:hAnsi="Myriad Pro"/>
                <w:b/>
                <w:bCs/>
                <w:color w:val="FFFFFF" w:themeColor="background1"/>
                <w:sz w:val="20"/>
                <w:szCs w:val="20"/>
              </w:rPr>
            </w:pPr>
            <w:r w:rsidRPr="00314AEE">
              <w:rPr>
                <w:rFonts w:ascii="Myriad Pro" w:hAnsi="Myriad Pro"/>
                <w:b/>
                <w:bCs/>
                <w:color w:val="FFFFFF" w:themeColor="background1"/>
                <w:sz w:val="20"/>
                <w:szCs w:val="20"/>
              </w:rPr>
              <w:t>Откл.</w:t>
            </w:r>
          </w:p>
        </w:tc>
      </w:tr>
      <w:tr w:rsidR="00CB23F7" w:rsidRPr="00314AEE" w14:paraId="65F05347" w14:textId="77777777" w:rsidTr="002A146D">
        <w:trPr>
          <w:trHeight w:val="315"/>
          <w:tblHeader/>
          <w:jc w:val="center"/>
        </w:trPr>
        <w:tc>
          <w:tcPr>
            <w:tcW w:w="481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1C36EF" w14:textId="77777777" w:rsidR="00CB23F7" w:rsidRPr="00314AEE" w:rsidRDefault="00CB23F7" w:rsidP="002A146D">
            <w:pPr>
              <w:rPr>
                <w:rFonts w:ascii="Myriad Pro" w:hAnsi="Myriad Pro"/>
                <w:b/>
                <w:bCs/>
                <w:color w:val="FFFFFF" w:themeColor="background1"/>
                <w:sz w:val="20"/>
                <w:szCs w:val="20"/>
              </w:rPr>
            </w:pPr>
          </w:p>
        </w:tc>
        <w:tc>
          <w:tcPr>
            <w:tcW w:w="9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742D9D" w14:textId="77777777" w:rsidR="00CB23F7" w:rsidRPr="00314AEE" w:rsidRDefault="00CB23F7" w:rsidP="002A146D">
            <w:pPr>
              <w:rPr>
                <w:rFonts w:ascii="Myriad Pro" w:hAnsi="Myriad Pro"/>
                <w:b/>
                <w:bCs/>
                <w:color w:val="FFFFFF" w:themeColor="background1"/>
                <w:sz w:val="20"/>
                <w:szCs w:val="20"/>
              </w:rPr>
            </w:pP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006C21D" w14:textId="77777777" w:rsidR="00CB23F7" w:rsidRPr="00314AEE" w:rsidRDefault="00CB23F7" w:rsidP="002A146D">
            <w:pPr>
              <w:jc w:val="center"/>
              <w:rPr>
                <w:rFonts w:ascii="Myriad Pro" w:hAnsi="Myriad Pro"/>
                <w:b/>
                <w:bCs/>
                <w:color w:val="FFFFFF" w:themeColor="background1"/>
                <w:sz w:val="20"/>
                <w:szCs w:val="20"/>
              </w:rPr>
            </w:pPr>
            <w:r w:rsidRPr="00314AEE">
              <w:rPr>
                <w:rFonts w:ascii="Myriad Pro" w:hAnsi="Myriad Pro"/>
                <w:b/>
                <w:bCs/>
                <w:color w:val="FFFFFF" w:themeColor="background1"/>
                <w:sz w:val="20"/>
                <w:szCs w:val="20"/>
              </w:rPr>
              <w:t xml:space="preserve">план </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E51C9D2" w14:textId="77777777" w:rsidR="00CB23F7" w:rsidRPr="00314AEE" w:rsidRDefault="00CB23F7" w:rsidP="002A146D">
            <w:pPr>
              <w:jc w:val="center"/>
              <w:rPr>
                <w:rFonts w:ascii="Myriad Pro" w:hAnsi="Myriad Pro"/>
                <w:b/>
                <w:bCs/>
                <w:color w:val="FFFFFF" w:themeColor="background1"/>
                <w:sz w:val="20"/>
                <w:szCs w:val="20"/>
              </w:rPr>
            </w:pPr>
            <w:r w:rsidRPr="00314AEE">
              <w:rPr>
                <w:rFonts w:ascii="Myriad Pro" w:hAnsi="Myriad Pro"/>
                <w:b/>
                <w:bCs/>
                <w:color w:val="FFFFFF" w:themeColor="background1"/>
                <w:sz w:val="20"/>
                <w:szCs w:val="20"/>
              </w:rPr>
              <w:t xml:space="preserve">факт </w:t>
            </w: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B85DB9" w14:textId="77777777" w:rsidR="00CB23F7" w:rsidRPr="00314AEE" w:rsidRDefault="00CB23F7" w:rsidP="002A146D">
            <w:pPr>
              <w:rPr>
                <w:rFonts w:ascii="Myriad Pro" w:hAnsi="Myriad Pro"/>
                <w:b/>
                <w:bCs/>
                <w:color w:val="FFFFFF" w:themeColor="background1"/>
                <w:sz w:val="20"/>
                <w:szCs w:val="20"/>
              </w:rPr>
            </w:pPr>
          </w:p>
        </w:tc>
      </w:tr>
      <w:tr w:rsidR="00CB23F7" w:rsidRPr="00314AEE" w14:paraId="0CD5F359" w14:textId="77777777" w:rsidTr="002A146D">
        <w:trPr>
          <w:trHeight w:val="315"/>
          <w:jc w:val="center"/>
        </w:trPr>
        <w:tc>
          <w:tcPr>
            <w:tcW w:w="4815"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4FB7B929" w14:textId="77777777" w:rsidR="00CB23F7" w:rsidRPr="00314AEE" w:rsidRDefault="00CB23F7" w:rsidP="002A146D">
            <w:pPr>
              <w:rPr>
                <w:rFonts w:ascii="Myriad Pro" w:hAnsi="Myriad Pro"/>
                <w:color w:val="000000"/>
                <w:sz w:val="20"/>
                <w:szCs w:val="20"/>
              </w:rPr>
            </w:pPr>
            <w:r w:rsidRPr="00314AEE">
              <w:rPr>
                <w:rFonts w:ascii="Myriad Pro" w:hAnsi="Myriad Pro"/>
                <w:color w:val="000000"/>
                <w:sz w:val="20"/>
                <w:szCs w:val="20"/>
              </w:rPr>
              <w:t>Выручка за услуги по передаче</w:t>
            </w:r>
          </w:p>
        </w:tc>
        <w:tc>
          <w:tcPr>
            <w:tcW w:w="99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6474916" w14:textId="77777777" w:rsidR="00CB23F7" w:rsidRPr="00314AEE" w:rsidRDefault="00CB23F7" w:rsidP="002A146D">
            <w:pPr>
              <w:rPr>
                <w:rFonts w:ascii="Myriad Pro" w:hAnsi="Myriad Pro"/>
                <w:color w:val="000000"/>
                <w:sz w:val="20"/>
                <w:szCs w:val="20"/>
              </w:rPr>
            </w:pPr>
            <w:r w:rsidRPr="00314AEE">
              <w:rPr>
                <w:rFonts w:ascii="Myriad Pro" w:hAnsi="Myriad Pro"/>
                <w:color w:val="000000"/>
                <w:sz w:val="20"/>
                <w:szCs w:val="20"/>
              </w:rPr>
              <w:t>тыс. руб.</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7CBC01D" w14:textId="77777777" w:rsidR="00CB23F7" w:rsidRPr="00314AEE" w:rsidRDefault="00CB23F7" w:rsidP="002A146D">
            <w:pPr>
              <w:jc w:val="right"/>
              <w:rPr>
                <w:rFonts w:ascii="Myriad Pro" w:hAnsi="Myriad Pro"/>
                <w:color w:val="000000"/>
                <w:sz w:val="20"/>
                <w:szCs w:val="20"/>
              </w:rPr>
            </w:pPr>
            <w:r w:rsidRPr="00314AEE">
              <w:rPr>
                <w:rFonts w:ascii="Myriad Pro" w:hAnsi="Myriad Pro"/>
                <w:color w:val="000000"/>
                <w:sz w:val="20"/>
                <w:szCs w:val="20"/>
              </w:rPr>
              <w:t>6 700 351</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E95DA53" w14:textId="77777777" w:rsidR="00CB23F7" w:rsidRPr="00314AEE" w:rsidRDefault="00CB23F7" w:rsidP="002A146D">
            <w:pPr>
              <w:jc w:val="right"/>
              <w:rPr>
                <w:rFonts w:ascii="Myriad Pro" w:hAnsi="Myriad Pro"/>
                <w:color w:val="000000"/>
                <w:sz w:val="20"/>
                <w:szCs w:val="20"/>
              </w:rPr>
            </w:pPr>
            <w:r w:rsidRPr="00314AEE">
              <w:rPr>
                <w:rFonts w:ascii="Myriad Pro" w:hAnsi="Myriad Pro"/>
                <w:color w:val="000000"/>
                <w:sz w:val="20"/>
                <w:szCs w:val="20"/>
              </w:rPr>
              <w:t>6 430 086</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5E5680F" w14:textId="77777777" w:rsidR="00CB23F7" w:rsidRPr="00314AEE" w:rsidRDefault="00CB23F7" w:rsidP="002A146D">
            <w:pPr>
              <w:jc w:val="right"/>
              <w:rPr>
                <w:rFonts w:ascii="Myriad Pro" w:hAnsi="Myriad Pro"/>
                <w:color w:val="000000"/>
                <w:sz w:val="20"/>
                <w:szCs w:val="20"/>
              </w:rPr>
            </w:pPr>
            <w:r w:rsidRPr="00314AEE">
              <w:rPr>
                <w:rFonts w:ascii="Myriad Pro" w:hAnsi="Myriad Pro"/>
                <w:color w:val="000000"/>
                <w:sz w:val="20"/>
                <w:szCs w:val="20"/>
              </w:rPr>
              <w:t>-270 265</w:t>
            </w:r>
          </w:p>
        </w:tc>
      </w:tr>
      <w:tr w:rsidR="00CB23F7" w:rsidRPr="00314AEE" w14:paraId="15BD0DB3" w14:textId="77777777" w:rsidTr="002A146D">
        <w:trPr>
          <w:trHeight w:val="510"/>
          <w:jc w:val="center"/>
        </w:trPr>
        <w:tc>
          <w:tcPr>
            <w:tcW w:w="4815" w:type="dxa"/>
            <w:tcBorders>
              <w:top w:val="nil"/>
              <w:left w:val="single" w:sz="4" w:space="0" w:color="auto"/>
              <w:bottom w:val="single" w:sz="4" w:space="0" w:color="auto"/>
              <w:right w:val="single" w:sz="4" w:space="0" w:color="auto"/>
            </w:tcBorders>
            <w:shd w:val="clear" w:color="auto" w:fill="auto"/>
            <w:vAlign w:val="center"/>
            <w:hideMark/>
          </w:tcPr>
          <w:p w14:paraId="06E56664" w14:textId="77777777" w:rsidR="00CB23F7" w:rsidRPr="00314AEE" w:rsidRDefault="00CB23F7" w:rsidP="002A146D">
            <w:pPr>
              <w:rPr>
                <w:rFonts w:ascii="Myriad Pro" w:hAnsi="Myriad Pro"/>
                <w:color w:val="000000"/>
                <w:sz w:val="20"/>
                <w:szCs w:val="20"/>
              </w:rPr>
            </w:pPr>
            <w:r w:rsidRPr="00314AEE">
              <w:rPr>
                <w:rFonts w:ascii="Myriad Pro" w:hAnsi="Myriad Pro"/>
                <w:color w:val="000000"/>
                <w:sz w:val="20"/>
                <w:szCs w:val="20"/>
              </w:rPr>
              <w:t>НВВ на содержание 2015 года (без потерь, без оплаты услуг по передаче смежных ТСО)</w:t>
            </w:r>
          </w:p>
        </w:tc>
        <w:tc>
          <w:tcPr>
            <w:tcW w:w="992" w:type="dxa"/>
            <w:tcBorders>
              <w:top w:val="nil"/>
              <w:left w:val="nil"/>
              <w:bottom w:val="single" w:sz="4" w:space="0" w:color="auto"/>
              <w:right w:val="single" w:sz="4" w:space="0" w:color="auto"/>
            </w:tcBorders>
            <w:shd w:val="clear" w:color="auto" w:fill="auto"/>
            <w:noWrap/>
            <w:vAlign w:val="center"/>
            <w:hideMark/>
          </w:tcPr>
          <w:p w14:paraId="2995C1A0" w14:textId="77777777" w:rsidR="00CB23F7" w:rsidRPr="00314AEE" w:rsidRDefault="00CB23F7" w:rsidP="002A146D">
            <w:pPr>
              <w:rPr>
                <w:rFonts w:ascii="Myriad Pro" w:hAnsi="Myriad Pro"/>
                <w:color w:val="000000"/>
                <w:sz w:val="20"/>
                <w:szCs w:val="20"/>
              </w:rPr>
            </w:pPr>
            <w:r w:rsidRPr="00314AEE">
              <w:rPr>
                <w:rFonts w:ascii="Myriad Pro" w:hAnsi="Myriad Pro"/>
                <w:color w:val="000000"/>
                <w:sz w:val="20"/>
                <w:szCs w:val="20"/>
              </w:rPr>
              <w:t>тыс. руб.</w:t>
            </w:r>
          </w:p>
        </w:tc>
        <w:tc>
          <w:tcPr>
            <w:tcW w:w="1134" w:type="dxa"/>
            <w:tcBorders>
              <w:top w:val="nil"/>
              <w:left w:val="nil"/>
              <w:bottom w:val="single" w:sz="4" w:space="0" w:color="auto"/>
              <w:right w:val="single" w:sz="4" w:space="0" w:color="auto"/>
            </w:tcBorders>
            <w:shd w:val="clear" w:color="auto" w:fill="auto"/>
            <w:noWrap/>
            <w:vAlign w:val="center"/>
            <w:hideMark/>
          </w:tcPr>
          <w:p w14:paraId="7131F2E9" w14:textId="77777777" w:rsidR="00CB23F7" w:rsidRPr="00314AEE" w:rsidRDefault="00CB23F7" w:rsidP="002A146D">
            <w:pPr>
              <w:jc w:val="right"/>
              <w:rPr>
                <w:rFonts w:ascii="Myriad Pro" w:hAnsi="Myriad Pro"/>
                <w:color w:val="000000"/>
                <w:sz w:val="20"/>
                <w:szCs w:val="20"/>
              </w:rPr>
            </w:pPr>
            <w:r w:rsidRPr="00314AEE">
              <w:rPr>
                <w:rFonts w:ascii="Myriad Pro" w:hAnsi="Myriad Pro"/>
                <w:color w:val="000000"/>
                <w:sz w:val="20"/>
                <w:szCs w:val="20"/>
              </w:rPr>
              <w:t>4 975 104</w:t>
            </w:r>
          </w:p>
        </w:tc>
        <w:tc>
          <w:tcPr>
            <w:tcW w:w="1276" w:type="dxa"/>
            <w:tcBorders>
              <w:top w:val="nil"/>
              <w:left w:val="nil"/>
              <w:bottom w:val="single" w:sz="4" w:space="0" w:color="auto"/>
              <w:right w:val="single" w:sz="4" w:space="0" w:color="auto"/>
            </w:tcBorders>
            <w:shd w:val="clear" w:color="auto" w:fill="auto"/>
            <w:noWrap/>
            <w:vAlign w:val="center"/>
            <w:hideMark/>
          </w:tcPr>
          <w:p w14:paraId="2440C20B" w14:textId="77777777" w:rsidR="00CB23F7" w:rsidRPr="00314AEE" w:rsidRDefault="00CB23F7" w:rsidP="002A146D">
            <w:pPr>
              <w:jc w:val="right"/>
              <w:rPr>
                <w:rFonts w:ascii="Myriad Pro" w:hAnsi="Myriad Pro"/>
                <w:color w:val="000000"/>
                <w:sz w:val="20"/>
                <w:szCs w:val="20"/>
              </w:rPr>
            </w:pPr>
            <w:r w:rsidRPr="00314AEE">
              <w:rPr>
                <w:rFonts w:ascii="Myriad Pro" w:hAnsi="Myriad Pro"/>
                <w:color w:val="000000"/>
                <w:sz w:val="20"/>
                <w:szCs w:val="20"/>
              </w:rPr>
              <w:t>5 066 786</w:t>
            </w:r>
          </w:p>
        </w:tc>
        <w:tc>
          <w:tcPr>
            <w:tcW w:w="1134" w:type="dxa"/>
            <w:tcBorders>
              <w:top w:val="nil"/>
              <w:left w:val="nil"/>
              <w:bottom w:val="single" w:sz="4" w:space="0" w:color="auto"/>
              <w:right w:val="single" w:sz="4" w:space="0" w:color="auto"/>
            </w:tcBorders>
            <w:shd w:val="clear" w:color="auto" w:fill="auto"/>
            <w:noWrap/>
            <w:vAlign w:val="center"/>
            <w:hideMark/>
          </w:tcPr>
          <w:p w14:paraId="6360DAF6" w14:textId="77777777" w:rsidR="00CB23F7" w:rsidRPr="00314AEE" w:rsidRDefault="00CB23F7" w:rsidP="002A146D">
            <w:pPr>
              <w:jc w:val="right"/>
              <w:rPr>
                <w:rFonts w:ascii="Myriad Pro" w:hAnsi="Myriad Pro"/>
                <w:color w:val="000000"/>
                <w:sz w:val="20"/>
                <w:szCs w:val="20"/>
              </w:rPr>
            </w:pPr>
            <w:r w:rsidRPr="00314AEE">
              <w:rPr>
                <w:rFonts w:ascii="Myriad Pro" w:hAnsi="Myriad Pro"/>
                <w:color w:val="000000"/>
                <w:sz w:val="20"/>
                <w:szCs w:val="20"/>
              </w:rPr>
              <w:t>91 682</w:t>
            </w:r>
          </w:p>
        </w:tc>
      </w:tr>
      <w:tr w:rsidR="00CB23F7" w:rsidRPr="00314AEE" w14:paraId="51C369A4" w14:textId="77777777" w:rsidTr="002A146D">
        <w:trPr>
          <w:trHeight w:val="510"/>
          <w:jc w:val="center"/>
        </w:trPr>
        <w:tc>
          <w:tcPr>
            <w:tcW w:w="4815" w:type="dxa"/>
            <w:tcBorders>
              <w:top w:val="nil"/>
              <w:left w:val="single" w:sz="4" w:space="0" w:color="auto"/>
              <w:bottom w:val="single" w:sz="4" w:space="0" w:color="auto"/>
              <w:right w:val="single" w:sz="4" w:space="0" w:color="auto"/>
            </w:tcBorders>
            <w:shd w:val="clear" w:color="auto" w:fill="auto"/>
            <w:vAlign w:val="center"/>
            <w:hideMark/>
          </w:tcPr>
          <w:p w14:paraId="10C348F2" w14:textId="77777777" w:rsidR="00CB23F7" w:rsidRPr="00314AEE" w:rsidRDefault="00CB23F7" w:rsidP="002A146D">
            <w:pPr>
              <w:rPr>
                <w:rFonts w:ascii="Myriad Pro" w:hAnsi="Myriad Pro"/>
                <w:color w:val="000000"/>
                <w:sz w:val="20"/>
                <w:szCs w:val="20"/>
              </w:rPr>
            </w:pPr>
            <w:r w:rsidRPr="00314AEE">
              <w:rPr>
                <w:rFonts w:ascii="Myriad Pro" w:hAnsi="Myriad Pro"/>
                <w:color w:val="000000"/>
                <w:sz w:val="20"/>
                <w:szCs w:val="20"/>
              </w:rPr>
              <w:t>Расходы на оплату технологического расхода (потерь) электроэнергии</w:t>
            </w:r>
          </w:p>
        </w:tc>
        <w:tc>
          <w:tcPr>
            <w:tcW w:w="992" w:type="dxa"/>
            <w:tcBorders>
              <w:top w:val="nil"/>
              <w:left w:val="nil"/>
              <w:bottom w:val="single" w:sz="4" w:space="0" w:color="auto"/>
              <w:right w:val="single" w:sz="4" w:space="0" w:color="auto"/>
            </w:tcBorders>
            <w:shd w:val="clear" w:color="auto" w:fill="auto"/>
            <w:noWrap/>
            <w:vAlign w:val="center"/>
            <w:hideMark/>
          </w:tcPr>
          <w:p w14:paraId="2ED2393E" w14:textId="77777777" w:rsidR="00CB23F7" w:rsidRPr="00314AEE" w:rsidRDefault="00CB23F7" w:rsidP="002A146D">
            <w:pPr>
              <w:rPr>
                <w:rFonts w:ascii="Myriad Pro" w:hAnsi="Myriad Pro"/>
                <w:color w:val="000000"/>
                <w:sz w:val="20"/>
                <w:szCs w:val="20"/>
              </w:rPr>
            </w:pPr>
            <w:r w:rsidRPr="00314AEE">
              <w:rPr>
                <w:rFonts w:ascii="Myriad Pro" w:hAnsi="Myriad Pro"/>
                <w:color w:val="000000"/>
                <w:sz w:val="20"/>
                <w:szCs w:val="20"/>
              </w:rPr>
              <w:t>тыс. руб.</w:t>
            </w:r>
          </w:p>
        </w:tc>
        <w:tc>
          <w:tcPr>
            <w:tcW w:w="1134" w:type="dxa"/>
            <w:tcBorders>
              <w:top w:val="nil"/>
              <w:left w:val="nil"/>
              <w:bottom w:val="single" w:sz="4" w:space="0" w:color="auto"/>
              <w:right w:val="single" w:sz="4" w:space="0" w:color="auto"/>
            </w:tcBorders>
            <w:shd w:val="clear" w:color="auto" w:fill="auto"/>
            <w:noWrap/>
            <w:vAlign w:val="center"/>
            <w:hideMark/>
          </w:tcPr>
          <w:p w14:paraId="51EAC462" w14:textId="77777777" w:rsidR="00CB23F7" w:rsidRPr="00314AEE" w:rsidRDefault="00CB23F7" w:rsidP="002A146D">
            <w:pPr>
              <w:jc w:val="right"/>
              <w:rPr>
                <w:rFonts w:ascii="Myriad Pro" w:hAnsi="Myriad Pro"/>
                <w:color w:val="000000"/>
                <w:sz w:val="20"/>
                <w:szCs w:val="20"/>
              </w:rPr>
            </w:pPr>
            <w:r w:rsidRPr="00314AEE">
              <w:rPr>
                <w:rFonts w:ascii="Myriad Pro" w:hAnsi="Myriad Pro"/>
                <w:color w:val="000000"/>
                <w:sz w:val="20"/>
                <w:szCs w:val="20"/>
              </w:rPr>
              <w:t>1 311 344</w:t>
            </w:r>
          </w:p>
        </w:tc>
        <w:tc>
          <w:tcPr>
            <w:tcW w:w="1276" w:type="dxa"/>
            <w:tcBorders>
              <w:top w:val="nil"/>
              <w:left w:val="nil"/>
              <w:bottom w:val="single" w:sz="4" w:space="0" w:color="auto"/>
              <w:right w:val="single" w:sz="4" w:space="0" w:color="auto"/>
            </w:tcBorders>
            <w:shd w:val="clear" w:color="auto" w:fill="auto"/>
            <w:noWrap/>
            <w:vAlign w:val="center"/>
            <w:hideMark/>
          </w:tcPr>
          <w:p w14:paraId="367CBAAB" w14:textId="77777777" w:rsidR="00CB23F7" w:rsidRPr="00314AEE" w:rsidRDefault="00CB23F7" w:rsidP="002A146D">
            <w:pPr>
              <w:jc w:val="right"/>
              <w:rPr>
                <w:rFonts w:ascii="Myriad Pro" w:hAnsi="Myriad Pro"/>
                <w:color w:val="000000"/>
                <w:sz w:val="20"/>
                <w:szCs w:val="20"/>
              </w:rPr>
            </w:pPr>
            <w:r w:rsidRPr="00314AEE">
              <w:rPr>
                <w:rFonts w:ascii="Myriad Pro" w:hAnsi="Myriad Pro"/>
                <w:color w:val="000000"/>
                <w:sz w:val="20"/>
                <w:szCs w:val="20"/>
              </w:rPr>
              <w:t>972 008</w:t>
            </w:r>
          </w:p>
        </w:tc>
        <w:tc>
          <w:tcPr>
            <w:tcW w:w="1134" w:type="dxa"/>
            <w:tcBorders>
              <w:top w:val="nil"/>
              <w:left w:val="nil"/>
              <w:bottom w:val="single" w:sz="4" w:space="0" w:color="auto"/>
              <w:right w:val="single" w:sz="4" w:space="0" w:color="auto"/>
            </w:tcBorders>
            <w:shd w:val="clear" w:color="auto" w:fill="auto"/>
            <w:noWrap/>
            <w:vAlign w:val="center"/>
            <w:hideMark/>
          </w:tcPr>
          <w:p w14:paraId="6A120E81" w14:textId="77777777" w:rsidR="00CB23F7" w:rsidRPr="00314AEE" w:rsidRDefault="00CB23F7" w:rsidP="002A146D">
            <w:pPr>
              <w:jc w:val="right"/>
              <w:rPr>
                <w:rFonts w:ascii="Myriad Pro" w:hAnsi="Myriad Pro"/>
                <w:color w:val="000000"/>
                <w:sz w:val="20"/>
                <w:szCs w:val="20"/>
              </w:rPr>
            </w:pPr>
            <w:r w:rsidRPr="00314AEE">
              <w:rPr>
                <w:rFonts w:ascii="Myriad Pro" w:hAnsi="Myriad Pro"/>
                <w:color w:val="000000"/>
                <w:sz w:val="20"/>
                <w:szCs w:val="20"/>
              </w:rPr>
              <w:t>-339 336</w:t>
            </w:r>
          </w:p>
        </w:tc>
      </w:tr>
      <w:tr w:rsidR="00CB23F7" w:rsidRPr="00314AEE" w14:paraId="783109F8" w14:textId="77777777" w:rsidTr="002A146D">
        <w:trPr>
          <w:trHeight w:val="510"/>
          <w:jc w:val="center"/>
        </w:trPr>
        <w:tc>
          <w:tcPr>
            <w:tcW w:w="4815" w:type="dxa"/>
            <w:tcBorders>
              <w:top w:val="nil"/>
              <w:left w:val="single" w:sz="4" w:space="0" w:color="auto"/>
              <w:bottom w:val="single" w:sz="4" w:space="0" w:color="auto"/>
              <w:right w:val="single" w:sz="4" w:space="0" w:color="auto"/>
            </w:tcBorders>
            <w:shd w:val="clear" w:color="auto" w:fill="auto"/>
            <w:vAlign w:val="center"/>
            <w:hideMark/>
          </w:tcPr>
          <w:p w14:paraId="50B89F4E" w14:textId="77777777" w:rsidR="00CB23F7" w:rsidRPr="00314AEE" w:rsidRDefault="00CB23F7" w:rsidP="002A146D">
            <w:pPr>
              <w:rPr>
                <w:rFonts w:ascii="Myriad Pro" w:hAnsi="Myriad Pro"/>
                <w:color w:val="000000"/>
                <w:sz w:val="20"/>
                <w:szCs w:val="20"/>
              </w:rPr>
            </w:pPr>
            <w:r w:rsidRPr="00314AEE">
              <w:rPr>
                <w:rFonts w:ascii="Myriad Pro" w:hAnsi="Myriad Pro"/>
                <w:color w:val="000000"/>
                <w:sz w:val="20"/>
                <w:szCs w:val="20"/>
              </w:rPr>
              <w:t>Оплата услуг по передаче смежным сетевым компаниям смежным сетевым</w:t>
            </w:r>
          </w:p>
        </w:tc>
        <w:tc>
          <w:tcPr>
            <w:tcW w:w="992" w:type="dxa"/>
            <w:tcBorders>
              <w:top w:val="nil"/>
              <w:left w:val="nil"/>
              <w:bottom w:val="single" w:sz="4" w:space="0" w:color="auto"/>
              <w:right w:val="single" w:sz="4" w:space="0" w:color="auto"/>
            </w:tcBorders>
            <w:shd w:val="clear" w:color="auto" w:fill="auto"/>
            <w:noWrap/>
            <w:vAlign w:val="center"/>
            <w:hideMark/>
          </w:tcPr>
          <w:p w14:paraId="55C44E4C" w14:textId="77777777" w:rsidR="00CB23F7" w:rsidRPr="00314AEE" w:rsidRDefault="00CB23F7" w:rsidP="002A146D">
            <w:pPr>
              <w:rPr>
                <w:rFonts w:ascii="Myriad Pro" w:hAnsi="Myriad Pro"/>
                <w:color w:val="000000"/>
                <w:sz w:val="20"/>
                <w:szCs w:val="20"/>
              </w:rPr>
            </w:pPr>
            <w:r w:rsidRPr="00314AEE">
              <w:rPr>
                <w:rFonts w:ascii="Myriad Pro" w:hAnsi="Myriad Pro"/>
                <w:color w:val="000000"/>
                <w:sz w:val="20"/>
                <w:szCs w:val="20"/>
              </w:rPr>
              <w:t>тыс. руб.</w:t>
            </w:r>
          </w:p>
        </w:tc>
        <w:tc>
          <w:tcPr>
            <w:tcW w:w="1134" w:type="dxa"/>
            <w:tcBorders>
              <w:top w:val="nil"/>
              <w:left w:val="nil"/>
              <w:bottom w:val="single" w:sz="4" w:space="0" w:color="auto"/>
              <w:right w:val="single" w:sz="4" w:space="0" w:color="auto"/>
            </w:tcBorders>
            <w:shd w:val="clear" w:color="auto" w:fill="auto"/>
            <w:noWrap/>
            <w:vAlign w:val="center"/>
            <w:hideMark/>
          </w:tcPr>
          <w:p w14:paraId="66FCA714" w14:textId="77777777" w:rsidR="00CB23F7" w:rsidRPr="00314AEE" w:rsidRDefault="00CB23F7" w:rsidP="002A146D">
            <w:pPr>
              <w:jc w:val="right"/>
              <w:rPr>
                <w:rFonts w:ascii="Myriad Pro" w:hAnsi="Myriad Pro"/>
                <w:color w:val="000000"/>
                <w:sz w:val="20"/>
                <w:szCs w:val="20"/>
              </w:rPr>
            </w:pPr>
            <w:r w:rsidRPr="00314AEE">
              <w:rPr>
                <w:rFonts w:ascii="Myriad Pro" w:hAnsi="Myriad Pro"/>
                <w:color w:val="000000"/>
                <w:sz w:val="20"/>
                <w:szCs w:val="20"/>
              </w:rPr>
              <w:t>413 903</w:t>
            </w:r>
          </w:p>
        </w:tc>
        <w:tc>
          <w:tcPr>
            <w:tcW w:w="1276" w:type="dxa"/>
            <w:tcBorders>
              <w:top w:val="nil"/>
              <w:left w:val="nil"/>
              <w:bottom w:val="single" w:sz="4" w:space="0" w:color="auto"/>
              <w:right w:val="single" w:sz="4" w:space="0" w:color="auto"/>
            </w:tcBorders>
            <w:shd w:val="clear" w:color="auto" w:fill="auto"/>
            <w:noWrap/>
            <w:vAlign w:val="center"/>
            <w:hideMark/>
          </w:tcPr>
          <w:p w14:paraId="05A29292" w14:textId="77777777" w:rsidR="00CB23F7" w:rsidRPr="00314AEE" w:rsidRDefault="00CB23F7" w:rsidP="002A146D">
            <w:pPr>
              <w:jc w:val="right"/>
              <w:rPr>
                <w:rFonts w:ascii="Myriad Pro" w:hAnsi="Myriad Pro"/>
                <w:color w:val="000000"/>
                <w:sz w:val="20"/>
                <w:szCs w:val="20"/>
              </w:rPr>
            </w:pPr>
            <w:r w:rsidRPr="00314AEE">
              <w:rPr>
                <w:rFonts w:ascii="Myriad Pro" w:hAnsi="Myriad Pro"/>
                <w:color w:val="000000"/>
                <w:sz w:val="20"/>
                <w:szCs w:val="20"/>
              </w:rPr>
              <w:t>391 292</w:t>
            </w:r>
          </w:p>
        </w:tc>
        <w:tc>
          <w:tcPr>
            <w:tcW w:w="1134" w:type="dxa"/>
            <w:tcBorders>
              <w:top w:val="nil"/>
              <w:left w:val="nil"/>
              <w:bottom w:val="single" w:sz="4" w:space="0" w:color="auto"/>
              <w:right w:val="single" w:sz="4" w:space="0" w:color="auto"/>
            </w:tcBorders>
            <w:shd w:val="clear" w:color="auto" w:fill="auto"/>
            <w:noWrap/>
            <w:vAlign w:val="center"/>
            <w:hideMark/>
          </w:tcPr>
          <w:p w14:paraId="48DD9885" w14:textId="77777777" w:rsidR="00CB23F7" w:rsidRPr="00314AEE" w:rsidRDefault="00CB23F7" w:rsidP="002A146D">
            <w:pPr>
              <w:jc w:val="right"/>
              <w:rPr>
                <w:rFonts w:ascii="Myriad Pro" w:hAnsi="Myriad Pro"/>
                <w:color w:val="000000"/>
                <w:sz w:val="20"/>
                <w:szCs w:val="20"/>
              </w:rPr>
            </w:pPr>
            <w:r w:rsidRPr="00314AEE">
              <w:rPr>
                <w:rFonts w:ascii="Myriad Pro" w:hAnsi="Myriad Pro"/>
                <w:color w:val="000000"/>
                <w:sz w:val="20"/>
                <w:szCs w:val="20"/>
              </w:rPr>
              <w:t>-22 611</w:t>
            </w:r>
          </w:p>
        </w:tc>
      </w:tr>
      <w:tr w:rsidR="00CB23F7" w:rsidRPr="00314AEE" w14:paraId="2FC3B7C2" w14:textId="77777777" w:rsidTr="002A146D">
        <w:trPr>
          <w:trHeight w:val="510"/>
          <w:jc w:val="center"/>
        </w:trPr>
        <w:tc>
          <w:tcPr>
            <w:tcW w:w="4815" w:type="dxa"/>
            <w:tcBorders>
              <w:top w:val="nil"/>
              <w:left w:val="single" w:sz="4" w:space="0" w:color="auto"/>
              <w:bottom w:val="single" w:sz="4" w:space="0" w:color="auto"/>
              <w:right w:val="single" w:sz="4" w:space="0" w:color="auto"/>
            </w:tcBorders>
            <w:shd w:val="clear" w:color="auto" w:fill="auto"/>
            <w:vAlign w:val="center"/>
            <w:hideMark/>
          </w:tcPr>
          <w:p w14:paraId="0C585F44" w14:textId="77777777" w:rsidR="00CB23F7" w:rsidRPr="00314AEE" w:rsidRDefault="00CB23F7" w:rsidP="002A146D">
            <w:pPr>
              <w:rPr>
                <w:rFonts w:ascii="Myriad Pro" w:hAnsi="Myriad Pro"/>
                <w:color w:val="000000"/>
                <w:sz w:val="20"/>
                <w:szCs w:val="20"/>
              </w:rPr>
            </w:pPr>
            <w:r w:rsidRPr="00314AEE">
              <w:rPr>
                <w:rFonts w:ascii="Myriad Pro" w:hAnsi="Myriad Pro"/>
                <w:color w:val="000000"/>
                <w:sz w:val="20"/>
                <w:szCs w:val="20"/>
              </w:rPr>
              <w:t>Проверка обеспечения собственных расходов полученными доходами</w:t>
            </w:r>
          </w:p>
        </w:tc>
        <w:tc>
          <w:tcPr>
            <w:tcW w:w="992" w:type="dxa"/>
            <w:tcBorders>
              <w:top w:val="nil"/>
              <w:left w:val="nil"/>
              <w:bottom w:val="single" w:sz="4" w:space="0" w:color="auto"/>
              <w:right w:val="single" w:sz="4" w:space="0" w:color="auto"/>
            </w:tcBorders>
            <w:shd w:val="clear" w:color="auto" w:fill="auto"/>
            <w:noWrap/>
            <w:vAlign w:val="center"/>
            <w:hideMark/>
          </w:tcPr>
          <w:p w14:paraId="354B6408" w14:textId="77777777" w:rsidR="00CB23F7" w:rsidRPr="00314AEE" w:rsidRDefault="00CB23F7" w:rsidP="002A146D">
            <w:pPr>
              <w:rPr>
                <w:rFonts w:ascii="Myriad Pro" w:hAnsi="Myriad Pro"/>
                <w:color w:val="000000"/>
                <w:sz w:val="20"/>
                <w:szCs w:val="20"/>
              </w:rPr>
            </w:pPr>
            <w:r w:rsidRPr="00314AEE">
              <w:rPr>
                <w:rFonts w:ascii="Myriad Pro" w:hAnsi="Myriad Pro"/>
                <w:color w:val="000000"/>
                <w:sz w:val="20"/>
                <w:szCs w:val="20"/>
              </w:rPr>
              <w:t>тыс. руб.</w:t>
            </w:r>
          </w:p>
        </w:tc>
        <w:tc>
          <w:tcPr>
            <w:tcW w:w="1134" w:type="dxa"/>
            <w:tcBorders>
              <w:top w:val="nil"/>
              <w:left w:val="nil"/>
              <w:bottom w:val="single" w:sz="4" w:space="0" w:color="auto"/>
              <w:right w:val="single" w:sz="4" w:space="0" w:color="auto"/>
            </w:tcBorders>
            <w:shd w:val="clear" w:color="auto" w:fill="auto"/>
            <w:noWrap/>
            <w:vAlign w:val="center"/>
            <w:hideMark/>
          </w:tcPr>
          <w:p w14:paraId="284966D1" w14:textId="77777777" w:rsidR="00CB23F7" w:rsidRPr="00314AEE" w:rsidRDefault="00CB23F7" w:rsidP="002A146D">
            <w:pPr>
              <w:jc w:val="right"/>
              <w:rPr>
                <w:rFonts w:ascii="Myriad Pro" w:hAnsi="Myriad Pro"/>
                <w:color w:val="000000"/>
                <w:sz w:val="20"/>
                <w:szCs w:val="20"/>
              </w:rPr>
            </w:pPr>
            <w:r w:rsidRPr="00314AEE">
              <w:rPr>
                <w:rFonts w:ascii="Myriad Pro" w:hAnsi="Myriad Pro"/>
                <w:color w:val="000000"/>
                <w:sz w:val="20"/>
                <w:szCs w:val="20"/>
              </w:rPr>
              <w:t>0</w:t>
            </w:r>
          </w:p>
        </w:tc>
        <w:tc>
          <w:tcPr>
            <w:tcW w:w="1276" w:type="dxa"/>
            <w:tcBorders>
              <w:top w:val="nil"/>
              <w:left w:val="nil"/>
              <w:bottom w:val="single" w:sz="4" w:space="0" w:color="auto"/>
              <w:right w:val="single" w:sz="4" w:space="0" w:color="auto"/>
            </w:tcBorders>
            <w:shd w:val="clear" w:color="auto" w:fill="auto"/>
            <w:noWrap/>
            <w:vAlign w:val="center"/>
            <w:hideMark/>
          </w:tcPr>
          <w:p w14:paraId="22FA2696" w14:textId="77777777" w:rsidR="00CB23F7" w:rsidRPr="00314AEE" w:rsidRDefault="00CB23F7" w:rsidP="002A146D">
            <w:pPr>
              <w:jc w:val="right"/>
              <w:rPr>
                <w:rFonts w:ascii="Myriad Pro" w:hAnsi="Myriad Pro"/>
                <w:color w:val="000000"/>
                <w:sz w:val="20"/>
                <w:szCs w:val="20"/>
              </w:rPr>
            </w:pPr>
            <w:r w:rsidRPr="00314AEE">
              <w:rPr>
                <w:rFonts w:ascii="Myriad Pro" w:hAnsi="Myriad Pro"/>
                <w:color w:val="000000"/>
                <w:sz w:val="20"/>
                <w:szCs w:val="20"/>
              </w:rPr>
              <w:t>0</w:t>
            </w:r>
          </w:p>
        </w:tc>
        <w:tc>
          <w:tcPr>
            <w:tcW w:w="1134" w:type="dxa"/>
            <w:tcBorders>
              <w:top w:val="nil"/>
              <w:left w:val="nil"/>
              <w:bottom w:val="single" w:sz="4" w:space="0" w:color="auto"/>
              <w:right w:val="single" w:sz="4" w:space="0" w:color="auto"/>
            </w:tcBorders>
            <w:shd w:val="clear" w:color="auto" w:fill="auto"/>
            <w:noWrap/>
            <w:vAlign w:val="center"/>
            <w:hideMark/>
          </w:tcPr>
          <w:p w14:paraId="71A706FB" w14:textId="77777777" w:rsidR="00CB23F7" w:rsidRPr="00314AEE" w:rsidRDefault="00CB23F7" w:rsidP="002A146D">
            <w:pPr>
              <w:jc w:val="right"/>
              <w:rPr>
                <w:rFonts w:ascii="Myriad Pro" w:hAnsi="Myriad Pro"/>
                <w:color w:val="000000"/>
                <w:sz w:val="20"/>
                <w:szCs w:val="20"/>
              </w:rPr>
            </w:pPr>
            <w:r w:rsidRPr="00314AEE">
              <w:rPr>
                <w:rFonts w:ascii="Myriad Pro" w:hAnsi="Myriad Pro"/>
                <w:color w:val="000000"/>
                <w:sz w:val="20"/>
                <w:szCs w:val="20"/>
              </w:rPr>
              <w:t>0</w:t>
            </w:r>
          </w:p>
        </w:tc>
      </w:tr>
    </w:tbl>
    <w:p w14:paraId="026D4899" w14:textId="77777777" w:rsidR="00720582" w:rsidRPr="00D31D7B" w:rsidRDefault="00720582" w:rsidP="00AD5525">
      <w:pPr>
        <w:pStyle w:val="aa"/>
        <w:spacing w:before="240" w:after="0" w:line="360" w:lineRule="auto"/>
        <w:ind w:left="0" w:firstLine="567"/>
        <w:contextualSpacing w:val="0"/>
        <w:jc w:val="both"/>
        <w:rPr>
          <w:rFonts w:ascii="Myriad Pro" w:hAnsi="Myriad Pro"/>
          <w:bCs/>
          <w:sz w:val="26"/>
          <w:szCs w:val="26"/>
        </w:rPr>
      </w:pPr>
      <w:bookmarkStart w:id="175" w:name="_Hlk53327552"/>
      <w:r w:rsidRPr="00D31D7B">
        <w:rPr>
          <w:rFonts w:ascii="Myriad Pro" w:hAnsi="Myriad Pro"/>
          <w:sz w:val="26"/>
          <w:szCs w:val="26"/>
        </w:rPr>
        <w:t>С учетом вышеизложенного, размер корректировки необходимой валовой выручки по доходам от осуществления регулируемой деятельности определен</w:t>
      </w:r>
      <w:r w:rsidR="007F3B7F" w:rsidRPr="00D31D7B">
        <w:rPr>
          <w:rFonts w:ascii="Myriad Pro" w:hAnsi="Myriad Pro"/>
          <w:sz w:val="26"/>
          <w:szCs w:val="26"/>
        </w:rPr>
        <w:t xml:space="preserve"> </w:t>
      </w:r>
      <w:r w:rsidR="00CB23F7">
        <w:rPr>
          <w:rFonts w:ascii="Myriad Pro" w:hAnsi="Myriad Pro"/>
          <w:sz w:val="26"/>
          <w:szCs w:val="26"/>
        </w:rPr>
        <w:t>с учетом отклонения</w:t>
      </w:r>
      <w:r w:rsidR="00CB23F7" w:rsidRPr="00D31D7B">
        <w:rPr>
          <w:rFonts w:ascii="Myriad Pro" w:hAnsi="Myriad Pro"/>
          <w:sz w:val="26"/>
          <w:szCs w:val="26"/>
        </w:rPr>
        <w:t xml:space="preserve"> </w:t>
      </w:r>
      <w:r w:rsidR="007F3B7F" w:rsidRPr="00D31D7B">
        <w:rPr>
          <w:rFonts w:ascii="Myriad Pro" w:hAnsi="Myriad Pro"/>
          <w:sz w:val="26"/>
          <w:szCs w:val="26"/>
        </w:rPr>
        <w:t>оплаты услуг ТСО (как в установленной выручке, так и по факту)</w:t>
      </w:r>
      <w:r w:rsidRPr="00D31D7B">
        <w:rPr>
          <w:rFonts w:ascii="Myriad Pro" w:hAnsi="Myriad Pro"/>
          <w:bCs/>
          <w:sz w:val="26"/>
          <w:szCs w:val="26"/>
        </w:rPr>
        <w:t xml:space="preserve"> </w:t>
      </w:r>
      <w:r w:rsidR="00D31D7B" w:rsidRPr="00D31D7B">
        <w:rPr>
          <w:rFonts w:ascii="Myriad Pro" w:hAnsi="Myriad Pro"/>
          <w:bCs/>
          <w:sz w:val="26"/>
          <w:szCs w:val="26"/>
        </w:rPr>
        <w:t xml:space="preserve">с учетом индексов-дефляторов </w:t>
      </w:r>
      <w:r w:rsidR="00311724">
        <w:rPr>
          <w:rFonts w:ascii="Myriad Pro" w:hAnsi="Myriad Pro"/>
          <w:bCs/>
          <w:sz w:val="26"/>
          <w:szCs w:val="26"/>
        </w:rPr>
        <w:t>о</w:t>
      </w:r>
      <w:r w:rsidR="00D31D7B">
        <w:rPr>
          <w:rFonts w:ascii="Myriad Pro" w:hAnsi="Myriad Pro"/>
          <w:bCs/>
          <w:sz w:val="26"/>
          <w:szCs w:val="26"/>
        </w:rPr>
        <w:t xml:space="preserve">пределен Исполнителем </w:t>
      </w:r>
      <w:r w:rsidRPr="00D31D7B">
        <w:rPr>
          <w:rFonts w:ascii="Myriad Pro" w:hAnsi="Myriad Pro"/>
          <w:bCs/>
          <w:sz w:val="26"/>
          <w:szCs w:val="26"/>
        </w:rPr>
        <w:t xml:space="preserve">в размере </w:t>
      </w:r>
      <w:r w:rsidR="00D31D7B" w:rsidRPr="00D31D7B">
        <w:rPr>
          <w:rFonts w:ascii="Myriad Pro" w:hAnsi="Myriad Pro"/>
          <w:bCs/>
          <w:sz w:val="26"/>
          <w:szCs w:val="26"/>
        </w:rPr>
        <w:t>277 703,37</w:t>
      </w:r>
      <w:r w:rsidRPr="00D31D7B">
        <w:rPr>
          <w:rFonts w:ascii="Myriad Pro" w:hAnsi="Myriad Pro"/>
          <w:bCs/>
          <w:sz w:val="26"/>
          <w:szCs w:val="26"/>
        </w:rPr>
        <w:t xml:space="preserve"> тыс. руб., что на </w:t>
      </w:r>
      <w:r w:rsidR="00D31D7B">
        <w:rPr>
          <w:rFonts w:ascii="Myriad Pro" w:hAnsi="Myriad Pro"/>
          <w:bCs/>
          <w:sz w:val="26"/>
          <w:szCs w:val="26"/>
        </w:rPr>
        <w:t>296 932,37</w:t>
      </w:r>
      <w:r w:rsidRPr="00D31D7B">
        <w:rPr>
          <w:rFonts w:ascii="Myriad Pro" w:hAnsi="Myriad Pro"/>
          <w:bCs/>
          <w:sz w:val="26"/>
          <w:szCs w:val="26"/>
        </w:rPr>
        <w:t xml:space="preserve"> тыс. руб. </w:t>
      </w:r>
      <w:r w:rsidR="007D2686" w:rsidRPr="00D31D7B">
        <w:rPr>
          <w:rFonts w:ascii="Myriad Pro" w:hAnsi="Myriad Pro"/>
          <w:bCs/>
          <w:sz w:val="26"/>
          <w:szCs w:val="26"/>
        </w:rPr>
        <w:t>выше</w:t>
      </w:r>
      <w:r w:rsidRPr="00D31D7B">
        <w:rPr>
          <w:rFonts w:ascii="Myriad Pro" w:hAnsi="Myriad Pro"/>
          <w:bCs/>
          <w:sz w:val="26"/>
          <w:szCs w:val="26"/>
        </w:rPr>
        <w:t xml:space="preserve"> принятого </w:t>
      </w:r>
      <w:r w:rsidR="00727132" w:rsidRPr="00D31D7B">
        <w:rPr>
          <w:rFonts w:ascii="Myriad Pro" w:hAnsi="Myriad Pro"/>
          <w:bCs/>
          <w:sz w:val="26"/>
          <w:szCs w:val="26"/>
        </w:rPr>
        <w:t>Управлени</w:t>
      </w:r>
      <w:r w:rsidR="00F66AFC" w:rsidRPr="00D31D7B">
        <w:rPr>
          <w:rFonts w:ascii="Myriad Pro" w:hAnsi="Myriad Pro"/>
          <w:bCs/>
          <w:sz w:val="26"/>
          <w:szCs w:val="26"/>
        </w:rPr>
        <w:t>ем</w:t>
      </w:r>
      <w:r w:rsidR="00727132" w:rsidRPr="00D31D7B">
        <w:rPr>
          <w:rFonts w:ascii="Myriad Pro" w:hAnsi="Myriad Pro"/>
          <w:bCs/>
          <w:sz w:val="26"/>
          <w:szCs w:val="26"/>
        </w:rPr>
        <w:t xml:space="preserve"> по тарифам</w:t>
      </w:r>
      <w:r w:rsidRPr="00D31D7B">
        <w:rPr>
          <w:rFonts w:ascii="Myriad Pro" w:hAnsi="Myriad Pro"/>
          <w:bCs/>
          <w:sz w:val="26"/>
          <w:szCs w:val="26"/>
        </w:rPr>
        <w:t xml:space="preserve"> уровня.</w:t>
      </w:r>
      <w:bookmarkEnd w:id="175"/>
      <w:r w:rsidRPr="00D31D7B">
        <w:rPr>
          <w:rFonts w:ascii="Myriad Pro" w:hAnsi="Myriad Pro"/>
          <w:bCs/>
          <w:sz w:val="26"/>
          <w:szCs w:val="26"/>
        </w:rPr>
        <w:t xml:space="preserve"> </w:t>
      </w:r>
    </w:p>
    <w:tbl>
      <w:tblPr>
        <w:tblW w:w="9464" w:type="dxa"/>
        <w:tblInd w:w="108" w:type="dxa"/>
        <w:tblLook w:val="04A0" w:firstRow="1" w:lastRow="0" w:firstColumn="1" w:lastColumn="0" w:noHBand="0" w:noVBand="1"/>
      </w:tblPr>
      <w:tblGrid>
        <w:gridCol w:w="2405"/>
        <w:gridCol w:w="2120"/>
        <w:gridCol w:w="1960"/>
        <w:gridCol w:w="1540"/>
        <w:gridCol w:w="1439"/>
      </w:tblGrid>
      <w:tr w:rsidR="00720582" w:rsidRPr="00397D20" w14:paraId="5AD15E14" w14:textId="77777777" w:rsidTr="00E73103">
        <w:trPr>
          <w:trHeight w:val="945"/>
          <w:tblHeader/>
        </w:trPr>
        <w:tc>
          <w:tcPr>
            <w:tcW w:w="24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586D51F" w14:textId="77777777" w:rsidR="00720582" w:rsidRPr="002C5784" w:rsidRDefault="00720582" w:rsidP="0050561F">
            <w:pPr>
              <w:jc w:val="center"/>
              <w:rPr>
                <w:rFonts w:ascii="Myriad Pro" w:hAnsi="Myriad Pro" w:cs="Calibri"/>
                <w:b/>
                <w:bCs/>
                <w:color w:val="FFFFFF" w:themeColor="background1"/>
                <w:sz w:val="20"/>
                <w:szCs w:val="20"/>
              </w:rPr>
            </w:pPr>
            <w:r w:rsidRPr="002C5784">
              <w:rPr>
                <w:rFonts w:ascii="Myriad Pro" w:hAnsi="Myriad Pro" w:cs="Calibri"/>
                <w:b/>
                <w:bCs/>
                <w:color w:val="FFFFFF" w:themeColor="background1"/>
                <w:sz w:val="20"/>
                <w:szCs w:val="20"/>
              </w:rPr>
              <w:lastRenderedPageBreak/>
              <w:t xml:space="preserve">Предложение </w:t>
            </w:r>
          </w:p>
          <w:p w14:paraId="10AAE14E" w14:textId="77777777" w:rsidR="00720582" w:rsidRPr="002C5784" w:rsidRDefault="002C5784" w:rsidP="00720582">
            <w:pPr>
              <w:jc w:val="center"/>
              <w:rPr>
                <w:rFonts w:ascii="Myriad Pro" w:hAnsi="Myriad Pro" w:cs="Arial"/>
                <w:b/>
                <w:bCs/>
                <w:color w:val="FFFFFF" w:themeColor="background1"/>
                <w:sz w:val="20"/>
                <w:szCs w:val="20"/>
              </w:rPr>
            </w:pPr>
            <w:r w:rsidRPr="002C5784">
              <w:rPr>
                <w:rFonts w:ascii="Myriad Pro" w:hAnsi="Myriad Pro" w:cs="Calibri"/>
                <w:b/>
                <w:bCs/>
                <w:color w:val="FFFFFF" w:themeColor="background1"/>
                <w:sz w:val="20"/>
                <w:szCs w:val="20"/>
              </w:rPr>
              <w:t>Ф</w:t>
            </w:r>
            <w:r w:rsidR="00720582" w:rsidRPr="002C5784">
              <w:rPr>
                <w:rFonts w:ascii="Myriad Pro" w:hAnsi="Myriad Pro" w:cs="Calibri"/>
                <w:b/>
                <w:bCs/>
                <w:color w:val="FFFFFF" w:themeColor="background1"/>
                <w:sz w:val="20"/>
                <w:szCs w:val="20"/>
              </w:rPr>
              <w:t>илиал</w:t>
            </w:r>
            <w:r>
              <w:rPr>
                <w:rFonts w:ascii="Myriad Pro" w:hAnsi="Myriad Pro" w:cs="Calibri"/>
                <w:b/>
                <w:bCs/>
                <w:color w:val="FFFFFF" w:themeColor="background1"/>
                <w:sz w:val="20"/>
                <w:szCs w:val="20"/>
              </w:rPr>
              <w:t xml:space="preserve">а </w:t>
            </w:r>
            <w:r w:rsidR="00720582" w:rsidRPr="002C5784">
              <w:rPr>
                <w:rFonts w:ascii="Myriad Pro" w:hAnsi="Myriad Pro" w:cs="Calibri"/>
                <w:b/>
                <w:bCs/>
                <w:color w:val="FFFFFF" w:themeColor="background1"/>
                <w:sz w:val="20"/>
                <w:szCs w:val="20"/>
              </w:rPr>
              <w:t>«Алтайэнерго», тыс. руб.</w:t>
            </w:r>
          </w:p>
        </w:tc>
        <w:tc>
          <w:tcPr>
            <w:tcW w:w="21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6922C0E" w14:textId="77777777" w:rsidR="00720582" w:rsidRPr="002C5784" w:rsidRDefault="00D31D7B" w:rsidP="0050561F">
            <w:pPr>
              <w:jc w:val="center"/>
              <w:rPr>
                <w:rFonts w:ascii="Myriad Pro" w:hAnsi="Myriad Pro" w:cs="Arial"/>
                <w:b/>
                <w:bCs/>
                <w:color w:val="FFFFFF" w:themeColor="background1"/>
                <w:sz w:val="20"/>
                <w:szCs w:val="20"/>
              </w:rPr>
            </w:pPr>
            <w:r>
              <w:rPr>
                <w:rFonts w:ascii="Myriad Pro" w:hAnsi="Myriad Pro" w:cs="Calibri"/>
                <w:b/>
                <w:bCs/>
                <w:color w:val="FFFFFF" w:themeColor="background1"/>
                <w:sz w:val="20"/>
                <w:szCs w:val="20"/>
              </w:rPr>
              <w:t>Утверждено Управлением по тарифам</w:t>
            </w:r>
            <w:r w:rsidR="00720582" w:rsidRPr="002C5784">
              <w:rPr>
                <w:rFonts w:ascii="Myriad Pro" w:hAnsi="Myriad Pro" w:cs="Calibri"/>
                <w:b/>
                <w:bCs/>
                <w:color w:val="FFFFFF" w:themeColor="background1"/>
                <w:sz w:val="20"/>
                <w:szCs w:val="20"/>
              </w:rPr>
              <w:t xml:space="preserve"> 201</w:t>
            </w:r>
            <w:r>
              <w:rPr>
                <w:rFonts w:ascii="Myriad Pro" w:hAnsi="Myriad Pro" w:cs="Calibri"/>
                <w:b/>
                <w:bCs/>
                <w:color w:val="FFFFFF" w:themeColor="background1"/>
                <w:sz w:val="20"/>
                <w:szCs w:val="20"/>
              </w:rPr>
              <w:t>5</w:t>
            </w:r>
            <w:r w:rsidR="00720582" w:rsidRPr="002C5784">
              <w:rPr>
                <w:rFonts w:ascii="Myriad Pro" w:hAnsi="Myriad Pro" w:cs="Calibri"/>
                <w:b/>
                <w:bCs/>
                <w:color w:val="FFFFFF" w:themeColor="background1"/>
                <w:sz w:val="20"/>
                <w:szCs w:val="20"/>
              </w:rPr>
              <w:t>, тыс. руб.</w:t>
            </w:r>
          </w:p>
        </w:tc>
        <w:tc>
          <w:tcPr>
            <w:tcW w:w="1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0B0C9D6" w14:textId="77777777" w:rsidR="00720582" w:rsidRPr="002C5784" w:rsidRDefault="00720582" w:rsidP="0050561F">
            <w:pPr>
              <w:jc w:val="center"/>
              <w:rPr>
                <w:rFonts w:ascii="Myriad Pro" w:hAnsi="Myriad Pro" w:cs="Arial"/>
                <w:b/>
                <w:bCs/>
                <w:color w:val="FFFFFF" w:themeColor="background1"/>
                <w:sz w:val="20"/>
                <w:szCs w:val="20"/>
              </w:rPr>
            </w:pPr>
            <w:r w:rsidRPr="002C5784">
              <w:rPr>
                <w:rFonts w:ascii="Myriad Pro" w:hAnsi="Myriad Pro" w:cs="Calibri"/>
                <w:b/>
                <w:bCs/>
                <w:color w:val="FFFFFF" w:themeColor="background1"/>
                <w:sz w:val="20"/>
                <w:szCs w:val="20"/>
              </w:rPr>
              <w:t>Расчет Исполнителя</w:t>
            </w:r>
          </w:p>
        </w:tc>
        <w:tc>
          <w:tcPr>
            <w:tcW w:w="297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93BEBCA" w14:textId="77777777" w:rsidR="00720582" w:rsidRPr="002C5784" w:rsidRDefault="00720582" w:rsidP="0050561F">
            <w:pPr>
              <w:jc w:val="center"/>
              <w:rPr>
                <w:rFonts w:ascii="Myriad Pro" w:hAnsi="Myriad Pro" w:cs="Arial"/>
                <w:b/>
                <w:bCs/>
                <w:color w:val="FFFFFF" w:themeColor="background1"/>
                <w:sz w:val="20"/>
                <w:szCs w:val="20"/>
              </w:rPr>
            </w:pPr>
            <w:r w:rsidRPr="002C5784">
              <w:rPr>
                <w:rFonts w:ascii="Myriad Pro" w:hAnsi="Myriad Pro" w:cs="Calibri"/>
                <w:b/>
                <w:bCs/>
                <w:color w:val="FFFFFF" w:themeColor="background1"/>
                <w:sz w:val="20"/>
                <w:szCs w:val="20"/>
              </w:rPr>
              <w:t>Отклонение расчет Исполнителя/ТРБ 201</w:t>
            </w:r>
            <w:r w:rsidR="002C5784">
              <w:rPr>
                <w:rFonts w:ascii="Myriad Pro" w:hAnsi="Myriad Pro" w:cs="Calibri"/>
                <w:b/>
                <w:bCs/>
                <w:color w:val="FFFFFF" w:themeColor="background1"/>
                <w:sz w:val="20"/>
                <w:szCs w:val="20"/>
              </w:rPr>
              <w:t>7</w:t>
            </w:r>
            <w:r w:rsidRPr="002C5784">
              <w:rPr>
                <w:rFonts w:ascii="Myriad Pro" w:hAnsi="Myriad Pro" w:cs="Calibri"/>
                <w:b/>
                <w:bCs/>
                <w:color w:val="FFFFFF" w:themeColor="background1"/>
                <w:sz w:val="20"/>
                <w:szCs w:val="20"/>
              </w:rPr>
              <w:t>, %</w:t>
            </w:r>
          </w:p>
        </w:tc>
      </w:tr>
      <w:tr w:rsidR="00720582" w:rsidRPr="00397D20" w14:paraId="7EB3694A" w14:textId="77777777" w:rsidTr="002C5784">
        <w:trPr>
          <w:trHeight w:val="413"/>
        </w:trPr>
        <w:tc>
          <w:tcPr>
            <w:tcW w:w="2405"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000000" w:fill="FFFFFF"/>
            <w:vAlign w:val="center"/>
            <w:hideMark/>
          </w:tcPr>
          <w:p w14:paraId="2D12F9DC" w14:textId="77777777" w:rsidR="00720582" w:rsidRPr="002C5784" w:rsidRDefault="00D31D7B" w:rsidP="0050561F">
            <w:pPr>
              <w:jc w:val="center"/>
              <w:rPr>
                <w:rFonts w:ascii="Myriad Pro" w:hAnsi="Myriad Pro" w:cs="Arial"/>
                <w:sz w:val="20"/>
                <w:szCs w:val="20"/>
              </w:rPr>
            </w:pPr>
            <w:r>
              <w:rPr>
                <w:rFonts w:ascii="Myriad Pro" w:hAnsi="Myriad Pro" w:cs="Calibri"/>
                <w:sz w:val="20"/>
                <w:szCs w:val="20"/>
              </w:rPr>
              <w:t>281 407,83</w:t>
            </w:r>
          </w:p>
        </w:tc>
        <w:tc>
          <w:tcPr>
            <w:tcW w:w="2120"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000000" w:fill="FFFFFF"/>
            <w:vAlign w:val="center"/>
            <w:hideMark/>
          </w:tcPr>
          <w:p w14:paraId="4C084988" w14:textId="77777777" w:rsidR="00720582" w:rsidRPr="002C5784" w:rsidRDefault="00727132" w:rsidP="0050561F">
            <w:pPr>
              <w:jc w:val="center"/>
              <w:rPr>
                <w:rFonts w:ascii="Myriad Pro" w:hAnsi="Myriad Pro" w:cs="Arial"/>
                <w:sz w:val="20"/>
                <w:szCs w:val="20"/>
              </w:rPr>
            </w:pPr>
            <w:r w:rsidRPr="002C5784">
              <w:rPr>
                <w:rFonts w:ascii="Myriad Pro" w:hAnsi="Myriad Pro"/>
                <w:sz w:val="20"/>
                <w:szCs w:val="20"/>
                <w:lang w:eastAsia="en-US"/>
              </w:rPr>
              <w:t xml:space="preserve">- </w:t>
            </w:r>
            <w:r w:rsidR="002C5784" w:rsidRPr="002C5784">
              <w:rPr>
                <w:rFonts w:ascii="Myriad Pro" w:hAnsi="Myriad Pro"/>
                <w:sz w:val="20"/>
                <w:szCs w:val="20"/>
                <w:lang w:eastAsia="en-US"/>
              </w:rPr>
              <w:t>19 229,0</w:t>
            </w:r>
          </w:p>
        </w:tc>
        <w:tc>
          <w:tcPr>
            <w:tcW w:w="1960"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000000" w:fill="FFFFFF"/>
            <w:vAlign w:val="center"/>
            <w:hideMark/>
          </w:tcPr>
          <w:p w14:paraId="74F9D3B9" w14:textId="77777777" w:rsidR="00720582" w:rsidRPr="00397D20" w:rsidRDefault="00D31D7B" w:rsidP="00727132">
            <w:pPr>
              <w:jc w:val="center"/>
              <w:rPr>
                <w:rFonts w:ascii="Myriad Pro" w:hAnsi="Myriad Pro" w:cs="Arial"/>
                <w:color w:val="FF0000"/>
                <w:sz w:val="20"/>
                <w:szCs w:val="20"/>
              </w:rPr>
            </w:pPr>
            <w:r w:rsidRPr="00D31D7B">
              <w:rPr>
                <w:rFonts w:ascii="Myriad Pro" w:hAnsi="Myriad Pro" w:cs="Calibri"/>
                <w:sz w:val="20"/>
                <w:szCs w:val="20"/>
              </w:rPr>
              <w:t>277 703,37</w:t>
            </w:r>
          </w:p>
        </w:tc>
        <w:tc>
          <w:tcPr>
            <w:tcW w:w="1540"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000000" w:fill="FFFFFF"/>
            <w:vAlign w:val="center"/>
            <w:hideMark/>
          </w:tcPr>
          <w:p w14:paraId="2F3C60EF" w14:textId="77777777" w:rsidR="00720582" w:rsidRPr="00D31D7B" w:rsidRDefault="00727132" w:rsidP="00727132">
            <w:pPr>
              <w:jc w:val="center"/>
              <w:rPr>
                <w:rFonts w:ascii="Myriad Pro" w:hAnsi="Myriad Pro" w:cs="Arial"/>
                <w:sz w:val="20"/>
                <w:szCs w:val="20"/>
              </w:rPr>
            </w:pPr>
            <w:r w:rsidRPr="00D31D7B">
              <w:rPr>
                <w:rFonts w:ascii="Myriad Pro" w:hAnsi="Myriad Pro" w:cs="Calibri"/>
                <w:sz w:val="20"/>
                <w:szCs w:val="20"/>
              </w:rPr>
              <w:t xml:space="preserve"> </w:t>
            </w:r>
            <w:r w:rsidR="00D31D7B" w:rsidRPr="00D31D7B">
              <w:rPr>
                <w:rFonts w:ascii="Myriad Pro" w:hAnsi="Myriad Pro" w:cs="Calibri"/>
                <w:sz w:val="20"/>
                <w:szCs w:val="20"/>
              </w:rPr>
              <w:t>296 932,37</w:t>
            </w:r>
          </w:p>
        </w:tc>
        <w:tc>
          <w:tcPr>
            <w:tcW w:w="1439"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000000" w:fill="FFFFFF"/>
            <w:vAlign w:val="center"/>
            <w:hideMark/>
          </w:tcPr>
          <w:p w14:paraId="3A5F8D10" w14:textId="77777777" w:rsidR="00720582" w:rsidRPr="00D31D7B" w:rsidRDefault="00D31D7B" w:rsidP="0050561F">
            <w:pPr>
              <w:jc w:val="center"/>
              <w:rPr>
                <w:rFonts w:ascii="Myriad Pro" w:hAnsi="Myriad Pro" w:cs="Arial"/>
                <w:sz w:val="20"/>
                <w:szCs w:val="20"/>
              </w:rPr>
            </w:pPr>
            <w:r w:rsidRPr="00D31D7B">
              <w:rPr>
                <w:rFonts w:ascii="Myriad Pro" w:hAnsi="Myriad Pro" w:cs="Calibri"/>
                <w:sz w:val="20"/>
                <w:szCs w:val="20"/>
              </w:rPr>
              <w:t>100</w:t>
            </w:r>
            <w:r w:rsidR="00720582" w:rsidRPr="00D31D7B">
              <w:rPr>
                <w:rFonts w:ascii="Myriad Pro" w:hAnsi="Myriad Pro" w:cs="Calibri"/>
                <w:sz w:val="20"/>
                <w:szCs w:val="20"/>
              </w:rPr>
              <w:t>%</w:t>
            </w:r>
          </w:p>
        </w:tc>
      </w:tr>
    </w:tbl>
    <w:p w14:paraId="43DB2ADA" w14:textId="77777777" w:rsidR="007D2686" w:rsidRPr="002C5784" w:rsidRDefault="007D2686" w:rsidP="002C5784">
      <w:pPr>
        <w:spacing w:before="240" w:line="360" w:lineRule="auto"/>
        <w:ind w:firstLine="567"/>
        <w:jc w:val="both"/>
        <w:rPr>
          <w:rFonts w:ascii="Myriad Pro" w:hAnsi="Myriad Pro"/>
          <w:sz w:val="26"/>
          <w:szCs w:val="26"/>
        </w:rPr>
      </w:pPr>
      <w:r w:rsidRPr="002C5784">
        <w:rPr>
          <w:rFonts w:ascii="Myriad Pro" w:hAnsi="Myriad Pro"/>
          <w:sz w:val="26"/>
          <w:szCs w:val="26"/>
        </w:rPr>
        <w:t xml:space="preserve">Исполнитель рекомендует, в качестве основного направления повышения качества разрабатываемого предложения (заявления) по величине </w:t>
      </w:r>
      <w:bookmarkStart w:id="176" w:name="_Hlk38362945"/>
      <w:r w:rsidRPr="002C5784">
        <w:rPr>
          <w:rFonts w:ascii="Myriad Pro" w:hAnsi="Myriad Pro"/>
          <w:sz w:val="26"/>
          <w:szCs w:val="26"/>
        </w:rPr>
        <w:t xml:space="preserve">корректировки НВВ по доходам от осуществления регулируемой деятельности </w:t>
      </w:r>
      <w:bookmarkEnd w:id="176"/>
      <w:r w:rsidRPr="002C5784">
        <w:rPr>
          <w:rFonts w:ascii="Myriad Pro" w:hAnsi="Myriad Pro"/>
          <w:sz w:val="26"/>
          <w:szCs w:val="26"/>
        </w:rPr>
        <w:t>на будущие периоды включать в качестве обосновывающих материалов:</w:t>
      </w:r>
    </w:p>
    <w:p w14:paraId="4A07C77C" w14:textId="77777777" w:rsidR="007D2686" w:rsidRPr="002C5784" w:rsidRDefault="007D2686" w:rsidP="007D2686">
      <w:pPr>
        <w:pStyle w:val="a"/>
      </w:pPr>
      <w:r w:rsidRPr="002C5784">
        <w:t>Пояснительную записку;</w:t>
      </w:r>
    </w:p>
    <w:p w14:paraId="277CB52B" w14:textId="77777777" w:rsidR="007D2686" w:rsidRPr="002C5784" w:rsidRDefault="007D2686" w:rsidP="007D2686">
      <w:pPr>
        <w:pStyle w:val="a"/>
      </w:pPr>
      <w:r w:rsidRPr="002C5784">
        <w:t>Расчет плановой и фактической НВВ филиала «Алтайэнерго» на рассматриваемый период;</w:t>
      </w:r>
    </w:p>
    <w:p w14:paraId="763EF348" w14:textId="77777777" w:rsidR="007D2686" w:rsidRPr="002C5784" w:rsidRDefault="007D2686" w:rsidP="007D2686">
      <w:pPr>
        <w:pStyle w:val="a"/>
      </w:pPr>
      <w:r w:rsidRPr="002C5784">
        <w:t>Документы, подтверждающие фактические балансовые показатели, учтенные филиалу в расчете – форма 46-ЭЭ;</w:t>
      </w:r>
    </w:p>
    <w:p w14:paraId="680807FE" w14:textId="77777777" w:rsidR="007D2686" w:rsidRPr="00397D20" w:rsidRDefault="007D2686" w:rsidP="007D2686">
      <w:pPr>
        <w:pStyle w:val="a"/>
        <w:rPr>
          <w:color w:val="FF0000"/>
        </w:rPr>
      </w:pPr>
      <w:r w:rsidRPr="002C5784">
        <w:t xml:space="preserve"> Документы, подтверждающие выручку филиала «Алтайэнерго» за рассматриваемый период, полученную расчетным путем фактическую – бухгалтерская отчетность организации, выставленные счета потребителям и ТСО.</w:t>
      </w:r>
    </w:p>
    <w:p w14:paraId="1727786A" w14:textId="77777777" w:rsidR="00462A3D" w:rsidRPr="00311B86" w:rsidRDefault="00462A3D" w:rsidP="00462A3D">
      <w:pPr>
        <w:pStyle w:val="30"/>
        <w:pageBreakBefore/>
        <w:numPr>
          <w:ilvl w:val="1"/>
          <w:numId w:val="2"/>
        </w:numPr>
        <w:tabs>
          <w:tab w:val="left" w:pos="0"/>
        </w:tabs>
        <w:spacing w:before="40" w:after="200" w:line="360" w:lineRule="auto"/>
        <w:ind w:left="709" w:hanging="709"/>
        <w:jc w:val="both"/>
        <w:rPr>
          <w:rFonts w:ascii="Myriad Pro" w:hAnsi="Myriad Pro"/>
          <w:color w:val="4F6228" w:themeColor="accent3" w:themeShade="80"/>
          <w:sz w:val="28"/>
          <w:szCs w:val="28"/>
        </w:rPr>
      </w:pPr>
      <w:bookmarkStart w:id="177" w:name="_Toc53500165"/>
      <w:r w:rsidRPr="00E84DF6">
        <w:rPr>
          <w:rFonts w:ascii="Myriad Pro" w:hAnsi="Myriad Pro"/>
          <w:color w:val="4F6228" w:themeColor="accent3" w:themeShade="80"/>
          <w:sz w:val="28"/>
          <w:szCs w:val="28"/>
        </w:rPr>
        <w:lastRenderedPageBreak/>
        <w:t xml:space="preserve">Экспертиза обоснованности определения </w:t>
      </w:r>
      <w:bookmarkStart w:id="178" w:name="_Hlk52362749"/>
      <w:r w:rsidR="00CB039D">
        <w:rPr>
          <w:rFonts w:ascii="Myriad Pro" w:hAnsi="Myriad Pro"/>
          <w:color w:val="4F6228" w:themeColor="accent3" w:themeShade="80"/>
          <w:sz w:val="28"/>
          <w:szCs w:val="28"/>
        </w:rPr>
        <w:t xml:space="preserve">компенсации </w:t>
      </w:r>
      <w:r w:rsidR="00CB039D" w:rsidRPr="00CB039D">
        <w:rPr>
          <w:rFonts w:ascii="Myriad Pro" w:hAnsi="Myriad Pro"/>
          <w:color w:val="4F6228" w:themeColor="accent3" w:themeShade="80"/>
          <w:sz w:val="28"/>
          <w:szCs w:val="28"/>
        </w:rPr>
        <w:t>выпадающих/излишне полученных доходов, возникающих в результате отличия фактических цен покупки технологических потерь электрической энергии от установленных при утверждении тарифов</w:t>
      </w:r>
      <w:bookmarkEnd w:id="177"/>
      <w:bookmarkEnd w:id="178"/>
    </w:p>
    <w:p w14:paraId="60432584" w14:textId="1DD7B584" w:rsidR="00462A3D" w:rsidRPr="00462A3D" w:rsidRDefault="00462A3D" w:rsidP="00001D32">
      <w:pPr>
        <w:spacing w:line="360" w:lineRule="auto"/>
        <w:ind w:firstLine="567"/>
        <w:jc w:val="both"/>
        <w:rPr>
          <w:rFonts w:ascii="Myriad Pro" w:hAnsi="Myriad Pro"/>
          <w:sz w:val="26"/>
          <w:szCs w:val="26"/>
        </w:rPr>
      </w:pPr>
      <w:r w:rsidRPr="00462A3D">
        <w:rPr>
          <w:rFonts w:ascii="Myriad Pro" w:hAnsi="Myriad Pro"/>
          <w:color w:val="0D0D0D" w:themeColor="text1" w:themeTint="F2"/>
          <w:sz w:val="26"/>
          <w:szCs w:val="26"/>
        </w:rPr>
        <w:t xml:space="preserve">Согласно </w:t>
      </w:r>
      <w:r w:rsidRPr="00462A3D">
        <w:rPr>
          <w:rFonts w:ascii="Myriad Pro" w:hAnsi="Myriad Pro"/>
          <w:sz w:val="26"/>
          <w:szCs w:val="26"/>
        </w:rPr>
        <w:t xml:space="preserve">п. 26 Методических указаний </w:t>
      </w:r>
      <w:r w:rsidR="0053226C">
        <w:rPr>
          <w:rFonts w:ascii="Myriad Pro" w:hAnsi="Myriad Pro"/>
          <w:sz w:val="26"/>
          <w:szCs w:val="26"/>
        </w:rPr>
        <w:t>№  </w:t>
      </w:r>
      <w:r w:rsidRPr="00462A3D">
        <w:rPr>
          <w:rFonts w:ascii="Myriad Pro" w:hAnsi="Myriad Pro"/>
          <w:sz w:val="26"/>
          <w:szCs w:val="26"/>
        </w:rPr>
        <w:t>228-э при корректировке необходимой валовой выручки регулируемой организации по результатам фактического исполнения параметров регулирования за прошедший год учитывается компенсация выпадающих/излишне полученных доходов организации, возникающих в результате отличия фактических цен покупки технологических потерь электрической энергии, от установленных при утверждении тарифов на очередной период регулирования цен покупки технологических потерь электрической энергии для территориальных сетевых организаций рассчитывается как:</w:t>
      </w:r>
    </w:p>
    <w:p w14:paraId="0B031CD6" w14:textId="77777777" w:rsidR="00462A3D" w:rsidRPr="00C60563" w:rsidRDefault="00462A3D" w:rsidP="00001D32">
      <w:pPr>
        <w:ind w:firstLine="567"/>
        <w:rPr>
          <w:sz w:val="26"/>
          <w:szCs w:val="26"/>
          <w:highlight w:val="yellow"/>
        </w:rPr>
      </w:pPr>
      <w:r w:rsidRPr="00C60563">
        <w:rPr>
          <w:noProof/>
          <w:sz w:val="26"/>
          <w:szCs w:val="26"/>
        </w:rPr>
        <w:drawing>
          <wp:inline distT="0" distB="0" distL="0" distR="0" wp14:anchorId="6671FEF0" wp14:editId="3E4E2902">
            <wp:extent cx="3924300" cy="581025"/>
            <wp:effectExtent l="0" t="0" r="0" b="0"/>
            <wp:docPr id="87" name="Рисунок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3924300" cy="581025"/>
                    </a:xfrm>
                    <a:prstGeom prst="rect">
                      <a:avLst/>
                    </a:prstGeom>
                    <a:noFill/>
                    <a:ln>
                      <a:noFill/>
                    </a:ln>
                  </pic:spPr>
                </pic:pic>
              </a:graphicData>
            </a:graphic>
          </wp:inline>
        </w:drawing>
      </w:r>
    </w:p>
    <w:p w14:paraId="1175F617" w14:textId="04DBFA99" w:rsidR="00462A3D" w:rsidRPr="00462A3D" w:rsidRDefault="00462A3D" w:rsidP="00001D32">
      <w:pPr>
        <w:autoSpaceDE w:val="0"/>
        <w:autoSpaceDN w:val="0"/>
        <w:adjustRightInd w:val="0"/>
        <w:spacing w:line="360" w:lineRule="auto"/>
        <w:ind w:firstLine="567"/>
        <w:jc w:val="both"/>
        <w:rPr>
          <w:rFonts w:ascii="Myriad Pro" w:eastAsia="Calibri" w:hAnsi="Myriad Pro"/>
          <w:i/>
          <w:sz w:val="26"/>
          <w:szCs w:val="26"/>
        </w:rPr>
      </w:pPr>
      <w:r w:rsidRPr="00462A3D">
        <w:rPr>
          <w:rFonts w:ascii="Myriad Pro" w:eastAsia="Calibri" w:hAnsi="Myriad Pro"/>
          <w:noProof/>
          <w:position w:val="-12"/>
          <w:sz w:val="26"/>
          <w:szCs w:val="26"/>
        </w:rPr>
        <w:drawing>
          <wp:inline distT="0" distB="0" distL="0" distR="0" wp14:anchorId="57881A2D" wp14:editId="1B611222">
            <wp:extent cx="390525" cy="238125"/>
            <wp:effectExtent l="0" t="0" r="0" b="0"/>
            <wp:docPr id="88"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390525" cy="238125"/>
                    </a:xfrm>
                    <a:prstGeom prst="rect">
                      <a:avLst/>
                    </a:prstGeom>
                    <a:noFill/>
                    <a:ln>
                      <a:noFill/>
                    </a:ln>
                  </pic:spPr>
                </pic:pic>
              </a:graphicData>
            </a:graphic>
          </wp:inline>
        </w:drawing>
      </w:r>
      <w:r w:rsidRPr="00462A3D">
        <w:rPr>
          <w:rFonts w:ascii="Myriad Pro" w:eastAsia="Calibri" w:hAnsi="Myriad Pro"/>
          <w:sz w:val="26"/>
          <w:szCs w:val="26"/>
        </w:rPr>
        <w:t xml:space="preserve"> - цена покупки электрической энергии (мощности) в целях компенсации потерь электрической энергии в сетях, определенная согласно Основам ценообразования</w:t>
      </w:r>
      <w:r w:rsidR="002A5F7A">
        <w:rPr>
          <w:rFonts w:ascii="Myriad Pro" w:eastAsia="Calibri" w:hAnsi="Myriad Pro"/>
          <w:sz w:val="26"/>
          <w:szCs w:val="26"/>
        </w:rPr>
        <w:t xml:space="preserve"> </w:t>
      </w:r>
      <w:r w:rsidR="0053226C">
        <w:rPr>
          <w:rFonts w:ascii="Myriad Pro" w:eastAsia="Calibri" w:hAnsi="Myriad Pro"/>
          <w:sz w:val="26"/>
          <w:szCs w:val="26"/>
        </w:rPr>
        <w:t>№  </w:t>
      </w:r>
      <w:r w:rsidR="002A5F7A">
        <w:rPr>
          <w:rFonts w:ascii="Myriad Pro" w:eastAsia="Calibri" w:hAnsi="Myriad Pro"/>
          <w:sz w:val="26"/>
          <w:szCs w:val="26"/>
        </w:rPr>
        <w:t>1178</w:t>
      </w:r>
      <w:r w:rsidRPr="00462A3D">
        <w:rPr>
          <w:rFonts w:ascii="Myriad Pro" w:eastAsia="Calibri" w:hAnsi="Myriad Pro"/>
          <w:sz w:val="26"/>
          <w:szCs w:val="26"/>
        </w:rPr>
        <w:t xml:space="preserve">, учтенная при определении стоимости электрической энергии в целях компенсации нормативных потерь электроэнергии, в целях установления тарифов на услуги по передаче электрической энергии в году </w:t>
      </w:r>
      <w:r w:rsidRPr="00462A3D">
        <w:rPr>
          <w:rFonts w:ascii="Myriad Pro" w:eastAsia="Calibri" w:hAnsi="Myriad Pro"/>
          <w:i/>
          <w:sz w:val="26"/>
          <w:szCs w:val="26"/>
          <w:lang w:val="en-US"/>
        </w:rPr>
        <w:t>i</w:t>
      </w:r>
      <w:r w:rsidRPr="00462A3D">
        <w:rPr>
          <w:rFonts w:ascii="Myriad Pro" w:eastAsia="Calibri" w:hAnsi="Myriad Pro"/>
          <w:i/>
          <w:sz w:val="26"/>
          <w:szCs w:val="26"/>
        </w:rPr>
        <w:t>-1;</w:t>
      </w:r>
    </w:p>
    <w:p w14:paraId="756E9A9B" w14:textId="77777777" w:rsidR="00462A3D" w:rsidRPr="00462A3D" w:rsidRDefault="00462A3D" w:rsidP="00001D32">
      <w:pPr>
        <w:autoSpaceDE w:val="0"/>
        <w:autoSpaceDN w:val="0"/>
        <w:adjustRightInd w:val="0"/>
        <w:spacing w:line="360" w:lineRule="auto"/>
        <w:ind w:firstLine="567"/>
        <w:jc w:val="both"/>
        <w:rPr>
          <w:rFonts w:ascii="Myriad Pro" w:eastAsia="Calibri" w:hAnsi="Myriad Pro"/>
          <w:sz w:val="26"/>
          <w:szCs w:val="26"/>
        </w:rPr>
      </w:pPr>
      <w:r w:rsidRPr="00462A3D">
        <w:rPr>
          <w:rFonts w:ascii="Myriad Pro" w:eastAsia="Calibri" w:hAnsi="Myriad Pro"/>
          <w:noProof/>
          <w:position w:val="-12"/>
          <w:sz w:val="26"/>
          <w:szCs w:val="26"/>
        </w:rPr>
        <w:drawing>
          <wp:inline distT="0" distB="0" distL="0" distR="0" wp14:anchorId="76015766" wp14:editId="2C82D4F9">
            <wp:extent cx="390525" cy="238125"/>
            <wp:effectExtent l="0" t="0" r="0" b="0"/>
            <wp:docPr id="89"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390525" cy="238125"/>
                    </a:xfrm>
                    <a:prstGeom prst="rect">
                      <a:avLst/>
                    </a:prstGeom>
                    <a:noFill/>
                    <a:ln>
                      <a:noFill/>
                    </a:ln>
                  </pic:spPr>
                </pic:pic>
              </a:graphicData>
            </a:graphic>
          </wp:inline>
        </w:drawing>
      </w:r>
      <w:r w:rsidRPr="00462A3D">
        <w:rPr>
          <w:rFonts w:ascii="Myriad Pro" w:eastAsia="Calibri" w:hAnsi="Myriad Pro"/>
          <w:sz w:val="26"/>
          <w:szCs w:val="26"/>
        </w:rPr>
        <w:t xml:space="preserve">- средневзвешенная фактическая цена покупки электрической энергии (мощности) в целях компенсации потерь электрической энергии в сетях в году </w:t>
      </w:r>
      <w:r w:rsidRPr="00462A3D">
        <w:rPr>
          <w:rFonts w:ascii="Myriad Pro" w:eastAsia="Calibri" w:hAnsi="Myriad Pro"/>
          <w:i/>
          <w:sz w:val="26"/>
          <w:szCs w:val="26"/>
          <w:lang w:val="en-US"/>
        </w:rPr>
        <w:t>i</w:t>
      </w:r>
      <w:r w:rsidRPr="00462A3D">
        <w:rPr>
          <w:rFonts w:ascii="Myriad Pro" w:eastAsia="Calibri" w:hAnsi="Myriad Pro"/>
          <w:i/>
          <w:sz w:val="26"/>
          <w:szCs w:val="26"/>
        </w:rPr>
        <w:t>-1</w:t>
      </w:r>
      <w:r w:rsidRPr="00462A3D">
        <w:rPr>
          <w:rFonts w:ascii="Myriad Pro" w:eastAsia="Calibri" w:hAnsi="Myriad Pro"/>
          <w:sz w:val="26"/>
          <w:szCs w:val="26"/>
        </w:rPr>
        <w:t>, определенная согласно Основам ценообразования</w:t>
      </w:r>
      <w:r w:rsidRPr="00462A3D">
        <w:rPr>
          <w:rFonts w:ascii="Myriad Pro" w:eastAsia="Calibri" w:hAnsi="Myriad Pro"/>
          <w:i/>
          <w:sz w:val="26"/>
          <w:szCs w:val="26"/>
        </w:rPr>
        <w:t>;</w:t>
      </w:r>
    </w:p>
    <w:p w14:paraId="2F2E2CBD" w14:textId="77777777" w:rsidR="00462A3D" w:rsidRPr="00462A3D" w:rsidRDefault="00462A3D" w:rsidP="00001D32">
      <w:pPr>
        <w:autoSpaceDE w:val="0"/>
        <w:autoSpaceDN w:val="0"/>
        <w:adjustRightInd w:val="0"/>
        <w:spacing w:line="360" w:lineRule="auto"/>
        <w:ind w:firstLine="567"/>
        <w:jc w:val="both"/>
        <w:rPr>
          <w:rFonts w:ascii="Myriad Pro" w:eastAsia="Calibri" w:hAnsi="Myriad Pro"/>
          <w:sz w:val="26"/>
          <w:szCs w:val="26"/>
        </w:rPr>
      </w:pPr>
      <w:r w:rsidRPr="00462A3D">
        <w:rPr>
          <w:rFonts w:ascii="Myriad Pro" w:eastAsia="Calibri" w:hAnsi="Myriad Pro"/>
          <w:noProof/>
          <w:position w:val="-12"/>
          <w:sz w:val="26"/>
          <w:szCs w:val="26"/>
        </w:rPr>
        <w:drawing>
          <wp:inline distT="0" distB="0" distL="0" distR="0" wp14:anchorId="3231241B" wp14:editId="2242FCDF">
            <wp:extent cx="285750" cy="238125"/>
            <wp:effectExtent l="0" t="0" r="0" b="0"/>
            <wp:docPr id="90"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285750" cy="238125"/>
                    </a:xfrm>
                    <a:prstGeom prst="rect">
                      <a:avLst/>
                    </a:prstGeom>
                    <a:noFill/>
                    <a:ln>
                      <a:noFill/>
                    </a:ln>
                  </pic:spPr>
                </pic:pic>
              </a:graphicData>
            </a:graphic>
          </wp:inline>
        </w:drawing>
      </w:r>
      <w:r w:rsidRPr="00462A3D">
        <w:rPr>
          <w:rFonts w:ascii="Myriad Pro" w:eastAsia="Calibri" w:hAnsi="Myriad Pro"/>
          <w:sz w:val="26"/>
          <w:szCs w:val="26"/>
        </w:rPr>
        <w:t xml:space="preserve"> - фактический объем потерь электрической энергии в сетях в году </w:t>
      </w:r>
      <w:r w:rsidRPr="00462A3D">
        <w:rPr>
          <w:rFonts w:ascii="Myriad Pro" w:eastAsia="Calibri" w:hAnsi="Myriad Pro"/>
          <w:sz w:val="26"/>
          <w:szCs w:val="26"/>
          <w:lang w:val="en-US"/>
        </w:rPr>
        <w:t>i</w:t>
      </w:r>
      <w:r w:rsidRPr="00462A3D">
        <w:rPr>
          <w:rFonts w:ascii="Myriad Pro" w:eastAsia="Calibri" w:hAnsi="Myriad Pro"/>
          <w:sz w:val="26"/>
          <w:szCs w:val="26"/>
        </w:rPr>
        <w:t>-1;</w:t>
      </w:r>
    </w:p>
    <w:p w14:paraId="19770F07" w14:textId="77777777" w:rsidR="00462A3D" w:rsidRPr="00462A3D" w:rsidRDefault="00462A3D" w:rsidP="00001D32">
      <w:pPr>
        <w:autoSpaceDE w:val="0"/>
        <w:autoSpaceDN w:val="0"/>
        <w:adjustRightInd w:val="0"/>
        <w:spacing w:line="360" w:lineRule="auto"/>
        <w:ind w:firstLine="567"/>
        <w:jc w:val="both"/>
        <w:rPr>
          <w:rFonts w:ascii="Myriad Pro" w:eastAsia="Calibri" w:hAnsi="Myriad Pro"/>
          <w:sz w:val="26"/>
          <w:szCs w:val="26"/>
        </w:rPr>
      </w:pPr>
      <w:r w:rsidRPr="00462A3D">
        <w:rPr>
          <w:rFonts w:ascii="Myriad Pro" w:eastAsia="Calibri" w:hAnsi="Myriad Pro"/>
          <w:noProof/>
          <w:position w:val="-12"/>
          <w:sz w:val="26"/>
          <w:szCs w:val="26"/>
        </w:rPr>
        <w:drawing>
          <wp:inline distT="0" distB="0" distL="0" distR="0" wp14:anchorId="7EEBC169" wp14:editId="3567E782">
            <wp:extent cx="352425" cy="238125"/>
            <wp:effectExtent l="0" t="0" r="0" b="0"/>
            <wp:docPr id="91"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352425" cy="238125"/>
                    </a:xfrm>
                    <a:prstGeom prst="rect">
                      <a:avLst/>
                    </a:prstGeom>
                    <a:noFill/>
                    <a:ln>
                      <a:noFill/>
                    </a:ln>
                  </pic:spPr>
                </pic:pic>
              </a:graphicData>
            </a:graphic>
          </wp:inline>
        </w:drawing>
      </w:r>
      <w:r w:rsidRPr="00462A3D">
        <w:rPr>
          <w:rFonts w:ascii="Myriad Pro" w:eastAsia="Calibri" w:hAnsi="Myriad Pro"/>
          <w:sz w:val="26"/>
          <w:szCs w:val="26"/>
        </w:rPr>
        <w:t xml:space="preserve">    - фактический объем отпуска в сеть в году </w:t>
      </w:r>
      <w:r w:rsidRPr="00462A3D">
        <w:rPr>
          <w:rFonts w:ascii="Myriad Pro" w:eastAsia="Calibri" w:hAnsi="Myriad Pro"/>
          <w:sz w:val="26"/>
          <w:szCs w:val="26"/>
          <w:lang w:val="en-US"/>
        </w:rPr>
        <w:t>i</w:t>
      </w:r>
      <w:r w:rsidRPr="00462A3D">
        <w:rPr>
          <w:rFonts w:ascii="Myriad Pro" w:eastAsia="Calibri" w:hAnsi="Myriad Pro"/>
          <w:sz w:val="26"/>
          <w:szCs w:val="26"/>
        </w:rPr>
        <w:t>-1;</w:t>
      </w:r>
    </w:p>
    <w:p w14:paraId="07883425" w14:textId="77777777" w:rsidR="00462A3D" w:rsidRPr="00462A3D" w:rsidRDefault="00462A3D" w:rsidP="00001D32">
      <w:pPr>
        <w:spacing w:line="360" w:lineRule="auto"/>
        <w:ind w:firstLine="567"/>
        <w:jc w:val="both"/>
        <w:rPr>
          <w:rFonts w:ascii="Myriad Pro" w:eastAsia="Calibri" w:hAnsi="Myriad Pro"/>
          <w:sz w:val="26"/>
          <w:szCs w:val="26"/>
        </w:rPr>
      </w:pPr>
      <w:r w:rsidRPr="00462A3D">
        <w:rPr>
          <w:rFonts w:ascii="Myriad Pro" w:eastAsia="Calibri" w:hAnsi="Myriad Pro"/>
          <w:noProof/>
          <w:position w:val="-12"/>
          <w:sz w:val="26"/>
          <w:szCs w:val="26"/>
        </w:rPr>
        <w:drawing>
          <wp:inline distT="0" distB="0" distL="0" distR="0" wp14:anchorId="6E29448F" wp14:editId="40381617">
            <wp:extent cx="352425" cy="238125"/>
            <wp:effectExtent l="0" t="0" r="0" b="0"/>
            <wp:docPr id="92"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352425" cy="238125"/>
                    </a:xfrm>
                    <a:prstGeom prst="rect">
                      <a:avLst/>
                    </a:prstGeom>
                    <a:noFill/>
                    <a:ln>
                      <a:noFill/>
                    </a:ln>
                  </pic:spPr>
                </pic:pic>
              </a:graphicData>
            </a:graphic>
          </wp:inline>
        </w:drawing>
      </w:r>
      <w:r w:rsidRPr="00462A3D">
        <w:rPr>
          <w:rFonts w:ascii="Myriad Pro" w:eastAsia="Calibri" w:hAnsi="Myriad Pro"/>
          <w:sz w:val="26"/>
          <w:szCs w:val="26"/>
          <w:lang w:eastAsia="en-US"/>
        </w:rPr>
        <w:t xml:space="preserve"> - </w:t>
      </w:r>
      <w:r w:rsidRPr="00462A3D">
        <w:rPr>
          <w:rFonts w:ascii="Myriad Pro" w:eastAsia="Calibri" w:hAnsi="Myriad Pro"/>
          <w:sz w:val="26"/>
          <w:szCs w:val="26"/>
        </w:rPr>
        <w:t xml:space="preserve">плановый отпуск электрической энергии в сеть, с учетом планового объема услуг по передаче электрической энергии, оказанных с использованием </w:t>
      </w:r>
      <w:r w:rsidRPr="00462A3D">
        <w:rPr>
          <w:rFonts w:ascii="Myriad Pro" w:eastAsia="Calibri" w:hAnsi="Myriad Pro"/>
          <w:sz w:val="26"/>
          <w:szCs w:val="26"/>
        </w:rPr>
        <w:lastRenderedPageBreak/>
        <w:t>объектов ЕНЭС, переданных в аренду РСК, в году i-1. В случае исключения из фактического объема оказанных услуг по передаче электрической энергии в году i-1  (вследствие расторжения/прекращения действия договора, судебного решения и так далее) объемов услуг передаче электрической энергии, оказанных с использованием объектов ЕНЭС, переданных в аренду РСК, величина ПР i-1 снижается на плановый объем услуг, оказанных с использованием точек присоединения к ЕНЭС, переданных в аренду РСК, фактически исключенных из объема оказанных услуг по передаче электрической энергии в году i-1;</w:t>
      </w:r>
    </w:p>
    <w:p w14:paraId="0F45368D" w14:textId="77777777" w:rsidR="00462A3D" w:rsidRPr="00462A3D" w:rsidRDefault="00462A3D" w:rsidP="00001D32">
      <w:pPr>
        <w:autoSpaceDE w:val="0"/>
        <w:autoSpaceDN w:val="0"/>
        <w:adjustRightInd w:val="0"/>
        <w:spacing w:line="360" w:lineRule="auto"/>
        <w:ind w:firstLine="567"/>
        <w:jc w:val="both"/>
        <w:rPr>
          <w:rFonts w:ascii="Myriad Pro" w:eastAsia="Calibri" w:hAnsi="Myriad Pro"/>
          <w:sz w:val="26"/>
          <w:szCs w:val="26"/>
        </w:rPr>
      </w:pPr>
      <w:r w:rsidRPr="00462A3D">
        <w:rPr>
          <w:rFonts w:ascii="Myriad Pro" w:eastAsia="Calibri" w:hAnsi="Myriad Pro"/>
          <w:noProof/>
          <w:position w:val="-12"/>
          <w:sz w:val="26"/>
          <w:szCs w:val="26"/>
        </w:rPr>
        <w:drawing>
          <wp:inline distT="0" distB="0" distL="0" distR="0" wp14:anchorId="42B438D0" wp14:editId="16F44FD8">
            <wp:extent cx="285750" cy="238125"/>
            <wp:effectExtent l="0" t="0" r="0" b="0"/>
            <wp:docPr id="93"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285750" cy="238125"/>
                    </a:xfrm>
                    <a:prstGeom prst="rect">
                      <a:avLst/>
                    </a:prstGeom>
                    <a:noFill/>
                    <a:ln>
                      <a:noFill/>
                    </a:ln>
                  </pic:spPr>
                </pic:pic>
              </a:graphicData>
            </a:graphic>
          </wp:inline>
        </w:drawing>
      </w:r>
      <w:r w:rsidRPr="00462A3D">
        <w:rPr>
          <w:rFonts w:ascii="Myriad Pro" w:eastAsia="Calibri" w:hAnsi="Myriad Pro"/>
          <w:sz w:val="26"/>
          <w:szCs w:val="26"/>
        </w:rPr>
        <w:t xml:space="preserve">  - объем потерь электрической энергии в сетях, учтенный при установлении тарифов на долгосрочный период регулирования, установленный на год </w:t>
      </w:r>
      <w:r w:rsidRPr="00462A3D">
        <w:rPr>
          <w:rFonts w:ascii="Myriad Pro" w:eastAsia="Calibri" w:hAnsi="Myriad Pro"/>
          <w:i/>
          <w:sz w:val="26"/>
          <w:szCs w:val="26"/>
          <w:lang w:val="en-US"/>
        </w:rPr>
        <w:t>i</w:t>
      </w:r>
      <w:r w:rsidRPr="00462A3D">
        <w:rPr>
          <w:rFonts w:ascii="Myriad Pro" w:eastAsia="Calibri" w:hAnsi="Myriad Pro"/>
          <w:i/>
          <w:sz w:val="26"/>
          <w:szCs w:val="26"/>
        </w:rPr>
        <w:t>-1</w:t>
      </w:r>
      <w:r w:rsidRPr="00462A3D">
        <w:rPr>
          <w:rFonts w:ascii="Myriad Pro" w:eastAsia="Calibri" w:hAnsi="Myriad Pro"/>
          <w:sz w:val="26"/>
          <w:szCs w:val="26"/>
        </w:rPr>
        <w:t>.</w:t>
      </w:r>
    </w:p>
    <w:p w14:paraId="6D4A8128" w14:textId="77777777" w:rsidR="00FD67C2" w:rsidRDefault="00FD67C2" w:rsidP="00FD67C2">
      <w:pPr>
        <w:spacing w:line="360" w:lineRule="auto"/>
        <w:jc w:val="both"/>
        <w:rPr>
          <w:rFonts w:ascii="Myriad Pro" w:hAnsi="Myriad Pro"/>
          <w:b/>
          <w:bCs/>
          <w:sz w:val="26"/>
          <w:szCs w:val="26"/>
        </w:rPr>
      </w:pPr>
    </w:p>
    <w:p w14:paraId="5E49D5BD" w14:textId="77777777" w:rsidR="00462A3D" w:rsidRPr="00462A3D" w:rsidRDefault="00462A3D" w:rsidP="00FD67C2">
      <w:pPr>
        <w:spacing w:line="360" w:lineRule="auto"/>
        <w:jc w:val="both"/>
        <w:rPr>
          <w:rFonts w:ascii="Myriad Pro" w:hAnsi="Myriad Pro"/>
          <w:b/>
          <w:bCs/>
          <w:sz w:val="26"/>
          <w:szCs w:val="26"/>
        </w:rPr>
      </w:pPr>
      <w:r w:rsidRPr="00462A3D">
        <w:rPr>
          <w:rFonts w:ascii="Myriad Pro" w:hAnsi="Myriad Pro"/>
          <w:b/>
          <w:bCs/>
          <w:sz w:val="26"/>
          <w:szCs w:val="26"/>
        </w:rPr>
        <w:t>ПОЗИЦИЯ ТЕРРИТОРИАЛЬНОЙ СЕТЕВОЙ ОРГАНИЗАЦИИ</w:t>
      </w:r>
    </w:p>
    <w:p w14:paraId="51999764" w14:textId="77777777" w:rsidR="006109B1" w:rsidRPr="006109B1" w:rsidRDefault="006109B1" w:rsidP="00FD67C2">
      <w:pPr>
        <w:widowControl w:val="0"/>
        <w:spacing w:line="360" w:lineRule="auto"/>
        <w:ind w:firstLine="567"/>
        <w:jc w:val="both"/>
        <w:rPr>
          <w:rFonts w:ascii="Myriad Pro" w:eastAsia="Calibri" w:hAnsi="Myriad Pro"/>
          <w:sz w:val="26"/>
          <w:szCs w:val="26"/>
        </w:rPr>
      </w:pPr>
      <w:r w:rsidRPr="006109B1">
        <w:rPr>
          <w:rFonts w:ascii="Myriad Pro" w:eastAsia="Calibri" w:hAnsi="Myriad Pro"/>
          <w:sz w:val="26"/>
          <w:szCs w:val="26"/>
        </w:rPr>
        <w:t>В тарифах на услуги по передаче электрической энергии на 2015 год регулирую</w:t>
      </w:r>
      <w:r w:rsidRPr="006109B1">
        <w:rPr>
          <w:rFonts w:ascii="Myriad Pro" w:eastAsia="Calibri" w:hAnsi="Myriad Pro"/>
          <w:sz w:val="26"/>
          <w:szCs w:val="26"/>
        </w:rPr>
        <w:softHyphen/>
        <w:t>щим органом учтены расходы на компенсацию технологических потерь в сумме 1 311 344,0 тыс.</w:t>
      </w:r>
      <w:r w:rsidR="0087284A">
        <w:rPr>
          <w:rFonts w:ascii="Myriad Pro" w:eastAsia="Calibri" w:hAnsi="Myriad Pro"/>
          <w:sz w:val="26"/>
          <w:szCs w:val="26"/>
        </w:rPr>
        <w:t xml:space="preserve"> </w:t>
      </w:r>
      <w:r w:rsidRPr="006109B1">
        <w:rPr>
          <w:rFonts w:ascii="Myriad Pro" w:eastAsia="Calibri" w:hAnsi="Myriad Pro"/>
          <w:sz w:val="26"/>
          <w:szCs w:val="26"/>
        </w:rPr>
        <w:t>руб., которые определенны исходя из объема потерь 735 782 тыс.</w:t>
      </w:r>
      <w:r w:rsidR="0087284A">
        <w:rPr>
          <w:rFonts w:ascii="Myriad Pro" w:eastAsia="Calibri" w:hAnsi="Myriad Pro"/>
          <w:sz w:val="26"/>
          <w:szCs w:val="26"/>
        </w:rPr>
        <w:t xml:space="preserve"> </w:t>
      </w:r>
      <w:r w:rsidRPr="006109B1">
        <w:rPr>
          <w:rFonts w:ascii="Myriad Pro" w:eastAsia="Calibri" w:hAnsi="Myriad Pro"/>
          <w:sz w:val="26"/>
          <w:szCs w:val="26"/>
        </w:rPr>
        <w:t>кВтч и цены потерь 1 782,245 руб./МВтч.</w:t>
      </w:r>
    </w:p>
    <w:p w14:paraId="0C51A81B" w14:textId="77777777" w:rsidR="006109B1" w:rsidRPr="006109B1" w:rsidRDefault="006109B1" w:rsidP="00FD67C2">
      <w:pPr>
        <w:widowControl w:val="0"/>
        <w:spacing w:line="360" w:lineRule="auto"/>
        <w:ind w:firstLine="567"/>
        <w:jc w:val="both"/>
        <w:rPr>
          <w:rFonts w:ascii="Myriad Pro" w:eastAsia="Calibri" w:hAnsi="Myriad Pro"/>
          <w:sz w:val="26"/>
          <w:szCs w:val="26"/>
        </w:rPr>
      </w:pPr>
      <w:r w:rsidRPr="006109B1">
        <w:rPr>
          <w:rFonts w:ascii="Myriad Pro" w:eastAsia="Calibri" w:hAnsi="Myriad Pro"/>
          <w:sz w:val="26"/>
          <w:szCs w:val="26"/>
        </w:rPr>
        <w:t>Фактические потери за 2015 год сложились в объеме 581 487,4 тыс.</w:t>
      </w:r>
      <w:r w:rsidR="0087284A">
        <w:rPr>
          <w:rFonts w:ascii="Myriad Pro" w:eastAsia="Calibri" w:hAnsi="Myriad Pro"/>
          <w:sz w:val="26"/>
          <w:szCs w:val="26"/>
        </w:rPr>
        <w:t xml:space="preserve"> </w:t>
      </w:r>
      <w:r w:rsidRPr="006109B1">
        <w:rPr>
          <w:rFonts w:ascii="Myriad Pro" w:eastAsia="Calibri" w:hAnsi="Myriad Pro"/>
          <w:sz w:val="26"/>
          <w:szCs w:val="26"/>
        </w:rPr>
        <w:t>кВтч, средняя цена покупки потерь -1 890,914 руб./МВтч.</w:t>
      </w:r>
    </w:p>
    <w:tbl>
      <w:tblPr>
        <w:tblW w:w="5000" w:type="pct"/>
        <w:tblLayout w:type="fixed"/>
        <w:tblCellMar>
          <w:left w:w="10" w:type="dxa"/>
          <w:right w:w="10" w:type="dxa"/>
        </w:tblCellMar>
        <w:tblLook w:val="04A0" w:firstRow="1" w:lastRow="0" w:firstColumn="1" w:lastColumn="0" w:noHBand="0" w:noVBand="1"/>
      </w:tblPr>
      <w:tblGrid>
        <w:gridCol w:w="840"/>
        <w:gridCol w:w="5400"/>
        <w:gridCol w:w="1609"/>
        <w:gridCol w:w="1526"/>
      </w:tblGrid>
      <w:tr w:rsidR="00D5749A" w:rsidRPr="006109B1" w14:paraId="60FCEE22" w14:textId="77777777" w:rsidTr="00DD4557">
        <w:trPr>
          <w:trHeight w:hRule="exact" w:val="541"/>
        </w:trPr>
        <w:tc>
          <w:tcPr>
            <w:tcW w:w="4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3AABFF1" w14:textId="00664A28" w:rsidR="00D5749A" w:rsidRPr="00D5749A" w:rsidRDefault="0053226C" w:rsidP="00D5749A">
            <w:pPr>
              <w:widowControl w:val="0"/>
              <w:spacing w:line="244" w:lineRule="exact"/>
              <w:ind w:left="140"/>
              <w:jc w:val="center"/>
              <w:rPr>
                <w:rFonts w:ascii="Myriad Pro" w:hAnsi="Myriad Pro"/>
                <w:color w:val="FFFFFF" w:themeColor="background1"/>
                <w:sz w:val="21"/>
                <w:szCs w:val="21"/>
              </w:rPr>
            </w:pPr>
            <w:r>
              <w:rPr>
                <w:rFonts w:ascii="Myriad Pro" w:hAnsi="Myriad Pro"/>
                <w:color w:val="FFFFFF" w:themeColor="background1"/>
                <w:sz w:val="21"/>
                <w:szCs w:val="21"/>
              </w:rPr>
              <w:t>№  </w:t>
            </w:r>
            <w:r w:rsidR="00D5749A" w:rsidRPr="00D5749A">
              <w:rPr>
                <w:rFonts w:ascii="Myriad Pro" w:hAnsi="Myriad Pro"/>
                <w:color w:val="FFFFFF" w:themeColor="background1"/>
                <w:sz w:val="21"/>
                <w:szCs w:val="21"/>
              </w:rPr>
              <w:t>п.п.</w:t>
            </w:r>
          </w:p>
        </w:tc>
        <w:tc>
          <w:tcPr>
            <w:tcW w:w="28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89259DE" w14:textId="77777777" w:rsidR="00D5749A" w:rsidRPr="00D5749A" w:rsidRDefault="00D5749A" w:rsidP="00D5749A">
            <w:pPr>
              <w:widowControl w:val="0"/>
              <w:spacing w:line="244" w:lineRule="exact"/>
              <w:jc w:val="center"/>
              <w:rPr>
                <w:rFonts w:ascii="Myriad Pro" w:hAnsi="Myriad Pro"/>
                <w:color w:val="FFFFFF" w:themeColor="background1"/>
                <w:sz w:val="21"/>
                <w:szCs w:val="21"/>
              </w:rPr>
            </w:pPr>
            <w:r w:rsidRPr="00D5749A">
              <w:rPr>
                <w:rFonts w:ascii="Myriad Pro" w:hAnsi="Myriad Pro"/>
                <w:color w:val="FFFFFF" w:themeColor="background1"/>
                <w:sz w:val="21"/>
                <w:szCs w:val="21"/>
              </w:rPr>
              <w:t>Показатели</w:t>
            </w:r>
          </w:p>
        </w:tc>
        <w:tc>
          <w:tcPr>
            <w:tcW w:w="8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18E60E7" w14:textId="77777777" w:rsidR="00D5749A" w:rsidRPr="00D5749A" w:rsidRDefault="00D5749A" w:rsidP="00D5749A">
            <w:pPr>
              <w:widowControl w:val="0"/>
              <w:spacing w:line="244" w:lineRule="exact"/>
              <w:jc w:val="center"/>
              <w:rPr>
                <w:rFonts w:ascii="Myriad Pro" w:hAnsi="Myriad Pro"/>
                <w:color w:val="FFFFFF" w:themeColor="background1"/>
                <w:sz w:val="21"/>
                <w:szCs w:val="21"/>
              </w:rPr>
            </w:pPr>
            <w:r w:rsidRPr="00D5749A">
              <w:rPr>
                <w:rFonts w:ascii="Myriad Pro" w:hAnsi="Myriad Pro"/>
                <w:color w:val="FFFFFF" w:themeColor="background1"/>
                <w:sz w:val="21"/>
                <w:szCs w:val="21"/>
              </w:rPr>
              <w:t>Ед. изм.</w:t>
            </w:r>
          </w:p>
        </w:tc>
        <w:tc>
          <w:tcPr>
            <w:tcW w:w="8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E287428" w14:textId="77777777" w:rsidR="00D5749A" w:rsidRPr="00D5749A" w:rsidRDefault="00D5749A" w:rsidP="00D5749A">
            <w:pPr>
              <w:widowControl w:val="0"/>
              <w:spacing w:line="244" w:lineRule="exact"/>
              <w:ind w:left="220" w:right="34"/>
              <w:jc w:val="center"/>
              <w:rPr>
                <w:rFonts w:ascii="Myriad Pro" w:hAnsi="Myriad Pro"/>
                <w:color w:val="FFFFFF" w:themeColor="background1"/>
                <w:sz w:val="21"/>
                <w:szCs w:val="21"/>
              </w:rPr>
            </w:pPr>
            <w:r w:rsidRPr="00D5749A">
              <w:rPr>
                <w:rFonts w:ascii="Myriad Pro" w:hAnsi="Myriad Pro"/>
                <w:color w:val="FFFFFF" w:themeColor="background1"/>
                <w:sz w:val="21"/>
                <w:szCs w:val="21"/>
              </w:rPr>
              <w:t>2015</w:t>
            </w:r>
          </w:p>
        </w:tc>
      </w:tr>
      <w:tr w:rsidR="00D5749A" w:rsidRPr="006109B1" w14:paraId="5C93B4BB" w14:textId="77777777" w:rsidTr="00DD4557">
        <w:trPr>
          <w:trHeight w:hRule="exact" w:val="495"/>
        </w:trPr>
        <w:tc>
          <w:tcPr>
            <w:tcW w:w="448" w:type="pct"/>
            <w:tcBorders>
              <w:top w:val="single" w:sz="4" w:space="0" w:color="FFFFFF" w:themeColor="background1"/>
              <w:left w:val="single" w:sz="4" w:space="0" w:color="auto"/>
            </w:tcBorders>
            <w:shd w:val="clear" w:color="auto" w:fill="FFFFFF"/>
            <w:vAlign w:val="center"/>
          </w:tcPr>
          <w:p w14:paraId="624872C1" w14:textId="77777777" w:rsidR="00D5749A" w:rsidRPr="006109B1" w:rsidRDefault="00D5749A" w:rsidP="00D5749A">
            <w:pPr>
              <w:widowControl w:val="0"/>
              <w:spacing w:line="244" w:lineRule="exact"/>
              <w:jc w:val="center"/>
              <w:rPr>
                <w:rFonts w:ascii="Myriad Pro" w:hAnsi="Myriad Pro"/>
                <w:sz w:val="21"/>
                <w:szCs w:val="21"/>
              </w:rPr>
            </w:pPr>
            <w:r w:rsidRPr="006109B1">
              <w:rPr>
                <w:rFonts w:ascii="Myriad Pro" w:hAnsi="Myriad Pro"/>
                <w:color w:val="000000"/>
                <w:sz w:val="22"/>
                <w:szCs w:val="22"/>
                <w:shd w:val="clear" w:color="auto" w:fill="FFFFFF"/>
              </w:rPr>
              <w:t>1</w:t>
            </w:r>
          </w:p>
        </w:tc>
        <w:tc>
          <w:tcPr>
            <w:tcW w:w="2880" w:type="pct"/>
            <w:tcBorders>
              <w:top w:val="single" w:sz="4" w:space="0" w:color="FFFFFF" w:themeColor="background1"/>
              <w:left w:val="single" w:sz="4" w:space="0" w:color="auto"/>
            </w:tcBorders>
            <w:shd w:val="clear" w:color="auto" w:fill="FFFFFF"/>
            <w:vAlign w:val="center"/>
          </w:tcPr>
          <w:p w14:paraId="10673F3E" w14:textId="77777777" w:rsidR="00D5749A" w:rsidRPr="006109B1" w:rsidRDefault="00D5749A" w:rsidP="00D5749A">
            <w:pPr>
              <w:widowControl w:val="0"/>
              <w:spacing w:line="250" w:lineRule="exact"/>
              <w:ind w:right="125" w:firstLine="184"/>
              <w:rPr>
                <w:rFonts w:ascii="Myriad Pro" w:hAnsi="Myriad Pro"/>
                <w:sz w:val="21"/>
                <w:szCs w:val="21"/>
              </w:rPr>
            </w:pPr>
            <w:r w:rsidRPr="006109B1">
              <w:rPr>
                <w:rFonts w:ascii="Myriad Pro" w:hAnsi="Myriad Pro"/>
                <w:color w:val="000000"/>
                <w:sz w:val="22"/>
                <w:szCs w:val="22"/>
                <w:shd w:val="clear" w:color="auto" w:fill="FFFFFF"/>
              </w:rPr>
              <w:t>Цена покупки технологических потерь, учтенная в ТБР на 2015 год</w:t>
            </w:r>
          </w:p>
        </w:tc>
        <w:tc>
          <w:tcPr>
            <w:tcW w:w="858" w:type="pct"/>
            <w:tcBorders>
              <w:top w:val="single" w:sz="4" w:space="0" w:color="FFFFFF" w:themeColor="background1"/>
              <w:left w:val="single" w:sz="4" w:space="0" w:color="auto"/>
            </w:tcBorders>
            <w:shd w:val="clear" w:color="auto" w:fill="FFFFFF"/>
            <w:vAlign w:val="center"/>
          </w:tcPr>
          <w:p w14:paraId="63F1DAEE" w14:textId="77777777" w:rsidR="00D5749A" w:rsidRPr="006109B1" w:rsidRDefault="00D5749A" w:rsidP="00D5749A">
            <w:pPr>
              <w:widowControl w:val="0"/>
              <w:spacing w:line="244" w:lineRule="exact"/>
              <w:ind w:left="160" w:right="138"/>
              <w:rPr>
                <w:rFonts w:ascii="Myriad Pro" w:hAnsi="Myriad Pro"/>
                <w:sz w:val="21"/>
                <w:szCs w:val="21"/>
              </w:rPr>
            </w:pPr>
            <w:r w:rsidRPr="006109B1">
              <w:rPr>
                <w:rFonts w:ascii="Myriad Pro" w:hAnsi="Myriad Pro"/>
                <w:color w:val="000000"/>
                <w:sz w:val="22"/>
                <w:szCs w:val="22"/>
                <w:shd w:val="clear" w:color="auto" w:fill="FFFFFF"/>
              </w:rPr>
              <w:t>руб./ МВтч</w:t>
            </w:r>
          </w:p>
        </w:tc>
        <w:tc>
          <w:tcPr>
            <w:tcW w:w="814" w:type="pct"/>
            <w:tcBorders>
              <w:top w:val="single" w:sz="4" w:space="0" w:color="FFFFFF" w:themeColor="background1"/>
              <w:left w:val="single" w:sz="4" w:space="0" w:color="auto"/>
              <w:right w:val="single" w:sz="4" w:space="0" w:color="auto"/>
            </w:tcBorders>
            <w:shd w:val="clear" w:color="auto" w:fill="FFFFFF"/>
            <w:vAlign w:val="center"/>
          </w:tcPr>
          <w:p w14:paraId="5068B926" w14:textId="77777777" w:rsidR="00D5749A" w:rsidRPr="006109B1" w:rsidRDefault="00D5749A" w:rsidP="00D5749A">
            <w:pPr>
              <w:widowControl w:val="0"/>
              <w:spacing w:line="244" w:lineRule="exact"/>
              <w:ind w:right="34"/>
              <w:jc w:val="center"/>
              <w:rPr>
                <w:rFonts w:ascii="Myriad Pro" w:hAnsi="Myriad Pro"/>
                <w:sz w:val="21"/>
                <w:szCs w:val="21"/>
              </w:rPr>
            </w:pPr>
            <w:r w:rsidRPr="006109B1">
              <w:rPr>
                <w:rFonts w:ascii="Myriad Pro" w:hAnsi="Myriad Pro"/>
                <w:color w:val="000000"/>
                <w:sz w:val="22"/>
                <w:szCs w:val="22"/>
                <w:shd w:val="clear" w:color="auto" w:fill="FFFFFF"/>
              </w:rPr>
              <w:t>1 782,245</w:t>
            </w:r>
          </w:p>
        </w:tc>
      </w:tr>
      <w:tr w:rsidR="00D5749A" w:rsidRPr="006109B1" w14:paraId="7140EBA2" w14:textId="77777777" w:rsidTr="00DD4557">
        <w:trPr>
          <w:trHeight w:hRule="exact" w:val="495"/>
        </w:trPr>
        <w:tc>
          <w:tcPr>
            <w:tcW w:w="448" w:type="pct"/>
            <w:tcBorders>
              <w:top w:val="single" w:sz="4" w:space="0" w:color="auto"/>
              <w:left w:val="single" w:sz="4" w:space="0" w:color="auto"/>
            </w:tcBorders>
            <w:shd w:val="clear" w:color="auto" w:fill="FFFFFF"/>
            <w:vAlign w:val="center"/>
          </w:tcPr>
          <w:p w14:paraId="2989402E" w14:textId="77777777" w:rsidR="00D5749A" w:rsidRPr="006109B1" w:rsidRDefault="00D5749A" w:rsidP="00D5749A">
            <w:pPr>
              <w:widowControl w:val="0"/>
              <w:spacing w:line="244" w:lineRule="exact"/>
              <w:jc w:val="center"/>
              <w:rPr>
                <w:rFonts w:ascii="Myriad Pro" w:hAnsi="Myriad Pro"/>
                <w:sz w:val="21"/>
                <w:szCs w:val="21"/>
              </w:rPr>
            </w:pPr>
            <w:r w:rsidRPr="006109B1">
              <w:rPr>
                <w:rFonts w:ascii="Myriad Pro" w:hAnsi="Myriad Pro"/>
                <w:color w:val="000000"/>
                <w:sz w:val="22"/>
                <w:szCs w:val="22"/>
                <w:shd w:val="clear" w:color="auto" w:fill="FFFFFF"/>
              </w:rPr>
              <w:t>2</w:t>
            </w:r>
          </w:p>
        </w:tc>
        <w:tc>
          <w:tcPr>
            <w:tcW w:w="2880" w:type="pct"/>
            <w:tcBorders>
              <w:top w:val="single" w:sz="4" w:space="0" w:color="auto"/>
              <w:left w:val="single" w:sz="4" w:space="0" w:color="auto"/>
            </w:tcBorders>
            <w:shd w:val="clear" w:color="auto" w:fill="FFFFFF"/>
            <w:vAlign w:val="center"/>
          </w:tcPr>
          <w:p w14:paraId="116FDAD0" w14:textId="77777777" w:rsidR="00D5749A" w:rsidRPr="006109B1" w:rsidRDefault="00D5749A" w:rsidP="00D5749A">
            <w:pPr>
              <w:widowControl w:val="0"/>
              <w:spacing w:line="254" w:lineRule="exact"/>
              <w:ind w:right="125" w:firstLine="184"/>
              <w:rPr>
                <w:rFonts w:ascii="Myriad Pro" w:hAnsi="Myriad Pro"/>
                <w:sz w:val="21"/>
                <w:szCs w:val="21"/>
              </w:rPr>
            </w:pPr>
            <w:r w:rsidRPr="006109B1">
              <w:rPr>
                <w:rFonts w:ascii="Myriad Pro" w:hAnsi="Myriad Pro"/>
                <w:color w:val="000000"/>
                <w:sz w:val="22"/>
                <w:szCs w:val="22"/>
                <w:shd w:val="clear" w:color="auto" w:fill="FFFFFF"/>
              </w:rPr>
              <w:t>Фактическая цена покупки потерь за 2015 год</w:t>
            </w:r>
          </w:p>
        </w:tc>
        <w:tc>
          <w:tcPr>
            <w:tcW w:w="858" w:type="pct"/>
            <w:tcBorders>
              <w:top w:val="single" w:sz="4" w:space="0" w:color="auto"/>
              <w:left w:val="single" w:sz="4" w:space="0" w:color="auto"/>
            </w:tcBorders>
            <w:shd w:val="clear" w:color="auto" w:fill="FFFFFF"/>
            <w:vAlign w:val="center"/>
          </w:tcPr>
          <w:p w14:paraId="0B2A1696" w14:textId="77777777" w:rsidR="00D5749A" w:rsidRPr="006109B1" w:rsidRDefault="00D5749A" w:rsidP="00D5749A">
            <w:pPr>
              <w:widowControl w:val="0"/>
              <w:spacing w:line="244" w:lineRule="exact"/>
              <w:ind w:left="160" w:right="138"/>
              <w:rPr>
                <w:rFonts w:ascii="Myriad Pro" w:hAnsi="Myriad Pro"/>
                <w:sz w:val="21"/>
                <w:szCs w:val="21"/>
              </w:rPr>
            </w:pPr>
            <w:r w:rsidRPr="006109B1">
              <w:rPr>
                <w:rFonts w:ascii="Myriad Pro" w:hAnsi="Myriad Pro"/>
                <w:color w:val="000000"/>
                <w:sz w:val="22"/>
                <w:szCs w:val="22"/>
                <w:shd w:val="clear" w:color="auto" w:fill="FFFFFF"/>
              </w:rPr>
              <w:t>руб./ МВтч</w:t>
            </w:r>
          </w:p>
        </w:tc>
        <w:tc>
          <w:tcPr>
            <w:tcW w:w="814" w:type="pct"/>
            <w:tcBorders>
              <w:top w:val="single" w:sz="4" w:space="0" w:color="auto"/>
              <w:left w:val="single" w:sz="4" w:space="0" w:color="auto"/>
              <w:right w:val="single" w:sz="4" w:space="0" w:color="auto"/>
            </w:tcBorders>
            <w:shd w:val="clear" w:color="auto" w:fill="FFFFFF"/>
            <w:vAlign w:val="center"/>
          </w:tcPr>
          <w:p w14:paraId="68B134BB" w14:textId="77777777" w:rsidR="00D5749A" w:rsidRPr="006109B1" w:rsidRDefault="00D5749A" w:rsidP="00D5749A">
            <w:pPr>
              <w:widowControl w:val="0"/>
              <w:spacing w:line="244" w:lineRule="exact"/>
              <w:ind w:left="220" w:right="34"/>
              <w:jc w:val="center"/>
              <w:rPr>
                <w:rFonts w:ascii="Myriad Pro" w:hAnsi="Myriad Pro"/>
                <w:sz w:val="21"/>
                <w:szCs w:val="21"/>
              </w:rPr>
            </w:pPr>
            <w:r w:rsidRPr="006109B1">
              <w:rPr>
                <w:rFonts w:ascii="Myriad Pro" w:hAnsi="Myriad Pro"/>
                <w:color w:val="000000"/>
                <w:sz w:val="22"/>
                <w:szCs w:val="22"/>
                <w:shd w:val="clear" w:color="auto" w:fill="FFFFFF"/>
              </w:rPr>
              <w:t>1 890,914</w:t>
            </w:r>
          </w:p>
        </w:tc>
      </w:tr>
      <w:tr w:rsidR="00D5749A" w:rsidRPr="006109B1" w14:paraId="17C645F2" w14:textId="77777777" w:rsidTr="00DD4557">
        <w:trPr>
          <w:trHeight w:hRule="exact" w:val="411"/>
        </w:trPr>
        <w:tc>
          <w:tcPr>
            <w:tcW w:w="448" w:type="pct"/>
            <w:tcBorders>
              <w:top w:val="single" w:sz="4" w:space="0" w:color="auto"/>
              <w:left w:val="single" w:sz="4" w:space="0" w:color="auto"/>
            </w:tcBorders>
            <w:shd w:val="clear" w:color="auto" w:fill="FFFFFF"/>
            <w:vAlign w:val="center"/>
          </w:tcPr>
          <w:p w14:paraId="629C8FCC" w14:textId="77777777" w:rsidR="00D5749A" w:rsidRPr="006109B1" w:rsidRDefault="00D5749A" w:rsidP="00D5749A">
            <w:pPr>
              <w:widowControl w:val="0"/>
              <w:spacing w:line="244" w:lineRule="exact"/>
              <w:jc w:val="center"/>
              <w:rPr>
                <w:rFonts w:ascii="Myriad Pro" w:hAnsi="Myriad Pro"/>
                <w:sz w:val="21"/>
                <w:szCs w:val="21"/>
              </w:rPr>
            </w:pPr>
            <w:r w:rsidRPr="006109B1">
              <w:rPr>
                <w:rFonts w:ascii="Myriad Pro" w:hAnsi="Myriad Pro"/>
                <w:color w:val="000000"/>
                <w:sz w:val="22"/>
                <w:szCs w:val="22"/>
                <w:shd w:val="clear" w:color="auto" w:fill="FFFFFF"/>
              </w:rPr>
              <w:t>3</w:t>
            </w:r>
          </w:p>
        </w:tc>
        <w:tc>
          <w:tcPr>
            <w:tcW w:w="2880" w:type="pct"/>
            <w:tcBorders>
              <w:top w:val="single" w:sz="4" w:space="0" w:color="auto"/>
              <w:left w:val="single" w:sz="4" w:space="0" w:color="auto"/>
            </w:tcBorders>
            <w:shd w:val="clear" w:color="auto" w:fill="FFFFFF"/>
            <w:vAlign w:val="center"/>
          </w:tcPr>
          <w:p w14:paraId="2B457F52" w14:textId="77777777" w:rsidR="00D5749A" w:rsidRPr="006109B1" w:rsidRDefault="00D5749A" w:rsidP="00D5749A">
            <w:pPr>
              <w:widowControl w:val="0"/>
              <w:spacing w:line="244" w:lineRule="exact"/>
              <w:ind w:right="125" w:firstLine="184"/>
              <w:rPr>
                <w:rFonts w:ascii="Myriad Pro" w:hAnsi="Myriad Pro"/>
                <w:sz w:val="21"/>
                <w:szCs w:val="21"/>
              </w:rPr>
            </w:pPr>
            <w:r w:rsidRPr="006109B1">
              <w:rPr>
                <w:rFonts w:ascii="Myriad Pro" w:hAnsi="Myriad Pro"/>
                <w:color w:val="000000"/>
                <w:sz w:val="22"/>
                <w:szCs w:val="22"/>
                <w:shd w:val="clear" w:color="auto" w:fill="FFFFFF"/>
              </w:rPr>
              <w:t>Фактический объем потерь за 2015 год</w:t>
            </w:r>
          </w:p>
        </w:tc>
        <w:tc>
          <w:tcPr>
            <w:tcW w:w="858" w:type="pct"/>
            <w:tcBorders>
              <w:top w:val="single" w:sz="4" w:space="0" w:color="auto"/>
              <w:left w:val="single" w:sz="4" w:space="0" w:color="auto"/>
            </w:tcBorders>
            <w:shd w:val="clear" w:color="auto" w:fill="FFFFFF"/>
            <w:vAlign w:val="center"/>
          </w:tcPr>
          <w:p w14:paraId="24322A15" w14:textId="77777777" w:rsidR="00D5749A" w:rsidRPr="006109B1" w:rsidRDefault="00D5749A" w:rsidP="00D5749A">
            <w:pPr>
              <w:widowControl w:val="0"/>
              <w:spacing w:line="244" w:lineRule="exact"/>
              <w:ind w:right="138"/>
              <w:jc w:val="center"/>
              <w:rPr>
                <w:rFonts w:ascii="Myriad Pro" w:hAnsi="Myriad Pro"/>
                <w:sz w:val="21"/>
                <w:szCs w:val="21"/>
              </w:rPr>
            </w:pPr>
            <w:r w:rsidRPr="006109B1">
              <w:rPr>
                <w:rFonts w:ascii="Myriad Pro" w:hAnsi="Myriad Pro"/>
                <w:color w:val="000000"/>
                <w:sz w:val="22"/>
                <w:szCs w:val="22"/>
                <w:shd w:val="clear" w:color="auto" w:fill="FFFFFF"/>
              </w:rPr>
              <w:t>тыс.кВтч</w:t>
            </w:r>
          </w:p>
        </w:tc>
        <w:tc>
          <w:tcPr>
            <w:tcW w:w="814" w:type="pct"/>
            <w:tcBorders>
              <w:top w:val="single" w:sz="4" w:space="0" w:color="auto"/>
              <w:left w:val="single" w:sz="4" w:space="0" w:color="auto"/>
              <w:right w:val="single" w:sz="4" w:space="0" w:color="auto"/>
            </w:tcBorders>
            <w:shd w:val="clear" w:color="auto" w:fill="FFFFFF"/>
            <w:vAlign w:val="center"/>
          </w:tcPr>
          <w:p w14:paraId="3385316F" w14:textId="77777777" w:rsidR="00D5749A" w:rsidRPr="006109B1" w:rsidRDefault="00D5749A" w:rsidP="00D5749A">
            <w:pPr>
              <w:widowControl w:val="0"/>
              <w:spacing w:line="244" w:lineRule="exact"/>
              <w:ind w:left="220" w:right="34"/>
              <w:jc w:val="center"/>
              <w:rPr>
                <w:rFonts w:ascii="Myriad Pro" w:hAnsi="Myriad Pro"/>
                <w:sz w:val="21"/>
                <w:szCs w:val="21"/>
              </w:rPr>
            </w:pPr>
            <w:r w:rsidRPr="006109B1">
              <w:rPr>
                <w:rFonts w:ascii="Myriad Pro" w:hAnsi="Myriad Pro"/>
                <w:color w:val="000000"/>
                <w:sz w:val="22"/>
                <w:szCs w:val="22"/>
                <w:shd w:val="clear" w:color="auto" w:fill="FFFFFF"/>
              </w:rPr>
              <w:t>581 487,4</w:t>
            </w:r>
          </w:p>
        </w:tc>
      </w:tr>
      <w:tr w:rsidR="00D5749A" w:rsidRPr="006109B1" w14:paraId="39074BE9" w14:textId="77777777" w:rsidTr="00DD4557">
        <w:trPr>
          <w:trHeight w:hRule="exact" w:val="752"/>
        </w:trPr>
        <w:tc>
          <w:tcPr>
            <w:tcW w:w="448" w:type="pct"/>
            <w:tcBorders>
              <w:top w:val="single" w:sz="4" w:space="0" w:color="auto"/>
              <w:left w:val="single" w:sz="4" w:space="0" w:color="auto"/>
              <w:bottom w:val="single" w:sz="4" w:space="0" w:color="auto"/>
            </w:tcBorders>
            <w:shd w:val="clear" w:color="auto" w:fill="FFFFFF"/>
            <w:vAlign w:val="center"/>
          </w:tcPr>
          <w:p w14:paraId="2C76077E" w14:textId="77777777" w:rsidR="00D5749A" w:rsidRPr="006109B1" w:rsidRDefault="00D5749A" w:rsidP="00D5749A">
            <w:pPr>
              <w:widowControl w:val="0"/>
              <w:spacing w:line="244" w:lineRule="exact"/>
              <w:jc w:val="center"/>
              <w:rPr>
                <w:rFonts w:ascii="Myriad Pro" w:hAnsi="Myriad Pro"/>
                <w:sz w:val="21"/>
                <w:szCs w:val="21"/>
              </w:rPr>
            </w:pPr>
            <w:r w:rsidRPr="006109B1">
              <w:rPr>
                <w:rFonts w:ascii="Myriad Pro" w:hAnsi="Myriad Pro"/>
                <w:color w:val="000000"/>
                <w:sz w:val="22"/>
                <w:szCs w:val="22"/>
                <w:shd w:val="clear" w:color="auto" w:fill="FFFFFF"/>
              </w:rPr>
              <w:t>4</w:t>
            </w:r>
          </w:p>
        </w:tc>
        <w:tc>
          <w:tcPr>
            <w:tcW w:w="2880" w:type="pct"/>
            <w:tcBorders>
              <w:top w:val="single" w:sz="4" w:space="0" w:color="auto"/>
              <w:left w:val="single" w:sz="4" w:space="0" w:color="auto"/>
              <w:bottom w:val="single" w:sz="4" w:space="0" w:color="auto"/>
            </w:tcBorders>
            <w:shd w:val="clear" w:color="auto" w:fill="FFFFFF"/>
            <w:vAlign w:val="center"/>
          </w:tcPr>
          <w:p w14:paraId="470A378D" w14:textId="77777777" w:rsidR="00D5749A" w:rsidRPr="006109B1" w:rsidRDefault="00D5749A" w:rsidP="00D5749A">
            <w:pPr>
              <w:widowControl w:val="0"/>
              <w:spacing w:line="250" w:lineRule="exact"/>
              <w:ind w:right="125" w:firstLine="184"/>
              <w:rPr>
                <w:rFonts w:ascii="Myriad Pro" w:hAnsi="Myriad Pro"/>
                <w:sz w:val="21"/>
                <w:szCs w:val="21"/>
              </w:rPr>
            </w:pPr>
            <w:r w:rsidRPr="006109B1">
              <w:rPr>
                <w:rFonts w:ascii="Myriad Pro" w:hAnsi="Myriad Pro"/>
                <w:color w:val="000000"/>
                <w:sz w:val="22"/>
                <w:szCs w:val="22"/>
                <w:shd w:val="clear" w:color="auto" w:fill="FFFFFF"/>
              </w:rPr>
              <w:t>Выпадающие доходы от увеличения фактической цены на покупку потерь от учтенной в тарифах</w:t>
            </w:r>
          </w:p>
        </w:tc>
        <w:tc>
          <w:tcPr>
            <w:tcW w:w="858" w:type="pct"/>
            <w:tcBorders>
              <w:top w:val="single" w:sz="4" w:space="0" w:color="auto"/>
              <w:left w:val="single" w:sz="4" w:space="0" w:color="auto"/>
              <w:bottom w:val="single" w:sz="4" w:space="0" w:color="auto"/>
            </w:tcBorders>
            <w:shd w:val="clear" w:color="auto" w:fill="FFFFFF"/>
            <w:vAlign w:val="center"/>
          </w:tcPr>
          <w:p w14:paraId="6E0200B3" w14:textId="77777777" w:rsidR="00D5749A" w:rsidRPr="006109B1" w:rsidRDefault="00D5749A" w:rsidP="00D5749A">
            <w:pPr>
              <w:widowControl w:val="0"/>
              <w:spacing w:line="244" w:lineRule="exact"/>
              <w:ind w:right="138"/>
              <w:jc w:val="center"/>
              <w:rPr>
                <w:rFonts w:ascii="Myriad Pro" w:hAnsi="Myriad Pro"/>
                <w:sz w:val="21"/>
                <w:szCs w:val="21"/>
              </w:rPr>
            </w:pPr>
            <w:r w:rsidRPr="006109B1">
              <w:rPr>
                <w:rFonts w:ascii="Myriad Pro" w:hAnsi="Myriad Pro"/>
                <w:color w:val="000000"/>
                <w:sz w:val="22"/>
                <w:szCs w:val="22"/>
                <w:shd w:val="clear" w:color="auto" w:fill="FFFFFF"/>
              </w:rPr>
              <w:t>тыс.руб.</w:t>
            </w:r>
          </w:p>
        </w:tc>
        <w:tc>
          <w:tcPr>
            <w:tcW w:w="814" w:type="pct"/>
            <w:tcBorders>
              <w:top w:val="single" w:sz="4" w:space="0" w:color="auto"/>
              <w:left w:val="single" w:sz="4" w:space="0" w:color="auto"/>
              <w:bottom w:val="single" w:sz="4" w:space="0" w:color="auto"/>
              <w:right w:val="single" w:sz="4" w:space="0" w:color="auto"/>
            </w:tcBorders>
            <w:shd w:val="clear" w:color="auto" w:fill="FFFFFF"/>
            <w:vAlign w:val="center"/>
          </w:tcPr>
          <w:p w14:paraId="5DE1C31E" w14:textId="77777777" w:rsidR="00D5749A" w:rsidRPr="006109B1" w:rsidRDefault="00D5749A" w:rsidP="00D5749A">
            <w:pPr>
              <w:widowControl w:val="0"/>
              <w:spacing w:line="244" w:lineRule="exact"/>
              <w:ind w:right="34"/>
              <w:jc w:val="center"/>
              <w:rPr>
                <w:rFonts w:ascii="Myriad Pro" w:hAnsi="Myriad Pro"/>
                <w:sz w:val="21"/>
                <w:szCs w:val="21"/>
              </w:rPr>
            </w:pPr>
            <w:r w:rsidRPr="006109B1">
              <w:rPr>
                <w:rFonts w:ascii="Myriad Pro" w:hAnsi="Myriad Pro"/>
                <w:color w:val="000000"/>
                <w:sz w:val="22"/>
                <w:szCs w:val="22"/>
                <w:shd w:val="clear" w:color="auto" w:fill="FFFFFF"/>
              </w:rPr>
              <w:t>63 189,8</w:t>
            </w:r>
          </w:p>
        </w:tc>
      </w:tr>
    </w:tbl>
    <w:p w14:paraId="67F806B4" w14:textId="77777777" w:rsidR="006109B1" w:rsidRPr="006109B1" w:rsidRDefault="006109B1" w:rsidP="006109B1">
      <w:pPr>
        <w:widowControl w:val="0"/>
        <w:spacing w:before="233" w:line="360" w:lineRule="auto"/>
        <w:ind w:firstLine="567"/>
        <w:jc w:val="both"/>
        <w:rPr>
          <w:rFonts w:ascii="Myriad Pro" w:eastAsia="Calibri" w:hAnsi="Myriad Pro"/>
          <w:sz w:val="26"/>
          <w:szCs w:val="26"/>
        </w:rPr>
      </w:pPr>
      <w:r w:rsidRPr="006109B1">
        <w:rPr>
          <w:rFonts w:ascii="Myriad Pro" w:eastAsia="Calibri" w:hAnsi="Myriad Pro"/>
          <w:sz w:val="26"/>
          <w:szCs w:val="26"/>
        </w:rPr>
        <w:t>Выпадающие доходы от увеличения фактической цены покупки потерь по сравне</w:t>
      </w:r>
      <w:r w:rsidRPr="006109B1">
        <w:rPr>
          <w:rFonts w:ascii="Myriad Pro" w:eastAsia="Calibri" w:hAnsi="Myriad Pro"/>
          <w:sz w:val="26"/>
          <w:szCs w:val="26"/>
        </w:rPr>
        <w:softHyphen/>
        <w:t xml:space="preserve">нию с учтенной в тарифах с учетом снижения объема потерь в сумме </w:t>
      </w:r>
      <w:r w:rsidR="002A5F7A">
        <w:rPr>
          <w:rFonts w:ascii="Myriad Pro" w:eastAsia="Calibri" w:hAnsi="Myriad Pro"/>
          <w:sz w:val="26"/>
          <w:szCs w:val="26"/>
        </w:rPr>
        <w:br/>
      </w:r>
      <w:r w:rsidRPr="006109B1">
        <w:rPr>
          <w:rFonts w:ascii="Myriad Pro" w:eastAsia="Calibri" w:hAnsi="Myriad Pro"/>
          <w:sz w:val="26"/>
          <w:szCs w:val="26"/>
        </w:rPr>
        <w:t>63 189,8 тыс.</w:t>
      </w:r>
      <w:r>
        <w:rPr>
          <w:rFonts w:ascii="Myriad Pro" w:eastAsia="Calibri" w:hAnsi="Myriad Pro"/>
          <w:sz w:val="26"/>
          <w:szCs w:val="26"/>
        </w:rPr>
        <w:t xml:space="preserve"> </w:t>
      </w:r>
      <w:r w:rsidRPr="006109B1">
        <w:rPr>
          <w:rFonts w:ascii="Myriad Pro" w:eastAsia="Calibri" w:hAnsi="Myriad Pro"/>
          <w:sz w:val="26"/>
          <w:szCs w:val="26"/>
        </w:rPr>
        <w:t>руб.</w:t>
      </w:r>
    </w:p>
    <w:p w14:paraId="31261829" w14:textId="77777777" w:rsidR="00462A3D" w:rsidRPr="006109B1" w:rsidRDefault="006109B1" w:rsidP="006109B1">
      <w:pPr>
        <w:widowControl w:val="0"/>
        <w:spacing w:line="360" w:lineRule="auto"/>
        <w:ind w:firstLine="567"/>
        <w:jc w:val="both"/>
        <w:rPr>
          <w:rFonts w:ascii="Myriad Pro" w:eastAsia="Calibri" w:hAnsi="Myriad Pro"/>
          <w:sz w:val="26"/>
          <w:szCs w:val="26"/>
        </w:rPr>
      </w:pPr>
      <w:r w:rsidRPr="006109B1">
        <w:rPr>
          <w:rFonts w:ascii="Myriad Pro" w:eastAsia="Calibri" w:hAnsi="Myriad Pro"/>
          <w:sz w:val="26"/>
          <w:szCs w:val="26"/>
        </w:rPr>
        <w:t>С учетом показателей инфляции (ИПЦ) в соответствии с основными показателями прогноза социально-экономического развития Российской Федерации на 2016 год и пла</w:t>
      </w:r>
      <w:r w:rsidRPr="006109B1">
        <w:rPr>
          <w:rFonts w:ascii="Myriad Pro" w:eastAsia="Calibri" w:hAnsi="Myriad Pro"/>
          <w:sz w:val="26"/>
          <w:szCs w:val="26"/>
        </w:rPr>
        <w:softHyphen/>
        <w:t xml:space="preserve">новый период 2017-2018гг. от 16.10.15 (2016-107,4%; </w:t>
      </w:r>
      <w:r w:rsidRPr="006109B1">
        <w:rPr>
          <w:rFonts w:ascii="Myriad Pro" w:eastAsia="Calibri" w:hAnsi="Myriad Pro"/>
          <w:sz w:val="26"/>
          <w:szCs w:val="26"/>
        </w:rPr>
        <w:lastRenderedPageBreak/>
        <w:t>2017-105,8%) сумма выпадающих доходов составляет 71 802,1 тыс. руб</w:t>
      </w:r>
      <w:r w:rsidR="00462A3D" w:rsidRPr="006109B1">
        <w:rPr>
          <w:rFonts w:ascii="Myriad Pro" w:eastAsia="Calibri" w:hAnsi="Myriad Pro"/>
          <w:sz w:val="26"/>
          <w:szCs w:val="26"/>
        </w:rPr>
        <w:t>.</w:t>
      </w:r>
    </w:p>
    <w:p w14:paraId="60938DA7" w14:textId="77777777" w:rsidR="0053226C" w:rsidRDefault="0053226C" w:rsidP="00FD67C2">
      <w:pPr>
        <w:keepNext/>
        <w:spacing w:line="360" w:lineRule="auto"/>
        <w:jc w:val="both"/>
        <w:rPr>
          <w:rFonts w:ascii="Myriad Pro" w:hAnsi="Myriad Pro"/>
          <w:b/>
          <w:bCs/>
          <w:sz w:val="26"/>
          <w:szCs w:val="26"/>
        </w:rPr>
      </w:pPr>
    </w:p>
    <w:p w14:paraId="1D799E89" w14:textId="714AE080" w:rsidR="00462A3D" w:rsidRPr="006109B1" w:rsidRDefault="00462A3D" w:rsidP="00FD67C2">
      <w:pPr>
        <w:keepNext/>
        <w:spacing w:line="360" w:lineRule="auto"/>
        <w:jc w:val="both"/>
        <w:rPr>
          <w:rFonts w:ascii="Myriad Pro" w:hAnsi="Myriad Pro"/>
          <w:b/>
          <w:bCs/>
          <w:sz w:val="26"/>
          <w:szCs w:val="26"/>
        </w:rPr>
      </w:pPr>
      <w:r w:rsidRPr="006109B1">
        <w:rPr>
          <w:rFonts w:ascii="Myriad Pro" w:hAnsi="Myriad Pro"/>
          <w:b/>
          <w:bCs/>
          <w:sz w:val="26"/>
          <w:szCs w:val="26"/>
        </w:rPr>
        <w:t>ПОЗИЦИЯ ОРГАНА РЕГУЛИРОВАНИЯ</w:t>
      </w:r>
    </w:p>
    <w:p w14:paraId="5DC3A5BD" w14:textId="446F08CB" w:rsidR="00D5749A" w:rsidRPr="006B77BC" w:rsidRDefault="00D5749A" w:rsidP="00FD67C2">
      <w:pPr>
        <w:spacing w:line="360" w:lineRule="auto"/>
        <w:ind w:firstLine="567"/>
        <w:jc w:val="both"/>
        <w:rPr>
          <w:rFonts w:ascii="Myriad Pro" w:hAnsi="Myriad Pro"/>
          <w:bCs/>
          <w:sz w:val="26"/>
          <w:szCs w:val="26"/>
        </w:rPr>
      </w:pPr>
      <w:r w:rsidRPr="006B77BC">
        <w:rPr>
          <w:rFonts w:ascii="Myriad Pro" w:hAnsi="Myriad Pro"/>
          <w:bCs/>
          <w:sz w:val="26"/>
          <w:szCs w:val="26"/>
        </w:rPr>
        <w:t xml:space="preserve">Согласно выписке из протокола от 29.12.2016 </w:t>
      </w:r>
      <w:r w:rsidR="0053226C">
        <w:rPr>
          <w:rFonts w:ascii="Myriad Pro" w:hAnsi="Myriad Pro"/>
          <w:bCs/>
          <w:sz w:val="26"/>
          <w:szCs w:val="26"/>
        </w:rPr>
        <w:t>№  </w:t>
      </w:r>
      <w:r w:rsidRPr="006B77BC">
        <w:rPr>
          <w:rFonts w:ascii="Myriad Pro" w:hAnsi="Myriad Pro"/>
          <w:bCs/>
          <w:sz w:val="26"/>
          <w:szCs w:val="26"/>
        </w:rPr>
        <w:t xml:space="preserve">57-э Управление по тарифам принимает в НВВ филиала на 2017 размер </w:t>
      </w:r>
      <w:r w:rsidR="003F6A81" w:rsidRPr="00462A3D">
        <w:rPr>
          <w:rFonts w:ascii="Myriad Pro" w:hAnsi="Myriad Pro"/>
          <w:sz w:val="26"/>
          <w:szCs w:val="26"/>
        </w:rPr>
        <w:t>компенсаци</w:t>
      </w:r>
      <w:r w:rsidR="003F6A81">
        <w:rPr>
          <w:rFonts w:ascii="Myriad Pro" w:hAnsi="Myriad Pro"/>
          <w:sz w:val="26"/>
          <w:szCs w:val="26"/>
        </w:rPr>
        <w:t>и</w:t>
      </w:r>
      <w:r w:rsidR="003F6A81" w:rsidRPr="00462A3D">
        <w:rPr>
          <w:rFonts w:ascii="Myriad Pro" w:hAnsi="Myriad Pro"/>
          <w:sz w:val="26"/>
          <w:szCs w:val="26"/>
        </w:rPr>
        <w:t xml:space="preserve"> </w:t>
      </w:r>
      <w:r w:rsidR="002A5F7A" w:rsidRPr="00462A3D">
        <w:rPr>
          <w:rFonts w:ascii="Myriad Pro" w:hAnsi="Myriad Pro"/>
          <w:sz w:val="26"/>
          <w:szCs w:val="26"/>
        </w:rPr>
        <w:t>выпадающих/излишне полученных доходов организации, возникающих в результате отличия фактических цен покупки технологических потерь электрической энергии, от установленных при утверждении тарифов на</w:t>
      </w:r>
      <w:r w:rsidR="002A5F7A">
        <w:rPr>
          <w:rFonts w:ascii="Myriad Pro" w:hAnsi="Myriad Pro"/>
          <w:sz w:val="26"/>
          <w:szCs w:val="26"/>
        </w:rPr>
        <w:t xml:space="preserve"> </w:t>
      </w:r>
      <w:r w:rsidRPr="006B77BC">
        <w:rPr>
          <w:rFonts w:ascii="Myriad Pro" w:hAnsi="Myriad Pro"/>
          <w:bCs/>
          <w:sz w:val="26"/>
          <w:szCs w:val="26"/>
        </w:rPr>
        <w:t xml:space="preserve">2015 год в сумме </w:t>
      </w:r>
      <w:r w:rsidR="002A5F7A">
        <w:rPr>
          <w:rFonts w:ascii="Myriad Pro" w:hAnsi="Myriad Pro"/>
          <w:bCs/>
          <w:sz w:val="26"/>
          <w:szCs w:val="26"/>
        </w:rPr>
        <w:t>70 811,98</w:t>
      </w:r>
      <w:r w:rsidRPr="006B77BC">
        <w:rPr>
          <w:rFonts w:ascii="Myriad Pro" w:hAnsi="Myriad Pro"/>
          <w:bCs/>
          <w:sz w:val="26"/>
          <w:szCs w:val="26"/>
        </w:rPr>
        <w:t xml:space="preserve"> тыс. руб. Расчет и основания указанной суммы в выписке не отражены.</w:t>
      </w:r>
    </w:p>
    <w:p w14:paraId="35BA37CD" w14:textId="54967CC9" w:rsidR="00462A3D" w:rsidRDefault="00D5749A" w:rsidP="00FD67C2">
      <w:pPr>
        <w:spacing w:line="360" w:lineRule="auto"/>
        <w:ind w:firstLine="567"/>
        <w:jc w:val="both"/>
        <w:rPr>
          <w:rFonts w:ascii="Myriad Pro" w:hAnsi="Myriad Pro"/>
          <w:bCs/>
          <w:sz w:val="26"/>
          <w:szCs w:val="26"/>
        </w:rPr>
      </w:pPr>
      <w:r w:rsidRPr="006B77BC">
        <w:rPr>
          <w:rFonts w:ascii="Myriad Pro" w:hAnsi="Myriad Pro"/>
          <w:bCs/>
          <w:sz w:val="26"/>
          <w:szCs w:val="26"/>
        </w:rPr>
        <w:t xml:space="preserve">При </w:t>
      </w:r>
      <w:r>
        <w:rPr>
          <w:rFonts w:ascii="Myriad Pro" w:hAnsi="Myriad Pro"/>
          <w:bCs/>
          <w:sz w:val="26"/>
          <w:szCs w:val="26"/>
        </w:rPr>
        <w:t xml:space="preserve">пересмотре НВВ филиала «Алтайэнерго» на 2017 </w:t>
      </w:r>
      <w:r w:rsidR="001E2152">
        <w:rPr>
          <w:rFonts w:ascii="Myriad Pro" w:hAnsi="Myriad Pro"/>
          <w:bCs/>
          <w:sz w:val="26"/>
          <w:szCs w:val="26"/>
        </w:rPr>
        <w:t>год</w:t>
      </w:r>
      <w:r>
        <w:rPr>
          <w:rFonts w:ascii="Myriad Pro" w:hAnsi="Myriad Pro"/>
          <w:bCs/>
          <w:sz w:val="26"/>
          <w:szCs w:val="26"/>
        </w:rPr>
        <w:t xml:space="preserve"> в соответствии с решением ФАС России от 16.11.2016 </w:t>
      </w:r>
      <w:r w:rsidR="0053226C">
        <w:rPr>
          <w:rFonts w:ascii="Myriad Pro" w:hAnsi="Myriad Pro"/>
          <w:bCs/>
          <w:sz w:val="26"/>
          <w:szCs w:val="26"/>
        </w:rPr>
        <w:t>№  </w:t>
      </w:r>
      <w:r>
        <w:rPr>
          <w:rFonts w:ascii="Myriad Pro" w:hAnsi="Myriad Pro"/>
          <w:bCs/>
          <w:sz w:val="26"/>
          <w:szCs w:val="26"/>
        </w:rPr>
        <w:t>СП/78936/16 Управлением по тарифам</w:t>
      </w:r>
      <w:r w:rsidRPr="006B77BC">
        <w:rPr>
          <w:rFonts w:ascii="Myriad Pro" w:hAnsi="Myriad Pro"/>
          <w:bCs/>
          <w:sz w:val="26"/>
          <w:szCs w:val="26"/>
        </w:rPr>
        <w:t xml:space="preserve"> размер корректировки </w:t>
      </w:r>
      <w:r w:rsidR="002A5F7A" w:rsidRPr="00462A3D">
        <w:rPr>
          <w:rFonts w:ascii="Myriad Pro" w:hAnsi="Myriad Pro"/>
          <w:sz w:val="26"/>
          <w:szCs w:val="26"/>
        </w:rPr>
        <w:t>по результатам фактического исполнения параметров регулирования за прошедший год учитывается компенсация выпадающих/излишне полученных доходов организации, возникающих в результате отличия фактических цен покупки технологических потерь электрической энергии, от установленных при утверждении тарифов на</w:t>
      </w:r>
      <w:r w:rsidR="002A5F7A">
        <w:rPr>
          <w:rFonts w:ascii="Myriad Pro" w:hAnsi="Myriad Pro"/>
          <w:sz w:val="26"/>
          <w:szCs w:val="26"/>
        </w:rPr>
        <w:t xml:space="preserve"> </w:t>
      </w:r>
      <w:r w:rsidRPr="006B77BC">
        <w:rPr>
          <w:rFonts w:ascii="Myriad Pro" w:hAnsi="Myriad Pro"/>
          <w:bCs/>
          <w:sz w:val="26"/>
          <w:szCs w:val="26"/>
        </w:rPr>
        <w:t xml:space="preserve">2015 год в сумме </w:t>
      </w:r>
      <w:r w:rsidR="002A5F7A">
        <w:rPr>
          <w:rFonts w:ascii="Myriad Pro" w:hAnsi="Myriad Pro"/>
          <w:bCs/>
          <w:sz w:val="26"/>
          <w:szCs w:val="26"/>
        </w:rPr>
        <w:t>63 149,6</w:t>
      </w:r>
      <w:r w:rsidRPr="006B77BC">
        <w:rPr>
          <w:rFonts w:ascii="Myriad Pro" w:hAnsi="Myriad Pro"/>
          <w:bCs/>
          <w:sz w:val="26"/>
          <w:szCs w:val="26"/>
        </w:rPr>
        <w:t xml:space="preserve"> тыс. руб.</w:t>
      </w:r>
      <w:r>
        <w:rPr>
          <w:rFonts w:ascii="Myriad Pro" w:hAnsi="Myriad Pro"/>
          <w:bCs/>
          <w:sz w:val="26"/>
          <w:szCs w:val="26"/>
        </w:rPr>
        <w:t xml:space="preserve"> (Приложение </w:t>
      </w:r>
      <w:r w:rsidR="0053226C">
        <w:rPr>
          <w:rFonts w:ascii="Myriad Pro" w:hAnsi="Myriad Pro"/>
          <w:bCs/>
          <w:sz w:val="26"/>
          <w:szCs w:val="26"/>
        </w:rPr>
        <w:t>№  </w:t>
      </w:r>
      <w:r>
        <w:rPr>
          <w:rFonts w:ascii="Myriad Pro" w:hAnsi="Myriad Pro"/>
          <w:bCs/>
          <w:sz w:val="26"/>
          <w:szCs w:val="26"/>
        </w:rPr>
        <w:t xml:space="preserve">1 к протоколу заседания Правления от 12.07.2017 </w:t>
      </w:r>
      <w:r w:rsidR="0053226C">
        <w:rPr>
          <w:rFonts w:ascii="Myriad Pro" w:hAnsi="Myriad Pro"/>
          <w:bCs/>
          <w:sz w:val="26"/>
          <w:szCs w:val="26"/>
        </w:rPr>
        <w:t>№  </w:t>
      </w:r>
      <w:r>
        <w:rPr>
          <w:rFonts w:ascii="Myriad Pro" w:hAnsi="Myriad Pro"/>
          <w:bCs/>
          <w:sz w:val="26"/>
          <w:szCs w:val="26"/>
        </w:rPr>
        <w:t>32-э).</w:t>
      </w:r>
    </w:p>
    <w:p w14:paraId="43FB7BC7" w14:textId="43BCCFA7" w:rsidR="00D5749A" w:rsidRPr="006109B1" w:rsidRDefault="00D5749A" w:rsidP="00FD67C2">
      <w:pPr>
        <w:spacing w:line="360" w:lineRule="auto"/>
        <w:ind w:firstLine="567"/>
        <w:jc w:val="both"/>
        <w:rPr>
          <w:rFonts w:ascii="Myriad Pro" w:hAnsi="Myriad Pro"/>
          <w:sz w:val="26"/>
          <w:szCs w:val="26"/>
        </w:rPr>
      </w:pPr>
      <w:r w:rsidRPr="002C5784">
        <w:rPr>
          <w:rFonts w:ascii="Myriad Pro" w:hAnsi="Myriad Pro"/>
          <w:bCs/>
          <w:sz w:val="26"/>
          <w:szCs w:val="26"/>
        </w:rPr>
        <w:t xml:space="preserve">Ввиду отсутствия экспертного заключения Управления по тарифам по делу о корректировке тарифов по передаче электрической энергии </w:t>
      </w:r>
      <w:r w:rsidR="001E2152">
        <w:rPr>
          <w:rFonts w:ascii="Myriad Pro" w:hAnsi="Myriad Pro"/>
          <w:bCs/>
          <w:sz w:val="26"/>
          <w:szCs w:val="26"/>
        </w:rPr>
        <w:t xml:space="preserve">филиала </w:t>
      </w:r>
      <w:r w:rsidR="0053226C">
        <w:rPr>
          <w:rFonts w:ascii="Myriad Pro" w:hAnsi="Myriad Pro"/>
          <w:bCs/>
          <w:sz w:val="26"/>
          <w:szCs w:val="26"/>
        </w:rPr>
        <w:t>ПАО </w:t>
      </w:r>
      <w:r w:rsidRPr="002C5784">
        <w:rPr>
          <w:rFonts w:ascii="Myriad Pro" w:hAnsi="Myriad Pro"/>
          <w:bCs/>
          <w:sz w:val="26"/>
          <w:szCs w:val="26"/>
        </w:rPr>
        <w:t>«МРСК Сибири» - «Алтайэнерго», провести анализ расчетных параметров по данной статье с позиции органа регулирования не представляется возможным</w:t>
      </w:r>
      <w:r w:rsidRPr="002C5784">
        <w:rPr>
          <w:rFonts w:ascii="Myriad Pro" w:hAnsi="Myriad Pro"/>
          <w:sz w:val="26"/>
          <w:szCs w:val="26"/>
        </w:rPr>
        <w:t>.</w:t>
      </w:r>
    </w:p>
    <w:p w14:paraId="21C86600" w14:textId="77777777" w:rsidR="00FD67C2" w:rsidRDefault="00FD67C2" w:rsidP="00FD67C2">
      <w:pPr>
        <w:spacing w:line="360" w:lineRule="auto"/>
        <w:jc w:val="both"/>
        <w:rPr>
          <w:rFonts w:ascii="Myriad Pro" w:hAnsi="Myriad Pro"/>
          <w:b/>
          <w:sz w:val="26"/>
          <w:szCs w:val="26"/>
        </w:rPr>
      </w:pPr>
    </w:p>
    <w:p w14:paraId="1FFDC646" w14:textId="77777777" w:rsidR="00462A3D" w:rsidRPr="006109B1" w:rsidRDefault="00462A3D" w:rsidP="00FD67C2">
      <w:pPr>
        <w:spacing w:line="360" w:lineRule="auto"/>
        <w:jc w:val="both"/>
        <w:rPr>
          <w:rFonts w:ascii="Myriad Pro" w:hAnsi="Myriad Pro"/>
          <w:b/>
          <w:sz w:val="26"/>
          <w:szCs w:val="26"/>
        </w:rPr>
      </w:pPr>
      <w:r w:rsidRPr="006109B1">
        <w:rPr>
          <w:rFonts w:ascii="Myriad Pro" w:hAnsi="Myriad Pro"/>
          <w:b/>
          <w:sz w:val="26"/>
          <w:szCs w:val="26"/>
        </w:rPr>
        <w:t>ПОЗИЦИЯ ИСПОЛНИТЕЛЯ</w:t>
      </w:r>
    </w:p>
    <w:p w14:paraId="65AC2EB7" w14:textId="77777777" w:rsidR="00462A3D" w:rsidRPr="00536351" w:rsidRDefault="00462A3D" w:rsidP="00FD67C2">
      <w:pPr>
        <w:pStyle w:val="aa"/>
        <w:spacing w:after="0" w:line="360" w:lineRule="auto"/>
        <w:ind w:left="0" w:firstLine="567"/>
        <w:jc w:val="both"/>
        <w:rPr>
          <w:rFonts w:ascii="Myriad Pro" w:hAnsi="Myriad Pro"/>
          <w:b/>
          <w:sz w:val="26"/>
          <w:szCs w:val="26"/>
        </w:rPr>
      </w:pPr>
      <w:r w:rsidRPr="002A5F7A">
        <w:rPr>
          <w:rFonts w:ascii="Myriad Pro" w:hAnsi="Myriad Pro"/>
          <w:bCs/>
          <w:sz w:val="26"/>
          <w:szCs w:val="26"/>
        </w:rPr>
        <w:t xml:space="preserve">Проверка расчета стоимости электрической энергии, приобретаемой </w:t>
      </w:r>
      <w:r w:rsidRPr="002A5F7A">
        <w:rPr>
          <w:rFonts w:ascii="Myriad Pro" w:hAnsi="Myriad Pro"/>
          <w:sz w:val="26"/>
          <w:szCs w:val="26"/>
        </w:rPr>
        <w:t>в целях компенсации потерь, в рамках нормативных (балансовых) показателей, произведена с использованием данных</w:t>
      </w:r>
      <w:r w:rsidR="00536351">
        <w:rPr>
          <w:rFonts w:ascii="Myriad Pro" w:hAnsi="Myriad Pro"/>
          <w:sz w:val="26"/>
          <w:szCs w:val="26"/>
        </w:rPr>
        <w:t xml:space="preserve"> из формы 1.4, что под</w:t>
      </w:r>
      <w:r w:rsidR="001E2152">
        <w:rPr>
          <w:rFonts w:ascii="Myriad Pro" w:hAnsi="Myriad Pro"/>
          <w:sz w:val="26"/>
          <w:szCs w:val="26"/>
        </w:rPr>
        <w:t>т</w:t>
      </w:r>
      <w:r w:rsidR="00536351">
        <w:rPr>
          <w:rFonts w:ascii="Myriad Pro" w:hAnsi="Myriad Pro"/>
          <w:sz w:val="26"/>
          <w:szCs w:val="26"/>
        </w:rPr>
        <w:t>верждается</w:t>
      </w:r>
      <w:r w:rsidRPr="002A5F7A">
        <w:rPr>
          <w:rFonts w:ascii="Myriad Pro" w:hAnsi="Myriad Pro"/>
          <w:sz w:val="26"/>
          <w:szCs w:val="26"/>
        </w:rPr>
        <w:t xml:space="preserve"> статистической отчетност</w:t>
      </w:r>
      <w:r w:rsidR="00536351">
        <w:rPr>
          <w:rFonts w:ascii="Myriad Pro" w:hAnsi="Myriad Pro"/>
          <w:sz w:val="26"/>
          <w:szCs w:val="26"/>
        </w:rPr>
        <w:t>ью</w:t>
      </w:r>
      <w:r w:rsidRPr="002A5F7A">
        <w:rPr>
          <w:rFonts w:ascii="Myriad Pro" w:hAnsi="Myriad Pro"/>
          <w:sz w:val="26"/>
          <w:szCs w:val="26"/>
        </w:rPr>
        <w:t xml:space="preserve"> 46-ЭЭ (объем фактических потерь электрической энергии)</w:t>
      </w:r>
      <w:r w:rsidR="00536351">
        <w:rPr>
          <w:rFonts w:ascii="Myriad Pro" w:hAnsi="Myriad Pro"/>
          <w:sz w:val="26"/>
          <w:szCs w:val="26"/>
        </w:rPr>
        <w:t xml:space="preserve">, </w:t>
      </w:r>
      <w:r w:rsidRPr="002A5F7A">
        <w:rPr>
          <w:rFonts w:ascii="Myriad Pro" w:hAnsi="Myriad Pro"/>
          <w:sz w:val="26"/>
          <w:szCs w:val="26"/>
        </w:rPr>
        <w:t xml:space="preserve">и расходов на покупку потерь в соответствии с актами об оплате </w:t>
      </w:r>
      <w:r w:rsidRPr="002A5F7A">
        <w:rPr>
          <w:rFonts w:ascii="Myriad Pro" w:hAnsi="Myriad Pro"/>
          <w:sz w:val="26"/>
          <w:szCs w:val="26"/>
        </w:rPr>
        <w:lastRenderedPageBreak/>
        <w:t xml:space="preserve">электроэнергии, приобретаемой в целях компенсации потерь. Фактическая цена покупки технологических </w:t>
      </w:r>
      <w:r w:rsidRPr="00536351">
        <w:rPr>
          <w:rFonts w:ascii="Myriad Pro" w:hAnsi="Myriad Pro"/>
          <w:sz w:val="26"/>
          <w:szCs w:val="26"/>
        </w:rPr>
        <w:t>потерь за 201</w:t>
      </w:r>
      <w:r w:rsidR="002A5F7A" w:rsidRPr="00536351">
        <w:rPr>
          <w:rFonts w:ascii="Myriad Pro" w:hAnsi="Myriad Pro"/>
          <w:sz w:val="26"/>
          <w:szCs w:val="26"/>
        </w:rPr>
        <w:t>5</w:t>
      </w:r>
      <w:r w:rsidRPr="00536351">
        <w:rPr>
          <w:rFonts w:ascii="Myriad Pro" w:hAnsi="Myriad Pro"/>
          <w:sz w:val="26"/>
          <w:szCs w:val="26"/>
        </w:rPr>
        <w:t xml:space="preserve"> год составила </w:t>
      </w:r>
      <w:r w:rsidR="00126AB2" w:rsidRPr="00536351">
        <w:rPr>
          <w:rFonts w:ascii="Myriad Pro" w:hAnsi="Myriad Pro"/>
          <w:sz w:val="26"/>
          <w:szCs w:val="26"/>
        </w:rPr>
        <w:t>1</w:t>
      </w:r>
      <w:r w:rsidR="00536351" w:rsidRPr="00536351">
        <w:rPr>
          <w:rFonts w:ascii="Myriad Pro" w:hAnsi="Myriad Pro"/>
          <w:sz w:val="26"/>
          <w:szCs w:val="26"/>
        </w:rPr>
        <w:t> 671,58</w:t>
      </w:r>
      <w:r w:rsidRPr="00536351">
        <w:rPr>
          <w:rFonts w:ascii="Myriad Pro" w:hAnsi="Myriad Pro"/>
          <w:sz w:val="26"/>
          <w:szCs w:val="26"/>
        </w:rPr>
        <w:t xml:space="preserve"> руб./МВт*ч.</w:t>
      </w:r>
    </w:p>
    <w:tbl>
      <w:tblPr>
        <w:tblW w:w="4944" w:type="pct"/>
        <w:tblLook w:val="04A0" w:firstRow="1" w:lastRow="0" w:firstColumn="1" w:lastColumn="0" w:noHBand="0" w:noVBand="1"/>
      </w:tblPr>
      <w:tblGrid>
        <w:gridCol w:w="3934"/>
        <w:gridCol w:w="1702"/>
        <w:gridCol w:w="1984"/>
        <w:gridCol w:w="1844"/>
      </w:tblGrid>
      <w:tr w:rsidR="00462A3D" w:rsidRPr="00397D20" w14:paraId="7A60170B" w14:textId="77777777" w:rsidTr="009F61F2">
        <w:trPr>
          <w:trHeight w:val="1080"/>
          <w:tblHeader/>
        </w:trPr>
        <w:tc>
          <w:tcPr>
            <w:tcW w:w="20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8900AB" w14:textId="77777777" w:rsidR="00462A3D" w:rsidRPr="002A5F7A" w:rsidRDefault="00462A3D" w:rsidP="00E73103">
            <w:pPr>
              <w:jc w:val="center"/>
              <w:rPr>
                <w:rFonts w:ascii="Myriad Pro" w:hAnsi="Myriad Pro"/>
                <w:b/>
                <w:color w:val="FFFFFF" w:themeColor="background1"/>
                <w:sz w:val="20"/>
                <w:szCs w:val="20"/>
              </w:rPr>
            </w:pPr>
            <w:r w:rsidRPr="002A5F7A">
              <w:rPr>
                <w:rFonts w:ascii="Myriad Pro" w:hAnsi="Myriad Pro"/>
                <w:b/>
                <w:color w:val="FFFFFF" w:themeColor="background1"/>
                <w:sz w:val="20"/>
                <w:szCs w:val="20"/>
              </w:rPr>
              <w:t>Показатель</w:t>
            </w:r>
          </w:p>
        </w:tc>
        <w:tc>
          <w:tcPr>
            <w:tcW w:w="8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EB5FF6" w14:textId="1DB56292" w:rsidR="00462A3D" w:rsidRPr="002A5F7A" w:rsidRDefault="00462A3D" w:rsidP="00E73103">
            <w:pPr>
              <w:jc w:val="center"/>
              <w:rPr>
                <w:rFonts w:ascii="Myriad Pro" w:hAnsi="Myriad Pro"/>
                <w:b/>
                <w:color w:val="FFFFFF" w:themeColor="background1"/>
                <w:sz w:val="20"/>
                <w:szCs w:val="20"/>
              </w:rPr>
            </w:pPr>
            <w:r w:rsidRPr="002A5F7A">
              <w:rPr>
                <w:rFonts w:ascii="Myriad Pro" w:hAnsi="Myriad Pro"/>
                <w:b/>
                <w:color w:val="FFFFFF" w:themeColor="background1"/>
                <w:sz w:val="20"/>
                <w:szCs w:val="20"/>
              </w:rPr>
              <w:t xml:space="preserve">Филиал </w:t>
            </w:r>
            <w:r w:rsidR="0053226C">
              <w:rPr>
                <w:rFonts w:ascii="Myriad Pro" w:hAnsi="Myriad Pro"/>
                <w:b/>
                <w:color w:val="FFFFFF" w:themeColor="background1"/>
                <w:sz w:val="20"/>
                <w:szCs w:val="20"/>
              </w:rPr>
              <w:t>ПАО </w:t>
            </w:r>
            <w:r w:rsidRPr="002A5F7A">
              <w:rPr>
                <w:rFonts w:ascii="Myriad Pro" w:hAnsi="Myriad Pro"/>
                <w:b/>
                <w:color w:val="FFFFFF" w:themeColor="background1"/>
                <w:sz w:val="20"/>
                <w:szCs w:val="20"/>
              </w:rPr>
              <w:t>«МРСК Сибири» «Алтайэнерго»</w:t>
            </w:r>
          </w:p>
        </w:tc>
        <w:tc>
          <w:tcPr>
            <w:tcW w:w="10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CD30EA" w14:textId="77777777" w:rsidR="00462A3D" w:rsidRPr="002A5F7A" w:rsidRDefault="00462A3D" w:rsidP="00E73103">
            <w:pPr>
              <w:jc w:val="center"/>
              <w:rPr>
                <w:rFonts w:ascii="Myriad Pro" w:hAnsi="Myriad Pro"/>
                <w:b/>
                <w:color w:val="FFFFFF" w:themeColor="background1"/>
                <w:sz w:val="20"/>
                <w:szCs w:val="20"/>
              </w:rPr>
            </w:pPr>
            <w:r w:rsidRPr="002A5F7A">
              <w:rPr>
                <w:rFonts w:ascii="Myriad Pro" w:hAnsi="Myriad Pro"/>
                <w:b/>
                <w:color w:val="FFFFFF" w:themeColor="background1"/>
                <w:sz w:val="20"/>
                <w:szCs w:val="20"/>
              </w:rPr>
              <w:t>Корректировка Управления по тарифам</w:t>
            </w:r>
          </w:p>
        </w:tc>
        <w:tc>
          <w:tcPr>
            <w:tcW w:w="9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DA64F6" w14:textId="644726D5" w:rsidR="00462A3D" w:rsidRPr="002A5F7A" w:rsidRDefault="00462A3D" w:rsidP="00E73103">
            <w:pPr>
              <w:jc w:val="center"/>
              <w:rPr>
                <w:rFonts w:ascii="Myriad Pro" w:hAnsi="Myriad Pro"/>
                <w:b/>
                <w:color w:val="FFFFFF" w:themeColor="background1"/>
                <w:sz w:val="20"/>
                <w:szCs w:val="20"/>
              </w:rPr>
            </w:pPr>
            <w:r w:rsidRPr="002A5F7A">
              <w:rPr>
                <w:rFonts w:ascii="Myriad Pro" w:hAnsi="Myriad Pro"/>
                <w:b/>
                <w:color w:val="FFFFFF" w:themeColor="background1"/>
                <w:sz w:val="20"/>
                <w:szCs w:val="20"/>
              </w:rPr>
              <w:t xml:space="preserve">Расчет Исполнителя по формуле п. 26 МУ </w:t>
            </w:r>
            <w:r w:rsidR="0053226C">
              <w:rPr>
                <w:rFonts w:ascii="Myriad Pro" w:hAnsi="Myriad Pro"/>
                <w:b/>
                <w:color w:val="FFFFFF" w:themeColor="background1"/>
                <w:sz w:val="20"/>
                <w:szCs w:val="20"/>
              </w:rPr>
              <w:t>№  </w:t>
            </w:r>
            <w:r w:rsidRPr="002A5F7A">
              <w:rPr>
                <w:rFonts w:ascii="Myriad Pro" w:hAnsi="Myriad Pro"/>
                <w:b/>
                <w:color w:val="FFFFFF" w:themeColor="background1"/>
                <w:sz w:val="20"/>
                <w:szCs w:val="20"/>
              </w:rPr>
              <w:t>228-э</w:t>
            </w:r>
          </w:p>
        </w:tc>
      </w:tr>
      <w:tr w:rsidR="00536351" w:rsidRPr="00397D20" w14:paraId="72A48C49" w14:textId="77777777" w:rsidTr="00536351">
        <w:trPr>
          <w:trHeight w:val="333"/>
        </w:trPr>
        <w:tc>
          <w:tcPr>
            <w:tcW w:w="207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360ED7E" w14:textId="77777777" w:rsidR="00536351" w:rsidRPr="002A5F7A" w:rsidRDefault="00536351" w:rsidP="00536351">
            <w:pPr>
              <w:rPr>
                <w:rFonts w:ascii="Myriad Pro" w:hAnsi="Myriad Pro"/>
                <w:sz w:val="20"/>
                <w:szCs w:val="20"/>
              </w:rPr>
            </w:pPr>
            <w:r w:rsidRPr="002A5F7A">
              <w:rPr>
                <w:rFonts w:ascii="Myriad Pro" w:hAnsi="Myriad Pro"/>
                <w:sz w:val="20"/>
                <w:szCs w:val="20"/>
              </w:rPr>
              <w:t>Отпуск электрической энергии в сеть плановый на 201</w:t>
            </w:r>
            <w:r>
              <w:rPr>
                <w:rFonts w:ascii="Myriad Pro" w:hAnsi="Myriad Pro"/>
                <w:sz w:val="20"/>
                <w:szCs w:val="20"/>
              </w:rPr>
              <w:t>5</w:t>
            </w:r>
            <w:r w:rsidRPr="002A5F7A">
              <w:rPr>
                <w:rFonts w:ascii="Myriad Pro" w:hAnsi="Myriad Pro"/>
                <w:sz w:val="20"/>
                <w:szCs w:val="20"/>
              </w:rPr>
              <w:t xml:space="preserve"> год, млн.кВт*ч</w:t>
            </w:r>
          </w:p>
        </w:tc>
        <w:tc>
          <w:tcPr>
            <w:tcW w:w="899" w:type="pct"/>
            <w:vMerge w:val="restart"/>
            <w:tcBorders>
              <w:top w:val="single" w:sz="4" w:space="0" w:color="FFFFFF" w:themeColor="background1"/>
              <w:left w:val="single" w:sz="4" w:space="0" w:color="auto"/>
              <w:bottom w:val="single" w:sz="4" w:space="0" w:color="000000"/>
              <w:right w:val="single" w:sz="4" w:space="0" w:color="auto"/>
            </w:tcBorders>
            <w:shd w:val="clear" w:color="auto" w:fill="auto"/>
            <w:vAlign w:val="center"/>
            <w:hideMark/>
          </w:tcPr>
          <w:p w14:paraId="4883D536" w14:textId="77777777" w:rsidR="00536351" w:rsidRPr="002A5F7A" w:rsidRDefault="00536351" w:rsidP="00536351">
            <w:pPr>
              <w:jc w:val="center"/>
              <w:rPr>
                <w:rFonts w:ascii="Myriad Pro" w:hAnsi="Myriad Pro"/>
                <w:sz w:val="20"/>
                <w:szCs w:val="20"/>
              </w:rPr>
            </w:pPr>
            <w:r w:rsidRPr="002A5F7A">
              <w:rPr>
                <w:rFonts w:ascii="Myriad Pro" w:hAnsi="Myriad Pro"/>
                <w:sz w:val="20"/>
                <w:szCs w:val="20"/>
              </w:rPr>
              <w:t>63 189,8</w:t>
            </w:r>
          </w:p>
        </w:tc>
        <w:tc>
          <w:tcPr>
            <w:tcW w:w="1048" w:type="pct"/>
            <w:vMerge w:val="restart"/>
            <w:tcBorders>
              <w:top w:val="single" w:sz="4" w:space="0" w:color="FFFFFF" w:themeColor="background1"/>
              <w:left w:val="single" w:sz="4" w:space="0" w:color="auto"/>
              <w:bottom w:val="single" w:sz="4" w:space="0" w:color="000000"/>
              <w:right w:val="single" w:sz="4" w:space="0" w:color="auto"/>
            </w:tcBorders>
            <w:shd w:val="clear" w:color="auto" w:fill="auto"/>
            <w:vAlign w:val="center"/>
            <w:hideMark/>
          </w:tcPr>
          <w:p w14:paraId="04975BAD" w14:textId="77777777" w:rsidR="00536351" w:rsidRPr="002A5F7A" w:rsidRDefault="00536351" w:rsidP="00536351">
            <w:pPr>
              <w:jc w:val="center"/>
              <w:rPr>
                <w:rFonts w:ascii="Myriad Pro" w:hAnsi="Myriad Pro"/>
                <w:sz w:val="20"/>
                <w:szCs w:val="20"/>
              </w:rPr>
            </w:pPr>
            <w:r w:rsidRPr="002A5F7A">
              <w:rPr>
                <w:rFonts w:ascii="Myriad Pro" w:hAnsi="Myriad Pro"/>
                <w:sz w:val="20"/>
                <w:szCs w:val="20"/>
              </w:rPr>
              <w:t>н/д</w:t>
            </w:r>
          </w:p>
        </w:tc>
        <w:tc>
          <w:tcPr>
            <w:tcW w:w="97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DA4B445" w14:textId="77777777" w:rsidR="00536351" w:rsidRPr="00536351" w:rsidRDefault="00536351" w:rsidP="00536351">
            <w:pPr>
              <w:jc w:val="center"/>
              <w:rPr>
                <w:rFonts w:ascii="Myriad Pro" w:hAnsi="Myriad Pro"/>
                <w:sz w:val="20"/>
                <w:szCs w:val="20"/>
              </w:rPr>
            </w:pPr>
            <w:r w:rsidRPr="00536351">
              <w:rPr>
                <w:rFonts w:ascii="Myriad Pro" w:hAnsi="Myriad Pro"/>
                <w:sz w:val="20"/>
                <w:szCs w:val="20"/>
              </w:rPr>
              <w:t>7818,23</w:t>
            </w:r>
          </w:p>
        </w:tc>
      </w:tr>
      <w:tr w:rsidR="00536351" w:rsidRPr="00397D20" w14:paraId="7826317C" w14:textId="77777777" w:rsidTr="00536351">
        <w:trPr>
          <w:trHeight w:val="439"/>
        </w:trPr>
        <w:tc>
          <w:tcPr>
            <w:tcW w:w="2079" w:type="pct"/>
            <w:tcBorders>
              <w:top w:val="nil"/>
              <w:left w:val="single" w:sz="4" w:space="0" w:color="auto"/>
              <w:bottom w:val="single" w:sz="4" w:space="0" w:color="auto"/>
              <w:right w:val="single" w:sz="4" w:space="0" w:color="auto"/>
            </w:tcBorders>
            <w:shd w:val="clear" w:color="auto" w:fill="auto"/>
            <w:vAlign w:val="center"/>
            <w:hideMark/>
          </w:tcPr>
          <w:p w14:paraId="2DA6C8D4" w14:textId="77777777" w:rsidR="00536351" w:rsidRPr="002A5F7A" w:rsidRDefault="00536351" w:rsidP="00536351">
            <w:pPr>
              <w:rPr>
                <w:rFonts w:ascii="Myriad Pro" w:hAnsi="Myriad Pro"/>
                <w:sz w:val="20"/>
                <w:szCs w:val="20"/>
              </w:rPr>
            </w:pPr>
            <w:r w:rsidRPr="002A5F7A">
              <w:rPr>
                <w:rFonts w:ascii="Myriad Pro" w:eastAsia="Calibri" w:hAnsi="Myriad Pro"/>
                <w:sz w:val="20"/>
                <w:szCs w:val="26"/>
              </w:rPr>
              <w:t>Отпуск электрической энергии в сеть фактический за 201</w:t>
            </w:r>
            <w:r>
              <w:rPr>
                <w:rFonts w:ascii="Myriad Pro" w:eastAsia="Calibri" w:hAnsi="Myriad Pro"/>
                <w:sz w:val="20"/>
                <w:szCs w:val="26"/>
              </w:rPr>
              <w:t>5</w:t>
            </w:r>
            <w:r w:rsidRPr="002A5F7A">
              <w:rPr>
                <w:rFonts w:ascii="Myriad Pro" w:eastAsia="Calibri" w:hAnsi="Myriad Pro"/>
                <w:sz w:val="20"/>
                <w:szCs w:val="26"/>
              </w:rPr>
              <w:t xml:space="preserve"> год, млн.кВт*ч</w:t>
            </w:r>
          </w:p>
        </w:tc>
        <w:tc>
          <w:tcPr>
            <w:tcW w:w="899" w:type="pct"/>
            <w:vMerge/>
            <w:tcBorders>
              <w:top w:val="nil"/>
              <w:left w:val="single" w:sz="4" w:space="0" w:color="auto"/>
              <w:bottom w:val="single" w:sz="4" w:space="0" w:color="000000"/>
              <w:right w:val="single" w:sz="4" w:space="0" w:color="auto"/>
            </w:tcBorders>
            <w:shd w:val="clear" w:color="auto" w:fill="auto"/>
            <w:vAlign w:val="center"/>
            <w:hideMark/>
          </w:tcPr>
          <w:p w14:paraId="72732DAD" w14:textId="77777777" w:rsidR="00536351" w:rsidRPr="002A5F7A" w:rsidRDefault="00536351" w:rsidP="00536351">
            <w:pPr>
              <w:jc w:val="center"/>
              <w:rPr>
                <w:rFonts w:ascii="Myriad Pro" w:hAnsi="Myriad Pro"/>
                <w:sz w:val="20"/>
                <w:szCs w:val="20"/>
              </w:rPr>
            </w:pPr>
          </w:p>
        </w:tc>
        <w:tc>
          <w:tcPr>
            <w:tcW w:w="1048" w:type="pct"/>
            <w:vMerge/>
            <w:tcBorders>
              <w:top w:val="nil"/>
              <w:left w:val="single" w:sz="4" w:space="0" w:color="auto"/>
              <w:bottom w:val="single" w:sz="4" w:space="0" w:color="000000"/>
              <w:right w:val="single" w:sz="4" w:space="0" w:color="auto"/>
            </w:tcBorders>
            <w:shd w:val="clear" w:color="auto" w:fill="auto"/>
            <w:vAlign w:val="center"/>
            <w:hideMark/>
          </w:tcPr>
          <w:p w14:paraId="47AC3CAF" w14:textId="77777777" w:rsidR="00536351" w:rsidRPr="002A5F7A" w:rsidRDefault="00536351" w:rsidP="00536351">
            <w:pPr>
              <w:jc w:val="center"/>
              <w:rPr>
                <w:rFonts w:ascii="Myriad Pro" w:hAnsi="Myriad Pro"/>
                <w:sz w:val="20"/>
                <w:szCs w:val="20"/>
              </w:rPr>
            </w:pPr>
          </w:p>
        </w:tc>
        <w:tc>
          <w:tcPr>
            <w:tcW w:w="974" w:type="pct"/>
            <w:tcBorders>
              <w:top w:val="nil"/>
              <w:left w:val="nil"/>
              <w:bottom w:val="single" w:sz="4" w:space="0" w:color="auto"/>
              <w:right w:val="single" w:sz="4" w:space="0" w:color="auto"/>
            </w:tcBorders>
            <w:shd w:val="clear" w:color="auto" w:fill="auto"/>
            <w:vAlign w:val="center"/>
            <w:hideMark/>
          </w:tcPr>
          <w:p w14:paraId="35A0E2B6" w14:textId="77777777" w:rsidR="00536351" w:rsidRPr="00536351" w:rsidRDefault="00536351" w:rsidP="00536351">
            <w:pPr>
              <w:jc w:val="center"/>
              <w:rPr>
                <w:rFonts w:ascii="Myriad Pro" w:hAnsi="Myriad Pro"/>
                <w:sz w:val="20"/>
                <w:szCs w:val="20"/>
              </w:rPr>
            </w:pPr>
            <w:r w:rsidRPr="00536351">
              <w:rPr>
                <w:rFonts w:ascii="Myriad Pro" w:hAnsi="Myriad Pro"/>
                <w:sz w:val="20"/>
                <w:szCs w:val="20"/>
              </w:rPr>
              <w:t>7570,43</w:t>
            </w:r>
          </w:p>
        </w:tc>
      </w:tr>
      <w:tr w:rsidR="00536351" w:rsidRPr="00397D20" w14:paraId="4144BA7D" w14:textId="77777777" w:rsidTr="00536351">
        <w:trPr>
          <w:trHeight w:val="531"/>
        </w:trPr>
        <w:tc>
          <w:tcPr>
            <w:tcW w:w="2079" w:type="pct"/>
            <w:tcBorders>
              <w:top w:val="nil"/>
              <w:left w:val="single" w:sz="4" w:space="0" w:color="auto"/>
              <w:bottom w:val="single" w:sz="4" w:space="0" w:color="auto"/>
              <w:right w:val="single" w:sz="4" w:space="0" w:color="auto"/>
            </w:tcBorders>
            <w:shd w:val="clear" w:color="auto" w:fill="auto"/>
            <w:vAlign w:val="center"/>
            <w:hideMark/>
          </w:tcPr>
          <w:p w14:paraId="6C456C4A" w14:textId="77777777" w:rsidR="00536351" w:rsidRPr="002A5F7A" w:rsidRDefault="00536351" w:rsidP="00536351">
            <w:pPr>
              <w:rPr>
                <w:rFonts w:ascii="Myriad Pro" w:hAnsi="Myriad Pro"/>
                <w:sz w:val="20"/>
                <w:szCs w:val="20"/>
              </w:rPr>
            </w:pPr>
            <w:r w:rsidRPr="002A5F7A">
              <w:rPr>
                <w:rFonts w:ascii="Myriad Pro" w:hAnsi="Myriad Pro"/>
                <w:sz w:val="20"/>
                <w:szCs w:val="20"/>
              </w:rPr>
              <w:t>Объем потерь в сетях плановый на 201</w:t>
            </w:r>
            <w:r>
              <w:rPr>
                <w:rFonts w:ascii="Myriad Pro" w:hAnsi="Myriad Pro"/>
                <w:sz w:val="20"/>
                <w:szCs w:val="20"/>
              </w:rPr>
              <w:t>5</w:t>
            </w:r>
            <w:r w:rsidRPr="002A5F7A">
              <w:rPr>
                <w:rFonts w:ascii="Myriad Pro" w:hAnsi="Myriad Pro"/>
                <w:sz w:val="20"/>
                <w:szCs w:val="20"/>
              </w:rPr>
              <w:t xml:space="preserve"> год, млн.кВт*ч</w:t>
            </w:r>
          </w:p>
        </w:tc>
        <w:tc>
          <w:tcPr>
            <w:tcW w:w="899" w:type="pct"/>
            <w:vMerge/>
            <w:tcBorders>
              <w:top w:val="nil"/>
              <w:left w:val="single" w:sz="4" w:space="0" w:color="auto"/>
              <w:bottom w:val="single" w:sz="4" w:space="0" w:color="000000"/>
              <w:right w:val="single" w:sz="4" w:space="0" w:color="auto"/>
            </w:tcBorders>
            <w:shd w:val="clear" w:color="auto" w:fill="auto"/>
            <w:vAlign w:val="center"/>
            <w:hideMark/>
          </w:tcPr>
          <w:p w14:paraId="3E5831AB" w14:textId="77777777" w:rsidR="00536351" w:rsidRPr="002A5F7A" w:rsidRDefault="00536351" w:rsidP="00536351">
            <w:pPr>
              <w:jc w:val="center"/>
              <w:rPr>
                <w:rFonts w:ascii="Myriad Pro" w:hAnsi="Myriad Pro"/>
                <w:sz w:val="20"/>
                <w:szCs w:val="20"/>
              </w:rPr>
            </w:pPr>
          </w:p>
        </w:tc>
        <w:tc>
          <w:tcPr>
            <w:tcW w:w="1048" w:type="pct"/>
            <w:vMerge/>
            <w:tcBorders>
              <w:top w:val="nil"/>
              <w:left w:val="single" w:sz="4" w:space="0" w:color="auto"/>
              <w:bottom w:val="single" w:sz="4" w:space="0" w:color="000000"/>
              <w:right w:val="single" w:sz="4" w:space="0" w:color="auto"/>
            </w:tcBorders>
            <w:shd w:val="clear" w:color="auto" w:fill="auto"/>
            <w:vAlign w:val="center"/>
            <w:hideMark/>
          </w:tcPr>
          <w:p w14:paraId="58763E6B" w14:textId="77777777" w:rsidR="00536351" w:rsidRPr="002A5F7A" w:rsidRDefault="00536351" w:rsidP="00536351">
            <w:pPr>
              <w:jc w:val="center"/>
              <w:rPr>
                <w:rFonts w:ascii="Myriad Pro" w:hAnsi="Myriad Pro"/>
                <w:sz w:val="20"/>
                <w:szCs w:val="20"/>
              </w:rPr>
            </w:pPr>
          </w:p>
        </w:tc>
        <w:tc>
          <w:tcPr>
            <w:tcW w:w="974" w:type="pct"/>
            <w:tcBorders>
              <w:top w:val="nil"/>
              <w:left w:val="nil"/>
              <w:bottom w:val="single" w:sz="4" w:space="0" w:color="auto"/>
              <w:right w:val="single" w:sz="4" w:space="0" w:color="auto"/>
            </w:tcBorders>
            <w:shd w:val="clear" w:color="auto" w:fill="auto"/>
            <w:vAlign w:val="center"/>
            <w:hideMark/>
          </w:tcPr>
          <w:p w14:paraId="4B456BC8" w14:textId="77777777" w:rsidR="00536351" w:rsidRPr="00536351" w:rsidRDefault="00536351" w:rsidP="00536351">
            <w:pPr>
              <w:jc w:val="center"/>
              <w:rPr>
                <w:rFonts w:ascii="Myriad Pro" w:hAnsi="Myriad Pro"/>
                <w:sz w:val="20"/>
                <w:szCs w:val="20"/>
              </w:rPr>
            </w:pPr>
            <w:r w:rsidRPr="00536351">
              <w:rPr>
                <w:rFonts w:ascii="Myriad Pro" w:hAnsi="Myriad Pro"/>
                <w:sz w:val="20"/>
                <w:szCs w:val="20"/>
              </w:rPr>
              <w:t>735,78</w:t>
            </w:r>
          </w:p>
        </w:tc>
      </w:tr>
      <w:tr w:rsidR="00536351" w:rsidRPr="00397D20" w14:paraId="0F8EE85B" w14:textId="77777777" w:rsidTr="00536351">
        <w:trPr>
          <w:trHeight w:val="315"/>
        </w:trPr>
        <w:tc>
          <w:tcPr>
            <w:tcW w:w="2079" w:type="pct"/>
            <w:tcBorders>
              <w:top w:val="nil"/>
              <w:left w:val="single" w:sz="4" w:space="0" w:color="auto"/>
              <w:bottom w:val="single" w:sz="4" w:space="0" w:color="auto"/>
              <w:right w:val="single" w:sz="4" w:space="0" w:color="auto"/>
            </w:tcBorders>
            <w:shd w:val="clear" w:color="auto" w:fill="auto"/>
            <w:vAlign w:val="center"/>
            <w:hideMark/>
          </w:tcPr>
          <w:p w14:paraId="04B3174B" w14:textId="77777777" w:rsidR="00536351" w:rsidRPr="002A5F7A" w:rsidRDefault="00536351" w:rsidP="00536351">
            <w:pPr>
              <w:rPr>
                <w:rFonts w:ascii="Myriad Pro" w:hAnsi="Myriad Pro"/>
                <w:sz w:val="20"/>
                <w:szCs w:val="20"/>
              </w:rPr>
            </w:pPr>
            <w:r w:rsidRPr="002A5F7A">
              <w:rPr>
                <w:rFonts w:ascii="Myriad Pro" w:hAnsi="Myriad Pro"/>
                <w:sz w:val="20"/>
                <w:szCs w:val="20"/>
              </w:rPr>
              <w:t>в %</w:t>
            </w:r>
          </w:p>
        </w:tc>
        <w:tc>
          <w:tcPr>
            <w:tcW w:w="899" w:type="pct"/>
            <w:vMerge/>
            <w:tcBorders>
              <w:top w:val="nil"/>
              <w:left w:val="single" w:sz="4" w:space="0" w:color="auto"/>
              <w:bottom w:val="single" w:sz="4" w:space="0" w:color="000000"/>
              <w:right w:val="single" w:sz="4" w:space="0" w:color="auto"/>
            </w:tcBorders>
            <w:shd w:val="clear" w:color="auto" w:fill="auto"/>
            <w:vAlign w:val="center"/>
            <w:hideMark/>
          </w:tcPr>
          <w:p w14:paraId="65914F77" w14:textId="77777777" w:rsidR="00536351" w:rsidRPr="002A5F7A" w:rsidRDefault="00536351" w:rsidP="00536351">
            <w:pPr>
              <w:jc w:val="center"/>
              <w:rPr>
                <w:rFonts w:ascii="Myriad Pro" w:hAnsi="Myriad Pro"/>
                <w:sz w:val="20"/>
                <w:szCs w:val="20"/>
              </w:rPr>
            </w:pPr>
          </w:p>
        </w:tc>
        <w:tc>
          <w:tcPr>
            <w:tcW w:w="1048" w:type="pct"/>
            <w:vMerge/>
            <w:tcBorders>
              <w:top w:val="nil"/>
              <w:left w:val="single" w:sz="4" w:space="0" w:color="auto"/>
              <w:bottom w:val="single" w:sz="4" w:space="0" w:color="000000"/>
              <w:right w:val="single" w:sz="4" w:space="0" w:color="auto"/>
            </w:tcBorders>
            <w:shd w:val="clear" w:color="auto" w:fill="auto"/>
            <w:vAlign w:val="center"/>
            <w:hideMark/>
          </w:tcPr>
          <w:p w14:paraId="12A2836A" w14:textId="77777777" w:rsidR="00536351" w:rsidRPr="002A5F7A" w:rsidRDefault="00536351" w:rsidP="00536351">
            <w:pPr>
              <w:jc w:val="center"/>
              <w:rPr>
                <w:rFonts w:ascii="Myriad Pro" w:hAnsi="Myriad Pro"/>
                <w:sz w:val="20"/>
                <w:szCs w:val="20"/>
              </w:rPr>
            </w:pPr>
          </w:p>
        </w:tc>
        <w:tc>
          <w:tcPr>
            <w:tcW w:w="974" w:type="pct"/>
            <w:tcBorders>
              <w:top w:val="nil"/>
              <w:left w:val="nil"/>
              <w:bottom w:val="single" w:sz="4" w:space="0" w:color="auto"/>
              <w:right w:val="single" w:sz="4" w:space="0" w:color="auto"/>
            </w:tcBorders>
            <w:shd w:val="clear" w:color="auto" w:fill="auto"/>
            <w:vAlign w:val="center"/>
            <w:hideMark/>
          </w:tcPr>
          <w:p w14:paraId="7F9844A8" w14:textId="77777777" w:rsidR="00536351" w:rsidRPr="00536351" w:rsidRDefault="00536351" w:rsidP="00536351">
            <w:pPr>
              <w:jc w:val="center"/>
              <w:rPr>
                <w:rFonts w:ascii="Myriad Pro" w:hAnsi="Myriad Pro"/>
                <w:sz w:val="20"/>
                <w:szCs w:val="20"/>
              </w:rPr>
            </w:pPr>
            <w:r w:rsidRPr="00536351">
              <w:rPr>
                <w:rFonts w:ascii="Myriad Pro" w:hAnsi="Myriad Pro"/>
                <w:sz w:val="20"/>
                <w:szCs w:val="20"/>
              </w:rPr>
              <w:t>7,68%</w:t>
            </w:r>
          </w:p>
        </w:tc>
      </w:tr>
      <w:tr w:rsidR="00536351" w:rsidRPr="00397D20" w14:paraId="4C93E02F" w14:textId="77777777" w:rsidTr="00536351">
        <w:trPr>
          <w:trHeight w:val="467"/>
        </w:trPr>
        <w:tc>
          <w:tcPr>
            <w:tcW w:w="2079" w:type="pct"/>
            <w:tcBorders>
              <w:top w:val="nil"/>
              <w:left w:val="single" w:sz="4" w:space="0" w:color="auto"/>
              <w:bottom w:val="single" w:sz="4" w:space="0" w:color="auto"/>
              <w:right w:val="single" w:sz="4" w:space="0" w:color="auto"/>
            </w:tcBorders>
            <w:shd w:val="clear" w:color="auto" w:fill="auto"/>
            <w:vAlign w:val="center"/>
            <w:hideMark/>
          </w:tcPr>
          <w:p w14:paraId="7874A054" w14:textId="77777777" w:rsidR="00536351" w:rsidRPr="002A5F7A" w:rsidRDefault="00536351" w:rsidP="00536351">
            <w:pPr>
              <w:rPr>
                <w:rFonts w:ascii="Myriad Pro" w:hAnsi="Myriad Pro"/>
                <w:sz w:val="20"/>
                <w:szCs w:val="20"/>
              </w:rPr>
            </w:pPr>
            <w:r w:rsidRPr="002A5F7A">
              <w:rPr>
                <w:rFonts w:ascii="Myriad Pro" w:hAnsi="Myriad Pro"/>
                <w:sz w:val="20"/>
                <w:szCs w:val="20"/>
              </w:rPr>
              <w:t>Объем потерь в сетях фактический за 201</w:t>
            </w:r>
            <w:r>
              <w:rPr>
                <w:rFonts w:ascii="Myriad Pro" w:hAnsi="Myriad Pro"/>
                <w:sz w:val="20"/>
                <w:szCs w:val="20"/>
              </w:rPr>
              <w:t>5</w:t>
            </w:r>
            <w:r w:rsidRPr="002A5F7A">
              <w:rPr>
                <w:rFonts w:ascii="Myriad Pro" w:hAnsi="Myriad Pro"/>
                <w:sz w:val="20"/>
                <w:szCs w:val="20"/>
              </w:rPr>
              <w:t xml:space="preserve"> год, млн.кВт*ч</w:t>
            </w:r>
          </w:p>
        </w:tc>
        <w:tc>
          <w:tcPr>
            <w:tcW w:w="899" w:type="pct"/>
            <w:vMerge/>
            <w:tcBorders>
              <w:top w:val="nil"/>
              <w:left w:val="single" w:sz="4" w:space="0" w:color="auto"/>
              <w:bottom w:val="single" w:sz="4" w:space="0" w:color="000000"/>
              <w:right w:val="single" w:sz="4" w:space="0" w:color="auto"/>
            </w:tcBorders>
            <w:shd w:val="clear" w:color="auto" w:fill="auto"/>
            <w:vAlign w:val="center"/>
            <w:hideMark/>
          </w:tcPr>
          <w:p w14:paraId="2D37BC57" w14:textId="77777777" w:rsidR="00536351" w:rsidRPr="002A5F7A" w:rsidRDefault="00536351" w:rsidP="00536351">
            <w:pPr>
              <w:jc w:val="center"/>
              <w:rPr>
                <w:rFonts w:ascii="Myriad Pro" w:hAnsi="Myriad Pro"/>
                <w:sz w:val="20"/>
                <w:szCs w:val="20"/>
              </w:rPr>
            </w:pPr>
          </w:p>
        </w:tc>
        <w:tc>
          <w:tcPr>
            <w:tcW w:w="1048" w:type="pct"/>
            <w:vMerge/>
            <w:tcBorders>
              <w:top w:val="nil"/>
              <w:left w:val="single" w:sz="4" w:space="0" w:color="auto"/>
              <w:bottom w:val="single" w:sz="4" w:space="0" w:color="000000"/>
              <w:right w:val="single" w:sz="4" w:space="0" w:color="auto"/>
            </w:tcBorders>
            <w:shd w:val="clear" w:color="auto" w:fill="auto"/>
            <w:vAlign w:val="center"/>
            <w:hideMark/>
          </w:tcPr>
          <w:p w14:paraId="4E4118F7" w14:textId="77777777" w:rsidR="00536351" w:rsidRPr="002A5F7A" w:rsidRDefault="00536351" w:rsidP="00536351">
            <w:pPr>
              <w:jc w:val="center"/>
              <w:rPr>
                <w:rFonts w:ascii="Myriad Pro" w:hAnsi="Myriad Pro"/>
                <w:sz w:val="20"/>
                <w:szCs w:val="20"/>
              </w:rPr>
            </w:pPr>
          </w:p>
        </w:tc>
        <w:tc>
          <w:tcPr>
            <w:tcW w:w="974" w:type="pct"/>
            <w:tcBorders>
              <w:top w:val="nil"/>
              <w:left w:val="nil"/>
              <w:bottom w:val="single" w:sz="4" w:space="0" w:color="auto"/>
              <w:right w:val="single" w:sz="4" w:space="0" w:color="auto"/>
            </w:tcBorders>
            <w:shd w:val="clear" w:color="auto" w:fill="auto"/>
            <w:vAlign w:val="center"/>
            <w:hideMark/>
          </w:tcPr>
          <w:p w14:paraId="3267A0E3" w14:textId="77777777" w:rsidR="00536351" w:rsidRPr="00536351" w:rsidRDefault="00536351" w:rsidP="00536351">
            <w:pPr>
              <w:jc w:val="center"/>
              <w:rPr>
                <w:rFonts w:ascii="Myriad Pro" w:hAnsi="Myriad Pro"/>
                <w:sz w:val="20"/>
                <w:szCs w:val="20"/>
              </w:rPr>
            </w:pPr>
            <w:r w:rsidRPr="00536351">
              <w:rPr>
                <w:rFonts w:ascii="Myriad Pro" w:hAnsi="Myriad Pro"/>
                <w:sz w:val="20"/>
                <w:szCs w:val="20"/>
              </w:rPr>
              <w:t>581,49</w:t>
            </w:r>
          </w:p>
        </w:tc>
      </w:tr>
      <w:tr w:rsidR="00536351" w:rsidRPr="00397D20" w14:paraId="678E9AD3" w14:textId="77777777" w:rsidTr="00536351">
        <w:trPr>
          <w:trHeight w:val="281"/>
        </w:trPr>
        <w:tc>
          <w:tcPr>
            <w:tcW w:w="2079" w:type="pct"/>
            <w:tcBorders>
              <w:top w:val="nil"/>
              <w:left w:val="single" w:sz="4" w:space="0" w:color="auto"/>
              <w:bottom w:val="single" w:sz="4" w:space="0" w:color="auto"/>
              <w:right w:val="single" w:sz="4" w:space="0" w:color="auto"/>
            </w:tcBorders>
            <w:shd w:val="clear" w:color="auto" w:fill="auto"/>
            <w:vAlign w:val="center"/>
            <w:hideMark/>
          </w:tcPr>
          <w:p w14:paraId="600C3BFF" w14:textId="77777777" w:rsidR="00536351" w:rsidRPr="002A5F7A" w:rsidRDefault="00536351" w:rsidP="00536351">
            <w:pPr>
              <w:rPr>
                <w:rFonts w:ascii="Myriad Pro" w:hAnsi="Myriad Pro"/>
                <w:sz w:val="20"/>
                <w:szCs w:val="20"/>
              </w:rPr>
            </w:pPr>
            <w:r w:rsidRPr="002A5F7A">
              <w:rPr>
                <w:rFonts w:ascii="Myriad Pro" w:hAnsi="Myriad Pro"/>
                <w:sz w:val="20"/>
                <w:szCs w:val="20"/>
              </w:rPr>
              <w:t>в %</w:t>
            </w:r>
          </w:p>
        </w:tc>
        <w:tc>
          <w:tcPr>
            <w:tcW w:w="899" w:type="pct"/>
            <w:vMerge/>
            <w:tcBorders>
              <w:top w:val="nil"/>
              <w:left w:val="single" w:sz="4" w:space="0" w:color="auto"/>
              <w:bottom w:val="single" w:sz="4" w:space="0" w:color="000000"/>
              <w:right w:val="single" w:sz="4" w:space="0" w:color="auto"/>
            </w:tcBorders>
            <w:shd w:val="clear" w:color="auto" w:fill="auto"/>
            <w:vAlign w:val="center"/>
            <w:hideMark/>
          </w:tcPr>
          <w:p w14:paraId="50668612" w14:textId="77777777" w:rsidR="00536351" w:rsidRPr="002A5F7A" w:rsidRDefault="00536351" w:rsidP="00536351">
            <w:pPr>
              <w:jc w:val="center"/>
              <w:rPr>
                <w:rFonts w:ascii="Myriad Pro" w:hAnsi="Myriad Pro"/>
                <w:sz w:val="20"/>
                <w:szCs w:val="20"/>
              </w:rPr>
            </w:pPr>
          </w:p>
        </w:tc>
        <w:tc>
          <w:tcPr>
            <w:tcW w:w="1048" w:type="pct"/>
            <w:vMerge/>
            <w:tcBorders>
              <w:top w:val="nil"/>
              <w:left w:val="single" w:sz="4" w:space="0" w:color="auto"/>
              <w:bottom w:val="single" w:sz="4" w:space="0" w:color="000000"/>
              <w:right w:val="single" w:sz="4" w:space="0" w:color="auto"/>
            </w:tcBorders>
            <w:shd w:val="clear" w:color="auto" w:fill="auto"/>
            <w:vAlign w:val="center"/>
            <w:hideMark/>
          </w:tcPr>
          <w:p w14:paraId="0832319D" w14:textId="77777777" w:rsidR="00536351" w:rsidRPr="002A5F7A" w:rsidRDefault="00536351" w:rsidP="00536351">
            <w:pPr>
              <w:jc w:val="center"/>
              <w:rPr>
                <w:rFonts w:ascii="Myriad Pro" w:hAnsi="Myriad Pro"/>
                <w:sz w:val="20"/>
                <w:szCs w:val="20"/>
              </w:rPr>
            </w:pPr>
          </w:p>
        </w:tc>
        <w:tc>
          <w:tcPr>
            <w:tcW w:w="974" w:type="pct"/>
            <w:tcBorders>
              <w:top w:val="nil"/>
              <w:left w:val="nil"/>
              <w:bottom w:val="single" w:sz="4" w:space="0" w:color="auto"/>
              <w:right w:val="single" w:sz="4" w:space="0" w:color="auto"/>
            </w:tcBorders>
            <w:shd w:val="clear" w:color="auto" w:fill="auto"/>
            <w:vAlign w:val="center"/>
            <w:hideMark/>
          </w:tcPr>
          <w:p w14:paraId="08A61C0C" w14:textId="77777777" w:rsidR="00536351" w:rsidRPr="00536351" w:rsidRDefault="00536351" w:rsidP="00536351">
            <w:pPr>
              <w:jc w:val="center"/>
              <w:rPr>
                <w:rFonts w:ascii="Myriad Pro" w:hAnsi="Myriad Pro"/>
                <w:sz w:val="20"/>
                <w:szCs w:val="20"/>
              </w:rPr>
            </w:pPr>
            <w:r w:rsidRPr="00536351">
              <w:rPr>
                <w:rFonts w:ascii="Myriad Pro" w:hAnsi="Myriad Pro"/>
                <w:sz w:val="20"/>
                <w:szCs w:val="20"/>
              </w:rPr>
              <w:t>7,68%</w:t>
            </w:r>
          </w:p>
        </w:tc>
      </w:tr>
      <w:tr w:rsidR="00536351" w:rsidRPr="00397D20" w14:paraId="7168DE5B" w14:textId="77777777" w:rsidTr="00536351">
        <w:trPr>
          <w:trHeight w:val="510"/>
        </w:trPr>
        <w:tc>
          <w:tcPr>
            <w:tcW w:w="2079" w:type="pct"/>
            <w:tcBorders>
              <w:top w:val="nil"/>
              <w:left w:val="single" w:sz="4" w:space="0" w:color="auto"/>
              <w:bottom w:val="single" w:sz="4" w:space="0" w:color="auto"/>
              <w:right w:val="single" w:sz="4" w:space="0" w:color="auto"/>
            </w:tcBorders>
            <w:shd w:val="clear" w:color="auto" w:fill="auto"/>
            <w:vAlign w:val="center"/>
            <w:hideMark/>
          </w:tcPr>
          <w:p w14:paraId="64D67FC5" w14:textId="77777777" w:rsidR="00536351" w:rsidRPr="002A5F7A" w:rsidRDefault="00536351" w:rsidP="00536351">
            <w:pPr>
              <w:rPr>
                <w:rFonts w:ascii="Myriad Pro" w:hAnsi="Myriad Pro"/>
                <w:sz w:val="20"/>
                <w:szCs w:val="20"/>
              </w:rPr>
            </w:pPr>
            <w:r w:rsidRPr="002A5F7A">
              <w:rPr>
                <w:rFonts w:ascii="Myriad Pro" w:hAnsi="Myriad Pro"/>
                <w:sz w:val="20"/>
                <w:szCs w:val="20"/>
              </w:rPr>
              <w:t>Затраты на покупку потерь плановые на 201</w:t>
            </w:r>
            <w:r>
              <w:rPr>
                <w:rFonts w:ascii="Myriad Pro" w:hAnsi="Myriad Pro"/>
                <w:sz w:val="20"/>
                <w:szCs w:val="20"/>
              </w:rPr>
              <w:t>5</w:t>
            </w:r>
            <w:r w:rsidRPr="002A5F7A">
              <w:rPr>
                <w:rFonts w:ascii="Myriad Pro" w:hAnsi="Myriad Pro"/>
                <w:sz w:val="20"/>
                <w:szCs w:val="20"/>
              </w:rPr>
              <w:t xml:space="preserve"> год, тыс. руб. </w:t>
            </w:r>
          </w:p>
        </w:tc>
        <w:tc>
          <w:tcPr>
            <w:tcW w:w="899" w:type="pct"/>
            <w:vMerge/>
            <w:tcBorders>
              <w:top w:val="nil"/>
              <w:left w:val="single" w:sz="4" w:space="0" w:color="auto"/>
              <w:bottom w:val="single" w:sz="4" w:space="0" w:color="000000"/>
              <w:right w:val="single" w:sz="4" w:space="0" w:color="auto"/>
            </w:tcBorders>
            <w:shd w:val="clear" w:color="auto" w:fill="auto"/>
            <w:vAlign w:val="center"/>
            <w:hideMark/>
          </w:tcPr>
          <w:p w14:paraId="13F090B8" w14:textId="77777777" w:rsidR="00536351" w:rsidRPr="002A5F7A" w:rsidRDefault="00536351" w:rsidP="00536351">
            <w:pPr>
              <w:jc w:val="center"/>
              <w:rPr>
                <w:rFonts w:ascii="Myriad Pro" w:hAnsi="Myriad Pro"/>
                <w:sz w:val="20"/>
                <w:szCs w:val="20"/>
              </w:rPr>
            </w:pPr>
          </w:p>
        </w:tc>
        <w:tc>
          <w:tcPr>
            <w:tcW w:w="1048" w:type="pct"/>
            <w:vMerge/>
            <w:tcBorders>
              <w:top w:val="nil"/>
              <w:left w:val="single" w:sz="4" w:space="0" w:color="auto"/>
              <w:bottom w:val="single" w:sz="4" w:space="0" w:color="000000"/>
              <w:right w:val="single" w:sz="4" w:space="0" w:color="auto"/>
            </w:tcBorders>
            <w:shd w:val="clear" w:color="auto" w:fill="auto"/>
            <w:vAlign w:val="center"/>
            <w:hideMark/>
          </w:tcPr>
          <w:p w14:paraId="0EECA8C1" w14:textId="77777777" w:rsidR="00536351" w:rsidRPr="002A5F7A" w:rsidRDefault="00536351" w:rsidP="00536351">
            <w:pPr>
              <w:jc w:val="center"/>
              <w:rPr>
                <w:rFonts w:ascii="Myriad Pro" w:hAnsi="Myriad Pro"/>
                <w:sz w:val="20"/>
                <w:szCs w:val="20"/>
              </w:rPr>
            </w:pPr>
          </w:p>
        </w:tc>
        <w:tc>
          <w:tcPr>
            <w:tcW w:w="974" w:type="pct"/>
            <w:tcBorders>
              <w:top w:val="nil"/>
              <w:left w:val="nil"/>
              <w:bottom w:val="single" w:sz="4" w:space="0" w:color="auto"/>
              <w:right w:val="single" w:sz="4" w:space="0" w:color="auto"/>
            </w:tcBorders>
            <w:shd w:val="clear" w:color="auto" w:fill="auto"/>
            <w:vAlign w:val="center"/>
            <w:hideMark/>
          </w:tcPr>
          <w:p w14:paraId="2812B9A6" w14:textId="77777777" w:rsidR="00536351" w:rsidRPr="00536351" w:rsidRDefault="00536351" w:rsidP="00536351">
            <w:pPr>
              <w:jc w:val="center"/>
              <w:rPr>
                <w:rFonts w:ascii="Myriad Pro" w:hAnsi="Myriad Pro"/>
                <w:sz w:val="20"/>
                <w:szCs w:val="20"/>
              </w:rPr>
            </w:pPr>
            <w:r w:rsidRPr="00536351">
              <w:rPr>
                <w:rFonts w:ascii="Myriad Pro" w:hAnsi="Myriad Pro"/>
                <w:sz w:val="20"/>
                <w:szCs w:val="20"/>
              </w:rPr>
              <w:t xml:space="preserve"> 1 311 344,0  </w:t>
            </w:r>
          </w:p>
        </w:tc>
      </w:tr>
      <w:tr w:rsidR="00536351" w:rsidRPr="00397D20" w14:paraId="0864B2A1" w14:textId="77777777" w:rsidTr="00536351">
        <w:trPr>
          <w:trHeight w:val="481"/>
        </w:trPr>
        <w:tc>
          <w:tcPr>
            <w:tcW w:w="2079" w:type="pct"/>
            <w:tcBorders>
              <w:top w:val="nil"/>
              <w:left w:val="single" w:sz="4" w:space="0" w:color="auto"/>
              <w:bottom w:val="single" w:sz="4" w:space="0" w:color="auto"/>
              <w:right w:val="single" w:sz="4" w:space="0" w:color="auto"/>
            </w:tcBorders>
            <w:shd w:val="clear" w:color="auto" w:fill="auto"/>
            <w:vAlign w:val="center"/>
            <w:hideMark/>
          </w:tcPr>
          <w:p w14:paraId="5F274D15" w14:textId="77777777" w:rsidR="00536351" w:rsidRPr="002A5F7A" w:rsidRDefault="00536351" w:rsidP="00536351">
            <w:pPr>
              <w:rPr>
                <w:rFonts w:ascii="Myriad Pro" w:hAnsi="Myriad Pro"/>
                <w:sz w:val="20"/>
                <w:szCs w:val="20"/>
              </w:rPr>
            </w:pPr>
            <w:r w:rsidRPr="002A5F7A">
              <w:rPr>
                <w:rFonts w:ascii="Myriad Pro" w:hAnsi="Myriad Pro"/>
                <w:sz w:val="20"/>
                <w:szCs w:val="20"/>
              </w:rPr>
              <w:t>Затраты на покупку потерь фактические за 201</w:t>
            </w:r>
            <w:r>
              <w:rPr>
                <w:rFonts w:ascii="Myriad Pro" w:hAnsi="Myriad Pro"/>
                <w:sz w:val="20"/>
                <w:szCs w:val="20"/>
              </w:rPr>
              <w:t>5</w:t>
            </w:r>
            <w:r w:rsidRPr="002A5F7A">
              <w:rPr>
                <w:rFonts w:ascii="Myriad Pro" w:hAnsi="Myriad Pro"/>
                <w:sz w:val="20"/>
                <w:szCs w:val="20"/>
              </w:rPr>
              <w:t xml:space="preserve"> год, тыс. руб. </w:t>
            </w:r>
          </w:p>
        </w:tc>
        <w:tc>
          <w:tcPr>
            <w:tcW w:w="899" w:type="pct"/>
            <w:vMerge/>
            <w:tcBorders>
              <w:top w:val="nil"/>
              <w:left w:val="single" w:sz="4" w:space="0" w:color="auto"/>
              <w:bottom w:val="single" w:sz="4" w:space="0" w:color="000000"/>
              <w:right w:val="single" w:sz="4" w:space="0" w:color="auto"/>
            </w:tcBorders>
            <w:shd w:val="clear" w:color="auto" w:fill="auto"/>
            <w:vAlign w:val="center"/>
            <w:hideMark/>
          </w:tcPr>
          <w:p w14:paraId="01C4FA92" w14:textId="77777777" w:rsidR="00536351" w:rsidRPr="002A5F7A" w:rsidRDefault="00536351" w:rsidP="00536351">
            <w:pPr>
              <w:jc w:val="center"/>
              <w:rPr>
                <w:rFonts w:ascii="Myriad Pro" w:hAnsi="Myriad Pro"/>
                <w:sz w:val="20"/>
                <w:szCs w:val="20"/>
              </w:rPr>
            </w:pPr>
          </w:p>
        </w:tc>
        <w:tc>
          <w:tcPr>
            <w:tcW w:w="1048" w:type="pct"/>
            <w:vMerge/>
            <w:tcBorders>
              <w:top w:val="nil"/>
              <w:left w:val="single" w:sz="4" w:space="0" w:color="auto"/>
              <w:bottom w:val="single" w:sz="4" w:space="0" w:color="000000"/>
              <w:right w:val="single" w:sz="4" w:space="0" w:color="auto"/>
            </w:tcBorders>
            <w:shd w:val="clear" w:color="auto" w:fill="auto"/>
            <w:vAlign w:val="center"/>
            <w:hideMark/>
          </w:tcPr>
          <w:p w14:paraId="7CCD61A4" w14:textId="77777777" w:rsidR="00536351" w:rsidRPr="002A5F7A" w:rsidRDefault="00536351" w:rsidP="00536351">
            <w:pPr>
              <w:jc w:val="center"/>
              <w:rPr>
                <w:rFonts w:ascii="Myriad Pro" w:hAnsi="Myriad Pro"/>
                <w:sz w:val="20"/>
                <w:szCs w:val="20"/>
              </w:rPr>
            </w:pPr>
          </w:p>
        </w:tc>
        <w:tc>
          <w:tcPr>
            <w:tcW w:w="974" w:type="pct"/>
            <w:tcBorders>
              <w:top w:val="nil"/>
              <w:left w:val="nil"/>
              <w:bottom w:val="single" w:sz="4" w:space="0" w:color="auto"/>
              <w:right w:val="single" w:sz="4" w:space="0" w:color="auto"/>
            </w:tcBorders>
            <w:shd w:val="clear" w:color="auto" w:fill="auto"/>
            <w:vAlign w:val="center"/>
            <w:hideMark/>
          </w:tcPr>
          <w:p w14:paraId="6E27D008" w14:textId="77777777" w:rsidR="00536351" w:rsidRPr="00536351" w:rsidRDefault="00536351" w:rsidP="00536351">
            <w:pPr>
              <w:jc w:val="center"/>
              <w:rPr>
                <w:rFonts w:ascii="Myriad Pro" w:hAnsi="Myriad Pro"/>
                <w:sz w:val="20"/>
                <w:szCs w:val="20"/>
              </w:rPr>
            </w:pPr>
            <w:r w:rsidRPr="00536351">
              <w:rPr>
                <w:rFonts w:ascii="Myriad Pro" w:hAnsi="Myriad Pro"/>
                <w:sz w:val="20"/>
                <w:szCs w:val="20"/>
              </w:rPr>
              <w:t xml:space="preserve"> 972 008,0   </w:t>
            </w:r>
          </w:p>
        </w:tc>
      </w:tr>
      <w:tr w:rsidR="00536351" w:rsidRPr="00397D20" w14:paraId="29B47DE1" w14:textId="77777777" w:rsidTr="00536351">
        <w:trPr>
          <w:trHeight w:val="510"/>
        </w:trPr>
        <w:tc>
          <w:tcPr>
            <w:tcW w:w="2079" w:type="pct"/>
            <w:tcBorders>
              <w:top w:val="nil"/>
              <w:left w:val="single" w:sz="4" w:space="0" w:color="auto"/>
              <w:bottom w:val="single" w:sz="4" w:space="0" w:color="auto"/>
              <w:right w:val="single" w:sz="4" w:space="0" w:color="auto"/>
            </w:tcBorders>
            <w:shd w:val="clear" w:color="auto" w:fill="auto"/>
            <w:vAlign w:val="center"/>
            <w:hideMark/>
          </w:tcPr>
          <w:p w14:paraId="1A25775F" w14:textId="77777777" w:rsidR="00536351" w:rsidRPr="002A5F7A" w:rsidRDefault="00536351" w:rsidP="00536351">
            <w:pPr>
              <w:rPr>
                <w:rFonts w:ascii="Myriad Pro" w:hAnsi="Myriad Pro"/>
                <w:sz w:val="20"/>
                <w:szCs w:val="20"/>
              </w:rPr>
            </w:pPr>
            <w:r w:rsidRPr="002A5F7A">
              <w:rPr>
                <w:rFonts w:ascii="Myriad Pro" w:hAnsi="Myriad Pro"/>
                <w:sz w:val="20"/>
                <w:szCs w:val="20"/>
              </w:rPr>
              <w:t>Цена потерь плановая на 201</w:t>
            </w:r>
            <w:r>
              <w:rPr>
                <w:rFonts w:ascii="Myriad Pro" w:hAnsi="Myriad Pro"/>
                <w:sz w:val="20"/>
                <w:szCs w:val="20"/>
              </w:rPr>
              <w:t>5</w:t>
            </w:r>
            <w:r w:rsidRPr="002A5F7A">
              <w:rPr>
                <w:rFonts w:ascii="Myriad Pro" w:hAnsi="Myriad Pro"/>
                <w:sz w:val="20"/>
                <w:szCs w:val="20"/>
              </w:rPr>
              <w:t xml:space="preserve"> год, руб./МВт*ч</w:t>
            </w:r>
          </w:p>
        </w:tc>
        <w:tc>
          <w:tcPr>
            <w:tcW w:w="899" w:type="pct"/>
            <w:vMerge/>
            <w:tcBorders>
              <w:top w:val="nil"/>
              <w:left w:val="single" w:sz="4" w:space="0" w:color="auto"/>
              <w:bottom w:val="single" w:sz="4" w:space="0" w:color="000000"/>
              <w:right w:val="single" w:sz="4" w:space="0" w:color="auto"/>
            </w:tcBorders>
            <w:shd w:val="clear" w:color="auto" w:fill="auto"/>
            <w:vAlign w:val="center"/>
            <w:hideMark/>
          </w:tcPr>
          <w:p w14:paraId="2A6149C9" w14:textId="77777777" w:rsidR="00536351" w:rsidRPr="002A5F7A" w:rsidRDefault="00536351" w:rsidP="00536351">
            <w:pPr>
              <w:jc w:val="center"/>
              <w:rPr>
                <w:rFonts w:ascii="Myriad Pro" w:hAnsi="Myriad Pro"/>
                <w:sz w:val="20"/>
                <w:szCs w:val="20"/>
              </w:rPr>
            </w:pPr>
          </w:p>
        </w:tc>
        <w:tc>
          <w:tcPr>
            <w:tcW w:w="1048" w:type="pct"/>
            <w:vMerge/>
            <w:tcBorders>
              <w:top w:val="nil"/>
              <w:left w:val="single" w:sz="4" w:space="0" w:color="auto"/>
              <w:bottom w:val="single" w:sz="4" w:space="0" w:color="000000"/>
              <w:right w:val="single" w:sz="4" w:space="0" w:color="auto"/>
            </w:tcBorders>
            <w:shd w:val="clear" w:color="auto" w:fill="auto"/>
            <w:vAlign w:val="center"/>
            <w:hideMark/>
          </w:tcPr>
          <w:p w14:paraId="7158686D" w14:textId="77777777" w:rsidR="00536351" w:rsidRPr="002A5F7A" w:rsidRDefault="00536351" w:rsidP="00536351">
            <w:pPr>
              <w:jc w:val="center"/>
              <w:rPr>
                <w:rFonts w:ascii="Myriad Pro" w:hAnsi="Myriad Pro"/>
                <w:sz w:val="20"/>
                <w:szCs w:val="20"/>
              </w:rPr>
            </w:pPr>
          </w:p>
        </w:tc>
        <w:tc>
          <w:tcPr>
            <w:tcW w:w="974" w:type="pct"/>
            <w:tcBorders>
              <w:top w:val="nil"/>
              <w:left w:val="nil"/>
              <w:bottom w:val="single" w:sz="4" w:space="0" w:color="auto"/>
              <w:right w:val="single" w:sz="4" w:space="0" w:color="auto"/>
            </w:tcBorders>
            <w:shd w:val="clear" w:color="auto" w:fill="auto"/>
            <w:vAlign w:val="center"/>
            <w:hideMark/>
          </w:tcPr>
          <w:p w14:paraId="67AB1794" w14:textId="77777777" w:rsidR="00536351" w:rsidRPr="00536351" w:rsidRDefault="00536351" w:rsidP="00536351">
            <w:pPr>
              <w:jc w:val="center"/>
              <w:rPr>
                <w:rFonts w:ascii="Myriad Pro" w:hAnsi="Myriad Pro"/>
                <w:sz w:val="20"/>
                <w:szCs w:val="20"/>
              </w:rPr>
            </w:pPr>
            <w:r w:rsidRPr="00536351">
              <w:rPr>
                <w:rFonts w:ascii="Myriad Pro" w:hAnsi="Myriad Pro"/>
                <w:sz w:val="20"/>
                <w:szCs w:val="20"/>
              </w:rPr>
              <w:t>1782,25</w:t>
            </w:r>
          </w:p>
        </w:tc>
      </w:tr>
      <w:tr w:rsidR="00536351" w:rsidRPr="00397D20" w14:paraId="43863472" w14:textId="77777777" w:rsidTr="00536351">
        <w:trPr>
          <w:trHeight w:val="431"/>
        </w:trPr>
        <w:tc>
          <w:tcPr>
            <w:tcW w:w="2079" w:type="pct"/>
            <w:tcBorders>
              <w:top w:val="nil"/>
              <w:left w:val="single" w:sz="4" w:space="0" w:color="auto"/>
              <w:bottom w:val="single" w:sz="4" w:space="0" w:color="auto"/>
              <w:right w:val="single" w:sz="4" w:space="0" w:color="auto"/>
            </w:tcBorders>
            <w:shd w:val="clear" w:color="auto" w:fill="auto"/>
            <w:vAlign w:val="center"/>
            <w:hideMark/>
          </w:tcPr>
          <w:p w14:paraId="0C4DF6E9" w14:textId="77777777" w:rsidR="00536351" w:rsidRPr="002A5F7A" w:rsidRDefault="00536351" w:rsidP="00536351">
            <w:pPr>
              <w:rPr>
                <w:rFonts w:ascii="Myriad Pro" w:hAnsi="Myriad Pro"/>
                <w:sz w:val="20"/>
                <w:szCs w:val="20"/>
              </w:rPr>
            </w:pPr>
            <w:r w:rsidRPr="002A5F7A">
              <w:rPr>
                <w:rFonts w:ascii="Myriad Pro" w:hAnsi="Myriad Pro"/>
                <w:sz w:val="20"/>
                <w:szCs w:val="20"/>
              </w:rPr>
              <w:t>Цена потерь фактическая на 201</w:t>
            </w:r>
            <w:r>
              <w:rPr>
                <w:rFonts w:ascii="Myriad Pro" w:hAnsi="Myriad Pro"/>
                <w:sz w:val="20"/>
                <w:szCs w:val="20"/>
              </w:rPr>
              <w:t>5</w:t>
            </w:r>
            <w:r w:rsidRPr="002A5F7A">
              <w:rPr>
                <w:rFonts w:ascii="Myriad Pro" w:hAnsi="Myriad Pro"/>
                <w:sz w:val="20"/>
                <w:szCs w:val="20"/>
              </w:rPr>
              <w:t xml:space="preserve"> год, руб./МВт*ч</w:t>
            </w:r>
          </w:p>
        </w:tc>
        <w:tc>
          <w:tcPr>
            <w:tcW w:w="899" w:type="pct"/>
            <w:vMerge/>
            <w:tcBorders>
              <w:top w:val="nil"/>
              <w:left w:val="single" w:sz="4" w:space="0" w:color="auto"/>
              <w:bottom w:val="single" w:sz="4" w:space="0" w:color="000000"/>
              <w:right w:val="single" w:sz="4" w:space="0" w:color="auto"/>
            </w:tcBorders>
            <w:shd w:val="clear" w:color="auto" w:fill="auto"/>
            <w:vAlign w:val="center"/>
            <w:hideMark/>
          </w:tcPr>
          <w:p w14:paraId="2605F7C7" w14:textId="77777777" w:rsidR="00536351" w:rsidRPr="002A5F7A" w:rsidRDefault="00536351" w:rsidP="00536351">
            <w:pPr>
              <w:jc w:val="center"/>
              <w:rPr>
                <w:rFonts w:ascii="Myriad Pro" w:hAnsi="Myriad Pro"/>
                <w:sz w:val="20"/>
                <w:szCs w:val="20"/>
              </w:rPr>
            </w:pPr>
          </w:p>
        </w:tc>
        <w:tc>
          <w:tcPr>
            <w:tcW w:w="1048" w:type="pct"/>
            <w:vMerge/>
            <w:tcBorders>
              <w:top w:val="nil"/>
              <w:left w:val="single" w:sz="4" w:space="0" w:color="auto"/>
              <w:bottom w:val="single" w:sz="4" w:space="0" w:color="000000"/>
              <w:right w:val="single" w:sz="4" w:space="0" w:color="auto"/>
            </w:tcBorders>
            <w:shd w:val="clear" w:color="auto" w:fill="auto"/>
            <w:vAlign w:val="center"/>
            <w:hideMark/>
          </w:tcPr>
          <w:p w14:paraId="4DFF4A6F" w14:textId="77777777" w:rsidR="00536351" w:rsidRPr="002A5F7A" w:rsidRDefault="00536351" w:rsidP="00536351">
            <w:pPr>
              <w:jc w:val="center"/>
              <w:rPr>
                <w:rFonts w:ascii="Myriad Pro" w:hAnsi="Myriad Pro"/>
                <w:sz w:val="20"/>
                <w:szCs w:val="20"/>
              </w:rPr>
            </w:pPr>
          </w:p>
        </w:tc>
        <w:tc>
          <w:tcPr>
            <w:tcW w:w="974" w:type="pct"/>
            <w:tcBorders>
              <w:top w:val="nil"/>
              <w:left w:val="nil"/>
              <w:bottom w:val="single" w:sz="4" w:space="0" w:color="auto"/>
              <w:right w:val="single" w:sz="4" w:space="0" w:color="auto"/>
            </w:tcBorders>
            <w:shd w:val="clear" w:color="auto" w:fill="auto"/>
            <w:vAlign w:val="center"/>
            <w:hideMark/>
          </w:tcPr>
          <w:p w14:paraId="55D7668E" w14:textId="77777777" w:rsidR="00536351" w:rsidRPr="00536351" w:rsidRDefault="00536351" w:rsidP="00536351">
            <w:pPr>
              <w:jc w:val="center"/>
              <w:rPr>
                <w:rFonts w:ascii="Myriad Pro" w:hAnsi="Myriad Pro"/>
                <w:sz w:val="20"/>
                <w:szCs w:val="20"/>
              </w:rPr>
            </w:pPr>
            <w:r w:rsidRPr="00536351">
              <w:rPr>
                <w:rFonts w:ascii="Myriad Pro" w:hAnsi="Myriad Pro"/>
                <w:sz w:val="20"/>
                <w:szCs w:val="20"/>
              </w:rPr>
              <w:t>1671,58</w:t>
            </w:r>
          </w:p>
        </w:tc>
      </w:tr>
      <w:tr w:rsidR="00536351" w:rsidRPr="00397D20" w14:paraId="47436BA5" w14:textId="77777777" w:rsidTr="00536351">
        <w:trPr>
          <w:trHeight w:val="339"/>
        </w:trPr>
        <w:tc>
          <w:tcPr>
            <w:tcW w:w="2079" w:type="pct"/>
            <w:tcBorders>
              <w:top w:val="nil"/>
              <w:left w:val="single" w:sz="4" w:space="0" w:color="auto"/>
              <w:bottom w:val="single" w:sz="4" w:space="0" w:color="auto"/>
              <w:right w:val="single" w:sz="4" w:space="0" w:color="auto"/>
            </w:tcBorders>
            <w:shd w:val="clear" w:color="auto" w:fill="auto"/>
            <w:vAlign w:val="center"/>
            <w:hideMark/>
          </w:tcPr>
          <w:p w14:paraId="0E96D19C" w14:textId="77777777" w:rsidR="00536351" w:rsidRPr="002A5F7A" w:rsidRDefault="00536351" w:rsidP="00536351">
            <w:pPr>
              <w:rPr>
                <w:rFonts w:ascii="Myriad Pro" w:hAnsi="Myriad Pro"/>
                <w:sz w:val="20"/>
                <w:szCs w:val="20"/>
              </w:rPr>
            </w:pPr>
            <w:r w:rsidRPr="002A5F7A">
              <w:rPr>
                <w:rFonts w:ascii="Myriad Pro" w:hAnsi="Myriad Pro"/>
                <w:sz w:val="20"/>
                <w:szCs w:val="20"/>
              </w:rPr>
              <w:t>Величина корректировки, тыс. руб.</w:t>
            </w:r>
          </w:p>
        </w:tc>
        <w:tc>
          <w:tcPr>
            <w:tcW w:w="899" w:type="pct"/>
            <w:vMerge/>
            <w:tcBorders>
              <w:top w:val="nil"/>
              <w:left w:val="single" w:sz="4" w:space="0" w:color="auto"/>
              <w:bottom w:val="single" w:sz="4" w:space="0" w:color="auto"/>
              <w:right w:val="single" w:sz="4" w:space="0" w:color="auto"/>
            </w:tcBorders>
            <w:shd w:val="clear" w:color="auto" w:fill="auto"/>
            <w:vAlign w:val="center"/>
            <w:hideMark/>
          </w:tcPr>
          <w:p w14:paraId="4AF3F921" w14:textId="77777777" w:rsidR="00536351" w:rsidRPr="002A5F7A" w:rsidRDefault="00536351" w:rsidP="00536351">
            <w:pPr>
              <w:jc w:val="center"/>
              <w:rPr>
                <w:rFonts w:ascii="Myriad Pro" w:hAnsi="Myriad Pro"/>
                <w:sz w:val="20"/>
                <w:szCs w:val="20"/>
              </w:rPr>
            </w:pPr>
          </w:p>
        </w:tc>
        <w:tc>
          <w:tcPr>
            <w:tcW w:w="1048" w:type="pct"/>
            <w:vMerge/>
            <w:tcBorders>
              <w:top w:val="nil"/>
              <w:left w:val="single" w:sz="4" w:space="0" w:color="auto"/>
              <w:bottom w:val="single" w:sz="4" w:space="0" w:color="auto"/>
              <w:right w:val="single" w:sz="4" w:space="0" w:color="auto"/>
            </w:tcBorders>
            <w:shd w:val="clear" w:color="auto" w:fill="auto"/>
            <w:vAlign w:val="center"/>
            <w:hideMark/>
          </w:tcPr>
          <w:p w14:paraId="0CA94E51" w14:textId="77777777" w:rsidR="00536351" w:rsidRPr="002A5F7A" w:rsidRDefault="00536351" w:rsidP="00536351">
            <w:pPr>
              <w:jc w:val="center"/>
              <w:rPr>
                <w:rFonts w:ascii="Myriad Pro" w:hAnsi="Myriad Pro"/>
                <w:sz w:val="20"/>
                <w:szCs w:val="20"/>
              </w:rPr>
            </w:pPr>
          </w:p>
        </w:tc>
        <w:tc>
          <w:tcPr>
            <w:tcW w:w="974" w:type="pct"/>
            <w:tcBorders>
              <w:top w:val="nil"/>
              <w:left w:val="nil"/>
              <w:bottom w:val="single" w:sz="4" w:space="0" w:color="auto"/>
              <w:right w:val="single" w:sz="4" w:space="0" w:color="auto"/>
            </w:tcBorders>
            <w:shd w:val="clear" w:color="auto" w:fill="auto"/>
            <w:noWrap/>
            <w:vAlign w:val="center"/>
            <w:hideMark/>
          </w:tcPr>
          <w:p w14:paraId="562E3F68" w14:textId="77777777" w:rsidR="00536351" w:rsidRPr="00536351" w:rsidRDefault="00536351" w:rsidP="00536351">
            <w:pPr>
              <w:jc w:val="center"/>
              <w:rPr>
                <w:rFonts w:ascii="Myriad Pro" w:hAnsi="Myriad Pro"/>
                <w:sz w:val="20"/>
                <w:szCs w:val="20"/>
              </w:rPr>
            </w:pPr>
            <w:r w:rsidRPr="00536351">
              <w:rPr>
                <w:rFonts w:ascii="Myriad Pro" w:hAnsi="Myriad Pro"/>
                <w:sz w:val="20"/>
                <w:szCs w:val="20"/>
              </w:rPr>
              <w:t xml:space="preserve"> 64 349,65   </w:t>
            </w:r>
          </w:p>
        </w:tc>
      </w:tr>
      <w:tr w:rsidR="00536351" w:rsidRPr="00397D20" w14:paraId="4592BD1B" w14:textId="77777777" w:rsidTr="00536351">
        <w:trPr>
          <w:trHeight w:val="339"/>
        </w:trPr>
        <w:tc>
          <w:tcPr>
            <w:tcW w:w="2079"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0085843E" w14:textId="77777777" w:rsidR="00536351" w:rsidRPr="002A5F7A" w:rsidRDefault="00536351" w:rsidP="00536351">
            <w:pPr>
              <w:rPr>
                <w:rFonts w:ascii="Myriad Pro" w:hAnsi="Myriad Pro"/>
                <w:sz w:val="20"/>
                <w:szCs w:val="20"/>
              </w:rPr>
            </w:pPr>
            <w:r w:rsidRPr="002A5F7A">
              <w:rPr>
                <w:rFonts w:ascii="Myriad Pro" w:hAnsi="Myriad Pro"/>
                <w:sz w:val="20"/>
                <w:szCs w:val="20"/>
              </w:rPr>
              <w:t>Величина корректировки с учетом ИПЦ 201</w:t>
            </w:r>
            <w:r>
              <w:rPr>
                <w:rFonts w:ascii="Myriad Pro" w:hAnsi="Myriad Pro"/>
                <w:sz w:val="20"/>
                <w:szCs w:val="20"/>
              </w:rPr>
              <w:t>6</w:t>
            </w:r>
            <w:r w:rsidRPr="002A5F7A">
              <w:rPr>
                <w:rFonts w:ascii="Myriad Pro" w:hAnsi="Myriad Pro"/>
                <w:sz w:val="20"/>
                <w:szCs w:val="20"/>
              </w:rPr>
              <w:t>, 201</w:t>
            </w:r>
            <w:r>
              <w:rPr>
                <w:rFonts w:ascii="Myriad Pro" w:hAnsi="Myriad Pro"/>
                <w:sz w:val="20"/>
                <w:szCs w:val="20"/>
              </w:rPr>
              <w:t>7</w:t>
            </w:r>
            <w:r w:rsidRPr="002A5F7A">
              <w:rPr>
                <w:rFonts w:ascii="Myriad Pro" w:hAnsi="Myriad Pro"/>
                <w:sz w:val="20"/>
                <w:szCs w:val="20"/>
              </w:rPr>
              <w:t>, тыс. руб.</w:t>
            </w:r>
          </w:p>
        </w:tc>
        <w:tc>
          <w:tcPr>
            <w:tcW w:w="899" w:type="pct"/>
            <w:tcBorders>
              <w:top w:val="single" w:sz="4" w:space="0" w:color="auto"/>
              <w:left w:val="single" w:sz="4" w:space="0" w:color="auto"/>
              <w:bottom w:val="single" w:sz="4" w:space="0" w:color="000000"/>
              <w:right w:val="single" w:sz="4" w:space="0" w:color="auto"/>
            </w:tcBorders>
            <w:shd w:val="clear" w:color="auto" w:fill="D6E3BC" w:themeFill="accent3" w:themeFillTint="66"/>
            <w:vAlign w:val="center"/>
            <w:hideMark/>
          </w:tcPr>
          <w:p w14:paraId="1D2EF633" w14:textId="77777777" w:rsidR="00536351" w:rsidRPr="002A5F7A" w:rsidRDefault="00536351" w:rsidP="00536351">
            <w:pPr>
              <w:jc w:val="center"/>
              <w:rPr>
                <w:rFonts w:ascii="Myriad Pro" w:hAnsi="Myriad Pro"/>
                <w:sz w:val="20"/>
                <w:szCs w:val="20"/>
              </w:rPr>
            </w:pPr>
            <w:r w:rsidRPr="002A5F7A">
              <w:rPr>
                <w:rFonts w:ascii="Myriad Pro" w:hAnsi="Myriad Pro"/>
                <w:sz w:val="20"/>
                <w:szCs w:val="20"/>
              </w:rPr>
              <w:t>71 802,1</w:t>
            </w:r>
          </w:p>
        </w:tc>
        <w:tc>
          <w:tcPr>
            <w:tcW w:w="1048" w:type="pct"/>
            <w:tcBorders>
              <w:top w:val="single" w:sz="4" w:space="0" w:color="auto"/>
              <w:left w:val="single" w:sz="4" w:space="0" w:color="auto"/>
              <w:bottom w:val="single" w:sz="4" w:space="0" w:color="000000"/>
              <w:right w:val="single" w:sz="4" w:space="0" w:color="auto"/>
            </w:tcBorders>
            <w:shd w:val="clear" w:color="auto" w:fill="D6E3BC" w:themeFill="accent3" w:themeFillTint="66"/>
            <w:vAlign w:val="center"/>
            <w:hideMark/>
          </w:tcPr>
          <w:p w14:paraId="2DA7B46F" w14:textId="77777777" w:rsidR="00536351" w:rsidRPr="002A5F7A" w:rsidRDefault="00536351" w:rsidP="00536351">
            <w:pPr>
              <w:jc w:val="center"/>
              <w:rPr>
                <w:rFonts w:ascii="Myriad Pro" w:hAnsi="Myriad Pro"/>
                <w:sz w:val="20"/>
                <w:szCs w:val="20"/>
              </w:rPr>
            </w:pPr>
            <w:r w:rsidRPr="002A5F7A">
              <w:rPr>
                <w:rFonts w:ascii="Myriad Pro" w:hAnsi="Myriad Pro"/>
                <w:sz w:val="20"/>
                <w:szCs w:val="20"/>
              </w:rPr>
              <w:t>63 149,6</w:t>
            </w:r>
          </w:p>
        </w:tc>
        <w:tc>
          <w:tcPr>
            <w:tcW w:w="974" w:type="pct"/>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15C1C441" w14:textId="77777777" w:rsidR="00536351" w:rsidRPr="00536351" w:rsidRDefault="00536351" w:rsidP="00536351">
            <w:pPr>
              <w:jc w:val="center"/>
              <w:rPr>
                <w:rFonts w:ascii="Myriad Pro" w:hAnsi="Myriad Pro"/>
                <w:sz w:val="20"/>
                <w:szCs w:val="20"/>
              </w:rPr>
            </w:pPr>
            <w:r w:rsidRPr="00536351">
              <w:rPr>
                <w:rFonts w:ascii="Myriad Pro" w:hAnsi="Myriad Pro"/>
                <w:sz w:val="20"/>
                <w:szCs w:val="20"/>
              </w:rPr>
              <w:t xml:space="preserve"> 72 157,64   </w:t>
            </w:r>
          </w:p>
        </w:tc>
      </w:tr>
    </w:tbl>
    <w:p w14:paraId="296D7B94" w14:textId="77777777" w:rsidR="00E73103" w:rsidRPr="00397D20" w:rsidRDefault="00E73103" w:rsidP="00BF0502">
      <w:pPr>
        <w:spacing w:before="240" w:after="240" w:line="360" w:lineRule="auto"/>
        <w:ind w:firstLine="709"/>
        <w:contextualSpacing/>
        <w:jc w:val="both"/>
        <w:rPr>
          <w:rFonts w:ascii="Myriad Pro" w:eastAsia="Calibri" w:hAnsi="Myriad Pro"/>
          <w:color w:val="FF0000"/>
          <w:sz w:val="26"/>
          <w:szCs w:val="26"/>
        </w:rPr>
      </w:pPr>
    </w:p>
    <w:p w14:paraId="682AB8ED" w14:textId="77777777" w:rsidR="00E708E3" w:rsidRPr="00536351" w:rsidRDefault="00BF0502" w:rsidP="00001D32">
      <w:pPr>
        <w:spacing w:before="240" w:after="240" w:line="360" w:lineRule="auto"/>
        <w:ind w:firstLine="567"/>
        <w:contextualSpacing/>
        <w:jc w:val="both"/>
        <w:rPr>
          <w:rFonts w:ascii="Myriad Pro" w:eastAsia="Calibri" w:hAnsi="Myriad Pro"/>
          <w:sz w:val="26"/>
          <w:szCs w:val="26"/>
        </w:rPr>
      </w:pPr>
      <w:r w:rsidRPr="00536351">
        <w:rPr>
          <w:rFonts w:ascii="Myriad Pro" w:eastAsia="Calibri" w:hAnsi="Myriad Pro"/>
          <w:sz w:val="26"/>
          <w:szCs w:val="26"/>
        </w:rPr>
        <w:t xml:space="preserve">Фактические затраты на покупку потерь </w:t>
      </w:r>
      <w:r w:rsidR="00126AB2" w:rsidRPr="00536351">
        <w:rPr>
          <w:rFonts w:ascii="Myriad Pro" w:eastAsia="Calibri" w:hAnsi="Myriad Pro"/>
          <w:sz w:val="26"/>
          <w:szCs w:val="26"/>
        </w:rPr>
        <w:t xml:space="preserve">без учета нагрузочных потерь </w:t>
      </w:r>
      <w:r w:rsidRPr="00536351">
        <w:rPr>
          <w:rFonts w:ascii="Myriad Pro" w:eastAsia="Calibri" w:hAnsi="Myriad Pro"/>
          <w:sz w:val="26"/>
          <w:szCs w:val="26"/>
        </w:rPr>
        <w:t xml:space="preserve">определены </w:t>
      </w:r>
      <w:r w:rsidR="00927E54" w:rsidRPr="00536351">
        <w:rPr>
          <w:rFonts w:ascii="Myriad Pro" w:eastAsia="Calibri" w:hAnsi="Myriad Pro"/>
          <w:sz w:val="26"/>
          <w:szCs w:val="26"/>
        </w:rPr>
        <w:t xml:space="preserve">Исполнителем </w:t>
      </w:r>
      <w:r w:rsidRPr="00536351">
        <w:rPr>
          <w:rFonts w:ascii="Myriad Pro" w:eastAsia="Calibri" w:hAnsi="Myriad Pro"/>
          <w:sz w:val="26"/>
          <w:szCs w:val="26"/>
        </w:rPr>
        <w:t xml:space="preserve">в соответствии с </w:t>
      </w:r>
      <w:r w:rsidR="00927E54" w:rsidRPr="00536351">
        <w:rPr>
          <w:rFonts w:ascii="Myriad Pro" w:eastAsia="Calibri" w:hAnsi="Myriad Pro"/>
          <w:sz w:val="26"/>
          <w:szCs w:val="26"/>
        </w:rPr>
        <w:t>Таблицей 1.6.</w:t>
      </w:r>
      <w:r w:rsidR="00476B5A" w:rsidRPr="00536351">
        <w:rPr>
          <w:rFonts w:ascii="Myriad Pro" w:eastAsia="Calibri" w:hAnsi="Myriad Pro"/>
          <w:sz w:val="26"/>
          <w:szCs w:val="26"/>
        </w:rPr>
        <w:t>,</w:t>
      </w:r>
      <w:r w:rsidR="00A43DDB" w:rsidRPr="00536351">
        <w:rPr>
          <w:rFonts w:ascii="Myriad Pro" w:eastAsia="Calibri" w:hAnsi="Myriad Pro"/>
          <w:sz w:val="26"/>
          <w:szCs w:val="26"/>
        </w:rPr>
        <w:t xml:space="preserve"> </w:t>
      </w:r>
      <w:r w:rsidR="00476B5A" w:rsidRPr="00536351">
        <w:rPr>
          <w:rFonts w:ascii="Myriad Pro" w:eastAsia="Calibri" w:hAnsi="Myriad Pro"/>
          <w:sz w:val="26"/>
          <w:szCs w:val="26"/>
        </w:rPr>
        <w:t>представленн</w:t>
      </w:r>
      <w:r w:rsidR="00927E54" w:rsidRPr="00536351">
        <w:rPr>
          <w:rFonts w:ascii="Myriad Pro" w:eastAsia="Calibri" w:hAnsi="Myriad Pro"/>
          <w:sz w:val="26"/>
          <w:szCs w:val="26"/>
        </w:rPr>
        <w:t>ой</w:t>
      </w:r>
      <w:r w:rsidR="00476B5A" w:rsidRPr="00536351">
        <w:rPr>
          <w:rFonts w:ascii="Myriad Pro" w:eastAsia="Calibri" w:hAnsi="Myriad Pro"/>
          <w:sz w:val="26"/>
          <w:szCs w:val="26"/>
        </w:rPr>
        <w:t xml:space="preserve"> филиалом </w:t>
      </w:r>
      <w:r w:rsidR="00476B5A" w:rsidRPr="00536351">
        <w:rPr>
          <w:rFonts w:ascii="Myriad Pro" w:hAnsi="Myriad Pro"/>
          <w:sz w:val="26"/>
          <w:szCs w:val="26"/>
        </w:rPr>
        <w:t xml:space="preserve">«Алтайэнерго» </w:t>
      </w:r>
      <w:r w:rsidRPr="00536351">
        <w:rPr>
          <w:rFonts w:ascii="Myriad Pro" w:eastAsia="Calibri" w:hAnsi="Myriad Pro"/>
          <w:sz w:val="26"/>
          <w:szCs w:val="26"/>
        </w:rPr>
        <w:t>в составе материалов</w:t>
      </w:r>
      <w:r w:rsidR="00CF6DAB" w:rsidRPr="00536351">
        <w:rPr>
          <w:rFonts w:ascii="Myriad Pro" w:eastAsia="Calibri" w:hAnsi="Myriad Pro"/>
          <w:sz w:val="26"/>
          <w:szCs w:val="26"/>
        </w:rPr>
        <w:t xml:space="preserve"> к Предложению на 201</w:t>
      </w:r>
      <w:r w:rsidR="00536351" w:rsidRPr="00536351">
        <w:rPr>
          <w:rFonts w:ascii="Myriad Pro" w:eastAsia="Calibri" w:hAnsi="Myriad Pro"/>
          <w:sz w:val="26"/>
          <w:szCs w:val="26"/>
        </w:rPr>
        <w:t>7</w:t>
      </w:r>
      <w:r w:rsidR="00CF6DAB" w:rsidRPr="00536351">
        <w:rPr>
          <w:rFonts w:ascii="Myriad Pro" w:eastAsia="Calibri" w:hAnsi="Myriad Pro"/>
          <w:sz w:val="26"/>
          <w:szCs w:val="26"/>
        </w:rPr>
        <w:t xml:space="preserve"> год.</w:t>
      </w:r>
    </w:p>
    <w:p w14:paraId="4A0545F9" w14:textId="76D6284F" w:rsidR="00462A3D" w:rsidRPr="00397D20" w:rsidRDefault="00536351" w:rsidP="00001D32">
      <w:pPr>
        <w:spacing w:before="240" w:after="240" w:line="360" w:lineRule="auto"/>
        <w:ind w:firstLine="567"/>
        <w:contextualSpacing/>
        <w:jc w:val="both"/>
        <w:rPr>
          <w:rFonts w:ascii="Myriad Pro" w:eastAsia="Calibri" w:hAnsi="Myriad Pro"/>
          <w:color w:val="FF0000"/>
          <w:sz w:val="26"/>
          <w:szCs w:val="26"/>
        </w:rPr>
      </w:pPr>
      <w:r>
        <w:rPr>
          <w:rFonts w:ascii="Myriad Pro" w:hAnsi="Myriad Pro"/>
          <w:sz w:val="26"/>
          <w:szCs w:val="26"/>
        </w:rPr>
        <w:t xml:space="preserve">В результате сравнительного расчета по прогнозным данным величина корректировки с учетом изменения цен на электрическую энергию составляет 72 157,64 тыс. руб. Полученная величина на 355,54 тыс. руб. выше данных филиала </w:t>
      </w:r>
      <w:r w:rsidR="0053226C">
        <w:rPr>
          <w:rFonts w:ascii="Myriad Pro" w:hAnsi="Myriad Pro"/>
          <w:sz w:val="26"/>
          <w:szCs w:val="26"/>
        </w:rPr>
        <w:t>ПАО </w:t>
      </w:r>
      <w:r>
        <w:rPr>
          <w:rFonts w:ascii="Myriad Pro" w:hAnsi="Myriad Pro"/>
          <w:sz w:val="26"/>
          <w:szCs w:val="26"/>
        </w:rPr>
        <w:t xml:space="preserve">«МРСК Сибири» - «Алтайэнерго» и на 9 008,04 тыс. руб. больше величины, определенной Управлением по </w:t>
      </w:r>
      <w:r w:rsidRPr="00536351">
        <w:rPr>
          <w:rFonts w:ascii="Myriad Pro" w:hAnsi="Myriad Pro"/>
          <w:sz w:val="26"/>
          <w:szCs w:val="26"/>
        </w:rPr>
        <w:t>тарифам</w:t>
      </w:r>
      <w:r w:rsidR="006E0CD8" w:rsidRPr="00536351">
        <w:rPr>
          <w:rFonts w:ascii="Myriad Pro" w:eastAsia="Calibri" w:hAnsi="Myriad Pro"/>
          <w:sz w:val="26"/>
          <w:szCs w:val="26"/>
        </w:rPr>
        <w:t>.</w:t>
      </w:r>
    </w:p>
    <w:p w14:paraId="475A2E2F" w14:textId="77777777" w:rsidR="00462A3D" w:rsidRPr="00397D20" w:rsidRDefault="00462A3D" w:rsidP="00EE0EB2">
      <w:pPr>
        <w:pStyle w:val="a"/>
        <w:numPr>
          <w:ilvl w:val="0"/>
          <w:numId w:val="0"/>
        </w:numPr>
        <w:ind w:left="1281"/>
        <w:rPr>
          <w:color w:val="FF0000"/>
        </w:rPr>
      </w:pPr>
    </w:p>
    <w:p w14:paraId="69AA9AE9" w14:textId="77777777" w:rsidR="004166B8" w:rsidRPr="00854812" w:rsidRDefault="004166B8" w:rsidP="004166B8">
      <w:pPr>
        <w:pStyle w:val="30"/>
        <w:pageBreakBefore/>
        <w:numPr>
          <w:ilvl w:val="1"/>
          <w:numId w:val="2"/>
        </w:numPr>
        <w:tabs>
          <w:tab w:val="left" w:pos="0"/>
        </w:tabs>
        <w:spacing w:after="200" w:line="360" w:lineRule="auto"/>
        <w:ind w:left="709" w:hanging="709"/>
        <w:jc w:val="both"/>
        <w:rPr>
          <w:rFonts w:ascii="Myriad Pro" w:hAnsi="Myriad Pro"/>
          <w:b w:val="0"/>
          <w:color w:val="4F6228" w:themeColor="accent3" w:themeShade="80"/>
          <w:sz w:val="28"/>
          <w:szCs w:val="28"/>
        </w:rPr>
      </w:pPr>
      <w:bookmarkStart w:id="179" w:name="_Toc40621604"/>
      <w:bookmarkStart w:id="180" w:name="_Toc53500166"/>
      <w:r w:rsidRPr="00854812">
        <w:rPr>
          <w:rFonts w:ascii="Myriad Pro" w:hAnsi="Myriad Pro"/>
          <w:color w:val="4F6228" w:themeColor="accent3" w:themeShade="80"/>
          <w:sz w:val="28"/>
          <w:szCs w:val="28"/>
        </w:rPr>
        <w:lastRenderedPageBreak/>
        <w:t>Экспертиза обоснованности корректировки необходимой валовой выручки в связи с изменением (неисполнением) инвестиционной программы</w:t>
      </w:r>
      <w:bookmarkEnd w:id="179"/>
      <w:bookmarkEnd w:id="180"/>
    </w:p>
    <w:p w14:paraId="5105D4AE" w14:textId="4E2E0436" w:rsidR="004166B8" w:rsidRDefault="004166B8" w:rsidP="00001D32">
      <w:pPr>
        <w:spacing w:line="360" w:lineRule="auto"/>
        <w:ind w:firstLine="567"/>
        <w:jc w:val="both"/>
        <w:rPr>
          <w:rFonts w:ascii="Myriad Pro" w:hAnsi="Myriad Pro"/>
          <w:sz w:val="26"/>
          <w:szCs w:val="26"/>
        </w:rPr>
      </w:pPr>
      <w:r w:rsidRPr="004166B8">
        <w:rPr>
          <w:rFonts w:ascii="Myriad Pro" w:hAnsi="Myriad Pro"/>
          <w:sz w:val="26"/>
          <w:szCs w:val="26"/>
        </w:rPr>
        <w:t xml:space="preserve">Согласно пункту 37 Основ ценообразования </w:t>
      </w:r>
      <w:r w:rsidR="0053226C">
        <w:rPr>
          <w:rFonts w:ascii="Myriad Pro" w:hAnsi="Myriad Pro"/>
          <w:sz w:val="26"/>
          <w:szCs w:val="26"/>
        </w:rPr>
        <w:t>№  </w:t>
      </w:r>
      <w:r w:rsidRPr="004166B8">
        <w:rPr>
          <w:rFonts w:ascii="Myriad Pro" w:hAnsi="Myriad Pro"/>
          <w:sz w:val="26"/>
          <w:szCs w:val="26"/>
        </w:rPr>
        <w:t xml:space="preserve">1178 в течение долгосрочного периода регулирования регулирующие органы ежегодно в соответствии с Методическими указаниями, указанными в </w:t>
      </w:r>
      <w:hyperlink r:id="rId63">
        <w:r w:rsidRPr="004166B8">
          <w:rPr>
            <w:rFonts w:ascii="Myriad Pro" w:hAnsi="Myriad Pro"/>
            <w:sz w:val="26"/>
            <w:szCs w:val="26"/>
          </w:rPr>
          <w:t>пункте 32</w:t>
        </w:r>
      </w:hyperlink>
      <w:r w:rsidRPr="004166B8">
        <w:rPr>
          <w:rFonts w:ascii="Myriad Pro" w:hAnsi="Myriad Pro"/>
          <w:sz w:val="26"/>
          <w:szCs w:val="26"/>
        </w:rPr>
        <w:t xml:space="preserve"> Основ ценообразования </w:t>
      </w:r>
      <w:r w:rsidR="001E2152">
        <w:rPr>
          <w:rFonts w:ascii="Myriad Pro" w:hAnsi="Myriad Pro"/>
          <w:sz w:val="26"/>
          <w:szCs w:val="26"/>
        </w:rPr>
        <w:br/>
      </w:r>
      <w:r w:rsidR="0053226C">
        <w:rPr>
          <w:rFonts w:ascii="Myriad Pro" w:hAnsi="Myriad Pro"/>
          <w:sz w:val="26"/>
          <w:szCs w:val="26"/>
        </w:rPr>
        <w:t>№  </w:t>
      </w:r>
      <w:r w:rsidRPr="004166B8">
        <w:rPr>
          <w:rFonts w:ascii="Myriad Pro" w:hAnsi="Myriad Pro"/>
          <w:sz w:val="26"/>
          <w:szCs w:val="26"/>
        </w:rPr>
        <w:t>1178, осуществляют корректировку необходимой валовой выручки и (или) цен (тарифов), установленных на долгосрочный период регулирования с учетом отклонение совокупного объема инвестиций, фактически осуществленных в течение истекшего периода регулирования в рамках утвержденной (скорректированной) в установленном порядке долгосрочной инвестиционной программы, от объема инвестиций, предусмотренного утвержденной (скорректированной) в установленном порядке до начала очередного года долгосрочного периода регулирования инвестиционной программой, учтенного при установлении тарифов на очередной год долгосрочного периода регулирования.</w:t>
      </w:r>
    </w:p>
    <w:p w14:paraId="67BCF099" w14:textId="1F72882E" w:rsidR="00835F78" w:rsidRPr="004166B8" w:rsidRDefault="00835F78" w:rsidP="00001D32">
      <w:pPr>
        <w:spacing w:line="360" w:lineRule="auto"/>
        <w:ind w:firstLine="567"/>
        <w:jc w:val="both"/>
        <w:rPr>
          <w:rFonts w:ascii="Myriad Pro" w:hAnsi="Myriad Pro"/>
          <w:sz w:val="26"/>
          <w:szCs w:val="26"/>
        </w:rPr>
      </w:pPr>
      <w:r w:rsidRPr="006C3B7B">
        <w:rPr>
          <w:rFonts w:ascii="Myriad Pro" w:eastAsia="Calibri" w:hAnsi="Myriad Pro"/>
          <w:color w:val="000000" w:themeColor="text1"/>
          <w:sz w:val="26"/>
          <w:szCs w:val="26"/>
        </w:rPr>
        <w:t xml:space="preserve">Согласно постановлению Правительства Российской Федерации от 27.06.2013 </w:t>
      </w:r>
      <w:r w:rsidR="0053226C">
        <w:rPr>
          <w:rFonts w:ascii="Myriad Pro" w:eastAsia="Calibri" w:hAnsi="Myriad Pro"/>
          <w:color w:val="000000" w:themeColor="text1"/>
          <w:sz w:val="26"/>
          <w:szCs w:val="26"/>
        </w:rPr>
        <w:t>№  </w:t>
      </w:r>
      <w:r w:rsidRPr="006C3B7B">
        <w:rPr>
          <w:rFonts w:ascii="Myriad Pro" w:eastAsia="Calibri" w:hAnsi="Myriad Pro"/>
          <w:color w:val="000000" w:themeColor="text1"/>
          <w:sz w:val="26"/>
          <w:szCs w:val="26"/>
        </w:rPr>
        <w:t xml:space="preserve">543 «О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 органом регулирования осуществляется систематическое наблюдение и анализ в рамках процедуры рассмотрения дел об установлении цен (тарифов) в сфере электроэнергетики. В пределах полномочий регулятором проводится анализ соответствия представленных организацией первичных документов отчету по форме </w:t>
      </w:r>
      <w:r w:rsidRPr="002448AF">
        <w:rPr>
          <w:rFonts w:ascii="Myriad Pro" w:eastAsia="Calibri" w:hAnsi="Myriad Pro"/>
          <w:sz w:val="26"/>
          <w:szCs w:val="26"/>
        </w:rPr>
        <w:t>приказ</w:t>
      </w:r>
      <w:r w:rsidRPr="002448AF">
        <w:rPr>
          <w:rFonts w:ascii="Myriad Pro" w:eastAsia="Calibri" w:hAnsi="Myriad Pro"/>
          <w:color w:val="000000" w:themeColor="text1"/>
          <w:sz w:val="26"/>
          <w:szCs w:val="26"/>
        </w:rPr>
        <w:t>а</w:t>
      </w:r>
      <w:r w:rsidRPr="006C3B7B">
        <w:rPr>
          <w:rFonts w:ascii="Myriad Pro" w:eastAsia="Calibri" w:hAnsi="Myriad Pro"/>
          <w:color w:val="000000" w:themeColor="text1"/>
          <w:sz w:val="26"/>
          <w:szCs w:val="26"/>
        </w:rPr>
        <w:t xml:space="preserve"> ФСТ России от 20.02.2014 года </w:t>
      </w:r>
      <w:r w:rsidR="0053226C">
        <w:rPr>
          <w:rFonts w:ascii="Myriad Pro" w:eastAsia="Calibri" w:hAnsi="Myriad Pro"/>
          <w:color w:val="000000" w:themeColor="text1"/>
          <w:sz w:val="26"/>
          <w:szCs w:val="26"/>
        </w:rPr>
        <w:t>№  </w:t>
      </w:r>
      <w:r w:rsidRPr="006C3B7B">
        <w:rPr>
          <w:rFonts w:ascii="Myriad Pro" w:eastAsia="Calibri" w:hAnsi="Myriad Pro"/>
          <w:color w:val="000000" w:themeColor="text1"/>
          <w:sz w:val="26"/>
          <w:szCs w:val="26"/>
        </w:rPr>
        <w:t xml:space="preserve">202-э «Об утверждении формы отчета об использовании инвестиционных ресурсов, включенных в регулируемые государством цены (тарифы) в сфере электроэнергетики и в сфере теплоснабжения». Результаты исполнения инвестиционной программы отражаются в отчете о проведении систематического наблюдения и анализа за </w:t>
      </w:r>
      <w:r w:rsidRPr="006C3B7B">
        <w:rPr>
          <w:rFonts w:ascii="Myriad Pro" w:eastAsia="Calibri" w:hAnsi="Myriad Pro"/>
          <w:color w:val="000000" w:themeColor="text1"/>
          <w:sz w:val="26"/>
          <w:szCs w:val="26"/>
        </w:rPr>
        <w:lastRenderedPageBreak/>
        <w:t>использованием инвестиционных ресурсов, включенных в регулируемые цены (тарифы) в сфере электроэнергетики. Отчет о проведении систематического наблюдения и анализа за использованием инвестиционных ресурсов, включенных в регулируемые государством цены (тарифы) в сфере электроэнергетики, подписывается руководителем или заместителем руководителя органа исполнительной власти субъекта Российской Федерации в области государственного регулирования тарифов до принятия решения об установлении цен (тарифов) и прилагается к делу об установлении цен (тарифов).</w:t>
      </w:r>
    </w:p>
    <w:p w14:paraId="5667122B" w14:textId="109888CE" w:rsidR="004166B8" w:rsidRPr="004166B8" w:rsidRDefault="004166B8" w:rsidP="00001D32">
      <w:pPr>
        <w:spacing w:line="360" w:lineRule="auto"/>
        <w:ind w:firstLine="567"/>
        <w:jc w:val="both"/>
        <w:rPr>
          <w:rFonts w:ascii="Myriad Pro" w:eastAsia="Calibri" w:hAnsi="Myriad Pro"/>
          <w:color w:val="000000" w:themeColor="text1"/>
          <w:sz w:val="26"/>
          <w:szCs w:val="26"/>
        </w:rPr>
      </w:pPr>
      <w:r w:rsidRPr="004166B8">
        <w:rPr>
          <w:rFonts w:ascii="Myriad Pro" w:eastAsia="Calibri" w:hAnsi="Myriad Pro"/>
          <w:color w:val="000000" w:themeColor="text1"/>
          <w:sz w:val="26"/>
          <w:szCs w:val="26"/>
        </w:rPr>
        <w:t xml:space="preserve">Проводимый органами регулирования анализ инвестиционных программ территориальных сетевых организаций и осуществляемые корректировки необходимой валовой выручки в обязательном порядке должны быть отражены в протоколах заседаний коллегиальных органов и экспертных заключениях по установлению цен (тарифов) в соответствии с пунктами 23, 26, 28 Правил </w:t>
      </w:r>
      <w:r w:rsidR="0053226C">
        <w:rPr>
          <w:rFonts w:ascii="Myriad Pro" w:eastAsia="Calibri" w:hAnsi="Myriad Pro"/>
          <w:color w:val="000000" w:themeColor="text1"/>
          <w:sz w:val="26"/>
          <w:szCs w:val="26"/>
        </w:rPr>
        <w:t>№  </w:t>
      </w:r>
      <w:r w:rsidRPr="004166B8">
        <w:rPr>
          <w:rFonts w:ascii="Myriad Pro" w:eastAsia="Calibri" w:hAnsi="Myriad Pro"/>
          <w:color w:val="000000" w:themeColor="text1"/>
          <w:sz w:val="26"/>
          <w:szCs w:val="26"/>
        </w:rPr>
        <w:t>1178.</w:t>
      </w:r>
    </w:p>
    <w:p w14:paraId="4B30EDBD" w14:textId="0C1FF39F" w:rsidR="004166B8" w:rsidRPr="004166B8" w:rsidRDefault="00835F78" w:rsidP="00001D32">
      <w:pPr>
        <w:spacing w:line="360" w:lineRule="auto"/>
        <w:ind w:firstLine="567"/>
        <w:jc w:val="both"/>
        <w:rPr>
          <w:rFonts w:ascii="Myriad Pro" w:eastAsia="Calibri" w:hAnsi="Myriad Pro"/>
          <w:color w:val="000000" w:themeColor="text1"/>
          <w:sz w:val="26"/>
          <w:szCs w:val="26"/>
        </w:rPr>
      </w:pPr>
      <w:r w:rsidRPr="002B3EFA">
        <w:rPr>
          <w:rFonts w:ascii="Myriad Pro" w:eastAsiaTheme="minorHAnsi" w:hAnsi="Myriad Pro" w:cs="Myriad Pro"/>
          <w:sz w:val="26"/>
          <w:szCs w:val="26"/>
        </w:rPr>
        <w:t xml:space="preserve">При регулировании тарифов с применением метода доходности инвестированного капитала в течение 1-го долгосрочного периода регулирования в случае, если инвестиционные проекты, предусмотренные инвестиционной программой, не были реализованы, и (или) в случае, если инвестиционные проекты были исключены из инвестиционной программы, утвержденной (скорректированной) в установленном порядке до начала очередного года долгосрочного периода регулирования, на указанный долгосрочный период регулирования без замещения иными инвестиционными проектами, при ежегодной корректировке необходимой валовой выручки исключаются расходы на реализацию этих проектов в части, финансируемой за счет выручки от реализации товаров (услуг) по регулируемым ценам (тарифам), в порядке, предусмотренном методическими указаниями по регулированию тарифов с применением метода доходности инвестированного капитала (п. 32 Основ ценообразования </w:t>
      </w:r>
      <w:r w:rsidR="0053226C">
        <w:rPr>
          <w:rFonts w:ascii="Myriad Pro" w:eastAsiaTheme="minorHAnsi" w:hAnsi="Myriad Pro" w:cs="Myriad Pro"/>
          <w:sz w:val="26"/>
          <w:szCs w:val="26"/>
        </w:rPr>
        <w:t>№  </w:t>
      </w:r>
      <w:r w:rsidRPr="002B3EFA">
        <w:rPr>
          <w:rFonts w:ascii="Myriad Pro" w:eastAsiaTheme="minorHAnsi" w:hAnsi="Myriad Pro" w:cs="Myriad Pro"/>
          <w:sz w:val="26"/>
          <w:szCs w:val="26"/>
        </w:rPr>
        <w:t>1178)</w:t>
      </w:r>
      <w:r w:rsidRPr="002B3EFA">
        <w:rPr>
          <w:rFonts w:ascii="Myriad Pro" w:hAnsi="Myriad Pro"/>
          <w:color w:val="000000" w:themeColor="text1"/>
          <w:sz w:val="26"/>
          <w:szCs w:val="26"/>
        </w:rPr>
        <w:t>.</w:t>
      </w:r>
    </w:p>
    <w:p w14:paraId="2F1D37A4" w14:textId="49FEE18F" w:rsidR="004166B8" w:rsidRPr="004166B8" w:rsidRDefault="004166B8" w:rsidP="00001D32">
      <w:pPr>
        <w:spacing w:line="360" w:lineRule="auto"/>
        <w:ind w:firstLine="567"/>
        <w:jc w:val="both"/>
        <w:rPr>
          <w:rFonts w:ascii="Myriad Pro" w:hAnsi="Myriad Pro"/>
          <w:sz w:val="26"/>
          <w:szCs w:val="26"/>
        </w:rPr>
      </w:pPr>
      <w:r w:rsidRPr="004166B8">
        <w:rPr>
          <w:rFonts w:ascii="Myriad Pro" w:hAnsi="Myriad Pro"/>
          <w:color w:val="000000"/>
          <w:sz w:val="26"/>
          <w:szCs w:val="26"/>
        </w:rPr>
        <w:t xml:space="preserve">Порядок проведения корректировки необходимой валовой выручки в связи с изменением (неисполнением) инвестиционной программы определен пунктом 42 Методических указаний </w:t>
      </w:r>
      <w:r w:rsidR="0053226C">
        <w:rPr>
          <w:rFonts w:ascii="Myriad Pro" w:hAnsi="Myriad Pro"/>
          <w:color w:val="000000"/>
          <w:sz w:val="26"/>
          <w:szCs w:val="26"/>
        </w:rPr>
        <w:t>№  </w:t>
      </w:r>
      <w:r w:rsidRPr="004166B8">
        <w:rPr>
          <w:rFonts w:ascii="Myriad Pro" w:hAnsi="Myriad Pro"/>
          <w:color w:val="000000"/>
          <w:sz w:val="26"/>
          <w:szCs w:val="26"/>
        </w:rPr>
        <w:t>228-э.</w:t>
      </w:r>
    </w:p>
    <w:p w14:paraId="0EEC491A" w14:textId="77777777" w:rsidR="004166B8" w:rsidRPr="004166B8" w:rsidRDefault="004166B8" w:rsidP="00001D32">
      <w:pPr>
        <w:autoSpaceDE w:val="0"/>
        <w:autoSpaceDN w:val="0"/>
        <w:adjustRightInd w:val="0"/>
        <w:spacing w:line="360" w:lineRule="auto"/>
        <w:ind w:firstLine="567"/>
        <w:jc w:val="both"/>
        <w:rPr>
          <w:rFonts w:ascii="Myriad Pro" w:eastAsiaTheme="minorHAnsi" w:hAnsi="Myriad Pro"/>
          <w:sz w:val="26"/>
          <w:szCs w:val="26"/>
          <w:lang w:eastAsia="en-US"/>
        </w:rPr>
      </w:pPr>
      <w:r w:rsidRPr="004166B8">
        <w:rPr>
          <w:rFonts w:ascii="Myriad Pro" w:eastAsiaTheme="minorHAnsi" w:hAnsi="Myriad Pro"/>
          <w:sz w:val="26"/>
          <w:szCs w:val="26"/>
          <w:lang w:eastAsia="en-US"/>
        </w:rPr>
        <w:lastRenderedPageBreak/>
        <w:t xml:space="preserve">Величина </w:t>
      </w:r>
      <w:r w:rsidRPr="004166B8">
        <w:rPr>
          <w:rFonts w:ascii="Myriad Pro" w:eastAsiaTheme="minorHAnsi" w:hAnsi="Myriad Pro"/>
          <w:noProof/>
          <w:position w:val="-8"/>
          <w:sz w:val="26"/>
          <w:szCs w:val="26"/>
        </w:rPr>
        <w:drawing>
          <wp:inline distT="0" distB="0" distL="0" distR="0" wp14:anchorId="35A7C180" wp14:editId="7FB70F88">
            <wp:extent cx="763270" cy="238760"/>
            <wp:effectExtent l="0" t="0" r="0" b="0"/>
            <wp:docPr id="26"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763270" cy="238760"/>
                    </a:xfrm>
                    <a:prstGeom prst="rect">
                      <a:avLst/>
                    </a:prstGeom>
                    <a:noFill/>
                    <a:ln w="9525">
                      <a:noFill/>
                      <a:miter lim="800000"/>
                      <a:headEnd/>
                      <a:tailEnd/>
                    </a:ln>
                  </pic:spPr>
                </pic:pic>
              </a:graphicData>
            </a:graphic>
          </wp:inline>
        </w:drawing>
      </w:r>
      <w:r w:rsidRPr="004166B8">
        <w:rPr>
          <w:rFonts w:ascii="Myriad Pro" w:eastAsiaTheme="minorHAnsi" w:hAnsi="Myriad Pro"/>
          <w:sz w:val="26"/>
          <w:szCs w:val="26"/>
          <w:lang w:eastAsia="en-US"/>
        </w:rPr>
        <w:t xml:space="preserve"> по результатам деятельности за год i-j, относящийся к указанному в настоящем абзаце долгосрочному периоду регулирования:</w:t>
      </w:r>
    </w:p>
    <w:p w14:paraId="19BD189B" w14:textId="77777777" w:rsidR="004166B8" w:rsidRPr="004166B8" w:rsidRDefault="0050561F" w:rsidP="00001D32">
      <w:pPr>
        <w:autoSpaceDE w:val="0"/>
        <w:autoSpaceDN w:val="0"/>
        <w:adjustRightInd w:val="0"/>
        <w:ind w:firstLine="567"/>
        <w:rPr>
          <w:rFonts w:ascii="Myriad Pro" w:eastAsiaTheme="minorHAnsi" w:hAnsi="Myriad Pro"/>
          <w:sz w:val="26"/>
          <w:szCs w:val="26"/>
          <w:lang w:eastAsia="en-US"/>
        </w:rPr>
      </w:pPr>
      <w:r w:rsidRPr="0050561F">
        <w:rPr>
          <w:rFonts w:ascii="Myriad Pro" w:eastAsiaTheme="minorHAnsi" w:hAnsi="Myriad Pro"/>
          <w:noProof/>
          <w:position w:val="-28"/>
          <w:sz w:val="26"/>
          <w:szCs w:val="26"/>
        </w:rPr>
        <w:t xml:space="preserve"> </w:t>
      </w:r>
      <w:r w:rsidRPr="004166B8">
        <w:rPr>
          <w:rFonts w:ascii="Myriad Pro" w:eastAsiaTheme="minorHAnsi" w:hAnsi="Myriad Pro"/>
          <w:noProof/>
          <w:position w:val="-28"/>
          <w:sz w:val="26"/>
          <w:szCs w:val="26"/>
        </w:rPr>
        <w:drawing>
          <wp:inline distT="0" distB="0" distL="0" distR="0" wp14:anchorId="2CDBD1EA" wp14:editId="0810BB14">
            <wp:extent cx="3506470" cy="492760"/>
            <wp:effectExtent l="0" t="0" r="0" b="0"/>
            <wp:docPr id="15"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srcRect/>
                    <a:stretch>
                      <a:fillRect/>
                    </a:stretch>
                  </pic:blipFill>
                  <pic:spPr bwMode="auto">
                    <a:xfrm>
                      <a:off x="0" y="0"/>
                      <a:ext cx="3506470" cy="492760"/>
                    </a:xfrm>
                    <a:prstGeom prst="rect">
                      <a:avLst/>
                    </a:prstGeom>
                    <a:noFill/>
                    <a:ln w="9525">
                      <a:noFill/>
                      <a:miter lim="800000"/>
                      <a:headEnd/>
                      <a:tailEnd/>
                    </a:ln>
                  </pic:spPr>
                </pic:pic>
              </a:graphicData>
            </a:graphic>
          </wp:inline>
        </w:drawing>
      </w:r>
    </w:p>
    <w:p w14:paraId="03F4E8F0" w14:textId="77777777" w:rsidR="004166B8" w:rsidRDefault="004166B8" w:rsidP="00001D32">
      <w:pPr>
        <w:autoSpaceDE w:val="0"/>
        <w:autoSpaceDN w:val="0"/>
        <w:adjustRightInd w:val="0"/>
        <w:spacing w:line="360" w:lineRule="auto"/>
        <w:ind w:firstLine="567"/>
        <w:jc w:val="both"/>
        <w:rPr>
          <w:rFonts w:ascii="Myriad Pro" w:hAnsi="Myriad Pro"/>
          <w:sz w:val="26"/>
          <w:szCs w:val="26"/>
        </w:rPr>
      </w:pPr>
      <w:r w:rsidRPr="004166B8">
        <w:rPr>
          <w:rFonts w:ascii="Myriad Pro" w:eastAsiaTheme="minorHAnsi" w:hAnsi="Myriad Pro" w:cs="Arial"/>
          <w:noProof/>
          <w:position w:val="-10"/>
          <w:sz w:val="20"/>
          <w:szCs w:val="20"/>
        </w:rPr>
        <w:drawing>
          <wp:inline distT="0" distB="0" distL="0" distR="0" wp14:anchorId="04E5A32B" wp14:editId="78B1653C">
            <wp:extent cx="4524375" cy="262255"/>
            <wp:effectExtent l="0" t="0" r="9525" b="0"/>
            <wp:docPr id="6"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srcRect/>
                    <a:stretch>
                      <a:fillRect/>
                    </a:stretch>
                  </pic:blipFill>
                  <pic:spPr bwMode="auto">
                    <a:xfrm>
                      <a:off x="0" y="0"/>
                      <a:ext cx="4524375" cy="262255"/>
                    </a:xfrm>
                    <a:prstGeom prst="rect">
                      <a:avLst/>
                    </a:prstGeom>
                    <a:noFill/>
                    <a:ln w="9525">
                      <a:noFill/>
                      <a:miter lim="800000"/>
                      <a:headEnd/>
                      <a:tailEnd/>
                    </a:ln>
                  </pic:spPr>
                </pic:pic>
              </a:graphicData>
            </a:graphic>
          </wp:inline>
        </w:drawing>
      </w:r>
    </w:p>
    <w:p w14:paraId="6598F2D0" w14:textId="77777777" w:rsidR="00593C07" w:rsidRDefault="00593C07" w:rsidP="00835F78">
      <w:pPr>
        <w:autoSpaceDE w:val="0"/>
        <w:autoSpaceDN w:val="0"/>
        <w:adjustRightInd w:val="0"/>
        <w:spacing w:line="360" w:lineRule="auto"/>
        <w:ind w:firstLine="567"/>
        <w:jc w:val="both"/>
        <w:rPr>
          <w:rFonts w:ascii="Myriad Pro" w:hAnsi="Myriad Pro"/>
          <w:sz w:val="26"/>
          <w:szCs w:val="26"/>
        </w:rPr>
      </w:pPr>
    </w:p>
    <w:p w14:paraId="37A7F52C" w14:textId="319848BA" w:rsidR="00835F78" w:rsidRDefault="00835F78" w:rsidP="00835F78">
      <w:pPr>
        <w:autoSpaceDE w:val="0"/>
        <w:autoSpaceDN w:val="0"/>
        <w:adjustRightInd w:val="0"/>
        <w:spacing w:line="360" w:lineRule="auto"/>
        <w:ind w:firstLine="567"/>
        <w:jc w:val="both"/>
        <w:rPr>
          <w:rFonts w:ascii="Myriad Pro" w:hAnsi="Myriad Pro"/>
          <w:sz w:val="26"/>
          <w:szCs w:val="26"/>
        </w:rPr>
      </w:pPr>
      <w:r w:rsidRPr="004166B8">
        <w:rPr>
          <w:rFonts w:ascii="Myriad Pro" w:hAnsi="Myriad Pro"/>
          <w:sz w:val="26"/>
          <w:szCs w:val="26"/>
        </w:rPr>
        <w:t xml:space="preserve">Приказом Минэнерго России от </w:t>
      </w:r>
      <w:r>
        <w:rPr>
          <w:rFonts w:ascii="Myriad Pro" w:hAnsi="Myriad Pro"/>
          <w:sz w:val="26"/>
          <w:szCs w:val="26"/>
        </w:rPr>
        <w:t>05</w:t>
      </w:r>
      <w:r w:rsidRPr="004166B8">
        <w:rPr>
          <w:rFonts w:ascii="Myriad Pro" w:hAnsi="Myriad Pro"/>
          <w:sz w:val="26"/>
          <w:szCs w:val="26"/>
        </w:rPr>
        <w:t>.</w:t>
      </w:r>
      <w:r>
        <w:rPr>
          <w:rFonts w:ascii="Myriad Pro" w:hAnsi="Myriad Pro"/>
          <w:sz w:val="26"/>
          <w:szCs w:val="26"/>
        </w:rPr>
        <w:t>05</w:t>
      </w:r>
      <w:r w:rsidRPr="004166B8">
        <w:rPr>
          <w:rFonts w:ascii="Myriad Pro" w:hAnsi="Myriad Pro"/>
          <w:sz w:val="26"/>
          <w:szCs w:val="26"/>
        </w:rPr>
        <w:t>.201</w:t>
      </w:r>
      <w:r>
        <w:rPr>
          <w:rFonts w:ascii="Myriad Pro" w:hAnsi="Myriad Pro"/>
          <w:sz w:val="26"/>
          <w:szCs w:val="26"/>
        </w:rPr>
        <w:t>2</w:t>
      </w:r>
      <w:r w:rsidRPr="004166B8">
        <w:rPr>
          <w:rFonts w:ascii="Myriad Pro" w:hAnsi="Myriad Pro"/>
          <w:sz w:val="26"/>
          <w:szCs w:val="26"/>
        </w:rPr>
        <w:t xml:space="preserve"> </w:t>
      </w:r>
      <w:r w:rsidR="0053226C">
        <w:rPr>
          <w:rFonts w:ascii="Myriad Pro" w:hAnsi="Myriad Pro"/>
          <w:sz w:val="26"/>
          <w:szCs w:val="26"/>
        </w:rPr>
        <w:t>№  </w:t>
      </w:r>
      <w:r>
        <w:rPr>
          <w:rFonts w:ascii="Myriad Pro" w:hAnsi="Myriad Pro"/>
          <w:sz w:val="26"/>
          <w:szCs w:val="26"/>
        </w:rPr>
        <w:t>237</w:t>
      </w:r>
      <w:r w:rsidRPr="004166B8">
        <w:rPr>
          <w:rFonts w:ascii="Myriad Pro" w:hAnsi="Myriad Pro"/>
          <w:sz w:val="26"/>
          <w:szCs w:val="26"/>
        </w:rPr>
        <w:t xml:space="preserve"> утвержден</w:t>
      </w:r>
      <w:r>
        <w:rPr>
          <w:rFonts w:ascii="Myriad Pro" w:hAnsi="Myriad Pro"/>
          <w:sz w:val="26"/>
          <w:szCs w:val="26"/>
        </w:rPr>
        <w:t>а</w:t>
      </w:r>
      <w:r w:rsidRPr="004166B8">
        <w:rPr>
          <w:rFonts w:ascii="Myriad Pro" w:hAnsi="Myriad Pro"/>
          <w:sz w:val="26"/>
          <w:szCs w:val="26"/>
        </w:rPr>
        <w:t xml:space="preserve"> инвестиционн</w:t>
      </w:r>
      <w:r>
        <w:rPr>
          <w:rFonts w:ascii="Myriad Pro" w:hAnsi="Myriad Pro"/>
          <w:sz w:val="26"/>
          <w:szCs w:val="26"/>
        </w:rPr>
        <w:t>ая</w:t>
      </w:r>
      <w:r w:rsidRPr="004166B8">
        <w:rPr>
          <w:rFonts w:ascii="Myriad Pro" w:hAnsi="Myriad Pro"/>
          <w:sz w:val="26"/>
          <w:szCs w:val="26"/>
        </w:rPr>
        <w:t xml:space="preserve"> программ</w:t>
      </w:r>
      <w:r>
        <w:rPr>
          <w:rFonts w:ascii="Myriad Pro" w:hAnsi="Myriad Pro"/>
          <w:sz w:val="26"/>
          <w:szCs w:val="26"/>
        </w:rPr>
        <w:t>а</w:t>
      </w:r>
      <w:r w:rsidRPr="004166B8">
        <w:rPr>
          <w:rFonts w:ascii="Myriad Pro" w:hAnsi="Myriad Pro"/>
          <w:sz w:val="26"/>
          <w:szCs w:val="26"/>
        </w:rPr>
        <w:t xml:space="preserve"> </w:t>
      </w:r>
      <w:r>
        <w:rPr>
          <w:rFonts w:ascii="Myriad Pro" w:hAnsi="Myriad Pro"/>
          <w:sz w:val="26"/>
          <w:szCs w:val="26"/>
        </w:rPr>
        <w:t>О</w:t>
      </w:r>
      <w:r w:rsidRPr="004166B8">
        <w:rPr>
          <w:rFonts w:ascii="Myriad Pro" w:hAnsi="Myriad Pro"/>
          <w:sz w:val="26"/>
          <w:szCs w:val="26"/>
        </w:rPr>
        <w:t>АО «МРСК Сибири»</w:t>
      </w:r>
      <w:r>
        <w:rPr>
          <w:rFonts w:ascii="Myriad Pro" w:hAnsi="Myriad Pro"/>
          <w:sz w:val="26"/>
          <w:szCs w:val="26"/>
        </w:rPr>
        <w:t xml:space="preserve"> на 2012-2017 годы.</w:t>
      </w:r>
    </w:p>
    <w:p w14:paraId="41756A22" w14:textId="0B017055" w:rsidR="00835F78" w:rsidRDefault="00835F78" w:rsidP="00835F78">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Приказом </w:t>
      </w:r>
      <w:r w:rsidRPr="004166B8">
        <w:rPr>
          <w:rFonts w:ascii="Myriad Pro" w:hAnsi="Myriad Pro"/>
          <w:sz w:val="26"/>
          <w:szCs w:val="26"/>
        </w:rPr>
        <w:t xml:space="preserve"> Минэнерго России от </w:t>
      </w:r>
      <w:r>
        <w:rPr>
          <w:rFonts w:ascii="Myriad Pro" w:hAnsi="Myriad Pro"/>
          <w:sz w:val="26"/>
          <w:szCs w:val="26"/>
        </w:rPr>
        <w:t>30</w:t>
      </w:r>
      <w:r w:rsidRPr="004166B8">
        <w:rPr>
          <w:rFonts w:ascii="Myriad Pro" w:hAnsi="Myriad Pro"/>
          <w:sz w:val="26"/>
          <w:szCs w:val="26"/>
        </w:rPr>
        <w:t>.</w:t>
      </w:r>
      <w:r>
        <w:rPr>
          <w:rFonts w:ascii="Myriad Pro" w:hAnsi="Myriad Pro"/>
          <w:sz w:val="26"/>
          <w:szCs w:val="26"/>
        </w:rPr>
        <w:t>09</w:t>
      </w:r>
      <w:r w:rsidRPr="004166B8">
        <w:rPr>
          <w:rFonts w:ascii="Myriad Pro" w:hAnsi="Myriad Pro"/>
          <w:sz w:val="26"/>
          <w:szCs w:val="26"/>
        </w:rPr>
        <w:t>.20</w:t>
      </w:r>
      <w:r>
        <w:rPr>
          <w:rFonts w:ascii="Myriad Pro" w:hAnsi="Myriad Pro"/>
          <w:sz w:val="26"/>
          <w:szCs w:val="26"/>
        </w:rPr>
        <w:t>15</w:t>
      </w:r>
      <w:r w:rsidRPr="004166B8">
        <w:rPr>
          <w:rFonts w:ascii="Myriad Pro" w:hAnsi="Myriad Pro"/>
          <w:sz w:val="26"/>
          <w:szCs w:val="26"/>
        </w:rPr>
        <w:t xml:space="preserve"> </w:t>
      </w:r>
      <w:r w:rsidR="0053226C">
        <w:rPr>
          <w:rFonts w:ascii="Myriad Pro" w:hAnsi="Myriad Pro"/>
          <w:sz w:val="26"/>
          <w:szCs w:val="26"/>
        </w:rPr>
        <w:t>№  </w:t>
      </w:r>
      <w:r>
        <w:rPr>
          <w:rFonts w:ascii="Myriad Pro" w:hAnsi="Myriad Pro"/>
          <w:sz w:val="26"/>
          <w:szCs w:val="26"/>
        </w:rPr>
        <w:t xml:space="preserve">711 </w:t>
      </w:r>
      <w:r w:rsidRPr="004166B8">
        <w:rPr>
          <w:rFonts w:ascii="Myriad Pro" w:hAnsi="Myriad Pro"/>
          <w:sz w:val="26"/>
          <w:szCs w:val="26"/>
        </w:rPr>
        <w:t>утвержден</w:t>
      </w:r>
      <w:r>
        <w:rPr>
          <w:rFonts w:ascii="Myriad Pro" w:hAnsi="Myriad Pro"/>
          <w:sz w:val="26"/>
          <w:szCs w:val="26"/>
        </w:rPr>
        <w:t xml:space="preserve">ы изменения, вносимые в инвестиционную программу </w:t>
      </w:r>
      <w:r w:rsidR="0053226C">
        <w:rPr>
          <w:rFonts w:ascii="Myriad Pro" w:hAnsi="Myriad Pro"/>
          <w:sz w:val="26"/>
          <w:szCs w:val="26"/>
        </w:rPr>
        <w:t>ПАО </w:t>
      </w:r>
      <w:r w:rsidRPr="004166B8">
        <w:rPr>
          <w:rFonts w:ascii="Myriad Pro" w:hAnsi="Myriad Pro"/>
          <w:sz w:val="26"/>
          <w:szCs w:val="26"/>
        </w:rPr>
        <w:t>«МРСК Сибири»</w:t>
      </w:r>
      <w:r>
        <w:rPr>
          <w:rFonts w:ascii="Myriad Pro" w:hAnsi="Myriad Pro"/>
          <w:sz w:val="26"/>
          <w:szCs w:val="26"/>
        </w:rPr>
        <w:t xml:space="preserve"> на 2012-2017 годы, утвержденную</w:t>
      </w:r>
      <w:r w:rsidRPr="004166B8">
        <w:rPr>
          <w:rFonts w:ascii="Myriad Pro" w:hAnsi="Myriad Pro"/>
          <w:sz w:val="26"/>
          <w:szCs w:val="26"/>
        </w:rPr>
        <w:t xml:space="preserve"> приказом Минэнерго России от </w:t>
      </w:r>
      <w:r>
        <w:rPr>
          <w:rFonts w:ascii="Myriad Pro" w:hAnsi="Myriad Pro"/>
          <w:sz w:val="26"/>
          <w:szCs w:val="26"/>
        </w:rPr>
        <w:t>05</w:t>
      </w:r>
      <w:r w:rsidRPr="004166B8">
        <w:rPr>
          <w:rFonts w:ascii="Myriad Pro" w:hAnsi="Myriad Pro"/>
          <w:sz w:val="26"/>
          <w:szCs w:val="26"/>
        </w:rPr>
        <w:t>.</w:t>
      </w:r>
      <w:r>
        <w:rPr>
          <w:rFonts w:ascii="Myriad Pro" w:hAnsi="Myriad Pro"/>
          <w:sz w:val="26"/>
          <w:szCs w:val="26"/>
        </w:rPr>
        <w:t>05</w:t>
      </w:r>
      <w:r w:rsidRPr="004166B8">
        <w:rPr>
          <w:rFonts w:ascii="Myriad Pro" w:hAnsi="Myriad Pro"/>
          <w:sz w:val="26"/>
          <w:szCs w:val="26"/>
        </w:rPr>
        <w:t>.201</w:t>
      </w:r>
      <w:r>
        <w:rPr>
          <w:rFonts w:ascii="Myriad Pro" w:hAnsi="Myriad Pro"/>
          <w:sz w:val="26"/>
          <w:szCs w:val="26"/>
        </w:rPr>
        <w:t>2</w:t>
      </w:r>
      <w:r w:rsidRPr="004166B8">
        <w:rPr>
          <w:rFonts w:ascii="Myriad Pro" w:hAnsi="Myriad Pro"/>
          <w:sz w:val="26"/>
          <w:szCs w:val="26"/>
        </w:rPr>
        <w:t xml:space="preserve"> </w:t>
      </w:r>
      <w:r w:rsidR="0053226C">
        <w:rPr>
          <w:rFonts w:ascii="Myriad Pro" w:hAnsi="Myriad Pro"/>
          <w:sz w:val="26"/>
          <w:szCs w:val="26"/>
        </w:rPr>
        <w:t>№  </w:t>
      </w:r>
      <w:r>
        <w:rPr>
          <w:rFonts w:ascii="Myriad Pro" w:hAnsi="Myriad Pro"/>
          <w:sz w:val="26"/>
          <w:szCs w:val="26"/>
        </w:rPr>
        <w:t xml:space="preserve">237, в части основных характеристик инвестиционной программы </w:t>
      </w:r>
      <w:r w:rsidR="0053226C">
        <w:rPr>
          <w:rFonts w:ascii="Myriad Pro" w:hAnsi="Myriad Pro"/>
          <w:sz w:val="26"/>
          <w:szCs w:val="26"/>
        </w:rPr>
        <w:t>ПАО </w:t>
      </w:r>
      <w:r w:rsidRPr="004166B8">
        <w:rPr>
          <w:rFonts w:ascii="Myriad Pro" w:hAnsi="Myriad Pro"/>
          <w:sz w:val="26"/>
          <w:szCs w:val="26"/>
        </w:rPr>
        <w:t>«МРСК Сибири»</w:t>
      </w:r>
      <w:r>
        <w:rPr>
          <w:rFonts w:ascii="Myriad Pro" w:hAnsi="Myriad Pro"/>
          <w:sz w:val="26"/>
          <w:szCs w:val="26"/>
        </w:rPr>
        <w:t xml:space="preserve"> на 2015 год.</w:t>
      </w:r>
    </w:p>
    <w:p w14:paraId="50756953" w14:textId="77777777" w:rsidR="00593C07" w:rsidRDefault="00593C07" w:rsidP="00FB683A">
      <w:pPr>
        <w:autoSpaceDE w:val="0"/>
        <w:autoSpaceDN w:val="0"/>
        <w:adjustRightInd w:val="0"/>
        <w:spacing w:line="360" w:lineRule="auto"/>
        <w:jc w:val="center"/>
        <w:rPr>
          <w:rFonts w:ascii="Myriad Pro" w:hAnsi="Myriad Pro"/>
          <w:b/>
          <w:bCs/>
          <w:sz w:val="26"/>
          <w:szCs w:val="26"/>
        </w:rPr>
      </w:pPr>
    </w:p>
    <w:p w14:paraId="4356803A" w14:textId="77777777" w:rsidR="00835F78" w:rsidRPr="00DE5A0D" w:rsidRDefault="00835F78" w:rsidP="00FB683A">
      <w:pPr>
        <w:autoSpaceDE w:val="0"/>
        <w:autoSpaceDN w:val="0"/>
        <w:adjustRightInd w:val="0"/>
        <w:spacing w:line="360" w:lineRule="auto"/>
        <w:jc w:val="center"/>
        <w:rPr>
          <w:rFonts w:ascii="Myriad Pro" w:hAnsi="Myriad Pro"/>
          <w:b/>
          <w:bCs/>
          <w:sz w:val="26"/>
          <w:szCs w:val="26"/>
        </w:rPr>
      </w:pPr>
      <w:r w:rsidRPr="00DE5A0D">
        <w:rPr>
          <w:rFonts w:ascii="Myriad Pro" w:hAnsi="Myriad Pro"/>
          <w:b/>
          <w:bCs/>
          <w:sz w:val="26"/>
          <w:szCs w:val="26"/>
        </w:rPr>
        <w:t>Источники финансирования инвестиционной программы на 2015 год</w:t>
      </w:r>
    </w:p>
    <w:tbl>
      <w:tblPr>
        <w:tblStyle w:val="112"/>
        <w:tblW w:w="4984" w:type="pct"/>
        <w:tblLayout w:type="fixed"/>
        <w:tblLook w:val="04A0" w:firstRow="1" w:lastRow="0" w:firstColumn="1" w:lastColumn="0" w:noHBand="0" w:noVBand="1"/>
      </w:tblPr>
      <w:tblGrid>
        <w:gridCol w:w="4574"/>
        <w:gridCol w:w="2483"/>
        <w:gridCol w:w="2483"/>
      </w:tblGrid>
      <w:tr w:rsidR="00835F78" w:rsidRPr="00647033" w14:paraId="03CE9CF0" w14:textId="77777777" w:rsidTr="004D6802">
        <w:trPr>
          <w:trHeight w:val="521"/>
          <w:tblHeader/>
        </w:trPr>
        <w:tc>
          <w:tcPr>
            <w:tcW w:w="23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881FA33" w14:textId="77777777" w:rsidR="00835F78" w:rsidRPr="00647033" w:rsidRDefault="00835F78" w:rsidP="00835F78">
            <w:pPr>
              <w:jc w:val="center"/>
              <w:rPr>
                <w:rFonts w:ascii="Myriad Pro" w:hAnsi="Myriad Pro"/>
                <w:b/>
                <w:color w:val="FFFFFF" w:themeColor="background1"/>
                <w:sz w:val="18"/>
                <w:szCs w:val="18"/>
              </w:rPr>
            </w:pPr>
            <w:r>
              <w:rPr>
                <w:rFonts w:ascii="Myriad Pro" w:hAnsi="Myriad Pro"/>
                <w:b/>
                <w:color w:val="FFFFFF" w:themeColor="background1"/>
                <w:sz w:val="18"/>
                <w:szCs w:val="18"/>
              </w:rPr>
              <w:t>Источники финансирования на 2015 год</w:t>
            </w:r>
          </w:p>
        </w:tc>
        <w:tc>
          <w:tcPr>
            <w:tcW w:w="13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D685B28" w14:textId="77777777" w:rsidR="00835F78" w:rsidRPr="00603F17" w:rsidRDefault="00835F78" w:rsidP="00835F78">
            <w:pPr>
              <w:jc w:val="center"/>
              <w:rPr>
                <w:rFonts w:ascii="Myriad Pro" w:hAnsi="Myriad Pro"/>
                <w:b/>
                <w:color w:val="FFFFFF" w:themeColor="background1"/>
                <w:sz w:val="18"/>
                <w:szCs w:val="18"/>
              </w:rPr>
            </w:pPr>
            <w:r w:rsidRPr="00603F17">
              <w:rPr>
                <w:rFonts w:ascii="Myriad Pro" w:hAnsi="Myriad Pro"/>
                <w:b/>
                <w:color w:val="FFFFFF" w:themeColor="background1"/>
                <w:sz w:val="18"/>
                <w:szCs w:val="18"/>
              </w:rPr>
              <w:t xml:space="preserve">План, утвержденный Приказом МИНЭНЕРГО от </w:t>
            </w:r>
            <w:r w:rsidRPr="007B316E">
              <w:rPr>
                <w:rFonts w:ascii="Myriad Pro" w:hAnsi="Myriad Pro"/>
                <w:b/>
                <w:color w:val="FFFFFF" w:themeColor="background1"/>
                <w:sz w:val="18"/>
                <w:szCs w:val="18"/>
              </w:rPr>
              <w:t>05.05.2012 №237</w:t>
            </w:r>
            <w:r w:rsidRPr="00603F17">
              <w:rPr>
                <w:rFonts w:ascii="Myriad Pro" w:hAnsi="Myriad Pro"/>
                <w:b/>
                <w:color w:val="FFFFFF" w:themeColor="background1"/>
                <w:sz w:val="18"/>
                <w:szCs w:val="18"/>
              </w:rPr>
              <w:t>, тыс.руб с НДС</w:t>
            </w:r>
          </w:p>
        </w:tc>
        <w:tc>
          <w:tcPr>
            <w:tcW w:w="13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77DE533" w14:textId="77777777" w:rsidR="00835F78" w:rsidRPr="00603F17" w:rsidRDefault="00835F78" w:rsidP="00835F78">
            <w:pPr>
              <w:ind w:right="-112" w:hanging="108"/>
              <w:jc w:val="center"/>
              <w:rPr>
                <w:rFonts w:ascii="Myriad Pro" w:hAnsi="Myriad Pro"/>
                <w:b/>
                <w:color w:val="FFFFFF" w:themeColor="background1"/>
                <w:sz w:val="18"/>
                <w:szCs w:val="18"/>
              </w:rPr>
            </w:pPr>
            <w:r w:rsidRPr="00603F17">
              <w:rPr>
                <w:rFonts w:ascii="Myriad Pro" w:hAnsi="Myriad Pro"/>
                <w:b/>
                <w:color w:val="FFFFFF" w:themeColor="background1"/>
                <w:sz w:val="18"/>
                <w:szCs w:val="18"/>
              </w:rPr>
              <w:t xml:space="preserve">Скорректированный план, утвержденный Приказом МИНЭНЕРГО </w:t>
            </w:r>
            <w:r w:rsidRPr="007B316E">
              <w:rPr>
                <w:rFonts w:ascii="Myriad Pro" w:hAnsi="Myriad Pro"/>
                <w:b/>
                <w:color w:val="FFFFFF" w:themeColor="background1"/>
                <w:sz w:val="18"/>
                <w:szCs w:val="18"/>
              </w:rPr>
              <w:t>от 30.09.2015 №711</w:t>
            </w:r>
            <w:r w:rsidRPr="00603F17">
              <w:rPr>
                <w:rFonts w:ascii="Myriad Pro" w:hAnsi="Myriad Pro"/>
                <w:b/>
                <w:color w:val="FFFFFF" w:themeColor="background1"/>
                <w:sz w:val="18"/>
                <w:szCs w:val="18"/>
              </w:rPr>
              <w:t>, тыс.руб с НДС</w:t>
            </w:r>
          </w:p>
        </w:tc>
      </w:tr>
      <w:tr w:rsidR="00835F78" w:rsidRPr="00AC2A39" w14:paraId="70D157AA" w14:textId="77777777" w:rsidTr="004D6802">
        <w:trPr>
          <w:trHeight w:val="214"/>
        </w:trPr>
        <w:tc>
          <w:tcPr>
            <w:tcW w:w="2397"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28675AA3" w14:textId="77777777" w:rsidR="00835F78" w:rsidRPr="00935EFE" w:rsidRDefault="00835F78" w:rsidP="00835F78">
            <w:pPr>
              <w:jc w:val="center"/>
              <w:rPr>
                <w:rFonts w:ascii="Myriad Pro" w:hAnsi="Myriad Pro"/>
                <w:b/>
                <w:bCs/>
                <w:color w:val="000000"/>
                <w:sz w:val="18"/>
                <w:szCs w:val="18"/>
              </w:rPr>
            </w:pPr>
            <w:r w:rsidRPr="00935EFE">
              <w:rPr>
                <w:rFonts w:ascii="Myriad Pro" w:hAnsi="Myriad Pro"/>
                <w:b/>
                <w:bCs/>
                <w:color w:val="000000"/>
                <w:sz w:val="18"/>
                <w:szCs w:val="18"/>
              </w:rPr>
              <w:t>Источники финансирования инвестиционной программы всего (I+II)</w:t>
            </w:r>
          </w:p>
        </w:tc>
        <w:tc>
          <w:tcPr>
            <w:tcW w:w="1301" w:type="pct"/>
            <w:tcBorders>
              <w:top w:val="single" w:sz="4" w:space="0" w:color="auto"/>
              <w:left w:val="single" w:sz="4" w:space="0" w:color="auto"/>
              <w:bottom w:val="single" w:sz="4" w:space="0" w:color="auto"/>
              <w:right w:val="single" w:sz="4" w:space="0" w:color="auto"/>
            </w:tcBorders>
            <w:shd w:val="clear" w:color="000000" w:fill="FFFFFF"/>
            <w:vAlign w:val="center"/>
          </w:tcPr>
          <w:p w14:paraId="200CE294" w14:textId="77777777" w:rsidR="00835F78" w:rsidRPr="007B316E" w:rsidRDefault="00835F78" w:rsidP="00835F78">
            <w:pPr>
              <w:jc w:val="center"/>
              <w:rPr>
                <w:rFonts w:ascii="Myriad Pro" w:hAnsi="Myriad Pro"/>
                <w:b/>
                <w:bCs/>
                <w:color w:val="000000"/>
                <w:sz w:val="18"/>
                <w:szCs w:val="18"/>
              </w:rPr>
            </w:pPr>
            <w:r w:rsidRPr="007B316E">
              <w:rPr>
                <w:rFonts w:ascii="Myriad Pro" w:hAnsi="Myriad Pro"/>
                <w:b/>
                <w:bCs/>
                <w:color w:val="000000"/>
                <w:sz w:val="18"/>
                <w:szCs w:val="18"/>
              </w:rPr>
              <w:t>1 660 900,00</w:t>
            </w:r>
          </w:p>
        </w:tc>
        <w:tc>
          <w:tcPr>
            <w:tcW w:w="1301" w:type="pct"/>
            <w:tcBorders>
              <w:top w:val="single" w:sz="4" w:space="0" w:color="auto"/>
              <w:left w:val="single" w:sz="4" w:space="0" w:color="auto"/>
              <w:bottom w:val="single" w:sz="4" w:space="0" w:color="auto"/>
              <w:right w:val="single" w:sz="4" w:space="0" w:color="auto"/>
            </w:tcBorders>
            <w:shd w:val="clear" w:color="000000" w:fill="FFFFFF"/>
            <w:vAlign w:val="center"/>
          </w:tcPr>
          <w:p w14:paraId="295D068F" w14:textId="77777777" w:rsidR="00835F78" w:rsidRPr="007B316E" w:rsidRDefault="00835F78" w:rsidP="00835F78">
            <w:pPr>
              <w:jc w:val="center"/>
              <w:rPr>
                <w:rFonts w:ascii="Myriad Pro" w:hAnsi="Myriad Pro"/>
                <w:b/>
                <w:bCs/>
                <w:color w:val="000000"/>
                <w:sz w:val="18"/>
                <w:szCs w:val="18"/>
              </w:rPr>
            </w:pPr>
            <w:r w:rsidRPr="007B316E">
              <w:rPr>
                <w:rFonts w:ascii="Myriad Pro" w:hAnsi="Myriad Pro"/>
                <w:b/>
                <w:bCs/>
                <w:color w:val="000000"/>
                <w:sz w:val="18"/>
                <w:szCs w:val="18"/>
              </w:rPr>
              <w:t>1 875 234,42</w:t>
            </w:r>
          </w:p>
        </w:tc>
      </w:tr>
      <w:tr w:rsidR="00835F78" w:rsidRPr="00AC2A39" w14:paraId="27678C47" w14:textId="77777777" w:rsidTr="004D6802">
        <w:trPr>
          <w:trHeight w:val="339"/>
        </w:trPr>
        <w:tc>
          <w:tcPr>
            <w:tcW w:w="239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A1D0C0C" w14:textId="77777777" w:rsidR="00835F78" w:rsidRPr="00935EFE" w:rsidRDefault="00835F78" w:rsidP="00835F78">
            <w:pPr>
              <w:rPr>
                <w:rFonts w:ascii="Myriad Pro" w:hAnsi="Myriad Pro"/>
                <w:b/>
                <w:bCs/>
                <w:color w:val="000000"/>
                <w:sz w:val="18"/>
                <w:szCs w:val="18"/>
              </w:rPr>
            </w:pPr>
            <w:r w:rsidRPr="00935EFE">
              <w:rPr>
                <w:rFonts w:ascii="Myriad Pro" w:hAnsi="Myriad Pro"/>
                <w:b/>
                <w:bCs/>
                <w:color w:val="000000"/>
                <w:sz w:val="18"/>
                <w:szCs w:val="18"/>
              </w:rPr>
              <w:t>Собственные средства всего, в том числе:</w:t>
            </w:r>
          </w:p>
        </w:tc>
        <w:tc>
          <w:tcPr>
            <w:tcW w:w="1301" w:type="pct"/>
            <w:tcBorders>
              <w:top w:val="single" w:sz="4" w:space="0" w:color="auto"/>
              <w:left w:val="single" w:sz="4" w:space="0" w:color="auto"/>
              <w:bottom w:val="single" w:sz="4" w:space="0" w:color="auto"/>
              <w:right w:val="single" w:sz="4" w:space="0" w:color="auto"/>
            </w:tcBorders>
            <w:shd w:val="clear" w:color="000000" w:fill="FFFFFF"/>
            <w:vAlign w:val="center"/>
          </w:tcPr>
          <w:p w14:paraId="3763E26E" w14:textId="77777777" w:rsidR="00835F78" w:rsidRPr="007B316E" w:rsidRDefault="00835F78" w:rsidP="00835F78">
            <w:pPr>
              <w:jc w:val="center"/>
              <w:rPr>
                <w:rFonts w:ascii="Myriad Pro" w:hAnsi="Myriad Pro"/>
                <w:b/>
                <w:bCs/>
                <w:color w:val="000000"/>
                <w:sz w:val="18"/>
                <w:szCs w:val="18"/>
              </w:rPr>
            </w:pPr>
            <w:r w:rsidRPr="007B316E">
              <w:rPr>
                <w:rFonts w:ascii="Myriad Pro" w:hAnsi="Myriad Pro"/>
                <w:b/>
                <w:bCs/>
                <w:color w:val="000000"/>
                <w:sz w:val="18"/>
                <w:szCs w:val="18"/>
              </w:rPr>
              <w:t>1 631 700,00</w:t>
            </w:r>
          </w:p>
        </w:tc>
        <w:tc>
          <w:tcPr>
            <w:tcW w:w="1301" w:type="pct"/>
            <w:tcBorders>
              <w:top w:val="single" w:sz="4" w:space="0" w:color="auto"/>
              <w:left w:val="single" w:sz="4" w:space="0" w:color="auto"/>
              <w:bottom w:val="single" w:sz="4" w:space="0" w:color="auto"/>
              <w:right w:val="single" w:sz="4" w:space="0" w:color="auto"/>
            </w:tcBorders>
            <w:shd w:val="clear" w:color="000000" w:fill="FFFFFF"/>
            <w:vAlign w:val="center"/>
          </w:tcPr>
          <w:p w14:paraId="0DF26709" w14:textId="77777777" w:rsidR="00835F78" w:rsidRPr="007B316E" w:rsidRDefault="00835F78" w:rsidP="00835F78">
            <w:pPr>
              <w:jc w:val="center"/>
              <w:rPr>
                <w:rFonts w:ascii="Myriad Pro" w:hAnsi="Myriad Pro"/>
                <w:b/>
                <w:bCs/>
                <w:color w:val="000000"/>
                <w:sz w:val="18"/>
                <w:szCs w:val="18"/>
              </w:rPr>
            </w:pPr>
            <w:r w:rsidRPr="007B316E">
              <w:rPr>
                <w:rFonts w:ascii="Myriad Pro" w:hAnsi="Myriad Pro"/>
                <w:b/>
                <w:bCs/>
                <w:color w:val="000000"/>
                <w:sz w:val="18"/>
                <w:szCs w:val="18"/>
              </w:rPr>
              <w:t>1 416 420,57</w:t>
            </w:r>
          </w:p>
        </w:tc>
      </w:tr>
      <w:tr w:rsidR="00835F78" w:rsidRPr="00AC2A39" w14:paraId="44816DBC" w14:textId="77777777" w:rsidTr="004D6802">
        <w:trPr>
          <w:trHeight w:val="383"/>
        </w:trPr>
        <w:tc>
          <w:tcPr>
            <w:tcW w:w="239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A7D489F" w14:textId="77777777" w:rsidR="00835F78" w:rsidRPr="00D476B6" w:rsidRDefault="00835F78" w:rsidP="00835F78">
            <w:pPr>
              <w:rPr>
                <w:rFonts w:ascii="Myriad Pro" w:hAnsi="Myriad Pro"/>
                <w:color w:val="000000"/>
                <w:sz w:val="18"/>
                <w:szCs w:val="18"/>
              </w:rPr>
            </w:pPr>
            <w:r w:rsidRPr="00D476B6">
              <w:rPr>
                <w:rFonts w:ascii="Myriad Pro" w:hAnsi="Myriad Pro"/>
                <w:color w:val="000000"/>
                <w:sz w:val="18"/>
                <w:szCs w:val="18"/>
              </w:rPr>
              <w:t>прибыль от продажи электрической энергии (мощности)</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4357EAE1" w14:textId="77777777" w:rsidR="00835F78" w:rsidRPr="00603F17" w:rsidRDefault="00835F78" w:rsidP="00835F78">
            <w:pPr>
              <w:jc w:val="center"/>
              <w:rPr>
                <w:rFonts w:ascii="Myriad Pro" w:hAnsi="Myriad Pro"/>
                <w:color w:val="000000"/>
                <w:sz w:val="18"/>
                <w:szCs w:val="18"/>
              </w:rPr>
            </w:pPr>
            <w:r w:rsidRPr="007B316E">
              <w:rPr>
                <w:rFonts w:ascii="Myriad Pro" w:hAnsi="Myriad Pro"/>
                <w:color w:val="000000"/>
                <w:sz w:val="18"/>
                <w:szCs w:val="18"/>
              </w:rPr>
              <w:t>530 800,00</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1EDAA1E4" w14:textId="77777777" w:rsidR="00835F78" w:rsidRPr="000B338F" w:rsidRDefault="00835F78" w:rsidP="00835F78">
            <w:pPr>
              <w:jc w:val="center"/>
              <w:rPr>
                <w:rFonts w:ascii="Myriad Pro" w:hAnsi="Myriad Pro"/>
                <w:color w:val="000000"/>
                <w:sz w:val="18"/>
                <w:szCs w:val="18"/>
              </w:rPr>
            </w:pPr>
            <w:r w:rsidRPr="007B316E">
              <w:rPr>
                <w:rFonts w:ascii="Myriad Pro" w:hAnsi="Myriad Pro"/>
                <w:color w:val="000000"/>
                <w:sz w:val="18"/>
                <w:szCs w:val="18"/>
              </w:rPr>
              <w:t>119 725,00</w:t>
            </w:r>
          </w:p>
        </w:tc>
      </w:tr>
      <w:tr w:rsidR="00835F78" w:rsidRPr="00AC2A39" w14:paraId="58FB3026" w14:textId="77777777" w:rsidTr="004D6802">
        <w:trPr>
          <w:trHeight w:val="383"/>
        </w:trPr>
        <w:tc>
          <w:tcPr>
            <w:tcW w:w="239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45BB132" w14:textId="77777777" w:rsidR="00835F78" w:rsidRPr="00D476B6" w:rsidRDefault="00835F78" w:rsidP="00835F78">
            <w:pPr>
              <w:rPr>
                <w:rFonts w:ascii="Myriad Pro" w:hAnsi="Myriad Pro"/>
                <w:color w:val="000000"/>
                <w:sz w:val="18"/>
                <w:szCs w:val="18"/>
              </w:rPr>
            </w:pPr>
            <w:r w:rsidRPr="00D476B6">
              <w:rPr>
                <w:rFonts w:ascii="Myriad Pro" w:hAnsi="Myriad Pro"/>
                <w:color w:val="000000"/>
                <w:sz w:val="18"/>
                <w:szCs w:val="18"/>
              </w:rPr>
              <w:t>прибыль от технологического присоединения</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3CA99438" w14:textId="77777777" w:rsidR="00835F78" w:rsidRPr="00603F17" w:rsidRDefault="00835F78" w:rsidP="00835F78">
            <w:pPr>
              <w:jc w:val="center"/>
              <w:rPr>
                <w:rFonts w:ascii="Myriad Pro" w:hAnsi="Myriad Pro"/>
                <w:color w:val="000000"/>
                <w:sz w:val="18"/>
                <w:szCs w:val="18"/>
              </w:rPr>
            </w:pPr>
            <w:r w:rsidRPr="007B316E">
              <w:rPr>
                <w:rFonts w:ascii="Myriad Pro" w:hAnsi="Myriad Pro"/>
                <w:color w:val="000000"/>
                <w:sz w:val="18"/>
                <w:szCs w:val="18"/>
              </w:rPr>
              <w:t> </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50A80601" w14:textId="77777777" w:rsidR="00835F78" w:rsidRPr="000B338F" w:rsidRDefault="00835F78" w:rsidP="00835F78">
            <w:pPr>
              <w:jc w:val="center"/>
              <w:rPr>
                <w:rFonts w:ascii="Myriad Pro" w:hAnsi="Myriad Pro"/>
                <w:color w:val="000000"/>
                <w:sz w:val="18"/>
                <w:szCs w:val="18"/>
              </w:rPr>
            </w:pPr>
            <w:r w:rsidRPr="007B316E">
              <w:rPr>
                <w:rFonts w:ascii="Myriad Pro" w:hAnsi="Myriad Pro"/>
                <w:color w:val="000000"/>
                <w:sz w:val="18"/>
                <w:szCs w:val="18"/>
              </w:rPr>
              <w:t>160 383,00</w:t>
            </w:r>
          </w:p>
        </w:tc>
      </w:tr>
      <w:tr w:rsidR="00835F78" w:rsidRPr="00AC2A39" w14:paraId="41D1D2BF" w14:textId="77777777" w:rsidTr="004D6802">
        <w:trPr>
          <w:trHeight w:val="240"/>
        </w:trPr>
        <w:tc>
          <w:tcPr>
            <w:tcW w:w="239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7730F33" w14:textId="77777777" w:rsidR="00835F78" w:rsidRPr="00935EFE" w:rsidRDefault="00835F78" w:rsidP="00835F78">
            <w:pPr>
              <w:rPr>
                <w:rFonts w:ascii="Myriad Pro" w:hAnsi="Myriad Pro"/>
                <w:b/>
                <w:bCs/>
                <w:color w:val="000000"/>
                <w:sz w:val="18"/>
                <w:szCs w:val="18"/>
              </w:rPr>
            </w:pPr>
            <w:r w:rsidRPr="00935EFE">
              <w:rPr>
                <w:rFonts w:ascii="Myriad Pro" w:hAnsi="Myriad Pro"/>
                <w:b/>
                <w:bCs/>
                <w:color w:val="000000"/>
                <w:sz w:val="18"/>
                <w:szCs w:val="18"/>
              </w:rPr>
              <w:t>Амортизация основных средств всего</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541AF8DC" w14:textId="77777777" w:rsidR="00835F78" w:rsidRPr="007B316E" w:rsidRDefault="00835F78" w:rsidP="00835F78">
            <w:pPr>
              <w:jc w:val="center"/>
              <w:rPr>
                <w:rFonts w:ascii="Myriad Pro" w:hAnsi="Myriad Pro"/>
                <w:b/>
                <w:bCs/>
                <w:color w:val="000000"/>
                <w:sz w:val="18"/>
                <w:szCs w:val="18"/>
              </w:rPr>
            </w:pPr>
            <w:r w:rsidRPr="007B316E">
              <w:rPr>
                <w:rFonts w:ascii="Myriad Pro" w:hAnsi="Myriad Pro"/>
                <w:b/>
                <w:bCs/>
                <w:color w:val="000000"/>
                <w:sz w:val="18"/>
                <w:szCs w:val="18"/>
              </w:rPr>
              <w:t>854 900,00</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29C9E7E4" w14:textId="77777777" w:rsidR="00835F78" w:rsidRPr="007B316E" w:rsidRDefault="00835F78" w:rsidP="00835F78">
            <w:pPr>
              <w:jc w:val="center"/>
              <w:rPr>
                <w:rFonts w:ascii="Myriad Pro" w:hAnsi="Myriad Pro"/>
                <w:b/>
                <w:bCs/>
                <w:color w:val="000000"/>
                <w:sz w:val="18"/>
                <w:szCs w:val="18"/>
              </w:rPr>
            </w:pPr>
            <w:r w:rsidRPr="007B316E">
              <w:rPr>
                <w:rFonts w:ascii="Myriad Pro" w:hAnsi="Myriad Pro"/>
                <w:b/>
                <w:bCs/>
                <w:color w:val="000000"/>
                <w:sz w:val="18"/>
                <w:szCs w:val="18"/>
              </w:rPr>
              <w:t>855 116,24</w:t>
            </w:r>
          </w:p>
        </w:tc>
      </w:tr>
      <w:tr w:rsidR="00835F78" w:rsidRPr="00AC2A39" w14:paraId="288209DF" w14:textId="77777777" w:rsidTr="004D6802">
        <w:trPr>
          <w:trHeight w:val="271"/>
        </w:trPr>
        <w:tc>
          <w:tcPr>
            <w:tcW w:w="239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98EB6B7" w14:textId="77777777" w:rsidR="00835F78" w:rsidRPr="00D476B6" w:rsidRDefault="00835F78" w:rsidP="00835F78">
            <w:pPr>
              <w:rPr>
                <w:rFonts w:ascii="Myriad Pro" w:hAnsi="Myriad Pro"/>
                <w:color w:val="000000"/>
                <w:sz w:val="18"/>
                <w:szCs w:val="18"/>
              </w:rPr>
            </w:pPr>
            <w:r w:rsidRPr="00D476B6">
              <w:rPr>
                <w:rFonts w:ascii="Myriad Pro" w:hAnsi="Myriad Pro"/>
                <w:color w:val="000000"/>
                <w:sz w:val="18"/>
                <w:szCs w:val="18"/>
              </w:rPr>
              <w:t>амортизация, учтенная в тарифах</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63044F56" w14:textId="77777777" w:rsidR="00835F78" w:rsidRPr="00603F17" w:rsidRDefault="00835F78" w:rsidP="00835F78">
            <w:pPr>
              <w:jc w:val="center"/>
              <w:rPr>
                <w:rFonts w:ascii="Myriad Pro" w:hAnsi="Myriad Pro"/>
                <w:color w:val="000000"/>
                <w:sz w:val="18"/>
                <w:szCs w:val="18"/>
              </w:rPr>
            </w:pPr>
            <w:r w:rsidRPr="007B316E">
              <w:rPr>
                <w:rFonts w:ascii="Myriad Pro" w:hAnsi="Myriad Pro"/>
                <w:color w:val="000000"/>
                <w:sz w:val="18"/>
                <w:szCs w:val="18"/>
              </w:rPr>
              <w:t>794 700,00</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376493AC" w14:textId="77777777" w:rsidR="00835F78" w:rsidRPr="000B338F" w:rsidRDefault="00835F78" w:rsidP="00835F78">
            <w:pPr>
              <w:jc w:val="center"/>
              <w:rPr>
                <w:rFonts w:ascii="Myriad Pro" w:hAnsi="Myriad Pro"/>
                <w:color w:val="000000"/>
                <w:sz w:val="18"/>
                <w:szCs w:val="18"/>
              </w:rPr>
            </w:pPr>
            <w:r w:rsidRPr="007B316E">
              <w:rPr>
                <w:rFonts w:ascii="Myriad Pro" w:hAnsi="Myriad Pro"/>
                <w:color w:val="000000"/>
                <w:sz w:val="18"/>
                <w:szCs w:val="18"/>
              </w:rPr>
              <w:t>855 116,24</w:t>
            </w:r>
          </w:p>
        </w:tc>
      </w:tr>
      <w:tr w:rsidR="00835F78" w:rsidRPr="00AC2A39" w14:paraId="40AB4901" w14:textId="77777777" w:rsidTr="004D6802">
        <w:trPr>
          <w:trHeight w:val="268"/>
        </w:trPr>
        <w:tc>
          <w:tcPr>
            <w:tcW w:w="239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FC1886E" w14:textId="77777777" w:rsidR="00835F78" w:rsidRPr="00D476B6" w:rsidRDefault="00835F78" w:rsidP="00835F78">
            <w:pPr>
              <w:rPr>
                <w:rFonts w:ascii="Myriad Pro" w:hAnsi="Myriad Pro"/>
                <w:color w:val="000000"/>
                <w:sz w:val="18"/>
                <w:szCs w:val="18"/>
              </w:rPr>
            </w:pPr>
            <w:r w:rsidRPr="00D476B6">
              <w:rPr>
                <w:rFonts w:ascii="Myriad Pro" w:hAnsi="Myriad Pro"/>
                <w:color w:val="000000"/>
                <w:sz w:val="18"/>
                <w:szCs w:val="18"/>
              </w:rPr>
              <w:t>недоиспользованная амортизация прошлых лет</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5E9BA453" w14:textId="77777777" w:rsidR="00835F78" w:rsidRPr="00603F17" w:rsidRDefault="00835F78" w:rsidP="00835F78">
            <w:pPr>
              <w:jc w:val="center"/>
              <w:rPr>
                <w:rFonts w:ascii="Myriad Pro" w:hAnsi="Myriad Pro"/>
                <w:color w:val="000000"/>
                <w:sz w:val="18"/>
                <w:szCs w:val="18"/>
              </w:rPr>
            </w:pPr>
            <w:r w:rsidRPr="007B316E">
              <w:rPr>
                <w:rFonts w:ascii="Myriad Pro" w:hAnsi="Myriad Pro"/>
                <w:color w:val="000000"/>
                <w:sz w:val="18"/>
                <w:szCs w:val="18"/>
              </w:rPr>
              <w:t>60 200,00</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13FBDF1E" w14:textId="77777777" w:rsidR="00835F78" w:rsidRPr="000B338F" w:rsidRDefault="00835F78" w:rsidP="00835F78">
            <w:pPr>
              <w:jc w:val="center"/>
              <w:rPr>
                <w:rFonts w:ascii="Myriad Pro" w:hAnsi="Myriad Pro"/>
                <w:color w:val="000000"/>
                <w:sz w:val="18"/>
                <w:szCs w:val="18"/>
              </w:rPr>
            </w:pPr>
            <w:r w:rsidRPr="007B316E">
              <w:rPr>
                <w:rFonts w:ascii="Myriad Pro" w:hAnsi="Myriad Pro"/>
                <w:color w:val="000000"/>
                <w:sz w:val="18"/>
                <w:szCs w:val="18"/>
              </w:rPr>
              <w:t> </w:t>
            </w:r>
          </w:p>
        </w:tc>
      </w:tr>
      <w:tr w:rsidR="00835F78" w:rsidRPr="00AC2A39" w14:paraId="7330ECBF" w14:textId="77777777" w:rsidTr="004D6802">
        <w:trPr>
          <w:trHeight w:val="272"/>
        </w:trPr>
        <w:tc>
          <w:tcPr>
            <w:tcW w:w="239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61C93AB" w14:textId="77777777" w:rsidR="00835F78" w:rsidRPr="00D476B6" w:rsidRDefault="00835F78" w:rsidP="00835F78">
            <w:pPr>
              <w:rPr>
                <w:rFonts w:ascii="Myriad Pro" w:hAnsi="Myriad Pro"/>
                <w:color w:val="000000"/>
                <w:sz w:val="18"/>
                <w:szCs w:val="18"/>
              </w:rPr>
            </w:pPr>
            <w:r w:rsidRPr="00D476B6">
              <w:rPr>
                <w:rFonts w:ascii="Myriad Pro" w:hAnsi="Myriad Pro"/>
                <w:color w:val="000000"/>
                <w:sz w:val="18"/>
                <w:szCs w:val="18"/>
              </w:rPr>
              <w:t>Возврат налога на добавленную стоимость</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1159B49B" w14:textId="77777777" w:rsidR="00835F78" w:rsidRPr="00603F17" w:rsidRDefault="00835F78" w:rsidP="00835F78">
            <w:pPr>
              <w:jc w:val="center"/>
              <w:rPr>
                <w:rFonts w:ascii="Myriad Pro" w:hAnsi="Myriad Pro"/>
                <w:color w:val="000000"/>
                <w:sz w:val="18"/>
                <w:szCs w:val="18"/>
              </w:rPr>
            </w:pPr>
            <w:r w:rsidRPr="007B316E">
              <w:rPr>
                <w:rFonts w:ascii="Myriad Pro" w:hAnsi="Myriad Pro"/>
                <w:color w:val="000000"/>
                <w:sz w:val="18"/>
                <w:szCs w:val="18"/>
              </w:rPr>
              <w:t>246 000,00</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39725B9A" w14:textId="77777777" w:rsidR="00835F78" w:rsidRPr="000B338F" w:rsidRDefault="00835F78" w:rsidP="00835F78">
            <w:pPr>
              <w:jc w:val="center"/>
              <w:rPr>
                <w:rFonts w:ascii="Myriad Pro" w:hAnsi="Myriad Pro"/>
                <w:color w:val="000000"/>
                <w:sz w:val="18"/>
                <w:szCs w:val="18"/>
              </w:rPr>
            </w:pPr>
            <w:r w:rsidRPr="007B316E">
              <w:rPr>
                <w:rFonts w:ascii="Myriad Pro" w:hAnsi="Myriad Pro"/>
                <w:color w:val="000000"/>
                <w:sz w:val="18"/>
                <w:szCs w:val="18"/>
              </w:rPr>
              <w:t>281 196,33</w:t>
            </w:r>
          </w:p>
        </w:tc>
      </w:tr>
      <w:tr w:rsidR="00835F78" w:rsidRPr="00AC2A39" w14:paraId="2C3384D5" w14:textId="77777777" w:rsidTr="004D6802">
        <w:trPr>
          <w:trHeight w:val="269"/>
        </w:trPr>
        <w:tc>
          <w:tcPr>
            <w:tcW w:w="239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6F7585E" w14:textId="77777777" w:rsidR="00835F78" w:rsidRPr="00D476B6" w:rsidRDefault="00835F78" w:rsidP="00835F78">
            <w:pPr>
              <w:rPr>
                <w:rFonts w:ascii="Myriad Pro" w:hAnsi="Myriad Pro"/>
                <w:color w:val="000000"/>
                <w:sz w:val="18"/>
                <w:szCs w:val="18"/>
              </w:rPr>
            </w:pPr>
            <w:r w:rsidRPr="00D476B6">
              <w:rPr>
                <w:rFonts w:ascii="Myriad Pro" w:hAnsi="Myriad Pro"/>
                <w:color w:val="000000"/>
                <w:sz w:val="18"/>
                <w:szCs w:val="18"/>
              </w:rPr>
              <w:t>Прочие собственные средства</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4A05E717" w14:textId="77777777" w:rsidR="00835F78" w:rsidRPr="00603F17" w:rsidRDefault="00835F78" w:rsidP="00835F78">
            <w:pPr>
              <w:jc w:val="center"/>
              <w:rPr>
                <w:rFonts w:ascii="Myriad Pro" w:hAnsi="Myriad Pro"/>
                <w:color w:val="000000"/>
                <w:sz w:val="18"/>
                <w:szCs w:val="18"/>
              </w:rPr>
            </w:pP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5F7F2822" w14:textId="77777777" w:rsidR="00835F78" w:rsidRPr="000B338F" w:rsidRDefault="00835F78" w:rsidP="00835F78">
            <w:pPr>
              <w:jc w:val="center"/>
              <w:rPr>
                <w:rFonts w:ascii="Myriad Pro" w:hAnsi="Myriad Pro"/>
                <w:color w:val="000000"/>
                <w:sz w:val="18"/>
                <w:szCs w:val="18"/>
              </w:rPr>
            </w:pPr>
          </w:p>
        </w:tc>
      </w:tr>
      <w:tr w:rsidR="00835F78" w:rsidRPr="00AC2A39" w14:paraId="105C3E1A" w14:textId="77777777" w:rsidTr="004D6802">
        <w:trPr>
          <w:trHeight w:val="272"/>
        </w:trPr>
        <w:tc>
          <w:tcPr>
            <w:tcW w:w="239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F7BA91C" w14:textId="77777777" w:rsidR="00835F78" w:rsidRPr="00935EFE" w:rsidRDefault="00835F78" w:rsidP="00835F78">
            <w:pPr>
              <w:rPr>
                <w:rFonts w:ascii="Myriad Pro" w:hAnsi="Myriad Pro"/>
                <w:b/>
                <w:bCs/>
                <w:color w:val="000000"/>
                <w:sz w:val="18"/>
                <w:szCs w:val="18"/>
              </w:rPr>
            </w:pPr>
            <w:r w:rsidRPr="00935EFE">
              <w:rPr>
                <w:rFonts w:ascii="Myriad Pro" w:hAnsi="Myriad Pro"/>
                <w:b/>
                <w:bCs/>
                <w:color w:val="000000"/>
                <w:sz w:val="18"/>
                <w:szCs w:val="18"/>
              </w:rPr>
              <w:t>Привлеченные средства, всего, в том числе:</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561366D2" w14:textId="77777777" w:rsidR="00835F78" w:rsidRPr="007B316E" w:rsidRDefault="00835F78" w:rsidP="00835F78">
            <w:pPr>
              <w:jc w:val="center"/>
              <w:rPr>
                <w:rFonts w:ascii="Myriad Pro" w:hAnsi="Myriad Pro"/>
                <w:b/>
                <w:bCs/>
                <w:color w:val="000000"/>
                <w:sz w:val="18"/>
                <w:szCs w:val="18"/>
              </w:rPr>
            </w:pPr>
            <w:r w:rsidRPr="007B316E">
              <w:rPr>
                <w:rFonts w:ascii="Myriad Pro" w:hAnsi="Myriad Pro"/>
                <w:b/>
                <w:bCs/>
                <w:color w:val="000000"/>
                <w:sz w:val="18"/>
                <w:szCs w:val="18"/>
              </w:rPr>
              <w:t>29 200,00</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415C635A" w14:textId="77777777" w:rsidR="00835F78" w:rsidRPr="007B316E" w:rsidRDefault="00835F78" w:rsidP="00835F78">
            <w:pPr>
              <w:jc w:val="center"/>
              <w:rPr>
                <w:rFonts w:ascii="Myriad Pro" w:hAnsi="Myriad Pro"/>
                <w:b/>
                <w:bCs/>
                <w:color w:val="000000"/>
                <w:sz w:val="18"/>
                <w:szCs w:val="18"/>
              </w:rPr>
            </w:pPr>
            <w:r w:rsidRPr="007B316E">
              <w:rPr>
                <w:rFonts w:ascii="Myriad Pro" w:hAnsi="Myriad Pro"/>
                <w:b/>
                <w:bCs/>
                <w:color w:val="000000"/>
                <w:sz w:val="18"/>
                <w:szCs w:val="18"/>
              </w:rPr>
              <w:t>458 813,85</w:t>
            </w:r>
          </w:p>
        </w:tc>
      </w:tr>
      <w:tr w:rsidR="00835F78" w:rsidRPr="00AC2A39" w14:paraId="17146C89" w14:textId="77777777" w:rsidTr="004D6802">
        <w:trPr>
          <w:trHeight w:val="263"/>
        </w:trPr>
        <w:tc>
          <w:tcPr>
            <w:tcW w:w="239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DC72D15" w14:textId="77777777" w:rsidR="00835F78" w:rsidRPr="00D476B6" w:rsidRDefault="00835F78" w:rsidP="00835F78">
            <w:pPr>
              <w:rPr>
                <w:rFonts w:ascii="Myriad Pro" w:hAnsi="Myriad Pro"/>
                <w:color w:val="000000"/>
                <w:sz w:val="18"/>
                <w:szCs w:val="18"/>
              </w:rPr>
            </w:pPr>
            <w:r w:rsidRPr="00D476B6">
              <w:rPr>
                <w:rFonts w:ascii="Myriad Pro" w:hAnsi="Myriad Pro"/>
                <w:color w:val="000000"/>
                <w:sz w:val="18"/>
                <w:szCs w:val="18"/>
              </w:rPr>
              <w:t>Кредиты</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1D195CF7" w14:textId="77777777" w:rsidR="00835F78" w:rsidRPr="00603F17" w:rsidRDefault="00835F78" w:rsidP="00835F78">
            <w:pPr>
              <w:jc w:val="center"/>
              <w:rPr>
                <w:rFonts w:ascii="Myriad Pro" w:hAnsi="Myriad Pro"/>
                <w:color w:val="000000"/>
                <w:sz w:val="18"/>
                <w:szCs w:val="18"/>
              </w:rPr>
            </w:pPr>
            <w:r w:rsidRPr="007B316E">
              <w:rPr>
                <w:rFonts w:ascii="Myriad Pro" w:hAnsi="Myriad Pro"/>
                <w:color w:val="000000"/>
                <w:sz w:val="18"/>
                <w:szCs w:val="18"/>
              </w:rPr>
              <w:t>29 200,00</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71103D81" w14:textId="77777777" w:rsidR="00835F78" w:rsidRPr="000B338F" w:rsidRDefault="00835F78" w:rsidP="00835F78">
            <w:pPr>
              <w:jc w:val="center"/>
              <w:rPr>
                <w:rFonts w:ascii="Myriad Pro" w:hAnsi="Myriad Pro"/>
                <w:color w:val="000000"/>
                <w:sz w:val="18"/>
                <w:szCs w:val="18"/>
              </w:rPr>
            </w:pPr>
            <w:r w:rsidRPr="007B316E">
              <w:rPr>
                <w:rFonts w:ascii="Myriad Pro" w:hAnsi="Myriad Pro"/>
                <w:color w:val="000000"/>
                <w:sz w:val="18"/>
                <w:szCs w:val="18"/>
              </w:rPr>
              <w:t>458 813,85</w:t>
            </w:r>
          </w:p>
        </w:tc>
      </w:tr>
      <w:tr w:rsidR="00835F78" w:rsidRPr="00AC2A39" w14:paraId="0DAF8570" w14:textId="77777777" w:rsidTr="004D6802">
        <w:trPr>
          <w:trHeight w:val="267"/>
        </w:trPr>
        <w:tc>
          <w:tcPr>
            <w:tcW w:w="239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5948230" w14:textId="77777777" w:rsidR="00835F78" w:rsidRPr="00D476B6" w:rsidRDefault="00835F78" w:rsidP="00835F78">
            <w:pPr>
              <w:rPr>
                <w:rFonts w:ascii="Myriad Pro" w:hAnsi="Myriad Pro"/>
                <w:color w:val="000000"/>
                <w:sz w:val="18"/>
                <w:szCs w:val="18"/>
              </w:rPr>
            </w:pPr>
            <w:r w:rsidRPr="00D476B6">
              <w:rPr>
                <w:rFonts w:ascii="Myriad Pro" w:hAnsi="Myriad Pro"/>
                <w:color w:val="000000"/>
                <w:sz w:val="18"/>
                <w:szCs w:val="18"/>
              </w:rPr>
              <w:t>Прочие привлеченные средства</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2D532AAE" w14:textId="77777777" w:rsidR="00835F78" w:rsidRPr="007B316E" w:rsidRDefault="00835F78" w:rsidP="00835F78">
            <w:pPr>
              <w:jc w:val="center"/>
              <w:rPr>
                <w:rFonts w:ascii="Myriad Pro" w:hAnsi="Myriad Pro"/>
                <w:color w:val="000000"/>
                <w:sz w:val="18"/>
                <w:szCs w:val="18"/>
              </w:rPr>
            </w:pP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6A991460" w14:textId="77777777" w:rsidR="00835F78" w:rsidRPr="000B338F" w:rsidRDefault="00835F78" w:rsidP="00835F78">
            <w:pPr>
              <w:jc w:val="center"/>
              <w:rPr>
                <w:rFonts w:ascii="Myriad Pro" w:hAnsi="Myriad Pro"/>
                <w:color w:val="000000"/>
                <w:sz w:val="18"/>
                <w:szCs w:val="18"/>
              </w:rPr>
            </w:pPr>
          </w:p>
        </w:tc>
      </w:tr>
    </w:tbl>
    <w:p w14:paraId="219ED602" w14:textId="77777777" w:rsidR="00835F78" w:rsidRDefault="00835F78" w:rsidP="00835F78">
      <w:pPr>
        <w:autoSpaceDE w:val="0"/>
        <w:autoSpaceDN w:val="0"/>
        <w:adjustRightInd w:val="0"/>
        <w:spacing w:line="360" w:lineRule="auto"/>
        <w:rPr>
          <w:rFonts w:ascii="Myriad Pro" w:hAnsi="Myriad Pro"/>
          <w:sz w:val="26"/>
          <w:szCs w:val="26"/>
        </w:rPr>
      </w:pPr>
    </w:p>
    <w:p w14:paraId="6584C6AB" w14:textId="1A9BEA61" w:rsidR="00835F78" w:rsidRPr="00043E0B" w:rsidRDefault="00835F78" w:rsidP="00835F78">
      <w:pPr>
        <w:spacing w:line="360" w:lineRule="auto"/>
        <w:ind w:firstLine="567"/>
        <w:jc w:val="both"/>
        <w:rPr>
          <w:rFonts w:ascii="Myriad Pro" w:eastAsia="Calibri" w:hAnsi="Myriad Pro"/>
          <w:color w:val="FF0000"/>
          <w:sz w:val="26"/>
          <w:szCs w:val="26"/>
        </w:rPr>
      </w:pPr>
      <w:r>
        <w:rPr>
          <w:rFonts w:ascii="Myriad Pro" w:eastAsia="Calibri" w:hAnsi="Myriad Pro"/>
          <w:color w:val="000000" w:themeColor="text1"/>
          <w:sz w:val="26"/>
          <w:szCs w:val="26"/>
        </w:rPr>
        <w:t>Общий плановый объем</w:t>
      </w:r>
      <w:r w:rsidRPr="00C02F6F">
        <w:rPr>
          <w:rFonts w:ascii="Myriad Pro" w:eastAsia="Calibri" w:hAnsi="Myriad Pro"/>
          <w:color w:val="000000" w:themeColor="text1"/>
          <w:sz w:val="26"/>
          <w:szCs w:val="26"/>
        </w:rPr>
        <w:t xml:space="preserve"> финансирования мероприятий инвестиционной программы филиала </w:t>
      </w:r>
      <w:r w:rsidR="0053226C">
        <w:rPr>
          <w:rFonts w:ascii="Myriad Pro" w:eastAsia="Calibri" w:hAnsi="Myriad Pro"/>
          <w:color w:val="000000" w:themeColor="text1"/>
          <w:sz w:val="26"/>
          <w:szCs w:val="26"/>
        </w:rPr>
        <w:t>ПАО </w:t>
      </w:r>
      <w:r>
        <w:rPr>
          <w:rFonts w:ascii="Myriad Pro" w:eastAsia="Calibri" w:hAnsi="Myriad Pro"/>
          <w:color w:val="000000" w:themeColor="text1"/>
          <w:sz w:val="26"/>
          <w:szCs w:val="26"/>
        </w:rPr>
        <w:t>«МРСК Сибири»</w:t>
      </w:r>
      <w:r w:rsidRPr="00C02F6F">
        <w:rPr>
          <w:rFonts w:ascii="Myriad Pro" w:eastAsia="Calibri" w:hAnsi="Myriad Pro"/>
          <w:color w:val="000000" w:themeColor="text1"/>
          <w:sz w:val="26"/>
          <w:szCs w:val="26"/>
        </w:rPr>
        <w:t xml:space="preserve"> - </w:t>
      </w:r>
      <w:r>
        <w:rPr>
          <w:rFonts w:ascii="Myriad Pro" w:eastAsia="Calibri" w:hAnsi="Myriad Pro"/>
          <w:color w:val="000000" w:themeColor="text1"/>
          <w:sz w:val="26"/>
          <w:szCs w:val="26"/>
        </w:rPr>
        <w:t xml:space="preserve">«Алтайэнерго» за счет </w:t>
      </w:r>
      <w:r w:rsidRPr="00D7190B">
        <w:rPr>
          <w:rFonts w:ascii="Myriad Pro" w:eastAsia="Calibri" w:hAnsi="Myriad Pro"/>
          <w:color w:val="000000" w:themeColor="text1"/>
          <w:sz w:val="26"/>
          <w:szCs w:val="26"/>
        </w:rPr>
        <w:t>средств, полученных от оказания услуг по регулируемым государством ценам (тарифам)</w:t>
      </w:r>
      <w:r>
        <w:rPr>
          <w:rFonts w:ascii="Myriad Pro" w:eastAsia="Calibri" w:hAnsi="Myriad Pro"/>
          <w:color w:val="000000" w:themeColor="text1"/>
          <w:sz w:val="26"/>
          <w:szCs w:val="26"/>
        </w:rPr>
        <w:t xml:space="preserve"> согласно утвержденно</w:t>
      </w:r>
      <w:r w:rsidR="004D6802">
        <w:rPr>
          <w:rFonts w:ascii="Myriad Pro" w:eastAsia="Calibri" w:hAnsi="Myriad Pro"/>
          <w:color w:val="000000" w:themeColor="text1"/>
          <w:sz w:val="26"/>
          <w:szCs w:val="26"/>
        </w:rPr>
        <w:t>му</w:t>
      </w:r>
      <w:r>
        <w:rPr>
          <w:rFonts w:ascii="Myriad Pro" w:eastAsia="Calibri" w:hAnsi="Myriad Pro"/>
          <w:color w:val="000000" w:themeColor="text1"/>
          <w:sz w:val="26"/>
          <w:szCs w:val="26"/>
        </w:rPr>
        <w:t xml:space="preserve"> Приказ</w:t>
      </w:r>
      <w:r w:rsidR="004D6802">
        <w:rPr>
          <w:rFonts w:ascii="Myriad Pro" w:eastAsia="Calibri" w:hAnsi="Myriad Pro"/>
          <w:color w:val="000000" w:themeColor="text1"/>
          <w:sz w:val="26"/>
          <w:szCs w:val="26"/>
        </w:rPr>
        <w:t>у</w:t>
      </w:r>
      <w:r>
        <w:rPr>
          <w:rFonts w:ascii="Myriad Pro" w:eastAsia="Calibri" w:hAnsi="Myriad Pro"/>
          <w:color w:val="000000" w:themeColor="text1"/>
          <w:sz w:val="26"/>
          <w:szCs w:val="26"/>
        </w:rPr>
        <w:t xml:space="preserve"> Минэнерго от 05.05.2012 №237</w:t>
      </w:r>
      <w:r w:rsidRPr="00C02F6F">
        <w:rPr>
          <w:rFonts w:ascii="Myriad Pro" w:eastAsia="Calibri" w:hAnsi="Myriad Pro"/>
          <w:color w:val="000000" w:themeColor="text1"/>
          <w:sz w:val="26"/>
          <w:szCs w:val="26"/>
        </w:rPr>
        <w:t xml:space="preserve"> на 201</w:t>
      </w:r>
      <w:r>
        <w:rPr>
          <w:rFonts w:ascii="Myriad Pro" w:eastAsia="Calibri" w:hAnsi="Myriad Pro"/>
          <w:color w:val="000000" w:themeColor="text1"/>
          <w:sz w:val="26"/>
          <w:szCs w:val="26"/>
        </w:rPr>
        <w:t>5</w:t>
      </w:r>
      <w:r w:rsidRPr="00C02F6F">
        <w:rPr>
          <w:rFonts w:ascii="Myriad Pro" w:eastAsia="Calibri" w:hAnsi="Myriad Pro"/>
          <w:color w:val="000000" w:themeColor="text1"/>
          <w:sz w:val="26"/>
          <w:szCs w:val="26"/>
        </w:rPr>
        <w:t xml:space="preserve"> год </w:t>
      </w:r>
      <w:r>
        <w:rPr>
          <w:rFonts w:ascii="Myriad Pro" w:eastAsia="Calibri" w:hAnsi="Myriad Pro"/>
          <w:color w:val="000000" w:themeColor="text1"/>
          <w:sz w:val="26"/>
          <w:szCs w:val="26"/>
        </w:rPr>
        <w:t xml:space="preserve">составил 1 385 700,00 </w:t>
      </w:r>
      <w:r w:rsidRPr="00C02F6F">
        <w:rPr>
          <w:rFonts w:ascii="Myriad Pro" w:eastAsia="Calibri" w:hAnsi="Myriad Pro"/>
          <w:color w:val="000000" w:themeColor="text1"/>
          <w:sz w:val="26"/>
          <w:szCs w:val="26"/>
        </w:rPr>
        <w:t>тыс. руб.</w:t>
      </w:r>
      <w:r w:rsidRPr="00E36F06">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w:t>
      </w:r>
      <w:r w:rsidRPr="00C02F6F">
        <w:rPr>
          <w:rFonts w:ascii="Myriad Pro" w:eastAsia="Calibri" w:hAnsi="Myriad Pro"/>
          <w:color w:val="000000" w:themeColor="text1"/>
          <w:sz w:val="26"/>
          <w:szCs w:val="26"/>
        </w:rPr>
        <w:t>без НДС</w:t>
      </w:r>
      <w:r>
        <w:rPr>
          <w:rFonts w:ascii="Myriad Pro" w:eastAsia="Calibri" w:hAnsi="Myriad Pro"/>
          <w:color w:val="000000" w:themeColor="text1"/>
          <w:sz w:val="26"/>
          <w:szCs w:val="26"/>
        </w:rPr>
        <w:t>), в том числе</w:t>
      </w:r>
      <w:r w:rsidRPr="00C02F6F">
        <w:rPr>
          <w:rFonts w:ascii="Myriad Pro" w:eastAsia="Calibri" w:hAnsi="Myriad Pro"/>
          <w:color w:val="000000" w:themeColor="text1"/>
          <w:sz w:val="26"/>
          <w:szCs w:val="26"/>
        </w:rPr>
        <w:t>:</w:t>
      </w:r>
      <w:r>
        <w:rPr>
          <w:rFonts w:ascii="Myriad Pro" w:eastAsia="Calibri" w:hAnsi="Myriad Pro"/>
          <w:color w:val="000000" w:themeColor="text1"/>
          <w:sz w:val="26"/>
          <w:szCs w:val="26"/>
        </w:rPr>
        <w:t xml:space="preserve"> </w:t>
      </w:r>
    </w:p>
    <w:p w14:paraId="31C673F3" w14:textId="77777777" w:rsidR="00835F78" w:rsidRDefault="00835F78" w:rsidP="009A4F93">
      <w:pPr>
        <w:numPr>
          <w:ilvl w:val="0"/>
          <w:numId w:val="16"/>
        </w:numPr>
        <w:spacing w:line="360" w:lineRule="auto"/>
        <w:ind w:left="993" w:hanging="426"/>
        <w:jc w:val="both"/>
        <w:rPr>
          <w:rFonts w:ascii="Myriad Pro" w:eastAsia="Calibri" w:hAnsi="Myriad Pro"/>
          <w:color w:val="000000" w:themeColor="text1"/>
          <w:sz w:val="26"/>
          <w:szCs w:val="26"/>
        </w:rPr>
      </w:pPr>
      <w:r w:rsidRPr="00C02F6F">
        <w:rPr>
          <w:rFonts w:ascii="Myriad Pro" w:eastAsia="Calibri" w:hAnsi="Myriad Pro"/>
          <w:color w:val="000000" w:themeColor="text1"/>
          <w:sz w:val="26"/>
          <w:szCs w:val="26"/>
        </w:rPr>
        <w:lastRenderedPageBreak/>
        <w:t>амортизация, учтенная в тарифе</w:t>
      </w:r>
      <w:r>
        <w:rPr>
          <w:rFonts w:ascii="Myriad Pro" w:eastAsia="Calibri" w:hAnsi="Myriad Pro"/>
          <w:color w:val="000000" w:themeColor="text1"/>
          <w:sz w:val="26"/>
          <w:szCs w:val="26"/>
        </w:rPr>
        <w:t xml:space="preserve"> </w:t>
      </w:r>
      <w:r w:rsidRPr="00C02F6F">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794 700,00</w:t>
      </w:r>
      <w:r w:rsidRPr="00C02F6F">
        <w:rPr>
          <w:rFonts w:ascii="Myriad Pro" w:eastAsia="Calibri" w:hAnsi="Myriad Pro"/>
          <w:color w:val="000000" w:themeColor="text1"/>
          <w:sz w:val="26"/>
          <w:szCs w:val="26"/>
        </w:rPr>
        <w:t xml:space="preserve"> тыс. руб</w:t>
      </w:r>
      <w:r>
        <w:rPr>
          <w:rFonts w:ascii="Myriad Pro" w:eastAsia="Calibri" w:hAnsi="Myriad Pro"/>
          <w:color w:val="000000" w:themeColor="text1"/>
          <w:sz w:val="26"/>
          <w:szCs w:val="26"/>
        </w:rPr>
        <w:t>.</w:t>
      </w:r>
    </w:p>
    <w:p w14:paraId="255B0559" w14:textId="77777777" w:rsidR="00835F78" w:rsidRDefault="00835F78" w:rsidP="009A4F93">
      <w:pPr>
        <w:numPr>
          <w:ilvl w:val="0"/>
          <w:numId w:val="16"/>
        </w:numPr>
        <w:spacing w:line="360" w:lineRule="auto"/>
        <w:ind w:left="993" w:hanging="426"/>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недоиспользованная амортизация прошлых лет – 60 200,00</w:t>
      </w:r>
      <w:r w:rsidRPr="006836AF">
        <w:rPr>
          <w:rFonts w:ascii="Myriad Pro" w:eastAsia="Calibri" w:hAnsi="Myriad Pro"/>
          <w:color w:val="000000" w:themeColor="text1"/>
          <w:sz w:val="26"/>
          <w:szCs w:val="26"/>
        </w:rPr>
        <w:t xml:space="preserve"> </w:t>
      </w:r>
      <w:r w:rsidRPr="00C02F6F">
        <w:rPr>
          <w:rFonts w:ascii="Myriad Pro" w:eastAsia="Calibri" w:hAnsi="Myriad Pro"/>
          <w:color w:val="000000" w:themeColor="text1"/>
          <w:sz w:val="26"/>
          <w:szCs w:val="26"/>
        </w:rPr>
        <w:t>тыс. руб</w:t>
      </w:r>
      <w:r>
        <w:rPr>
          <w:rFonts w:ascii="Myriad Pro" w:eastAsia="Calibri" w:hAnsi="Myriad Pro"/>
          <w:color w:val="000000" w:themeColor="text1"/>
          <w:sz w:val="26"/>
          <w:szCs w:val="26"/>
        </w:rPr>
        <w:t>.</w:t>
      </w:r>
    </w:p>
    <w:p w14:paraId="2FE8F988" w14:textId="77777777" w:rsidR="00835F78" w:rsidRPr="00C02F6F" w:rsidRDefault="00835F78" w:rsidP="009A4F93">
      <w:pPr>
        <w:numPr>
          <w:ilvl w:val="0"/>
          <w:numId w:val="16"/>
        </w:numPr>
        <w:spacing w:line="360" w:lineRule="auto"/>
        <w:ind w:left="993" w:hanging="426"/>
        <w:jc w:val="both"/>
        <w:rPr>
          <w:rFonts w:ascii="Myriad Pro" w:eastAsia="Calibri" w:hAnsi="Myriad Pro"/>
          <w:color w:val="000000" w:themeColor="text1"/>
          <w:sz w:val="26"/>
          <w:szCs w:val="26"/>
        </w:rPr>
      </w:pPr>
      <w:r w:rsidRPr="0004696C">
        <w:rPr>
          <w:rFonts w:ascii="Myriad Pro" w:eastAsia="Calibri" w:hAnsi="Myriad Pro"/>
          <w:color w:val="000000" w:themeColor="text1"/>
          <w:sz w:val="26"/>
          <w:szCs w:val="26"/>
        </w:rPr>
        <w:t>прибыль от продажи электрической энергии (мощности)</w:t>
      </w:r>
      <w:r>
        <w:rPr>
          <w:rFonts w:ascii="Myriad Pro" w:eastAsia="Calibri" w:hAnsi="Myriad Pro"/>
          <w:color w:val="000000" w:themeColor="text1"/>
          <w:sz w:val="26"/>
          <w:szCs w:val="26"/>
        </w:rPr>
        <w:t xml:space="preserve"> – 530 800,00</w:t>
      </w:r>
      <w:r w:rsidRPr="0004696C">
        <w:rPr>
          <w:rFonts w:ascii="Myriad Pro" w:eastAsia="Calibri" w:hAnsi="Myriad Pro"/>
          <w:color w:val="000000" w:themeColor="text1"/>
          <w:sz w:val="26"/>
          <w:szCs w:val="26"/>
        </w:rPr>
        <w:t xml:space="preserve"> </w:t>
      </w:r>
      <w:r w:rsidRPr="00C02F6F">
        <w:rPr>
          <w:rFonts w:ascii="Myriad Pro" w:eastAsia="Calibri" w:hAnsi="Myriad Pro"/>
          <w:color w:val="000000" w:themeColor="text1"/>
          <w:sz w:val="26"/>
          <w:szCs w:val="26"/>
        </w:rPr>
        <w:t>тыс. руб.</w:t>
      </w:r>
      <w:r w:rsidRPr="00E36F06">
        <w:rPr>
          <w:rFonts w:ascii="Myriad Pro" w:eastAsia="Calibri" w:hAnsi="Myriad Pro"/>
          <w:color w:val="000000" w:themeColor="text1"/>
          <w:sz w:val="26"/>
          <w:szCs w:val="26"/>
        </w:rPr>
        <w:t xml:space="preserve"> </w:t>
      </w:r>
    </w:p>
    <w:p w14:paraId="17B993DA" w14:textId="7E251097" w:rsidR="00835F78" w:rsidRPr="00043E0B" w:rsidRDefault="00835F78" w:rsidP="00FD67C2">
      <w:pPr>
        <w:spacing w:line="360" w:lineRule="auto"/>
        <w:ind w:firstLine="567"/>
        <w:jc w:val="both"/>
        <w:rPr>
          <w:rFonts w:ascii="Myriad Pro" w:eastAsia="Calibri" w:hAnsi="Myriad Pro"/>
          <w:color w:val="FF0000"/>
          <w:sz w:val="26"/>
          <w:szCs w:val="26"/>
        </w:rPr>
      </w:pPr>
      <w:r>
        <w:rPr>
          <w:rFonts w:ascii="Myriad Pro" w:eastAsia="Calibri" w:hAnsi="Myriad Pro"/>
          <w:color w:val="000000" w:themeColor="text1"/>
          <w:sz w:val="26"/>
          <w:szCs w:val="26"/>
        </w:rPr>
        <w:t>Общий плановый объем</w:t>
      </w:r>
      <w:r w:rsidRPr="00C02F6F">
        <w:rPr>
          <w:rFonts w:ascii="Myriad Pro" w:eastAsia="Calibri" w:hAnsi="Myriad Pro"/>
          <w:color w:val="000000" w:themeColor="text1"/>
          <w:sz w:val="26"/>
          <w:szCs w:val="26"/>
        </w:rPr>
        <w:t xml:space="preserve"> финансирования мероприятий инвестиционной программы филиала </w:t>
      </w:r>
      <w:r w:rsidR="0053226C">
        <w:rPr>
          <w:rFonts w:ascii="Myriad Pro" w:eastAsia="Calibri" w:hAnsi="Myriad Pro"/>
          <w:color w:val="000000" w:themeColor="text1"/>
          <w:sz w:val="26"/>
          <w:szCs w:val="26"/>
        </w:rPr>
        <w:t>ПАО </w:t>
      </w:r>
      <w:r>
        <w:rPr>
          <w:rFonts w:ascii="Myriad Pro" w:eastAsia="Calibri" w:hAnsi="Myriad Pro"/>
          <w:color w:val="000000" w:themeColor="text1"/>
          <w:sz w:val="26"/>
          <w:szCs w:val="26"/>
        </w:rPr>
        <w:t>«МРСК Сибири»</w:t>
      </w:r>
      <w:r w:rsidRPr="00C02F6F">
        <w:rPr>
          <w:rFonts w:ascii="Myriad Pro" w:eastAsia="Calibri" w:hAnsi="Myriad Pro"/>
          <w:color w:val="000000" w:themeColor="text1"/>
          <w:sz w:val="26"/>
          <w:szCs w:val="26"/>
        </w:rPr>
        <w:t xml:space="preserve"> - </w:t>
      </w:r>
      <w:r>
        <w:rPr>
          <w:rFonts w:ascii="Myriad Pro" w:eastAsia="Calibri" w:hAnsi="Myriad Pro"/>
          <w:color w:val="000000" w:themeColor="text1"/>
          <w:sz w:val="26"/>
          <w:szCs w:val="26"/>
        </w:rPr>
        <w:t xml:space="preserve">«Алтайэнерго» за счет </w:t>
      </w:r>
      <w:r w:rsidRPr="00D7190B">
        <w:rPr>
          <w:rFonts w:ascii="Myriad Pro" w:eastAsia="Calibri" w:hAnsi="Myriad Pro"/>
          <w:color w:val="000000" w:themeColor="text1"/>
          <w:sz w:val="26"/>
          <w:szCs w:val="26"/>
        </w:rPr>
        <w:t>средств, полученных от оказания услуг по регулируемым государством ценам (тарифам)</w:t>
      </w:r>
      <w:r>
        <w:rPr>
          <w:rFonts w:ascii="Myriad Pro" w:eastAsia="Calibri" w:hAnsi="Myriad Pro"/>
          <w:color w:val="000000" w:themeColor="text1"/>
          <w:sz w:val="26"/>
          <w:szCs w:val="26"/>
        </w:rPr>
        <w:t xml:space="preserve"> согласно утвержденного Приказа Минэнерго от 30.09.2015 </w:t>
      </w:r>
      <w:r w:rsidR="0053226C">
        <w:rPr>
          <w:rFonts w:ascii="Myriad Pro" w:eastAsia="Calibri" w:hAnsi="Myriad Pro"/>
          <w:color w:val="000000" w:themeColor="text1"/>
          <w:sz w:val="26"/>
          <w:szCs w:val="26"/>
        </w:rPr>
        <w:t>№  </w:t>
      </w:r>
      <w:r>
        <w:rPr>
          <w:rFonts w:ascii="Myriad Pro" w:eastAsia="Calibri" w:hAnsi="Myriad Pro"/>
          <w:color w:val="000000" w:themeColor="text1"/>
          <w:sz w:val="26"/>
          <w:szCs w:val="26"/>
        </w:rPr>
        <w:t>711</w:t>
      </w:r>
      <w:r w:rsidRPr="00C02F6F">
        <w:rPr>
          <w:rFonts w:ascii="Myriad Pro" w:eastAsia="Calibri" w:hAnsi="Myriad Pro"/>
          <w:color w:val="000000" w:themeColor="text1"/>
          <w:sz w:val="26"/>
          <w:szCs w:val="26"/>
        </w:rPr>
        <w:t xml:space="preserve"> на 20</w:t>
      </w:r>
      <w:r>
        <w:rPr>
          <w:rFonts w:ascii="Myriad Pro" w:eastAsia="Calibri" w:hAnsi="Myriad Pro"/>
          <w:color w:val="000000" w:themeColor="text1"/>
          <w:sz w:val="26"/>
          <w:szCs w:val="26"/>
        </w:rPr>
        <w:t>15</w:t>
      </w:r>
      <w:r w:rsidRPr="00C02F6F">
        <w:rPr>
          <w:rFonts w:ascii="Myriad Pro" w:eastAsia="Calibri" w:hAnsi="Myriad Pro"/>
          <w:color w:val="000000" w:themeColor="text1"/>
          <w:sz w:val="26"/>
          <w:szCs w:val="26"/>
        </w:rPr>
        <w:t xml:space="preserve"> год </w:t>
      </w:r>
      <w:r>
        <w:rPr>
          <w:rFonts w:ascii="Myriad Pro" w:eastAsia="Calibri" w:hAnsi="Myriad Pro"/>
          <w:color w:val="000000" w:themeColor="text1"/>
          <w:sz w:val="26"/>
          <w:szCs w:val="26"/>
        </w:rPr>
        <w:t xml:space="preserve">составил 974 841,24 </w:t>
      </w:r>
      <w:r w:rsidRPr="00C02F6F">
        <w:rPr>
          <w:rFonts w:ascii="Myriad Pro" w:eastAsia="Calibri" w:hAnsi="Myriad Pro"/>
          <w:color w:val="000000" w:themeColor="text1"/>
          <w:sz w:val="26"/>
          <w:szCs w:val="26"/>
        </w:rPr>
        <w:t>тыс. руб.</w:t>
      </w:r>
      <w:r w:rsidRPr="00E36F06">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(без</w:t>
      </w:r>
      <w:r w:rsidRPr="00C02F6F">
        <w:rPr>
          <w:rFonts w:ascii="Myriad Pro" w:eastAsia="Calibri" w:hAnsi="Myriad Pro"/>
          <w:color w:val="000000" w:themeColor="text1"/>
          <w:sz w:val="26"/>
          <w:szCs w:val="26"/>
        </w:rPr>
        <w:t xml:space="preserve"> НДС</w:t>
      </w:r>
      <w:r>
        <w:rPr>
          <w:rFonts w:ascii="Myriad Pro" w:eastAsia="Calibri" w:hAnsi="Myriad Pro"/>
          <w:color w:val="000000" w:themeColor="text1"/>
          <w:sz w:val="26"/>
          <w:szCs w:val="26"/>
        </w:rPr>
        <w:t>), в том числе</w:t>
      </w:r>
      <w:r w:rsidRPr="00C02F6F">
        <w:rPr>
          <w:rFonts w:ascii="Myriad Pro" w:eastAsia="Calibri" w:hAnsi="Myriad Pro"/>
          <w:color w:val="000000" w:themeColor="text1"/>
          <w:sz w:val="26"/>
          <w:szCs w:val="26"/>
        </w:rPr>
        <w:t>:</w:t>
      </w:r>
      <w:r>
        <w:rPr>
          <w:rFonts w:ascii="Myriad Pro" w:eastAsia="Calibri" w:hAnsi="Myriad Pro"/>
          <w:color w:val="000000" w:themeColor="text1"/>
          <w:sz w:val="26"/>
          <w:szCs w:val="26"/>
        </w:rPr>
        <w:t xml:space="preserve"> </w:t>
      </w:r>
    </w:p>
    <w:p w14:paraId="4569C393" w14:textId="77777777" w:rsidR="00835F78" w:rsidRDefault="00835F78" w:rsidP="009A4F93">
      <w:pPr>
        <w:numPr>
          <w:ilvl w:val="0"/>
          <w:numId w:val="16"/>
        </w:numPr>
        <w:spacing w:line="360" w:lineRule="auto"/>
        <w:ind w:left="993" w:hanging="426"/>
        <w:jc w:val="both"/>
        <w:rPr>
          <w:rFonts w:ascii="Myriad Pro" w:eastAsia="Calibri" w:hAnsi="Myriad Pro"/>
          <w:color w:val="000000" w:themeColor="text1"/>
          <w:sz w:val="26"/>
          <w:szCs w:val="26"/>
        </w:rPr>
      </w:pPr>
      <w:r w:rsidRPr="00C02F6F">
        <w:rPr>
          <w:rFonts w:ascii="Myriad Pro" w:eastAsia="Calibri" w:hAnsi="Myriad Pro"/>
          <w:color w:val="000000" w:themeColor="text1"/>
          <w:sz w:val="26"/>
          <w:szCs w:val="26"/>
        </w:rPr>
        <w:t>амортизация, учтенная в тарифе</w:t>
      </w:r>
      <w:r>
        <w:rPr>
          <w:rFonts w:ascii="Myriad Pro" w:eastAsia="Calibri" w:hAnsi="Myriad Pro"/>
          <w:color w:val="000000" w:themeColor="text1"/>
          <w:sz w:val="26"/>
          <w:szCs w:val="26"/>
        </w:rPr>
        <w:t xml:space="preserve"> </w:t>
      </w:r>
      <w:r w:rsidRPr="00C02F6F">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855 116,24</w:t>
      </w:r>
      <w:r w:rsidRPr="00C02F6F">
        <w:rPr>
          <w:rFonts w:ascii="Myriad Pro" w:eastAsia="Calibri" w:hAnsi="Myriad Pro"/>
          <w:color w:val="000000" w:themeColor="text1"/>
          <w:sz w:val="26"/>
          <w:szCs w:val="26"/>
        </w:rPr>
        <w:t xml:space="preserve"> тыс. руб</w:t>
      </w:r>
      <w:r>
        <w:rPr>
          <w:rFonts w:ascii="Myriad Pro" w:eastAsia="Calibri" w:hAnsi="Myriad Pro"/>
          <w:color w:val="000000" w:themeColor="text1"/>
          <w:sz w:val="26"/>
          <w:szCs w:val="26"/>
        </w:rPr>
        <w:t>.</w:t>
      </w:r>
    </w:p>
    <w:p w14:paraId="0580ACC8" w14:textId="77777777" w:rsidR="0044666C" w:rsidRPr="00306955" w:rsidRDefault="00835F78" w:rsidP="009A4F93">
      <w:pPr>
        <w:pStyle w:val="aa"/>
        <w:numPr>
          <w:ilvl w:val="0"/>
          <w:numId w:val="16"/>
        </w:numPr>
        <w:spacing w:line="360" w:lineRule="auto"/>
        <w:ind w:left="993" w:hanging="426"/>
        <w:jc w:val="both"/>
        <w:rPr>
          <w:rFonts w:ascii="Myriad Pro" w:hAnsi="Myriad Pro"/>
          <w:b/>
          <w:bCs/>
          <w:sz w:val="26"/>
          <w:szCs w:val="26"/>
        </w:rPr>
      </w:pPr>
      <w:r w:rsidRPr="00306955">
        <w:rPr>
          <w:rFonts w:ascii="Myriad Pro" w:hAnsi="Myriad Pro"/>
          <w:color w:val="000000" w:themeColor="text1"/>
          <w:sz w:val="26"/>
          <w:szCs w:val="26"/>
        </w:rPr>
        <w:t>прибыль от продажи электрической энергии (мощности) – 119 725,00 тыс. руб.</w:t>
      </w:r>
    </w:p>
    <w:p w14:paraId="347127FC" w14:textId="77777777" w:rsidR="00FD67C2" w:rsidRDefault="00FD67C2" w:rsidP="00FD67C2">
      <w:pPr>
        <w:spacing w:line="360" w:lineRule="auto"/>
        <w:jc w:val="both"/>
        <w:rPr>
          <w:rFonts w:ascii="Myriad Pro" w:hAnsi="Myriad Pro"/>
          <w:b/>
          <w:bCs/>
          <w:sz w:val="26"/>
          <w:szCs w:val="26"/>
        </w:rPr>
      </w:pPr>
    </w:p>
    <w:p w14:paraId="7417B247" w14:textId="77777777" w:rsidR="004166B8" w:rsidRPr="004166B8" w:rsidRDefault="004166B8" w:rsidP="00FD67C2">
      <w:pPr>
        <w:spacing w:line="360" w:lineRule="auto"/>
        <w:jc w:val="both"/>
        <w:rPr>
          <w:rFonts w:ascii="Myriad Pro" w:hAnsi="Myriad Pro"/>
          <w:b/>
          <w:bCs/>
          <w:sz w:val="26"/>
          <w:szCs w:val="26"/>
        </w:rPr>
      </w:pPr>
      <w:r w:rsidRPr="004166B8">
        <w:rPr>
          <w:rFonts w:ascii="Myriad Pro" w:hAnsi="Myriad Pro"/>
          <w:b/>
          <w:bCs/>
          <w:sz w:val="26"/>
          <w:szCs w:val="26"/>
        </w:rPr>
        <w:t>ПОЗИЦИЯ ТЕРРИТОРИАЛЬНОЙ СЕТЕВОЙ ОРГАНИЗАЦИИ</w:t>
      </w:r>
    </w:p>
    <w:p w14:paraId="4C1F55CA" w14:textId="047B6406" w:rsidR="0044666C" w:rsidRPr="0044666C" w:rsidRDefault="0044666C" w:rsidP="00FD67C2">
      <w:pPr>
        <w:widowControl w:val="0"/>
        <w:spacing w:line="360" w:lineRule="auto"/>
        <w:ind w:firstLine="567"/>
        <w:jc w:val="both"/>
        <w:rPr>
          <w:rFonts w:ascii="Myriad Pro" w:eastAsia="Calibri" w:hAnsi="Myriad Pro"/>
          <w:sz w:val="26"/>
          <w:szCs w:val="26"/>
          <w:lang w:eastAsia="en-US"/>
        </w:rPr>
      </w:pPr>
      <w:r w:rsidRPr="0044666C">
        <w:rPr>
          <w:rFonts w:ascii="Myriad Pro" w:eastAsia="Calibri" w:hAnsi="Myriad Pro"/>
          <w:sz w:val="26"/>
          <w:szCs w:val="26"/>
          <w:lang w:eastAsia="en-US"/>
        </w:rPr>
        <w:t xml:space="preserve">Приказом Минэнерго России от 05.05.2012 </w:t>
      </w:r>
      <w:r w:rsidR="0053226C">
        <w:rPr>
          <w:rFonts w:ascii="Myriad Pro" w:eastAsia="Calibri" w:hAnsi="Myriad Pro"/>
          <w:sz w:val="26"/>
          <w:szCs w:val="26"/>
          <w:lang w:eastAsia="en-US"/>
        </w:rPr>
        <w:t>№  </w:t>
      </w:r>
      <w:r w:rsidRPr="0044666C">
        <w:rPr>
          <w:rFonts w:ascii="Myriad Pro" w:eastAsia="Calibri" w:hAnsi="Myriad Pro"/>
          <w:sz w:val="26"/>
          <w:szCs w:val="26"/>
          <w:lang w:eastAsia="en-US"/>
        </w:rPr>
        <w:t xml:space="preserve">237 утверждена инвестиционная программа ОАО «МРСК Сибири» на 2012-2017 годы. Приказом Минэнерго России от 30.09.2015 </w:t>
      </w:r>
      <w:r w:rsidR="0053226C">
        <w:rPr>
          <w:rFonts w:ascii="Myriad Pro" w:eastAsia="Calibri" w:hAnsi="Myriad Pro"/>
          <w:sz w:val="26"/>
          <w:szCs w:val="26"/>
          <w:lang w:eastAsia="en-US"/>
        </w:rPr>
        <w:t>№  </w:t>
      </w:r>
      <w:r w:rsidRPr="0044666C">
        <w:rPr>
          <w:rFonts w:ascii="Myriad Pro" w:eastAsia="Calibri" w:hAnsi="Myriad Pro"/>
          <w:sz w:val="26"/>
          <w:szCs w:val="26"/>
          <w:lang w:eastAsia="en-US"/>
        </w:rPr>
        <w:t>711 была произведена корректировка данной инвестиционной программы на 2015 год.</w:t>
      </w:r>
    </w:p>
    <w:p w14:paraId="692AF3EE" w14:textId="5DD6115F" w:rsidR="0044666C" w:rsidRPr="0044666C" w:rsidRDefault="0044666C" w:rsidP="00FD67C2">
      <w:pPr>
        <w:widowControl w:val="0"/>
        <w:spacing w:line="360" w:lineRule="auto"/>
        <w:ind w:firstLine="567"/>
        <w:jc w:val="both"/>
        <w:rPr>
          <w:rFonts w:ascii="Myriad Pro" w:eastAsia="Calibri" w:hAnsi="Myriad Pro"/>
          <w:sz w:val="26"/>
          <w:szCs w:val="26"/>
          <w:lang w:eastAsia="en-US"/>
        </w:rPr>
      </w:pPr>
      <w:r w:rsidRPr="0044666C">
        <w:rPr>
          <w:rFonts w:ascii="Myriad Pro" w:eastAsia="Calibri" w:hAnsi="Myriad Pro"/>
          <w:sz w:val="26"/>
          <w:szCs w:val="26"/>
          <w:lang w:eastAsia="en-US"/>
        </w:rPr>
        <w:t xml:space="preserve">Приказом Управления Алтайского края по промышленности и энергетике от 24.05.2013 </w:t>
      </w:r>
      <w:r w:rsidR="0053226C">
        <w:rPr>
          <w:rFonts w:ascii="Myriad Pro" w:eastAsia="Calibri" w:hAnsi="Myriad Pro"/>
          <w:sz w:val="26"/>
          <w:szCs w:val="26"/>
          <w:lang w:eastAsia="en-US"/>
        </w:rPr>
        <w:t>№  </w:t>
      </w:r>
      <w:r w:rsidRPr="0044666C">
        <w:rPr>
          <w:rFonts w:ascii="Myriad Pro" w:eastAsia="Calibri" w:hAnsi="Myriad Pro"/>
          <w:sz w:val="26"/>
          <w:szCs w:val="26"/>
          <w:lang w:eastAsia="en-US"/>
        </w:rPr>
        <w:t xml:space="preserve">34/37-ап была утверждена инвестиционная программа ОАО «МРСК Сибири» - «Алтайэнерго» на 2013-2018 годы. Данная инвестиционная программа корректировалась приказами Управления по промышленности: от 30.09.2013 </w:t>
      </w:r>
      <w:r w:rsidR="0053226C">
        <w:rPr>
          <w:rFonts w:ascii="Myriad Pro" w:eastAsia="Calibri" w:hAnsi="Myriad Pro"/>
          <w:sz w:val="26"/>
          <w:szCs w:val="26"/>
          <w:lang w:eastAsia="en-US"/>
        </w:rPr>
        <w:t>№  </w:t>
      </w:r>
      <w:r w:rsidRPr="0044666C">
        <w:rPr>
          <w:rFonts w:ascii="Myriad Pro" w:eastAsia="Calibri" w:hAnsi="Myriad Pro"/>
          <w:sz w:val="26"/>
          <w:szCs w:val="26"/>
          <w:lang w:eastAsia="en-US"/>
        </w:rPr>
        <w:t xml:space="preserve">34/71-ап, от 30.09.2014 </w:t>
      </w:r>
      <w:r w:rsidR="0053226C">
        <w:rPr>
          <w:rFonts w:ascii="Myriad Pro" w:eastAsia="Calibri" w:hAnsi="Myriad Pro"/>
          <w:sz w:val="26"/>
          <w:szCs w:val="26"/>
          <w:lang w:eastAsia="en-US"/>
        </w:rPr>
        <w:t>№  </w:t>
      </w:r>
      <w:r w:rsidRPr="0044666C">
        <w:rPr>
          <w:rFonts w:ascii="Myriad Pro" w:eastAsia="Calibri" w:hAnsi="Myriad Pro"/>
          <w:sz w:val="26"/>
          <w:szCs w:val="26"/>
          <w:lang w:eastAsia="en-US"/>
        </w:rPr>
        <w:t xml:space="preserve">34/57-ап и от 27.04.2015 </w:t>
      </w:r>
      <w:r w:rsidR="0053226C">
        <w:rPr>
          <w:rFonts w:ascii="Myriad Pro" w:eastAsia="Calibri" w:hAnsi="Myriad Pro"/>
          <w:sz w:val="26"/>
          <w:szCs w:val="26"/>
          <w:lang w:eastAsia="en-US"/>
        </w:rPr>
        <w:t>№  </w:t>
      </w:r>
      <w:r w:rsidRPr="0044666C">
        <w:rPr>
          <w:rFonts w:ascii="Myriad Pro" w:eastAsia="Calibri" w:hAnsi="Myriad Pro"/>
          <w:sz w:val="26"/>
          <w:szCs w:val="26"/>
          <w:lang w:eastAsia="en-US"/>
        </w:rPr>
        <w:t xml:space="preserve">34/28-ап. На основании приказа от 30.03.2016 </w:t>
      </w:r>
      <w:r w:rsidR="0053226C">
        <w:rPr>
          <w:rFonts w:ascii="Myriad Pro" w:eastAsia="Calibri" w:hAnsi="Myriad Pro"/>
          <w:sz w:val="26"/>
          <w:szCs w:val="26"/>
          <w:lang w:eastAsia="en-US"/>
        </w:rPr>
        <w:t>№  </w:t>
      </w:r>
      <w:r w:rsidRPr="0044666C">
        <w:rPr>
          <w:rFonts w:ascii="Myriad Pro" w:eastAsia="Calibri" w:hAnsi="Myriad Pro"/>
          <w:sz w:val="26"/>
          <w:szCs w:val="26"/>
          <w:lang w:eastAsia="en-US"/>
        </w:rPr>
        <w:t>34/14-ап вышеуказанные приказы Управления по промышленности утратили силу с 1 января 2016 года.</w:t>
      </w:r>
    </w:p>
    <w:p w14:paraId="2FDCF197" w14:textId="626507E1" w:rsidR="0044666C" w:rsidRPr="0044666C" w:rsidRDefault="0044666C" w:rsidP="002C1E67">
      <w:pPr>
        <w:widowControl w:val="0"/>
        <w:spacing w:line="360" w:lineRule="auto"/>
        <w:ind w:firstLine="567"/>
        <w:jc w:val="both"/>
        <w:rPr>
          <w:rFonts w:ascii="Myriad Pro" w:eastAsia="Calibri" w:hAnsi="Myriad Pro"/>
          <w:sz w:val="26"/>
          <w:szCs w:val="26"/>
          <w:lang w:eastAsia="en-US"/>
        </w:rPr>
      </w:pPr>
      <w:r w:rsidRPr="0044666C">
        <w:rPr>
          <w:rFonts w:ascii="Myriad Pro" w:eastAsia="Calibri" w:hAnsi="Myriad Pro"/>
          <w:sz w:val="26"/>
          <w:szCs w:val="26"/>
          <w:lang w:eastAsia="en-US"/>
        </w:rPr>
        <w:t xml:space="preserve">Кроме того, приказом Минэнерго России от 28.12.2015 </w:t>
      </w:r>
      <w:r w:rsidR="0053226C">
        <w:rPr>
          <w:rFonts w:ascii="Myriad Pro" w:eastAsia="Calibri" w:hAnsi="Myriad Pro"/>
          <w:sz w:val="26"/>
          <w:szCs w:val="26"/>
          <w:lang w:eastAsia="en-US"/>
        </w:rPr>
        <w:t>№  </w:t>
      </w:r>
      <w:r w:rsidRPr="0044666C">
        <w:rPr>
          <w:rFonts w:ascii="Myriad Pro" w:eastAsia="Calibri" w:hAnsi="Myriad Pro"/>
          <w:sz w:val="26"/>
          <w:szCs w:val="26"/>
          <w:lang w:eastAsia="en-US"/>
        </w:rPr>
        <w:t xml:space="preserve">1043 утверждена инвестиционная программа </w:t>
      </w:r>
      <w:r w:rsidR="0053226C">
        <w:rPr>
          <w:rFonts w:ascii="Myriad Pro" w:eastAsia="Calibri" w:hAnsi="Myriad Pro"/>
          <w:sz w:val="26"/>
          <w:szCs w:val="26"/>
          <w:lang w:eastAsia="en-US"/>
        </w:rPr>
        <w:t>ПАО </w:t>
      </w:r>
      <w:r w:rsidRPr="0044666C">
        <w:rPr>
          <w:rFonts w:ascii="Myriad Pro" w:eastAsia="Calibri" w:hAnsi="Myriad Pro"/>
          <w:sz w:val="26"/>
          <w:szCs w:val="26"/>
          <w:lang w:eastAsia="en-US"/>
        </w:rPr>
        <w:t>«МРСК Сибири» на 2016-2020 годы.</w:t>
      </w:r>
    </w:p>
    <w:p w14:paraId="4A2CF88F" w14:textId="77777777" w:rsidR="004166B8" w:rsidRPr="004166B8" w:rsidRDefault="004166B8" w:rsidP="00001D32">
      <w:pPr>
        <w:autoSpaceDE w:val="0"/>
        <w:autoSpaceDN w:val="0"/>
        <w:adjustRightInd w:val="0"/>
        <w:spacing w:line="360" w:lineRule="auto"/>
        <w:ind w:firstLine="567"/>
        <w:jc w:val="both"/>
        <w:rPr>
          <w:rFonts w:ascii="Myriad Pro" w:hAnsi="Myriad Pro"/>
          <w:sz w:val="26"/>
          <w:szCs w:val="26"/>
        </w:rPr>
      </w:pPr>
      <w:r w:rsidRPr="004166B8">
        <w:rPr>
          <w:rFonts w:ascii="Myriad Pro" w:hAnsi="Myriad Pro"/>
          <w:sz w:val="26"/>
          <w:szCs w:val="26"/>
        </w:rPr>
        <w:t xml:space="preserve">В соответствии с пунктом 42 </w:t>
      </w:r>
      <w:r w:rsidRPr="004166B8">
        <w:rPr>
          <w:rFonts w:ascii="Myriad Pro" w:hAnsi="Myriad Pro"/>
          <w:bCs/>
          <w:sz w:val="26"/>
          <w:szCs w:val="26"/>
        </w:rPr>
        <w:t>Методических указаний</w:t>
      </w:r>
      <w:r w:rsidRPr="004166B8">
        <w:rPr>
          <w:rFonts w:ascii="Myriad Pro" w:eastAsia="Calibri" w:hAnsi="Myriad Pro"/>
          <w:bCs/>
          <w:sz w:val="26"/>
          <w:szCs w:val="26"/>
          <w:lang w:eastAsia="en-US"/>
        </w:rPr>
        <w:t xml:space="preserve"> №228-э </w:t>
      </w:r>
      <w:r w:rsidRPr="004166B8">
        <w:rPr>
          <w:rFonts w:ascii="Myriad Pro" w:eastAsia="Calibri" w:hAnsi="Myriad Pro"/>
          <w:sz w:val="26"/>
          <w:szCs w:val="26"/>
          <w:lang w:eastAsia="en-US"/>
        </w:rPr>
        <w:t xml:space="preserve">корректировка необходимой валовой выручки на i-й год долгосрочного периода регулирования рассчитывается как: </w:t>
      </w:r>
    </w:p>
    <w:p w14:paraId="3A486376" w14:textId="77777777" w:rsidR="004166B8" w:rsidRPr="004166B8" w:rsidRDefault="004166B8" w:rsidP="00001D32">
      <w:pPr>
        <w:ind w:firstLine="567"/>
        <w:jc w:val="center"/>
        <w:rPr>
          <w:rFonts w:ascii="Myriad Pro" w:eastAsia="Calibri" w:hAnsi="Myriad Pro"/>
          <w:sz w:val="26"/>
          <w:szCs w:val="26"/>
          <w:lang w:eastAsia="en-US"/>
        </w:rPr>
      </w:pPr>
      <w:r w:rsidRPr="004166B8">
        <w:rPr>
          <w:rFonts w:ascii="Myriad Pro" w:eastAsia="Calibri" w:hAnsi="Myriad Pro"/>
          <w:noProof/>
          <w:sz w:val="26"/>
          <w:szCs w:val="26"/>
        </w:rPr>
        <w:lastRenderedPageBreak/>
        <w:drawing>
          <wp:inline distT="0" distB="0" distL="0" distR="0" wp14:anchorId="4885ACFA" wp14:editId="4B49C82A">
            <wp:extent cx="3735238" cy="887230"/>
            <wp:effectExtent l="0" t="0" r="0" b="0"/>
            <wp:docPr id="531"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
                    <pic:cNvPicPr>
                      <a:picLocks noChangeAspect="1" noChangeArrowheads="1"/>
                    </pic:cNvPicPr>
                  </pic:nvPicPr>
                  <pic:blipFill>
                    <a:blip r:embed="rId13" cstate="print"/>
                    <a:srcRect/>
                    <a:stretch>
                      <a:fillRect/>
                    </a:stretch>
                  </pic:blipFill>
                  <pic:spPr bwMode="auto">
                    <a:xfrm>
                      <a:off x="0" y="0"/>
                      <a:ext cx="3749385" cy="890590"/>
                    </a:xfrm>
                    <a:prstGeom prst="rect">
                      <a:avLst/>
                    </a:prstGeom>
                    <a:noFill/>
                    <a:ln w="9525">
                      <a:noFill/>
                      <a:miter lim="800000"/>
                      <a:headEnd/>
                      <a:tailEnd/>
                    </a:ln>
                  </pic:spPr>
                </pic:pic>
              </a:graphicData>
            </a:graphic>
          </wp:inline>
        </w:drawing>
      </w:r>
      <w:r w:rsidRPr="004166B8">
        <w:rPr>
          <w:rFonts w:ascii="Myriad Pro" w:eastAsia="Calibri" w:hAnsi="Myriad Pro"/>
          <w:sz w:val="26"/>
          <w:szCs w:val="26"/>
          <w:lang w:eastAsia="en-US"/>
        </w:rPr>
        <w:t>,</w:t>
      </w:r>
    </w:p>
    <w:p w14:paraId="061C73B9" w14:textId="77777777" w:rsidR="004166B8" w:rsidRPr="004166B8" w:rsidRDefault="004166B8" w:rsidP="00001D32">
      <w:pPr>
        <w:autoSpaceDE w:val="0"/>
        <w:autoSpaceDN w:val="0"/>
        <w:adjustRightInd w:val="0"/>
        <w:ind w:firstLine="567"/>
        <w:rPr>
          <w:rFonts w:ascii="Myriad Pro" w:eastAsia="Calibri" w:hAnsi="Myriad Pro"/>
          <w:sz w:val="26"/>
          <w:szCs w:val="26"/>
          <w:lang w:eastAsia="en-US"/>
        </w:rPr>
      </w:pPr>
      <w:r w:rsidRPr="004166B8">
        <w:rPr>
          <w:rFonts w:ascii="Myriad Pro" w:eastAsia="Calibri" w:hAnsi="Myriad Pro"/>
          <w:sz w:val="26"/>
          <w:szCs w:val="26"/>
          <w:lang w:eastAsia="en-US"/>
        </w:rPr>
        <w:t>где:</w:t>
      </w:r>
    </w:p>
    <w:p w14:paraId="0C90291F" w14:textId="77777777" w:rsidR="004166B8" w:rsidRDefault="004166B8" w:rsidP="00001D32">
      <w:pPr>
        <w:autoSpaceDE w:val="0"/>
        <w:autoSpaceDN w:val="0"/>
        <w:adjustRightInd w:val="0"/>
        <w:ind w:firstLine="567"/>
        <w:jc w:val="center"/>
        <w:rPr>
          <w:rFonts w:ascii="Myriad Pro" w:hAnsi="Myriad Pro"/>
          <w:sz w:val="26"/>
          <w:szCs w:val="26"/>
        </w:rPr>
      </w:pPr>
      <w:r w:rsidRPr="004166B8">
        <w:rPr>
          <w:rFonts w:ascii="Myriad Pro" w:hAnsi="Myriad Pro"/>
          <w:noProof/>
          <w:sz w:val="26"/>
          <w:szCs w:val="26"/>
        </w:rPr>
        <w:drawing>
          <wp:inline distT="0" distB="0" distL="0" distR="0" wp14:anchorId="6890C8D3" wp14:editId="15753121">
            <wp:extent cx="5191125" cy="295275"/>
            <wp:effectExtent l="19050" t="0" r="0" b="0"/>
            <wp:docPr id="53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5191125" cy="295275"/>
                    </a:xfrm>
                    <a:prstGeom prst="rect">
                      <a:avLst/>
                    </a:prstGeom>
                    <a:noFill/>
                    <a:ln w="9525">
                      <a:noFill/>
                      <a:miter lim="800000"/>
                      <a:headEnd/>
                      <a:tailEnd/>
                    </a:ln>
                  </pic:spPr>
                </pic:pic>
              </a:graphicData>
            </a:graphic>
          </wp:inline>
        </w:drawing>
      </w:r>
    </w:p>
    <w:p w14:paraId="1186447C" w14:textId="77777777" w:rsidR="00823636" w:rsidRDefault="00823636" w:rsidP="00001D32">
      <w:pPr>
        <w:autoSpaceDE w:val="0"/>
        <w:autoSpaceDN w:val="0"/>
        <w:adjustRightInd w:val="0"/>
        <w:ind w:firstLine="567"/>
        <w:jc w:val="center"/>
        <w:rPr>
          <w:rFonts w:ascii="Myriad Pro" w:hAnsi="Myriad Pro"/>
          <w:sz w:val="26"/>
          <w:szCs w:val="26"/>
        </w:rPr>
      </w:pPr>
    </w:p>
    <w:p w14:paraId="66FE01B1" w14:textId="77F10A54" w:rsidR="00823636" w:rsidRPr="00823636" w:rsidRDefault="00823636" w:rsidP="002C1E67">
      <w:pPr>
        <w:widowControl w:val="0"/>
        <w:spacing w:line="360" w:lineRule="auto"/>
        <w:ind w:right="200" w:firstLine="567"/>
        <w:jc w:val="both"/>
        <w:rPr>
          <w:rFonts w:ascii="Myriad Pro" w:eastAsia="Calibri" w:hAnsi="Myriad Pro"/>
          <w:sz w:val="26"/>
          <w:szCs w:val="26"/>
          <w:lang w:eastAsia="en-US"/>
        </w:rPr>
      </w:pPr>
      <w:r w:rsidRPr="00823636">
        <w:rPr>
          <w:rFonts w:ascii="Myriad Pro" w:eastAsia="Calibri" w:hAnsi="Myriad Pro"/>
          <w:sz w:val="26"/>
          <w:szCs w:val="26"/>
          <w:lang w:eastAsia="en-US"/>
        </w:rPr>
        <w:t>Приказом управления Алтайского края по промышленности и энергетике от 27.04.</w:t>
      </w:r>
      <w:r w:rsidR="002C1E67">
        <w:rPr>
          <w:rFonts w:ascii="Myriad Pro" w:eastAsia="Calibri" w:hAnsi="Myriad Pro"/>
          <w:sz w:val="26"/>
          <w:szCs w:val="26"/>
          <w:lang w:eastAsia="en-US"/>
        </w:rPr>
        <w:t>20</w:t>
      </w:r>
      <w:r w:rsidRPr="00823636">
        <w:rPr>
          <w:rFonts w:ascii="Myriad Pro" w:eastAsia="Calibri" w:hAnsi="Myriad Pro"/>
          <w:sz w:val="26"/>
          <w:szCs w:val="26"/>
          <w:lang w:eastAsia="en-US"/>
        </w:rPr>
        <w:t xml:space="preserve">15 </w:t>
      </w:r>
      <w:r w:rsidR="0053226C">
        <w:rPr>
          <w:rFonts w:ascii="Myriad Pro" w:eastAsia="Calibri" w:hAnsi="Myriad Pro"/>
          <w:sz w:val="26"/>
          <w:szCs w:val="26"/>
          <w:lang w:eastAsia="en-US"/>
        </w:rPr>
        <w:t>№  </w:t>
      </w:r>
      <w:r w:rsidRPr="00823636">
        <w:rPr>
          <w:rFonts w:ascii="Myriad Pro" w:eastAsia="Calibri" w:hAnsi="Myriad Pro"/>
          <w:sz w:val="26"/>
          <w:szCs w:val="26"/>
          <w:lang w:eastAsia="en-US"/>
        </w:rPr>
        <w:t>34/28-ап «Об утверждении корректировки мероприятий на 2015-2018 годы ин</w:t>
      </w:r>
      <w:r w:rsidRPr="00823636">
        <w:rPr>
          <w:rFonts w:ascii="Myriad Pro" w:eastAsia="Calibri" w:hAnsi="Myriad Pro"/>
          <w:sz w:val="26"/>
          <w:szCs w:val="26"/>
          <w:lang w:eastAsia="en-US"/>
        </w:rPr>
        <w:softHyphen/>
        <w:t>вестиционной программы филиала ОАО «МРСК Сибири» - «Алтайэнерго» на 2013-2018 годы» и приказом Минэнерго России от 30.09.</w:t>
      </w:r>
      <w:r w:rsidR="002C1E67">
        <w:rPr>
          <w:rFonts w:ascii="Myriad Pro" w:eastAsia="Calibri" w:hAnsi="Myriad Pro"/>
          <w:sz w:val="26"/>
          <w:szCs w:val="26"/>
          <w:lang w:eastAsia="en-US"/>
        </w:rPr>
        <w:t>20</w:t>
      </w:r>
      <w:r w:rsidRPr="00823636">
        <w:rPr>
          <w:rFonts w:ascii="Myriad Pro" w:eastAsia="Calibri" w:hAnsi="Myriad Pro"/>
          <w:sz w:val="26"/>
          <w:szCs w:val="26"/>
          <w:lang w:eastAsia="en-US"/>
        </w:rPr>
        <w:t xml:space="preserve">15 №711 </w:t>
      </w:r>
      <w:r>
        <w:rPr>
          <w:rFonts w:ascii="Myriad Pro" w:eastAsia="Calibri" w:hAnsi="Myriad Pro"/>
          <w:sz w:val="26"/>
          <w:szCs w:val="26"/>
          <w:lang w:eastAsia="en-US"/>
        </w:rPr>
        <w:t>«</w:t>
      </w:r>
      <w:r w:rsidRPr="00823636">
        <w:rPr>
          <w:rFonts w:ascii="Myriad Pro" w:eastAsia="Calibri" w:hAnsi="Myriad Pro"/>
          <w:sz w:val="26"/>
          <w:szCs w:val="26"/>
          <w:lang w:eastAsia="en-US"/>
        </w:rPr>
        <w:t>О внесении изменений в приказ Минэнерго России от 05.05.2012 №237</w:t>
      </w:r>
      <w:r>
        <w:rPr>
          <w:rFonts w:ascii="Myriad Pro" w:eastAsia="Calibri" w:hAnsi="Myriad Pro"/>
          <w:sz w:val="26"/>
          <w:szCs w:val="26"/>
          <w:lang w:eastAsia="en-US"/>
        </w:rPr>
        <w:t>»</w:t>
      </w:r>
      <w:r w:rsidRPr="00823636">
        <w:rPr>
          <w:rFonts w:ascii="Myriad Pro" w:eastAsia="Calibri" w:hAnsi="Myriad Pro"/>
          <w:sz w:val="26"/>
          <w:szCs w:val="26"/>
          <w:lang w:eastAsia="en-US"/>
        </w:rPr>
        <w:t xml:space="preserve"> утвержден объёмом финансирования на 2015 год 1 875,2 млн. руб., в том числе:</w:t>
      </w:r>
    </w:p>
    <w:p w14:paraId="3993C96E" w14:textId="35B3D45C" w:rsidR="00823636" w:rsidRPr="00823636" w:rsidRDefault="00D30D36" w:rsidP="00D30D36">
      <w:pPr>
        <w:framePr w:w="9528" w:wrap="notBeside" w:vAnchor="text" w:hAnchor="text" w:xAlign="center" w:y="1"/>
        <w:widowControl w:val="0"/>
        <w:spacing w:line="232" w:lineRule="exact"/>
        <w:jc w:val="center"/>
        <w:rPr>
          <w:rFonts w:ascii="Myriad Pro" w:hAnsi="Myriad Pro"/>
          <w:sz w:val="22"/>
          <w:szCs w:val="22"/>
        </w:rPr>
      </w:pPr>
      <w:r>
        <w:rPr>
          <w:rFonts w:ascii="Myriad Pro" w:hAnsi="Myriad Pro"/>
          <w:sz w:val="22"/>
          <w:szCs w:val="22"/>
        </w:rPr>
        <w:t xml:space="preserve">                                                                                                                                                                        </w:t>
      </w:r>
      <w:r w:rsidR="00823636" w:rsidRPr="00823636">
        <w:rPr>
          <w:rFonts w:ascii="Myriad Pro" w:hAnsi="Myriad Pro"/>
          <w:sz w:val="22"/>
          <w:szCs w:val="22"/>
        </w:rPr>
        <w:t>млн руб.</w:t>
      </w:r>
    </w:p>
    <w:p w14:paraId="75A34A8A" w14:textId="77777777" w:rsidR="00823636" w:rsidRPr="00823636" w:rsidRDefault="00823636" w:rsidP="00823636">
      <w:pPr>
        <w:framePr w:w="9528" w:wrap="notBeside" w:vAnchor="text" w:hAnchor="text" w:xAlign="center" w:y="1"/>
        <w:widowControl w:val="0"/>
        <w:rPr>
          <w:rFonts w:ascii="Courier New" w:hAnsi="Courier New" w:cs="Courier New"/>
          <w:color w:val="000000"/>
          <w:sz w:val="2"/>
          <w:szCs w:val="2"/>
        </w:rPr>
      </w:pPr>
    </w:p>
    <w:p w14:paraId="146F7836" w14:textId="77777777" w:rsidR="00823636" w:rsidRPr="00823636" w:rsidRDefault="00823636" w:rsidP="00823636">
      <w:pPr>
        <w:widowControl w:val="0"/>
        <w:rPr>
          <w:rFonts w:ascii="Courier New" w:hAnsi="Courier New" w:cs="Courier New"/>
          <w:color w:val="000000"/>
          <w:sz w:val="2"/>
          <w:szCs w:val="2"/>
        </w:rPr>
      </w:pPr>
    </w:p>
    <w:tbl>
      <w:tblPr>
        <w:tblStyle w:val="afff0"/>
        <w:tblW w:w="0" w:type="auto"/>
        <w:tblLook w:val="04A0" w:firstRow="1" w:lastRow="0" w:firstColumn="1" w:lastColumn="0" w:noHBand="0" w:noVBand="1"/>
      </w:tblPr>
      <w:tblGrid>
        <w:gridCol w:w="5949"/>
        <w:gridCol w:w="3118"/>
      </w:tblGrid>
      <w:tr w:rsidR="00924972" w14:paraId="2C49C5E2" w14:textId="77777777" w:rsidTr="00924972">
        <w:tc>
          <w:tcPr>
            <w:tcW w:w="5949" w:type="dxa"/>
          </w:tcPr>
          <w:p w14:paraId="13636EA3" w14:textId="77777777" w:rsidR="00924972" w:rsidRDefault="00924972" w:rsidP="00924972">
            <w:pPr>
              <w:widowControl w:val="0"/>
              <w:ind w:right="200"/>
              <w:jc w:val="both"/>
              <w:rPr>
                <w:rFonts w:ascii="Myriad Pro" w:eastAsia="Calibri" w:hAnsi="Myriad Pro"/>
                <w:sz w:val="26"/>
                <w:szCs w:val="26"/>
                <w:lang w:eastAsia="en-US"/>
              </w:rPr>
            </w:pPr>
            <w:r w:rsidRPr="00823636">
              <w:rPr>
                <w:rFonts w:ascii="Myriad Pro" w:hAnsi="Myriad Pro"/>
                <w:color w:val="000000"/>
                <w:sz w:val="22"/>
                <w:szCs w:val="22"/>
                <w:shd w:val="clear" w:color="auto" w:fill="FFFFFF"/>
              </w:rPr>
              <w:t>Источники финансирования</w:t>
            </w:r>
          </w:p>
        </w:tc>
        <w:tc>
          <w:tcPr>
            <w:tcW w:w="3118" w:type="dxa"/>
          </w:tcPr>
          <w:p w14:paraId="68980D79" w14:textId="77777777" w:rsidR="00924972" w:rsidRDefault="00924972" w:rsidP="00924972">
            <w:pPr>
              <w:widowControl w:val="0"/>
              <w:ind w:right="200"/>
              <w:jc w:val="center"/>
              <w:rPr>
                <w:rFonts w:ascii="Myriad Pro" w:eastAsia="Calibri" w:hAnsi="Myriad Pro"/>
                <w:sz w:val="26"/>
                <w:szCs w:val="26"/>
                <w:lang w:eastAsia="en-US"/>
              </w:rPr>
            </w:pPr>
            <w:r w:rsidRPr="00823636">
              <w:rPr>
                <w:rFonts w:ascii="Myriad Pro" w:hAnsi="Myriad Pro"/>
                <w:color w:val="000000"/>
                <w:sz w:val="22"/>
                <w:szCs w:val="22"/>
                <w:shd w:val="clear" w:color="auto" w:fill="FFFFFF"/>
              </w:rPr>
              <w:t>2015 год</w:t>
            </w:r>
          </w:p>
        </w:tc>
      </w:tr>
      <w:tr w:rsidR="00924972" w14:paraId="4CF891D1" w14:textId="77777777" w:rsidTr="00924972">
        <w:tc>
          <w:tcPr>
            <w:tcW w:w="5949" w:type="dxa"/>
          </w:tcPr>
          <w:p w14:paraId="25392A4C" w14:textId="77777777" w:rsidR="00924972" w:rsidRDefault="00924972" w:rsidP="00924972">
            <w:pPr>
              <w:widowControl w:val="0"/>
              <w:ind w:right="200"/>
              <w:jc w:val="both"/>
              <w:rPr>
                <w:rFonts w:ascii="Myriad Pro" w:eastAsia="Calibri" w:hAnsi="Myriad Pro"/>
                <w:sz w:val="26"/>
                <w:szCs w:val="26"/>
                <w:lang w:eastAsia="en-US"/>
              </w:rPr>
            </w:pPr>
            <w:r w:rsidRPr="00823636">
              <w:rPr>
                <w:rFonts w:ascii="Myriad Pro" w:hAnsi="Myriad Pro"/>
                <w:color w:val="000000"/>
                <w:sz w:val="22"/>
                <w:szCs w:val="22"/>
                <w:shd w:val="clear" w:color="auto" w:fill="FFFFFF"/>
              </w:rPr>
              <w:t>Амортизация</w:t>
            </w:r>
          </w:p>
        </w:tc>
        <w:tc>
          <w:tcPr>
            <w:tcW w:w="3118" w:type="dxa"/>
          </w:tcPr>
          <w:p w14:paraId="1D186C1F" w14:textId="77777777" w:rsidR="00924972" w:rsidRDefault="00924972" w:rsidP="00924972">
            <w:pPr>
              <w:widowControl w:val="0"/>
              <w:ind w:right="200"/>
              <w:jc w:val="center"/>
              <w:rPr>
                <w:rFonts w:ascii="Myriad Pro" w:eastAsia="Calibri" w:hAnsi="Myriad Pro"/>
                <w:sz w:val="26"/>
                <w:szCs w:val="26"/>
                <w:lang w:eastAsia="en-US"/>
              </w:rPr>
            </w:pPr>
            <w:r w:rsidRPr="00823636">
              <w:rPr>
                <w:rFonts w:ascii="Myriad Pro" w:hAnsi="Myriad Pro"/>
                <w:color w:val="000000"/>
                <w:sz w:val="22"/>
                <w:szCs w:val="22"/>
                <w:shd w:val="clear" w:color="auto" w:fill="FFFFFF"/>
              </w:rPr>
              <w:t>855,1</w:t>
            </w:r>
          </w:p>
        </w:tc>
      </w:tr>
      <w:tr w:rsidR="00924972" w14:paraId="7E629388" w14:textId="77777777" w:rsidTr="00924972">
        <w:tc>
          <w:tcPr>
            <w:tcW w:w="5949" w:type="dxa"/>
          </w:tcPr>
          <w:p w14:paraId="76FECD5F" w14:textId="77777777" w:rsidR="00924972" w:rsidRDefault="00924972" w:rsidP="00924972">
            <w:pPr>
              <w:widowControl w:val="0"/>
              <w:ind w:right="200"/>
              <w:jc w:val="both"/>
              <w:rPr>
                <w:rFonts w:ascii="Myriad Pro" w:eastAsia="Calibri" w:hAnsi="Myriad Pro"/>
                <w:sz w:val="26"/>
                <w:szCs w:val="26"/>
                <w:lang w:eastAsia="en-US"/>
              </w:rPr>
            </w:pPr>
            <w:r w:rsidRPr="00823636">
              <w:rPr>
                <w:rFonts w:ascii="Myriad Pro" w:hAnsi="Myriad Pro"/>
                <w:color w:val="000000"/>
                <w:sz w:val="22"/>
                <w:szCs w:val="22"/>
                <w:shd w:val="clear" w:color="auto" w:fill="FFFFFF"/>
              </w:rPr>
              <w:t>Прибыль (инвестиционная составляющая в тарифе)</w:t>
            </w:r>
          </w:p>
        </w:tc>
        <w:tc>
          <w:tcPr>
            <w:tcW w:w="3118" w:type="dxa"/>
          </w:tcPr>
          <w:p w14:paraId="2819BC89" w14:textId="77777777" w:rsidR="00924972" w:rsidRDefault="00924972" w:rsidP="00924972">
            <w:pPr>
              <w:widowControl w:val="0"/>
              <w:ind w:right="200"/>
              <w:jc w:val="center"/>
              <w:rPr>
                <w:rFonts w:ascii="Myriad Pro" w:eastAsia="Calibri" w:hAnsi="Myriad Pro"/>
                <w:sz w:val="26"/>
                <w:szCs w:val="26"/>
                <w:lang w:eastAsia="en-US"/>
              </w:rPr>
            </w:pPr>
            <w:r w:rsidRPr="00823636">
              <w:rPr>
                <w:rFonts w:ascii="Myriad Pro" w:hAnsi="Myriad Pro"/>
                <w:color w:val="000000"/>
                <w:sz w:val="22"/>
                <w:szCs w:val="22"/>
                <w:shd w:val="clear" w:color="auto" w:fill="FFFFFF"/>
              </w:rPr>
              <w:t>119,7</w:t>
            </w:r>
          </w:p>
        </w:tc>
      </w:tr>
      <w:tr w:rsidR="00924972" w14:paraId="519938D3" w14:textId="77777777" w:rsidTr="00924972">
        <w:tc>
          <w:tcPr>
            <w:tcW w:w="5949" w:type="dxa"/>
          </w:tcPr>
          <w:p w14:paraId="26C2B85A" w14:textId="77777777" w:rsidR="00924972" w:rsidRDefault="00924972" w:rsidP="00924972">
            <w:pPr>
              <w:widowControl w:val="0"/>
              <w:ind w:right="200"/>
              <w:jc w:val="both"/>
              <w:rPr>
                <w:rFonts w:ascii="Myriad Pro" w:eastAsia="Calibri" w:hAnsi="Myriad Pro"/>
                <w:sz w:val="26"/>
                <w:szCs w:val="26"/>
                <w:lang w:eastAsia="en-US"/>
              </w:rPr>
            </w:pPr>
            <w:r w:rsidRPr="00823636">
              <w:rPr>
                <w:rFonts w:ascii="Myriad Pro" w:hAnsi="Myriad Pro"/>
                <w:color w:val="000000"/>
                <w:sz w:val="22"/>
                <w:szCs w:val="22"/>
                <w:shd w:val="clear" w:color="auto" w:fill="FFFFFF"/>
              </w:rPr>
              <w:t>Прибыль (от технологического присоединения)</w:t>
            </w:r>
          </w:p>
        </w:tc>
        <w:tc>
          <w:tcPr>
            <w:tcW w:w="3118" w:type="dxa"/>
          </w:tcPr>
          <w:p w14:paraId="1727168F" w14:textId="77777777" w:rsidR="00924972" w:rsidRDefault="00924972" w:rsidP="00924972">
            <w:pPr>
              <w:widowControl w:val="0"/>
              <w:ind w:right="200"/>
              <w:jc w:val="center"/>
              <w:rPr>
                <w:rFonts w:ascii="Myriad Pro" w:eastAsia="Calibri" w:hAnsi="Myriad Pro"/>
                <w:sz w:val="26"/>
                <w:szCs w:val="26"/>
                <w:lang w:eastAsia="en-US"/>
              </w:rPr>
            </w:pPr>
            <w:r w:rsidRPr="00823636">
              <w:rPr>
                <w:rFonts w:ascii="Myriad Pro" w:hAnsi="Myriad Pro"/>
                <w:color w:val="000000"/>
                <w:sz w:val="22"/>
                <w:szCs w:val="22"/>
                <w:shd w:val="clear" w:color="auto" w:fill="FFFFFF"/>
              </w:rPr>
              <w:t>160,4</w:t>
            </w:r>
          </w:p>
        </w:tc>
      </w:tr>
      <w:tr w:rsidR="00924972" w14:paraId="6F9D3577" w14:textId="77777777" w:rsidTr="00924972">
        <w:tc>
          <w:tcPr>
            <w:tcW w:w="5949" w:type="dxa"/>
          </w:tcPr>
          <w:p w14:paraId="7E25DE6D" w14:textId="77777777" w:rsidR="00924972" w:rsidRDefault="00924972" w:rsidP="00924972">
            <w:pPr>
              <w:widowControl w:val="0"/>
              <w:ind w:right="200"/>
              <w:jc w:val="both"/>
              <w:rPr>
                <w:rFonts w:ascii="Myriad Pro" w:eastAsia="Calibri" w:hAnsi="Myriad Pro"/>
                <w:sz w:val="26"/>
                <w:szCs w:val="26"/>
                <w:lang w:eastAsia="en-US"/>
              </w:rPr>
            </w:pPr>
            <w:r w:rsidRPr="00823636">
              <w:rPr>
                <w:rFonts w:ascii="Myriad Pro" w:hAnsi="Myriad Pro"/>
                <w:color w:val="000000"/>
                <w:sz w:val="22"/>
                <w:szCs w:val="22"/>
                <w:shd w:val="clear" w:color="auto" w:fill="FFFFFF"/>
              </w:rPr>
              <w:t>Кредиты</w:t>
            </w:r>
          </w:p>
        </w:tc>
        <w:tc>
          <w:tcPr>
            <w:tcW w:w="3118" w:type="dxa"/>
          </w:tcPr>
          <w:p w14:paraId="0DD2EB65" w14:textId="77777777" w:rsidR="00924972" w:rsidRDefault="00924972" w:rsidP="00924972">
            <w:pPr>
              <w:widowControl w:val="0"/>
              <w:ind w:right="200"/>
              <w:jc w:val="center"/>
              <w:rPr>
                <w:rFonts w:ascii="Myriad Pro" w:eastAsia="Calibri" w:hAnsi="Myriad Pro"/>
                <w:sz w:val="26"/>
                <w:szCs w:val="26"/>
                <w:lang w:eastAsia="en-US"/>
              </w:rPr>
            </w:pPr>
            <w:r w:rsidRPr="00823636">
              <w:rPr>
                <w:rFonts w:ascii="Myriad Pro" w:hAnsi="Myriad Pro"/>
                <w:color w:val="000000"/>
                <w:sz w:val="22"/>
                <w:szCs w:val="22"/>
                <w:shd w:val="clear" w:color="auto" w:fill="FFFFFF"/>
              </w:rPr>
              <w:t>458,8</w:t>
            </w:r>
          </w:p>
        </w:tc>
      </w:tr>
      <w:tr w:rsidR="00924972" w14:paraId="3970DE11" w14:textId="77777777" w:rsidTr="00924972">
        <w:trPr>
          <w:trHeight w:val="254"/>
        </w:trPr>
        <w:tc>
          <w:tcPr>
            <w:tcW w:w="5949" w:type="dxa"/>
          </w:tcPr>
          <w:p w14:paraId="7D1903C6" w14:textId="77777777" w:rsidR="00924972" w:rsidRDefault="00924972" w:rsidP="00924972">
            <w:pPr>
              <w:widowControl w:val="0"/>
              <w:ind w:right="200"/>
              <w:jc w:val="both"/>
              <w:rPr>
                <w:rFonts w:ascii="Myriad Pro" w:eastAsia="Calibri" w:hAnsi="Myriad Pro"/>
                <w:sz w:val="26"/>
                <w:szCs w:val="26"/>
                <w:lang w:eastAsia="en-US"/>
              </w:rPr>
            </w:pPr>
            <w:r w:rsidRPr="00823636">
              <w:rPr>
                <w:rFonts w:ascii="Myriad Pro" w:hAnsi="Myriad Pro"/>
                <w:color w:val="000000"/>
                <w:sz w:val="22"/>
                <w:szCs w:val="22"/>
                <w:shd w:val="clear" w:color="auto" w:fill="FFFFFF"/>
              </w:rPr>
              <w:t>Возврат НДС</w:t>
            </w:r>
          </w:p>
        </w:tc>
        <w:tc>
          <w:tcPr>
            <w:tcW w:w="3118" w:type="dxa"/>
          </w:tcPr>
          <w:p w14:paraId="43B2B259" w14:textId="77777777" w:rsidR="00924972" w:rsidRDefault="00924972" w:rsidP="00924972">
            <w:pPr>
              <w:widowControl w:val="0"/>
              <w:ind w:right="200"/>
              <w:jc w:val="center"/>
              <w:rPr>
                <w:rFonts w:ascii="Myriad Pro" w:eastAsia="Calibri" w:hAnsi="Myriad Pro"/>
                <w:sz w:val="26"/>
                <w:szCs w:val="26"/>
                <w:lang w:eastAsia="en-US"/>
              </w:rPr>
            </w:pPr>
            <w:r w:rsidRPr="00823636">
              <w:rPr>
                <w:rFonts w:ascii="Myriad Pro" w:hAnsi="Myriad Pro"/>
                <w:color w:val="000000"/>
                <w:sz w:val="22"/>
                <w:szCs w:val="22"/>
                <w:shd w:val="clear" w:color="auto" w:fill="FFFFFF"/>
              </w:rPr>
              <w:t>281,2</w:t>
            </w:r>
          </w:p>
        </w:tc>
      </w:tr>
      <w:tr w:rsidR="00924972" w14:paraId="2D982901" w14:textId="77777777" w:rsidTr="00924972">
        <w:tc>
          <w:tcPr>
            <w:tcW w:w="5949" w:type="dxa"/>
          </w:tcPr>
          <w:p w14:paraId="3A0414EF" w14:textId="77777777" w:rsidR="00924972" w:rsidRDefault="00924972" w:rsidP="00924972">
            <w:pPr>
              <w:widowControl w:val="0"/>
              <w:ind w:right="200"/>
              <w:jc w:val="both"/>
              <w:rPr>
                <w:rFonts w:ascii="Myriad Pro" w:eastAsia="Calibri" w:hAnsi="Myriad Pro"/>
                <w:sz w:val="26"/>
                <w:szCs w:val="26"/>
                <w:lang w:eastAsia="en-US"/>
              </w:rPr>
            </w:pPr>
            <w:r w:rsidRPr="00823636">
              <w:rPr>
                <w:rFonts w:ascii="Myriad Pro" w:hAnsi="Myriad Pro"/>
                <w:color w:val="000000"/>
                <w:sz w:val="22"/>
                <w:szCs w:val="22"/>
                <w:shd w:val="clear" w:color="auto" w:fill="FFFFFF"/>
              </w:rPr>
              <w:t>Всего:</w:t>
            </w:r>
          </w:p>
        </w:tc>
        <w:tc>
          <w:tcPr>
            <w:tcW w:w="3118" w:type="dxa"/>
          </w:tcPr>
          <w:p w14:paraId="49A3D7BC" w14:textId="77777777" w:rsidR="00924972" w:rsidRDefault="00924972" w:rsidP="00924972">
            <w:pPr>
              <w:widowControl w:val="0"/>
              <w:ind w:right="200"/>
              <w:jc w:val="center"/>
              <w:rPr>
                <w:rFonts w:ascii="Myriad Pro" w:eastAsia="Calibri" w:hAnsi="Myriad Pro"/>
                <w:sz w:val="26"/>
                <w:szCs w:val="26"/>
                <w:lang w:eastAsia="en-US"/>
              </w:rPr>
            </w:pPr>
            <w:r w:rsidRPr="00823636">
              <w:rPr>
                <w:rFonts w:ascii="Myriad Pro" w:hAnsi="Myriad Pro"/>
                <w:color w:val="000000"/>
                <w:sz w:val="22"/>
                <w:szCs w:val="22"/>
                <w:shd w:val="clear" w:color="auto" w:fill="FFFFFF"/>
              </w:rPr>
              <w:t>1 875,2</w:t>
            </w:r>
          </w:p>
        </w:tc>
      </w:tr>
    </w:tbl>
    <w:p w14:paraId="4169DFCF" w14:textId="77777777" w:rsidR="00823636" w:rsidRPr="00823636" w:rsidRDefault="00823636" w:rsidP="002C1E67">
      <w:pPr>
        <w:widowControl w:val="0"/>
        <w:spacing w:before="248" w:line="360" w:lineRule="auto"/>
        <w:ind w:right="200" w:firstLine="567"/>
        <w:jc w:val="both"/>
        <w:rPr>
          <w:rFonts w:ascii="Myriad Pro" w:eastAsia="Calibri" w:hAnsi="Myriad Pro"/>
          <w:sz w:val="26"/>
          <w:szCs w:val="26"/>
          <w:lang w:eastAsia="en-US"/>
        </w:rPr>
      </w:pPr>
      <w:r w:rsidRPr="00823636">
        <w:rPr>
          <w:rFonts w:ascii="Myriad Pro" w:eastAsia="Calibri" w:hAnsi="Myriad Pro"/>
          <w:sz w:val="26"/>
          <w:szCs w:val="26"/>
          <w:lang w:eastAsia="en-US"/>
        </w:rPr>
        <w:t>Общий объем источников финансирования инвестиционной программы, включен</w:t>
      </w:r>
      <w:r w:rsidRPr="00823636">
        <w:rPr>
          <w:rFonts w:ascii="Myriad Pro" w:eastAsia="Calibri" w:hAnsi="Myriad Pro"/>
          <w:sz w:val="26"/>
          <w:szCs w:val="26"/>
          <w:lang w:eastAsia="en-US"/>
        </w:rPr>
        <w:softHyphen/>
        <w:t>ных в регулируемых государством тарифы на 2015 год, составил 974,8 млн. руб. без учета НДС.</w:t>
      </w:r>
    </w:p>
    <w:p w14:paraId="15BBD6E0" w14:textId="6A134BD4" w:rsidR="00823636" w:rsidRPr="00823636" w:rsidRDefault="00823636" w:rsidP="00823636">
      <w:pPr>
        <w:autoSpaceDE w:val="0"/>
        <w:autoSpaceDN w:val="0"/>
        <w:adjustRightInd w:val="0"/>
        <w:spacing w:line="360" w:lineRule="auto"/>
        <w:ind w:firstLine="567"/>
        <w:jc w:val="both"/>
        <w:rPr>
          <w:rFonts w:ascii="Myriad Pro" w:eastAsia="Calibri" w:hAnsi="Myriad Pro"/>
          <w:sz w:val="26"/>
          <w:szCs w:val="26"/>
          <w:lang w:eastAsia="en-US"/>
        </w:rPr>
      </w:pPr>
      <w:r w:rsidRPr="00823636">
        <w:rPr>
          <w:rFonts w:ascii="Myriad Pro" w:eastAsia="Calibri" w:hAnsi="Myriad Pro"/>
          <w:sz w:val="26"/>
          <w:szCs w:val="26"/>
          <w:lang w:eastAsia="en-US"/>
        </w:rPr>
        <w:t xml:space="preserve">Письмом от 30.03.2016 </w:t>
      </w:r>
      <w:r w:rsidR="0053226C">
        <w:rPr>
          <w:rFonts w:ascii="Myriad Pro" w:eastAsia="Calibri" w:hAnsi="Myriad Pro"/>
          <w:sz w:val="26"/>
          <w:szCs w:val="26"/>
          <w:lang w:eastAsia="en-US"/>
        </w:rPr>
        <w:t>№  </w:t>
      </w:r>
      <w:r w:rsidRPr="00823636">
        <w:rPr>
          <w:rFonts w:ascii="Myriad Pro" w:eastAsia="Calibri" w:hAnsi="Myriad Pro"/>
          <w:sz w:val="26"/>
          <w:szCs w:val="26"/>
          <w:lang w:eastAsia="en-US"/>
        </w:rPr>
        <w:t>1.1/21/3748-исх филиалом предоставлен отчёт выполне</w:t>
      </w:r>
      <w:r w:rsidRPr="00823636">
        <w:rPr>
          <w:rFonts w:ascii="Myriad Pro" w:eastAsia="Calibri" w:hAnsi="Myriad Pro"/>
          <w:sz w:val="26"/>
          <w:szCs w:val="26"/>
          <w:lang w:eastAsia="en-US"/>
        </w:rPr>
        <w:softHyphen/>
        <w:t>ния инвестиционной программы за 2015 год в соответствии с Приказом Федеральной службы по тарифам от 20</w:t>
      </w:r>
      <w:r>
        <w:rPr>
          <w:rFonts w:ascii="Myriad Pro" w:eastAsia="Calibri" w:hAnsi="Myriad Pro"/>
          <w:sz w:val="26"/>
          <w:szCs w:val="26"/>
          <w:lang w:eastAsia="en-US"/>
        </w:rPr>
        <w:t>.02.</w:t>
      </w:r>
      <w:r w:rsidRPr="00823636">
        <w:rPr>
          <w:rFonts w:ascii="Myriad Pro" w:eastAsia="Calibri" w:hAnsi="Myriad Pro"/>
          <w:sz w:val="26"/>
          <w:szCs w:val="26"/>
          <w:lang w:eastAsia="en-US"/>
        </w:rPr>
        <w:t xml:space="preserve">2014 г. </w:t>
      </w:r>
      <w:r w:rsidR="0053226C">
        <w:rPr>
          <w:rFonts w:ascii="Myriad Pro" w:eastAsia="Calibri" w:hAnsi="Myriad Pro"/>
          <w:sz w:val="26"/>
          <w:szCs w:val="26"/>
          <w:lang w:eastAsia="en-US"/>
        </w:rPr>
        <w:t>№  </w:t>
      </w:r>
      <w:r w:rsidRPr="00823636">
        <w:rPr>
          <w:rFonts w:ascii="Myriad Pro" w:eastAsia="Calibri" w:hAnsi="Myriad Pro"/>
          <w:sz w:val="26"/>
          <w:szCs w:val="26"/>
          <w:lang w:eastAsia="en-US"/>
        </w:rPr>
        <w:t>202-</w:t>
      </w:r>
      <w:r w:rsidR="00924972">
        <w:rPr>
          <w:rFonts w:ascii="Myriad Pro" w:eastAsia="Calibri" w:hAnsi="Myriad Pro"/>
          <w:sz w:val="26"/>
          <w:szCs w:val="26"/>
          <w:lang w:eastAsia="en-US"/>
        </w:rPr>
        <w:t>э</w:t>
      </w:r>
      <w:r w:rsidRPr="00823636">
        <w:rPr>
          <w:rFonts w:ascii="Myriad Pro" w:eastAsia="Calibri" w:hAnsi="Myriad Pro"/>
          <w:sz w:val="26"/>
          <w:szCs w:val="26"/>
          <w:lang w:eastAsia="en-US"/>
        </w:rPr>
        <w:t xml:space="preserve"> </w:t>
      </w:r>
      <w:r w:rsidR="002C1E67" w:rsidRPr="00823636">
        <w:rPr>
          <w:rFonts w:ascii="Myriad Pro" w:eastAsia="Calibri" w:hAnsi="Myriad Pro"/>
          <w:sz w:val="26"/>
          <w:szCs w:val="26"/>
          <w:lang w:eastAsia="en-US"/>
        </w:rPr>
        <w:t>«</w:t>
      </w:r>
      <w:r w:rsidRPr="00823636">
        <w:rPr>
          <w:rFonts w:ascii="Myriad Pro" w:eastAsia="Calibri" w:hAnsi="Myriad Pro"/>
          <w:sz w:val="26"/>
          <w:szCs w:val="26"/>
          <w:lang w:eastAsia="en-US"/>
        </w:rPr>
        <w:t>Об утверждении формы отчета об ис</w:t>
      </w:r>
      <w:r w:rsidRPr="00823636">
        <w:rPr>
          <w:rFonts w:ascii="Myriad Pro" w:eastAsia="Calibri" w:hAnsi="Myriad Pro"/>
          <w:sz w:val="26"/>
          <w:szCs w:val="26"/>
          <w:lang w:eastAsia="en-US"/>
        </w:rPr>
        <w:softHyphen/>
        <w:t>пользовании инвестиционных ресурсов, включенных в регулируемые государством цены (тарифы) в сфере электроэнергетики и в сфере теплоснабжения</w:t>
      </w:r>
      <w:r w:rsidR="00924972">
        <w:rPr>
          <w:rFonts w:ascii="Myriad Pro" w:eastAsia="Calibri" w:hAnsi="Myriad Pro"/>
          <w:sz w:val="26"/>
          <w:szCs w:val="26"/>
          <w:lang w:eastAsia="en-US"/>
        </w:rPr>
        <w:t>»</w:t>
      </w:r>
      <w:r w:rsidRPr="00823636">
        <w:rPr>
          <w:rFonts w:ascii="Myriad Pro" w:eastAsia="Calibri" w:hAnsi="Myriad Pro"/>
          <w:sz w:val="26"/>
          <w:szCs w:val="26"/>
          <w:lang w:eastAsia="en-US"/>
        </w:rPr>
        <w:t xml:space="preserve"> и шаблон, размещённый в системе ЕИАС Федеральной службы по тарифам. Фактическое финансирование соста</w:t>
      </w:r>
      <w:r w:rsidRPr="00823636">
        <w:rPr>
          <w:rFonts w:ascii="Myriad Pro" w:eastAsia="Calibri" w:hAnsi="Myriad Pro"/>
          <w:sz w:val="26"/>
          <w:szCs w:val="26"/>
          <w:lang w:eastAsia="en-US"/>
        </w:rPr>
        <w:softHyphen/>
        <w:t>вило 1 066 156 тыс. руб.</w:t>
      </w:r>
    </w:p>
    <w:p w14:paraId="622F1E93" w14:textId="17AE22F3" w:rsidR="00823636" w:rsidRDefault="00823636" w:rsidP="00823636">
      <w:pPr>
        <w:autoSpaceDE w:val="0"/>
        <w:autoSpaceDN w:val="0"/>
        <w:adjustRightInd w:val="0"/>
        <w:spacing w:line="360" w:lineRule="auto"/>
        <w:ind w:firstLine="567"/>
        <w:jc w:val="both"/>
        <w:rPr>
          <w:rFonts w:ascii="Myriad Pro" w:eastAsia="Calibri" w:hAnsi="Myriad Pro"/>
          <w:sz w:val="26"/>
          <w:szCs w:val="26"/>
          <w:lang w:eastAsia="en-US"/>
        </w:rPr>
      </w:pPr>
      <w:r w:rsidRPr="00823636">
        <w:rPr>
          <w:rFonts w:ascii="Myriad Pro" w:eastAsia="Calibri" w:hAnsi="Myriad Pro"/>
          <w:sz w:val="26"/>
          <w:szCs w:val="26"/>
          <w:lang w:eastAsia="en-US"/>
        </w:rPr>
        <w:t xml:space="preserve">В соответствии с отчетом филиала в 2015 году при реализации </w:t>
      </w:r>
      <w:r w:rsidR="002C1E67">
        <w:rPr>
          <w:rFonts w:ascii="Myriad Pro" w:eastAsia="Calibri" w:hAnsi="Myriad Pro"/>
          <w:sz w:val="26"/>
          <w:szCs w:val="26"/>
          <w:lang w:eastAsia="en-US"/>
        </w:rPr>
        <w:t>и</w:t>
      </w:r>
      <w:r w:rsidRPr="00823636">
        <w:rPr>
          <w:rFonts w:ascii="Myriad Pro" w:eastAsia="Calibri" w:hAnsi="Myriad Pro"/>
          <w:sz w:val="26"/>
          <w:szCs w:val="26"/>
          <w:lang w:eastAsia="en-US"/>
        </w:rPr>
        <w:t xml:space="preserve">нвестиционной программы не были реализованы объекты на общую сумму </w:t>
      </w:r>
      <w:r w:rsidR="002C1E67">
        <w:rPr>
          <w:rFonts w:ascii="Myriad Pro" w:eastAsia="Calibri" w:hAnsi="Myriad Pro"/>
          <w:sz w:val="26"/>
          <w:szCs w:val="26"/>
          <w:lang w:eastAsia="en-US"/>
        </w:rPr>
        <w:br/>
      </w:r>
      <w:r w:rsidRPr="00823636">
        <w:rPr>
          <w:rFonts w:ascii="Myriad Pro" w:eastAsia="Calibri" w:hAnsi="Myriad Pro"/>
          <w:sz w:val="26"/>
          <w:szCs w:val="26"/>
          <w:lang w:eastAsia="en-US"/>
        </w:rPr>
        <w:t>17 742,9 тыс. руб. без НДС. Перечень объектов и суммы представлен в таблице</w:t>
      </w:r>
      <w:r w:rsidR="00924972">
        <w:rPr>
          <w:rFonts w:ascii="Myriad Pro" w:eastAsia="Calibri" w:hAnsi="Myriad Pro"/>
          <w:sz w:val="26"/>
          <w:szCs w:val="26"/>
          <w:lang w:eastAsia="en-US"/>
        </w:rPr>
        <w:t>:</w:t>
      </w:r>
    </w:p>
    <w:p w14:paraId="0E7F919B" w14:textId="77777777" w:rsidR="0053226C" w:rsidRDefault="0053226C" w:rsidP="00823636">
      <w:pPr>
        <w:autoSpaceDE w:val="0"/>
        <w:autoSpaceDN w:val="0"/>
        <w:adjustRightInd w:val="0"/>
        <w:spacing w:line="360" w:lineRule="auto"/>
        <w:ind w:firstLine="567"/>
        <w:jc w:val="both"/>
        <w:rPr>
          <w:rFonts w:ascii="Myriad Pro" w:eastAsia="Calibri" w:hAnsi="Myriad Pro"/>
          <w:sz w:val="26"/>
          <w:szCs w:val="26"/>
          <w:lang w:eastAsia="en-US"/>
        </w:rPr>
      </w:pPr>
    </w:p>
    <w:tbl>
      <w:tblPr>
        <w:tblW w:w="5000" w:type="pct"/>
        <w:tblLayout w:type="fixed"/>
        <w:tblCellMar>
          <w:left w:w="10" w:type="dxa"/>
          <w:right w:w="10" w:type="dxa"/>
        </w:tblCellMar>
        <w:tblLook w:val="04A0" w:firstRow="1" w:lastRow="0" w:firstColumn="1" w:lastColumn="0" w:noHBand="0" w:noVBand="1"/>
      </w:tblPr>
      <w:tblGrid>
        <w:gridCol w:w="1688"/>
        <w:gridCol w:w="5664"/>
        <w:gridCol w:w="2023"/>
      </w:tblGrid>
      <w:tr w:rsidR="001E2152" w:rsidRPr="00823636" w14:paraId="7F929F33" w14:textId="77777777" w:rsidTr="00DE5A0D">
        <w:trPr>
          <w:trHeight w:hRule="exact" w:val="585"/>
          <w:tblHeader/>
        </w:trPr>
        <w:tc>
          <w:tcPr>
            <w:tcW w:w="9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4B4C704" w14:textId="77777777" w:rsidR="001E2152" w:rsidRPr="00DE5A0D" w:rsidRDefault="001E2152" w:rsidP="001E2152">
            <w:pPr>
              <w:widowControl w:val="0"/>
              <w:spacing w:line="244" w:lineRule="exact"/>
              <w:jc w:val="center"/>
              <w:rPr>
                <w:rFonts w:ascii="Myriad Pro" w:eastAsia="Calibri" w:hAnsi="Myriad Pro"/>
                <w:color w:val="FFFFFF" w:themeColor="background1"/>
                <w:sz w:val="20"/>
                <w:szCs w:val="20"/>
                <w:lang w:eastAsia="en-US"/>
              </w:rPr>
            </w:pPr>
            <w:r w:rsidRPr="00DE5A0D">
              <w:rPr>
                <w:rFonts w:ascii="Myriad Pro" w:eastAsia="Calibri" w:hAnsi="Myriad Pro"/>
                <w:color w:val="FFFFFF" w:themeColor="background1"/>
                <w:sz w:val="20"/>
                <w:szCs w:val="20"/>
                <w:lang w:eastAsia="en-US"/>
              </w:rPr>
              <w:lastRenderedPageBreak/>
              <w:t>Код ИП</w:t>
            </w:r>
          </w:p>
        </w:tc>
        <w:tc>
          <w:tcPr>
            <w:tcW w:w="30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643C795" w14:textId="77777777" w:rsidR="001E2152" w:rsidRPr="00DE5A0D" w:rsidRDefault="001E2152" w:rsidP="001E2152">
            <w:pPr>
              <w:widowControl w:val="0"/>
              <w:spacing w:line="244" w:lineRule="exact"/>
              <w:jc w:val="center"/>
              <w:rPr>
                <w:rFonts w:ascii="Myriad Pro" w:eastAsia="Calibri" w:hAnsi="Myriad Pro"/>
                <w:color w:val="FFFFFF" w:themeColor="background1"/>
                <w:sz w:val="20"/>
                <w:szCs w:val="20"/>
                <w:lang w:eastAsia="en-US"/>
              </w:rPr>
            </w:pPr>
            <w:r w:rsidRPr="00DE5A0D">
              <w:rPr>
                <w:rFonts w:ascii="Myriad Pro" w:eastAsia="Calibri" w:hAnsi="Myriad Pro"/>
                <w:color w:val="FFFFFF" w:themeColor="background1"/>
                <w:sz w:val="20"/>
                <w:szCs w:val="20"/>
                <w:lang w:eastAsia="en-US"/>
              </w:rPr>
              <w:t>Наименование инвестиционного проекта</w:t>
            </w:r>
          </w:p>
        </w:tc>
        <w:tc>
          <w:tcPr>
            <w:tcW w:w="10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514C84E1" w14:textId="77777777" w:rsidR="001E2152" w:rsidRPr="00DE5A0D" w:rsidRDefault="001E2152" w:rsidP="00DE5A0D">
            <w:pPr>
              <w:widowControl w:val="0"/>
              <w:spacing w:line="244" w:lineRule="exact"/>
              <w:jc w:val="center"/>
              <w:rPr>
                <w:rFonts w:ascii="Myriad Pro" w:eastAsia="Calibri" w:hAnsi="Myriad Pro"/>
                <w:color w:val="FFFFFF" w:themeColor="background1"/>
                <w:sz w:val="20"/>
                <w:szCs w:val="20"/>
                <w:lang w:eastAsia="en-US"/>
              </w:rPr>
            </w:pPr>
            <w:r w:rsidRPr="00DE5A0D">
              <w:rPr>
                <w:rFonts w:ascii="Myriad Pro" w:eastAsia="Calibri" w:hAnsi="Myriad Pro"/>
                <w:color w:val="FFFFFF" w:themeColor="background1"/>
                <w:sz w:val="20"/>
                <w:szCs w:val="20"/>
                <w:lang w:eastAsia="en-US"/>
              </w:rPr>
              <w:t>Сумма финанси</w:t>
            </w:r>
            <w:r w:rsidRPr="00DE5A0D">
              <w:rPr>
                <w:rFonts w:ascii="Myriad Pro" w:eastAsia="Calibri" w:hAnsi="Myriad Pro"/>
                <w:color w:val="FFFFFF" w:themeColor="background1"/>
                <w:sz w:val="20"/>
                <w:szCs w:val="20"/>
                <w:lang w:eastAsia="en-US"/>
              </w:rPr>
              <w:softHyphen/>
              <w:t>рования тыс. руб.</w:t>
            </w:r>
          </w:p>
        </w:tc>
      </w:tr>
      <w:tr w:rsidR="001E2152" w:rsidRPr="00823636" w14:paraId="7211A0B8" w14:textId="77777777" w:rsidTr="00C8019A">
        <w:trPr>
          <w:trHeight w:hRule="exact" w:val="585"/>
        </w:trPr>
        <w:tc>
          <w:tcPr>
            <w:tcW w:w="900" w:type="pct"/>
            <w:tcBorders>
              <w:top w:val="single" w:sz="4" w:space="0" w:color="FFFFFF" w:themeColor="background1"/>
              <w:left w:val="single" w:sz="4" w:space="0" w:color="auto"/>
              <w:bottom w:val="single" w:sz="4" w:space="0" w:color="auto"/>
            </w:tcBorders>
            <w:shd w:val="clear" w:color="auto" w:fill="auto"/>
            <w:vAlign w:val="center"/>
          </w:tcPr>
          <w:p w14:paraId="36F26435" w14:textId="77777777" w:rsidR="001E2152" w:rsidRPr="001E2152" w:rsidRDefault="001E2152" w:rsidP="001E2152">
            <w:pPr>
              <w:widowControl w:val="0"/>
              <w:spacing w:line="244" w:lineRule="exact"/>
              <w:jc w:val="center"/>
              <w:rPr>
                <w:rFonts w:ascii="Myriad Pro" w:hAnsi="Myriad Pro"/>
                <w:color w:val="000000"/>
                <w:sz w:val="20"/>
                <w:szCs w:val="20"/>
                <w:shd w:val="clear" w:color="auto" w:fill="FFFFFF"/>
              </w:rPr>
            </w:pPr>
            <w:r w:rsidRPr="00823636">
              <w:rPr>
                <w:rFonts w:ascii="Myriad Pro" w:hAnsi="Myriad Pro"/>
                <w:color w:val="000000"/>
                <w:sz w:val="20"/>
                <w:szCs w:val="20"/>
                <w:shd w:val="clear" w:color="auto" w:fill="FFFFFF"/>
              </w:rPr>
              <w:t>1_АЭ</w:t>
            </w:r>
          </w:p>
        </w:tc>
        <w:tc>
          <w:tcPr>
            <w:tcW w:w="3021" w:type="pct"/>
            <w:tcBorders>
              <w:top w:val="single" w:sz="4" w:space="0" w:color="FFFFFF" w:themeColor="background1"/>
              <w:left w:val="single" w:sz="4" w:space="0" w:color="auto"/>
              <w:bottom w:val="single" w:sz="4" w:space="0" w:color="auto"/>
            </w:tcBorders>
            <w:shd w:val="clear" w:color="auto" w:fill="auto"/>
            <w:vAlign w:val="center"/>
          </w:tcPr>
          <w:p w14:paraId="0BFB28B0" w14:textId="77777777" w:rsidR="001E2152" w:rsidRPr="001E2152" w:rsidRDefault="001E2152" w:rsidP="001E2152">
            <w:pPr>
              <w:widowControl w:val="0"/>
              <w:spacing w:line="244" w:lineRule="exact"/>
              <w:jc w:val="center"/>
              <w:rPr>
                <w:rFonts w:ascii="Myriad Pro" w:hAnsi="Myriad Pro"/>
                <w:color w:val="000000"/>
                <w:sz w:val="20"/>
                <w:szCs w:val="20"/>
                <w:shd w:val="clear" w:color="auto" w:fill="FFFFFF"/>
              </w:rPr>
            </w:pPr>
            <w:r w:rsidRPr="00823636">
              <w:rPr>
                <w:rFonts w:ascii="Myriad Pro" w:hAnsi="Myriad Pro"/>
                <w:color w:val="000000"/>
                <w:sz w:val="20"/>
                <w:szCs w:val="20"/>
                <w:shd w:val="clear" w:color="auto" w:fill="FFFFFF"/>
              </w:rPr>
              <w:t>Строительство ПС 110/10 кВ "Солнечная поляна" г.Барнаул (2</w:t>
            </w:r>
            <w:r w:rsidRPr="001E2152">
              <w:rPr>
                <w:rFonts w:ascii="Myriad Pro" w:hAnsi="Myriad Pro"/>
                <w:color w:val="000000"/>
                <w:sz w:val="20"/>
                <w:szCs w:val="20"/>
                <w:shd w:val="clear" w:color="auto" w:fill="FFFFFF"/>
              </w:rPr>
              <w:t>x</w:t>
            </w:r>
            <w:r w:rsidRPr="00823636">
              <w:rPr>
                <w:rFonts w:ascii="Myriad Pro" w:hAnsi="Myriad Pro"/>
                <w:color w:val="000000"/>
                <w:sz w:val="20"/>
                <w:szCs w:val="20"/>
                <w:shd w:val="clear" w:color="auto" w:fill="FFFFFF"/>
              </w:rPr>
              <w:t xml:space="preserve">40 </w:t>
            </w:r>
            <w:r w:rsidRPr="001E2152">
              <w:rPr>
                <w:rFonts w:ascii="Myriad Pro" w:hAnsi="Myriad Pro"/>
                <w:color w:val="000000"/>
                <w:sz w:val="20"/>
                <w:szCs w:val="20"/>
                <w:shd w:val="clear" w:color="auto" w:fill="FFFFFF"/>
              </w:rPr>
              <w:t>MBA</w:t>
            </w:r>
            <w:r w:rsidRPr="00823636">
              <w:rPr>
                <w:rFonts w:ascii="Myriad Pro" w:hAnsi="Myriad Pro"/>
                <w:color w:val="000000"/>
                <w:sz w:val="20"/>
                <w:szCs w:val="20"/>
                <w:shd w:val="clear" w:color="auto" w:fill="FFFFFF"/>
              </w:rPr>
              <w:t>)</w:t>
            </w:r>
          </w:p>
        </w:tc>
        <w:tc>
          <w:tcPr>
            <w:tcW w:w="107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3D549CD6" w14:textId="77777777" w:rsidR="001E2152" w:rsidRPr="001E2152" w:rsidRDefault="001E2152" w:rsidP="00C8019A">
            <w:pPr>
              <w:widowControl w:val="0"/>
              <w:spacing w:line="245" w:lineRule="exact"/>
              <w:ind w:left="214" w:hanging="34"/>
              <w:jc w:val="center"/>
              <w:rPr>
                <w:rFonts w:ascii="Myriad Pro" w:hAnsi="Myriad Pro"/>
                <w:color w:val="000000"/>
                <w:sz w:val="20"/>
                <w:szCs w:val="20"/>
                <w:shd w:val="clear" w:color="auto" w:fill="FFFFFF"/>
              </w:rPr>
            </w:pPr>
            <w:r w:rsidRPr="00823636">
              <w:rPr>
                <w:rFonts w:ascii="Myriad Pro" w:hAnsi="Myriad Pro"/>
                <w:color w:val="000000"/>
                <w:sz w:val="20"/>
                <w:szCs w:val="20"/>
                <w:shd w:val="clear" w:color="auto" w:fill="FFFFFF"/>
              </w:rPr>
              <w:t>944,1</w:t>
            </w:r>
          </w:p>
        </w:tc>
      </w:tr>
      <w:tr w:rsidR="001E2152" w:rsidRPr="00823636" w14:paraId="3274A583" w14:textId="77777777" w:rsidTr="00C8019A">
        <w:trPr>
          <w:trHeight w:hRule="exact" w:val="585"/>
        </w:trPr>
        <w:tc>
          <w:tcPr>
            <w:tcW w:w="900" w:type="pct"/>
            <w:tcBorders>
              <w:top w:val="single" w:sz="4" w:space="0" w:color="auto"/>
              <w:left w:val="single" w:sz="4" w:space="0" w:color="auto"/>
              <w:bottom w:val="single" w:sz="4" w:space="0" w:color="auto"/>
            </w:tcBorders>
            <w:shd w:val="clear" w:color="auto" w:fill="auto"/>
            <w:vAlign w:val="center"/>
          </w:tcPr>
          <w:p w14:paraId="294FB106" w14:textId="77777777" w:rsidR="001E2152" w:rsidRPr="001E2152" w:rsidRDefault="001E2152" w:rsidP="001E2152">
            <w:pPr>
              <w:widowControl w:val="0"/>
              <w:spacing w:line="244" w:lineRule="exact"/>
              <w:jc w:val="center"/>
              <w:rPr>
                <w:rFonts w:ascii="Myriad Pro" w:hAnsi="Myriad Pro"/>
                <w:color w:val="000000"/>
                <w:sz w:val="20"/>
                <w:szCs w:val="20"/>
                <w:shd w:val="clear" w:color="auto" w:fill="FFFFFF"/>
              </w:rPr>
            </w:pPr>
            <w:r w:rsidRPr="00823636">
              <w:rPr>
                <w:rFonts w:ascii="Myriad Pro" w:hAnsi="Myriad Pro"/>
                <w:color w:val="000000"/>
                <w:sz w:val="20"/>
                <w:szCs w:val="20"/>
                <w:shd w:val="clear" w:color="auto" w:fill="FFFFFF"/>
              </w:rPr>
              <w:t>4_АЭ</w:t>
            </w:r>
          </w:p>
        </w:tc>
        <w:tc>
          <w:tcPr>
            <w:tcW w:w="3021" w:type="pct"/>
            <w:tcBorders>
              <w:top w:val="single" w:sz="4" w:space="0" w:color="auto"/>
              <w:left w:val="single" w:sz="4" w:space="0" w:color="auto"/>
              <w:bottom w:val="single" w:sz="4" w:space="0" w:color="auto"/>
            </w:tcBorders>
            <w:shd w:val="clear" w:color="auto" w:fill="auto"/>
            <w:vAlign w:val="center"/>
          </w:tcPr>
          <w:p w14:paraId="71470885" w14:textId="77777777" w:rsidR="001E2152" w:rsidRPr="001E2152" w:rsidRDefault="001E2152" w:rsidP="001E2152">
            <w:pPr>
              <w:widowControl w:val="0"/>
              <w:spacing w:line="244" w:lineRule="exact"/>
              <w:jc w:val="center"/>
              <w:rPr>
                <w:rFonts w:ascii="Myriad Pro" w:hAnsi="Myriad Pro"/>
                <w:color w:val="000000"/>
                <w:sz w:val="20"/>
                <w:szCs w:val="20"/>
                <w:shd w:val="clear" w:color="auto" w:fill="FFFFFF"/>
              </w:rPr>
            </w:pPr>
            <w:r w:rsidRPr="00823636">
              <w:rPr>
                <w:rFonts w:ascii="Myriad Pro" w:hAnsi="Myriad Pro"/>
                <w:color w:val="000000"/>
                <w:sz w:val="20"/>
                <w:szCs w:val="20"/>
                <w:shd w:val="clear" w:color="auto" w:fill="FFFFFF"/>
              </w:rPr>
              <w:t>Строительство В Л-110 кВ от ПС 110/1 ОкВ "Куяган- ская" до ПС 110/10 кВ "Солонешенская" (создание ВОЛС, расчистка просек)</w:t>
            </w:r>
          </w:p>
        </w:tc>
        <w:tc>
          <w:tcPr>
            <w:tcW w:w="1079" w:type="pct"/>
            <w:tcBorders>
              <w:top w:val="single" w:sz="4" w:space="0" w:color="auto"/>
              <w:left w:val="single" w:sz="4" w:space="0" w:color="auto"/>
              <w:bottom w:val="single" w:sz="4" w:space="0" w:color="auto"/>
              <w:right w:val="single" w:sz="4" w:space="0" w:color="auto"/>
            </w:tcBorders>
            <w:shd w:val="clear" w:color="auto" w:fill="auto"/>
            <w:vAlign w:val="center"/>
          </w:tcPr>
          <w:p w14:paraId="4D1ED23F" w14:textId="77777777" w:rsidR="001E2152" w:rsidRPr="001E2152" w:rsidRDefault="001E2152" w:rsidP="00C8019A">
            <w:pPr>
              <w:widowControl w:val="0"/>
              <w:spacing w:line="245" w:lineRule="exact"/>
              <w:ind w:left="214" w:hanging="34"/>
              <w:jc w:val="center"/>
              <w:rPr>
                <w:rFonts w:ascii="Myriad Pro" w:hAnsi="Myriad Pro"/>
                <w:color w:val="000000"/>
                <w:sz w:val="20"/>
                <w:szCs w:val="20"/>
                <w:shd w:val="clear" w:color="auto" w:fill="FFFFFF"/>
              </w:rPr>
            </w:pPr>
            <w:r w:rsidRPr="00823636">
              <w:rPr>
                <w:rFonts w:ascii="Myriad Pro" w:hAnsi="Myriad Pro"/>
                <w:color w:val="000000"/>
                <w:sz w:val="20"/>
                <w:szCs w:val="20"/>
                <w:shd w:val="clear" w:color="auto" w:fill="FFFFFF"/>
              </w:rPr>
              <w:t>6 478,8</w:t>
            </w:r>
          </w:p>
        </w:tc>
      </w:tr>
      <w:tr w:rsidR="001E2152" w:rsidRPr="00823636" w14:paraId="6A550334" w14:textId="77777777" w:rsidTr="00C8019A">
        <w:trPr>
          <w:trHeight w:hRule="exact" w:val="585"/>
        </w:trPr>
        <w:tc>
          <w:tcPr>
            <w:tcW w:w="900" w:type="pct"/>
            <w:tcBorders>
              <w:top w:val="single" w:sz="4" w:space="0" w:color="auto"/>
              <w:left w:val="single" w:sz="4" w:space="0" w:color="auto"/>
              <w:bottom w:val="single" w:sz="4" w:space="0" w:color="auto"/>
            </w:tcBorders>
            <w:shd w:val="clear" w:color="auto" w:fill="auto"/>
            <w:vAlign w:val="center"/>
          </w:tcPr>
          <w:p w14:paraId="3FFE5846" w14:textId="77777777" w:rsidR="001E2152" w:rsidRPr="001E2152" w:rsidRDefault="001E2152" w:rsidP="001E2152">
            <w:pPr>
              <w:widowControl w:val="0"/>
              <w:spacing w:line="244" w:lineRule="exact"/>
              <w:jc w:val="center"/>
              <w:rPr>
                <w:rFonts w:ascii="Myriad Pro" w:hAnsi="Myriad Pro"/>
                <w:color w:val="000000"/>
                <w:sz w:val="20"/>
                <w:szCs w:val="20"/>
                <w:shd w:val="clear" w:color="auto" w:fill="FFFFFF"/>
              </w:rPr>
            </w:pPr>
            <w:r w:rsidRPr="00823636">
              <w:rPr>
                <w:rFonts w:ascii="Myriad Pro" w:hAnsi="Myriad Pro"/>
                <w:color w:val="000000"/>
                <w:sz w:val="20"/>
                <w:szCs w:val="20"/>
                <w:shd w:val="clear" w:color="auto" w:fill="FFFFFF"/>
              </w:rPr>
              <w:t>9_АЭ</w:t>
            </w:r>
          </w:p>
        </w:tc>
        <w:tc>
          <w:tcPr>
            <w:tcW w:w="3021" w:type="pct"/>
            <w:tcBorders>
              <w:top w:val="single" w:sz="4" w:space="0" w:color="auto"/>
              <w:left w:val="single" w:sz="4" w:space="0" w:color="auto"/>
              <w:bottom w:val="single" w:sz="4" w:space="0" w:color="auto"/>
            </w:tcBorders>
            <w:shd w:val="clear" w:color="auto" w:fill="auto"/>
            <w:vAlign w:val="center"/>
          </w:tcPr>
          <w:p w14:paraId="1B8D4C6D" w14:textId="77777777" w:rsidR="001E2152" w:rsidRPr="001E2152" w:rsidRDefault="001E2152" w:rsidP="001E2152">
            <w:pPr>
              <w:widowControl w:val="0"/>
              <w:spacing w:line="244" w:lineRule="exact"/>
              <w:jc w:val="center"/>
              <w:rPr>
                <w:rFonts w:ascii="Myriad Pro" w:hAnsi="Myriad Pro"/>
                <w:color w:val="000000"/>
                <w:sz w:val="20"/>
                <w:szCs w:val="20"/>
                <w:shd w:val="clear" w:color="auto" w:fill="FFFFFF"/>
              </w:rPr>
            </w:pPr>
            <w:r w:rsidRPr="00823636">
              <w:rPr>
                <w:rFonts w:ascii="Myriad Pro" w:hAnsi="Myriad Pro"/>
                <w:color w:val="000000"/>
                <w:sz w:val="20"/>
                <w:szCs w:val="20"/>
                <w:shd w:val="clear" w:color="auto" w:fill="FFFFFF"/>
              </w:rPr>
              <w:t>Реконструкция ЦЭС ВЛ 11 ОкВ ТТ41ДТ-42 15,6 км (комплексная реконструкция)</w:t>
            </w:r>
          </w:p>
        </w:tc>
        <w:tc>
          <w:tcPr>
            <w:tcW w:w="1079" w:type="pct"/>
            <w:tcBorders>
              <w:top w:val="single" w:sz="4" w:space="0" w:color="auto"/>
              <w:left w:val="single" w:sz="4" w:space="0" w:color="auto"/>
              <w:bottom w:val="single" w:sz="4" w:space="0" w:color="auto"/>
              <w:right w:val="single" w:sz="4" w:space="0" w:color="auto"/>
            </w:tcBorders>
            <w:shd w:val="clear" w:color="auto" w:fill="auto"/>
            <w:vAlign w:val="center"/>
          </w:tcPr>
          <w:p w14:paraId="16B9A0A8" w14:textId="77777777" w:rsidR="001E2152" w:rsidRPr="001E2152" w:rsidRDefault="001E2152" w:rsidP="00C8019A">
            <w:pPr>
              <w:widowControl w:val="0"/>
              <w:spacing w:line="245" w:lineRule="exact"/>
              <w:ind w:left="214" w:hanging="34"/>
              <w:jc w:val="center"/>
              <w:rPr>
                <w:rFonts w:ascii="Myriad Pro" w:hAnsi="Myriad Pro"/>
                <w:color w:val="000000"/>
                <w:sz w:val="20"/>
                <w:szCs w:val="20"/>
                <w:shd w:val="clear" w:color="auto" w:fill="FFFFFF"/>
              </w:rPr>
            </w:pPr>
            <w:r w:rsidRPr="00823636">
              <w:rPr>
                <w:rFonts w:ascii="Myriad Pro" w:hAnsi="Myriad Pro"/>
                <w:color w:val="000000"/>
                <w:sz w:val="20"/>
                <w:szCs w:val="20"/>
                <w:shd w:val="clear" w:color="auto" w:fill="FFFFFF"/>
              </w:rPr>
              <w:t>380,8</w:t>
            </w:r>
          </w:p>
        </w:tc>
      </w:tr>
      <w:tr w:rsidR="001E2152" w:rsidRPr="00823636" w14:paraId="432A5974" w14:textId="77777777" w:rsidTr="00C8019A">
        <w:trPr>
          <w:trHeight w:hRule="exact" w:val="585"/>
        </w:trPr>
        <w:tc>
          <w:tcPr>
            <w:tcW w:w="900" w:type="pct"/>
            <w:tcBorders>
              <w:top w:val="single" w:sz="4" w:space="0" w:color="auto"/>
              <w:left w:val="single" w:sz="4" w:space="0" w:color="auto"/>
              <w:bottom w:val="single" w:sz="4" w:space="0" w:color="auto"/>
            </w:tcBorders>
            <w:shd w:val="clear" w:color="auto" w:fill="auto"/>
            <w:vAlign w:val="center"/>
          </w:tcPr>
          <w:p w14:paraId="5A68C83E" w14:textId="77777777" w:rsidR="001E2152" w:rsidRPr="001E2152" w:rsidRDefault="001E2152" w:rsidP="001E2152">
            <w:pPr>
              <w:widowControl w:val="0"/>
              <w:spacing w:line="244" w:lineRule="exact"/>
              <w:jc w:val="center"/>
              <w:rPr>
                <w:rFonts w:ascii="Myriad Pro" w:hAnsi="Myriad Pro"/>
                <w:color w:val="000000"/>
                <w:sz w:val="20"/>
                <w:szCs w:val="20"/>
                <w:shd w:val="clear" w:color="auto" w:fill="FFFFFF"/>
              </w:rPr>
            </w:pPr>
            <w:r w:rsidRPr="00823636">
              <w:rPr>
                <w:rFonts w:ascii="Myriad Pro" w:hAnsi="Myriad Pro"/>
                <w:color w:val="000000"/>
                <w:sz w:val="20"/>
                <w:szCs w:val="20"/>
                <w:shd w:val="clear" w:color="auto" w:fill="FFFFFF"/>
              </w:rPr>
              <w:t>37_АЭ</w:t>
            </w:r>
          </w:p>
        </w:tc>
        <w:tc>
          <w:tcPr>
            <w:tcW w:w="3021" w:type="pct"/>
            <w:tcBorders>
              <w:top w:val="single" w:sz="4" w:space="0" w:color="auto"/>
              <w:left w:val="single" w:sz="4" w:space="0" w:color="auto"/>
              <w:bottom w:val="single" w:sz="4" w:space="0" w:color="auto"/>
            </w:tcBorders>
            <w:shd w:val="clear" w:color="auto" w:fill="auto"/>
            <w:vAlign w:val="center"/>
          </w:tcPr>
          <w:p w14:paraId="00D6D103" w14:textId="77777777" w:rsidR="001E2152" w:rsidRPr="001E2152" w:rsidRDefault="001E2152" w:rsidP="001E2152">
            <w:pPr>
              <w:widowControl w:val="0"/>
              <w:spacing w:line="244" w:lineRule="exact"/>
              <w:jc w:val="center"/>
              <w:rPr>
                <w:rFonts w:ascii="Myriad Pro" w:hAnsi="Myriad Pro"/>
                <w:color w:val="000000"/>
                <w:sz w:val="20"/>
                <w:szCs w:val="20"/>
                <w:shd w:val="clear" w:color="auto" w:fill="FFFFFF"/>
              </w:rPr>
            </w:pPr>
            <w:r w:rsidRPr="00823636">
              <w:rPr>
                <w:rFonts w:ascii="Myriad Pro" w:hAnsi="Myriad Pro"/>
                <w:color w:val="000000"/>
                <w:sz w:val="20"/>
                <w:szCs w:val="20"/>
                <w:shd w:val="clear" w:color="auto" w:fill="FFFFFF"/>
              </w:rPr>
              <w:t>Реконструкция ПС 110 кВ Сиреневая (2</w:t>
            </w:r>
            <w:r w:rsidRPr="001E2152">
              <w:rPr>
                <w:rFonts w:ascii="Myriad Pro" w:hAnsi="Myriad Pro"/>
                <w:color w:val="000000"/>
                <w:sz w:val="20"/>
                <w:szCs w:val="20"/>
                <w:shd w:val="clear" w:color="auto" w:fill="FFFFFF"/>
              </w:rPr>
              <w:t>x</w:t>
            </w:r>
            <w:r w:rsidRPr="00823636">
              <w:rPr>
                <w:rFonts w:ascii="Myriad Pro" w:hAnsi="Myriad Pro"/>
                <w:color w:val="000000"/>
                <w:sz w:val="20"/>
                <w:szCs w:val="20"/>
                <w:shd w:val="clear" w:color="auto" w:fill="FFFFFF"/>
              </w:rPr>
              <w:t xml:space="preserve">40 </w:t>
            </w:r>
            <w:r w:rsidRPr="001E2152">
              <w:rPr>
                <w:rFonts w:ascii="Myriad Pro" w:hAnsi="Myriad Pro"/>
                <w:color w:val="000000"/>
                <w:sz w:val="20"/>
                <w:szCs w:val="20"/>
                <w:shd w:val="clear" w:color="auto" w:fill="FFFFFF"/>
              </w:rPr>
              <w:t>MBA</w:t>
            </w:r>
            <w:r w:rsidRPr="00823636">
              <w:rPr>
                <w:rFonts w:ascii="Myriad Pro" w:hAnsi="Myriad Pro"/>
                <w:color w:val="000000"/>
                <w:sz w:val="20"/>
                <w:szCs w:val="20"/>
                <w:shd w:val="clear" w:color="auto" w:fill="FFFFFF"/>
              </w:rPr>
              <w:t>) ( Перевод питания с В Л 110 кВ Барнаульская ТЭЦ - 3 - Подгорная с отпайками (ВЛ ТП045, ТП-46) на ВЛ</w:t>
            </w:r>
          </w:p>
          <w:p w14:paraId="4C1D1570" w14:textId="77777777" w:rsidR="001E2152" w:rsidRPr="001E2152" w:rsidRDefault="001E2152" w:rsidP="001E2152">
            <w:pPr>
              <w:widowControl w:val="0"/>
              <w:spacing w:line="244" w:lineRule="exact"/>
              <w:jc w:val="center"/>
              <w:rPr>
                <w:rFonts w:ascii="Myriad Pro" w:hAnsi="Myriad Pro"/>
                <w:color w:val="000000"/>
                <w:sz w:val="20"/>
                <w:szCs w:val="20"/>
                <w:shd w:val="clear" w:color="auto" w:fill="FFFFFF"/>
              </w:rPr>
            </w:pPr>
            <w:r w:rsidRPr="00823636">
              <w:rPr>
                <w:rFonts w:ascii="Myriad Pro" w:hAnsi="Myriad Pro"/>
                <w:color w:val="000000"/>
                <w:sz w:val="20"/>
                <w:szCs w:val="20"/>
                <w:shd w:val="clear" w:color="auto" w:fill="FFFFFF"/>
              </w:rPr>
              <w:t>110 кВ Барнаульская ТЭЦ - 3 - Власиха (ВЛ ТВ -43, ВЛ ТВ-44)</w:t>
            </w:r>
          </w:p>
        </w:tc>
        <w:tc>
          <w:tcPr>
            <w:tcW w:w="1079" w:type="pct"/>
            <w:tcBorders>
              <w:top w:val="single" w:sz="4" w:space="0" w:color="auto"/>
              <w:left w:val="single" w:sz="4" w:space="0" w:color="auto"/>
              <w:bottom w:val="single" w:sz="4" w:space="0" w:color="auto"/>
              <w:right w:val="single" w:sz="4" w:space="0" w:color="auto"/>
            </w:tcBorders>
            <w:shd w:val="clear" w:color="auto" w:fill="auto"/>
            <w:vAlign w:val="center"/>
          </w:tcPr>
          <w:p w14:paraId="12CC501E" w14:textId="77777777" w:rsidR="001E2152" w:rsidRPr="001E2152" w:rsidRDefault="001E2152" w:rsidP="00C8019A">
            <w:pPr>
              <w:widowControl w:val="0"/>
              <w:spacing w:line="245" w:lineRule="exact"/>
              <w:ind w:left="214" w:hanging="34"/>
              <w:jc w:val="center"/>
              <w:rPr>
                <w:rFonts w:ascii="Myriad Pro" w:hAnsi="Myriad Pro"/>
                <w:color w:val="000000"/>
                <w:sz w:val="20"/>
                <w:szCs w:val="20"/>
                <w:shd w:val="clear" w:color="auto" w:fill="FFFFFF"/>
              </w:rPr>
            </w:pPr>
            <w:r w:rsidRPr="00823636">
              <w:rPr>
                <w:rFonts w:ascii="Myriad Pro" w:hAnsi="Myriad Pro"/>
                <w:color w:val="000000"/>
                <w:sz w:val="20"/>
                <w:szCs w:val="20"/>
                <w:shd w:val="clear" w:color="auto" w:fill="FFFFFF"/>
              </w:rPr>
              <w:t>944,5</w:t>
            </w:r>
          </w:p>
        </w:tc>
      </w:tr>
      <w:tr w:rsidR="001E2152" w:rsidRPr="00823636" w14:paraId="6C0C3CB9" w14:textId="77777777" w:rsidTr="00C8019A">
        <w:trPr>
          <w:trHeight w:hRule="exact" w:val="585"/>
        </w:trPr>
        <w:tc>
          <w:tcPr>
            <w:tcW w:w="900" w:type="pct"/>
            <w:tcBorders>
              <w:top w:val="single" w:sz="4" w:space="0" w:color="auto"/>
              <w:left w:val="single" w:sz="4" w:space="0" w:color="auto"/>
              <w:bottom w:val="single" w:sz="4" w:space="0" w:color="auto"/>
            </w:tcBorders>
            <w:shd w:val="clear" w:color="auto" w:fill="auto"/>
            <w:vAlign w:val="center"/>
          </w:tcPr>
          <w:p w14:paraId="4AB686B7" w14:textId="77777777" w:rsidR="001E2152" w:rsidRPr="001E2152" w:rsidRDefault="001E2152" w:rsidP="001E2152">
            <w:pPr>
              <w:widowControl w:val="0"/>
              <w:spacing w:line="244" w:lineRule="exact"/>
              <w:jc w:val="center"/>
              <w:rPr>
                <w:rFonts w:ascii="Myriad Pro" w:hAnsi="Myriad Pro"/>
                <w:color w:val="000000"/>
                <w:sz w:val="20"/>
                <w:szCs w:val="20"/>
                <w:shd w:val="clear" w:color="auto" w:fill="FFFFFF"/>
              </w:rPr>
            </w:pPr>
            <w:r w:rsidRPr="00823636">
              <w:rPr>
                <w:rFonts w:ascii="Myriad Pro" w:hAnsi="Myriad Pro"/>
                <w:color w:val="000000"/>
                <w:sz w:val="20"/>
                <w:szCs w:val="20"/>
                <w:shd w:val="clear" w:color="auto" w:fill="FFFFFF"/>
              </w:rPr>
              <w:t>42_АЭ</w:t>
            </w:r>
          </w:p>
        </w:tc>
        <w:tc>
          <w:tcPr>
            <w:tcW w:w="3021" w:type="pct"/>
            <w:tcBorders>
              <w:top w:val="single" w:sz="4" w:space="0" w:color="auto"/>
              <w:left w:val="single" w:sz="4" w:space="0" w:color="auto"/>
              <w:bottom w:val="single" w:sz="4" w:space="0" w:color="auto"/>
            </w:tcBorders>
            <w:shd w:val="clear" w:color="auto" w:fill="auto"/>
            <w:vAlign w:val="center"/>
          </w:tcPr>
          <w:p w14:paraId="575AF092" w14:textId="77777777" w:rsidR="001E2152" w:rsidRPr="001E2152" w:rsidRDefault="001E2152" w:rsidP="001E2152">
            <w:pPr>
              <w:widowControl w:val="0"/>
              <w:spacing w:line="244" w:lineRule="exact"/>
              <w:jc w:val="center"/>
              <w:rPr>
                <w:rFonts w:ascii="Myriad Pro" w:hAnsi="Myriad Pro"/>
                <w:color w:val="000000"/>
                <w:sz w:val="20"/>
                <w:szCs w:val="20"/>
                <w:shd w:val="clear" w:color="auto" w:fill="FFFFFF"/>
              </w:rPr>
            </w:pPr>
            <w:r w:rsidRPr="00823636">
              <w:rPr>
                <w:rFonts w:ascii="Myriad Pro" w:hAnsi="Myriad Pro"/>
                <w:color w:val="000000"/>
                <w:sz w:val="20"/>
                <w:szCs w:val="20"/>
                <w:shd w:val="clear" w:color="auto" w:fill="FFFFFF"/>
              </w:rPr>
              <w:t xml:space="preserve">Реконструкция ПС 35 кВ "Бобровская" с заменой трансформаторов 2* 4 </w:t>
            </w:r>
            <w:r w:rsidRPr="001E2152">
              <w:rPr>
                <w:rFonts w:ascii="Myriad Pro" w:hAnsi="Myriad Pro"/>
                <w:color w:val="000000"/>
                <w:sz w:val="20"/>
                <w:szCs w:val="20"/>
                <w:shd w:val="clear" w:color="auto" w:fill="FFFFFF"/>
              </w:rPr>
              <w:t>MBA</w:t>
            </w:r>
            <w:r w:rsidRPr="00823636">
              <w:rPr>
                <w:rFonts w:ascii="Myriad Pro" w:hAnsi="Myriad Pro"/>
                <w:color w:val="000000"/>
                <w:sz w:val="20"/>
                <w:szCs w:val="20"/>
                <w:shd w:val="clear" w:color="auto" w:fill="FFFFFF"/>
              </w:rPr>
              <w:t xml:space="preserve"> на 2*6,3 </w:t>
            </w:r>
            <w:r w:rsidRPr="001E2152">
              <w:rPr>
                <w:rFonts w:ascii="Myriad Pro" w:hAnsi="Myriad Pro"/>
                <w:color w:val="000000"/>
                <w:sz w:val="20"/>
                <w:szCs w:val="20"/>
                <w:shd w:val="clear" w:color="auto" w:fill="FFFFFF"/>
              </w:rPr>
              <w:t>MBA</w:t>
            </w:r>
            <w:r w:rsidRPr="00823636">
              <w:rPr>
                <w:rFonts w:ascii="Myriad Pro" w:hAnsi="Myriad Pro"/>
                <w:color w:val="000000"/>
                <w:sz w:val="20"/>
                <w:szCs w:val="20"/>
                <w:shd w:val="clear" w:color="auto" w:fill="FFFFFF"/>
              </w:rPr>
              <w:t>, заменой ячеек ЗРУ-ЮкВ, переустройством ОРУ-35 кВ,, ж/б ограждение, свэс</w:t>
            </w:r>
          </w:p>
        </w:tc>
        <w:tc>
          <w:tcPr>
            <w:tcW w:w="1079" w:type="pct"/>
            <w:tcBorders>
              <w:top w:val="single" w:sz="4" w:space="0" w:color="auto"/>
              <w:left w:val="single" w:sz="4" w:space="0" w:color="auto"/>
              <w:bottom w:val="single" w:sz="4" w:space="0" w:color="auto"/>
              <w:right w:val="single" w:sz="4" w:space="0" w:color="auto"/>
            </w:tcBorders>
            <w:shd w:val="clear" w:color="auto" w:fill="auto"/>
            <w:vAlign w:val="center"/>
          </w:tcPr>
          <w:p w14:paraId="56CC05ED" w14:textId="77777777" w:rsidR="001E2152" w:rsidRPr="001E2152" w:rsidRDefault="001E2152" w:rsidP="00C8019A">
            <w:pPr>
              <w:widowControl w:val="0"/>
              <w:spacing w:line="245" w:lineRule="exact"/>
              <w:ind w:left="214" w:hanging="34"/>
              <w:jc w:val="center"/>
              <w:rPr>
                <w:rFonts w:ascii="Myriad Pro" w:hAnsi="Myriad Pro"/>
                <w:color w:val="000000"/>
                <w:sz w:val="20"/>
                <w:szCs w:val="20"/>
                <w:shd w:val="clear" w:color="auto" w:fill="FFFFFF"/>
              </w:rPr>
            </w:pPr>
            <w:r w:rsidRPr="00823636">
              <w:rPr>
                <w:rFonts w:ascii="Myriad Pro" w:hAnsi="Myriad Pro"/>
                <w:color w:val="000000"/>
                <w:sz w:val="20"/>
                <w:szCs w:val="20"/>
                <w:shd w:val="clear" w:color="auto" w:fill="FFFFFF"/>
              </w:rPr>
              <w:t>1 673,7</w:t>
            </w:r>
          </w:p>
        </w:tc>
      </w:tr>
      <w:tr w:rsidR="001E2152" w:rsidRPr="00823636" w14:paraId="3350D050" w14:textId="77777777" w:rsidTr="00C8019A">
        <w:trPr>
          <w:trHeight w:hRule="exact" w:val="585"/>
        </w:trPr>
        <w:tc>
          <w:tcPr>
            <w:tcW w:w="900" w:type="pct"/>
            <w:tcBorders>
              <w:top w:val="single" w:sz="4" w:space="0" w:color="auto"/>
              <w:left w:val="single" w:sz="4" w:space="0" w:color="auto"/>
              <w:bottom w:val="single" w:sz="4" w:space="0" w:color="auto"/>
            </w:tcBorders>
            <w:shd w:val="clear" w:color="auto" w:fill="auto"/>
            <w:vAlign w:val="center"/>
          </w:tcPr>
          <w:p w14:paraId="2C826711" w14:textId="77777777" w:rsidR="001E2152" w:rsidRPr="001E2152" w:rsidRDefault="001E2152" w:rsidP="001E2152">
            <w:pPr>
              <w:widowControl w:val="0"/>
              <w:spacing w:line="244" w:lineRule="exact"/>
              <w:jc w:val="center"/>
              <w:rPr>
                <w:rFonts w:ascii="Myriad Pro" w:hAnsi="Myriad Pro"/>
                <w:color w:val="000000"/>
                <w:sz w:val="20"/>
                <w:szCs w:val="20"/>
                <w:shd w:val="clear" w:color="auto" w:fill="FFFFFF"/>
              </w:rPr>
            </w:pPr>
            <w:r w:rsidRPr="00823636">
              <w:rPr>
                <w:rFonts w:ascii="Myriad Pro" w:hAnsi="Myriad Pro"/>
                <w:color w:val="000000"/>
                <w:sz w:val="20"/>
                <w:szCs w:val="20"/>
                <w:shd w:val="clear" w:color="auto" w:fill="FFFFFF"/>
              </w:rPr>
              <w:t>2_АЭ</w:t>
            </w:r>
          </w:p>
        </w:tc>
        <w:tc>
          <w:tcPr>
            <w:tcW w:w="3021" w:type="pct"/>
            <w:tcBorders>
              <w:top w:val="single" w:sz="4" w:space="0" w:color="auto"/>
              <w:left w:val="single" w:sz="4" w:space="0" w:color="auto"/>
              <w:bottom w:val="single" w:sz="4" w:space="0" w:color="auto"/>
            </w:tcBorders>
            <w:shd w:val="clear" w:color="auto" w:fill="auto"/>
            <w:vAlign w:val="center"/>
          </w:tcPr>
          <w:p w14:paraId="21B8B358" w14:textId="77777777" w:rsidR="001E2152" w:rsidRPr="001E2152" w:rsidRDefault="001E2152" w:rsidP="001E2152">
            <w:pPr>
              <w:widowControl w:val="0"/>
              <w:spacing w:line="244" w:lineRule="exact"/>
              <w:jc w:val="center"/>
              <w:rPr>
                <w:rFonts w:ascii="Myriad Pro" w:hAnsi="Myriad Pro"/>
                <w:color w:val="000000"/>
                <w:sz w:val="20"/>
                <w:szCs w:val="20"/>
                <w:shd w:val="clear" w:color="auto" w:fill="FFFFFF"/>
              </w:rPr>
            </w:pPr>
            <w:r w:rsidRPr="00823636">
              <w:rPr>
                <w:rFonts w:ascii="Myriad Pro" w:hAnsi="Myriad Pro"/>
                <w:color w:val="000000"/>
                <w:sz w:val="20"/>
                <w:szCs w:val="20"/>
                <w:shd w:val="clear" w:color="auto" w:fill="FFFFFF"/>
              </w:rPr>
              <w:t>Строительство ПС 110/10 кВ "Бирюзовая Катунь" (2</w:t>
            </w:r>
            <w:r w:rsidRPr="001E2152">
              <w:rPr>
                <w:rFonts w:ascii="Myriad Pro" w:hAnsi="Myriad Pro"/>
                <w:color w:val="000000"/>
                <w:sz w:val="20"/>
                <w:szCs w:val="20"/>
                <w:shd w:val="clear" w:color="auto" w:fill="FFFFFF"/>
              </w:rPr>
              <w:t>x</w:t>
            </w:r>
            <w:r w:rsidRPr="00823636">
              <w:rPr>
                <w:rFonts w:ascii="Myriad Pro" w:hAnsi="Myriad Pro"/>
                <w:color w:val="000000"/>
                <w:sz w:val="20"/>
                <w:szCs w:val="20"/>
                <w:shd w:val="clear" w:color="auto" w:fill="FFFFFF"/>
              </w:rPr>
              <w:t xml:space="preserve">25 </w:t>
            </w:r>
            <w:r w:rsidRPr="001E2152">
              <w:rPr>
                <w:rFonts w:ascii="Myriad Pro" w:hAnsi="Myriad Pro"/>
                <w:color w:val="000000"/>
                <w:sz w:val="20"/>
                <w:szCs w:val="20"/>
                <w:shd w:val="clear" w:color="auto" w:fill="FFFFFF"/>
              </w:rPr>
              <w:t>MBA</w:t>
            </w:r>
            <w:r w:rsidRPr="00823636">
              <w:rPr>
                <w:rFonts w:ascii="Myriad Pro" w:hAnsi="Myriad Pro"/>
                <w:color w:val="000000"/>
                <w:sz w:val="20"/>
                <w:szCs w:val="20"/>
                <w:shd w:val="clear" w:color="auto" w:fill="FFFFFF"/>
              </w:rPr>
              <w:t>) (Д№20.4000.371.13 от 22.08.2013)</w:t>
            </w:r>
          </w:p>
        </w:tc>
        <w:tc>
          <w:tcPr>
            <w:tcW w:w="1079" w:type="pct"/>
            <w:tcBorders>
              <w:top w:val="single" w:sz="4" w:space="0" w:color="auto"/>
              <w:left w:val="single" w:sz="4" w:space="0" w:color="auto"/>
              <w:bottom w:val="single" w:sz="4" w:space="0" w:color="auto"/>
              <w:right w:val="single" w:sz="4" w:space="0" w:color="auto"/>
            </w:tcBorders>
            <w:shd w:val="clear" w:color="auto" w:fill="auto"/>
            <w:vAlign w:val="center"/>
          </w:tcPr>
          <w:p w14:paraId="45C50B57" w14:textId="77777777" w:rsidR="001E2152" w:rsidRPr="001E2152" w:rsidRDefault="001E2152" w:rsidP="00C8019A">
            <w:pPr>
              <w:widowControl w:val="0"/>
              <w:spacing w:line="245" w:lineRule="exact"/>
              <w:ind w:left="214" w:hanging="34"/>
              <w:jc w:val="center"/>
              <w:rPr>
                <w:rFonts w:ascii="Myriad Pro" w:hAnsi="Myriad Pro"/>
                <w:color w:val="000000"/>
                <w:sz w:val="20"/>
                <w:szCs w:val="20"/>
                <w:shd w:val="clear" w:color="auto" w:fill="FFFFFF"/>
              </w:rPr>
            </w:pPr>
            <w:r w:rsidRPr="00823636">
              <w:rPr>
                <w:rFonts w:ascii="Myriad Pro" w:hAnsi="Myriad Pro"/>
                <w:color w:val="000000"/>
                <w:sz w:val="20"/>
                <w:szCs w:val="20"/>
                <w:shd w:val="clear" w:color="auto" w:fill="FFFFFF"/>
              </w:rPr>
              <w:t>7 229,4</w:t>
            </w:r>
          </w:p>
        </w:tc>
      </w:tr>
      <w:tr w:rsidR="001E2152" w:rsidRPr="00823636" w14:paraId="03AD747A" w14:textId="77777777" w:rsidTr="00C8019A">
        <w:trPr>
          <w:trHeight w:hRule="exact" w:val="585"/>
        </w:trPr>
        <w:tc>
          <w:tcPr>
            <w:tcW w:w="900" w:type="pct"/>
            <w:tcBorders>
              <w:top w:val="single" w:sz="4" w:space="0" w:color="auto"/>
              <w:left w:val="single" w:sz="4" w:space="0" w:color="auto"/>
              <w:bottom w:val="single" w:sz="4" w:space="0" w:color="auto"/>
            </w:tcBorders>
            <w:shd w:val="clear" w:color="auto" w:fill="auto"/>
            <w:vAlign w:val="center"/>
          </w:tcPr>
          <w:p w14:paraId="3E546062" w14:textId="77777777" w:rsidR="001E2152" w:rsidRPr="001E2152" w:rsidRDefault="001E2152" w:rsidP="001E2152">
            <w:pPr>
              <w:widowControl w:val="0"/>
              <w:spacing w:line="244" w:lineRule="exact"/>
              <w:jc w:val="center"/>
              <w:rPr>
                <w:rFonts w:ascii="Myriad Pro" w:hAnsi="Myriad Pro"/>
                <w:color w:val="000000"/>
                <w:sz w:val="20"/>
                <w:szCs w:val="20"/>
                <w:shd w:val="clear" w:color="auto" w:fill="FFFFFF"/>
              </w:rPr>
            </w:pPr>
            <w:r w:rsidRPr="00823636">
              <w:rPr>
                <w:rFonts w:ascii="Myriad Pro" w:hAnsi="Myriad Pro"/>
                <w:color w:val="000000"/>
                <w:sz w:val="20"/>
                <w:szCs w:val="20"/>
                <w:shd w:val="clear" w:color="auto" w:fill="FFFFFF"/>
              </w:rPr>
              <w:t>57_АЭ</w:t>
            </w:r>
          </w:p>
        </w:tc>
        <w:tc>
          <w:tcPr>
            <w:tcW w:w="3021" w:type="pct"/>
            <w:tcBorders>
              <w:top w:val="single" w:sz="4" w:space="0" w:color="auto"/>
              <w:left w:val="single" w:sz="4" w:space="0" w:color="auto"/>
              <w:bottom w:val="single" w:sz="4" w:space="0" w:color="auto"/>
            </w:tcBorders>
            <w:shd w:val="clear" w:color="auto" w:fill="auto"/>
            <w:vAlign w:val="center"/>
          </w:tcPr>
          <w:p w14:paraId="460268D7" w14:textId="77777777" w:rsidR="001E2152" w:rsidRPr="001E2152" w:rsidRDefault="001E2152" w:rsidP="001E2152">
            <w:pPr>
              <w:widowControl w:val="0"/>
              <w:spacing w:line="244" w:lineRule="exact"/>
              <w:jc w:val="center"/>
              <w:rPr>
                <w:rFonts w:ascii="Myriad Pro" w:hAnsi="Myriad Pro"/>
                <w:color w:val="000000"/>
                <w:sz w:val="20"/>
                <w:szCs w:val="20"/>
                <w:shd w:val="clear" w:color="auto" w:fill="FFFFFF"/>
              </w:rPr>
            </w:pPr>
            <w:r w:rsidRPr="00823636">
              <w:rPr>
                <w:rFonts w:ascii="Myriad Pro" w:hAnsi="Myriad Pro"/>
                <w:color w:val="000000"/>
                <w:sz w:val="20"/>
                <w:szCs w:val="20"/>
                <w:shd w:val="clear" w:color="auto" w:fill="FFFFFF"/>
              </w:rPr>
              <w:t xml:space="preserve">Реконструкция ВЛ-0,4кВ с. Титовка Егорьевского р- на (замена опор, провода, ВЛ-0,4 кВ - 19,998 км, ВЛ- ЮкВ - 2,082 км, замена КТП 3*0,063МВА+3*0,1 МВА+1 *0,25 </w:t>
            </w:r>
            <w:r w:rsidRPr="001E2152">
              <w:rPr>
                <w:rFonts w:ascii="Myriad Pro" w:hAnsi="Myriad Pro"/>
                <w:color w:val="000000"/>
                <w:sz w:val="20"/>
                <w:szCs w:val="20"/>
                <w:shd w:val="clear" w:color="auto" w:fill="FFFFFF"/>
              </w:rPr>
              <w:t>MBA</w:t>
            </w:r>
            <w:r w:rsidRPr="00823636">
              <w:rPr>
                <w:rFonts w:ascii="Myriad Pro" w:hAnsi="Myriad Pro"/>
                <w:color w:val="000000"/>
                <w:sz w:val="20"/>
                <w:szCs w:val="20"/>
                <w:shd w:val="clear" w:color="auto" w:fill="FFFFFF"/>
              </w:rPr>
              <w:t xml:space="preserve"> на 4*0,1МВА+5*0,16</w:t>
            </w:r>
            <w:r>
              <w:rPr>
                <w:rFonts w:ascii="Myriad Pro" w:hAnsi="Myriad Pro"/>
                <w:color w:val="000000"/>
                <w:sz w:val="20"/>
                <w:szCs w:val="20"/>
                <w:shd w:val="clear" w:color="auto" w:fill="FFFFFF"/>
              </w:rPr>
              <w:t xml:space="preserve"> </w:t>
            </w:r>
            <w:r w:rsidRPr="00823636">
              <w:rPr>
                <w:rFonts w:ascii="Myriad Pro" w:hAnsi="Myriad Pro"/>
                <w:color w:val="000000"/>
                <w:sz w:val="20"/>
                <w:szCs w:val="20"/>
                <w:shd w:val="clear" w:color="auto" w:fill="FFFFFF"/>
              </w:rPr>
              <w:t xml:space="preserve">МВА+1 *0,25 </w:t>
            </w:r>
            <w:r w:rsidRPr="001E2152">
              <w:rPr>
                <w:rFonts w:ascii="Myriad Pro" w:hAnsi="Myriad Pro"/>
                <w:color w:val="000000"/>
                <w:sz w:val="20"/>
                <w:szCs w:val="20"/>
                <w:shd w:val="clear" w:color="auto" w:fill="FFFFFF"/>
              </w:rPr>
              <w:t>MBA</w:t>
            </w:r>
            <w:r w:rsidRPr="00823636">
              <w:rPr>
                <w:rFonts w:ascii="Myriad Pro" w:hAnsi="Myriad Pro"/>
                <w:color w:val="000000"/>
                <w:sz w:val="20"/>
                <w:szCs w:val="20"/>
                <w:shd w:val="clear" w:color="auto" w:fill="FFFFFF"/>
              </w:rPr>
              <w:t>), 22,08 км</w:t>
            </w:r>
          </w:p>
        </w:tc>
        <w:tc>
          <w:tcPr>
            <w:tcW w:w="1079" w:type="pct"/>
            <w:tcBorders>
              <w:top w:val="single" w:sz="4" w:space="0" w:color="auto"/>
              <w:left w:val="single" w:sz="4" w:space="0" w:color="auto"/>
              <w:bottom w:val="single" w:sz="4" w:space="0" w:color="auto"/>
              <w:right w:val="single" w:sz="4" w:space="0" w:color="auto"/>
            </w:tcBorders>
            <w:shd w:val="clear" w:color="auto" w:fill="auto"/>
            <w:vAlign w:val="center"/>
          </w:tcPr>
          <w:p w14:paraId="657CE6C1" w14:textId="77777777" w:rsidR="001E2152" w:rsidRPr="001E2152" w:rsidRDefault="001E2152" w:rsidP="00C8019A">
            <w:pPr>
              <w:widowControl w:val="0"/>
              <w:spacing w:line="245" w:lineRule="exact"/>
              <w:ind w:left="214" w:hanging="34"/>
              <w:jc w:val="center"/>
              <w:rPr>
                <w:rFonts w:ascii="Myriad Pro" w:hAnsi="Myriad Pro"/>
                <w:color w:val="000000"/>
                <w:sz w:val="20"/>
                <w:szCs w:val="20"/>
                <w:shd w:val="clear" w:color="auto" w:fill="FFFFFF"/>
              </w:rPr>
            </w:pPr>
            <w:r w:rsidRPr="00823636">
              <w:rPr>
                <w:rFonts w:ascii="Myriad Pro" w:hAnsi="Myriad Pro"/>
                <w:color w:val="000000"/>
                <w:sz w:val="20"/>
                <w:szCs w:val="20"/>
                <w:shd w:val="clear" w:color="auto" w:fill="FFFFFF"/>
              </w:rPr>
              <w:t>84,7</w:t>
            </w:r>
          </w:p>
        </w:tc>
      </w:tr>
      <w:tr w:rsidR="001E2152" w:rsidRPr="00823636" w14:paraId="72CA230B" w14:textId="77777777" w:rsidTr="00C8019A">
        <w:trPr>
          <w:trHeight w:hRule="exact" w:val="585"/>
        </w:trPr>
        <w:tc>
          <w:tcPr>
            <w:tcW w:w="900" w:type="pct"/>
            <w:tcBorders>
              <w:top w:val="single" w:sz="4" w:space="0" w:color="auto"/>
              <w:left w:val="single" w:sz="4" w:space="0" w:color="auto"/>
              <w:bottom w:val="single" w:sz="4" w:space="0" w:color="auto"/>
            </w:tcBorders>
            <w:shd w:val="clear" w:color="auto" w:fill="auto"/>
            <w:vAlign w:val="center"/>
          </w:tcPr>
          <w:p w14:paraId="305A1130" w14:textId="77777777" w:rsidR="001E2152" w:rsidRPr="001E2152" w:rsidRDefault="001E2152" w:rsidP="001E2152">
            <w:pPr>
              <w:widowControl w:val="0"/>
              <w:spacing w:line="244" w:lineRule="exact"/>
              <w:jc w:val="center"/>
              <w:rPr>
                <w:rFonts w:ascii="Myriad Pro" w:hAnsi="Myriad Pro"/>
                <w:color w:val="000000"/>
                <w:sz w:val="20"/>
                <w:szCs w:val="20"/>
                <w:shd w:val="clear" w:color="auto" w:fill="FFFFFF"/>
              </w:rPr>
            </w:pPr>
            <w:r w:rsidRPr="00823636">
              <w:rPr>
                <w:rFonts w:ascii="Myriad Pro" w:hAnsi="Myriad Pro"/>
                <w:color w:val="000000"/>
                <w:sz w:val="20"/>
                <w:szCs w:val="20"/>
                <w:shd w:val="clear" w:color="auto" w:fill="FFFFFF"/>
              </w:rPr>
              <w:t>86К_НЕТ_АЭ</w:t>
            </w:r>
          </w:p>
        </w:tc>
        <w:tc>
          <w:tcPr>
            <w:tcW w:w="3021" w:type="pct"/>
            <w:tcBorders>
              <w:top w:val="single" w:sz="4" w:space="0" w:color="auto"/>
              <w:left w:val="single" w:sz="4" w:space="0" w:color="auto"/>
              <w:bottom w:val="single" w:sz="4" w:space="0" w:color="auto"/>
            </w:tcBorders>
            <w:shd w:val="clear" w:color="auto" w:fill="auto"/>
            <w:vAlign w:val="center"/>
          </w:tcPr>
          <w:p w14:paraId="0A522001" w14:textId="77777777" w:rsidR="001E2152" w:rsidRPr="001E2152" w:rsidRDefault="001E2152" w:rsidP="001E2152">
            <w:pPr>
              <w:widowControl w:val="0"/>
              <w:spacing w:line="244" w:lineRule="exact"/>
              <w:jc w:val="center"/>
              <w:rPr>
                <w:rFonts w:ascii="Myriad Pro" w:hAnsi="Myriad Pro"/>
                <w:color w:val="000000"/>
                <w:sz w:val="20"/>
                <w:szCs w:val="20"/>
                <w:shd w:val="clear" w:color="auto" w:fill="FFFFFF"/>
              </w:rPr>
            </w:pPr>
            <w:r w:rsidRPr="00823636">
              <w:rPr>
                <w:rFonts w:ascii="Myriad Pro" w:hAnsi="Myriad Pro"/>
                <w:color w:val="000000"/>
                <w:sz w:val="20"/>
                <w:szCs w:val="20"/>
                <w:shd w:val="clear" w:color="auto" w:fill="FFFFFF"/>
              </w:rPr>
              <w:t>Приобретение объектов электросетевого хозяйства в Ключевском районе Алтайского края</w:t>
            </w:r>
          </w:p>
        </w:tc>
        <w:tc>
          <w:tcPr>
            <w:tcW w:w="1079" w:type="pct"/>
            <w:tcBorders>
              <w:top w:val="single" w:sz="4" w:space="0" w:color="auto"/>
              <w:left w:val="single" w:sz="4" w:space="0" w:color="auto"/>
              <w:bottom w:val="single" w:sz="4" w:space="0" w:color="auto"/>
              <w:right w:val="single" w:sz="4" w:space="0" w:color="auto"/>
            </w:tcBorders>
            <w:shd w:val="clear" w:color="auto" w:fill="auto"/>
            <w:vAlign w:val="center"/>
          </w:tcPr>
          <w:p w14:paraId="0BA2775F" w14:textId="77777777" w:rsidR="001E2152" w:rsidRPr="001E2152" w:rsidRDefault="001E2152" w:rsidP="00C8019A">
            <w:pPr>
              <w:widowControl w:val="0"/>
              <w:spacing w:line="245" w:lineRule="exact"/>
              <w:ind w:left="214" w:hanging="34"/>
              <w:jc w:val="center"/>
              <w:rPr>
                <w:rFonts w:ascii="Myriad Pro" w:hAnsi="Myriad Pro"/>
                <w:color w:val="000000"/>
                <w:sz w:val="20"/>
                <w:szCs w:val="20"/>
                <w:shd w:val="clear" w:color="auto" w:fill="FFFFFF"/>
              </w:rPr>
            </w:pPr>
            <w:r w:rsidRPr="00823636">
              <w:rPr>
                <w:rFonts w:ascii="Myriad Pro" w:hAnsi="Myriad Pro"/>
                <w:color w:val="000000"/>
                <w:sz w:val="20"/>
                <w:szCs w:val="20"/>
                <w:shd w:val="clear" w:color="auto" w:fill="FFFFFF"/>
              </w:rPr>
              <w:t>6,8</w:t>
            </w:r>
          </w:p>
        </w:tc>
      </w:tr>
      <w:tr w:rsidR="001E2152" w:rsidRPr="00823636" w14:paraId="06340524" w14:textId="77777777" w:rsidTr="00C8019A">
        <w:trPr>
          <w:trHeight w:hRule="exact" w:val="585"/>
        </w:trPr>
        <w:tc>
          <w:tcPr>
            <w:tcW w:w="900" w:type="pct"/>
            <w:tcBorders>
              <w:top w:val="single" w:sz="4" w:space="0" w:color="auto"/>
              <w:left w:val="single" w:sz="4" w:space="0" w:color="auto"/>
              <w:bottom w:val="single" w:sz="4" w:space="0" w:color="auto"/>
            </w:tcBorders>
            <w:shd w:val="clear" w:color="auto" w:fill="auto"/>
            <w:vAlign w:val="center"/>
          </w:tcPr>
          <w:p w14:paraId="4FAF4B4A" w14:textId="77777777" w:rsidR="001E2152" w:rsidRPr="001E2152" w:rsidRDefault="001E2152" w:rsidP="001E2152">
            <w:pPr>
              <w:widowControl w:val="0"/>
              <w:spacing w:line="244" w:lineRule="exact"/>
              <w:jc w:val="center"/>
              <w:rPr>
                <w:rFonts w:ascii="Myriad Pro" w:hAnsi="Myriad Pro"/>
                <w:color w:val="000000"/>
                <w:sz w:val="20"/>
                <w:szCs w:val="20"/>
                <w:shd w:val="clear" w:color="auto" w:fill="FFFFFF"/>
              </w:rPr>
            </w:pPr>
          </w:p>
        </w:tc>
        <w:tc>
          <w:tcPr>
            <w:tcW w:w="3021" w:type="pct"/>
            <w:tcBorders>
              <w:top w:val="single" w:sz="4" w:space="0" w:color="auto"/>
              <w:left w:val="single" w:sz="4" w:space="0" w:color="auto"/>
              <w:bottom w:val="single" w:sz="4" w:space="0" w:color="auto"/>
            </w:tcBorders>
            <w:shd w:val="clear" w:color="auto" w:fill="auto"/>
            <w:vAlign w:val="center"/>
          </w:tcPr>
          <w:p w14:paraId="12E83E1C" w14:textId="77777777" w:rsidR="001E2152" w:rsidRPr="001E2152" w:rsidRDefault="001E2152" w:rsidP="001E2152">
            <w:pPr>
              <w:widowControl w:val="0"/>
              <w:spacing w:line="244" w:lineRule="exact"/>
              <w:jc w:val="center"/>
              <w:rPr>
                <w:rFonts w:ascii="Myriad Pro" w:hAnsi="Myriad Pro"/>
                <w:color w:val="000000"/>
                <w:sz w:val="20"/>
                <w:szCs w:val="20"/>
                <w:shd w:val="clear" w:color="auto" w:fill="FFFFFF"/>
              </w:rPr>
            </w:pPr>
            <w:r w:rsidRPr="001E2152">
              <w:rPr>
                <w:rFonts w:ascii="Myriad Pro" w:hAnsi="Myriad Pro"/>
                <w:color w:val="000000"/>
                <w:sz w:val="20"/>
                <w:szCs w:val="20"/>
                <w:shd w:val="clear" w:color="auto" w:fill="FFFFFF"/>
              </w:rPr>
              <w:t>Итого</w:t>
            </w:r>
          </w:p>
        </w:tc>
        <w:tc>
          <w:tcPr>
            <w:tcW w:w="1079" w:type="pct"/>
            <w:tcBorders>
              <w:top w:val="single" w:sz="4" w:space="0" w:color="auto"/>
              <w:left w:val="single" w:sz="4" w:space="0" w:color="auto"/>
              <w:bottom w:val="single" w:sz="4" w:space="0" w:color="auto"/>
              <w:right w:val="single" w:sz="4" w:space="0" w:color="auto"/>
            </w:tcBorders>
            <w:shd w:val="clear" w:color="auto" w:fill="auto"/>
            <w:vAlign w:val="center"/>
          </w:tcPr>
          <w:p w14:paraId="72A3850C" w14:textId="77777777" w:rsidR="001E2152" w:rsidRPr="001E2152" w:rsidRDefault="001E2152" w:rsidP="00C8019A">
            <w:pPr>
              <w:widowControl w:val="0"/>
              <w:spacing w:line="245" w:lineRule="exact"/>
              <w:ind w:left="214" w:hanging="34"/>
              <w:jc w:val="center"/>
              <w:rPr>
                <w:rFonts w:ascii="Myriad Pro" w:hAnsi="Myriad Pro"/>
                <w:color w:val="000000"/>
                <w:sz w:val="20"/>
                <w:szCs w:val="20"/>
                <w:shd w:val="clear" w:color="auto" w:fill="FFFFFF"/>
              </w:rPr>
            </w:pPr>
            <w:r w:rsidRPr="001E2152">
              <w:rPr>
                <w:rFonts w:ascii="Myriad Pro" w:hAnsi="Myriad Pro"/>
                <w:color w:val="000000"/>
                <w:sz w:val="20"/>
                <w:szCs w:val="20"/>
                <w:shd w:val="clear" w:color="auto" w:fill="FFFFFF"/>
              </w:rPr>
              <w:t>17 742,9</w:t>
            </w:r>
          </w:p>
        </w:tc>
      </w:tr>
    </w:tbl>
    <w:p w14:paraId="14B5D939" w14:textId="77777777" w:rsidR="001E2152" w:rsidRDefault="001E2152" w:rsidP="00924972">
      <w:pPr>
        <w:widowControl w:val="0"/>
        <w:spacing w:line="360" w:lineRule="auto"/>
        <w:ind w:firstLine="640"/>
        <w:jc w:val="both"/>
        <w:rPr>
          <w:rFonts w:ascii="Myriad Pro" w:eastAsia="Calibri" w:hAnsi="Myriad Pro"/>
          <w:sz w:val="26"/>
          <w:szCs w:val="26"/>
          <w:lang w:eastAsia="en-US"/>
        </w:rPr>
      </w:pPr>
    </w:p>
    <w:p w14:paraId="1F5B1A74" w14:textId="19BA456F" w:rsidR="00823636" w:rsidRPr="00823636" w:rsidRDefault="00823636" w:rsidP="00924972">
      <w:pPr>
        <w:widowControl w:val="0"/>
        <w:spacing w:line="360" w:lineRule="auto"/>
        <w:ind w:firstLine="640"/>
        <w:jc w:val="both"/>
        <w:rPr>
          <w:rFonts w:ascii="Myriad Pro" w:eastAsia="Calibri" w:hAnsi="Myriad Pro"/>
          <w:sz w:val="26"/>
          <w:szCs w:val="26"/>
          <w:lang w:eastAsia="en-US"/>
        </w:rPr>
      </w:pPr>
      <w:r w:rsidRPr="00823636">
        <w:rPr>
          <w:rFonts w:ascii="Myriad Pro" w:eastAsia="Calibri" w:hAnsi="Myriad Pro"/>
          <w:sz w:val="26"/>
          <w:szCs w:val="26"/>
          <w:lang w:eastAsia="en-US"/>
        </w:rPr>
        <w:t>Следовательно, фактическое финансирование с учетом выполнения п. 32 Основ ценообразования</w:t>
      </w:r>
      <w:r w:rsidR="00924972">
        <w:rPr>
          <w:rFonts w:ascii="Myriad Pro" w:eastAsia="Calibri" w:hAnsi="Myriad Pro"/>
          <w:sz w:val="26"/>
          <w:szCs w:val="26"/>
          <w:lang w:eastAsia="en-US"/>
        </w:rPr>
        <w:t xml:space="preserve"> </w:t>
      </w:r>
      <w:r w:rsidR="0053226C">
        <w:rPr>
          <w:rFonts w:ascii="Myriad Pro" w:eastAsia="Calibri" w:hAnsi="Myriad Pro"/>
          <w:sz w:val="26"/>
          <w:szCs w:val="26"/>
          <w:lang w:eastAsia="en-US"/>
        </w:rPr>
        <w:t>№  </w:t>
      </w:r>
      <w:r w:rsidR="00924972">
        <w:rPr>
          <w:rFonts w:ascii="Myriad Pro" w:eastAsia="Calibri" w:hAnsi="Myriad Pro"/>
          <w:sz w:val="26"/>
          <w:szCs w:val="26"/>
          <w:lang w:eastAsia="en-US"/>
        </w:rPr>
        <w:t>1178</w:t>
      </w:r>
      <w:r w:rsidRPr="00823636">
        <w:rPr>
          <w:rFonts w:ascii="Myriad Pro" w:eastAsia="Calibri" w:hAnsi="Myriad Pro"/>
          <w:sz w:val="26"/>
          <w:szCs w:val="26"/>
          <w:lang w:eastAsia="en-US"/>
        </w:rPr>
        <w:t xml:space="preserve"> составило 1 048 413,3 тыс.</w:t>
      </w:r>
      <w:r w:rsidR="00835F78">
        <w:rPr>
          <w:rFonts w:ascii="Myriad Pro" w:eastAsia="Calibri" w:hAnsi="Myriad Pro"/>
          <w:sz w:val="26"/>
          <w:szCs w:val="26"/>
          <w:lang w:eastAsia="en-US"/>
        </w:rPr>
        <w:t xml:space="preserve"> </w:t>
      </w:r>
      <w:r w:rsidRPr="00823636">
        <w:rPr>
          <w:rFonts w:ascii="Myriad Pro" w:eastAsia="Calibri" w:hAnsi="Myriad Pro"/>
          <w:sz w:val="26"/>
          <w:szCs w:val="26"/>
          <w:lang w:eastAsia="en-US"/>
        </w:rPr>
        <w:t>руб. (1 066 156,2тыс.руб.</w:t>
      </w:r>
      <w:r w:rsidR="00924972">
        <w:rPr>
          <w:rFonts w:ascii="Myriad Pro" w:eastAsia="Calibri" w:hAnsi="Myriad Pro"/>
          <w:sz w:val="26"/>
          <w:szCs w:val="26"/>
          <w:lang w:eastAsia="en-US"/>
        </w:rPr>
        <w:t xml:space="preserve"> </w:t>
      </w:r>
      <w:r w:rsidRPr="00823636">
        <w:rPr>
          <w:rFonts w:ascii="Myriad Pro" w:eastAsia="Calibri" w:hAnsi="Myriad Pro"/>
          <w:sz w:val="26"/>
          <w:szCs w:val="26"/>
          <w:lang w:eastAsia="en-US"/>
        </w:rPr>
        <w:t>-17 742,9 тыс.</w:t>
      </w:r>
      <w:r w:rsidR="00924972">
        <w:rPr>
          <w:rFonts w:ascii="Myriad Pro" w:eastAsia="Calibri" w:hAnsi="Myriad Pro"/>
          <w:sz w:val="26"/>
          <w:szCs w:val="26"/>
          <w:lang w:eastAsia="en-US"/>
        </w:rPr>
        <w:t xml:space="preserve"> </w:t>
      </w:r>
      <w:r w:rsidRPr="00823636">
        <w:rPr>
          <w:rFonts w:ascii="Myriad Pro" w:eastAsia="Calibri" w:hAnsi="Myriad Pro"/>
          <w:sz w:val="26"/>
          <w:szCs w:val="26"/>
          <w:lang w:eastAsia="en-US"/>
        </w:rPr>
        <w:t>руб.)</w:t>
      </w:r>
      <w:r w:rsidR="00924972">
        <w:rPr>
          <w:rFonts w:ascii="Myriad Pro" w:eastAsia="Calibri" w:hAnsi="Myriad Pro"/>
          <w:sz w:val="26"/>
          <w:szCs w:val="26"/>
          <w:lang w:eastAsia="en-US"/>
        </w:rPr>
        <w:t>.</w:t>
      </w:r>
    </w:p>
    <w:p w14:paraId="05129735" w14:textId="0703B136" w:rsidR="00823636" w:rsidRPr="00924972" w:rsidRDefault="00823636" w:rsidP="00924972">
      <w:pPr>
        <w:autoSpaceDE w:val="0"/>
        <w:autoSpaceDN w:val="0"/>
        <w:adjustRightInd w:val="0"/>
        <w:spacing w:line="360" w:lineRule="auto"/>
        <w:ind w:firstLine="567"/>
        <w:jc w:val="both"/>
        <w:rPr>
          <w:rFonts w:ascii="Myriad Pro" w:eastAsia="Calibri" w:hAnsi="Myriad Pro"/>
          <w:sz w:val="26"/>
          <w:szCs w:val="26"/>
          <w:lang w:eastAsia="en-US"/>
        </w:rPr>
      </w:pPr>
      <w:r w:rsidRPr="00924972">
        <w:rPr>
          <w:rFonts w:ascii="Myriad Pro" w:eastAsia="Calibri" w:hAnsi="Myriad Pro"/>
          <w:sz w:val="26"/>
          <w:szCs w:val="26"/>
          <w:lang w:eastAsia="en-US"/>
        </w:rPr>
        <w:t xml:space="preserve">В соответствии с пунктом 42 Методических указаний </w:t>
      </w:r>
      <w:r w:rsidR="0053226C">
        <w:rPr>
          <w:rFonts w:ascii="Myriad Pro" w:eastAsia="Calibri" w:hAnsi="Myriad Pro"/>
          <w:sz w:val="26"/>
          <w:szCs w:val="26"/>
          <w:lang w:eastAsia="en-US"/>
        </w:rPr>
        <w:t>№  </w:t>
      </w:r>
      <w:r w:rsidR="00924972">
        <w:rPr>
          <w:rFonts w:ascii="Myriad Pro" w:eastAsia="Calibri" w:hAnsi="Myriad Pro"/>
          <w:sz w:val="26"/>
          <w:szCs w:val="26"/>
          <w:lang w:eastAsia="en-US"/>
        </w:rPr>
        <w:t xml:space="preserve">228-э </w:t>
      </w:r>
      <w:r w:rsidRPr="00924972">
        <w:rPr>
          <w:rFonts w:ascii="Myriad Pro" w:eastAsia="Calibri" w:hAnsi="Myriad Pro"/>
          <w:sz w:val="26"/>
          <w:szCs w:val="26"/>
          <w:lang w:eastAsia="en-US"/>
        </w:rPr>
        <w:t>корректировка необходимой валовой выручки на i-й год долгосрочного периода регулирования, осуществляемая в свя</w:t>
      </w:r>
      <w:r w:rsidRPr="00924972">
        <w:rPr>
          <w:rFonts w:ascii="Myriad Pro" w:eastAsia="Calibri" w:hAnsi="Myriad Pro"/>
          <w:sz w:val="26"/>
          <w:szCs w:val="26"/>
          <w:lang w:eastAsia="en-US"/>
        </w:rPr>
        <w:softHyphen/>
        <w:t>зи с изменением (неисполнением) инвестиционной программы и рассчитывается как</w:t>
      </w:r>
    </w:p>
    <w:p w14:paraId="353F6F2C" w14:textId="77777777" w:rsidR="00823636" w:rsidRDefault="00823636" w:rsidP="00823636">
      <w:pPr>
        <w:autoSpaceDE w:val="0"/>
        <w:autoSpaceDN w:val="0"/>
        <w:adjustRightInd w:val="0"/>
        <w:ind w:firstLine="567"/>
        <w:jc w:val="both"/>
        <w:rPr>
          <w:rFonts w:ascii="Myriad Pro" w:hAnsi="Myriad Pro"/>
          <w:sz w:val="26"/>
          <w:szCs w:val="26"/>
        </w:rPr>
      </w:pPr>
      <w:r w:rsidRPr="004166B8">
        <w:rPr>
          <w:rFonts w:ascii="Myriad Pro" w:eastAsiaTheme="minorHAnsi" w:hAnsi="Myriad Pro"/>
          <w:noProof/>
          <w:position w:val="-28"/>
          <w:sz w:val="26"/>
          <w:szCs w:val="26"/>
        </w:rPr>
        <w:drawing>
          <wp:inline distT="0" distB="0" distL="0" distR="0" wp14:anchorId="4BEA76BC" wp14:editId="7CD9E987">
            <wp:extent cx="3506470" cy="492760"/>
            <wp:effectExtent l="0" t="0" r="0" b="0"/>
            <wp:docPr id="457"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srcRect/>
                    <a:stretch>
                      <a:fillRect/>
                    </a:stretch>
                  </pic:blipFill>
                  <pic:spPr bwMode="auto">
                    <a:xfrm>
                      <a:off x="0" y="0"/>
                      <a:ext cx="3506470" cy="492760"/>
                    </a:xfrm>
                    <a:prstGeom prst="rect">
                      <a:avLst/>
                    </a:prstGeom>
                    <a:noFill/>
                    <a:ln w="9525">
                      <a:noFill/>
                      <a:miter lim="800000"/>
                      <a:headEnd/>
                      <a:tailEnd/>
                    </a:ln>
                  </pic:spPr>
                </pic:pic>
              </a:graphicData>
            </a:graphic>
          </wp:inline>
        </w:drawing>
      </w:r>
    </w:p>
    <w:p w14:paraId="5D98B72F" w14:textId="77777777" w:rsidR="00924972" w:rsidRDefault="00823636" w:rsidP="00823636">
      <w:pPr>
        <w:autoSpaceDE w:val="0"/>
        <w:autoSpaceDN w:val="0"/>
        <w:adjustRightInd w:val="0"/>
        <w:ind w:firstLine="567"/>
        <w:jc w:val="both"/>
        <w:rPr>
          <w:rFonts w:ascii="Myriad Pro" w:hAnsi="Myriad Pro"/>
          <w:sz w:val="26"/>
          <w:szCs w:val="26"/>
        </w:rPr>
      </w:pPr>
      <w:r>
        <w:rPr>
          <w:rFonts w:ascii="Myriad Pro" w:hAnsi="Myriad Pro"/>
          <w:sz w:val="26"/>
          <w:szCs w:val="26"/>
        </w:rPr>
        <w:t xml:space="preserve">,где        </w:t>
      </w:r>
    </w:p>
    <w:p w14:paraId="46B87BDD" w14:textId="77777777" w:rsidR="00823636" w:rsidRDefault="00823636" w:rsidP="00823636">
      <w:pPr>
        <w:autoSpaceDE w:val="0"/>
        <w:autoSpaceDN w:val="0"/>
        <w:adjustRightInd w:val="0"/>
        <w:ind w:firstLine="567"/>
        <w:jc w:val="both"/>
        <w:rPr>
          <w:rFonts w:ascii="Myriad Pro" w:hAnsi="Myriad Pro"/>
          <w:sz w:val="26"/>
          <w:szCs w:val="26"/>
        </w:rPr>
      </w:pPr>
      <w:r w:rsidRPr="00660F07">
        <w:rPr>
          <w:rFonts w:ascii="Myriad Pro" w:eastAsiaTheme="minorHAnsi" w:hAnsi="Myriad Pro" w:cs="Arial"/>
          <w:noProof/>
          <w:position w:val="-10"/>
          <w:sz w:val="26"/>
          <w:szCs w:val="26"/>
        </w:rPr>
        <w:drawing>
          <wp:inline distT="0" distB="0" distL="0" distR="0" wp14:anchorId="4EE0DB13" wp14:editId="23414BA2">
            <wp:extent cx="4524375" cy="262255"/>
            <wp:effectExtent l="0" t="0" r="9525" b="0"/>
            <wp:docPr id="458"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srcRect/>
                    <a:stretch>
                      <a:fillRect/>
                    </a:stretch>
                  </pic:blipFill>
                  <pic:spPr bwMode="auto">
                    <a:xfrm>
                      <a:off x="0" y="0"/>
                      <a:ext cx="4524375" cy="262255"/>
                    </a:xfrm>
                    <a:prstGeom prst="rect">
                      <a:avLst/>
                    </a:prstGeom>
                    <a:noFill/>
                    <a:ln w="9525">
                      <a:noFill/>
                      <a:miter lim="800000"/>
                      <a:headEnd/>
                      <a:tailEnd/>
                    </a:ln>
                  </pic:spPr>
                </pic:pic>
              </a:graphicData>
            </a:graphic>
          </wp:inline>
        </w:drawing>
      </w:r>
    </w:p>
    <w:p w14:paraId="2E749571" w14:textId="77777777" w:rsidR="00823636" w:rsidRDefault="00823636" w:rsidP="00001D32">
      <w:pPr>
        <w:autoSpaceDE w:val="0"/>
        <w:autoSpaceDN w:val="0"/>
        <w:adjustRightInd w:val="0"/>
        <w:ind w:firstLine="567"/>
        <w:jc w:val="center"/>
        <w:rPr>
          <w:rFonts w:ascii="Myriad Pro" w:hAnsi="Myriad Pro"/>
          <w:sz w:val="26"/>
          <w:szCs w:val="26"/>
        </w:rPr>
      </w:pPr>
    </w:p>
    <w:p w14:paraId="4995E6D1" w14:textId="77777777" w:rsidR="004166B8" w:rsidRPr="004166B8" w:rsidRDefault="004166B8" w:rsidP="004166B8">
      <w:pPr>
        <w:autoSpaceDE w:val="0"/>
        <w:autoSpaceDN w:val="0"/>
        <w:adjustRightInd w:val="0"/>
        <w:jc w:val="right"/>
        <w:rPr>
          <w:rFonts w:ascii="Myriad Pro" w:eastAsia="Calibri" w:hAnsi="Myriad Pro"/>
          <w:sz w:val="26"/>
          <w:szCs w:val="26"/>
          <w:lang w:eastAsia="en-US"/>
        </w:rPr>
      </w:pPr>
      <w:r w:rsidRPr="004166B8">
        <w:rPr>
          <w:rFonts w:ascii="Myriad Pro" w:eastAsia="Calibri" w:hAnsi="Myriad Pro"/>
          <w:sz w:val="26"/>
          <w:szCs w:val="26"/>
          <w:lang w:eastAsia="en-US"/>
        </w:rPr>
        <w:t>тыс.руб.</w:t>
      </w:r>
    </w:p>
    <w:tbl>
      <w:tblPr>
        <w:tblW w:w="9300" w:type="dxa"/>
        <w:tblInd w:w="103" w:type="dxa"/>
        <w:tblLook w:val="04A0" w:firstRow="1" w:lastRow="0" w:firstColumn="1" w:lastColumn="0" w:noHBand="0" w:noVBand="1"/>
      </w:tblPr>
      <w:tblGrid>
        <w:gridCol w:w="856"/>
        <w:gridCol w:w="4394"/>
        <w:gridCol w:w="2268"/>
        <w:gridCol w:w="1782"/>
      </w:tblGrid>
      <w:tr w:rsidR="004166B8" w:rsidRPr="00DE5A0D" w14:paraId="03907FB7" w14:textId="77777777" w:rsidTr="009F61F2">
        <w:trPr>
          <w:trHeight w:val="255"/>
          <w:tblHeader/>
        </w:trPr>
        <w:tc>
          <w:tcPr>
            <w:tcW w:w="8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C4C6CE" w14:textId="550F12E6" w:rsidR="004166B8" w:rsidRPr="00301E27" w:rsidRDefault="0053226C" w:rsidP="0050561F">
            <w:pPr>
              <w:jc w:val="center"/>
              <w:rPr>
                <w:rFonts w:ascii="Myriad Pro" w:hAnsi="Myriad Pro"/>
                <w:b/>
                <w:bCs/>
                <w:color w:val="FFFFFF" w:themeColor="background1"/>
                <w:sz w:val="20"/>
                <w:szCs w:val="20"/>
              </w:rPr>
            </w:pPr>
            <w:r>
              <w:rPr>
                <w:rFonts w:ascii="Myriad Pro" w:hAnsi="Myriad Pro"/>
                <w:b/>
                <w:bCs/>
                <w:color w:val="FFFFFF" w:themeColor="background1"/>
                <w:sz w:val="20"/>
                <w:szCs w:val="20"/>
              </w:rPr>
              <w:t>№  </w:t>
            </w:r>
            <w:r w:rsidR="004166B8" w:rsidRPr="00301E27">
              <w:rPr>
                <w:rFonts w:ascii="Myriad Pro" w:hAnsi="Myriad Pro"/>
                <w:b/>
                <w:bCs/>
                <w:color w:val="FFFFFF" w:themeColor="background1"/>
                <w:sz w:val="20"/>
                <w:szCs w:val="20"/>
              </w:rPr>
              <w:t>п/п</w:t>
            </w:r>
          </w:p>
        </w:tc>
        <w:tc>
          <w:tcPr>
            <w:tcW w:w="666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0B8F60" w14:textId="77777777" w:rsidR="004166B8" w:rsidRPr="00601A1F" w:rsidRDefault="004166B8" w:rsidP="0050561F">
            <w:pPr>
              <w:jc w:val="center"/>
              <w:rPr>
                <w:rFonts w:ascii="Myriad Pro" w:hAnsi="Myriad Pro"/>
                <w:b/>
                <w:bCs/>
                <w:color w:val="FFFFFF" w:themeColor="background1"/>
                <w:sz w:val="20"/>
                <w:szCs w:val="20"/>
              </w:rPr>
            </w:pPr>
            <w:r w:rsidRPr="00601A1F">
              <w:rPr>
                <w:rFonts w:ascii="Myriad Pro" w:hAnsi="Myriad Pro"/>
                <w:b/>
                <w:bCs/>
                <w:color w:val="FFFFFF" w:themeColor="background1"/>
                <w:sz w:val="20"/>
                <w:szCs w:val="20"/>
              </w:rPr>
              <w:t>Показатели</w:t>
            </w:r>
          </w:p>
        </w:tc>
        <w:tc>
          <w:tcPr>
            <w:tcW w:w="17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8814BD" w14:textId="77777777" w:rsidR="004166B8" w:rsidRPr="00F21145" w:rsidRDefault="004166B8" w:rsidP="0050561F">
            <w:pPr>
              <w:jc w:val="center"/>
              <w:rPr>
                <w:rFonts w:ascii="Myriad Pro" w:hAnsi="Myriad Pro"/>
                <w:b/>
                <w:bCs/>
                <w:color w:val="FFFFFF" w:themeColor="background1"/>
                <w:sz w:val="20"/>
                <w:szCs w:val="20"/>
              </w:rPr>
            </w:pPr>
            <w:r w:rsidRPr="00F21145">
              <w:rPr>
                <w:rFonts w:ascii="Myriad Pro" w:hAnsi="Myriad Pro"/>
                <w:b/>
                <w:bCs/>
                <w:color w:val="FFFFFF" w:themeColor="background1"/>
                <w:sz w:val="20"/>
                <w:szCs w:val="20"/>
              </w:rPr>
              <w:t>Корректировка НВВ</w:t>
            </w:r>
          </w:p>
        </w:tc>
      </w:tr>
      <w:tr w:rsidR="004166B8" w:rsidRPr="00DE5A0D" w14:paraId="1CC92984" w14:textId="77777777" w:rsidTr="009F61F2">
        <w:trPr>
          <w:trHeight w:val="765"/>
        </w:trPr>
        <w:tc>
          <w:tcPr>
            <w:tcW w:w="856"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98035EB" w14:textId="77777777" w:rsidR="004166B8" w:rsidRPr="00601A1F" w:rsidRDefault="004166B8" w:rsidP="0050561F">
            <w:pPr>
              <w:jc w:val="center"/>
              <w:rPr>
                <w:rFonts w:ascii="Myriad Pro" w:hAnsi="Myriad Pro"/>
                <w:sz w:val="20"/>
                <w:szCs w:val="20"/>
              </w:rPr>
            </w:pPr>
            <w:r w:rsidRPr="00301E27">
              <w:rPr>
                <w:rFonts w:ascii="Myriad Pro" w:hAnsi="Myriad Pro"/>
                <w:sz w:val="20"/>
                <w:szCs w:val="20"/>
              </w:rPr>
              <w:t>1</w:t>
            </w:r>
          </w:p>
        </w:tc>
        <w:tc>
          <w:tcPr>
            <w:tcW w:w="4394"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26A1592E" w14:textId="77777777" w:rsidR="004166B8" w:rsidRPr="00F21145" w:rsidRDefault="004166B8" w:rsidP="0050561F">
            <w:pPr>
              <w:rPr>
                <w:rFonts w:ascii="Myriad Pro" w:hAnsi="Myriad Pro"/>
                <w:sz w:val="20"/>
                <w:szCs w:val="20"/>
              </w:rPr>
            </w:pPr>
            <w:r w:rsidRPr="00F21145">
              <w:rPr>
                <w:rFonts w:ascii="Myriad Pro" w:hAnsi="Myriad Pro"/>
                <w:sz w:val="20"/>
                <w:szCs w:val="20"/>
              </w:rPr>
              <w:t>Объем собственных средств на реализацию инвестиционных программ, предусмотренных в НВВ ТБР</w:t>
            </w:r>
          </w:p>
        </w:tc>
        <w:tc>
          <w:tcPr>
            <w:tcW w:w="2268" w:type="dxa"/>
            <w:tcBorders>
              <w:top w:val="single" w:sz="4" w:space="0" w:color="FFFFFF" w:themeColor="background1"/>
              <w:left w:val="nil"/>
              <w:bottom w:val="single" w:sz="4" w:space="0" w:color="auto"/>
              <w:right w:val="single" w:sz="4" w:space="0" w:color="auto"/>
            </w:tcBorders>
            <w:shd w:val="clear" w:color="000000" w:fill="FFFFFF"/>
            <w:vAlign w:val="bottom"/>
            <w:hideMark/>
          </w:tcPr>
          <w:p w14:paraId="16E70744" w14:textId="77777777" w:rsidR="004166B8" w:rsidRPr="00301E27" w:rsidRDefault="004166B8" w:rsidP="0050561F">
            <w:pPr>
              <w:rPr>
                <w:rFonts w:ascii="Myriad Pro" w:hAnsi="Myriad Pro"/>
                <w:color w:val="FF0000"/>
                <w:sz w:val="20"/>
                <w:szCs w:val="20"/>
              </w:rPr>
            </w:pPr>
            <w:r w:rsidRPr="00301E27">
              <w:rPr>
                <w:rFonts w:ascii="Myriad Pro" w:hAnsi="Myriad Pro"/>
                <w:noProof/>
                <w:color w:val="FF0000"/>
                <w:sz w:val="20"/>
                <w:szCs w:val="20"/>
              </w:rPr>
              <w:drawing>
                <wp:anchor distT="0" distB="0" distL="114300" distR="114300" simplePos="0" relativeHeight="251634688" behindDoc="0" locked="0" layoutInCell="1" allowOverlap="1" wp14:anchorId="1AFF56A0" wp14:editId="50AB0A9F">
                  <wp:simplePos x="0" y="0"/>
                  <wp:positionH relativeFrom="column">
                    <wp:posOffset>438150</wp:posOffset>
                  </wp:positionH>
                  <wp:positionV relativeFrom="paragraph">
                    <wp:posOffset>-29845</wp:posOffset>
                  </wp:positionV>
                  <wp:extent cx="482600" cy="274955"/>
                  <wp:effectExtent l="0" t="0" r="0" b="0"/>
                  <wp:wrapNone/>
                  <wp:docPr id="533" name="Рисунок 1"/>
                  <wp:cNvGraphicFramePr/>
                  <a:graphic xmlns:a="http://schemas.openxmlformats.org/drawingml/2006/main">
                    <a:graphicData uri="http://schemas.openxmlformats.org/drawingml/2006/picture">
                      <pic:pic xmlns:pic="http://schemas.openxmlformats.org/drawingml/2006/picture">
                        <pic:nvPicPr>
                          <pic:cNvPr id="54677" name="Рисунок 1" descr="base_1_179106_457"/>
                          <pic:cNvPicPr preferRelativeResize="0">
                            <a:picLocks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2600"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tc>
        <w:tc>
          <w:tcPr>
            <w:tcW w:w="1782"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380E6F1B" w14:textId="77777777" w:rsidR="004166B8" w:rsidRPr="00F21145" w:rsidRDefault="00924972" w:rsidP="0050561F">
            <w:pPr>
              <w:jc w:val="center"/>
              <w:rPr>
                <w:rFonts w:ascii="Myriad Pro" w:hAnsi="Myriad Pro"/>
                <w:color w:val="FF0000"/>
                <w:sz w:val="20"/>
                <w:szCs w:val="20"/>
              </w:rPr>
            </w:pPr>
            <w:r w:rsidRPr="00601A1F">
              <w:rPr>
                <w:rFonts w:ascii="Myriad Pro" w:hAnsi="Myriad Pro"/>
                <w:sz w:val="20"/>
                <w:szCs w:val="20"/>
              </w:rPr>
              <w:t>1 175 365,4</w:t>
            </w:r>
          </w:p>
        </w:tc>
      </w:tr>
      <w:tr w:rsidR="004166B8" w:rsidRPr="00DE5A0D" w14:paraId="3DABCD6C" w14:textId="77777777" w:rsidTr="0050561F">
        <w:trPr>
          <w:trHeight w:val="765"/>
        </w:trPr>
        <w:tc>
          <w:tcPr>
            <w:tcW w:w="856" w:type="dxa"/>
            <w:tcBorders>
              <w:top w:val="nil"/>
              <w:left w:val="single" w:sz="4" w:space="0" w:color="auto"/>
              <w:bottom w:val="single" w:sz="4" w:space="0" w:color="auto"/>
              <w:right w:val="single" w:sz="4" w:space="0" w:color="auto"/>
            </w:tcBorders>
            <w:shd w:val="clear" w:color="auto" w:fill="auto"/>
            <w:vAlign w:val="center"/>
            <w:hideMark/>
          </w:tcPr>
          <w:p w14:paraId="6C4A6419" w14:textId="77777777" w:rsidR="004166B8" w:rsidRPr="00601A1F" w:rsidRDefault="004166B8" w:rsidP="0050561F">
            <w:pPr>
              <w:jc w:val="center"/>
              <w:rPr>
                <w:rFonts w:ascii="Myriad Pro" w:hAnsi="Myriad Pro"/>
                <w:sz w:val="20"/>
                <w:szCs w:val="20"/>
              </w:rPr>
            </w:pPr>
            <w:r w:rsidRPr="00301E27">
              <w:rPr>
                <w:rFonts w:ascii="Myriad Pro" w:hAnsi="Myriad Pro"/>
                <w:sz w:val="20"/>
                <w:szCs w:val="20"/>
              </w:rPr>
              <w:t>2</w:t>
            </w:r>
          </w:p>
        </w:tc>
        <w:tc>
          <w:tcPr>
            <w:tcW w:w="4394" w:type="dxa"/>
            <w:tcBorders>
              <w:top w:val="nil"/>
              <w:left w:val="nil"/>
              <w:bottom w:val="single" w:sz="4" w:space="0" w:color="auto"/>
              <w:right w:val="single" w:sz="4" w:space="0" w:color="auto"/>
            </w:tcBorders>
            <w:shd w:val="clear" w:color="000000" w:fill="FFFFFF"/>
            <w:vAlign w:val="center"/>
            <w:hideMark/>
          </w:tcPr>
          <w:p w14:paraId="7CEF074B" w14:textId="77777777" w:rsidR="004166B8" w:rsidRPr="0047664F" w:rsidRDefault="004166B8" w:rsidP="0050561F">
            <w:pPr>
              <w:rPr>
                <w:rFonts w:ascii="Myriad Pro" w:hAnsi="Myriad Pro"/>
                <w:sz w:val="20"/>
                <w:szCs w:val="20"/>
              </w:rPr>
            </w:pPr>
            <w:r w:rsidRPr="00F21145">
              <w:rPr>
                <w:rFonts w:ascii="Myriad Pro" w:hAnsi="Myriad Pro"/>
                <w:sz w:val="20"/>
                <w:szCs w:val="20"/>
              </w:rPr>
              <w:t xml:space="preserve">Величина возврата инвестированного капитала, учитываемого при расчете долгосрочных тарифов на услуги по передаче </w:t>
            </w:r>
          </w:p>
        </w:tc>
        <w:tc>
          <w:tcPr>
            <w:tcW w:w="2268" w:type="dxa"/>
            <w:tcBorders>
              <w:top w:val="nil"/>
              <w:left w:val="nil"/>
              <w:bottom w:val="single" w:sz="4" w:space="0" w:color="auto"/>
              <w:right w:val="single" w:sz="4" w:space="0" w:color="auto"/>
            </w:tcBorders>
            <w:shd w:val="clear" w:color="000000" w:fill="FFFFFF"/>
            <w:vAlign w:val="bottom"/>
            <w:hideMark/>
          </w:tcPr>
          <w:p w14:paraId="78F7BDF5" w14:textId="77777777" w:rsidR="004166B8" w:rsidRPr="00301E27" w:rsidRDefault="004166B8" w:rsidP="0050561F">
            <w:pPr>
              <w:rPr>
                <w:rFonts w:ascii="Myriad Pro" w:hAnsi="Myriad Pro"/>
                <w:color w:val="FF0000"/>
                <w:sz w:val="20"/>
                <w:szCs w:val="20"/>
              </w:rPr>
            </w:pPr>
            <w:r w:rsidRPr="00301E27">
              <w:rPr>
                <w:rFonts w:ascii="Myriad Pro" w:hAnsi="Myriad Pro"/>
                <w:noProof/>
                <w:color w:val="FF0000"/>
                <w:sz w:val="20"/>
                <w:szCs w:val="20"/>
              </w:rPr>
              <w:drawing>
                <wp:anchor distT="0" distB="0" distL="114300" distR="114300" simplePos="0" relativeHeight="251635712" behindDoc="0" locked="0" layoutInCell="1" allowOverlap="1" wp14:anchorId="4CC34F13" wp14:editId="7BBD7985">
                  <wp:simplePos x="0" y="0"/>
                  <wp:positionH relativeFrom="column">
                    <wp:posOffset>397510</wp:posOffset>
                  </wp:positionH>
                  <wp:positionV relativeFrom="paragraph">
                    <wp:posOffset>-410210</wp:posOffset>
                  </wp:positionV>
                  <wp:extent cx="482600" cy="309880"/>
                  <wp:effectExtent l="0" t="0" r="0" b="0"/>
                  <wp:wrapNone/>
                  <wp:docPr id="534" name="Рисунок 2"/>
                  <wp:cNvGraphicFramePr/>
                  <a:graphic xmlns:a="http://schemas.openxmlformats.org/drawingml/2006/main">
                    <a:graphicData uri="http://schemas.openxmlformats.org/drawingml/2006/picture">
                      <pic:pic xmlns:pic="http://schemas.openxmlformats.org/drawingml/2006/picture">
                        <pic:nvPicPr>
                          <pic:cNvPr id="54678" name="Рисунок 2" descr="base_1_179106_461"/>
                          <pic:cNvPicPr preferRelativeResize="0">
                            <a:picLocks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2600" cy="309880"/>
                          </a:xfrm>
                          <a:prstGeom prst="rect">
                            <a:avLst/>
                          </a:prstGeom>
                          <a:noFill/>
                          <a:ln>
                            <a:noFill/>
                          </a:ln>
                        </pic:spPr>
                      </pic:pic>
                    </a:graphicData>
                  </a:graphic>
                </wp:anchor>
              </w:drawing>
            </w:r>
          </w:p>
        </w:tc>
        <w:tc>
          <w:tcPr>
            <w:tcW w:w="1782" w:type="dxa"/>
            <w:tcBorders>
              <w:top w:val="nil"/>
              <w:left w:val="nil"/>
              <w:bottom w:val="single" w:sz="4" w:space="0" w:color="auto"/>
              <w:right w:val="single" w:sz="4" w:space="0" w:color="auto"/>
            </w:tcBorders>
            <w:shd w:val="clear" w:color="000000" w:fill="FFFFFF"/>
            <w:vAlign w:val="center"/>
            <w:hideMark/>
          </w:tcPr>
          <w:p w14:paraId="533F47A1" w14:textId="77777777" w:rsidR="004166B8" w:rsidRPr="00301E27" w:rsidRDefault="00924972" w:rsidP="0050561F">
            <w:pPr>
              <w:jc w:val="center"/>
              <w:rPr>
                <w:rFonts w:ascii="Myriad Pro" w:hAnsi="Myriad Pro"/>
                <w:color w:val="FF0000"/>
                <w:sz w:val="20"/>
                <w:szCs w:val="20"/>
              </w:rPr>
            </w:pPr>
            <w:r w:rsidRPr="00DE5A0D">
              <w:rPr>
                <w:rFonts w:ascii="Myriad Pro" w:hAnsi="Myriad Pro"/>
                <w:sz w:val="21"/>
                <w:szCs w:val="21"/>
              </w:rPr>
              <w:t>1 099 601,2</w:t>
            </w:r>
          </w:p>
        </w:tc>
      </w:tr>
      <w:tr w:rsidR="004166B8" w:rsidRPr="00DE5A0D" w14:paraId="1BFCE5D6" w14:textId="77777777" w:rsidTr="0050561F">
        <w:trPr>
          <w:trHeight w:val="765"/>
        </w:trPr>
        <w:tc>
          <w:tcPr>
            <w:tcW w:w="856" w:type="dxa"/>
            <w:tcBorders>
              <w:top w:val="nil"/>
              <w:left w:val="single" w:sz="4" w:space="0" w:color="auto"/>
              <w:bottom w:val="single" w:sz="4" w:space="0" w:color="auto"/>
              <w:right w:val="single" w:sz="4" w:space="0" w:color="auto"/>
            </w:tcBorders>
            <w:shd w:val="clear" w:color="auto" w:fill="auto"/>
            <w:vAlign w:val="center"/>
            <w:hideMark/>
          </w:tcPr>
          <w:p w14:paraId="02F46B39" w14:textId="77777777" w:rsidR="004166B8" w:rsidRPr="00601A1F" w:rsidRDefault="004166B8" w:rsidP="0050561F">
            <w:pPr>
              <w:jc w:val="center"/>
              <w:rPr>
                <w:rFonts w:ascii="Myriad Pro" w:hAnsi="Myriad Pro"/>
                <w:sz w:val="20"/>
                <w:szCs w:val="20"/>
              </w:rPr>
            </w:pPr>
            <w:r w:rsidRPr="00301E27">
              <w:rPr>
                <w:rFonts w:ascii="Myriad Pro" w:hAnsi="Myriad Pro"/>
                <w:sz w:val="20"/>
                <w:szCs w:val="20"/>
              </w:rPr>
              <w:t>3</w:t>
            </w:r>
          </w:p>
        </w:tc>
        <w:tc>
          <w:tcPr>
            <w:tcW w:w="4394" w:type="dxa"/>
            <w:tcBorders>
              <w:top w:val="nil"/>
              <w:left w:val="nil"/>
              <w:bottom w:val="single" w:sz="4" w:space="0" w:color="auto"/>
              <w:right w:val="single" w:sz="4" w:space="0" w:color="auto"/>
            </w:tcBorders>
            <w:shd w:val="clear" w:color="000000" w:fill="FFFFFF"/>
            <w:vAlign w:val="center"/>
            <w:hideMark/>
          </w:tcPr>
          <w:p w14:paraId="75C22C04" w14:textId="77777777" w:rsidR="004166B8" w:rsidRPr="00F21145" w:rsidRDefault="004166B8" w:rsidP="0050561F">
            <w:pPr>
              <w:rPr>
                <w:rFonts w:ascii="Myriad Pro" w:hAnsi="Myriad Pro"/>
                <w:sz w:val="20"/>
                <w:szCs w:val="20"/>
              </w:rPr>
            </w:pPr>
            <w:r w:rsidRPr="00F21145">
              <w:rPr>
                <w:rFonts w:ascii="Myriad Pro" w:hAnsi="Myriad Pro"/>
                <w:sz w:val="20"/>
                <w:szCs w:val="20"/>
              </w:rPr>
              <w:t>Величина дохода на инвестированный капитал, учитываемая при расчете долгосрочных тарифов на услуги по передаче</w:t>
            </w:r>
          </w:p>
        </w:tc>
        <w:tc>
          <w:tcPr>
            <w:tcW w:w="2268" w:type="dxa"/>
            <w:tcBorders>
              <w:top w:val="nil"/>
              <w:left w:val="nil"/>
              <w:bottom w:val="single" w:sz="4" w:space="0" w:color="auto"/>
              <w:right w:val="single" w:sz="4" w:space="0" w:color="auto"/>
            </w:tcBorders>
            <w:shd w:val="clear" w:color="000000" w:fill="FFFFFF"/>
            <w:vAlign w:val="bottom"/>
            <w:hideMark/>
          </w:tcPr>
          <w:p w14:paraId="351F8C25" w14:textId="77777777" w:rsidR="004166B8" w:rsidRPr="00301E27" w:rsidRDefault="004166B8" w:rsidP="0050561F">
            <w:pPr>
              <w:rPr>
                <w:rFonts w:ascii="Myriad Pro" w:hAnsi="Myriad Pro"/>
                <w:color w:val="FF0000"/>
                <w:sz w:val="20"/>
                <w:szCs w:val="20"/>
              </w:rPr>
            </w:pPr>
            <w:r w:rsidRPr="00301E27">
              <w:rPr>
                <w:rFonts w:ascii="Myriad Pro" w:hAnsi="Myriad Pro"/>
                <w:noProof/>
                <w:color w:val="FF0000"/>
                <w:sz w:val="20"/>
                <w:szCs w:val="20"/>
              </w:rPr>
              <w:drawing>
                <wp:anchor distT="0" distB="0" distL="114300" distR="114300" simplePos="0" relativeHeight="251637760" behindDoc="0" locked="0" layoutInCell="1" allowOverlap="1" wp14:anchorId="2EEBD98E" wp14:editId="2905E857">
                  <wp:simplePos x="0" y="0"/>
                  <wp:positionH relativeFrom="column">
                    <wp:posOffset>515620</wp:posOffset>
                  </wp:positionH>
                  <wp:positionV relativeFrom="paragraph">
                    <wp:posOffset>67310</wp:posOffset>
                  </wp:positionV>
                  <wp:extent cx="405130" cy="292735"/>
                  <wp:effectExtent l="0" t="0" r="0" b="0"/>
                  <wp:wrapNone/>
                  <wp:docPr id="535" name="Рисунок 3"/>
                  <wp:cNvGraphicFramePr/>
                  <a:graphic xmlns:a="http://schemas.openxmlformats.org/drawingml/2006/main">
                    <a:graphicData uri="http://schemas.openxmlformats.org/drawingml/2006/picture">
                      <pic:pic xmlns:pic="http://schemas.openxmlformats.org/drawingml/2006/picture">
                        <pic:nvPicPr>
                          <pic:cNvPr id="54679" name="Рисунок 3" descr="base_1_179106_462"/>
                          <pic:cNvPicPr preferRelativeResize="0">
                            <a:picLocks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5130" cy="292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tc>
        <w:tc>
          <w:tcPr>
            <w:tcW w:w="1782" w:type="dxa"/>
            <w:tcBorders>
              <w:top w:val="nil"/>
              <w:left w:val="nil"/>
              <w:bottom w:val="single" w:sz="4" w:space="0" w:color="auto"/>
              <w:right w:val="single" w:sz="4" w:space="0" w:color="auto"/>
            </w:tcBorders>
            <w:shd w:val="clear" w:color="000000" w:fill="FFFFFF"/>
            <w:vAlign w:val="center"/>
            <w:hideMark/>
          </w:tcPr>
          <w:p w14:paraId="16502735" w14:textId="77777777" w:rsidR="004166B8" w:rsidRPr="00301E27" w:rsidRDefault="00924972" w:rsidP="0050561F">
            <w:pPr>
              <w:jc w:val="center"/>
              <w:rPr>
                <w:rFonts w:ascii="Myriad Pro" w:hAnsi="Myriad Pro"/>
                <w:color w:val="FF0000"/>
                <w:sz w:val="20"/>
                <w:szCs w:val="20"/>
              </w:rPr>
            </w:pPr>
            <w:r w:rsidRPr="00DE5A0D">
              <w:rPr>
                <w:rFonts w:ascii="Myriad Pro" w:hAnsi="Myriad Pro"/>
                <w:sz w:val="21"/>
                <w:szCs w:val="21"/>
              </w:rPr>
              <w:t>337 924,3</w:t>
            </w:r>
          </w:p>
        </w:tc>
      </w:tr>
      <w:tr w:rsidR="004166B8" w:rsidRPr="00DE5A0D" w14:paraId="08E6B288" w14:textId="77777777" w:rsidTr="0050561F">
        <w:trPr>
          <w:trHeight w:val="510"/>
        </w:trPr>
        <w:tc>
          <w:tcPr>
            <w:tcW w:w="856" w:type="dxa"/>
            <w:tcBorders>
              <w:top w:val="nil"/>
              <w:left w:val="single" w:sz="4" w:space="0" w:color="auto"/>
              <w:bottom w:val="single" w:sz="4" w:space="0" w:color="auto"/>
              <w:right w:val="single" w:sz="4" w:space="0" w:color="auto"/>
            </w:tcBorders>
            <w:shd w:val="clear" w:color="auto" w:fill="auto"/>
            <w:vAlign w:val="center"/>
            <w:hideMark/>
          </w:tcPr>
          <w:p w14:paraId="500A0474" w14:textId="77777777" w:rsidR="004166B8" w:rsidRPr="00601A1F" w:rsidRDefault="004166B8" w:rsidP="0050561F">
            <w:pPr>
              <w:jc w:val="center"/>
              <w:rPr>
                <w:rFonts w:ascii="Myriad Pro" w:hAnsi="Myriad Pro"/>
                <w:sz w:val="20"/>
                <w:szCs w:val="20"/>
              </w:rPr>
            </w:pPr>
            <w:r w:rsidRPr="00301E27">
              <w:rPr>
                <w:rFonts w:ascii="Myriad Pro" w:hAnsi="Myriad Pro"/>
                <w:sz w:val="20"/>
                <w:szCs w:val="20"/>
              </w:rPr>
              <w:lastRenderedPageBreak/>
              <w:t>4</w:t>
            </w:r>
          </w:p>
        </w:tc>
        <w:tc>
          <w:tcPr>
            <w:tcW w:w="4394" w:type="dxa"/>
            <w:tcBorders>
              <w:top w:val="nil"/>
              <w:left w:val="nil"/>
              <w:bottom w:val="single" w:sz="4" w:space="0" w:color="auto"/>
              <w:right w:val="single" w:sz="4" w:space="0" w:color="auto"/>
            </w:tcBorders>
            <w:shd w:val="clear" w:color="000000" w:fill="FFFFFF"/>
            <w:vAlign w:val="center"/>
            <w:hideMark/>
          </w:tcPr>
          <w:p w14:paraId="2B59BB72" w14:textId="77777777" w:rsidR="004166B8" w:rsidRPr="0047664F" w:rsidRDefault="004166B8" w:rsidP="0050561F">
            <w:pPr>
              <w:rPr>
                <w:rFonts w:ascii="Myriad Pro" w:hAnsi="Myriad Pro"/>
                <w:sz w:val="20"/>
                <w:szCs w:val="20"/>
              </w:rPr>
            </w:pPr>
            <w:r w:rsidRPr="00F21145">
              <w:rPr>
                <w:rFonts w:ascii="Myriad Pro" w:hAnsi="Myriad Pro"/>
                <w:sz w:val="20"/>
                <w:szCs w:val="20"/>
              </w:rPr>
              <w:t>Величина изменения НВВ, производимого в целях сглаживания тарифов</w:t>
            </w:r>
          </w:p>
        </w:tc>
        <w:tc>
          <w:tcPr>
            <w:tcW w:w="2268" w:type="dxa"/>
            <w:tcBorders>
              <w:top w:val="nil"/>
              <w:left w:val="nil"/>
              <w:bottom w:val="single" w:sz="4" w:space="0" w:color="auto"/>
              <w:right w:val="single" w:sz="4" w:space="0" w:color="auto"/>
            </w:tcBorders>
            <w:shd w:val="clear" w:color="000000" w:fill="FFFFFF"/>
            <w:vAlign w:val="bottom"/>
            <w:hideMark/>
          </w:tcPr>
          <w:p w14:paraId="2C78CE12" w14:textId="77777777" w:rsidR="004166B8" w:rsidRPr="00301E27" w:rsidRDefault="004166B8" w:rsidP="0050561F">
            <w:pPr>
              <w:rPr>
                <w:rFonts w:ascii="Myriad Pro" w:hAnsi="Myriad Pro"/>
                <w:sz w:val="20"/>
                <w:szCs w:val="20"/>
              </w:rPr>
            </w:pPr>
            <w:r w:rsidRPr="00301E27">
              <w:rPr>
                <w:rFonts w:ascii="Myriad Pro" w:hAnsi="Myriad Pro"/>
                <w:noProof/>
                <w:sz w:val="20"/>
                <w:szCs w:val="20"/>
              </w:rPr>
              <w:drawing>
                <wp:anchor distT="0" distB="0" distL="114300" distR="114300" simplePos="0" relativeHeight="251641856" behindDoc="0" locked="0" layoutInCell="1" allowOverlap="1" wp14:anchorId="62AF1D95" wp14:editId="730EBE02">
                  <wp:simplePos x="0" y="0"/>
                  <wp:positionH relativeFrom="column">
                    <wp:posOffset>32385</wp:posOffset>
                  </wp:positionH>
                  <wp:positionV relativeFrom="paragraph">
                    <wp:posOffset>26035</wp:posOffset>
                  </wp:positionV>
                  <wp:extent cx="1276350" cy="280035"/>
                  <wp:effectExtent l="0" t="0" r="0" b="0"/>
                  <wp:wrapNone/>
                  <wp:docPr id="536" name="Рисунок 4"/>
                  <wp:cNvGraphicFramePr/>
                  <a:graphic xmlns:a="http://schemas.openxmlformats.org/drawingml/2006/main">
                    <a:graphicData uri="http://schemas.openxmlformats.org/drawingml/2006/picture">
                      <pic:pic xmlns:pic="http://schemas.openxmlformats.org/drawingml/2006/picture">
                        <pic:nvPicPr>
                          <pic:cNvPr id="54680" name="Рисунок 4" descr="base_1_179106_463"/>
                          <pic:cNvPicPr preferRelativeResize="0">
                            <a:picLocks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76350" cy="280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tc>
        <w:tc>
          <w:tcPr>
            <w:tcW w:w="1782" w:type="dxa"/>
            <w:tcBorders>
              <w:top w:val="nil"/>
              <w:left w:val="nil"/>
              <w:bottom w:val="single" w:sz="4" w:space="0" w:color="auto"/>
              <w:right w:val="single" w:sz="4" w:space="0" w:color="auto"/>
            </w:tcBorders>
            <w:shd w:val="clear" w:color="000000" w:fill="FFFFFF"/>
            <w:vAlign w:val="center"/>
            <w:hideMark/>
          </w:tcPr>
          <w:p w14:paraId="31865139" w14:textId="77777777" w:rsidR="004166B8" w:rsidRPr="00F21145" w:rsidRDefault="00924972" w:rsidP="0050561F">
            <w:pPr>
              <w:jc w:val="center"/>
              <w:rPr>
                <w:rFonts w:ascii="Myriad Pro" w:hAnsi="Myriad Pro"/>
                <w:sz w:val="20"/>
                <w:szCs w:val="20"/>
              </w:rPr>
            </w:pPr>
            <w:r w:rsidRPr="00601A1F">
              <w:rPr>
                <w:rFonts w:ascii="Myriad Pro" w:hAnsi="Myriad Pro"/>
                <w:sz w:val="20"/>
                <w:szCs w:val="20"/>
              </w:rPr>
              <w:t>129 541,5</w:t>
            </w:r>
          </w:p>
        </w:tc>
      </w:tr>
      <w:tr w:rsidR="004166B8" w:rsidRPr="00DE5A0D" w14:paraId="00BC5018" w14:textId="77777777" w:rsidTr="0050561F">
        <w:trPr>
          <w:trHeight w:val="286"/>
        </w:trPr>
        <w:tc>
          <w:tcPr>
            <w:tcW w:w="856" w:type="dxa"/>
            <w:tcBorders>
              <w:top w:val="nil"/>
              <w:left w:val="single" w:sz="4" w:space="0" w:color="auto"/>
              <w:bottom w:val="single" w:sz="4" w:space="0" w:color="auto"/>
              <w:right w:val="single" w:sz="4" w:space="0" w:color="auto"/>
            </w:tcBorders>
            <w:shd w:val="clear" w:color="auto" w:fill="auto"/>
            <w:vAlign w:val="center"/>
            <w:hideMark/>
          </w:tcPr>
          <w:p w14:paraId="155BAF13" w14:textId="77777777" w:rsidR="004166B8" w:rsidRPr="00601A1F" w:rsidRDefault="004166B8" w:rsidP="0050561F">
            <w:pPr>
              <w:jc w:val="center"/>
              <w:rPr>
                <w:rFonts w:ascii="Myriad Pro" w:hAnsi="Myriad Pro"/>
                <w:sz w:val="20"/>
                <w:szCs w:val="20"/>
              </w:rPr>
            </w:pPr>
            <w:r w:rsidRPr="00301E27">
              <w:rPr>
                <w:rFonts w:ascii="Myriad Pro" w:hAnsi="Myriad Pro"/>
                <w:sz w:val="20"/>
                <w:szCs w:val="20"/>
              </w:rPr>
              <w:t>5</w:t>
            </w:r>
          </w:p>
        </w:tc>
        <w:tc>
          <w:tcPr>
            <w:tcW w:w="4394" w:type="dxa"/>
            <w:tcBorders>
              <w:top w:val="nil"/>
              <w:left w:val="nil"/>
              <w:bottom w:val="single" w:sz="4" w:space="0" w:color="auto"/>
              <w:right w:val="single" w:sz="4" w:space="0" w:color="auto"/>
            </w:tcBorders>
            <w:shd w:val="clear" w:color="000000" w:fill="FFFFFF"/>
            <w:vAlign w:val="center"/>
            <w:hideMark/>
          </w:tcPr>
          <w:p w14:paraId="7958310F" w14:textId="77777777" w:rsidR="004166B8" w:rsidRPr="0047664F" w:rsidRDefault="004166B8" w:rsidP="0050561F">
            <w:pPr>
              <w:rPr>
                <w:rFonts w:ascii="Myriad Pro" w:hAnsi="Myriad Pro"/>
                <w:sz w:val="20"/>
                <w:szCs w:val="20"/>
              </w:rPr>
            </w:pPr>
            <w:r w:rsidRPr="00F21145">
              <w:rPr>
                <w:rFonts w:ascii="Myriad Pro" w:hAnsi="Myriad Pro"/>
                <w:sz w:val="20"/>
                <w:szCs w:val="20"/>
              </w:rPr>
              <w:t xml:space="preserve">Величина </w:t>
            </w:r>
            <w:r w:rsidRPr="00F21145">
              <w:rPr>
                <w:rFonts w:ascii="Myriad Pro" w:hAnsi="Myriad Pro"/>
                <w:bCs/>
                <w:sz w:val="20"/>
                <w:szCs w:val="20"/>
              </w:rPr>
              <w:t>фактической</w:t>
            </w:r>
            <w:r w:rsidRPr="00F21145">
              <w:rPr>
                <w:rFonts w:ascii="Myriad Pro" w:hAnsi="Myriad Pro"/>
                <w:sz w:val="20"/>
                <w:szCs w:val="20"/>
              </w:rPr>
              <w:t xml:space="preserve"> стоимости (процентов) заемных средств, привлеченных для осуществления регулируемой деятельности </w:t>
            </w:r>
          </w:p>
        </w:tc>
        <w:tc>
          <w:tcPr>
            <w:tcW w:w="2268" w:type="dxa"/>
            <w:tcBorders>
              <w:top w:val="nil"/>
              <w:left w:val="nil"/>
              <w:bottom w:val="single" w:sz="4" w:space="0" w:color="auto"/>
              <w:right w:val="single" w:sz="4" w:space="0" w:color="auto"/>
            </w:tcBorders>
            <w:shd w:val="clear" w:color="000000" w:fill="FFFFFF"/>
            <w:vAlign w:val="bottom"/>
            <w:hideMark/>
          </w:tcPr>
          <w:p w14:paraId="475EFF64" w14:textId="77777777" w:rsidR="004166B8" w:rsidRPr="00301E27" w:rsidRDefault="004166B8" w:rsidP="0050561F">
            <w:pPr>
              <w:rPr>
                <w:rFonts w:ascii="Myriad Pro" w:hAnsi="Myriad Pro"/>
                <w:color w:val="FF0000"/>
                <w:sz w:val="20"/>
                <w:szCs w:val="20"/>
              </w:rPr>
            </w:pPr>
            <w:r w:rsidRPr="00301E27">
              <w:rPr>
                <w:rFonts w:ascii="Myriad Pro" w:hAnsi="Myriad Pro"/>
                <w:noProof/>
                <w:color w:val="FF0000"/>
                <w:sz w:val="20"/>
                <w:szCs w:val="20"/>
              </w:rPr>
              <w:drawing>
                <wp:anchor distT="0" distB="0" distL="114300" distR="114300" simplePos="0" relativeHeight="251651072" behindDoc="0" locked="0" layoutInCell="1" allowOverlap="1" wp14:anchorId="179C4D9D" wp14:editId="625A2F50">
                  <wp:simplePos x="0" y="0"/>
                  <wp:positionH relativeFrom="column">
                    <wp:posOffset>446405</wp:posOffset>
                  </wp:positionH>
                  <wp:positionV relativeFrom="paragraph">
                    <wp:posOffset>-294640</wp:posOffset>
                  </wp:positionV>
                  <wp:extent cx="491490" cy="327660"/>
                  <wp:effectExtent l="0" t="0" r="3810" b="0"/>
                  <wp:wrapNone/>
                  <wp:docPr id="537" name="Рисунок 5"/>
                  <wp:cNvGraphicFramePr/>
                  <a:graphic xmlns:a="http://schemas.openxmlformats.org/drawingml/2006/main">
                    <a:graphicData uri="http://schemas.openxmlformats.org/drawingml/2006/picture">
                      <pic:pic xmlns:pic="http://schemas.openxmlformats.org/drawingml/2006/picture">
                        <pic:nvPicPr>
                          <pic:cNvPr id="54681" name="Рисунок 5" descr="base_1_179106_464"/>
                          <pic:cNvPicPr preferRelativeResize="0">
                            <a:picLocks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1490" cy="327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tc>
        <w:tc>
          <w:tcPr>
            <w:tcW w:w="1782" w:type="dxa"/>
            <w:tcBorders>
              <w:top w:val="nil"/>
              <w:left w:val="nil"/>
              <w:bottom w:val="single" w:sz="4" w:space="0" w:color="auto"/>
              <w:right w:val="single" w:sz="4" w:space="0" w:color="auto"/>
            </w:tcBorders>
            <w:shd w:val="clear" w:color="000000" w:fill="FFFFFF"/>
            <w:vAlign w:val="center"/>
            <w:hideMark/>
          </w:tcPr>
          <w:p w14:paraId="22786B62" w14:textId="77777777" w:rsidR="004166B8" w:rsidRPr="00F21145" w:rsidRDefault="00924972" w:rsidP="0050561F">
            <w:pPr>
              <w:jc w:val="center"/>
              <w:rPr>
                <w:rFonts w:ascii="Myriad Pro" w:hAnsi="Myriad Pro"/>
                <w:color w:val="FF0000"/>
                <w:sz w:val="20"/>
                <w:szCs w:val="20"/>
              </w:rPr>
            </w:pPr>
            <w:r w:rsidRPr="00601A1F">
              <w:rPr>
                <w:rFonts w:ascii="Myriad Pro" w:hAnsi="Myriad Pro"/>
                <w:sz w:val="20"/>
                <w:szCs w:val="20"/>
              </w:rPr>
              <w:t>63 405,0</w:t>
            </w:r>
          </w:p>
        </w:tc>
      </w:tr>
      <w:tr w:rsidR="004166B8" w:rsidRPr="00DE5A0D" w14:paraId="590E0841" w14:textId="77777777" w:rsidTr="0050561F">
        <w:trPr>
          <w:trHeight w:val="1020"/>
        </w:trPr>
        <w:tc>
          <w:tcPr>
            <w:tcW w:w="856" w:type="dxa"/>
            <w:tcBorders>
              <w:top w:val="nil"/>
              <w:left w:val="single" w:sz="4" w:space="0" w:color="auto"/>
              <w:bottom w:val="single" w:sz="4" w:space="0" w:color="auto"/>
              <w:right w:val="single" w:sz="4" w:space="0" w:color="auto"/>
            </w:tcBorders>
            <w:shd w:val="clear" w:color="auto" w:fill="auto"/>
            <w:vAlign w:val="center"/>
            <w:hideMark/>
          </w:tcPr>
          <w:p w14:paraId="535952C1" w14:textId="77777777" w:rsidR="004166B8" w:rsidRPr="00601A1F" w:rsidRDefault="004166B8" w:rsidP="0050561F">
            <w:pPr>
              <w:jc w:val="center"/>
              <w:rPr>
                <w:rFonts w:ascii="Myriad Pro" w:hAnsi="Myriad Pro"/>
                <w:sz w:val="20"/>
                <w:szCs w:val="20"/>
              </w:rPr>
            </w:pPr>
            <w:r w:rsidRPr="00301E27">
              <w:rPr>
                <w:rFonts w:ascii="Myriad Pro" w:hAnsi="Myriad Pro"/>
                <w:sz w:val="20"/>
                <w:szCs w:val="20"/>
              </w:rPr>
              <w:t>6</w:t>
            </w:r>
          </w:p>
        </w:tc>
        <w:tc>
          <w:tcPr>
            <w:tcW w:w="4394" w:type="dxa"/>
            <w:tcBorders>
              <w:top w:val="nil"/>
              <w:left w:val="nil"/>
              <w:bottom w:val="single" w:sz="4" w:space="0" w:color="auto"/>
              <w:right w:val="single" w:sz="4" w:space="0" w:color="auto"/>
            </w:tcBorders>
            <w:shd w:val="clear" w:color="000000" w:fill="FFFFFF"/>
            <w:vAlign w:val="center"/>
            <w:hideMark/>
          </w:tcPr>
          <w:p w14:paraId="24C88C22" w14:textId="77777777" w:rsidR="004166B8" w:rsidRPr="00866212" w:rsidRDefault="004166B8" w:rsidP="0050561F">
            <w:pPr>
              <w:rPr>
                <w:rFonts w:ascii="Myriad Pro" w:hAnsi="Myriad Pro"/>
                <w:sz w:val="20"/>
                <w:szCs w:val="20"/>
              </w:rPr>
            </w:pPr>
            <w:r w:rsidRPr="00F21145">
              <w:rPr>
                <w:rFonts w:ascii="Myriad Pro" w:hAnsi="Myriad Pro"/>
                <w:sz w:val="20"/>
                <w:szCs w:val="20"/>
              </w:rPr>
              <w:t xml:space="preserve">Величина </w:t>
            </w:r>
            <w:r w:rsidRPr="00F21145">
              <w:rPr>
                <w:rFonts w:ascii="Myriad Pro" w:hAnsi="Myriad Pro"/>
                <w:bCs/>
                <w:sz w:val="20"/>
                <w:szCs w:val="20"/>
              </w:rPr>
              <w:t>фактических</w:t>
            </w:r>
            <w:r w:rsidRPr="00F21145">
              <w:rPr>
                <w:rFonts w:ascii="Myriad Pro" w:hAnsi="Myriad Pro"/>
                <w:sz w:val="20"/>
                <w:szCs w:val="20"/>
              </w:rPr>
              <w:t xml:space="preserve"> расходов из прибыли (в том чи</w:t>
            </w:r>
            <w:r w:rsidRPr="0047664F">
              <w:rPr>
                <w:rFonts w:ascii="Myriad Pro" w:hAnsi="Myriad Pro"/>
                <w:sz w:val="20"/>
                <w:szCs w:val="20"/>
              </w:rPr>
              <w:t>сле направленных на погашение кредитов), признанных регулирующим органом экономически обоснованными</w:t>
            </w:r>
          </w:p>
        </w:tc>
        <w:tc>
          <w:tcPr>
            <w:tcW w:w="2268" w:type="dxa"/>
            <w:vMerge w:val="restart"/>
            <w:tcBorders>
              <w:top w:val="nil"/>
              <w:left w:val="nil"/>
              <w:bottom w:val="single" w:sz="4" w:space="0" w:color="000000"/>
              <w:right w:val="single" w:sz="4" w:space="0" w:color="auto"/>
            </w:tcBorders>
            <w:shd w:val="clear" w:color="auto" w:fill="auto"/>
            <w:noWrap/>
            <w:hideMark/>
          </w:tcPr>
          <w:p w14:paraId="3CB4C75F" w14:textId="77777777" w:rsidR="004166B8" w:rsidRPr="008C464B" w:rsidRDefault="004166B8" w:rsidP="0050561F">
            <w:pPr>
              <w:rPr>
                <w:rFonts w:ascii="Myriad Pro" w:hAnsi="Myriad Pro"/>
                <w:color w:val="FF0000"/>
                <w:sz w:val="20"/>
                <w:szCs w:val="20"/>
              </w:rPr>
            </w:pPr>
          </w:p>
          <w:p w14:paraId="7E516B3D" w14:textId="77777777" w:rsidR="004166B8" w:rsidRPr="00301E27" w:rsidRDefault="00E36F45" w:rsidP="0050561F">
            <w:pPr>
              <w:rPr>
                <w:rFonts w:ascii="Myriad Pro" w:hAnsi="Myriad Pro"/>
                <w:color w:val="FF0000"/>
                <w:sz w:val="20"/>
                <w:szCs w:val="20"/>
              </w:rPr>
            </w:pPr>
            <w:r w:rsidRPr="00301E27">
              <w:rPr>
                <w:rFonts w:ascii="Myriad Pro" w:hAnsi="Myriad Pro"/>
                <w:noProof/>
                <w:color w:val="FF0000"/>
                <w:sz w:val="20"/>
                <w:szCs w:val="20"/>
              </w:rPr>
              <w:drawing>
                <wp:anchor distT="0" distB="0" distL="114300" distR="114300" simplePos="0" relativeHeight="251655168" behindDoc="0" locked="0" layoutInCell="1" allowOverlap="1" wp14:anchorId="38D60181" wp14:editId="05048BDB">
                  <wp:simplePos x="0" y="0"/>
                  <wp:positionH relativeFrom="column">
                    <wp:posOffset>259080</wp:posOffset>
                  </wp:positionH>
                  <wp:positionV relativeFrom="paragraph">
                    <wp:posOffset>347980</wp:posOffset>
                  </wp:positionV>
                  <wp:extent cx="819150" cy="361315"/>
                  <wp:effectExtent l="0" t="0" r="0" b="0"/>
                  <wp:wrapThrough wrapText="bothSides">
                    <wp:wrapPolygon edited="0">
                      <wp:start x="18084" y="0"/>
                      <wp:lineTo x="0" y="3417"/>
                      <wp:lineTo x="0" y="13666"/>
                      <wp:lineTo x="15572" y="19360"/>
                      <wp:lineTo x="18084" y="19360"/>
                      <wp:lineTo x="21098" y="3417"/>
                      <wp:lineTo x="21098" y="0"/>
                      <wp:lineTo x="18084" y="0"/>
                    </wp:wrapPolygon>
                  </wp:wrapThrough>
                  <wp:docPr id="538" name="Рисунок 6"/>
                  <wp:cNvGraphicFramePr/>
                  <a:graphic xmlns:a="http://schemas.openxmlformats.org/drawingml/2006/main">
                    <a:graphicData uri="http://schemas.openxmlformats.org/drawingml/2006/picture">
                      <pic:pic xmlns:pic="http://schemas.openxmlformats.org/drawingml/2006/picture">
                        <pic:nvPicPr>
                          <pic:cNvPr id="54682" name="Рисунок 6" descr="base_1_179106_465"/>
                          <pic:cNvPicPr preferRelativeResize="0">
                            <a:picLocks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19150" cy="361315"/>
                          </a:xfrm>
                          <a:prstGeom prst="rect">
                            <a:avLst/>
                          </a:prstGeom>
                          <a:noFill/>
                          <a:ln>
                            <a:noFill/>
                          </a:ln>
                        </pic:spPr>
                      </pic:pic>
                    </a:graphicData>
                  </a:graphic>
                </wp:anchor>
              </w:drawing>
            </w:r>
          </w:p>
        </w:tc>
        <w:tc>
          <w:tcPr>
            <w:tcW w:w="178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48BFA4D" w14:textId="77777777" w:rsidR="004166B8" w:rsidRPr="00F21145" w:rsidRDefault="00E36F45" w:rsidP="0050561F">
            <w:pPr>
              <w:jc w:val="center"/>
              <w:rPr>
                <w:rFonts w:ascii="Myriad Pro" w:hAnsi="Myriad Pro"/>
                <w:sz w:val="20"/>
                <w:szCs w:val="20"/>
              </w:rPr>
            </w:pPr>
            <w:r w:rsidRPr="00601A1F">
              <w:rPr>
                <w:rFonts w:ascii="Myriad Pro" w:hAnsi="Myriad Pro"/>
                <w:sz w:val="20"/>
                <w:szCs w:val="20"/>
              </w:rPr>
              <w:t>328 296,6</w:t>
            </w:r>
          </w:p>
        </w:tc>
      </w:tr>
      <w:tr w:rsidR="004166B8" w:rsidRPr="00DE5A0D" w14:paraId="2F899F87" w14:textId="77777777" w:rsidTr="0050561F">
        <w:trPr>
          <w:trHeight w:val="510"/>
        </w:trPr>
        <w:tc>
          <w:tcPr>
            <w:tcW w:w="856" w:type="dxa"/>
            <w:tcBorders>
              <w:top w:val="nil"/>
              <w:left w:val="single" w:sz="4" w:space="0" w:color="auto"/>
              <w:bottom w:val="single" w:sz="4" w:space="0" w:color="auto"/>
              <w:right w:val="single" w:sz="4" w:space="0" w:color="auto"/>
            </w:tcBorders>
            <w:shd w:val="clear" w:color="auto" w:fill="auto"/>
            <w:vAlign w:val="center"/>
            <w:hideMark/>
          </w:tcPr>
          <w:p w14:paraId="0A5F8CDE" w14:textId="77777777" w:rsidR="004166B8" w:rsidRPr="00601A1F" w:rsidRDefault="004166B8" w:rsidP="0050561F">
            <w:pPr>
              <w:jc w:val="center"/>
              <w:rPr>
                <w:rFonts w:ascii="Myriad Pro" w:hAnsi="Myriad Pro"/>
                <w:sz w:val="20"/>
                <w:szCs w:val="20"/>
              </w:rPr>
            </w:pPr>
            <w:r w:rsidRPr="00301E27">
              <w:rPr>
                <w:rFonts w:ascii="Myriad Pro" w:hAnsi="Myriad Pro"/>
                <w:sz w:val="20"/>
                <w:szCs w:val="20"/>
              </w:rPr>
              <w:t>6.1.</w:t>
            </w:r>
          </w:p>
        </w:tc>
        <w:tc>
          <w:tcPr>
            <w:tcW w:w="4394" w:type="dxa"/>
            <w:tcBorders>
              <w:top w:val="nil"/>
              <w:left w:val="nil"/>
              <w:bottom w:val="single" w:sz="4" w:space="0" w:color="auto"/>
              <w:right w:val="single" w:sz="4" w:space="0" w:color="auto"/>
            </w:tcBorders>
            <w:shd w:val="clear" w:color="000000" w:fill="FFFFFF"/>
            <w:vAlign w:val="center"/>
            <w:hideMark/>
          </w:tcPr>
          <w:p w14:paraId="0EABDFAB" w14:textId="77777777" w:rsidR="004166B8" w:rsidRPr="00F21145" w:rsidRDefault="004166B8" w:rsidP="0050561F">
            <w:pPr>
              <w:ind w:firstLine="34"/>
              <w:rPr>
                <w:rFonts w:ascii="Myriad Pro" w:hAnsi="Myriad Pro"/>
                <w:sz w:val="20"/>
                <w:szCs w:val="20"/>
              </w:rPr>
            </w:pPr>
            <w:r w:rsidRPr="00F21145">
              <w:rPr>
                <w:rFonts w:ascii="Myriad Pro" w:hAnsi="Myriad Pro"/>
                <w:sz w:val="20"/>
                <w:szCs w:val="20"/>
              </w:rPr>
              <w:t>фактических расходов из прибыли</w:t>
            </w:r>
          </w:p>
        </w:tc>
        <w:tc>
          <w:tcPr>
            <w:tcW w:w="2268" w:type="dxa"/>
            <w:vMerge/>
            <w:tcBorders>
              <w:top w:val="nil"/>
              <w:left w:val="nil"/>
              <w:bottom w:val="single" w:sz="4" w:space="0" w:color="000000"/>
              <w:right w:val="single" w:sz="4" w:space="0" w:color="auto"/>
            </w:tcBorders>
            <w:vAlign w:val="center"/>
            <w:hideMark/>
          </w:tcPr>
          <w:p w14:paraId="72B04D61" w14:textId="77777777" w:rsidR="004166B8" w:rsidRPr="00DE5A0D" w:rsidRDefault="004166B8" w:rsidP="0050561F">
            <w:pPr>
              <w:rPr>
                <w:rFonts w:ascii="Myriad Pro" w:hAnsi="Myriad Pro"/>
                <w:color w:val="FF0000"/>
                <w:sz w:val="20"/>
                <w:szCs w:val="20"/>
              </w:rPr>
            </w:pPr>
          </w:p>
        </w:tc>
        <w:tc>
          <w:tcPr>
            <w:tcW w:w="178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0956D29" w14:textId="77777777" w:rsidR="004166B8" w:rsidRPr="00DE5A0D" w:rsidRDefault="00924972" w:rsidP="0050561F">
            <w:pPr>
              <w:jc w:val="center"/>
              <w:rPr>
                <w:rFonts w:ascii="Myriad Pro" w:hAnsi="Myriad Pro"/>
                <w:sz w:val="20"/>
                <w:szCs w:val="20"/>
              </w:rPr>
            </w:pPr>
            <w:r w:rsidRPr="00DE5A0D">
              <w:rPr>
                <w:rFonts w:ascii="Myriad Pro" w:hAnsi="Myriad Pro"/>
                <w:sz w:val="20"/>
                <w:szCs w:val="20"/>
              </w:rPr>
              <w:t>2 643,6</w:t>
            </w:r>
          </w:p>
        </w:tc>
      </w:tr>
      <w:tr w:rsidR="004166B8" w:rsidRPr="00DE5A0D" w14:paraId="39226390" w14:textId="77777777" w:rsidTr="0050561F">
        <w:trPr>
          <w:trHeight w:val="510"/>
        </w:trPr>
        <w:tc>
          <w:tcPr>
            <w:tcW w:w="856" w:type="dxa"/>
            <w:tcBorders>
              <w:top w:val="nil"/>
              <w:left w:val="single" w:sz="4" w:space="0" w:color="auto"/>
              <w:bottom w:val="single" w:sz="4" w:space="0" w:color="auto"/>
              <w:right w:val="single" w:sz="4" w:space="0" w:color="auto"/>
            </w:tcBorders>
            <w:shd w:val="clear" w:color="auto" w:fill="auto"/>
            <w:vAlign w:val="center"/>
            <w:hideMark/>
          </w:tcPr>
          <w:p w14:paraId="4DB9CB98" w14:textId="77777777" w:rsidR="004166B8" w:rsidRPr="00301E27" w:rsidRDefault="00B0721F" w:rsidP="0050561F">
            <w:pPr>
              <w:jc w:val="center"/>
              <w:rPr>
                <w:rFonts w:ascii="Myriad Pro" w:hAnsi="Myriad Pro"/>
                <w:sz w:val="20"/>
                <w:szCs w:val="20"/>
              </w:rPr>
            </w:pPr>
            <w:r>
              <w:rPr>
                <w:rFonts w:ascii="Myriad Pro" w:hAnsi="Myriad Pro"/>
                <w:sz w:val="20"/>
                <w:szCs w:val="20"/>
              </w:rPr>
              <w:t xml:space="preserve"> Т.</w:t>
            </w:r>
            <w:r w:rsidR="004166B8" w:rsidRPr="00301E27">
              <w:rPr>
                <w:rFonts w:ascii="Myriad Pro" w:hAnsi="Myriad Pro"/>
                <w:sz w:val="20"/>
                <w:szCs w:val="20"/>
              </w:rPr>
              <w:t>6.2.</w:t>
            </w:r>
          </w:p>
        </w:tc>
        <w:tc>
          <w:tcPr>
            <w:tcW w:w="4394" w:type="dxa"/>
            <w:tcBorders>
              <w:top w:val="nil"/>
              <w:left w:val="nil"/>
              <w:bottom w:val="single" w:sz="4" w:space="0" w:color="auto"/>
              <w:right w:val="single" w:sz="4" w:space="0" w:color="auto"/>
            </w:tcBorders>
            <w:shd w:val="clear" w:color="000000" w:fill="FFFFFF"/>
            <w:vAlign w:val="center"/>
            <w:hideMark/>
          </w:tcPr>
          <w:p w14:paraId="6BC45FFB" w14:textId="77777777" w:rsidR="004166B8" w:rsidRPr="00F21145" w:rsidRDefault="004166B8" w:rsidP="00E05F9D">
            <w:pPr>
              <w:ind w:firstLineChars="32" w:firstLine="64"/>
              <w:rPr>
                <w:rFonts w:ascii="Myriad Pro" w:hAnsi="Myriad Pro"/>
                <w:sz w:val="20"/>
                <w:szCs w:val="20"/>
              </w:rPr>
            </w:pPr>
            <w:r w:rsidRPr="00601A1F">
              <w:rPr>
                <w:rFonts w:ascii="Myriad Pro" w:hAnsi="Myriad Pro"/>
                <w:sz w:val="20"/>
                <w:szCs w:val="20"/>
              </w:rPr>
              <w:t>фактические расходы на погашение кредитов</w:t>
            </w:r>
          </w:p>
        </w:tc>
        <w:tc>
          <w:tcPr>
            <w:tcW w:w="2268" w:type="dxa"/>
            <w:vMerge/>
            <w:tcBorders>
              <w:top w:val="nil"/>
              <w:left w:val="nil"/>
              <w:bottom w:val="single" w:sz="4" w:space="0" w:color="000000"/>
              <w:right w:val="single" w:sz="4" w:space="0" w:color="auto"/>
            </w:tcBorders>
            <w:vAlign w:val="center"/>
            <w:hideMark/>
          </w:tcPr>
          <w:p w14:paraId="67A31140" w14:textId="77777777" w:rsidR="004166B8" w:rsidRPr="00DE5A0D" w:rsidRDefault="004166B8" w:rsidP="0050561F">
            <w:pPr>
              <w:rPr>
                <w:rFonts w:ascii="Myriad Pro" w:hAnsi="Myriad Pro"/>
                <w:color w:val="FF0000"/>
                <w:sz w:val="20"/>
                <w:szCs w:val="20"/>
              </w:rPr>
            </w:pPr>
          </w:p>
        </w:tc>
        <w:tc>
          <w:tcPr>
            <w:tcW w:w="178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5D9A1D5" w14:textId="77777777" w:rsidR="004166B8" w:rsidRPr="00DE5A0D" w:rsidRDefault="00924972" w:rsidP="0050561F">
            <w:pPr>
              <w:jc w:val="center"/>
              <w:rPr>
                <w:rFonts w:ascii="Myriad Pro" w:hAnsi="Myriad Pro"/>
                <w:sz w:val="20"/>
                <w:szCs w:val="20"/>
              </w:rPr>
            </w:pPr>
            <w:r w:rsidRPr="00DE5A0D">
              <w:rPr>
                <w:rFonts w:ascii="Myriad Pro" w:hAnsi="Myriad Pro"/>
                <w:sz w:val="20"/>
                <w:szCs w:val="20"/>
              </w:rPr>
              <w:t>325 653,0</w:t>
            </w:r>
          </w:p>
        </w:tc>
      </w:tr>
      <w:tr w:rsidR="004166B8" w:rsidRPr="00DE5A0D" w14:paraId="5B1383FF" w14:textId="77777777" w:rsidTr="0050561F">
        <w:trPr>
          <w:trHeight w:val="765"/>
        </w:trPr>
        <w:tc>
          <w:tcPr>
            <w:tcW w:w="856" w:type="dxa"/>
            <w:tcBorders>
              <w:top w:val="nil"/>
              <w:left w:val="single" w:sz="4" w:space="0" w:color="auto"/>
              <w:bottom w:val="single" w:sz="4" w:space="0" w:color="auto"/>
              <w:right w:val="single" w:sz="4" w:space="0" w:color="auto"/>
            </w:tcBorders>
            <w:shd w:val="clear" w:color="auto" w:fill="auto"/>
            <w:vAlign w:val="center"/>
            <w:hideMark/>
          </w:tcPr>
          <w:p w14:paraId="77525676" w14:textId="77777777" w:rsidR="004166B8" w:rsidRPr="00301E27" w:rsidRDefault="004166B8" w:rsidP="0050561F">
            <w:pPr>
              <w:jc w:val="center"/>
              <w:rPr>
                <w:rFonts w:ascii="Myriad Pro" w:hAnsi="Myriad Pro"/>
                <w:sz w:val="20"/>
                <w:szCs w:val="20"/>
              </w:rPr>
            </w:pPr>
            <w:r w:rsidRPr="00301E27">
              <w:rPr>
                <w:rFonts w:ascii="Myriad Pro" w:hAnsi="Myriad Pro"/>
                <w:sz w:val="20"/>
                <w:szCs w:val="20"/>
              </w:rPr>
              <w:t>7</w:t>
            </w:r>
          </w:p>
        </w:tc>
        <w:tc>
          <w:tcPr>
            <w:tcW w:w="4394" w:type="dxa"/>
            <w:tcBorders>
              <w:top w:val="nil"/>
              <w:left w:val="nil"/>
              <w:bottom w:val="single" w:sz="4" w:space="0" w:color="auto"/>
              <w:right w:val="single" w:sz="4" w:space="0" w:color="auto"/>
            </w:tcBorders>
            <w:shd w:val="clear" w:color="000000" w:fill="FFFFFF"/>
            <w:vAlign w:val="center"/>
            <w:hideMark/>
          </w:tcPr>
          <w:p w14:paraId="2CCBF430" w14:textId="77777777" w:rsidR="004166B8" w:rsidRPr="00F21145" w:rsidRDefault="004166B8" w:rsidP="0050561F">
            <w:pPr>
              <w:rPr>
                <w:rFonts w:ascii="Myriad Pro" w:hAnsi="Myriad Pro"/>
                <w:sz w:val="20"/>
                <w:szCs w:val="20"/>
              </w:rPr>
            </w:pPr>
            <w:r w:rsidRPr="00601A1F">
              <w:rPr>
                <w:rFonts w:ascii="Myriad Pro" w:hAnsi="Myriad Pro"/>
                <w:sz w:val="20"/>
                <w:szCs w:val="20"/>
              </w:rPr>
              <w:t>Плановый размер финансирования инв</w:t>
            </w:r>
            <w:r w:rsidRPr="00F21145">
              <w:rPr>
                <w:rFonts w:ascii="Myriad Pro" w:hAnsi="Myriad Pro"/>
                <w:sz w:val="20"/>
                <w:szCs w:val="20"/>
              </w:rPr>
              <w:t>естиционной программы, утвержденной в установленном порядке</w:t>
            </w:r>
          </w:p>
        </w:tc>
        <w:tc>
          <w:tcPr>
            <w:tcW w:w="2268" w:type="dxa"/>
            <w:tcBorders>
              <w:top w:val="nil"/>
              <w:left w:val="nil"/>
              <w:bottom w:val="single" w:sz="4" w:space="0" w:color="auto"/>
              <w:right w:val="single" w:sz="4" w:space="0" w:color="auto"/>
            </w:tcBorders>
            <w:shd w:val="clear" w:color="000000" w:fill="FFFFFF"/>
            <w:vAlign w:val="bottom"/>
            <w:hideMark/>
          </w:tcPr>
          <w:p w14:paraId="2763B114" w14:textId="77777777" w:rsidR="004166B8" w:rsidRPr="00301E27" w:rsidRDefault="004166B8" w:rsidP="0050561F">
            <w:pPr>
              <w:rPr>
                <w:rFonts w:ascii="Myriad Pro" w:hAnsi="Myriad Pro"/>
                <w:sz w:val="20"/>
                <w:szCs w:val="20"/>
              </w:rPr>
            </w:pPr>
            <w:r w:rsidRPr="00301E27">
              <w:rPr>
                <w:rFonts w:ascii="Myriad Pro" w:hAnsi="Myriad Pro"/>
                <w:noProof/>
                <w:sz w:val="20"/>
                <w:szCs w:val="20"/>
              </w:rPr>
              <w:drawing>
                <wp:anchor distT="0" distB="0" distL="114300" distR="114300" simplePos="0" relativeHeight="251636736" behindDoc="0" locked="0" layoutInCell="1" allowOverlap="1" wp14:anchorId="1A7609CE" wp14:editId="3D62F4FC">
                  <wp:simplePos x="0" y="0"/>
                  <wp:positionH relativeFrom="column">
                    <wp:posOffset>422275</wp:posOffset>
                  </wp:positionH>
                  <wp:positionV relativeFrom="paragraph">
                    <wp:posOffset>-395605</wp:posOffset>
                  </wp:positionV>
                  <wp:extent cx="499745" cy="271780"/>
                  <wp:effectExtent l="0" t="0" r="0" b="0"/>
                  <wp:wrapNone/>
                  <wp:docPr id="539" name="Рисунок 7"/>
                  <wp:cNvGraphicFramePr/>
                  <a:graphic xmlns:a="http://schemas.openxmlformats.org/drawingml/2006/main">
                    <a:graphicData uri="http://schemas.openxmlformats.org/drawingml/2006/picture">
                      <pic:pic xmlns:pic="http://schemas.openxmlformats.org/drawingml/2006/picture">
                        <pic:nvPicPr>
                          <pic:cNvPr id="54683" name="Рисунок 7" descr="base_1_179106_458"/>
                          <pic:cNvPicPr preferRelativeResize="0">
                            <a:picLocks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99745" cy="271780"/>
                          </a:xfrm>
                          <a:prstGeom prst="rect">
                            <a:avLst/>
                          </a:prstGeom>
                          <a:noFill/>
                          <a:ln>
                            <a:noFill/>
                          </a:ln>
                        </pic:spPr>
                      </pic:pic>
                    </a:graphicData>
                  </a:graphic>
                </wp:anchor>
              </w:drawing>
            </w:r>
          </w:p>
        </w:tc>
        <w:tc>
          <w:tcPr>
            <w:tcW w:w="1782" w:type="dxa"/>
            <w:tcBorders>
              <w:top w:val="nil"/>
              <w:left w:val="nil"/>
              <w:bottom w:val="single" w:sz="4" w:space="0" w:color="auto"/>
              <w:right w:val="single" w:sz="4" w:space="0" w:color="auto"/>
            </w:tcBorders>
            <w:shd w:val="clear" w:color="000000" w:fill="FFFFFF"/>
            <w:vAlign w:val="center"/>
            <w:hideMark/>
          </w:tcPr>
          <w:p w14:paraId="368D055D" w14:textId="77777777" w:rsidR="004166B8" w:rsidRPr="00F21145" w:rsidRDefault="00E36F45" w:rsidP="0050561F">
            <w:pPr>
              <w:jc w:val="center"/>
              <w:rPr>
                <w:rFonts w:ascii="Myriad Pro" w:hAnsi="Myriad Pro"/>
                <w:sz w:val="20"/>
                <w:szCs w:val="20"/>
              </w:rPr>
            </w:pPr>
            <w:r w:rsidRPr="00601A1F">
              <w:rPr>
                <w:rFonts w:ascii="Myriad Pro" w:hAnsi="Myriad Pro"/>
                <w:sz w:val="20"/>
                <w:szCs w:val="20"/>
              </w:rPr>
              <w:t>974 864,1</w:t>
            </w:r>
          </w:p>
        </w:tc>
      </w:tr>
      <w:tr w:rsidR="004166B8" w:rsidRPr="00DE5A0D" w14:paraId="642CAD75" w14:textId="77777777" w:rsidTr="0050561F">
        <w:trPr>
          <w:trHeight w:val="510"/>
        </w:trPr>
        <w:tc>
          <w:tcPr>
            <w:tcW w:w="856" w:type="dxa"/>
            <w:tcBorders>
              <w:top w:val="nil"/>
              <w:left w:val="single" w:sz="4" w:space="0" w:color="auto"/>
              <w:bottom w:val="single" w:sz="4" w:space="0" w:color="auto"/>
              <w:right w:val="single" w:sz="4" w:space="0" w:color="auto"/>
            </w:tcBorders>
            <w:shd w:val="clear" w:color="auto" w:fill="auto"/>
            <w:vAlign w:val="center"/>
            <w:hideMark/>
          </w:tcPr>
          <w:p w14:paraId="16BBA4DB" w14:textId="77777777" w:rsidR="004166B8" w:rsidRPr="00301E27" w:rsidRDefault="004166B8" w:rsidP="0050561F">
            <w:pPr>
              <w:jc w:val="center"/>
              <w:rPr>
                <w:rFonts w:ascii="Myriad Pro" w:hAnsi="Myriad Pro"/>
                <w:sz w:val="20"/>
                <w:szCs w:val="20"/>
              </w:rPr>
            </w:pPr>
            <w:r w:rsidRPr="00301E27">
              <w:rPr>
                <w:rFonts w:ascii="Myriad Pro" w:hAnsi="Myriad Pro"/>
                <w:sz w:val="20"/>
                <w:szCs w:val="20"/>
              </w:rPr>
              <w:t>8</w:t>
            </w:r>
          </w:p>
        </w:tc>
        <w:tc>
          <w:tcPr>
            <w:tcW w:w="4394" w:type="dxa"/>
            <w:tcBorders>
              <w:top w:val="nil"/>
              <w:left w:val="nil"/>
              <w:bottom w:val="single" w:sz="4" w:space="0" w:color="auto"/>
              <w:right w:val="single" w:sz="4" w:space="0" w:color="auto"/>
            </w:tcBorders>
            <w:shd w:val="clear" w:color="000000" w:fill="FFFFFF"/>
            <w:vAlign w:val="center"/>
            <w:hideMark/>
          </w:tcPr>
          <w:p w14:paraId="37B02985" w14:textId="77777777" w:rsidR="004166B8" w:rsidRPr="00F21145" w:rsidRDefault="004166B8" w:rsidP="0050561F">
            <w:pPr>
              <w:rPr>
                <w:rFonts w:ascii="Myriad Pro" w:hAnsi="Myriad Pro"/>
                <w:sz w:val="20"/>
                <w:szCs w:val="20"/>
              </w:rPr>
            </w:pPr>
            <w:r w:rsidRPr="00601A1F">
              <w:rPr>
                <w:rFonts w:ascii="Myriad Pro" w:hAnsi="Myriad Pro"/>
                <w:sz w:val="20"/>
                <w:szCs w:val="20"/>
              </w:rPr>
              <w:t xml:space="preserve">Объем фактического финансирования инвестиционной программы </w:t>
            </w:r>
          </w:p>
        </w:tc>
        <w:tc>
          <w:tcPr>
            <w:tcW w:w="2268" w:type="dxa"/>
            <w:tcBorders>
              <w:top w:val="nil"/>
              <w:left w:val="nil"/>
              <w:bottom w:val="single" w:sz="4" w:space="0" w:color="auto"/>
              <w:right w:val="single" w:sz="4" w:space="0" w:color="auto"/>
            </w:tcBorders>
            <w:shd w:val="clear" w:color="000000" w:fill="FFFFFF"/>
            <w:vAlign w:val="bottom"/>
            <w:hideMark/>
          </w:tcPr>
          <w:p w14:paraId="7C35A37D" w14:textId="77777777" w:rsidR="004166B8" w:rsidRPr="00301E27" w:rsidRDefault="004166B8" w:rsidP="0050561F">
            <w:pPr>
              <w:rPr>
                <w:rFonts w:ascii="Myriad Pro" w:hAnsi="Myriad Pro"/>
                <w:sz w:val="20"/>
                <w:szCs w:val="20"/>
              </w:rPr>
            </w:pPr>
            <w:r w:rsidRPr="00301E27">
              <w:rPr>
                <w:rFonts w:ascii="Myriad Pro" w:hAnsi="Myriad Pro"/>
                <w:noProof/>
                <w:sz w:val="20"/>
                <w:szCs w:val="20"/>
              </w:rPr>
              <w:drawing>
                <wp:anchor distT="0" distB="0" distL="114300" distR="114300" simplePos="0" relativeHeight="251638784" behindDoc="0" locked="0" layoutInCell="1" allowOverlap="1" wp14:anchorId="185D3686" wp14:editId="4B017763">
                  <wp:simplePos x="0" y="0"/>
                  <wp:positionH relativeFrom="column">
                    <wp:posOffset>495300</wp:posOffset>
                  </wp:positionH>
                  <wp:positionV relativeFrom="paragraph">
                    <wp:posOffset>-314325</wp:posOffset>
                  </wp:positionV>
                  <wp:extent cx="422275" cy="241300"/>
                  <wp:effectExtent l="0" t="0" r="0" b="0"/>
                  <wp:wrapNone/>
                  <wp:docPr id="540" name="Рисунок 8"/>
                  <wp:cNvGraphicFramePr/>
                  <a:graphic xmlns:a="http://schemas.openxmlformats.org/drawingml/2006/main">
                    <a:graphicData uri="http://schemas.openxmlformats.org/drawingml/2006/picture">
                      <pic:pic xmlns:pic="http://schemas.openxmlformats.org/drawingml/2006/picture">
                        <pic:nvPicPr>
                          <pic:cNvPr id="54684" name="Рисунок 8" descr="base_1_179106_459"/>
                          <pic:cNvPicPr preferRelativeResize="0">
                            <a:picLocks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22275" cy="241300"/>
                          </a:xfrm>
                          <a:prstGeom prst="rect">
                            <a:avLst/>
                          </a:prstGeom>
                          <a:noFill/>
                          <a:ln>
                            <a:noFill/>
                          </a:ln>
                        </pic:spPr>
                      </pic:pic>
                    </a:graphicData>
                  </a:graphic>
                </wp:anchor>
              </w:drawing>
            </w:r>
          </w:p>
        </w:tc>
        <w:tc>
          <w:tcPr>
            <w:tcW w:w="1782" w:type="dxa"/>
            <w:tcBorders>
              <w:top w:val="nil"/>
              <w:left w:val="nil"/>
              <w:bottom w:val="single" w:sz="4" w:space="0" w:color="auto"/>
              <w:right w:val="single" w:sz="4" w:space="0" w:color="auto"/>
            </w:tcBorders>
            <w:shd w:val="clear" w:color="000000" w:fill="FFFFFF"/>
            <w:vAlign w:val="center"/>
            <w:hideMark/>
          </w:tcPr>
          <w:p w14:paraId="30CDD9E3" w14:textId="77777777" w:rsidR="004166B8" w:rsidRPr="00F21145" w:rsidRDefault="00E36F45" w:rsidP="0050561F">
            <w:pPr>
              <w:jc w:val="center"/>
              <w:rPr>
                <w:rFonts w:ascii="Myriad Pro" w:hAnsi="Myriad Pro"/>
                <w:sz w:val="20"/>
                <w:szCs w:val="20"/>
              </w:rPr>
            </w:pPr>
            <w:r w:rsidRPr="00601A1F">
              <w:rPr>
                <w:rFonts w:ascii="Myriad Pro" w:hAnsi="Myriad Pro"/>
                <w:sz w:val="20"/>
                <w:szCs w:val="20"/>
              </w:rPr>
              <w:t>1 048 413,3</w:t>
            </w:r>
          </w:p>
        </w:tc>
      </w:tr>
      <w:tr w:rsidR="004166B8" w:rsidRPr="00DE5A0D" w14:paraId="0C46D984" w14:textId="77777777" w:rsidTr="0050561F">
        <w:trPr>
          <w:trHeight w:val="1275"/>
        </w:trPr>
        <w:tc>
          <w:tcPr>
            <w:tcW w:w="856" w:type="dxa"/>
            <w:tcBorders>
              <w:top w:val="nil"/>
              <w:left w:val="single" w:sz="4" w:space="0" w:color="auto"/>
              <w:bottom w:val="single" w:sz="4" w:space="0" w:color="auto"/>
              <w:right w:val="single" w:sz="4" w:space="0" w:color="auto"/>
            </w:tcBorders>
            <w:shd w:val="clear" w:color="auto" w:fill="auto"/>
            <w:vAlign w:val="center"/>
            <w:hideMark/>
          </w:tcPr>
          <w:p w14:paraId="21075319" w14:textId="77777777" w:rsidR="004166B8" w:rsidRPr="00301E27" w:rsidRDefault="004166B8" w:rsidP="0050561F">
            <w:pPr>
              <w:jc w:val="center"/>
              <w:rPr>
                <w:rFonts w:ascii="Myriad Pro" w:hAnsi="Myriad Pro"/>
                <w:sz w:val="20"/>
                <w:szCs w:val="20"/>
              </w:rPr>
            </w:pPr>
            <w:r w:rsidRPr="00301E27">
              <w:rPr>
                <w:rFonts w:ascii="Myriad Pro" w:hAnsi="Myriad Pro"/>
                <w:sz w:val="20"/>
                <w:szCs w:val="20"/>
              </w:rPr>
              <w:t>9</w:t>
            </w:r>
          </w:p>
        </w:tc>
        <w:tc>
          <w:tcPr>
            <w:tcW w:w="4394" w:type="dxa"/>
            <w:tcBorders>
              <w:top w:val="nil"/>
              <w:left w:val="nil"/>
              <w:bottom w:val="single" w:sz="4" w:space="0" w:color="auto"/>
              <w:right w:val="single" w:sz="4" w:space="0" w:color="auto"/>
            </w:tcBorders>
            <w:shd w:val="clear" w:color="000000" w:fill="FFFFFF"/>
            <w:vAlign w:val="center"/>
            <w:hideMark/>
          </w:tcPr>
          <w:p w14:paraId="310BA7A5" w14:textId="77777777" w:rsidR="004166B8" w:rsidRPr="0047664F" w:rsidRDefault="004166B8" w:rsidP="0050561F">
            <w:pPr>
              <w:rPr>
                <w:rFonts w:ascii="Myriad Pro" w:hAnsi="Myriad Pro"/>
                <w:sz w:val="20"/>
                <w:szCs w:val="20"/>
              </w:rPr>
            </w:pPr>
            <w:r w:rsidRPr="00601A1F">
              <w:rPr>
                <w:rFonts w:ascii="Myriad Pro" w:hAnsi="Myriad Pro"/>
                <w:sz w:val="20"/>
                <w:szCs w:val="20"/>
              </w:rPr>
              <w:t xml:space="preserve">Учтенная при расчете тарифов на (i-1) год </w:t>
            </w:r>
            <w:r w:rsidRPr="00F21145">
              <w:rPr>
                <w:rFonts w:ascii="Myriad Pro" w:hAnsi="Myriad Pro"/>
                <w:sz w:val="20"/>
                <w:szCs w:val="20"/>
              </w:rPr>
              <w:t>корректировка НВВ на (i-2) год, осуществленная в связи с изменением (неисполнением) инвестиционной программы за 9 месяцев (i-2) года</w:t>
            </w:r>
          </w:p>
        </w:tc>
        <w:tc>
          <w:tcPr>
            <w:tcW w:w="2268" w:type="dxa"/>
            <w:tcBorders>
              <w:top w:val="nil"/>
              <w:left w:val="nil"/>
              <w:bottom w:val="single" w:sz="4" w:space="0" w:color="auto"/>
              <w:right w:val="single" w:sz="4" w:space="0" w:color="auto"/>
            </w:tcBorders>
            <w:shd w:val="clear" w:color="000000" w:fill="FFFFFF"/>
            <w:vAlign w:val="bottom"/>
            <w:hideMark/>
          </w:tcPr>
          <w:p w14:paraId="272B3C4F" w14:textId="77777777" w:rsidR="004166B8" w:rsidRPr="00301E27" w:rsidRDefault="004166B8" w:rsidP="0050561F">
            <w:pPr>
              <w:rPr>
                <w:rFonts w:ascii="Myriad Pro" w:hAnsi="Myriad Pro"/>
                <w:color w:val="FF0000"/>
                <w:sz w:val="20"/>
                <w:szCs w:val="20"/>
              </w:rPr>
            </w:pPr>
            <w:r w:rsidRPr="00301E27">
              <w:rPr>
                <w:rFonts w:ascii="Myriad Pro" w:hAnsi="Myriad Pro"/>
                <w:noProof/>
                <w:color w:val="FF0000"/>
                <w:sz w:val="20"/>
                <w:szCs w:val="20"/>
              </w:rPr>
              <w:drawing>
                <wp:anchor distT="0" distB="0" distL="114300" distR="114300" simplePos="0" relativeHeight="251639808" behindDoc="0" locked="0" layoutInCell="1" allowOverlap="1" wp14:anchorId="124E0076" wp14:editId="55746D22">
                  <wp:simplePos x="0" y="0"/>
                  <wp:positionH relativeFrom="column">
                    <wp:posOffset>180975</wp:posOffset>
                  </wp:positionH>
                  <wp:positionV relativeFrom="paragraph">
                    <wp:posOffset>-592455</wp:posOffset>
                  </wp:positionV>
                  <wp:extent cx="1009015" cy="344805"/>
                  <wp:effectExtent l="0" t="0" r="0" b="0"/>
                  <wp:wrapNone/>
                  <wp:docPr id="541" name="Рисунок 9"/>
                  <wp:cNvGraphicFramePr/>
                  <a:graphic xmlns:a="http://schemas.openxmlformats.org/drawingml/2006/main">
                    <a:graphicData uri="http://schemas.openxmlformats.org/drawingml/2006/picture">
                      <pic:pic xmlns:pic="http://schemas.openxmlformats.org/drawingml/2006/picture">
                        <pic:nvPicPr>
                          <pic:cNvPr id="54685" name="Рисунок 9" descr="base_1_179106_460"/>
                          <pic:cNvPicPr preferRelativeResize="0">
                            <a:picLocks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09015" cy="344805"/>
                          </a:xfrm>
                          <a:prstGeom prst="rect">
                            <a:avLst/>
                          </a:prstGeom>
                          <a:noFill/>
                          <a:ln>
                            <a:noFill/>
                          </a:ln>
                        </pic:spPr>
                      </pic:pic>
                    </a:graphicData>
                  </a:graphic>
                </wp:anchor>
              </w:drawing>
            </w:r>
          </w:p>
        </w:tc>
        <w:tc>
          <w:tcPr>
            <w:tcW w:w="1782" w:type="dxa"/>
            <w:tcBorders>
              <w:top w:val="nil"/>
              <w:left w:val="nil"/>
              <w:bottom w:val="single" w:sz="4" w:space="0" w:color="auto"/>
              <w:right w:val="single" w:sz="4" w:space="0" w:color="auto"/>
            </w:tcBorders>
            <w:shd w:val="clear" w:color="000000" w:fill="FFFFFF"/>
            <w:vAlign w:val="center"/>
            <w:hideMark/>
          </w:tcPr>
          <w:p w14:paraId="40B57499" w14:textId="77777777" w:rsidR="004166B8" w:rsidRPr="00F21145" w:rsidRDefault="004166B8" w:rsidP="0050561F">
            <w:pPr>
              <w:jc w:val="center"/>
              <w:rPr>
                <w:rFonts w:ascii="Myriad Pro" w:hAnsi="Myriad Pro"/>
                <w:color w:val="FF0000"/>
                <w:sz w:val="20"/>
                <w:szCs w:val="20"/>
              </w:rPr>
            </w:pPr>
            <w:r w:rsidRPr="00601A1F">
              <w:rPr>
                <w:rFonts w:ascii="Myriad Pro" w:hAnsi="Myriad Pro"/>
                <w:sz w:val="20"/>
                <w:szCs w:val="20"/>
              </w:rPr>
              <w:t>0,0</w:t>
            </w:r>
          </w:p>
        </w:tc>
      </w:tr>
      <w:tr w:rsidR="004166B8" w:rsidRPr="00DE5A0D" w14:paraId="27D6C15A" w14:textId="77777777" w:rsidTr="00E36F45">
        <w:trPr>
          <w:trHeight w:val="765"/>
        </w:trPr>
        <w:tc>
          <w:tcPr>
            <w:tcW w:w="856" w:type="dxa"/>
            <w:tcBorders>
              <w:top w:val="nil"/>
              <w:left w:val="single" w:sz="4" w:space="0" w:color="auto"/>
              <w:bottom w:val="single" w:sz="4" w:space="0" w:color="auto"/>
              <w:right w:val="single" w:sz="4" w:space="0" w:color="auto"/>
            </w:tcBorders>
            <w:shd w:val="clear" w:color="auto" w:fill="D6E3BC" w:themeFill="accent3" w:themeFillTint="66"/>
            <w:vAlign w:val="center"/>
            <w:hideMark/>
          </w:tcPr>
          <w:p w14:paraId="15135ED1" w14:textId="77777777" w:rsidR="004166B8" w:rsidRPr="00301E27" w:rsidRDefault="004166B8" w:rsidP="0050561F">
            <w:pPr>
              <w:jc w:val="center"/>
              <w:rPr>
                <w:rFonts w:ascii="Myriad Pro" w:hAnsi="Myriad Pro"/>
                <w:b/>
                <w:bCs/>
                <w:sz w:val="20"/>
                <w:szCs w:val="20"/>
              </w:rPr>
            </w:pPr>
            <w:r w:rsidRPr="00301E27">
              <w:rPr>
                <w:rFonts w:ascii="Myriad Pro" w:hAnsi="Myriad Pro"/>
                <w:b/>
                <w:bCs/>
                <w:sz w:val="20"/>
                <w:szCs w:val="20"/>
              </w:rPr>
              <w:t>Итого</w:t>
            </w:r>
          </w:p>
        </w:tc>
        <w:tc>
          <w:tcPr>
            <w:tcW w:w="4394" w:type="dxa"/>
            <w:tcBorders>
              <w:top w:val="nil"/>
              <w:left w:val="nil"/>
              <w:bottom w:val="single" w:sz="4" w:space="0" w:color="auto"/>
              <w:right w:val="single" w:sz="4" w:space="0" w:color="auto"/>
            </w:tcBorders>
            <w:shd w:val="clear" w:color="auto" w:fill="D6E3BC" w:themeFill="accent3" w:themeFillTint="66"/>
            <w:vAlign w:val="center"/>
            <w:hideMark/>
          </w:tcPr>
          <w:p w14:paraId="232944CE" w14:textId="77777777" w:rsidR="004166B8" w:rsidRPr="00F21145" w:rsidRDefault="004166B8" w:rsidP="0050561F">
            <w:pPr>
              <w:rPr>
                <w:rFonts w:ascii="Myriad Pro" w:hAnsi="Myriad Pro"/>
                <w:b/>
                <w:bCs/>
                <w:sz w:val="20"/>
                <w:szCs w:val="20"/>
              </w:rPr>
            </w:pPr>
            <w:r w:rsidRPr="00601A1F">
              <w:rPr>
                <w:rFonts w:ascii="Myriad Pro" w:hAnsi="Myriad Pro"/>
                <w:b/>
                <w:bCs/>
                <w:sz w:val="20"/>
                <w:szCs w:val="20"/>
              </w:rPr>
              <w:t xml:space="preserve">Корректировка необходимой валовой выручки, осуществляемая в связи с изменением инвестиционной </w:t>
            </w:r>
            <w:r w:rsidRPr="00F21145">
              <w:rPr>
                <w:rFonts w:ascii="Myriad Pro" w:hAnsi="Myriad Pro"/>
                <w:b/>
                <w:bCs/>
                <w:sz w:val="20"/>
                <w:szCs w:val="20"/>
              </w:rPr>
              <w:t>программы</w:t>
            </w:r>
          </w:p>
        </w:tc>
        <w:tc>
          <w:tcPr>
            <w:tcW w:w="2268" w:type="dxa"/>
            <w:tcBorders>
              <w:top w:val="nil"/>
              <w:left w:val="nil"/>
              <w:bottom w:val="single" w:sz="4" w:space="0" w:color="auto"/>
              <w:right w:val="single" w:sz="4" w:space="0" w:color="auto"/>
            </w:tcBorders>
            <w:shd w:val="clear" w:color="auto" w:fill="D6E3BC" w:themeFill="accent3" w:themeFillTint="66"/>
            <w:noWrap/>
            <w:vAlign w:val="center"/>
            <w:hideMark/>
          </w:tcPr>
          <w:p w14:paraId="01415441" w14:textId="77777777" w:rsidR="004166B8" w:rsidRPr="008C464B" w:rsidRDefault="004166B8" w:rsidP="0050561F">
            <w:pPr>
              <w:jc w:val="center"/>
              <w:rPr>
                <w:rFonts w:ascii="Myriad Pro" w:hAnsi="Myriad Pro"/>
                <w:b/>
                <w:bCs/>
                <w:sz w:val="20"/>
                <w:szCs w:val="20"/>
              </w:rPr>
            </w:pPr>
            <w:r w:rsidRPr="0047664F">
              <w:rPr>
                <w:rFonts w:ascii="Myriad Pro" w:hAnsi="Myriad Pro"/>
                <w:b/>
                <w:bCs/>
                <w:sz w:val="20"/>
                <w:szCs w:val="20"/>
              </w:rPr>
              <w:t>ΔНВВ</w:t>
            </w:r>
            <w:r w:rsidRPr="00866212">
              <w:rPr>
                <w:rFonts w:ascii="Myriad Pro" w:hAnsi="Myriad Pro"/>
                <w:b/>
                <w:bCs/>
                <w:sz w:val="20"/>
                <w:szCs w:val="20"/>
                <w:vertAlign w:val="subscript"/>
              </w:rPr>
              <w:t>i</w:t>
            </w:r>
            <w:r w:rsidRPr="008C464B">
              <w:rPr>
                <w:rFonts w:ascii="Myriad Pro" w:hAnsi="Myriad Pro"/>
                <w:b/>
                <w:bCs/>
                <w:sz w:val="20"/>
                <w:szCs w:val="20"/>
                <w:vertAlign w:val="superscript"/>
              </w:rPr>
              <w:t>коррИП</w:t>
            </w:r>
          </w:p>
        </w:tc>
        <w:tc>
          <w:tcPr>
            <w:tcW w:w="1782" w:type="dxa"/>
            <w:tcBorders>
              <w:top w:val="nil"/>
              <w:left w:val="nil"/>
              <w:bottom w:val="single" w:sz="4" w:space="0" w:color="auto"/>
              <w:right w:val="single" w:sz="4" w:space="0" w:color="auto"/>
            </w:tcBorders>
            <w:shd w:val="clear" w:color="auto" w:fill="D6E3BC" w:themeFill="accent3" w:themeFillTint="66"/>
            <w:vAlign w:val="center"/>
            <w:hideMark/>
          </w:tcPr>
          <w:p w14:paraId="4249E4AE" w14:textId="77777777" w:rsidR="004166B8" w:rsidRPr="004D7984" w:rsidRDefault="00E36F45" w:rsidP="0050561F">
            <w:pPr>
              <w:jc w:val="center"/>
              <w:rPr>
                <w:rFonts w:ascii="Myriad Pro" w:hAnsi="Myriad Pro"/>
                <w:b/>
                <w:bCs/>
                <w:sz w:val="20"/>
                <w:szCs w:val="20"/>
              </w:rPr>
            </w:pPr>
            <w:r w:rsidRPr="004D7984">
              <w:rPr>
                <w:rFonts w:ascii="Myriad Pro" w:hAnsi="Myriad Pro"/>
                <w:b/>
                <w:bCs/>
                <w:sz w:val="20"/>
                <w:szCs w:val="20"/>
              </w:rPr>
              <w:t>88 676,1</w:t>
            </w:r>
          </w:p>
        </w:tc>
      </w:tr>
    </w:tbl>
    <w:p w14:paraId="74C46C57" w14:textId="77777777" w:rsidR="004166B8" w:rsidRPr="004166B8" w:rsidRDefault="004166B8" w:rsidP="004166B8">
      <w:pPr>
        <w:ind w:firstLine="708"/>
        <w:rPr>
          <w:rFonts w:ascii="Myriad Pro" w:hAnsi="Myriad Pro"/>
          <w:b/>
          <w:sz w:val="26"/>
          <w:szCs w:val="26"/>
          <w:highlight w:val="yellow"/>
        </w:rPr>
      </w:pPr>
    </w:p>
    <w:p w14:paraId="2E7D2CDC" w14:textId="77777777" w:rsidR="004166B8" w:rsidRPr="00E36F45" w:rsidRDefault="004166B8" w:rsidP="00FD67C2">
      <w:pPr>
        <w:spacing w:line="360" w:lineRule="auto"/>
        <w:ind w:firstLine="567"/>
        <w:jc w:val="both"/>
        <w:rPr>
          <w:rFonts w:ascii="Myriad Pro" w:hAnsi="Myriad Pro"/>
          <w:bCs/>
          <w:sz w:val="26"/>
          <w:szCs w:val="26"/>
        </w:rPr>
      </w:pPr>
      <w:r w:rsidRPr="00E36F45">
        <w:rPr>
          <w:rFonts w:ascii="Myriad Pro" w:hAnsi="Myriad Pro"/>
          <w:bCs/>
          <w:sz w:val="26"/>
          <w:szCs w:val="26"/>
        </w:rPr>
        <w:t>Корректировка необходимой валовой выручки, осуществляемая в связи с изменением инвестиционной программы за 201</w:t>
      </w:r>
      <w:r w:rsidR="00E36F45">
        <w:rPr>
          <w:rFonts w:ascii="Myriad Pro" w:hAnsi="Myriad Pro"/>
          <w:bCs/>
          <w:sz w:val="26"/>
          <w:szCs w:val="26"/>
        </w:rPr>
        <w:t>5</w:t>
      </w:r>
      <w:r w:rsidRPr="00E36F45">
        <w:rPr>
          <w:rFonts w:ascii="Myriad Pro" w:hAnsi="Myriad Pro"/>
          <w:bCs/>
          <w:sz w:val="26"/>
          <w:szCs w:val="26"/>
        </w:rPr>
        <w:t xml:space="preserve"> год составила </w:t>
      </w:r>
      <w:r w:rsidR="00E36F45" w:rsidRPr="00E36F45">
        <w:rPr>
          <w:rFonts w:ascii="Myriad Pro" w:hAnsi="Myriad Pro"/>
          <w:bCs/>
          <w:sz w:val="26"/>
          <w:szCs w:val="26"/>
        </w:rPr>
        <w:t>88 676,1</w:t>
      </w:r>
      <w:r w:rsidRPr="00E36F45">
        <w:rPr>
          <w:rFonts w:ascii="Myriad Pro" w:hAnsi="Myriad Pro"/>
          <w:bCs/>
          <w:sz w:val="26"/>
          <w:szCs w:val="26"/>
        </w:rPr>
        <w:t xml:space="preserve"> тыс. руб.</w:t>
      </w:r>
    </w:p>
    <w:p w14:paraId="132EB317" w14:textId="77777777" w:rsidR="004166B8" w:rsidRPr="004166B8" w:rsidRDefault="004166B8" w:rsidP="00FD67C2">
      <w:pPr>
        <w:rPr>
          <w:rFonts w:ascii="Myriad Pro" w:hAnsi="Myriad Pro"/>
          <w:b/>
          <w:bCs/>
          <w:color w:val="FF0000"/>
        </w:rPr>
      </w:pPr>
    </w:p>
    <w:p w14:paraId="0199318E" w14:textId="77777777" w:rsidR="003672A0" w:rsidRDefault="004166B8" w:rsidP="00E65E17">
      <w:pPr>
        <w:spacing w:after="240"/>
        <w:rPr>
          <w:rFonts w:ascii="Myriad Pro" w:hAnsi="Myriad Pro"/>
          <w:b/>
          <w:bCs/>
          <w:sz w:val="26"/>
          <w:szCs w:val="26"/>
        </w:rPr>
      </w:pPr>
      <w:r w:rsidRPr="004166B8">
        <w:rPr>
          <w:rFonts w:ascii="Myriad Pro" w:hAnsi="Myriad Pro"/>
          <w:b/>
          <w:bCs/>
          <w:sz w:val="26"/>
          <w:szCs w:val="26"/>
        </w:rPr>
        <w:t>ПОЗИЦИЯ ОРГАНА РЕГУЛИРОВАНИЯ</w:t>
      </w:r>
    </w:p>
    <w:p w14:paraId="6D0ED0E7" w14:textId="1AD81BBC" w:rsidR="004166B8" w:rsidRPr="004166B8" w:rsidRDefault="0044666C" w:rsidP="00FD67C2">
      <w:pPr>
        <w:spacing w:line="360" w:lineRule="auto"/>
        <w:ind w:firstLine="567"/>
        <w:jc w:val="both"/>
        <w:rPr>
          <w:rFonts w:ascii="Myriad Pro" w:hAnsi="Myriad Pro"/>
          <w:sz w:val="26"/>
          <w:szCs w:val="26"/>
        </w:rPr>
      </w:pPr>
      <w:r w:rsidRPr="0044666C">
        <w:rPr>
          <w:rFonts w:ascii="Myriad Pro" w:hAnsi="Myriad Pro"/>
          <w:sz w:val="26"/>
          <w:szCs w:val="26"/>
        </w:rPr>
        <w:t xml:space="preserve">Управлением Алтайского края по государственному регулированию цен и тарифов получена информация от филиала </w:t>
      </w:r>
      <w:r w:rsidR="0053226C">
        <w:rPr>
          <w:rFonts w:ascii="Myriad Pro" w:hAnsi="Myriad Pro"/>
          <w:sz w:val="26"/>
          <w:szCs w:val="26"/>
        </w:rPr>
        <w:t>ПАО </w:t>
      </w:r>
      <w:r w:rsidRPr="0044666C">
        <w:rPr>
          <w:rFonts w:ascii="Myriad Pro" w:hAnsi="Myriad Pro"/>
          <w:sz w:val="26"/>
          <w:szCs w:val="26"/>
        </w:rPr>
        <w:t xml:space="preserve">«МРСК Сибири» - «Алтайэнерго» (письма от 30.11.2016 </w:t>
      </w:r>
      <w:r w:rsidR="0053226C">
        <w:rPr>
          <w:rFonts w:ascii="Myriad Pro" w:hAnsi="Myriad Pro"/>
          <w:sz w:val="26"/>
          <w:szCs w:val="26"/>
        </w:rPr>
        <w:t>№  </w:t>
      </w:r>
      <w:r w:rsidRPr="0044666C">
        <w:rPr>
          <w:rFonts w:ascii="Myriad Pro" w:hAnsi="Myriad Pro"/>
          <w:sz w:val="26"/>
          <w:szCs w:val="26"/>
        </w:rPr>
        <w:t xml:space="preserve">1.1/10/13575-исх, а также от 30.11.2016 </w:t>
      </w:r>
      <w:r w:rsidR="0053226C">
        <w:rPr>
          <w:rFonts w:ascii="Myriad Pro" w:hAnsi="Myriad Pro"/>
          <w:sz w:val="26"/>
          <w:szCs w:val="26"/>
        </w:rPr>
        <w:t>№  </w:t>
      </w:r>
      <w:r w:rsidRPr="0044666C">
        <w:rPr>
          <w:rFonts w:ascii="Myriad Pro" w:hAnsi="Myriad Pro"/>
          <w:sz w:val="26"/>
          <w:szCs w:val="26"/>
        </w:rPr>
        <w:t xml:space="preserve">1.1/10/13574-исх) по формам приложений </w:t>
      </w:r>
      <w:r w:rsidR="0053226C">
        <w:rPr>
          <w:rFonts w:ascii="Myriad Pro" w:hAnsi="Myriad Pro"/>
          <w:sz w:val="26"/>
          <w:szCs w:val="26"/>
        </w:rPr>
        <w:t>№  </w:t>
      </w:r>
      <w:r w:rsidRPr="0044666C">
        <w:rPr>
          <w:rFonts w:ascii="Myriad Pro" w:hAnsi="Myriad Pro"/>
          <w:sz w:val="26"/>
          <w:szCs w:val="26"/>
        </w:rPr>
        <w:t xml:space="preserve">5, </w:t>
      </w:r>
      <w:r w:rsidR="0053226C">
        <w:rPr>
          <w:rFonts w:ascii="Myriad Pro" w:hAnsi="Myriad Pro"/>
          <w:sz w:val="26"/>
          <w:szCs w:val="26"/>
        </w:rPr>
        <w:t>№  </w:t>
      </w:r>
      <w:r w:rsidRPr="0044666C">
        <w:rPr>
          <w:rFonts w:ascii="Myriad Pro" w:hAnsi="Myriad Pro"/>
          <w:sz w:val="26"/>
          <w:szCs w:val="26"/>
        </w:rPr>
        <w:t xml:space="preserve">6 и </w:t>
      </w:r>
      <w:r w:rsidR="0053226C">
        <w:rPr>
          <w:rFonts w:ascii="Myriad Pro" w:hAnsi="Myriad Pro"/>
          <w:sz w:val="26"/>
          <w:szCs w:val="26"/>
        </w:rPr>
        <w:t>№  </w:t>
      </w:r>
      <w:r w:rsidRPr="0044666C">
        <w:rPr>
          <w:rFonts w:ascii="Myriad Pro" w:hAnsi="Myriad Pro"/>
          <w:sz w:val="26"/>
          <w:szCs w:val="26"/>
        </w:rPr>
        <w:t xml:space="preserve">7 Методических указаний </w:t>
      </w:r>
      <w:r w:rsidR="0053226C">
        <w:rPr>
          <w:rFonts w:ascii="Myriad Pro" w:hAnsi="Myriad Pro"/>
          <w:sz w:val="26"/>
          <w:szCs w:val="26"/>
        </w:rPr>
        <w:t>№  </w:t>
      </w:r>
      <w:r w:rsidRPr="0044666C">
        <w:rPr>
          <w:rFonts w:ascii="Myriad Pro" w:hAnsi="Myriad Pro"/>
          <w:sz w:val="26"/>
          <w:szCs w:val="26"/>
        </w:rPr>
        <w:t>228-э за 2012, 2013, 2014, 2015 годы и 9 месяцев 2016 года. При этом, из предоставленной Обществом информации не представляется возможным определить по каким инвестиционным программам были составлены вышеуказанные приложения.</w:t>
      </w:r>
    </w:p>
    <w:p w14:paraId="6C711039" w14:textId="3A7604FD" w:rsidR="004166B8" w:rsidRDefault="00660F07" w:rsidP="00FD67C2">
      <w:pPr>
        <w:spacing w:line="360" w:lineRule="auto"/>
        <w:ind w:firstLine="567"/>
        <w:jc w:val="both"/>
        <w:rPr>
          <w:rFonts w:ascii="Myriad Pro" w:hAnsi="Myriad Pro"/>
          <w:bCs/>
          <w:sz w:val="26"/>
          <w:szCs w:val="26"/>
        </w:rPr>
      </w:pPr>
      <w:r w:rsidRPr="00660F07">
        <w:rPr>
          <w:rFonts w:ascii="Myriad Pro" w:hAnsi="Myriad Pro"/>
          <w:bCs/>
          <w:sz w:val="26"/>
          <w:szCs w:val="26"/>
        </w:rPr>
        <w:t xml:space="preserve">Согласно выписке из протокола от 29.12.2016 </w:t>
      </w:r>
      <w:r w:rsidR="0053226C">
        <w:rPr>
          <w:rFonts w:ascii="Myriad Pro" w:hAnsi="Myriad Pro"/>
          <w:bCs/>
          <w:sz w:val="26"/>
          <w:szCs w:val="26"/>
        </w:rPr>
        <w:t>№  </w:t>
      </w:r>
      <w:r w:rsidRPr="00660F07">
        <w:rPr>
          <w:rFonts w:ascii="Myriad Pro" w:hAnsi="Myriad Pro"/>
          <w:bCs/>
          <w:sz w:val="26"/>
          <w:szCs w:val="26"/>
        </w:rPr>
        <w:t>57-э к</w:t>
      </w:r>
      <w:r w:rsidR="004166B8" w:rsidRPr="00660F07">
        <w:rPr>
          <w:rFonts w:ascii="Myriad Pro" w:hAnsi="Myriad Pro"/>
          <w:bCs/>
          <w:sz w:val="26"/>
          <w:szCs w:val="26"/>
        </w:rPr>
        <w:t xml:space="preserve">орректировка необходимой валовой выручки, осуществляемой в связи с изменением (неисполнением) инвестиционной программы в соответствии с п. </w:t>
      </w:r>
      <w:r w:rsidRPr="00660F07">
        <w:rPr>
          <w:rFonts w:ascii="Myriad Pro" w:hAnsi="Myriad Pro"/>
          <w:bCs/>
          <w:sz w:val="26"/>
          <w:szCs w:val="26"/>
        </w:rPr>
        <w:t>7</w:t>
      </w:r>
      <w:r w:rsidR="004166B8" w:rsidRPr="00660F07">
        <w:rPr>
          <w:rFonts w:ascii="Myriad Pro" w:hAnsi="Myriad Pro"/>
          <w:bCs/>
          <w:sz w:val="26"/>
          <w:szCs w:val="26"/>
        </w:rPr>
        <w:t xml:space="preserve"> и п. 3</w:t>
      </w:r>
      <w:r w:rsidRPr="00660F07">
        <w:rPr>
          <w:rFonts w:ascii="Myriad Pro" w:hAnsi="Myriad Pro"/>
          <w:bCs/>
          <w:sz w:val="26"/>
          <w:szCs w:val="26"/>
        </w:rPr>
        <w:t>2</w:t>
      </w:r>
      <w:r w:rsidR="004166B8" w:rsidRPr="00660F07">
        <w:rPr>
          <w:rFonts w:ascii="Myriad Pro" w:hAnsi="Myriad Pro"/>
          <w:bCs/>
          <w:sz w:val="26"/>
          <w:szCs w:val="26"/>
        </w:rPr>
        <w:t xml:space="preserve"> Основ </w:t>
      </w:r>
      <w:r w:rsidR="004166B8" w:rsidRPr="00660F07">
        <w:rPr>
          <w:rFonts w:ascii="Myriad Pro" w:hAnsi="Myriad Pro"/>
          <w:bCs/>
          <w:sz w:val="26"/>
          <w:szCs w:val="26"/>
        </w:rPr>
        <w:lastRenderedPageBreak/>
        <w:t xml:space="preserve">ценообразования </w:t>
      </w:r>
      <w:r w:rsidR="0053226C">
        <w:rPr>
          <w:rFonts w:ascii="Myriad Pro" w:hAnsi="Myriad Pro"/>
          <w:bCs/>
          <w:sz w:val="26"/>
          <w:szCs w:val="26"/>
        </w:rPr>
        <w:t>№  </w:t>
      </w:r>
      <w:r w:rsidR="004166B8" w:rsidRPr="00660F07">
        <w:rPr>
          <w:rFonts w:ascii="Myriad Pro" w:hAnsi="Myriad Pro"/>
          <w:bCs/>
          <w:sz w:val="26"/>
          <w:szCs w:val="26"/>
        </w:rPr>
        <w:t xml:space="preserve">1178 принята Управлением по тарифам в размере </w:t>
      </w:r>
      <w:r w:rsidR="001E2152">
        <w:rPr>
          <w:rFonts w:ascii="Myriad Pro" w:hAnsi="Myriad Pro"/>
          <w:bCs/>
          <w:sz w:val="26"/>
          <w:szCs w:val="26"/>
        </w:rPr>
        <w:t>(</w:t>
      </w:r>
      <w:r w:rsidRPr="00660F07">
        <w:rPr>
          <w:rFonts w:ascii="Myriad Pro" w:hAnsi="Myriad Pro"/>
          <w:bCs/>
          <w:sz w:val="26"/>
          <w:szCs w:val="26"/>
        </w:rPr>
        <w:t>–</w:t>
      </w:r>
      <w:r w:rsidR="00301E27">
        <w:rPr>
          <w:rFonts w:ascii="Myriad Pro" w:hAnsi="Myriad Pro"/>
          <w:bCs/>
          <w:sz w:val="26"/>
          <w:szCs w:val="26"/>
        </w:rPr>
        <w:t>)</w:t>
      </w:r>
      <w:r w:rsidR="004166B8" w:rsidRPr="00660F07">
        <w:rPr>
          <w:rFonts w:ascii="Myriad Pro" w:hAnsi="Myriad Pro"/>
          <w:bCs/>
          <w:sz w:val="26"/>
          <w:szCs w:val="26"/>
        </w:rPr>
        <w:t xml:space="preserve"> </w:t>
      </w:r>
      <w:r w:rsidRPr="00660F07">
        <w:rPr>
          <w:rFonts w:ascii="Myriad Pro" w:hAnsi="Myriad Pro"/>
          <w:bCs/>
          <w:sz w:val="26"/>
          <w:szCs w:val="26"/>
        </w:rPr>
        <w:t>36 557,0</w:t>
      </w:r>
      <w:r w:rsidR="004166B8" w:rsidRPr="00660F07">
        <w:rPr>
          <w:rFonts w:ascii="Myriad Pro" w:hAnsi="Myriad Pro"/>
          <w:bCs/>
          <w:sz w:val="26"/>
          <w:szCs w:val="26"/>
        </w:rPr>
        <w:t xml:space="preserve"> тыс. руб.</w:t>
      </w:r>
    </w:p>
    <w:p w14:paraId="48884C13" w14:textId="01F0199E" w:rsidR="00FE6FB5" w:rsidRPr="00660F07" w:rsidRDefault="00FE6FB5" w:rsidP="00FD67C2">
      <w:pPr>
        <w:spacing w:line="360" w:lineRule="auto"/>
        <w:ind w:firstLine="567"/>
        <w:jc w:val="both"/>
        <w:rPr>
          <w:rFonts w:ascii="Myriad Pro" w:hAnsi="Myriad Pro"/>
          <w:bCs/>
          <w:sz w:val="26"/>
          <w:szCs w:val="26"/>
        </w:rPr>
      </w:pPr>
      <w:r w:rsidRPr="00A671A7">
        <w:rPr>
          <w:rFonts w:ascii="Myriad Pro" w:hAnsi="Myriad Pro"/>
          <w:sz w:val="26"/>
          <w:szCs w:val="26"/>
        </w:rPr>
        <w:t xml:space="preserve">В рамках пересмотра базы инвестированного капитала в соответствии с решением ФАС России от 16.11.2016 </w:t>
      </w:r>
      <w:r w:rsidR="0053226C">
        <w:rPr>
          <w:rFonts w:ascii="Myriad Pro" w:hAnsi="Myriad Pro"/>
          <w:sz w:val="26"/>
          <w:szCs w:val="26"/>
        </w:rPr>
        <w:t>№  </w:t>
      </w:r>
      <w:r w:rsidRPr="00A671A7">
        <w:rPr>
          <w:rFonts w:ascii="Myriad Pro" w:hAnsi="Myriad Pro"/>
          <w:sz w:val="26"/>
          <w:szCs w:val="26"/>
        </w:rPr>
        <w:t>СП/78936/16 Управлением по тарифам</w:t>
      </w:r>
      <w:r w:rsidRPr="00A671A7">
        <w:rPr>
          <w:rFonts w:ascii="Myriad Pro" w:eastAsiaTheme="minorEastAsia" w:hAnsi="Myriad Pro"/>
          <w:sz w:val="26"/>
          <w:szCs w:val="26"/>
        </w:rPr>
        <w:t xml:space="preserve"> решением Управления Алтайского края по государственному регулированию цен </w:t>
      </w:r>
      <w:r w:rsidRPr="00F22DC6">
        <w:rPr>
          <w:rFonts w:ascii="Myriad Pro" w:eastAsiaTheme="minorEastAsia" w:hAnsi="Myriad Pro"/>
          <w:sz w:val="26"/>
          <w:szCs w:val="26"/>
        </w:rPr>
        <w:t xml:space="preserve">и тарифов от </w:t>
      </w:r>
      <w:r>
        <w:rPr>
          <w:rFonts w:ascii="Myriad Pro" w:eastAsiaTheme="minorEastAsia" w:hAnsi="Myriad Pro"/>
          <w:sz w:val="26"/>
          <w:szCs w:val="26"/>
        </w:rPr>
        <w:t>12</w:t>
      </w:r>
      <w:r w:rsidRPr="00F22DC6">
        <w:rPr>
          <w:rFonts w:ascii="Myriad Pro" w:eastAsiaTheme="minorEastAsia" w:hAnsi="Myriad Pro"/>
          <w:sz w:val="26"/>
          <w:szCs w:val="26"/>
        </w:rPr>
        <w:t>.0</w:t>
      </w:r>
      <w:r>
        <w:rPr>
          <w:rFonts w:ascii="Myriad Pro" w:eastAsiaTheme="minorEastAsia" w:hAnsi="Myriad Pro"/>
          <w:sz w:val="26"/>
          <w:szCs w:val="26"/>
        </w:rPr>
        <w:t>7</w:t>
      </w:r>
      <w:r w:rsidRPr="00F22DC6">
        <w:rPr>
          <w:rFonts w:ascii="Myriad Pro" w:eastAsiaTheme="minorEastAsia" w:hAnsi="Myriad Pro"/>
          <w:sz w:val="26"/>
          <w:szCs w:val="26"/>
        </w:rPr>
        <w:t>.2017 №</w:t>
      </w:r>
      <w:r>
        <w:rPr>
          <w:rFonts w:ascii="Myriad Pro" w:eastAsiaTheme="minorEastAsia" w:hAnsi="Myriad Pro"/>
          <w:sz w:val="26"/>
          <w:szCs w:val="26"/>
        </w:rPr>
        <w:t xml:space="preserve">79 были внесены изменения в решение </w:t>
      </w:r>
      <w:r w:rsidRPr="00F22DC6">
        <w:rPr>
          <w:rFonts w:ascii="Myriad Pro" w:eastAsiaTheme="minorEastAsia" w:hAnsi="Myriad Pro"/>
          <w:sz w:val="26"/>
          <w:szCs w:val="26"/>
        </w:rPr>
        <w:t>Управлени</w:t>
      </w:r>
      <w:r>
        <w:rPr>
          <w:rFonts w:ascii="Myriad Pro" w:eastAsiaTheme="minorEastAsia" w:hAnsi="Myriad Pro"/>
          <w:sz w:val="26"/>
          <w:szCs w:val="26"/>
        </w:rPr>
        <w:t>я</w:t>
      </w:r>
      <w:r w:rsidRPr="00F22DC6">
        <w:rPr>
          <w:rFonts w:ascii="Myriad Pro" w:eastAsiaTheme="minorEastAsia" w:hAnsi="Myriad Pro"/>
          <w:sz w:val="26"/>
          <w:szCs w:val="26"/>
        </w:rPr>
        <w:t xml:space="preserve"> Алтайского края по государственному регулированию цен и тарифов</w:t>
      </w:r>
      <w:r>
        <w:rPr>
          <w:rFonts w:ascii="Myriad Pro" w:eastAsiaTheme="minorEastAsia" w:hAnsi="Myriad Pro"/>
          <w:sz w:val="26"/>
          <w:szCs w:val="26"/>
        </w:rPr>
        <w:t xml:space="preserve"> от 31.10.2012 </w:t>
      </w:r>
      <w:r w:rsidR="0053226C">
        <w:rPr>
          <w:rFonts w:ascii="Myriad Pro" w:eastAsiaTheme="minorEastAsia" w:hAnsi="Myriad Pro"/>
          <w:sz w:val="26"/>
          <w:szCs w:val="26"/>
        </w:rPr>
        <w:t>№  </w:t>
      </w:r>
      <w:r>
        <w:rPr>
          <w:rFonts w:ascii="Myriad Pro" w:eastAsiaTheme="minorEastAsia" w:hAnsi="Myriad Pro"/>
          <w:sz w:val="26"/>
          <w:szCs w:val="26"/>
        </w:rPr>
        <w:t xml:space="preserve">143, согласно которому в НВВ филиала был пересмотрен размер корректировки, </w:t>
      </w:r>
      <w:r w:rsidRPr="00660F07">
        <w:rPr>
          <w:rFonts w:ascii="Myriad Pro" w:hAnsi="Myriad Pro"/>
          <w:bCs/>
          <w:sz w:val="26"/>
          <w:szCs w:val="26"/>
        </w:rPr>
        <w:t>осуществляемой в связи с изменением (неисполнением) инвестиционной программы</w:t>
      </w:r>
      <w:r>
        <w:rPr>
          <w:rFonts w:ascii="Myriad Pro" w:hAnsi="Myriad Pro"/>
          <w:bCs/>
          <w:sz w:val="26"/>
          <w:szCs w:val="26"/>
        </w:rPr>
        <w:t xml:space="preserve"> на сумму (-) 201 624,4 тыс. руб.</w:t>
      </w:r>
      <w:r>
        <w:rPr>
          <w:rFonts w:ascii="Myriad Pro" w:eastAsiaTheme="minorEastAsia" w:hAnsi="Myriad Pro"/>
          <w:sz w:val="26"/>
          <w:szCs w:val="26"/>
        </w:rPr>
        <w:t xml:space="preserve"> </w:t>
      </w:r>
    </w:p>
    <w:p w14:paraId="2FDB4800" w14:textId="77777777" w:rsidR="00FD67C2" w:rsidRDefault="00FD67C2" w:rsidP="00FD67C2">
      <w:pPr>
        <w:rPr>
          <w:rFonts w:ascii="Myriad Pro" w:hAnsi="Myriad Pro"/>
          <w:b/>
          <w:bCs/>
          <w:sz w:val="26"/>
          <w:szCs w:val="26"/>
        </w:rPr>
      </w:pPr>
    </w:p>
    <w:p w14:paraId="0A65EC57" w14:textId="77777777" w:rsidR="004166B8" w:rsidRPr="004166B8" w:rsidRDefault="004166B8" w:rsidP="001D03FC">
      <w:pPr>
        <w:spacing w:after="240"/>
        <w:rPr>
          <w:rFonts w:ascii="Myriad Pro" w:hAnsi="Myriad Pro"/>
          <w:b/>
          <w:bCs/>
          <w:sz w:val="26"/>
          <w:szCs w:val="26"/>
        </w:rPr>
      </w:pPr>
      <w:r w:rsidRPr="004166B8">
        <w:rPr>
          <w:rFonts w:ascii="Myriad Pro" w:hAnsi="Myriad Pro"/>
          <w:b/>
          <w:bCs/>
          <w:sz w:val="26"/>
          <w:szCs w:val="26"/>
        </w:rPr>
        <w:t>ПОЗИЦИЯ ИСПОЛНИТЕЛЯ</w:t>
      </w:r>
    </w:p>
    <w:p w14:paraId="03286BE6" w14:textId="4BA6AF2C" w:rsidR="00835F78" w:rsidRDefault="00835F78" w:rsidP="00FD67C2">
      <w:pPr>
        <w:spacing w:line="360" w:lineRule="auto"/>
        <w:ind w:firstLine="567"/>
        <w:jc w:val="both"/>
        <w:rPr>
          <w:rFonts w:ascii="Myriad Pro" w:hAnsi="Myriad Pro"/>
          <w:color w:val="000000" w:themeColor="text1"/>
          <w:sz w:val="26"/>
          <w:szCs w:val="26"/>
        </w:rPr>
      </w:pPr>
      <w:r w:rsidRPr="00BA3741">
        <w:rPr>
          <w:rFonts w:ascii="Myriad Pro" w:hAnsi="Myriad Pro"/>
          <w:sz w:val="26"/>
          <w:szCs w:val="26"/>
        </w:rPr>
        <w:t xml:space="preserve">Оценка исполнения инвестиционной программы </w:t>
      </w:r>
      <w:r w:rsidR="0053226C">
        <w:rPr>
          <w:rFonts w:ascii="Myriad Pro" w:hAnsi="Myriad Pro"/>
          <w:color w:val="000000" w:themeColor="text1"/>
          <w:sz w:val="26"/>
          <w:szCs w:val="26"/>
        </w:rPr>
        <w:t>ПАО </w:t>
      </w:r>
      <w:r w:rsidRPr="00BA3741">
        <w:rPr>
          <w:rFonts w:ascii="Myriad Pro" w:hAnsi="Myriad Pro"/>
          <w:color w:val="000000" w:themeColor="text1"/>
          <w:sz w:val="26"/>
          <w:szCs w:val="26"/>
        </w:rPr>
        <w:t>«МРСК Сибири»</w:t>
      </w:r>
      <w:r w:rsidRPr="00D476B6">
        <w:rPr>
          <w:rFonts w:ascii="Myriad Pro" w:hAnsi="Myriad Pro"/>
          <w:sz w:val="26"/>
          <w:szCs w:val="26"/>
        </w:rPr>
        <w:t xml:space="preserve"> </w:t>
      </w:r>
      <w:r w:rsidRPr="00BA3741">
        <w:rPr>
          <w:rFonts w:ascii="Myriad Pro" w:hAnsi="Myriad Pro"/>
          <w:sz w:val="26"/>
          <w:szCs w:val="26"/>
        </w:rPr>
        <w:t>- «Алтайэнерго»</w:t>
      </w:r>
      <w:r>
        <w:rPr>
          <w:rFonts w:ascii="Myriad Pro" w:hAnsi="Myriad Pro"/>
          <w:sz w:val="26"/>
          <w:szCs w:val="26"/>
        </w:rPr>
        <w:t xml:space="preserve"> за 2015 год </w:t>
      </w:r>
      <w:r w:rsidRPr="00BA3741">
        <w:rPr>
          <w:rFonts w:ascii="Myriad Pro" w:hAnsi="Myriad Pro"/>
          <w:sz w:val="26"/>
          <w:szCs w:val="26"/>
        </w:rPr>
        <w:t>проводилась Исполнителем исходя из опубликованно</w:t>
      </w:r>
      <w:r>
        <w:rPr>
          <w:rFonts w:ascii="Myriad Pro" w:hAnsi="Myriad Pro"/>
          <w:sz w:val="26"/>
          <w:szCs w:val="26"/>
        </w:rPr>
        <w:t xml:space="preserve">го отчета </w:t>
      </w:r>
      <w:r w:rsidRPr="00BA3741">
        <w:rPr>
          <w:rFonts w:ascii="Myriad Pro" w:hAnsi="Myriad Pro"/>
          <w:sz w:val="26"/>
          <w:szCs w:val="26"/>
        </w:rPr>
        <w:t>о реализации инвестиционной программы</w:t>
      </w:r>
      <w:r>
        <w:rPr>
          <w:rFonts w:ascii="Myriad Pro" w:hAnsi="Myriad Pro"/>
          <w:sz w:val="26"/>
          <w:szCs w:val="26"/>
        </w:rPr>
        <w:t xml:space="preserve"> по </w:t>
      </w:r>
      <w:r>
        <w:rPr>
          <w:rFonts w:ascii="Myriad Pro" w:hAnsi="Myriad Pro"/>
          <w:color w:val="000000" w:themeColor="text1"/>
          <w:sz w:val="26"/>
          <w:szCs w:val="26"/>
        </w:rPr>
        <w:t xml:space="preserve">формам, утвержденным </w:t>
      </w:r>
      <w:r w:rsidR="002C1E67">
        <w:rPr>
          <w:rFonts w:ascii="Myriad Pro" w:hAnsi="Myriad Pro"/>
          <w:color w:val="000000" w:themeColor="text1"/>
          <w:sz w:val="26"/>
          <w:szCs w:val="26"/>
        </w:rPr>
        <w:t>п</w:t>
      </w:r>
      <w:r>
        <w:rPr>
          <w:rFonts w:ascii="Myriad Pro" w:hAnsi="Myriad Pro"/>
          <w:color w:val="000000" w:themeColor="text1"/>
          <w:sz w:val="26"/>
          <w:szCs w:val="26"/>
        </w:rPr>
        <w:t>риказом Минэнерго России от 24.03.2010 №114</w:t>
      </w:r>
      <w:r>
        <w:rPr>
          <w:rFonts w:ascii="Myriad Pro" w:hAnsi="Myriad Pro"/>
          <w:sz w:val="26"/>
          <w:szCs w:val="26"/>
        </w:rPr>
        <w:t xml:space="preserve">, размещенного на </w:t>
      </w:r>
      <w:r>
        <w:rPr>
          <w:rFonts w:ascii="Myriad Pro" w:hAnsi="Myriad Pro"/>
          <w:color w:val="000000" w:themeColor="text1"/>
          <w:sz w:val="26"/>
          <w:szCs w:val="26"/>
        </w:rPr>
        <w:t xml:space="preserve">официальном сайте </w:t>
      </w:r>
      <w:r w:rsidR="0053226C">
        <w:rPr>
          <w:rFonts w:ascii="Myriad Pro" w:hAnsi="Myriad Pro"/>
          <w:color w:val="000000" w:themeColor="text1"/>
          <w:sz w:val="26"/>
          <w:szCs w:val="26"/>
        </w:rPr>
        <w:t>ПАО </w:t>
      </w:r>
      <w:r w:rsidRPr="00BA3741">
        <w:rPr>
          <w:rFonts w:ascii="Myriad Pro" w:hAnsi="Myriad Pro"/>
          <w:color w:val="000000" w:themeColor="text1"/>
          <w:sz w:val="26"/>
          <w:szCs w:val="26"/>
        </w:rPr>
        <w:t>«МРСК Сибири»</w:t>
      </w:r>
      <w:r>
        <w:rPr>
          <w:rFonts w:ascii="Myriad Pro" w:hAnsi="Myriad Pro"/>
          <w:color w:val="000000" w:themeColor="text1"/>
          <w:sz w:val="26"/>
          <w:szCs w:val="26"/>
        </w:rPr>
        <w:t xml:space="preserve">, а также </w:t>
      </w:r>
      <w:r w:rsidRPr="004166B8">
        <w:rPr>
          <w:rFonts w:ascii="Myriad Pro" w:hAnsi="Myriad Pro"/>
          <w:sz w:val="26"/>
          <w:szCs w:val="26"/>
        </w:rPr>
        <w:t>отчет</w:t>
      </w:r>
      <w:r>
        <w:rPr>
          <w:rFonts w:ascii="Myriad Pro" w:hAnsi="Myriad Pro"/>
          <w:sz w:val="26"/>
          <w:szCs w:val="26"/>
        </w:rPr>
        <w:t>а</w:t>
      </w:r>
      <w:r w:rsidRPr="004166B8">
        <w:rPr>
          <w:rFonts w:ascii="Myriad Pro" w:hAnsi="Myriad Pro"/>
          <w:sz w:val="26"/>
          <w:szCs w:val="26"/>
        </w:rPr>
        <w:t xml:space="preserve"> </w:t>
      </w:r>
      <w:r w:rsidRPr="004166B8">
        <w:rPr>
          <w:rFonts w:ascii="Myriad Pro" w:eastAsia="Calibri" w:hAnsi="Myriad Pro"/>
          <w:color w:val="000000" w:themeColor="text1"/>
          <w:sz w:val="26"/>
          <w:szCs w:val="26"/>
        </w:rPr>
        <w:t>об использовании инвестиционных ресурсов, включенных в регулируемые государством цены (тарифы) в сфере электроэнергетики и в сфере теплоснабжения</w:t>
      </w:r>
      <w:r w:rsidRPr="004166B8">
        <w:rPr>
          <w:rFonts w:ascii="Myriad Pro" w:hAnsi="Myriad Pro"/>
          <w:sz w:val="26"/>
          <w:szCs w:val="26"/>
        </w:rPr>
        <w:t xml:space="preserve"> за 201</w:t>
      </w:r>
      <w:r>
        <w:rPr>
          <w:rFonts w:ascii="Myriad Pro" w:hAnsi="Myriad Pro"/>
          <w:sz w:val="26"/>
          <w:szCs w:val="26"/>
        </w:rPr>
        <w:t>5</w:t>
      </w:r>
      <w:r w:rsidRPr="004166B8">
        <w:rPr>
          <w:rFonts w:ascii="Myriad Pro" w:hAnsi="Myriad Pro"/>
          <w:sz w:val="26"/>
          <w:szCs w:val="26"/>
        </w:rPr>
        <w:t xml:space="preserve"> год, в соответствии с приказом ФСТ России от 20.02.2014 </w:t>
      </w:r>
      <w:r w:rsidR="0053226C">
        <w:rPr>
          <w:rFonts w:ascii="Myriad Pro" w:hAnsi="Myriad Pro"/>
          <w:sz w:val="26"/>
          <w:szCs w:val="26"/>
        </w:rPr>
        <w:t>№  </w:t>
      </w:r>
      <w:r w:rsidRPr="004166B8">
        <w:rPr>
          <w:rFonts w:ascii="Myriad Pro" w:hAnsi="Myriad Pro"/>
          <w:sz w:val="26"/>
          <w:szCs w:val="26"/>
        </w:rPr>
        <w:t>202-э</w:t>
      </w:r>
      <w:r>
        <w:rPr>
          <w:rFonts w:ascii="Myriad Pro" w:hAnsi="Myriad Pro"/>
          <w:sz w:val="26"/>
          <w:szCs w:val="26"/>
        </w:rPr>
        <w:t>. Исполнитель отмечает соответствие данных по двум отчетам.</w:t>
      </w:r>
    </w:p>
    <w:p w14:paraId="40C00310" w14:textId="7C66787E" w:rsidR="00835F78" w:rsidRDefault="00835F78" w:rsidP="00835F78">
      <w:pPr>
        <w:spacing w:line="360" w:lineRule="auto"/>
        <w:ind w:firstLine="567"/>
        <w:jc w:val="both"/>
        <w:rPr>
          <w:rFonts w:ascii="Myriad Pro" w:hAnsi="Myriad Pro"/>
          <w:sz w:val="26"/>
          <w:szCs w:val="26"/>
        </w:rPr>
      </w:pPr>
      <w:r>
        <w:rPr>
          <w:rFonts w:ascii="Myriad Pro" w:hAnsi="Myriad Pro"/>
          <w:color w:val="000000" w:themeColor="text1"/>
          <w:sz w:val="26"/>
          <w:szCs w:val="26"/>
        </w:rPr>
        <w:t>В</w:t>
      </w:r>
      <w:r w:rsidRPr="00BA3741">
        <w:rPr>
          <w:rFonts w:ascii="Myriad Pro" w:hAnsi="Myriad Pro"/>
          <w:color w:val="000000" w:themeColor="text1"/>
          <w:sz w:val="26"/>
          <w:szCs w:val="26"/>
        </w:rPr>
        <w:t xml:space="preserve"> соответствии с действующим законодательством </w:t>
      </w:r>
      <w:r>
        <w:rPr>
          <w:rFonts w:ascii="Myriad Pro" w:hAnsi="Myriad Pro"/>
          <w:color w:val="000000" w:themeColor="text1"/>
          <w:sz w:val="26"/>
          <w:szCs w:val="26"/>
        </w:rPr>
        <w:t xml:space="preserve">территориально сетевая организация </w:t>
      </w:r>
      <w:r w:rsidRPr="00BA3741">
        <w:rPr>
          <w:rFonts w:ascii="Myriad Pro" w:hAnsi="Myriad Pro"/>
          <w:color w:val="000000" w:themeColor="text1"/>
          <w:sz w:val="26"/>
          <w:szCs w:val="26"/>
        </w:rPr>
        <w:t>может корректировать инвестиционную программу с учетом выполненных мероприятий в текущем году</w:t>
      </w:r>
      <w:r>
        <w:rPr>
          <w:rFonts w:ascii="Myriad Pro" w:hAnsi="Myriad Pro"/>
          <w:color w:val="000000" w:themeColor="text1"/>
          <w:sz w:val="26"/>
          <w:szCs w:val="26"/>
        </w:rPr>
        <w:t>.</w:t>
      </w:r>
      <w:r w:rsidRPr="00BA3741">
        <w:rPr>
          <w:rFonts w:ascii="Myriad Pro" w:hAnsi="Myriad Pro"/>
          <w:color w:val="000000" w:themeColor="text1"/>
          <w:sz w:val="26"/>
          <w:szCs w:val="26"/>
        </w:rPr>
        <w:t xml:space="preserve"> Исполнителем в качестве плановых показателей в рамках анализа исполнения инвестиционной программы за 20</w:t>
      </w:r>
      <w:r>
        <w:rPr>
          <w:rFonts w:ascii="Myriad Pro" w:hAnsi="Myriad Pro"/>
          <w:color w:val="000000" w:themeColor="text1"/>
          <w:sz w:val="26"/>
          <w:szCs w:val="26"/>
        </w:rPr>
        <w:t>15</w:t>
      </w:r>
      <w:r w:rsidRPr="00BA3741">
        <w:rPr>
          <w:rFonts w:ascii="Myriad Pro" w:hAnsi="Myriad Pro"/>
          <w:color w:val="000000" w:themeColor="text1"/>
          <w:sz w:val="26"/>
          <w:szCs w:val="26"/>
        </w:rPr>
        <w:t xml:space="preserve"> год приняты утвержденные параметры согласно инвестиционной программ</w:t>
      </w:r>
      <w:r w:rsidR="002C1E67">
        <w:rPr>
          <w:rFonts w:ascii="Myriad Pro" w:hAnsi="Myriad Pro"/>
          <w:color w:val="000000" w:themeColor="text1"/>
          <w:sz w:val="26"/>
          <w:szCs w:val="26"/>
        </w:rPr>
        <w:t>е</w:t>
      </w:r>
      <w:r w:rsidRPr="00BA3741">
        <w:rPr>
          <w:rFonts w:ascii="Myriad Pro" w:hAnsi="Myriad Pro"/>
          <w:color w:val="000000" w:themeColor="text1"/>
          <w:sz w:val="26"/>
          <w:szCs w:val="26"/>
        </w:rPr>
        <w:t xml:space="preserve"> </w:t>
      </w:r>
      <w:r w:rsidR="0053226C">
        <w:rPr>
          <w:rFonts w:ascii="Myriad Pro" w:hAnsi="Myriad Pro"/>
          <w:color w:val="000000" w:themeColor="text1"/>
          <w:sz w:val="26"/>
          <w:szCs w:val="26"/>
        </w:rPr>
        <w:t>ПАО </w:t>
      </w:r>
      <w:r w:rsidRPr="00BA3741">
        <w:rPr>
          <w:rFonts w:ascii="Myriad Pro" w:hAnsi="Myriad Pro"/>
          <w:color w:val="000000" w:themeColor="text1"/>
          <w:sz w:val="26"/>
          <w:szCs w:val="26"/>
        </w:rPr>
        <w:t>«МРСК Сибири»</w:t>
      </w:r>
      <w:r w:rsidRPr="00D476B6">
        <w:rPr>
          <w:rFonts w:ascii="Myriad Pro" w:hAnsi="Myriad Pro"/>
          <w:sz w:val="26"/>
          <w:szCs w:val="26"/>
        </w:rPr>
        <w:t xml:space="preserve"> </w:t>
      </w:r>
      <w:r w:rsidRPr="00BA3741">
        <w:rPr>
          <w:rFonts w:ascii="Myriad Pro" w:hAnsi="Myriad Pro"/>
          <w:sz w:val="26"/>
          <w:szCs w:val="26"/>
        </w:rPr>
        <w:t>- «Алтайэнерго»</w:t>
      </w:r>
      <w:r w:rsidRPr="00BA3741">
        <w:rPr>
          <w:rFonts w:ascii="Myriad Pro" w:hAnsi="Myriad Pro"/>
          <w:color w:val="000000" w:themeColor="text1"/>
          <w:sz w:val="26"/>
          <w:szCs w:val="26"/>
        </w:rPr>
        <w:t xml:space="preserve"> на 201</w:t>
      </w:r>
      <w:r>
        <w:rPr>
          <w:rFonts w:ascii="Myriad Pro" w:hAnsi="Myriad Pro"/>
          <w:color w:val="000000" w:themeColor="text1"/>
          <w:sz w:val="26"/>
          <w:szCs w:val="26"/>
        </w:rPr>
        <w:t>2</w:t>
      </w:r>
      <w:r w:rsidRPr="00BA3741">
        <w:rPr>
          <w:rFonts w:ascii="Myriad Pro" w:hAnsi="Myriad Pro"/>
          <w:color w:val="000000" w:themeColor="text1"/>
          <w:sz w:val="26"/>
          <w:szCs w:val="26"/>
        </w:rPr>
        <w:t>-20</w:t>
      </w:r>
      <w:r>
        <w:rPr>
          <w:rFonts w:ascii="Myriad Pro" w:hAnsi="Myriad Pro"/>
          <w:color w:val="000000" w:themeColor="text1"/>
          <w:sz w:val="26"/>
          <w:szCs w:val="26"/>
        </w:rPr>
        <w:t>17</w:t>
      </w:r>
      <w:r w:rsidRPr="00BA3741">
        <w:rPr>
          <w:rFonts w:ascii="Myriad Pro" w:hAnsi="Myriad Pro"/>
          <w:color w:val="000000" w:themeColor="text1"/>
          <w:sz w:val="26"/>
          <w:szCs w:val="26"/>
        </w:rPr>
        <w:t xml:space="preserve"> года, утвержденны</w:t>
      </w:r>
      <w:r>
        <w:rPr>
          <w:rFonts w:ascii="Myriad Pro" w:hAnsi="Myriad Pro"/>
          <w:color w:val="000000" w:themeColor="text1"/>
          <w:sz w:val="26"/>
          <w:szCs w:val="26"/>
        </w:rPr>
        <w:t>е</w:t>
      </w:r>
      <w:r w:rsidRPr="00BA3741">
        <w:rPr>
          <w:rFonts w:ascii="Myriad Pro" w:hAnsi="Myriad Pro"/>
          <w:color w:val="000000" w:themeColor="text1"/>
          <w:sz w:val="26"/>
          <w:szCs w:val="26"/>
        </w:rPr>
        <w:t xml:space="preserve"> приказом Минэнерго России </w:t>
      </w:r>
      <w:r w:rsidRPr="00521715">
        <w:rPr>
          <w:rFonts w:ascii="Myriad Pro" w:eastAsia="Calibri" w:hAnsi="Myriad Pro"/>
          <w:color w:val="000000" w:themeColor="text1"/>
          <w:sz w:val="26"/>
          <w:szCs w:val="26"/>
        </w:rPr>
        <w:t xml:space="preserve">от </w:t>
      </w:r>
      <w:r>
        <w:rPr>
          <w:rFonts w:ascii="Myriad Pro" w:eastAsia="Calibri" w:hAnsi="Myriad Pro"/>
          <w:color w:val="000000" w:themeColor="text1"/>
          <w:sz w:val="26"/>
          <w:szCs w:val="26"/>
        </w:rPr>
        <w:t>05</w:t>
      </w:r>
      <w:r w:rsidRPr="00521715">
        <w:rPr>
          <w:rFonts w:ascii="Myriad Pro" w:eastAsia="Calibri" w:hAnsi="Myriad Pro"/>
          <w:color w:val="000000" w:themeColor="text1"/>
          <w:sz w:val="26"/>
          <w:szCs w:val="26"/>
        </w:rPr>
        <w:t>.</w:t>
      </w:r>
      <w:r>
        <w:rPr>
          <w:rFonts w:ascii="Myriad Pro" w:eastAsia="Calibri" w:hAnsi="Myriad Pro"/>
          <w:color w:val="000000" w:themeColor="text1"/>
          <w:sz w:val="26"/>
          <w:szCs w:val="26"/>
        </w:rPr>
        <w:t>05</w:t>
      </w:r>
      <w:r w:rsidRPr="00521715">
        <w:rPr>
          <w:rFonts w:ascii="Myriad Pro" w:eastAsia="Calibri" w:hAnsi="Myriad Pro"/>
          <w:color w:val="000000" w:themeColor="text1"/>
          <w:sz w:val="26"/>
          <w:szCs w:val="26"/>
        </w:rPr>
        <w:t>.201</w:t>
      </w:r>
      <w:r>
        <w:rPr>
          <w:rFonts w:ascii="Myriad Pro" w:eastAsia="Calibri" w:hAnsi="Myriad Pro"/>
          <w:color w:val="000000" w:themeColor="text1"/>
          <w:sz w:val="26"/>
          <w:szCs w:val="26"/>
        </w:rPr>
        <w:t>2</w:t>
      </w:r>
      <w:r w:rsidRPr="00521715">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237</w:t>
      </w:r>
      <w:r>
        <w:rPr>
          <w:rFonts w:ascii="Myriad Pro" w:hAnsi="Myriad Pro"/>
          <w:color w:val="000000" w:themeColor="text1"/>
          <w:sz w:val="26"/>
          <w:szCs w:val="26"/>
        </w:rPr>
        <w:t xml:space="preserve">, а также проведен сравнительный анализ исполнения относительно плана корректировки, утвержденной </w:t>
      </w:r>
      <w:r w:rsidR="002C1E67">
        <w:rPr>
          <w:rFonts w:ascii="Myriad Pro" w:hAnsi="Myriad Pro"/>
          <w:sz w:val="26"/>
          <w:szCs w:val="26"/>
        </w:rPr>
        <w:t>п</w:t>
      </w:r>
      <w:r w:rsidRPr="000725F1">
        <w:rPr>
          <w:rFonts w:ascii="Myriad Pro" w:hAnsi="Myriad Pro"/>
          <w:sz w:val="26"/>
          <w:szCs w:val="26"/>
        </w:rPr>
        <w:t>риказ</w:t>
      </w:r>
      <w:r>
        <w:rPr>
          <w:rFonts w:ascii="Myriad Pro" w:hAnsi="Myriad Pro"/>
          <w:sz w:val="26"/>
          <w:szCs w:val="26"/>
        </w:rPr>
        <w:t>ом</w:t>
      </w:r>
      <w:r w:rsidRPr="000725F1">
        <w:rPr>
          <w:rFonts w:ascii="Myriad Pro" w:hAnsi="Myriad Pro"/>
          <w:sz w:val="26"/>
          <w:szCs w:val="26"/>
        </w:rPr>
        <w:t xml:space="preserve"> Минэнерго России </w:t>
      </w:r>
      <w:r w:rsidRPr="00521715">
        <w:rPr>
          <w:rFonts w:ascii="Myriad Pro" w:eastAsia="Calibri" w:hAnsi="Myriad Pro"/>
          <w:color w:val="000000" w:themeColor="text1"/>
          <w:sz w:val="26"/>
          <w:szCs w:val="26"/>
        </w:rPr>
        <w:t>от 30.</w:t>
      </w:r>
      <w:r>
        <w:rPr>
          <w:rFonts w:ascii="Myriad Pro" w:eastAsia="Calibri" w:hAnsi="Myriad Pro"/>
          <w:color w:val="000000" w:themeColor="text1"/>
          <w:sz w:val="26"/>
          <w:szCs w:val="26"/>
        </w:rPr>
        <w:t>09</w:t>
      </w:r>
      <w:r w:rsidRPr="00521715">
        <w:rPr>
          <w:rFonts w:ascii="Myriad Pro" w:eastAsia="Calibri" w:hAnsi="Myriad Pro"/>
          <w:color w:val="000000" w:themeColor="text1"/>
          <w:sz w:val="26"/>
          <w:szCs w:val="26"/>
        </w:rPr>
        <w:t>.20</w:t>
      </w:r>
      <w:r>
        <w:rPr>
          <w:rFonts w:ascii="Myriad Pro" w:eastAsia="Calibri" w:hAnsi="Myriad Pro"/>
          <w:color w:val="000000" w:themeColor="text1"/>
          <w:sz w:val="26"/>
          <w:szCs w:val="26"/>
        </w:rPr>
        <w:t>15</w:t>
      </w:r>
      <w:r w:rsidRPr="00521715">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711</w:t>
      </w:r>
      <w:r>
        <w:rPr>
          <w:rFonts w:ascii="Myriad Pro" w:hAnsi="Myriad Pro"/>
          <w:sz w:val="26"/>
          <w:szCs w:val="26"/>
        </w:rPr>
        <w:t>.</w:t>
      </w:r>
    </w:p>
    <w:p w14:paraId="2142529C" w14:textId="0A679285" w:rsidR="00835F78" w:rsidRDefault="00835F78" w:rsidP="00835F78">
      <w:pPr>
        <w:spacing w:line="360" w:lineRule="auto"/>
        <w:ind w:firstLine="567"/>
        <w:jc w:val="both"/>
        <w:rPr>
          <w:rFonts w:ascii="Myriad Pro" w:hAnsi="Myriad Pro"/>
          <w:bCs/>
          <w:sz w:val="26"/>
          <w:szCs w:val="26"/>
        </w:rPr>
      </w:pPr>
      <w:r w:rsidRPr="004166B8">
        <w:rPr>
          <w:rFonts w:ascii="Myriad Pro" w:hAnsi="Myriad Pro"/>
          <w:sz w:val="26"/>
          <w:szCs w:val="26"/>
        </w:rPr>
        <w:lastRenderedPageBreak/>
        <w:t>В рамках проведения экспертизы обоснованности корректировки</w:t>
      </w:r>
      <w:r w:rsidRPr="004166B8">
        <w:rPr>
          <w:rFonts w:ascii="Myriad Pro" w:hAnsi="Myriad Pro"/>
          <w:bCs/>
          <w:sz w:val="26"/>
          <w:szCs w:val="26"/>
        </w:rPr>
        <w:t xml:space="preserve"> необходимой валовой выручки в связи с изменением (неисполнением) инвестиционной программы</w:t>
      </w:r>
      <w:r>
        <w:rPr>
          <w:rFonts w:ascii="Myriad Pro" w:hAnsi="Myriad Pro"/>
          <w:bCs/>
          <w:sz w:val="26"/>
          <w:szCs w:val="26"/>
        </w:rPr>
        <w:t xml:space="preserve">, </w:t>
      </w:r>
      <w:r>
        <w:rPr>
          <w:rFonts w:ascii="Myriad Pro" w:hAnsi="Myriad Pro"/>
          <w:sz w:val="26"/>
          <w:szCs w:val="26"/>
        </w:rPr>
        <w:t>д</w:t>
      </w:r>
      <w:r w:rsidRPr="000725F1">
        <w:rPr>
          <w:rFonts w:ascii="Myriad Pro" w:hAnsi="Myriad Pro"/>
          <w:sz w:val="26"/>
          <w:szCs w:val="26"/>
        </w:rPr>
        <w:t xml:space="preserve">ля оценки состава и причин отклонений фактического объема финансирования инвестиционных проектов </w:t>
      </w:r>
      <w:r>
        <w:rPr>
          <w:rFonts w:ascii="Myriad Pro" w:eastAsia="Calibri" w:hAnsi="Myriad Pro"/>
          <w:color w:val="000000" w:themeColor="text1"/>
          <w:sz w:val="26"/>
          <w:szCs w:val="26"/>
        </w:rPr>
        <w:t>от планового финансирования, предусмотренного инвестиционной программой, утвержденной до начала периода регулирования (2015 года), и в течение периода регулирования (2015 года)</w:t>
      </w:r>
      <w:r>
        <w:rPr>
          <w:rFonts w:ascii="Myriad Pro" w:hAnsi="Myriad Pro"/>
          <w:sz w:val="26"/>
          <w:szCs w:val="26"/>
        </w:rPr>
        <w:t xml:space="preserve">, </w:t>
      </w:r>
      <w:r w:rsidRPr="000725F1">
        <w:rPr>
          <w:rFonts w:ascii="Myriad Pro" w:hAnsi="Myriad Pro"/>
          <w:sz w:val="26"/>
          <w:szCs w:val="26"/>
        </w:rPr>
        <w:t xml:space="preserve">Исполнителем проведен пообъектный анализ исполнения инвестиционной программы </w:t>
      </w:r>
      <w:r w:rsidR="0053226C">
        <w:rPr>
          <w:rFonts w:ascii="Myriad Pro" w:hAnsi="Myriad Pro"/>
          <w:sz w:val="26"/>
          <w:szCs w:val="26"/>
        </w:rPr>
        <w:t>ПАО </w:t>
      </w:r>
      <w:r w:rsidRPr="000725F1">
        <w:rPr>
          <w:rFonts w:ascii="Myriad Pro" w:hAnsi="Myriad Pro"/>
          <w:sz w:val="26"/>
          <w:szCs w:val="26"/>
        </w:rPr>
        <w:t xml:space="preserve">«МРСК Сибири» </w:t>
      </w:r>
      <w:r>
        <w:rPr>
          <w:rFonts w:ascii="Myriad Pro" w:hAnsi="Myriad Pro"/>
          <w:sz w:val="26"/>
          <w:szCs w:val="26"/>
        </w:rPr>
        <w:t xml:space="preserve">- «Алтайэнерго» </w:t>
      </w:r>
      <w:r w:rsidRPr="000725F1">
        <w:rPr>
          <w:rFonts w:ascii="Myriad Pro" w:hAnsi="Myriad Pro"/>
          <w:sz w:val="26"/>
          <w:szCs w:val="26"/>
        </w:rPr>
        <w:t>за 201</w:t>
      </w:r>
      <w:r>
        <w:rPr>
          <w:rFonts w:ascii="Myriad Pro" w:hAnsi="Myriad Pro"/>
          <w:sz w:val="26"/>
          <w:szCs w:val="26"/>
        </w:rPr>
        <w:t>5</w:t>
      </w:r>
      <w:r w:rsidRPr="000725F1">
        <w:rPr>
          <w:rFonts w:ascii="Myriad Pro" w:hAnsi="Myriad Pro"/>
          <w:sz w:val="26"/>
          <w:szCs w:val="26"/>
        </w:rPr>
        <w:t xml:space="preserve"> </w:t>
      </w:r>
      <w:r>
        <w:rPr>
          <w:rFonts w:ascii="Myriad Pro" w:hAnsi="Myriad Pro"/>
          <w:sz w:val="26"/>
          <w:szCs w:val="26"/>
        </w:rPr>
        <w:t>год</w:t>
      </w:r>
      <w:r w:rsidR="00C8019A">
        <w:rPr>
          <w:rFonts w:ascii="Myriad Pro" w:hAnsi="Myriad Pro"/>
          <w:sz w:val="26"/>
          <w:szCs w:val="26"/>
        </w:rPr>
        <w:t xml:space="preserve"> (Приложение №7 к Отчету)</w:t>
      </w:r>
      <w:r w:rsidRPr="004166B8">
        <w:rPr>
          <w:rFonts w:ascii="Myriad Pro" w:hAnsi="Myriad Pro"/>
          <w:bCs/>
          <w:sz w:val="26"/>
          <w:szCs w:val="26"/>
        </w:rPr>
        <w:t>.</w:t>
      </w:r>
    </w:p>
    <w:p w14:paraId="0867F455" w14:textId="5917EFB4" w:rsidR="00835F78" w:rsidRPr="004166B8" w:rsidRDefault="00835F78" w:rsidP="00835F78">
      <w:pPr>
        <w:spacing w:line="360" w:lineRule="auto"/>
        <w:ind w:firstLine="567"/>
        <w:jc w:val="both"/>
        <w:rPr>
          <w:rFonts w:ascii="Myriad Pro" w:hAnsi="Myriad Pro"/>
          <w:bCs/>
          <w:sz w:val="26"/>
          <w:szCs w:val="26"/>
        </w:rPr>
      </w:pPr>
      <w:r>
        <w:rPr>
          <w:rFonts w:ascii="Myriad Pro" w:hAnsi="Myriad Pro"/>
          <w:bCs/>
          <w:sz w:val="26"/>
          <w:szCs w:val="26"/>
        </w:rPr>
        <w:t xml:space="preserve">Исполнитель отмечает, что в отчетных формах Минэнерго, утвержденных </w:t>
      </w:r>
      <w:r w:rsidR="002C1E67">
        <w:rPr>
          <w:rFonts w:ascii="Myriad Pro" w:hAnsi="Myriad Pro"/>
          <w:color w:val="000000" w:themeColor="text1"/>
          <w:sz w:val="26"/>
          <w:szCs w:val="26"/>
        </w:rPr>
        <w:t>п</w:t>
      </w:r>
      <w:r>
        <w:rPr>
          <w:rFonts w:ascii="Myriad Pro" w:hAnsi="Myriad Pro"/>
          <w:color w:val="000000" w:themeColor="text1"/>
          <w:sz w:val="26"/>
          <w:szCs w:val="26"/>
        </w:rPr>
        <w:t xml:space="preserve">риказом Минэнерго России от 24.03.2010 №114, не предусмотрена пообъектная разбивка финансирования за счет </w:t>
      </w:r>
      <w:r w:rsidRPr="007F17EA">
        <w:rPr>
          <w:rFonts w:ascii="Myriad Pro" w:hAnsi="Myriad Pro"/>
          <w:color w:val="000000" w:themeColor="text1"/>
          <w:sz w:val="26"/>
          <w:szCs w:val="26"/>
        </w:rPr>
        <w:t>средств, полученных от оказания услуг, реализации товаров по регулируемым государством ценам (тарифам)</w:t>
      </w:r>
      <w:r>
        <w:rPr>
          <w:rFonts w:ascii="Myriad Pro" w:hAnsi="Myriad Pro"/>
          <w:color w:val="000000" w:themeColor="text1"/>
          <w:sz w:val="26"/>
          <w:szCs w:val="26"/>
        </w:rPr>
        <w:t xml:space="preserve"> и иные источники финансирования. Для корректного проведения анализа исполнения инвестиционной программы </w:t>
      </w:r>
      <w:r w:rsidR="0053226C">
        <w:rPr>
          <w:rFonts w:ascii="Myriad Pro" w:hAnsi="Myriad Pro"/>
          <w:sz w:val="26"/>
          <w:szCs w:val="26"/>
        </w:rPr>
        <w:t>ПАО </w:t>
      </w:r>
      <w:r w:rsidRPr="000725F1">
        <w:rPr>
          <w:rFonts w:ascii="Myriad Pro" w:hAnsi="Myriad Pro"/>
          <w:sz w:val="26"/>
          <w:szCs w:val="26"/>
        </w:rPr>
        <w:t xml:space="preserve">«МРСК Сибири» </w:t>
      </w:r>
      <w:r>
        <w:rPr>
          <w:rFonts w:ascii="Myriad Pro" w:hAnsi="Myriad Pro"/>
          <w:sz w:val="26"/>
          <w:szCs w:val="26"/>
        </w:rPr>
        <w:t xml:space="preserve">- «Алтайэнерго» за 2015 год </w:t>
      </w:r>
      <w:r w:rsidR="002C1E67">
        <w:rPr>
          <w:rFonts w:ascii="Myriad Pro" w:hAnsi="Myriad Pro"/>
          <w:sz w:val="26"/>
          <w:szCs w:val="26"/>
        </w:rPr>
        <w:t>И</w:t>
      </w:r>
      <w:r>
        <w:rPr>
          <w:rFonts w:ascii="Myriad Pro" w:hAnsi="Myriad Pro"/>
          <w:sz w:val="26"/>
          <w:szCs w:val="26"/>
        </w:rPr>
        <w:t xml:space="preserve">сполнителем приняты данные по отчетной форме, утвержденной </w:t>
      </w:r>
      <w:r w:rsidRPr="004166B8">
        <w:rPr>
          <w:rFonts w:ascii="Myriad Pro" w:hAnsi="Myriad Pro"/>
          <w:sz w:val="26"/>
          <w:szCs w:val="26"/>
        </w:rPr>
        <w:t xml:space="preserve">приказом ФСТ России от 20.02.2014 </w:t>
      </w:r>
      <w:r w:rsidR="0053226C">
        <w:rPr>
          <w:rFonts w:ascii="Myriad Pro" w:hAnsi="Myriad Pro"/>
          <w:sz w:val="26"/>
          <w:szCs w:val="26"/>
        </w:rPr>
        <w:t>№  </w:t>
      </w:r>
      <w:r w:rsidRPr="004166B8">
        <w:rPr>
          <w:rFonts w:ascii="Myriad Pro" w:hAnsi="Myriad Pro"/>
          <w:sz w:val="26"/>
          <w:szCs w:val="26"/>
        </w:rPr>
        <w:t>202-э</w:t>
      </w:r>
      <w:r>
        <w:rPr>
          <w:rFonts w:ascii="Myriad Pro" w:hAnsi="Myriad Pro"/>
          <w:sz w:val="26"/>
          <w:szCs w:val="26"/>
        </w:rPr>
        <w:t xml:space="preserve"> без учета НДС.</w:t>
      </w:r>
    </w:p>
    <w:p w14:paraId="17150333" w14:textId="54A699E0" w:rsidR="009F61F2" w:rsidRDefault="00835F78" w:rsidP="009E3A81">
      <w:pPr>
        <w:spacing w:line="360" w:lineRule="auto"/>
        <w:ind w:firstLine="567"/>
        <w:jc w:val="both"/>
        <w:rPr>
          <w:rFonts w:ascii="Myriad Pro" w:hAnsi="Myriad Pro"/>
          <w:sz w:val="26"/>
          <w:szCs w:val="26"/>
        </w:rPr>
      </w:pPr>
      <w:r>
        <w:rPr>
          <w:rFonts w:ascii="Myriad Pro" w:hAnsi="Myriad Pro"/>
          <w:sz w:val="26"/>
          <w:szCs w:val="26"/>
        </w:rPr>
        <w:t>С</w:t>
      </w:r>
      <w:r w:rsidRPr="004166B8">
        <w:rPr>
          <w:rFonts w:ascii="Myriad Pro" w:hAnsi="Myriad Pro"/>
          <w:sz w:val="26"/>
          <w:szCs w:val="26"/>
        </w:rPr>
        <w:t xml:space="preserve">огласно Методическим указаниям </w:t>
      </w:r>
      <w:r w:rsidR="0053226C">
        <w:rPr>
          <w:rFonts w:ascii="Myriad Pro" w:hAnsi="Myriad Pro"/>
          <w:sz w:val="26"/>
          <w:szCs w:val="26"/>
        </w:rPr>
        <w:t>№  </w:t>
      </w:r>
      <w:r w:rsidRPr="004166B8">
        <w:rPr>
          <w:rFonts w:ascii="Myriad Pro" w:hAnsi="Myriad Pro"/>
          <w:sz w:val="26"/>
          <w:szCs w:val="26"/>
        </w:rPr>
        <w:t>228-э в расчете необходимой валовой выручки в связи с изменением (неисполнением) инвестиционной программы используются показатели планового и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за счет собственных средств (выручки от реализации товаров (услуг) по регулируемым ценам (тарифам)) без НДС.</w:t>
      </w:r>
    </w:p>
    <w:p w14:paraId="1C287659" w14:textId="1BD31539" w:rsidR="00835F78" w:rsidRDefault="00835F78" w:rsidP="009E3A81">
      <w:pPr>
        <w:spacing w:line="360" w:lineRule="auto"/>
        <w:ind w:firstLine="567"/>
        <w:jc w:val="both"/>
        <w:rPr>
          <w:rFonts w:ascii="Myriad Pro" w:hAnsi="Myriad Pro"/>
          <w:sz w:val="26"/>
          <w:szCs w:val="26"/>
        </w:rPr>
      </w:pPr>
      <w:r>
        <w:rPr>
          <w:rFonts w:ascii="Myriad Pro" w:hAnsi="Myriad Pro"/>
          <w:sz w:val="26"/>
          <w:szCs w:val="26"/>
        </w:rPr>
        <w:t xml:space="preserve">Исполнителем проведен сравнительный анализ фактического финансирования мероприятий с плановой величиной </w:t>
      </w:r>
      <w:r w:rsidR="002C1E67">
        <w:rPr>
          <w:rFonts w:ascii="Myriad Pro" w:hAnsi="Myriad Pro"/>
          <w:sz w:val="26"/>
          <w:szCs w:val="26"/>
        </w:rPr>
        <w:t xml:space="preserve">финансирования </w:t>
      </w:r>
      <w:r>
        <w:rPr>
          <w:rFonts w:ascii="Myriad Pro" w:hAnsi="Myriad Pro"/>
          <w:sz w:val="26"/>
          <w:szCs w:val="26"/>
        </w:rPr>
        <w:t>относительно инвестиционной программы,</w:t>
      </w:r>
      <w:r w:rsidRPr="0050494E">
        <w:rPr>
          <w:rFonts w:ascii="Myriad Pro" w:hAnsi="Myriad Pro"/>
          <w:sz w:val="26"/>
          <w:szCs w:val="26"/>
        </w:rPr>
        <w:t xml:space="preserve"> </w:t>
      </w:r>
      <w:r>
        <w:rPr>
          <w:rFonts w:ascii="Myriad Pro" w:hAnsi="Myriad Pro"/>
          <w:sz w:val="26"/>
          <w:szCs w:val="26"/>
        </w:rPr>
        <w:t>утвержденной</w:t>
      </w:r>
      <w:r w:rsidRPr="000725F1">
        <w:rPr>
          <w:rFonts w:ascii="Myriad Pro" w:hAnsi="Myriad Pro"/>
          <w:sz w:val="26"/>
          <w:szCs w:val="26"/>
        </w:rPr>
        <w:t xml:space="preserve"> приказом Минэнерго России от </w:t>
      </w:r>
      <w:r>
        <w:rPr>
          <w:rFonts w:ascii="Myriad Pro" w:hAnsi="Myriad Pro"/>
          <w:sz w:val="26"/>
          <w:szCs w:val="26"/>
        </w:rPr>
        <w:t>05</w:t>
      </w:r>
      <w:r w:rsidRPr="001A5A32">
        <w:rPr>
          <w:rFonts w:ascii="Myriad Pro" w:hAnsi="Myriad Pro"/>
          <w:sz w:val="26"/>
          <w:szCs w:val="26"/>
        </w:rPr>
        <w:t>.</w:t>
      </w:r>
      <w:r>
        <w:rPr>
          <w:rFonts w:ascii="Myriad Pro" w:hAnsi="Myriad Pro"/>
          <w:sz w:val="26"/>
          <w:szCs w:val="26"/>
        </w:rPr>
        <w:t>05</w:t>
      </w:r>
      <w:r w:rsidRPr="001A5A32">
        <w:rPr>
          <w:rFonts w:ascii="Myriad Pro" w:hAnsi="Myriad Pro"/>
          <w:sz w:val="26"/>
          <w:szCs w:val="26"/>
        </w:rPr>
        <w:t>.201</w:t>
      </w:r>
      <w:r>
        <w:rPr>
          <w:rFonts w:ascii="Myriad Pro" w:hAnsi="Myriad Pro"/>
          <w:sz w:val="26"/>
          <w:szCs w:val="26"/>
        </w:rPr>
        <w:t>2</w:t>
      </w:r>
      <w:r w:rsidRPr="001A5A32">
        <w:rPr>
          <w:rFonts w:ascii="Myriad Pro" w:hAnsi="Myriad Pro"/>
          <w:sz w:val="26"/>
          <w:szCs w:val="26"/>
        </w:rPr>
        <w:t xml:space="preserve"> №</w:t>
      </w:r>
      <w:r>
        <w:rPr>
          <w:rFonts w:ascii="Myriad Pro" w:hAnsi="Myriad Pro"/>
          <w:sz w:val="26"/>
          <w:szCs w:val="26"/>
        </w:rPr>
        <w:t>237, и плана корректировки,  утвержденного приказом Минэнерго от 30.09.2015 №711, по результатам которого</w:t>
      </w:r>
      <w:r w:rsidRPr="006C3BA5">
        <w:rPr>
          <w:rFonts w:ascii="Myriad Pro" w:hAnsi="Myriad Pro"/>
          <w:sz w:val="26"/>
          <w:szCs w:val="26"/>
        </w:rPr>
        <w:t xml:space="preserve"> </w:t>
      </w:r>
      <w:r w:rsidRPr="000725F1">
        <w:rPr>
          <w:rFonts w:ascii="Myriad Pro" w:hAnsi="Myriad Pro"/>
          <w:sz w:val="26"/>
          <w:szCs w:val="26"/>
        </w:rPr>
        <w:t>выявлен</w:t>
      </w:r>
      <w:r>
        <w:rPr>
          <w:rFonts w:ascii="Myriad Pro" w:hAnsi="Myriad Pro"/>
          <w:sz w:val="26"/>
          <w:szCs w:val="26"/>
        </w:rPr>
        <w:t>о</w:t>
      </w:r>
      <w:r w:rsidRPr="000725F1">
        <w:rPr>
          <w:rFonts w:ascii="Myriad Pro" w:hAnsi="Myriad Pro"/>
          <w:sz w:val="26"/>
          <w:szCs w:val="26"/>
        </w:rPr>
        <w:t xml:space="preserve"> </w:t>
      </w:r>
      <w:r>
        <w:rPr>
          <w:rFonts w:ascii="Myriad Pro" w:hAnsi="Myriad Pro"/>
          <w:sz w:val="26"/>
          <w:szCs w:val="26"/>
        </w:rPr>
        <w:t>финансирование</w:t>
      </w:r>
      <w:r w:rsidRPr="000725F1">
        <w:rPr>
          <w:rFonts w:ascii="Myriad Pro" w:hAnsi="Myriad Pro"/>
          <w:sz w:val="26"/>
          <w:szCs w:val="26"/>
        </w:rPr>
        <w:t xml:space="preserve"> </w:t>
      </w:r>
      <w:r>
        <w:rPr>
          <w:rFonts w:ascii="Myriad Pro" w:hAnsi="Myriad Pro"/>
          <w:sz w:val="26"/>
          <w:szCs w:val="26"/>
        </w:rPr>
        <w:t>4</w:t>
      </w:r>
      <w:r w:rsidRPr="000725F1">
        <w:rPr>
          <w:rFonts w:ascii="Myriad Pro" w:hAnsi="Myriad Pro"/>
          <w:sz w:val="26"/>
          <w:szCs w:val="26"/>
        </w:rPr>
        <w:t xml:space="preserve"> проект</w:t>
      </w:r>
      <w:r>
        <w:rPr>
          <w:rFonts w:ascii="Myriad Pro" w:hAnsi="Myriad Pro"/>
          <w:sz w:val="26"/>
          <w:szCs w:val="26"/>
        </w:rPr>
        <w:t xml:space="preserve">ов </w:t>
      </w:r>
      <w:r w:rsidRPr="000725F1">
        <w:rPr>
          <w:rFonts w:ascii="Myriad Pro" w:hAnsi="Myriad Pro"/>
          <w:sz w:val="26"/>
          <w:szCs w:val="26"/>
        </w:rPr>
        <w:t xml:space="preserve">на сумму </w:t>
      </w:r>
      <w:r>
        <w:rPr>
          <w:rFonts w:ascii="Myriad Pro" w:hAnsi="Myriad Pro"/>
          <w:sz w:val="26"/>
          <w:szCs w:val="26"/>
        </w:rPr>
        <w:t>13 586</w:t>
      </w:r>
      <w:r w:rsidRPr="000725F1">
        <w:rPr>
          <w:rFonts w:ascii="Myriad Pro" w:hAnsi="Myriad Pro"/>
          <w:sz w:val="26"/>
          <w:szCs w:val="26"/>
        </w:rPr>
        <w:t xml:space="preserve"> </w:t>
      </w:r>
      <w:r>
        <w:rPr>
          <w:rFonts w:ascii="Myriad Pro" w:hAnsi="Myriad Pro"/>
          <w:sz w:val="26"/>
          <w:szCs w:val="26"/>
        </w:rPr>
        <w:t>тыс</w:t>
      </w:r>
      <w:r w:rsidRPr="000725F1">
        <w:rPr>
          <w:rFonts w:ascii="Myriad Pro" w:hAnsi="Myriad Pro"/>
          <w:sz w:val="26"/>
          <w:szCs w:val="26"/>
        </w:rPr>
        <w:t>. руб. (без НДС),</w:t>
      </w:r>
      <w:r>
        <w:rPr>
          <w:rFonts w:ascii="Myriad Pro" w:hAnsi="Myriad Pro"/>
          <w:sz w:val="26"/>
          <w:szCs w:val="26"/>
        </w:rPr>
        <w:t xml:space="preserve"> </w:t>
      </w:r>
      <w:r w:rsidRPr="004E4822">
        <w:rPr>
          <w:rFonts w:ascii="Myriad Pro" w:hAnsi="Myriad Pro"/>
          <w:sz w:val="26"/>
          <w:szCs w:val="26"/>
        </w:rPr>
        <w:t>отсутствующи</w:t>
      </w:r>
      <w:r w:rsidR="002C1E67">
        <w:rPr>
          <w:rFonts w:ascii="Myriad Pro" w:hAnsi="Myriad Pro"/>
          <w:sz w:val="26"/>
          <w:szCs w:val="26"/>
        </w:rPr>
        <w:t>х</w:t>
      </w:r>
      <w:r w:rsidRPr="004E4822">
        <w:rPr>
          <w:rFonts w:ascii="Myriad Pro" w:hAnsi="Myriad Pro"/>
          <w:sz w:val="26"/>
          <w:szCs w:val="26"/>
        </w:rPr>
        <w:t xml:space="preserve"> в </w:t>
      </w:r>
      <w:r w:rsidR="002C1E67">
        <w:rPr>
          <w:rFonts w:ascii="Myriad Pro" w:hAnsi="Myriad Pro"/>
          <w:sz w:val="26"/>
          <w:szCs w:val="26"/>
        </w:rPr>
        <w:t>и</w:t>
      </w:r>
      <w:r w:rsidRPr="004E4822">
        <w:rPr>
          <w:rFonts w:ascii="Myriad Pro" w:hAnsi="Myriad Pro"/>
          <w:sz w:val="26"/>
          <w:szCs w:val="26"/>
        </w:rPr>
        <w:t xml:space="preserve">нвестиционной программе </w:t>
      </w:r>
      <w:r w:rsidR="0053226C">
        <w:rPr>
          <w:rFonts w:ascii="Myriad Pro" w:hAnsi="Myriad Pro"/>
          <w:sz w:val="26"/>
          <w:szCs w:val="26"/>
        </w:rPr>
        <w:t>ПАО </w:t>
      </w:r>
      <w:r w:rsidRPr="004E4822">
        <w:rPr>
          <w:rFonts w:ascii="Myriad Pro" w:hAnsi="Myriad Pro"/>
          <w:sz w:val="26"/>
          <w:szCs w:val="26"/>
        </w:rPr>
        <w:t>«МРСК Сибири» в части филиала «Алтайэнерго»</w:t>
      </w:r>
    </w:p>
    <w:tbl>
      <w:tblPr>
        <w:tblW w:w="9162" w:type="dxa"/>
        <w:tblInd w:w="-5" w:type="dxa"/>
        <w:tblLook w:val="04A0" w:firstRow="1" w:lastRow="0" w:firstColumn="1" w:lastColumn="0" w:noHBand="0" w:noVBand="1"/>
      </w:tblPr>
      <w:tblGrid>
        <w:gridCol w:w="1129"/>
        <w:gridCol w:w="5586"/>
        <w:gridCol w:w="2447"/>
      </w:tblGrid>
      <w:tr w:rsidR="00835F78" w:rsidRPr="009F61F2" w14:paraId="6432C7AD" w14:textId="77777777" w:rsidTr="00DE5A0D">
        <w:trPr>
          <w:trHeight w:val="417"/>
          <w:tblHeader/>
        </w:trPr>
        <w:tc>
          <w:tcPr>
            <w:tcW w:w="112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50FE5C" w14:textId="7FAD6093" w:rsidR="00835F78" w:rsidRPr="009F61F2" w:rsidRDefault="0053226C" w:rsidP="00835F78">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lastRenderedPageBreak/>
              <w:t>№  </w:t>
            </w:r>
            <w:r w:rsidR="00835F78" w:rsidRPr="009F61F2">
              <w:rPr>
                <w:rFonts w:ascii="Myriad Pro" w:hAnsi="Myriad Pro"/>
                <w:b/>
                <w:bCs/>
                <w:color w:val="FFFFFF" w:themeColor="background1"/>
                <w:sz w:val="18"/>
                <w:szCs w:val="18"/>
              </w:rPr>
              <w:t>п/п</w:t>
            </w:r>
          </w:p>
        </w:tc>
        <w:tc>
          <w:tcPr>
            <w:tcW w:w="55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3AFAF1" w14:textId="77777777" w:rsidR="00835F78" w:rsidRPr="009F61F2" w:rsidRDefault="00835F78" w:rsidP="00835F78">
            <w:pPr>
              <w:jc w:val="center"/>
              <w:rPr>
                <w:rFonts w:ascii="Myriad Pro" w:hAnsi="Myriad Pro"/>
                <w:b/>
                <w:bCs/>
                <w:color w:val="FFFFFF" w:themeColor="background1"/>
                <w:sz w:val="18"/>
                <w:szCs w:val="18"/>
              </w:rPr>
            </w:pPr>
            <w:r w:rsidRPr="009F61F2">
              <w:rPr>
                <w:rFonts w:ascii="Myriad Pro" w:hAnsi="Myriad Pro"/>
                <w:b/>
                <w:bCs/>
                <w:color w:val="FFFFFF" w:themeColor="background1"/>
                <w:sz w:val="18"/>
                <w:szCs w:val="18"/>
              </w:rPr>
              <w:t>Наименование инвестиционного проекта</w:t>
            </w:r>
          </w:p>
        </w:tc>
        <w:tc>
          <w:tcPr>
            <w:tcW w:w="244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46B9E27E" w14:textId="77777777" w:rsidR="00835F78" w:rsidRPr="009F61F2" w:rsidRDefault="00835F78" w:rsidP="00835F78">
            <w:pPr>
              <w:jc w:val="center"/>
              <w:rPr>
                <w:rFonts w:ascii="Myriad Pro" w:hAnsi="Myriad Pro"/>
                <w:b/>
                <w:bCs/>
                <w:color w:val="FFFFFF" w:themeColor="background1"/>
                <w:sz w:val="18"/>
                <w:szCs w:val="18"/>
              </w:rPr>
            </w:pPr>
            <w:r w:rsidRPr="009F61F2">
              <w:rPr>
                <w:rFonts w:ascii="Myriad Pro" w:hAnsi="Myriad Pro"/>
                <w:b/>
                <w:bCs/>
                <w:color w:val="FFFFFF" w:themeColor="background1"/>
                <w:sz w:val="18"/>
                <w:szCs w:val="18"/>
              </w:rPr>
              <w:t>Факт исполнения за счет средств, полученных от оказания услуг , млн.руб. без НДС</w:t>
            </w:r>
          </w:p>
        </w:tc>
      </w:tr>
      <w:tr w:rsidR="00835F78" w:rsidRPr="009F61F2" w14:paraId="4B0A643D" w14:textId="77777777" w:rsidTr="00DE5A0D">
        <w:trPr>
          <w:trHeight w:val="11"/>
          <w:tblHeader/>
        </w:trPr>
        <w:tc>
          <w:tcPr>
            <w:tcW w:w="112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2311C4" w14:textId="77777777" w:rsidR="00835F78" w:rsidRPr="009F61F2" w:rsidRDefault="00835F78" w:rsidP="00835F78">
            <w:pPr>
              <w:rPr>
                <w:rFonts w:ascii="Myriad Pro" w:hAnsi="Myriad Pro" w:cs="Arial"/>
                <w:b/>
                <w:bCs/>
                <w:sz w:val="18"/>
                <w:szCs w:val="18"/>
              </w:rPr>
            </w:pPr>
          </w:p>
        </w:tc>
        <w:tc>
          <w:tcPr>
            <w:tcW w:w="55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5B6D3E7B" w14:textId="77777777" w:rsidR="00835F78" w:rsidRPr="009F61F2" w:rsidRDefault="00835F78" w:rsidP="00835F78">
            <w:pPr>
              <w:jc w:val="center"/>
              <w:rPr>
                <w:rFonts w:ascii="Myriad Pro" w:hAnsi="Myriad Pro"/>
                <w:b/>
                <w:bCs/>
                <w:color w:val="FFFFFF" w:themeColor="background1"/>
                <w:sz w:val="18"/>
                <w:szCs w:val="18"/>
              </w:rPr>
            </w:pPr>
            <w:r w:rsidRPr="009F61F2">
              <w:rPr>
                <w:rFonts w:ascii="Myriad Pro" w:hAnsi="Myriad Pro"/>
                <w:b/>
                <w:bCs/>
                <w:color w:val="FFFFFF" w:themeColor="background1"/>
                <w:sz w:val="18"/>
                <w:szCs w:val="18"/>
              </w:rPr>
              <w:t>(группы инвестиционных проектов)</w:t>
            </w:r>
          </w:p>
        </w:tc>
        <w:tc>
          <w:tcPr>
            <w:tcW w:w="244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02C9F5" w14:textId="77777777" w:rsidR="00835F78" w:rsidRPr="009F61F2" w:rsidRDefault="00835F78" w:rsidP="00835F78">
            <w:pPr>
              <w:rPr>
                <w:rFonts w:ascii="Myriad Pro" w:hAnsi="Myriad Pro" w:cs="Arial"/>
                <w:b/>
                <w:bCs/>
                <w:sz w:val="18"/>
                <w:szCs w:val="18"/>
              </w:rPr>
            </w:pPr>
          </w:p>
        </w:tc>
      </w:tr>
      <w:tr w:rsidR="00835F78" w:rsidRPr="009F61F2" w14:paraId="69559DEA" w14:textId="77777777" w:rsidTr="00835F78">
        <w:trPr>
          <w:trHeight w:val="11"/>
        </w:trPr>
        <w:tc>
          <w:tcPr>
            <w:tcW w:w="1129"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68B466C1" w14:textId="77777777" w:rsidR="00835F78" w:rsidRPr="009F61F2" w:rsidRDefault="00835F78" w:rsidP="00835F78">
            <w:pPr>
              <w:jc w:val="center"/>
              <w:rPr>
                <w:rFonts w:ascii="Myriad Pro" w:hAnsi="Myriad Pro"/>
                <w:sz w:val="18"/>
                <w:szCs w:val="18"/>
              </w:rPr>
            </w:pPr>
            <w:r w:rsidRPr="009F61F2">
              <w:rPr>
                <w:rFonts w:ascii="Myriad Pro" w:hAnsi="Myriad Pro"/>
                <w:sz w:val="18"/>
                <w:szCs w:val="18"/>
              </w:rPr>
              <w:t>1</w:t>
            </w:r>
          </w:p>
        </w:tc>
        <w:tc>
          <w:tcPr>
            <w:tcW w:w="558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BD6D7D9" w14:textId="77777777" w:rsidR="00835F78" w:rsidRPr="00053273" w:rsidRDefault="00835F78" w:rsidP="00835F78">
            <w:pPr>
              <w:rPr>
                <w:rFonts w:ascii="Myriad Pro" w:hAnsi="Myriad Pro"/>
                <w:sz w:val="18"/>
                <w:szCs w:val="18"/>
              </w:rPr>
            </w:pPr>
            <w:r w:rsidRPr="008816C0">
              <w:rPr>
                <w:rFonts w:ascii="Myriad Pro" w:hAnsi="Myriad Pro"/>
                <w:sz w:val="18"/>
                <w:szCs w:val="18"/>
              </w:rPr>
              <w:t>Создание ВОЛС ИА (г.Барнаул)- ПО СЭС (г.Камень-на-Оби) (ПС Власиха, ПС Арбузовка, ПС Корчино, ПС Тюменцево, ПС Камень-2, ПС Светлая, ПО СЭС)</w:t>
            </w:r>
          </w:p>
        </w:tc>
        <w:tc>
          <w:tcPr>
            <w:tcW w:w="2447"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2C238297" w14:textId="77777777" w:rsidR="00835F78" w:rsidRPr="008816C0" w:rsidRDefault="00835F78" w:rsidP="00835F78">
            <w:pPr>
              <w:jc w:val="center"/>
              <w:rPr>
                <w:rFonts w:ascii="Myriad Pro" w:hAnsi="Myriad Pro"/>
                <w:sz w:val="18"/>
                <w:szCs w:val="18"/>
              </w:rPr>
            </w:pPr>
            <w:r w:rsidRPr="008816C0">
              <w:rPr>
                <w:sz w:val="18"/>
                <w:szCs w:val="18"/>
              </w:rPr>
              <w:t>0,04</w:t>
            </w:r>
          </w:p>
        </w:tc>
      </w:tr>
      <w:tr w:rsidR="00835F78" w:rsidRPr="009F61F2" w14:paraId="5B40B1D8" w14:textId="77777777" w:rsidTr="00835F78">
        <w:trPr>
          <w:trHeight w:val="11"/>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149809A7" w14:textId="77777777" w:rsidR="00835F78" w:rsidRPr="009F61F2" w:rsidRDefault="00835F78" w:rsidP="00835F78">
            <w:pPr>
              <w:jc w:val="center"/>
              <w:rPr>
                <w:rFonts w:ascii="Myriad Pro" w:hAnsi="Myriad Pro"/>
                <w:sz w:val="18"/>
                <w:szCs w:val="18"/>
              </w:rPr>
            </w:pPr>
            <w:r w:rsidRPr="009F61F2">
              <w:rPr>
                <w:rFonts w:ascii="Myriad Pro" w:hAnsi="Myriad Pro"/>
                <w:sz w:val="18"/>
                <w:szCs w:val="18"/>
              </w:rPr>
              <w:t>2</w:t>
            </w:r>
          </w:p>
        </w:tc>
        <w:tc>
          <w:tcPr>
            <w:tcW w:w="5586" w:type="dxa"/>
            <w:tcBorders>
              <w:top w:val="nil"/>
              <w:left w:val="nil"/>
              <w:bottom w:val="single" w:sz="4" w:space="0" w:color="auto"/>
              <w:right w:val="single" w:sz="4" w:space="0" w:color="auto"/>
            </w:tcBorders>
            <w:shd w:val="clear" w:color="auto" w:fill="auto"/>
            <w:vAlign w:val="center"/>
            <w:hideMark/>
          </w:tcPr>
          <w:p w14:paraId="27B717DF" w14:textId="77777777" w:rsidR="00835F78" w:rsidRPr="00053273" w:rsidRDefault="00835F78" w:rsidP="00835F78">
            <w:pPr>
              <w:rPr>
                <w:rFonts w:ascii="Myriad Pro" w:hAnsi="Myriad Pro"/>
                <w:sz w:val="18"/>
                <w:szCs w:val="18"/>
              </w:rPr>
            </w:pPr>
            <w:r w:rsidRPr="008816C0">
              <w:rPr>
                <w:rFonts w:ascii="Myriad Pro" w:hAnsi="Myriad Pro"/>
                <w:sz w:val="18"/>
                <w:szCs w:val="18"/>
              </w:rPr>
              <w:t>Гелио-коллекторная установка</w:t>
            </w:r>
          </w:p>
        </w:tc>
        <w:tc>
          <w:tcPr>
            <w:tcW w:w="2447" w:type="dxa"/>
            <w:tcBorders>
              <w:top w:val="nil"/>
              <w:left w:val="single" w:sz="4" w:space="0" w:color="auto"/>
              <w:bottom w:val="single" w:sz="4" w:space="0" w:color="auto"/>
              <w:right w:val="single" w:sz="4" w:space="0" w:color="auto"/>
            </w:tcBorders>
            <w:shd w:val="clear" w:color="auto" w:fill="auto"/>
            <w:noWrap/>
            <w:vAlign w:val="center"/>
            <w:hideMark/>
          </w:tcPr>
          <w:p w14:paraId="361B9570" w14:textId="77777777" w:rsidR="00835F78" w:rsidRPr="008816C0" w:rsidRDefault="00835F78" w:rsidP="00835F78">
            <w:pPr>
              <w:jc w:val="center"/>
              <w:rPr>
                <w:rFonts w:ascii="Myriad Pro" w:hAnsi="Myriad Pro"/>
                <w:sz w:val="18"/>
                <w:szCs w:val="18"/>
              </w:rPr>
            </w:pPr>
            <w:r w:rsidRPr="008816C0">
              <w:rPr>
                <w:sz w:val="18"/>
                <w:szCs w:val="18"/>
              </w:rPr>
              <w:t>6,65</w:t>
            </w:r>
          </w:p>
        </w:tc>
      </w:tr>
      <w:tr w:rsidR="00835F78" w:rsidRPr="009F61F2" w14:paraId="6EF8B5D4" w14:textId="77777777" w:rsidTr="00835F78">
        <w:trPr>
          <w:trHeight w:val="11"/>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5BF3823C" w14:textId="77777777" w:rsidR="00835F78" w:rsidRPr="009F61F2" w:rsidRDefault="00835F78" w:rsidP="00835F78">
            <w:pPr>
              <w:jc w:val="center"/>
              <w:rPr>
                <w:rFonts w:ascii="Myriad Pro" w:hAnsi="Myriad Pro"/>
                <w:sz w:val="18"/>
                <w:szCs w:val="18"/>
              </w:rPr>
            </w:pPr>
            <w:r w:rsidRPr="009F61F2">
              <w:rPr>
                <w:rFonts w:ascii="Myriad Pro" w:hAnsi="Myriad Pro"/>
                <w:sz w:val="18"/>
                <w:szCs w:val="18"/>
              </w:rPr>
              <w:t>3</w:t>
            </w:r>
          </w:p>
        </w:tc>
        <w:tc>
          <w:tcPr>
            <w:tcW w:w="5586" w:type="dxa"/>
            <w:tcBorders>
              <w:top w:val="nil"/>
              <w:left w:val="nil"/>
              <w:bottom w:val="single" w:sz="4" w:space="0" w:color="auto"/>
              <w:right w:val="single" w:sz="4" w:space="0" w:color="auto"/>
            </w:tcBorders>
            <w:shd w:val="clear" w:color="auto" w:fill="auto"/>
            <w:vAlign w:val="center"/>
            <w:hideMark/>
          </w:tcPr>
          <w:p w14:paraId="27D81EAD" w14:textId="77777777" w:rsidR="00835F78" w:rsidRPr="00053273" w:rsidRDefault="00835F78" w:rsidP="00835F78">
            <w:pPr>
              <w:rPr>
                <w:rFonts w:ascii="Myriad Pro" w:hAnsi="Myriad Pro"/>
                <w:sz w:val="18"/>
                <w:szCs w:val="18"/>
              </w:rPr>
            </w:pPr>
            <w:r w:rsidRPr="008816C0">
              <w:rPr>
                <w:rFonts w:ascii="Myriad Pro" w:hAnsi="Myriad Pro"/>
                <w:sz w:val="18"/>
                <w:szCs w:val="18"/>
              </w:rPr>
              <w:t>Строительство и реконструкция ВЛ, КТП объектов техприсоединения заявителей (мощность свыше 750 кВТ)</w:t>
            </w:r>
          </w:p>
        </w:tc>
        <w:tc>
          <w:tcPr>
            <w:tcW w:w="2447" w:type="dxa"/>
            <w:tcBorders>
              <w:top w:val="nil"/>
              <w:left w:val="single" w:sz="4" w:space="0" w:color="auto"/>
              <w:bottom w:val="single" w:sz="4" w:space="0" w:color="auto"/>
              <w:right w:val="single" w:sz="4" w:space="0" w:color="auto"/>
            </w:tcBorders>
            <w:shd w:val="clear" w:color="auto" w:fill="auto"/>
            <w:noWrap/>
            <w:vAlign w:val="center"/>
            <w:hideMark/>
          </w:tcPr>
          <w:p w14:paraId="291D9563" w14:textId="77777777" w:rsidR="00835F78" w:rsidRPr="008816C0" w:rsidRDefault="00835F78" w:rsidP="00835F78">
            <w:pPr>
              <w:jc w:val="center"/>
              <w:rPr>
                <w:rFonts w:ascii="Myriad Pro" w:hAnsi="Myriad Pro"/>
                <w:sz w:val="18"/>
                <w:szCs w:val="18"/>
              </w:rPr>
            </w:pPr>
            <w:r w:rsidRPr="008816C0">
              <w:rPr>
                <w:sz w:val="18"/>
                <w:szCs w:val="18"/>
              </w:rPr>
              <w:t>0,83</w:t>
            </w:r>
          </w:p>
        </w:tc>
      </w:tr>
      <w:tr w:rsidR="00835F78" w:rsidRPr="009F61F2" w14:paraId="30979FD2" w14:textId="77777777" w:rsidTr="00835F78">
        <w:trPr>
          <w:trHeight w:val="11"/>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56646F10" w14:textId="77777777" w:rsidR="00835F78" w:rsidRPr="009F61F2" w:rsidRDefault="00835F78" w:rsidP="00835F78">
            <w:pPr>
              <w:jc w:val="center"/>
              <w:rPr>
                <w:rFonts w:ascii="Myriad Pro" w:hAnsi="Myriad Pro"/>
                <w:sz w:val="18"/>
                <w:szCs w:val="18"/>
              </w:rPr>
            </w:pPr>
            <w:r w:rsidRPr="009F61F2">
              <w:rPr>
                <w:rFonts w:ascii="Myriad Pro" w:hAnsi="Myriad Pro"/>
                <w:sz w:val="18"/>
                <w:szCs w:val="18"/>
              </w:rPr>
              <w:t>4</w:t>
            </w:r>
          </w:p>
        </w:tc>
        <w:tc>
          <w:tcPr>
            <w:tcW w:w="5586" w:type="dxa"/>
            <w:tcBorders>
              <w:top w:val="nil"/>
              <w:left w:val="nil"/>
              <w:bottom w:val="single" w:sz="4" w:space="0" w:color="auto"/>
              <w:right w:val="single" w:sz="4" w:space="0" w:color="auto"/>
            </w:tcBorders>
            <w:shd w:val="clear" w:color="auto" w:fill="auto"/>
            <w:vAlign w:val="center"/>
            <w:hideMark/>
          </w:tcPr>
          <w:p w14:paraId="6605AC20" w14:textId="77777777" w:rsidR="00835F78" w:rsidRPr="00053273" w:rsidRDefault="00835F78" w:rsidP="00835F78">
            <w:pPr>
              <w:rPr>
                <w:rFonts w:ascii="Myriad Pro" w:hAnsi="Myriad Pro"/>
                <w:sz w:val="18"/>
                <w:szCs w:val="18"/>
              </w:rPr>
            </w:pPr>
            <w:r w:rsidRPr="008816C0">
              <w:rPr>
                <w:rFonts w:ascii="Myriad Pro" w:hAnsi="Myriad Pro"/>
                <w:sz w:val="18"/>
                <w:szCs w:val="18"/>
              </w:rPr>
              <w:t>Строительство и реконструкция ВЛ, КТП объектов техприсоединения заявителей (мощность свыше 750 кВТ) КЛЭП</w:t>
            </w:r>
          </w:p>
        </w:tc>
        <w:tc>
          <w:tcPr>
            <w:tcW w:w="2447" w:type="dxa"/>
            <w:tcBorders>
              <w:top w:val="nil"/>
              <w:left w:val="single" w:sz="4" w:space="0" w:color="auto"/>
              <w:bottom w:val="single" w:sz="4" w:space="0" w:color="auto"/>
              <w:right w:val="single" w:sz="4" w:space="0" w:color="auto"/>
            </w:tcBorders>
            <w:shd w:val="clear" w:color="auto" w:fill="auto"/>
            <w:noWrap/>
            <w:vAlign w:val="center"/>
            <w:hideMark/>
          </w:tcPr>
          <w:p w14:paraId="02A93660" w14:textId="77777777" w:rsidR="00835F78" w:rsidRPr="008816C0" w:rsidRDefault="00835F78" w:rsidP="00835F78">
            <w:pPr>
              <w:jc w:val="center"/>
              <w:rPr>
                <w:rFonts w:ascii="Myriad Pro" w:hAnsi="Myriad Pro"/>
                <w:sz w:val="18"/>
                <w:szCs w:val="18"/>
              </w:rPr>
            </w:pPr>
            <w:r w:rsidRPr="008816C0">
              <w:rPr>
                <w:sz w:val="18"/>
                <w:szCs w:val="18"/>
              </w:rPr>
              <w:t>6,07</w:t>
            </w:r>
          </w:p>
        </w:tc>
      </w:tr>
      <w:tr w:rsidR="00835F78" w:rsidRPr="009F61F2" w14:paraId="24493B81" w14:textId="77777777" w:rsidTr="00DE5A0D">
        <w:trPr>
          <w:trHeight w:val="11"/>
        </w:trPr>
        <w:tc>
          <w:tcPr>
            <w:tcW w:w="1129" w:type="dxa"/>
            <w:tcBorders>
              <w:top w:val="nil"/>
              <w:left w:val="single" w:sz="4" w:space="0" w:color="auto"/>
              <w:bottom w:val="single" w:sz="4" w:space="0" w:color="auto"/>
              <w:right w:val="single" w:sz="4" w:space="0" w:color="auto"/>
            </w:tcBorders>
            <w:shd w:val="clear" w:color="auto" w:fill="EAF1DD" w:themeFill="accent3" w:themeFillTint="33"/>
            <w:noWrap/>
            <w:vAlign w:val="bottom"/>
            <w:hideMark/>
          </w:tcPr>
          <w:p w14:paraId="43DB15CE" w14:textId="77777777" w:rsidR="00835F78" w:rsidRPr="009F61F2" w:rsidRDefault="00835F78" w:rsidP="00835F78">
            <w:pPr>
              <w:rPr>
                <w:rFonts w:ascii="Myriad Pro" w:hAnsi="Myriad Pro"/>
                <w:color w:val="000000"/>
                <w:sz w:val="18"/>
                <w:szCs w:val="18"/>
              </w:rPr>
            </w:pPr>
            <w:r w:rsidRPr="009F61F2">
              <w:rPr>
                <w:rFonts w:ascii="Myriad Pro" w:hAnsi="Myriad Pro"/>
                <w:color w:val="000000"/>
                <w:sz w:val="18"/>
                <w:szCs w:val="18"/>
              </w:rPr>
              <w:t> </w:t>
            </w:r>
          </w:p>
        </w:tc>
        <w:tc>
          <w:tcPr>
            <w:tcW w:w="5586" w:type="dxa"/>
            <w:tcBorders>
              <w:top w:val="nil"/>
              <w:left w:val="nil"/>
              <w:bottom w:val="single" w:sz="4" w:space="0" w:color="auto"/>
              <w:right w:val="single" w:sz="4" w:space="0" w:color="auto"/>
            </w:tcBorders>
            <w:shd w:val="clear" w:color="auto" w:fill="EAF1DD" w:themeFill="accent3" w:themeFillTint="33"/>
            <w:vAlign w:val="center"/>
            <w:hideMark/>
          </w:tcPr>
          <w:p w14:paraId="46E05A80" w14:textId="77777777" w:rsidR="00835F78" w:rsidRPr="009F61F2" w:rsidRDefault="00835F78" w:rsidP="00835F78">
            <w:pPr>
              <w:rPr>
                <w:rFonts w:ascii="Myriad Pro" w:hAnsi="Myriad Pro"/>
                <w:sz w:val="18"/>
                <w:szCs w:val="18"/>
              </w:rPr>
            </w:pPr>
            <w:r w:rsidRPr="009F61F2">
              <w:rPr>
                <w:rFonts w:ascii="Myriad Pro" w:hAnsi="Myriad Pro"/>
                <w:sz w:val="18"/>
                <w:szCs w:val="18"/>
              </w:rPr>
              <w:t>Итого</w:t>
            </w:r>
          </w:p>
        </w:tc>
        <w:tc>
          <w:tcPr>
            <w:tcW w:w="2447" w:type="dxa"/>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27FCB219" w14:textId="77777777" w:rsidR="00835F78" w:rsidRPr="009F61F2" w:rsidRDefault="00835F78" w:rsidP="00835F78">
            <w:pPr>
              <w:jc w:val="center"/>
              <w:rPr>
                <w:rFonts w:ascii="Myriad Pro" w:hAnsi="Myriad Pro"/>
                <w:b/>
                <w:bCs/>
                <w:sz w:val="18"/>
                <w:szCs w:val="18"/>
              </w:rPr>
            </w:pPr>
            <w:r>
              <w:rPr>
                <w:rFonts w:ascii="Myriad Pro" w:hAnsi="Myriad Pro"/>
                <w:b/>
                <w:bCs/>
                <w:sz w:val="18"/>
                <w:szCs w:val="18"/>
              </w:rPr>
              <w:t>13,59</w:t>
            </w:r>
          </w:p>
        </w:tc>
      </w:tr>
    </w:tbl>
    <w:p w14:paraId="287C9636" w14:textId="08413E8F" w:rsidR="00835F78" w:rsidRDefault="00835F78" w:rsidP="001D03FC">
      <w:pPr>
        <w:spacing w:before="240"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Согласно п. 32 Основ ценообразования </w:t>
      </w:r>
      <w:r w:rsidR="0053226C">
        <w:rPr>
          <w:rFonts w:ascii="Myriad Pro" w:eastAsia="Calibri" w:hAnsi="Myriad Pro"/>
          <w:color w:val="000000" w:themeColor="text1"/>
          <w:sz w:val="26"/>
          <w:szCs w:val="26"/>
        </w:rPr>
        <w:t>№  </w:t>
      </w:r>
      <w:r>
        <w:rPr>
          <w:rFonts w:ascii="Myriad Pro" w:eastAsia="Calibri" w:hAnsi="Myriad Pro"/>
          <w:color w:val="000000" w:themeColor="text1"/>
          <w:sz w:val="26"/>
          <w:szCs w:val="26"/>
        </w:rPr>
        <w:t>1178 р</w:t>
      </w:r>
      <w:r w:rsidRPr="00C242D6">
        <w:rPr>
          <w:rFonts w:ascii="Myriad Pro" w:eastAsia="Calibri" w:hAnsi="Myriad Pro"/>
          <w:color w:val="000000" w:themeColor="text1"/>
          <w:sz w:val="26"/>
          <w:szCs w:val="26"/>
        </w:rPr>
        <w:t>асходы на инвестиции в расчетном периоде регулирования определяются на основе утвержденных в соответствии с законодательством Российской Федерации об электроэнергетике инвестиционных программ организаций, осуществляющих регулируемую деятельность</w:t>
      </w:r>
      <w:r>
        <w:rPr>
          <w:rFonts w:ascii="Myriad Pro" w:eastAsia="Calibri" w:hAnsi="Myriad Pro"/>
          <w:color w:val="000000" w:themeColor="text1"/>
          <w:sz w:val="26"/>
          <w:szCs w:val="26"/>
        </w:rPr>
        <w:t>.</w:t>
      </w:r>
    </w:p>
    <w:p w14:paraId="4E9B60FF" w14:textId="77777777" w:rsidR="00835F78" w:rsidRPr="004166B8" w:rsidRDefault="00835F78" w:rsidP="00835F78">
      <w:pPr>
        <w:spacing w:line="360" w:lineRule="auto"/>
        <w:ind w:firstLine="567"/>
        <w:jc w:val="both"/>
        <w:rPr>
          <w:rFonts w:ascii="Myriad Pro" w:eastAsia="Calibri" w:hAnsi="Myriad Pro"/>
          <w:color w:val="000000" w:themeColor="text1"/>
          <w:sz w:val="26"/>
          <w:szCs w:val="26"/>
        </w:rPr>
      </w:pPr>
      <w:r w:rsidRPr="000725F1">
        <w:rPr>
          <w:rFonts w:ascii="Myriad Pro" w:eastAsia="Calibri" w:hAnsi="Myriad Pro"/>
          <w:color w:val="000000" w:themeColor="text1"/>
          <w:sz w:val="26"/>
          <w:szCs w:val="26"/>
        </w:rPr>
        <w:t xml:space="preserve">В связи с тем, что данные мероприятия </w:t>
      </w:r>
      <w:r>
        <w:rPr>
          <w:rFonts w:ascii="Myriad Pro" w:eastAsia="Calibri" w:hAnsi="Myriad Pro"/>
          <w:color w:val="000000" w:themeColor="text1"/>
          <w:sz w:val="26"/>
          <w:szCs w:val="26"/>
        </w:rPr>
        <w:t xml:space="preserve">не были утверждены в порядке и сроки, установленные действующим законодательством, то </w:t>
      </w:r>
      <w:r w:rsidRPr="000725F1">
        <w:rPr>
          <w:rFonts w:ascii="Myriad Pro" w:eastAsia="Calibri" w:hAnsi="Myriad Pro"/>
          <w:color w:val="000000" w:themeColor="text1"/>
          <w:sz w:val="26"/>
          <w:szCs w:val="26"/>
        </w:rPr>
        <w:t xml:space="preserve">расходы на реализацию таких мероприятий </w:t>
      </w:r>
      <w:r w:rsidRPr="001D128F">
        <w:rPr>
          <w:rFonts w:ascii="Myriad Pro" w:hAnsi="Myriad Pro"/>
          <w:sz w:val="26"/>
          <w:szCs w:val="26"/>
        </w:rPr>
        <w:t>к учету</w:t>
      </w:r>
      <w:r>
        <w:rPr>
          <w:rFonts w:ascii="Myriad Pro" w:hAnsi="Myriad Pro"/>
          <w:sz w:val="26"/>
          <w:szCs w:val="26"/>
        </w:rPr>
        <w:t xml:space="preserve"> не принимаются</w:t>
      </w:r>
      <w:r w:rsidRPr="004166B8">
        <w:rPr>
          <w:rFonts w:ascii="Myriad Pro" w:eastAsia="Calibri" w:hAnsi="Myriad Pro"/>
          <w:color w:val="000000" w:themeColor="text1"/>
          <w:sz w:val="26"/>
          <w:szCs w:val="26"/>
        </w:rPr>
        <w:t>.</w:t>
      </w:r>
    </w:p>
    <w:p w14:paraId="39E4E623" w14:textId="77777777" w:rsidR="00835F78" w:rsidRDefault="00835F78" w:rsidP="002C1E67">
      <w:pPr>
        <w:spacing w:line="360" w:lineRule="auto"/>
        <w:ind w:firstLine="567"/>
        <w:jc w:val="both"/>
        <w:rPr>
          <w:rFonts w:ascii="Myriad Pro" w:eastAsia="Calibri" w:hAnsi="Myriad Pro"/>
          <w:color w:val="000000" w:themeColor="text1"/>
          <w:sz w:val="26"/>
          <w:szCs w:val="26"/>
        </w:rPr>
      </w:pPr>
      <w:r w:rsidRPr="000725F1">
        <w:rPr>
          <w:rFonts w:ascii="Myriad Pro" w:hAnsi="Myriad Pro"/>
          <w:sz w:val="26"/>
          <w:szCs w:val="26"/>
        </w:rPr>
        <w:t xml:space="preserve">Исполнителем в ходе проверки </w:t>
      </w:r>
      <w:r w:rsidRPr="000725F1">
        <w:rPr>
          <w:rFonts w:ascii="Myriad Pro" w:eastAsia="Calibri" w:hAnsi="Myriad Pro"/>
          <w:color w:val="000000" w:themeColor="text1"/>
          <w:sz w:val="26"/>
          <w:szCs w:val="26"/>
        </w:rPr>
        <w:t xml:space="preserve">обнаружено превышение </w:t>
      </w:r>
      <w:r>
        <w:rPr>
          <w:rFonts w:ascii="Myriad Pro" w:eastAsia="Calibri" w:hAnsi="Myriad Pro"/>
          <w:color w:val="000000" w:themeColor="text1"/>
          <w:sz w:val="26"/>
          <w:szCs w:val="26"/>
        </w:rPr>
        <w:t>фактического финансирования</w:t>
      </w:r>
      <w:r w:rsidRPr="000725F1">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 xml:space="preserve">по 7 </w:t>
      </w:r>
      <w:r w:rsidRPr="000725F1">
        <w:rPr>
          <w:rFonts w:ascii="Myriad Pro" w:eastAsia="Calibri" w:hAnsi="Myriad Pro"/>
          <w:color w:val="000000" w:themeColor="text1"/>
          <w:sz w:val="26"/>
          <w:szCs w:val="26"/>
        </w:rPr>
        <w:t>мероприяти</w:t>
      </w:r>
      <w:r>
        <w:rPr>
          <w:rFonts w:ascii="Myriad Pro" w:eastAsia="Calibri" w:hAnsi="Myriad Pro"/>
          <w:color w:val="000000" w:themeColor="text1"/>
          <w:sz w:val="26"/>
          <w:szCs w:val="26"/>
        </w:rPr>
        <w:t>ям</w:t>
      </w:r>
      <w:r w:rsidRPr="000725F1">
        <w:rPr>
          <w:rFonts w:ascii="Myriad Pro" w:eastAsia="Calibri" w:hAnsi="Myriad Pro"/>
          <w:color w:val="000000" w:themeColor="text1"/>
          <w:sz w:val="26"/>
          <w:szCs w:val="26"/>
        </w:rPr>
        <w:t xml:space="preserve"> </w:t>
      </w:r>
      <w:r w:rsidR="002C1E67">
        <w:rPr>
          <w:rFonts w:ascii="Myriad Pro" w:eastAsia="Calibri" w:hAnsi="Myriad Pro"/>
          <w:color w:val="000000" w:themeColor="text1"/>
          <w:sz w:val="26"/>
          <w:szCs w:val="26"/>
        </w:rPr>
        <w:t>и</w:t>
      </w:r>
      <w:r w:rsidRPr="000725F1">
        <w:rPr>
          <w:rFonts w:ascii="Myriad Pro" w:eastAsia="Calibri" w:hAnsi="Myriad Pro"/>
          <w:color w:val="000000" w:themeColor="text1"/>
          <w:sz w:val="26"/>
          <w:szCs w:val="26"/>
        </w:rPr>
        <w:t xml:space="preserve">нвестиционной программы свыше величины средств, </w:t>
      </w:r>
      <w:r>
        <w:rPr>
          <w:rFonts w:ascii="Myriad Pro" w:eastAsia="Calibri" w:hAnsi="Myriad Pro"/>
          <w:color w:val="000000" w:themeColor="text1"/>
          <w:sz w:val="26"/>
          <w:szCs w:val="26"/>
        </w:rPr>
        <w:t xml:space="preserve">предусмотренных </w:t>
      </w:r>
      <w:r w:rsidR="002C1E67">
        <w:rPr>
          <w:rFonts w:ascii="Myriad Pro" w:eastAsia="Calibri" w:hAnsi="Myriad Pro"/>
          <w:color w:val="000000" w:themeColor="text1"/>
          <w:sz w:val="26"/>
          <w:szCs w:val="26"/>
        </w:rPr>
        <w:t>и</w:t>
      </w:r>
      <w:r>
        <w:rPr>
          <w:rFonts w:ascii="Myriad Pro" w:eastAsia="Calibri" w:hAnsi="Myriad Pro"/>
          <w:color w:val="000000" w:themeColor="text1"/>
          <w:sz w:val="26"/>
          <w:szCs w:val="26"/>
        </w:rPr>
        <w:t>нвестиционной программой, утвержденной до начала периода (2015 года), и скорректированной инвестиционной программой в течение периода регулирования (2015 года) на сумму 184 899,74 тыс. руб. без НДС и 202 833,91 тыс. руб. без НДС соответственно.</w:t>
      </w:r>
      <w:r w:rsidRPr="004166B8">
        <w:rPr>
          <w:rFonts w:ascii="Myriad Pro" w:eastAsia="Calibri" w:hAnsi="Myriad Pro"/>
          <w:color w:val="000000" w:themeColor="text1"/>
          <w:sz w:val="26"/>
          <w:szCs w:val="26"/>
        </w:rPr>
        <w:t xml:space="preserve"> </w:t>
      </w:r>
    </w:p>
    <w:p w14:paraId="1D5D9BD7" w14:textId="77777777" w:rsidR="00835F78" w:rsidRDefault="00835F78" w:rsidP="00835F78">
      <w:pPr>
        <w:spacing w:line="360" w:lineRule="auto"/>
        <w:ind w:firstLine="709"/>
        <w:jc w:val="both"/>
        <w:rPr>
          <w:rFonts w:ascii="Myriad Pro" w:hAnsi="Myriad Pro"/>
          <w:sz w:val="26"/>
          <w:szCs w:val="26"/>
        </w:rPr>
      </w:pPr>
      <w:r w:rsidRPr="0080386E">
        <w:rPr>
          <w:rFonts w:ascii="Myriad Pro" w:eastAsia="Calibri" w:hAnsi="Myriad Pro"/>
          <w:color w:val="000000" w:themeColor="text1"/>
          <w:sz w:val="26"/>
          <w:szCs w:val="26"/>
        </w:rPr>
        <w:t xml:space="preserve">В том числе мероприятие </w:t>
      </w:r>
      <w:r>
        <w:rPr>
          <w:rFonts w:ascii="Myriad Pro" w:eastAsia="Calibri" w:hAnsi="Myriad Pro"/>
          <w:color w:val="000000" w:themeColor="text1"/>
          <w:sz w:val="26"/>
          <w:szCs w:val="26"/>
        </w:rPr>
        <w:t>«</w:t>
      </w:r>
      <w:r w:rsidRPr="0080386E">
        <w:rPr>
          <w:rFonts w:ascii="Myriad Pro" w:eastAsia="Calibri" w:hAnsi="Myriad Pro"/>
          <w:color w:val="000000" w:themeColor="text1"/>
          <w:sz w:val="26"/>
          <w:szCs w:val="26"/>
        </w:rPr>
        <w:t>ИА МРСК Серверное оборудование для модернизации центра обработки данных</w:t>
      </w:r>
      <w:r>
        <w:rPr>
          <w:rFonts w:ascii="Myriad Pro" w:eastAsia="Calibri" w:hAnsi="Myriad Pro"/>
          <w:color w:val="000000" w:themeColor="text1"/>
          <w:sz w:val="26"/>
          <w:szCs w:val="26"/>
        </w:rPr>
        <w:t>»</w:t>
      </w:r>
      <w:r w:rsidRPr="0080386E">
        <w:rPr>
          <w:rFonts w:ascii="Myriad Pro" w:eastAsia="Calibri" w:hAnsi="Myriad Pro"/>
          <w:color w:val="000000" w:themeColor="text1"/>
          <w:sz w:val="26"/>
          <w:szCs w:val="26"/>
        </w:rPr>
        <w:t>, факт</w:t>
      </w:r>
      <w:r>
        <w:rPr>
          <w:rFonts w:ascii="Myriad Pro" w:hAnsi="Myriad Pro"/>
          <w:sz w:val="26"/>
          <w:szCs w:val="26"/>
        </w:rPr>
        <w:t xml:space="preserve"> финансирования по которому составил 4 129,0</w:t>
      </w:r>
      <w:r w:rsidR="0062795F">
        <w:rPr>
          <w:rFonts w:ascii="Myriad Pro" w:hAnsi="Myriad Pro"/>
          <w:sz w:val="26"/>
          <w:szCs w:val="26"/>
        </w:rPr>
        <w:t xml:space="preserve"> </w:t>
      </w:r>
      <w:r>
        <w:rPr>
          <w:rFonts w:ascii="Myriad Pro" w:hAnsi="Myriad Pro"/>
          <w:sz w:val="26"/>
          <w:szCs w:val="26"/>
        </w:rPr>
        <w:t>тыс. руб. без НДС, отсутствует в корректировке инвестиционной программ</w:t>
      </w:r>
      <w:r w:rsidR="0062795F">
        <w:rPr>
          <w:rFonts w:ascii="Myriad Pro" w:hAnsi="Myriad Pro"/>
          <w:sz w:val="26"/>
          <w:szCs w:val="26"/>
        </w:rPr>
        <w:t>ы</w:t>
      </w:r>
      <w:r>
        <w:rPr>
          <w:rFonts w:ascii="Myriad Pro" w:hAnsi="Myriad Pro"/>
          <w:sz w:val="26"/>
          <w:szCs w:val="26"/>
        </w:rPr>
        <w:t xml:space="preserve">, утвержденной </w:t>
      </w:r>
      <w:r w:rsidR="0062795F">
        <w:rPr>
          <w:rFonts w:ascii="Myriad Pro" w:hAnsi="Myriad Pro"/>
          <w:sz w:val="26"/>
          <w:szCs w:val="26"/>
        </w:rPr>
        <w:t>п</w:t>
      </w:r>
      <w:r>
        <w:rPr>
          <w:rFonts w:ascii="Myriad Pro" w:hAnsi="Myriad Pro"/>
          <w:sz w:val="26"/>
          <w:szCs w:val="26"/>
        </w:rPr>
        <w:t xml:space="preserve">риказом Минэнерго от </w:t>
      </w:r>
      <w:r w:rsidRPr="0080386E">
        <w:rPr>
          <w:rFonts w:ascii="Myriad Pro" w:hAnsi="Myriad Pro"/>
          <w:sz w:val="26"/>
          <w:szCs w:val="26"/>
        </w:rPr>
        <w:t>30.09.2015 №711</w:t>
      </w:r>
      <w:r>
        <w:rPr>
          <w:rFonts w:ascii="Myriad Pro" w:hAnsi="Myriad Pro"/>
          <w:sz w:val="26"/>
          <w:szCs w:val="26"/>
        </w:rPr>
        <w:t>.</w:t>
      </w:r>
    </w:p>
    <w:p w14:paraId="2B3059C1" w14:textId="77777777" w:rsidR="00835F78" w:rsidRDefault="00835F78" w:rsidP="00835F78">
      <w:pPr>
        <w:spacing w:line="360" w:lineRule="auto"/>
        <w:ind w:firstLine="709"/>
        <w:jc w:val="both"/>
        <w:rPr>
          <w:rFonts w:ascii="Myriad Pro" w:hAnsi="Myriad Pro"/>
          <w:b/>
          <w:sz w:val="26"/>
          <w:szCs w:val="26"/>
        </w:rPr>
      </w:pPr>
      <w:r w:rsidRPr="004166B8">
        <w:rPr>
          <w:rFonts w:ascii="Myriad Pro" w:eastAsia="Calibri" w:hAnsi="Myriad Pro"/>
          <w:color w:val="000000" w:themeColor="text1"/>
          <w:sz w:val="26"/>
          <w:szCs w:val="26"/>
        </w:rPr>
        <w:t xml:space="preserve">Действующим законодательством в области государственного регулирования цен (тарифов) не предусмотрена возможность учета в необходимой валовой выручке территориальных сетевых организаций данных расходов, в связи с чем расходы учитываются на уровне плановых затрат. Данные по этим мероприятиям представлены в </w:t>
      </w:r>
      <w:r w:rsidR="009E3A81">
        <w:rPr>
          <w:rFonts w:ascii="Myriad Pro" w:eastAsia="Calibri" w:hAnsi="Myriad Pro"/>
          <w:color w:val="000000" w:themeColor="text1"/>
          <w:sz w:val="26"/>
          <w:szCs w:val="26"/>
        </w:rPr>
        <w:t>Приложении №8 к Отчету</w:t>
      </w:r>
      <w:r w:rsidRPr="004166B8">
        <w:rPr>
          <w:rFonts w:ascii="Myriad Pro" w:eastAsia="Calibri" w:hAnsi="Myriad Pro"/>
          <w:color w:val="000000" w:themeColor="text1"/>
          <w:sz w:val="26"/>
          <w:szCs w:val="26"/>
        </w:rPr>
        <w:t>.</w:t>
      </w:r>
    </w:p>
    <w:p w14:paraId="78F001FF" w14:textId="77777777" w:rsidR="00835F78" w:rsidRDefault="0062795F" w:rsidP="00835F78">
      <w:pPr>
        <w:spacing w:line="360" w:lineRule="auto"/>
        <w:ind w:firstLine="567"/>
        <w:jc w:val="both"/>
        <w:rPr>
          <w:rFonts w:ascii="Myriad Pro" w:hAnsi="Myriad Pro"/>
          <w:sz w:val="26"/>
          <w:szCs w:val="26"/>
        </w:rPr>
      </w:pPr>
      <w:r>
        <w:rPr>
          <w:rFonts w:ascii="Myriad Pro" w:hAnsi="Myriad Pro"/>
          <w:sz w:val="26"/>
          <w:szCs w:val="26"/>
        </w:rPr>
        <w:lastRenderedPageBreak/>
        <w:t>Исполнителем также в</w:t>
      </w:r>
      <w:r w:rsidR="00835F78">
        <w:rPr>
          <w:rFonts w:ascii="Myriad Pro" w:hAnsi="Myriad Pro"/>
          <w:sz w:val="26"/>
          <w:szCs w:val="26"/>
        </w:rPr>
        <w:t>ыявлен</w:t>
      </w:r>
      <w:r>
        <w:rPr>
          <w:rFonts w:ascii="Myriad Pro" w:hAnsi="Myriad Pro"/>
          <w:sz w:val="26"/>
          <w:szCs w:val="26"/>
        </w:rPr>
        <w:t>ы</w:t>
      </w:r>
      <w:r w:rsidR="00835F78">
        <w:rPr>
          <w:rFonts w:ascii="Myriad Pro" w:hAnsi="Myriad Pro"/>
          <w:sz w:val="26"/>
          <w:szCs w:val="26"/>
        </w:rPr>
        <w:t xml:space="preserve"> 26 мероприятий, отсутствующи</w:t>
      </w:r>
      <w:r w:rsidR="001E2152">
        <w:rPr>
          <w:rFonts w:ascii="Myriad Pro" w:hAnsi="Myriad Pro"/>
          <w:sz w:val="26"/>
          <w:szCs w:val="26"/>
        </w:rPr>
        <w:t>е</w:t>
      </w:r>
      <w:r w:rsidR="00835F78">
        <w:rPr>
          <w:rFonts w:ascii="Myriad Pro" w:hAnsi="Myriad Pro"/>
          <w:sz w:val="26"/>
          <w:szCs w:val="26"/>
        </w:rPr>
        <w:t xml:space="preserve"> в </w:t>
      </w:r>
      <w:r>
        <w:rPr>
          <w:rFonts w:ascii="Myriad Pro" w:hAnsi="Myriad Pro"/>
          <w:sz w:val="26"/>
          <w:szCs w:val="26"/>
        </w:rPr>
        <w:t>и</w:t>
      </w:r>
      <w:r w:rsidR="00835F78">
        <w:rPr>
          <w:rFonts w:ascii="Myriad Pro" w:hAnsi="Myriad Pro"/>
          <w:sz w:val="26"/>
          <w:szCs w:val="26"/>
        </w:rPr>
        <w:t>нвестиционной программе, утвержденной до начала периода регулирования (2015 год), по которым фактическое финансирование составило 177 940,40 тыс. руб. без НДС. В</w:t>
      </w:r>
      <w:r w:rsidR="00835F78">
        <w:rPr>
          <w:rFonts w:ascii="Myriad Pro" w:eastAsia="Calibri" w:hAnsi="Myriad Pro"/>
          <w:color w:val="000000" w:themeColor="text1"/>
          <w:sz w:val="26"/>
          <w:szCs w:val="26"/>
        </w:rPr>
        <w:t xml:space="preserve">се проекты, при этом, учтены в </w:t>
      </w:r>
      <w:r w:rsidR="00835F78">
        <w:rPr>
          <w:rFonts w:ascii="Myriad Pro" w:hAnsi="Myriad Pro"/>
          <w:sz w:val="26"/>
          <w:szCs w:val="26"/>
        </w:rPr>
        <w:t>скорректированной инвестиционной программе, утвержденной приказом Минэнерго от 30.09.2015 №711.</w:t>
      </w:r>
    </w:p>
    <w:p w14:paraId="2A899F61" w14:textId="77777777" w:rsidR="00835F78" w:rsidRPr="000725F1" w:rsidRDefault="00835F78" w:rsidP="009E3A81">
      <w:pPr>
        <w:spacing w:line="360" w:lineRule="auto"/>
        <w:ind w:firstLine="708"/>
        <w:jc w:val="both"/>
        <w:rPr>
          <w:rFonts w:ascii="Myriad Pro" w:hAnsi="Myriad Pro"/>
          <w:sz w:val="26"/>
          <w:szCs w:val="26"/>
        </w:rPr>
      </w:pPr>
      <w:r>
        <w:rPr>
          <w:rFonts w:ascii="Myriad Pro" w:hAnsi="Myriad Pro"/>
          <w:sz w:val="26"/>
          <w:szCs w:val="26"/>
        </w:rPr>
        <w:t>Относительно плана</w:t>
      </w:r>
      <w:r w:rsidRPr="00C242D6">
        <w:rPr>
          <w:rFonts w:ascii="Myriad Pro" w:eastAsia="Calibri" w:hAnsi="Myriad Pro"/>
          <w:color w:val="000000" w:themeColor="text1"/>
          <w:sz w:val="26"/>
          <w:szCs w:val="26"/>
        </w:rPr>
        <w:t xml:space="preserve"> </w:t>
      </w:r>
      <w:r w:rsidR="0062795F">
        <w:rPr>
          <w:rFonts w:ascii="Myriad Pro" w:eastAsia="Calibri" w:hAnsi="Myriad Pro"/>
          <w:color w:val="000000" w:themeColor="text1"/>
          <w:sz w:val="26"/>
          <w:szCs w:val="26"/>
        </w:rPr>
        <w:t>и</w:t>
      </w:r>
      <w:r>
        <w:rPr>
          <w:rFonts w:ascii="Myriad Pro" w:eastAsia="Calibri" w:hAnsi="Myriad Pro"/>
          <w:color w:val="000000" w:themeColor="text1"/>
          <w:sz w:val="26"/>
          <w:szCs w:val="26"/>
        </w:rPr>
        <w:t>нвестиционной программы</w:t>
      </w:r>
      <w:r>
        <w:rPr>
          <w:rFonts w:ascii="Myriad Pro" w:hAnsi="Myriad Pro"/>
          <w:sz w:val="26"/>
          <w:szCs w:val="26"/>
        </w:rPr>
        <w:t xml:space="preserve">, </w:t>
      </w:r>
      <w:r>
        <w:rPr>
          <w:rFonts w:ascii="Myriad Pro" w:eastAsia="Calibri" w:hAnsi="Myriad Pro"/>
          <w:color w:val="000000" w:themeColor="text1"/>
          <w:sz w:val="26"/>
          <w:szCs w:val="26"/>
        </w:rPr>
        <w:t xml:space="preserve">скорректированного в течение периода регулирования (2015 года), </w:t>
      </w:r>
      <w:r>
        <w:rPr>
          <w:rFonts w:ascii="Myriad Pro" w:hAnsi="Myriad Pro"/>
          <w:sz w:val="26"/>
          <w:szCs w:val="26"/>
        </w:rPr>
        <w:t>фактическое финансирование оказалось выше</w:t>
      </w:r>
      <w:r>
        <w:rPr>
          <w:rFonts w:ascii="Myriad Pro" w:eastAsia="Calibri" w:hAnsi="Myriad Pro"/>
          <w:color w:val="000000" w:themeColor="text1"/>
          <w:sz w:val="26"/>
          <w:szCs w:val="26"/>
        </w:rPr>
        <w:t xml:space="preserve"> на 48 682,18</w:t>
      </w:r>
      <w:r w:rsidRPr="002D1299">
        <w:rPr>
          <w:rFonts w:ascii="Myriad Pro" w:hAnsi="Myriad Pro"/>
          <w:sz w:val="26"/>
          <w:szCs w:val="26"/>
        </w:rPr>
        <w:t xml:space="preserve"> </w:t>
      </w:r>
      <w:r>
        <w:rPr>
          <w:rFonts w:ascii="Myriad Pro" w:hAnsi="Myriad Pro"/>
          <w:sz w:val="26"/>
          <w:szCs w:val="26"/>
        </w:rPr>
        <w:t>тыс. руб. без НДС.</w:t>
      </w:r>
      <w:r w:rsidRPr="002D1299">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 xml:space="preserve">Данные отражены </w:t>
      </w:r>
      <w:r w:rsidR="009E3A81">
        <w:rPr>
          <w:rFonts w:ascii="Myriad Pro" w:eastAsia="Calibri" w:hAnsi="Myriad Pro"/>
          <w:color w:val="000000" w:themeColor="text1"/>
          <w:sz w:val="26"/>
          <w:szCs w:val="26"/>
        </w:rPr>
        <w:t>в Приложении №9 к Отчету</w:t>
      </w:r>
      <w:r>
        <w:rPr>
          <w:rFonts w:ascii="Myriad Pro" w:eastAsia="Calibri" w:hAnsi="Myriad Pro"/>
          <w:color w:val="000000" w:themeColor="text1"/>
          <w:sz w:val="26"/>
          <w:szCs w:val="26"/>
        </w:rPr>
        <w:t>.</w:t>
      </w:r>
    </w:p>
    <w:p w14:paraId="7CB41CEF" w14:textId="77777777" w:rsidR="00835F78" w:rsidRDefault="00835F78" w:rsidP="00835F78">
      <w:pPr>
        <w:spacing w:line="360" w:lineRule="auto"/>
        <w:ind w:firstLine="708"/>
        <w:jc w:val="both"/>
        <w:rPr>
          <w:rFonts w:ascii="Myriad Pro" w:hAnsi="Myriad Pro"/>
          <w:sz w:val="26"/>
          <w:szCs w:val="26"/>
        </w:rPr>
      </w:pPr>
      <w:r w:rsidRPr="000725F1">
        <w:rPr>
          <w:rFonts w:ascii="Myriad Pro" w:hAnsi="Myriad Pro"/>
          <w:sz w:val="26"/>
          <w:szCs w:val="26"/>
        </w:rPr>
        <w:t xml:space="preserve">По результатам анализа Исполнителем определено </w:t>
      </w:r>
      <w:r>
        <w:rPr>
          <w:rFonts w:ascii="Myriad Pro" w:hAnsi="Myriad Pro"/>
          <w:sz w:val="26"/>
          <w:szCs w:val="26"/>
        </w:rPr>
        <w:t>55</w:t>
      </w:r>
      <w:r w:rsidRPr="000725F1">
        <w:rPr>
          <w:rFonts w:ascii="Myriad Pro" w:hAnsi="Myriad Pro"/>
          <w:sz w:val="26"/>
          <w:szCs w:val="26"/>
        </w:rPr>
        <w:t xml:space="preserve"> инвестиционных п</w:t>
      </w:r>
      <w:r>
        <w:rPr>
          <w:rFonts w:ascii="Myriad Pro" w:hAnsi="Myriad Pro"/>
          <w:sz w:val="26"/>
          <w:szCs w:val="26"/>
        </w:rPr>
        <w:t>роектов</w:t>
      </w:r>
      <w:r w:rsidRPr="000725F1">
        <w:rPr>
          <w:rFonts w:ascii="Myriad Pro" w:hAnsi="Myriad Pro"/>
          <w:sz w:val="26"/>
          <w:szCs w:val="26"/>
        </w:rPr>
        <w:t>, в отношении которых тарифный источник для финансирования капитальных вложений недоиспользован в полном объеме относительно утвержденного планового размера</w:t>
      </w:r>
      <w:r>
        <w:rPr>
          <w:rFonts w:ascii="Myriad Pro" w:eastAsia="Calibri" w:hAnsi="Myriad Pro"/>
          <w:color w:val="000000" w:themeColor="text1"/>
          <w:sz w:val="26"/>
          <w:szCs w:val="26"/>
        </w:rPr>
        <w:t xml:space="preserve">, в том числе 42 проекта на сумму 501 591,45  тыс. руб. были исключены из плана финансирования на 2015 год при корректировке </w:t>
      </w:r>
      <w:r w:rsidR="0062795F">
        <w:rPr>
          <w:rFonts w:ascii="Myriad Pro" w:eastAsia="Calibri" w:hAnsi="Myriad Pro"/>
          <w:color w:val="000000" w:themeColor="text1"/>
          <w:sz w:val="26"/>
          <w:szCs w:val="26"/>
        </w:rPr>
        <w:t>и</w:t>
      </w:r>
      <w:r>
        <w:rPr>
          <w:rFonts w:ascii="Myriad Pro" w:eastAsia="Calibri" w:hAnsi="Myriad Pro"/>
          <w:color w:val="000000" w:themeColor="text1"/>
          <w:sz w:val="26"/>
          <w:szCs w:val="26"/>
        </w:rPr>
        <w:t xml:space="preserve">нвестиционной программы, утвержденной </w:t>
      </w:r>
      <w:r w:rsidR="0062795F">
        <w:rPr>
          <w:rFonts w:ascii="Myriad Pro" w:eastAsia="Calibri" w:hAnsi="Myriad Pro"/>
          <w:color w:val="000000" w:themeColor="text1"/>
          <w:sz w:val="26"/>
          <w:szCs w:val="26"/>
        </w:rPr>
        <w:t>п</w:t>
      </w:r>
      <w:r w:rsidRPr="00C432AE">
        <w:rPr>
          <w:rFonts w:ascii="Myriad Pro" w:eastAsia="Calibri" w:hAnsi="Myriad Pro"/>
          <w:color w:val="000000" w:themeColor="text1"/>
          <w:sz w:val="26"/>
          <w:szCs w:val="26"/>
        </w:rPr>
        <w:t xml:space="preserve">риказом Минэнерго от </w:t>
      </w:r>
      <w:r>
        <w:rPr>
          <w:rFonts w:ascii="Myriad Pro" w:eastAsia="Calibri" w:hAnsi="Myriad Pro"/>
          <w:color w:val="000000" w:themeColor="text1"/>
          <w:sz w:val="26"/>
          <w:szCs w:val="26"/>
        </w:rPr>
        <w:t>30</w:t>
      </w:r>
      <w:r w:rsidRPr="00C432AE">
        <w:rPr>
          <w:rFonts w:ascii="Myriad Pro" w:eastAsia="Calibri" w:hAnsi="Myriad Pro"/>
          <w:color w:val="000000" w:themeColor="text1"/>
          <w:sz w:val="26"/>
          <w:szCs w:val="26"/>
        </w:rPr>
        <w:t>.</w:t>
      </w:r>
      <w:r>
        <w:rPr>
          <w:rFonts w:ascii="Myriad Pro" w:eastAsia="Calibri" w:hAnsi="Myriad Pro"/>
          <w:color w:val="000000" w:themeColor="text1"/>
          <w:sz w:val="26"/>
          <w:szCs w:val="26"/>
        </w:rPr>
        <w:t>09</w:t>
      </w:r>
      <w:r w:rsidRPr="00C432AE">
        <w:rPr>
          <w:rFonts w:ascii="Myriad Pro" w:eastAsia="Calibri" w:hAnsi="Myriad Pro"/>
          <w:color w:val="000000" w:themeColor="text1"/>
          <w:sz w:val="26"/>
          <w:szCs w:val="26"/>
        </w:rPr>
        <w:t>.201</w:t>
      </w:r>
      <w:r>
        <w:rPr>
          <w:rFonts w:ascii="Myriad Pro" w:eastAsia="Calibri" w:hAnsi="Myriad Pro"/>
          <w:color w:val="000000" w:themeColor="text1"/>
          <w:sz w:val="26"/>
          <w:szCs w:val="26"/>
        </w:rPr>
        <w:t>5</w:t>
      </w:r>
      <w:r w:rsidRPr="00C432AE">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 xml:space="preserve">711. При сопоставлении фактической величины финансирования с плановой, предусмотренной </w:t>
      </w:r>
      <w:r w:rsidR="0062795F">
        <w:rPr>
          <w:rFonts w:ascii="Myriad Pro" w:eastAsia="Calibri" w:hAnsi="Myriad Pro"/>
          <w:color w:val="000000" w:themeColor="text1"/>
          <w:sz w:val="26"/>
          <w:szCs w:val="26"/>
        </w:rPr>
        <w:t>и</w:t>
      </w:r>
      <w:r>
        <w:rPr>
          <w:rFonts w:ascii="Myriad Pro" w:eastAsia="Calibri" w:hAnsi="Myriad Pro"/>
          <w:color w:val="000000" w:themeColor="text1"/>
          <w:sz w:val="26"/>
          <w:szCs w:val="26"/>
        </w:rPr>
        <w:t xml:space="preserve">нвестиционной программой, утвержденной до начала периода (2015 года), и скорректированной </w:t>
      </w:r>
      <w:r w:rsidR="0062795F">
        <w:rPr>
          <w:rFonts w:ascii="Myriad Pro" w:eastAsia="Calibri" w:hAnsi="Myriad Pro"/>
          <w:color w:val="000000" w:themeColor="text1"/>
          <w:sz w:val="26"/>
          <w:szCs w:val="26"/>
        </w:rPr>
        <w:t>и</w:t>
      </w:r>
      <w:r>
        <w:rPr>
          <w:rFonts w:ascii="Myriad Pro" w:eastAsia="Calibri" w:hAnsi="Myriad Pro"/>
          <w:color w:val="000000" w:themeColor="text1"/>
          <w:sz w:val="26"/>
          <w:szCs w:val="26"/>
        </w:rPr>
        <w:t xml:space="preserve">нвестиционной программой в течение периода регулирования (2015 года), отклонение по указанным </w:t>
      </w:r>
      <w:r w:rsidRPr="005B1353">
        <w:rPr>
          <w:rFonts w:ascii="Myriad Pro" w:eastAsia="Calibri" w:hAnsi="Myriad Pro"/>
          <w:color w:val="000000" w:themeColor="text1"/>
          <w:sz w:val="26"/>
          <w:szCs w:val="26"/>
        </w:rPr>
        <w:t xml:space="preserve">объектам составило </w:t>
      </w:r>
      <w:r>
        <w:rPr>
          <w:rFonts w:ascii="Myriad Pro" w:eastAsia="Calibri" w:hAnsi="Myriad Pro"/>
          <w:color w:val="000000" w:themeColor="text1"/>
          <w:sz w:val="26"/>
          <w:szCs w:val="26"/>
        </w:rPr>
        <w:t>(</w:t>
      </w:r>
      <w:r w:rsidRPr="005B1353">
        <w:rPr>
          <w:rFonts w:ascii="Myriad Pro" w:eastAsia="Calibri" w:hAnsi="Myriad Pro"/>
          <w:color w:val="000000" w:themeColor="text1"/>
          <w:sz w:val="26"/>
          <w:szCs w:val="26"/>
        </w:rPr>
        <w:t>-</w:t>
      </w:r>
      <w:r w:rsidR="0062795F">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951 282,26)</w:t>
      </w:r>
      <w:r w:rsidRPr="005B1353">
        <w:rPr>
          <w:rFonts w:ascii="Myriad Pro" w:eastAsia="Calibri" w:hAnsi="Myriad Pro"/>
          <w:color w:val="000000" w:themeColor="text1"/>
          <w:sz w:val="26"/>
          <w:szCs w:val="26"/>
        </w:rPr>
        <w:t xml:space="preserve"> тыс. руб. (без НДС) и </w:t>
      </w:r>
      <w:r>
        <w:rPr>
          <w:rFonts w:ascii="Myriad Pro" w:eastAsia="Calibri" w:hAnsi="Myriad Pro"/>
          <w:color w:val="000000" w:themeColor="text1"/>
          <w:sz w:val="26"/>
          <w:szCs w:val="26"/>
        </w:rPr>
        <w:t>(</w:t>
      </w:r>
      <w:r w:rsidRPr="005B1353">
        <w:rPr>
          <w:rFonts w:ascii="Myriad Pro" w:eastAsia="Calibri" w:hAnsi="Myriad Pro"/>
          <w:color w:val="000000" w:themeColor="text1"/>
          <w:sz w:val="26"/>
          <w:szCs w:val="26"/>
        </w:rPr>
        <w:t>-</w:t>
      </w:r>
      <w:r w:rsidR="0062795F">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121 152,41)</w:t>
      </w:r>
      <w:r w:rsidRPr="004E781A">
        <w:rPr>
          <w:rFonts w:ascii="Myriad Pro" w:eastAsia="Calibri" w:hAnsi="Myriad Pro"/>
          <w:color w:val="000000" w:themeColor="text1"/>
          <w:sz w:val="26"/>
          <w:szCs w:val="26"/>
        </w:rPr>
        <w:t xml:space="preserve"> </w:t>
      </w:r>
      <w:r w:rsidRPr="005B1353">
        <w:rPr>
          <w:rFonts w:ascii="Myriad Pro" w:eastAsia="Calibri" w:hAnsi="Myriad Pro"/>
          <w:color w:val="000000" w:themeColor="text1"/>
          <w:sz w:val="26"/>
          <w:szCs w:val="26"/>
        </w:rPr>
        <w:t>тыс. руб. (</w:t>
      </w:r>
      <w:r>
        <w:rPr>
          <w:rFonts w:ascii="Myriad Pro" w:eastAsia="Calibri" w:hAnsi="Myriad Pro"/>
          <w:color w:val="000000" w:themeColor="text1"/>
          <w:sz w:val="26"/>
          <w:szCs w:val="26"/>
        </w:rPr>
        <w:t xml:space="preserve">без НДС) соответственно. Данные отражены в </w:t>
      </w:r>
      <w:r w:rsidR="009E3A81">
        <w:rPr>
          <w:rFonts w:ascii="Myriad Pro" w:eastAsia="Calibri" w:hAnsi="Myriad Pro"/>
          <w:color w:val="000000" w:themeColor="text1"/>
          <w:sz w:val="26"/>
          <w:szCs w:val="26"/>
        </w:rPr>
        <w:t>Приложении №10 к Отчету</w:t>
      </w:r>
      <w:r>
        <w:rPr>
          <w:rFonts w:ascii="Myriad Pro" w:eastAsia="Calibri" w:hAnsi="Myriad Pro"/>
          <w:color w:val="000000" w:themeColor="text1"/>
          <w:sz w:val="26"/>
          <w:szCs w:val="26"/>
        </w:rPr>
        <w:t>.</w:t>
      </w:r>
    </w:p>
    <w:p w14:paraId="24C6EEB8" w14:textId="77777777" w:rsidR="00835F78" w:rsidRDefault="00835F78" w:rsidP="00835F78">
      <w:pPr>
        <w:spacing w:line="360" w:lineRule="auto"/>
        <w:ind w:firstLine="567"/>
        <w:jc w:val="both"/>
        <w:rPr>
          <w:rFonts w:ascii="Myriad Pro" w:hAnsi="Myriad Pro"/>
          <w:sz w:val="26"/>
          <w:szCs w:val="26"/>
        </w:rPr>
      </w:pPr>
      <w:r>
        <w:rPr>
          <w:rFonts w:ascii="Myriad Pro" w:hAnsi="Myriad Pro"/>
          <w:sz w:val="26"/>
          <w:szCs w:val="26"/>
        </w:rPr>
        <w:t>Также, выявлено 28 мероприятий, отсутствующи</w:t>
      </w:r>
      <w:r w:rsidR="0062795F">
        <w:rPr>
          <w:rFonts w:ascii="Myriad Pro" w:hAnsi="Myriad Pro"/>
          <w:sz w:val="26"/>
          <w:szCs w:val="26"/>
        </w:rPr>
        <w:t>х</w:t>
      </w:r>
      <w:r>
        <w:rPr>
          <w:rFonts w:ascii="Myriad Pro" w:hAnsi="Myriad Pro"/>
          <w:sz w:val="26"/>
          <w:szCs w:val="26"/>
        </w:rPr>
        <w:t xml:space="preserve"> в </w:t>
      </w:r>
      <w:r w:rsidR="0062795F">
        <w:rPr>
          <w:rFonts w:ascii="Myriad Pro" w:hAnsi="Myriad Pro"/>
          <w:sz w:val="26"/>
          <w:szCs w:val="26"/>
        </w:rPr>
        <w:t>и</w:t>
      </w:r>
      <w:r>
        <w:rPr>
          <w:rFonts w:ascii="Myriad Pro" w:hAnsi="Myriad Pro"/>
          <w:sz w:val="26"/>
          <w:szCs w:val="26"/>
        </w:rPr>
        <w:t>нвестиционной программе, утвержденной до начала периода регулирования (2015 год), на сумму 105 061 тыс. руб. без НДС. В</w:t>
      </w:r>
      <w:r>
        <w:rPr>
          <w:rFonts w:ascii="Myriad Pro" w:eastAsia="Calibri" w:hAnsi="Myriad Pro"/>
          <w:color w:val="000000" w:themeColor="text1"/>
          <w:sz w:val="26"/>
          <w:szCs w:val="26"/>
        </w:rPr>
        <w:t xml:space="preserve">се проекты, при этом, учтены в </w:t>
      </w:r>
      <w:r>
        <w:rPr>
          <w:rFonts w:ascii="Myriad Pro" w:hAnsi="Myriad Pro"/>
          <w:sz w:val="26"/>
          <w:szCs w:val="26"/>
        </w:rPr>
        <w:t xml:space="preserve">скорректированной </w:t>
      </w:r>
      <w:r w:rsidR="0062795F">
        <w:rPr>
          <w:rFonts w:ascii="Myriad Pro" w:hAnsi="Myriad Pro"/>
          <w:sz w:val="26"/>
          <w:szCs w:val="26"/>
        </w:rPr>
        <w:t>и</w:t>
      </w:r>
      <w:r>
        <w:rPr>
          <w:rFonts w:ascii="Myriad Pro" w:hAnsi="Myriad Pro"/>
          <w:sz w:val="26"/>
          <w:szCs w:val="26"/>
        </w:rPr>
        <w:t xml:space="preserve">нвестиционной программе, утвержденной </w:t>
      </w:r>
      <w:r w:rsidR="0062795F">
        <w:rPr>
          <w:rFonts w:ascii="Myriad Pro" w:hAnsi="Myriad Pro"/>
          <w:sz w:val="26"/>
          <w:szCs w:val="26"/>
        </w:rPr>
        <w:t>п</w:t>
      </w:r>
      <w:r>
        <w:rPr>
          <w:rFonts w:ascii="Myriad Pro" w:hAnsi="Myriad Pro"/>
          <w:sz w:val="26"/>
          <w:szCs w:val="26"/>
        </w:rPr>
        <w:t>риказом Минэнерго от 30.09.2015 №711.</w:t>
      </w:r>
    </w:p>
    <w:p w14:paraId="7EC0BFEA" w14:textId="77777777" w:rsidR="009E3A81" w:rsidRDefault="00835F78" w:rsidP="00FD67C2">
      <w:pPr>
        <w:spacing w:line="360" w:lineRule="auto"/>
        <w:ind w:firstLine="567"/>
        <w:jc w:val="both"/>
        <w:rPr>
          <w:rFonts w:ascii="Myriad Pro" w:eastAsia="Calibri" w:hAnsi="Myriad Pro"/>
          <w:color w:val="000000" w:themeColor="text1"/>
          <w:sz w:val="26"/>
          <w:szCs w:val="26"/>
        </w:rPr>
      </w:pPr>
      <w:r>
        <w:rPr>
          <w:rFonts w:ascii="Myriad Pro" w:hAnsi="Myriad Pro"/>
          <w:sz w:val="26"/>
          <w:szCs w:val="26"/>
        </w:rPr>
        <w:t xml:space="preserve">Относительно плана, утвержденного </w:t>
      </w:r>
      <w:r>
        <w:rPr>
          <w:rFonts w:ascii="Myriad Pro" w:eastAsia="Calibri" w:hAnsi="Myriad Pro"/>
          <w:color w:val="000000" w:themeColor="text1"/>
          <w:sz w:val="26"/>
          <w:szCs w:val="26"/>
        </w:rPr>
        <w:t xml:space="preserve">в течение периода регулирования (2015 года), </w:t>
      </w:r>
      <w:r>
        <w:rPr>
          <w:rFonts w:ascii="Myriad Pro" w:hAnsi="Myriad Pro"/>
          <w:sz w:val="26"/>
          <w:szCs w:val="26"/>
        </w:rPr>
        <w:t>фактическое финансирование оказалось меньше</w:t>
      </w:r>
      <w:r>
        <w:rPr>
          <w:rFonts w:ascii="Myriad Pro" w:eastAsia="Calibri" w:hAnsi="Myriad Pro"/>
          <w:color w:val="000000" w:themeColor="text1"/>
          <w:sz w:val="26"/>
          <w:szCs w:val="26"/>
        </w:rPr>
        <w:t xml:space="preserve"> на (-101 549,82)</w:t>
      </w:r>
      <w:r w:rsidRPr="002D1299">
        <w:rPr>
          <w:rFonts w:ascii="Myriad Pro" w:hAnsi="Myriad Pro"/>
          <w:sz w:val="26"/>
          <w:szCs w:val="26"/>
        </w:rPr>
        <w:t xml:space="preserve"> </w:t>
      </w:r>
      <w:r>
        <w:rPr>
          <w:rFonts w:ascii="Myriad Pro" w:hAnsi="Myriad Pro"/>
          <w:sz w:val="26"/>
          <w:szCs w:val="26"/>
        </w:rPr>
        <w:t>тыс. руб. без НДС.</w:t>
      </w:r>
      <w:r w:rsidRPr="002D1299">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 xml:space="preserve">Данные отражены в </w:t>
      </w:r>
      <w:r w:rsidR="009E3A81">
        <w:rPr>
          <w:rFonts w:ascii="Myriad Pro" w:eastAsia="Calibri" w:hAnsi="Myriad Pro"/>
          <w:color w:val="000000" w:themeColor="text1"/>
          <w:sz w:val="26"/>
          <w:szCs w:val="26"/>
        </w:rPr>
        <w:t>Приложении №11 к Отчету</w:t>
      </w:r>
      <w:r>
        <w:rPr>
          <w:rFonts w:ascii="Myriad Pro" w:eastAsia="Calibri" w:hAnsi="Myriad Pro"/>
          <w:color w:val="000000" w:themeColor="text1"/>
          <w:sz w:val="26"/>
          <w:szCs w:val="26"/>
        </w:rPr>
        <w:t>.</w:t>
      </w:r>
    </w:p>
    <w:p w14:paraId="438F6141" w14:textId="71B617C1" w:rsidR="00835F78" w:rsidRDefault="00835F78" w:rsidP="00FD67C2">
      <w:pPr>
        <w:spacing w:line="360" w:lineRule="auto"/>
        <w:ind w:firstLine="567"/>
        <w:jc w:val="both"/>
        <w:rPr>
          <w:rFonts w:ascii="Myriad Pro" w:hAnsi="Myriad Pro"/>
          <w:sz w:val="26"/>
          <w:szCs w:val="26"/>
        </w:rPr>
      </w:pPr>
      <w:r w:rsidRPr="000725F1">
        <w:rPr>
          <w:rFonts w:ascii="Myriad Pro" w:hAnsi="Myriad Pro"/>
          <w:sz w:val="26"/>
          <w:szCs w:val="26"/>
        </w:rPr>
        <w:lastRenderedPageBreak/>
        <w:t xml:space="preserve">Согласно п. 32 Основ ценообразования </w:t>
      </w:r>
      <w:r w:rsidR="0053226C">
        <w:rPr>
          <w:rFonts w:ascii="Myriad Pro" w:hAnsi="Myriad Pro"/>
          <w:sz w:val="26"/>
          <w:szCs w:val="26"/>
        </w:rPr>
        <w:t>№  </w:t>
      </w:r>
      <w:r w:rsidRPr="000725F1">
        <w:rPr>
          <w:rFonts w:ascii="Myriad Pro" w:hAnsi="Myriad Pro"/>
          <w:sz w:val="26"/>
          <w:szCs w:val="26"/>
        </w:rPr>
        <w:t>1178 в</w:t>
      </w:r>
      <w:r>
        <w:rPr>
          <w:rFonts w:ascii="Myriad Pro" w:eastAsiaTheme="minorHAnsi" w:hAnsi="Myriad Pro"/>
          <w:sz w:val="26"/>
          <w:szCs w:val="26"/>
          <w:lang w:eastAsia="en-US"/>
        </w:rPr>
        <w:t xml:space="preserve"> случае если и</w:t>
      </w:r>
      <w:r w:rsidRPr="000725F1">
        <w:rPr>
          <w:rFonts w:ascii="Myriad Pro" w:eastAsiaTheme="minorHAnsi" w:hAnsi="Myriad Pro"/>
          <w:sz w:val="26"/>
          <w:szCs w:val="26"/>
          <w:lang w:eastAsia="en-US"/>
        </w:rPr>
        <w:t>нвестиционные проекты, предусмотренные инвестиционной программой, не были реализованы, из необходимой валовой выручки организации, осуществляющей регулируемую деятельность, устанавливаемой на очередной период регулирования, исключаются расходы на реализацию этих проектов в части, финансируемой за счет выручки от реализации товаров (услуг) по регулируемым ценам (тарифам).</w:t>
      </w:r>
    </w:p>
    <w:p w14:paraId="6E92CE28" w14:textId="77777777" w:rsidR="00835F78" w:rsidRDefault="00835F78" w:rsidP="00FD67C2">
      <w:pPr>
        <w:spacing w:line="360" w:lineRule="auto"/>
        <w:ind w:firstLine="567"/>
        <w:jc w:val="both"/>
        <w:rPr>
          <w:rFonts w:ascii="Myriad Pro" w:hAnsi="Myriad Pro"/>
          <w:sz w:val="26"/>
          <w:szCs w:val="26"/>
        </w:rPr>
      </w:pPr>
      <w:r>
        <w:rPr>
          <w:rFonts w:ascii="Myriad Pro" w:hAnsi="Myriad Pro"/>
          <w:sz w:val="26"/>
          <w:szCs w:val="26"/>
        </w:rPr>
        <w:t>В ходе анализа недофинансированных мероприятий</w:t>
      </w:r>
      <w:r w:rsidRPr="000725F1">
        <w:rPr>
          <w:rFonts w:ascii="Myriad Pro" w:hAnsi="Myriad Pro"/>
          <w:sz w:val="26"/>
          <w:szCs w:val="26"/>
        </w:rPr>
        <w:t xml:space="preserve"> Исполнителем определено </w:t>
      </w:r>
      <w:r>
        <w:rPr>
          <w:rFonts w:ascii="Myriad Pro" w:hAnsi="Myriad Pro"/>
          <w:sz w:val="26"/>
          <w:szCs w:val="26"/>
        </w:rPr>
        <w:t>7</w:t>
      </w:r>
      <w:r w:rsidRPr="000725F1">
        <w:rPr>
          <w:rFonts w:ascii="Myriad Pro" w:hAnsi="Myriad Pro"/>
          <w:sz w:val="26"/>
          <w:szCs w:val="26"/>
        </w:rPr>
        <w:t xml:space="preserve"> инвестиционных проект</w:t>
      </w:r>
      <w:r>
        <w:rPr>
          <w:rFonts w:ascii="Myriad Pro" w:hAnsi="Myriad Pro"/>
          <w:sz w:val="26"/>
          <w:szCs w:val="26"/>
        </w:rPr>
        <w:t>ов</w:t>
      </w:r>
      <w:r w:rsidRPr="000725F1">
        <w:rPr>
          <w:rFonts w:ascii="Myriad Pro" w:hAnsi="Myriad Pro"/>
          <w:sz w:val="26"/>
          <w:szCs w:val="26"/>
        </w:rPr>
        <w:t xml:space="preserve">, в отношении которых </w:t>
      </w:r>
      <w:r>
        <w:rPr>
          <w:rFonts w:ascii="Myriad Pro" w:hAnsi="Myriad Pro"/>
          <w:sz w:val="26"/>
          <w:szCs w:val="26"/>
        </w:rPr>
        <w:t xml:space="preserve">плановый </w:t>
      </w:r>
      <w:r w:rsidRPr="000725F1">
        <w:rPr>
          <w:rFonts w:ascii="Myriad Pro" w:hAnsi="Myriad Pro"/>
          <w:sz w:val="26"/>
          <w:szCs w:val="26"/>
        </w:rPr>
        <w:t xml:space="preserve">тарифный источник для финансирования капитальных вложений </w:t>
      </w:r>
      <w:r>
        <w:rPr>
          <w:rFonts w:ascii="Myriad Pro" w:hAnsi="Myriad Pro"/>
          <w:sz w:val="26"/>
          <w:szCs w:val="26"/>
        </w:rPr>
        <w:t xml:space="preserve">был уменьшен при корректировке </w:t>
      </w:r>
      <w:r w:rsidR="0062795F">
        <w:rPr>
          <w:rFonts w:ascii="Myriad Pro" w:hAnsi="Myriad Pro"/>
          <w:sz w:val="26"/>
          <w:szCs w:val="26"/>
        </w:rPr>
        <w:t>и</w:t>
      </w:r>
      <w:r>
        <w:rPr>
          <w:rFonts w:ascii="Myriad Pro" w:hAnsi="Myriad Pro"/>
          <w:sz w:val="26"/>
          <w:szCs w:val="26"/>
        </w:rPr>
        <w:t>нвестиционной программы. Фактическое финансирование относительно плановой величины, утвержденной до начала периода регулирования, оказалось ниже на 96 595,80 тыс. руб. без НДС, относительно плана, утвержденного в период регулирования, фактическое финансирование превысило плановую величину на 15 751,74 тыс. руб. без НДС.</w:t>
      </w:r>
    </w:p>
    <w:p w14:paraId="10FBC2AE" w14:textId="77777777" w:rsidR="00835F78" w:rsidRDefault="00835F78" w:rsidP="00FD67C2">
      <w:pPr>
        <w:spacing w:line="360" w:lineRule="auto"/>
        <w:ind w:firstLine="567"/>
        <w:jc w:val="both"/>
        <w:rPr>
          <w:rFonts w:ascii="Myriad Pro" w:hAnsi="Myriad Pro"/>
          <w:sz w:val="26"/>
          <w:szCs w:val="26"/>
        </w:rPr>
      </w:pPr>
      <w:bookmarkStart w:id="181" w:name="_Hlk48667419"/>
      <w:r w:rsidRPr="002C05A4">
        <w:rPr>
          <w:rFonts w:ascii="Myriad Pro" w:hAnsi="Myriad Pro"/>
          <w:sz w:val="26"/>
          <w:szCs w:val="26"/>
        </w:rPr>
        <w:t xml:space="preserve">В том числе мероприятие </w:t>
      </w:r>
      <w:r>
        <w:rPr>
          <w:rFonts w:ascii="Myriad Pro" w:hAnsi="Myriad Pro"/>
          <w:sz w:val="26"/>
          <w:szCs w:val="26"/>
        </w:rPr>
        <w:t>«</w:t>
      </w:r>
      <w:r w:rsidRPr="0080386E">
        <w:rPr>
          <w:rFonts w:ascii="Myriad Pro" w:hAnsi="Myriad Pro"/>
          <w:sz w:val="26"/>
          <w:szCs w:val="26"/>
        </w:rPr>
        <w:t>Реконструкция ВЛ-0,4 кВ с применением СИП  (ВЛ -0,4 кВ  в с.</w:t>
      </w:r>
      <w:r w:rsidR="0062795F">
        <w:rPr>
          <w:rFonts w:ascii="Myriad Pro" w:hAnsi="Myriad Pro"/>
          <w:sz w:val="26"/>
          <w:szCs w:val="26"/>
        </w:rPr>
        <w:t xml:space="preserve"> </w:t>
      </w:r>
      <w:r w:rsidRPr="0080386E">
        <w:rPr>
          <w:rFonts w:ascii="Myriad Pro" w:hAnsi="Myriad Pro"/>
          <w:sz w:val="26"/>
          <w:szCs w:val="26"/>
        </w:rPr>
        <w:t>Старобелокуриха,  ВЛ -0,4 кВ  в с.</w:t>
      </w:r>
      <w:r w:rsidR="0062795F">
        <w:rPr>
          <w:rFonts w:ascii="Myriad Pro" w:hAnsi="Myriad Pro"/>
          <w:sz w:val="26"/>
          <w:szCs w:val="26"/>
        </w:rPr>
        <w:t xml:space="preserve"> </w:t>
      </w:r>
      <w:r w:rsidRPr="0080386E">
        <w:rPr>
          <w:rFonts w:ascii="Myriad Pro" w:hAnsi="Myriad Pro"/>
          <w:sz w:val="26"/>
          <w:szCs w:val="26"/>
        </w:rPr>
        <w:t>Тугозвоново Шипуновского района,  ВЛ - 0,4 кВ с.Селекционное Славгородского РЭС, ВЛ -0,4 кВ  в Каменском районе, ВЛ -0,4 кВ  в Косихинском РЭС, ВЛ-0,4 кВ от КТП 74-7-11, ВЛ-0,4 кВ с. Гилево, Локтевский район )»</w:t>
      </w:r>
      <w:r>
        <w:rPr>
          <w:rFonts w:ascii="Myriad Pro" w:hAnsi="Myriad Pro"/>
          <w:sz w:val="26"/>
          <w:szCs w:val="26"/>
        </w:rPr>
        <w:t xml:space="preserve">, факт финансирования по которому составил 1 098,00  тыс. руб. без НДС, отсутствует в корректировке инвестиционной программе, утвержденной </w:t>
      </w:r>
      <w:r w:rsidR="0062795F">
        <w:rPr>
          <w:rFonts w:ascii="Myriad Pro" w:hAnsi="Myriad Pro"/>
          <w:sz w:val="26"/>
          <w:szCs w:val="26"/>
        </w:rPr>
        <w:t>п</w:t>
      </w:r>
      <w:r>
        <w:rPr>
          <w:rFonts w:ascii="Myriad Pro" w:hAnsi="Myriad Pro"/>
          <w:sz w:val="26"/>
          <w:szCs w:val="26"/>
        </w:rPr>
        <w:t>риказом Минэнерго от 30.09.2015 №711.</w:t>
      </w:r>
      <w:bookmarkEnd w:id="181"/>
    </w:p>
    <w:p w14:paraId="2568414A" w14:textId="77777777" w:rsidR="00835F78" w:rsidRDefault="00835F78" w:rsidP="00FD67C2">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Данные </w:t>
      </w:r>
      <w:r w:rsidR="009E3A81">
        <w:rPr>
          <w:rFonts w:ascii="Myriad Pro" w:eastAsia="Calibri" w:hAnsi="Myriad Pro"/>
          <w:color w:val="000000" w:themeColor="text1"/>
          <w:sz w:val="26"/>
          <w:szCs w:val="26"/>
        </w:rPr>
        <w:t>представлены</w:t>
      </w:r>
      <w:r>
        <w:rPr>
          <w:rFonts w:ascii="Myriad Pro" w:eastAsia="Calibri" w:hAnsi="Myriad Pro"/>
          <w:color w:val="000000" w:themeColor="text1"/>
          <w:sz w:val="26"/>
          <w:szCs w:val="26"/>
        </w:rPr>
        <w:t xml:space="preserve"> в таблице.</w:t>
      </w:r>
    </w:p>
    <w:p w14:paraId="2B9D7094" w14:textId="77777777" w:rsidR="00835F78" w:rsidRDefault="00835F78" w:rsidP="00835F78">
      <w:pPr>
        <w:spacing w:line="360" w:lineRule="auto"/>
        <w:ind w:firstLine="708"/>
        <w:jc w:val="both"/>
        <w:rPr>
          <w:rFonts w:ascii="Myriad Pro" w:hAnsi="Myriad Pro"/>
          <w:sz w:val="26"/>
          <w:szCs w:val="26"/>
        </w:rPr>
      </w:pPr>
    </w:p>
    <w:p w14:paraId="51F49630" w14:textId="77777777" w:rsidR="00835F78" w:rsidRDefault="00835F78" w:rsidP="00835F78">
      <w:pPr>
        <w:spacing w:after="240" w:line="276" w:lineRule="auto"/>
        <w:ind w:firstLine="709"/>
        <w:jc w:val="center"/>
        <w:rPr>
          <w:rFonts w:ascii="Myriad Pro" w:hAnsi="Myriad Pro"/>
          <w:b/>
          <w:sz w:val="26"/>
          <w:szCs w:val="26"/>
        </w:rPr>
        <w:sectPr w:rsidR="00835F78" w:rsidSect="00835F78">
          <w:pgSz w:w="11906" w:h="16838"/>
          <w:pgMar w:top="1134" w:right="850" w:bottom="1134" w:left="1701" w:header="708" w:footer="708" w:gutter="0"/>
          <w:cols w:space="708"/>
          <w:docGrid w:linePitch="360"/>
        </w:sectPr>
      </w:pPr>
    </w:p>
    <w:tbl>
      <w:tblPr>
        <w:tblW w:w="5000" w:type="pct"/>
        <w:jc w:val="center"/>
        <w:tblLook w:val="04A0" w:firstRow="1" w:lastRow="0" w:firstColumn="1" w:lastColumn="0" w:noHBand="0" w:noVBand="1"/>
      </w:tblPr>
      <w:tblGrid>
        <w:gridCol w:w="736"/>
        <w:gridCol w:w="4304"/>
        <w:gridCol w:w="1743"/>
        <w:gridCol w:w="2316"/>
        <w:gridCol w:w="1858"/>
        <w:gridCol w:w="1722"/>
        <w:gridCol w:w="2107"/>
      </w:tblGrid>
      <w:tr w:rsidR="00835F78" w:rsidRPr="00647033" w14:paraId="6123384E" w14:textId="77777777" w:rsidTr="00DE5A0D">
        <w:trPr>
          <w:trHeight w:val="24"/>
          <w:tblHeader/>
          <w:jc w:val="center"/>
        </w:trPr>
        <w:tc>
          <w:tcPr>
            <w:tcW w:w="22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F3280A9" w14:textId="121DE273" w:rsidR="00835F78" w:rsidRPr="00647033" w:rsidRDefault="0053226C" w:rsidP="00835F78">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lastRenderedPageBreak/>
              <w:t>№  </w:t>
            </w:r>
            <w:r w:rsidR="00835F78" w:rsidRPr="00647033">
              <w:rPr>
                <w:rFonts w:ascii="Myriad Pro" w:hAnsi="Myriad Pro"/>
                <w:b/>
                <w:bCs/>
                <w:color w:val="FFFFFF" w:themeColor="background1"/>
                <w:sz w:val="18"/>
                <w:szCs w:val="18"/>
              </w:rPr>
              <w:t>п/п</w:t>
            </w:r>
          </w:p>
        </w:tc>
        <w:tc>
          <w:tcPr>
            <w:tcW w:w="1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F7EA956" w14:textId="77777777" w:rsidR="00835F78" w:rsidRPr="00647033" w:rsidRDefault="00835F78" w:rsidP="00835F78">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Наименование инвестиционного проекта</w:t>
            </w:r>
          </w:p>
        </w:tc>
        <w:tc>
          <w:tcPr>
            <w:tcW w:w="59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9332F31" w14:textId="77777777" w:rsidR="00835F78" w:rsidRPr="00647033" w:rsidRDefault="00835F78" w:rsidP="00835F78">
            <w:pPr>
              <w:jc w:val="center"/>
              <w:rPr>
                <w:rFonts w:ascii="Myriad Pro" w:hAnsi="Myriad Pro"/>
                <w:b/>
                <w:bCs/>
                <w:color w:val="FFFFFF" w:themeColor="background1"/>
                <w:sz w:val="18"/>
                <w:szCs w:val="18"/>
              </w:rPr>
            </w:pPr>
            <w:r>
              <w:rPr>
                <w:rFonts w:ascii="Myriad Pro" w:hAnsi="Myriad Pro"/>
                <w:b/>
                <w:color w:val="FFFFFF" w:themeColor="background1"/>
                <w:sz w:val="18"/>
                <w:szCs w:val="18"/>
              </w:rPr>
              <w:t xml:space="preserve">План, утвержденный </w:t>
            </w:r>
            <w:r w:rsidRPr="00935EFE">
              <w:rPr>
                <w:rFonts w:ascii="Myriad Pro" w:hAnsi="Myriad Pro"/>
                <w:b/>
                <w:color w:val="FFFFFF" w:themeColor="background1"/>
                <w:sz w:val="18"/>
                <w:szCs w:val="18"/>
              </w:rPr>
              <w:t>П</w:t>
            </w:r>
            <w:r>
              <w:rPr>
                <w:rFonts w:ascii="Myriad Pro" w:hAnsi="Myriad Pro"/>
                <w:b/>
                <w:color w:val="FFFFFF" w:themeColor="background1"/>
                <w:sz w:val="18"/>
                <w:szCs w:val="18"/>
              </w:rPr>
              <w:t xml:space="preserve">риказом </w:t>
            </w:r>
            <w:r w:rsidRPr="00935EFE">
              <w:rPr>
                <w:rFonts w:ascii="Myriad Pro" w:hAnsi="Myriad Pro"/>
                <w:b/>
                <w:color w:val="FFFFFF" w:themeColor="background1"/>
                <w:sz w:val="18"/>
                <w:szCs w:val="18"/>
              </w:rPr>
              <w:t xml:space="preserve">МИНЭНЕРГО </w:t>
            </w:r>
            <w:r w:rsidRPr="00521715">
              <w:rPr>
                <w:rFonts w:ascii="Myriad Pro" w:hAnsi="Myriad Pro"/>
                <w:b/>
                <w:color w:val="FFFFFF" w:themeColor="background1"/>
                <w:sz w:val="18"/>
                <w:szCs w:val="18"/>
              </w:rPr>
              <w:t xml:space="preserve">от </w:t>
            </w:r>
            <w:r w:rsidRPr="00EF6D1F">
              <w:rPr>
                <w:rFonts w:ascii="Myriad Pro" w:hAnsi="Myriad Pro"/>
                <w:b/>
                <w:color w:val="FFFFFF" w:themeColor="background1"/>
                <w:sz w:val="18"/>
                <w:szCs w:val="18"/>
              </w:rPr>
              <w:t>05.05.2012 №237</w:t>
            </w:r>
            <w:r w:rsidRPr="00935EFE">
              <w:rPr>
                <w:rFonts w:ascii="Myriad Pro" w:hAnsi="Myriad Pro"/>
                <w:b/>
                <w:color w:val="FFFFFF" w:themeColor="background1"/>
                <w:sz w:val="18"/>
                <w:szCs w:val="18"/>
              </w:rPr>
              <w:t xml:space="preserve">, тыс.руб </w:t>
            </w:r>
            <w:r>
              <w:rPr>
                <w:rFonts w:ascii="Myriad Pro" w:hAnsi="Myriad Pro"/>
                <w:b/>
                <w:color w:val="FFFFFF" w:themeColor="background1"/>
                <w:sz w:val="18"/>
                <w:szCs w:val="18"/>
              </w:rPr>
              <w:t>без</w:t>
            </w:r>
            <w:r w:rsidRPr="00935EFE">
              <w:rPr>
                <w:rFonts w:ascii="Myriad Pro" w:hAnsi="Myriad Pro"/>
                <w:b/>
                <w:color w:val="FFFFFF" w:themeColor="background1"/>
                <w:sz w:val="18"/>
                <w:szCs w:val="18"/>
              </w:rPr>
              <w:t xml:space="preserve"> НДС</w:t>
            </w:r>
          </w:p>
        </w:tc>
        <w:tc>
          <w:tcPr>
            <w:tcW w:w="787"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3BA65AAB" w14:textId="77777777" w:rsidR="00835F78" w:rsidRPr="00647033" w:rsidRDefault="00835F78" w:rsidP="00835F78">
            <w:pPr>
              <w:jc w:val="center"/>
              <w:rPr>
                <w:rFonts w:ascii="Myriad Pro" w:hAnsi="Myriad Pro"/>
                <w:b/>
                <w:bCs/>
                <w:color w:val="FFFFFF" w:themeColor="background1"/>
                <w:sz w:val="18"/>
                <w:szCs w:val="18"/>
              </w:rPr>
            </w:pPr>
            <w:r>
              <w:rPr>
                <w:rFonts w:ascii="Myriad Pro" w:hAnsi="Myriad Pro"/>
                <w:b/>
                <w:color w:val="FFFFFF" w:themeColor="background1"/>
                <w:sz w:val="18"/>
                <w:szCs w:val="18"/>
              </w:rPr>
              <w:t xml:space="preserve">Скорректированный </w:t>
            </w:r>
            <w:r w:rsidRPr="00935EFE">
              <w:rPr>
                <w:rFonts w:ascii="Myriad Pro" w:hAnsi="Myriad Pro"/>
                <w:b/>
                <w:color w:val="FFFFFF" w:themeColor="background1"/>
                <w:sz w:val="18"/>
                <w:szCs w:val="18"/>
              </w:rPr>
              <w:t>план</w:t>
            </w:r>
            <w:r>
              <w:rPr>
                <w:rFonts w:ascii="Myriad Pro" w:hAnsi="Myriad Pro"/>
                <w:b/>
                <w:color w:val="FFFFFF" w:themeColor="background1"/>
                <w:sz w:val="18"/>
                <w:szCs w:val="18"/>
              </w:rPr>
              <w:t>, утвержденный</w:t>
            </w:r>
            <w:r w:rsidRPr="00935EFE">
              <w:rPr>
                <w:rFonts w:ascii="Myriad Pro" w:hAnsi="Myriad Pro"/>
                <w:b/>
                <w:color w:val="FFFFFF" w:themeColor="background1"/>
                <w:sz w:val="18"/>
                <w:szCs w:val="18"/>
              </w:rPr>
              <w:t xml:space="preserve"> </w:t>
            </w:r>
            <w:r>
              <w:rPr>
                <w:rFonts w:ascii="Myriad Pro" w:hAnsi="Myriad Pro"/>
                <w:b/>
                <w:color w:val="FFFFFF" w:themeColor="background1"/>
                <w:sz w:val="18"/>
                <w:szCs w:val="18"/>
              </w:rPr>
              <w:t>Приказом</w:t>
            </w:r>
            <w:r w:rsidRPr="00935EFE">
              <w:rPr>
                <w:rFonts w:ascii="Myriad Pro" w:hAnsi="Myriad Pro"/>
                <w:b/>
                <w:color w:val="FFFFFF" w:themeColor="background1"/>
                <w:sz w:val="18"/>
                <w:szCs w:val="18"/>
              </w:rPr>
              <w:t xml:space="preserve"> МИНЭНЕРГО </w:t>
            </w:r>
            <w:r w:rsidRPr="00521715">
              <w:rPr>
                <w:rFonts w:ascii="Myriad Pro" w:hAnsi="Myriad Pro"/>
                <w:b/>
                <w:color w:val="FFFFFF" w:themeColor="background1"/>
                <w:sz w:val="18"/>
                <w:szCs w:val="18"/>
              </w:rPr>
              <w:t>от</w:t>
            </w:r>
            <w:r w:rsidRPr="00EF6D1F">
              <w:rPr>
                <w:rFonts w:ascii="Myriad Pro" w:hAnsi="Myriad Pro"/>
                <w:b/>
                <w:color w:val="FFFFFF" w:themeColor="background1"/>
                <w:sz w:val="18"/>
                <w:szCs w:val="18"/>
              </w:rPr>
              <w:t xml:space="preserve"> 30.09.2015 №711</w:t>
            </w:r>
            <w:r w:rsidRPr="00935EFE">
              <w:rPr>
                <w:rFonts w:ascii="Myriad Pro" w:hAnsi="Myriad Pro"/>
                <w:b/>
                <w:color w:val="FFFFFF" w:themeColor="background1"/>
                <w:sz w:val="18"/>
                <w:szCs w:val="18"/>
              </w:rPr>
              <w:t xml:space="preserve">, тыс.руб </w:t>
            </w:r>
            <w:r>
              <w:rPr>
                <w:rFonts w:ascii="Myriad Pro" w:hAnsi="Myriad Pro"/>
                <w:b/>
                <w:color w:val="FFFFFF" w:themeColor="background1"/>
                <w:sz w:val="18"/>
                <w:szCs w:val="18"/>
              </w:rPr>
              <w:t>без</w:t>
            </w:r>
            <w:r w:rsidRPr="00935EFE">
              <w:rPr>
                <w:rFonts w:ascii="Myriad Pro" w:hAnsi="Myriad Pro"/>
                <w:b/>
                <w:color w:val="FFFFFF" w:themeColor="background1"/>
                <w:sz w:val="18"/>
                <w:szCs w:val="18"/>
              </w:rPr>
              <w:t xml:space="preserve"> НДС</w:t>
            </w:r>
          </w:p>
        </w:tc>
        <w:tc>
          <w:tcPr>
            <w:tcW w:w="63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7F1334D" w14:textId="77777777" w:rsidR="00835F78" w:rsidRPr="00647033" w:rsidRDefault="00835F78" w:rsidP="00835F78">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Фактический объем финансирования, млн. руб. без НДС</w:t>
            </w:r>
          </w:p>
        </w:tc>
        <w:tc>
          <w:tcPr>
            <w:tcW w:w="130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hideMark/>
          </w:tcPr>
          <w:p w14:paraId="7B4A015D" w14:textId="77777777" w:rsidR="00835F78" w:rsidRPr="00647033" w:rsidRDefault="00835F78" w:rsidP="00835F78">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Отклонение , млн. руб. без НДС</w:t>
            </w:r>
          </w:p>
        </w:tc>
      </w:tr>
      <w:tr w:rsidR="00057C95" w:rsidRPr="00647033" w14:paraId="2425DD89" w14:textId="77777777" w:rsidTr="00DE5A0D">
        <w:trPr>
          <w:trHeight w:val="24"/>
          <w:tblHeader/>
          <w:jc w:val="center"/>
        </w:trPr>
        <w:tc>
          <w:tcPr>
            <w:tcW w:w="22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F33FB5A" w14:textId="77777777" w:rsidR="00835F78" w:rsidRPr="00647033" w:rsidRDefault="00835F78" w:rsidP="00835F78">
            <w:pPr>
              <w:rPr>
                <w:rFonts w:ascii="Myriad Pro" w:hAnsi="Myriad Pro"/>
                <w:b/>
                <w:bCs/>
                <w:color w:val="FFFFFF" w:themeColor="background1"/>
                <w:sz w:val="18"/>
                <w:szCs w:val="18"/>
              </w:rPr>
            </w:pPr>
          </w:p>
        </w:tc>
        <w:tc>
          <w:tcPr>
            <w:tcW w:w="1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83E7E91" w14:textId="77777777" w:rsidR="00835F78" w:rsidRPr="00647033" w:rsidRDefault="00835F78" w:rsidP="00835F78">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(группы инвестиционных проектов)</w:t>
            </w:r>
          </w:p>
        </w:tc>
        <w:tc>
          <w:tcPr>
            <w:tcW w:w="59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08A5679" w14:textId="77777777" w:rsidR="00835F78" w:rsidRPr="00647033" w:rsidRDefault="00835F78" w:rsidP="00835F78">
            <w:pPr>
              <w:rPr>
                <w:rFonts w:ascii="Myriad Pro" w:hAnsi="Myriad Pro"/>
                <w:b/>
                <w:bCs/>
                <w:color w:val="FFFFFF" w:themeColor="background1"/>
                <w:sz w:val="18"/>
                <w:szCs w:val="18"/>
              </w:rPr>
            </w:pPr>
          </w:p>
        </w:tc>
        <w:tc>
          <w:tcPr>
            <w:tcW w:w="787"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5624129C" w14:textId="77777777" w:rsidR="00835F78" w:rsidRPr="00647033" w:rsidRDefault="00835F78" w:rsidP="00835F78">
            <w:pPr>
              <w:rPr>
                <w:rFonts w:ascii="Myriad Pro" w:hAnsi="Myriad Pro"/>
                <w:b/>
                <w:bCs/>
                <w:color w:val="FFFFFF" w:themeColor="background1"/>
                <w:sz w:val="18"/>
                <w:szCs w:val="18"/>
              </w:rPr>
            </w:pPr>
          </w:p>
        </w:tc>
        <w:tc>
          <w:tcPr>
            <w:tcW w:w="63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0EABC6C" w14:textId="77777777" w:rsidR="00835F78" w:rsidRPr="00647033" w:rsidRDefault="00835F78" w:rsidP="00835F78">
            <w:pPr>
              <w:rPr>
                <w:rFonts w:ascii="Myriad Pro" w:hAnsi="Myriad Pro"/>
                <w:b/>
                <w:bCs/>
                <w:color w:val="FFFFFF" w:themeColor="background1"/>
                <w:sz w:val="18"/>
                <w:szCs w:val="18"/>
              </w:rPr>
            </w:pPr>
          </w:p>
        </w:tc>
        <w:tc>
          <w:tcPr>
            <w:tcW w:w="5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84B40B2" w14:textId="77777777" w:rsidR="00835F78" w:rsidRPr="00647033" w:rsidRDefault="00835F78" w:rsidP="00835F78">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от ИП, утвержденной до начала периода регулирования</w:t>
            </w:r>
          </w:p>
        </w:tc>
        <w:tc>
          <w:tcPr>
            <w:tcW w:w="7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9FDAEC0" w14:textId="77777777" w:rsidR="00835F78" w:rsidRPr="00647033" w:rsidRDefault="00835F78" w:rsidP="00835F78">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от скорректированной ИП в течение периода регулирования</w:t>
            </w:r>
          </w:p>
        </w:tc>
      </w:tr>
      <w:tr w:rsidR="00057C95" w:rsidRPr="005B4F88" w14:paraId="3703A6F6" w14:textId="77777777" w:rsidTr="00DE5A0D">
        <w:trPr>
          <w:trHeight w:val="24"/>
          <w:tblHeader/>
          <w:jc w:val="center"/>
        </w:trPr>
        <w:tc>
          <w:tcPr>
            <w:tcW w:w="2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BB085D1" w14:textId="77777777" w:rsidR="00835F78" w:rsidRPr="00DE5A0D" w:rsidRDefault="00835F78" w:rsidP="00835F78">
            <w:pPr>
              <w:jc w:val="center"/>
              <w:rPr>
                <w:rFonts w:ascii="Myriad Pro" w:hAnsi="Myriad Pro"/>
                <w:color w:val="FFFFFF" w:themeColor="background1"/>
                <w:sz w:val="18"/>
                <w:szCs w:val="18"/>
              </w:rPr>
            </w:pPr>
            <w:r w:rsidRPr="00DE5A0D">
              <w:rPr>
                <w:rFonts w:ascii="Myriad Pro" w:hAnsi="Myriad Pro"/>
                <w:color w:val="FFFFFF" w:themeColor="background1"/>
                <w:sz w:val="18"/>
                <w:szCs w:val="18"/>
              </w:rPr>
              <w:t>1</w:t>
            </w:r>
          </w:p>
        </w:tc>
        <w:tc>
          <w:tcPr>
            <w:tcW w:w="1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E0A93D8" w14:textId="77777777" w:rsidR="00835F78" w:rsidRPr="00DE5A0D" w:rsidRDefault="00835F78" w:rsidP="00835F78">
            <w:pPr>
              <w:ind w:left="-109" w:right="-108" w:firstLine="109"/>
              <w:jc w:val="center"/>
              <w:rPr>
                <w:rFonts w:ascii="Myriad Pro" w:hAnsi="Myriad Pro"/>
                <w:color w:val="FFFFFF" w:themeColor="background1"/>
                <w:sz w:val="18"/>
                <w:szCs w:val="18"/>
              </w:rPr>
            </w:pPr>
            <w:r w:rsidRPr="00DE5A0D">
              <w:rPr>
                <w:rFonts w:ascii="Myriad Pro" w:hAnsi="Myriad Pro"/>
                <w:color w:val="FFFFFF" w:themeColor="background1"/>
                <w:sz w:val="18"/>
                <w:szCs w:val="18"/>
              </w:rPr>
              <w:t>2</w:t>
            </w:r>
          </w:p>
        </w:tc>
        <w:tc>
          <w:tcPr>
            <w:tcW w:w="5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6D6950C" w14:textId="77777777" w:rsidR="00835F78" w:rsidRPr="00DE5A0D" w:rsidRDefault="00835F78" w:rsidP="00835F78">
            <w:pPr>
              <w:jc w:val="center"/>
              <w:rPr>
                <w:rFonts w:ascii="Myriad Pro" w:hAnsi="Myriad Pro"/>
                <w:color w:val="FFFFFF" w:themeColor="background1"/>
                <w:sz w:val="18"/>
                <w:szCs w:val="18"/>
              </w:rPr>
            </w:pPr>
            <w:r w:rsidRPr="00DE5A0D">
              <w:rPr>
                <w:rFonts w:ascii="Myriad Pro" w:hAnsi="Myriad Pro"/>
                <w:color w:val="FFFFFF" w:themeColor="background1"/>
                <w:sz w:val="18"/>
                <w:szCs w:val="18"/>
              </w:rPr>
              <w:t>3</w:t>
            </w:r>
          </w:p>
        </w:tc>
        <w:tc>
          <w:tcPr>
            <w:tcW w:w="7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1209D17" w14:textId="77777777" w:rsidR="00835F78" w:rsidRPr="00DE5A0D" w:rsidRDefault="00835F78" w:rsidP="00835F78">
            <w:pPr>
              <w:jc w:val="center"/>
              <w:rPr>
                <w:rFonts w:ascii="Myriad Pro" w:hAnsi="Myriad Pro"/>
                <w:color w:val="FFFFFF" w:themeColor="background1"/>
                <w:sz w:val="18"/>
                <w:szCs w:val="18"/>
              </w:rPr>
            </w:pPr>
            <w:r w:rsidRPr="00DE5A0D">
              <w:rPr>
                <w:rFonts w:ascii="Myriad Pro" w:hAnsi="Myriad Pro"/>
                <w:color w:val="FFFFFF" w:themeColor="background1"/>
                <w:sz w:val="18"/>
                <w:szCs w:val="18"/>
              </w:rPr>
              <w:t>4</w:t>
            </w:r>
          </w:p>
        </w:tc>
        <w:tc>
          <w:tcPr>
            <w:tcW w:w="6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B3749E2" w14:textId="77777777" w:rsidR="00835F78" w:rsidRPr="00DE5A0D" w:rsidRDefault="00835F78" w:rsidP="00835F78">
            <w:pPr>
              <w:jc w:val="center"/>
              <w:rPr>
                <w:rFonts w:ascii="Myriad Pro" w:hAnsi="Myriad Pro"/>
                <w:color w:val="FFFFFF" w:themeColor="background1"/>
                <w:sz w:val="18"/>
                <w:szCs w:val="18"/>
              </w:rPr>
            </w:pPr>
            <w:r w:rsidRPr="00DE5A0D">
              <w:rPr>
                <w:rFonts w:ascii="Myriad Pro" w:hAnsi="Myriad Pro"/>
                <w:color w:val="FFFFFF" w:themeColor="background1"/>
                <w:sz w:val="18"/>
                <w:szCs w:val="18"/>
              </w:rPr>
              <w:t>5</w:t>
            </w:r>
          </w:p>
        </w:tc>
        <w:tc>
          <w:tcPr>
            <w:tcW w:w="5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31A245D" w14:textId="77777777" w:rsidR="00835F78" w:rsidRPr="00DE5A0D" w:rsidRDefault="00835F78" w:rsidP="00835F78">
            <w:pPr>
              <w:jc w:val="center"/>
              <w:rPr>
                <w:rFonts w:ascii="Myriad Pro" w:hAnsi="Myriad Pro"/>
                <w:color w:val="FFFFFF" w:themeColor="background1"/>
                <w:sz w:val="18"/>
                <w:szCs w:val="18"/>
              </w:rPr>
            </w:pPr>
            <w:r w:rsidRPr="00DE5A0D">
              <w:rPr>
                <w:rFonts w:ascii="Myriad Pro" w:hAnsi="Myriad Pro"/>
                <w:color w:val="FFFFFF" w:themeColor="background1"/>
                <w:sz w:val="18"/>
                <w:szCs w:val="18"/>
              </w:rPr>
              <w:t>5-3</w:t>
            </w:r>
          </w:p>
        </w:tc>
        <w:tc>
          <w:tcPr>
            <w:tcW w:w="7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CF1E5A5" w14:textId="77777777" w:rsidR="00835F78" w:rsidRPr="00DE5A0D" w:rsidRDefault="00835F78" w:rsidP="00835F78">
            <w:pPr>
              <w:jc w:val="center"/>
              <w:rPr>
                <w:rFonts w:ascii="Myriad Pro" w:hAnsi="Myriad Pro"/>
                <w:color w:val="FFFFFF" w:themeColor="background1"/>
                <w:sz w:val="18"/>
                <w:szCs w:val="18"/>
              </w:rPr>
            </w:pPr>
            <w:r w:rsidRPr="00DE5A0D">
              <w:rPr>
                <w:rFonts w:ascii="Myriad Pro" w:hAnsi="Myriad Pro"/>
                <w:color w:val="FFFFFF" w:themeColor="background1"/>
                <w:sz w:val="18"/>
                <w:szCs w:val="18"/>
              </w:rPr>
              <w:t>5-4</w:t>
            </w:r>
          </w:p>
        </w:tc>
      </w:tr>
      <w:tr w:rsidR="00835F78" w:rsidRPr="0073759D" w14:paraId="768D02AB" w14:textId="77777777" w:rsidTr="00DE5A0D">
        <w:trPr>
          <w:trHeight w:val="24"/>
          <w:jc w:val="center"/>
        </w:trPr>
        <w:tc>
          <w:tcPr>
            <w:tcW w:w="227"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228F1CD" w14:textId="77777777" w:rsidR="00835F78" w:rsidRPr="00647033" w:rsidRDefault="00835F78" w:rsidP="00835F78">
            <w:pPr>
              <w:jc w:val="center"/>
              <w:rPr>
                <w:rFonts w:ascii="Myriad Pro" w:hAnsi="Myriad Pro"/>
                <w:sz w:val="18"/>
                <w:szCs w:val="18"/>
              </w:rPr>
            </w:pPr>
            <w:r>
              <w:rPr>
                <w:rFonts w:ascii="Myriad Pro" w:hAnsi="Myriad Pro"/>
                <w:sz w:val="18"/>
                <w:szCs w:val="18"/>
              </w:rPr>
              <w:t>1</w:t>
            </w:r>
          </w:p>
        </w:tc>
        <w:tc>
          <w:tcPr>
            <w:tcW w:w="145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7D1156D" w14:textId="77777777" w:rsidR="00835F78" w:rsidRPr="00415C2F" w:rsidRDefault="00835F78" w:rsidP="00835F78">
            <w:pPr>
              <w:jc w:val="center"/>
              <w:rPr>
                <w:rFonts w:ascii="Myriad Pro" w:hAnsi="Myriad Pro"/>
                <w:sz w:val="18"/>
                <w:szCs w:val="18"/>
              </w:rPr>
            </w:pPr>
            <w:r w:rsidRPr="00A16123">
              <w:rPr>
                <w:rFonts w:ascii="Myriad Pro" w:hAnsi="Myriad Pro"/>
                <w:sz w:val="18"/>
                <w:szCs w:val="18"/>
              </w:rPr>
              <w:t>Реконструкция ВЛ-35кВ "Целинное-Мартыново" (замена Опор , замена провода, замена изоляторов) ВЭС</w:t>
            </w:r>
          </w:p>
        </w:tc>
        <w:tc>
          <w:tcPr>
            <w:tcW w:w="59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B2FA2CE" w14:textId="77777777" w:rsidR="00835F78" w:rsidRPr="00A16123" w:rsidRDefault="00835F78" w:rsidP="00835F78">
            <w:pPr>
              <w:jc w:val="center"/>
              <w:rPr>
                <w:rFonts w:ascii="Myriad Pro" w:hAnsi="Myriad Pro"/>
                <w:sz w:val="18"/>
                <w:szCs w:val="18"/>
              </w:rPr>
            </w:pPr>
            <w:r w:rsidRPr="00A16123">
              <w:rPr>
                <w:rFonts w:ascii="Myriad Pro" w:hAnsi="Myriad Pro"/>
                <w:sz w:val="18"/>
                <w:szCs w:val="18"/>
              </w:rPr>
              <w:t>33,56</w:t>
            </w:r>
          </w:p>
        </w:tc>
        <w:tc>
          <w:tcPr>
            <w:tcW w:w="787" w:type="pct"/>
            <w:tcBorders>
              <w:top w:val="single" w:sz="4" w:space="0" w:color="FFFFFF" w:themeColor="background1"/>
              <w:left w:val="nil"/>
              <w:bottom w:val="single" w:sz="4" w:space="0" w:color="auto"/>
              <w:right w:val="single" w:sz="4" w:space="0" w:color="auto"/>
            </w:tcBorders>
            <w:vAlign w:val="center"/>
          </w:tcPr>
          <w:p w14:paraId="7D85991E" w14:textId="77777777" w:rsidR="00835F78" w:rsidRPr="00A16123" w:rsidRDefault="00835F78" w:rsidP="00835F78">
            <w:pPr>
              <w:jc w:val="center"/>
              <w:rPr>
                <w:rFonts w:ascii="Myriad Pro" w:hAnsi="Myriad Pro"/>
                <w:sz w:val="18"/>
                <w:szCs w:val="18"/>
              </w:rPr>
            </w:pPr>
            <w:r w:rsidRPr="00A16123">
              <w:rPr>
                <w:rFonts w:ascii="Myriad Pro" w:hAnsi="Myriad Pro"/>
                <w:sz w:val="18"/>
                <w:szCs w:val="18"/>
              </w:rPr>
              <w:t>9,43</w:t>
            </w:r>
          </w:p>
        </w:tc>
        <w:tc>
          <w:tcPr>
            <w:tcW w:w="63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94FFD67" w14:textId="77777777" w:rsidR="00835F78" w:rsidRPr="00A16123" w:rsidRDefault="00835F78" w:rsidP="00835F78">
            <w:pPr>
              <w:jc w:val="center"/>
              <w:rPr>
                <w:rFonts w:ascii="Myriad Pro" w:hAnsi="Myriad Pro"/>
                <w:sz w:val="18"/>
                <w:szCs w:val="18"/>
              </w:rPr>
            </w:pPr>
            <w:r w:rsidRPr="00A16123">
              <w:rPr>
                <w:rFonts w:ascii="Myriad Pro" w:hAnsi="Myriad Pro"/>
                <w:sz w:val="18"/>
                <w:szCs w:val="18"/>
              </w:rPr>
              <w:t>18,83</w:t>
            </w:r>
          </w:p>
        </w:tc>
        <w:tc>
          <w:tcPr>
            <w:tcW w:w="58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CB9024D" w14:textId="77777777" w:rsidR="00835F78" w:rsidRPr="00A16123" w:rsidRDefault="00835F78" w:rsidP="00835F78">
            <w:pPr>
              <w:jc w:val="center"/>
              <w:rPr>
                <w:rFonts w:ascii="Myriad Pro" w:hAnsi="Myriad Pro"/>
                <w:sz w:val="18"/>
                <w:szCs w:val="18"/>
              </w:rPr>
            </w:pPr>
            <w:r w:rsidRPr="00A16123">
              <w:rPr>
                <w:rFonts w:ascii="Myriad Pro" w:hAnsi="Myriad Pro"/>
                <w:sz w:val="18"/>
                <w:szCs w:val="18"/>
              </w:rPr>
              <w:t>-14,72</w:t>
            </w:r>
          </w:p>
        </w:tc>
        <w:tc>
          <w:tcPr>
            <w:tcW w:w="71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09A326B" w14:textId="77777777" w:rsidR="00835F78" w:rsidRPr="00A16123" w:rsidRDefault="00835F78" w:rsidP="00835F78">
            <w:pPr>
              <w:jc w:val="center"/>
              <w:rPr>
                <w:rFonts w:ascii="Myriad Pro" w:hAnsi="Myriad Pro"/>
                <w:sz w:val="18"/>
                <w:szCs w:val="18"/>
              </w:rPr>
            </w:pPr>
            <w:r w:rsidRPr="00A16123">
              <w:rPr>
                <w:rFonts w:ascii="Myriad Pro" w:hAnsi="Myriad Pro"/>
                <w:sz w:val="18"/>
                <w:szCs w:val="18"/>
              </w:rPr>
              <w:t>9,40</w:t>
            </w:r>
          </w:p>
        </w:tc>
      </w:tr>
      <w:tr w:rsidR="00835F78" w:rsidRPr="0073759D" w14:paraId="341F09FA" w14:textId="77777777" w:rsidTr="00DE5A0D">
        <w:trPr>
          <w:trHeight w:val="24"/>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AAC451F" w14:textId="77777777" w:rsidR="00835F78" w:rsidRPr="00647033" w:rsidRDefault="00835F78" w:rsidP="00835F78">
            <w:pPr>
              <w:jc w:val="center"/>
              <w:rPr>
                <w:rFonts w:ascii="Myriad Pro" w:hAnsi="Myriad Pro"/>
                <w:sz w:val="18"/>
                <w:szCs w:val="18"/>
              </w:rPr>
            </w:pPr>
            <w:r>
              <w:rPr>
                <w:rFonts w:ascii="Myriad Pro" w:hAnsi="Myriad Pro"/>
                <w:sz w:val="18"/>
                <w:szCs w:val="18"/>
              </w:rPr>
              <w:t>2</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DE4786C" w14:textId="3F010486" w:rsidR="00835F78" w:rsidRPr="00415C2F" w:rsidRDefault="00835F78" w:rsidP="00835F78">
            <w:pPr>
              <w:jc w:val="center"/>
              <w:rPr>
                <w:rFonts w:ascii="Myriad Pro" w:hAnsi="Myriad Pro"/>
                <w:sz w:val="18"/>
                <w:szCs w:val="18"/>
              </w:rPr>
            </w:pPr>
            <w:r w:rsidRPr="00A16123">
              <w:rPr>
                <w:rFonts w:ascii="Myriad Pro" w:hAnsi="Myriad Pro"/>
                <w:sz w:val="18"/>
                <w:szCs w:val="18"/>
              </w:rPr>
              <w:t xml:space="preserve"> Реконструкция ВЛ-10 кВ с заменой провода и опор (ВЛ-10кВ №51-1 СПК "Шумакова",  ВЛ-10кВ №51-15 СПК "Шумакова",  ЛЭП-10кВ №51-14 СПК "Шумакова", ВЛ - 10 кВ Л-37-22 с.Старобелокуриха, ВЛ - 10 кВ Л-35-4 Шипуновский район, ВЛ - 10 кВ Л-2-30 Славгород-Селекционное Славгородский район, ВЛ - 10 кВ Л-8-12 Каменский район,  ВЛ - 10 кВ Л-28-5 с. Малахово, Л-28-5 от опоры </w:t>
            </w:r>
            <w:r w:rsidR="0053226C">
              <w:rPr>
                <w:rFonts w:ascii="Myriad Pro" w:hAnsi="Myriad Pro"/>
                <w:sz w:val="18"/>
                <w:szCs w:val="18"/>
              </w:rPr>
              <w:t>№  </w:t>
            </w:r>
            <w:r w:rsidRPr="00A16123">
              <w:rPr>
                <w:rFonts w:ascii="Myriad Pro" w:hAnsi="Myriad Pro"/>
                <w:sz w:val="18"/>
                <w:szCs w:val="18"/>
              </w:rPr>
              <w:t xml:space="preserve">226 Косихинский район, ВЛ-10 кВ Л-90-7 г. Алейск, ВЛ-10 кВ </w:t>
            </w:r>
            <w:r w:rsidR="0053226C">
              <w:rPr>
                <w:rFonts w:ascii="Myriad Pro" w:hAnsi="Myriad Pro"/>
                <w:sz w:val="18"/>
                <w:szCs w:val="18"/>
              </w:rPr>
              <w:t>№  </w:t>
            </w:r>
            <w:r w:rsidRPr="00A16123">
              <w:rPr>
                <w:rFonts w:ascii="Myriad Pro" w:hAnsi="Myriad Pro"/>
                <w:sz w:val="18"/>
                <w:szCs w:val="18"/>
              </w:rPr>
              <w:t>27-12 с.Глубокое Завьяловский р-н )</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0ECAFFD" w14:textId="77777777" w:rsidR="00835F78" w:rsidRPr="00A16123" w:rsidRDefault="00835F78" w:rsidP="00835F78">
            <w:pPr>
              <w:jc w:val="center"/>
              <w:rPr>
                <w:rFonts w:ascii="Myriad Pro" w:hAnsi="Myriad Pro"/>
                <w:sz w:val="18"/>
                <w:szCs w:val="18"/>
              </w:rPr>
            </w:pPr>
            <w:r w:rsidRPr="00A16123">
              <w:rPr>
                <w:rFonts w:ascii="Myriad Pro" w:hAnsi="Myriad Pro"/>
                <w:sz w:val="18"/>
                <w:szCs w:val="18"/>
              </w:rPr>
              <w:t>40,72</w:t>
            </w:r>
          </w:p>
        </w:tc>
        <w:tc>
          <w:tcPr>
            <w:tcW w:w="787" w:type="pct"/>
            <w:tcBorders>
              <w:top w:val="single" w:sz="4" w:space="0" w:color="auto"/>
              <w:left w:val="nil"/>
              <w:bottom w:val="single" w:sz="4" w:space="0" w:color="auto"/>
              <w:right w:val="single" w:sz="4" w:space="0" w:color="auto"/>
            </w:tcBorders>
            <w:vAlign w:val="center"/>
          </w:tcPr>
          <w:p w14:paraId="33282DD7" w14:textId="77777777" w:rsidR="00835F78" w:rsidRPr="00A16123" w:rsidRDefault="00835F78" w:rsidP="00835F78">
            <w:pPr>
              <w:jc w:val="center"/>
              <w:rPr>
                <w:rFonts w:ascii="Myriad Pro" w:hAnsi="Myriad Pro"/>
                <w:sz w:val="18"/>
                <w:szCs w:val="18"/>
              </w:rPr>
            </w:pPr>
            <w:r w:rsidRPr="00A16123">
              <w:rPr>
                <w:rFonts w:ascii="Myriad Pro" w:hAnsi="Myriad Pro"/>
                <w:sz w:val="18"/>
                <w:szCs w:val="18"/>
              </w:rPr>
              <w:t>5,86</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7735C09" w14:textId="77777777" w:rsidR="00835F78" w:rsidRPr="00A16123" w:rsidRDefault="00835F78" w:rsidP="00835F78">
            <w:pPr>
              <w:jc w:val="center"/>
              <w:rPr>
                <w:rFonts w:ascii="Myriad Pro" w:hAnsi="Myriad Pro"/>
                <w:sz w:val="18"/>
                <w:szCs w:val="18"/>
              </w:rPr>
            </w:pPr>
            <w:r w:rsidRPr="00A16123">
              <w:rPr>
                <w:rFonts w:ascii="Myriad Pro" w:hAnsi="Myriad Pro"/>
                <w:sz w:val="18"/>
                <w:szCs w:val="18"/>
              </w:rPr>
              <w:t>10,02</w:t>
            </w:r>
          </w:p>
        </w:tc>
        <w:tc>
          <w:tcPr>
            <w:tcW w:w="586" w:type="pct"/>
            <w:tcBorders>
              <w:top w:val="single" w:sz="4" w:space="0" w:color="auto"/>
              <w:left w:val="nil"/>
              <w:bottom w:val="single" w:sz="4" w:space="0" w:color="auto"/>
              <w:right w:val="single" w:sz="4" w:space="0" w:color="auto"/>
            </w:tcBorders>
            <w:shd w:val="clear" w:color="auto" w:fill="auto"/>
            <w:vAlign w:val="center"/>
            <w:hideMark/>
          </w:tcPr>
          <w:p w14:paraId="0F9E9153" w14:textId="77777777" w:rsidR="00835F78" w:rsidRPr="00A16123" w:rsidRDefault="00835F78" w:rsidP="00835F78">
            <w:pPr>
              <w:jc w:val="center"/>
              <w:rPr>
                <w:rFonts w:ascii="Myriad Pro" w:hAnsi="Myriad Pro"/>
                <w:sz w:val="18"/>
                <w:szCs w:val="18"/>
              </w:rPr>
            </w:pPr>
            <w:r w:rsidRPr="00A16123">
              <w:rPr>
                <w:rFonts w:ascii="Myriad Pro" w:hAnsi="Myriad Pro"/>
                <w:sz w:val="18"/>
                <w:szCs w:val="18"/>
              </w:rPr>
              <w:t>-30,70</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139DEA4" w14:textId="77777777" w:rsidR="00835F78" w:rsidRPr="00A16123" w:rsidRDefault="00835F78" w:rsidP="00835F78">
            <w:pPr>
              <w:jc w:val="center"/>
              <w:rPr>
                <w:rFonts w:ascii="Myriad Pro" w:hAnsi="Myriad Pro"/>
                <w:sz w:val="18"/>
                <w:szCs w:val="18"/>
              </w:rPr>
            </w:pPr>
            <w:r w:rsidRPr="00A16123">
              <w:rPr>
                <w:rFonts w:ascii="Myriad Pro" w:hAnsi="Myriad Pro"/>
                <w:sz w:val="18"/>
                <w:szCs w:val="18"/>
              </w:rPr>
              <w:t>4,15</w:t>
            </w:r>
          </w:p>
        </w:tc>
      </w:tr>
      <w:tr w:rsidR="00835F78" w:rsidRPr="0073759D" w14:paraId="5FB43F47" w14:textId="77777777" w:rsidTr="00DE5A0D">
        <w:trPr>
          <w:trHeight w:val="24"/>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25CE91D7" w14:textId="77777777" w:rsidR="00835F78" w:rsidRDefault="00835F78" w:rsidP="00835F78">
            <w:pPr>
              <w:jc w:val="center"/>
              <w:rPr>
                <w:rFonts w:ascii="Myriad Pro" w:hAnsi="Myriad Pro"/>
                <w:sz w:val="18"/>
                <w:szCs w:val="18"/>
              </w:rPr>
            </w:pPr>
            <w:r>
              <w:rPr>
                <w:rFonts w:ascii="Myriad Pro" w:hAnsi="Myriad Pro"/>
                <w:sz w:val="18"/>
                <w:szCs w:val="18"/>
              </w:rPr>
              <w:t>3</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00BDACAB" w14:textId="77777777" w:rsidR="00835F78" w:rsidRPr="00415C2F" w:rsidRDefault="00835F78" w:rsidP="00835F78">
            <w:pPr>
              <w:jc w:val="center"/>
              <w:rPr>
                <w:rFonts w:ascii="Myriad Pro" w:hAnsi="Myriad Pro"/>
                <w:sz w:val="18"/>
                <w:szCs w:val="18"/>
              </w:rPr>
            </w:pPr>
            <w:r w:rsidRPr="00A16123">
              <w:rPr>
                <w:rFonts w:ascii="Myriad Pro" w:hAnsi="Myriad Pro"/>
                <w:sz w:val="18"/>
                <w:szCs w:val="18"/>
              </w:rPr>
              <w:t xml:space="preserve"> Реконструкция ВЛ-0,4 кВ с применением СИП  (ВЛ -0,4 кВ  в с.Старобелокуриха,  ВЛ -0,4 кВ  в с.Тугозвоново Шипуновского района,  ВЛ - 0,4 кВ с.Селекционное Славгородского РЭС, ВЛ -0,4 кВ  в Каменском районе, ВЛ -0,4 кВ  в Косихинском РЭС, ВЛ-0,4 кВ от КТП 74-7-11, ВЛ-0,4 кВ с. Гилево, Локтевский район )</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0795BB25" w14:textId="77777777" w:rsidR="00835F78" w:rsidRPr="00A16123" w:rsidRDefault="00835F78" w:rsidP="00835F78">
            <w:pPr>
              <w:jc w:val="center"/>
              <w:rPr>
                <w:rFonts w:ascii="Myriad Pro" w:hAnsi="Myriad Pro"/>
                <w:sz w:val="18"/>
                <w:szCs w:val="18"/>
              </w:rPr>
            </w:pPr>
            <w:r w:rsidRPr="00A16123">
              <w:rPr>
                <w:rFonts w:ascii="Myriad Pro" w:hAnsi="Myriad Pro"/>
                <w:sz w:val="18"/>
                <w:szCs w:val="18"/>
              </w:rPr>
              <w:t>37,79</w:t>
            </w:r>
          </w:p>
        </w:tc>
        <w:tc>
          <w:tcPr>
            <w:tcW w:w="787" w:type="pct"/>
            <w:tcBorders>
              <w:top w:val="single" w:sz="4" w:space="0" w:color="auto"/>
              <w:left w:val="nil"/>
              <w:bottom w:val="single" w:sz="4" w:space="0" w:color="auto"/>
              <w:right w:val="single" w:sz="4" w:space="0" w:color="auto"/>
            </w:tcBorders>
            <w:vAlign w:val="center"/>
          </w:tcPr>
          <w:p w14:paraId="16393590" w14:textId="77777777" w:rsidR="00835F78" w:rsidRPr="00A16123" w:rsidRDefault="00835F78" w:rsidP="00835F78">
            <w:pPr>
              <w:jc w:val="center"/>
              <w:rPr>
                <w:rFonts w:ascii="Myriad Pro" w:hAnsi="Myriad Pro"/>
                <w:sz w:val="18"/>
                <w:szCs w:val="18"/>
              </w:rPr>
            </w:pPr>
            <w:r w:rsidRPr="00A16123">
              <w:rPr>
                <w:rFonts w:ascii="Myriad Pro" w:hAnsi="Myriad Pro"/>
                <w:sz w:val="18"/>
                <w:szCs w:val="18"/>
              </w:rPr>
              <w:t>0,00</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2BC8A05B" w14:textId="77777777" w:rsidR="00835F78" w:rsidRPr="00A16123" w:rsidRDefault="00835F78" w:rsidP="00835F78">
            <w:pPr>
              <w:jc w:val="center"/>
              <w:rPr>
                <w:rFonts w:ascii="Myriad Pro" w:hAnsi="Myriad Pro"/>
                <w:sz w:val="18"/>
                <w:szCs w:val="18"/>
              </w:rPr>
            </w:pPr>
            <w:r w:rsidRPr="00A16123">
              <w:rPr>
                <w:rFonts w:ascii="Myriad Pro" w:hAnsi="Myriad Pro"/>
                <w:sz w:val="18"/>
                <w:szCs w:val="18"/>
              </w:rPr>
              <w:t>1,10</w:t>
            </w:r>
          </w:p>
        </w:tc>
        <w:tc>
          <w:tcPr>
            <w:tcW w:w="586" w:type="pct"/>
            <w:tcBorders>
              <w:top w:val="single" w:sz="4" w:space="0" w:color="auto"/>
              <w:left w:val="nil"/>
              <w:bottom w:val="single" w:sz="4" w:space="0" w:color="auto"/>
              <w:right w:val="single" w:sz="4" w:space="0" w:color="auto"/>
            </w:tcBorders>
            <w:shd w:val="clear" w:color="auto" w:fill="auto"/>
            <w:vAlign w:val="center"/>
          </w:tcPr>
          <w:p w14:paraId="4ABC8662" w14:textId="77777777" w:rsidR="00835F78" w:rsidRPr="00A16123" w:rsidRDefault="00835F78" w:rsidP="00835F78">
            <w:pPr>
              <w:jc w:val="center"/>
              <w:rPr>
                <w:rFonts w:ascii="Myriad Pro" w:hAnsi="Myriad Pro"/>
                <w:sz w:val="18"/>
                <w:szCs w:val="18"/>
              </w:rPr>
            </w:pPr>
            <w:r w:rsidRPr="00A16123">
              <w:rPr>
                <w:rFonts w:ascii="Myriad Pro" w:hAnsi="Myriad Pro"/>
                <w:sz w:val="18"/>
                <w:szCs w:val="18"/>
              </w:rPr>
              <w:t>-36,70</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3D7C2C17" w14:textId="77777777" w:rsidR="00835F78" w:rsidRPr="00A16123" w:rsidRDefault="00835F78" w:rsidP="00835F78">
            <w:pPr>
              <w:jc w:val="center"/>
              <w:rPr>
                <w:rFonts w:ascii="Myriad Pro" w:hAnsi="Myriad Pro"/>
                <w:sz w:val="18"/>
                <w:szCs w:val="18"/>
              </w:rPr>
            </w:pPr>
            <w:r w:rsidRPr="00A16123">
              <w:rPr>
                <w:rFonts w:ascii="Myriad Pro" w:hAnsi="Myriad Pro"/>
                <w:sz w:val="18"/>
                <w:szCs w:val="18"/>
              </w:rPr>
              <w:t>1,10</w:t>
            </w:r>
          </w:p>
        </w:tc>
      </w:tr>
      <w:tr w:rsidR="00835F78" w:rsidRPr="0073759D" w14:paraId="0F8F49AC" w14:textId="77777777" w:rsidTr="00DE5A0D">
        <w:trPr>
          <w:trHeight w:val="24"/>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20EC673A" w14:textId="77777777" w:rsidR="00835F78" w:rsidRDefault="00835F78" w:rsidP="00835F78">
            <w:pPr>
              <w:jc w:val="center"/>
              <w:rPr>
                <w:rFonts w:ascii="Myriad Pro" w:hAnsi="Myriad Pro"/>
                <w:sz w:val="18"/>
                <w:szCs w:val="18"/>
              </w:rPr>
            </w:pPr>
            <w:r>
              <w:rPr>
                <w:rFonts w:ascii="Myriad Pro" w:hAnsi="Myriad Pro"/>
                <w:sz w:val="18"/>
                <w:szCs w:val="18"/>
              </w:rPr>
              <w:t>4</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2840ED25" w14:textId="0E3F4D94" w:rsidR="00835F78" w:rsidRPr="00415C2F" w:rsidRDefault="00835F78" w:rsidP="00835F78">
            <w:pPr>
              <w:jc w:val="center"/>
              <w:rPr>
                <w:rFonts w:ascii="Myriad Pro" w:hAnsi="Myriad Pro"/>
                <w:sz w:val="18"/>
                <w:szCs w:val="18"/>
              </w:rPr>
            </w:pPr>
            <w:r w:rsidRPr="00A16123">
              <w:rPr>
                <w:rFonts w:ascii="Myriad Pro" w:hAnsi="Myriad Pro"/>
                <w:sz w:val="18"/>
                <w:szCs w:val="18"/>
              </w:rPr>
              <w:t xml:space="preserve">Создание каналов связи для телемеханизации подстанций  (ЦП </w:t>
            </w:r>
            <w:r w:rsidR="0053226C">
              <w:rPr>
                <w:rFonts w:ascii="Myriad Pro" w:hAnsi="Myriad Pro"/>
                <w:sz w:val="18"/>
                <w:szCs w:val="18"/>
              </w:rPr>
              <w:t>№  </w:t>
            </w:r>
            <w:r w:rsidRPr="00A16123">
              <w:rPr>
                <w:rFonts w:ascii="Myriad Pro" w:hAnsi="Myriad Pro"/>
                <w:sz w:val="18"/>
                <w:szCs w:val="18"/>
              </w:rPr>
              <w:t>9 по комплексной телемеханизиции ПС)  ( ПС Петропавловская, Усть-Калманская, Хабары;  Дальняя, ПС Химпром)</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5DD66C72" w14:textId="77777777" w:rsidR="00835F78" w:rsidRPr="00A16123" w:rsidRDefault="00835F78" w:rsidP="00835F78">
            <w:pPr>
              <w:jc w:val="center"/>
              <w:rPr>
                <w:rFonts w:ascii="Myriad Pro" w:hAnsi="Myriad Pro"/>
                <w:sz w:val="18"/>
                <w:szCs w:val="18"/>
              </w:rPr>
            </w:pPr>
            <w:r w:rsidRPr="00A16123">
              <w:rPr>
                <w:rFonts w:ascii="Myriad Pro" w:hAnsi="Myriad Pro"/>
                <w:sz w:val="18"/>
                <w:szCs w:val="18"/>
              </w:rPr>
              <w:t>6,53</w:t>
            </w:r>
          </w:p>
        </w:tc>
        <w:tc>
          <w:tcPr>
            <w:tcW w:w="787" w:type="pct"/>
            <w:tcBorders>
              <w:top w:val="single" w:sz="4" w:space="0" w:color="auto"/>
              <w:left w:val="nil"/>
              <w:bottom w:val="single" w:sz="4" w:space="0" w:color="auto"/>
              <w:right w:val="single" w:sz="4" w:space="0" w:color="auto"/>
            </w:tcBorders>
            <w:vAlign w:val="center"/>
          </w:tcPr>
          <w:p w14:paraId="060B409D" w14:textId="77777777" w:rsidR="00835F78" w:rsidRPr="00A16123" w:rsidRDefault="00835F78" w:rsidP="00835F78">
            <w:pPr>
              <w:jc w:val="center"/>
              <w:rPr>
                <w:rFonts w:ascii="Myriad Pro" w:hAnsi="Myriad Pro"/>
                <w:sz w:val="18"/>
                <w:szCs w:val="18"/>
              </w:rPr>
            </w:pPr>
            <w:r w:rsidRPr="00A16123">
              <w:rPr>
                <w:rFonts w:ascii="Myriad Pro" w:hAnsi="Myriad Pro"/>
                <w:sz w:val="18"/>
                <w:szCs w:val="18"/>
              </w:rPr>
              <w:t>0,80</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78BA696D" w14:textId="77777777" w:rsidR="00835F78" w:rsidRPr="00A16123" w:rsidRDefault="00835F78" w:rsidP="00835F78">
            <w:pPr>
              <w:jc w:val="center"/>
              <w:rPr>
                <w:rFonts w:ascii="Myriad Pro" w:hAnsi="Myriad Pro"/>
                <w:sz w:val="18"/>
                <w:szCs w:val="18"/>
              </w:rPr>
            </w:pPr>
            <w:r w:rsidRPr="00A16123">
              <w:rPr>
                <w:rFonts w:ascii="Myriad Pro" w:hAnsi="Myriad Pro"/>
                <w:sz w:val="18"/>
                <w:szCs w:val="18"/>
              </w:rPr>
              <w:t>0,99</w:t>
            </w:r>
          </w:p>
        </w:tc>
        <w:tc>
          <w:tcPr>
            <w:tcW w:w="586" w:type="pct"/>
            <w:tcBorders>
              <w:top w:val="single" w:sz="4" w:space="0" w:color="auto"/>
              <w:left w:val="nil"/>
              <w:bottom w:val="single" w:sz="4" w:space="0" w:color="auto"/>
              <w:right w:val="single" w:sz="4" w:space="0" w:color="auto"/>
            </w:tcBorders>
            <w:shd w:val="clear" w:color="auto" w:fill="auto"/>
            <w:vAlign w:val="center"/>
          </w:tcPr>
          <w:p w14:paraId="226B62C0" w14:textId="77777777" w:rsidR="00835F78" w:rsidRPr="00A16123" w:rsidRDefault="00835F78" w:rsidP="00835F78">
            <w:pPr>
              <w:jc w:val="center"/>
              <w:rPr>
                <w:rFonts w:ascii="Myriad Pro" w:hAnsi="Myriad Pro"/>
                <w:color w:val="000000"/>
                <w:sz w:val="18"/>
                <w:szCs w:val="18"/>
              </w:rPr>
            </w:pPr>
            <w:r w:rsidRPr="00A16123">
              <w:rPr>
                <w:rFonts w:ascii="Myriad Pro" w:hAnsi="Myriad Pro"/>
                <w:sz w:val="18"/>
                <w:szCs w:val="18"/>
              </w:rPr>
              <w:t>-5,54</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0CB825D0" w14:textId="77777777" w:rsidR="00835F78" w:rsidRPr="00A16123" w:rsidRDefault="00835F78" w:rsidP="00835F78">
            <w:pPr>
              <w:jc w:val="center"/>
              <w:rPr>
                <w:rFonts w:ascii="Myriad Pro" w:hAnsi="Myriad Pro"/>
                <w:color w:val="000000"/>
                <w:sz w:val="18"/>
                <w:szCs w:val="18"/>
              </w:rPr>
            </w:pPr>
            <w:r w:rsidRPr="00A16123">
              <w:rPr>
                <w:rFonts w:ascii="Myriad Pro" w:hAnsi="Myriad Pro"/>
                <w:sz w:val="18"/>
                <w:szCs w:val="18"/>
              </w:rPr>
              <w:t>0,19</w:t>
            </w:r>
          </w:p>
        </w:tc>
      </w:tr>
      <w:tr w:rsidR="00835F78" w:rsidRPr="0073759D" w14:paraId="1BEEDE4E" w14:textId="77777777" w:rsidTr="00DE5A0D">
        <w:trPr>
          <w:trHeight w:val="24"/>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070A0C4D" w14:textId="77777777" w:rsidR="00835F78" w:rsidRDefault="00835F78" w:rsidP="00835F78">
            <w:pPr>
              <w:jc w:val="center"/>
              <w:rPr>
                <w:rFonts w:ascii="Myriad Pro" w:hAnsi="Myriad Pro"/>
                <w:sz w:val="18"/>
                <w:szCs w:val="18"/>
              </w:rPr>
            </w:pPr>
            <w:r>
              <w:rPr>
                <w:rFonts w:ascii="Myriad Pro" w:hAnsi="Myriad Pro"/>
                <w:sz w:val="18"/>
                <w:szCs w:val="18"/>
              </w:rPr>
              <w:t>5</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27869E05" w14:textId="77777777" w:rsidR="00835F78" w:rsidRPr="00415C2F" w:rsidRDefault="00835F78" w:rsidP="00835F78">
            <w:pPr>
              <w:jc w:val="center"/>
              <w:rPr>
                <w:rFonts w:ascii="Myriad Pro" w:hAnsi="Myriad Pro"/>
                <w:sz w:val="18"/>
                <w:szCs w:val="18"/>
              </w:rPr>
            </w:pPr>
            <w:r w:rsidRPr="00A16123">
              <w:rPr>
                <w:rFonts w:ascii="Myriad Pro" w:hAnsi="Myriad Pro"/>
                <w:sz w:val="18"/>
                <w:szCs w:val="18"/>
              </w:rPr>
              <w:t xml:space="preserve">Создание каналов связи для модернизации систем телемеханики на подстанциях 110-35кВ филиала ОАО "МРСК Сибири" - "Алтайэнерго" (ВОЛС РЭС - ПС: ПС Петропавловская, ПС Устькалманская, ПС Михайловская, ПС Благовещенская, ПС Дальняя, ВОЛС РЭС - ПС:  ПС Тюменцевская, ПС Романовская, ПС Панкрушихинская, ПС Топчихинская, ПС Поспелихинская., Спутниковые каналы связи: ПС Дмитротитовская, ПС Камень-2, ПС Обская,  ПС Комсомольская, ПС Юбилейная, ПС Гоньба, ВОЛС ПС-ПС:  ПС Комсомольская, Спутниковые каналы: </w:t>
            </w:r>
            <w:r w:rsidRPr="00A16123">
              <w:rPr>
                <w:rFonts w:ascii="Myriad Pro" w:hAnsi="Myriad Pro"/>
                <w:sz w:val="18"/>
                <w:szCs w:val="18"/>
              </w:rPr>
              <w:lastRenderedPageBreak/>
              <w:t>ПС Гальбштадская, ПС Волчихинская, ПС Угловская, ПС Предгорная, ПС Лебяжье.</w:t>
            </w:r>
            <w:r w:rsidRPr="00A16123">
              <w:rPr>
                <w:rFonts w:ascii="Myriad Pro" w:hAnsi="Myriad Pro"/>
                <w:sz w:val="18"/>
                <w:szCs w:val="18"/>
              </w:rPr>
              <w:br/>
              <w:t>ВОЛС ПС-ПС: ПС Лебяжье, Спутниковые каналы: ПС Курортная, ПС Крутихинская, ПС Куяганская, ПС КМК, ВОЛС РЭС-ПС:  ПС Бурлинская,  ПС Рубцовская, ПС Калманская,  ПС Солонешенская, Спутниковые каналы: ПС Павловская, ПС Новошипуновская; ПС Краснощековская, ВОЛС РЭС-ПС: ПС Ползуново, ВОЛС РЭС-ПС: Краснощековская)</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7268FA8F" w14:textId="77777777" w:rsidR="00835F78" w:rsidRPr="00A16123" w:rsidRDefault="00835F78" w:rsidP="00835F78">
            <w:pPr>
              <w:jc w:val="center"/>
              <w:rPr>
                <w:rFonts w:ascii="Myriad Pro" w:hAnsi="Myriad Pro"/>
                <w:sz w:val="18"/>
                <w:szCs w:val="18"/>
              </w:rPr>
            </w:pPr>
            <w:r w:rsidRPr="00A16123">
              <w:rPr>
                <w:rFonts w:ascii="Myriad Pro" w:hAnsi="Myriad Pro"/>
                <w:sz w:val="18"/>
                <w:szCs w:val="18"/>
              </w:rPr>
              <w:lastRenderedPageBreak/>
              <w:t>4,99</w:t>
            </w:r>
          </w:p>
        </w:tc>
        <w:tc>
          <w:tcPr>
            <w:tcW w:w="787" w:type="pct"/>
            <w:tcBorders>
              <w:top w:val="single" w:sz="4" w:space="0" w:color="auto"/>
              <w:left w:val="nil"/>
              <w:bottom w:val="single" w:sz="4" w:space="0" w:color="auto"/>
              <w:right w:val="single" w:sz="4" w:space="0" w:color="auto"/>
            </w:tcBorders>
            <w:vAlign w:val="center"/>
          </w:tcPr>
          <w:p w14:paraId="40612A7F" w14:textId="77777777" w:rsidR="00835F78" w:rsidRPr="00A16123" w:rsidRDefault="00835F78" w:rsidP="00835F78">
            <w:pPr>
              <w:jc w:val="center"/>
              <w:rPr>
                <w:rFonts w:ascii="Myriad Pro" w:hAnsi="Myriad Pro"/>
                <w:sz w:val="18"/>
                <w:szCs w:val="18"/>
              </w:rPr>
            </w:pPr>
            <w:r w:rsidRPr="00A16123">
              <w:rPr>
                <w:rFonts w:ascii="Myriad Pro" w:hAnsi="Myriad Pro"/>
                <w:sz w:val="18"/>
                <w:szCs w:val="18"/>
              </w:rPr>
              <w:t>1,46</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6AA82F5D" w14:textId="77777777" w:rsidR="00835F78" w:rsidRPr="00A16123" w:rsidRDefault="00835F78" w:rsidP="00835F78">
            <w:pPr>
              <w:jc w:val="center"/>
              <w:rPr>
                <w:rFonts w:ascii="Myriad Pro" w:hAnsi="Myriad Pro"/>
                <w:sz w:val="18"/>
                <w:szCs w:val="18"/>
              </w:rPr>
            </w:pPr>
            <w:r w:rsidRPr="00A16123">
              <w:rPr>
                <w:rFonts w:ascii="Myriad Pro" w:hAnsi="Myriad Pro"/>
                <w:sz w:val="18"/>
                <w:szCs w:val="18"/>
              </w:rPr>
              <w:t>1,58</w:t>
            </w:r>
          </w:p>
        </w:tc>
        <w:tc>
          <w:tcPr>
            <w:tcW w:w="586" w:type="pct"/>
            <w:tcBorders>
              <w:top w:val="single" w:sz="4" w:space="0" w:color="auto"/>
              <w:left w:val="nil"/>
              <w:bottom w:val="single" w:sz="4" w:space="0" w:color="auto"/>
              <w:right w:val="single" w:sz="4" w:space="0" w:color="auto"/>
            </w:tcBorders>
            <w:shd w:val="clear" w:color="auto" w:fill="auto"/>
            <w:vAlign w:val="center"/>
          </w:tcPr>
          <w:p w14:paraId="512DEBD5" w14:textId="77777777" w:rsidR="00835F78" w:rsidRPr="00A16123" w:rsidRDefault="00835F78" w:rsidP="00835F78">
            <w:pPr>
              <w:jc w:val="center"/>
              <w:rPr>
                <w:rFonts w:ascii="Myriad Pro" w:hAnsi="Myriad Pro"/>
                <w:color w:val="000000"/>
                <w:sz w:val="18"/>
                <w:szCs w:val="18"/>
              </w:rPr>
            </w:pPr>
            <w:r w:rsidRPr="00A16123">
              <w:rPr>
                <w:rFonts w:ascii="Myriad Pro" w:hAnsi="Myriad Pro"/>
                <w:sz w:val="18"/>
                <w:szCs w:val="18"/>
              </w:rPr>
              <w:t>-3,40</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69BD3D8B" w14:textId="77777777" w:rsidR="00835F78" w:rsidRPr="00A16123" w:rsidRDefault="00835F78" w:rsidP="00835F78">
            <w:pPr>
              <w:jc w:val="center"/>
              <w:rPr>
                <w:rFonts w:ascii="Myriad Pro" w:hAnsi="Myriad Pro"/>
                <w:color w:val="000000"/>
                <w:sz w:val="18"/>
                <w:szCs w:val="18"/>
              </w:rPr>
            </w:pPr>
            <w:r w:rsidRPr="00A16123">
              <w:rPr>
                <w:rFonts w:ascii="Myriad Pro" w:hAnsi="Myriad Pro"/>
                <w:sz w:val="18"/>
                <w:szCs w:val="18"/>
              </w:rPr>
              <w:t>0,12</w:t>
            </w:r>
          </w:p>
        </w:tc>
      </w:tr>
      <w:tr w:rsidR="00835F78" w:rsidRPr="0073759D" w14:paraId="7DD7419C" w14:textId="77777777" w:rsidTr="00DE5A0D">
        <w:trPr>
          <w:trHeight w:val="24"/>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35D323E3" w14:textId="77777777" w:rsidR="00835F78" w:rsidRDefault="00835F78" w:rsidP="00835F78">
            <w:pPr>
              <w:jc w:val="center"/>
              <w:rPr>
                <w:rFonts w:ascii="Myriad Pro" w:hAnsi="Myriad Pro"/>
                <w:sz w:val="18"/>
                <w:szCs w:val="18"/>
              </w:rPr>
            </w:pPr>
            <w:r>
              <w:rPr>
                <w:rFonts w:ascii="Myriad Pro" w:hAnsi="Myriad Pro"/>
                <w:sz w:val="18"/>
                <w:szCs w:val="18"/>
              </w:rPr>
              <w:t>6</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0014953C" w14:textId="77777777" w:rsidR="00835F78" w:rsidRPr="00415C2F" w:rsidRDefault="00835F78" w:rsidP="00835F78">
            <w:pPr>
              <w:jc w:val="center"/>
              <w:rPr>
                <w:rFonts w:ascii="Myriad Pro" w:hAnsi="Myriad Pro"/>
                <w:sz w:val="18"/>
                <w:szCs w:val="18"/>
              </w:rPr>
            </w:pPr>
            <w:r w:rsidRPr="00A16123">
              <w:rPr>
                <w:rFonts w:ascii="Myriad Pro" w:hAnsi="Myriad Pro"/>
                <w:sz w:val="18"/>
                <w:szCs w:val="18"/>
              </w:rPr>
              <w:t>Реконструкция узлов связи в АУ, ПО и РЭС (ПО БЭС, ПС Химпром, ПС Дальняя, Смоленский РЭС, Советский РЭС, ПС Арбузовская, ПС Воеводская, ПС Подгорная, ПС Опорная, Петропавловский РЭС, Солонешенский РЭС, Алтайский РЭС, ПО КЭС, ПО ЮЭС).</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30ADC323" w14:textId="77777777" w:rsidR="00835F78" w:rsidRPr="00A16123" w:rsidRDefault="00835F78" w:rsidP="00835F78">
            <w:pPr>
              <w:jc w:val="center"/>
              <w:rPr>
                <w:rFonts w:ascii="Myriad Pro" w:hAnsi="Myriad Pro"/>
                <w:sz w:val="18"/>
                <w:szCs w:val="18"/>
              </w:rPr>
            </w:pPr>
            <w:r w:rsidRPr="00A16123">
              <w:rPr>
                <w:rFonts w:ascii="Myriad Pro" w:hAnsi="Myriad Pro"/>
                <w:sz w:val="18"/>
                <w:szCs w:val="18"/>
              </w:rPr>
              <w:t>3,99</w:t>
            </w:r>
          </w:p>
        </w:tc>
        <w:tc>
          <w:tcPr>
            <w:tcW w:w="787" w:type="pct"/>
            <w:tcBorders>
              <w:top w:val="single" w:sz="4" w:space="0" w:color="auto"/>
              <w:left w:val="nil"/>
              <w:bottom w:val="single" w:sz="4" w:space="0" w:color="auto"/>
              <w:right w:val="single" w:sz="4" w:space="0" w:color="auto"/>
            </w:tcBorders>
            <w:vAlign w:val="center"/>
          </w:tcPr>
          <w:p w14:paraId="1523F33B" w14:textId="77777777" w:rsidR="00835F78" w:rsidRPr="00A16123" w:rsidRDefault="00835F78" w:rsidP="00835F78">
            <w:pPr>
              <w:jc w:val="center"/>
              <w:rPr>
                <w:rFonts w:ascii="Myriad Pro" w:hAnsi="Myriad Pro"/>
                <w:sz w:val="18"/>
                <w:szCs w:val="18"/>
              </w:rPr>
            </w:pPr>
            <w:r w:rsidRPr="00A16123">
              <w:rPr>
                <w:rFonts w:ascii="Myriad Pro" w:hAnsi="Myriad Pro"/>
                <w:sz w:val="18"/>
                <w:szCs w:val="18"/>
              </w:rPr>
              <w:t>0,31</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1F36D38F" w14:textId="77777777" w:rsidR="00835F78" w:rsidRPr="00A16123" w:rsidRDefault="00835F78" w:rsidP="00835F78">
            <w:pPr>
              <w:jc w:val="center"/>
              <w:rPr>
                <w:rFonts w:ascii="Myriad Pro" w:hAnsi="Myriad Pro"/>
                <w:sz w:val="18"/>
                <w:szCs w:val="18"/>
              </w:rPr>
            </w:pPr>
            <w:r w:rsidRPr="00A16123">
              <w:rPr>
                <w:rFonts w:ascii="Myriad Pro" w:hAnsi="Myriad Pro"/>
                <w:sz w:val="18"/>
                <w:szCs w:val="18"/>
              </w:rPr>
              <w:t>0,63</w:t>
            </w:r>
          </w:p>
        </w:tc>
        <w:tc>
          <w:tcPr>
            <w:tcW w:w="586" w:type="pct"/>
            <w:tcBorders>
              <w:top w:val="single" w:sz="4" w:space="0" w:color="auto"/>
              <w:left w:val="nil"/>
              <w:bottom w:val="single" w:sz="4" w:space="0" w:color="auto"/>
              <w:right w:val="single" w:sz="4" w:space="0" w:color="auto"/>
            </w:tcBorders>
            <w:shd w:val="clear" w:color="auto" w:fill="auto"/>
            <w:vAlign w:val="center"/>
          </w:tcPr>
          <w:p w14:paraId="155EE679" w14:textId="77777777" w:rsidR="00835F78" w:rsidRPr="00A16123" w:rsidRDefault="00835F78" w:rsidP="00835F78">
            <w:pPr>
              <w:jc w:val="center"/>
              <w:rPr>
                <w:rFonts w:ascii="Myriad Pro" w:hAnsi="Myriad Pro"/>
                <w:color w:val="000000"/>
                <w:sz w:val="18"/>
                <w:szCs w:val="18"/>
              </w:rPr>
            </w:pPr>
            <w:r w:rsidRPr="00A16123">
              <w:rPr>
                <w:rFonts w:ascii="Myriad Pro" w:hAnsi="Myriad Pro"/>
                <w:sz w:val="18"/>
                <w:szCs w:val="18"/>
              </w:rPr>
              <w:t>-3,36</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74BC7B68" w14:textId="77777777" w:rsidR="00835F78" w:rsidRPr="00A16123" w:rsidRDefault="00835F78" w:rsidP="00835F78">
            <w:pPr>
              <w:jc w:val="center"/>
              <w:rPr>
                <w:rFonts w:ascii="Myriad Pro" w:hAnsi="Myriad Pro"/>
                <w:color w:val="000000"/>
                <w:sz w:val="18"/>
                <w:szCs w:val="18"/>
              </w:rPr>
            </w:pPr>
            <w:r w:rsidRPr="00A16123">
              <w:rPr>
                <w:rFonts w:ascii="Myriad Pro" w:hAnsi="Myriad Pro"/>
                <w:sz w:val="18"/>
                <w:szCs w:val="18"/>
              </w:rPr>
              <w:t>0,32</w:t>
            </w:r>
          </w:p>
        </w:tc>
      </w:tr>
      <w:tr w:rsidR="00835F78" w:rsidRPr="0073759D" w14:paraId="03DC44A9" w14:textId="77777777" w:rsidTr="00DE5A0D">
        <w:trPr>
          <w:trHeight w:val="24"/>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45FCEF30" w14:textId="77777777" w:rsidR="00835F78" w:rsidRDefault="00835F78" w:rsidP="00835F78">
            <w:pPr>
              <w:jc w:val="center"/>
              <w:rPr>
                <w:rFonts w:ascii="Myriad Pro" w:hAnsi="Myriad Pro"/>
                <w:sz w:val="18"/>
                <w:szCs w:val="18"/>
              </w:rPr>
            </w:pPr>
            <w:r>
              <w:rPr>
                <w:rFonts w:ascii="Myriad Pro" w:hAnsi="Myriad Pro"/>
                <w:sz w:val="18"/>
                <w:szCs w:val="18"/>
              </w:rPr>
              <w:t>7</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1370E579" w14:textId="77777777" w:rsidR="00835F78" w:rsidRPr="00415C2F" w:rsidRDefault="00835F78" w:rsidP="00835F78">
            <w:pPr>
              <w:jc w:val="center"/>
              <w:rPr>
                <w:rFonts w:ascii="Myriad Pro" w:hAnsi="Myriad Pro"/>
                <w:sz w:val="18"/>
                <w:szCs w:val="18"/>
              </w:rPr>
            </w:pPr>
            <w:r w:rsidRPr="00A16123">
              <w:rPr>
                <w:rFonts w:ascii="Myriad Pro" w:hAnsi="Myriad Pro"/>
                <w:sz w:val="18"/>
                <w:szCs w:val="18"/>
              </w:rPr>
              <w:t>Устройство пожарной сигнализации в зданиях  (ПО БЭС; ПО ВЭС; ПО КЭС; ПО СЭС; ПО СВЭС; ПО ЦЭС; ПО ЮЭС)</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6D200F0C" w14:textId="77777777" w:rsidR="00835F78" w:rsidRPr="00A16123" w:rsidRDefault="00835F78" w:rsidP="00835F78">
            <w:pPr>
              <w:jc w:val="center"/>
              <w:rPr>
                <w:rFonts w:ascii="Myriad Pro" w:hAnsi="Myriad Pro"/>
                <w:sz w:val="18"/>
                <w:szCs w:val="18"/>
              </w:rPr>
            </w:pPr>
            <w:r w:rsidRPr="00A16123">
              <w:rPr>
                <w:rFonts w:ascii="Myriad Pro" w:hAnsi="Myriad Pro"/>
                <w:sz w:val="18"/>
                <w:szCs w:val="18"/>
              </w:rPr>
              <w:t>7,48</w:t>
            </w:r>
          </w:p>
        </w:tc>
        <w:tc>
          <w:tcPr>
            <w:tcW w:w="787" w:type="pct"/>
            <w:tcBorders>
              <w:top w:val="single" w:sz="4" w:space="0" w:color="auto"/>
              <w:left w:val="nil"/>
              <w:bottom w:val="single" w:sz="4" w:space="0" w:color="auto"/>
              <w:right w:val="single" w:sz="4" w:space="0" w:color="auto"/>
            </w:tcBorders>
            <w:vAlign w:val="center"/>
          </w:tcPr>
          <w:p w14:paraId="01EE3321" w14:textId="77777777" w:rsidR="00835F78" w:rsidRPr="00A16123" w:rsidRDefault="00835F78" w:rsidP="00835F78">
            <w:pPr>
              <w:jc w:val="center"/>
              <w:rPr>
                <w:rFonts w:ascii="Myriad Pro" w:hAnsi="Myriad Pro"/>
                <w:sz w:val="18"/>
                <w:szCs w:val="18"/>
              </w:rPr>
            </w:pPr>
            <w:r w:rsidRPr="00A16123">
              <w:rPr>
                <w:rFonts w:ascii="Myriad Pro" w:hAnsi="Myriad Pro"/>
                <w:sz w:val="18"/>
                <w:szCs w:val="18"/>
              </w:rPr>
              <w:t>4,84</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2A2C1E87" w14:textId="77777777" w:rsidR="00835F78" w:rsidRPr="00A16123" w:rsidRDefault="00835F78" w:rsidP="00835F78">
            <w:pPr>
              <w:jc w:val="center"/>
              <w:rPr>
                <w:rFonts w:ascii="Myriad Pro" w:hAnsi="Myriad Pro"/>
                <w:sz w:val="18"/>
                <w:szCs w:val="18"/>
              </w:rPr>
            </w:pPr>
            <w:r w:rsidRPr="00A16123">
              <w:rPr>
                <w:rFonts w:ascii="Myriad Pro" w:hAnsi="Myriad Pro"/>
                <w:sz w:val="18"/>
                <w:szCs w:val="18"/>
              </w:rPr>
              <w:t>5,30</w:t>
            </w:r>
          </w:p>
        </w:tc>
        <w:tc>
          <w:tcPr>
            <w:tcW w:w="586" w:type="pct"/>
            <w:tcBorders>
              <w:top w:val="single" w:sz="4" w:space="0" w:color="auto"/>
              <w:left w:val="nil"/>
              <w:bottom w:val="single" w:sz="4" w:space="0" w:color="auto"/>
              <w:right w:val="single" w:sz="4" w:space="0" w:color="auto"/>
            </w:tcBorders>
            <w:shd w:val="clear" w:color="auto" w:fill="auto"/>
            <w:vAlign w:val="center"/>
          </w:tcPr>
          <w:p w14:paraId="799BFAF5" w14:textId="77777777" w:rsidR="00835F78" w:rsidRPr="00A16123" w:rsidRDefault="00835F78" w:rsidP="00835F78">
            <w:pPr>
              <w:jc w:val="center"/>
              <w:rPr>
                <w:rFonts w:ascii="Myriad Pro" w:hAnsi="Myriad Pro"/>
                <w:color w:val="000000"/>
                <w:sz w:val="18"/>
                <w:szCs w:val="18"/>
              </w:rPr>
            </w:pPr>
            <w:r w:rsidRPr="00A16123">
              <w:rPr>
                <w:rFonts w:ascii="Myriad Pro" w:hAnsi="Myriad Pro"/>
                <w:sz w:val="18"/>
                <w:szCs w:val="18"/>
              </w:rPr>
              <w:t>-2,18</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6FF778A5" w14:textId="77777777" w:rsidR="00835F78" w:rsidRPr="00A16123" w:rsidRDefault="00835F78" w:rsidP="00835F78">
            <w:pPr>
              <w:jc w:val="center"/>
              <w:rPr>
                <w:rFonts w:ascii="Myriad Pro" w:hAnsi="Myriad Pro"/>
                <w:color w:val="000000"/>
                <w:sz w:val="18"/>
                <w:szCs w:val="18"/>
              </w:rPr>
            </w:pPr>
            <w:r w:rsidRPr="00A16123">
              <w:rPr>
                <w:rFonts w:ascii="Myriad Pro" w:hAnsi="Myriad Pro"/>
                <w:sz w:val="18"/>
                <w:szCs w:val="18"/>
              </w:rPr>
              <w:t>0,46</w:t>
            </w:r>
          </w:p>
        </w:tc>
      </w:tr>
      <w:tr w:rsidR="00835F78" w:rsidRPr="00EB31D4" w14:paraId="7B259660" w14:textId="77777777" w:rsidTr="001D03FC">
        <w:trPr>
          <w:trHeight w:val="327"/>
          <w:jc w:val="center"/>
        </w:trPr>
        <w:tc>
          <w:tcPr>
            <w:tcW w:w="227"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bottom"/>
            <w:hideMark/>
          </w:tcPr>
          <w:p w14:paraId="3442BE78" w14:textId="77777777" w:rsidR="00835F78" w:rsidRPr="00647033" w:rsidRDefault="00835F78" w:rsidP="00835F78">
            <w:pPr>
              <w:rPr>
                <w:rFonts w:ascii="Myriad Pro" w:hAnsi="Myriad Pro"/>
                <w:color w:val="000000"/>
                <w:sz w:val="18"/>
                <w:szCs w:val="18"/>
              </w:rPr>
            </w:pPr>
            <w:r w:rsidRPr="00647033">
              <w:rPr>
                <w:rFonts w:ascii="Myriad Pro" w:hAnsi="Myriad Pro"/>
                <w:color w:val="000000"/>
                <w:sz w:val="18"/>
                <w:szCs w:val="18"/>
              </w:rPr>
              <w:t> </w:t>
            </w:r>
          </w:p>
        </w:tc>
        <w:tc>
          <w:tcPr>
            <w:tcW w:w="1459" w:type="pct"/>
            <w:tcBorders>
              <w:top w:val="single" w:sz="4" w:space="0" w:color="auto"/>
              <w:left w:val="nil"/>
              <w:bottom w:val="single" w:sz="4" w:space="0" w:color="auto"/>
              <w:right w:val="single" w:sz="4" w:space="0" w:color="auto"/>
            </w:tcBorders>
            <w:shd w:val="clear" w:color="auto" w:fill="EAF1DD" w:themeFill="accent3" w:themeFillTint="33"/>
            <w:noWrap/>
            <w:vAlign w:val="center"/>
            <w:hideMark/>
          </w:tcPr>
          <w:p w14:paraId="7F91C879" w14:textId="77777777" w:rsidR="00835F78" w:rsidRPr="00193820" w:rsidRDefault="00835F78" w:rsidP="001D03FC">
            <w:pPr>
              <w:rPr>
                <w:rFonts w:ascii="Myriad Pro" w:hAnsi="Myriad Pro"/>
                <w:sz w:val="18"/>
                <w:szCs w:val="18"/>
              </w:rPr>
            </w:pPr>
            <w:r w:rsidRPr="00193820">
              <w:rPr>
                <w:rFonts w:ascii="Myriad Pro" w:hAnsi="Myriad Pro"/>
                <w:sz w:val="18"/>
                <w:szCs w:val="18"/>
              </w:rPr>
              <w:t>Итого</w:t>
            </w:r>
          </w:p>
        </w:tc>
        <w:tc>
          <w:tcPr>
            <w:tcW w:w="593"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16C4C3B8" w14:textId="77777777" w:rsidR="00835F78" w:rsidRPr="00647033" w:rsidRDefault="00835F78" w:rsidP="00835F78">
            <w:pPr>
              <w:jc w:val="center"/>
              <w:rPr>
                <w:rFonts w:ascii="Myriad Pro" w:hAnsi="Myriad Pro"/>
                <w:b/>
                <w:bCs/>
                <w:sz w:val="18"/>
                <w:szCs w:val="18"/>
              </w:rPr>
            </w:pPr>
            <w:r>
              <w:rPr>
                <w:rFonts w:ascii="Myriad Pro" w:hAnsi="Myriad Pro"/>
                <w:b/>
                <w:bCs/>
                <w:sz w:val="18"/>
                <w:szCs w:val="18"/>
              </w:rPr>
              <w:t>135,05</w:t>
            </w:r>
          </w:p>
        </w:tc>
        <w:tc>
          <w:tcPr>
            <w:tcW w:w="787" w:type="pct"/>
            <w:tcBorders>
              <w:top w:val="single" w:sz="4" w:space="0" w:color="auto"/>
              <w:left w:val="nil"/>
              <w:bottom w:val="single" w:sz="4" w:space="0" w:color="auto"/>
              <w:right w:val="single" w:sz="4" w:space="0" w:color="auto"/>
            </w:tcBorders>
            <w:shd w:val="clear" w:color="auto" w:fill="EAF1DD" w:themeFill="accent3" w:themeFillTint="33"/>
          </w:tcPr>
          <w:p w14:paraId="159523C4" w14:textId="77777777" w:rsidR="00835F78" w:rsidRDefault="00835F78" w:rsidP="00835F78">
            <w:pPr>
              <w:jc w:val="center"/>
              <w:rPr>
                <w:rFonts w:ascii="Myriad Pro" w:hAnsi="Myriad Pro"/>
                <w:b/>
                <w:bCs/>
                <w:sz w:val="18"/>
                <w:szCs w:val="18"/>
              </w:rPr>
            </w:pPr>
            <w:r>
              <w:rPr>
                <w:rFonts w:ascii="Myriad Pro" w:hAnsi="Myriad Pro"/>
                <w:b/>
                <w:bCs/>
                <w:sz w:val="18"/>
                <w:szCs w:val="18"/>
              </w:rPr>
              <w:t>22,70</w:t>
            </w:r>
          </w:p>
        </w:tc>
        <w:tc>
          <w:tcPr>
            <w:tcW w:w="632"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1589D957" w14:textId="77777777" w:rsidR="00835F78" w:rsidRPr="00647033" w:rsidRDefault="00835F78" w:rsidP="00835F78">
            <w:pPr>
              <w:jc w:val="center"/>
              <w:rPr>
                <w:rFonts w:ascii="Myriad Pro" w:hAnsi="Myriad Pro"/>
                <w:b/>
                <w:bCs/>
                <w:sz w:val="18"/>
                <w:szCs w:val="18"/>
              </w:rPr>
            </w:pPr>
            <w:r>
              <w:rPr>
                <w:rFonts w:ascii="Myriad Pro" w:hAnsi="Myriad Pro"/>
                <w:b/>
                <w:bCs/>
                <w:sz w:val="18"/>
                <w:szCs w:val="18"/>
              </w:rPr>
              <w:t>38,45</w:t>
            </w:r>
          </w:p>
        </w:tc>
        <w:tc>
          <w:tcPr>
            <w:tcW w:w="586"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6463AEDA" w14:textId="77777777" w:rsidR="00835F78" w:rsidRPr="00647033" w:rsidRDefault="00835F78" w:rsidP="00835F78">
            <w:pPr>
              <w:jc w:val="center"/>
              <w:rPr>
                <w:rFonts w:ascii="Myriad Pro" w:hAnsi="Myriad Pro"/>
                <w:b/>
                <w:bCs/>
                <w:sz w:val="18"/>
                <w:szCs w:val="18"/>
              </w:rPr>
            </w:pPr>
            <w:r>
              <w:rPr>
                <w:rFonts w:ascii="Myriad Pro" w:hAnsi="Myriad Pro"/>
                <w:b/>
                <w:bCs/>
                <w:sz w:val="18"/>
                <w:szCs w:val="18"/>
              </w:rPr>
              <w:t>-96,60</w:t>
            </w:r>
          </w:p>
        </w:tc>
        <w:tc>
          <w:tcPr>
            <w:tcW w:w="716"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5F37CFA3" w14:textId="77777777" w:rsidR="00835F78" w:rsidRPr="00EB31D4" w:rsidRDefault="00835F78" w:rsidP="00835F78">
            <w:pPr>
              <w:jc w:val="center"/>
              <w:rPr>
                <w:rFonts w:ascii="Myriad Pro" w:hAnsi="Myriad Pro"/>
                <w:b/>
                <w:bCs/>
                <w:sz w:val="18"/>
                <w:szCs w:val="18"/>
              </w:rPr>
            </w:pPr>
            <w:r>
              <w:rPr>
                <w:rFonts w:ascii="Myriad Pro" w:hAnsi="Myriad Pro"/>
                <w:b/>
                <w:bCs/>
                <w:sz w:val="18"/>
                <w:szCs w:val="18"/>
              </w:rPr>
              <w:t>15,75</w:t>
            </w:r>
          </w:p>
        </w:tc>
      </w:tr>
    </w:tbl>
    <w:p w14:paraId="6C06CBDF" w14:textId="77777777" w:rsidR="00835F78" w:rsidRDefault="00835F78" w:rsidP="00835F78">
      <w:pPr>
        <w:spacing w:after="240" w:line="276" w:lineRule="auto"/>
        <w:ind w:firstLine="709"/>
        <w:jc w:val="center"/>
        <w:rPr>
          <w:rFonts w:ascii="Myriad Pro" w:hAnsi="Myriad Pro"/>
          <w:b/>
          <w:sz w:val="26"/>
          <w:szCs w:val="26"/>
        </w:rPr>
      </w:pPr>
    </w:p>
    <w:p w14:paraId="5BC81289" w14:textId="77777777" w:rsidR="00835F78" w:rsidRDefault="00835F78" w:rsidP="00835F78">
      <w:pPr>
        <w:spacing w:after="240" w:line="276" w:lineRule="auto"/>
        <w:ind w:firstLine="709"/>
        <w:jc w:val="center"/>
        <w:rPr>
          <w:rFonts w:ascii="Myriad Pro" w:hAnsi="Myriad Pro"/>
          <w:b/>
          <w:sz w:val="26"/>
          <w:szCs w:val="26"/>
        </w:rPr>
        <w:sectPr w:rsidR="00835F78" w:rsidSect="00835F78">
          <w:pgSz w:w="16838" w:h="11906" w:orient="landscape"/>
          <w:pgMar w:top="1701" w:right="1134" w:bottom="850" w:left="1134" w:header="708" w:footer="708" w:gutter="0"/>
          <w:cols w:space="708"/>
          <w:docGrid w:linePitch="360"/>
        </w:sectPr>
      </w:pPr>
    </w:p>
    <w:p w14:paraId="257BFA99" w14:textId="77777777" w:rsidR="00835F78" w:rsidRPr="004862FA" w:rsidRDefault="00835F78" w:rsidP="0062795F">
      <w:pPr>
        <w:spacing w:line="360" w:lineRule="auto"/>
        <w:ind w:firstLine="567"/>
        <w:jc w:val="both"/>
        <w:rPr>
          <w:rFonts w:ascii="Myriad Pro" w:hAnsi="Myriad Pro"/>
          <w:sz w:val="26"/>
          <w:szCs w:val="26"/>
        </w:rPr>
      </w:pPr>
      <w:r w:rsidRPr="004862FA">
        <w:rPr>
          <w:rFonts w:ascii="Myriad Pro" w:hAnsi="Myriad Pro"/>
          <w:sz w:val="26"/>
          <w:szCs w:val="26"/>
        </w:rPr>
        <w:lastRenderedPageBreak/>
        <w:t>По</w:t>
      </w:r>
      <w:r w:rsidRPr="004862FA">
        <w:rPr>
          <w:rFonts w:ascii="Myriad Pro" w:hAnsi="Myriad Pro"/>
          <w:sz w:val="18"/>
          <w:szCs w:val="18"/>
        </w:rPr>
        <w:t xml:space="preserve"> </w:t>
      </w:r>
      <w:r>
        <w:rPr>
          <w:rFonts w:ascii="Myriad Pro" w:hAnsi="Myriad Pro"/>
          <w:sz w:val="26"/>
          <w:szCs w:val="26"/>
        </w:rPr>
        <w:t>1</w:t>
      </w:r>
      <w:r w:rsidRPr="004862FA">
        <w:rPr>
          <w:rFonts w:ascii="Myriad Pro" w:hAnsi="Myriad Pro"/>
          <w:sz w:val="26"/>
          <w:szCs w:val="26"/>
        </w:rPr>
        <w:t xml:space="preserve"> проект</w:t>
      </w:r>
      <w:r>
        <w:rPr>
          <w:rFonts w:ascii="Myriad Pro" w:hAnsi="Myriad Pro"/>
          <w:sz w:val="26"/>
          <w:szCs w:val="26"/>
        </w:rPr>
        <w:t>у</w:t>
      </w:r>
      <w:r w:rsidRPr="004862FA">
        <w:rPr>
          <w:rFonts w:ascii="Myriad Pro" w:hAnsi="Myriad Pro"/>
          <w:sz w:val="26"/>
          <w:szCs w:val="26"/>
        </w:rPr>
        <w:t>, выявлено превышение фактического финансирования над плановым, утвержденным до начала периода регулирования (201</w:t>
      </w:r>
      <w:r>
        <w:rPr>
          <w:rFonts w:ascii="Myriad Pro" w:hAnsi="Myriad Pro"/>
          <w:sz w:val="26"/>
          <w:szCs w:val="26"/>
        </w:rPr>
        <w:t>5</w:t>
      </w:r>
      <w:r w:rsidRPr="004862FA">
        <w:rPr>
          <w:rFonts w:ascii="Myriad Pro" w:hAnsi="Myriad Pro"/>
          <w:sz w:val="26"/>
          <w:szCs w:val="26"/>
        </w:rPr>
        <w:t xml:space="preserve"> года), на </w:t>
      </w:r>
      <w:r>
        <w:rPr>
          <w:rFonts w:ascii="Myriad Pro" w:hAnsi="Myriad Pro"/>
          <w:sz w:val="26"/>
          <w:szCs w:val="26"/>
        </w:rPr>
        <w:t>3 738,96</w:t>
      </w:r>
      <w:r w:rsidRPr="004862FA">
        <w:rPr>
          <w:rFonts w:ascii="Myriad Pro" w:hAnsi="Myriad Pro"/>
          <w:sz w:val="26"/>
          <w:szCs w:val="26"/>
        </w:rPr>
        <w:t xml:space="preserve"> тыс. руб. без НДС.  </w:t>
      </w:r>
    </w:p>
    <w:p w14:paraId="2049777B" w14:textId="77777777" w:rsidR="0062795F" w:rsidRDefault="00835F78" w:rsidP="0062795F">
      <w:pPr>
        <w:spacing w:line="360" w:lineRule="auto"/>
        <w:ind w:firstLine="567"/>
        <w:jc w:val="both"/>
        <w:rPr>
          <w:rFonts w:ascii="Myriad Pro" w:eastAsia="Calibri" w:hAnsi="Myriad Pro"/>
          <w:color w:val="000000" w:themeColor="text1"/>
          <w:sz w:val="26"/>
          <w:szCs w:val="26"/>
        </w:rPr>
      </w:pPr>
      <w:r w:rsidRPr="004862FA">
        <w:rPr>
          <w:rFonts w:ascii="Myriad Pro" w:hAnsi="Myriad Pro"/>
          <w:sz w:val="26"/>
          <w:szCs w:val="26"/>
        </w:rPr>
        <w:t xml:space="preserve">Относительно плана, утвержденного корректировкой в течение периода регулирования, фактическая величина финансирования оказалась ниже на </w:t>
      </w:r>
      <w:r>
        <w:rPr>
          <w:rFonts w:ascii="Myriad Pro" w:hAnsi="Myriad Pro"/>
          <w:sz w:val="26"/>
          <w:szCs w:val="26"/>
        </w:rPr>
        <w:t>210,74</w:t>
      </w:r>
      <w:r w:rsidRPr="004862FA">
        <w:rPr>
          <w:rFonts w:ascii="Myriad Pro" w:hAnsi="Myriad Pro"/>
          <w:sz w:val="26"/>
          <w:szCs w:val="26"/>
        </w:rPr>
        <w:t xml:space="preserve"> тыс. руб</w:t>
      </w:r>
      <w:r>
        <w:rPr>
          <w:rFonts w:ascii="Myriad Pro" w:hAnsi="Myriad Pro"/>
          <w:sz w:val="26"/>
          <w:szCs w:val="26"/>
        </w:rPr>
        <w:t xml:space="preserve">. </w:t>
      </w:r>
      <w:r w:rsidRPr="004862FA">
        <w:rPr>
          <w:rFonts w:ascii="Myriad Pro" w:eastAsia="Calibri" w:hAnsi="Myriad Pro"/>
          <w:color w:val="000000" w:themeColor="text1"/>
          <w:sz w:val="26"/>
          <w:szCs w:val="26"/>
        </w:rPr>
        <w:t>Данные отражены в таблице</w:t>
      </w:r>
      <w:r>
        <w:rPr>
          <w:rFonts w:ascii="Myriad Pro" w:eastAsia="Calibri" w:hAnsi="Myriad Pro"/>
          <w:color w:val="000000" w:themeColor="text1"/>
          <w:sz w:val="26"/>
          <w:szCs w:val="26"/>
        </w:rPr>
        <w:t>.</w:t>
      </w:r>
    </w:p>
    <w:tbl>
      <w:tblPr>
        <w:tblW w:w="3601" w:type="pct"/>
        <w:jc w:val="center"/>
        <w:tblLook w:val="04A0" w:firstRow="1" w:lastRow="0" w:firstColumn="1" w:lastColumn="0" w:noHBand="0" w:noVBand="1"/>
      </w:tblPr>
      <w:tblGrid>
        <w:gridCol w:w="671"/>
        <w:gridCol w:w="1482"/>
        <w:gridCol w:w="1271"/>
        <w:gridCol w:w="1702"/>
        <w:gridCol w:w="1472"/>
        <w:gridCol w:w="1309"/>
        <w:gridCol w:w="1663"/>
      </w:tblGrid>
      <w:tr w:rsidR="0062795F" w:rsidRPr="00647033" w14:paraId="68E1694D" w14:textId="77777777" w:rsidTr="008758B9">
        <w:trPr>
          <w:trHeight w:val="20"/>
          <w:tblHeader/>
          <w:jc w:val="center"/>
        </w:trPr>
        <w:tc>
          <w:tcPr>
            <w:tcW w:w="23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D79707E" w14:textId="00D723AB" w:rsidR="0062795F" w:rsidRPr="00647033" w:rsidRDefault="0053226C" w:rsidP="008758B9">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  </w:t>
            </w:r>
            <w:r w:rsidR="0062795F" w:rsidRPr="00647033">
              <w:rPr>
                <w:rFonts w:ascii="Myriad Pro" w:hAnsi="Myriad Pro"/>
                <w:b/>
                <w:bCs/>
                <w:color w:val="FFFFFF" w:themeColor="background1"/>
                <w:sz w:val="18"/>
                <w:szCs w:val="18"/>
              </w:rPr>
              <w:t>п/п</w:t>
            </w:r>
          </w:p>
        </w:tc>
        <w:tc>
          <w:tcPr>
            <w:tcW w:w="11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6DD5E33" w14:textId="77777777" w:rsidR="0062795F" w:rsidRPr="00647033" w:rsidRDefault="0062795F" w:rsidP="008758B9">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Наименование инвестиционного проекта</w:t>
            </w:r>
          </w:p>
        </w:tc>
        <w:tc>
          <w:tcPr>
            <w:tcW w:w="67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573AEDC" w14:textId="77777777" w:rsidR="0062795F" w:rsidRPr="00647033" w:rsidRDefault="0062795F" w:rsidP="008758B9">
            <w:pPr>
              <w:jc w:val="center"/>
              <w:rPr>
                <w:rFonts w:ascii="Myriad Pro" w:hAnsi="Myriad Pro"/>
                <w:b/>
                <w:bCs/>
                <w:color w:val="FFFFFF" w:themeColor="background1"/>
                <w:sz w:val="18"/>
                <w:szCs w:val="18"/>
              </w:rPr>
            </w:pPr>
            <w:r>
              <w:rPr>
                <w:rFonts w:ascii="Myriad Pro" w:hAnsi="Myriad Pro"/>
                <w:b/>
                <w:color w:val="FFFFFF" w:themeColor="background1"/>
                <w:sz w:val="18"/>
                <w:szCs w:val="18"/>
              </w:rPr>
              <w:t xml:space="preserve">План, утвержденный </w:t>
            </w:r>
            <w:r w:rsidRPr="00935EFE">
              <w:rPr>
                <w:rFonts w:ascii="Myriad Pro" w:hAnsi="Myriad Pro"/>
                <w:b/>
                <w:color w:val="FFFFFF" w:themeColor="background1"/>
                <w:sz w:val="18"/>
                <w:szCs w:val="18"/>
              </w:rPr>
              <w:t>П</w:t>
            </w:r>
            <w:r>
              <w:rPr>
                <w:rFonts w:ascii="Myriad Pro" w:hAnsi="Myriad Pro"/>
                <w:b/>
                <w:color w:val="FFFFFF" w:themeColor="background1"/>
                <w:sz w:val="18"/>
                <w:szCs w:val="18"/>
              </w:rPr>
              <w:t xml:space="preserve">риказом </w:t>
            </w:r>
            <w:r w:rsidRPr="00935EFE">
              <w:rPr>
                <w:rFonts w:ascii="Myriad Pro" w:hAnsi="Myriad Pro"/>
                <w:b/>
                <w:color w:val="FFFFFF" w:themeColor="background1"/>
                <w:sz w:val="18"/>
                <w:szCs w:val="18"/>
              </w:rPr>
              <w:t xml:space="preserve">МИНЭНЕРГО </w:t>
            </w:r>
            <w:r w:rsidRPr="00521715">
              <w:rPr>
                <w:rFonts w:ascii="Myriad Pro" w:hAnsi="Myriad Pro"/>
                <w:b/>
                <w:color w:val="FFFFFF" w:themeColor="background1"/>
                <w:sz w:val="18"/>
                <w:szCs w:val="18"/>
              </w:rPr>
              <w:t xml:space="preserve">от </w:t>
            </w:r>
            <w:r w:rsidRPr="00EF6D1F">
              <w:rPr>
                <w:rFonts w:ascii="Myriad Pro" w:hAnsi="Myriad Pro"/>
                <w:b/>
                <w:color w:val="FFFFFF" w:themeColor="background1"/>
                <w:sz w:val="18"/>
                <w:szCs w:val="18"/>
              </w:rPr>
              <w:t>05.05.2012 №237</w:t>
            </w:r>
            <w:r w:rsidRPr="00935EFE">
              <w:rPr>
                <w:rFonts w:ascii="Myriad Pro" w:hAnsi="Myriad Pro"/>
                <w:b/>
                <w:color w:val="FFFFFF" w:themeColor="background1"/>
                <w:sz w:val="18"/>
                <w:szCs w:val="18"/>
              </w:rPr>
              <w:t xml:space="preserve">, тыс.руб </w:t>
            </w:r>
            <w:r>
              <w:rPr>
                <w:rFonts w:ascii="Myriad Pro" w:hAnsi="Myriad Pro"/>
                <w:b/>
                <w:color w:val="FFFFFF" w:themeColor="background1"/>
                <w:sz w:val="18"/>
                <w:szCs w:val="18"/>
              </w:rPr>
              <w:t>без</w:t>
            </w:r>
            <w:r w:rsidRPr="00935EFE">
              <w:rPr>
                <w:rFonts w:ascii="Myriad Pro" w:hAnsi="Myriad Pro"/>
                <w:b/>
                <w:color w:val="FFFFFF" w:themeColor="background1"/>
                <w:sz w:val="18"/>
                <w:szCs w:val="18"/>
              </w:rPr>
              <w:t xml:space="preserve"> НДС</w:t>
            </w:r>
          </w:p>
        </w:tc>
        <w:tc>
          <w:tcPr>
            <w:tcW w:w="914"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6207E9CA" w14:textId="77777777" w:rsidR="0062795F" w:rsidRPr="00647033" w:rsidRDefault="0062795F" w:rsidP="008758B9">
            <w:pPr>
              <w:jc w:val="center"/>
              <w:rPr>
                <w:rFonts w:ascii="Myriad Pro" w:hAnsi="Myriad Pro"/>
                <w:b/>
                <w:bCs/>
                <w:color w:val="FFFFFF" w:themeColor="background1"/>
                <w:sz w:val="18"/>
                <w:szCs w:val="18"/>
              </w:rPr>
            </w:pPr>
            <w:r>
              <w:rPr>
                <w:rFonts w:ascii="Myriad Pro" w:hAnsi="Myriad Pro"/>
                <w:b/>
                <w:color w:val="FFFFFF" w:themeColor="background1"/>
                <w:sz w:val="18"/>
                <w:szCs w:val="18"/>
              </w:rPr>
              <w:t xml:space="preserve">Скорректированный </w:t>
            </w:r>
            <w:r w:rsidRPr="00935EFE">
              <w:rPr>
                <w:rFonts w:ascii="Myriad Pro" w:hAnsi="Myriad Pro"/>
                <w:b/>
                <w:color w:val="FFFFFF" w:themeColor="background1"/>
                <w:sz w:val="18"/>
                <w:szCs w:val="18"/>
              </w:rPr>
              <w:t>план</w:t>
            </w:r>
            <w:r>
              <w:rPr>
                <w:rFonts w:ascii="Myriad Pro" w:hAnsi="Myriad Pro"/>
                <w:b/>
                <w:color w:val="FFFFFF" w:themeColor="background1"/>
                <w:sz w:val="18"/>
                <w:szCs w:val="18"/>
              </w:rPr>
              <w:t>, утвержденный</w:t>
            </w:r>
            <w:r w:rsidRPr="00935EFE">
              <w:rPr>
                <w:rFonts w:ascii="Myriad Pro" w:hAnsi="Myriad Pro"/>
                <w:b/>
                <w:color w:val="FFFFFF" w:themeColor="background1"/>
                <w:sz w:val="18"/>
                <w:szCs w:val="18"/>
              </w:rPr>
              <w:t xml:space="preserve"> </w:t>
            </w:r>
            <w:r>
              <w:rPr>
                <w:rFonts w:ascii="Myriad Pro" w:hAnsi="Myriad Pro"/>
                <w:b/>
                <w:color w:val="FFFFFF" w:themeColor="background1"/>
                <w:sz w:val="18"/>
                <w:szCs w:val="18"/>
              </w:rPr>
              <w:t>Приказом</w:t>
            </w:r>
            <w:r w:rsidRPr="00935EFE">
              <w:rPr>
                <w:rFonts w:ascii="Myriad Pro" w:hAnsi="Myriad Pro"/>
                <w:b/>
                <w:color w:val="FFFFFF" w:themeColor="background1"/>
                <w:sz w:val="18"/>
                <w:szCs w:val="18"/>
              </w:rPr>
              <w:t xml:space="preserve"> МИНЭНЕРГО </w:t>
            </w:r>
            <w:r w:rsidRPr="00521715">
              <w:rPr>
                <w:rFonts w:ascii="Myriad Pro" w:hAnsi="Myriad Pro"/>
                <w:b/>
                <w:color w:val="FFFFFF" w:themeColor="background1"/>
                <w:sz w:val="18"/>
                <w:szCs w:val="18"/>
              </w:rPr>
              <w:t>от</w:t>
            </w:r>
            <w:r w:rsidRPr="00EF6D1F">
              <w:rPr>
                <w:rFonts w:ascii="Myriad Pro" w:hAnsi="Myriad Pro"/>
                <w:b/>
                <w:color w:val="FFFFFF" w:themeColor="background1"/>
                <w:sz w:val="18"/>
                <w:szCs w:val="18"/>
              </w:rPr>
              <w:t xml:space="preserve"> 30.09.2015 №711</w:t>
            </w:r>
            <w:r w:rsidRPr="00935EFE">
              <w:rPr>
                <w:rFonts w:ascii="Myriad Pro" w:hAnsi="Myriad Pro"/>
                <w:b/>
                <w:color w:val="FFFFFF" w:themeColor="background1"/>
                <w:sz w:val="18"/>
                <w:szCs w:val="18"/>
              </w:rPr>
              <w:t xml:space="preserve">, тыс.руб </w:t>
            </w:r>
            <w:r>
              <w:rPr>
                <w:rFonts w:ascii="Myriad Pro" w:hAnsi="Myriad Pro"/>
                <w:b/>
                <w:color w:val="FFFFFF" w:themeColor="background1"/>
                <w:sz w:val="18"/>
                <w:szCs w:val="18"/>
              </w:rPr>
              <w:t>без</w:t>
            </w:r>
            <w:r w:rsidRPr="00935EFE">
              <w:rPr>
                <w:rFonts w:ascii="Myriad Pro" w:hAnsi="Myriad Pro"/>
                <w:b/>
                <w:color w:val="FFFFFF" w:themeColor="background1"/>
                <w:sz w:val="18"/>
                <w:szCs w:val="18"/>
              </w:rPr>
              <w:t xml:space="preserve"> НДС</w:t>
            </w:r>
          </w:p>
        </w:tc>
        <w:tc>
          <w:tcPr>
            <w:tcW w:w="78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4A0C93D" w14:textId="77777777" w:rsidR="0062795F" w:rsidRPr="00647033" w:rsidRDefault="0062795F" w:rsidP="008758B9">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Фактический объем финансирования, млн. руб. без НДС</w:t>
            </w:r>
          </w:p>
        </w:tc>
        <w:tc>
          <w:tcPr>
            <w:tcW w:w="120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hideMark/>
          </w:tcPr>
          <w:p w14:paraId="075527B8" w14:textId="77777777" w:rsidR="0062795F" w:rsidRPr="00647033" w:rsidRDefault="0062795F" w:rsidP="008758B9">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Отклонение , млн. руб. без НДС</w:t>
            </w:r>
          </w:p>
        </w:tc>
      </w:tr>
      <w:tr w:rsidR="00057C95" w:rsidRPr="00647033" w14:paraId="401E2CA1" w14:textId="77777777" w:rsidTr="005B4F88">
        <w:trPr>
          <w:trHeight w:val="20"/>
          <w:tblHeader/>
          <w:jc w:val="center"/>
        </w:trPr>
        <w:tc>
          <w:tcPr>
            <w:tcW w:w="23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A91964D" w14:textId="77777777" w:rsidR="0062795F" w:rsidRPr="00647033" w:rsidRDefault="0062795F" w:rsidP="008758B9">
            <w:pPr>
              <w:rPr>
                <w:rFonts w:ascii="Myriad Pro" w:hAnsi="Myriad Pro"/>
                <w:b/>
                <w:bCs/>
                <w:color w:val="FFFFFF" w:themeColor="background1"/>
                <w:sz w:val="18"/>
                <w:szCs w:val="18"/>
              </w:rPr>
            </w:pPr>
          </w:p>
        </w:tc>
        <w:tc>
          <w:tcPr>
            <w:tcW w:w="11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E3FCDF5" w14:textId="77777777" w:rsidR="0062795F" w:rsidRPr="00647033" w:rsidRDefault="0062795F" w:rsidP="008758B9">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(группы инвестиционных проектов)</w:t>
            </w:r>
          </w:p>
        </w:tc>
        <w:tc>
          <w:tcPr>
            <w:tcW w:w="67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0CCFC81" w14:textId="77777777" w:rsidR="0062795F" w:rsidRPr="00647033" w:rsidRDefault="0062795F" w:rsidP="008758B9">
            <w:pPr>
              <w:rPr>
                <w:rFonts w:ascii="Myriad Pro" w:hAnsi="Myriad Pro"/>
                <w:b/>
                <w:bCs/>
                <w:color w:val="FFFFFF" w:themeColor="background1"/>
                <w:sz w:val="18"/>
                <w:szCs w:val="18"/>
              </w:rPr>
            </w:pPr>
          </w:p>
        </w:tc>
        <w:tc>
          <w:tcPr>
            <w:tcW w:w="914"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32FFCC29" w14:textId="77777777" w:rsidR="0062795F" w:rsidRPr="00647033" w:rsidRDefault="0062795F" w:rsidP="008758B9">
            <w:pPr>
              <w:rPr>
                <w:rFonts w:ascii="Myriad Pro" w:hAnsi="Myriad Pro"/>
                <w:b/>
                <w:bCs/>
                <w:color w:val="FFFFFF" w:themeColor="background1"/>
                <w:sz w:val="18"/>
                <w:szCs w:val="18"/>
              </w:rPr>
            </w:pPr>
          </w:p>
        </w:tc>
        <w:tc>
          <w:tcPr>
            <w:tcW w:w="78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A481EEF" w14:textId="77777777" w:rsidR="0062795F" w:rsidRPr="00647033" w:rsidRDefault="0062795F" w:rsidP="008758B9">
            <w:pPr>
              <w:rPr>
                <w:rFonts w:ascii="Myriad Pro" w:hAnsi="Myriad Pro"/>
                <w:b/>
                <w:bCs/>
                <w:color w:val="FFFFFF" w:themeColor="background1"/>
                <w:sz w:val="18"/>
                <w:szCs w:val="18"/>
              </w:rPr>
            </w:pPr>
          </w:p>
        </w:tc>
        <w:tc>
          <w:tcPr>
            <w:tcW w:w="6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BD768BA" w14:textId="77777777" w:rsidR="0062795F" w:rsidRPr="00647033" w:rsidRDefault="0062795F" w:rsidP="008758B9">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от ИП, утвержденной до начала периода регулирования</w:t>
            </w:r>
          </w:p>
        </w:tc>
        <w:tc>
          <w:tcPr>
            <w:tcW w:w="5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1D9805C" w14:textId="77777777" w:rsidR="0062795F" w:rsidRPr="00647033" w:rsidRDefault="0062795F" w:rsidP="008758B9">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от скорректированной ИП в течение периода регулирования</w:t>
            </w:r>
          </w:p>
        </w:tc>
      </w:tr>
      <w:tr w:rsidR="00057C95" w:rsidRPr="005B4F88" w14:paraId="7366AE49" w14:textId="77777777" w:rsidTr="005B4F88">
        <w:trPr>
          <w:trHeight w:val="20"/>
          <w:jc w:val="center"/>
        </w:trPr>
        <w:tc>
          <w:tcPr>
            <w:tcW w:w="2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0A2E2D8" w14:textId="77777777" w:rsidR="0062795F" w:rsidRPr="00DE5A0D" w:rsidRDefault="0062795F" w:rsidP="008758B9">
            <w:pPr>
              <w:jc w:val="center"/>
              <w:rPr>
                <w:rFonts w:ascii="Myriad Pro" w:hAnsi="Myriad Pro"/>
                <w:color w:val="FFFFFF" w:themeColor="background1"/>
                <w:sz w:val="18"/>
                <w:szCs w:val="18"/>
              </w:rPr>
            </w:pPr>
            <w:r w:rsidRPr="00DE5A0D">
              <w:rPr>
                <w:rFonts w:ascii="Myriad Pro" w:hAnsi="Myriad Pro"/>
                <w:color w:val="FFFFFF" w:themeColor="background1"/>
                <w:sz w:val="18"/>
                <w:szCs w:val="18"/>
              </w:rPr>
              <w:t>1</w:t>
            </w:r>
          </w:p>
        </w:tc>
        <w:tc>
          <w:tcPr>
            <w:tcW w:w="11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3E567CF" w14:textId="77777777" w:rsidR="0062795F" w:rsidRPr="00DE5A0D" w:rsidRDefault="0062795F" w:rsidP="008758B9">
            <w:pPr>
              <w:ind w:left="-109" w:right="-108" w:firstLine="109"/>
              <w:jc w:val="center"/>
              <w:rPr>
                <w:rFonts w:ascii="Myriad Pro" w:hAnsi="Myriad Pro"/>
                <w:color w:val="FFFFFF" w:themeColor="background1"/>
                <w:sz w:val="18"/>
                <w:szCs w:val="18"/>
              </w:rPr>
            </w:pPr>
            <w:r w:rsidRPr="00DE5A0D">
              <w:rPr>
                <w:rFonts w:ascii="Myriad Pro" w:hAnsi="Myriad Pro"/>
                <w:color w:val="FFFFFF" w:themeColor="background1"/>
                <w:sz w:val="18"/>
                <w:szCs w:val="18"/>
              </w:rPr>
              <w:t>2</w:t>
            </w:r>
          </w:p>
        </w:tc>
        <w:tc>
          <w:tcPr>
            <w:tcW w:w="6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2CC6D40" w14:textId="77777777" w:rsidR="0062795F" w:rsidRPr="00DE5A0D" w:rsidRDefault="0062795F" w:rsidP="008758B9">
            <w:pPr>
              <w:jc w:val="center"/>
              <w:rPr>
                <w:rFonts w:ascii="Myriad Pro" w:hAnsi="Myriad Pro"/>
                <w:color w:val="FFFFFF" w:themeColor="background1"/>
                <w:sz w:val="18"/>
                <w:szCs w:val="18"/>
              </w:rPr>
            </w:pPr>
            <w:r w:rsidRPr="00DE5A0D">
              <w:rPr>
                <w:rFonts w:ascii="Myriad Pro" w:hAnsi="Myriad Pro"/>
                <w:color w:val="FFFFFF" w:themeColor="background1"/>
                <w:sz w:val="18"/>
                <w:szCs w:val="18"/>
              </w:rPr>
              <w:t>3</w:t>
            </w:r>
          </w:p>
        </w:tc>
        <w:tc>
          <w:tcPr>
            <w:tcW w:w="9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7883686" w14:textId="77777777" w:rsidR="0062795F" w:rsidRPr="00DE5A0D" w:rsidRDefault="0062795F" w:rsidP="008758B9">
            <w:pPr>
              <w:jc w:val="center"/>
              <w:rPr>
                <w:rFonts w:ascii="Myriad Pro" w:hAnsi="Myriad Pro"/>
                <w:color w:val="FFFFFF" w:themeColor="background1"/>
                <w:sz w:val="18"/>
                <w:szCs w:val="18"/>
              </w:rPr>
            </w:pPr>
            <w:r w:rsidRPr="00DE5A0D">
              <w:rPr>
                <w:rFonts w:ascii="Myriad Pro" w:hAnsi="Myriad Pro"/>
                <w:color w:val="FFFFFF" w:themeColor="background1"/>
                <w:sz w:val="18"/>
                <w:szCs w:val="18"/>
              </w:rPr>
              <w:t>4</w:t>
            </w:r>
          </w:p>
        </w:tc>
        <w:tc>
          <w:tcPr>
            <w:tcW w:w="7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FA07957" w14:textId="77777777" w:rsidR="0062795F" w:rsidRPr="00DE5A0D" w:rsidRDefault="0062795F" w:rsidP="008758B9">
            <w:pPr>
              <w:jc w:val="center"/>
              <w:rPr>
                <w:rFonts w:ascii="Myriad Pro" w:hAnsi="Myriad Pro"/>
                <w:color w:val="FFFFFF" w:themeColor="background1"/>
                <w:sz w:val="18"/>
                <w:szCs w:val="18"/>
              </w:rPr>
            </w:pPr>
            <w:r w:rsidRPr="00DE5A0D">
              <w:rPr>
                <w:rFonts w:ascii="Myriad Pro" w:hAnsi="Myriad Pro"/>
                <w:color w:val="FFFFFF" w:themeColor="background1"/>
                <w:sz w:val="18"/>
                <w:szCs w:val="18"/>
              </w:rPr>
              <w:t>5</w:t>
            </w:r>
          </w:p>
        </w:tc>
        <w:tc>
          <w:tcPr>
            <w:tcW w:w="6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A5BBD19" w14:textId="77777777" w:rsidR="0062795F" w:rsidRPr="00DE5A0D" w:rsidRDefault="0062795F" w:rsidP="008758B9">
            <w:pPr>
              <w:jc w:val="center"/>
              <w:rPr>
                <w:rFonts w:ascii="Myriad Pro" w:hAnsi="Myriad Pro"/>
                <w:color w:val="FFFFFF" w:themeColor="background1"/>
                <w:sz w:val="18"/>
                <w:szCs w:val="18"/>
              </w:rPr>
            </w:pPr>
            <w:r w:rsidRPr="00DE5A0D">
              <w:rPr>
                <w:rFonts w:ascii="Myriad Pro" w:hAnsi="Myriad Pro"/>
                <w:color w:val="FFFFFF" w:themeColor="background1"/>
                <w:sz w:val="18"/>
                <w:szCs w:val="18"/>
              </w:rPr>
              <w:t>5-3</w:t>
            </w:r>
          </w:p>
        </w:tc>
        <w:tc>
          <w:tcPr>
            <w:tcW w:w="5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C722E4A" w14:textId="77777777" w:rsidR="0062795F" w:rsidRPr="00DE5A0D" w:rsidRDefault="0062795F" w:rsidP="008758B9">
            <w:pPr>
              <w:jc w:val="center"/>
              <w:rPr>
                <w:rFonts w:ascii="Myriad Pro" w:hAnsi="Myriad Pro"/>
                <w:color w:val="FFFFFF" w:themeColor="background1"/>
                <w:sz w:val="18"/>
                <w:szCs w:val="18"/>
              </w:rPr>
            </w:pPr>
            <w:r w:rsidRPr="00DE5A0D">
              <w:rPr>
                <w:rFonts w:ascii="Myriad Pro" w:hAnsi="Myriad Pro"/>
                <w:color w:val="FFFFFF" w:themeColor="background1"/>
                <w:sz w:val="18"/>
                <w:szCs w:val="18"/>
              </w:rPr>
              <w:t>5-4</w:t>
            </w:r>
          </w:p>
        </w:tc>
      </w:tr>
      <w:tr w:rsidR="0062795F" w:rsidRPr="0073759D" w14:paraId="3EFF37B6" w14:textId="77777777" w:rsidTr="00DE5A0D">
        <w:trPr>
          <w:trHeight w:val="20"/>
          <w:jc w:val="center"/>
        </w:trPr>
        <w:tc>
          <w:tcPr>
            <w:tcW w:w="23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5392BD1" w14:textId="77777777" w:rsidR="0062795F" w:rsidRPr="00647033" w:rsidRDefault="0062795F" w:rsidP="008758B9">
            <w:pPr>
              <w:jc w:val="center"/>
              <w:rPr>
                <w:rFonts w:ascii="Myriad Pro" w:hAnsi="Myriad Pro"/>
                <w:sz w:val="18"/>
                <w:szCs w:val="18"/>
              </w:rPr>
            </w:pPr>
            <w:r>
              <w:rPr>
                <w:rFonts w:ascii="Myriad Pro" w:hAnsi="Myriad Pro"/>
                <w:sz w:val="18"/>
                <w:szCs w:val="18"/>
              </w:rPr>
              <w:t>1</w:t>
            </w:r>
          </w:p>
        </w:tc>
        <w:tc>
          <w:tcPr>
            <w:tcW w:w="1180"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D52D029" w14:textId="77777777" w:rsidR="0062795F" w:rsidRPr="00196D5C" w:rsidRDefault="0062795F" w:rsidP="008758B9">
            <w:pPr>
              <w:jc w:val="center"/>
              <w:rPr>
                <w:rFonts w:ascii="Myriad Pro" w:hAnsi="Myriad Pro"/>
                <w:sz w:val="18"/>
                <w:szCs w:val="18"/>
              </w:rPr>
            </w:pPr>
            <w:r w:rsidRPr="00196D5C">
              <w:rPr>
                <w:rFonts w:ascii="Myriad Pro" w:hAnsi="Myriad Pro"/>
                <w:sz w:val="18"/>
                <w:szCs w:val="18"/>
              </w:rPr>
              <w:t>Реконструкция ПС-110/35/10 кВ Змеиногорская замена МКП-110 (4 шт) на элегазовые выкл., ЮЭС</w:t>
            </w:r>
          </w:p>
          <w:p w14:paraId="2D088991" w14:textId="77777777" w:rsidR="0062795F" w:rsidRPr="00196D5C" w:rsidRDefault="0062795F" w:rsidP="008758B9">
            <w:pPr>
              <w:jc w:val="center"/>
              <w:rPr>
                <w:rFonts w:ascii="Myriad Pro" w:hAnsi="Myriad Pro"/>
                <w:sz w:val="18"/>
                <w:szCs w:val="18"/>
              </w:rPr>
            </w:pPr>
          </w:p>
        </w:tc>
        <w:tc>
          <w:tcPr>
            <w:tcW w:w="67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B923CE5" w14:textId="77777777" w:rsidR="0062795F" w:rsidRPr="00196D5C" w:rsidRDefault="0062795F" w:rsidP="008758B9">
            <w:pPr>
              <w:jc w:val="center"/>
              <w:rPr>
                <w:rFonts w:ascii="Myriad Pro" w:hAnsi="Myriad Pro"/>
                <w:sz w:val="18"/>
                <w:szCs w:val="18"/>
              </w:rPr>
            </w:pPr>
            <w:r w:rsidRPr="00196D5C">
              <w:rPr>
                <w:rFonts w:ascii="Myriad Pro" w:hAnsi="Myriad Pro"/>
                <w:sz w:val="18"/>
                <w:szCs w:val="18"/>
              </w:rPr>
              <w:t>3,99</w:t>
            </w:r>
          </w:p>
        </w:tc>
        <w:tc>
          <w:tcPr>
            <w:tcW w:w="914" w:type="pct"/>
            <w:tcBorders>
              <w:top w:val="single" w:sz="4" w:space="0" w:color="FFFFFF" w:themeColor="background1"/>
              <w:left w:val="nil"/>
              <w:bottom w:val="single" w:sz="4" w:space="0" w:color="auto"/>
              <w:right w:val="single" w:sz="4" w:space="0" w:color="auto"/>
            </w:tcBorders>
            <w:vAlign w:val="center"/>
          </w:tcPr>
          <w:p w14:paraId="7436E006" w14:textId="77777777" w:rsidR="0062795F" w:rsidRPr="00196D5C" w:rsidRDefault="0062795F" w:rsidP="008758B9">
            <w:pPr>
              <w:jc w:val="center"/>
              <w:rPr>
                <w:rFonts w:ascii="Myriad Pro" w:hAnsi="Myriad Pro"/>
                <w:sz w:val="18"/>
                <w:szCs w:val="18"/>
              </w:rPr>
            </w:pPr>
            <w:r w:rsidRPr="00196D5C">
              <w:rPr>
                <w:rFonts w:ascii="Myriad Pro" w:hAnsi="Myriad Pro"/>
                <w:sz w:val="18"/>
                <w:szCs w:val="18"/>
              </w:rPr>
              <w:t>7,94</w:t>
            </w:r>
          </w:p>
        </w:tc>
        <w:tc>
          <w:tcPr>
            <w:tcW w:w="78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83D4747" w14:textId="77777777" w:rsidR="0062795F" w:rsidRPr="00196D5C" w:rsidRDefault="0062795F" w:rsidP="008758B9">
            <w:pPr>
              <w:jc w:val="center"/>
              <w:rPr>
                <w:rFonts w:ascii="Myriad Pro" w:hAnsi="Myriad Pro"/>
                <w:sz w:val="18"/>
                <w:szCs w:val="18"/>
              </w:rPr>
            </w:pPr>
            <w:r w:rsidRPr="00196D5C">
              <w:rPr>
                <w:rFonts w:ascii="Myriad Pro" w:hAnsi="Myriad Pro"/>
                <w:sz w:val="18"/>
                <w:szCs w:val="18"/>
              </w:rPr>
              <w:t>7,73</w:t>
            </w:r>
          </w:p>
        </w:tc>
        <w:tc>
          <w:tcPr>
            <w:tcW w:w="69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1E46DCB" w14:textId="77777777" w:rsidR="0062795F" w:rsidRPr="00196D5C" w:rsidRDefault="0062795F" w:rsidP="008758B9">
            <w:pPr>
              <w:jc w:val="center"/>
              <w:rPr>
                <w:rFonts w:ascii="Myriad Pro" w:hAnsi="Myriad Pro"/>
                <w:sz w:val="18"/>
                <w:szCs w:val="18"/>
              </w:rPr>
            </w:pPr>
            <w:r w:rsidRPr="00196D5C">
              <w:rPr>
                <w:rFonts w:ascii="Myriad Pro" w:hAnsi="Myriad Pro"/>
                <w:sz w:val="18"/>
                <w:szCs w:val="18"/>
              </w:rPr>
              <w:t>3,74</w:t>
            </w:r>
          </w:p>
        </w:tc>
        <w:tc>
          <w:tcPr>
            <w:tcW w:w="510"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3550075" w14:textId="77777777" w:rsidR="0062795F" w:rsidRPr="00196D5C" w:rsidRDefault="0062795F" w:rsidP="008758B9">
            <w:pPr>
              <w:jc w:val="center"/>
              <w:rPr>
                <w:rFonts w:ascii="Myriad Pro" w:hAnsi="Myriad Pro"/>
                <w:sz w:val="18"/>
                <w:szCs w:val="18"/>
              </w:rPr>
            </w:pPr>
            <w:r w:rsidRPr="00196D5C">
              <w:rPr>
                <w:rFonts w:ascii="Myriad Pro" w:hAnsi="Myriad Pro"/>
                <w:sz w:val="18"/>
                <w:szCs w:val="18"/>
              </w:rPr>
              <w:t>-0,21</w:t>
            </w:r>
          </w:p>
        </w:tc>
      </w:tr>
    </w:tbl>
    <w:p w14:paraId="6009053A" w14:textId="77777777" w:rsidR="00835F78" w:rsidRDefault="0062795F" w:rsidP="0062795F">
      <w:pPr>
        <w:tabs>
          <w:tab w:val="left" w:pos="567"/>
        </w:tabs>
        <w:spacing w:before="240" w:line="360" w:lineRule="auto"/>
        <w:ind w:firstLine="567"/>
        <w:jc w:val="both"/>
        <w:rPr>
          <w:rFonts w:ascii="Myriad Pro" w:hAnsi="Myriad Pro"/>
          <w:sz w:val="26"/>
          <w:szCs w:val="26"/>
        </w:rPr>
      </w:pPr>
      <w:r>
        <w:rPr>
          <w:rFonts w:ascii="Myriad Pro" w:hAnsi="Myriad Pro"/>
          <w:b/>
          <w:sz w:val="26"/>
          <w:szCs w:val="26"/>
        </w:rPr>
        <w:t>Т</w:t>
      </w:r>
      <w:r w:rsidR="00835F78">
        <w:rPr>
          <w:rFonts w:ascii="Myriad Pro" w:hAnsi="Myriad Pro"/>
          <w:sz w:val="26"/>
          <w:szCs w:val="26"/>
        </w:rPr>
        <w:t>аким образом, по результатам пообъектного анализа фактического исполнения инвестиционной программы за 2015 год относительно инвестиционной программы, утвержденной до начала периода регулирования (2015 года) выявлены 58 мероприятий, отсутствующие в утвержденном плане, отклонения по которым составило 296 587,40 тыс. руб. без НДС (13 586,00+177 940,40+105 061,00). Выявлены 8 мероприятий, факт финансирования по которым превысил утвержденный план на 188 638,70 тыс. руб. без НДС (184 899,74+3 738,96). Обнаружено 62 мероприятия, по которым факт финансирования ниже утвержденного плана на 1 047 878,06</w:t>
      </w:r>
      <w:r w:rsidR="00835F78" w:rsidRPr="00193CC3">
        <w:rPr>
          <w:rFonts w:ascii="Myriad Pro" w:hAnsi="Myriad Pro"/>
          <w:sz w:val="26"/>
          <w:szCs w:val="26"/>
        </w:rPr>
        <w:t xml:space="preserve"> </w:t>
      </w:r>
      <w:r w:rsidR="00835F78">
        <w:rPr>
          <w:rFonts w:ascii="Myriad Pro" w:hAnsi="Myriad Pro"/>
          <w:sz w:val="26"/>
          <w:szCs w:val="26"/>
        </w:rPr>
        <w:t>тыс. руб. без НДС (951 282,26+96 595,80).</w:t>
      </w:r>
    </w:p>
    <w:p w14:paraId="551A602E" w14:textId="77777777" w:rsidR="00835F78" w:rsidRDefault="00835F78" w:rsidP="00835F78">
      <w:pPr>
        <w:spacing w:line="360" w:lineRule="auto"/>
        <w:ind w:firstLine="567"/>
        <w:jc w:val="both"/>
        <w:rPr>
          <w:rFonts w:ascii="Myriad Pro" w:hAnsi="Myriad Pro"/>
          <w:sz w:val="26"/>
          <w:szCs w:val="26"/>
        </w:rPr>
      </w:pPr>
      <w:r>
        <w:rPr>
          <w:rFonts w:ascii="Myriad Pro" w:hAnsi="Myriad Pro"/>
          <w:sz w:val="26"/>
          <w:szCs w:val="26"/>
        </w:rPr>
        <w:t>По результатам пообъектного анализа фактического исполнения инвестиционной программы за 2015 год относительно инвестиционной программы, утвержденной в течение периода регулирования (2015 года) выявлены 4 мероприятия, отсутствующие в утвержденном плане, отклонения по которым составило 13 586 тыс. руб. без НДС.  Выявлены 35 мероприятия, факт финансирования по которым превысил утвержденный план на 267 267,83</w:t>
      </w:r>
      <w:r w:rsidRPr="00444B47">
        <w:rPr>
          <w:rFonts w:ascii="Myriad Pro" w:hAnsi="Myriad Pro"/>
          <w:sz w:val="26"/>
          <w:szCs w:val="26"/>
        </w:rPr>
        <w:t xml:space="preserve"> </w:t>
      </w:r>
      <w:r>
        <w:rPr>
          <w:rFonts w:ascii="Myriad Pro" w:hAnsi="Myriad Pro"/>
          <w:sz w:val="26"/>
          <w:szCs w:val="26"/>
        </w:rPr>
        <w:t xml:space="preserve">тыс. </w:t>
      </w:r>
      <w:r>
        <w:rPr>
          <w:rFonts w:ascii="Myriad Pro" w:hAnsi="Myriad Pro"/>
          <w:sz w:val="26"/>
          <w:szCs w:val="26"/>
        </w:rPr>
        <w:lastRenderedPageBreak/>
        <w:t>руб. без НДС (202 833,91+15 751,74+48 682,18). Обнаружено 42 мероприятия, по которым факт финансирования ниже утвержденного плана на 222 912,97</w:t>
      </w:r>
      <w:r w:rsidRPr="00193CC3">
        <w:rPr>
          <w:rFonts w:ascii="Myriad Pro" w:hAnsi="Myriad Pro"/>
          <w:sz w:val="26"/>
          <w:szCs w:val="26"/>
        </w:rPr>
        <w:t xml:space="preserve"> </w:t>
      </w:r>
      <w:r>
        <w:rPr>
          <w:rFonts w:ascii="Myriad Pro" w:hAnsi="Myriad Pro"/>
          <w:sz w:val="26"/>
          <w:szCs w:val="26"/>
        </w:rPr>
        <w:t>тыс. руб. без НДС (121 152,41+210,74+101 549,82).</w:t>
      </w:r>
    </w:p>
    <w:p w14:paraId="6FE8A3F1" w14:textId="535AF225" w:rsidR="0062795F" w:rsidRDefault="00FB683A" w:rsidP="00835F78">
      <w:pPr>
        <w:spacing w:line="360" w:lineRule="auto"/>
        <w:ind w:firstLine="567"/>
        <w:jc w:val="both"/>
        <w:rPr>
          <w:rFonts w:ascii="Myriad Pro" w:hAnsi="Myriad Pro"/>
          <w:sz w:val="26"/>
          <w:szCs w:val="26"/>
        </w:rPr>
      </w:pPr>
      <w:bookmarkStart w:id="182" w:name="_Hlk52382074"/>
      <w:r>
        <w:rPr>
          <w:rFonts w:ascii="Myriad Pro" w:hAnsi="Myriad Pro"/>
          <w:sz w:val="26"/>
          <w:szCs w:val="26"/>
        </w:rPr>
        <w:t xml:space="preserve">Согласно пункту 32 Основ ценообразования </w:t>
      </w:r>
      <w:r w:rsidR="0053226C">
        <w:rPr>
          <w:rFonts w:ascii="Myriad Pro" w:hAnsi="Myriad Pro"/>
          <w:sz w:val="26"/>
          <w:szCs w:val="26"/>
        </w:rPr>
        <w:t>№  </w:t>
      </w:r>
      <w:r>
        <w:rPr>
          <w:rFonts w:ascii="Myriad Pro" w:hAnsi="Myriad Pro"/>
          <w:sz w:val="26"/>
          <w:szCs w:val="26"/>
        </w:rPr>
        <w:t>1178 п</w:t>
      </w:r>
      <w:r w:rsidRPr="00FB683A">
        <w:rPr>
          <w:rFonts w:ascii="Myriad Pro" w:hAnsi="Myriad Pro"/>
          <w:sz w:val="26"/>
          <w:szCs w:val="26"/>
        </w:rPr>
        <w:t>ри ежегодной корректировке необходимой валовой выручки, осуществляемой в связи с изменением (неисполнением) инвестиционной программы, размер собственных средств сетевой организации на реализацию инвестиционной программы, предусмотренных в необходимой валовой выручке, определяется с учетом выпадающих доходов сетевой организации от присоединения энергопринимающих устройств максимальной мощностью до 15 кВт включительно (с учетом ранее присоединенной в данной точке присоединения мощности), энергопринимающих устройств максимальной мощностью до 150 кВт включительно (с учетом ранее присоединенных в данной точке присоединения энергопринимающих устройств), не включаемых в плату за технологическое присоединение, связанных с компенсацией расходов на строительство объектов электросетевого хозяйства, определяемых регулирующими органами в соответствии с пунктом 87</w:t>
      </w:r>
      <w:r>
        <w:rPr>
          <w:rFonts w:ascii="Myriad Pro" w:hAnsi="Myriad Pro"/>
          <w:sz w:val="26"/>
          <w:szCs w:val="26"/>
        </w:rPr>
        <w:t xml:space="preserve"> Основ ценообразования </w:t>
      </w:r>
      <w:r w:rsidR="0053226C">
        <w:rPr>
          <w:rFonts w:ascii="Myriad Pro" w:hAnsi="Myriad Pro"/>
          <w:sz w:val="26"/>
          <w:szCs w:val="26"/>
        </w:rPr>
        <w:t>№  </w:t>
      </w:r>
      <w:r>
        <w:rPr>
          <w:rFonts w:ascii="Myriad Pro" w:hAnsi="Myriad Pro"/>
          <w:sz w:val="26"/>
          <w:szCs w:val="26"/>
        </w:rPr>
        <w:t>1178.</w:t>
      </w:r>
    </w:p>
    <w:p w14:paraId="4AE64F95" w14:textId="54880447" w:rsidR="00FB683A" w:rsidRDefault="00FB683A" w:rsidP="00835F78">
      <w:pPr>
        <w:spacing w:line="360" w:lineRule="auto"/>
        <w:ind w:firstLine="567"/>
        <w:jc w:val="both"/>
        <w:rPr>
          <w:rFonts w:ascii="Myriad Pro" w:hAnsi="Myriad Pro"/>
          <w:sz w:val="26"/>
          <w:szCs w:val="26"/>
        </w:rPr>
      </w:pPr>
      <w:r>
        <w:rPr>
          <w:rFonts w:ascii="Myriad Pro" w:hAnsi="Myriad Pro"/>
          <w:sz w:val="26"/>
          <w:szCs w:val="26"/>
        </w:rPr>
        <w:t xml:space="preserve">Для филиала «Алтайэнерго» органом регулирования по п. 87 Основ ценообразования </w:t>
      </w:r>
      <w:r w:rsidR="0053226C">
        <w:rPr>
          <w:rFonts w:ascii="Myriad Pro" w:hAnsi="Myriad Pro"/>
          <w:sz w:val="26"/>
          <w:szCs w:val="26"/>
        </w:rPr>
        <w:t>№  </w:t>
      </w:r>
      <w:r w:rsidR="00A007A2">
        <w:rPr>
          <w:rFonts w:ascii="Myriad Pro" w:hAnsi="Myriad Pro"/>
          <w:sz w:val="26"/>
          <w:szCs w:val="26"/>
        </w:rPr>
        <w:t xml:space="preserve">1178 </w:t>
      </w:r>
      <w:r>
        <w:rPr>
          <w:rFonts w:ascii="Myriad Pro" w:hAnsi="Myriad Pro"/>
          <w:sz w:val="26"/>
          <w:szCs w:val="26"/>
        </w:rPr>
        <w:t xml:space="preserve">на 2015 год установлены расходы только на организационно-технические мероприятия, размер средств, направляемый на реализацию мероприятий «последней мили», в связи с технологическим присоединением льготной группы Заявителей определяется в </w:t>
      </w:r>
      <w:r w:rsidRPr="00FB683A">
        <w:rPr>
          <w:rFonts w:ascii="Myriad Pro" w:hAnsi="Myriad Pro"/>
          <w:sz w:val="26"/>
          <w:szCs w:val="26"/>
        </w:rPr>
        <w:t>соответствии с утвержденной в установленном порядке инвестиционной программой</w:t>
      </w:r>
      <w:r>
        <w:rPr>
          <w:rFonts w:ascii="Myriad Pro" w:hAnsi="Myriad Pro"/>
          <w:sz w:val="26"/>
          <w:szCs w:val="26"/>
        </w:rPr>
        <w:t>.</w:t>
      </w:r>
      <w:bookmarkEnd w:id="182"/>
    </w:p>
    <w:p w14:paraId="0087EADD" w14:textId="4F2D9A8D" w:rsidR="004166B8" w:rsidRDefault="00824B4C" w:rsidP="00824B4C">
      <w:pPr>
        <w:autoSpaceDE w:val="0"/>
        <w:autoSpaceDN w:val="0"/>
        <w:adjustRightInd w:val="0"/>
        <w:spacing w:line="360" w:lineRule="auto"/>
        <w:ind w:firstLine="567"/>
        <w:jc w:val="both"/>
        <w:rPr>
          <w:rFonts w:ascii="Myriad Pro" w:hAnsi="Myriad Pro"/>
          <w:bCs/>
          <w:sz w:val="26"/>
          <w:szCs w:val="26"/>
        </w:rPr>
      </w:pPr>
      <w:r w:rsidRPr="004166B8">
        <w:rPr>
          <w:rFonts w:ascii="Myriad Pro" w:hAnsi="Myriad Pro"/>
          <w:sz w:val="26"/>
          <w:szCs w:val="26"/>
        </w:rPr>
        <w:t>В рамках проведения экспертизы обоснованности корректировки</w:t>
      </w:r>
      <w:r w:rsidRPr="004166B8">
        <w:rPr>
          <w:rFonts w:ascii="Myriad Pro" w:hAnsi="Myriad Pro"/>
          <w:bCs/>
          <w:sz w:val="26"/>
          <w:szCs w:val="26"/>
        </w:rPr>
        <w:t xml:space="preserve"> необходимой валовой выручки в связи с изменением (неисполнением) инвестиционной программы Исполнителем принималась к учету информация согласно отчету о реализации инвестиционной программы </w:t>
      </w:r>
      <w:r w:rsidR="0053226C">
        <w:rPr>
          <w:rFonts w:ascii="Myriad Pro" w:hAnsi="Myriad Pro"/>
          <w:bCs/>
          <w:sz w:val="26"/>
          <w:szCs w:val="26"/>
        </w:rPr>
        <w:t>ПАО </w:t>
      </w:r>
      <w:r w:rsidRPr="004166B8">
        <w:rPr>
          <w:rFonts w:ascii="Myriad Pro" w:hAnsi="Myriad Pro"/>
          <w:bCs/>
          <w:sz w:val="26"/>
          <w:szCs w:val="26"/>
        </w:rPr>
        <w:t xml:space="preserve">«МРСК Сибири» за 2017 год и </w:t>
      </w:r>
      <w:r>
        <w:rPr>
          <w:rFonts w:ascii="Myriad Pro" w:hAnsi="Myriad Pro"/>
          <w:bCs/>
          <w:sz w:val="26"/>
          <w:szCs w:val="26"/>
        </w:rPr>
        <w:t xml:space="preserve">информация по </w:t>
      </w:r>
      <w:r w:rsidRPr="004166B8">
        <w:rPr>
          <w:rFonts w:ascii="Myriad Pro" w:hAnsi="Myriad Pro"/>
          <w:bCs/>
          <w:sz w:val="26"/>
          <w:szCs w:val="26"/>
        </w:rPr>
        <w:t>утвержденной Минэнерго России в установленном порядке инвестиционной программе (</w:t>
      </w:r>
      <w:r w:rsidRPr="004166B8">
        <w:rPr>
          <w:rFonts w:ascii="Myriad Pro" w:hAnsi="Myriad Pro"/>
          <w:sz w:val="26"/>
          <w:szCs w:val="26"/>
        </w:rPr>
        <w:t xml:space="preserve">Приказ Минэнерго России от 28.12.2015 </w:t>
      </w:r>
      <w:r w:rsidR="0053226C">
        <w:rPr>
          <w:rFonts w:ascii="Myriad Pro" w:hAnsi="Myriad Pro"/>
          <w:sz w:val="26"/>
          <w:szCs w:val="26"/>
        </w:rPr>
        <w:t>№  </w:t>
      </w:r>
      <w:r w:rsidRPr="004166B8">
        <w:rPr>
          <w:rFonts w:ascii="Myriad Pro" w:hAnsi="Myriad Pro"/>
          <w:sz w:val="26"/>
          <w:szCs w:val="26"/>
        </w:rPr>
        <w:t>1043</w:t>
      </w:r>
      <w:r w:rsidRPr="004166B8">
        <w:rPr>
          <w:rFonts w:ascii="Myriad Pro" w:hAnsi="Myriad Pro"/>
          <w:bCs/>
          <w:sz w:val="26"/>
          <w:szCs w:val="26"/>
        </w:rPr>
        <w:t>).</w:t>
      </w:r>
    </w:p>
    <w:p w14:paraId="7949CAB1" w14:textId="77777777" w:rsidR="00532C67" w:rsidRDefault="00532C67" w:rsidP="00824B4C">
      <w:pPr>
        <w:autoSpaceDE w:val="0"/>
        <w:autoSpaceDN w:val="0"/>
        <w:adjustRightInd w:val="0"/>
        <w:spacing w:line="360" w:lineRule="auto"/>
        <w:ind w:firstLine="567"/>
        <w:jc w:val="both"/>
        <w:rPr>
          <w:rFonts w:ascii="Myriad Pro" w:eastAsia="Calibri" w:hAnsi="Myriad Pro"/>
          <w:sz w:val="26"/>
          <w:szCs w:val="26"/>
          <w:lang w:eastAsia="en-US"/>
        </w:rPr>
      </w:pPr>
    </w:p>
    <w:p w14:paraId="1EF1E12A" w14:textId="77777777" w:rsidR="00532C67" w:rsidRDefault="00532C67" w:rsidP="00532C67">
      <w:pPr>
        <w:spacing w:line="360" w:lineRule="auto"/>
        <w:ind w:firstLine="567"/>
        <w:jc w:val="both"/>
        <w:rPr>
          <w:rFonts w:ascii="Myriad Pro" w:hAnsi="Myriad Pro"/>
          <w:sz w:val="26"/>
          <w:szCs w:val="26"/>
        </w:rPr>
      </w:pPr>
      <w:r>
        <w:rPr>
          <w:rFonts w:ascii="Myriad Pro" w:hAnsi="Myriad Pro"/>
          <w:color w:val="000000"/>
          <w:sz w:val="26"/>
          <w:szCs w:val="26"/>
        </w:rPr>
        <w:lastRenderedPageBreak/>
        <w:t>Порядок проведения корректировки необходимой валовой выручки в связи с изменением (неисполнением) инвестиционной программы определен пунктом</w:t>
      </w:r>
      <w:r>
        <w:rPr>
          <w:rFonts w:ascii="Myriad Pro" w:hAnsi="Myriad Pro"/>
          <w:sz w:val="26"/>
          <w:szCs w:val="26"/>
        </w:rPr>
        <w:t xml:space="preserve"> 42 Методических указаний №228-э </w:t>
      </w:r>
      <w:r>
        <w:rPr>
          <w:rFonts w:ascii="Myriad Pro" w:hAnsi="Myriad Pro"/>
          <w:color w:val="000000"/>
          <w:sz w:val="26"/>
          <w:szCs w:val="26"/>
        </w:rPr>
        <w:t>(ред. от 18.03.2015)</w:t>
      </w:r>
      <w:r>
        <w:rPr>
          <w:rFonts w:ascii="Myriad Pro" w:hAnsi="Myriad Pro"/>
          <w:sz w:val="26"/>
          <w:szCs w:val="26"/>
        </w:rPr>
        <w:t>:</w:t>
      </w:r>
    </w:p>
    <w:p w14:paraId="4057C6D3" w14:textId="77777777" w:rsidR="00532C67" w:rsidRDefault="00532C67" w:rsidP="00532C67">
      <w:pPr>
        <w:autoSpaceDE w:val="0"/>
        <w:autoSpaceDN w:val="0"/>
        <w:adjustRightInd w:val="0"/>
        <w:ind w:firstLine="567"/>
        <w:rPr>
          <w:rFonts w:ascii="Myriad Pro" w:eastAsiaTheme="minorHAnsi" w:hAnsi="Myriad Pro"/>
          <w:sz w:val="26"/>
          <w:szCs w:val="26"/>
          <w:lang w:eastAsia="en-US"/>
        </w:rPr>
      </w:pPr>
      <w:r>
        <w:rPr>
          <w:rFonts w:ascii="Myriad Pro" w:eastAsiaTheme="minorHAnsi" w:hAnsi="Myriad Pro"/>
          <w:noProof/>
          <w:position w:val="-28"/>
          <w:sz w:val="26"/>
          <w:szCs w:val="26"/>
        </w:rPr>
        <w:drawing>
          <wp:inline distT="0" distB="0" distL="0" distR="0" wp14:anchorId="6E8B8904" wp14:editId="7A144C38">
            <wp:extent cx="3505200" cy="495300"/>
            <wp:effectExtent l="0" t="0" r="0" b="0"/>
            <wp:docPr id="492" name="Рисунок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05200" cy="495300"/>
                    </a:xfrm>
                    <a:prstGeom prst="rect">
                      <a:avLst/>
                    </a:prstGeom>
                    <a:noFill/>
                    <a:ln>
                      <a:noFill/>
                    </a:ln>
                  </pic:spPr>
                </pic:pic>
              </a:graphicData>
            </a:graphic>
          </wp:inline>
        </w:drawing>
      </w:r>
      <w:r>
        <w:rPr>
          <w:rFonts w:ascii="Myriad Pro" w:eastAsiaTheme="minorHAnsi" w:hAnsi="Myriad Pro"/>
          <w:sz w:val="26"/>
          <w:szCs w:val="26"/>
          <w:lang w:eastAsia="en-US"/>
        </w:rPr>
        <w:t>, где</w:t>
      </w:r>
    </w:p>
    <w:p w14:paraId="027359D5" w14:textId="77777777" w:rsidR="00532C67" w:rsidRDefault="00532C67" w:rsidP="00532C67">
      <w:pPr>
        <w:autoSpaceDE w:val="0"/>
        <w:autoSpaceDN w:val="0"/>
        <w:adjustRightInd w:val="0"/>
        <w:spacing w:line="360" w:lineRule="auto"/>
        <w:jc w:val="both"/>
        <w:rPr>
          <w:rFonts w:ascii="Roboto" w:hAnsi="Roboto"/>
          <w:noProof/>
          <w:color w:val="000000"/>
          <w:sz w:val="23"/>
          <w:szCs w:val="23"/>
        </w:rPr>
      </w:pPr>
      <w:r>
        <w:rPr>
          <w:rFonts w:ascii="Roboto" w:hAnsi="Roboto"/>
          <w:noProof/>
          <w:color w:val="000000"/>
          <w:sz w:val="23"/>
          <w:szCs w:val="23"/>
        </w:rPr>
        <w:t xml:space="preserve"> </w:t>
      </w:r>
    </w:p>
    <w:p w14:paraId="1E49F74E" w14:textId="77777777" w:rsidR="00532C67" w:rsidRDefault="002A4A66" w:rsidP="00532C67">
      <w:pPr>
        <w:autoSpaceDE w:val="0"/>
        <w:autoSpaceDN w:val="0"/>
        <w:adjustRightInd w:val="0"/>
        <w:spacing w:line="360" w:lineRule="auto"/>
        <w:jc w:val="both"/>
        <w:rPr>
          <w:rFonts w:ascii="Roboto" w:hAnsi="Roboto"/>
          <w:i/>
          <w:noProof/>
          <w:color w:val="000000"/>
          <w:sz w:val="23"/>
          <w:szCs w:val="23"/>
        </w:rPr>
      </w:pPr>
      <m:oMathPara>
        <m:oMathParaPr>
          <m:jc m:val="left"/>
        </m:oMathParaPr>
        <m:oMath>
          <m:sSubSup>
            <m:sSubSupPr>
              <m:ctrlPr>
                <w:rPr>
                  <w:rFonts w:ascii="Cambria Math" w:hAnsi="Cambria Math"/>
                  <w:i/>
                  <w:noProof/>
                  <w:color w:val="000000"/>
                  <w:sz w:val="23"/>
                  <w:szCs w:val="23"/>
                </w:rPr>
              </m:ctrlPr>
            </m:sSubSupPr>
            <m:e>
              <m:r>
                <w:rPr>
                  <w:rFonts w:ascii="Cambria Math" w:hAnsi="Cambria Math"/>
                  <w:noProof/>
                  <w:color w:val="000000"/>
                  <w:sz w:val="23"/>
                  <w:szCs w:val="23"/>
                </w:rPr>
                <m:t>СС</m:t>
              </m:r>
            </m:e>
            <m:sub>
              <m:r>
                <w:rPr>
                  <w:rFonts w:ascii="Cambria Math" w:hAnsi="Cambria Math"/>
                  <w:noProof/>
                  <w:color w:val="000000"/>
                  <w:sz w:val="23"/>
                  <w:szCs w:val="23"/>
                  <w:lang w:val="en-US"/>
                </w:rPr>
                <m:t>i-j</m:t>
              </m:r>
            </m:sub>
            <m:sup>
              <m:r>
                <w:rPr>
                  <w:rFonts w:ascii="Cambria Math" w:hAnsi="Cambria Math"/>
                  <w:noProof/>
                  <w:color w:val="000000"/>
                  <w:sz w:val="23"/>
                  <w:szCs w:val="23"/>
                </w:rPr>
                <m:t>ИП</m:t>
              </m:r>
            </m:sup>
          </m:sSubSup>
          <m:r>
            <w:rPr>
              <w:rFonts w:ascii="Cambria Math" w:hAnsi="Cambria Math"/>
              <w:noProof/>
              <w:color w:val="000000"/>
              <w:sz w:val="23"/>
              <w:szCs w:val="23"/>
            </w:rPr>
            <m:t>=</m:t>
          </m:r>
          <m:sSubSup>
            <m:sSubSupPr>
              <m:ctrlPr>
                <w:rPr>
                  <w:rFonts w:ascii="Cambria Math" w:hAnsi="Cambria Math"/>
                  <w:i/>
                  <w:noProof/>
                  <w:color w:val="000000"/>
                  <w:sz w:val="23"/>
                  <w:szCs w:val="23"/>
                </w:rPr>
              </m:ctrlPr>
            </m:sSubSupPr>
            <m:e>
              <m:r>
                <w:rPr>
                  <w:rFonts w:ascii="Cambria Math" w:hAnsi="Cambria Math"/>
                  <w:noProof/>
                  <w:color w:val="000000"/>
                  <w:sz w:val="23"/>
                  <w:szCs w:val="23"/>
                </w:rPr>
                <m:t>ВК</m:t>
              </m:r>
            </m:e>
            <m:sub>
              <m:r>
                <w:rPr>
                  <w:rFonts w:ascii="Cambria Math" w:hAnsi="Cambria Math"/>
                  <w:noProof/>
                  <w:color w:val="000000"/>
                  <w:sz w:val="23"/>
                  <w:szCs w:val="23"/>
                  <w:lang w:val="en-US"/>
                </w:rPr>
                <m:t>i-j</m:t>
              </m:r>
            </m:sub>
            <m:sup>
              <m:r>
                <w:rPr>
                  <w:rFonts w:ascii="Cambria Math" w:hAnsi="Cambria Math"/>
                  <w:noProof/>
                  <w:color w:val="000000"/>
                  <w:sz w:val="23"/>
                  <w:szCs w:val="23"/>
                </w:rPr>
                <m:t>ск</m:t>
              </m:r>
            </m:sup>
          </m:sSubSup>
          <m:r>
            <w:rPr>
              <w:rFonts w:ascii="Cambria Math" w:hAnsi="Cambria Math"/>
              <w:noProof/>
              <w:color w:val="000000"/>
              <w:sz w:val="23"/>
              <w:szCs w:val="23"/>
            </w:rPr>
            <m:t>+</m:t>
          </m:r>
          <m:sSubSup>
            <m:sSubSupPr>
              <m:ctrlPr>
                <w:rPr>
                  <w:rFonts w:ascii="Cambria Math" w:hAnsi="Cambria Math"/>
                  <w:i/>
                  <w:noProof/>
                  <w:color w:val="000000"/>
                  <w:sz w:val="23"/>
                  <w:szCs w:val="23"/>
                </w:rPr>
              </m:ctrlPr>
            </m:sSubSupPr>
            <m:e>
              <m:r>
                <w:rPr>
                  <w:rFonts w:ascii="Cambria Math" w:hAnsi="Cambria Math"/>
                  <w:noProof/>
                  <w:color w:val="000000"/>
                  <w:sz w:val="23"/>
                  <w:szCs w:val="23"/>
                </w:rPr>
                <m:t>ДК</m:t>
              </m:r>
            </m:e>
            <m:sub>
              <m:r>
                <w:rPr>
                  <w:rFonts w:ascii="Cambria Math" w:hAnsi="Cambria Math"/>
                  <w:noProof/>
                  <w:color w:val="000000"/>
                  <w:sz w:val="23"/>
                  <w:szCs w:val="23"/>
                  <w:lang w:val="en-US"/>
                </w:rPr>
                <m:t>i-j</m:t>
              </m:r>
            </m:sub>
            <m:sup>
              <m:r>
                <w:rPr>
                  <w:rFonts w:ascii="Cambria Math" w:hAnsi="Cambria Math"/>
                  <w:noProof/>
                  <w:color w:val="000000"/>
                  <w:sz w:val="23"/>
                  <w:szCs w:val="23"/>
                </w:rPr>
                <m:t>ск</m:t>
              </m:r>
            </m:sup>
          </m:sSubSup>
          <m:r>
            <w:rPr>
              <w:rFonts w:ascii="Cambria Math" w:hAnsi="Cambria Math"/>
              <w:noProof/>
              <w:color w:val="000000"/>
              <w:sz w:val="23"/>
              <w:szCs w:val="23"/>
            </w:rPr>
            <m:t>+</m:t>
          </m:r>
          <m:sSubSup>
            <m:sSubSupPr>
              <m:ctrlPr>
                <w:rPr>
                  <w:rFonts w:ascii="Cambria Math" w:hAnsi="Cambria Math"/>
                  <w:i/>
                  <w:noProof/>
                  <w:color w:val="000000"/>
                  <w:sz w:val="23"/>
                  <w:szCs w:val="23"/>
                </w:rPr>
              </m:ctrlPr>
            </m:sSubSupPr>
            <m:e>
              <m:r>
                <w:rPr>
                  <w:rFonts w:ascii="Cambria Math" w:hAnsi="Cambria Math"/>
                  <w:noProof/>
                  <w:color w:val="000000"/>
                  <w:sz w:val="23"/>
                  <w:szCs w:val="23"/>
                </w:rPr>
                <m:t>ДельтаНВВ</m:t>
              </m:r>
            </m:e>
            <m:sub>
              <m:r>
                <w:rPr>
                  <w:rFonts w:ascii="Cambria Math" w:hAnsi="Cambria Math"/>
                  <w:noProof/>
                  <w:color w:val="000000"/>
                  <w:sz w:val="23"/>
                  <w:szCs w:val="23"/>
                  <w:lang w:val="en-US"/>
                </w:rPr>
                <m:t>i-j</m:t>
              </m:r>
            </m:sub>
            <m:sup>
              <m:r>
                <w:rPr>
                  <w:rFonts w:ascii="Cambria Math" w:hAnsi="Cambria Math"/>
                  <w:noProof/>
                  <w:color w:val="000000"/>
                  <w:sz w:val="23"/>
                  <w:szCs w:val="23"/>
                </w:rPr>
                <m:t>сг корр</m:t>
              </m:r>
            </m:sup>
          </m:sSubSup>
          <m:r>
            <w:rPr>
              <w:rFonts w:ascii="Cambria Math" w:hAnsi="Cambria Math"/>
              <w:noProof/>
              <w:color w:val="000000"/>
              <w:sz w:val="23"/>
              <w:szCs w:val="23"/>
            </w:rPr>
            <m:t>-</m:t>
          </m:r>
          <m:sSub>
            <m:sSubPr>
              <m:ctrlPr>
                <w:rPr>
                  <w:rFonts w:ascii="Cambria Math" w:hAnsi="Cambria Math"/>
                  <w:i/>
                  <w:noProof/>
                  <w:color w:val="000000"/>
                  <w:sz w:val="23"/>
                  <w:szCs w:val="23"/>
                </w:rPr>
              </m:ctrlPr>
            </m:sSubPr>
            <m:e>
              <m:r>
                <w:rPr>
                  <w:rFonts w:ascii="Cambria Math" w:hAnsi="Cambria Math"/>
                  <w:noProof/>
                  <w:color w:val="000000"/>
                  <w:sz w:val="23"/>
                  <w:szCs w:val="23"/>
                </w:rPr>
                <m:t>Кр</m:t>
              </m:r>
            </m:e>
            <m:sub>
              <m:r>
                <w:rPr>
                  <w:rFonts w:ascii="Cambria Math" w:hAnsi="Cambria Math"/>
                  <w:noProof/>
                  <w:color w:val="000000"/>
                  <w:sz w:val="23"/>
                  <w:szCs w:val="23"/>
                  <w:lang w:val="en-US"/>
                </w:rPr>
                <m:t>i-j</m:t>
              </m:r>
            </m:sub>
          </m:sSub>
          <m:r>
            <w:rPr>
              <w:rFonts w:ascii="Cambria Math" w:hAnsi="Cambria Math"/>
              <w:noProof/>
              <w:color w:val="000000"/>
              <w:sz w:val="23"/>
              <w:szCs w:val="23"/>
            </w:rPr>
            <m:t>-</m:t>
          </m:r>
          <m:sSubSup>
            <m:sSubSupPr>
              <m:ctrlPr>
                <w:rPr>
                  <w:rFonts w:ascii="Cambria Math" w:hAnsi="Cambria Math"/>
                  <w:i/>
                  <w:noProof/>
                  <w:color w:val="000000"/>
                  <w:sz w:val="23"/>
                  <w:szCs w:val="23"/>
                </w:rPr>
              </m:ctrlPr>
            </m:sSubSupPr>
            <m:e>
              <m:r>
                <w:rPr>
                  <w:rFonts w:ascii="Cambria Math" w:hAnsi="Cambria Math"/>
                  <w:noProof/>
                  <w:color w:val="000000"/>
                  <w:sz w:val="23"/>
                  <w:szCs w:val="23"/>
                </w:rPr>
                <m:t>Расх</m:t>
              </m:r>
            </m:e>
            <m:sub>
              <m:r>
                <w:rPr>
                  <w:rFonts w:ascii="Cambria Math" w:hAnsi="Cambria Math"/>
                  <w:noProof/>
                  <w:color w:val="000000"/>
                  <w:sz w:val="23"/>
                  <w:szCs w:val="23"/>
                  <w:lang w:val="en-US"/>
                </w:rPr>
                <m:t>i-j</m:t>
              </m:r>
            </m:sub>
            <m:sup>
              <m:r>
                <w:rPr>
                  <w:rFonts w:ascii="Cambria Math" w:hAnsi="Cambria Math"/>
                  <w:noProof/>
                  <w:color w:val="000000"/>
                  <w:sz w:val="23"/>
                  <w:szCs w:val="23"/>
                </w:rPr>
                <m:t>приб</m:t>
              </m:r>
            </m:sup>
          </m:sSubSup>
        </m:oMath>
      </m:oMathPara>
    </w:p>
    <w:tbl>
      <w:tblPr>
        <w:tblW w:w="5000" w:type="pct"/>
        <w:tblLook w:val="04A0" w:firstRow="1" w:lastRow="0" w:firstColumn="1" w:lastColumn="0" w:noHBand="0" w:noVBand="1"/>
      </w:tblPr>
      <w:tblGrid>
        <w:gridCol w:w="793"/>
        <w:gridCol w:w="4156"/>
        <w:gridCol w:w="2344"/>
        <w:gridCol w:w="2277"/>
      </w:tblGrid>
      <w:tr w:rsidR="007E07C0" w:rsidRPr="00301E27" w14:paraId="7C0930E5" w14:textId="77777777" w:rsidTr="009E3A81">
        <w:trPr>
          <w:trHeight w:val="751"/>
        </w:trPr>
        <w:tc>
          <w:tcPr>
            <w:tcW w:w="398" w:type="pc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16A12449" w14:textId="3B54C591" w:rsidR="007E07C0" w:rsidRPr="00301E27" w:rsidRDefault="0053226C" w:rsidP="006A0179">
            <w:pPr>
              <w:jc w:val="center"/>
              <w:rPr>
                <w:rFonts w:ascii="Myriad Pro" w:hAnsi="Myriad Pro" w:cs="Calibri"/>
                <w:b/>
                <w:bCs/>
                <w:color w:val="FFFFFF"/>
                <w:sz w:val="20"/>
                <w:szCs w:val="20"/>
              </w:rPr>
            </w:pPr>
            <w:r>
              <w:rPr>
                <w:rFonts w:ascii="Myriad Pro" w:hAnsi="Myriad Pro" w:cs="Calibri"/>
                <w:b/>
                <w:bCs/>
                <w:color w:val="FFFFFF"/>
                <w:sz w:val="20"/>
                <w:szCs w:val="20"/>
              </w:rPr>
              <w:t>№  </w:t>
            </w:r>
            <w:r w:rsidR="007E07C0" w:rsidRPr="00301E27">
              <w:rPr>
                <w:rFonts w:ascii="Myriad Pro" w:hAnsi="Myriad Pro" w:cs="Calibri"/>
                <w:b/>
                <w:bCs/>
                <w:color w:val="FFFFFF"/>
                <w:sz w:val="20"/>
                <w:szCs w:val="20"/>
              </w:rPr>
              <w:t>п/п</w:t>
            </w:r>
          </w:p>
        </w:tc>
        <w:tc>
          <w:tcPr>
            <w:tcW w:w="3407" w:type="pct"/>
            <w:gridSpan w:val="2"/>
            <w:tcBorders>
              <w:top w:val="single" w:sz="8" w:space="0" w:color="FFFFFF"/>
              <w:left w:val="nil"/>
              <w:bottom w:val="single" w:sz="8" w:space="0" w:color="FFFFFF"/>
              <w:right w:val="single" w:sz="8" w:space="0" w:color="FFFFFF"/>
            </w:tcBorders>
            <w:shd w:val="clear" w:color="000000" w:fill="4F6228"/>
            <w:vAlign w:val="center"/>
            <w:hideMark/>
          </w:tcPr>
          <w:p w14:paraId="3EF9D0CC" w14:textId="77777777" w:rsidR="007E07C0" w:rsidRPr="00301E27" w:rsidRDefault="007E07C0" w:rsidP="006A0179">
            <w:pPr>
              <w:jc w:val="center"/>
              <w:rPr>
                <w:rFonts w:ascii="Myriad Pro" w:hAnsi="Myriad Pro" w:cs="Calibri"/>
                <w:b/>
                <w:bCs/>
                <w:color w:val="FFFFFF"/>
                <w:sz w:val="20"/>
                <w:szCs w:val="20"/>
              </w:rPr>
            </w:pPr>
            <w:r w:rsidRPr="00301E27">
              <w:rPr>
                <w:rFonts w:ascii="Myriad Pro" w:hAnsi="Myriad Pro" w:cs="Calibri"/>
                <w:b/>
                <w:bCs/>
                <w:color w:val="FFFFFF"/>
                <w:sz w:val="20"/>
                <w:szCs w:val="20"/>
              </w:rPr>
              <w:t>Показатели</w:t>
            </w:r>
          </w:p>
        </w:tc>
        <w:tc>
          <w:tcPr>
            <w:tcW w:w="1195" w:type="pct"/>
            <w:tcBorders>
              <w:top w:val="single" w:sz="8" w:space="0" w:color="FFFFFF"/>
              <w:left w:val="nil"/>
              <w:bottom w:val="nil"/>
              <w:right w:val="single" w:sz="8" w:space="0" w:color="FFFFFF"/>
            </w:tcBorders>
            <w:shd w:val="clear" w:color="auto" w:fill="4F6228" w:themeFill="accent3" w:themeFillShade="80"/>
            <w:vAlign w:val="center"/>
            <w:hideMark/>
          </w:tcPr>
          <w:p w14:paraId="10CBF881" w14:textId="77777777" w:rsidR="007E07C0" w:rsidRPr="00301E27" w:rsidRDefault="007E07C0" w:rsidP="006A0179">
            <w:pPr>
              <w:jc w:val="center"/>
              <w:rPr>
                <w:rFonts w:ascii="Myriad Pro" w:hAnsi="Myriad Pro" w:cs="Calibri"/>
                <w:b/>
                <w:bCs/>
                <w:color w:val="FFFFFF"/>
                <w:sz w:val="20"/>
                <w:szCs w:val="20"/>
              </w:rPr>
            </w:pPr>
            <w:r>
              <w:rPr>
                <w:rFonts w:ascii="Myriad Pro" w:hAnsi="Myriad Pro" w:cs="Calibri"/>
                <w:b/>
                <w:bCs/>
                <w:color w:val="FFFFFF"/>
                <w:sz w:val="20"/>
                <w:szCs w:val="20"/>
              </w:rPr>
              <w:t>Объем собственных средств</w:t>
            </w:r>
            <w:r w:rsidRPr="00301E27">
              <w:rPr>
                <w:rFonts w:ascii="Myriad Pro" w:hAnsi="Myriad Pro" w:cs="Calibri"/>
                <w:b/>
                <w:bCs/>
                <w:color w:val="FFFFFF"/>
                <w:sz w:val="20"/>
                <w:szCs w:val="20"/>
              </w:rPr>
              <w:t xml:space="preserve">  Расчет Исполнителя</w:t>
            </w:r>
          </w:p>
        </w:tc>
      </w:tr>
      <w:tr w:rsidR="007E07C0" w:rsidRPr="00DE5A0D" w14:paraId="7B4A9BE3" w14:textId="77777777" w:rsidTr="00E65E17">
        <w:trPr>
          <w:trHeight w:val="671"/>
        </w:trPr>
        <w:tc>
          <w:tcPr>
            <w:tcW w:w="398" w:type="pct"/>
            <w:tcBorders>
              <w:top w:val="nil"/>
              <w:left w:val="single" w:sz="8" w:space="0" w:color="auto"/>
              <w:bottom w:val="single" w:sz="8" w:space="0" w:color="auto"/>
              <w:right w:val="single" w:sz="8" w:space="0" w:color="auto"/>
            </w:tcBorders>
            <w:shd w:val="clear" w:color="auto" w:fill="auto"/>
            <w:vAlign w:val="center"/>
            <w:hideMark/>
          </w:tcPr>
          <w:p w14:paraId="07A5BEB3" w14:textId="77777777" w:rsidR="007E07C0" w:rsidRPr="00301E27" w:rsidRDefault="007E07C0" w:rsidP="006A0179">
            <w:pPr>
              <w:jc w:val="center"/>
              <w:rPr>
                <w:rFonts w:ascii="Myriad Pro" w:hAnsi="Myriad Pro" w:cs="Calibri"/>
                <w:color w:val="000000"/>
                <w:sz w:val="20"/>
                <w:szCs w:val="20"/>
              </w:rPr>
            </w:pPr>
            <w:r w:rsidRPr="00301E27">
              <w:rPr>
                <w:rFonts w:ascii="Myriad Pro" w:hAnsi="Myriad Pro" w:cs="Calibri"/>
                <w:color w:val="000000"/>
                <w:sz w:val="20"/>
                <w:szCs w:val="20"/>
              </w:rPr>
              <w:t>1</w:t>
            </w:r>
          </w:p>
        </w:tc>
        <w:tc>
          <w:tcPr>
            <w:tcW w:w="2177" w:type="pct"/>
            <w:tcBorders>
              <w:top w:val="nil"/>
              <w:left w:val="nil"/>
              <w:bottom w:val="single" w:sz="8" w:space="0" w:color="auto"/>
              <w:right w:val="single" w:sz="8" w:space="0" w:color="auto"/>
            </w:tcBorders>
            <w:shd w:val="clear" w:color="000000" w:fill="FFFFFF"/>
            <w:vAlign w:val="center"/>
            <w:hideMark/>
          </w:tcPr>
          <w:p w14:paraId="7C919617" w14:textId="33A35E1D" w:rsidR="007E07C0" w:rsidRPr="00301E27" w:rsidRDefault="007E07C0" w:rsidP="006A0179">
            <w:pPr>
              <w:rPr>
                <w:rFonts w:ascii="Myriad Pro" w:hAnsi="Myriad Pro" w:cs="Calibri"/>
                <w:color w:val="000000"/>
                <w:sz w:val="20"/>
                <w:szCs w:val="20"/>
              </w:rPr>
            </w:pPr>
            <w:r w:rsidRPr="00301E27">
              <w:rPr>
                <w:rFonts w:ascii="Myriad Pro" w:hAnsi="Myriad Pro" w:cs="Calibri"/>
                <w:color w:val="000000"/>
                <w:sz w:val="20"/>
                <w:szCs w:val="20"/>
              </w:rPr>
              <w:t>Объем собственных средств на реализацию инвестиционных программ</w:t>
            </w:r>
            <w:r w:rsidR="00021B60">
              <w:rPr>
                <w:rFonts w:ascii="Myriad Pro" w:hAnsi="Myriad Pro" w:cs="Calibri"/>
                <w:color w:val="000000"/>
                <w:sz w:val="20"/>
                <w:szCs w:val="20"/>
              </w:rPr>
              <w:t>ы за 2015</w:t>
            </w:r>
          </w:p>
        </w:tc>
        <w:tc>
          <w:tcPr>
            <w:tcW w:w="1230" w:type="pct"/>
            <w:tcBorders>
              <w:top w:val="nil"/>
              <w:left w:val="nil"/>
              <w:bottom w:val="single" w:sz="8" w:space="0" w:color="auto"/>
              <w:right w:val="single" w:sz="4" w:space="0" w:color="auto"/>
            </w:tcBorders>
            <w:shd w:val="clear" w:color="000000" w:fill="FFFFFF"/>
            <w:vAlign w:val="bottom"/>
            <w:hideMark/>
          </w:tcPr>
          <w:p w14:paraId="7837F1FA" w14:textId="77777777" w:rsidR="007E07C0" w:rsidRPr="00301E27" w:rsidRDefault="007E07C0" w:rsidP="006A0179">
            <w:pPr>
              <w:rPr>
                <w:rFonts w:ascii="Myriad Pro" w:hAnsi="Myriad Pro" w:cs="Calibri"/>
                <w:color w:val="FF0000"/>
                <w:sz w:val="20"/>
                <w:szCs w:val="20"/>
              </w:rPr>
            </w:pPr>
            <w:r w:rsidRPr="00301E27">
              <w:rPr>
                <w:rFonts w:ascii="Myriad Pro" w:hAnsi="Myriad Pro" w:cs="Calibri"/>
                <w:noProof/>
                <w:color w:val="FF0000"/>
                <w:sz w:val="20"/>
                <w:szCs w:val="20"/>
              </w:rPr>
              <w:drawing>
                <wp:anchor distT="0" distB="0" distL="114300" distR="114300" simplePos="0" relativeHeight="251648000" behindDoc="0" locked="0" layoutInCell="1" allowOverlap="1" wp14:anchorId="77BD0497" wp14:editId="46EBE4FB">
                  <wp:simplePos x="0" y="0"/>
                  <wp:positionH relativeFrom="column">
                    <wp:posOffset>369570</wp:posOffset>
                  </wp:positionH>
                  <wp:positionV relativeFrom="paragraph">
                    <wp:posOffset>-378460</wp:posOffset>
                  </wp:positionV>
                  <wp:extent cx="542925" cy="285750"/>
                  <wp:effectExtent l="0" t="0" r="0" b="0"/>
                  <wp:wrapNone/>
                  <wp:docPr id="3" name="Рисунок 3">
                    <a:extLst xmlns:a="http://schemas.openxmlformats.org/drawingml/2006/main">
                      <a:ext uri="{FF2B5EF4-FFF2-40B4-BE49-F238E27FC236}">
                        <a16:creationId xmlns:a16="http://schemas.microsoft.com/office/drawing/2014/main" id="{3E91F480-0803-4637-8FC2-08AF831BF533}"/>
                      </a:ext>
                    </a:extLst>
                  </wp:docPr>
                  <wp:cNvGraphicFramePr/>
                  <a:graphic xmlns:a="http://schemas.openxmlformats.org/drawingml/2006/main">
                    <a:graphicData uri="http://schemas.openxmlformats.org/drawingml/2006/picture">
                      <pic:pic xmlns:pic="http://schemas.openxmlformats.org/drawingml/2006/picture">
                        <pic:nvPicPr>
                          <pic:cNvPr id="11" name="Рисунок 1">
                            <a:extLst>
                              <a:ext uri="{FF2B5EF4-FFF2-40B4-BE49-F238E27FC236}">
                                <a16:creationId xmlns:a16="http://schemas.microsoft.com/office/drawing/2014/main" id="{3E91F480-0803-4637-8FC2-08AF831BF533}"/>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2925" cy="285750"/>
                          </a:xfrm>
                          <a:prstGeom prst="rect">
                            <a:avLst/>
                          </a:prstGeom>
                          <a:noFill/>
                        </pic:spPr>
                      </pic:pic>
                    </a:graphicData>
                  </a:graphic>
                  <wp14:sizeRelH relativeFrom="margin">
                    <wp14:pctWidth>0</wp14:pctWidth>
                  </wp14:sizeRelH>
                  <wp14:sizeRelV relativeFrom="margin">
                    <wp14:pctHeight>0</wp14:pctHeight>
                  </wp14:sizeRelV>
                </wp:anchor>
              </w:drawing>
            </w:r>
          </w:p>
        </w:tc>
        <w:tc>
          <w:tcPr>
            <w:tcW w:w="1195"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154B0D51" w14:textId="1D5E5D3F" w:rsidR="007E07C0" w:rsidRPr="00DE5A0D" w:rsidRDefault="007E07C0" w:rsidP="006A0179">
            <w:pPr>
              <w:jc w:val="center"/>
              <w:rPr>
                <w:rFonts w:ascii="Myriad Pro" w:hAnsi="Myriad Pro"/>
                <w:color w:val="000000"/>
                <w:sz w:val="20"/>
                <w:szCs w:val="20"/>
              </w:rPr>
            </w:pPr>
            <w:r w:rsidRPr="00DE5A0D">
              <w:rPr>
                <w:rFonts w:ascii="Myriad Pro" w:hAnsi="Myriad Pro"/>
                <w:color w:val="000000"/>
                <w:sz w:val="20"/>
                <w:szCs w:val="20"/>
              </w:rPr>
              <w:t xml:space="preserve">1 </w:t>
            </w:r>
            <w:r w:rsidR="00ED22E7">
              <w:rPr>
                <w:rFonts w:ascii="Myriad Pro" w:hAnsi="Myriad Pro"/>
                <w:color w:val="000000"/>
                <w:sz w:val="20"/>
                <w:szCs w:val="20"/>
              </w:rPr>
              <w:t>265 015,3</w:t>
            </w:r>
          </w:p>
        </w:tc>
      </w:tr>
      <w:tr w:rsidR="007E07C0" w:rsidRPr="00DE5A0D" w14:paraId="6DDE8D21" w14:textId="77777777" w:rsidTr="009E3A81">
        <w:trPr>
          <w:trHeight w:val="1035"/>
        </w:trPr>
        <w:tc>
          <w:tcPr>
            <w:tcW w:w="398" w:type="pct"/>
            <w:tcBorders>
              <w:top w:val="nil"/>
              <w:left w:val="single" w:sz="8" w:space="0" w:color="auto"/>
              <w:bottom w:val="single" w:sz="8" w:space="0" w:color="auto"/>
              <w:right w:val="single" w:sz="8" w:space="0" w:color="auto"/>
            </w:tcBorders>
            <w:shd w:val="clear" w:color="auto" w:fill="auto"/>
            <w:vAlign w:val="center"/>
            <w:hideMark/>
          </w:tcPr>
          <w:p w14:paraId="784B4DE5" w14:textId="77777777" w:rsidR="007E07C0" w:rsidRPr="00301E27" w:rsidRDefault="007E07C0" w:rsidP="006A0179">
            <w:pPr>
              <w:jc w:val="center"/>
              <w:rPr>
                <w:rFonts w:ascii="Myriad Pro" w:hAnsi="Myriad Pro" w:cs="Calibri"/>
                <w:color w:val="000000"/>
                <w:sz w:val="20"/>
                <w:szCs w:val="20"/>
              </w:rPr>
            </w:pPr>
            <w:r w:rsidRPr="00301E27">
              <w:rPr>
                <w:rFonts w:ascii="Myriad Pro" w:hAnsi="Myriad Pro" w:cs="Calibri"/>
                <w:color w:val="000000"/>
                <w:sz w:val="20"/>
                <w:szCs w:val="20"/>
              </w:rPr>
              <w:t>2</w:t>
            </w:r>
          </w:p>
        </w:tc>
        <w:tc>
          <w:tcPr>
            <w:tcW w:w="2177" w:type="pct"/>
            <w:tcBorders>
              <w:top w:val="nil"/>
              <w:left w:val="nil"/>
              <w:bottom w:val="single" w:sz="8" w:space="0" w:color="auto"/>
              <w:right w:val="single" w:sz="8" w:space="0" w:color="auto"/>
            </w:tcBorders>
            <w:shd w:val="clear" w:color="000000" w:fill="FFFFFF"/>
            <w:vAlign w:val="center"/>
            <w:hideMark/>
          </w:tcPr>
          <w:p w14:paraId="7BF842E6" w14:textId="77777777" w:rsidR="007E07C0" w:rsidRPr="00301E27" w:rsidRDefault="007E07C0" w:rsidP="006A0179">
            <w:pPr>
              <w:rPr>
                <w:rFonts w:ascii="Myriad Pro" w:hAnsi="Myriad Pro" w:cs="Calibri"/>
                <w:color w:val="000000"/>
                <w:sz w:val="20"/>
                <w:szCs w:val="20"/>
              </w:rPr>
            </w:pPr>
            <w:r w:rsidRPr="00301E27">
              <w:rPr>
                <w:rFonts w:ascii="Myriad Pro" w:hAnsi="Myriad Pro" w:cs="Calibri"/>
                <w:color w:val="000000"/>
                <w:sz w:val="20"/>
                <w:szCs w:val="20"/>
              </w:rPr>
              <w:t xml:space="preserve">Величина возврата инвестированного капитала, учитываемого при расчете долгосрочных тарифов на услуги по передаче </w:t>
            </w:r>
          </w:p>
        </w:tc>
        <w:tc>
          <w:tcPr>
            <w:tcW w:w="1230" w:type="pct"/>
            <w:tcBorders>
              <w:top w:val="nil"/>
              <w:left w:val="nil"/>
              <w:bottom w:val="single" w:sz="8" w:space="0" w:color="auto"/>
              <w:right w:val="single" w:sz="4" w:space="0" w:color="auto"/>
            </w:tcBorders>
            <w:shd w:val="clear" w:color="000000" w:fill="FFFFFF"/>
            <w:vAlign w:val="bottom"/>
            <w:hideMark/>
          </w:tcPr>
          <w:p w14:paraId="7E2B635E" w14:textId="77777777" w:rsidR="007E07C0" w:rsidRPr="00301E27" w:rsidRDefault="007E07C0" w:rsidP="006A0179">
            <w:pPr>
              <w:rPr>
                <w:rFonts w:ascii="Myriad Pro" w:hAnsi="Myriad Pro" w:cs="Calibri"/>
                <w:color w:val="FF0000"/>
                <w:sz w:val="20"/>
                <w:szCs w:val="20"/>
              </w:rPr>
            </w:pPr>
            <w:r w:rsidRPr="00301E27">
              <w:rPr>
                <w:rFonts w:ascii="Myriad Pro" w:hAnsi="Myriad Pro" w:cs="Calibri"/>
                <w:noProof/>
                <w:color w:val="FF0000"/>
                <w:sz w:val="20"/>
                <w:szCs w:val="20"/>
              </w:rPr>
              <w:drawing>
                <wp:anchor distT="0" distB="0" distL="114300" distR="114300" simplePos="0" relativeHeight="251649024" behindDoc="0" locked="0" layoutInCell="1" allowOverlap="1" wp14:anchorId="49F28CD6" wp14:editId="7911D30B">
                  <wp:simplePos x="0" y="0"/>
                  <wp:positionH relativeFrom="column">
                    <wp:posOffset>409575</wp:posOffset>
                  </wp:positionH>
                  <wp:positionV relativeFrom="paragraph">
                    <wp:posOffset>228600</wp:posOffset>
                  </wp:positionV>
                  <wp:extent cx="485775" cy="314325"/>
                  <wp:effectExtent l="0" t="0" r="0" b="9525"/>
                  <wp:wrapNone/>
                  <wp:docPr id="4" name="Рисунок 4">
                    <a:extLst xmlns:a="http://schemas.openxmlformats.org/drawingml/2006/main">
                      <a:ext uri="{FF2B5EF4-FFF2-40B4-BE49-F238E27FC236}">
                        <a16:creationId xmlns:a16="http://schemas.microsoft.com/office/drawing/2014/main" id="{183E37EF-B633-4CF8-8FD2-E8F1057A72F1}"/>
                      </a:ext>
                    </a:extLst>
                  </wp:docPr>
                  <wp:cNvGraphicFramePr/>
                  <a:graphic xmlns:a="http://schemas.openxmlformats.org/drawingml/2006/main">
                    <a:graphicData uri="http://schemas.openxmlformats.org/drawingml/2006/picture">
                      <pic:pic xmlns:pic="http://schemas.openxmlformats.org/drawingml/2006/picture">
                        <pic:nvPicPr>
                          <pic:cNvPr id="12" name="Рисунок 2">
                            <a:extLst>
                              <a:ext uri="{FF2B5EF4-FFF2-40B4-BE49-F238E27FC236}">
                                <a16:creationId xmlns:a16="http://schemas.microsoft.com/office/drawing/2014/main" id="{183E37EF-B633-4CF8-8FD2-E8F1057A72F1}"/>
                              </a:ext>
                            </a:extLs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5775" cy="31432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1195" w:type="pct"/>
            <w:tcBorders>
              <w:top w:val="nil"/>
              <w:left w:val="single" w:sz="4" w:space="0" w:color="auto"/>
              <w:bottom w:val="single" w:sz="4" w:space="0" w:color="auto"/>
              <w:right w:val="single" w:sz="4" w:space="0" w:color="auto"/>
            </w:tcBorders>
            <w:shd w:val="clear" w:color="auto" w:fill="auto"/>
            <w:vAlign w:val="center"/>
            <w:hideMark/>
          </w:tcPr>
          <w:p w14:paraId="61900A0D" w14:textId="77777777" w:rsidR="007E07C0" w:rsidRPr="00DE5A0D" w:rsidRDefault="007E07C0" w:rsidP="006A0179">
            <w:pPr>
              <w:jc w:val="center"/>
              <w:rPr>
                <w:rFonts w:ascii="Myriad Pro" w:hAnsi="Myriad Pro"/>
                <w:color w:val="000000"/>
                <w:sz w:val="20"/>
                <w:szCs w:val="20"/>
              </w:rPr>
            </w:pPr>
            <w:r w:rsidRPr="00DE5A0D">
              <w:rPr>
                <w:rFonts w:ascii="Myriad Pro" w:hAnsi="Myriad Pro"/>
                <w:color w:val="000000"/>
                <w:sz w:val="20"/>
                <w:szCs w:val="20"/>
              </w:rPr>
              <w:t>1 100 862,15</w:t>
            </w:r>
          </w:p>
        </w:tc>
      </w:tr>
      <w:tr w:rsidR="007E07C0" w:rsidRPr="00DE5A0D" w14:paraId="0CED528E" w14:textId="77777777" w:rsidTr="009E3A81">
        <w:trPr>
          <w:trHeight w:val="1035"/>
        </w:trPr>
        <w:tc>
          <w:tcPr>
            <w:tcW w:w="398" w:type="pct"/>
            <w:tcBorders>
              <w:top w:val="nil"/>
              <w:left w:val="single" w:sz="8" w:space="0" w:color="auto"/>
              <w:bottom w:val="single" w:sz="8" w:space="0" w:color="auto"/>
              <w:right w:val="single" w:sz="8" w:space="0" w:color="auto"/>
            </w:tcBorders>
            <w:shd w:val="clear" w:color="auto" w:fill="auto"/>
            <w:vAlign w:val="center"/>
            <w:hideMark/>
          </w:tcPr>
          <w:p w14:paraId="0DD92739" w14:textId="77777777" w:rsidR="007E07C0" w:rsidRPr="00301E27" w:rsidRDefault="007E07C0" w:rsidP="006A0179">
            <w:pPr>
              <w:jc w:val="center"/>
              <w:rPr>
                <w:rFonts w:ascii="Myriad Pro" w:hAnsi="Myriad Pro" w:cs="Calibri"/>
                <w:color w:val="000000"/>
                <w:sz w:val="20"/>
                <w:szCs w:val="20"/>
              </w:rPr>
            </w:pPr>
            <w:r w:rsidRPr="00301E27">
              <w:rPr>
                <w:rFonts w:ascii="Myriad Pro" w:hAnsi="Myriad Pro" w:cs="Calibri"/>
                <w:color w:val="000000"/>
                <w:sz w:val="20"/>
                <w:szCs w:val="20"/>
              </w:rPr>
              <w:t>3</w:t>
            </w:r>
          </w:p>
        </w:tc>
        <w:tc>
          <w:tcPr>
            <w:tcW w:w="2177" w:type="pct"/>
            <w:tcBorders>
              <w:top w:val="nil"/>
              <w:left w:val="nil"/>
              <w:bottom w:val="single" w:sz="8" w:space="0" w:color="auto"/>
              <w:right w:val="single" w:sz="8" w:space="0" w:color="auto"/>
            </w:tcBorders>
            <w:shd w:val="clear" w:color="000000" w:fill="FFFFFF"/>
            <w:vAlign w:val="center"/>
            <w:hideMark/>
          </w:tcPr>
          <w:p w14:paraId="5EC26F7A" w14:textId="77777777" w:rsidR="007E07C0" w:rsidRPr="00301E27" w:rsidRDefault="007E07C0" w:rsidP="006A0179">
            <w:pPr>
              <w:rPr>
                <w:rFonts w:ascii="Myriad Pro" w:hAnsi="Myriad Pro" w:cs="Calibri"/>
                <w:color w:val="000000"/>
                <w:sz w:val="20"/>
                <w:szCs w:val="20"/>
              </w:rPr>
            </w:pPr>
            <w:r w:rsidRPr="00301E27">
              <w:rPr>
                <w:rFonts w:ascii="Myriad Pro" w:hAnsi="Myriad Pro" w:cs="Calibri"/>
                <w:color w:val="000000"/>
                <w:sz w:val="20"/>
                <w:szCs w:val="20"/>
              </w:rPr>
              <w:t>Величина дохода на инвестированный капитал, учитываемая при расчете долгосрочных тарифов на услуги по передаче</w:t>
            </w:r>
          </w:p>
        </w:tc>
        <w:tc>
          <w:tcPr>
            <w:tcW w:w="1230" w:type="pct"/>
            <w:tcBorders>
              <w:top w:val="nil"/>
              <w:left w:val="nil"/>
              <w:bottom w:val="single" w:sz="8" w:space="0" w:color="auto"/>
              <w:right w:val="single" w:sz="4" w:space="0" w:color="auto"/>
            </w:tcBorders>
            <w:shd w:val="clear" w:color="000000" w:fill="FFFFFF"/>
            <w:vAlign w:val="bottom"/>
            <w:hideMark/>
          </w:tcPr>
          <w:p w14:paraId="643B76E1" w14:textId="77777777" w:rsidR="007E07C0" w:rsidRPr="00301E27" w:rsidRDefault="007E07C0" w:rsidP="006A0179">
            <w:pPr>
              <w:rPr>
                <w:rFonts w:ascii="Myriad Pro" w:hAnsi="Myriad Pro" w:cs="Calibri"/>
                <w:color w:val="FF0000"/>
                <w:sz w:val="20"/>
                <w:szCs w:val="20"/>
              </w:rPr>
            </w:pPr>
            <w:r w:rsidRPr="00301E27">
              <w:rPr>
                <w:rFonts w:ascii="Myriad Pro" w:hAnsi="Myriad Pro" w:cs="Calibri"/>
                <w:noProof/>
                <w:color w:val="FF0000"/>
                <w:sz w:val="20"/>
                <w:szCs w:val="20"/>
              </w:rPr>
              <w:drawing>
                <wp:anchor distT="0" distB="0" distL="114300" distR="114300" simplePos="0" relativeHeight="251650048" behindDoc="0" locked="0" layoutInCell="1" allowOverlap="1" wp14:anchorId="3BDA3D04" wp14:editId="3E638B35">
                  <wp:simplePos x="0" y="0"/>
                  <wp:positionH relativeFrom="column">
                    <wp:posOffset>504825</wp:posOffset>
                  </wp:positionH>
                  <wp:positionV relativeFrom="paragraph">
                    <wp:posOffset>66675</wp:posOffset>
                  </wp:positionV>
                  <wp:extent cx="409575" cy="295275"/>
                  <wp:effectExtent l="0" t="0" r="9525" b="9525"/>
                  <wp:wrapNone/>
                  <wp:docPr id="21" name="Рисунок 21">
                    <a:extLst xmlns:a="http://schemas.openxmlformats.org/drawingml/2006/main">
                      <a:ext uri="{FF2B5EF4-FFF2-40B4-BE49-F238E27FC236}">
                        <a16:creationId xmlns:a16="http://schemas.microsoft.com/office/drawing/2014/main" id="{7B987EA7-D668-4351-ADCA-A7DD0AC1BDD9}"/>
                      </a:ext>
                    </a:extLst>
                  </wp:docPr>
                  <wp:cNvGraphicFramePr/>
                  <a:graphic xmlns:a="http://schemas.openxmlformats.org/drawingml/2006/main">
                    <a:graphicData uri="http://schemas.openxmlformats.org/drawingml/2006/picture">
                      <pic:pic xmlns:pic="http://schemas.openxmlformats.org/drawingml/2006/picture">
                        <pic:nvPicPr>
                          <pic:cNvPr id="14" name="Рисунок 3">
                            <a:extLst>
                              <a:ext uri="{FF2B5EF4-FFF2-40B4-BE49-F238E27FC236}">
                                <a16:creationId xmlns:a16="http://schemas.microsoft.com/office/drawing/2014/main" id="{7B987EA7-D668-4351-ADCA-A7DD0AC1BDD9}"/>
                              </a:ext>
                            </a:extLs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9575" cy="29527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1195" w:type="pct"/>
            <w:tcBorders>
              <w:top w:val="nil"/>
              <w:left w:val="single" w:sz="4" w:space="0" w:color="auto"/>
              <w:bottom w:val="single" w:sz="4" w:space="0" w:color="auto"/>
              <w:right w:val="single" w:sz="4" w:space="0" w:color="auto"/>
            </w:tcBorders>
            <w:shd w:val="clear" w:color="auto" w:fill="auto"/>
            <w:vAlign w:val="center"/>
            <w:hideMark/>
          </w:tcPr>
          <w:p w14:paraId="584C9497" w14:textId="77777777" w:rsidR="007E07C0" w:rsidRPr="00DE5A0D" w:rsidRDefault="007E07C0" w:rsidP="006A0179">
            <w:pPr>
              <w:jc w:val="center"/>
              <w:rPr>
                <w:rFonts w:ascii="Myriad Pro" w:hAnsi="Myriad Pro"/>
                <w:color w:val="000000"/>
                <w:sz w:val="20"/>
                <w:szCs w:val="20"/>
              </w:rPr>
            </w:pPr>
            <w:r w:rsidRPr="00DE5A0D">
              <w:rPr>
                <w:rFonts w:ascii="Myriad Pro" w:hAnsi="Myriad Pro"/>
                <w:color w:val="000000"/>
                <w:sz w:val="20"/>
                <w:szCs w:val="20"/>
              </w:rPr>
              <w:t>349 299,94</w:t>
            </w:r>
          </w:p>
        </w:tc>
      </w:tr>
      <w:tr w:rsidR="007E07C0" w:rsidRPr="00DE5A0D" w14:paraId="4FE0FA00" w14:textId="77777777" w:rsidTr="00E65E17">
        <w:trPr>
          <w:trHeight w:val="555"/>
        </w:trPr>
        <w:tc>
          <w:tcPr>
            <w:tcW w:w="398" w:type="pct"/>
            <w:tcBorders>
              <w:top w:val="nil"/>
              <w:left w:val="single" w:sz="8" w:space="0" w:color="auto"/>
              <w:bottom w:val="single" w:sz="8" w:space="0" w:color="auto"/>
              <w:right w:val="single" w:sz="8" w:space="0" w:color="auto"/>
            </w:tcBorders>
            <w:shd w:val="clear" w:color="auto" w:fill="auto"/>
            <w:vAlign w:val="center"/>
            <w:hideMark/>
          </w:tcPr>
          <w:p w14:paraId="0784C211" w14:textId="77777777" w:rsidR="007E07C0" w:rsidRPr="00301E27" w:rsidRDefault="007E07C0" w:rsidP="006A0179">
            <w:pPr>
              <w:jc w:val="center"/>
              <w:rPr>
                <w:rFonts w:ascii="Myriad Pro" w:hAnsi="Myriad Pro" w:cs="Calibri"/>
                <w:color w:val="000000"/>
                <w:sz w:val="20"/>
                <w:szCs w:val="20"/>
              </w:rPr>
            </w:pPr>
            <w:r w:rsidRPr="00301E27">
              <w:rPr>
                <w:rFonts w:ascii="Myriad Pro" w:hAnsi="Myriad Pro" w:cs="Calibri"/>
                <w:color w:val="000000"/>
                <w:sz w:val="20"/>
                <w:szCs w:val="20"/>
              </w:rPr>
              <w:t>4</w:t>
            </w:r>
          </w:p>
        </w:tc>
        <w:tc>
          <w:tcPr>
            <w:tcW w:w="2177" w:type="pct"/>
            <w:tcBorders>
              <w:top w:val="nil"/>
              <w:left w:val="nil"/>
              <w:bottom w:val="single" w:sz="8" w:space="0" w:color="auto"/>
              <w:right w:val="single" w:sz="8" w:space="0" w:color="auto"/>
            </w:tcBorders>
            <w:shd w:val="clear" w:color="000000" w:fill="FFFFFF"/>
            <w:vAlign w:val="center"/>
            <w:hideMark/>
          </w:tcPr>
          <w:p w14:paraId="0B15CDA9" w14:textId="77777777" w:rsidR="007E07C0" w:rsidRPr="00301E27" w:rsidRDefault="007E07C0" w:rsidP="006A0179">
            <w:pPr>
              <w:rPr>
                <w:rFonts w:ascii="Myriad Pro" w:hAnsi="Myriad Pro" w:cs="Calibri"/>
                <w:color w:val="000000"/>
                <w:sz w:val="20"/>
                <w:szCs w:val="20"/>
              </w:rPr>
            </w:pPr>
            <w:r w:rsidRPr="00301E27">
              <w:rPr>
                <w:rFonts w:ascii="Myriad Pro" w:hAnsi="Myriad Pro" w:cs="Calibri"/>
                <w:color w:val="000000"/>
                <w:sz w:val="20"/>
                <w:szCs w:val="20"/>
              </w:rPr>
              <w:t>Величина изменения НВВ, производимого в целях сглаживания тарифов</w:t>
            </w:r>
          </w:p>
        </w:tc>
        <w:tc>
          <w:tcPr>
            <w:tcW w:w="1230" w:type="pct"/>
            <w:tcBorders>
              <w:top w:val="nil"/>
              <w:left w:val="nil"/>
              <w:bottom w:val="single" w:sz="8" w:space="0" w:color="auto"/>
              <w:right w:val="single" w:sz="4" w:space="0" w:color="auto"/>
            </w:tcBorders>
            <w:shd w:val="clear" w:color="000000" w:fill="FFFFFF"/>
            <w:vAlign w:val="bottom"/>
            <w:hideMark/>
          </w:tcPr>
          <w:p w14:paraId="5E7F8ACF" w14:textId="77777777" w:rsidR="007E07C0" w:rsidRPr="00301E27" w:rsidRDefault="007E07C0" w:rsidP="006A0179">
            <w:pPr>
              <w:rPr>
                <w:rFonts w:ascii="Myriad Pro" w:hAnsi="Myriad Pro" w:cs="Calibri"/>
                <w:color w:val="000000"/>
                <w:sz w:val="20"/>
                <w:szCs w:val="20"/>
              </w:rPr>
            </w:pPr>
            <w:r w:rsidRPr="00301E27">
              <w:rPr>
                <w:rFonts w:ascii="Myriad Pro" w:hAnsi="Myriad Pro" w:cs="Calibri"/>
                <w:noProof/>
                <w:color w:val="000000"/>
                <w:sz w:val="20"/>
                <w:szCs w:val="20"/>
              </w:rPr>
              <w:drawing>
                <wp:anchor distT="0" distB="0" distL="114300" distR="114300" simplePos="0" relativeHeight="251652096" behindDoc="0" locked="0" layoutInCell="1" allowOverlap="1" wp14:anchorId="0BE05868" wp14:editId="38AC53B1">
                  <wp:simplePos x="0" y="0"/>
                  <wp:positionH relativeFrom="column">
                    <wp:posOffset>47625</wp:posOffset>
                  </wp:positionH>
                  <wp:positionV relativeFrom="paragraph">
                    <wp:posOffset>123825</wp:posOffset>
                  </wp:positionV>
                  <wp:extent cx="1266825" cy="276225"/>
                  <wp:effectExtent l="0" t="0" r="9525" b="0"/>
                  <wp:wrapNone/>
                  <wp:docPr id="22" name="Рисунок 22">
                    <a:extLst xmlns:a="http://schemas.openxmlformats.org/drawingml/2006/main">
                      <a:ext uri="{FF2B5EF4-FFF2-40B4-BE49-F238E27FC236}">
                        <a16:creationId xmlns:a16="http://schemas.microsoft.com/office/drawing/2014/main" id="{1CE3ABEB-B01A-44A3-82F4-D45AA7505D7B}"/>
                      </a:ext>
                    </a:extLst>
                  </wp:docPr>
                  <wp:cNvGraphicFramePr/>
                  <a:graphic xmlns:a="http://schemas.openxmlformats.org/drawingml/2006/main">
                    <a:graphicData uri="http://schemas.openxmlformats.org/drawingml/2006/picture">
                      <pic:pic xmlns:pic="http://schemas.openxmlformats.org/drawingml/2006/picture">
                        <pic:nvPicPr>
                          <pic:cNvPr id="17" name="Рисунок 4">
                            <a:extLst>
                              <a:ext uri="{FF2B5EF4-FFF2-40B4-BE49-F238E27FC236}">
                                <a16:creationId xmlns:a16="http://schemas.microsoft.com/office/drawing/2014/main" id="{1CE3ABEB-B01A-44A3-82F4-D45AA7505D7B}"/>
                              </a:ext>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76350" cy="27622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1195" w:type="pct"/>
            <w:tcBorders>
              <w:top w:val="nil"/>
              <w:left w:val="single" w:sz="4" w:space="0" w:color="auto"/>
              <w:bottom w:val="single" w:sz="4" w:space="0" w:color="auto"/>
              <w:right w:val="single" w:sz="4" w:space="0" w:color="auto"/>
            </w:tcBorders>
            <w:shd w:val="clear" w:color="auto" w:fill="auto"/>
            <w:vAlign w:val="center"/>
            <w:hideMark/>
          </w:tcPr>
          <w:p w14:paraId="5DFD0CCD" w14:textId="77777777" w:rsidR="007E07C0" w:rsidRPr="00DE5A0D" w:rsidRDefault="007E07C0" w:rsidP="006A0179">
            <w:pPr>
              <w:jc w:val="center"/>
              <w:rPr>
                <w:rFonts w:ascii="Myriad Pro" w:hAnsi="Myriad Pro"/>
                <w:color w:val="000000"/>
                <w:sz w:val="20"/>
                <w:szCs w:val="20"/>
              </w:rPr>
            </w:pPr>
            <w:r w:rsidRPr="00DE5A0D">
              <w:rPr>
                <w:rFonts w:ascii="Myriad Pro" w:hAnsi="Myriad Pro"/>
                <w:color w:val="000000"/>
                <w:sz w:val="20"/>
                <w:szCs w:val="20"/>
              </w:rPr>
              <w:t>270 038,80</w:t>
            </w:r>
          </w:p>
        </w:tc>
      </w:tr>
      <w:tr w:rsidR="007E07C0" w:rsidRPr="00DE5A0D" w14:paraId="684C1A78" w14:textId="77777777" w:rsidTr="00E65E17">
        <w:trPr>
          <w:trHeight w:val="1034"/>
        </w:trPr>
        <w:tc>
          <w:tcPr>
            <w:tcW w:w="398" w:type="pct"/>
            <w:tcBorders>
              <w:top w:val="nil"/>
              <w:left w:val="single" w:sz="8" w:space="0" w:color="auto"/>
              <w:bottom w:val="single" w:sz="8" w:space="0" w:color="auto"/>
              <w:right w:val="single" w:sz="8" w:space="0" w:color="auto"/>
            </w:tcBorders>
            <w:shd w:val="clear" w:color="auto" w:fill="auto"/>
            <w:vAlign w:val="center"/>
            <w:hideMark/>
          </w:tcPr>
          <w:p w14:paraId="04E3B090" w14:textId="77777777" w:rsidR="007E07C0" w:rsidRPr="00301E27" w:rsidRDefault="007E07C0" w:rsidP="006A0179">
            <w:pPr>
              <w:jc w:val="center"/>
              <w:rPr>
                <w:rFonts w:ascii="Myriad Pro" w:hAnsi="Myriad Pro" w:cs="Calibri"/>
                <w:color w:val="000000"/>
                <w:sz w:val="20"/>
                <w:szCs w:val="20"/>
              </w:rPr>
            </w:pPr>
            <w:r w:rsidRPr="00301E27">
              <w:rPr>
                <w:rFonts w:ascii="Myriad Pro" w:hAnsi="Myriad Pro" w:cs="Calibri"/>
                <w:color w:val="000000"/>
                <w:sz w:val="20"/>
                <w:szCs w:val="20"/>
              </w:rPr>
              <w:t>5</w:t>
            </w:r>
          </w:p>
        </w:tc>
        <w:tc>
          <w:tcPr>
            <w:tcW w:w="2177" w:type="pct"/>
            <w:tcBorders>
              <w:top w:val="nil"/>
              <w:left w:val="nil"/>
              <w:bottom w:val="single" w:sz="8" w:space="0" w:color="auto"/>
              <w:right w:val="single" w:sz="8" w:space="0" w:color="auto"/>
            </w:tcBorders>
            <w:shd w:val="clear" w:color="auto" w:fill="auto"/>
            <w:vAlign w:val="center"/>
            <w:hideMark/>
          </w:tcPr>
          <w:p w14:paraId="2DF940A2" w14:textId="77777777" w:rsidR="007E07C0" w:rsidRPr="00301E27" w:rsidRDefault="007E07C0" w:rsidP="006A0179">
            <w:pPr>
              <w:rPr>
                <w:rFonts w:ascii="Myriad Pro" w:hAnsi="Myriad Pro" w:cs="Calibri"/>
                <w:color w:val="000000"/>
                <w:sz w:val="20"/>
                <w:szCs w:val="20"/>
              </w:rPr>
            </w:pPr>
            <w:r w:rsidRPr="00301E27">
              <w:rPr>
                <w:rFonts w:ascii="Myriad Pro" w:hAnsi="Myriad Pro" w:cs="Calibri"/>
                <w:color w:val="000000"/>
                <w:sz w:val="20"/>
                <w:szCs w:val="20"/>
              </w:rPr>
              <w:t xml:space="preserve">Величина фактической стоимости (процентов) заемных средств, привлеченных для осуществления регулируемой деятельности </w:t>
            </w:r>
          </w:p>
        </w:tc>
        <w:tc>
          <w:tcPr>
            <w:tcW w:w="1230" w:type="pct"/>
            <w:tcBorders>
              <w:top w:val="nil"/>
              <w:left w:val="nil"/>
              <w:bottom w:val="single" w:sz="8" w:space="0" w:color="auto"/>
              <w:right w:val="single" w:sz="4" w:space="0" w:color="auto"/>
            </w:tcBorders>
            <w:shd w:val="clear" w:color="auto" w:fill="auto"/>
            <w:vAlign w:val="bottom"/>
            <w:hideMark/>
          </w:tcPr>
          <w:p w14:paraId="4E3142CB" w14:textId="77777777" w:rsidR="007E07C0" w:rsidRPr="00301E27" w:rsidRDefault="007E07C0" w:rsidP="006A0179">
            <w:pPr>
              <w:rPr>
                <w:rFonts w:ascii="Myriad Pro" w:hAnsi="Myriad Pro" w:cs="Calibri"/>
                <w:color w:val="FF0000"/>
                <w:sz w:val="20"/>
                <w:szCs w:val="20"/>
              </w:rPr>
            </w:pPr>
            <w:r w:rsidRPr="00301E27">
              <w:rPr>
                <w:rFonts w:ascii="Myriad Pro" w:hAnsi="Myriad Pro" w:cs="Calibri"/>
                <w:noProof/>
                <w:color w:val="FF0000"/>
                <w:sz w:val="20"/>
                <w:szCs w:val="20"/>
              </w:rPr>
              <w:drawing>
                <wp:anchor distT="0" distB="0" distL="114300" distR="114300" simplePos="0" relativeHeight="251653120" behindDoc="0" locked="0" layoutInCell="1" allowOverlap="1" wp14:anchorId="461372D6" wp14:editId="7DD12082">
                  <wp:simplePos x="0" y="0"/>
                  <wp:positionH relativeFrom="column">
                    <wp:posOffset>413385</wp:posOffset>
                  </wp:positionH>
                  <wp:positionV relativeFrom="paragraph">
                    <wp:posOffset>-587375</wp:posOffset>
                  </wp:positionV>
                  <wp:extent cx="495300" cy="314325"/>
                  <wp:effectExtent l="0" t="0" r="0" b="9525"/>
                  <wp:wrapNone/>
                  <wp:docPr id="42" name="Рисунок 42">
                    <a:extLst xmlns:a="http://schemas.openxmlformats.org/drawingml/2006/main">
                      <a:ext uri="{FF2B5EF4-FFF2-40B4-BE49-F238E27FC236}">
                        <a16:creationId xmlns:a16="http://schemas.microsoft.com/office/drawing/2014/main" id="{8F3B51EA-43A9-4542-A71B-7D78F6477562}"/>
                      </a:ext>
                    </a:extLst>
                  </wp:docPr>
                  <wp:cNvGraphicFramePr/>
                  <a:graphic xmlns:a="http://schemas.openxmlformats.org/drawingml/2006/main">
                    <a:graphicData uri="http://schemas.openxmlformats.org/drawingml/2006/picture">
                      <pic:pic xmlns:pic="http://schemas.openxmlformats.org/drawingml/2006/picture">
                        <pic:nvPicPr>
                          <pic:cNvPr id="18" name="Рисунок 5">
                            <a:extLst>
                              <a:ext uri="{FF2B5EF4-FFF2-40B4-BE49-F238E27FC236}">
                                <a16:creationId xmlns:a16="http://schemas.microsoft.com/office/drawing/2014/main" id="{8F3B51EA-43A9-4542-A71B-7D78F6477562}"/>
                              </a:ext>
                            </a:extLst>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5300" cy="314325"/>
                          </a:xfrm>
                          <a:prstGeom prst="rect">
                            <a:avLst/>
                          </a:prstGeom>
                          <a:noFill/>
                        </pic:spPr>
                      </pic:pic>
                    </a:graphicData>
                  </a:graphic>
                  <wp14:sizeRelH relativeFrom="margin">
                    <wp14:pctWidth>0</wp14:pctWidth>
                  </wp14:sizeRelH>
                  <wp14:sizeRelV relativeFrom="margin">
                    <wp14:pctHeight>0</wp14:pctHeight>
                  </wp14:sizeRelV>
                </wp:anchor>
              </w:drawing>
            </w:r>
          </w:p>
        </w:tc>
        <w:tc>
          <w:tcPr>
            <w:tcW w:w="1195" w:type="pct"/>
            <w:tcBorders>
              <w:top w:val="nil"/>
              <w:left w:val="single" w:sz="4" w:space="0" w:color="auto"/>
              <w:bottom w:val="single" w:sz="4" w:space="0" w:color="auto"/>
              <w:right w:val="single" w:sz="4" w:space="0" w:color="auto"/>
            </w:tcBorders>
            <w:shd w:val="clear" w:color="000000" w:fill="FFFFFF"/>
            <w:vAlign w:val="center"/>
            <w:hideMark/>
          </w:tcPr>
          <w:p w14:paraId="52DC4B93" w14:textId="77777777" w:rsidR="007E07C0" w:rsidRPr="00DE5A0D" w:rsidRDefault="007E07C0" w:rsidP="006A0179">
            <w:pPr>
              <w:jc w:val="center"/>
              <w:rPr>
                <w:rFonts w:ascii="Myriad Pro" w:hAnsi="Myriad Pro"/>
                <w:b/>
                <w:bCs/>
                <w:color w:val="000000"/>
                <w:sz w:val="20"/>
                <w:szCs w:val="20"/>
              </w:rPr>
            </w:pPr>
            <w:r w:rsidRPr="00DE5A0D">
              <w:rPr>
                <w:rFonts w:ascii="Myriad Pro" w:hAnsi="Myriad Pro"/>
                <w:b/>
                <w:bCs/>
                <w:color w:val="000000"/>
                <w:sz w:val="20"/>
                <w:szCs w:val="20"/>
              </w:rPr>
              <w:t>63 405,00</w:t>
            </w:r>
          </w:p>
        </w:tc>
      </w:tr>
      <w:tr w:rsidR="007E07C0" w:rsidRPr="00301E27" w14:paraId="586CC268" w14:textId="77777777" w:rsidTr="00E65E17">
        <w:trPr>
          <w:trHeight w:val="1046"/>
        </w:trPr>
        <w:tc>
          <w:tcPr>
            <w:tcW w:w="398" w:type="pct"/>
            <w:tcBorders>
              <w:top w:val="nil"/>
              <w:left w:val="single" w:sz="8" w:space="0" w:color="auto"/>
              <w:bottom w:val="single" w:sz="8" w:space="0" w:color="auto"/>
              <w:right w:val="single" w:sz="8" w:space="0" w:color="auto"/>
            </w:tcBorders>
            <w:shd w:val="clear" w:color="auto" w:fill="auto"/>
            <w:vAlign w:val="center"/>
            <w:hideMark/>
          </w:tcPr>
          <w:p w14:paraId="4AA06627" w14:textId="77777777" w:rsidR="007E07C0" w:rsidRPr="00301E27" w:rsidRDefault="007E07C0" w:rsidP="006A0179">
            <w:pPr>
              <w:jc w:val="center"/>
              <w:rPr>
                <w:rFonts w:ascii="Myriad Pro" w:hAnsi="Myriad Pro" w:cs="Calibri"/>
                <w:color w:val="000000"/>
                <w:sz w:val="20"/>
                <w:szCs w:val="20"/>
              </w:rPr>
            </w:pPr>
            <w:r w:rsidRPr="00301E27">
              <w:rPr>
                <w:rFonts w:ascii="Myriad Pro" w:hAnsi="Myriad Pro" w:cs="Calibri"/>
                <w:color w:val="000000"/>
                <w:sz w:val="20"/>
                <w:szCs w:val="20"/>
              </w:rPr>
              <w:t>6</w:t>
            </w:r>
          </w:p>
        </w:tc>
        <w:tc>
          <w:tcPr>
            <w:tcW w:w="2177" w:type="pct"/>
            <w:tcBorders>
              <w:top w:val="nil"/>
              <w:left w:val="nil"/>
              <w:bottom w:val="single" w:sz="8" w:space="0" w:color="auto"/>
              <w:right w:val="single" w:sz="8" w:space="0" w:color="auto"/>
            </w:tcBorders>
            <w:shd w:val="clear" w:color="000000" w:fill="FFFFFF"/>
            <w:vAlign w:val="center"/>
            <w:hideMark/>
          </w:tcPr>
          <w:p w14:paraId="067BC9FA" w14:textId="77777777" w:rsidR="007E07C0" w:rsidRPr="00301E27" w:rsidRDefault="007E07C0" w:rsidP="006A0179">
            <w:pPr>
              <w:rPr>
                <w:rFonts w:ascii="Myriad Pro" w:hAnsi="Myriad Pro" w:cs="Calibri"/>
                <w:color w:val="000000"/>
                <w:sz w:val="20"/>
                <w:szCs w:val="20"/>
              </w:rPr>
            </w:pPr>
            <w:r w:rsidRPr="00301E27">
              <w:rPr>
                <w:rFonts w:ascii="Myriad Pro" w:hAnsi="Myriad Pro" w:cs="Calibri"/>
                <w:color w:val="000000"/>
                <w:sz w:val="20"/>
                <w:szCs w:val="20"/>
              </w:rPr>
              <w:t>Величина фактических расходов из прибыли (в том числе направленных на погашение кредитов), признанных регулирующим органом экономически обоснованными</w:t>
            </w:r>
          </w:p>
        </w:tc>
        <w:tc>
          <w:tcPr>
            <w:tcW w:w="1230" w:type="pct"/>
            <w:vMerge w:val="restart"/>
            <w:tcBorders>
              <w:top w:val="nil"/>
              <w:left w:val="nil"/>
              <w:bottom w:val="single" w:sz="8" w:space="0" w:color="000000"/>
              <w:right w:val="single" w:sz="8" w:space="0" w:color="000000"/>
            </w:tcBorders>
            <w:shd w:val="clear" w:color="auto" w:fill="auto"/>
            <w:noWrap/>
            <w:vAlign w:val="bottom"/>
            <w:hideMark/>
          </w:tcPr>
          <w:p w14:paraId="56002D32" w14:textId="77777777" w:rsidR="007E07C0" w:rsidRPr="00301E27" w:rsidRDefault="007E07C0" w:rsidP="006A0179">
            <w:pPr>
              <w:rPr>
                <w:rFonts w:ascii="Myriad Pro" w:hAnsi="Myriad Pro" w:cs="Calibri"/>
                <w:color w:val="000000"/>
                <w:sz w:val="20"/>
                <w:szCs w:val="20"/>
              </w:rPr>
            </w:pPr>
            <w:r w:rsidRPr="00301E27">
              <w:rPr>
                <w:rFonts w:ascii="Myriad Pro" w:hAnsi="Myriad Pro" w:cs="Calibri"/>
                <w:noProof/>
                <w:color w:val="000000"/>
                <w:sz w:val="20"/>
                <w:szCs w:val="20"/>
              </w:rPr>
              <w:drawing>
                <wp:anchor distT="0" distB="0" distL="114300" distR="114300" simplePos="0" relativeHeight="251654144" behindDoc="0" locked="0" layoutInCell="1" allowOverlap="1" wp14:anchorId="114123C6" wp14:editId="0B061882">
                  <wp:simplePos x="0" y="0"/>
                  <wp:positionH relativeFrom="column">
                    <wp:posOffset>209550</wp:posOffset>
                  </wp:positionH>
                  <wp:positionV relativeFrom="paragraph">
                    <wp:posOffset>-914400</wp:posOffset>
                  </wp:positionV>
                  <wp:extent cx="809625" cy="361950"/>
                  <wp:effectExtent l="0" t="0" r="9525" b="0"/>
                  <wp:wrapNone/>
                  <wp:docPr id="43" name="Рисунок 43">
                    <a:extLst xmlns:a="http://schemas.openxmlformats.org/drawingml/2006/main">
                      <a:ext uri="{FF2B5EF4-FFF2-40B4-BE49-F238E27FC236}">
                        <a16:creationId xmlns:a16="http://schemas.microsoft.com/office/drawing/2014/main" id="{649A4B23-AC28-4B68-8868-B1626C51C44F}"/>
                      </a:ext>
                    </a:extLst>
                  </wp:docPr>
                  <wp:cNvGraphicFramePr/>
                  <a:graphic xmlns:a="http://schemas.openxmlformats.org/drawingml/2006/main">
                    <a:graphicData uri="http://schemas.openxmlformats.org/drawingml/2006/picture">
                      <pic:pic xmlns:pic="http://schemas.openxmlformats.org/drawingml/2006/picture">
                        <pic:nvPicPr>
                          <pic:cNvPr id="19" name="Рисунок 6">
                            <a:extLst>
                              <a:ext uri="{FF2B5EF4-FFF2-40B4-BE49-F238E27FC236}">
                                <a16:creationId xmlns:a16="http://schemas.microsoft.com/office/drawing/2014/main" id="{649A4B23-AC28-4B68-8868-B1626C51C44F}"/>
                              </a:ext>
                            </a:extLst>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09625" cy="361950"/>
                          </a:xfrm>
                          <a:prstGeom prst="rect">
                            <a:avLst/>
                          </a:prstGeom>
                          <a:noFill/>
                        </pic:spPr>
                      </pic:pic>
                    </a:graphicData>
                  </a:graphic>
                </wp:anchor>
              </w:drawing>
            </w:r>
          </w:p>
          <w:p w14:paraId="5FD2CBE7" w14:textId="77777777" w:rsidR="007E07C0" w:rsidRPr="00301E27" w:rsidRDefault="007E07C0" w:rsidP="006A0179">
            <w:pPr>
              <w:rPr>
                <w:rFonts w:ascii="Myriad Pro" w:hAnsi="Myriad Pro" w:cs="Calibri"/>
                <w:color w:val="000000"/>
                <w:sz w:val="20"/>
                <w:szCs w:val="20"/>
              </w:rPr>
            </w:pPr>
          </w:p>
        </w:tc>
        <w:tc>
          <w:tcPr>
            <w:tcW w:w="1195" w:type="pct"/>
            <w:tcBorders>
              <w:top w:val="nil"/>
              <w:left w:val="nil"/>
              <w:bottom w:val="single" w:sz="4" w:space="0" w:color="auto"/>
              <w:right w:val="single" w:sz="4" w:space="0" w:color="auto"/>
            </w:tcBorders>
            <w:shd w:val="clear" w:color="000000" w:fill="FFFFFF"/>
            <w:vAlign w:val="center"/>
            <w:hideMark/>
          </w:tcPr>
          <w:p w14:paraId="34E5369C" w14:textId="482C0424" w:rsidR="007E07C0" w:rsidRPr="00301E27" w:rsidRDefault="00021B60" w:rsidP="006A0179">
            <w:pPr>
              <w:jc w:val="center"/>
              <w:rPr>
                <w:rFonts w:ascii="Myriad Pro" w:hAnsi="Myriad Pro"/>
                <w:color w:val="000000"/>
                <w:sz w:val="20"/>
                <w:szCs w:val="20"/>
              </w:rPr>
            </w:pPr>
            <w:r>
              <w:rPr>
                <w:rFonts w:ascii="Myriad Pro" w:hAnsi="Myriad Pro"/>
                <w:color w:val="000000"/>
                <w:sz w:val="20"/>
                <w:szCs w:val="20"/>
              </w:rPr>
              <w:t>391 780,6</w:t>
            </w:r>
          </w:p>
        </w:tc>
      </w:tr>
      <w:tr w:rsidR="007E07C0" w:rsidRPr="00DE5A0D" w14:paraId="275380E2" w14:textId="77777777" w:rsidTr="009E3A81">
        <w:trPr>
          <w:trHeight w:val="555"/>
        </w:trPr>
        <w:tc>
          <w:tcPr>
            <w:tcW w:w="398" w:type="pct"/>
            <w:tcBorders>
              <w:top w:val="nil"/>
              <w:left w:val="single" w:sz="8" w:space="0" w:color="auto"/>
              <w:bottom w:val="single" w:sz="8" w:space="0" w:color="auto"/>
              <w:right w:val="single" w:sz="8" w:space="0" w:color="auto"/>
            </w:tcBorders>
            <w:shd w:val="clear" w:color="auto" w:fill="auto"/>
            <w:vAlign w:val="center"/>
            <w:hideMark/>
          </w:tcPr>
          <w:p w14:paraId="5F6AF169" w14:textId="77777777" w:rsidR="007E07C0" w:rsidRPr="00301E27" w:rsidRDefault="007E07C0" w:rsidP="006A0179">
            <w:pPr>
              <w:jc w:val="center"/>
              <w:rPr>
                <w:rFonts w:ascii="Myriad Pro" w:hAnsi="Myriad Pro" w:cs="Calibri"/>
                <w:color w:val="000000"/>
                <w:sz w:val="20"/>
                <w:szCs w:val="20"/>
              </w:rPr>
            </w:pPr>
            <w:r w:rsidRPr="00301E27">
              <w:rPr>
                <w:rFonts w:ascii="Myriad Pro" w:hAnsi="Myriad Pro" w:cs="Calibri"/>
                <w:color w:val="000000"/>
                <w:sz w:val="20"/>
                <w:szCs w:val="20"/>
              </w:rPr>
              <w:t>6.1.</w:t>
            </w:r>
          </w:p>
        </w:tc>
        <w:tc>
          <w:tcPr>
            <w:tcW w:w="2177" w:type="pct"/>
            <w:tcBorders>
              <w:top w:val="nil"/>
              <w:left w:val="nil"/>
              <w:bottom w:val="single" w:sz="8" w:space="0" w:color="auto"/>
              <w:right w:val="single" w:sz="8" w:space="0" w:color="auto"/>
            </w:tcBorders>
            <w:shd w:val="clear" w:color="000000" w:fill="FFFFFF"/>
            <w:vAlign w:val="center"/>
            <w:hideMark/>
          </w:tcPr>
          <w:p w14:paraId="24BC3CFC" w14:textId="77777777" w:rsidR="007E07C0" w:rsidRPr="00301E27" w:rsidRDefault="007E07C0" w:rsidP="006A0179">
            <w:pPr>
              <w:rPr>
                <w:rFonts w:ascii="Myriad Pro" w:hAnsi="Myriad Pro" w:cs="Calibri"/>
                <w:color w:val="000000"/>
                <w:sz w:val="20"/>
                <w:szCs w:val="20"/>
              </w:rPr>
            </w:pPr>
            <w:r w:rsidRPr="00301E27">
              <w:rPr>
                <w:rFonts w:ascii="Myriad Pro" w:hAnsi="Myriad Pro" w:cs="Calibri"/>
                <w:color w:val="000000"/>
                <w:sz w:val="20"/>
                <w:szCs w:val="20"/>
              </w:rPr>
              <w:t>фактических расходов из прибыли</w:t>
            </w:r>
          </w:p>
        </w:tc>
        <w:tc>
          <w:tcPr>
            <w:tcW w:w="1230" w:type="pct"/>
            <w:vMerge/>
            <w:tcBorders>
              <w:top w:val="nil"/>
              <w:left w:val="nil"/>
              <w:bottom w:val="single" w:sz="8" w:space="0" w:color="000000"/>
              <w:right w:val="single" w:sz="8" w:space="0" w:color="000000"/>
            </w:tcBorders>
            <w:vAlign w:val="center"/>
            <w:hideMark/>
          </w:tcPr>
          <w:p w14:paraId="647C6257" w14:textId="77777777" w:rsidR="007E07C0" w:rsidRPr="00DE5A0D" w:rsidRDefault="007E07C0" w:rsidP="006A0179">
            <w:pPr>
              <w:rPr>
                <w:rFonts w:ascii="Myriad Pro" w:hAnsi="Myriad Pro" w:cs="Calibri"/>
                <w:color w:val="000000"/>
                <w:sz w:val="20"/>
                <w:szCs w:val="20"/>
              </w:rPr>
            </w:pPr>
          </w:p>
        </w:tc>
        <w:tc>
          <w:tcPr>
            <w:tcW w:w="1195" w:type="pct"/>
            <w:tcBorders>
              <w:top w:val="nil"/>
              <w:left w:val="nil"/>
              <w:bottom w:val="single" w:sz="4" w:space="0" w:color="auto"/>
              <w:right w:val="single" w:sz="4" w:space="0" w:color="auto"/>
            </w:tcBorders>
            <w:shd w:val="clear" w:color="000000" w:fill="FFFFFF"/>
            <w:vAlign w:val="center"/>
            <w:hideMark/>
          </w:tcPr>
          <w:p w14:paraId="12D598CC" w14:textId="77777777" w:rsidR="007E07C0" w:rsidRPr="00DE5A0D" w:rsidRDefault="007E07C0" w:rsidP="006A0179">
            <w:pPr>
              <w:jc w:val="center"/>
              <w:rPr>
                <w:rFonts w:ascii="Myriad Pro" w:hAnsi="Myriad Pro"/>
                <w:color w:val="000000"/>
                <w:sz w:val="20"/>
                <w:szCs w:val="20"/>
              </w:rPr>
            </w:pPr>
            <w:r w:rsidRPr="00DE5A0D">
              <w:rPr>
                <w:rFonts w:ascii="Myriad Pro" w:hAnsi="Myriad Pro"/>
                <w:color w:val="000000"/>
                <w:sz w:val="20"/>
                <w:szCs w:val="20"/>
              </w:rPr>
              <w:t>2 643,60</w:t>
            </w:r>
          </w:p>
        </w:tc>
      </w:tr>
      <w:tr w:rsidR="007E07C0" w:rsidRPr="00DE5A0D" w14:paraId="7968E0D4" w14:textId="77777777" w:rsidTr="009E3A81">
        <w:trPr>
          <w:trHeight w:val="525"/>
        </w:trPr>
        <w:tc>
          <w:tcPr>
            <w:tcW w:w="398" w:type="pct"/>
            <w:tcBorders>
              <w:top w:val="nil"/>
              <w:left w:val="single" w:sz="8" w:space="0" w:color="auto"/>
              <w:bottom w:val="single" w:sz="8" w:space="0" w:color="auto"/>
              <w:right w:val="single" w:sz="8" w:space="0" w:color="auto"/>
            </w:tcBorders>
            <w:shd w:val="clear" w:color="auto" w:fill="auto"/>
            <w:vAlign w:val="center"/>
            <w:hideMark/>
          </w:tcPr>
          <w:p w14:paraId="49842F79" w14:textId="77777777" w:rsidR="007E07C0" w:rsidRPr="00301E27" w:rsidRDefault="007E07C0" w:rsidP="006A0179">
            <w:pPr>
              <w:jc w:val="center"/>
              <w:rPr>
                <w:rFonts w:ascii="Myriad Pro" w:hAnsi="Myriad Pro" w:cs="Calibri"/>
                <w:color w:val="000000"/>
                <w:sz w:val="20"/>
                <w:szCs w:val="20"/>
              </w:rPr>
            </w:pPr>
            <w:r w:rsidRPr="00301E27">
              <w:rPr>
                <w:rFonts w:ascii="Myriad Pro" w:hAnsi="Myriad Pro" w:cs="Calibri"/>
                <w:color w:val="000000"/>
                <w:sz w:val="20"/>
                <w:szCs w:val="20"/>
              </w:rPr>
              <w:t>6.2.</w:t>
            </w:r>
          </w:p>
        </w:tc>
        <w:tc>
          <w:tcPr>
            <w:tcW w:w="2177" w:type="pct"/>
            <w:tcBorders>
              <w:top w:val="nil"/>
              <w:left w:val="nil"/>
              <w:bottom w:val="single" w:sz="8" w:space="0" w:color="auto"/>
              <w:right w:val="single" w:sz="8" w:space="0" w:color="auto"/>
            </w:tcBorders>
            <w:shd w:val="clear" w:color="000000" w:fill="FFFFFF"/>
            <w:vAlign w:val="center"/>
            <w:hideMark/>
          </w:tcPr>
          <w:p w14:paraId="6F1E18D5" w14:textId="77777777" w:rsidR="007E07C0" w:rsidRPr="00301E27" w:rsidRDefault="007E07C0" w:rsidP="006A0179">
            <w:pPr>
              <w:rPr>
                <w:rFonts w:ascii="Myriad Pro" w:hAnsi="Myriad Pro" w:cs="Calibri"/>
                <w:color w:val="000000"/>
                <w:sz w:val="20"/>
                <w:szCs w:val="20"/>
              </w:rPr>
            </w:pPr>
            <w:r w:rsidRPr="00301E27">
              <w:rPr>
                <w:rFonts w:ascii="Myriad Pro" w:hAnsi="Myriad Pro" w:cs="Calibri"/>
                <w:color w:val="000000"/>
                <w:sz w:val="20"/>
                <w:szCs w:val="20"/>
              </w:rPr>
              <w:t>фактические расходы на погашение кредитов</w:t>
            </w:r>
          </w:p>
        </w:tc>
        <w:tc>
          <w:tcPr>
            <w:tcW w:w="1230" w:type="pct"/>
            <w:vMerge/>
            <w:tcBorders>
              <w:top w:val="nil"/>
              <w:left w:val="nil"/>
              <w:bottom w:val="single" w:sz="8" w:space="0" w:color="000000"/>
              <w:right w:val="single" w:sz="8" w:space="0" w:color="000000"/>
            </w:tcBorders>
            <w:vAlign w:val="center"/>
            <w:hideMark/>
          </w:tcPr>
          <w:p w14:paraId="70ABA873" w14:textId="77777777" w:rsidR="007E07C0" w:rsidRPr="00DE5A0D" w:rsidRDefault="007E07C0" w:rsidP="006A0179">
            <w:pPr>
              <w:rPr>
                <w:rFonts w:ascii="Myriad Pro" w:hAnsi="Myriad Pro" w:cs="Calibri"/>
                <w:color w:val="000000"/>
                <w:sz w:val="20"/>
                <w:szCs w:val="20"/>
              </w:rPr>
            </w:pPr>
          </w:p>
        </w:tc>
        <w:tc>
          <w:tcPr>
            <w:tcW w:w="1195" w:type="pct"/>
            <w:tcBorders>
              <w:top w:val="nil"/>
              <w:left w:val="nil"/>
              <w:bottom w:val="single" w:sz="4" w:space="0" w:color="auto"/>
              <w:right w:val="single" w:sz="4" w:space="0" w:color="auto"/>
            </w:tcBorders>
            <w:shd w:val="clear" w:color="000000" w:fill="FFFFFF"/>
            <w:vAlign w:val="center"/>
            <w:hideMark/>
          </w:tcPr>
          <w:p w14:paraId="046A3466" w14:textId="29D142CD" w:rsidR="007E07C0" w:rsidRPr="00DE5A0D" w:rsidRDefault="00ED22E7" w:rsidP="006A0179">
            <w:pPr>
              <w:jc w:val="center"/>
              <w:rPr>
                <w:rFonts w:ascii="Myriad Pro" w:hAnsi="Myriad Pro"/>
                <w:color w:val="000000"/>
                <w:sz w:val="20"/>
                <w:szCs w:val="20"/>
              </w:rPr>
            </w:pPr>
            <w:r>
              <w:rPr>
                <w:rFonts w:ascii="Myriad Pro" w:hAnsi="Myriad Pro"/>
                <w:color w:val="000000"/>
                <w:sz w:val="20"/>
                <w:szCs w:val="20"/>
              </w:rPr>
              <w:t>389 137</w:t>
            </w:r>
          </w:p>
        </w:tc>
      </w:tr>
    </w:tbl>
    <w:p w14:paraId="47861290" w14:textId="77777777" w:rsidR="00532C67" w:rsidRDefault="00532C67" w:rsidP="00532C67">
      <w:pPr>
        <w:tabs>
          <w:tab w:val="left" w:pos="2115"/>
        </w:tabs>
        <w:autoSpaceDE w:val="0"/>
        <w:autoSpaceDN w:val="0"/>
        <w:adjustRightInd w:val="0"/>
        <w:spacing w:line="360" w:lineRule="auto"/>
        <w:jc w:val="both"/>
        <w:rPr>
          <w:rFonts w:ascii="Myriad Pro" w:hAnsi="Myriad Pro"/>
          <w:sz w:val="26"/>
          <w:szCs w:val="26"/>
        </w:rPr>
      </w:pPr>
    </w:p>
    <w:p w14:paraId="7D82E75D" w14:textId="77777777" w:rsidR="00532C67" w:rsidRDefault="00532C67" w:rsidP="00532C67">
      <w:pPr>
        <w:tabs>
          <w:tab w:val="left" w:pos="2115"/>
        </w:tabs>
        <w:autoSpaceDE w:val="0"/>
        <w:autoSpaceDN w:val="0"/>
        <w:adjustRightInd w:val="0"/>
        <w:spacing w:line="360" w:lineRule="auto"/>
        <w:ind w:firstLine="567"/>
        <w:jc w:val="both"/>
        <w:rPr>
          <w:rFonts w:ascii="Myriad Pro" w:hAnsi="Myriad Pro"/>
          <w:sz w:val="26"/>
          <w:szCs w:val="26"/>
        </w:rPr>
      </w:pPr>
      <w:r>
        <w:rPr>
          <w:noProof/>
        </w:rPr>
        <w:drawing>
          <wp:anchor distT="0" distB="0" distL="114300" distR="114300" simplePos="0" relativeHeight="251677696" behindDoc="0" locked="0" layoutInCell="1" allowOverlap="1" wp14:anchorId="03E6E1D6" wp14:editId="4B728178">
            <wp:simplePos x="0" y="0"/>
            <wp:positionH relativeFrom="column">
              <wp:posOffset>4876800</wp:posOffset>
            </wp:positionH>
            <wp:positionV relativeFrom="paragraph">
              <wp:posOffset>264160</wp:posOffset>
            </wp:positionV>
            <wp:extent cx="499745" cy="271780"/>
            <wp:effectExtent l="0" t="0" r="0" b="0"/>
            <wp:wrapNone/>
            <wp:docPr id="494" name="Рисунок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99745" cy="271780"/>
                    </a:xfrm>
                    <a:prstGeom prst="rect">
                      <a:avLst/>
                    </a:prstGeom>
                    <a:noFill/>
                  </pic:spPr>
                </pic:pic>
              </a:graphicData>
            </a:graphic>
          </wp:anchor>
        </w:drawing>
      </w:r>
      <w:r>
        <w:rPr>
          <w:rFonts w:ascii="Myriad Pro" w:hAnsi="Myriad Pro"/>
          <w:sz w:val="26"/>
          <w:szCs w:val="26"/>
        </w:rPr>
        <w:t xml:space="preserve">В случае, если договорная схема распределительной сетевой компании предполагает взаиморасчет по одноставочному тарифу, величина                                                                                              </w:t>
      </w:r>
    </w:p>
    <w:p w14:paraId="21F2DED0" w14:textId="77777777" w:rsidR="00532C67" w:rsidRDefault="00532C67" w:rsidP="00532C67">
      <w:pPr>
        <w:tabs>
          <w:tab w:val="left" w:pos="2115"/>
        </w:tabs>
        <w:autoSpaceDE w:val="0"/>
        <w:autoSpaceDN w:val="0"/>
        <w:adjustRightInd w:val="0"/>
        <w:spacing w:line="360" w:lineRule="auto"/>
        <w:jc w:val="both"/>
        <w:rPr>
          <w:rFonts w:ascii="Myriad Pro" w:hAnsi="Myriad Pro"/>
          <w:sz w:val="26"/>
          <w:szCs w:val="26"/>
        </w:rPr>
      </w:pPr>
      <w:r>
        <w:rPr>
          <w:rFonts w:ascii="Myriad Pro" w:hAnsi="Myriad Pro"/>
          <w:sz w:val="26"/>
          <w:szCs w:val="26"/>
        </w:rPr>
        <w:t xml:space="preserve">принимается равной расчетному значению   </w:t>
      </w:r>
      <m:oMath>
        <m:sSubSup>
          <m:sSubSupPr>
            <m:ctrlPr>
              <w:rPr>
                <w:rFonts w:ascii="Cambria Math" w:hAnsi="Cambria Math"/>
                <w:i/>
                <w:noProof/>
                <w:color w:val="000000"/>
                <w:sz w:val="23"/>
                <w:szCs w:val="23"/>
              </w:rPr>
            </m:ctrlPr>
          </m:sSubSupPr>
          <m:e>
            <m:r>
              <w:rPr>
                <w:rFonts w:ascii="Cambria Math" w:hAnsi="Cambria Math"/>
                <w:noProof/>
                <w:color w:val="000000"/>
                <w:sz w:val="23"/>
                <w:szCs w:val="23"/>
              </w:rPr>
              <m:t>ИП</m:t>
            </m:r>
          </m:e>
          <m:sub>
            <m:r>
              <w:rPr>
                <w:rFonts w:ascii="Cambria Math" w:hAnsi="Cambria Math"/>
                <w:noProof/>
                <w:color w:val="000000"/>
                <w:sz w:val="23"/>
                <w:szCs w:val="23"/>
                <w:lang w:val="en-US"/>
              </w:rPr>
              <m:t>i</m:t>
            </m:r>
            <m:r>
              <w:rPr>
                <w:rFonts w:ascii="Cambria Math" w:hAnsi="Cambria Math"/>
                <w:noProof/>
                <w:color w:val="000000"/>
                <w:sz w:val="23"/>
                <w:szCs w:val="23"/>
              </w:rPr>
              <m:t>-</m:t>
            </m:r>
            <m:r>
              <w:rPr>
                <w:rFonts w:ascii="Cambria Math" w:hAnsi="Cambria Math"/>
                <w:noProof/>
                <w:color w:val="000000"/>
                <w:sz w:val="23"/>
                <w:szCs w:val="23"/>
                <w:lang w:val="en-US"/>
              </w:rPr>
              <m:t>j</m:t>
            </m:r>
          </m:sub>
          <m:sup>
            <m:r>
              <w:rPr>
                <w:rFonts w:ascii="Cambria Math" w:hAnsi="Cambria Math"/>
                <w:noProof/>
                <w:color w:val="000000"/>
                <w:sz w:val="23"/>
                <w:szCs w:val="23"/>
              </w:rPr>
              <m:t>заяв (расч)</m:t>
            </m:r>
          </m:sup>
        </m:sSubSup>
      </m:oMath>
      <w:r>
        <w:rPr>
          <w:rFonts w:ascii="Myriad Pro" w:hAnsi="Myriad Pro"/>
          <w:sz w:val="26"/>
          <w:szCs w:val="26"/>
        </w:rPr>
        <w:t>, определяемому с учетом изменения полезного отпуска по формуле:</w:t>
      </w:r>
    </w:p>
    <w:p w14:paraId="7D5A8722" w14:textId="77777777" w:rsidR="00532C67" w:rsidRDefault="002A4A66" w:rsidP="00532C67">
      <w:pPr>
        <w:tabs>
          <w:tab w:val="left" w:pos="2115"/>
        </w:tabs>
        <w:autoSpaceDE w:val="0"/>
        <w:autoSpaceDN w:val="0"/>
        <w:adjustRightInd w:val="0"/>
        <w:spacing w:line="360" w:lineRule="auto"/>
        <w:jc w:val="both"/>
        <w:rPr>
          <w:rFonts w:ascii="Myriad Pro" w:hAnsi="Myriad Pro"/>
          <w:sz w:val="26"/>
          <w:szCs w:val="26"/>
        </w:rPr>
      </w:pPr>
      <m:oMathPara>
        <m:oMath>
          <m:sSubSup>
            <m:sSubSupPr>
              <m:ctrlPr>
                <w:rPr>
                  <w:rFonts w:ascii="Cambria Math" w:hAnsi="Cambria Math"/>
                  <w:i/>
                  <w:sz w:val="26"/>
                  <w:szCs w:val="26"/>
                </w:rPr>
              </m:ctrlPr>
            </m:sSubSupPr>
            <m:e>
              <m:r>
                <w:rPr>
                  <w:rFonts w:ascii="Cambria Math" w:hAnsi="Cambria Math"/>
                  <w:sz w:val="26"/>
                  <w:szCs w:val="26"/>
                </w:rPr>
                <m:t>ИП</m:t>
              </m:r>
            </m:e>
            <m:sub>
              <m:r>
                <w:rPr>
                  <w:rFonts w:ascii="Cambria Math" w:hAnsi="Cambria Math"/>
                  <w:sz w:val="26"/>
                  <w:szCs w:val="26"/>
                  <w:lang w:val="en-US"/>
                </w:rPr>
                <m:t>i</m:t>
              </m:r>
              <m:r>
                <w:rPr>
                  <w:rFonts w:ascii="Cambria Math" w:hAnsi="Cambria Math"/>
                  <w:sz w:val="26"/>
                  <w:szCs w:val="26"/>
                </w:rPr>
                <m:t>-</m:t>
              </m:r>
              <m:r>
                <w:rPr>
                  <w:rFonts w:ascii="Cambria Math" w:hAnsi="Cambria Math"/>
                  <w:sz w:val="26"/>
                  <w:szCs w:val="26"/>
                  <w:lang w:val="en-US"/>
                </w:rPr>
                <m:t>j</m:t>
              </m:r>
            </m:sub>
            <m:sup>
              <m:r>
                <w:rPr>
                  <w:rFonts w:ascii="Cambria Math" w:hAnsi="Cambria Math"/>
                  <w:sz w:val="26"/>
                  <w:szCs w:val="26"/>
                </w:rPr>
                <m:t>заяв(расч)</m:t>
              </m:r>
            </m:sup>
          </m:sSubSup>
          <m:r>
            <w:rPr>
              <w:rFonts w:ascii="Cambria Math" w:hAnsi="Cambria Math"/>
              <w:sz w:val="26"/>
              <w:szCs w:val="26"/>
            </w:rPr>
            <m:t>=</m:t>
          </m:r>
          <m:f>
            <m:fPr>
              <m:ctrlPr>
                <w:rPr>
                  <w:rFonts w:ascii="Cambria Math" w:hAnsi="Cambria Math"/>
                  <w:i/>
                  <w:sz w:val="26"/>
                  <w:szCs w:val="26"/>
                </w:rPr>
              </m:ctrlPr>
            </m:fPr>
            <m:num>
              <m:sSub>
                <m:sSubPr>
                  <m:ctrlPr>
                    <w:rPr>
                      <w:rFonts w:ascii="Cambria Math" w:hAnsi="Cambria Math"/>
                      <w:i/>
                      <w:sz w:val="26"/>
                      <w:szCs w:val="26"/>
                    </w:rPr>
                  </m:ctrlPr>
                </m:sSubPr>
                <m:e>
                  <m:r>
                    <w:rPr>
                      <w:rFonts w:ascii="Cambria Math" w:hAnsi="Cambria Math"/>
                      <w:sz w:val="26"/>
                      <w:szCs w:val="26"/>
                    </w:rPr>
                    <m:t>ПО</m:t>
                  </m:r>
                </m:e>
                <m:sub>
                  <m:r>
                    <w:rPr>
                      <w:rFonts w:ascii="Cambria Math" w:hAnsi="Cambria Math"/>
                      <w:sz w:val="26"/>
                      <w:szCs w:val="26"/>
                    </w:rPr>
                    <m:t>факт</m:t>
                  </m:r>
                  <m:r>
                    <w:rPr>
                      <w:rFonts w:ascii="Cambria Math" w:hAnsi="Cambria Math"/>
                      <w:sz w:val="26"/>
                      <w:szCs w:val="26"/>
                      <w:lang w:val="en-US"/>
                    </w:rPr>
                    <m:t>i</m:t>
                  </m:r>
                  <m:r>
                    <w:rPr>
                      <w:rFonts w:ascii="Cambria Math" w:hAnsi="Cambria Math"/>
                      <w:sz w:val="26"/>
                      <w:szCs w:val="26"/>
                    </w:rPr>
                    <m:t>-</m:t>
                  </m:r>
                  <m:r>
                    <w:rPr>
                      <w:rFonts w:ascii="Cambria Math" w:hAnsi="Cambria Math"/>
                      <w:sz w:val="26"/>
                      <w:szCs w:val="26"/>
                      <w:lang w:val="en-US"/>
                    </w:rPr>
                    <m:t>j</m:t>
                  </m:r>
                </m:sub>
              </m:sSub>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lang w:val="en-US"/>
                    </w:rPr>
                    <m:t>d</m:t>
                  </m:r>
                  <m:r>
                    <w:rPr>
                      <w:rFonts w:ascii="Cambria Math" w:hAnsi="Cambria Math"/>
                      <w:sz w:val="26"/>
                      <w:szCs w:val="26"/>
                    </w:rPr>
                    <m:t>НВВ</m:t>
                  </m:r>
                </m:e>
                <m:sub>
                  <m:r>
                    <w:rPr>
                      <w:rFonts w:ascii="Cambria Math" w:hAnsi="Cambria Math"/>
                      <w:sz w:val="26"/>
                      <w:szCs w:val="26"/>
                      <w:lang w:val="en-US"/>
                    </w:rPr>
                    <m:t>i</m:t>
                  </m:r>
                  <m:r>
                    <w:rPr>
                      <w:rFonts w:ascii="Cambria Math" w:hAnsi="Cambria Math"/>
                      <w:sz w:val="26"/>
                      <w:szCs w:val="26"/>
                    </w:rPr>
                    <m:t>-</m:t>
                  </m:r>
                  <m:r>
                    <w:rPr>
                      <w:rFonts w:ascii="Cambria Math" w:hAnsi="Cambria Math"/>
                      <w:sz w:val="26"/>
                      <w:szCs w:val="26"/>
                      <w:lang w:val="en-US"/>
                    </w:rPr>
                    <m:t>j</m:t>
                  </m:r>
                </m:sub>
                <m:sup>
                  <m:r>
                    <w:rPr>
                      <w:rFonts w:ascii="Cambria Math" w:hAnsi="Cambria Math"/>
                      <w:sz w:val="26"/>
                      <w:szCs w:val="26"/>
                    </w:rPr>
                    <m:t>одн.факт</m:t>
                  </m:r>
                </m:sup>
              </m:sSubSup>
            </m:num>
            <m:den>
              <m:sSub>
                <m:sSubPr>
                  <m:ctrlPr>
                    <w:rPr>
                      <w:rFonts w:ascii="Cambria Math" w:hAnsi="Cambria Math"/>
                      <w:i/>
                      <w:sz w:val="26"/>
                      <w:szCs w:val="26"/>
                    </w:rPr>
                  </m:ctrlPr>
                </m:sSubPr>
                <m:e>
                  <m:r>
                    <w:rPr>
                      <w:rFonts w:ascii="Cambria Math" w:hAnsi="Cambria Math"/>
                      <w:sz w:val="26"/>
                      <w:szCs w:val="26"/>
                    </w:rPr>
                    <m:t>ПО</m:t>
                  </m:r>
                </m:e>
                <m:sub>
                  <m:r>
                    <w:rPr>
                      <w:rFonts w:ascii="Cambria Math" w:hAnsi="Cambria Math"/>
                      <w:sz w:val="26"/>
                      <w:szCs w:val="26"/>
                    </w:rPr>
                    <m:t>заяв</m:t>
                  </m:r>
                  <m:r>
                    <w:rPr>
                      <w:rFonts w:ascii="Cambria Math" w:hAnsi="Cambria Math"/>
                      <w:sz w:val="26"/>
                      <w:szCs w:val="26"/>
                      <w:lang w:val="en-US"/>
                    </w:rPr>
                    <m:t>i</m:t>
                  </m:r>
                  <m:r>
                    <w:rPr>
                      <w:rFonts w:ascii="Cambria Math" w:hAnsi="Cambria Math"/>
                      <w:sz w:val="26"/>
                      <w:szCs w:val="26"/>
                    </w:rPr>
                    <m:t>-</m:t>
                  </m:r>
                  <m:r>
                    <w:rPr>
                      <w:rFonts w:ascii="Cambria Math" w:hAnsi="Cambria Math"/>
                      <w:sz w:val="26"/>
                      <w:szCs w:val="26"/>
                      <w:lang w:val="en-US"/>
                    </w:rPr>
                    <m:t>j</m:t>
                  </m:r>
                </m:sub>
              </m:sSub>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lang w:val="en-US"/>
                    </w:rPr>
                    <m:t>d</m:t>
                  </m:r>
                  <m:r>
                    <w:rPr>
                      <w:rFonts w:ascii="Cambria Math" w:hAnsi="Cambria Math"/>
                      <w:sz w:val="26"/>
                      <w:szCs w:val="26"/>
                    </w:rPr>
                    <m:t>НВВ</m:t>
                  </m:r>
                </m:e>
                <m:sub>
                  <m:r>
                    <w:rPr>
                      <w:rFonts w:ascii="Cambria Math" w:hAnsi="Cambria Math"/>
                      <w:sz w:val="26"/>
                      <w:szCs w:val="26"/>
                      <w:lang w:val="en-US"/>
                    </w:rPr>
                    <m:t>i</m:t>
                  </m:r>
                  <m:r>
                    <w:rPr>
                      <w:rFonts w:ascii="Cambria Math" w:hAnsi="Cambria Math"/>
                      <w:sz w:val="26"/>
                      <w:szCs w:val="26"/>
                    </w:rPr>
                    <m:t>-</m:t>
                  </m:r>
                  <m:r>
                    <w:rPr>
                      <w:rFonts w:ascii="Cambria Math" w:hAnsi="Cambria Math"/>
                      <w:sz w:val="26"/>
                      <w:szCs w:val="26"/>
                      <w:lang w:val="en-US"/>
                    </w:rPr>
                    <m:t>j</m:t>
                  </m:r>
                </m:sub>
                <m:sup>
                  <m:r>
                    <w:rPr>
                      <w:rFonts w:ascii="Cambria Math" w:hAnsi="Cambria Math"/>
                      <w:sz w:val="26"/>
                      <w:szCs w:val="26"/>
                    </w:rPr>
                    <m:t>одн.пл</m:t>
                  </m:r>
                </m:sup>
              </m:sSubSup>
            </m:den>
          </m:f>
          <m:r>
            <w:rPr>
              <w:rFonts w:ascii="Cambria Math" w:hAnsi="Cambria Math"/>
              <w:sz w:val="26"/>
              <w:szCs w:val="26"/>
            </w:rPr>
            <m:t xml:space="preserve">               </m:t>
          </m:r>
        </m:oMath>
      </m:oMathPara>
    </w:p>
    <w:p w14:paraId="14FF1EB0" w14:textId="77777777" w:rsidR="00532C67" w:rsidRDefault="00532C67" w:rsidP="00532C67">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где:</w:t>
      </w:r>
    </w:p>
    <w:p w14:paraId="1A48F8D1" w14:textId="77777777" w:rsidR="00532C67" w:rsidRDefault="002A4A66" w:rsidP="00532C67">
      <w:pPr>
        <w:autoSpaceDE w:val="0"/>
        <w:autoSpaceDN w:val="0"/>
        <w:adjustRightInd w:val="0"/>
        <w:spacing w:line="360" w:lineRule="auto"/>
        <w:ind w:firstLine="567"/>
        <w:jc w:val="both"/>
        <w:rPr>
          <w:rFonts w:ascii="Myriad Pro" w:hAnsi="Myriad Pro"/>
          <w:sz w:val="26"/>
          <w:szCs w:val="26"/>
        </w:rPr>
      </w:pPr>
      <m:oMath>
        <m:sSub>
          <m:sSubPr>
            <m:ctrlPr>
              <w:rPr>
                <w:rFonts w:ascii="Cambria Math" w:hAnsi="Cambria Math"/>
                <w:i/>
                <w:sz w:val="26"/>
                <w:szCs w:val="26"/>
              </w:rPr>
            </m:ctrlPr>
          </m:sSubPr>
          <m:e>
            <m:r>
              <w:rPr>
                <w:rFonts w:ascii="Cambria Math" w:hAnsi="Cambria Math"/>
                <w:sz w:val="26"/>
                <w:szCs w:val="26"/>
              </w:rPr>
              <m:t>ПО</m:t>
            </m:r>
          </m:e>
          <m:sub>
            <m:r>
              <w:rPr>
                <w:rFonts w:ascii="Cambria Math" w:hAnsi="Cambria Math"/>
                <w:sz w:val="26"/>
                <w:szCs w:val="26"/>
              </w:rPr>
              <m:t>заяв</m:t>
            </m:r>
            <m:r>
              <w:rPr>
                <w:rFonts w:ascii="Cambria Math" w:hAnsi="Cambria Math"/>
                <w:sz w:val="26"/>
                <w:szCs w:val="26"/>
                <w:lang w:val="en-US"/>
              </w:rPr>
              <m:t>i</m:t>
            </m:r>
            <m:r>
              <w:rPr>
                <w:rFonts w:ascii="Cambria Math" w:hAnsi="Cambria Math"/>
                <w:sz w:val="26"/>
                <w:szCs w:val="26"/>
              </w:rPr>
              <m:t>-</m:t>
            </m:r>
            <m:r>
              <w:rPr>
                <w:rFonts w:ascii="Cambria Math" w:hAnsi="Cambria Math"/>
                <w:sz w:val="26"/>
                <w:szCs w:val="26"/>
                <w:lang w:val="en-US"/>
              </w:rPr>
              <m:t>j</m:t>
            </m:r>
          </m:sub>
        </m:sSub>
      </m:oMath>
      <w:r w:rsidR="00532C67">
        <w:rPr>
          <w:rFonts w:ascii="Myriad Pro" w:hAnsi="Myriad Pro"/>
          <w:sz w:val="26"/>
          <w:szCs w:val="26"/>
        </w:rPr>
        <w:t xml:space="preserve"> - полезный отпуск электрической энергии, учтенный при формировании тарифов на (i-j)-й год долгосрочного периода регулирования (</w:t>
      </w:r>
      <w:r w:rsidR="00532C67">
        <w:rPr>
          <w:rFonts w:ascii="Myriad Pro" w:hAnsi="Myriad Pro" w:cs="Myriad Pro"/>
          <w:sz w:val="26"/>
          <w:szCs w:val="26"/>
        </w:rPr>
        <w:t>7 016 485,00 тыс. кВт.ч.)</w:t>
      </w:r>
      <w:r w:rsidR="00532C67">
        <w:rPr>
          <w:rFonts w:ascii="Myriad Pro" w:hAnsi="Myriad Pro"/>
          <w:sz w:val="26"/>
          <w:szCs w:val="26"/>
        </w:rPr>
        <w:t>;</w:t>
      </w:r>
    </w:p>
    <w:p w14:paraId="7C7E2A36" w14:textId="77777777" w:rsidR="00532C67" w:rsidRDefault="002A4A66" w:rsidP="00532C67">
      <w:pPr>
        <w:autoSpaceDE w:val="0"/>
        <w:autoSpaceDN w:val="0"/>
        <w:adjustRightInd w:val="0"/>
        <w:spacing w:line="360" w:lineRule="auto"/>
        <w:ind w:firstLine="567"/>
        <w:jc w:val="both"/>
        <w:rPr>
          <w:rFonts w:ascii="Myriad Pro" w:hAnsi="Myriad Pro"/>
          <w:sz w:val="26"/>
          <w:szCs w:val="26"/>
        </w:rPr>
      </w:pPr>
      <m:oMath>
        <m:sSub>
          <m:sSubPr>
            <m:ctrlPr>
              <w:rPr>
                <w:rFonts w:ascii="Cambria Math" w:hAnsi="Cambria Math"/>
                <w:i/>
                <w:sz w:val="26"/>
                <w:szCs w:val="26"/>
              </w:rPr>
            </m:ctrlPr>
          </m:sSubPr>
          <m:e>
            <m:r>
              <w:rPr>
                <w:rFonts w:ascii="Cambria Math" w:hAnsi="Cambria Math"/>
                <w:sz w:val="26"/>
                <w:szCs w:val="26"/>
              </w:rPr>
              <m:t>ПО</m:t>
            </m:r>
          </m:e>
          <m:sub>
            <m:r>
              <w:rPr>
                <w:rFonts w:ascii="Cambria Math" w:hAnsi="Cambria Math"/>
                <w:sz w:val="26"/>
                <w:szCs w:val="26"/>
              </w:rPr>
              <m:t>факт</m:t>
            </m:r>
            <m:r>
              <w:rPr>
                <w:rFonts w:ascii="Cambria Math" w:hAnsi="Cambria Math"/>
                <w:sz w:val="26"/>
                <w:szCs w:val="26"/>
                <w:lang w:val="en-US"/>
              </w:rPr>
              <m:t>i</m:t>
            </m:r>
            <m:r>
              <w:rPr>
                <w:rFonts w:ascii="Cambria Math" w:hAnsi="Cambria Math"/>
                <w:sz w:val="26"/>
                <w:szCs w:val="26"/>
              </w:rPr>
              <m:t>-</m:t>
            </m:r>
            <m:r>
              <w:rPr>
                <w:rFonts w:ascii="Cambria Math" w:hAnsi="Cambria Math"/>
                <w:sz w:val="26"/>
                <w:szCs w:val="26"/>
                <w:lang w:val="en-US"/>
              </w:rPr>
              <m:t>j</m:t>
            </m:r>
          </m:sub>
        </m:sSub>
        <m:r>
          <w:rPr>
            <w:rFonts w:ascii="Cambria Math" w:hAnsi="Cambria Math"/>
            <w:sz w:val="26"/>
            <w:szCs w:val="26"/>
          </w:rPr>
          <m:t xml:space="preserve">  </m:t>
        </m:r>
      </m:oMath>
      <w:r w:rsidR="00532C67">
        <w:rPr>
          <w:rFonts w:ascii="Myriad Pro" w:hAnsi="Myriad Pro"/>
          <w:sz w:val="26"/>
          <w:szCs w:val="26"/>
        </w:rPr>
        <w:t xml:space="preserve"> - полезный отпуск электроэнергии, фактически сложившийся в (i-j)-м году долгосрочного периода регулирования (</w:t>
      </w:r>
      <w:r w:rsidR="00532C67">
        <w:rPr>
          <w:rFonts w:ascii="Myriad Pro" w:hAnsi="Myriad Pro" w:cs="Myriad Pro"/>
          <w:sz w:val="26"/>
          <w:szCs w:val="26"/>
        </w:rPr>
        <w:t>6 819 431,00 тыс. кВт.ч.)</w:t>
      </w:r>
      <w:r w:rsidR="00532C67">
        <w:rPr>
          <w:rFonts w:ascii="Myriad Pro" w:hAnsi="Myriad Pro"/>
          <w:sz w:val="26"/>
          <w:szCs w:val="26"/>
        </w:rPr>
        <w:t>;</w:t>
      </w:r>
    </w:p>
    <w:p w14:paraId="0F2653FA" w14:textId="77777777" w:rsidR="00532C67" w:rsidRDefault="002A4A66" w:rsidP="00532C67">
      <w:pPr>
        <w:autoSpaceDE w:val="0"/>
        <w:autoSpaceDN w:val="0"/>
        <w:adjustRightInd w:val="0"/>
        <w:spacing w:line="360" w:lineRule="auto"/>
        <w:ind w:firstLine="567"/>
        <w:jc w:val="both"/>
        <w:rPr>
          <w:rFonts w:ascii="Myriad Pro" w:hAnsi="Myriad Pro"/>
          <w:sz w:val="26"/>
          <w:szCs w:val="26"/>
        </w:rPr>
      </w:pPr>
      <m:oMath>
        <m:sSubSup>
          <m:sSubSupPr>
            <m:ctrlPr>
              <w:rPr>
                <w:rFonts w:ascii="Cambria Math" w:hAnsi="Cambria Math"/>
                <w:i/>
                <w:sz w:val="26"/>
                <w:szCs w:val="26"/>
              </w:rPr>
            </m:ctrlPr>
          </m:sSubSupPr>
          <m:e>
            <m:r>
              <w:rPr>
                <w:rFonts w:ascii="Cambria Math" w:hAnsi="Cambria Math"/>
                <w:sz w:val="26"/>
                <w:szCs w:val="26"/>
                <w:lang w:val="en-US"/>
              </w:rPr>
              <m:t>d</m:t>
            </m:r>
            <m:r>
              <w:rPr>
                <w:rFonts w:ascii="Cambria Math" w:hAnsi="Cambria Math"/>
                <w:sz w:val="26"/>
                <w:szCs w:val="26"/>
              </w:rPr>
              <m:t>НВВ</m:t>
            </m:r>
          </m:e>
          <m:sub>
            <m:r>
              <w:rPr>
                <w:rFonts w:ascii="Cambria Math" w:hAnsi="Cambria Math"/>
                <w:sz w:val="26"/>
                <w:szCs w:val="26"/>
                <w:lang w:val="en-US"/>
              </w:rPr>
              <m:t>i</m:t>
            </m:r>
            <m:r>
              <w:rPr>
                <w:rFonts w:ascii="Cambria Math" w:hAnsi="Cambria Math"/>
                <w:sz w:val="26"/>
                <w:szCs w:val="26"/>
              </w:rPr>
              <m:t>-</m:t>
            </m:r>
            <m:r>
              <w:rPr>
                <w:rFonts w:ascii="Cambria Math" w:hAnsi="Cambria Math"/>
                <w:sz w:val="26"/>
                <w:szCs w:val="26"/>
                <w:lang w:val="en-US"/>
              </w:rPr>
              <m:t>j</m:t>
            </m:r>
          </m:sub>
          <m:sup>
            <m:r>
              <w:rPr>
                <w:rFonts w:ascii="Cambria Math" w:hAnsi="Cambria Math"/>
                <w:sz w:val="26"/>
                <w:szCs w:val="26"/>
              </w:rPr>
              <m:t>одн.факт</m:t>
            </m:r>
          </m:sup>
        </m:sSubSup>
        <m:r>
          <w:rPr>
            <w:rFonts w:ascii="Cambria Math" w:hAnsi="Cambria Math"/>
            <w:sz w:val="26"/>
            <w:szCs w:val="26"/>
          </w:rPr>
          <m:t xml:space="preserve">, </m:t>
        </m:r>
        <m:sSubSup>
          <m:sSubSupPr>
            <m:ctrlPr>
              <w:rPr>
                <w:rFonts w:ascii="Cambria Math" w:hAnsi="Cambria Math"/>
                <w:i/>
                <w:sz w:val="26"/>
                <w:szCs w:val="26"/>
              </w:rPr>
            </m:ctrlPr>
          </m:sSubSupPr>
          <m:e>
            <m:r>
              <w:rPr>
                <w:rFonts w:ascii="Cambria Math" w:hAnsi="Cambria Math"/>
                <w:sz w:val="26"/>
                <w:szCs w:val="26"/>
                <w:lang w:val="en-US"/>
              </w:rPr>
              <m:t>d</m:t>
            </m:r>
            <m:r>
              <w:rPr>
                <w:rFonts w:ascii="Cambria Math" w:hAnsi="Cambria Math"/>
                <w:sz w:val="26"/>
                <w:szCs w:val="26"/>
              </w:rPr>
              <m:t>НВВ</m:t>
            </m:r>
          </m:e>
          <m:sub>
            <m:r>
              <w:rPr>
                <w:rFonts w:ascii="Cambria Math" w:hAnsi="Cambria Math"/>
                <w:sz w:val="26"/>
                <w:szCs w:val="26"/>
                <w:lang w:val="en-US"/>
              </w:rPr>
              <m:t>i</m:t>
            </m:r>
            <m:r>
              <w:rPr>
                <w:rFonts w:ascii="Cambria Math" w:hAnsi="Cambria Math"/>
                <w:sz w:val="26"/>
                <w:szCs w:val="26"/>
              </w:rPr>
              <m:t>-</m:t>
            </m:r>
            <m:r>
              <w:rPr>
                <w:rFonts w:ascii="Cambria Math" w:hAnsi="Cambria Math"/>
                <w:sz w:val="26"/>
                <w:szCs w:val="26"/>
                <w:lang w:val="en-US"/>
              </w:rPr>
              <m:t>j</m:t>
            </m:r>
          </m:sub>
          <m:sup>
            <m:r>
              <w:rPr>
                <w:rFonts w:ascii="Cambria Math" w:hAnsi="Cambria Math"/>
                <w:sz w:val="26"/>
                <w:szCs w:val="26"/>
              </w:rPr>
              <m:t>одн.пл</m:t>
            </m:r>
          </m:sup>
        </m:sSubSup>
      </m:oMath>
      <w:r w:rsidR="00532C67">
        <w:rPr>
          <w:rFonts w:ascii="Myriad Pro" w:hAnsi="Myriad Pro"/>
          <w:sz w:val="26"/>
          <w:szCs w:val="26"/>
        </w:rPr>
        <w:t xml:space="preserve"> - соответственно плановая и фактическая доля необходимой валовой выручки в (i-j)-м году долгосрочного периода регулирования, относящейся на потребителей услуг по передаче электрической энергии, договорная схема которых предусматривает расчеты по одноставочным тарифам.</w:t>
      </w:r>
    </w:p>
    <w:p w14:paraId="4C70691F" w14:textId="77777777" w:rsidR="00532C67" w:rsidRDefault="002A4A66" w:rsidP="00532C67">
      <w:pPr>
        <w:autoSpaceDE w:val="0"/>
        <w:autoSpaceDN w:val="0"/>
        <w:adjustRightInd w:val="0"/>
        <w:spacing w:line="360" w:lineRule="auto"/>
        <w:ind w:firstLine="540"/>
        <w:jc w:val="both"/>
        <w:rPr>
          <w:rFonts w:ascii="Myriad Pro" w:hAnsi="Myriad Pro" w:cs="Myriad Pro"/>
          <w:sz w:val="26"/>
          <w:szCs w:val="26"/>
        </w:rPr>
      </w:pPr>
      <m:oMath>
        <m:sSub>
          <m:sSubPr>
            <m:ctrlPr>
              <w:rPr>
                <w:rFonts w:ascii="Cambria Math" w:hAnsi="Cambria Math" w:cs="Myriad Pro"/>
                <w:i/>
                <w:sz w:val="26"/>
                <w:szCs w:val="26"/>
              </w:rPr>
            </m:ctrlPr>
          </m:sSubPr>
          <m:e>
            <m:r>
              <w:rPr>
                <w:rFonts w:ascii="Cambria Math" w:hAnsi="Cambria Math" w:cs="Myriad Pro"/>
                <w:sz w:val="26"/>
                <w:szCs w:val="26"/>
              </w:rPr>
              <m:t>НВВ</m:t>
            </m:r>
          </m:e>
          <m:sub>
            <m:r>
              <w:rPr>
                <w:rFonts w:ascii="Cambria Math" w:hAnsi="Cambria Math" w:cs="Myriad Pro"/>
                <w:sz w:val="26"/>
                <w:szCs w:val="26"/>
              </w:rPr>
              <m:t>план</m:t>
            </m:r>
          </m:sub>
        </m:sSub>
      </m:oMath>
      <w:r w:rsidR="00532C67">
        <w:rPr>
          <w:rFonts w:ascii="Myriad Pro" w:eastAsiaTheme="minorEastAsia" w:hAnsi="Myriad Pro" w:cs="Myriad Pro"/>
          <w:sz w:val="26"/>
          <w:szCs w:val="26"/>
        </w:rPr>
        <w:t xml:space="preserve">= </w:t>
      </w:r>
      <w:r w:rsidR="00532C67">
        <w:rPr>
          <w:rFonts w:ascii="Myriad Pro" w:hAnsi="Myriad Pro" w:cs="Myriad Pro"/>
          <w:sz w:val="26"/>
          <w:szCs w:val="26"/>
        </w:rPr>
        <w:t>6 700 350,81 тыс. руб.;</w:t>
      </w:r>
    </w:p>
    <w:p w14:paraId="0F7DB929" w14:textId="77777777" w:rsidR="00532C67" w:rsidRDefault="002A4A66" w:rsidP="00532C67">
      <w:pPr>
        <w:autoSpaceDE w:val="0"/>
        <w:autoSpaceDN w:val="0"/>
        <w:adjustRightInd w:val="0"/>
        <w:spacing w:line="360" w:lineRule="auto"/>
        <w:ind w:firstLine="567"/>
        <w:rPr>
          <w:rFonts w:ascii="Myriad Pro" w:eastAsiaTheme="minorEastAsia" w:hAnsi="Myriad Pro" w:cs="Myriad Pro"/>
          <w:sz w:val="26"/>
          <w:szCs w:val="26"/>
        </w:rPr>
      </w:pPr>
      <m:oMath>
        <m:sSubSup>
          <m:sSubSupPr>
            <m:ctrlPr>
              <w:rPr>
                <w:rFonts w:ascii="Cambria Math" w:hAnsi="Cambria Math" w:cs="Myriad Pro"/>
                <w:i/>
                <w:sz w:val="26"/>
                <w:szCs w:val="26"/>
              </w:rPr>
            </m:ctrlPr>
          </m:sSubSupPr>
          <m:e>
            <m:r>
              <w:rPr>
                <w:rFonts w:ascii="Cambria Math" w:hAnsi="Cambria Math" w:cs="Myriad Pro"/>
                <w:sz w:val="26"/>
                <w:szCs w:val="26"/>
              </w:rPr>
              <m:t>НВВ</m:t>
            </m:r>
          </m:e>
          <m:sub>
            <m:r>
              <w:rPr>
                <w:rFonts w:ascii="Cambria Math" w:hAnsi="Cambria Math" w:cs="Myriad Pro"/>
                <w:sz w:val="26"/>
                <w:szCs w:val="26"/>
              </w:rPr>
              <m:t>план</m:t>
            </m:r>
          </m:sub>
          <m:sup>
            <m:r>
              <w:rPr>
                <w:rFonts w:ascii="Cambria Math" w:hAnsi="Cambria Math" w:cs="Myriad Pro"/>
                <w:sz w:val="26"/>
                <w:szCs w:val="26"/>
              </w:rPr>
              <m:t>одн.</m:t>
            </m:r>
          </m:sup>
        </m:sSubSup>
      </m:oMath>
      <w:r w:rsidR="00532C67">
        <w:rPr>
          <w:rFonts w:ascii="Myriad Pro" w:eastAsiaTheme="minorEastAsia" w:hAnsi="Myriad Pro" w:cs="Myriad Pro"/>
          <w:sz w:val="26"/>
          <w:szCs w:val="26"/>
        </w:rPr>
        <w:t xml:space="preserve">= </w:t>
      </w:r>
      <w:r w:rsidR="00532C67">
        <w:rPr>
          <w:rFonts w:ascii="Myriad Pro" w:hAnsi="Myriad Pro" w:cs="Myriad Pro"/>
          <w:sz w:val="26"/>
          <w:szCs w:val="26"/>
        </w:rPr>
        <w:t>6 700 350,81</w:t>
      </w:r>
      <w:r w:rsidR="00532C67">
        <w:rPr>
          <w:rFonts w:ascii="Myriad Pro" w:eastAsiaTheme="minorEastAsia" w:hAnsi="Myriad Pro" w:cs="Myriad Pro"/>
          <w:sz w:val="26"/>
          <w:szCs w:val="26"/>
        </w:rPr>
        <w:t xml:space="preserve"> тыс. руб.;</w:t>
      </w:r>
    </w:p>
    <w:p w14:paraId="653506C6" w14:textId="77777777" w:rsidR="00532C67" w:rsidRDefault="002A4A66" w:rsidP="00532C67">
      <w:pPr>
        <w:autoSpaceDE w:val="0"/>
        <w:autoSpaceDN w:val="0"/>
        <w:adjustRightInd w:val="0"/>
        <w:spacing w:line="360" w:lineRule="auto"/>
        <w:ind w:left="567"/>
        <w:rPr>
          <w:rFonts w:ascii="Myriad Pro" w:eastAsiaTheme="minorEastAsia" w:hAnsi="Myriad Pro" w:cs="Myriad Pro"/>
          <w:sz w:val="26"/>
          <w:szCs w:val="26"/>
        </w:rPr>
      </w:pPr>
      <m:oMath>
        <m:sSubSup>
          <m:sSubSupPr>
            <m:ctrlPr>
              <w:rPr>
                <w:rFonts w:ascii="Cambria Math" w:hAnsi="Cambria Math" w:cs="Myriad Pro"/>
                <w:i/>
                <w:sz w:val="26"/>
                <w:szCs w:val="26"/>
              </w:rPr>
            </m:ctrlPr>
          </m:sSubSupPr>
          <m:e>
            <m:r>
              <w:rPr>
                <w:rFonts w:ascii="Cambria Math" w:hAnsi="Cambria Math" w:cs="Myriad Pro"/>
                <w:sz w:val="26"/>
                <w:szCs w:val="26"/>
              </w:rPr>
              <m:t>dНВВ</m:t>
            </m:r>
          </m:e>
          <m:sub>
            <m:r>
              <w:rPr>
                <w:rFonts w:ascii="Cambria Math" w:hAnsi="Cambria Math" w:cs="Myriad Pro"/>
                <w:sz w:val="26"/>
                <w:szCs w:val="26"/>
                <w:lang w:val="en-US"/>
              </w:rPr>
              <m:t>i</m:t>
            </m:r>
            <m:r>
              <w:rPr>
                <w:rFonts w:ascii="Cambria Math" w:hAnsi="Cambria Math" w:cs="Myriad Pro"/>
                <w:sz w:val="26"/>
                <w:szCs w:val="26"/>
              </w:rPr>
              <m:t>-2</m:t>
            </m:r>
          </m:sub>
          <m:sup>
            <m:r>
              <w:rPr>
                <w:rFonts w:ascii="Cambria Math" w:hAnsi="Cambria Math" w:cs="Myriad Pro"/>
                <w:sz w:val="26"/>
                <w:szCs w:val="26"/>
              </w:rPr>
              <m:t>одн.пл</m:t>
            </m:r>
          </m:sup>
        </m:sSubSup>
      </m:oMath>
      <w:r w:rsidR="00532C67">
        <w:rPr>
          <w:rFonts w:ascii="Myriad Pro" w:eastAsiaTheme="minorEastAsia" w:hAnsi="Myriad Pro" w:cs="Myriad Pro"/>
          <w:sz w:val="26"/>
          <w:szCs w:val="26"/>
        </w:rPr>
        <w:t xml:space="preserve">= </w:t>
      </w:r>
      <w:r w:rsidR="00532C67">
        <w:rPr>
          <w:rFonts w:ascii="Myriad Pro" w:hAnsi="Myriad Pro" w:cs="Myriad Pro"/>
          <w:sz w:val="26"/>
          <w:szCs w:val="26"/>
        </w:rPr>
        <w:t>1 (6 700 350,81/6 700 350,81);</w:t>
      </w:r>
    </w:p>
    <w:p w14:paraId="3E51D291" w14:textId="77777777" w:rsidR="00532C67" w:rsidRDefault="002A4A66" w:rsidP="00532C67">
      <w:pPr>
        <w:autoSpaceDE w:val="0"/>
        <w:autoSpaceDN w:val="0"/>
        <w:adjustRightInd w:val="0"/>
        <w:spacing w:line="360" w:lineRule="auto"/>
        <w:ind w:firstLine="540"/>
        <w:jc w:val="both"/>
        <w:rPr>
          <w:rFonts w:ascii="Myriad Pro" w:hAnsi="Myriad Pro" w:cs="Myriad Pro"/>
          <w:sz w:val="26"/>
          <w:szCs w:val="26"/>
        </w:rPr>
      </w:pPr>
      <m:oMath>
        <m:sSub>
          <m:sSubPr>
            <m:ctrlPr>
              <w:rPr>
                <w:rFonts w:ascii="Cambria Math" w:hAnsi="Cambria Math" w:cs="Myriad Pro"/>
                <w:i/>
                <w:sz w:val="26"/>
                <w:szCs w:val="26"/>
              </w:rPr>
            </m:ctrlPr>
          </m:sSubPr>
          <m:e>
            <m:r>
              <w:rPr>
                <w:rFonts w:ascii="Cambria Math" w:hAnsi="Cambria Math" w:cs="Myriad Pro"/>
                <w:sz w:val="26"/>
                <w:szCs w:val="26"/>
              </w:rPr>
              <m:t>НВВ</m:t>
            </m:r>
          </m:e>
          <m:sub>
            <m:r>
              <w:rPr>
                <w:rFonts w:ascii="Cambria Math" w:hAnsi="Cambria Math" w:cs="Myriad Pro"/>
                <w:sz w:val="26"/>
                <w:szCs w:val="26"/>
              </w:rPr>
              <m:t>факт</m:t>
            </m:r>
          </m:sub>
        </m:sSub>
      </m:oMath>
      <w:r w:rsidR="00532C67">
        <w:rPr>
          <w:rFonts w:ascii="Myriad Pro" w:eastAsiaTheme="minorEastAsia" w:hAnsi="Myriad Pro" w:cs="Myriad Pro"/>
          <w:sz w:val="26"/>
          <w:szCs w:val="26"/>
        </w:rPr>
        <w:t xml:space="preserve">= </w:t>
      </w:r>
      <w:r w:rsidR="00532C67">
        <w:rPr>
          <w:rFonts w:ascii="Myriad Pro" w:hAnsi="Myriad Pro" w:cs="Myriad Pro"/>
          <w:sz w:val="26"/>
          <w:szCs w:val="26"/>
        </w:rPr>
        <w:t>6 671 277,00 тыс. руб.;</w:t>
      </w:r>
    </w:p>
    <w:p w14:paraId="6407C915" w14:textId="77777777" w:rsidR="00532C67" w:rsidRDefault="002A4A66" w:rsidP="00532C67">
      <w:pPr>
        <w:autoSpaceDE w:val="0"/>
        <w:autoSpaceDN w:val="0"/>
        <w:adjustRightInd w:val="0"/>
        <w:spacing w:line="360" w:lineRule="auto"/>
        <w:ind w:firstLine="567"/>
        <w:rPr>
          <w:rFonts w:ascii="Myriad Pro" w:eastAsiaTheme="minorEastAsia" w:hAnsi="Myriad Pro" w:cs="Myriad Pro"/>
          <w:sz w:val="26"/>
          <w:szCs w:val="26"/>
        </w:rPr>
      </w:pPr>
      <m:oMath>
        <m:sSubSup>
          <m:sSubSupPr>
            <m:ctrlPr>
              <w:rPr>
                <w:rFonts w:ascii="Cambria Math" w:hAnsi="Cambria Math" w:cs="Myriad Pro"/>
                <w:i/>
                <w:sz w:val="26"/>
                <w:szCs w:val="26"/>
              </w:rPr>
            </m:ctrlPr>
          </m:sSubSupPr>
          <m:e>
            <m:r>
              <w:rPr>
                <w:rFonts w:ascii="Cambria Math" w:hAnsi="Cambria Math" w:cs="Myriad Pro"/>
                <w:sz w:val="26"/>
                <w:szCs w:val="26"/>
              </w:rPr>
              <m:t>НВВ</m:t>
            </m:r>
          </m:e>
          <m:sub>
            <m:r>
              <w:rPr>
                <w:rFonts w:ascii="Cambria Math" w:hAnsi="Cambria Math" w:cs="Myriad Pro"/>
                <w:sz w:val="26"/>
                <w:szCs w:val="26"/>
              </w:rPr>
              <m:t>факт</m:t>
            </m:r>
          </m:sub>
          <m:sup>
            <m:r>
              <w:rPr>
                <w:rFonts w:ascii="Cambria Math" w:hAnsi="Cambria Math" w:cs="Myriad Pro"/>
                <w:sz w:val="26"/>
                <w:szCs w:val="26"/>
              </w:rPr>
              <m:t>одн.</m:t>
            </m:r>
          </m:sup>
        </m:sSubSup>
      </m:oMath>
      <w:r w:rsidR="00532C67">
        <w:rPr>
          <w:rFonts w:ascii="Myriad Pro" w:eastAsiaTheme="minorEastAsia" w:hAnsi="Myriad Pro" w:cs="Myriad Pro"/>
          <w:sz w:val="26"/>
          <w:szCs w:val="26"/>
        </w:rPr>
        <w:t>= 6 574 122,30 тыс. руб.;</w:t>
      </w:r>
    </w:p>
    <w:p w14:paraId="19BA249D" w14:textId="77777777" w:rsidR="00532C67" w:rsidRDefault="002A4A66" w:rsidP="00532C67">
      <w:pPr>
        <w:autoSpaceDE w:val="0"/>
        <w:autoSpaceDN w:val="0"/>
        <w:adjustRightInd w:val="0"/>
        <w:spacing w:line="360" w:lineRule="auto"/>
        <w:ind w:left="567"/>
        <w:rPr>
          <w:rFonts w:ascii="Myriad Pro" w:eastAsiaTheme="minorEastAsia" w:hAnsi="Myriad Pro" w:cs="Myriad Pro"/>
          <w:sz w:val="26"/>
          <w:szCs w:val="26"/>
        </w:rPr>
      </w:pPr>
      <m:oMath>
        <m:sSubSup>
          <m:sSubSupPr>
            <m:ctrlPr>
              <w:rPr>
                <w:rFonts w:ascii="Cambria Math" w:hAnsi="Cambria Math" w:cs="Myriad Pro"/>
                <w:i/>
                <w:sz w:val="26"/>
                <w:szCs w:val="26"/>
              </w:rPr>
            </m:ctrlPr>
          </m:sSubSupPr>
          <m:e>
            <m:r>
              <w:rPr>
                <w:rFonts w:ascii="Cambria Math" w:hAnsi="Cambria Math" w:cs="Myriad Pro"/>
                <w:sz w:val="26"/>
                <w:szCs w:val="26"/>
              </w:rPr>
              <m:t>dНВВ</m:t>
            </m:r>
          </m:e>
          <m:sub>
            <m:r>
              <w:rPr>
                <w:rFonts w:ascii="Cambria Math" w:hAnsi="Cambria Math" w:cs="Myriad Pro"/>
                <w:sz w:val="26"/>
                <w:szCs w:val="26"/>
                <w:lang w:val="en-US"/>
              </w:rPr>
              <m:t>i</m:t>
            </m:r>
            <m:r>
              <w:rPr>
                <w:rFonts w:ascii="Cambria Math" w:hAnsi="Cambria Math" w:cs="Myriad Pro"/>
                <w:sz w:val="26"/>
                <w:szCs w:val="26"/>
              </w:rPr>
              <m:t>-2</m:t>
            </m:r>
          </m:sub>
          <m:sup>
            <m:r>
              <w:rPr>
                <w:rFonts w:ascii="Cambria Math" w:hAnsi="Cambria Math" w:cs="Myriad Pro"/>
                <w:sz w:val="26"/>
                <w:szCs w:val="26"/>
              </w:rPr>
              <m:t>одн.факт</m:t>
            </m:r>
          </m:sup>
        </m:sSubSup>
      </m:oMath>
      <w:r w:rsidR="00532C67">
        <w:rPr>
          <w:rFonts w:ascii="Myriad Pro" w:eastAsiaTheme="minorEastAsia" w:hAnsi="Myriad Pro" w:cs="Myriad Pro"/>
          <w:sz w:val="26"/>
          <w:szCs w:val="26"/>
        </w:rPr>
        <w:t>= 0,985</w:t>
      </w:r>
      <w:r w:rsidR="00532C67">
        <w:rPr>
          <w:rFonts w:ascii="Myriad Pro" w:hAnsi="Myriad Pro" w:cs="Myriad Pro"/>
          <w:sz w:val="26"/>
          <w:szCs w:val="26"/>
        </w:rPr>
        <w:t xml:space="preserve"> (</w:t>
      </w:r>
      <w:r w:rsidR="00532C67">
        <w:rPr>
          <w:rFonts w:ascii="Myriad Pro" w:eastAsiaTheme="minorEastAsia" w:hAnsi="Myriad Pro" w:cs="Myriad Pro"/>
          <w:sz w:val="26"/>
          <w:szCs w:val="26"/>
        </w:rPr>
        <w:t xml:space="preserve">6 574 122,30 </w:t>
      </w:r>
      <w:r w:rsidR="00532C67">
        <w:rPr>
          <w:rFonts w:ascii="Myriad Pro" w:hAnsi="Myriad Pro" w:cs="Myriad Pro"/>
          <w:sz w:val="26"/>
          <w:szCs w:val="26"/>
        </w:rPr>
        <w:t>/6 671 277,00),</w:t>
      </w:r>
    </w:p>
    <w:p w14:paraId="151B69CA" w14:textId="77777777" w:rsidR="00532C67" w:rsidRDefault="00532C67" w:rsidP="00532C67">
      <w:pPr>
        <w:autoSpaceDE w:val="0"/>
        <w:autoSpaceDN w:val="0"/>
        <w:adjustRightInd w:val="0"/>
        <w:spacing w:line="360" w:lineRule="auto"/>
        <w:ind w:firstLine="567"/>
        <w:jc w:val="both"/>
        <w:rPr>
          <w:rFonts w:ascii="Myriad Pro" w:hAnsi="Myriad Pro"/>
          <w:sz w:val="26"/>
          <w:szCs w:val="26"/>
        </w:rPr>
      </w:pPr>
      <w:r>
        <w:rPr>
          <w:noProof/>
        </w:rPr>
        <w:drawing>
          <wp:anchor distT="0" distB="0" distL="114300" distR="114300" simplePos="0" relativeHeight="251678720" behindDoc="0" locked="0" layoutInCell="1" allowOverlap="1" wp14:anchorId="02DDB150" wp14:editId="0DE7FFF0">
            <wp:simplePos x="0" y="0"/>
            <wp:positionH relativeFrom="margin">
              <wp:align>center</wp:align>
            </wp:positionH>
            <wp:positionV relativeFrom="paragraph">
              <wp:posOffset>257810</wp:posOffset>
            </wp:positionV>
            <wp:extent cx="499745" cy="271780"/>
            <wp:effectExtent l="0" t="0" r="0" b="0"/>
            <wp:wrapNone/>
            <wp:docPr id="493" name="Рисунок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99745" cy="271780"/>
                    </a:xfrm>
                    <a:prstGeom prst="rect">
                      <a:avLst/>
                    </a:prstGeom>
                    <a:noFill/>
                  </pic:spPr>
                </pic:pic>
              </a:graphicData>
            </a:graphic>
          </wp:anchor>
        </w:drawing>
      </w:r>
      <w:r>
        <w:rPr>
          <w:rFonts w:ascii="Myriad Pro" w:hAnsi="Myriad Pro"/>
          <w:sz w:val="26"/>
          <w:szCs w:val="26"/>
        </w:rPr>
        <w:t>В</w:t>
      </w:r>
      <w:r>
        <w:rPr>
          <w:rFonts w:ascii="Myriad Pro" w:eastAsiaTheme="minorEastAsia" w:hAnsi="Myriad Pro" w:cs="Myriad Pro"/>
          <w:color w:val="000000"/>
          <w:sz w:val="23"/>
          <w:szCs w:val="23"/>
        </w:rPr>
        <w:t xml:space="preserve"> </w:t>
      </w:r>
      <w:r>
        <w:rPr>
          <w:rFonts w:ascii="Myriad Pro" w:hAnsi="Myriad Pro"/>
          <w:sz w:val="26"/>
          <w:szCs w:val="26"/>
        </w:rPr>
        <w:t xml:space="preserve">связи с тем, что Методическими указаниями №228-э в формуле расчета </w:t>
      </w:r>
      <m:oMath>
        <m:sSubSup>
          <m:sSubSupPr>
            <m:ctrlPr>
              <w:rPr>
                <w:rFonts w:ascii="Cambria Math" w:hAnsi="Cambria Math"/>
                <w:i/>
                <w:noProof/>
                <w:color w:val="000000"/>
                <w:sz w:val="23"/>
                <w:szCs w:val="23"/>
              </w:rPr>
            </m:ctrlPr>
          </m:sSubSupPr>
          <m:e>
            <m:r>
              <w:rPr>
                <w:rFonts w:ascii="Cambria Math" w:hAnsi="Cambria Math"/>
                <w:noProof/>
                <w:color w:val="000000"/>
                <w:sz w:val="23"/>
                <w:szCs w:val="23"/>
              </w:rPr>
              <m:t>ИП</m:t>
            </m:r>
          </m:e>
          <m:sub>
            <m:r>
              <w:rPr>
                <w:rFonts w:ascii="Cambria Math" w:hAnsi="Cambria Math"/>
                <w:noProof/>
                <w:color w:val="000000"/>
                <w:sz w:val="23"/>
                <w:szCs w:val="23"/>
                <w:lang w:val="en-US"/>
              </w:rPr>
              <m:t>i</m:t>
            </m:r>
            <m:r>
              <w:rPr>
                <w:rFonts w:ascii="Cambria Math" w:hAnsi="Cambria Math"/>
                <w:noProof/>
                <w:color w:val="000000"/>
                <w:sz w:val="23"/>
                <w:szCs w:val="23"/>
              </w:rPr>
              <m:t>-</m:t>
            </m:r>
            <m:r>
              <w:rPr>
                <w:rFonts w:ascii="Cambria Math" w:hAnsi="Cambria Math"/>
                <w:noProof/>
                <w:color w:val="000000"/>
                <w:sz w:val="23"/>
                <w:szCs w:val="23"/>
                <w:lang w:val="en-US"/>
              </w:rPr>
              <m:t>j</m:t>
            </m:r>
          </m:sub>
          <m:sup>
            <m:r>
              <w:rPr>
                <w:rFonts w:ascii="Cambria Math" w:hAnsi="Cambria Math"/>
                <w:noProof/>
                <w:color w:val="000000"/>
                <w:sz w:val="23"/>
                <w:szCs w:val="23"/>
              </w:rPr>
              <m:t>заяв (расч)</m:t>
            </m:r>
          </m:sup>
        </m:sSubSup>
      </m:oMath>
      <w:r>
        <w:rPr>
          <w:rFonts w:ascii="Myriad Pro" w:hAnsi="Myriad Pro"/>
          <w:sz w:val="26"/>
          <w:szCs w:val="26"/>
        </w:rPr>
        <w:t xml:space="preserve">не учитывается показатель                , заявленный размер финансирования инвестиционной программы в денежном эквиваленте определить не представляется возможным. В связи с этим, Исполнитель расчет  </w:t>
      </w:r>
      <m:oMath>
        <m:sSubSup>
          <m:sSubSupPr>
            <m:ctrlPr>
              <w:rPr>
                <w:rFonts w:ascii="Cambria Math" w:hAnsi="Cambria Math"/>
                <w:i/>
                <w:noProof/>
                <w:color w:val="000000"/>
                <w:sz w:val="23"/>
                <w:szCs w:val="23"/>
              </w:rPr>
            </m:ctrlPr>
          </m:sSubSupPr>
          <m:e>
            <m:r>
              <w:rPr>
                <w:rFonts w:ascii="Cambria Math" w:hAnsi="Cambria Math"/>
                <w:noProof/>
                <w:color w:val="000000"/>
                <w:sz w:val="23"/>
                <w:szCs w:val="23"/>
              </w:rPr>
              <m:t>ИП</m:t>
            </m:r>
          </m:e>
          <m:sub>
            <m:r>
              <w:rPr>
                <w:rFonts w:ascii="Cambria Math" w:hAnsi="Cambria Math"/>
                <w:noProof/>
                <w:color w:val="000000"/>
                <w:sz w:val="23"/>
                <w:szCs w:val="23"/>
                <w:lang w:val="en-US"/>
              </w:rPr>
              <m:t>i</m:t>
            </m:r>
            <m:r>
              <w:rPr>
                <w:rFonts w:ascii="Cambria Math" w:hAnsi="Cambria Math"/>
                <w:noProof/>
                <w:color w:val="000000"/>
                <w:sz w:val="23"/>
                <w:szCs w:val="23"/>
              </w:rPr>
              <m:t>-</m:t>
            </m:r>
            <m:r>
              <w:rPr>
                <w:rFonts w:ascii="Cambria Math" w:hAnsi="Cambria Math"/>
                <w:noProof/>
                <w:color w:val="000000"/>
                <w:sz w:val="23"/>
                <w:szCs w:val="23"/>
                <w:lang w:val="en-US"/>
              </w:rPr>
              <m:t>j</m:t>
            </m:r>
          </m:sub>
          <m:sup>
            <m:r>
              <w:rPr>
                <w:rFonts w:ascii="Cambria Math" w:hAnsi="Cambria Math"/>
                <w:noProof/>
                <w:color w:val="000000"/>
                <w:sz w:val="23"/>
                <w:szCs w:val="23"/>
              </w:rPr>
              <m:t>заяв (расч)</m:t>
            </m:r>
          </m:sup>
        </m:sSubSup>
      </m:oMath>
      <w:r>
        <w:rPr>
          <w:rFonts w:ascii="Myriad Pro" w:hAnsi="Myriad Pro"/>
          <w:sz w:val="26"/>
          <w:szCs w:val="26"/>
        </w:rPr>
        <w:t>считает по формуле:</w:t>
      </w:r>
    </w:p>
    <w:p w14:paraId="57B61A30" w14:textId="77777777" w:rsidR="00532C67" w:rsidRDefault="002A4A66" w:rsidP="00532C67">
      <w:pPr>
        <w:autoSpaceDE w:val="0"/>
        <w:autoSpaceDN w:val="0"/>
        <w:adjustRightInd w:val="0"/>
        <w:spacing w:line="360" w:lineRule="auto"/>
        <w:ind w:firstLine="567"/>
        <w:jc w:val="both"/>
        <w:rPr>
          <w:rFonts w:ascii="Myriad Pro" w:hAnsi="Myriad Pro"/>
          <w:sz w:val="26"/>
          <w:szCs w:val="26"/>
        </w:rPr>
      </w:pPr>
      <m:oMathPara>
        <m:oMath>
          <m:sSubSup>
            <m:sSubSupPr>
              <m:ctrlPr>
                <w:rPr>
                  <w:rFonts w:ascii="Cambria Math" w:hAnsi="Cambria Math"/>
                  <w:i/>
                  <w:sz w:val="26"/>
                  <w:szCs w:val="26"/>
                </w:rPr>
              </m:ctrlPr>
            </m:sSubSupPr>
            <m:e>
              <m:r>
                <w:rPr>
                  <w:rFonts w:ascii="Cambria Math" w:hAnsi="Cambria Math"/>
                  <w:sz w:val="26"/>
                  <w:szCs w:val="26"/>
                </w:rPr>
                <m:t>ИП</m:t>
              </m:r>
            </m:e>
            <m:sub>
              <m:r>
                <w:rPr>
                  <w:rFonts w:ascii="Cambria Math" w:hAnsi="Cambria Math"/>
                  <w:sz w:val="26"/>
                  <w:szCs w:val="26"/>
                  <w:lang w:val="en-US"/>
                </w:rPr>
                <m:t>i</m:t>
              </m:r>
              <m:r>
                <w:rPr>
                  <w:rFonts w:ascii="Cambria Math" w:hAnsi="Cambria Math"/>
                  <w:sz w:val="26"/>
                  <w:szCs w:val="26"/>
                </w:rPr>
                <m:t>-</m:t>
              </m:r>
              <m:r>
                <w:rPr>
                  <w:rFonts w:ascii="Cambria Math" w:hAnsi="Cambria Math"/>
                  <w:sz w:val="26"/>
                  <w:szCs w:val="26"/>
                  <w:lang w:val="en-US"/>
                </w:rPr>
                <m:t>j</m:t>
              </m:r>
            </m:sub>
            <m:sup>
              <m:r>
                <w:rPr>
                  <w:rFonts w:ascii="Cambria Math" w:hAnsi="Cambria Math"/>
                  <w:sz w:val="26"/>
                  <w:szCs w:val="26"/>
                </w:rPr>
                <m:t>заяв(расч)</m:t>
              </m:r>
            </m:sup>
          </m:sSubSup>
          <m:r>
            <w:rPr>
              <w:rFonts w:ascii="Cambria Math" w:hAnsi="Cambria Math"/>
              <w:sz w:val="26"/>
              <w:szCs w:val="26"/>
            </w:rPr>
            <m:t>=</m:t>
          </m:r>
          <m:f>
            <m:fPr>
              <m:ctrlPr>
                <w:rPr>
                  <w:rFonts w:ascii="Cambria Math" w:hAnsi="Cambria Math"/>
                  <w:i/>
                  <w:sz w:val="26"/>
                  <w:szCs w:val="26"/>
                </w:rPr>
              </m:ctrlPr>
            </m:fPr>
            <m:num>
              <m:sSub>
                <m:sSubPr>
                  <m:ctrlPr>
                    <w:rPr>
                      <w:rFonts w:ascii="Cambria Math" w:hAnsi="Cambria Math"/>
                      <w:i/>
                      <w:sz w:val="26"/>
                      <w:szCs w:val="26"/>
                    </w:rPr>
                  </m:ctrlPr>
                </m:sSubPr>
                <m:e>
                  <m:r>
                    <w:rPr>
                      <w:rFonts w:ascii="Cambria Math" w:hAnsi="Cambria Math"/>
                      <w:sz w:val="26"/>
                      <w:szCs w:val="26"/>
                    </w:rPr>
                    <m:t>ПО</m:t>
                  </m:r>
                </m:e>
                <m:sub>
                  <m:r>
                    <w:rPr>
                      <w:rFonts w:ascii="Cambria Math" w:hAnsi="Cambria Math"/>
                      <w:sz w:val="26"/>
                      <w:szCs w:val="26"/>
                    </w:rPr>
                    <m:t>факт</m:t>
                  </m:r>
                  <m:r>
                    <w:rPr>
                      <w:rFonts w:ascii="Cambria Math" w:hAnsi="Cambria Math"/>
                      <w:sz w:val="26"/>
                      <w:szCs w:val="26"/>
                      <w:lang w:val="en-US"/>
                    </w:rPr>
                    <m:t>i</m:t>
                  </m:r>
                  <m:r>
                    <w:rPr>
                      <w:rFonts w:ascii="Cambria Math" w:hAnsi="Cambria Math"/>
                      <w:sz w:val="26"/>
                      <w:szCs w:val="26"/>
                    </w:rPr>
                    <m:t>-</m:t>
                  </m:r>
                  <m:r>
                    <w:rPr>
                      <w:rFonts w:ascii="Cambria Math" w:hAnsi="Cambria Math"/>
                      <w:sz w:val="26"/>
                      <w:szCs w:val="26"/>
                      <w:lang w:val="en-US"/>
                    </w:rPr>
                    <m:t>j</m:t>
                  </m:r>
                </m:sub>
              </m:sSub>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lang w:val="en-US"/>
                    </w:rPr>
                    <m:t>d</m:t>
                  </m:r>
                  <m:r>
                    <w:rPr>
                      <w:rFonts w:ascii="Cambria Math" w:hAnsi="Cambria Math"/>
                      <w:sz w:val="26"/>
                      <w:szCs w:val="26"/>
                    </w:rPr>
                    <m:t>НВВ</m:t>
                  </m:r>
                </m:e>
                <m:sub>
                  <m:r>
                    <w:rPr>
                      <w:rFonts w:ascii="Cambria Math" w:hAnsi="Cambria Math"/>
                      <w:sz w:val="26"/>
                      <w:szCs w:val="26"/>
                      <w:lang w:val="en-US"/>
                    </w:rPr>
                    <m:t>i</m:t>
                  </m:r>
                  <m:r>
                    <w:rPr>
                      <w:rFonts w:ascii="Cambria Math" w:hAnsi="Cambria Math"/>
                      <w:sz w:val="26"/>
                      <w:szCs w:val="26"/>
                    </w:rPr>
                    <m:t>-</m:t>
                  </m:r>
                  <m:r>
                    <w:rPr>
                      <w:rFonts w:ascii="Cambria Math" w:hAnsi="Cambria Math"/>
                      <w:sz w:val="26"/>
                      <w:szCs w:val="26"/>
                      <w:lang w:val="en-US"/>
                    </w:rPr>
                    <m:t>j</m:t>
                  </m:r>
                </m:sub>
                <m:sup>
                  <m:r>
                    <w:rPr>
                      <w:rFonts w:ascii="Cambria Math" w:hAnsi="Cambria Math"/>
                      <w:sz w:val="26"/>
                      <w:szCs w:val="26"/>
                    </w:rPr>
                    <m:t>одн.факт</m:t>
                  </m:r>
                </m:sup>
              </m:sSubSup>
            </m:num>
            <m:den>
              <m:sSub>
                <m:sSubPr>
                  <m:ctrlPr>
                    <w:rPr>
                      <w:rFonts w:ascii="Cambria Math" w:hAnsi="Cambria Math"/>
                      <w:i/>
                      <w:sz w:val="26"/>
                      <w:szCs w:val="26"/>
                    </w:rPr>
                  </m:ctrlPr>
                </m:sSubPr>
                <m:e>
                  <m:r>
                    <w:rPr>
                      <w:rFonts w:ascii="Cambria Math" w:hAnsi="Cambria Math"/>
                      <w:sz w:val="26"/>
                      <w:szCs w:val="26"/>
                    </w:rPr>
                    <m:t>ПО</m:t>
                  </m:r>
                </m:e>
                <m:sub>
                  <m:r>
                    <w:rPr>
                      <w:rFonts w:ascii="Cambria Math" w:hAnsi="Cambria Math"/>
                      <w:sz w:val="26"/>
                      <w:szCs w:val="26"/>
                    </w:rPr>
                    <m:t>заяв</m:t>
                  </m:r>
                  <m:r>
                    <w:rPr>
                      <w:rFonts w:ascii="Cambria Math" w:hAnsi="Cambria Math"/>
                      <w:sz w:val="26"/>
                      <w:szCs w:val="26"/>
                      <w:lang w:val="en-US"/>
                    </w:rPr>
                    <m:t>i</m:t>
                  </m:r>
                  <m:r>
                    <w:rPr>
                      <w:rFonts w:ascii="Cambria Math" w:hAnsi="Cambria Math"/>
                      <w:sz w:val="26"/>
                      <w:szCs w:val="26"/>
                    </w:rPr>
                    <m:t>-</m:t>
                  </m:r>
                  <m:r>
                    <w:rPr>
                      <w:rFonts w:ascii="Cambria Math" w:hAnsi="Cambria Math"/>
                      <w:sz w:val="26"/>
                      <w:szCs w:val="26"/>
                      <w:lang w:val="en-US"/>
                    </w:rPr>
                    <m:t>j</m:t>
                  </m:r>
                </m:sub>
              </m:sSub>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lang w:val="en-US"/>
                    </w:rPr>
                    <m:t>d</m:t>
                  </m:r>
                  <m:r>
                    <w:rPr>
                      <w:rFonts w:ascii="Cambria Math" w:hAnsi="Cambria Math"/>
                      <w:sz w:val="26"/>
                      <w:szCs w:val="26"/>
                    </w:rPr>
                    <m:t>НВВ</m:t>
                  </m:r>
                </m:e>
                <m:sub>
                  <m:r>
                    <w:rPr>
                      <w:rFonts w:ascii="Cambria Math" w:hAnsi="Cambria Math"/>
                      <w:sz w:val="26"/>
                      <w:szCs w:val="26"/>
                      <w:lang w:val="en-US"/>
                    </w:rPr>
                    <m:t>i</m:t>
                  </m:r>
                  <m:r>
                    <w:rPr>
                      <w:rFonts w:ascii="Cambria Math" w:hAnsi="Cambria Math"/>
                      <w:sz w:val="26"/>
                      <w:szCs w:val="26"/>
                    </w:rPr>
                    <m:t>-</m:t>
                  </m:r>
                  <m:r>
                    <w:rPr>
                      <w:rFonts w:ascii="Cambria Math" w:hAnsi="Cambria Math"/>
                      <w:sz w:val="26"/>
                      <w:szCs w:val="26"/>
                      <w:lang w:val="en-US"/>
                    </w:rPr>
                    <m:t>j</m:t>
                  </m:r>
                </m:sub>
                <m:sup>
                  <m:r>
                    <w:rPr>
                      <w:rFonts w:ascii="Cambria Math" w:hAnsi="Cambria Math"/>
                      <w:sz w:val="26"/>
                      <w:szCs w:val="26"/>
                    </w:rPr>
                    <m:t>одн.пл</m:t>
                  </m:r>
                </m:sup>
              </m:sSubSup>
            </m:den>
          </m:f>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rPr>
                <m:t>ИП</m:t>
              </m:r>
            </m:e>
            <m:sub>
              <m:r>
                <w:rPr>
                  <w:rFonts w:ascii="Cambria Math" w:hAnsi="Cambria Math"/>
                  <w:sz w:val="26"/>
                  <w:szCs w:val="26"/>
                  <w:lang w:val="en-US"/>
                </w:rPr>
                <m:t>i</m:t>
              </m:r>
              <m:r>
                <w:rPr>
                  <w:rFonts w:ascii="Cambria Math" w:hAnsi="Cambria Math"/>
                  <w:sz w:val="26"/>
                  <w:szCs w:val="26"/>
                </w:rPr>
                <m:t>-</m:t>
              </m:r>
              <m:r>
                <w:rPr>
                  <w:rFonts w:ascii="Cambria Math" w:hAnsi="Cambria Math"/>
                  <w:sz w:val="26"/>
                  <w:szCs w:val="26"/>
                  <w:lang w:val="en-US"/>
                </w:rPr>
                <m:t>j</m:t>
              </m:r>
            </m:sub>
            <m:sup>
              <m:r>
                <w:rPr>
                  <w:rFonts w:ascii="Cambria Math" w:hAnsi="Cambria Math"/>
                  <w:sz w:val="26"/>
                  <w:szCs w:val="26"/>
                </w:rPr>
                <m:t>пл</m:t>
              </m:r>
            </m:sup>
          </m:sSubSup>
        </m:oMath>
      </m:oMathPara>
    </w:p>
    <w:p w14:paraId="001778EF" w14:textId="77777777" w:rsidR="00532C67" w:rsidRDefault="00532C67" w:rsidP="00532C67">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На основе отчетных данных о реализации инвестиционной программы Исполнителем сформирована величина параметров, участвующих в расчете величины корректировки необходимой валовой выручки по результатам исполнения (неисполнения) инвестиционной программы за 2015 год, а также результаты оценки приведены ниже.</w:t>
      </w:r>
    </w:p>
    <w:p w14:paraId="1F8725F8" w14:textId="77777777" w:rsidR="007E07C0" w:rsidRDefault="007E07C0" w:rsidP="00824B4C">
      <w:pPr>
        <w:autoSpaceDE w:val="0"/>
        <w:autoSpaceDN w:val="0"/>
        <w:adjustRightInd w:val="0"/>
        <w:ind w:firstLine="567"/>
        <w:jc w:val="both"/>
        <w:rPr>
          <w:rFonts w:ascii="Myriad Pro" w:hAnsi="Myriad Pro"/>
          <w:sz w:val="26"/>
          <w:szCs w:val="26"/>
        </w:rPr>
      </w:pPr>
    </w:p>
    <w:tbl>
      <w:tblPr>
        <w:tblW w:w="5092" w:type="pct"/>
        <w:tblLook w:val="04A0" w:firstRow="1" w:lastRow="0" w:firstColumn="1" w:lastColumn="0" w:noHBand="0" w:noVBand="1"/>
      </w:tblPr>
      <w:tblGrid>
        <w:gridCol w:w="736"/>
        <w:gridCol w:w="4018"/>
        <w:gridCol w:w="1656"/>
        <w:gridCol w:w="1611"/>
        <w:gridCol w:w="1725"/>
      </w:tblGrid>
      <w:tr w:rsidR="00532C67" w:rsidRPr="0050561F" w14:paraId="52D24CD9" w14:textId="77777777" w:rsidTr="00E65E17">
        <w:trPr>
          <w:trHeight w:val="480"/>
          <w:tblHeader/>
        </w:trPr>
        <w:tc>
          <w:tcPr>
            <w:tcW w:w="2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EC856F7" w14:textId="3BC54BDD" w:rsidR="00532C67" w:rsidRPr="0050561F" w:rsidRDefault="0053226C" w:rsidP="00CB039D">
            <w:pPr>
              <w:jc w:val="center"/>
              <w:rPr>
                <w:rFonts w:ascii="Myriad Pro" w:hAnsi="Myriad Pro"/>
                <w:b/>
                <w:bCs/>
                <w:color w:val="FFFFFF" w:themeColor="background1"/>
                <w:sz w:val="18"/>
                <w:szCs w:val="18"/>
              </w:rPr>
            </w:pPr>
            <w:bookmarkStart w:id="183" w:name="_Hlk52266881"/>
            <w:r>
              <w:rPr>
                <w:rFonts w:ascii="Myriad Pro" w:hAnsi="Myriad Pro"/>
                <w:b/>
                <w:bCs/>
                <w:color w:val="FFFFFF" w:themeColor="background1"/>
                <w:sz w:val="18"/>
                <w:szCs w:val="18"/>
              </w:rPr>
              <w:lastRenderedPageBreak/>
              <w:t>№  </w:t>
            </w:r>
            <w:r w:rsidR="00532C67" w:rsidRPr="0050561F">
              <w:rPr>
                <w:rFonts w:ascii="Myriad Pro" w:hAnsi="Myriad Pro"/>
                <w:b/>
                <w:bCs/>
                <w:color w:val="FFFFFF" w:themeColor="background1"/>
                <w:sz w:val="18"/>
                <w:szCs w:val="18"/>
              </w:rPr>
              <w:t>п/п</w:t>
            </w:r>
          </w:p>
        </w:tc>
        <w:tc>
          <w:tcPr>
            <w:tcW w:w="20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6BD07DE" w14:textId="77777777" w:rsidR="00532C67" w:rsidRPr="0050561F" w:rsidRDefault="00532C67" w:rsidP="00CB039D">
            <w:pPr>
              <w:jc w:val="center"/>
              <w:rPr>
                <w:rFonts w:ascii="Myriad Pro" w:hAnsi="Myriad Pro"/>
                <w:b/>
                <w:bCs/>
                <w:color w:val="FFFFFF" w:themeColor="background1"/>
                <w:sz w:val="18"/>
                <w:szCs w:val="18"/>
              </w:rPr>
            </w:pPr>
            <w:r w:rsidRPr="0050561F">
              <w:rPr>
                <w:rFonts w:ascii="Myriad Pro" w:hAnsi="Myriad Pro"/>
                <w:b/>
                <w:bCs/>
                <w:color w:val="FFFFFF" w:themeColor="background1"/>
                <w:sz w:val="18"/>
                <w:szCs w:val="18"/>
              </w:rPr>
              <w:t>Наименование группы объектов</w:t>
            </w:r>
          </w:p>
        </w:tc>
        <w:tc>
          <w:tcPr>
            <w:tcW w:w="8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CE383BA" w14:textId="77777777" w:rsidR="00532C67" w:rsidRPr="0050561F" w:rsidRDefault="00532C67" w:rsidP="00CB039D">
            <w:pPr>
              <w:jc w:val="center"/>
              <w:rPr>
                <w:rFonts w:ascii="Myriad Pro" w:hAnsi="Myriad Pro"/>
                <w:b/>
                <w:bCs/>
                <w:color w:val="FFFFFF" w:themeColor="background1"/>
                <w:sz w:val="18"/>
                <w:szCs w:val="18"/>
              </w:rPr>
            </w:pPr>
            <w:r w:rsidRPr="0050561F">
              <w:rPr>
                <w:rFonts w:ascii="Myriad Pro" w:hAnsi="Myriad Pro"/>
                <w:b/>
                <w:bCs/>
                <w:color w:val="FFFFFF" w:themeColor="background1"/>
                <w:sz w:val="18"/>
                <w:szCs w:val="18"/>
              </w:rPr>
              <w:t>Обозначение</w:t>
            </w:r>
          </w:p>
        </w:tc>
        <w:tc>
          <w:tcPr>
            <w:tcW w:w="8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F413343" w14:textId="77777777" w:rsidR="00532C67" w:rsidRPr="0050561F" w:rsidRDefault="00532C67" w:rsidP="00CB039D">
            <w:pPr>
              <w:jc w:val="center"/>
              <w:rPr>
                <w:rFonts w:ascii="Myriad Pro" w:hAnsi="Myriad Pro"/>
                <w:b/>
                <w:bCs/>
                <w:color w:val="FFFFFF" w:themeColor="background1"/>
                <w:sz w:val="18"/>
                <w:szCs w:val="18"/>
              </w:rPr>
            </w:pPr>
            <w:r w:rsidRPr="0050561F">
              <w:rPr>
                <w:rFonts w:ascii="Myriad Pro" w:hAnsi="Myriad Pro"/>
                <w:b/>
                <w:bCs/>
                <w:color w:val="FFFFFF" w:themeColor="background1"/>
                <w:sz w:val="18"/>
                <w:szCs w:val="18"/>
              </w:rPr>
              <w:t>Объем финансирования</w:t>
            </w:r>
            <w:r>
              <w:rPr>
                <w:rFonts w:ascii="Myriad Pro" w:hAnsi="Myriad Pro"/>
                <w:b/>
                <w:bCs/>
                <w:color w:val="FFFFFF" w:themeColor="background1"/>
                <w:sz w:val="18"/>
                <w:szCs w:val="18"/>
              </w:rPr>
              <w:t xml:space="preserve"> относительно плана, утвержденного до начала периода регулирования</w:t>
            </w:r>
            <w:r w:rsidRPr="0050561F">
              <w:rPr>
                <w:rFonts w:ascii="Myriad Pro" w:hAnsi="Myriad Pro"/>
                <w:b/>
                <w:bCs/>
                <w:color w:val="FFFFFF" w:themeColor="background1"/>
                <w:sz w:val="18"/>
                <w:szCs w:val="18"/>
              </w:rPr>
              <w:t xml:space="preserve">, </w:t>
            </w:r>
            <w:r>
              <w:rPr>
                <w:rFonts w:ascii="Myriad Pro" w:hAnsi="Myriad Pro"/>
                <w:b/>
                <w:bCs/>
                <w:color w:val="FFFFFF" w:themeColor="background1"/>
                <w:sz w:val="18"/>
                <w:szCs w:val="18"/>
              </w:rPr>
              <w:t>тыс</w:t>
            </w:r>
            <w:r w:rsidRPr="0050561F">
              <w:rPr>
                <w:rFonts w:ascii="Myriad Pro" w:hAnsi="Myriad Pro"/>
                <w:b/>
                <w:bCs/>
                <w:color w:val="FFFFFF" w:themeColor="background1"/>
                <w:sz w:val="18"/>
                <w:szCs w:val="18"/>
              </w:rPr>
              <w:t>. руб. без НДС</w:t>
            </w:r>
          </w:p>
        </w:tc>
        <w:tc>
          <w:tcPr>
            <w:tcW w:w="9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6358701F" w14:textId="77777777" w:rsidR="00532C67" w:rsidRPr="0050561F" w:rsidRDefault="00532C67" w:rsidP="00CB039D">
            <w:pPr>
              <w:jc w:val="center"/>
              <w:rPr>
                <w:rFonts w:ascii="Myriad Pro" w:hAnsi="Myriad Pro"/>
                <w:b/>
                <w:bCs/>
                <w:color w:val="FFFFFF" w:themeColor="background1"/>
                <w:sz w:val="18"/>
                <w:szCs w:val="18"/>
              </w:rPr>
            </w:pPr>
            <w:r w:rsidRPr="0050561F">
              <w:rPr>
                <w:rFonts w:ascii="Myriad Pro" w:hAnsi="Myriad Pro"/>
                <w:b/>
                <w:bCs/>
                <w:color w:val="FFFFFF" w:themeColor="background1"/>
                <w:sz w:val="18"/>
                <w:szCs w:val="18"/>
              </w:rPr>
              <w:t>Объем финансирования</w:t>
            </w:r>
            <w:r>
              <w:rPr>
                <w:rFonts w:ascii="Myriad Pro" w:hAnsi="Myriad Pro"/>
                <w:b/>
                <w:bCs/>
                <w:color w:val="FFFFFF" w:themeColor="background1"/>
                <w:sz w:val="18"/>
                <w:szCs w:val="18"/>
              </w:rPr>
              <w:t xml:space="preserve"> относительно плана, утвержденного в течение периода регулирования</w:t>
            </w:r>
            <w:r w:rsidRPr="0050561F">
              <w:rPr>
                <w:rFonts w:ascii="Myriad Pro" w:hAnsi="Myriad Pro"/>
                <w:b/>
                <w:bCs/>
                <w:color w:val="FFFFFF" w:themeColor="background1"/>
                <w:sz w:val="18"/>
                <w:szCs w:val="18"/>
              </w:rPr>
              <w:t xml:space="preserve">, </w:t>
            </w:r>
            <w:r>
              <w:rPr>
                <w:rFonts w:ascii="Myriad Pro" w:hAnsi="Myriad Pro"/>
                <w:b/>
                <w:bCs/>
                <w:color w:val="FFFFFF" w:themeColor="background1"/>
                <w:sz w:val="18"/>
                <w:szCs w:val="18"/>
              </w:rPr>
              <w:t>тыс</w:t>
            </w:r>
            <w:r w:rsidRPr="0050561F">
              <w:rPr>
                <w:rFonts w:ascii="Myriad Pro" w:hAnsi="Myriad Pro"/>
                <w:b/>
                <w:bCs/>
                <w:color w:val="FFFFFF" w:themeColor="background1"/>
                <w:sz w:val="18"/>
                <w:szCs w:val="18"/>
              </w:rPr>
              <w:t>. руб. без НДС</w:t>
            </w:r>
          </w:p>
        </w:tc>
      </w:tr>
      <w:tr w:rsidR="00532C67" w:rsidRPr="005303ED" w14:paraId="20091AE2" w14:textId="77777777" w:rsidTr="00E65E17">
        <w:trPr>
          <w:trHeight w:val="659"/>
        </w:trPr>
        <w:tc>
          <w:tcPr>
            <w:tcW w:w="254"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8DAF6C6" w14:textId="77777777" w:rsidR="00532C67" w:rsidRPr="004166B8" w:rsidRDefault="00532C67" w:rsidP="00CB039D">
            <w:pPr>
              <w:jc w:val="center"/>
              <w:rPr>
                <w:rFonts w:ascii="Myriad Pro" w:hAnsi="Myriad Pro"/>
                <w:color w:val="000000"/>
                <w:sz w:val="18"/>
                <w:szCs w:val="18"/>
              </w:rPr>
            </w:pPr>
            <w:r w:rsidRPr="004166B8">
              <w:rPr>
                <w:rFonts w:ascii="Myriad Pro" w:hAnsi="Myriad Pro"/>
                <w:color w:val="000000"/>
                <w:sz w:val="18"/>
                <w:szCs w:val="18"/>
              </w:rPr>
              <w:t>1</w:t>
            </w:r>
          </w:p>
        </w:tc>
        <w:tc>
          <w:tcPr>
            <w:tcW w:w="209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339F0E2" w14:textId="7EF0D526" w:rsidR="00532C67" w:rsidRPr="004166B8" w:rsidRDefault="00532C67" w:rsidP="00CB039D">
            <w:pPr>
              <w:rPr>
                <w:rFonts w:ascii="Myriad Pro" w:hAnsi="Myriad Pro"/>
                <w:color w:val="000000"/>
                <w:sz w:val="18"/>
                <w:szCs w:val="18"/>
              </w:rPr>
            </w:pPr>
            <w:r w:rsidRPr="004166B8">
              <w:rPr>
                <w:rFonts w:ascii="Myriad Pro" w:hAnsi="Myriad Pro"/>
                <w:color w:val="000000"/>
                <w:sz w:val="18"/>
                <w:szCs w:val="18"/>
              </w:rPr>
              <w:t>Расчетная величина собственных средств регулируемой организации для финансирования инвестиционной программы в 201</w:t>
            </w:r>
            <w:r>
              <w:rPr>
                <w:rFonts w:ascii="Myriad Pro" w:hAnsi="Myriad Pro"/>
                <w:color w:val="000000"/>
                <w:sz w:val="18"/>
                <w:szCs w:val="18"/>
              </w:rPr>
              <w:t>5</w:t>
            </w:r>
            <w:r w:rsidRPr="004166B8">
              <w:rPr>
                <w:rFonts w:ascii="Myriad Pro" w:hAnsi="Myriad Pro"/>
                <w:color w:val="000000"/>
                <w:sz w:val="18"/>
                <w:szCs w:val="18"/>
              </w:rPr>
              <w:t xml:space="preserve"> году</w:t>
            </w:r>
          </w:p>
        </w:tc>
        <w:tc>
          <w:tcPr>
            <w:tcW w:w="870"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50DAD79B" w14:textId="77777777" w:rsidR="00532C67" w:rsidRPr="004166B8" w:rsidRDefault="00532C67" w:rsidP="00CB039D">
            <w:pPr>
              <w:rPr>
                <w:rFonts w:ascii="Myriad Pro" w:hAnsi="Myriad Pro"/>
                <w:color w:val="000000"/>
              </w:rPr>
            </w:pPr>
            <w:r w:rsidRPr="004166B8">
              <w:rPr>
                <w:rFonts w:ascii="Myriad Pro" w:hAnsi="Myriad Pro"/>
                <w:noProof/>
                <w:color w:val="000000"/>
              </w:rPr>
              <w:drawing>
                <wp:anchor distT="0" distB="0" distL="114300" distR="114300" simplePos="0" relativeHeight="251643904" behindDoc="0" locked="0" layoutInCell="1" allowOverlap="1" wp14:anchorId="185264AC" wp14:editId="2BECD3BB">
                  <wp:simplePos x="0" y="0"/>
                  <wp:positionH relativeFrom="column">
                    <wp:posOffset>142240</wp:posOffset>
                  </wp:positionH>
                  <wp:positionV relativeFrom="paragraph">
                    <wp:posOffset>-247015</wp:posOffset>
                  </wp:positionV>
                  <wp:extent cx="465455" cy="335915"/>
                  <wp:effectExtent l="0" t="0" r="0" b="0"/>
                  <wp:wrapNone/>
                  <wp:docPr id="7" name="Picture 1"/>
                  <wp:cNvGraphicFramePr/>
                  <a:graphic xmlns:a="http://schemas.openxmlformats.org/drawingml/2006/main">
                    <a:graphicData uri="http://schemas.openxmlformats.org/drawingml/2006/picture">
                      <pic:pic xmlns:pic="http://schemas.openxmlformats.org/drawingml/2006/picture">
                        <pic:nvPicPr>
                          <pic:cNvPr id="1025" name="Picture 1">
                            <a:extLst>
                              <a:ext uri="{FF2B5EF4-FFF2-40B4-BE49-F238E27FC236}">
                                <a16:creationId xmlns:a16="http://schemas.microsoft.com/office/drawing/2014/main" id="{00000000-0008-0000-0000-000001040000}"/>
                              </a:ext>
                            </a:extLst>
                          </pic:cNvPr>
                          <pic:cNvPicPr>
                            <a:picLocks noChangeAspect="1" noChangeArrowheads="1"/>
                          </pic:cNvPicPr>
                        </pic:nvPicPr>
                        <pic:blipFill>
                          <a:blip r:embed="rId26" cstate="print"/>
                          <a:srcRect/>
                          <a:stretch>
                            <a:fillRect/>
                          </a:stretch>
                        </pic:blipFill>
                        <pic:spPr bwMode="auto">
                          <a:xfrm>
                            <a:off x="0" y="0"/>
                            <a:ext cx="465455" cy="335915"/>
                          </a:xfrm>
                          <a:prstGeom prst="rect">
                            <a:avLst/>
                          </a:prstGeom>
                          <a:noFill/>
                          <a:ln w="9525">
                            <a:noFill/>
                            <a:miter lim="800000"/>
                            <a:headEnd/>
                            <a:tailEnd/>
                          </a:ln>
                        </pic:spPr>
                      </pic:pic>
                    </a:graphicData>
                  </a:graphic>
                </wp:anchor>
              </w:drawing>
            </w:r>
          </w:p>
          <w:p w14:paraId="768E366A" w14:textId="77777777" w:rsidR="00532C67" w:rsidRPr="004166B8" w:rsidRDefault="00532C67" w:rsidP="00CB039D">
            <w:pPr>
              <w:rPr>
                <w:rFonts w:ascii="Myriad Pro" w:hAnsi="Myriad Pro"/>
                <w:color w:val="000000"/>
              </w:rPr>
            </w:pPr>
          </w:p>
        </w:tc>
        <w:tc>
          <w:tcPr>
            <w:tcW w:w="84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8CA69EF" w14:textId="782E1B8C" w:rsidR="00532C67" w:rsidRPr="00FA7588" w:rsidRDefault="00532C67" w:rsidP="00CB039D">
            <w:pPr>
              <w:jc w:val="center"/>
              <w:rPr>
                <w:rFonts w:ascii="Myriad Pro" w:hAnsi="Myriad Pro"/>
                <w:color w:val="000000"/>
                <w:sz w:val="18"/>
                <w:szCs w:val="18"/>
              </w:rPr>
            </w:pPr>
            <w:r w:rsidRPr="00FA7588">
              <w:rPr>
                <w:rFonts w:ascii="Myriad Pro" w:hAnsi="Myriad Pro"/>
                <w:color w:val="000000"/>
                <w:sz w:val="18"/>
                <w:szCs w:val="18"/>
              </w:rPr>
              <w:t xml:space="preserve">1 </w:t>
            </w:r>
            <w:r w:rsidR="00ED22E7">
              <w:rPr>
                <w:rFonts w:ascii="Myriad Pro" w:hAnsi="Myriad Pro"/>
                <w:color w:val="000000"/>
                <w:sz w:val="18"/>
                <w:szCs w:val="18"/>
              </w:rPr>
              <w:t>265 015,3</w:t>
            </w:r>
          </w:p>
        </w:tc>
        <w:tc>
          <w:tcPr>
            <w:tcW w:w="937" w:type="pct"/>
            <w:tcBorders>
              <w:top w:val="single" w:sz="4" w:space="0" w:color="FFFFFF" w:themeColor="background1"/>
              <w:left w:val="single" w:sz="4" w:space="0" w:color="auto"/>
              <w:bottom w:val="single" w:sz="4" w:space="0" w:color="auto"/>
              <w:right w:val="single" w:sz="4" w:space="0" w:color="auto"/>
            </w:tcBorders>
            <w:vAlign w:val="center"/>
          </w:tcPr>
          <w:p w14:paraId="184EBF2F" w14:textId="1BE3B6BC" w:rsidR="00532C67" w:rsidRPr="00FA7588" w:rsidRDefault="00532C67" w:rsidP="00CB039D">
            <w:pPr>
              <w:jc w:val="center"/>
              <w:rPr>
                <w:rFonts w:ascii="Myriad Pro" w:hAnsi="Myriad Pro"/>
                <w:color w:val="000000"/>
                <w:sz w:val="18"/>
                <w:szCs w:val="18"/>
              </w:rPr>
            </w:pPr>
            <w:r w:rsidRPr="00FA7588">
              <w:rPr>
                <w:rFonts w:ascii="Myriad Pro" w:hAnsi="Myriad Pro"/>
                <w:color w:val="000000"/>
                <w:sz w:val="18"/>
                <w:szCs w:val="18"/>
              </w:rPr>
              <w:t xml:space="preserve">1 </w:t>
            </w:r>
            <w:r w:rsidR="00ED22E7">
              <w:rPr>
                <w:rFonts w:ascii="Myriad Pro" w:hAnsi="Myriad Pro"/>
                <w:color w:val="000000"/>
                <w:sz w:val="18"/>
                <w:szCs w:val="18"/>
              </w:rPr>
              <w:t>265 015,3</w:t>
            </w:r>
          </w:p>
        </w:tc>
      </w:tr>
      <w:tr w:rsidR="00532C67" w:rsidRPr="004166B8" w14:paraId="38041145" w14:textId="77777777" w:rsidTr="00E65E17">
        <w:trPr>
          <w:trHeight w:val="373"/>
        </w:trPr>
        <w:tc>
          <w:tcPr>
            <w:tcW w:w="254" w:type="pct"/>
            <w:tcBorders>
              <w:top w:val="nil"/>
              <w:left w:val="single" w:sz="4" w:space="0" w:color="auto"/>
              <w:bottom w:val="single" w:sz="4" w:space="0" w:color="auto"/>
              <w:right w:val="single" w:sz="4" w:space="0" w:color="auto"/>
            </w:tcBorders>
            <w:shd w:val="clear" w:color="auto" w:fill="auto"/>
            <w:vAlign w:val="center"/>
            <w:hideMark/>
          </w:tcPr>
          <w:p w14:paraId="18591B68" w14:textId="77777777" w:rsidR="00532C67" w:rsidRPr="004166B8" w:rsidRDefault="00532C67" w:rsidP="00CB039D">
            <w:pPr>
              <w:jc w:val="center"/>
              <w:rPr>
                <w:rFonts w:ascii="Myriad Pro" w:hAnsi="Myriad Pro"/>
                <w:color w:val="000000"/>
                <w:sz w:val="18"/>
                <w:szCs w:val="18"/>
              </w:rPr>
            </w:pPr>
            <w:r w:rsidRPr="004166B8">
              <w:rPr>
                <w:rFonts w:ascii="Myriad Pro" w:hAnsi="Myriad Pro"/>
                <w:color w:val="000000"/>
                <w:sz w:val="18"/>
                <w:szCs w:val="18"/>
              </w:rPr>
              <w:t>2</w:t>
            </w:r>
          </w:p>
        </w:tc>
        <w:tc>
          <w:tcPr>
            <w:tcW w:w="2092" w:type="pct"/>
            <w:tcBorders>
              <w:top w:val="nil"/>
              <w:left w:val="nil"/>
              <w:bottom w:val="single" w:sz="4" w:space="0" w:color="auto"/>
              <w:right w:val="single" w:sz="4" w:space="0" w:color="auto"/>
            </w:tcBorders>
            <w:shd w:val="clear" w:color="auto" w:fill="auto"/>
            <w:vAlign w:val="center"/>
            <w:hideMark/>
          </w:tcPr>
          <w:p w14:paraId="2D7D2D50" w14:textId="77777777" w:rsidR="00532C67" w:rsidRPr="004166B8" w:rsidRDefault="00532C67" w:rsidP="00CB039D">
            <w:pPr>
              <w:rPr>
                <w:rFonts w:ascii="Myriad Pro" w:hAnsi="Myriad Pro"/>
                <w:color w:val="000000"/>
                <w:sz w:val="18"/>
                <w:szCs w:val="18"/>
              </w:rPr>
            </w:pPr>
            <w:r w:rsidRPr="004166B8">
              <w:rPr>
                <w:rFonts w:ascii="Myriad Pro" w:hAnsi="Myriad Pro"/>
                <w:color w:val="000000"/>
                <w:sz w:val="18"/>
                <w:szCs w:val="18"/>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w:t>
            </w:r>
            <w:r>
              <w:rPr>
                <w:rFonts w:ascii="Myriad Pro" w:hAnsi="Myriad Pro"/>
                <w:color w:val="000000"/>
                <w:sz w:val="18"/>
                <w:szCs w:val="18"/>
              </w:rPr>
              <w:t>5</w:t>
            </w:r>
            <w:r w:rsidRPr="004166B8">
              <w:rPr>
                <w:rFonts w:ascii="Myriad Pro" w:hAnsi="Myriad Pro"/>
                <w:color w:val="000000"/>
                <w:sz w:val="18"/>
                <w:szCs w:val="18"/>
              </w:rPr>
              <w:t xml:space="preserve"> год до его начала, за счет собственных средств (выручки от реализации товаров (услуг) по регулируемым ценам (тарифам))</w:t>
            </w:r>
          </w:p>
        </w:tc>
        <w:tc>
          <w:tcPr>
            <w:tcW w:w="870" w:type="pct"/>
            <w:tcBorders>
              <w:top w:val="single" w:sz="4" w:space="0" w:color="auto"/>
              <w:left w:val="nil"/>
              <w:bottom w:val="single" w:sz="4" w:space="0" w:color="auto"/>
              <w:right w:val="single" w:sz="4" w:space="0" w:color="auto"/>
            </w:tcBorders>
            <w:shd w:val="clear" w:color="auto" w:fill="auto"/>
            <w:hideMark/>
          </w:tcPr>
          <w:p w14:paraId="3640294F" w14:textId="77777777" w:rsidR="00532C67" w:rsidRPr="004166B8" w:rsidRDefault="00532C67" w:rsidP="00CB039D">
            <w:pPr>
              <w:rPr>
                <w:rFonts w:ascii="Myriad Pro" w:hAnsi="Myriad Pro"/>
                <w:color w:val="000000"/>
                <w:sz w:val="18"/>
                <w:szCs w:val="18"/>
              </w:rPr>
            </w:pPr>
            <w:r w:rsidRPr="004166B8">
              <w:rPr>
                <w:rFonts w:ascii="Myriad Pro" w:hAnsi="Myriad Pro"/>
                <w:noProof/>
                <w:color w:val="000000"/>
                <w:sz w:val="18"/>
                <w:szCs w:val="18"/>
              </w:rPr>
              <w:drawing>
                <wp:anchor distT="0" distB="0" distL="114300" distR="114300" simplePos="0" relativeHeight="251644928" behindDoc="0" locked="0" layoutInCell="1" allowOverlap="1" wp14:anchorId="37837E15" wp14:editId="4A88BA9A">
                  <wp:simplePos x="0" y="0"/>
                  <wp:positionH relativeFrom="column">
                    <wp:posOffset>93153</wp:posOffset>
                  </wp:positionH>
                  <wp:positionV relativeFrom="paragraph">
                    <wp:posOffset>208402</wp:posOffset>
                  </wp:positionV>
                  <wp:extent cx="508324" cy="275410"/>
                  <wp:effectExtent l="0" t="0" r="6026" b="0"/>
                  <wp:wrapNone/>
                  <wp:docPr id="504" name="Рисунок 103"/>
                  <wp:cNvGraphicFramePr/>
                  <a:graphic xmlns:a="http://schemas.openxmlformats.org/drawingml/2006/main">
                    <a:graphicData uri="http://schemas.openxmlformats.org/drawingml/2006/picture">
                      <pic:pic xmlns:pic="http://schemas.openxmlformats.org/drawingml/2006/picture">
                        <pic:nvPicPr>
                          <pic:cNvPr id="3" name="Рисунок 103" descr="base_1_287253_32797">
                            <a:extLst>
                              <a:ext uri="{FF2B5EF4-FFF2-40B4-BE49-F238E27FC236}">
                                <a16:creationId xmlns:a16="http://schemas.microsoft.com/office/drawing/2014/main" id="{00000000-0008-0000-0000-000003000000}"/>
                              </a:ext>
                            </a:extLst>
                          </pic:cNvPr>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08324" cy="27541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846" w:type="pct"/>
            <w:tcBorders>
              <w:top w:val="nil"/>
              <w:left w:val="nil"/>
              <w:bottom w:val="single" w:sz="4" w:space="0" w:color="auto"/>
              <w:right w:val="single" w:sz="4" w:space="0" w:color="auto"/>
            </w:tcBorders>
            <w:shd w:val="clear" w:color="auto" w:fill="auto"/>
            <w:vAlign w:val="center"/>
            <w:hideMark/>
          </w:tcPr>
          <w:p w14:paraId="567D8DF8" w14:textId="77777777" w:rsidR="00532C67" w:rsidRPr="00FA7588" w:rsidRDefault="00532C67" w:rsidP="00CB039D">
            <w:pPr>
              <w:jc w:val="center"/>
              <w:rPr>
                <w:rFonts w:ascii="Myriad Pro" w:hAnsi="Myriad Pro"/>
                <w:color w:val="000000"/>
                <w:sz w:val="18"/>
                <w:szCs w:val="18"/>
              </w:rPr>
            </w:pPr>
            <w:r w:rsidRPr="00FA7588">
              <w:rPr>
                <w:rFonts w:ascii="Myriad Pro" w:hAnsi="Myriad Pro"/>
                <w:color w:val="000000"/>
                <w:sz w:val="18"/>
                <w:szCs w:val="18"/>
              </w:rPr>
              <w:t>1 385 700,36</w:t>
            </w:r>
          </w:p>
        </w:tc>
        <w:tc>
          <w:tcPr>
            <w:tcW w:w="937" w:type="pct"/>
            <w:tcBorders>
              <w:top w:val="nil"/>
              <w:left w:val="nil"/>
              <w:bottom w:val="single" w:sz="4" w:space="0" w:color="auto"/>
              <w:right w:val="single" w:sz="4" w:space="0" w:color="auto"/>
            </w:tcBorders>
            <w:vAlign w:val="center"/>
          </w:tcPr>
          <w:p w14:paraId="29BC4DDE" w14:textId="77777777" w:rsidR="00532C67" w:rsidRPr="00FA7588" w:rsidRDefault="00532C67" w:rsidP="00CB039D">
            <w:pPr>
              <w:jc w:val="center"/>
              <w:rPr>
                <w:rFonts w:ascii="Myriad Pro" w:hAnsi="Myriad Pro"/>
                <w:color w:val="000000"/>
                <w:sz w:val="18"/>
                <w:szCs w:val="18"/>
              </w:rPr>
            </w:pPr>
            <w:r w:rsidRPr="00FA7588">
              <w:rPr>
                <w:rFonts w:ascii="Myriad Pro" w:hAnsi="Myriad Pro"/>
                <w:color w:val="000000"/>
                <w:sz w:val="18"/>
                <w:szCs w:val="18"/>
              </w:rPr>
              <w:t>974 841,24</w:t>
            </w:r>
          </w:p>
        </w:tc>
      </w:tr>
      <w:tr w:rsidR="00532C67" w:rsidRPr="004166B8" w14:paraId="22F09D32" w14:textId="77777777" w:rsidTr="00E65E17">
        <w:trPr>
          <w:trHeight w:val="373"/>
        </w:trPr>
        <w:tc>
          <w:tcPr>
            <w:tcW w:w="254" w:type="pct"/>
            <w:tcBorders>
              <w:top w:val="nil"/>
              <w:left w:val="single" w:sz="4" w:space="0" w:color="auto"/>
              <w:bottom w:val="single" w:sz="4" w:space="0" w:color="auto"/>
              <w:right w:val="single" w:sz="4" w:space="0" w:color="auto"/>
            </w:tcBorders>
            <w:shd w:val="clear" w:color="auto" w:fill="auto"/>
            <w:vAlign w:val="center"/>
          </w:tcPr>
          <w:p w14:paraId="0F1752D2" w14:textId="77777777" w:rsidR="00532C67" w:rsidRPr="004166B8" w:rsidRDefault="00532C67" w:rsidP="00CB039D">
            <w:pPr>
              <w:jc w:val="center"/>
              <w:rPr>
                <w:rFonts w:ascii="Myriad Pro" w:hAnsi="Myriad Pro"/>
                <w:color w:val="000000"/>
                <w:sz w:val="18"/>
                <w:szCs w:val="18"/>
              </w:rPr>
            </w:pPr>
            <w:r>
              <w:rPr>
                <w:rFonts w:ascii="Myriad Pro" w:hAnsi="Myriad Pro"/>
                <w:color w:val="000000"/>
                <w:sz w:val="18"/>
                <w:szCs w:val="18"/>
              </w:rPr>
              <w:t>3</w:t>
            </w:r>
          </w:p>
        </w:tc>
        <w:tc>
          <w:tcPr>
            <w:tcW w:w="2092" w:type="pct"/>
            <w:tcBorders>
              <w:top w:val="nil"/>
              <w:left w:val="nil"/>
              <w:bottom w:val="single" w:sz="4" w:space="0" w:color="auto"/>
              <w:right w:val="single" w:sz="4" w:space="0" w:color="auto"/>
            </w:tcBorders>
            <w:shd w:val="clear" w:color="auto" w:fill="auto"/>
            <w:vAlign w:val="center"/>
          </w:tcPr>
          <w:p w14:paraId="0CD0F219" w14:textId="77777777" w:rsidR="00532C67" w:rsidRPr="004166B8" w:rsidRDefault="00532C67" w:rsidP="00CB039D">
            <w:pPr>
              <w:rPr>
                <w:rFonts w:ascii="Myriad Pro" w:hAnsi="Myriad Pro"/>
                <w:color w:val="000000"/>
                <w:sz w:val="18"/>
                <w:szCs w:val="18"/>
              </w:rPr>
            </w:pPr>
            <w:r w:rsidRPr="00FA7588">
              <w:rPr>
                <w:rFonts w:ascii="Myriad Pro" w:hAnsi="Myriad Pro"/>
                <w:color w:val="000000"/>
                <w:sz w:val="18"/>
                <w:szCs w:val="18"/>
              </w:rPr>
              <w:t>Расчетное значение размера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w:t>
            </w:r>
            <w:r>
              <w:rPr>
                <w:rFonts w:ascii="Myriad Pro" w:hAnsi="Myriad Pro"/>
                <w:color w:val="000000"/>
                <w:sz w:val="18"/>
                <w:szCs w:val="18"/>
              </w:rPr>
              <w:t>5</w:t>
            </w:r>
            <w:r w:rsidRPr="00FA7588">
              <w:rPr>
                <w:rFonts w:ascii="Myriad Pro" w:hAnsi="Myriad Pro"/>
                <w:color w:val="000000"/>
                <w:sz w:val="18"/>
                <w:szCs w:val="18"/>
              </w:rPr>
              <w:t xml:space="preserve"> год до его начала, за счет собственных средств (выручки от реализации товаров (услуг) по регулируемым ценам (тарифам))</w:t>
            </w:r>
          </w:p>
        </w:tc>
        <w:tc>
          <w:tcPr>
            <w:tcW w:w="870" w:type="pct"/>
            <w:tcBorders>
              <w:top w:val="single" w:sz="4" w:space="0" w:color="auto"/>
              <w:left w:val="nil"/>
              <w:bottom w:val="single" w:sz="4" w:space="0" w:color="auto"/>
              <w:right w:val="single" w:sz="4" w:space="0" w:color="auto"/>
            </w:tcBorders>
            <w:shd w:val="clear" w:color="auto" w:fill="auto"/>
            <w:vAlign w:val="center"/>
          </w:tcPr>
          <w:p w14:paraId="46E45836" w14:textId="77777777" w:rsidR="00532C67" w:rsidRPr="004166B8" w:rsidRDefault="00532C67" w:rsidP="006A0179">
            <w:pPr>
              <w:jc w:val="center"/>
              <w:rPr>
                <w:rFonts w:ascii="Myriad Pro" w:hAnsi="Myriad Pro"/>
                <w:noProof/>
                <w:color w:val="000000"/>
                <w:sz w:val="18"/>
                <w:szCs w:val="18"/>
              </w:rPr>
            </w:pPr>
            <w:r>
              <w:rPr>
                <w:noProof/>
              </w:rPr>
              <w:drawing>
                <wp:inline distT="0" distB="0" distL="0" distR="0" wp14:anchorId="7A6B9104" wp14:editId="0BA735F3">
                  <wp:extent cx="914400" cy="314325"/>
                  <wp:effectExtent l="0" t="0" r="0" b="0"/>
                  <wp:docPr id="505" name="Рисунок 9">
                    <a:extLst xmlns:a="http://schemas.openxmlformats.org/drawingml/2006/main">
                      <a:ext uri="{FF2B5EF4-FFF2-40B4-BE49-F238E27FC236}">
                        <a16:creationId xmlns:a16="http://schemas.microsoft.com/office/drawing/2014/main" id="{44991DE9-4D6F-40A2-AA95-E19521AFDB85}"/>
                      </a:ext>
                    </a:extLst>
                  </wp:docPr>
                  <wp:cNvGraphicFramePr/>
                  <a:graphic xmlns:a="http://schemas.openxmlformats.org/drawingml/2006/main">
                    <a:graphicData uri="http://schemas.openxmlformats.org/drawingml/2006/picture">
                      <pic:pic xmlns:pic="http://schemas.openxmlformats.org/drawingml/2006/picture">
                        <pic:nvPicPr>
                          <pic:cNvPr id="10" name="Рисунок 9">
                            <a:extLst>
                              <a:ext uri="{FF2B5EF4-FFF2-40B4-BE49-F238E27FC236}">
                                <a16:creationId xmlns:a16="http://schemas.microsoft.com/office/drawing/2014/main" id="{44991DE9-4D6F-40A2-AA95-E19521AFDB85}"/>
                              </a:ext>
                            </a:extLst>
                          </pic:cNvPr>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914400" cy="314325"/>
                          </a:xfrm>
                          <a:prstGeom prst="rect">
                            <a:avLst/>
                          </a:prstGeom>
                          <a:noFill/>
                          <a:ln>
                            <a:noFill/>
                          </a:ln>
                        </pic:spPr>
                      </pic:pic>
                    </a:graphicData>
                  </a:graphic>
                </wp:inline>
              </w:drawing>
            </w:r>
          </w:p>
        </w:tc>
        <w:tc>
          <w:tcPr>
            <w:tcW w:w="846" w:type="pct"/>
            <w:tcBorders>
              <w:top w:val="nil"/>
              <w:left w:val="nil"/>
              <w:bottom w:val="single" w:sz="4" w:space="0" w:color="auto"/>
              <w:right w:val="single" w:sz="4" w:space="0" w:color="auto"/>
            </w:tcBorders>
            <w:shd w:val="clear" w:color="auto" w:fill="auto"/>
            <w:vAlign w:val="center"/>
          </w:tcPr>
          <w:p w14:paraId="4118F31F" w14:textId="56D82B84" w:rsidR="00AA3FFE" w:rsidRDefault="00AA3FFE" w:rsidP="00CB039D">
            <w:pPr>
              <w:jc w:val="center"/>
              <w:rPr>
                <w:rFonts w:ascii="Myriad Pro" w:hAnsi="Myriad Pro"/>
                <w:color w:val="000000"/>
                <w:sz w:val="18"/>
                <w:szCs w:val="18"/>
              </w:rPr>
            </w:pPr>
          </w:p>
          <w:p w14:paraId="7533CE7D" w14:textId="77777777" w:rsidR="00532C67" w:rsidRPr="00FA7588" w:rsidRDefault="00AA3FFE" w:rsidP="00CB039D">
            <w:pPr>
              <w:jc w:val="center"/>
              <w:rPr>
                <w:rFonts w:ascii="Myriad Pro" w:hAnsi="Myriad Pro"/>
                <w:color w:val="000000"/>
                <w:sz w:val="18"/>
                <w:szCs w:val="18"/>
              </w:rPr>
            </w:pPr>
            <w:r>
              <w:rPr>
                <w:rFonts w:ascii="Myriad Pro" w:hAnsi="Myriad Pro"/>
                <w:color w:val="000000"/>
                <w:sz w:val="18"/>
                <w:szCs w:val="18"/>
              </w:rPr>
              <w:t>1 327 170,36</w:t>
            </w:r>
          </w:p>
        </w:tc>
        <w:tc>
          <w:tcPr>
            <w:tcW w:w="937" w:type="pct"/>
            <w:tcBorders>
              <w:top w:val="nil"/>
              <w:left w:val="nil"/>
              <w:bottom w:val="single" w:sz="4" w:space="0" w:color="auto"/>
              <w:right w:val="single" w:sz="4" w:space="0" w:color="auto"/>
            </w:tcBorders>
            <w:vAlign w:val="center"/>
          </w:tcPr>
          <w:p w14:paraId="5F8596A2" w14:textId="77777777" w:rsidR="00532C67" w:rsidRPr="00FA7588" w:rsidRDefault="00532C67" w:rsidP="00CB039D">
            <w:pPr>
              <w:jc w:val="center"/>
              <w:rPr>
                <w:rFonts w:ascii="Myriad Pro" w:hAnsi="Myriad Pro"/>
                <w:color w:val="000000"/>
                <w:sz w:val="18"/>
                <w:szCs w:val="18"/>
              </w:rPr>
            </w:pPr>
            <w:r w:rsidRPr="00FA7588">
              <w:rPr>
                <w:rFonts w:ascii="Myriad Pro" w:hAnsi="Myriad Pro"/>
                <w:color w:val="000000"/>
                <w:sz w:val="18"/>
                <w:szCs w:val="18"/>
              </w:rPr>
              <w:t>933 665,34</w:t>
            </w:r>
          </w:p>
        </w:tc>
      </w:tr>
      <w:tr w:rsidR="00532C67" w:rsidRPr="004166B8" w14:paraId="76985470" w14:textId="77777777" w:rsidTr="00E65E17">
        <w:trPr>
          <w:trHeight w:val="1440"/>
        </w:trPr>
        <w:tc>
          <w:tcPr>
            <w:tcW w:w="254" w:type="pct"/>
            <w:tcBorders>
              <w:top w:val="nil"/>
              <w:left w:val="single" w:sz="4" w:space="0" w:color="auto"/>
              <w:bottom w:val="single" w:sz="4" w:space="0" w:color="auto"/>
              <w:right w:val="single" w:sz="4" w:space="0" w:color="auto"/>
            </w:tcBorders>
            <w:shd w:val="clear" w:color="auto" w:fill="auto"/>
            <w:vAlign w:val="center"/>
            <w:hideMark/>
          </w:tcPr>
          <w:p w14:paraId="03CB4090" w14:textId="77777777" w:rsidR="00532C67" w:rsidRPr="004166B8" w:rsidRDefault="00532C67" w:rsidP="00CB039D">
            <w:pPr>
              <w:jc w:val="center"/>
              <w:rPr>
                <w:rFonts w:ascii="Myriad Pro" w:hAnsi="Myriad Pro"/>
                <w:color w:val="000000"/>
                <w:sz w:val="18"/>
                <w:szCs w:val="18"/>
              </w:rPr>
            </w:pPr>
            <w:r>
              <w:rPr>
                <w:rFonts w:ascii="Myriad Pro" w:hAnsi="Myriad Pro"/>
                <w:color w:val="000000"/>
                <w:sz w:val="18"/>
                <w:szCs w:val="18"/>
              </w:rPr>
              <w:t>4</w:t>
            </w:r>
          </w:p>
        </w:tc>
        <w:tc>
          <w:tcPr>
            <w:tcW w:w="2092" w:type="pct"/>
            <w:tcBorders>
              <w:top w:val="nil"/>
              <w:left w:val="nil"/>
              <w:bottom w:val="single" w:sz="4" w:space="0" w:color="auto"/>
              <w:right w:val="single" w:sz="4" w:space="0" w:color="auto"/>
            </w:tcBorders>
            <w:shd w:val="clear" w:color="auto" w:fill="auto"/>
            <w:vAlign w:val="center"/>
            <w:hideMark/>
          </w:tcPr>
          <w:p w14:paraId="27788D09" w14:textId="77777777" w:rsidR="00532C67" w:rsidRPr="004166B8" w:rsidRDefault="00532C67" w:rsidP="00CB039D">
            <w:pPr>
              <w:rPr>
                <w:rFonts w:ascii="Myriad Pro" w:hAnsi="Myriad Pro"/>
                <w:color w:val="000000"/>
                <w:sz w:val="18"/>
                <w:szCs w:val="18"/>
              </w:rPr>
            </w:pPr>
            <w:r w:rsidRPr="004166B8">
              <w:rPr>
                <w:rFonts w:ascii="Myriad Pro" w:hAnsi="Myriad Pro"/>
                <w:color w:val="000000"/>
                <w:sz w:val="18"/>
                <w:szCs w:val="18"/>
              </w:rPr>
              <w:t>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w:t>
            </w:r>
            <w:r>
              <w:rPr>
                <w:rFonts w:ascii="Myriad Pro" w:hAnsi="Myriad Pro"/>
                <w:color w:val="000000"/>
                <w:sz w:val="18"/>
                <w:szCs w:val="18"/>
              </w:rPr>
              <w:t>5</w:t>
            </w:r>
            <w:r w:rsidRPr="004166B8">
              <w:rPr>
                <w:rFonts w:ascii="Myriad Pro" w:hAnsi="Myriad Pro"/>
                <w:color w:val="000000"/>
                <w:sz w:val="18"/>
                <w:szCs w:val="18"/>
              </w:rPr>
              <w:t xml:space="preserve"> год до его начала, за счет собственных средств (выручки от реализации товаров (услуг) по регулируемым ценам (тарифам)) всего, без учета пообъектного анализа исполнения инвестиционной программы)</w:t>
            </w:r>
          </w:p>
        </w:tc>
        <w:tc>
          <w:tcPr>
            <w:tcW w:w="870" w:type="pct"/>
            <w:tcBorders>
              <w:top w:val="nil"/>
              <w:left w:val="nil"/>
              <w:bottom w:val="single" w:sz="4" w:space="0" w:color="auto"/>
              <w:right w:val="single" w:sz="4" w:space="0" w:color="auto"/>
            </w:tcBorders>
            <w:shd w:val="clear" w:color="auto" w:fill="auto"/>
            <w:vAlign w:val="center"/>
            <w:hideMark/>
          </w:tcPr>
          <w:p w14:paraId="56C75900" w14:textId="77777777" w:rsidR="00532C67" w:rsidRPr="004166B8" w:rsidRDefault="00532C67" w:rsidP="006A0179">
            <w:pPr>
              <w:jc w:val="center"/>
              <w:rPr>
                <w:rFonts w:ascii="Myriad Pro" w:hAnsi="Myriad Pro"/>
                <w:color w:val="000000"/>
                <w:sz w:val="18"/>
                <w:szCs w:val="18"/>
              </w:rPr>
            </w:pPr>
            <w:r w:rsidRPr="004166B8">
              <w:rPr>
                <w:rFonts w:ascii="Myriad Pro" w:hAnsi="Myriad Pro"/>
                <w:noProof/>
                <w:color w:val="000000"/>
                <w:sz w:val="18"/>
                <w:szCs w:val="18"/>
              </w:rPr>
              <w:drawing>
                <wp:anchor distT="0" distB="0" distL="114300" distR="114300" simplePos="0" relativeHeight="251645952" behindDoc="0" locked="0" layoutInCell="1" allowOverlap="1" wp14:anchorId="28CD698B" wp14:editId="6B56D129">
                  <wp:simplePos x="0" y="0"/>
                  <wp:positionH relativeFrom="column">
                    <wp:posOffset>155575</wp:posOffset>
                  </wp:positionH>
                  <wp:positionV relativeFrom="paragraph">
                    <wp:posOffset>-195580</wp:posOffset>
                  </wp:positionV>
                  <wp:extent cx="594360" cy="267335"/>
                  <wp:effectExtent l="0" t="0" r="0" b="0"/>
                  <wp:wrapNone/>
                  <wp:docPr id="10" name="Рисунок 448"/>
                  <wp:cNvGraphicFramePr/>
                  <a:graphic xmlns:a="http://schemas.openxmlformats.org/drawingml/2006/main">
                    <a:graphicData uri="http://schemas.openxmlformats.org/drawingml/2006/picture">
                      <pic:pic xmlns:pic="http://schemas.openxmlformats.org/drawingml/2006/picture">
                        <pic:nvPicPr>
                          <pic:cNvPr id="6" name="Рисунок 448">
                            <a:extLst>
                              <a:ext uri="{FF2B5EF4-FFF2-40B4-BE49-F238E27FC236}">
                                <a16:creationId xmlns:a16="http://schemas.microsoft.com/office/drawing/2014/main" id="{00000000-0008-0000-0000-000006000000}"/>
                              </a:ext>
                            </a:extLst>
                          </pic:cNvPr>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 cy="267335"/>
                          </a:xfrm>
                          <a:prstGeom prst="rect">
                            <a:avLst/>
                          </a:prstGeom>
                          <a:noFill/>
                        </pic:spPr>
                      </pic:pic>
                    </a:graphicData>
                  </a:graphic>
                </wp:anchor>
              </w:drawing>
            </w:r>
          </w:p>
        </w:tc>
        <w:tc>
          <w:tcPr>
            <w:tcW w:w="846" w:type="pct"/>
            <w:tcBorders>
              <w:top w:val="nil"/>
              <w:left w:val="nil"/>
              <w:bottom w:val="single" w:sz="4" w:space="0" w:color="auto"/>
              <w:right w:val="single" w:sz="4" w:space="0" w:color="auto"/>
            </w:tcBorders>
            <w:shd w:val="clear" w:color="auto" w:fill="auto"/>
            <w:vAlign w:val="center"/>
            <w:hideMark/>
          </w:tcPr>
          <w:p w14:paraId="38AE40D3" w14:textId="77777777" w:rsidR="00532C67" w:rsidRPr="00FA7588" w:rsidRDefault="00532C67" w:rsidP="00CB039D">
            <w:pPr>
              <w:jc w:val="center"/>
              <w:rPr>
                <w:rFonts w:ascii="Myriad Pro" w:hAnsi="Myriad Pro"/>
                <w:color w:val="000000"/>
                <w:sz w:val="18"/>
                <w:szCs w:val="18"/>
              </w:rPr>
            </w:pPr>
            <w:r w:rsidRPr="00FA7588">
              <w:rPr>
                <w:rFonts w:ascii="Myriad Pro" w:hAnsi="Myriad Pro"/>
                <w:color w:val="000000"/>
                <w:sz w:val="18"/>
                <w:szCs w:val="18"/>
              </w:rPr>
              <w:t>1 066 156,40</w:t>
            </w:r>
          </w:p>
        </w:tc>
        <w:tc>
          <w:tcPr>
            <w:tcW w:w="937" w:type="pct"/>
            <w:tcBorders>
              <w:top w:val="nil"/>
              <w:left w:val="nil"/>
              <w:bottom w:val="single" w:sz="4" w:space="0" w:color="auto"/>
              <w:right w:val="single" w:sz="4" w:space="0" w:color="auto"/>
            </w:tcBorders>
            <w:vAlign w:val="center"/>
          </w:tcPr>
          <w:p w14:paraId="0FF9A0BE" w14:textId="77777777" w:rsidR="00532C67" w:rsidRPr="00FA7588" w:rsidRDefault="00532C67" w:rsidP="00CB039D">
            <w:pPr>
              <w:jc w:val="center"/>
              <w:rPr>
                <w:rFonts w:ascii="Myriad Pro" w:hAnsi="Myriad Pro"/>
                <w:color w:val="000000"/>
                <w:sz w:val="18"/>
                <w:szCs w:val="18"/>
              </w:rPr>
            </w:pPr>
            <w:r w:rsidRPr="00FA7588">
              <w:rPr>
                <w:rFonts w:ascii="Myriad Pro" w:hAnsi="Myriad Pro"/>
                <w:color w:val="000000"/>
                <w:sz w:val="18"/>
                <w:szCs w:val="18"/>
              </w:rPr>
              <w:t>1 066 156,40</w:t>
            </w:r>
          </w:p>
        </w:tc>
      </w:tr>
      <w:tr w:rsidR="00532C67" w:rsidRPr="004166B8" w14:paraId="33F2111E" w14:textId="77777777" w:rsidTr="00E65E17">
        <w:trPr>
          <w:trHeight w:val="1920"/>
        </w:trPr>
        <w:tc>
          <w:tcPr>
            <w:tcW w:w="254" w:type="pct"/>
            <w:tcBorders>
              <w:top w:val="nil"/>
              <w:left w:val="single" w:sz="4" w:space="0" w:color="auto"/>
              <w:bottom w:val="single" w:sz="4" w:space="0" w:color="auto"/>
              <w:right w:val="single" w:sz="4" w:space="0" w:color="auto"/>
            </w:tcBorders>
            <w:shd w:val="clear" w:color="auto" w:fill="auto"/>
            <w:vAlign w:val="center"/>
            <w:hideMark/>
          </w:tcPr>
          <w:p w14:paraId="4CEC4E76" w14:textId="77777777" w:rsidR="00532C67" w:rsidRPr="004166B8" w:rsidRDefault="00532C67" w:rsidP="00CB039D">
            <w:pPr>
              <w:jc w:val="center"/>
              <w:rPr>
                <w:rFonts w:ascii="Myriad Pro" w:hAnsi="Myriad Pro"/>
                <w:color w:val="000000"/>
                <w:sz w:val="18"/>
                <w:szCs w:val="18"/>
              </w:rPr>
            </w:pPr>
            <w:r>
              <w:rPr>
                <w:rFonts w:ascii="Myriad Pro" w:hAnsi="Myriad Pro"/>
                <w:color w:val="000000"/>
                <w:sz w:val="18"/>
                <w:szCs w:val="18"/>
              </w:rPr>
              <w:t>5</w:t>
            </w:r>
          </w:p>
        </w:tc>
        <w:tc>
          <w:tcPr>
            <w:tcW w:w="2092" w:type="pct"/>
            <w:tcBorders>
              <w:top w:val="nil"/>
              <w:left w:val="nil"/>
              <w:bottom w:val="single" w:sz="4" w:space="0" w:color="auto"/>
              <w:right w:val="single" w:sz="4" w:space="0" w:color="auto"/>
            </w:tcBorders>
            <w:shd w:val="clear" w:color="auto" w:fill="auto"/>
            <w:vAlign w:val="center"/>
            <w:hideMark/>
          </w:tcPr>
          <w:p w14:paraId="208AF5C9" w14:textId="77777777" w:rsidR="00532C67" w:rsidRPr="004166B8" w:rsidRDefault="00532C67" w:rsidP="00CB039D">
            <w:pPr>
              <w:rPr>
                <w:rFonts w:ascii="Myriad Pro" w:hAnsi="Myriad Pro"/>
                <w:color w:val="000000"/>
                <w:sz w:val="18"/>
                <w:szCs w:val="18"/>
              </w:rPr>
            </w:pPr>
            <w:r w:rsidRPr="004166B8">
              <w:rPr>
                <w:rFonts w:ascii="Myriad Pro" w:hAnsi="Myriad Pro"/>
                <w:color w:val="000000"/>
                <w:sz w:val="18"/>
                <w:szCs w:val="18"/>
              </w:rPr>
              <w:t>Фактический объем финансирования мероприятий инвестиционной программы, по которым выявлено превышение фактического финансирования над плановым финансированием,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w:t>
            </w:r>
            <w:r>
              <w:rPr>
                <w:rFonts w:ascii="Myriad Pro" w:hAnsi="Myriad Pro"/>
                <w:color w:val="000000"/>
                <w:sz w:val="18"/>
                <w:szCs w:val="18"/>
              </w:rPr>
              <w:t>5</w:t>
            </w:r>
            <w:r w:rsidRPr="004166B8">
              <w:rPr>
                <w:rFonts w:ascii="Myriad Pro" w:hAnsi="Myriad Pro"/>
                <w:color w:val="000000"/>
                <w:sz w:val="18"/>
                <w:szCs w:val="18"/>
              </w:rPr>
              <w:t xml:space="preserve"> год до его начала, за счет собственных средств выручки от реализации товаров (услуг) по регулируемым ценам (тарифам))</w:t>
            </w:r>
          </w:p>
        </w:tc>
        <w:tc>
          <w:tcPr>
            <w:tcW w:w="870" w:type="pct"/>
            <w:tcBorders>
              <w:top w:val="nil"/>
              <w:left w:val="nil"/>
              <w:bottom w:val="single" w:sz="4" w:space="0" w:color="auto"/>
              <w:right w:val="single" w:sz="4" w:space="0" w:color="auto"/>
            </w:tcBorders>
            <w:shd w:val="clear" w:color="auto" w:fill="auto"/>
            <w:vAlign w:val="center"/>
            <w:hideMark/>
          </w:tcPr>
          <w:p w14:paraId="0E03EF99" w14:textId="77777777" w:rsidR="00532C67" w:rsidRPr="004166B8" w:rsidRDefault="00532C67" w:rsidP="00CB039D">
            <w:pPr>
              <w:rPr>
                <w:rFonts w:ascii="Myriad Pro" w:hAnsi="Myriad Pro"/>
                <w:color w:val="000000"/>
                <w:sz w:val="18"/>
                <w:szCs w:val="18"/>
              </w:rPr>
            </w:pPr>
            <w:r w:rsidRPr="004166B8">
              <w:rPr>
                <w:rFonts w:ascii="Myriad Pro" w:hAnsi="Myriad Pro"/>
                <w:color w:val="000000"/>
                <w:sz w:val="18"/>
                <w:szCs w:val="18"/>
              </w:rPr>
              <w:t> </w:t>
            </w:r>
          </w:p>
        </w:tc>
        <w:tc>
          <w:tcPr>
            <w:tcW w:w="846" w:type="pct"/>
            <w:tcBorders>
              <w:top w:val="nil"/>
              <w:left w:val="nil"/>
              <w:bottom w:val="single" w:sz="4" w:space="0" w:color="auto"/>
              <w:right w:val="single" w:sz="4" w:space="0" w:color="auto"/>
            </w:tcBorders>
            <w:shd w:val="clear" w:color="auto" w:fill="auto"/>
            <w:vAlign w:val="center"/>
            <w:hideMark/>
          </w:tcPr>
          <w:p w14:paraId="480B7050" w14:textId="77777777" w:rsidR="00532C67" w:rsidRPr="00FA7588" w:rsidRDefault="00532C67" w:rsidP="00CB039D">
            <w:pPr>
              <w:jc w:val="center"/>
              <w:rPr>
                <w:rFonts w:ascii="Myriad Pro" w:hAnsi="Myriad Pro"/>
                <w:color w:val="000000"/>
                <w:sz w:val="18"/>
                <w:szCs w:val="18"/>
              </w:rPr>
            </w:pPr>
            <w:r w:rsidRPr="00FA7588">
              <w:rPr>
                <w:rFonts w:ascii="Myriad Pro" w:hAnsi="Myriad Pro"/>
                <w:color w:val="000000"/>
                <w:sz w:val="18"/>
                <w:szCs w:val="18"/>
              </w:rPr>
              <w:t>188 638,70</w:t>
            </w:r>
          </w:p>
        </w:tc>
        <w:tc>
          <w:tcPr>
            <w:tcW w:w="937" w:type="pct"/>
            <w:tcBorders>
              <w:top w:val="nil"/>
              <w:left w:val="nil"/>
              <w:bottom w:val="single" w:sz="4" w:space="0" w:color="auto"/>
              <w:right w:val="single" w:sz="4" w:space="0" w:color="auto"/>
            </w:tcBorders>
            <w:vAlign w:val="center"/>
          </w:tcPr>
          <w:p w14:paraId="79E07B96" w14:textId="77777777" w:rsidR="00532C67" w:rsidRPr="00FA7588" w:rsidRDefault="00532C67" w:rsidP="00CB039D">
            <w:pPr>
              <w:jc w:val="center"/>
              <w:rPr>
                <w:rFonts w:ascii="Myriad Pro" w:hAnsi="Myriad Pro"/>
                <w:color w:val="000000"/>
                <w:sz w:val="18"/>
                <w:szCs w:val="18"/>
              </w:rPr>
            </w:pPr>
            <w:r w:rsidRPr="00FA7588">
              <w:rPr>
                <w:rFonts w:ascii="Myriad Pro" w:hAnsi="Myriad Pro"/>
                <w:color w:val="000000"/>
                <w:sz w:val="18"/>
                <w:szCs w:val="18"/>
              </w:rPr>
              <w:t>267 267,83</w:t>
            </w:r>
          </w:p>
        </w:tc>
      </w:tr>
      <w:tr w:rsidR="00532C67" w:rsidRPr="004166B8" w14:paraId="17A3CAE0" w14:textId="77777777" w:rsidTr="00E65E17">
        <w:trPr>
          <w:trHeight w:val="1440"/>
        </w:trPr>
        <w:tc>
          <w:tcPr>
            <w:tcW w:w="254" w:type="pct"/>
            <w:tcBorders>
              <w:top w:val="nil"/>
              <w:left w:val="single" w:sz="4" w:space="0" w:color="auto"/>
              <w:bottom w:val="single" w:sz="4" w:space="0" w:color="auto"/>
              <w:right w:val="single" w:sz="4" w:space="0" w:color="auto"/>
            </w:tcBorders>
            <w:shd w:val="clear" w:color="auto" w:fill="auto"/>
            <w:vAlign w:val="center"/>
            <w:hideMark/>
          </w:tcPr>
          <w:p w14:paraId="68878DD4" w14:textId="77777777" w:rsidR="00532C67" w:rsidRPr="004166B8" w:rsidRDefault="00532C67" w:rsidP="00CB039D">
            <w:pPr>
              <w:jc w:val="center"/>
              <w:rPr>
                <w:rFonts w:ascii="Myriad Pro" w:hAnsi="Myriad Pro"/>
                <w:color w:val="000000"/>
                <w:sz w:val="18"/>
                <w:szCs w:val="18"/>
              </w:rPr>
            </w:pPr>
            <w:r>
              <w:rPr>
                <w:rFonts w:ascii="Myriad Pro" w:hAnsi="Myriad Pro"/>
                <w:color w:val="000000"/>
                <w:sz w:val="18"/>
                <w:szCs w:val="18"/>
              </w:rPr>
              <w:t>6</w:t>
            </w:r>
          </w:p>
        </w:tc>
        <w:tc>
          <w:tcPr>
            <w:tcW w:w="2092" w:type="pct"/>
            <w:tcBorders>
              <w:top w:val="nil"/>
              <w:left w:val="nil"/>
              <w:bottom w:val="single" w:sz="4" w:space="0" w:color="auto"/>
              <w:right w:val="single" w:sz="4" w:space="0" w:color="auto"/>
            </w:tcBorders>
            <w:shd w:val="clear" w:color="auto" w:fill="auto"/>
            <w:vAlign w:val="center"/>
            <w:hideMark/>
          </w:tcPr>
          <w:p w14:paraId="3358E75E" w14:textId="77777777" w:rsidR="00532C67" w:rsidRPr="004166B8" w:rsidRDefault="00532C67" w:rsidP="00CB039D">
            <w:pPr>
              <w:rPr>
                <w:rFonts w:ascii="Myriad Pro" w:hAnsi="Myriad Pro"/>
                <w:color w:val="000000"/>
                <w:sz w:val="18"/>
                <w:szCs w:val="18"/>
              </w:rPr>
            </w:pPr>
            <w:r w:rsidRPr="004166B8">
              <w:rPr>
                <w:rFonts w:ascii="Myriad Pro" w:hAnsi="Myriad Pro"/>
                <w:color w:val="000000"/>
                <w:sz w:val="18"/>
                <w:szCs w:val="18"/>
              </w:rPr>
              <w:t>Фактический объем финансирования мероприятий инвестиционной программы, отсутствующие в инвестиционной программе, представляющей собой совокупность инвестиционных проектов, утвержденной (скорректированной) в установленном порядке на 201</w:t>
            </w:r>
            <w:r>
              <w:rPr>
                <w:rFonts w:ascii="Myriad Pro" w:hAnsi="Myriad Pro"/>
                <w:color w:val="000000"/>
                <w:sz w:val="18"/>
                <w:szCs w:val="18"/>
              </w:rPr>
              <w:t>5</w:t>
            </w:r>
            <w:r w:rsidRPr="004166B8">
              <w:rPr>
                <w:rFonts w:ascii="Myriad Pro" w:hAnsi="Myriad Pro"/>
                <w:color w:val="000000"/>
                <w:sz w:val="18"/>
                <w:szCs w:val="18"/>
              </w:rPr>
              <w:t xml:space="preserve"> год до его начала, за счет собственных средств выручки от реализации товаров (услуг) по регулируемым ценам (тарифам))</w:t>
            </w:r>
          </w:p>
        </w:tc>
        <w:tc>
          <w:tcPr>
            <w:tcW w:w="870" w:type="pct"/>
            <w:tcBorders>
              <w:top w:val="nil"/>
              <w:left w:val="nil"/>
              <w:bottom w:val="single" w:sz="4" w:space="0" w:color="auto"/>
              <w:right w:val="single" w:sz="4" w:space="0" w:color="auto"/>
            </w:tcBorders>
            <w:shd w:val="clear" w:color="auto" w:fill="auto"/>
            <w:vAlign w:val="center"/>
            <w:hideMark/>
          </w:tcPr>
          <w:p w14:paraId="74B0C375" w14:textId="77777777" w:rsidR="00532C67" w:rsidRPr="004166B8" w:rsidRDefault="00532C67" w:rsidP="00CB039D">
            <w:pPr>
              <w:rPr>
                <w:rFonts w:ascii="Myriad Pro" w:hAnsi="Myriad Pro"/>
                <w:color w:val="000000"/>
                <w:sz w:val="18"/>
                <w:szCs w:val="18"/>
              </w:rPr>
            </w:pPr>
            <w:r w:rsidRPr="004166B8">
              <w:rPr>
                <w:rFonts w:ascii="Myriad Pro" w:hAnsi="Myriad Pro"/>
                <w:color w:val="000000"/>
                <w:sz w:val="18"/>
                <w:szCs w:val="18"/>
              </w:rPr>
              <w:t> </w:t>
            </w:r>
          </w:p>
        </w:tc>
        <w:tc>
          <w:tcPr>
            <w:tcW w:w="846" w:type="pct"/>
            <w:tcBorders>
              <w:top w:val="nil"/>
              <w:left w:val="nil"/>
              <w:bottom w:val="single" w:sz="4" w:space="0" w:color="auto"/>
              <w:right w:val="single" w:sz="4" w:space="0" w:color="auto"/>
            </w:tcBorders>
            <w:shd w:val="clear" w:color="auto" w:fill="auto"/>
            <w:vAlign w:val="center"/>
            <w:hideMark/>
          </w:tcPr>
          <w:p w14:paraId="3C475631" w14:textId="77777777" w:rsidR="00532C67" w:rsidRPr="00FA7588" w:rsidRDefault="00532C67" w:rsidP="00CB039D">
            <w:pPr>
              <w:jc w:val="center"/>
              <w:rPr>
                <w:rFonts w:ascii="Myriad Pro" w:hAnsi="Myriad Pro"/>
                <w:color w:val="000000"/>
                <w:sz w:val="18"/>
                <w:szCs w:val="18"/>
              </w:rPr>
            </w:pPr>
            <w:r w:rsidRPr="00FA7588">
              <w:rPr>
                <w:rFonts w:ascii="Myriad Pro" w:hAnsi="Myriad Pro"/>
                <w:color w:val="000000"/>
                <w:sz w:val="18"/>
                <w:szCs w:val="18"/>
              </w:rPr>
              <w:t>296 587,40</w:t>
            </w:r>
          </w:p>
        </w:tc>
        <w:tc>
          <w:tcPr>
            <w:tcW w:w="937" w:type="pct"/>
            <w:tcBorders>
              <w:top w:val="nil"/>
              <w:left w:val="nil"/>
              <w:bottom w:val="single" w:sz="4" w:space="0" w:color="auto"/>
              <w:right w:val="single" w:sz="4" w:space="0" w:color="auto"/>
            </w:tcBorders>
            <w:vAlign w:val="center"/>
          </w:tcPr>
          <w:p w14:paraId="17C264DA" w14:textId="77777777" w:rsidR="00532C67" w:rsidRPr="00FA7588" w:rsidRDefault="00532C67" w:rsidP="00CB039D">
            <w:pPr>
              <w:jc w:val="center"/>
              <w:rPr>
                <w:rFonts w:ascii="Myriad Pro" w:hAnsi="Myriad Pro"/>
                <w:color w:val="000000"/>
                <w:sz w:val="18"/>
                <w:szCs w:val="18"/>
              </w:rPr>
            </w:pPr>
            <w:r w:rsidRPr="00FA7588">
              <w:rPr>
                <w:rFonts w:ascii="Myriad Pro" w:hAnsi="Myriad Pro"/>
                <w:color w:val="000000"/>
                <w:sz w:val="18"/>
                <w:szCs w:val="18"/>
              </w:rPr>
              <w:t>13 586,00</w:t>
            </w:r>
          </w:p>
        </w:tc>
      </w:tr>
      <w:tr w:rsidR="00532C67" w:rsidRPr="004166B8" w14:paraId="68F6A95D" w14:textId="77777777" w:rsidTr="00E65E17">
        <w:trPr>
          <w:trHeight w:val="1680"/>
        </w:trPr>
        <w:tc>
          <w:tcPr>
            <w:tcW w:w="254" w:type="pct"/>
            <w:tcBorders>
              <w:top w:val="nil"/>
              <w:left w:val="single" w:sz="4" w:space="0" w:color="auto"/>
              <w:bottom w:val="single" w:sz="4" w:space="0" w:color="auto"/>
              <w:right w:val="single" w:sz="4" w:space="0" w:color="auto"/>
            </w:tcBorders>
            <w:shd w:val="clear" w:color="auto" w:fill="auto"/>
            <w:vAlign w:val="center"/>
            <w:hideMark/>
          </w:tcPr>
          <w:p w14:paraId="01AAB863" w14:textId="77777777" w:rsidR="00532C67" w:rsidRPr="004166B8" w:rsidRDefault="00532C67" w:rsidP="00CB039D">
            <w:pPr>
              <w:jc w:val="center"/>
              <w:rPr>
                <w:rFonts w:ascii="Myriad Pro" w:hAnsi="Myriad Pro"/>
                <w:color w:val="000000"/>
                <w:sz w:val="18"/>
                <w:szCs w:val="18"/>
              </w:rPr>
            </w:pPr>
            <w:r>
              <w:rPr>
                <w:rFonts w:ascii="Myriad Pro" w:hAnsi="Myriad Pro"/>
                <w:color w:val="000000"/>
                <w:sz w:val="18"/>
                <w:szCs w:val="18"/>
              </w:rPr>
              <w:lastRenderedPageBreak/>
              <w:t>7</w:t>
            </w:r>
          </w:p>
        </w:tc>
        <w:tc>
          <w:tcPr>
            <w:tcW w:w="2092" w:type="pct"/>
            <w:tcBorders>
              <w:top w:val="nil"/>
              <w:left w:val="nil"/>
              <w:bottom w:val="single" w:sz="4" w:space="0" w:color="auto"/>
              <w:right w:val="single" w:sz="4" w:space="0" w:color="auto"/>
            </w:tcBorders>
            <w:shd w:val="clear" w:color="auto" w:fill="auto"/>
            <w:vAlign w:val="center"/>
            <w:hideMark/>
          </w:tcPr>
          <w:p w14:paraId="0D706C9C" w14:textId="77777777" w:rsidR="00532C67" w:rsidRPr="004166B8" w:rsidRDefault="00532C67" w:rsidP="00CB039D">
            <w:pPr>
              <w:rPr>
                <w:rFonts w:ascii="Myriad Pro" w:hAnsi="Myriad Pro"/>
                <w:color w:val="000000"/>
                <w:sz w:val="18"/>
                <w:szCs w:val="18"/>
              </w:rPr>
            </w:pPr>
            <w:r w:rsidRPr="004166B8">
              <w:rPr>
                <w:rFonts w:ascii="Myriad Pro" w:hAnsi="Myriad Pro"/>
                <w:color w:val="000000"/>
                <w:sz w:val="18"/>
                <w:szCs w:val="18"/>
              </w:rPr>
              <w:t>Фактический объем финансирования мероприятий инвестиционной программы, по которым выявлено неисполнение относительно планового финансирования,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w:t>
            </w:r>
            <w:r>
              <w:rPr>
                <w:rFonts w:ascii="Myriad Pro" w:hAnsi="Myriad Pro"/>
                <w:color w:val="000000"/>
                <w:sz w:val="18"/>
                <w:szCs w:val="18"/>
              </w:rPr>
              <w:t>5</w:t>
            </w:r>
            <w:r w:rsidRPr="004166B8">
              <w:rPr>
                <w:rFonts w:ascii="Myriad Pro" w:hAnsi="Myriad Pro"/>
                <w:color w:val="000000"/>
                <w:sz w:val="18"/>
                <w:szCs w:val="18"/>
              </w:rPr>
              <w:t xml:space="preserve"> год до его начала, за счет собственных средств выручки от реализации товаров (услуг) по регулируемым ценам (тарифам))</w:t>
            </w:r>
          </w:p>
        </w:tc>
        <w:tc>
          <w:tcPr>
            <w:tcW w:w="870" w:type="pct"/>
            <w:tcBorders>
              <w:top w:val="nil"/>
              <w:left w:val="nil"/>
              <w:bottom w:val="single" w:sz="4" w:space="0" w:color="auto"/>
              <w:right w:val="single" w:sz="4" w:space="0" w:color="auto"/>
            </w:tcBorders>
            <w:shd w:val="clear" w:color="auto" w:fill="auto"/>
            <w:vAlign w:val="center"/>
            <w:hideMark/>
          </w:tcPr>
          <w:p w14:paraId="2D034A75" w14:textId="77777777" w:rsidR="00532C67" w:rsidRPr="004166B8" w:rsidRDefault="00532C67" w:rsidP="00CB039D">
            <w:pPr>
              <w:rPr>
                <w:rFonts w:ascii="Myriad Pro" w:hAnsi="Myriad Pro"/>
                <w:color w:val="000000"/>
                <w:sz w:val="18"/>
                <w:szCs w:val="18"/>
              </w:rPr>
            </w:pPr>
            <w:r w:rsidRPr="004166B8">
              <w:rPr>
                <w:rFonts w:ascii="Myriad Pro" w:hAnsi="Myriad Pro"/>
                <w:color w:val="000000"/>
                <w:sz w:val="18"/>
                <w:szCs w:val="18"/>
              </w:rPr>
              <w:t> </w:t>
            </w:r>
          </w:p>
        </w:tc>
        <w:tc>
          <w:tcPr>
            <w:tcW w:w="846" w:type="pct"/>
            <w:tcBorders>
              <w:top w:val="nil"/>
              <w:left w:val="nil"/>
              <w:bottom w:val="single" w:sz="4" w:space="0" w:color="auto"/>
              <w:right w:val="single" w:sz="4" w:space="0" w:color="auto"/>
            </w:tcBorders>
            <w:shd w:val="clear" w:color="auto" w:fill="auto"/>
            <w:vAlign w:val="center"/>
            <w:hideMark/>
          </w:tcPr>
          <w:p w14:paraId="724C344E" w14:textId="77777777" w:rsidR="00532C67" w:rsidRPr="00FA7588" w:rsidRDefault="00532C67" w:rsidP="00CB039D">
            <w:pPr>
              <w:jc w:val="center"/>
              <w:rPr>
                <w:rFonts w:ascii="Myriad Pro" w:hAnsi="Myriad Pro"/>
                <w:color w:val="000000"/>
                <w:sz w:val="18"/>
                <w:szCs w:val="18"/>
              </w:rPr>
            </w:pPr>
            <w:r w:rsidRPr="00FA7588">
              <w:rPr>
                <w:rFonts w:ascii="Myriad Pro" w:hAnsi="Myriad Pro"/>
                <w:color w:val="000000"/>
                <w:sz w:val="18"/>
                <w:szCs w:val="18"/>
              </w:rPr>
              <w:t>1 047 878,06</w:t>
            </w:r>
          </w:p>
        </w:tc>
        <w:tc>
          <w:tcPr>
            <w:tcW w:w="937" w:type="pct"/>
            <w:tcBorders>
              <w:top w:val="nil"/>
              <w:left w:val="nil"/>
              <w:bottom w:val="single" w:sz="4" w:space="0" w:color="auto"/>
              <w:right w:val="single" w:sz="4" w:space="0" w:color="auto"/>
            </w:tcBorders>
            <w:vAlign w:val="center"/>
          </w:tcPr>
          <w:p w14:paraId="707F9150" w14:textId="77777777" w:rsidR="00532C67" w:rsidRPr="00FA7588" w:rsidRDefault="00532C67" w:rsidP="00CB039D">
            <w:pPr>
              <w:jc w:val="center"/>
              <w:rPr>
                <w:rFonts w:ascii="Myriad Pro" w:hAnsi="Myriad Pro"/>
                <w:color w:val="000000"/>
                <w:sz w:val="18"/>
                <w:szCs w:val="18"/>
              </w:rPr>
            </w:pPr>
            <w:r w:rsidRPr="00FA7588">
              <w:rPr>
                <w:rFonts w:ascii="Myriad Pro" w:hAnsi="Myriad Pro"/>
                <w:color w:val="000000"/>
                <w:sz w:val="18"/>
                <w:szCs w:val="18"/>
              </w:rPr>
              <w:t>222 912,97</w:t>
            </w:r>
          </w:p>
        </w:tc>
      </w:tr>
      <w:tr w:rsidR="00532C67" w:rsidRPr="004166B8" w14:paraId="7F0229F0" w14:textId="77777777" w:rsidTr="00E65E17">
        <w:trPr>
          <w:trHeight w:val="798"/>
        </w:trPr>
        <w:tc>
          <w:tcPr>
            <w:tcW w:w="254" w:type="pct"/>
            <w:tcBorders>
              <w:top w:val="nil"/>
              <w:left w:val="single" w:sz="4" w:space="0" w:color="auto"/>
              <w:bottom w:val="single" w:sz="4" w:space="0" w:color="auto"/>
              <w:right w:val="single" w:sz="4" w:space="0" w:color="auto"/>
            </w:tcBorders>
            <w:shd w:val="clear" w:color="auto" w:fill="auto"/>
            <w:vAlign w:val="center"/>
            <w:hideMark/>
          </w:tcPr>
          <w:p w14:paraId="59CC4600" w14:textId="77777777" w:rsidR="00532C67" w:rsidRPr="004166B8" w:rsidRDefault="00532C67" w:rsidP="00CB039D">
            <w:pPr>
              <w:jc w:val="center"/>
              <w:rPr>
                <w:rFonts w:ascii="Myriad Pro" w:hAnsi="Myriad Pro"/>
                <w:color w:val="000000"/>
                <w:sz w:val="18"/>
                <w:szCs w:val="18"/>
              </w:rPr>
            </w:pPr>
            <w:r>
              <w:rPr>
                <w:rFonts w:ascii="Myriad Pro" w:hAnsi="Myriad Pro"/>
                <w:color w:val="000000"/>
                <w:sz w:val="18"/>
                <w:szCs w:val="18"/>
              </w:rPr>
              <w:t>8</w:t>
            </w:r>
          </w:p>
        </w:tc>
        <w:tc>
          <w:tcPr>
            <w:tcW w:w="2092" w:type="pct"/>
            <w:tcBorders>
              <w:top w:val="nil"/>
              <w:left w:val="nil"/>
              <w:bottom w:val="single" w:sz="4" w:space="0" w:color="auto"/>
              <w:right w:val="single" w:sz="4" w:space="0" w:color="auto"/>
            </w:tcBorders>
            <w:shd w:val="clear" w:color="auto" w:fill="auto"/>
            <w:vAlign w:val="center"/>
            <w:hideMark/>
          </w:tcPr>
          <w:p w14:paraId="0CA65973" w14:textId="77777777" w:rsidR="00532C67" w:rsidRPr="004166B8" w:rsidRDefault="00532C67" w:rsidP="00CB039D">
            <w:pPr>
              <w:rPr>
                <w:rFonts w:ascii="Myriad Pro" w:hAnsi="Myriad Pro"/>
                <w:color w:val="000000"/>
                <w:sz w:val="18"/>
                <w:szCs w:val="18"/>
              </w:rPr>
            </w:pPr>
            <w:r w:rsidRPr="004166B8">
              <w:rPr>
                <w:rFonts w:ascii="Myriad Pro" w:hAnsi="Myriad Pro"/>
                <w:color w:val="000000"/>
                <w:sz w:val="18"/>
                <w:szCs w:val="18"/>
              </w:rPr>
              <w:t>Фактический объем финансирования мероприятий инвестиционной программы, связанных с осуществлением технологического присоединения энергопринимающих устройств потребителей максимальной мощностью до 15 кВт включительно (новое строительство),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w:t>
            </w:r>
            <w:r>
              <w:rPr>
                <w:rFonts w:ascii="Myriad Pro" w:hAnsi="Myriad Pro"/>
                <w:color w:val="000000"/>
                <w:sz w:val="18"/>
                <w:szCs w:val="18"/>
              </w:rPr>
              <w:t>5</w:t>
            </w:r>
            <w:r w:rsidRPr="004166B8">
              <w:rPr>
                <w:rFonts w:ascii="Myriad Pro" w:hAnsi="Myriad Pro"/>
                <w:color w:val="000000"/>
                <w:sz w:val="18"/>
                <w:szCs w:val="18"/>
              </w:rPr>
              <w:t xml:space="preserve"> год до его начала, за счет собственных средств выручки от реализации товаров (услуг) по регулируемым ценам (тарифам))</w:t>
            </w:r>
          </w:p>
        </w:tc>
        <w:tc>
          <w:tcPr>
            <w:tcW w:w="870" w:type="pct"/>
            <w:tcBorders>
              <w:top w:val="nil"/>
              <w:left w:val="nil"/>
              <w:bottom w:val="single" w:sz="4" w:space="0" w:color="auto"/>
              <w:right w:val="single" w:sz="4" w:space="0" w:color="auto"/>
            </w:tcBorders>
            <w:shd w:val="clear" w:color="auto" w:fill="auto"/>
            <w:vAlign w:val="center"/>
            <w:hideMark/>
          </w:tcPr>
          <w:p w14:paraId="64C25662" w14:textId="77777777" w:rsidR="00532C67" w:rsidRPr="004166B8" w:rsidRDefault="00532C67" w:rsidP="00CB039D">
            <w:pPr>
              <w:rPr>
                <w:rFonts w:ascii="Myriad Pro" w:hAnsi="Myriad Pro"/>
                <w:color w:val="000000"/>
                <w:sz w:val="18"/>
                <w:szCs w:val="18"/>
              </w:rPr>
            </w:pPr>
            <w:r w:rsidRPr="004166B8">
              <w:rPr>
                <w:rFonts w:ascii="Myriad Pro" w:hAnsi="Myriad Pro"/>
                <w:color w:val="000000"/>
                <w:sz w:val="18"/>
                <w:szCs w:val="18"/>
              </w:rPr>
              <w:t> </w:t>
            </w:r>
          </w:p>
        </w:tc>
        <w:tc>
          <w:tcPr>
            <w:tcW w:w="846" w:type="pct"/>
            <w:tcBorders>
              <w:top w:val="nil"/>
              <w:left w:val="nil"/>
              <w:bottom w:val="single" w:sz="4" w:space="0" w:color="auto"/>
              <w:right w:val="single" w:sz="4" w:space="0" w:color="auto"/>
            </w:tcBorders>
            <w:shd w:val="clear" w:color="auto" w:fill="auto"/>
            <w:vAlign w:val="center"/>
            <w:hideMark/>
          </w:tcPr>
          <w:p w14:paraId="0E78E3FE" w14:textId="77777777" w:rsidR="00532C67" w:rsidRPr="00FA7588" w:rsidRDefault="00532C67" w:rsidP="00CB039D">
            <w:pPr>
              <w:jc w:val="center"/>
              <w:rPr>
                <w:rFonts w:ascii="Myriad Pro" w:hAnsi="Myriad Pro"/>
                <w:color w:val="000000"/>
                <w:sz w:val="18"/>
                <w:szCs w:val="18"/>
              </w:rPr>
            </w:pPr>
            <w:r w:rsidRPr="00FA7588">
              <w:rPr>
                <w:rFonts w:ascii="Myriad Pro" w:hAnsi="Myriad Pro"/>
                <w:color w:val="000000"/>
                <w:sz w:val="18"/>
                <w:szCs w:val="18"/>
              </w:rPr>
              <w:t>238 956,00</w:t>
            </w:r>
          </w:p>
        </w:tc>
        <w:tc>
          <w:tcPr>
            <w:tcW w:w="937" w:type="pct"/>
            <w:tcBorders>
              <w:top w:val="nil"/>
              <w:left w:val="nil"/>
              <w:bottom w:val="single" w:sz="4" w:space="0" w:color="auto"/>
              <w:right w:val="single" w:sz="4" w:space="0" w:color="auto"/>
            </w:tcBorders>
            <w:vAlign w:val="center"/>
          </w:tcPr>
          <w:p w14:paraId="4ECF3A73" w14:textId="77777777" w:rsidR="00532C67" w:rsidRPr="00FA7588" w:rsidRDefault="00532C67" w:rsidP="00CB039D">
            <w:pPr>
              <w:jc w:val="center"/>
              <w:rPr>
                <w:rFonts w:ascii="Myriad Pro" w:hAnsi="Myriad Pro"/>
                <w:color w:val="000000"/>
                <w:sz w:val="18"/>
                <w:szCs w:val="18"/>
              </w:rPr>
            </w:pPr>
            <w:r w:rsidRPr="00FA7588">
              <w:rPr>
                <w:rFonts w:ascii="Myriad Pro" w:hAnsi="Myriad Pro"/>
                <w:color w:val="000000"/>
                <w:sz w:val="18"/>
                <w:szCs w:val="18"/>
              </w:rPr>
              <w:t>32 113,45</w:t>
            </w:r>
          </w:p>
        </w:tc>
      </w:tr>
      <w:tr w:rsidR="00532C67" w:rsidRPr="004166B8" w14:paraId="3E7642C7" w14:textId="77777777" w:rsidTr="00E65E17">
        <w:trPr>
          <w:trHeight w:val="1068"/>
        </w:trPr>
        <w:tc>
          <w:tcPr>
            <w:tcW w:w="254" w:type="pct"/>
            <w:tcBorders>
              <w:top w:val="nil"/>
              <w:left w:val="single" w:sz="4" w:space="0" w:color="auto"/>
              <w:bottom w:val="single" w:sz="4" w:space="0" w:color="auto"/>
              <w:right w:val="single" w:sz="4" w:space="0" w:color="auto"/>
            </w:tcBorders>
            <w:shd w:val="clear" w:color="auto" w:fill="auto"/>
            <w:vAlign w:val="center"/>
            <w:hideMark/>
          </w:tcPr>
          <w:p w14:paraId="110FC610" w14:textId="77777777" w:rsidR="00532C67" w:rsidRPr="004166B8" w:rsidRDefault="00532C67" w:rsidP="00CB039D">
            <w:pPr>
              <w:jc w:val="center"/>
              <w:rPr>
                <w:rFonts w:ascii="Myriad Pro" w:hAnsi="Myriad Pro"/>
                <w:color w:val="000000"/>
                <w:sz w:val="18"/>
                <w:szCs w:val="18"/>
              </w:rPr>
            </w:pPr>
            <w:r>
              <w:rPr>
                <w:rFonts w:ascii="Myriad Pro" w:hAnsi="Myriad Pro"/>
                <w:color w:val="000000"/>
                <w:sz w:val="18"/>
                <w:szCs w:val="18"/>
              </w:rPr>
              <w:t>9</w:t>
            </w:r>
          </w:p>
        </w:tc>
        <w:tc>
          <w:tcPr>
            <w:tcW w:w="2092" w:type="pct"/>
            <w:tcBorders>
              <w:top w:val="nil"/>
              <w:left w:val="nil"/>
              <w:bottom w:val="single" w:sz="4" w:space="0" w:color="auto"/>
              <w:right w:val="single" w:sz="4" w:space="0" w:color="auto"/>
            </w:tcBorders>
            <w:shd w:val="clear" w:color="auto" w:fill="auto"/>
            <w:vAlign w:val="center"/>
            <w:hideMark/>
          </w:tcPr>
          <w:p w14:paraId="252E209E" w14:textId="77777777" w:rsidR="00532C67" w:rsidRPr="004166B8" w:rsidRDefault="00532C67" w:rsidP="00CB039D">
            <w:pPr>
              <w:rPr>
                <w:rFonts w:ascii="Myriad Pro" w:hAnsi="Myriad Pro"/>
                <w:color w:val="000000"/>
                <w:sz w:val="18"/>
                <w:szCs w:val="18"/>
              </w:rPr>
            </w:pPr>
            <w:r w:rsidRPr="004166B8">
              <w:rPr>
                <w:rFonts w:ascii="Myriad Pro" w:hAnsi="Myriad Pro"/>
                <w:color w:val="000000"/>
                <w:sz w:val="18"/>
                <w:szCs w:val="18"/>
              </w:rPr>
              <w:t>Фактический объем финансирования мероприятий инвестиционной программы, связанных с осуществлением технологического присоединения энергопринимающих устройств потребителей максимальной мощностью до 150 кВт (включительно),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w:t>
            </w:r>
            <w:r>
              <w:rPr>
                <w:rFonts w:ascii="Myriad Pro" w:hAnsi="Myriad Pro"/>
                <w:color w:val="000000"/>
                <w:sz w:val="18"/>
                <w:szCs w:val="18"/>
              </w:rPr>
              <w:t>5</w:t>
            </w:r>
            <w:r w:rsidRPr="004166B8">
              <w:rPr>
                <w:rFonts w:ascii="Myriad Pro" w:hAnsi="Myriad Pro"/>
                <w:color w:val="000000"/>
                <w:sz w:val="18"/>
                <w:szCs w:val="18"/>
              </w:rPr>
              <w:t xml:space="preserve"> год до его начала, за счет собственных средств выручки от реализации товаров (услуг) по регулируемым ценам (тарифам))</w:t>
            </w:r>
          </w:p>
        </w:tc>
        <w:tc>
          <w:tcPr>
            <w:tcW w:w="870" w:type="pct"/>
            <w:tcBorders>
              <w:top w:val="nil"/>
              <w:left w:val="nil"/>
              <w:bottom w:val="single" w:sz="4" w:space="0" w:color="auto"/>
              <w:right w:val="single" w:sz="4" w:space="0" w:color="auto"/>
            </w:tcBorders>
            <w:shd w:val="clear" w:color="auto" w:fill="auto"/>
            <w:vAlign w:val="center"/>
            <w:hideMark/>
          </w:tcPr>
          <w:p w14:paraId="75A607D7" w14:textId="77777777" w:rsidR="00532C67" w:rsidRPr="004166B8" w:rsidRDefault="00532C67" w:rsidP="00CB039D">
            <w:pPr>
              <w:rPr>
                <w:rFonts w:ascii="Myriad Pro" w:hAnsi="Myriad Pro"/>
                <w:color w:val="000000"/>
                <w:sz w:val="18"/>
                <w:szCs w:val="18"/>
              </w:rPr>
            </w:pPr>
            <w:r w:rsidRPr="004166B8">
              <w:rPr>
                <w:rFonts w:ascii="Myriad Pro" w:hAnsi="Myriad Pro"/>
                <w:color w:val="000000"/>
                <w:sz w:val="18"/>
                <w:szCs w:val="18"/>
              </w:rPr>
              <w:t> </w:t>
            </w:r>
          </w:p>
        </w:tc>
        <w:tc>
          <w:tcPr>
            <w:tcW w:w="846" w:type="pct"/>
            <w:tcBorders>
              <w:top w:val="nil"/>
              <w:left w:val="nil"/>
              <w:bottom w:val="single" w:sz="4" w:space="0" w:color="auto"/>
              <w:right w:val="single" w:sz="4" w:space="0" w:color="auto"/>
            </w:tcBorders>
            <w:shd w:val="clear" w:color="auto" w:fill="auto"/>
            <w:vAlign w:val="center"/>
            <w:hideMark/>
          </w:tcPr>
          <w:p w14:paraId="7D87B704" w14:textId="77777777" w:rsidR="00532C67" w:rsidRPr="00FA7588" w:rsidRDefault="00532C67" w:rsidP="00CB039D">
            <w:pPr>
              <w:jc w:val="center"/>
              <w:rPr>
                <w:rFonts w:ascii="Myriad Pro" w:hAnsi="Myriad Pro"/>
                <w:color w:val="000000"/>
                <w:sz w:val="18"/>
                <w:szCs w:val="18"/>
              </w:rPr>
            </w:pPr>
            <w:r w:rsidRPr="00FA7588">
              <w:rPr>
                <w:rFonts w:ascii="Myriad Pro" w:hAnsi="Myriad Pro"/>
                <w:color w:val="000000"/>
                <w:sz w:val="18"/>
                <w:szCs w:val="18"/>
              </w:rPr>
              <w:t>0,00</w:t>
            </w:r>
          </w:p>
        </w:tc>
        <w:tc>
          <w:tcPr>
            <w:tcW w:w="937" w:type="pct"/>
            <w:tcBorders>
              <w:top w:val="nil"/>
              <w:left w:val="nil"/>
              <w:bottom w:val="single" w:sz="4" w:space="0" w:color="auto"/>
              <w:right w:val="single" w:sz="4" w:space="0" w:color="auto"/>
            </w:tcBorders>
            <w:vAlign w:val="center"/>
          </w:tcPr>
          <w:p w14:paraId="5A8514A7" w14:textId="77777777" w:rsidR="00532C67" w:rsidRPr="00FA7588" w:rsidRDefault="00532C67" w:rsidP="00CB039D">
            <w:pPr>
              <w:jc w:val="center"/>
              <w:rPr>
                <w:rFonts w:ascii="Myriad Pro" w:hAnsi="Myriad Pro"/>
                <w:color w:val="000000"/>
                <w:sz w:val="18"/>
                <w:szCs w:val="18"/>
              </w:rPr>
            </w:pPr>
            <w:r w:rsidRPr="00FA7588">
              <w:rPr>
                <w:rFonts w:ascii="Myriad Pro" w:hAnsi="Myriad Pro"/>
                <w:color w:val="000000"/>
                <w:sz w:val="18"/>
                <w:szCs w:val="18"/>
              </w:rPr>
              <w:t>0,00</w:t>
            </w:r>
          </w:p>
        </w:tc>
      </w:tr>
      <w:tr w:rsidR="00532C67" w:rsidRPr="004166B8" w14:paraId="0F4F7758" w14:textId="77777777" w:rsidTr="00E65E17">
        <w:trPr>
          <w:trHeight w:val="1440"/>
        </w:trPr>
        <w:tc>
          <w:tcPr>
            <w:tcW w:w="254" w:type="pct"/>
            <w:tcBorders>
              <w:top w:val="nil"/>
              <w:left w:val="single" w:sz="4" w:space="0" w:color="auto"/>
              <w:bottom w:val="single" w:sz="4" w:space="0" w:color="auto"/>
              <w:right w:val="single" w:sz="4" w:space="0" w:color="auto"/>
            </w:tcBorders>
            <w:shd w:val="clear" w:color="auto" w:fill="auto"/>
            <w:vAlign w:val="center"/>
            <w:hideMark/>
          </w:tcPr>
          <w:p w14:paraId="59ECACA6" w14:textId="77777777" w:rsidR="00532C67" w:rsidRPr="004166B8" w:rsidRDefault="00532C67" w:rsidP="00CB039D">
            <w:pPr>
              <w:jc w:val="center"/>
              <w:rPr>
                <w:rFonts w:ascii="Myriad Pro" w:hAnsi="Myriad Pro"/>
                <w:color w:val="000000"/>
                <w:sz w:val="18"/>
                <w:szCs w:val="18"/>
              </w:rPr>
            </w:pPr>
            <w:r>
              <w:rPr>
                <w:rFonts w:ascii="Myriad Pro" w:hAnsi="Myriad Pro"/>
                <w:color w:val="000000"/>
                <w:sz w:val="18"/>
                <w:szCs w:val="18"/>
              </w:rPr>
              <w:t>10</w:t>
            </w:r>
          </w:p>
        </w:tc>
        <w:tc>
          <w:tcPr>
            <w:tcW w:w="2092" w:type="pct"/>
            <w:tcBorders>
              <w:top w:val="nil"/>
              <w:left w:val="nil"/>
              <w:bottom w:val="single" w:sz="4" w:space="0" w:color="auto"/>
              <w:right w:val="single" w:sz="4" w:space="0" w:color="auto"/>
            </w:tcBorders>
            <w:shd w:val="clear" w:color="auto" w:fill="auto"/>
            <w:vAlign w:val="center"/>
            <w:hideMark/>
          </w:tcPr>
          <w:p w14:paraId="67A84CC5" w14:textId="77777777" w:rsidR="00532C67" w:rsidRPr="004166B8" w:rsidRDefault="00532C67" w:rsidP="00CB039D">
            <w:pPr>
              <w:rPr>
                <w:rFonts w:ascii="Myriad Pro" w:hAnsi="Myriad Pro"/>
                <w:color w:val="000000"/>
                <w:sz w:val="18"/>
                <w:szCs w:val="18"/>
              </w:rPr>
            </w:pPr>
            <w:r w:rsidRPr="004166B8">
              <w:rPr>
                <w:rFonts w:ascii="Myriad Pro" w:hAnsi="Myriad Pro"/>
                <w:color w:val="000000"/>
                <w:sz w:val="18"/>
                <w:szCs w:val="18"/>
              </w:rPr>
              <w:t>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w:t>
            </w:r>
            <w:r>
              <w:rPr>
                <w:rFonts w:ascii="Myriad Pro" w:hAnsi="Myriad Pro"/>
                <w:color w:val="000000"/>
                <w:sz w:val="18"/>
                <w:szCs w:val="18"/>
              </w:rPr>
              <w:t>5</w:t>
            </w:r>
            <w:r w:rsidRPr="004166B8">
              <w:rPr>
                <w:rFonts w:ascii="Myriad Pro" w:hAnsi="Myriad Pro"/>
                <w:color w:val="000000"/>
                <w:sz w:val="18"/>
                <w:szCs w:val="18"/>
              </w:rPr>
              <w:t xml:space="preserve"> год до его начала, за счет собственных средств (выручки от реализации товаров (услуг) по регулируемым ценам (тарифам)) (всего, с учетом пообъектного анализа исполнения инвестиционной программы)</w:t>
            </w:r>
          </w:p>
        </w:tc>
        <w:tc>
          <w:tcPr>
            <w:tcW w:w="870" w:type="pct"/>
            <w:tcBorders>
              <w:top w:val="nil"/>
              <w:left w:val="nil"/>
              <w:bottom w:val="single" w:sz="4" w:space="0" w:color="auto"/>
              <w:right w:val="single" w:sz="4" w:space="0" w:color="auto"/>
            </w:tcBorders>
            <w:shd w:val="clear" w:color="auto" w:fill="auto"/>
            <w:vAlign w:val="center"/>
            <w:hideMark/>
          </w:tcPr>
          <w:p w14:paraId="3E96140F" w14:textId="77777777" w:rsidR="00532C67" w:rsidRPr="004166B8" w:rsidRDefault="00532C67" w:rsidP="00CB039D">
            <w:pPr>
              <w:rPr>
                <w:rFonts w:ascii="Myriad Pro" w:hAnsi="Myriad Pro"/>
                <w:color w:val="000000"/>
                <w:sz w:val="18"/>
                <w:szCs w:val="18"/>
              </w:rPr>
            </w:pPr>
            <w:r w:rsidRPr="004166B8">
              <w:rPr>
                <w:rFonts w:ascii="Myriad Pro" w:hAnsi="Myriad Pro"/>
                <w:noProof/>
                <w:color w:val="000000"/>
                <w:sz w:val="18"/>
                <w:szCs w:val="18"/>
              </w:rPr>
              <w:drawing>
                <wp:anchor distT="0" distB="0" distL="114300" distR="114300" simplePos="0" relativeHeight="251646976" behindDoc="0" locked="0" layoutInCell="1" allowOverlap="1" wp14:anchorId="7CA2FFA9" wp14:editId="1436FAA5">
                  <wp:simplePos x="0" y="0"/>
                  <wp:positionH relativeFrom="column">
                    <wp:posOffset>102235</wp:posOffset>
                  </wp:positionH>
                  <wp:positionV relativeFrom="paragraph">
                    <wp:posOffset>-5080</wp:posOffset>
                  </wp:positionV>
                  <wp:extent cx="586105" cy="267335"/>
                  <wp:effectExtent l="0" t="0" r="0" b="0"/>
                  <wp:wrapNone/>
                  <wp:docPr id="506" name="Рисунок 5"/>
                  <wp:cNvGraphicFramePr/>
                  <a:graphic xmlns:a="http://schemas.openxmlformats.org/drawingml/2006/main">
                    <a:graphicData uri="http://schemas.openxmlformats.org/drawingml/2006/picture">
                      <pic:pic xmlns:pic="http://schemas.openxmlformats.org/drawingml/2006/picture">
                        <pic:nvPicPr>
                          <pic:cNvPr id="7" name="Рисунок 448">
                            <a:extLst>
                              <a:ext uri="{FF2B5EF4-FFF2-40B4-BE49-F238E27FC236}">
                                <a16:creationId xmlns:a16="http://schemas.microsoft.com/office/drawing/2014/main" id="{00000000-0008-0000-0000-000007000000}"/>
                              </a:ext>
                            </a:extLst>
                          </pic:cNvPr>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86105" cy="26733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846" w:type="pct"/>
            <w:tcBorders>
              <w:top w:val="nil"/>
              <w:left w:val="nil"/>
              <w:bottom w:val="single" w:sz="4" w:space="0" w:color="auto"/>
              <w:right w:val="single" w:sz="4" w:space="0" w:color="auto"/>
            </w:tcBorders>
            <w:shd w:val="clear" w:color="auto" w:fill="auto"/>
            <w:vAlign w:val="center"/>
            <w:hideMark/>
          </w:tcPr>
          <w:p w14:paraId="1E8C4BE8" w14:textId="77777777" w:rsidR="00532C67" w:rsidRPr="00FA7588" w:rsidRDefault="00532C67" w:rsidP="00CB039D">
            <w:pPr>
              <w:jc w:val="center"/>
              <w:rPr>
                <w:rFonts w:ascii="Myriad Pro" w:hAnsi="Myriad Pro"/>
                <w:color w:val="000000"/>
                <w:sz w:val="18"/>
                <w:szCs w:val="18"/>
              </w:rPr>
            </w:pPr>
            <w:r w:rsidRPr="00FA7588">
              <w:rPr>
                <w:rFonts w:ascii="Myriad Pro" w:hAnsi="Myriad Pro"/>
                <w:color w:val="000000"/>
                <w:sz w:val="18"/>
                <w:szCs w:val="18"/>
              </w:rPr>
              <w:t>819 886,30</w:t>
            </w:r>
          </w:p>
        </w:tc>
        <w:tc>
          <w:tcPr>
            <w:tcW w:w="937" w:type="pct"/>
            <w:tcBorders>
              <w:top w:val="nil"/>
              <w:left w:val="nil"/>
              <w:bottom w:val="single" w:sz="4" w:space="0" w:color="auto"/>
              <w:right w:val="single" w:sz="4" w:space="0" w:color="auto"/>
            </w:tcBorders>
            <w:vAlign w:val="center"/>
          </w:tcPr>
          <w:p w14:paraId="0748CF90" w14:textId="77777777" w:rsidR="00532C67" w:rsidRPr="00FA7588" w:rsidRDefault="00532C67" w:rsidP="00CB039D">
            <w:pPr>
              <w:jc w:val="center"/>
              <w:rPr>
                <w:rFonts w:ascii="Myriad Pro" w:hAnsi="Myriad Pro"/>
                <w:color w:val="000000"/>
                <w:sz w:val="18"/>
                <w:szCs w:val="18"/>
              </w:rPr>
            </w:pPr>
            <w:r w:rsidRPr="00FA7588">
              <w:rPr>
                <w:rFonts w:ascii="Myriad Pro" w:hAnsi="Myriad Pro"/>
                <w:color w:val="000000"/>
                <w:sz w:val="18"/>
                <w:szCs w:val="18"/>
              </w:rPr>
              <w:t>817 416,02</w:t>
            </w:r>
          </w:p>
        </w:tc>
      </w:tr>
      <w:tr w:rsidR="00532C67" w:rsidRPr="004166B8" w14:paraId="2C9065AC" w14:textId="77777777" w:rsidTr="00F336CC">
        <w:trPr>
          <w:trHeight w:val="144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tcPr>
          <w:p w14:paraId="76A22F00" w14:textId="77777777" w:rsidR="00532C67" w:rsidRPr="004166B8" w:rsidRDefault="00532C67" w:rsidP="00CB039D">
            <w:pPr>
              <w:jc w:val="center"/>
              <w:rPr>
                <w:rFonts w:ascii="Myriad Pro" w:hAnsi="Myriad Pro"/>
                <w:color w:val="000000"/>
                <w:sz w:val="18"/>
                <w:szCs w:val="18"/>
              </w:rPr>
            </w:pPr>
            <w:r>
              <w:rPr>
                <w:rFonts w:ascii="Myriad Pro" w:hAnsi="Myriad Pro"/>
                <w:color w:val="000000"/>
                <w:sz w:val="18"/>
                <w:szCs w:val="18"/>
              </w:rPr>
              <w:t>11</w:t>
            </w:r>
          </w:p>
        </w:tc>
        <w:tc>
          <w:tcPr>
            <w:tcW w:w="2092" w:type="pct"/>
            <w:tcBorders>
              <w:top w:val="single" w:sz="4" w:space="0" w:color="auto"/>
              <w:left w:val="nil"/>
              <w:bottom w:val="single" w:sz="4" w:space="0" w:color="auto"/>
              <w:right w:val="single" w:sz="4" w:space="0" w:color="auto"/>
            </w:tcBorders>
            <w:shd w:val="clear" w:color="auto" w:fill="auto"/>
            <w:vAlign w:val="center"/>
          </w:tcPr>
          <w:p w14:paraId="46F21081" w14:textId="77777777" w:rsidR="00532C67" w:rsidRPr="00532C67" w:rsidRDefault="00532C67" w:rsidP="00CB039D">
            <w:pPr>
              <w:rPr>
                <w:rFonts w:ascii="Myriad Pro" w:hAnsi="Myriad Pro"/>
                <w:color w:val="000000"/>
                <w:sz w:val="18"/>
                <w:szCs w:val="18"/>
              </w:rPr>
            </w:pPr>
            <w:r w:rsidRPr="00532C67">
              <w:rPr>
                <w:rFonts w:ascii="Myriad Pro" w:hAnsi="Myriad Pro"/>
                <w:color w:val="000000"/>
                <w:sz w:val="18"/>
                <w:szCs w:val="18"/>
              </w:rPr>
              <w:t>Корректировка необходимой валовой выручки на 2017 год долгосрочного периода регулирования, осуществляемая в связи с изменением (неисполнением) инвестиционной программы на 2015 год без учета пообъектного анализа</w:t>
            </w:r>
          </w:p>
        </w:tc>
        <w:tc>
          <w:tcPr>
            <w:tcW w:w="870" w:type="pct"/>
            <w:tcBorders>
              <w:top w:val="single" w:sz="4" w:space="0" w:color="auto"/>
              <w:left w:val="nil"/>
              <w:bottom w:val="single" w:sz="4" w:space="0" w:color="auto"/>
              <w:right w:val="single" w:sz="4" w:space="0" w:color="auto"/>
            </w:tcBorders>
            <w:shd w:val="clear" w:color="auto" w:fill="auto"/>
            <w:vAlign w:val="center"/>
          </w:tcPr>
          <w:p w14:paraId="4F70084B" w14:textId="77777777" w:rsidR="00532C67" w:rsidRPr="004166B8" w:rsidRDefault="00532C67" w:rsidP="00CB039D">
            <w:pPr>
              <w:rPr>
                <w:rFonts w:ascii="Myriad Pro" w:hAnsi="Myriad Pro"/>
                <w:noProof/>
                <w:color w:val="000000"/>
                <w:sz w:val="18"/>
                <w:szCs w:val="18"/>
              </w:rPr>
            </w:pPr>
          </w:p>
        </w:tc>
        <w:tc>
          <w:tcPr>
            <w:tcW w:w="846" w:type="pct"/>
            <w:tcBorders>
              <w:top w:val="single" w:sz="4" w:space="0" w:color="auto"/>
              <w:left w:val="nil"/>
              <w:bottom w:val="single" w:sz="4" w:space="0" w:color="auto"/>
              <w:right w:val="single" w:sz="4" w:space="0" w:color="auto"/>
            </w:tcBorders>
            <w:shd w:val="clear" w:color="auto" w:fill="auto"/>
            <w:vAlign w:val="center"/>
          </w:tcPr>
          <w:p w14:paraId="17FB0083" w14:textId="3E0A437D" w:rsidR="00AA3FFE" w:rsidRDefault="00532C67" w:rsidP="00CB039D">
            <w:pPr>
              <w:jc w:val="center"/>
              <w:rPr>
                <w:rFonts w:ascii="Myriad Pro" w:hAnsi="Myriad Pro"/>
                <w:color w:val="000000"/>
                <w:sz w:val="18"/>
                <w:szCs w:val="18"/>
              </w:rPr>
            </w:pPr>
            <w:r w:rsidRPr="00FA7588">
              <w:rPr>
                <w:rFonts w:ascii="Myriad Pro" w:hAnsi="Myriad Pro"/>
                <w:color w:val="000000"/>
                <w:sz w:val="18"/>
                <w:szCs w:val="18"/>
              </w:rPr>
              <w:t>-</w:t>
            </w:r>
          </w:p>
          <w:p w14:paraId="134F5E36" w14:textId="77777777" w:rsidR="00532C67" w:rsidRPr="00FA7588" w:rsidRDefault="00AA3FFE" w:rsidP="00CB039D">
            <w:pPr>
              <w:jc w:val="center"/>
              <w:rPr>
                <w:rFonts w:ascii="Myriad Pro" w:hAnsi="Myriad Pro"/>
                <w:color w:val="000000"/>
                <w:sz w:val="18"/>
                <w:szCs w:val="18"/>
              </w:rPr>
            </w:pPr>
            <w:r>
              <w:rPr>
                <w:rFonts w:ascii="Myriad Pro" w:hAnsi="Myriad Pro"/>
                <w:color w:val="000000"/>
                <w:sz w:val="18"/>
                <w:szCs w:val="18"/>
              </w:rPr>
              <w:t>-</w:t>
            </w:r>
            <w:r w:rsidR="00ED22E7">
              <w:rPr>
                <w:rFonts w:ascii="Myriad Pro" w:hAnsi="Myriad Pro"/>
                <w:color w:val="000000"/>
                <w:sz w:val="18"/>
                <w:szCs w:val="18"/>
              </w:rPr>
              <w:t>248</w:t>
            </w:r>
            <w:r>
              <w:rPr>
                <w:rFonts w:ascii="Myriad Pro" w:hAnsi="Myriad Pro"/>
                <w:color w:val="000000"/>
                <w:sz w:val="18"/>
                <w:szCs w:val="18"/>
              </w:rPr>
              <w:t> 7</w:t>
            </w:r>
            <w:r w:rsidR="00F336CC">
              <w:rPr>
                <w:rFonts w:ascii="Myriad Pro" w:hAnsi="Myriad Pro"/>
                <w:color w:val="000000"/>
                <w:sz w:val="18"/>
                <w:szCs w:val="18"/>
              </w:rPr>
              <w:t>90</w:t>
            </w:r>
          </w:p>
        </w:tc>
        <w:tc>
          <w:tcPr>
            <w:tcW w:w="937" w:type="pct"/>
            <w:tcBorders>
              <w:top w:val="single" w:sz="4" w:space="0" w:color="auto"/>
              <w:left w:val="nil"/>
              <w:bottom w:val="single" w:sz="4" w:space="0" w:color="auto"/>
              <w:right w:val="single" w:sz="4" w:space="0" w:color="auto"/>
            </w:tcBorders>
            <w:vAlign w:val="center"/>
          </w:tcPr>
          <w:p w14:paraId="66DDEF11" w14:textId="2ACBF8C4" w:rsidR="00AA3FFE" w:rsidRDefault="00AA3FFE" w:rsidP="00CB039D">
            <w:pPr>
              <w:jc w:val="center"/>
              <w:rPr>
                <w:rFonts w:ascii="Myriad Pro" w:hAnsi="Myriad Pro"/>
                <w:color w:val="000000"/>
                <w:sz w:val="18"/>
                <w:szCs w:val="18"/>
              </w:rPr>
            </w:pPr>
          </w:p>
          <w:p w14:paraId="6B295AE1" w14:textId="77777777" w:rsidR="00532C67" w:rsidRPr="00FA7588" w:rsidRDefault="00AA3FFE" w:rsidP="00CB039D">
            <w:pPr>
              <w:jc w:val="center"/>
              <w:rPr>
                <w:rFonts w:ascii="Myriad Pro" w:hAnsi="Myriad Pro"/>
                <w:color w:val="000000"/>
                <w:sz w:val="18"/>
                <w:szCs w:val="18"/>
              </w:rPr>
            </w:pPr>
            <w:r>
              <w:rPr>
                <w:rFonts w:ascii="Myriad Pro" w:hAnsi="Myriad Pro"/>
                <w:color w:val="000000"/>
                <w:sz w:val="18"/>
                <w:szCs w:val="18"/>
              </w:rPr>
              <w:t>179 511,02</w:t>
            </w:r>
          </w:p>
        </w:tc>
      </w:tr>
      <w:tr w:rsidR="00532C67" w:rsidRPr="004166B8" w14:paraId="69C05640" w14:textId="77777777" w:rsidTr="00E65E17">
        <w:trPr>
          <w:trHeight w:val="144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tcPr>
          <w:p w14:paraId="3A993BBF" w14:textId="77777777" w:rsidR="00532C67" w:rsidRDefault="00532C67" w:rsidP="00CB039D">
            <w:pPr>
              <w:jc w:val="center"/>
              <w:rPr>
                <w:rFonts w:ascii="Myriad Pro" w:hAnsi="Myriad Pro"/>
                <w:color w:val="000000"/>
                <w:sz w:val="18"/>
                <w:szCs w:val="18"/>
              </w:rPr>
            </w:pPr>
            <w:r>
              <w:rPr>
                <w:rFonts w:ascii="Myriad Pro" w:hAnsi="Myriad Pro"/>
                <w:color w:val="000000"/>
                <w:sz w:val="18"/>
                <w:szCs w:val="18"/>
              </w:rPr>
              <w:lastRenderedPageBreak/>
              <w:t>12</w:t>
            </w:r>
          </w:p>
        </w:tc>
        <w:tc>
          <w:tcPr>
            <w:tcW w:w="2092" w:type="pct"/>
            <w:tcBorders>
              <w:top w:val="single" w:sz="4" w:space="0" w:color="auto"/>
              <w:left w:val="nil"/>
              <w:bottom w:val="single" w:sz="4" w:space="0" w:color="auto"/>
              <w:right w:val="single" w:sz="4" w:space="0" w:color="auto"/>
            </w:tcBorders>
            <w:shd w:val="clear" w:color="auto" w:fill="auto"/>
            <w:vAlign w:val="center"/>
          </w:tcPr>
          <w:p w14:paraId="2395D412" w14:textId="77777777" w:rsidR="00532C67" w:rsidRPr="00532C67" w:rsidRDefault="00532C67" w:rsidP="00CB039D">
            <w:pPr>
              <w:rPr>
                <w:rFonts w:ascii="Myriad Pro" w:hAnsi="Myriad Pro"/>
                <w:color w:val="000000"/>
                <w:sz w:val="18"/>
                <w:szCs w:val="18"/>
              </w:rPr>
            </w:pPr>
            <w:r w:rsidRPr="00532C67">
              <w:rPr>
                <w:rFonts w:ascii="Myriad Pro" w:hAnsi="Myriad Pro"/>
                <w:color w:val="000000"/>
                <w:sz w:val="18"/>
                <w:szCs w:val="18"/>
              </w:rPr>
              <w:t>Корректировка необходимой валовой выручки на 2017 год долгосрочного периода регулирования, осуществляемая в связи с изменением (неисполнением) инвестиционной программы 2015 года с учетом пообъектного анализа</w:t>
            </w:r>
          </w:p>
        </w:tc>
        <w:tc>
          <w:tcPr>
            <w:tcW w:w="870" w:type="pct"/>
            <w:tcBorders>
              <w:top w:val="single" w:sz="4" w:space="0" w:color="auto"/>
              <w:left w:val="nil"/>
              <w:bottom w:val="single" w:sz="4" w:space="0" w:color="auto"/>
              <w:right w:val="single" w:sz="4" w:space="0" w:color="auto"/>
            </w:tcBorders>
            <w:shd w:val="clear" w:color="auto" w:fill="auto"/>
            <w:vAlign w:val="center"/>
          </w:tcPr>
          <w:p w14:paraId="45F58D88" w14:textId="77777777" w:rsidR="00532C67" w:rsidRPr="004166B8" w:rsidRDefault="00532C67" w:rsidP="00CB039D">
            <w:pPr>
              <w:rPr>
                <w:rFonts w:ascii="Myriad Pro" w:hAnsi="Myriad Pro"/>
                <w:noProof/>
                <w:color w:val="000000"/>
                <w:sz w:val="18"/>
                <w:szCs w:val="18"/>
              </w:rPr>
            </w:pPr>
          </w:p>
        </w:tc>
        <w:tc>
          <w:tcPr>
            <w:tcW w:w="846" w:type="pct"/>
            <w:tcBorders>
              <w:top w:val="single" w:sz="4" w:space="0" w:color="auto"/>
              <w:left w:val="nil"/>
              <w:bottom w:val="single" w:sz="4" w:space="0" w:color="auto"/>
              <w:right w:val="single" w:sz="4" w:space="0" w:color="auto"/>
            </w:tcBorders>
            <w:shd w:val="clear" w:color="auto" w:fill="auto"/>
            <w:vAlign w:val="center"/>
          </w:tcPr>
          <w:p w14:paraId="78436FD2" w14:textId="6E132F52" w:rsidR="00532C67" w:rsidRDefault="00532C67" w:rsidP="00CB039D">
            <w:pPr>
              <w:jc w:val="center"/>
              <w:rPr>
                <w:rFonts w:ascii="Myriad Pro" w:hAnsi="Myriad Pro"/>
                <w:color w:val="000000"/>
                <w:sz w:val="18"/>
                <w:szCs w:val="18"/>
              </w:rPr>
            </w:pPr>
          </w:p>
          <w:p w14:paraId="4E25CE30" w14:textId="77777777" w:rsidR="00AA3FFE" w:rsidRPr="00FA7588" w:rsidRDefault="00AA3FFE" w:rsidP="00CB039D">
            <w:pPr>
              <w:jc w:val="center"/>
              <w:rPr>
                <w:rFonts w:ascii="Myriad Pro" w:hAnsi="Myriad Pro"/>
                <w:color w:val="000000"/>
                <w:sz w:val="18"/>
                <w:szCs w:val="18"/>
              </w:rPr>
            </w:pPr>
            <w:r>
              <w:rPr>
                <w:rFonts w:ascii="Myriad Pro" w:hAnsi="Myriad Pro"/>
                <w:color w:val="000000"/>
                <w:sz w:val="18"/>
                <w:szCs w:val="18"/>
              </w:rPr>
              <w:t>-483 526,55</w:t>
            </w:r>
          </w:p>
        </w:tc>
        <w:tc>
          <w:tcPr>
            <w:tcW w:w="937" w:type="pct"/>
            <w:tcBorders>
              <w:top w:val="single" w:sz="4" w:space="0" w:color="auto"/>
              <w:left w:val="nil"/>
              <w:bottom w:val="single" w:sz="4" w:space="0" w:color="auto"/>
              <w:right w:val="single" w:sz="4" w:space="0" w:color="auto"/>
            </w:tcBorders>
            <w:vAlign w:val="center"/>
          </w:tcPr>
          <w:p w14:paraId="1B63EDDE" w14:textId="710B5EDD" w:rsidR="00532C67" w:rsidRDefault="00532C67" w:rsidP="00CB039D">
            <w:pPr>
              <w:jc w:val="center"/>
              <w:rPr>
                <w:rFonts w:ascii="Myriad Pro" w:hAnsi="Myriad Pro"/>
                <w:color w:val="000000"/>
                <w:sz w:val="18"/>
                <w:szCs w:val="18"/>
              </w:rPr>
            </w:pPr>
          </w:p>
          <w:p w14:paraId="63A91CBC" w14:textId="77777777" w:rsidR="00AA3FFE" w:rsidRPr="00FA7588" w:rsidRDefault="00AA3FFE" w:rsidP="00CB039D">
            <w:pPr>
              <w:jc w:val="center"/>
              <w:rPr>
                <w:rFonts w:ascii="Myriad Pro" w:hAnsi="Myriad Pro"/>
                <w:color w:val="000000"/>
                <w:sz w:val="18"/>
                <w:szCs w:val="18"/>
              </w:rPr>
            </w:pPr>
            <w:r>
              <w:rPr>
                <w:rFonts w:ascii="Myriad Pro" w:hAnsi="Myriad Pro"/>
                <w:color w:val="000000"/>
                <w:sz w:val="18"/>
                <w:szCs w:val="18"/>
              </w:rPr>
              <w:t>-157 505,22</w:t>
            </w:r>
          </w:p>
        </w:tc>
      </w:tr>
    </w:tbl>
    <w:bookmarkEnd w:id="183"/>
    <w:p w14:paraId="12B9BC0E" w14:textId="73A5E8E3" w:rsidR="00835F78" w:rsidRDefault="00835F78" w:rsidP="00835F78">
      <w:pPr>
        <w:autoSpaceDE w:val="0"/>
        <w:autoSpaceDN w:val="0"/>
        <w:adjustRightInd w:val="0"/>
        <w:spacing w:before="200" w:line="360" w:lineRule="auto"/>
        <w:ind w:firstLine="567"/>
        <w:jc w:val="both"/>
        <w:rPr>
          <w:rFonts w:ascii="Myriad Pro" w:hAnsi="Myriad Pro"/>
          <w:sz w:val="26"/>
          <w:szCs w:val="26"/>
        </w:rPr>
      </w:pPr>
      <w:r>
        <w:rPr>
          <w:rFonts w:ascii="Myriad Pro" w:hAnsi="Myriad Pro"/>
          <w:sz w:val="26"/>
          <w:szCs w:val="26"/>
        </w:rPr>
        <w:t xml:space="preserve">Положениями пункта 32 Основ ценообразования </w:t>
      </w:r>
      <w:r w:rsidR="0053226C">
        <w:rPr>
          <w:rFonts w:ascii="Myriad Pro" w:hAnsi="Myriad Pro"/>
          <w:sz w:val="26"/>
          <w:szCs w:val="26"/>
        </w:rPr>
        <w:t>№  </w:t>
      </w:r>
      <w:r>
        <w:rPr>
          <w:rFonts w:ascii="Myriad Pro" w:hAnsi="Myriad Pro"/>
          <w:sz w:val="26"/>
          <w:szCs w:val="26"/>
        </w:rPr>
        <w:t>1178 указывается на необходимость корректировки в случае, если инвестиционные проекты не были реализованы или были исключены без замещения. Также, согласно положениям данного пункта, следует, что средства на реализацию этих проектов «исключаются» из НВВ.</w:t>
      </w:r>
      <w:r>
        <w:t xml:space="preserve"> </w:t>
      </w:r>
    </w:p>
    <w:p w14:paraId="7A7020A7" w14:textId="77777777" w:rsidR="00835F78" w:rsidRPr="00835F78" w:rsidRDefault="00835F78" w:rsidP="00835F78">
      <w:pPr>
        <w:autoSpaceDE w:val="0"/>
        <w:autoSpaceDN w:val="0"/>
        <w:adjustRightInd w:val="0"/>
        <w:spacing w:line="360" w:lineRule="auto"/>
        <w:ind w:firstLine="709"/>
        <w:jc w:val="both"/>
        <w:rPr>
          <w:rFonts w:ascii="Myriad Pro" w:hAnsi="Myriad Pro"/>
          <w:sz w:val="26"/>
          <w:szCs w:val="26"/>
        </w:rPr>
      </w:pPr>
      <w:r w:rsidRPr="0050561F">
        <w:rPr>
          <w:rFonts w:ascii="Myriad Pro" w:hAnsi="Myriad Pro"/>
          <w:sz w:val="26"/>
          <w:szCs w:val="26"/>
        </w:rPr>
        <w:t xml:space="preserve">Сложившееся отклонение объема финансирования мероприятий инвестиционной программы, по которым выявлено неисполнение обусловлено замещением ряда проектов при корректировке ИПР, которая утверждена приказом </w:t>
      </w:r>
      <w:r>
        <w:rPr>
          <w:rFonts w:ascii="Myriad Pro" w:hAnsi="Myriad Pro"/>
          <w:sz w:val="26"/>
          <w:szCs w:val="26"/>
        </w:rPr>
        <w:t xml:space="preserve">Минэнерго </w:t>
      </w:r>
      <w:r w:rsidRPr="0050561F">
        <w:rPr>
          <w:rFonts w:ascii="Myriad Pro" w:hAnsi="Myriad Pro"/>
          <w:sz w:val="26"/>
          <w:szCs w:val="26"/>
        </w:rPr>
        <w:t xml:space="preserve">от </w:t>
      </w:r>
      <w:r>
        <w:rPr>
          <w:rFonts w:ascii="Myriad Pro" w:hAnsi="Myriad Pro"/>
          <w:sz w:val="26"/>
          <w:szCs w:val="26"/>
        </w:rPr>
        <w:t>30</w:t>
      </w:r>
      <w:r w:rsidRPr="0050561F">
        <w:rPr>
          <w:rFonts w:ascii="Myriad Pro" w:hAnsi="Myriad Pro"/>
          <w:sz w:val="26"/>
          <w:szCs w:val="26"/>
        </w:rPr>
        <w:t>.</w:t>
      </w:r>
      <w:r>
        <w:rPr>
          <w:rFonts w:ascii="Myriad Pro" w:hAnsi="Myriad Pro"/>
          <w:sz w:val="26"/>
          <w:szCs w:val="26"/>
        </w:rPr>
        <w:t>09</w:t>
      </w:r>
      <w:r w:rsidRPr="0050561F">
        <w:rPr>
          <w:rFonts w:ascii="Myriad Pro" w:hAnsi="Myriad Pro"/>
          <w:sz w:val="26"/>
          <w:szCs w:val="26"/>
        </w:rPr>
        <w:t>.201</w:t>
      </w:r>
      <w:r>
        <w:rPr>
          <w:rFonts w:ascii="Myriad Pro" w:hAnsi="Myriad Pro"/>
          <w:sz w:val="26"/>
          <w:szCs w:val="26"/>
        </w:rPr>
        <w:t>5 №711</w:t>
      </w:r>
      <w:r w:rsidRPr="0050561F">
        <w:rPr>
          <w:rFonts w:ascii="Myriad Pro" w:hAnsi="Myriad Pro"/>
          <w:sz w:val="26"/>
          <w:szCs w:val="26"/>
        </w:rPr>
        <w:t xml:space="preserve">, однако, замещение и корректировка проектов инвестиционной </w:t>
      </w:r>
      <w:r w:rsidRPr="00835F78">
        <w:rPr>
          <w:rFonts w:ascii="Myriad Pro" w:hAnsi="Myriad Pro"/>
          <w:sz w:val="26"/>
          <w:szCs w:val="26"/>
        </w:rPr>
        <w:t xml:space="preserve">программы в соответствии с действующим законодательством должна быть экономически обоснована и подтверждаться документами, позволяющими оценить причину, стоимость, сроки вносимых изменений. </w:t>
      </w:r>
    </w:p>
    <w:p w14:paraId="3AA19005" w14:textId="77777777" w:rsidR="00F54A64" w:rsidRPr="008863DF" w:rsidRDefault="00F54A64" w:rsidP="00F54A64">
      <w:pPr>
        <w:pStyle w:val="aa"/>
        <w:tabs>
          <w:tab w:val="left" w:pos="993"/>
        </w:tabs>
        <w:autoSpaceDE w:val="0"/>
        <w:autoSpaceDN w:val="0"/>
        <w:adjustRightInd w:val="0"/>
        <w:spacing w:line="360" w:lineRule="auto"/>
        <w:ind w:left="0" w:firstLine="567"/>
        <w:jc w:val="both"/>
        <w:rPr>
          <w:rFonts w:ascii="Myriad Pro" w:hAnsi="Myriad Pro"/>
          <w:sz w:val="26"/>
          <w:szCs w:val="26"/>
        </w:rPr>
      </w:pPr>
      <w:r w:rsidRPr="008863DF">
        <w:rPr>
          <w:rFonts w:ascii="Myriad Pro" w:hAnsi="Myriad Pro"/>
          <w:sz w:val="26"/>
          <w:szCs w:val="26"/>
        </w:rPr>
        <w:t xml:space="preserve">В связи с отсутствием в нормативно-правовых актах четкого определения и критериев проведения пообъектного анализа исполнения инвестиционной программы территориальной сетевой организации, в том числе указаний на обоснованность оценки исполнения относительно плановых показателей инвестиционной программы, утвержденной до начала периода регулирования, или инвестиционной программы, скорректированной в течение периода регулирования, Исполнитель отмечает необходимость предоставления территориальной сетевой организации документального подтверждения экономической обоснованности реализации мероприятий инвестиционной программы, не предусмотренных инвестиционной программой, утвержденной </w:t>
      </w:r>
      <w:r w:rsidRPr="008863DF">
        <w:rPr>
          <w:rFonts w:ascii="Myriad Pro" w:hAnsi="Myriad Pro"/>
          <w:sz w:val="26"/>
          <w:szCs w:val="26"/>
        </w:rPr>
        <w:lastRenderedPageBreak/>
        <w:t>(скорректированной) в установленном порядке. Исполнитель рекомендует во избежание отрицательных последствий, связанных с возможным исключением органом регулирования средств, направленных на реализацию мероприятий инвестиционной программы, при оценке экономической обоснованности расходов за истекший период регулирования, территориальной сетевой организации предоставлять пакет обосновывающих материалов, подтверждающих экономическую обоснованность и производственную необходимость реализации следующих мероприятий:</w:t>
      </w:r>
    </w:p>
    <w:p w14:paraId="631ED247" w14:textId="77777777" w:rsidR="00F54A64" w:rsidRPr="008863DF" w:rsidRDefault="00F54A64" w:rsidP="009A4F93">
      <w:pPr>
        <w:pStyle w:val="aa"/>
        <w:numPr>
          <w:ilvl w:val="0"/>
          <w:numId w:val="29"/>
        </w:numPr>
        <w:tabs>
          <w:tab w:val="left" w:pos="993"/>
        </w:tabs>
        <w:autoSpaceDE w:val="0"/>
        <w:autoSpaceDN w:val="0"/>
        <w:adjustRightInd w:val="0"/>
        <w:spacing w:line="360" w:lineRule="auto"/>
        <w:jc w:val="both"/>
        <w:rPr>
          <w:rFonts w:ascii="Myriad Pro" w:hAnsi="Myriad Pro"/>
          <w:sz w:val="26"/>
          <w:szCs w:val="26"/>
        </w:rPr>
      </w:pPr>
      <w:r w:rsidRPr="008863DF">
        <w:rPr>
          <w:rFonts w:ascii="Myriad Pro" w:hAnsi="Myriad Pro"/>
          <w:sz w:val="26"/>
          <w:szCs w:val="26"/>
        </w:rPr>
        <w:t>отсутствующих в инвестиционной программе, утвержденной до начала периода регулирования (замещающих);</w:t>
      </w:r>
    </w:p>
    <w:p w14:paraId="3075CC0E" w14:textId="77777777" w:rsidR="00F54A64" w:rsidRPr="008863DF" w:rsidRDefault="00F54A64" w:rsidP="009A4F93">
      <w:pPr>
        <w:pStyle w:val="aa"/>
        <w:numPr>
          <w:ilvl w:val="0"/>
          <w:numId w:val="29"/>
        </w:numPr>
        <w:tabs>
          <w:tab w:val="left" w:pos="993"/>
        </w:tabs>
        <w:autoSpaceDE w:val="0"/>
        <w:autoSpaceDN w:val="0"/>
        <w:adjustRightInd w:val="0"/>
        <w:spacing w:line="360" w:lineRule="auto"/>
        <w:jc w:val="both"/>
        <w:rPr>
          <w:rFonts w:ascii="Myriad Pro" w:hAnsi="Myriad Pro"/>
          <w:sz w:val="26"/>
          <w:szCs w:val="26"/>
        </w:rPr>
      </w:pPr>
      <w:r w:rsidRPr="008863DF">
        <w:rPr>
          <w:rFonts w:ascii="Myriad Pro" w:hAnsi="Myriad Pro"/>
          <w:sz w:val="26"/>
          <w:szCs w:val="26"/>
        </w:rPr>
        <w:t>превышающих объемы финансирования, предусмотренные инвестиционной программой утвержденной (скорректированной) в установленном законом порядке.</w:t>
      </w:r>
    </w:p>
    <w:p w14:paraId="3221FBE5" w14:textId="77777777" w:rsidR="00F54A64" w:rsidRPr="009414D7" w:rsidRDefault="00F54A64" w:rsidP="00F54A64">
      <w:pPr>
        <w:spacing w:line="360" w:lineRule="auto"/>
        <w:ind w:firstLine="567"/>
        <w:jc w:val="both"/>
        <w:rPr>
          <w:rFonts w:ascii="Myriad Pro" w:hAnsi="Myriad Pro"/>
          <w:bCs/>
          <w:color w:val="525252"/>
          <w:sz w:val="28"/>
          <w:szCs w:val="28"/>
        </w:rPr>
      </w:pPr>
    </w:p>
    <w:p w14:paraId="5CC94C9E" w14:textId="77777777" w:rsidR="0050561F" w:rsidRPr="0044666C" w:rsidRDefault="0050561F" w:rsidP="00835F78">
      <w:pPr>
        <w:pStyle w:val="aa"/>
        <w:tabs>
          <w:tab w:val="left" w:pos="993"/>
        </w:tabs>
        <w:autoSpaceDE w:val="0"/>
        <w:autoSpaceDN w:val="0"/>
        <w:adjustRightInd w:val="0"/>
        <w:spacing w:line="360" w:lineRule="auto"/>
        <w:ind w:left="0" w:firstLine="567"/>
        <w:jc w:val="both"/>
        <w:rPr>
          <w:rFonts w:ascii="Myriad Pro" w:hAnsi="Myriad Pro"/>
          <w:color w:val="FF0000"/>
          <w:sz w:val="26"/>
          <w:szCs w:val="26"/>
        </w:rPr>
      </w:pPr>
    </w:p>
    <w:p w14:paraId="318D2DBB" w14:textId="77777777" w:rsidR="00C03428" w:rsidRPr="007146F0" w:rsidRDefault="00C03428" w:rsidP="00C03428">
      <w:pPr>
        <w:pStyle w:val="30"/>
        <w:pageBreakBefore/>
        <w:numPr>
          <w:ilvl w:val="1"/>
          <w:numId w:val="2"/>
        </w:numPr>
        <w:tabs>
          <w:tab w:val="left" w:pos="0"/>
        </w:tabs>
        <w:spacing w:before="40" w:after="200" w:line="360" w:lineRule="auto"/>
        <w:ind w:left="709" w:hanging="709"/>
        <w:jc w:val="both"/>
        <w:rPr>
          <w:rFonts w:ascii="Myriad Pro" w:hAnsi="Myriad Pro"/>
          <w:b w:val="0"/>
          <w:color w:val="4F6228" w:themeColor="accent3" w:themeShade="80"/>
          <w:sz w:val="28"/>
          <w:szCs w:val="28"/>
        </w:rPr>
      </w:pPr>
      <w:bookmarkStart w:id="184" w:name="_Toc40621605"/>
      <w:bookmarkStart w:id="185" w:name="_Toc53500167"/>
      <w:bookmarkStart w:id="186" w:name="_Hlk38297746"/>
      <w:r w:rsidRPr="007146F0">
        <w:rPr>
          <w:rFonts w:ascii="Myriad Pro" w:hAnsi="Myriad Pro"/>
          <w:color w:val="4F6228" w:themeColor="accent3" w:themeShade="80"/>
          <w:sz w:val="28"/>
          <w:szCs w:val="28"/>
        </w:rPr>
        <w:lastRenderedPageBreak/>
        <w:t>Экспертиза обоснованности корректировки необходимой валовой выручки с учетом надежности и качества оказываемых услуг</w:t>
      </w:r>
      <w:bookmarkEnd w:id="184"/>
      <w:bookmarkEnd w:id="185"/>
    </w:p>
    <w:bookmarkEnd w:id="186"/>
    <w:p w14:paraId="10201ABB" w14:textId="57129C32" w:rsidR="00C03428" w:rsidRPr="007146F0" w:rsidRDefault="00C03428" w:rsidP="00FD67C2">
      <w:pPr>
        <w:spacing w:line="360" w:lineRule="auto"/>
        <w:ind w:firstLine="567"/>
        <w:jc w:val="both"/>
        <w:rPr>
          <w:rFonts w:ascii="Myriad Pro" w:hAnsi="Myriad Pro"/>
          <w:sz w:val="26"/>
          <w:szCs w:val="26"/>
        </w:rPr>
      </w:pPr>
      <w:r w:rsidRPr="007146F0">
        <w:rPr>
          <w:rFonts w:ascii="Myriad Pro" w:hAnsi="Myriad Pro"/>
          <w:sz w:val="26"/>
          <w:szCs w:val="26"/>
        </w:rPr>
        <w:t xml:space="preserve">Согласно п.8 Основ ценообразования </w:t>
      </w:r>
      <w:r w:rsidR="0053226C">
        <w:rPr>
          <w:rFonts w:ascii="Myriad Pro" w:hAnsi="Myriad Pro"/>
          <w:sz w:val="26"/>
          <w:szCs w:val="26"/>
        </w:rPr>
        <w:t>№  </w:t>
      </w:r>
      <w:r w:rsidRPr="007146F0">
        <w:rPr>
          <w:rFonts w:ascii="Myriad Pro" w:hAnsi="Myriad Pro"/>
          <w:sz w:val="26"/>
          <w:szCs w:val="26"/>
        </w:rPr>
        <w:t xml:space="preserve">1178 регулирующие органы ежегодно корректируют необходимую валовую выручку организации, осуществляющей регулируемую деятельность, в соответствии с Методическими указаниями по расчету и применению понижающих (повышающих) коэффициентов, утвержденными приказом ФСТ России от 26.10.2010 </w:t>
      </w:r>
      <w:r w:rsidR="0053226C">
        <w:rPr>
          <w:rFonts w:ascii="Myriad Pro" w:hAnsi="Myriad Pro"/>
          <w:sz w:val="26"/>
          <w:szCs w:val="26"/>
        </w:rPr>
        <w:t>№  </w:t>
      </w:r>
      <w:r w:rsidRPr="007146F0">
        <w:rPr>
          <w:rFonts w:ascii="Myriad Pro" w:hAnsi="Myriad Pro"/>
          <w:sz w:val="26"/>
          <w:szCs w:val="26"/>
        </w:rPr>
        <w:t>254-э/1.</w:t>
      </w:r>
    </w:p>
    <w:p w14:paraId="3AAE2976" w14:textId="77777777" w:rsidR="00FD67C2" w:rsidRDefault="00FD67C2" w:rsidP="00FD67C2">
      <w:pPr>
        <w:rPr>
          <w:rFonts w:ascii="Myriad Pro" w:hAnsi="Myriad Pro"/>
          <w:b/>
          <w:bCs/>
          <w:sz w:val="26"/>
          <w:szCs w:val="26"/>
        </w:rPr>
      </w:pPr>
    </w:p>
    <w:p w14:paraId="4679702E" w14:textId="77777777" w:rsidR="00C03428" w:rsidRPr="007146F0" w:rsidRDefault="00C03428" w:rsidP="00FD67C2">
      <w:pPr>
        <w:rPr>
          <w:rFonts w:ascii="Myriad Pro" w:hAnsi="Myriad Pro"/>
          <w:b/>
          <w:bCs/>
          <w:sz w:val="26"/>
          <w:szCs w:val="26"/>
        </w:rPr>
      </w:pPr>
      <w:r w:rsidRPr="007146F0">
        <w:rPr>
          <w:rFonts w:ascii="Myriad Pro" w:hAnsi="Myriad Pro"/>
          <w:b/>
          <w:bCs/>
          <w:sz w:val="26"/>
          <w:szCs w:val="26"/>
        </w:rPr>
        <w:t>ПОЗИЦИЯ ТЕРРИТОРИАЛЬНОЙ СЕТЕВОЙ ОРГАНИЗАЦИИ</w:t>
      </w:r>
    </w:p>
    <w:p w14:paraId="3BD16629" w14:textId="764C2065" w:rsidR="007146F0" w:rsidRPr="007146F0" w:rsidRDefault="007146F0" w:rsidP="001D03FC">
      <w:pPr>
        <w:spacing w:before="240" w:line="360" w:lineRule="auto"/>
        <w:ind w:firstLine="567"/>
        <w:jc w:val="both"/>
        <w:rPr>
          <w:rFonts w:ascii="Myriad Pro" w:hAnsi="Myriad Pro"/>
          <w:sz w:val="26"/>
          <w:szCs w:val="26"/>
        </w:rPr>
      </w:pPr>
      <w:r w:rsidRPr="007146F0">
        <w:rPr>
          <w:rFonts w:ascii="Myriad Pro" w:hAnsi="Myriad Pro"/>
          <w:sz w:val="26"/>
          <w:szCs w:val="26"/>
        </w:rPr>
        <w:t xml:space="preserve">Решением управления Алтайского края по государственному регулированию цен и тарифов от 31.10.2012 №143 (в редакции решения от 24.12.2014 </w:t>
      </w:r>
      <w:r w:rsidR="0053226C">
        <w:rPr>
          <w:rFonts w:ascii="Myriad Pro" w:hAnsi="Myriad Pro"/>
          <w:sz w:val="26"/>
          <w:szCs w:val="26"/>
        </w:rPr>
        <w:t>№  </w:t>
      </w:r>
      <w:r w:rsidRPr="007146F0">
        <w:rPr>
          <w:rFonts w:ascii="Myriad Pro" w:hAnsi="Myriad Pro"/>
          <w:sz w:val="26"/>
          <w:szCs w:val="26"/>
        </w:rPr>
        <w:t>651) были установлены плановые показатели надежности и качества оказываемых услуг для филиал</w:t>
      </w:r>
      <w:r>
        <w:rPr>
          <w:rFonts w:ascii="Myriad Pro" w:hAnsi="Myriad Pro"/>
          <w:sz w:val="26"/>
          <w:szCs w:val="26"/>
        </w:rPr>
        <w:t>а</w:t>
      </w:r>
      <w:r w:rsidRPr="007146F0">
        <w:rPr>
          <w:rFonts w:ascii="Myriad Pro" w:hAnsi="Myriad Pro"/>
          <w:sz w:val="26"/>
          <w:szCs w:val="26"/>
        </w:rPr>
        <w:t xml:space="preserve"> ОАО «МРСК Сиби</w:t>
      </w:r>
      <w:r w:rsidRPr="007146F0">
        <w:rPr>
          <w:rFonts w:ascii="Myriad Pro" w:hAnsi="Myriad Pro"/>
          <w:sz w:val="26"/>
          <w:szCs w:val="26"/>
        </w:rPr>
        <w:softHyphen/>
        <w:t>ри»</w:t>
      </w:r>
      <w:r>
        <w:rPr>
          <w:rFonts w:ascii="Myriad Pro" w:hAnsi="Myriad Pro"/>
          <w:sz w:val="26"/>
          <w:szCs w:val="26"/>
        </w:rPr>
        <w:t xml:space="preserve"> </w:t>
      </w:r>
      <w:r w:rsidRPr="007146F0">
        <w:rPr>
          <w:rFonts w:ascii="Myriad Pro" w:hAnsi="Myriad Pro"/>
          <w:sz w:val="26"/>
          <w:szCs w:val="26"/>
        </w:rPr>
        <w:t>- «Алтайэнерго» на 2012-2017 годы.</w:t>
      </w:r>
    </w:p>
    <w:p w14:paraId="6B48F760" w14:textId="77777777" w:rsidR="00C03428" w:rsidRPr="007146F0" w:rsidRDefault="007146F0" w:rsidP="00FD67C2">
      <w:pPr>
        <w:spacing w:line="360" w:lineRule="auto"/>
        <w:ind w:firstLine="567"/>
        <w:jc w:val="both"/>
        <w:rPr>
          <w:rFonts w:ascii="Myriad Pro" w:hAnsi="Myriad Pro"/>
          <w:sz w:val="26"/>
          <w:szCs w:val="26"/>
        </w:rPr>
      </w:pPr>
      <w:r w:rsidRPr="007146F0">
        <w:rPr>
          <w:rFonts w:ascii="Myriad Pro" w:hAnsi="Myriad Pro"/>
          <w:sz w:val="26"/>
          <w:szCs w:val="26"/>
        </w:rPr>
        <w:t>Плановый показатель уровня надежности оказываемых услуг на 2015 год установ</w:t>
      </w:r>
      <w:r w:rsidRPr="007146F0">
        <w:rPr>
          <w:rFonts w:ascii="Myriad Pro" w:hAnsi="Myriad Pro"/>
          <w:sz w:val="26"/>
          <w:szCs w:val="26"/>
        </w:rPr>
        <w:softHyphen/>
        <w:t>лен в размере 0,0529, уровня качества оказываемых услуг - 1,0102.</w:t>
      </w:r>
    </w:p>
    <w:p w14:paraId="69471ED3" w14:textId="77777777" w:rsidR="007146F0" w:rsidRPr="007146F0" w:rsidRDefault="007146F0" w:rsidP="00FD67C2">
      <w:pPr>
        <w:spacing w:line="360" w:lineRule="auto"/>
        <w:ind w:firstLine="567"/>
        <w:jc w:val="both"/>
        <w:rPr>
          <w:rFonts w:ascii="Myriad Pro" w:hAnsi="Myriad Pro"/>
          <w:sz w:val="26"/>
          <w:szCs w:val="26"/>
        </w:rPr>
      </w:pPr>
      <w:r w:rsidRPr="007146F0">
        <w:rPr>
          <w:rFonts w:ascii="Myriad Pro" w:hAnsi="Myriad Pro"/>
          <w:sz w:val="26"/>
          <w:szCs w:val="26"/>
        </w:rPr>
        <w:t>Фактические показатели надежности и качества оказываемых услуг за 2015 год со</w:t>
      </w:r>
      <w:r w:rsidRPr="007146F0">
        <w:rPr>
          <w:rFonts w:ascii="Myriad Pro" w:hAnsi="Myriad Pro"/>
          <w:sz w:val="26"/>
          <w:szCs w:val="26"/>
        </w:rPr>
        <w:softHyphen/>
        <w:t>ставили:</w:t>
      </w:r>
    </w:p>
    <w:p w14:paraId="687675B8" w14:textId="77777777" w:rsidR="007146F0" w:rsidRPr="007146F0" w:rsidRDefault="007146F0" w:rsidP="00FD67C2">
      <w:pPr>
        <w:spacing w:line="360" w:lineRule="auto"/>
        <w:ind w:firstLine="567"/>
        <w:jc w:val="both"/>
        <w:rPr>
          <w:rFonts w:ascii="Myriad Pro" w:hAnsi="Myriad Pro"/>
          <w:sz w:val="26"/>
          <w:szCs w:val="26"/>
        </w:rPr>
      </w:pPr>
      <w:r>
        <w:rPr>
          <w:rFonts w:ascii="Myriad Pro" w:hAnsi="Myriad Pro"/>
          <w:sz w:val="26"/>
          <w:szCs w:val="26"/>
        </w:rPr>
        <w:t xml:space="preserve">- </w:t>
      </w:r>
      <w:r w:rsidRPr="007146F0">
        <w:rPr>
          <w:rFonts w:ascii="Myriad Pro" w:hAnsi="Myriad Pro"/>
          <w:sz w:val="26"/>
          <w:szCs w:val="26"/>
        </w:rPr>
        <w:t>показатель уровня надежности оказываемых услуг - 0,01471;</w:t>
      </w:r>
    </w:p>
    <w:p w14:paraId="238EF15B" w14:textId="77777777" w:rsidR="007146F0" w:rsidRPr="007146F0" w:rsidRDefault="007146F0" w:rsidP="00FD67C2">
      <w:pPr>
        <w:spacing w:line="360" w:lineRule="auto"/>
        <w:ind w:firstLine="567"/>
        <w:jc w:val="both"/>
        <w:rPr>
          <w:rFonts w:ascii="Myriad Pro" w:hAnsi="Myriad Pro"/>
          <w:sz w:val="26"/>
          <w:szCs w:val="26"/>
        </w:rPr>
      </w:pPr>
      <w:r>
        <w:rPr>
          <w:rFonts w:ascii="Myriad Pro" w:hAnsi="Myriad Pro"/>
          <w:sz w:val="26"/>
          <w:szCs w:val="26"/>
        </w:rPr>
        <w:t xml:space="preserve">- </w:t>
      </w:r>
      <w:r w:rsidRPr="007146F0">
        <w:rPr>
          <w:rFonts w:ascii="Myriad Pro" w:hAnsi="Myriad Pro"/>
          <w:sz w:val="26"/>
          <w:szCs w:val="26"/>
        </w:rPr>
        <w:t>показатель уровня качества оказываемых услуг - 0,9272.</w:t>
      </w:r>
    </w:p>
    <w:p w14:paraId="3DCDFDE9" w14:textId="77777777" w:rsidR="007146F0" w:rsidRPr="007146F0" w:rsidRDefault="007146F0" w:rsidP="00FD67C2">
      <w:pPr>
        <w:spacing w:line="360" w:lineRule="auto"/>
        <w:ind w:firstLine="567"/>
        <w:jc w:val="both"/>
        <w:rPr>
          <w:rFonts w:ascii="Myriad Pro" w:hAnsi="Myriad Pro"/>
          <w:sz w:val="26"/>
          <w:szCs w:val="26"/>
        </w:rPr>
      </w:pPr>
      <w:r w:rsidRPr="007146F0">
        <w:rPr>
          <w:rFonts w:ascii="Myriad Pro" w:hAnsi="Myriad Pro"/>
          <w:sz w:val="26"/>
          <w:szCs w:val="26"/>
        </w:rPr>
        <w:t xml:space="preserve">Отчет по фактическим показателям надежности и качества оказываемых услуг за 2015 год отправлен в адрес </w:t>
      </w:r>
      <w:r>
        <w:rPr>
          <w:rFonts w:ascii="Myriad Pro" w:hAnsi="Myriad Pro"/>
          <w:sz w:val="26"/>
          <w:szCs w:val="26"/>
        </w:rPr>
        <w:t>У</w:t>
      </w:r>
      <w:r w:rsidRPr="007146F0">
        <w:rPr>
          <w:rFonts w:ascii="Myriad Pro" w:hAnsi="Myriad Pro"/>
          <w:sz w:val="26"/>
          <w:szCs w:val="26"/>
        </w:rPr>
        <w:t>правления Алтайского края по государственному регулиро</w:t>
      </w:r>
      <w:r w:rsidRPr="007146F0">
        <w:rPr>
          <w:rFonts w:ascii="Myriad Pro" w:hAnsi="Myriad Pro"/>
          <w:sz w:val="26"/>
          <w:szCs w:val="26"/>
        </w:rPr>
        <w:softHyphen/>
        <w:t>ванию цен и тарифов письмом от 31.03.2016 №1</w:t>
      </w:r>
      <w:r w:rsidR="0064609B">
        <w:rPr>
          <w:rFonts w:ascii="Myriad Pro" w:hAnsi="Myriad Pro"/>
          <w:sz w:val="26"/>
          <w:szCs w:val="26"/>
        </w:rPr>
        <w:t>.</w:t>
      </w:r>
      <w:r w:rsidRPr="007146F0">
        <w:rPr>
          <w:rFonts w:ascii="Myriad Pro" w:hAnsi="Myriad Pro"/>
          <w:sz w:val="26"/>
          <w:szCs w:val="26"/>
        </w:rPr>
        <w:t>1/10/3791-исх.</w:t>
      </w:r>
    </w:p>
    <w:p w14:paraId="2292A2EC" w14:textId="77777777" w:rsidR="007146F0" w:rsidRPr="007146F0" w:rsidRDefault="007146F0" w:rsidP="00FD67C2">
      <w:pPr>
        <w:spacing w:line="360" w:lineRule="auto"/>
        <w:ind w:firstLine="567"/>
        <w:jc w:val="both"/>
        <w:rPr>
          <w:rFonts w:ascii="Myriad Pro" w:hAnsi="Myriad Pro"/>
          <w:sz w:val="26"/>
          <w:szCs w:val="26"/>
        </w:rPr>
      </w:pPr>
      <w:r w:rsidRPr="007146F0">
        <w:rPr>
          <w:rFonts w:ascii="Myriad Pro" w:hAnsi="Myriad Pro"/>
          <w:sz w:val="26"/>
          <w:szCs w:val="26"/>
        </w:rPr>
        <w:t>Корректировка необходимой валовой выручки филиала «Алтайэнерго» за 2015 год рассчитана исходя из:</w:t>
      </w:r>
    </w:p>
    <w:p w14:paraId="6E80F1F3" w14:textId="77777777" w:rsidR="007146F0" w:rsidRPr="007146F0" w:rsidRDefault="007146F0" w:rsidP="009A4F93">
      <w:pPr>
        <w:pStyle w:val="aa"/>
        <w:numPr>
          <w:ilvl w:val="0"/>
          <w:numId w:val="15"/>
        </w:numPr>
        <w:spacing w:after="0" w:line="360" w:lineRule="auto"/>
        <w:jc w:val="both"/>
        <w:rPr>
          <w:rFonts w:ascii="Myriad Pro" w:hAnsi="Myriad Pro"/>
          <w:sz w:val="26"/>
          <w:szCs w:val="26"/>
        </w:rPr>
      </w:pPr>
      <w:r w:rsidRPr="007146F0">
        <w:rPr>
          <w:rFonts w:ascii="Myriad Pro" w:hAnsi="Myriad Pro"/>
          <w:sz w:val="26"/>
          <w:szCs w:val="26"/>
        </w:rPr>
        <w:t>понижающего (повышающего) коэффициента, корректирующего НВВ с уче</w:t>
      </w:r>
      <w:r w:rsidRPr="007146F0">
        <w:rPr>
          <w:rFonts w:ascii="Myriad Pro" w:hAnsi="Myriad Pro"/>
          <w:sz w:val="26"/>
          <w:szCs w:val="26"/>
        </w:rPr>
        <w:softHyphen/>
        <w:t>том надежности и качества оказываемых услуг КНК в размере 0,013;</w:t>
      </w:r>
    </w:p>
    <w:p w14:paraId="63CEFCA6" w14:textId="12F049F2" w:rsidR="007146F0" w:rsidRPr="007146F0" w:rsidRDefault="007146F0" w:rsidP="009A4F93">
      <w:pPr>
        <w:pStyle w:val="aa"/>
        <w:numPr>
          <w:ilvl w:val="0"/>
          <w:numId w:val="15"/>
        </w:numPr>
        <w:spacing w:after="0" w:line="360" w:lineRule="auto"/>
        <w:jc w:val="both"/>
        <w:rPr>
          <w:rFonts w:ascii="Myriad Pro" w:hAnsi="Myriad Pro"/>
          <w:sz w:val="26"/>
          <w:szCs w:val="26"/>
        </w:rPr>
      </w:pPr>
      <w:r w:rsidRPr="007146F0">
        <w:rPr>
          <w:rFonts w:ascii="Myriad Pro" w:hAnsi="Myriad Pro"/>
          <w:sz w:val="26"/>
          <w:szCs w:val="26"/>
        </w:rPr>
        <w:lastRenderedPageBreak/>
        <w:t xml:space="preserve">НВВ без учета оплаты потерь, учтенной при утверждении (расчете) единых (котловых) тарифов на услуги по передаче электрической энергии (решение управления по тарифам Алтайского края» от 08.07.2015 </w:t>
      </w:r>
      <w:r w:rsidR="0053226C">
        <w:rPr>
          <w:rFonts w:ascii="Myriad Pro" w:hAnsi="Myriad Pro"/>
          <w:sz w:val="26"/>
          <w:szCs w:val="26"/>
        </w:rPr>
        <w:t>№  </w:t>
      </w:r>
      <w:r w:rsidRPr="007146F0">
        <w:rPr>
          <w:rFonts w:ascii="Myriad Pro" w:hAnsi="Myriad Pro"/>
          <w:sz w:val="26"/>
          <w:szCs w:val="26"/>
        </w:rPr>
        <w:t>97), в размере 4 975 103,8 тыс. руб.</w:t>
      </w:r>
    </w:p>
    <w:p w14:paraId="16BF526F" w14:textId="76A852E9" w:rsidR="007146F0" w:rsidRPr="007146F0" w:rsidRDefault="007146F0" w:rsidP="00FD67C2">
      <w:pPr>
        <w:spacing w:line="360" w:lineRule="auto"/>
        <w:ind w:firstLine="567"/>
        <w:jc w:val="both"/>
        <w:rPr>
          <w:rFonts w:ascii="Myriad Pro" w:hAnsi="Myriad Pro"/>
          <w:sz w:val="26"/>
          <w:szCs w:val="26"/>
        </w:rPr>
      </w:pPr>
      <w:r w:rsidRPr="007146F0">
        <w:rPr>
          <w:rFonts w:ascii="Myriad Pro" w:hAnsi="Myriad Pro"/>
          <w:sz w:val="26"/>
          <w:szCs w:val="26"/>
        </w:rPr>
        <w:t>Величина корректировки необходимой валовой выручки с учетом выполнения пла</w:t>
      </w:r>
      <w:r w:rsidRPr="007146F0">
        <w:rPr>
          <w:rFonts w:ascii="Myriad Pro" w:hAnsi="Myriad Pro"/>
          <w:sz w:val="26"/>
          <w:szCs w:val="26"/>
        </w:rPr>
        <w:softHyphen/>
        <w:t xml:space="preserve">новых показателей надежности и качества оказываемых услуг за 2015 год по филиалу </w:t>
      </w:r>
      <w:r w:rsidR="0053226C">
        <w:rPr>
          <w:rFonts w:ascii="Myriad Pro" w:hAnsi="Myriad Pro"/>
          <w:sz w:val="26"/>
          <w:szCs w:val="26"/>
        </w:rPr>
        <w:t>ПАО </w:t>
      </w:r>
      <w:r w:rsidRPr="007146F0">
        <w:rPr>
          <w:rFonts w:ascii="Myriad Pro" w:hAnsi="Myriad Pro"/>
          <w:sz w:val="26"/>
          <w:szCs w:val="26"/>
        </w:rPr>
        <w:t>«МРСК Сибири» - «Алтайэнерго» составила 64 676,3 тыс. руб.</w:t>
      </w:r>
    </w:p>
    <w:p w14:paraId="44CA35E7" w14:textId="77777777" w:rsidR="00FD67C2" w:rsidRDefault="00FD67C2" w:rsidP="00FD67C2">
      <w:pPr>
        <w:rPr>
          <w:rFonts w:ascii="Myriad Pro" w:hAnsi="Myriad Pro"/>
          <w:b/>
          <w:bCs/>
          <w:sz w:val="26"/>
          <w:szCs w:val="26"/>
        </w:rPr>
      </w:pPr>
    </w:p>
    <w:p w14:paraId="1C82C6FF" w14:textId="77777777" w:rsidR="00C03428" w:rsidRPr="007146F0" w:rsidRDefault="00C03428" w:rsidP="00FD67C2">
      <w:pPr>
        <w:rPr>
          <w:rFonts w:ascii="Myriad Pro" w:hAnsi="Myriad Pro"/>
          <w:b/>
          <w:bCs/>
          <w:sz w:val="26"/>
          <w:szCs w:val="26"/>
          <w:highlight w:val="yellow"/>
        </w:rPr>
      </w:pPr>
      <w:r w:rsidRPr="007146F0">
        <w:rPr>
          <w:rFonts w:ascii="Myriad Pro" w:hAnsi="Myriad Pro"/>
          <w:b/>
          <w:bCs/>
          <w:sz w:val="26"/>
          <w:szCs w:val="26"/>
        </w:rPr>
        <w:t>ПОЗИЦИЯ ОРГАНА РЕГУЛИРОВАНИЯ</w:t>
      </w:r>
    </w:p>
    <w:p w14:paraId="6018E393" w14:textId="7F4B5566" w:rsidR="008F47C1" w:rsidRPr="006109B1" w:rsidRDefault="006109B1" w:rsidP="001D03FC">
      <w:pPr>
        <w:spacing w:before="240" w:line="360" w:lineRule="auto"/>
        <w:ind w:firstLine="567"/>
        <w:jc w:val="both"/>
        <w:rPr>
          <w:rFonts w:ascii="Myriad Pro" w:hAnsi="Myriad Pro"/>
          <w:b/>
          <w:bCs/>
          <w:sz w:val="26"/>
          <w:szCs w:val="26"/>
        </w:rPr>
      </w:pPr>
      <w:r w:rsidRPr="006109B1">
        <w:rPr>
          <w:rFonts w:ascii="Myriad Pro" w:hAnsi="Myriad Pro"/>
          <w:sz w:val="26"/>
          <w:szCs w:val="26"/>
        </w:rPr>
        <w:t xml:space="preserve">В выписке из протокола от 29.12.2016 </w:t>
      </w:r>
      <w:r w:rsidR="0053226C">
        <w:rPr>
          <w:rFonts w:ascii="Myriad Pro" w:hAnsi="Myriad Pro"/>
          <w:sz w:val="26"/>
          <w:szCs w:val="26"/>
        </w:rPr>
        <w:t>№  </w:t>
      </w:r>
      <w:r w:rsidRPr="006109B1">
        <w:rPr>
          <w:rFonts w:ascii="Myriad Pro" w:hAnsi="Myriad Pro"/>
          <w:sz w:val="26"/>
          <w:szCs w:val="26"/>
        </w:rPr>
        <w:t xml:space="preserve">57-э Управление по тарифам  не отражает расчет по корректировке необходимой валовой выручки с учетом выполнения плановых показателей надежности и качества оказываемых услуг за 2015 год по филиалу </w:t>
      </w:r>
      <w:r w:rsidR="0053226C">
        <w:rPr>
          <w:rFonts w:ascii="Myriad Pro" w:hAnsi="Myriad Pro"/>
          <w:sz w:val="26"/>
          <w:szCs w:val="26"/>
        </w:rPr>
        <w:t>ПАО </w:t>
      </w:r>
      <w:r w:rsidRPr="006109B1">
        <w:rPr>
          <w:rFonts w:ascii="Myriad Pro" w:hAnsi="Myriad Pro"/>
          <w:sz w:val="26"/>
          <w:szCs w:val="26"/>
        </w:rPr>
        <w:t>«МРСК Сибири» - «Алтайэнерго». Таким образом, Исполнитель делает вывод, что р</w:t>
      </w:r>
      <w:r w:rsidR="008F47C1" w:rsidRPr="006109B1">
        <w:rPr>
          <w:rFonts w:ascii="Myriad Pro" w:hAnsi="Myriad Pro"/>
          <w:sz w:val="26"/>
          <w:szCs w:val="26"/>
        </w:rPr>
        <w:t>азмер корректировки НВВ с учетом надежности и качества услуг принимается Управлением по тарифам в нулевом размере.</w:t>
      </w:r>
    </w:p>
    <w:p w14:paraId="35DF6E6C" w14:textId="77777777" w:rsidR="00FD67C2" w:rsidRDefault="00FD67C2" w:rsidP="00FD67C2">
      <w:pPr>
        <w:rPr>
          <w:rFonts w:ascii="Myriad Pro" w:hAnsi="Myriad Pro"/>
          <w:b/>
          <w:bCs/>
          <w:sz w:val="26"/>
          <w:szCs w:val="26"/>
        </w:rPr>
      </w:pPr>
    </w:p>
    <w:p w14:paraId="579BEDEA" w14:textId="77777777" w:rsidR="00C03428" w:rsidRPr="006109B1" w:rsidRDefault="00C03428" w:rsidP="00FD67C2">
      <w:pPr>
        <w:rPr>
          <w:rFonts w:ascii="Myriad Pro" w:hAnsi="Myriad Pro"/>
          <w:b/>
          <w:bCs/>
          <w:sz w:val="26"/>
          <w:szCs w:val="26"/>
        </w:rPr>
      </w:pPr>
      <w:r w:rsidRPr="006109B1">
        <w:rPr>
          <w:rFonts w:ascii="Myriad Pro" w:hAnsi="Myriad Pro"/>
          <w:b/>
          <w:bCs/>
          <w:sz w:val="26"/>
          <w:szCs w:val="26"/>
        </w:rPr>
        <w:t>ПОЗИЦИЯ ИСПОЛНИТЕЛЯ</w:t>
      </w:r>
    </w:p>
    <w:p w14:paraId="14030B31" w14:textId="1FBB72F0" w:rsidR="00C03428" w:rsidRPr="006109B1" w:rsidRDefault="00C03428" w:rsidP="001D03FC">
      <w:pPr>
        <w:spacing w:before="240" w:line="360" w:lineRule="auto"/>
        <w:ind w:firstLine="567"/>
        <w:jc w:val="both"/>
        <w:rPr>
          <w:rFonts w:ascii="Myriad Pro" w:hAnsi="Myriad Pro"/>
          <w:sz w:val="26"/>
          <w:szCs w:val="26"/>
        </w:rPr>
      </w:pPr>
      <w:r w:rsidRPr="006109B1">
        <w:rPr>
          <w:rFonts w:ascii="Myriad Pro" w:hAnsi="Myriad Pro"/>
          <w:sz w:val="26"/>
          <w:szCs w:val="26"/>
        </w:rPr>
        <w:t xml:space="preserve">В целях проверки обоснованности принятого Управлением по тарифам и заявленного филиалом </w:t>
      </w:r>
      <w:r w:rsidR="0053226C">
        <w:rPr>
          <w:rFonts w:ascii="Myriad Pro" w:hAnsi="Myriad Pro"/>
          <w:sz w:val="26"/>
          <w:szCs w:val="26"/>
        </w:rPr>
        <w:t>ПАО </w:t>
      </w:r>
      <w:r w:rsidRPr="006109B1">
        <w:rPr>
          <w:rFonts w:ascii="Myriad Pro" w:hAnsi="Myriad Pro"/>
          <w:sz w:val="26"/>
          <w:szCs w:val="26"/>
        </w:rPr>
        <w:t>«МРСК Сибири»-«Алтайэнерго» уровня величины корректировки валовой выручки с учетом надежности и качества оказываемых услуг на 201</w:t>
      </w:r>
      <w:r w:rsidR="006109B1" w:rsidRPr="006109B1">
        <w:rPr>
          <w:rFonts w:ascii="Myriad Pro" w:hAnsi="Myriad Pro"/>
          <w:sz w:val="26"/>
          <w:szCs w:val="26"/>
        </w:rPr>
        <w:t>7</w:t>
      </w:r>
      <w:r w:rsidRPr="006109B1">
        <w:rPr>
          <w:rFonts w:ascii="Myriad Pro" w:hAnsi="Myriad Pro"/>
          <w:sz w:val="26"/>
          <w:szCs w:val="26"/>
        </w:rPr>
        <w:t xml:space="preserve"> г.  Исполнителем выполнен альтернативный расчет в соответствии с положениями пункта 5 Методических указаний </w:t>
      </w:r>
      <w:r w:rsidR="0053226C">
        <w:rPr>
          <w:rFonts w:ascii="Myriad Pro" w:hAnsi="Myriad Pro"/>
          <w:sz w:val="26"/>
          <w:szCs w:val="26"/>
        </w:rPr>
        <w:t>№  </w:t>
      </w:r>
      <w:r w:rsidRPr="006109B1">
        <w:rPr>
          <w:rFonts w:ascii="Myriad Pro" w:hAnsi="Myriad Pro"/>
          <w:sz w:val="26"/>
          <w:szCs w:val="26"/>
        </w:rPr>
        <w:t xml:space="preserve">254-э/1 от 26.01.2010. </w:t>
      </w:r>
    </w:p>
    <w:p w14:paraId="53D120D4" w14:textId="1429841C" w:rsidR="00C03428" w:rsidRPr="006109B1" w:rsidRDefault="00C03428" w:rsidP="00FD67C2">
      <w:pPr>
        <w:spacing w:line="360" w:lineRule="auto"/>
        <w:ind w:firstLine="567"/>
        <w:jc w:val="both"/>
        <w:rPr>
          <w:rFonts w:ascii="Myriad Pro" w:hAnsi="Myriad Pro"/>
          <w:sz w:val="26"/>
          <w:szCs w:val="26"/>
        </w:rPr>
      </w:pPr>
      <w:r w:rsidRPr="006109B1">
        <w:rPr>
          <w:rFonts w:ascii="Myriad Pro" w:hAnsi="Myriad Pro"/>
          <w:sz w:val="26"/>
          <w:szCs w:val="26"/>
        </w:rPr>
        <w:t xml:space="preserve">Согласно п. 5 Методических указаний </w:t>
      </w:r>
      <w:r w:rsidR="0053226C">
        <w:rPr>
          <w:rFonts w:ascii="Myriad Pro" w:hAnsi="Myriad Pro"/>
          <w:sz w:val="26"/>
          <w:szCs w:val="26"/>
        </w:rPr>
        <w:t>№  </w:t>
      </w:r>
      <w:r w:rsidRPr="006109B1">
        <w:rPr>
          <w:rFonts w:ascii="Myriad Pro" w:hAnsi="Myriad Pro"/>
          <w:sz w:val="26"/>
          <w:szCs w:val="26"/>
        </w:rPr>
        <w:t>254-э/1 расчет понижающего коэффициента производится путем умножения обобщенного показателя надежности и качества оказываемых услуг и максимального процента корректировки.</w:t>
      </w:r>
    </w:p>
    <w:p w14:paraId="18E5508A" w14:textId="695946B7" w:rsidR="00C03428" w:rsidRPr="006109B1" w:rsidRDefault="00C03428" w:rsidP="00FD67C2">
      <w:pPr>
        <w:autoSpaceDE w:val="0"/>
        <w:autoSpaceDN w:val="0"/>
        <w:adjustRightInd w:val="0"/>
        <w:spacing w:line="360" w:lineRule="auto"/>
        <w:ind w:firstLine="567"/>
        <w:jc w:val="both"/>
        <w:rPr>
          <w:rFonts w:ascii="Myriad Pro" w:hAnsi="Myriad Pro"/>
          <w:sz w:val="26"/>
          <w:szCs w:val="26"/>
        </w:rPr>
      </w:pPr>
      <w:r w:rsidRPr="006109B1">
        <w:rPr>
          <w:rFonts w:ascii="Myriad Pro" w:hAnsi="Myriad Pro"/>
          <w:sz w:val="26"/>
          <w:szCs w:val="26"/>
        </w:rPr>
        <w:t xml:space="preserve">Согласно пункту 5 Методических указаний </w:t>
      </w:r>
      <w:r w:rsidR="0053226C">
        <w:rPr>
          <w:rFonts w:ascii="Myriad Pro" w:hAnsi="Myriad Pro"/>
          <w:sz w:val="26"/>
          <w:szCs w:val="26"/>
        </w:rPr>
        <w:t>№  </w:t>
      </w:r>
      <w:r w:rsidRPr="006109B1">
        <w:rPr>
          <w:rFonts w:ascii="Myriad Pro" w:hAnsi="Myriad Pro"/>
          <w:sz w:val="26"/>
          <w:szCs w:val="26"/>
        </w:rPr>
        <w:t xml:space="preserve">254-э/1 понижающий (повышающий) коэффициент определяется как произведение обобщенного показателя уровня надежности и качества оказываемых услуг и максимального </w:t>
      </w:r>
      <w:r w:rsidRPr="006109B1">
        <w:rPr>
          <w:rFonts w:ascii="Myriad Pro" w:hAnsi="Myriad Pro"/>
          <w:sz w:val="26"/>
          <w:szCs w:val="26"/>
        </w:rPr>
        <w:lastRenderedPageBreak/>
        <w:t>процента корректировки, который в соответствии с указанным пунктом составляет:</w:t>
      </w:r>
    </w:p>
    <w:p w14:paraId="304F8AB6" w14:textId="77777777" w:rsidR="00C03428" w:rsidRPr="006109B1" w:rsidRDefault="00C03428" w:rsidP="00FD67C2">
      <w:pPr>
        <w:pStyle w:val="ConsPlusNormal"/>
        <w:ind w:firstLine="567"/>
        <w:rPr>
          <w:rFonts w:ascii="Myriad Pro" w:hAnsi="Myriad Pro" w:cs="Times New Roman"/>
          <w:sz w:val="26"/>
          <w:szCs w:val="26"/>
        </w:rPr>
      </w:pPr>
      <w:r w:rsidRPr="006109B1">
        <w:rPr>
          <w:rFonts w:ascii="Myriad Pro" w:hAnsi="Myriad Pro" w:cs="Times New Roman"/>
          <w:sz w:val="26"/>
          <w:szCs w:val="26"/>
        </w:rPr>
        <w:t xml:space="preserve">для 2011 года: </w:t>
      </w:r>
      <w:r w:rsidRPr="006109B1">
        <w:rPr>
          <w:rFonts w:ascii="Myriad Pro" w:hAnsi="Myriad Pro" w:cs="Times New Roman"/>
          <w:noProof/>
          <w:sz w:val="26"/>
          <w:szCs w:val="26"/>
        </w:rPr>
        <w:drawing>
          <wp:inline distT="0" distB="0" distL="0" distR="0" wp14:anchorId="1C3A5659" wp14:editId="050F55F9">
            <wp:extent cx="469265" cy="262255"/>
            <wp:effectExtent l="0" t="0" r="6985" b="0"/>
            <wp:docPr id="487" name="Рисунок 7" descr="base_1_106840_327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base_1_106840_32772"/>
                    <pic:cNvPicPr preferRelativeResize="0">
                      <a:picLocks noChangeArrowheads="1"/>
                    </pic:cNvPicPr>
                  </pic:nvPicPr>
                  <pic:blipFill>
                    <a:blip r:embed="rId65"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6109B1">
        <w:rPr>
          <w:rFonts w:ascii="Myriad Pro" w:hAnsi="Myriad Pro" w:cs="Times New Roman"/>
          <w:sz w:val="26"/>
          <w:szCs w:val="26"/>
        </w:rPr>
        <w:t xml:space="preserve"> = 0,5%;</w:t>
      </w:r>
    </w:p>
    <w:p w14:paraId="76893404" w14:textId="77777777" w:rsidR="00C03428" w:rsidRPr="006109B1" w:rsidRDefault="00C03428" w:rsidP="00FD67C2">
      <w:pPr>
        <w:pStyle w:val="ConsPlusNormal"/>
        <w:ind w:firstLine="567"/>
        <w:rPr>
          <w:rFonts w:ascii="Myriad Pro" w:hAnsi="Myriad Pro" w:cs="Times New Roman"/>
          <w:sz w:val="26"/>
          <w:szCs w:val="26"/>
        </w:rPr>
      </w:pPr>
      <w:r w:rsidRPr="006109B1">
        <w:rPr>
          <w:rFonts w:ascii="Myriad Pro" w:hAnsi="Myriad Pro" w:cs="Times New Roman"/>
          <w:sz w:val="26"/>
          <w:szCs w:val="26"/>
        </w:rPr>
        <w:t xml:space="preserve">для 2012 года: </w:t>
      </w:r>
      <w:r w:rsidRPr="006109B1">
        <w:rPr>
          <w:rFonts w:ascii="Myriad Pro" w:hAnsi="Myriad Pro" w:cs="Times New Roman"/>
          <w:noProof/>
          <w:sz w:val="26"/>
          <w:szCs w:val="26"/>
        </w:rPr>
        <w:drawing>
          <wp:inline distT="0" distB="0" distL="0" distR="0" wp14:anchorId="3861E96E" wp14:editId="1F44EEBD">
            <wp:extent cx="492760" cy="262255"/>
            <wp:effectExtent l="0" t="0" r="2540" b="0"/>
            <wp:docPr id="488" name="Рисунок 8" descr="base_1_106840_327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base_1_106840_32773"/>
                    <pic:cNvPicPr preferRelativeResize="0">
                      <a:picLocks noChangeArrowheads="1"/>
                    </pic:cNvPicPr>
                  </pic:nvPicPr>
                  <pic:blipFill>
                    <a:blip r:embed="rId66" cstate="print"/>
                    <a:srcRect/>
                    <a:stretch>
                      <a:fillRect/>
                    </a:stretch>
                  </pic:blipFill>
                  <pic:spPr bwMode="auto">
                    <a:xfrm>
                      <a:off x="0" y="0"/>
                      <a:ext cx="492760" cy="262255"/>
                    </a:xfrm>
                    <a:prstGeom prst="rect">
                      <a:avLst/>
                    </a:prstGeom>
                    <a:noFill/>
                    <a:ln w="9525">
                      <a:noFill/>
                      <a:miter lim="800000"/>
                      <a:headEnd/>
                      <a:tailEnd/>
                    </a:ln>
                  </pic:spPr>
                </pic:pic>
              </a:graphicData>
            </a:graphic>
          </wp:inline>
        </w:drawing>
      </w:r>
      <w:r w:rsidRPr="006109B1">
        <w:rPr>
          <w:rFonts w:ascii="Myriad Pro" w:hAnsi="Myriad Pro" w:cs="Times New Roman"/>
          <w:sz w:val="26"/>
          <w:szCs w:val="26"/>
        </w:rPr>
        <w:t xml:space="preserve"> = 1%;</w:t>
      </w:r>
    </w:p>
    <w:p w14:paraId="089D7DBC" w14:textId="77777777" w:rsidR="00C03428" w:rsidRPr="006109B1" w:rsidRDefault="00C03428" w:rsidP="00FD67C2">
      <w:pPr>
        <w:pStyle w:val="ConsPlusNormal"/>
        <w:ind w:firstLine="567"/>
        <w:rPr>
          <w:rFonts w:ascii="Myriad Pro" w:hAnsi="Myriad Pro" w:cs="Times New Roman"/>
          <w:sz w:val="26"/>
          <w:szCs w:val="26"/>
        </w:rPr>
      </w:pPr>
      <w:r w:rsidRPr="006109B1">
        <w:rPr>
          <w:rFonts w:ascii="Myriad Pro" w:hAnsi="Myriad Pro" w:cs="Times New Roman"/>
          <w:sz w:val="26"/>
          <w:szCs w:val="26"/>
        </w:rPr>
        <w:t xml:space="preserve">начиная с 2013 года: </w:t>
      </w:r>
      <w:r w:rsidRPr="006109B1">
        <w:rPr>
          <w:rFonts w:ascii="Myriad Pro" w:hAnsi="Myriad Pro" w:cs="Times New Roman"/>
          <w:noProof/>
          <w:sz w:val="26"/>
          <w:szCs w:val="26"/>
        </w:rPr>
        <w:drawing>
          <wp:inline distT="0" distB="0" distL="0" distR="0" wp14:anchorId="328790F8" wp14:editId="15D13870">
            <wp:extent cx="469265" cy="262255"/>
            <wp:effectExtent l="0" t="0" r="6985" b="0"/>
            <wp:docPr id="489" name="Рисунок 9" descr="base_1_106840_327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base_1_106840_32774"/>
                    <pic:cNvPicPr preferRelativeResize="0">
                      <a:picLocks noChangeArrowheads="1"/>
                    </pic:cNvPicPr>
                  </pic:nvPicPr>
                  <pic:blipFill>
                    <a:blip r:embed="rId67"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6109B1">
        <w:rPr>
          <w:rFonts w:ascii="Myriad Pro" w:hAnsi="Myriad Pro" w:cs="Times New Roman"/>
          <w:sz w:val="26"/>
          <w:szCs w:val="26"/>
        </w:rPr>
        <w:t xml:space="preserve"> = 2%.</w:t>
      </w:r>
    </w:p>
    <w:p w14:paraId="1CED4794" w14:textId="0553249F" w:rsidR="00C03428" w:rsidRPr="006109B1" w:rsidRDefault="00C03428" w:rsidP="003D77E1">
      <w:pPr>
        <w:pStyle w:val="aa"/>
        <w:spacing w:after="0" w:line="360" w:lineRule="auto"/>
        <w:ind w:left="0" w:firstLine="567"/>
        <w:jc w:val="both"/>
        <w:rPr>
          <w:rFonts w:ascii="Myriad Pro" w:hAnsi="Myriad Pro"/>
          <w:sz w:val="26"/>
          <w:szCs w:val="26"/>
        </w:rPr>
      </w:pPr>
      <w:r w:rsidRPr="006109B1">
        <w:rPr>
          <w:rFonts w:ascii="Myriad Pro" w:hAnsi="Myriad Pro"/>
          <w:sz w:val="26"/>
          <w:szCs w:val="26"/>
        </w:rPr>
        <w:t xml:space="preserve">Таким образом, для филиала </w:t>
      </w:r>
      <w:r w:rsidR="0053226C">
        <w:rPr>
          <w:rFonts w:ascii="Myriad Pro" w:hAnsi="Myriad Pro"/>
          <w:sz w:val="26"/>
          <w:szCs w:val="26"/>
        </w:rPr>
        <w:t>ПАО </w:t>
      </w:r>
      <w:r w:rsidRPr="006109B1">
        <w:rPr>
          <w:rFonts w:ascii="Myriad Pro" w:hAnsi="Myriad Pro"/>
          <w:sz w:val="26"/>
          <w:szCs w:val="26"/>
        </w:rPr>
        <w:t>«МРСК Сибири» - «Алтайэнерго» максимальный процент корректировки для 201</w:t>
      </w:r>
      <w:r w:rsidR="006109B1">
        <w:rPr>
          <w:rFonts w:ascii="Myriad Pro" w:hAnsi="Myriad Pro"/>
          <w:sz w:val="26"/>
          <w:szCs w:val="26"/>
        </w:rPr>
        <w:t>5</w:t>
      </w:r>
      <w:r w:rsidRPr="006109B1">
        <w:rPr>
          <w:rFonts w:ascii="Myriad Pro" w:hAnsi="Myriad Pro"/>
          <w:sz w:val="26"/>
          <w:szCs w:val="26"/>
        </w:rPr>
        <w:t xml:space="preserve"> года составит 2%.</w:t>
      </w:r>
    </w:p>
    <w:p w14:paraId="55DFA7AB" w14:textId="5156CC3F" w:rsidR="00C03428" w:rsidRPr="0064609B" w:rsidRDefault="0064609B" w:rsidP="003D77E1">
      <w:pPr>
        <w:pStyle w:val="ConsPlusNormal"/>
        <w:spacing w:line="360" w:lineRule="auto"/>
        <w:ind w:firstLine="567"/>
        <w:rPr>
          <w:rFonts w:ascii="Myriad Pro" w:hAnsi="Myriad Pro" w:cs="Times New Roman"/>
          <w:sz w:val="26"/>
          <w:szCs w:val="26"/>
        </w:rPr>
      </w:pPr>
      <w:r w:rsidRPr="0064609B">
        <w:rPr>
          <w:rFonts w:ascii="Myriad Pro" w:hAnsi="Myriad Pro" w:cs="Times New Roman"/>
          <w:sz w:val="26"/>
          <w:szCs w:val="26"/>
        </w:rPr>
        <w:t>З</w:t>
      </w:r>
      <w:r w:rsidR="00C03428" w:rsidRPr="0064609B">
        <w:rPr>
          <w:rFonts w:ascii="Myriad Pro" w:hAnsi="Myriad Pro" w:cs="Times New Roman"/>
          <w:sz w:val="26"/>
          <w:szCs w:val="26"/>
        </w:rPr>
        <w:t xml:space="preserve">начение обобщенного показателя уровня надежности и качества оказываемых услуг определяется в соответствии с пунктом </w:t>
      </w:r>
      <w:r w:rsidR="006235C4">
        <w:rPr>
          <w:rFonts w:ascii="Myriad Pro" w:hAnsi="Myriad Pro" w:cs="Times New Roman"/>
          <w:sz w:val="26"/>
          <w:szCs w:val="26"/>
        </w:rPr>
        <w:t>7</w:t>
      </w:r>
      <w:r w:rsidR="00C03428" w:rsidRPr="0064609B">
        <w:rPr>
          <w:rFonts w:ascii="Myriad Pro" w:hAnsi="Myriad Pro" w:cs="Times New Roman"/>
          <w:sz w:val="26"/>
          <w:szCs w:val="26"/>
        </w:rPr>
        <w:t>.</w:t>
      </w:r>
      <w:r w:rsidRPr="0064609B">
        <w:rPr>
          <w:rFonts w:ascii="Myriad Pro" w:hAnsi="Myriad Pro" w:cs="Times New Roman"/>
          <w:sz w:val="26"/>
          <w:szCs w:val="26"/>
        </w:rPr>
        <w:t>1</w:t>
      </w:r>
      <w:r w:rsidR="00C03428" w:rsidRPr="0064609B">
        <w:rPr>
          <w:rFonts w:ascii="Myriad Pro" w:hAnsi="Myriad Pro" w:cs="Times New Roman"/>
          <w:sz w:val="26"/>
          <w:szCs w:val="26"/>
        </w:rPr>
        <w:t xml:space="preserve"> </w:t>
      </w:r>
      <w:r w:rsidRPr="0064609B">
        <w:rPr>
          <w:rFonts w:ascii="Myriad Pro" w:hAnsi="Myriad Pro" w:cs="Times New Roman"/>
          <w:sz w:val="26"/>
          <w:szCs w:val="26"/>
        </w:rPr>
        <w:t>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w:t>
      </w:r>
      <w:r w:rsidR="00C03428" w:rsidRPr="0064609B">
        <w:rPr>
          <w:rFonts w:ascii="Myriad Pro" w:hAnsi="Myriad Pro" w:cs="Times New Roman"/>
          <w:sz w:val="26"/>
          <w:szCs w:val="26"/>
        </w:rPr>
        <w:t xml:space="preserve">, утвержденных приказом Минэнерго России от </w:t>
      </w:r>
      <w:r w:rsidRPr="0064609B">
        <w:rPr>
          <w:rFonts w:ascii="Myriad Pro" w:hAnsi="Myriad Pro" w:cs="Times New Roman"/>
          <w:sz w:val="26"/>
          <w:szCs w:val="26"/>
        </w:rPr>
        <w:t>14</w:t>
      </w:r>
      <w:r w:rsidR="00C03428" w:rsidRPr="0064609B">
        <w:rPr>
          <w:rFonts w:ascii="Myriad Pro" w:hAnsi="Myriad Pro" w:cs="Times New Roman"/>
          <w:sz w:val="26"/>
          <w:szCs w:val="26"/>
        </w:rPr>
        <w:t>.1</w:t>
      </w:r>
      <w:r w:rsidRPr="0064609B">
        <w:rPr>
          <w:rFonts w:ascii="Myriad Pro" w:hAnsi="Myriad Pro" w:cs="Times New Roman"/>
          <w:sz w:val="26"/>
          <w:szCs w:val="26"/>
        </w:rPr>
        <w:t>0</w:t>
      </w:r>
      <w:r w:rsidR="00C03428" w:rsidRPr="0064609B">
        <w:rPr>
          <w:rFonts w:ascii="Myriad Pro" w:hAnsi="Myriad Pro" w:cs="Times New Roman"/>
          <w:sz w:val="26"/>
          <w:szCs w:val="26"/>
        </w:rPr>
        <w:t>.201</w:t>
      </w:r>
      <w:r w:rsidRPr="0064609B">
        <w:rPr>
          <w:rFonts w:ascii="Myriad Pro" w:hAnsi="Myriad Pro" w:cs="Times New Roman"/>
          <w:sz w:val="26"/>
          <w:szCs w:val="26"/>
        </w:rPr>
        <w:t>3</w:t>
      </w:r>
      <w:r w:rsidR="00C03428" w:rsidRPr="0064609B">
        <w:rPr>
          <w:rFonts w:ascii="Myriad Pro" w:hAnsi="Myriad Pro" w:cs="Times New Roman"/>
          <w:sz w:val="26"/>
          <w:szCs w:val="26"/>
        </w:rPr>
        <w:t xml:space="preserve"> </w:t>
      </w:r>
      <w:r w:rsidR="0053226C">
        <w:rPr>
          <w:rFonts w:ascii="Myriad Pro" w:hAnsi="Myriad Pro" w:cs="Times New Roman"/>
          <w:sz w:val="26"/>
          <w:szCs w:val="26"/>
        </w:rPr>
        <w:t>№  </w:t>
      </w:r>
      <w:r w:rsidRPr="0064609B">
        <w:rPr>
          <w:rFonts w:ascii="Myriad Pro" w:hAnsi="Myriad Pro" w:cs="Times New Roman"/>
          <w:sz w:val="26"/>
          <w:szCs w:val="26"/>
        </w:rPr>
        <w:t>718</w:t>
      </w:r>
      <w:r w:rsidR="00C03428" w:rsidRPr="0064609B">
        <w:rPr>
          <w:rFonts w:ascii="Myriad Pro" w:hAnsi="Myriad Pro" w:cs="Times New Roman"/>
          <w:sz w:val="26"/>
          <w:szCs w:val="26"/>
        </w:rPr>
        <w:t>.</w:t>
      </w:r>
    </w:p>
    <w:p w14:paraId="00304017" w14:textId="77777777" w:rsidR="006235C4" w:rsidRDefault="006235C4" w:rsidP="00326781">
      <w:pPr>
        <w:autoSpaceDE w:val="0"/>
        <w:autoSpaceDN w:val="0"/>
        <w:adjustRightInd w:val="0"/>
        <w:jc w:val="center"/>
        <w:rPr>
          <w:rFonts w:ascii="Myriad Pro" w:eastAsiaTheme="minorHAnsi" w:hAnsi="Myriad Pro" w:cs="Myriad Pro"/>
          <w:sz w:val="26"/>
          <w:szCs w:val="26"/>
          <w:lang w:eastAsia="en-US"/>
        </w:rPr>
      </w:pPr>
      <w:r>
        <w:rPr>
          <w:rFonts w:ascii="Myriad Pro" w:eastAsiaTheme="minorHAnsi" w:hAnsi="Myriad Pro" w:cs="Myriad Pro"/>
          <w:noProof/>
          <w:position w:val="-10"/>
          <w:sz w:val="26"/>
          <w:szCs w:val="26"/>
        </w:rPr>
        <w:drawing>
          <wp:inline distT="0" distB="0" distL="0" distR="0" wp14:anchorId="166ED8F6" wp14:editId="358618A7">
            <wp:extent cx="2181225" cy="295275"/>
            <wp:effectExtent l="0" t="0" r="9525" b="9525"/>
            <wp:docPr id="480" name="Рисунок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181225" cy="295275"/>
                    </a:xfrm>
                    <a:prstGeom prst="rect">
                      <a:avLst/>
                    </a:prstGeom>
                    <a:noFill/>
                    <a:ln>
                      <a:noFill/>
                    </a:ln>
                  </pic:spPr>
                </pic:pic>
              </a:graphicData>
            </a:graphic>
          </wp:inline>
        </w:drawing>
      </w:r>
      <w:r>
        <w:rPr>
          <w:rFonts w:ascii="Myriad Pro" w:eastAsiaTheme="minorHAnsi" w:hAnsi="Myriad Pro" w:cs="Myriad Pro"/>
          <w:sz w:val="26"/>
          <w:szCs w:val="26"/>
          <w:lang w:eastAsia="en-US"/>
        </w:rPr>
        <w:t>, (7.1)</w:t>
      </w:r>
    </w:p>
    <w:p w14:paraId="56175439" w14:textId="77777777" w:rsidR="006235C4" w:rsidRDefault="006235C4" w:rsidP="006235C4">
      <w:pPr>
        <w:autoSpaceDE w:val="0"/>
        <w:autoSpaceDN w:val="0"/>
        <w:adjustRightInd w:val="0"/>
        <w:ind w:firstLine="540"/>
        <w:jc w:val="both"/>
        <w:rPr>
          <w:rFonts w:ascii="Myriad Pro" w:eastAsiaTheme="minorHAnsi" w:hAnsi="Myriad Pro" w:cs="Myriad Pro"/>
          <w:sz w:val="26"/>
          <w:szCs w:val="26"/>
          <w:lang w:eastAsia="en-US"/>
        </w:rPr>
      </w:pPr>
      <w:r>
        <w:rPr>
          <w:rFonts w:ascii="Myriad Pro" w:eastAsiaTheme="minorHAnsi" w:hAnsi="Myriad Pro" w:cs="Myriad Pro"/>
          <w:sz w:val="26"/>
          <w:szCs w:val="26"/>
          <w:lang w:eastAsia="en-US"/>
        </w:rPr>
        <w:t xml:space="preserve">где </w:t>
      </w:r>
      <w:r>
        <w:rPr>
          <w:rFonts w:ascii="Myriad Pro" w:eastAsiaTheme="minorHAnsi" w:hAnsi="Myriad Pro" w:cs="Myriad Pro"/>
          <w:noProof/>
          <w:position w:val="-1"/>
          <w:sz w:val="26"/>
          <w:szCs w:val="26"/>
        </w:rPr>
        <w:drawing>
          <wp:inline distT="0" distB="0" distL="0" distR="0" wp14:anchorId="746C9CDA" wp14:editId="05CA3D67">
            <wp:extent cx="161925" cy="180975"/>
            <wp:effectExtent l="0" t="0" r="9525" b="0"/>
            <wp:docPr id="479" name="Рисунок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161925" cy="180975"/>
                    </a:xfrm>
                    <a:prstGeom prst="rect">
                      <a:avLst/>
                    </a:prstGeom>
                    <a:noFill/>
                    <a:ln>
                      <a:noFill/>
                    </a:ln>
                  </pic:spPr>
                </pic:pic>
              </a:graphicData>
            </a:graphic>
          </wp:inline>
        </w:drawing>
      </w:r>
      <w:r>
        <w:rPr>
          <w:rFonts w:ascii="Myriad Pro" w:eastAsiaTheme="minorHAnsi" w:hAnsi="Myriad Pro" w:cs="Myriad Pro"/>
          <w:sz w:val="26"/>
          <w:szCs w:val="26"/>
          <w:lang w:eastAsia="en-US"/>
        </w:rPr>
        <w:t xml:space="preserve"> и </w:t>
      </w:r>
      <w:r>
        <w:rPr>
          <w:rFonts w:ascii="Myriad Pro" w:eastAsiaTheme="minorHAnsi" w:hAnsi="Myriad Pro" w:cs="Myriad Pro"/>
          <w:noProof/>
          <w:position w:val="-7"/>
          <w:sz w:val="26"/>
          <w:szCs w:val="26"/>
        </w:rPr>
        <w:drawing>
          <wp:inline distT="0" distB="0" distL="0" distR="0" wp14:anchorId="3AA2429A" wp14:editId="7DE1F1E5">
            <wp:extent cx="152400" cy="257175"/>
            <wp:effectExtent l="0" t="0" r="0" b="9525"/>
            <wp:docPr id="478" name="Рисунок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152400" cy="257175"/>
                    </a:xfrm>
                    <a:prstGeom prst="rect">
                      <a:avLst/>
                    </a:prstGeom>
                    <a:noFill/>
                    <a:ln>
                      <a:noFill/>
                    </a:ln>
                  </pic:spPr>
                </pic:pic>
              </a:graphicData>
            </a:graphic>
          </wp:inline>
        </w:drawing>
      </w:r>
      <w:r>
        <w:rPr>
          <w:rFonts w:ascii="Myriad Pro" w:eastAsiaTheme="minorHAnsi" w:hAnsi="Myriad Pro" w:cs="Myriad Pro"/>
          <w:sz w:val="26"/>
          <w:szCs w:val="26"/>
          <w:lang w:eastAsia="en-US"/>
        </w:rPr>
        <w:t xml:space="preserve"> - коэффициенты значимости показателей надежности и качества оказываемых услуг:</w:t>
      </w:r>
    </w:p>
    <w:p w14:paraId="5806EC71" w14:textId="77777777" w:rsidR="006235C4" w:rsidRDefault="006235C4" w:rsidP="006235C4">
      <w:pPr>
        <w:autoSpaceDE w:val="0"/>
        <w:autoSpaceDN w:val="0"/>
        <w:adjustRightInd w:val="0"/>
        <w:spacing w:before="260"/>
        <w:ind w:firstLine="540"/>
        <w:jc w:val="both"/>
        <w:rPr>
          <w:rFonts w:ascii="Myriad Pro" w:eastAsiaTheme="minorHAnsi" w:hAnsi="Myriad Pro" w:cs="Myriad Pro"/>
          <w:sz w:val="26"/>
          <w:szCs w:val="26"/>
          <w:lang w:eastAsia="en-US"/>
        </w:rPr>
      </w:pPr>
      <w:r>
        <w:rPr>
          <w:rFonts w:ascii="Myriad Pro" w:eastAsiaTheme="minorHAnsi" w:hAnsi="Myriad Pro" w:cs="Myriad Pro"/>
          <w:sz w:val="26"/>
          <w:szCs w:val="26"/>
          <w:lang w:eastAsia="en-US"/>
        </w:rPr>
        <w:t xml:space="preserve">для территориальных сетевых организаций: </w:t>
      </w:r>
      <w:r>
        <w:rPr>
          <w:rFonts w:ascii="Myriad Pro" w:eastAsiaTheme="minorHAnsi" w:hAnsi="Myriad Pro" w:cs="Myriad Pro"/>
          <w:noProof/>
          <w:position w:val="-1"/>
          <w:sz w:val="26"/>
          <w:szCs w:val="26"/>
        </w:rPr>
        <w:drawing>
          <wp:inline distT="0" distB="0" distL="0" distR="0" wp14:anchorId="6009EA3B" wp14:editId="776BC600">
            <wp:extent cx="161925" cy="180975"/>
            <wp:effectExtent l="0" t="0" r="9525" b="0"/>
            <wp:docPr id="461" name="Рисунок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161925" cy="180975"/>
                    </a:xfrm>
                    <a:prstGeom prst="rect">
                      <a:avLst/>
                    </a:prstGeom>
                    <a:noFill/>
                    <a:ln>
                      <a:noFill/>
                    </a:ln>
                  </pic:spPr>
                </pic:pic>
              </a:graphicData>
            </a:graphic>
          </wp:inline>
        </w:drawing>
      </w:r>
      <w:r>
        <w:rPr>
          <w:rFonts w:ascii="Myriad Pro" w:eastAsiaTheme="minorHAnsi" w:hAnsi="Myriad Pro" w:cs="Myriad Pro"/>
          <w:sz w:val="26"/>
          <w:szCs w:val="26"/>
          <w:lang w:eastAsia="en-US"/>
        </w:rPr>
        <w:t xml:space="preserve"> = 0,65; </w:t>
      </w:r>
      <w:r>
        <w:rPr>
          <w:rFonts w:ascii="Myriad Pro" w:eastAsiaTheme="minorHAnsi" w:hAnsi="Myriad Pro" w:cs="Myriad Pro"/>
          <w:noProof/>
          <w:position w:val="-7"/>
          <w:sz w:val="26"/>
          <w:szCs w:val="26"/>
        </w:rPr>
        <w:drawing>
          <wp:inline distT="0" distB="0" distL="0" distR="0" wp14:anchorId="7C97F5C4" wp14:editId="6CBC6580">
            <wp:extent cx="152400" cy="257175"/>
            <wp:effectExtent l="0" t="0" r="0" b="9525"/>
            <wp:docPr id="460" name="Рисунок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152400" cy="257175"/>
                    </a:xfrm>
                    <a:prstGeom prst="rect">
                      <a:avLst/>
                    </a:prstGeom>
                    <a:noFill/>
                    <a:ln>
                      <a:noFill/>
                    </a:ln>
                  </pic:spPr>
                </pic:pic>
              </a:graphicData>
            </a:graphic>
          </wp:inline>
        </w:drawing>
      </w:r>
      <w:r>
        <w:rPr>
          <w:rFonts w:ascii="Myriad Pro" w:eastAsiaTheme="minorHAnsi" w:hAnsi="Myriad Pro" w:cs="Myriad Pro"/>
          <w:sz w:val="26"/>
          <w:szCs w:val="26"/>
          <w:lang w:eastAsia="en-US"/>
        </w:rPr>
        <w:t xml:space="preserve"> = 1 - </w:t>
      </w:r>
      <w:r>
        <w:rPr>
          <w:rFonts w:ascii="Myriad Pro" w:eastAsiaTheme="minorHAnsi" w:hAnsi="Myriad Pro" w:cs="Myriad Pro"/>
          <w:noProof/>
          <w:position w:val="-1"/>
          <w:sz w:val="26"/>
          <w:szCs w:val="26"/>
        </w:rPr>
        <w:drawing>
          <wp:inline distT="0" distB="0" distL="0" distR="0" wp14:anchorId="128EBEBD" wp14:editId="0938070B">
            <wp:extent cx="161925" cy="180975"/>
            <wp:effectExtent l="0" t="0" r="9525" b="0"/>
            <wp:docPr id="459" name="Рисунок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161925" cy="180975"/>
                    </a:xfrm>
                    <a:prstGeom prst="rect">
                      <a:avLst/>
                    </a:prstGeom>
                    <a:noFill/>
                    <a:ln>
                      <a:noFill/>
                    </a:ln>
                  </pic:spPr>
                </pic:pic>
              </a:graphicData>
            </a:graphic>
          </wp:inline>
        </w:drawing>
      </w:r>
      <w:r>
        <w:rPr>
          <w:rFonts w:ascii="Myriad Pro" w:eastAsiaTheme="minorHAnsi" w:hAnsi="Myriad Pro" w:cs="Myriad Pro"/>
          <w:sz w:val="26"/>
          <w:szCs w:val="26"/>
          <w:lang w:eastAsia="en-US"/>
        </w:rPr>
        <w:t>.</w:t>
      </w:r>
    </w:p>
    <w:p w14:paraId="1CA99C32" w14:textId="6994E17F" w:rsidR="00C03428" w:rsidRPr="005B21E3" w:rsidRDefault="00C03428" w:rsidP="0064609B">
      <w:pPr>
        <w:pStyle w:val="aa"/>
        <w:spacing w:before="240" w:line="360" w:lineRule="auto"/>
        <w:ind w:left="0" w:firstLine="567"/>
        <w:jc w:val="both"/>
        <w:rPr>
          <w:rFonts w:ascii="Myriad Pro" w:hAnsi="Myriad Pro"/>
          <w:sz w:val="26"/>
          <w:szCs w:val="26"/>
        </w:rPr>
      </w:pPr>
      <w:r w:rsidRPr="005B21E3">
        <w:rPr>
          <w:rFonts w:ascii="Myriad Pro" w:hAnsi="Myriad Pro"/>
          <w:sz w:val="26"/>
          <w:szCs w:val="26"/>
        </w:rPr>
        <w:t xml:space="preserve">На основании информации, представленной филиалам о показателях надежности и качества письмом от </w:t>
      </w:r>
      <w:r w:rsidR="005B21E3" w:rsidRPr="005B21E3">
        <w:rPr>
          <w:rFonts w:ascii="Myriad Pro" w:hAnsi="Myriad Pro"/>
          <w:sz w:val="26"/>
          <w:szCs w:val="26"/>
        </w:rPr>
        <w:t>31</w:t>
      </w:r>
      <w:r w:rsidRPr="005B21E3">
        <w:rPr>
          <w:rFonts w:ascii="Myriad Pro" w:hAnsi="Myriad Pro"/>
          <w:sz w:val="26"/>
          <w:szCs w:val="26"/>
        </w:rPr>
        <w:t>.0</w:t>
      </w:r>
      <w:r w:rsidR="005B21E3" w:rsidRPr="005B21E3">
        <w:rPr>
          <w:rFonts w:ascii="Myriad Pro" w:hAnsi="Myriad Pro"/>
          <w:sz w:val="26"/>
          <w:szCs w:val="26"/>
        </w:rPr>
        <w:t>3</w:t>
      </w:r>
      <w:r w:rsidRPr="005B21E3">
        <w:rPr>
          <w:rFonts w:ascii="Myriad Pro" w:hAnsi="Myriad Pro"/>
          <w:sz w:val="26"/>
          <w:szCs w:val="26"/>
        </w:rPr>
        <w:t>.201</w:t>
      </w:r>
      <w:r w:rsidR="005B21E3" w:rsidRPr="005B21E3">
        <w:rPr>
          <w:rFonts w:ascii="Myriad Pro" w:hAnsi="Myriad Pro"/>
          <w:sz w:val="26"/>
          <w:szCs w:val="26"/>
        </w:rPr>
        <w:t>6</w:t>
      </w:r>
      <w:r w:rsidRPr="005B21E3">
        <w:rPr>
          <w:rFonts w:ascii="Myriad Pro" w:hAnsi="Myriad Pro"/>
          <w:sz w:val="26"/>
          <w:szCs w:val="26"/>
        </w:rPr>
        <w:t xml:space="preserve"> </w:t>
      </w:r>
      <w:r w:rsidR="0053226C">
        <w:rPr>
          <w:rFonts w:ascii="Myriad Pro" w:hAnsi="Myriad Pro"/>
          <w:sz w:val="26"/>
          <w:szCs w:val="26"/>
        </w:rPr>
        <w:t>№  </w:t>
      </w:r>
      <w:r w:rsidRPr="005B21E3">
        <w:rPr>
          <w:rFonts w:ascii="Myriad Pro" w:hAnsi="Myriad Pro"/>
          <w:sz w:val="26"/>
          <w:szCs w:val="26"/>
        </w:rPr>
        <w:t>1.1/1</w:t>
      </w:r>
      <w:r w:rsidR="005B21E3" w:rsidRPr="005B21E3">
        <w:rPr>
          <w:rFonts w:ascii="Myriad Pro" w:hAnsi="Myriad Pro"/>
          <w:sz w:val="26"/>
          <w:szCs w:val="26"/>
        </w:rPr>
        <w:t>0</w:t>
      </w:r>
      <w:r w:rsidRPr="005B21E3">
        <w:rPr>
          <w:rFonts w:ascii="Myriad Pro" w:hAnsi="Myriad Pro"/>
          <w:sz w:val="26"/>
          <w:szCs w:val="26"/>
        </w:rPr>
        <w:t>/</w:t>
      </w:r>
      <w:r w:rsidR="005B21E3" w:rsidRPr="005B21E3">
        <w:rPr>
          <w:rFonts w:ascii="Myriad Pro" w:hAnsi="Myriad Pro"/>
          <w:sz w:val="26"/>
          <w:szCs w:val="26"/>
        </w:rPr>
        <w:t>3791</w:t>
      </w:r>
      <w:r w:rsidRPr="005B21E3">
        <w:rPr>
          <w:rFonts w:ascii="Myriad Pro" w:hAnsi="Myriad Pro"/>
          <w:sz w:val="26"/>
          <w:szCs w:val="26"/>
        </w:rPr>
        <w:t>-исх (</w:t>
      </w:r>
      <w:r w:rsidR="005B21E3">
        <w:rPr>
          <w:rFonts w:ascii="Myriad Pro" w:hAnsi="Myriad Pro"/>
          <w:sz w:val="26"/>
          <w:szCs w:val="26"/>
        </w:rPr>
        <w:t xml:space="preserve">в том числе </w:t>
      </w:r>
      <w:r w:rsidRPr="005B21E3">
        <w:rPr>
          <w:rFonts w:ascii="Myriad Pro" w:hAnsi="Myriad Pro"/>
          <w:sz w:val="26"/>
          <w:szCs w:val="26"/>
        </w:rPr>
        <w:t xml:space="preserve">форма </w:t>
      </w:r>
      <w:r w:rsidR="005B21E3">
        <w:rPr>
          <w:rFonts w:ascii="Myriad Pro" w:hAnsi="Myriad Pro"/>
          <w:sz w:val="26"/>
          <w:szCs w:val="26"/>
        </w:rPr>
        <w:t>7</w:t>
      </w:r>
      <w:r w:rsidRPr="005B21E3">
        <w:rPr>
          <w:rFonts w:ascii="Myriad Pro" w:hAnsi="Myriad Pro"/>
          <w:sz w:val="26"/>
          <w:szCs w:val="26"/>
        </w:rPr>
        <w:t xml:space="preserve">.1) </w:t>
      </w:r>
      <w:r w:rsidR="005B21E3">
        <w:rPr>
          <w:rFonts w:ascii="Myriad Pro" w:hAnsi="Myriad Pro"/>
          <w:sz w:val="26"/>
          <w:szCs w:val="26"/>
        </w:rPr>
        <w:t>И</w:t>
      </w:r>
      <w:r w:rsidRPr="005B21E3">
        <w:rPr>
          <w:rFonts w:ascii="Myriad Pro" w:hAnsi="Myriad Pro"/>
          <w:sz w:val="26"/>
          <w:szCs w:val="26"/>
        </w:rPr>
        <w:t>сполнителем произведен расчет обобщенного показателя уровня надежности и качества.</w:t>
      </w:r>
    </w:p>
    <w:p w14:paraId="31D9E848" w14:textId="77777777" w:rsidR="00C03428" w:rsidRPr="00326781" w:rsidRDefault="00C03428" w:rsidP="003D77E1">
      <w:pPr>
        <w:pStyle w:val="aa"/>
        <w:spacing w:after="240" w:line="360" w:lineRule="auto"/>
        <w:ind w:left="0" w:firstLine="567"/>
        <w:jc w:val="both"/>
        <w:rPr>
          <w:rFonts w:ascii="Myriad Pro" w:hAnsi="Myriad Pro"/>
          <w:sz w:val="26"/>
          <w:szCs w:val="26"/>
        </w:rPr>
      </w:pPr>
      <w:r w:rsidRPr="00326781">
        <w:rPr>
          <w:rFonts w:ascii="Myriad Pro" w:hAnsi="Myriad Pro"/>
          <w:sz w:val="26"/>
          <w:szCs w:val="26"/>
        </w:rPr>
        <w:t>Коб = 0,65*1+0,</w:t>
      </w:r>
      <w:r w:rsidR="00326781" w:rsidRPr="00326781">
        <w:rPr>
          <w:rFonts w:ascii="Myriad Pro" w:hAnsi="Myriad Pro"/>
          <w:sz w:val="26"/>
          <w:szCs w:val="26"/>
        </w:rPr>
        <w:t>3</w:t>
      </w:r>
      <w:r w:rsidRPr="00326781">
        <w:rPr>
          <w:rFonts w:ascii="Myriad Pro" w:hAnsi="Myriad Pro"/>
          <w:sz w:val="26"/>
          <w:szCs w:val="26"/>
        </w:rPr>
        <w:t>5*0 = 0,65</w:t>
      </w:r>
    </w:p>
    <w:p w14:paraId="0FB0DBE4" w14:textId="77777777" w:rsidR="00C03428" w:rsidRPr="00326781" w:rsidRDefault="00C03428" w:rsidP="003D77E1">
      <w:pPr>
        <w:pStyle w:val="aa"/>
        <w:spacing w:before="240" w:after="240" w:line="360" w:lineRule="auto"/>
        <w:ind w:left="0" w:firstLine="567"/>
        <w:jc w:val="both"/>
        <w:rPr>
          <w:rFonts w:ascii="Myriad Pro" w:hAnsi="Myriad Pro"/>
          <w:sz w:val="26"/>
          <w:szCs w:val="26"/>
        </w:rPr>
      </w:pPr>
      <w:r w:rsidRPr="00326781">
        <w:rPr>
          <w:rFonts w:ascii="Myriad Pro" w:hAnsi="Myriad Pro"/>
          <w:sz w:val="26"/>
          <w:szCs w:val="26"/>
        </w:rPr>
        <w:t>Величина повышающего коэффициента, определенного Исполнителем по пункту 5 Методических указаний №254-э/1 составила:</w:t>
      </w:r>
    </w:p>
    <w:p w14:paraId="0EF0631E" w14:textId="77777777" w:rsidR="00C03428" w:rsidRPr="00326781" w:rsidRDefault="00C03428" w:rsidP="003D77E1">
      <w:pPr>
        <w:pStyle w:val="aa"/>
        <w:spacing w:before="240" w:after="240" w:line="360" w:lineRule="auto"/>
        <w:ind w:left="0" w:firstLine="567"/>
        <w:jc w:val="both"/>
        <w:rPr>
          <w:rFonts w:ascii="Myriad Pro" w:hAnsi="Myriad Pro"/>
          <w:sz w:val="26"/>
          <w:szCs w:val="26"/>
        </w:rPr>
      </w:pPr>
      <w:r w:rsidRPr="00326781">
        <w:rPr>
          <w:rFonts w:ascii="Myriad Pro" w:hAnsi="Myriad Pro"/>
          <w:sz w:val="26"/>
          <w:szCs w:val="26"/>
        </w:rPr>
        <w:t>КНК = 0,65*2% = 0,013</w:t>
      </w:r>
    </w:p>
    <w:p w14:paraId="37172C99" w14:textId="77777777" w:rsidR="00C03428" w:rsidRPr="00326781" w:rsidRDefault="00C03428" w:rsidP="003D77E1">
      <w:pPr>
        <w:pStyle w:val="aa"/>
        <w:spacing w:before="240" w:after="240" w:line="360" w:lineRule="auto"/>
        <w:ind w:left="0" w:firstLine="567"/>
        <w:jc w:val="both"/>
        <w:rPr>
          <w:rFonts w:ascii="Myriad Pro" w:hAnsi="Myriad Pro"/>
          <w:sz w:val="26"/>
          <w:szCs w:val="26"/>
        </w:rPr>
      </w:pPr>
      <w:r w:rsidRPr="00326781">
        <w:rPr>
          <w:rFonts w:ascii="Myriad Pro" w:hAnsi="Myriad Pro"/>
          <w:sz w:val="26"/>
          <w:szCs w:val="26"/>
        </w:rPr>
        <w:t>Величина корректировки необходимой валовой выручки с учетом достигнутого уровня надежности и качества оказываемых услуг составляет:</w:t>
      </w:r>
    </w:p>
    <w:p w14:paraId="0F16B3FD" w14:textId="77777777" w:rsidR="00C03428" w:rsidRPr="00326781" w:rsidRDefault="00326781" w:rsidP="003D77E1">
      <w:pPr>
        <w:spacing w:after="240" w:line="360" w:lineRule="auto"/>
        <w:ind w:firstLine="567"/>
        <w:jc w:val="both"/>
        <w:rPr>
          <w:rFonts w:ascii="Myriad Pro" w:hAnsi="Myriad Pro"/>
          <w:sz w:val="26"/>
          <w:szCs w:val="26"/>
        </w:rPr>
      </w:pPr>
      <w:r w:rsidRPr="00326781">
        <w:rPr>
          <w:rFonts w:ascii="Myriad Pro" w:hAnsi="Myriad Pro"/>
          <w:sz w:val="26"/>
          <w:szCs w:val="26"/>
        </w:rPr>
        <w:t>4 975 103,8</w:t>
      </w:r>
      <w:r w:rsidR="00C03428" w:rsidRPr="00326781">
        <w:rPr>
          <w:rFonts w:ascii="Myriad Pro" w:hAnsi="Myriad Pro"/>
          <w:sz w:val="26"/>
          <w:szCs w:val="26"/>
        </w:rPr>
        <w:t xml:space="preserve"> тыс. руб.*0,013  = </w:t>
      </w:r>
      <w:r w:rsidRPr="00326781">
        <w:rPr>
          <w:rFonts w:ascii="Myriad Pro" w:hAnsi="Myriad Pro"/>
          <w:sz w:val="26"/>
          <w:szCs w:val="26"/>
        </w:rPr>
        <w:t>64 676,35</w:t>
      </w:r>
      <w:r w:rsidR="00C03428" w:rsidRPr="00326781">
        <w:rPr>
          <w:rFonts w:ascii="Myriad Pro" w:hAnsi="Myriad Pro"/>
          <w:sz w:val="26"/>
          <w:szCs w:val="26"/>
        </w:rPr>
        <w:t xml:space="preserve"> тыс. руб.</w:t>
      </w:r>
    </w:p>
    <w:p w14:paraId="7503B28B" w14:textId="77777777" w:rsidR="00C03428" w:rsidRPr="00326781" w:rsidRDefault="00C03428" w:rsidP="003D77E1">
      <w:pPr>
        <w:spacing w:line="360" w:lineRule="auto"/>
        <w:ind w:firstLine="567"/>
        <w:jc w:val="both"/>
        <w:rPr>
          <w:rFonts w:ascii="Myriad Pro" w:hAnsi="Myriad Pro"/>
          <w:sz w:val="26"/>
          <w:szCs w:val="26"/>
        </w:rPr>
      </w:pPr>
      <w:r w:rsidRPr="00326781">
        <w:rPr>
          <w:rFonts w:ascii="Myriad Pro" w:hAnsi="Myriad Pro"/>
          <w:sz w:val="26"/>
          <w:szCs w:val="26"/>
        </w:rPr>
        <w:lastRenderedPageBreak/>
        <w:t xml:space="preserve">С учетом вышеизложенного Исполнителем определен размер корректировки необходимой валовой выручки с учетом надежности и качества оказываемых услуг в размере </w:t>
      </w:r>
      <w:r w:rsidR="00326781" w:rsidRPr="00326781">
        <w:rPr>
          <w:rFonts w:ascii="Myriad Pro" w:hAnsi="Myriad Pro"/>
          <w:sz w:val="26"/>
          <w:szCs w:val="26"/>
        </w:rPr>
        <w:t>64 676,35</w:t>
      </w:r>
      <w:r w:rsidRPr="00326781">
        <w:rPr>
          <w:rFonts w:ascii="Myriad Pro" w:hAnsi="Myriad Pro"/>
          <w:sz w:val="26"/>
          <w:szCs w:val="26"/>
        </w:rPr>
        <w:t xml:space="preserve"> тыс. руб., что соответствует уровню, заявленному филиалом «Алтайэнерго».</w:t>
      </w:r>
    </w:p>
    <w:p w14:paraId="29E58332" w14:textId="77777777" w:rsidR="00843677" w:rsidRPr="0044666C" w:rsidRDefault="00843677" w:rsidP="003D77E1">
      <w:pPr>
        <w:pStyle w:val="aa"/>
        <w:tabs>
          <w:tab w:val="left" w:pos="993"/>
        </w:tabs>
        <w:autoSpaceDE w:val="0"/>
        <w:autoSpaceDN w:val="0"/>
        <w:adjustRightInd w:val="0"/>
        <w:spacing w:line="360" w:lineRule="auto"/>
        <w:ind w:left="0" w:firstLine="567"/>
        <w:jc w:val="both"/>
        <w:rPr>
          <w:rFonts w:ascii="Myriad Pro" w:hAnsi="Myriad Pro"/>
          <w:color w:val="FF0000"/>
          <w:sz w:val="26"/>
          <w:szCs w:val="26"/>
        </w:rPr>
      </w:pPr>
    </w:p>
    <w:p w14:paraId="64E6E303" w14:textId="77777777" w:rsidR="00843677" w:rsidRDefault="00843677" w:rsidP="001E077A">
      <w:pPr>
        <w:pStyle w:val="aa"/>
        <w:rPr>
          <w:rFonts w:ascii="Myriad Pro" w:hAnsi="Myriad Pro"/>
          <w:sz w:val="26"/>
          <w:szCs w:val="26"/>
        </w:rPr>
      </w:pPr>
    </w:p>
    <w:p w14:paraId="089FDFBB" w14:textId="77777777" w:rsidR="00843677" w:rsidRPr="00A06AE2" w:rsidRDefault="00843677" w:rsidP="00843677">
      <w:pPr>
        <w:pStyle w:val="30"/>
        <w:pageBreakBefore/>
        <w:numPr>
          <w:ilvl w:val="1"/>
          <w:numId w:val="2"/>
        </w:numPr>
        <w:tabs>
          <w:tab w:val="left" w:pos="0"/>
        </w:tabs>
        <w:spacing w:before="40" w:after="200" w:line="360" w:lineRule="auto"/>
        <w:ind w:left="709" w:hanging="709"/>
        <w:jc w:val="both"/>
        <w:rPr>
          <w:rFonts w:ascii="Myriad Pro" w:hAnsi="Myriad Pro"/>
          <w:b w:val="0"/>
          <w:color w:val="4F6228" w:themeColor="accent3" w:themeShade="80"/>
          <w:sz w:val="28"/>
          <w:szCs w:val="28"/>
        </w:rPr>
      </w:pPr>
      <w:bookmarkStart w:id="187" w:name="_Toc53500168"/>
      <w:r w:rsidRPr="00A06AE2">
        <w:rPr>
          <w:rFonts w:ascii="Myriad Pro" w:hAnsi="Myriad Pro"/>
          <w:color w:val="4F6228" w:themeColor="accent3" w:themeShade="80"/>
          <w:sz w:val="28"/>
          <w:szCs w:val="28"/>
        </w:rPr>
        <w:lastRenderedPageBreak/>
        <w:t xml:space="preserve">Анализ величины </w:t>
      </w:r>
      <w:r w:rsidR="003F6A81" w:rsidRPr="003F6A81">
        <w:rPr>
          <w:rFonts w:ascii="Myriad Pro" w:hAnsi="Myriad Pro"/>
          <w:color w:val="4F6228" w:themeColor="accent3" w:themeShade="80"/>
          <w:sz w:val="28"/>
          <w:szCs w:val="28"/>
        </w:rPr>
        <w:t>экономически обоснованны</w:t>
      </w:r>
      <w:r w:rsidR="003F6A81">
        <w:rPr>
          <w:rFonts w:ascii="Myriad Pro" w:hAnsi="Myriad Pro"/>
          <w:color w:val="4F6228" w:themeColor="accent3" w:themeShade="80"/>
          <w:sz w:val="28"/>
          <w:szCs w:val="28"/>
        </w:rPr>
        <w:t>х</w:t>
      </w:r>
      <w:r w:rsidR="003F6A81" w:rsidRPr="003F6A81">
        <w:rPr>
          <w:rFonts w:ascii="Myriad Pro" w:hAnsi="Myriad Pro"/>
          <w:color w:val="4F6228" w:themeColor="accent3" w:themeShade="80"/>
          <w:sz w:val="28"/>
          <w:szCs w:val="28"/>
        </w:rPr>
        <w:t xml:space="preserve"> расход</w:t>
      </w:r>
      <w:r w:rsidR="003F6A81">
        <w:rPr>
          <w:rFonts w:ascii="Myriad Pro" w:hAnsi="Myriad Pro"/>
          <w:color w:val="4F6228" w:themeColor="accent3" w:themeShade="80"/>
          <w:sz w:val="28"/>
          <w:szCs w:val="28"/>
        </w:rPr>
        <w:t>ов</w:t>
      </w:r>
      <w:r w:rsidR="003F6A81" w:rsidRPr="003F6A81">
        <w:rPr>
          <w:rFonts w:ascii="Myriad Pro" w:hAnsi="Myriad Pro"/>
          <w:color w:val="4F6228" w:themeColor="accent3" w:themeShade="80"/>
          <w:sz w:val="28"/>
          <w:szCs w:val="28"/>
        </w:rPr>
        <w:t xml:space="preserve"> не учтенны</w:t>
      </w:r>
      <w:r w:rsidR="003F6A81">
        <w:rPr>
          <w:rFonts w:ascii="Myriad Pro" w:hAnsi="Myriad Pro"/>
          <w:color w:val="4F6228" w:themeColor="accent3" w:themeShade="80"/>
          <w:sz w:val="28"/>
          <w:szCs w:val="28"/>
        </w:rPr>
        <w:t>х</w:t>
      </w:r>
      <w:r w:rsidR="003F6A81" w:rsidRPr="003F6A81">
        <w:rPr>
          <w:rFonts w:ascii="Myriad Pro" w:hAnsi="Myriad Pro"/>
          <w:color w:val="4F6228" w:themeColor="accent3" w:themeShade="80"/>
          <w:sz w:val="28"/>
          <w:szCs w:val="28"/>
        </w:rPr>
        <w:t xml:space="preserve"> при установлении регулируемых цен (тарифов) на тот период регулирования, в котором они понесены</w:t>
      </w:r>
      <w:bookmarkEnd w:id="187"/>
      <w:r w:rsidR="003F6A81" w:rsidRPr="003F6A81" w:rsidDel="003F6A81">
        <w:rPr>
          <w:rFonts w:ascii="Myriad Pro" w:hAnsi="Myriad Pro"/>
          <w:color w:val="4F6228" w:themeColor="accent3" w:themeShade="80"/>
          <w:sz w:val="28"/>
          <w:szCs w:val="28"/>
        </w:rPr>
        <w:t xml:space="preserve"> </w:t>
      </w:r>
    </w:p>
    <w:p w14:paraId="7856C326" w14:textId="61CC9BDE" w:rsidR="00843677" w:rsidRDefault="00843677" w:rsidP="00333A10">
      <w:pPr>
        <w:pStyle w:val="aa"/>
        <w:tabs>
          <w:tab w:val="left" w:pos="993"/>
        </w:tabs>
        <w:autoSpaceDE w:val="0"/>
        <w:autoSpaceDN w:val="0"/>
        <w:adjustRightInd w:val="0"/>
        <w:spacing w:line="360" w:lineRule="auto"/>
        <w:ind w:left="0" w:firstLine="567"/>
        <w:jc w:val="both"/>
        <w:rPr>
          <w:rFonts w:ascii="Myriad Pro" w:hAnsi="Myriad Pro"/>
          <w:sz w:val="26"/>
          <w:szCs w:val="26"/>
        </w:rPr>
      </w:pPr>
      <w:r>
        <w:rPr>
          <w:rFonts w:ascii="Myriad Pro" w:hAnsi="Myriad Pro"/>
          <w:sz w:val="26"/>
          <w:szCs w:val="26"/>
        </w:rPr>
        <w:t xml:space="preserve">Согласно п. 7 Основ ценообразования </w:t>
      </w:r>
      <w:r w:rsidR="0053226C">
        <w:rPr>
          <w:rFonts w:ascii="Myriad Pro" w:hAnsi="Myriad Pro"/>
          <w:sz w:val="26"/>
          <w:szCs w:val="26"/>
        </w:rPr>
        <w:t>№  </w:t>
      </w:r>
      <w:r>
        <w:rPr>
          <w:rFonts w:ascii="Myriad Pro" w:hAnsi="Myriad Pro"/>
          <w:sz w:val="26"/>
          <w:szCs w:val="26"/>
        </w:rPr>
        <w:t>1178 в</w:t>
      </w:r>
      <w:r w:rsidRPr="00843677">
        <w:rPr>
          <w:rFonts w:ascii="Myriad Pro" w:hAnsi="Myriad Pro"/>
          <w:sz w:val="26"/>
          <w:szCs w:val="26"/>
        </w:rPr>
        <w:t xml:space="preserve">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w:t>
      </w:r>
    </w:p>
    <w:p w14:paraId="33898E2E" w14:textId="77777777" w:rsidR="00B74E3E" w:rsidRDefault="00B74E3E" w:rsidP="008F47C1">
      <w:pPr>
        <w:pStyle w:val="aa"/>
        <w:tabs>
          <w:tab w:val="left" w:pos="993"/>
        </w:tabs>
        <w:autoSpaceDE w:val="0"/>
        <w:autoSpaceDN w:val="0"/>
        <w:adjustRightInd w:val="0"/>
        <w:spacing w:line="360" w:lineRule="auto"/>
        <w:ind w:left="0" w:firstLine="709"/>
        <w:jc w:val="both"/>
        <w:rPr>
          <w:rFonts w:ascii="Myriad Pro" w:hAnsi="Myriad Pro"/>
          <w:sz w:val="26"/>
          <w:szCs w:val="26"/>
        </w:rPr>
      </w:pPr>
    </w:p>
    <w:p w14:paraId="3F203A7A" w14:textId="77777777" w:rsidR="00B74E3E" w:rsidRPr="00DE5A0D" w:rsidRDefault="00B74E3E" w:rsidP="00DE5A0D">
      <w:pPr>
        <w:pStyle w:val="aa"/>
        <w:numPr>
          <w:ilvl w:val="2"/>
          <w:numId w:val="2"/>
        </w:numPr>
        <w:spacing w:before="200" w:after="200" w:line="360" w:lineRule="auto"/>
        <w:ind w:left="709" w:hanging="709"/>
        <w:jc w:val="both"/>
        <w:outlineLvl w:val="2"/>
        <w:rPr>
          <w:rFonts w:ascii="Myriad Pro" w:hAnsi="Myriad Pro"/>
          <w:b/>
          <w:color w:val="4F6228" w:themeColor="accent3" w:themeShade="80"/>
          <w:sz w:val="28"/>
          <w:szCs w:val="28"/>
        </w:rPr>
      </w:pPr>
      <w:bookmarkStart w:id="188" w:name="_Toc53500169"/>
      <w:bookmarkStart w:id="189" w:name="_Toc40621594"/>
      <w:r w:rsidRPr="00DE5A0D">
        <w:rPr>
          <w:rFonts w:ascii="Myriad Pro" w:hAnsi="Myriad Pro"/>
          <w:b/>
          <w:color w:val="4F6228" w:themeColor="accent3" w:themeShade="80"/>
          <w:sz w:val="28"/>
          <w:szCs w:val="28"/>
        </w:rPr>
        <w:t>Доходы, возникшие вследствие взыскания стоимости выявленного объема бездоговорного потребления</w:t>
      </w:r>
      <w:r w:rsidR="00B43F17" w:rsidRPr="00DE5A0D">
        <w:rPr>
          <w:rFonts w:ascii="Myriad Pro" w:hAnsi="Myriad Pro"/>
          <w:b/>
          <w:color w:val="4F6228" w:themeColor="accent3" w:themeShade="80"/>
          <w:sz w:val="28"/>
          <w:szCs w:val="28"/>
        </w:rPr>
        <w:t>,</w:t>
      </w:r>
      <w:r w:rsidRPr="00DE5A0D">
        <w:rPr>
          <w:rFonts w:ascii="Myriad Pro" w:hAnsi="Myriad Pro"/>
          <w:b/>
          <w:color w:val="4F6228" w:themeColor="accent3" w:themeShade="80"/>
          <w:sz w:val="28"/>
          <w:szCs w:val="28"/>
        </w:rPr>
        <w:t xml:space="preserve"> за 201</w:t>
      </w:r>
      <w:r w:rsidR="00E3697C" w:rsidRPr="00DE5A0D">
        <w:rPr>
          <w:rFonts w:ascii="Myriad Pro" w:hAnsi="Myriad Pro"/>
          <w:b/>
          <w:color w:val="4F6228" w:themeColor="accent3" w:themeShade="80"/>
          <w:sz w:val="28"/>
          <w:szCs w:val="28"/>
        </w:rPr>
        <w:t>5</w:t>
      </w:r>
      <w:r w:rsidRPr="00DE5A0D">
        <w:rPr>
          <w:rFonts w:ascii="Myriad Pro" w:hAnsi="Myriad Pro"/>
          <w:b/>
          <w:color w:val="4F6228" w:themeColor="accent3" w:themeShade="80"/>
          <w:sz w:val="28"/>
          <w:szCs w:val="28"/>
        </w:rPr>
        <w:t xml:space="preserve"> год</w:t>
      </w:r>
      <w:bookmarkEnd w:id="188"/>
      <w:r w:rsidRPr="00DE5A0D">
        <w:rPr>
          <w:rFonts w:ascii="Myriad Pro" w:hAnsi="Myriad Pro"/>
          <w:b/>
          <w:color w:val="4F6228" w:themeColor="accent3" w:themeShade="80"/>
          <w:sz w:val="28"/>
          <w:szCs w:val="28"/>
        </w:rPr>
        <w:t xml:space="preserve">  </w:t>
      </w:r>
      <w:bookmarkEnd w:id="189"/>
    </w:p>
    <w:p w14:paraId="527023E6" w14:textId="77777777" w:rsidR="00B74E3E" w:rsidRPr="005C6ABB" w:rsidRDefault="00B74E3E" w:rsidP="003D77E1">
      <w:pPr>
        <w:spacing w:line="360" w:lineRule="auto"/>
        <w:ind w:firstLine="567"/>
        <w:jc w:val="both"/>
        <w:rPr>
          <w:rFonts w:ascii="Myriad Pro" w:hAnsi="Myriad Pro"/>
          <w:sz w:val="26"/>
          <w:szCs w:val="26"/>
        </w:rPr>
      </w:pPr>
      <w:r w:rsidRPr="005C6ABB">
        <w:rPr>
          <w:rFonts w:ascii="Myriad Pro" w:hAnsi="Myriad Pro"/>
          <w:sz w:val="26"/>
          <w:szCs w:val="26"/>
        </w:rPr>
        <w:t>В соответствии с п. 81 Основ ценообразования №1178, дополнительные доходы, возникшие у территориальной сетевой организации вследствие взыскания стоимости выявленного объема бездоговорного потребления электрической энергии с лиц, осуществляющих бездоговорное потребление электрической энергии, подлежат исключению из необходимой валовой выручки, рассчитываемой на следующий расчетный период регулирования.</w:t>
      </w:r>
    </w:p>
    <w:p w14:paraId="331E16A2" w14:textId="5365C3AE" w:rsidR="00B74E3E" w:rsidRPr="005C6ABB" w:rsidRDefault="00B74E3E" w:rsidP="003D77E1">
      <w:pPr>
        <w:autoSpaceDE w:val="0"/>
        <w:spacing w:line="360" w:lineRule="auto"/>
        <w:ind w:firstLine="567"/>
        <w:jc w:val="both"/>
        <w:rPr>
          <w:rFonts w:ascii="Myriad Pro" w:hAnsi="Myriad Pro"/>
          <w:sz w:val="26"/>
          <w:szCs w:val="26"/>
        </w:rPr>
      </w:pPr>
      <w:r w:rsidRPr="005C6ABB">
        <w:rPr>
          <w:rFonts w:ascii="Myriad Pro" w:hAnsi="Myriad Pro"/>
          <w:sz w:val="26"/>
          <w:szCs w:val="26"/>
        </w:rPr>
        <w:t xml:space="preserve">Под дополнительными доходами в настоящем пункте понимается величина, равная произведению выявленного объема бездоговорного потребления электрической энергии и разницы между ценой, применяемой в соответствии с Основными положениями функционирования розничных рынков электрической энергии, утвержденных постановлением Правительства РФ от 04.05.2012 </w:t>
      </w:r>
      <w:r w:rsidR="0053226C">
        <w:rPr>
          <w:rFonts w:ascii="Myriad Pro" w:hAnsi="Myriad Pro"/>
          <w:sz w:val="26"/>
          <w:szCs w:val="26"/>
        </w:rPr>
        <w:t>№  </w:t>
      </w:r>
      <w:r w:rsidRPr="005C6ABB">
        <w:rPr>
          <w:rFonts w:ascii="Myriad Pro" w:hAnsi="Myriad Pro"/>
          <w:sz w:val="26"/>
          <w:szCs w:val="26"/>
        </w:rPr>
        <w:t xml:space="preserve">442 ( далее - основные положения), для определения стоимости объемов бездоговорного потребления электрической энергии, уменьшенной на величину составляющей, отражающей стоимость услуг по передаче электрической </w:t>
      </w:r>
      <w:r w:rsidRPr="005C6ABB">
        <w:rPr>
          <w:rFonts w:ascii="Myriad Pro" w:hAnsi="Myriad Pro"/>
          <w:sz w:val="26"/>
          <w:szCs w:val="26"/>
        </w:rPr>
        <w:lastRenderedPageBreak/>
        <w:t>энергии, и ценой, по которой указанная территориальная сетевая организация приобретала электрическую энергию (мощность) в целях компенсации потерь в тот же расчетный период, в котором составлен акт о неучтенном потреблении электрической энергии.</w:t>
      </w:r>
    </w:p>
    <w:p w14:paraId="245703CB" w14:textId="77777777" w:rsidR="00B74E3E" w:rsidRPr="005C6ABB" w:rsidRDefault="00B74E3E" w:rsidP="00FD67C2">
      <w:pPr>
        <w:pStyle w:val="aa"/>
        <w:tabs>
          <w:tab w:val="left" w:pos="993"/>
        </w:tabs>
        <w:autoSpaceDE w:val="0"/>
        <w:autoSpaceDN w:val="0"/>
        <w:adjustRightInd w:val="0"/>
        <w:spacing w:after="0" w:line="360" w:lineRule="auto"/>
        <w:ind w:left="0" w:firstLine="567"/>
        <w:jc w:val="both"/>
        <w:rPr>
          <w:rFonts w:ascii="Myriad Pro" w:hAnsi="Myriad Pro"/>
          <w:sz w:val="26"/>
          <w:szCs w:val="26"/>
        </w:rPr>
      </w:pPr>
      <w:r w:rsidRPr="005C6ABB">
        <w:rPr>
          <w:rFonts w:ascii="Myriad Pro" w:hAnsi="Myriad Pro"/>
          <w:sz w:val="26"/>
          <w:szCs w:val="26"/>
        </w:rPr>
        <w:t>Согласно п. 196 основных положений, объем бездоговорного потребления электрической энергии определяется расчетным способом за период времени, в течение которого осуществлялось бездоговорное потребление электрической энергии, но не более чем за 1 год, исходя из величины допустимой длительной токовой нагрузки каждого вводного провода (кабеля).</w:t>
      </w:r>
    </w:p>
    <w:p w14:paraId="39394C67" w14:textId="77777777" w:rsidR="00FD67C2" w:rsidRDefault="00FD67C2" w:rsidP="00FD67C2">
      <w:pPr>
        <w:spacing w:line="360" w:lineRule="auto"/>
        <w:jc w:val="both"/>
        <w:rPr>
          <w:rFonts w:ascii="Myriad Pro" w:hAnsi="Myriad Pro"/>
          <w:b/>
          <w:bCs/>
          <w:sz w:val="26"/>
          <w:szCs w:val="26"/>
        </w:rPr>
      </w:pPr>
    </w:p>
    <w:p w14:paraId="6634D419" w14:textId="77777777" w:rsidR="00B74E3E" w:rsidRPr="005C6ABB" w:rsidRDefault="00B74E3E" w:rsidP="00FD67C2">
      <w:pPr>
        <w:spacing w:line="360" w:lineRule="auto"/>
        <w:jc w:val="both"/>
        <w:rPr>
          <w:rFonts w:ascii="Myriad Pro" w:hAnsi="Myriad Pro"/>
          <w:b/>
          <w:bCs/>
          <w:sz w:val="26"/>
          <w:szCs w:val="26"/>
        </w:rPr>
      </w:pPr>
      <w:r w:rsidRPr="005C6ABB">
        <w:rPr>
          <w:rFonts w:ascii="Myriad Pro" w:hAnsi="Myriad Pro"/>
          <w:b/>
          <w:bCs/>
          <w:sz w:val="26"/>
          <w:szCs w:val="26"/>
        </w:rPr>
        <w:t>ПОЗИЦИЯ ТЕРРИТОРИАЛЬНОЙ СЕТЕВОЙ ОРГАНИЗАЦИИ</w:t>
      </w:r>
    </w:p>
    <w:p w14:paraId="13B9A444" w14:textId="77777777" w:rsidR="005C6ABB" w:rsidRPr="005C6ABB" w:rsidRDefault="005C6ABB" w:rsidP="00FD67C2">
      <w:pPr>
        <w:pStyle w:val="aa"/>
        <w:tabs>
          <w:tab w:val="left" w:pos="851"/>
          <w:tab w:val="left" w:pos="993"/>
        </w:tabs>
        <w:spacing w:after="0" w:line="360" w:lineRule="auto"/>
        <w:ind w:left="0" w:firstLine="567"/>
        <w:jc w:val="both"/>
        <w:rPr>
          <w:rFonts w:ascii="Myriad Pro" w:eastAsia="Times New Roman" w:hAnsi="Myriad Pro"/>
          <w:sz w:val="26"/>
          <w:szCs w:val="26"/>
          <w:lang w:eastAsia="ru-RU"/>
        </w:rPr>
      </w:pPr>
      <w:r w:rsidRPr="005C6ABB">
        <w:rPr>
          <w:rFonts w:ascii="Myriad Pro" w:eastAsia="Times New Roman" w:hAnsi="Myriad Pro"/>
          <w:sz w:val="26"/>
          <w:szCs w:val="26"/>
          <w:lang w:eastAsia="ru-RU"/>
        </w:rPr>
        <w:t xml:space="preserve">Согласно требованиям пункта 196 Основных положений функционирования розничных рынков, утвержденных </w:t>
      </w:r>
      <w:r w:rsidR="00E3697C">
        <w:rPr>
          <w:rFonts w:ascii="Myriad Pro" w:eastAsia="Times New Roman" w:hAnsi="Myriad Pro"/>
          <w:sz w:val="26"/>
          <w:szCs w:val="26"/>
          <w:lang w:eastAsia="ru-RU"/>
        </w:rPr>
        <w:t>п</w:t>
      </w:r>
      <w:r w:rsidRPr="005C6ABB">
        <w:rPr>
          <w:rFonts w:ascii="Myriad Pro" w:eastAsia="Times New Roman" w:hAnsi="Myriad Pro"/>
          <w:sz w:val="26"/>
          <w:szCs w:val="26"/>
          <w:lang w:eastAsia="ru-RU"/>
        </w:rPr>
        <w:t>остановлением Правительства РФ от 04.05.2012 №442, объем бездоговорного потребления электрической энергии определяется расчетным способом за период времени, в течение которого осуществлялось бездоговорное потребление электрической энергии, но не более чем за 3 года. Стоимость электрической энергии определяется исходя из цен (тарифов), указанных в разделе IV (пункт 84).</w:t>
      </w:r>
    </w:p>
    <w:p w14:paraId="53DF8EBB" w14:textId="4D20FD46" w:rsidR="005C6ABB" w:rsidRPr="005C6ABB" w:rsidRDefault="005C6ABB" w:rsidP="00FD67C2">
      <w:pPr>
        <w:pStyle w:val="aa"/>
        <w:tabs>
          <w:tab w:val="left" w:pos="851"/>
          <w:tab w:val="left" w:pos="993"/>
        </w:tabs>
        <w:spacing w:after="0" w:line="360" w:lineRule="auto"/>
        <w:ind w:left="0" w:firstLine="567"/>
        <w:jc w:val="both"/>
        <w:rPr>
          <w:rFonts w:ascii="Myriad Pro" w:eastAsia="Times New Roman" w:hAnsi="Myriad Pro"/>
          <w:sz w:val="26"/>
          <w:szCs w:val="26"/>
          <w:lang w:eastAsia="ru-RU"/>
        </w:rPr>
      </w:pPr>
      <w:r w:rsidRPr="005C6ABB">
        <w:rPr>
          <w:rFonts w:ascii="Myriad Pro" w:eastAsia="Times New Roman" w:hAnsi="Myriad Pro"/>
          <w:sz w:val="26"/>
          <w:szCs w:val="26"/>
          <w:lang w:eastAsia="ru-RU"/>
        </w:rPr>
        <w:t xml:space="preserve">В соответствии с пунктом 2.6.1.8. Основных положений бухгалтерской учетной политики </w:t>
      </w:r>
      <w:r w:rsidR="0053226C">
        <w:rPr>
          <w:rFonts w:ascii="Myriad Pro" w:eastAsia="Times New Roman" w:hAnsi="Myriad Pro"/>
          <w:sz w:val="26"/>
          <w:szCs w:val="26"/>
          <w:lang w:eastAsia="ru-RU"/>
        </w:rPr>
        <w:t>ПАО </w:t>
      </w:r>
      <w:r w:rsidRPr="005C6ABB">
        <w:rPr>
          <w:rFonts w:ascii="Myriad Pro" w:eastAsia="Times New Roman" w:hAnsi="Myriad Pro"/>
          <w:sz w:val="26"/>
          <w:szCs w:val="26"/>
          <w:lang w:eastAsia="ru-RU"/>
        </w:rPr>
        <w:t>«МРСК Сибири» (приказ от 30.12.2014 №1028 с изм. в ред. от 29.12.15 №1160, от 25.02.2016 №176) доходы в виде компенсации стоимости бездоговорного потребления электроэнергии признаются в качестве возмещения причиненных организации убытков в составе прочих доходов.</w:t>
      </w:r>
    </w:p>
    <w:p w14:paraId="42738775" w14:textId="17D7B579" w:rsidR="005C6ABB" w:rsidRPr="005C6ABB" w:rsidRDefault="005C6ABB" w:rsidP="005C6ABB">
      <w:pPr>
        <w:pStyle w:val="aa"/>
        <w:tabs>
          <w:tab w:val="left" w:pos="851"/>
          <w:tab w:val="left" w:pos="993"/>
        </w:tabs>
        <w:spacing w:line="360" w:lineRule="auto"/>
        <w:ind w:left="0" w:firstLine="567"/>
        <w:jc w:val="both"/>
        <w:rPr>
          <w:rFonts w:ascii="Myriad Pro" w:eastAsia="Times New Roman" w:hAnsi="Myriad Pro"/>
          <w:sz w:val="26"/>
          <w:szCs w:val="26"/>
          <w:lang w:eastAsia="ru-RU"/>
        </w:rPr>
      </w:pPr>
      <w:r w:rsidRPr="005C6ABB">
        <w:rPr>
          <w:rFonts w:ascii="Myriad Pro" w:eastAsia="Times New Roman" w:hAnsi="Myriad Pro"/>
          <w:sz w:val="26"/>
          <w:szCs w:val="26"/>
          <w:lang w:eastAsia="ru-RU"/>
        </w:rPr>
        <w:t xml:space="preserve">По данным бухгалтерского учета доход от выявленного бездоговорного потребления электроэнергии по филиалу </w:t>
      </w:r>
      <w:r w:rsidR="0053226C">
        <w:rPr>
          <w:rFonts w:ascii="Myriad Pro" w:eastAsia="Times New Roman" w:hAnsi="Myriad Pro"/>
          <w:sz w:val="26"/>
          <w:szCs w:val="26"/>
          <w:lang w:eastAsia="ru-RU"/>
        </w:rPr>
        <w:t>ПАО </w:t>
      </w:r>
      <w:r w:rsidRPr="005C6ABB">
        <w:rPr>
          <w:rFonts w:ascii="Myriad Pro" w:eastAsia="Times New Roman" w:hAnsi="Myriad Pro"/>
          <w:sz w:val="26"/>
          <w:szCs w:val="26"/>
          <w:lang w:eastAsia="ru-RU"/>
        </w:rPr>
        <w:t>«МРСК Сибири» - «Алтайэнерго» за 2015 год составил 776,051 тыс. руб. без НДС.</w:t>
      </w:r>
    </w:p>
    <w:p w14:paraId="65206014" w14:textId="0CD3132A" w:rsidR="005C6ABB" w:rsidRPr="005C6ABB" w:rsidRDefault="005C6ABB" w:rsidP="005C6ABB">
      <w:pPr>
        <w:pStyle w:val="aa"/>
        <w:tabs>
          <w:tab w:val="left" w:pos="851"/>
          <w:tab w:val="left" w:pos="993"/>
        </w:tabs>
        <w:spacing w:line="360" w:lineRule="auto"/>
        <w:ind w:left="0" w:firstLine="567"/>
        <w:jc w:val="both"/>
        <w:rPr>
          <w:rFonts w:ascii="Myriad Pro" w:eastAsia="Times New Roman" w:hAnsi="Myriad Pro"/>
          <w:sz w:val="26"/>
          <w:szCs w:val="26"/>
          <w:lang w:eastAsia="ru-RU"/>
        </w:rPr>
      </w:pPr>
      <w:r w:rsidRPr="005C6ABB">
        <w:rPr>
          <w:rFonts w:ascii="Myriad Pro" w:eastAsia="Times New Roman" w:hAnsi="Myriad Pro"/>
          <w:sz w:val="26"/>
          <w:szCs w:val="26"/>
          <w:lang w:eastAsia="ru-RU"/>
        </w:rPr>
        <w:t xml:space="preserve">На основании актов о неучтенном потреблении филиалом </w:t>
      </w:r>
      <w:r w:rsidR="0053226C">
        <w:rPr>
          <w:rFonts w:ascii="Myriad Pro" w:eastAsia="Times New Roman" w:hAnsi="Myriad Pro"/>
          <w:sz w:val="26"/>
          <w:szCs w:val="26"/>
          <w:lang w:eastAsia="ru-RU"/>
        </w:rPr>
        <w:t>ПАО </w:t>
      </w:r>
      <w:r w:rsidRPr="005C6ABB">
        <w:rPr>
          <w:rFonts w:ascii="Myriad Pro" w:eastAsia="Times New Roman" w:hAnsi="Myriad Pro"/>
          <w:sz w:val="26"/>
          <w:szCs w:val="26"/>
          <w:lang w:eastAsia="ru-RU"/>
        </w:rPr>
        <w:t>«МРСК Сибири» - «Алтайэнерго» произведен расчет сумм дополнительного дохода (убытка) по бездоговорному потреблению электрической энергии за 2015 год.</w:t>
      </w:r>
    </w:p>
    <w:p w14:paraId="2612D188" w14:textId="77777777" w:rsidR="00B74E3E" w:rsidRDefault="005C6ABB" w:rsidP="005C6ABB">
      <w:pPr>
        <w:pStyle w:val="aa"/>
        <w:tabs>
          <w:tab w:val="left" w:pos="851"/>
          <w:tab w:val="left" w:pos="993"/>
        </w:tabs>
        <w:spacing w:after="0" w:line="360" w:lineRule="auto"/>
        <w:ind w:left="0" w:firstLine="567"/>
        <w:jc w:val="both"/>
        <w:rPr>
          <w:rFonts w:ascii="Myriad Pro" w:hAnsi="Myriad Pro"/>
          <w:sz w:val="26"/>
          <w:szCs w:val="26"/>
        </w:rPr>
      </w:pPr>
      <w:r w:rsidRPr="005C6ABB">
        <w:rPr>
          <w:rFonts w:ascii="Myriad Pro" w:eastAsia="Times New Roman" w:hAnsi="Myriad Pro"/>
          <w:sz w:val="26"/>
          <w:szCs w:val="26"/>
          <w:lang w:eastAsia="ru-RU"/>
        </w:rPr>
        <w:lastRenderedPageBreak/>
        <w:t>В соответствии с выполненным расчетом убыток по бездоговорному потреблению электрической энергии потребителями за 2015 год составил 294,7 тыс. руб. без НДС</w:t>
      </w:r>
      <w:r w:rsidR="00B74E3E" w:rsidRPr="005C6ABB">
        <w:rPr>
          <w:rFonts w:ascii="Myriad Pro" w:hAnsi="Myriad Pro"/>
          <w:sz w:val="26"/>
          <w:szCs w:val="26"/>
        </w:rPr>
        <w:t>.</w:t>
      </w:r>
    </w:p>
    <w:p w14:paraId="3AFD2852" w14:textId="77777777" w:rsidR="00E3697C" w:rsidRDefault="00E3697C" w:rsidP="005C6ABB">
      <w:pPr>
        <w:pStyle w:val="aa"/>
        <w:tabs>
          <w:tab w:val="left" w:pos="851"/>
          <w:tab w:val="left" w:pos="993"/>
        </w:tabs>
        <w:spacing w:after="0" w:line="360" w:lineRule="auto"/>
        <w:ind w:left="0" w:firstLine="567"/>
        <w:jc w:val="both"/>
        <w:rPr>
          <w:rFonts w:ascii="Myriad Pro" w:hAnsi="Myriad Pro"/>
          <w:sz w:val="26"/>
          <w:szCs w:val="26"/>
        </w:rPr>
      </w:pPr>
      <w:r>
        <w:rPr>
          <w:rFonts w:ascii="Myriad Pro" w:hAnsi="Myriad Pro"/>
          <w:sz w:val="26"/>
          <w:szCs w:val="26"/>
        </w:rPr>
        <w:t>В обоснование расходов филиалом в адрес Управления по тарифам были направлены следующие документы:</w:t>
      </w:r>
    </w:p>
    <w:p w14:paraId="1D00AA6F" w14:textId="77777777" w:rsidR="00E3697C" w:rsidRPr="00D637F3" w:rsidRDefault="00D637F3" w:rsidP="005C6ABB">
      <w:pPr>
        <w:pStyle w:val="aa"/>
        <w:tabs>
          <w:tab w:val="left" w:pos="851"/>
          <w:tab w:val="left" w:pos="993"/>
        </w:tabs>
        <w:spacing w:after="0" w:line="360" w:lineRule="auto"/>
        <w:ind w:left="0" w:firstLine="567"/>
        <w:jc w:val="both"/>
        <w:rPr>
          <w:rFonts w:ascii="Myriad Pro" w:hAnsi="Myriad Pro"/>
          <w:sz w:val="26"/>
          <w:szCs w:val="26"/>
        </w:rPr>
      </w:pPr>
      <w:r w:rsidRPr="00D637F3">
        <w:rPr>
          <w:rFonts w:ascii="Myriad Pro" w:hAnsi="Myriad Pro"/>
          <w:sz w:val="26"/>
          <w:szCs w:val="26"/>
        </w:rPr>
        <w:t xml:space="preserve">- </w:t>
      </w:r>
      <w:r w:rsidR="00E3697C" w:rsidRPr="00D637F3">
        <w:rPr>
          <w:rFonts w:ascii="Myriad Pro" w:hAnsi="Myriad Pro"/>
          <w:sz w:val="26"/>
          <w:szCs w:val="26"/>
        </w:rPr>
        <w:t>Пояснительная записка по дополнительно полученным доходам, возникшим вследствие взыскания стоимости выявленного объема бездоговорного потребления за 2015 год</w:t>
      </w:r>
      <w:r w:rsidRPr="00D637F3">
        <w:rPr>
          <w:rFonts w:ascii="Myriad Pro" w:hAnsi="Myriad Pro"/>
          <w:sz w:val="26"/>
          <w:szCs w:val="26"/>
        </w:rPr>
        <w:t>;</w:t>
      </w:r>
    </w:p>
    <w:p w14:paraId="3D97133B" w14:textId="564211F1" w:rsidR="00E3697C" w:rsidRPr="00D637F3" w:rsidRDefault="00D637F3" w:rsidP="005C6ABB">
      <w:pPr>
        <w:pStyle w:val="aa"/>
        <w:tabs>
          <w:tab w:val="left" w:pos="851"/>
          <w:tab w:val="left" w:pos="993"/>
        </w:tabs>
        <w:spacing w:after="0" w:line="360" w:lineRule="auto"/>
        <w:ind w:left="0" w:firstLine="567"/>
        <w:jc w:val="both"/>
        <w:rPr>
          <w:rFonts w:ascii="Myriad Pro" w:hAnsi="Myriad Pro"/>
          <w:sz w:val="26"/>
          <w:szCs w:val="26"/>
        </w:rPr>
      </w:pPr>
      <w:r w:rsidRPr="00D637F3">
        <w:rPr>
          <w:rFonts w:ascii="Myriad Pro" w:hAnsi="Myriad Pro"/>
          <w:sz w:val="26"/>
          <w:szCs w:val="26"/>
        </w:rPr>
        <w:t xml:space="preserve">- </w:t>
      </w:r>
      <w:r w:rsidR="00E3697C" w:rsidRPr="00D637F3">
        <w:rPr>
          <w:rFonts w:ascii="Myriad Pro" w:hAnsi="Myriad Pro"/>
          <w:sz w:val="26"/>
          <w:szCs w:val="26"/>
        </w:rPr>
        <w:t xml:space="preserve">Выгрузка из ПК SAP по бездоговорному потреблению электроэнергии по филиалу </w:t>
      </w:r>
      <w:r w:rsidR="0053226C">
        <w:rPr>
          <w:rFonts w:ascii="Myriad Pro" w:hAnsi="Myriad Pro"/>
          <w:sz w:val="26"/>
          <w:szCs w:val="26"/>
        </w:rPr>
        <w:t>ПАО </w:t>
      </w:r>
      <w:r w:rsidRPr="00D637F3">
        <w:rPr>
          <w:rFonts w:ascii="Myriad Pro" w:hAnsi="Myriad Pro"/>
          <w:sz w:val="26"/>
          <w:szCs w:val="26"/>
        </w:rPr>
        <w:t>«</w:t>
      </w:r>
      <w:r w:rsidR="00E3697C" w:rsidRPr="00D637F3">
        <w:rPr>
          <w:rFonts w:ascii="Myriad Pro" w:hAnsi="Myriad Pro"/>
          <w:sz w:val="26"/>
          <w:szCs w:val="26"/>
        </w:rPr>
        <w:t>МРСК Сибири</w:t>
      </w:r>
      <w:r w:rsidRPr="00D637F3">
        <w:rPr>
          <w:rFonts w:ascii="Myriad Pro" w:hAnsi="Myriad Pro"/>
          <w:sz w:val="26"/>
          <w:szCs w:val="26"/>
        </w:rPr>
        <w:t>»</w:t>
      </w:r>
      <w:r w:rsidR="00E3697C" w:rsidRPr="00D637F3">
        <w:rPr>
          <w:rFonts w:ascii="Myriad Pro" w:hAnsi="Myriad Pro"/>
          <w:sz w:val="26"/>
          <w:szCs w:val="26"/>
        </w:rPr>
        <w:t xml:space="preserve"> - </w:t>
      </w:r>
      <w:r w:rsidRPr="00D637F3">
        <w:rPr>
          <w:rFonts w:ascii="Myriad Pro" w:hAnsi="Myriad Pro"/>
          <w:sz w:val="26"/>
          <w:szCs w:val="26"/>
        </w:rPr>
        <w:t>«</w:t>
      </w:r>
      <w:r w:rsidR="00E3697C" w:rsidRPr="00D637F3">
        <w:rPr>
          <w:rFonts w:ascii="Myriad Pro" w:hAnsi="Myriad Pro"/>
          <w:sz w:val="26"/>
          <w:szCs w:val="26"/>
        </w:rPr>
        <w:t>Алтайэнерго</w:t>
      </w:r>
      <w:r w:rsidRPr="00D637F3">
        <w:rPr>
          <w:rFonts w:ascii="Myriad Pro" w:hAnsi="Myriad Pro"/>
          <w:sz w:val="26"/>
          <w:szCs w:val="26"/>
        </w:rPr>
        <w:t>»</w:t>
      </w:r>
      <w:r w:rsidR="00E3697C" w:rsidRPr="00D637F3">
        <w:rPr>
          <w:rFonts w:ascii="Myriad Pro" w:hAnsi="Myriad Pro"/>
          <w:sz w:val="26"/>
          <w:szCs w:val="26"/>
        </w:rPr>
        <w:t xml:space="preserve"> за 2015 год</w:t>
      </w:r>
      <w:r w:rsidRPr="00D637F3">
        <w:rPr>
          <w:rFonts w:ascii="Myriad Pro" w:hAnsi="Myriad Pro"/>
          <w:sz w:val="26"/>
          <w:szCs w:val="26"/>
        </w:rPr>
        <w:t>;</w:t>
      </w:r>
    </w:p>
    <w:p w14:paraId="67C98D08" w14:textId="729F639B" w:rsidR="00E3697C" w:rsidRPr="00D637F3" w:rsidRDefault="00D637F3" w:rsidP="005C6ABB">
      <w:pPr>
        <w:pStyle w:val="aa"/>
        <w:tabs>
          <w:tab w:val="left" w:pos="851"/>
          <w:tab w:val="left" w:pos="993"/>
        </w:tabs>
        <w:spacing w:after="0" w:line="360" w:lineRule="auto"/>
        <w:ind w:left="0" w:firstLine="567"/>
        <w:jc w:val="both"/>
        <w:rPr>
          <w:rFonts w:ascii="Myriad Pro" w:hAnsi="Myriad Pro"/>
          <w:sz w:val="26"/>
          <w:szCs w:val="26"/>
        </w:rPr>
      </w:pPr>
      <w:r w:rsidRPr="00D637F3">
        <w:rPr>
          <w:rFonts w:ascii="Myriad Pro" w:hAnsi="Myriad Pro"/>
          <w:sz w:val="26"/>
          <w:szCs w:val="26"/>
        </w:rPr>
        <w:t xml:space="preserve">- </w:t>
      </w:r>
      <w:r w:rsidR="00E3697C" w:rsidRPr="00D637F3">
        <w:rPr>
          <w:rFonts w:ascii="Myriad Pro" w:hAnsi="Myriad Pro"/>
          <w:sz w:val="26"/>
          <w:szCs w:val="26"/>
        </w:rPr>
        <w:t xml:space="preserve">Расчет сумм дополнительного дохода (убытка) по бездоговорному потреблению электрической энергии за 2015 год по филиалу </w:t>
      </w:r>
      <w:r w:rsidR="0053226C">
        <w:rPr>
          <w:rFonts w:ascii="Myriad Pro" w:hAnsi="Myriad Pro"/>
          <w:sz w:val="26"/>
          <w:szCs w:val="26"/>
        </w:rPr>
        <w:t>ПАО </w:t>
      </w:r>
      <w:r w:rsidRPr="00D637F3">
        <w:rPr>
          <w:rFonts w:ascii="Myriad Pro" w:hAnsi="Myriad Pro"/>
          <w:sz w:val="26"/>
          <w:szCs w:val="26"/>
        </w:rPr>
        <w:t>«МРСК Сибири» - «Алтайэнерго»;</w:t>
      </w:r>
    </w:p>
    <w:p w14:paraId="3A345A80" w14:textId="77777777" w:rsidR="00E3697C" w:rsidRPr="00D637F3" w:rsidRDefault="00D637F3" w:rsidP="005C6ABB">
      <w:pPr>
        <w:pStyle w:val="aa"/>
        <w:tabs>
          <w:tab w:val="left" w:pos="851"/>
          <w:tab w:val="left" w:pos="993"/>
        </w:tabs>
        <w:spacing w:after="0" w:line="360" w:lineRule="auto"/>
        <w:ind w:left="0" w:firstLine="567"/>
        <w:jc w:val="both"/>
        <w:rPr>
          <w:rFonts w:ascii="Myriad Pro" w:hAnsi="Myriad Pro"/>
          <w:sz w:val="26"/>
          <w:szCs w:val="26"/>
        </w:rPr>
      </w:pPr>
      <w:r w:rsidRPr="00D637F3">
        <w:rPr>
          <w:rFonts w:ascii="Myriad Pro" w:hAnsi="Myriad Pro"/>
          <w:sz w:val="26"/>
          <w:szCs w:val="26"/>
        </w:rPr>
        <w:t xml:space="preserve">- </w:t>
      </w:r>
      <w:r w:rsidR="00E3697C" w:rsidRPr="00D637F3">
        <w:rPr>
          <w:rFonts w:ascii="Myriad Pro" w:hAnsi="Myriad Pro"/>
          <w:sz w:val="26"/>
          <w:szCs w:val="26"/>
        </w:rPr>
        <w:t>Акты о неучтенном (бездоговорном) потреблении электроэнергии, расчеты стоимости и объема бездоговорного потребления к акту о неучтенном (бездоговорном) потреблении электроэнергии за 2015 год</w:t>
      </w:r>
      <w:r w:rsidRPr="00D637F3">
        <w:rPr>
          <w:rFonts w:ascii="Myriad Pro" w:hAnsi="Myriad Pro"/>
          <w:sz w:val="26"/>
          <w:szCs w:val="26"/>
        </w:rPr>
        <w:t>;</w:t>
      </w:r>
    </w:p>
    <w:p w14:paraId="0580BE3D" w14:textId="77777777" w:rsidR="00E3697C" w:rsidRPr="00D637F3" w:rsidRDefault="00D637F3" w:rsidP="005C6ABB">
      <w:pPr>
        <w:pStyle w:val="aa"/>
        <w:tabs>
          <w:tab w:val="left" w:pos="851"/>
          <w:tab w:val="left" w:pos="993"/>
        </w:tabs>
        <w:spacing w:after="0" w:line="360" w:lineRule="auto"/>
        <w:ind w:left="0" w:firstLine="567"/>
        <w:jc w:val="both"/>
        <w:rPr>
          <w:rFonts w:ascii="Myriad Pro" w:hAnsi="Myriad Pro"/>
          <w:sz w:val="26"/>
          <w:szCs w:val="26"/>
        </w:rPr>
      </w:pPr>
      <w:r w:rsidRPr="00D637F3">
        <w:rPr>
          <w:rFonts w:ascii="Myriad Pro" w:hAnsi="Myriad Pro"/>
          <w:sz w:val="26"/>
          <w:szCs w:val="26"/>
        </w:rPr>
        <w:t xml:space="preserve">- </w:t>
      </w:r>
      <w:r w:rsidR="00E3697C" w:rsidRPr="00D637F3">
        <w:rPr>
          <w:rFonts w:ascii="Myriad Pro" w:hAnsi="Myriad Pro"/>
          <w:sz w:val="26"/>
          <w:szCs w:val="26"/>
        </w:rPr>
        <w:t xml:space="preserve">Таблица </w:t>
      </w:r>
      <w:r w:rsidRPr="00D637F3">
        <w:rPr>
          <w:rFonts w:ascii="Myriad Pro" w:hAnsi="Myriad Pro"/>
          <w:sz w:val="26"/>
          <w:szCs w:val="26"/>
        </w:rPr>
        <w:t>«</w:t>
      </w:r>
      <w:r w:rsidR="00E3697C" w:rsidRPr="00D637F3">
        <w:rPr>
          <w:rFonts w:ascii="Myriad Pro" w:hAnsi="Myriad Pro"/>
          <w:sz w:val="26"/>
          <w:szCs w:val="26"/>
        </w:rPr>
        <w:t>Цены на покупку электроэнергии с целью компенсации потерь для Алтайского края за 2015 год</w:t>
      </w:r>
      <w:r w:rsidRPr="00D637F3">
        <w:rPr>
          <w:rFonts w:ascii="Myriad Pro" w:hAnsi="Myriad Pro"/>
          <w:sz w:val="26"/>
          <w:szCs w:val="26"/>
        </w:rPr>
        <w:t>»;</w:t>
      </w:r>
    </w:p>
    <w:p w14:paraId="370EE68E" w14:textId="77777777" w:rsidR="00E3697C" w:rsidRPr="00D637F3" w:rsidRDefault="00D637F3" w:rsidP="005C6ABB">
      <w:pPr>
        <w:pStyle w:val="aa"/>
        <w:tabs>
          <w:tab w:val="left" w:pos="851"/>
          <w:tab w:val="left" w:pos="993"/>
        </w:tabs>
        <w:spacing w:after="0" w:line="360" w:lineRule="auto"/>
        <w:ind w:left="0" w:firstLine="567"/>
        <w:jc w:val="both"/>
        <w:rPr>
          <w:rFonts w:ascii="Myriad Pro" w:hAnsi="Myriad Pro"/>
          <w:sz w:val="26"/>
          <w:szCs w:val="26"/>
        </w:rPr>
      </w:pPr>
      <w:r w:rsidRPr="00D637F3">
        <w:rPr>
          <w:rFonts w:ascii="Myriad Pro" w:hAnsi="Myriad Pro"/>
          <w:sz w:val="26"/>
          <w:szCs w:val="26"/>
        </w:rPr>
        <w:t xml:space="preserve">- </w:t>
      </w:r>
      <w:r w:rsidR="00E3697C" w:rsidRPr="00D637F3">
        <w:rPr>
          <w:rFonts w:ascii="Myriad Pro" w:hAnsi="Myriad Pro"/>
          <w:sz w:val="26"/>
          <w:szCs w:val="26"/>
        </w:rPr>
        <w:t>Расчет средневзвешенной нерегулируемой цены электрической энергии (мощности), используемой для расчета предельного уровня нерегулируемых цен первой ценовой категории, расчет платы за иные услуги, оказание которых является неотъемлемой частью процесса поставки электрической энергии потребителям по Алтайскому краю за январь-декабрь 2015 года</w:t>
      </w:r>
      <w:r w:rsidRPr="00D637F3">
        <w:rPr>
          <w:rFonts w:ascii="Myriad Pro" w:hAnsi="Myriad Pro"/>
          <w:sz w:val="26"/>
          <w:szCs w:val="26"/>
        </w:rPr>
        <w:t>;</w:t>
      </w:r>
    </w:p>
    <w:p w14:paraId="51AF987F" w14:textId="77777777" w:rsidR="00E3697C" w:rsidRPr="00D637F3" w:rsidRDefault="00D637F3" w:rsidP="005C6ABB">
      <w:pPr>
        <w:pStyle w:val="aa"/>
        <w:tabs>
          <w:tab w:val="left" w:pos="851"/>
          <w:tab w:val="left" w:pos="993"/>
        </w:tabs>
        <w:spacing w:after="0" w:line="360" w:lineRule="auto"/>
        <w:ind w:left="0" w:firstLine="567"/>
        <w:jc w:val="both"/>
        <w:rPr>
          <w:rFonts w:ascii="Myriad Pro" w:hAnsi="Myriad Pro"/>
          <w:sz w:val="26"/>
          <w:szCs w:val="26"/>
        </w:rPr>
      </w:pPr>
      <w:r w:rsidRPr="00D637F3">
        <w:rPr>
          <w:rFonts w:ascii="Myriad Pro" w:hAnsi="Myriad Pro"/>
          <w:sz w:val="26"/>
          <w:szCs w:val="26"/>
        </w:rPr>
        <w:t xml:space="preserve">- </w:t>
      </w:r>
      <w:r w:rsidR="00E3697C" w:rsidRPr="00D637F3">
        <w:rPr>
          <w:rFonts w:ascii="Myriad Pro" w:hAnsi="Myriad Pro"/>
          <w:sz w:val="26"/>
          <w:szCs w:val="26"/>
        </w:rPr>
        <w:t>Расчет средневзвешенной нерегулируемой цены электрической энергии (мощности), используемой для расчета предельного уровня нерегулируемых цен первой ценовой категории, расчет платы за иные услуги, оказание которых является неотъемлемой частью процесса поставки электрической энергии потребителям по Алтайскому краю за март 2013, август-сентябрь 2014</w:t>
      </w:r>
      <w:r w:rsidRPr="00D637F3">
        <w:rPr>
          <w:rFonts w:ascii="Myriad Pro" w:hAnsi="Myriad Pro"/>
          <w:sz w:val="26"/>
          <w:szCs w:val="26"/>
        </w:rPr>
        <w:t>;</w:t>
      </w:r>
    </w:p>
    <w:p w14:paraId="587A21D8" w14:textId="77777777" w:rsidR="00D637F3" w:rsidRPr="00D637F3" w:rsidRDefault="00D637F3" w:rsidP="005C6ABB">
      <w:pPr>
        <w:pStyle w:val="aa"/>
        <w:tabs>
          <w:tab w:val="left" w:pos="851"/>
          <w:tab w:val="left" w:pos="993"/>
        </w:tabs>
        <w:spacing w:after="0" w:line="360" w:lineRule="auto"/>
        <w:ind w:left="0" w:firstLine="567"/>
        <w:jc w:val="both"/>
        <w:rPr>
          <w:rFonts w:ascii="Myriad Pro" w:hAnsi="Myriad Pro"/>
          <w:sz w:val="26"/>
          <w:szCs w:val="26"/>
        </w:rPr>
      </w:pPr>
      <w:r w:rsidRPr="00D637F3">
        <w:rPr>
          <w:rFonts w:ascii="Myriad Pro" w:hAnsi="Myriad Pro"/>
          <w:sz w:val="26"/>
          <w:szCs w:val="26"/>
        </w:rPr>
        <w:t>- Составляющие предельных уровней цен за март 2012, приказ ФСТ №302-э/3, уровень цен ОАО «СО ЕЭС»;</w:t>
      </w:r>
    </w:p>
    <w:p w14:paraId="60712FE9" w14:textId="77777777" w:rsidR="00D637F3" w:rsidRPr="00D637F3" w:rsidRDefault="00D637F3" w:rsidP="00FD67C2">
      <w:pPr>
        <w:pStyle w:val="aa"/>
        <w:tabs>
          <w:tab w:val="left" w:pos="851"/>
          <w:tab w:val="left" w:pos="993"/>
        </w:tabs>
        <w:spacing w:after="0" w:line="360" w:lineRule="auto"/>
        <w:ind w:left="0" w:firstLine="567"/>
        <w:jc w:val="both"/>
        <w:rPr>
          <w:rFonts w:ascii="Myriad Pro" w:hAnsi="Myriad Pro"/>
          <w:sz w:val="26"/>
          <w:szCs w:val="26"/>
        </w:rPr>
      </w:pPr>
      <w:r w:rsidRPr="00D637F3">
        <w:rPr>
          <w:rFonts w:ascii="Myriad Pro" w:hAnsi="Myriad Pro"/>
          <w:sz w:val="26"/>
          <w:szCs w:val="26"/>
        </w:rPr>
        <w:lastRenderedPageBreak/>
        <w:t>-  Решения Управления Алтайского края по государственному регулированию цен и тарифов на 2012-2015 гг.</w:t>
      </w:r>
    </w:p>
    <w:p w14:paraId="7147F2AE" w14:textId="77777777" w:rsidR="00FD67C2" w:rsidRDefault="00FD67C2" w:rsidP="00FD67C2">
      <w:pPr>
        <w:spacing w:line="360" w:lineRule="auto"/>
        <w:jc w:val="both"/>
        <w:rPr>
          <w:rFonts w:ascii="Myriad Pro" w:hAnsi="Myriad Pro"/>
          <w:b/>
          <w:bCs/>
          <w:sz w:val="26"/>
          <w:szCs w:val="26"/>
        </w:rPr>
      </w:pPr>
    </w:p>
    <w:p w14:paraId="7035F2C5" w14:textId="77777777" w:rsidR="00B74E3E" w:rsidRPr="005C6ABB" w:rsidRDefault="00B74E3E" w:rsidP="00FD67C2">
      <w:pPr>
        <w:spacing w:line="360" w:lineRule="auto"/>
        <w:jc w:val="both"/>
        <w:rPr>
          <w:rFonts w:ascii="Myriad Pro" w:hAnsi="Myriad Pro"/>
          <w:b/>
          <w:bCs/>
          <w:sz w:val="26"/>
          <w:szCs w:val="26"/>
        </w:rPr>
      </w:pPr>
      <w:r w:rsidRPr="005C6ABB">
        <w:rPr>
          <w:rFonts w:ascii="Myriad Pro" w:hAnsi="Myriad Pro"/>
          <w:b/>
          <w:bCs/>
          <w:sz w:val="26"/>
          <w:szCs w:val="26"/>
        </w:rPr>
        <w:t>ПОЗИЦИЯ ОРГАНА РЕГУЛИРОВАНИЯ</w:t>
      </w:r>
    </w:p>
    <w:p w14:paraId="60AF6F9E" w14:textId="4FAA031D" w:rsidR="00B74E3E" w:rsidRPr="005C6ABB" w:rsidRDefault="00B74E3E" w:rsidP="00FD67C2">
      <w:pPr>
        <w:spacing w:line="360" w:lineRule="auto"/>
        <w:ind w:firstLine="567"/>
        <w:jc w:val="both"/>
        <w:rPr>
          <w:rFonts w:ascii="Myriad Pro" w:hAnsi="Myriad Pro"/>
          <w:b/>
          <w:bCs/>
          <w:sz w:val="26"/>
          <w:szCs w:val="26"/>
        </w:rPr>
      </w:pPr>
      <w:r w:rsidRPr="005C6ABB">
        <w:rPr>
          <w:rFonts w:ascii="Myriad Pro" w:hAnsi="Myriad Pro"/>
          <w:sz w:val="26"/>
          <w:szCs w:val="26"/>
        </w:rPr>
        <w:t xml:space="preserve">В соответствии с пунктом 81 Основ ценообразования </w:t>
      </w:r>
      <w:r w:rsidR="0053226C">
        <w:rPr>
          <w:rFonts w:ascii="Myriad Pro" w:hAnsi="Myriad Pro"/>
          <w:sz w:val="26"/>
          <w:szCs w:val="26"/>
        </w:rPr>
        <w:t>№  </w:t>
      </w:r>
      <w:r w:rsidRPr="005C6ABB">
        <w:rPr>
          <w:rFonts w:ascii="Myriad Pro" w:hAnsi="Myriad Pro"/>
          <w:sz w:val="26"/>
          <w:szCs w:val="26"/>
        </w:rPr>
        <w:t xml:space="preserve">1178 Управлением по тарифам включены в расчет необходимой валовой выручки на услуги по передаче электрической энергии на 2018 год недополученные доходы от выявленного бездоговорного потребления в размере </w:t>
      </w:r>
      <w:r w:rsidR="005C6ABB" w:rsidRPr="005C6ABB">
        <w:rPr>
          <w:rFonts w:ascii="Myriad Pro" w:hAnsi="Myriad Pro"/>
          <w:sz w:val="26"/>
          <w:szCs w:val="26"/>
        </w:rPr>
        <w:t>246,17</w:t>
      </w:r>
      <w:r w:rsidRPr="005C6ABB">
        <w:rPr>
          <w:rFonts w:ascii="Myriad Pro" w:hAnsi="Myriad Pro"/>
          <w:sz w:val="26"/>
          <w:szCs w:val="26"/>
        </w:rPr>
        <w:t xml:space="preserve"> тыс. руб.</w:t>
      </w:r>
      <w:r w:rsidR="005C6ABB" w:rsidRPr="005C6ABB">
        <w:rPr>
          <w:rFonts w:ascii="Myriad Pro" w:hAnsi="Myriad Pro"/>
          <w:sz w:val="26"/>
          <w:szCs w:val="26"/>
        </w:rPr>
        <w:t xml:space="preserve"> Расчет и обоснование позиции снижения уровня заявленных филиалом фактических данных в протокол</w:t>
      </w:r>
      <w:r w:rsidR="00057C95">
        <w:rPr>
          <w:rFonts w:ascii="Myriad Pro" w:hAnsi="Myriad Pro"/>
          <w:sz w:val="26"/>
          <w:szCs w:val="26"/>
        </w:rPr>
        <w:t>е</w:t>
      </w:r>
      <w:r w:rsidR="005C6ABB" w:rsidRPr="005C6ABB">
        <w:rPr>
          <w:rFonts w:ascii="Myriad Pro" w:hAnsi="Myriad Pro"/>
          <w:sz w:val="26"/>
          <w:szCs w:val="26"/>
        </w:rPr>
        <w:t xml:space="preserve"> заседания Правления от 12.07.2017 </w:t>
      </w:r>
      <w:r w:rsidR="0053226C">
        <w:rPr>
          <w:rFonts w:ascii="Myriad Pro" w:hAnsi="Myriad Pro"/>
          <w:sz w:val="26"/>
          <w:szCs w:val="26"/>
        </w:rPr>
        <w:t>№  </w:t>
      </w:r>
      <w:r w:rsidR="005C6ABB" w:rsidRPr="005C6ABB">
        <w:rPr>
          <w:rFonts w:ascii="Myriad Pro" w:hAnsi="Myriad Pro"/>
          <w:sz w:val="26"/>
          <w:szCs w:val="26"/>
        </w:rPr>
        <w:t>32- э отсутствует.</w:t>
      </w:r>
    </w:p>
    <w:p w14:paraId="4559EA92" w14:textId="77777777" w:rsidR="00FD67C2" w:rsidRDefault="00FD67C2" w:rsidP="00FD67C2">
      <w:pPr>
        <w:spacing w:line="360" w:lineRule="auto"/>
        <w:jc w:val="both"/>
        <w:rPr>
          <w:rFonts w:ascii="Myriad Pro" w:hAnsi="Myriad Pro"/>
          <w:b/>
          <w:bCs/>
          <w:sz w:val="26"/>
          <w:szCs w:val="26"/>
        </w:rPr>
      </w:pPr>
    </w:p>
    <w:p w14:paraId="2588CBA4" w14:textId="77777777" w:rsidR="00B74E3E" w:rsidRPr="005C6ABB" w:rsidRDefault="00B74E3E" w:rsidP="00FD67C2">
      <w:pPr>
        <w:spacing w:line="360" w:lineRule="auto"/>
        <w:jc w:val="both"/>
        <w:rPr>
          <w:rFonts w:ascii="Myriad Pro" w:hAnsi="Myriad Pro"/>
          <w:b/>
          <w:bCs/>
          <w:sz w:val="26"/>
          <w:szCs w:val="26"/>
        </w:rPr>
      </w:pPr>
      <w:r w:rsidRPr="005C6ABB">
        <w:rPr>
          <w:rFonts w:ascii="Myriad Pro" w:hAnsi="Myriad Pro"/>
          <w:b/>
          <w:bCs/>
          <w:sz w:val="26"/>
          <w:szCs w:val="26"/>
        </w:rPr>
        <w:t>ПОЗИЦИЯ ИСПОЛНИТЕЛЯ</w:t>
      </w:r>
    </w:p>
    <w:p w14:paraId="0BF91BF0" w14:textId="4DF21D18" w:rsidR="00B74E3E" w:rsidRPr="005C6ABB" w:rsidRDefault="00B74E3E" w:rsidP="00FD67C2">
      <w:pPr>
        <w:spacing w:line="360" w:lineRule="auto"/>
        <w:ind w:firstLine="567"/>
        <w:jc w:val="both"/>
        <w:rPr>
          <w:rFonts w:ascii="Myriad Pro" w:hAnsi="Myriad Pro"/>
          <w:sz w:val="26"/>
          <w:szCs w:val="26"/>
        </w:rPr>
      </w:pPr>
      <w:r w:rsidRPr="005C6ABB">
        <w:rPr>
          <w:rFonts w:ascii="Myriad Pro" w:hAnsi="Myriad Pro"/>
          <w:sz w:val="26"/>
          <w:szCs w:val="26"/>
        </w:rPr>
        <w:t xml:space="preserve">В соответствии с положениями постановления Правительства РФ от 04.05.2012 </w:t>
      </w:r>
      <w:r w:rsidR="0053226C">
        <w:rPr>
          <w:rFonts w:ascii="Myriad Pro" w:hAnsi="Myriad Pro"/>
          <w:sz w:val="26"/>
          <w:szCs w:val="26"/>
        </w:rPr>
        <w:t>№  </w:t>
      </w:r>
      <w:r w:rsidRPr="005C6ABB">
        <w:rPr>
          <w:rFonts w:ascii="Myriad Pro" w:hAnsi="Myriad Pro"/>
          <w:sz w:val="26"/>
          <w:szCs w:val="26"/>
        </w:rPr>
        <w:t>442, для определения стоимости объемов бездоговорного потребления электрической энергии, уменьшенной на величину составляющей, отражающей стоимость услуг по передаче электрической энергии, и ценой, по которой указанная территориальная сетевая организация приобретала электрическую энергию (мощность) в целях компенсации потерь в тот же расчетный период, в котором составлен акт о неучтенном потреблении электрической энергии.</w:t>
      </w:r>
    </w:p>
    <w:p w14:paraId="6EB172FE" w14:textId="5EA8B134" w:rsidR="00B456F8" w:rsidRDefault="00B456F8" w:rsidP="003D77E1">
      <w:pPr>
        <w:spacing w:line="360" w:lineRule="auto"/>
        <w:ind w:firstLine="567"/>
        <w:jc w:val="both"/>
        <w:rPr>
          <w:rFonts w:ascii="Myriad Pro" w:hAnsi="Myriad Pro"/>
          <w:sz w:val="26"/>
          <w:szCs w:val="26"/>
        </w:rPr>
      </w:pPr>
      <w:r w:rsidRPr="005C6ABB">
        <w:rPr>
          <w:rFonts w:ascii="Myriad Pro" w:eastAsia="Calibri" w:hAnsi="Myriad Pro"/>
          <w:sz w:val="26"/>
          <w:szCs w:val="26"/>
        </w:rPr>
        <w:t xml:space="preserve">В целях проверки обоснованности принятого Управлением по тарифам и заявленной </w:t>
      </w:r>
      <w:r w:rsidR="0053226C">
        <w:rPr>
          <w:rFonts w:ascii="Myriad Pro" w:hAnsi="Myriad Pro"/>
          <w:sz w:val="26"/>
          <w:szCs w:val="26"/>
        </w:rPr>
        <w:t>ПАО </w:t>
      </w:r>
      <w:r w:rsidRPr="005C6ABB">
        <w:rPr>
          <w:rFonts w:ascii="Myriad Pro" w:hAnsi="Myriad Pro"/>
          <w:sz w:val="26"/>
          <w:szCs w:val="26"/>
        </w:rPr>
        <w:t>«МРСК Сибири» - «Алтайэнерго» величины дохода от бездоговорного потребления электрической энергии за 201</w:t>
      </w:r>
      <w:r w:rsidR="005C6ABB">
        <w:rPr>
          <w:rFonts w:ascii="Myriad Pro" w:hAnsi="Myriad Pro"/>
          <w:sz w:val="26"/>
          <w:szCs w:val="26"/>
        </w:rPr>
        <w:t>5</w:t>
      </w:r>
      <w:r w:rsidRPr="005C6ABB">
        <w:rPr>
          <w:rFonts w:ascii="Myriad Pro" w:hAnsi="Myriad Pro"/>
          <w:sz w:val="26"/>
          <w:szCs w:val="26"/>
        </w:rPr>
        <w:t xml:space="preserve"> год</w:t>
      </w:r>
      <w:r w:rsidRPr="005C6ABB">
        <w:rPr>
          <w:rFonts w:ascii="Myriad Pro" w:eastAsia="Calibri" w:hAnsi="Myriad Pro"/>
          <w:sz w:val="26"/>
          <w:szCs w:val="26"/>
        </w:rPr>
        <w:t xml:space="preserve"> Исполнителем выполнен альтернативный расчет фактического уровня доходов по статье в соответствии с представленными </w:t>
      </w:r>
      <w:r w:rsidRPr="005C6ABB">
        <w:rPr>
          <w:rFonts w:ascii="Myriad Pro" w:hAnsi="Myriad Pro"/>
          <w:sz w:val="26"/>
          <w:szCs w:val="26"/>
        </w:rPr>
        <w:t>актами о неучтенном (бездоговорном) потреблении электроэнергии.</w:t>
      </w:r>
    </w:p>
    <w:p w14:paraId="28956BF1" w14:textId="77777777" w:rsidR="00652A4B" w:rsidRDefault="00652A4B" w:rsidP="00652A4B">
      <w:pPr>
        <w:jc w:val="center"/>
        <w:rPr>
          <w:rFonts w:ascii="Myriad Pro" w:hAnsi="Myriad Pro"/>
          <w:sz w:val="18"/>
          <w:szCs w:val="18"/>
        </w:rPr>
        <w:sectPr w:rsidR="00652A4B" w:rsidSect="001E077A">
          <w:pgSz w:w="11906" w:h="16838"/>
          <w:pgMar w:top="1134" w:right="851" w:bottom="1134" w:left="1701" w:header="709" w:footer="709" w:gutter="0"/>
          <w:cols w:space="708"/>
          <w:docGrid w:linePitch="360"/>
        </w:sectPr>
      </w:pPr>
    </w:p>
    <w:tbl>
      <w:tblPr>
        <w:tblW w:w="15446" w:type="dxa"/>
        <w:tblLook w:val="04A0" w:firstRow="1" w:lastRow="0" w:firstColumn="1" w:lastColumn="0" w:noHBand="0" w:noVBand="1"/>
      </w:tblPr>
      <w:tblGrid>
        <w:gridCol w:w="714"/>
        <w:gridCol w:w="1725"/>
        <w:gridCol w:w="2797"/>
        <w:gridCol w:w="34"/>
        <w:gridCol w:w="892"/>
        <w:gridCol w:w="34"/>
        <w:gridCol w:w="775"/>
        <w:gridCol w:w="34"/>
        <w:gridCol w:w="1086"/>
        <w:gridCol w:w="34"/>
        <w:gridCol w:w="1046"/>
        <w:gridCol w:w="34"/>
        <w:gridCol w:w="1046"/>
        <w:gridCol w:w="34"/>
        <w:gridCol w:w="1046"/>
        <w:gridCol w:w="34"/>
        <w:gridCol w:w="1046"/>
        <w:gridCol w:w="34"/>
        <w:gridCol w:w="1618"/>
        <w:gridCol w:w="1417"/>
      </w:tblGrid>
      <w:tr w:rsidR="00652A4B" w:rsidRPr="00057C95" w14:paraId="47ABEC82" w14:textId="77777777" w:rsidTr="00C947E7">
        <w:trPr>
          <w:trHeight w:val="660"/>
          <w:tblHeader/>
        </w:trPr>
        <w:tc>
          <w:tcPr>
            <w:tcW w:w="6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75AC529" w14:textId="78949715" w:rsidR="00652A4B" w:rsidRPr="00057C95" w:rsidRDefault="0053226C" w:rsidP="00652A4B">
            <w:pPr>
              <w:jc w:val="center"/>
              <w:rPr>
                <w:rFonts w:ascii="Myriad Pro" w:hAnsi="Myriad Pro" w:cs="Arial"/>
                <w:color w:val="FFFFFF" w:themeColor="background1"/>
                <w:sz w:val="18"/>
                <w:szCs w:val="18"/>
              </w:rPr>
            </w:pPr>
            <w:r>
              <w:rPr>
                <w:rFonts w:ascii="Myriad Pro" w:hAnsi="Myriad Pro"/>
                <w:color w:val="FFFFFF" w:themeColor="background1"/>
                <w:sz w:val="18"/>
                <w:szCs w:val="18"/>
              </w:rPr>
              <w:lastRenderedPageBreak/>
              <w:t>№  </w:t>
            </w:r>
            <w:r w:rsidR="00652A4B" w:rsidRPr="00057C95">
              <w:rPr>
                <w:rFonts w:ascii="Myriad Pro" w:hAnsi="Myriad Pro"/>
                <w:color w:val="FFFFFF" w:themeColor="background1"/>
                <w:sz w:val="18"/>
                <w:szCs w:val="18"/>
              </w:rPr>
              <w:t>п/п</w:t>
            </w:r>
          </w:p>
        </w:tc>
        <w:tc>
          <w:tcPr>
            <w:tcW w:w="17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04A69BF" w14:textId="77777777" w:rsidR="00652A4B" w:rsidRPr="00057C95" w:rsidRDefault="00652A4B" w:rsidP="00652A4B">
            <w:pPr>
              <w:jc w:val="center"/>
              <w:rPr>
                <w:rFonts w:ascii="Myriad Pro" w:hAnsi="Myriad Pro" w:cs="Arial"/>
                <w:color w:val="FFFFFF" w:themeColor="background1"/>
                <w:sz w:val="18"/>
                <w:szCs w:val="18"/>
              </w:rPr>
            </w:pPr>
            <w:r w:rsidRPr="00057C95">
              <w:rPr>
                <w:rFonts w:ascii="Myriad Pro" w:hAnsi="Myriad Pro"/>
                <w:color w:val="FFFFFF" w:themeColor="background1"/>
                <w:sz w:val="18"/>
                <w:szCs w:val="18"/>
              </w:rPr>
              <w:t>Потребители</w:t>
            </w:r>
          </w:p>
        </w:tc>
        <w:tc>
          <w:tcPr>
            <w:tcW w:w="27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1C7928B" w14:textId="5B71E25F" w:rsidR="00652A4B" w:rsidRPr="00057C95" w:rsidRDefault="0053226C" w:rsidP="00652A4B">
            <w:pPr>
              <w:jc w:val="center"/>
              <w:rPr>
                <w:rFonts w:ascii="Myriad Pro" w:hAnsi="Myriad Pro" w:cs="Arial"/>
                <w:color w:val="FFFFFF" w:themeColor="background1"/>
                <w:sz w:val="18"/>
                <w:szCs w:val="18"/>
              </w:rPr>
            </w:pPr>
            <w:r>
              <w:rPr>
                <w:rFonts w:ascii="Myriad Pro" w:hAnsi="Myriad Pro"/>
                <w:color w:val="FFFFFF" w:themeColor="background1"/>
                <w:sz w:val="18"/>
                <w:szCs w:val="18"/>
              </w:rPr>
              <w:t>№  </w:t>
            </w:r>
            <w:r w:rsidR="00652A4B" w:rsidRPr="00057C95">
              <w:rPr>
                <w:rFonts w:ascii="Myriad Pro" w:hAnsi="Myriad Pro"/>
                <w:color w:val="FFFFFF" w:themeColor="background1"/>
                <w:sz w:val="18"/>
                <w:szCs w:val="18"/>
              </w:rPr>
              <w:t>акта, решение суда, дата</w:t>
            </w:r>
          </w:p>
        </w:tc>
        <w:tc>
          <w:tcPr>
            <w:tcW w:w="92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04D7CEA" w14:textId="77777777" w:rsidR="00652A4B" w:rsidRPr="00057C95" w:rsidRDefault="00652A4B" w:rsidP="00652A4B">
            <w:pPr>
              <w:rPr>
                <w:rFonts w:ascii="Myriad Pro" w:hAnsi="Myriad Pro" w:cs="Arial"/>
                <w:color w:val="FFFFFF" w:themeColor="background1"/>
                <w:sz w:val="18"/>
                <w:szCs w:val="18"/>
              </w:rPr>
            </w:pPr>
            <w:r w:rsidRPr="00057C95">
              <w:rPr>
                <w:rFonts w:ascii="Myriad Pro" w:hAnsi="Myriad Pro"/>
                <w:color w:val="FFFFFF" w:themeColor="background1"/>
                <w:sz w:val="18"/>
                <w:szCs w:val="18"/>
              </w:rPr>
              <w:t>Объем, кВтч</w:t>
            </w:r>
          </w:p>
        </w:tc>
        <w:tc>
          <w:tcPr>
            <w:tcW w:w="80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BE1379" w14:textId="77777777" w:rsidR="00652A4B" w:rsidRPr="00057C95" w:rsidRDefault="00652A4B" w:rsidP="00652A4B">
            <w:pPr>
              <w:jc w:val="center"/>
              <w:rPr>
                <w:rFonts w:ascii="Myriad Pro" w:hAnsi="Myriad Pro" w:cs="Arial"/>
                <w:color w:val="FFFFFF" w:themeColor="background1"/>
                <w:sz w:val="18"/>
                <w:szCs w:val="18"/>
              </w:rPr>
            </w:pPr>
            <w:r w:rsidRPr="00057C95">
              <w:rPr>
                <w:rFonts w:ascii="Myriad Pro" w:hAnsi="Myriad Pro"/>
                <w:color w:val="FFFFFF" w:themeColor="background1"/>
                <w:sz w:val="18"/>
                <w:szCs w:val="18"/>
              </w:rPr>
              <w:t>коэф. по населе-нию</w:t>
            </w:r>
          </w:p>
        </w:tc>
        <w:tc>
          <w:tcPr>
            <w:tcW w:w="112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FDDA1A" w14:textId="77777777" w:rsidR="00652A4B" w:rsidRPr="00057C95" w:rsidRDefault="00652A4B" w:rsidP="00652A4B">
            <w:pPr>
              <w:jc w:val="center"/>
              <w:rPr>
                <w:rFonts w:ascii="Myriad Pro" w:hAnsi="Myriad Pro" w:cs="Arial"/>
                <w:color w:val="FFFFFF" w:themeColor="background1"/>
                <w:sz w:val="18"/>
                <w:szCs w:val="18"/>
              </w:rPr>
            </w:pPr>
            <w:r w:rsidRPr="00057C95">
              <w:rPr>
                <w:rFonts w:ascii="Myriad Pro" w:hAnsi="Myriad Pro"/>
                <w:color w:val="FFFFFF" w:themeColor="background1"/>
                <w:sz w:val="18"/>
                <w:szCs w:val="18"/>
              </w:rPr>
              <w:t>Сумма к оплате с НДС, руб.</w:t>
            </w:r>
          </w:p>
        </w:tc>
        <w:tc>
          <w:tcPr>
            <w:tcW w:w="108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A50CC9" w14:textId="77777777" w:rsidR="00652A4B" w:rsidRPr="00057C95" w:rsidRDefault="00652A4B" w:rsidP="00652A4B">
            <w:pPr>
              <w:jc w:val="center"/>
              <w:rPr>
                <w:rFonts w:ascii="Myriad Pro" w:hAnsi="Myriad Pro" w:cs="Arial"/>
                <w:color w:val="FFFFFF" w:themeColor="background1"/>
                <w:sz w:val="18"/>
                <w:szCs w:val="18"/>
              </w:rPr>
            </w:pPr>
            <w:r w:rsidRPr="00057C95">
              <w:rPr>
                <w:rFonts w:ascii="Myriad Pro" w:hAnsi="Myriad Pro"/>
                <w:color w:val="FFFFFF" w:themeColor="background1"/>
                <w:sz w:val="18"/>
                <w:szCs w:val="18"/>
              </w:rPr>
              <w:t>Сумма к оплате бет НДС. руб.</w:t>
            </w:r>
          </w:p>
        </w:tc>
        <w:tc>
          <w:tcPr>
            <w:tcW w:w="108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E83FE2" w14:textId="77777777" w:rsidR="00652A4B" w:rsidRPr="00057C95" w:rsidRDefault="00652A4B" w:rsidP="00652A4B">
            <w:pPr>
              <w:jc w:val="center"/>
              <w:rPr>
                <w:rFonts w:ascii="Myriad Pro" w:hAnsi="Myriad Pro"/>
                <w:color w:val="FFFFFF" w:themeColor="background1"/>
                <w:sz w:val="18"/>
                <w:szCs w:val="18"/>
              </w:rPr>
            </w:pPr>
            <w:r w:rsidRPr="00057C95">
              <w:rPr>
                <w:rFonts w:ascii="Myriad Pro" w:hAnsi="Myriad Pro"/>
                <w:color w:val="FFFFFF" w:themeColor="background1"/>
                <w:sz w:val="18"/>
                <w:szCs w:val="18"/>
              </w:rPr>
              <w:t>Тариф без НДС, руб/М Втч</w:t>
            </w:r>
          </w:p>
        </w:tc>
        <w:tc>
          <w:tcPr>
            <w:tcW w:w="108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E771CE" w14:textId="77777777" w:rsidR="00652A4B" w:rsidRPr="00057C95" w:rsidRDefault="00652A4B" w:rsidP="00652A4B">
            <w:pPr>
              <w:jc w:val="center"/>
              <w:rPr>
                <w:rFonts w:ascii="Myriad Pro" w:hAnsi="Myriad Pro" w:cs="Arial"/>
                <w:color w:val="FFFFFF" w:themeColor="background1"/>
                <w:sz w:val="18"/>
                <w:szCs w:val="18"/>
              </w:rPr>
            </w:pPr>
            <w:r w:rsidRPr="00057C95">
              <w:rPr>
                <w:rFonts w:ascii="Myriad Pro" w:hAnsi="Myriad Pro"/>
                <w:color w:val="FFFFFF" w:themeColor="background1"/>
                <w:sz w:val="18"/>
                <w:szCs w:val="18"/>
              </w:rPr>
              <w:t>Тариф передачи, руб/М Втч</w:t>
            </w:r>
          </w:p>
        </w:tc>
        <w:tc>
          <w:tcPr>
            <w:tcW w:w="108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05C83A" w14:textId="77777777" w:rsidR="00652A4B" w:rsidRPr="00057C95" w:rsidRDefault="00652A4B" w:rsidP="00652A4B">
            <w:pPr>
              <w:jc w:val="center"/>
              <w:rPr>
                <w:rFonts w:ascii="Myriad Pro" w:hAnsi="Myriad Pro" w:cs="Arial"/>
                <w:color w:val="FFFFFF" w:themeColor="background1"/>
                <w:sz w:val="18"/>
                <w:szCs w:val="18"/>
              </w:rPr>
            </w:pPr>
            <w:r w:rsidRPr="00057C95">
              <w:rPr>
                <w:rFonts w:ascii="Myriad Pro" w:hAnsi="Myriad Pro"/>
                <w:color w:val="FFFFFF" w:themeColor="background1"/>
                <w:sz w:val="18"/>
                <w:szCs w:val="18"/>
              </w:rPr>
              <w:t>Тариф оплаты потерь* руб/М Втч</w:t>
            </w:r>
          </w:p>
        </w:tc>
        <w:tc>
          <w:tcPr>
            <w:tcW w:w="165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DF1697" w14:textId="77777777" w:rsidR="00652A4B" w:rsidRPr="00057C95" w:rsidRDefault="00652A4B" w:rsidP="00652A4B">
            <w:pPr>
              <w:jc w:val="center"/>
              <w:rPr>
                <w:rFonts w:ascii="Myriad Pro" w:hAnsi="Myriad Pro" w:cs="Arial"/>
                <w:color w:val="FFFFFF" w:themeColor="background1"/>
                <w:sz w:val="18"/>
                <w:szCs w:val="18"/>
              </w:rPr>
            </w:pPr>
            <w:r w:rsidRPr="00057C95">
              <w:rPr>
                <w:rFonts w:ascii="Myriad Pro" w:hAnsi="Myriad Pro"/>
                <w:color w:val="FFFFFF" w:themeColor="background1"/>
                <w:sz w:val="18"/>
                <w:szCs w:val="18"/>
              </w:rPr>
              <w:t>Разница в тарифах, руб/М Втч (rp.S-rp.9-гр.1€)</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725734" w14:textId="77777777" w:rsidR="00652A4B" w:rsidRPr="00057C95" w:rsidRDefault="00652A4B" w:rsidP="00652A4B">
            <w:pPr>
              <w:ind w:firstLineChars="100" w:firstLine="180"/>
              <w:rPr>
                <w:rFonts w:ascii="Myriad Pro" w:hAnsi="Myriad Pro"/>
                <w:color w:val="FFFFFF" w:themeColor="background1"/>
                <w:sz w:val="18"/>
                <w:szCs w:val="18"/>
              </w:rPr>
            </w:pPr>
            <w:r w:rsidRPr="00057C95">
              <w:rPr>
                <w:rFonts w:ascii="Myriad Pro" w:hAnsi="Myriad Pro"/>
                <w:color w:val="FFFFFF" w:themeColor="background1"/>
                <w:sz w:val="18"/>
                <w:szCs w:val="18"/>
              </w:rPr>
              <w:t>Дополни-тельная</w:t>
            </w:r>
          </w:p>
          <w:p w14:paraId="14883026" w14:textId="77777777" w:rsidR="00652A4B" w:rsidRPr="00057C95" w:rsidRDefault="00652A4B" w:rsidP="00652A4B">
            <w:pPr>
              <w:ind w:leftChars="-19" w:left="1" w:hangingChars="26" w:hanging="47"/>
              <w:rPr>
                <w:rFonts w:ascii="Myriad Pro" w:hAnsi="Myriad Pro" w:cs="Arial"/>
                <w:color w:val="FFFFFF" w:themeColor="background1"/>
                <w:sz w:val="18"/>
                <w:szCs w:val="18"/>
              </w:rPr>
            </w:pPr>
            <w:r w:rsidRPr="00057C95">
              <w:rPr>
                <w:rFonts w:ascii="Myriad Pro" w:hAnsi="Myriad Pro"/>
                <w:color w:val="FFFFFF" w:themeColor="background1"/>
                <w:sz w:val="18"/>
                <w:szCs w:val="18"/>
              </w:rPr>
              <w:t xml:space="preserve"> выручка (-,+), руб. (гр. 11 "гр.3/1000)</w:t>
            </w:r>
          </w:p>
        </w:tc>
      </w:tr>
      <w:tr w:rsidR="00652A4B" w:rsidRPr="00057C95" w14:paraId="2E5BE93E" w14:textId="77777777" w:rsidTr="00C947E7">
        <w:trPr>
          <w:trHeight w:val="255"/>
        </w:trPr>
        <w:tc>
          <w:tcPr>
            <w:tcW w:w="6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299D14BD" w14:textId="77777777" w:rsidR="00652A4B" w:rsidRPr="00057C95" w:rsidRDefault="00652A4B" w:rsidP="00652A4B">
            <w:pPr>
              <w:jc w:val="center"/>
              <w:rPr>
                <w:rFonts w:ascii="Myriad Pro" w:hAnsi="Myriad Pro" w:cs="Arial"/>
                <w:color w:val="FFFFFF" w:themeColor="background1"/>
                <w:sz w:val="18"/>
                <w:szCs w:val="18"/>
              </w:rPr>
            </w:pPr>
            <w:r w:rsidRPr="00057C95">
              <w:rPr>
                <w:rFonts w:ascii="Myriad Pro" w:hAnsi="Myriad Pro"/>
                <w:color w:val="FFFFFF" w:themeColor="background1"/>
                <w:sz w:val="18"/>
                <w:szCs w:val="18"/>
              </w:rPr>
              <w:t>1</w:t>
            </w:r>
          </w:p>
        </w:tc>
        <w:tc>
          <w:tcPr>
            <w:tcW w:w="17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0A316484" w14:textId="77777777" w:rsidR="00652A4B" w:rsidRPr="00057C95" w:rsidRDefault="00652A4B" w:rsidP="00652A4B">
            <w:pPr>
              <w:jc w:val="center"/>
              <w:rPr>
                <w:rFonts w:ascii="Myriad Pro" w:hAnsi="Myriad Pro" w:cs="Arial"/>
                <w:color w:val="FFFFFF" w:themeColor="background1"/>
                <w:sz w:val="18"/>
                <w:szCs w:val="18"/>
              </w:rPr>
            </w:pPr>
            <w:r w:rsidRPr="00057C95">
              <w:rPr>
                <w:rFonts w:ascii="Myriad Pro" w:hAnsi="Myriad Pro"/>
                <w:color w:val="FFFFFF" w:themeColor="background1"/>
                <w:sz w:val="18"/>
                <w:szCs w:val="18"/>
              </w:rPr>
              <w:t>2</w:t>
            </w:r>
          </w:p>
        </w:tc>
        <w:tc>
          <w:tcPr>
            <w:tcW w:w="27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3E9C4DE" w14:textId="77777777" w:rsidR="00652A4B" w:rsidRPr="00057C95" w:rsidRDefault="00652A4B" w:rsidP="00652A4B">
            <w:pPr>
              <w:jc w:val="center"/>
              <w:rPr>
                <w:rFonts w:ascii="Myriad Pro" w:hAnsi="Myriad Pro" w:cs="Arial"/>
                <w:color w:val="FFFFFF" w:themeColor="background1"/>
                <w:sz w:val="18"/>
                <w:szCs w:val="18"/>
              </w:rPr>
            </w:pPr>
            <w:r w:rsidRPr="00057C95">
              <w:rPr>
                <w:rFonts w:ascii="Myriad Pro" w:hAnsi="Myriad Pro"/>
                <w:color w:val="FFFFFF" w:themeColor="background1"/>
                <w:sz w:val="18"/>
                <w:szCs w:val="18"/>
              </w:rPr>
              <w:t>3</w:t>
            </w:r>
          </w:p>
        </w:tc>
        <w:tc>
          <w:tcPr>
            <w:tcW w:w="92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A3232DE" w14:textId="77777777" w:rsidR="00652A4B" w:rsidRPr="00057C95" w:rsidRDefault="00652A4B" w:rsidP="00652A4B">
            <w:pPr>
              <w:jc w:val="center"/>
              <w:rPr>
                <w:rFonts w:ascii="Myriad Pro" w:hAnsi="Myriad Pro" w:cs="Arial"/>
                <w:color w:val="FFFFFF" w:themeColor="background1"/>
                <w:sz w:val="18"/>
                <w:szCs w:val="18"/>
              </w:rPr>
            </w:pPr>
            <w:r w:rsidRPr="00057C95">
              <w:rPr>
                <w:rFonts w:ascii="Myriad Pro" w:hAnsi="Myriad Pro"/>
                <w:color w:val="FFFFFF" w:themeColor="background1"/>
                <w:sz w:val="18"/>
                <w:szCs w:val="18"/>
              </w:rPr>
              <w:t>4</w:t>
            </w:r>
          </w:p>
        </w:tc>
        <w:tc>
          <w:tcPr>
            <w:tcW w:w="80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2D64DA8" w14:textId="77777777" w:rsidR="00652A4B" w:rsidRPr="00057C95" w:rsidRDefault="00652A4B" w:rsidP="00652A4B">
            <w:pPr>
              <w:jc w:val="center"/>
              <w:rPr>
                <w:rFonts w:ascii="Myriad Pro" w:hAnsi="Myriad Pro" w:cs="Arial"/>
                <w:color w:val="FFFFFF" w:themeColor="background1"/>
                <w:sz w:val="18"/>
                <w:szCs w:val="18"/>
              </w:rPr>
            </w:pPr>
            <w:r w:rsidRPr="00057C95">
              <w:rPr>
                <w:rFonts w:ascii="Myriad Pro" w:hAnsi="Myriad Pro"/>
                <w:color w:val="FFFFFF" w:themeColor="background1"/>
                <w:sz w:val="18"/>
                <w:szCs w:val="18"/>
              </w:rPr>
              <w:t>5</w:t>
            </w:r>
          </w:p>
        </w:tc>
        <w:tc>
          <w:tcPr>
            <w:tcW w:w="112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026E0C2A" w14:textId="77777777" w:rsidR="00652A4B" w:rsidRPr="00057C95" w:rsidRDefault="00652A4B" w:rsidP="00652A4B">
            <w:pPr>
              <w:jc w:val="center"/>
              <w:rPr>
                <w:rFonts w:ascii="Myriad Pro" w:hAnsi="Myriad Pro" w:cs="Arial"/>
                <w:color w:val="FFFFFF" w:themeColor="background1"/>
                <w:sz w:val="18"/>
                <w:szCs w:val="18"/>
              </w:rPr>
            </w:pPr>
            <w:r w:rsidRPr="00057C95">
              <w:rPr>
                <w:rFonts w:ascii="Myriad Pro" w:hAnsi="Myriad Pro"/>
                <w:color w:val="FFFFFF" w:themeColor="background1"/>
                <w:sz w:val="18"/>
                <w:szCs w:val="18"/>
              </w:rPr>
              <w:t>6</w:t>
            </w:r>
          </w:p>
        </w:tc>
        <w:tc>
          <w:tcPr>
            <w:tcW w:w="108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2D54A79" w14:textId="77777777" w:rsidR="00652A4B" w:rsidRPr="00057C95" w:rsidRDefault="00652A4B" w:rsidP="00652A4B">
            <w:pPr>
              <w:jc w:val="center"/>
              <w:rPr>
                <w:rFonts w:ascii="Myriad Pro" w:hAnsi="Myriad Pro" w:cs="Arial"/>
                <w:color w:val="FFFFFF" w:themeColor="background1"/>
                <w:sz w:val="18"/>
                <w:szCs w:val="18"/>
              </w:rPr>
            </w:pPr>
            <w:r w:rsidRPr="00057C95">
              <w:rPr>
                <w:rFonts w:ascii="Myriad Pro" w:hAnsi="Myriad Pro"/>
                <w:color w:val="FFFFFF" w:themeColor="background1"/>
                <w:sz w:val="18"/>
                <w:szCs w:val="18"/>
              </w:rPr>
              <w:t>7</w:t>
            </w:r>
          </w:p>
        </w:tc>
        <w:tc>
          <w:tcPr>
            <w:tcW w:w="108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5B96EC09" w14:textId="77777777" w:rsidR="00652A4B" w:rsidRPr="00057C95" w:rsidRDefault="00652A4B" w:rsidP="00652A4B">
            <w:pPr>
              <w:jc w:val="center"/>
              <w:rPr>
                <w:rFonts w:ascii="Myriad Pro" w:hAnsi="Myriad Pro" w:cs="Arial"/>
                <w:color w:val="FFFFFF" w:themeColor="background1"/>
                <w:sz w:val="18"/>
                <w:szCs w:val="18"/>
              </w:rPr>
            </w:pPr>
            <w:r w:rsidRPr="00057C95">
              <w:rPr>
                <w:rFonts w:ascii="Myriad Pro" w:hAnsi="Myriad Pro"/>
                <w:color w:val="FFFFFF" w:themeColor="background1"/>
                <w:sz w:val="18"/>
                <w:szCs w:val="18"/>
              </w:rPr>
              <w:t>8</w:t>
            </w:r>
          </w:p>
        </w:tc>
        <w:tc>
          <w:tcPr>
            <w:tcW w:w="108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7E9EB36" w14:textId="77777777" w:rsidR="00652A4B" w:rsidRPr="00057C95" w:rsidRDefault="00652A4B" w:rsidP="00652A4B">
            <w:pPr>
              <w:jc w:val="center"/>
              <w:rPr>
                <w:rFonts w:ascii="Myriad Pro" w:hAnsi="Myriad Pro" w:cs="Arial"/>
                <w:color w:val="FFFFFF" w:themeColor="background1"/>
                <w:sz w:val="18"/>
                <w:szCs w:val="18"/>
              </w:rPr>
            </w:pPr>
            <w:r w:rsidRPr="00057C95">
              <w:rPr>
                <w:rFonts w:ascii="Myriad Pro" w:hAnsi="Myriad Pro"/>
                <w:color w:val="FFFFFF" w:themeColor="background1"/>
                <w:sz w:val="18"/>
                <w:szCs w:val="18"/>
              </w:rPr>
              <w:t>9</w:t>
            </w:r>
          </w:p>
        </w:tc>
        <w:tc>
          <w:tcPr>
            <w:tcW w:w="108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3F15D91" w14:textId="77777777" w:rsidR="00652A4B" w:rsidRPr="00057C95" w:rsidRDefault="00652A4B" w:rsidP="00652A4B">
            <w:pPr>
              <w:jc w:val="center"/>
              <w:rPr>
                <w:rFonts w:ascii="Myriad Pro" w:hAnsi="Myriad Pro" w:cs="Arial"/>
                <w:color w:val="FFFFFF" w:themeColor="background1"/>
                <w:sz w:val="18"/>
                <w:szCs w:val="18"/>
              </w:rPr>
            </w:pPr>
            <w:r w:rsidRPr="00057C95">
              <w:rPr>
                <w:rFonts w:ascii="Myriad Pro" w:hAnsi="Myriad Pro"/>
                <w:color w:val="FFFFFF" w:themeColor="background1"/>
                <w:sz w:val="18"/>
                <w:szCs w:val="18"/>
              </w:rPr>
              <w:t>10</w:t>
            </w:r>
          </w:p>
        </w:tc>
        <w:tc>
          <w:tcPr>
            <w:tcW w:w="165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0D9F738C" w14:textId="77777777" w:rsidR="00652A4B" w:rsidRPr="00057C95" w:rsidRDefault="00652A4B" w:rsidP="00652A4B">
            <w:pPr>
              <w:jc w:val="center"/>
              <w:rPr>
                <w:rFonts w:ascii="Myriad Pro" w:hAnsi="Myriad Pro" w:cs="Arial"/>
                <w:color w:val="FFFFFF" w:themeColor="background1"/>
                <w:sz w:val="18"/>
                <w:szCs w:val="18"/>
              </w:rPr>
            </w:pPr>
            <w:r w:rsidRPr="00057C95">
              <w:rPr>
                <w:rFonts w:ascii="Myriad Pro" w:hAnsi="Myriad Pro"/>
                <w:color w:val="FFFFFF" w:themeColor="background1"/>
                <w:sz w:val="18"/>
                <w:szCs w:val="18"/>
              </w:rPr>
              <w:t>11</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9207CAE" w14:textId="77777777" w:rsidR="00652A4B" w:rsidRPr="00057C95" w:rsidRDefault="00652A4B" w:rsidP="00652A4B">
            <w:pPr>
              <w:jc w:val="center"/>
              <w:rPr>
                <w:rFonts w:ascii="Myriad Pro" w:hAnsi="Myriad Pro" w:cs="Arial"/>
                <w:color w:val="FFFFFF" w:themeColor="background1"/>
                <w:sz w:val="18"/>
                <w:szCs w:val="18"/>
              </w:rPr>
            </w:pPr>
            <w:r w:rsidRPr="00057C95">
              <w:rPr>
                <w:rFonts w:ascii="Myriad Pro" w:hAnsi="Myriad Pro"/>
                <w:color w:val="FFFFFF" w:themeColor="background1"/>
                <w:sz w:val="18"/>
                <w:szCs w:val="18"/>
              </w:rPr>
              <w:t>12</w:t>
            </w:r>
          </w:p>
        </w:tc>
      </w:tr>
      <w:tr w:rsidR="005E04E5" w:rsidRPr="00057C95" w14:paraId="6DB3DA83" w14:textId="77777777" w:rsidTr="00C947E7">
        <w:trPr>
          <w:trHeight w:val="255"/>
        </w:trPr>
        <w:tc>
          <w:tcPr>
            <w:tcW w:w="680" w:type="dxa"/>
            <w:tcBorders>
              <w:top w:val="single" w:sz="4" w:space="0" w:color="FFFFFF" w:themeColor="background1"/>
              <w:left w:val="single" w:sz="8" w:space="0" w:color="auto"/>
              <w:bottom w:val="single" w:sz="8" w:space="0" w:color="auto"/>
              <w:right w:val="single" w:sz="8" w:space="0" w:color="auto"/>
            </w:tcBorders>
            <w:shd w:val="clear" w:color="auto" w:fill="EAF1DD" w:themeFill="accent3" w:themeFillTint="33"/>
            <w:noWrap/>
            <w:hideMark/>
          </w:tcPr>
          <w:p w14:paraId="170FB4AF" w14:textId="77777777" w:rsidR="005E04E5" w:rsidRPr="00057C95" w:rsidRDefault="005E04E5" w:rsidP="005E04E5">
            <w:pPr>
              <w:ind w:firstLineChars="100" w:firstLine="180"/>
              <w:rPr>
                <w:rFonts w:ascii="Myriad Pro" w:hAnsi="Myriad Pro" w:cs="Arial"/>
                <w:sz w:val="18"/>
                <w:szCs w:val="18"/>
              </w:rPr>
            </w:pPr>
            <w:r w:rsidRPr="00057C95">
              <w:rPr>
                <w:rFonts w:ascii="Myriad Pro" w:hAnsi="Myriad Pro" w:cs="Arial"/>
                <w:sz w:val="18"/>
                <w:szCs w:val="18"/>
              </w:rPr>
              <w:t> </w:t>
            </w:r>
          </w:p>
        </w:tc>
        <w:tc>
          <w:tcPr>
            <w:tcW w:w="1725" w:type="dxa"/>
            <w:tcBorders>
              <w:top w:val="single" w:sz="4" w:space="0" w:color="FFFFFF" w:themeColor="background1"/>
              <w:left w:val="nil"/>
              <w:bottom w:val="single" w:sz="8" w:space="0" w:color="auto"/>
              <w:right w:val="single" w:sz="8" w:space="0" w:color="auto"/>
            </w:tcBorders>
            <w:shd w:val="clear" w:color="auto" w:fill="EAF1DD" w:themeFill="accent3" w:themeFillTint="33"/>
            <w:noWrap/>
            <w:vAlign w:val="center"/>
            <w:hideMark/>
          </w:tcPr>
          <w:p w14:paraId="50936A26" w14:textId="77777777" w:rsidR="005E04E5" w:rsidRPr="00057C95" w:rsidRDefault="005E04E5" w:rsidP="005E04E5">
            <w:pPr>
              <w:jc w:val="center"/>
              <w:rPr>
                <w:rFonts w:ascii="Myriad Pro" w:hAnsi="Myriad Pro" w:cs="Arial"/>
                <w:sz w:val="18"/>
                <w:szCs w:val="18"/>
              </w:rPr>
            </w:pPr>
            <w:r w:rsidRPr="00057C95">
              <w:rPr>
                <w:rFonts w:ascii="Myriad Pro" w:hAnsi="Myriad Pro"/>
                <w:sz w:val="18"/>
                <w:szCs w:val="18"/>
              </w:rPr>
              <w:t>Физические лица</w:t>
            </w:r>
          </w:p>
        </w:tc>
        <w:tc>
          <w:tcPr>
            <w:tcW w:w="2797" w:type="dxa"/>
            <w:tcBorders>
              <w:top w:val="single" w:sz="4" w:space="0" w:color="FFFFFF" w:themeColor="background1"/>
              <w:left w:val="nil"/>
              <w:bottom w:val="single" w:sz="8" w:space="0" w:color="auto"/>
              <w:right w:val="single" w:sz="8" w:space="0" w:color="auto"/>
            </w:tcBorders>
            <w:shd w:val="clear" w:color="auto" w:fill="EAF1DD" w:themeFill="accent3" w:themeFillTint="33"/>
            <w:noWrap/>
            <w:hideMark/>
          </w:tcPr>
          <w:p w14:paraId="425C2612" w14:textId="77777777" w:rsidR="005E04E5" w:rsidRPr="00057C95" w:rsidRDefault="005E04E5" w:rsidP="005E04E5">
            <w:pPr>
              <w:rPr>
                <w:rFonts w:ascii="Myriad Pro" w:hAnsi="Myriad Pro" w:cs="Arial"/>
                <w:sz w:val="18"/>
                <w:szCs w:val="18"/>
              </w:rPr>
            </w:pPr>
            <w:r w:rsidRPr="00057C95">
              <w:rPr>
                <w:rFonts w:ascii="Myriad Pro" w:hAnsi="Myriad Pro" w:cs="Arial"/>
                <w:sz w:val="18"/>
                <w:szCs w:val="18"/>
              </w:rPr>
              <w:t> </w:t>
            </w:r>
          </w:p>
        </w:tc>
        <w:tc>
          <w:tcPr>
            <w:tcW w:w="926" w:type="dxa"/>
            <w:gridSpan w:val="2"/>
            <w:tcBorders>
              <w:top w:val="single" w:sz="4" w:space="0" w:color="FFFFFF" w:themeColor="background1"/>
              <w:left w:val="nil"/>
              <w:bottom w:val="single" w:sz="8" w:space="0" w:color="auto"/>
              <w:right w:val="single" w:sz="8" w:space="0" w:color="auto"/>
            </w:tcBorders>
            <w:shd w:val="clear" w:color="auto" w:fill="EAF1DD" w:themeFill="accent3" w:themeFillTint="33"/>
            <w:noWrap/>
            <w:vAlign w:val="center"/>
            <w:hideMark/>
          </w:tcPr>
          <w:p w14:paraId="642D5A73" w14:textId="77777777" w:rsidR="005E04E5" w:rsidRPr="00057C95" w:rsidRDefault="005E04E5" w:rsidP="005E04E5">
            <w:pPr>
              <w:jc w:val="right"/>
              <w:rPr>
                <w:rFonts w:ascii="Myriad Pro" w:hAnsi="Myriad Pro" w:cs="Arial"/>
                <w:sz w:val="18"/>
                <w:szCs w:val="18"/>
              </w:rPr>
            </w:pPr>
          </w:p>
        </w:tc>
        <w:tc>
          <w:tcPr>
            <w:tcW w:w="809" w:type="dxa"/>
            <w:gridSpan w:val="2"/>
            <w:tcBorders>
              <w:top w:val="single" w:sz="4" w:space="0" w:color="FFFFFF" w:themeColor="background1"/>
              <w:left w:val="nil"/>
              <w:bottom w:val="single" w:sz="8" w:space="0" w:color="auto"/>
              <w:right w:val="single" w:sz="8" w:space="0" w:color="auto"/>
            </w:tcBorders>
            <w:shd w:val="clear" w:color="auto" w:fill="EAF1DD" w:themeFill="accent3" w:themeFillTint="33"/>
            <w:noWrap/>
            <w:hideMark/>
          </w:tcPr>
          <w:p w14:paraId="3AF3ECC8" w14:textId="77777777" w:rsidR="005E04E5" w:rsidRPr="00057C95" w:rsidRDefault="005E04E5" w:rsidP="005E04E5">
            <w:pPr>
              <w:rPr>
                <w:rFonts w:ascii="Myriad Pro" w:hAnsi="Myriad Pro" w:cs="Arial"/>
                <w:sz w:val="18"/>
                <w:szCs w:val="18"/>
              </w:rPr>
            </w:pPr>
            <w:r w:rsidRPr="00057C95">
              <w:rPr>
                <w:rFonts w:ascii="Myriad Pro" w:hAnsi="Myriad Pro" w:cs="Arial"/>
                <w:sz w:val="18"/>
                <w:szCs w:val="18"/>
              </w:rPr>
              <w:t> </w:t>
            </w:r>
          </w:p>
        </w:tc>
        <w:tc>
          <w:tcPr>
            <w:tcW w:w="1120" w:type="dxa"/>
            <w:gridSpan w:val="2"/>
            <w:tcBorders>
              <w:top w:val="single" w:sz="4" w:space="0" w:color="FFFFFF" w:themeColor="background1"/>
              <w:left w:val="nil"/>
              <w:bottom w:val="single" w:sz="8" w:space="0" w:color="auto"/>
              <w:right w:val="single" w:sz="8" w:space="0" w:color="auto"/>
            </w:tcBorders>
            <w:shd w:val="clear" w:color="auto" w:fill="EAF1DD" w:themeFill="accent3" w:themeFillTint="33"/>
            <w:noWrap/>
            <w:vAlign w:val="center"/>
            <w:hideMark/>
          </w:tcPr>
          <w:p w14:paraId="3ACF89ED"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811 687,3</w:t>
            </w:r>
          </w:p>
        </w:tc>
        <w:tc>
          <w:tcPr>
            <w:tcW w:w="1080" w:type="dxa"/>
            <w:gridSpan w:val="2"/>
            <w:tcBorders>
              <w:top w:val="single" w:sz="4" w:space="0" w:color="FFFFFF" w:themeColor="background1"/>
              <w:left w:val="nil"/>
              <w:bottom w:val="single" w:sz="8" w:space="0" w:color="auto"/>
              <w:right w:val="single" w:sz="8" w:space="0" w:color="auto"/>
            </w:tcBorders>
            <w:shd w:val="clear" w:color="auto" w:fill="EAF1DD" w:themeFill="accent3" w:themeFillTint="33"/>
            <w:noWrap/>
            <w:vAlign w:val="center"/>
            <w:hideMark/>
          </w:tcPr>
          <w:p w14:paraId="46EB17B3"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688 718,0</w:t>
            </w:r>
          </w:p>
        </w:tc>
        <w:tc>
          <w:tcPr>
            <w:tcW w:w="1080" w:type="dxa"/>
            <w:gridSpan w:val="2"/>
            <w:tcBorders>
              <w:top w:val="single" w:sz="4" w:space="0" w:color="FFFFFF" w:themeColor="background1"/>
              <w:left w:val="nil"/>
              <w:bottom w:val="single" w:sz="8" w:space="0" w:color="auto"/>
              <w:right w:val="single" w:sz="8" w:space="0" w:color="auto"/>
            </w:tcBorders>
            <w:shd w:val="clear" w:color="auto" w:fill="EAF1DD" w:themeFill="accent3" w:themeFillTint="33"/>
            <w:noWrap/>
            <w:hideMark/>
          </w:tcPr>
          <w:p w14:paraId="43F8F642" w14:textId="77777777" w:rsidR="005E04E5" w:rsidRPr="00057C95" w:rsidRDefault="005E04E5" w:rsidP="005E04E5">
            <w:pPr>
              <w:rPr>
                <w:rFonts w:ascii="Myriad Pro" w:hAnsi="Myriad Pro" w:cs="Arial"/>
                <w:sz w:val="18"/>
                <w:szCs w:val="18"/>
              </w:rPr>
            </w:pPr>
            <w:r w:rsidRPr="00057C95">
              <w:rPr>
                <w:rFonts w:ascii="Myriad Pro" w:hAnsi="Myriad Pro" w:cs="Arial"/>
                <w:sz w:val="18"/>
                <w:szCs w:val="18"/>
              </w:rPr>
              <w:t> </w:t>
            </w:r>
          </w:p>
        </w:tc>
        <w:tc>
          <w:tcPr>
            <w:tcW w:w="1080" w:type="dxa"/>
            <w:gridSpan w:val="2"/>
            <w:tcBorders>
              <w:top w:val="single" w:sz="4" w:space="0" w:color="FFFFFF" w:themeColor="background1"/>
              <w:left w:val="nil"/>
              <w:bottom w:val="single" w:sz="8" w:space="0" w:color="auto"/>
              <w:right w:val="single" w:sz="8" w:space="0" w:color="auto"/>
            </w:tcBorders>
            <w:shd w:val="clear" w:color="auto" w:fill="EAF1DD" w:themeFill="accent3" w:themeFillTint="33"/>
            <w:noWrap/>
            <w:hideMark/>
          </w:tcPr>
          <w:p w14:paraId="410C1FB6" w14:textId="77777777" w:rsidR="005E04E5" w:rsidRPr="00057C95" w:rsidRDefault="005E04E5" w:rsidP="005E04E5">
            <w:pPr>
              <w:rPr>
                <w:rFonts w:ascii="Myriad Pro" w:hAnsi="Myriad Pro" w:cs="Arial"/>
                <w:sz w:val="18"/>
                <w:szCs w:val="18"/>
              </w:rPr>
            </w:pPr>
            <w:r w:rsidRPr="00057C95">
              <w:rPr>
                <w:rFonts w:ascii="Myriad Pro" w:hAnsi="Myriad Pro" w:cs="Arial"/>
                <w:sz w:val="18"/>
                <w:szCs w:val="18"/>
              </w:rPr>
              <w:t> </w:t>
            </w:r>
          </w:p>
        </w:tc>
        <w:tc>
          <w:tcPr>
            <w:tcW w:w="1080" w:type="dxa"/>
            <w:gridSpan w:val="2"/>
            <w:tcBorders>
              <w:top w:val="single" w:sz="4" w:space="0" w:color="FFFFFF" w:themeColor="background1"/>
              <w:left w:val="nil"/>
              <w:bottom w:val="single" w:sz="8" w:space="0" w:color="auto"/>
              <w:right w:val="single" w:sz="8" w:space="0" w:color="auto"/>
            </w:tcBorders>
            <w:shd w:val="clear" w:color="auto" w:fill="EAF1DD" w:themeFill="accent3" w:themeFillTint="33"/>
            <w:noWrap/>
            <w:hideMark/>
          </w:tcPr>
          <w:p w14:paraId="09296BE0" w14:textId="77777777" w:rsidR="005E04E5" w:rsidRPr="00057C95" w:rsidRDefault="005E04E5" w:rsidP="005E04E5">
            <w:pPr>
              <w:rPr>
                <w:rFonts w:ascii="Myriad Pro" w:hAnsi="Myriad Pro" w:cs="Arial"/>
                <w:sz w:val="18"/>
                <w:szCs w:val="18"/>
              </w:rPr>
            </w:pPr>
            <w:r w:rsidRPr="00057C95">
              <w:rPr>
                <w:rFonts w:ascii="Myriad Pro" w:hAnsi="Myriad Pro" w:cs="Arial"/>
                <w:sz w:val="18"/>
                <w:szCs w:val="18"/>
              </w:rPr>
              <w:t> </w:t>
            </w:r>
          </w:p>
        </w:tc>
        <w:tc>
          <w:tcPr>
            <w:tcW w:w="1652" w:type="dxa"/>
            <w:gridSpan w:val="2"/>
            <w:tcBorders>
              <w:top w:val="single" w:sz="4" w:space="0" w:color="FFFFFF" w:themeColor="background1"/>
              <w:left w:val="nil"/>
              <w:bottom w:val="single" w:sz="8" w:space="0" w:color="auto"/>
              <w:right w:val="single" w:sz="8" w:space="0" w:color="auto"/>
            </w:tcBorders>
            <w:shd w:val="clear" w:color="auto" w:fill="EAF1DD" w:themeFill="accent3" w:themeFillTint="33"/>
            <w:noWrap/>
            <w:hideMark/>
          </w:tcPr>
          <w:p w14:paraId="151C334A" w14:textId="77777777" w:rsidR="005E04E5" w:rsidRPr="00057C95" w:rsidRDefault="005E04E5" w:rsidP="005E04E5">
            <w:pPr>
              <w:rPr>
                <w:rFonts w:ascii="Myriad Pro" w:hAnsi="Myriad Pro" w:cs="Arial"/>
                <w:sz w:val="18"/>
                <w:szCs w:val="18"/>
              </w:rPr>
            </w:pPr>
            <w:r w:rsidRPr="00057C95">
              <w:rPr>
                <w:rFonts w:ascii="Myriad Pro" w:hAnsi="Myriad Pro" w:cs="Arial"/>
                <w:sz w:val="18"/>
                <w:szCs w:val="18"/>
              </w:rPr>
              <w:t> </w:t>
            </w:r>
          </w:p>
        </w:tc>
        <w:tc>
          <w:tcPr>
            <w:tcW w:w="1417" w:type="dxa"/>
            <w:tcBorders>
              <w:top w:val="single" w:sz="4" w:space="0" w:color="FFFFFF" w:themeColor="background1"/>
              <w:left w:val="nil"/>
              <w:bottom w:val="single" w:sz="8" w:space="0" w:color="auto"/>
              <w:right w:val="single" w:sz="8" w:space="0" w:color="auto"/>
            </w:tcBorders>
            <w:shd w:val="clear" w:color="auto" w:fill="EAF1DD" w:themeFill="accent3" w:themeFillTint="33"/>
            <w:noWrap/>
            <w:vAlign w:val="center"/>
            <w:hideMark/>
          </w:tcPr>
          <w:p w14:paraId="75E85939"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-294 344,5</w:t>
            </w:r>
          </w:p>
        </w:tc>
      </w:tr>
      <w:tr w:rsidR="005E04E5" w:rsidRPr="00057C95" w14:paraId="4537A772" w14:textId="77777777" w:rsidTr="00C947E7">
        <w:trPr>
          <w:trHeight w:val="255"/>
        </w:trPr>
        <w:tc>
          <w:tcPr>
            <w:tcW w:w="680" w:type="dxa"/>
            <w:tcBorders>
              <w:top w:val="nil"/>
              <w:left w:val="single" w:sz="8" w:space="0" w:color="auto"/>
              <w:bottom w:val="single" w:sz="8" w:space="0" w:color="auto"/>
              <w:right w:val="single" w:sz="8" w:space="0" w:color="auto"/>
            </w:tcBorders>
            <w:shd w:val="clear" w:color="auto" w:fill="auto"/>
            <w:noWrap/>
            <w:vAlign w:val="bottom"/>
            <w:hideMark/>
          </w:tcPr>
          <w:p w14:paraId="27D2C8B4" w14:textId="77777777" w:rsidR="005E04E5" w:rsidRPr="00057C95" w:rsidRDefault="005E04E5" w:rsidP="005E04E5">
            <w:pPr>
              <w:jc w:val="center"/>
              <w:rPr>
                <w:rFonts w:ascii="Myriad Pro" w:hAnsi="Myriad Pro" w:cs="Arial"/>
                <w:sz w:val="18"/>
                <w:szCs w:val="18"/>
              </w:rPr>
            </w:pPr>
            <w:r w:rsidRPr="00057C95">
              <w:rPr>
                <w:rFonts w:ascii="Myriad Pro" w:hAnsi="Myriad Pro"/>
                <w:sz w:val="18"/>
                <w:szCs w:val="18"/>
              </w:rPr>
              <w:t>1</w:t>
            </w:r>
          </w:p>
        </w:tc>
        <w:tc>
          <w:tcPr>
            <w:tcW w:w="1725" w:type="dxa"/>
            <w:tcBorders>
              <w:top w:val="nil"/>
              <w:left w:val="nil"/>
              <w:bottom w:val="single" w:sz="8" w:space="0" w:color="auto"/>
              <w:right w:val="single" w:sz="8" w:space="0" w:color="auto"/>
            </w:tcBorders>
            <w:shd w:val="clear" w:color="auto" w:fill="auto"/>
            <w:noWrap/>
            <w:vAlign w:val="center"/>
            <w:hideMark/>
          </w:tcPr>
          <w:p w14:paraId="5C6A77A2" w14:textId="77777777" w:rsidR="005E04E5" w:rsidRPr="00057C95" w:rsidRDefault="005E04E5" w:rsidP="005E04E5">
            <w:pPr>
              <w:rPr>
                <w:rFonts w:ascii="Myriad Pro" w:hAnsi="Myriad Pro" w:cs="Arial"/>
                <w:sz w:val="18"/>
                <w:szCs w:val="18"/>
              </w:rPr>
            </w:pPr>
            <w:r w:rsidRPr="00057C95">
              <w:rPr>
                <w:rFonts w:ascii="Myriad Pro" w:hAnsi="Myriad Pro"/>
                <w:sz w:val="18"/>
                <w:szCs w:val="18"/>
              </w:rPr>
              <w:t>Калинин А.Д</w:t>
            </w:r>
          </w:p>
        </w:tc>
        <w:tc>
          <w:tcPr>
            <w:tcW w:w="2797" w:type="dxa"/>
            <w:tcBorders>
              <w:top w:val="nil"/>
              <w:left w:val="nil"/>
              <w:bottom w:val="single" w:sz="8" w:space="0" w:color="auto"/>
              <w:right w:val="single" w:sz="8" w:space="0" w:color="auto"/>
            </w:tcBorders>
            <w:shd w:val="clear" w:color="auto" w:fill="auto"/>
            <w:noWrap/>
            <w:vAlign w:val="center"/>
            <w:hideMark/>
          </w:tcPr>
          <w:p w14:paraId="7B7C5E4F" w14:textId="781AB71F" w:rsidR="005E04E5" w:rsidRPr="00057C95" w:rsidRDefault="0053226C" w:rsidP="005E04E5">
            <w:pPr>
              <w:rPr>
                <w:rFonts w:ascii="Myriad Pro" w:hAnsi="Myriad Pro" w:cs="Arial"/>
                <w:sz w:val="18"/>
                <w:szCs w:val="18"/>
              </w:rPr>
            </w:pPr>
            <w:r>
              <w:rPr>
                <w:rFonts w:ascii="Myriad Pro" w:hAnsi="Myriad Pro"/>
                <w:sz w:val="18"/>
                <w:szCs w:val="18"/>
              </w:rPr>
              <w:t>№  </w:t>
            </w:r>
            <w:r w:rsidR="005E04E5" w:rsidRPr="00057C95">
              <w:rPr>
                <w:rFonts w:ascii="Myriad Pro" w:hAnsi="Myriad Pro"/>
                <w:sz w:val="18"/>
                <w:szCs w:val="18"/>
              </w:rPr>
              <w:t>224-02*01072 от 20.01.2015</w:t>
            </w:r>
          </w:p>
        </w:tc>
        <w:tc>
          <w:tcPr>
            <w:tcW w:w="926" w:type="dxa"/>
            <w:gridSpan w:val="2"/>
            <w:tcBorders>
              <w:top w:val="nil"/>
              <w:left w:val="nil"/>
              <w:bottom w:val="single" w:sz="8" w:space="0" w:color="auto"/>
              <w:right w:val="single" w:sz="8" w:space="0" w:color="auto"/>
            </w:tcBorders>
            <w:shd w:val="clear" w:color="auto" w:fill="auto"/>
            <w:noWrap/>
            <w:vAlign w:val="center"/>
            <w:hideMark/>
          </w:tcPr>
          <w:p w14:paraId="6D3B0272" w14:textId="77777777" w:rsidR="005E04E5" w:rsidRPr="00057C95" w:rsidRDefault="005E04E5" w:rsidP="005E04E5">
            <w:pPr>
              <w:jc w:val="right"/>
              <w:rPr>
                <w:rFonts w:ascii="Myriad Pro" w:hAnsi="Myriad Pro" w:cs="Arial"/>
                <w:sz w:val="18"/>
                <w:szCs w:val="18"/>
              </w:rPr>
            </w:pPr>
            <w:r w:rsidRPr="00057C95">
              <w:rPr>
                <w:rFonts w:ascii="Myriad Pro" w:hAnsi="Myriad Pro"/>
                <w:sz w:val="18"/>
                <w:szCs w:val="18"/>
              </w:rPr>
              <w:t>365,0</w:t>
            </w:r>
          </w:p>
        </w:tc>
        <w:tc>
          <w:tcPr>
            <w:tcW w:w="809" w:type="dxa"/>
            <w:gridSpan w:val="2"/>
            <w:tcBorders>
              <w:top w:val="nil"/>
              <w:left w:val="nil"/>
              <w:bottom w:val="single" w:sz="8" w:space="0" w:color="auto"/>
              <w:right w:val="single" w:sz="8" w:space="0" w:color="auto"/>
            </w:tcBorders>
            <w:shd w:val="clear" w:color="auto" w:fill="auto"/>
            <w:noWrap/>
            <w:vAlign w:val="center"/>
            <w:hideMark/>
          </w:tcPr>
          <w:p w14:paraId="0BD9B219" w14:textId="77777777" w:rsidR="005E04E5" w:rsidRPr="00057C95" w:rsidRDefault="005E04E5" w:rsidP="005E04E5">
            <w:pPr>
              <w:jc w:val="right"/>
              <w:rPr>
                <w:rFonts w:ascii="Myriad Pro" w:hAnsi="Myriad Pro" w:cs="Arial"/>
                <w:sz w:val="18"/>
                <w:szCs w:val="18"/>
              </w:rPr>
            </w:pPr>
            <w:r w:rsidRPr="00057C95">
              <w:rPr>
                <w:rFonts w:ascii="Myriad Pro" w:hAnsi="Myriad Pro"/>
                <w:sz w:val="18"/>
                <w:szCs w:val="18"/>
              </w:rPr>
              <w:t>0,7</w:t>
            </w:r>
          </w:p>
        </w:tc>
        <w:tc>
          <w:tcPr>
            <w:tcW w:w="1120" w:type="dxa"/>
            <w:gridSpan w:val="2"/>
            <w:tcBorders>
              <w:top w:val="nil"/>
              <w:left w:val="nil"/>
              <w:bottom w:val="single" w:sz="8" w:space="0" w:color="auto"/>
              <w:right w:val="single" w:sz="8" w:space="0" w:color="auto"/>
            </w:tcBorders>
            <w:shd w:val="clear" w:color="auto" w:fill="auto"/>
            <w:noWrap/>
            <w:vAlign w:val="center"/>
            <w:hideMark/>
          </w:tcPr>
          <w:p w14:paraId="3992251A"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912,5</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36A61CE1"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773,31</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1DAEB3B0"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2 118,66</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52303982"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1 121,030</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1F1B1083"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1 848,8</w:t>
            </w:r>
          </w:p>
        </w:tc>
        <w:tc>
          <w:tcPr>
            <w:tcW w:w="1652" w:type="dxa"/>
            <w:gridSpan w:val="2"/>
            <w:tcBorders>
              <w:top w:val="nil"/>
              <w:left w:val="nil"/>
              <w:bottom w:val="single" w:sz="8" w:space="0" w:color="auto"/>
              <w:right w:val="single" w:sz="8" w:space="0" w:color="auto"/>
            </w:tcBorders>
            <w:shd w:val="clear" w:color="auto" w:fill="auto"/>
            <w:noWrap/>
            <w:vAlign w:val="center"/>
            <w:hideMark/>
          </w:tcPr>
          <w:p w14:paraId="6C5534B9"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851,17</w:t>
            </w:r>
          </w:p>
        </w:tc>
        <w:tc>
          <w:tcPr>
            <w:tcW w:w="1417" w:type="dxa"/>
            <w:tcBorders>
              <w:top w:val="nil"/>
              <w:left w:val="nil"/>
              <w:bottom w:val="single" w:sz="8" w:space="0" w:color="auto"/>
              <w:right w:val="single" w:sz="8" w:space="0" w:color="auto"/>
            </w:tcBorders>
            <w:shd w:val="clear" w:color="auto" w:fill="auto"/>
            <w:noWrap/>
            <w:vAlign w:val="center"/>
            <w:hideMark/>
          </w:tcPr>
          <w:p w14:paraId="1BD493D2"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-310,7</w:t>
            </w:r>
          </w:p>
        </w:tc>
      </w:tr>
      <w:tr w:rsidR="005E04E5" w:rsidRPr="00057C95" w14:paraId="0025735D" w14:textId="77777777" w:rsidTr="00C947E7">
        <w:trPr>
          <w:trHeight w:val="255"/>
        </w:trPr>
        <w:tc>
          <w:tcPr>
            <w:tcW w:w="680" w:type="dxa"/>
            <w:tcBorders>
              <w:top w:val="nil"/>
              <w:left w:val="single" w:sz="8" w:space="0" w:color="auto"/>
              <w:bottom w:val="single" w:sz="8" w:space="0" w:color="auto"/>
              <w:right w:val="single" w:sz="8" w:space="0" w:color="auto"/>
            </w:tcBorders>
            <w:shd w:val="clear" w:color="auto" w:fill="auto"/>
            <w:noWrap/>
            <w:vAlign w:val="bottom"/>
            <w:hideMark/>
          </w:tcPr>
          <w:p w14:paraId="031F972F" w14:textId="77777777" w:rsidR="005E04E5" w:rsidRPr="00057C95" w:rsidRDefault="005E04E5" w:rsidP="005E04E5">
            <w:pPr>
              <w:jc w:val="center"/>
              <w:rPr>
                <w:rFonts w:ascii="Myriad Pro" w:hAnsi="Myriad Pro" w:cs="Arial"/>
                <w:sz w:val="18"/>
                <w:szCs w:val="18"/>
              </w:rPr>
            </w:pPr>
            <w:r w:rsidRPr="00057C95">
              <w:rPr>
                <w:rFonts w:ascii="Myriad Pro" w:hAnsi="Myriad Pro"/>
                <w:sz w:val="18"/>
                <w:szCs w:val="18"/>
              </w:rPr>
              <w:t>2</w:t>
            </w:r>
          </w:p>
        </w:tc>
        <w:tc>
          <w:tcPr>
            <w:tcW w:w="1725" w:type="dxa"/>
            <w:tcBorders>
              <w:top w:val="nil"/>
              <w:left w:val="nil"/>
              <w:bottom w:val="single" w:sz="8" w:space="0" w:color="auto"/>
              <w:right w:val="single" w:sz="8" w:space="0" w:color="auto"/>
            </w:tcBorders>
            <w:shd w:val="clear" w:color="auto" w:fill="auto"/>
            <w:noWrap/>
            <w:vAlign w:val="center"/>
            <w:hideMark/>
          </w:tcPr>
          <w:p w14:paraId="6DF7A696" w14:textId="77777777" w:rsidR="005E04E5" w:rsidRPr="00057C95" w:rsidRDefault="005E04E5" w:rsidP="005E04E5">
            <w:pPr>
              <w:rPr>
                <w:rFonts w:ascii="Myriad Pro" w:hAnsi="Myriad Pro" w:cs="Arial"/>
                <w:sz w:val="18"/>
                <w:szCs w:val="18"/>
              </w:rPr>
            </w:pPr>
            <w:r w:rsidRPr="00057C95">
              <w:rPr>
                <w:rFonts w:ascii="Myriad Pro" w:hAnsi="Myriad Pro"/>
                <w:sz w:val="18"/>
                <w:szCs w:val="18"/>
              </w:rPr>
              <w:t>Рогова Т.А.</w:t>
            </w:r>
          </w:p>
        </w:tc>
        <w:tc>
          <w:tcPr>
            <w:tcW w:w="2797" w:type="dxa"/>
            <w:tcBorders>
              <w:top w:val="nil"/>
              <w:left w:val="nil"/>
              <w:bottom w:val="single" w:sz="8" w:space="0" w:color="auto"/>
              <w:right w:val="single" w:sz="8" w:space="0" w:color="auto"/>
            </w:tcBorders>
            <w:shd w:val="clear" w:color="auto" w:fill="auto"/>
            <w:noWrap/>
            <w:vAlign w:val="center"/>
            <w:hideMark/>
          </w:tcPr>
          <w:p w14:paraId="50BEB165" w14:textId="1DF208CA" w:rsidR="005E04E5" w:rsidRPr="00057C95" w:rsidRDefault="0053226C" w:rsidP="005E04E5">
            <w:pPr>
              <w:rPr>
                <w:rFonts w:ascii="Myriad Pro" w:hAnsi="Myriad Pro" w:cs="Arial"/>
                <w:sz w:val="18"/>
                <w:szCs w:val="18"/>
              </w:rPr>
            </w:pPr>
            <w:r>
              <w:rPr>
                <w:rFonts w:ascii="Myriad Pro" w:hAnsi="Myriad Pro"/>
                <w:sz w:val="18"/>
                <w:szCs w:val="18"/>
              </w:rPr>
              <w:t>№  </w:t>
            </w:r>
            <w:r w:rsidR="005E04E5" w:rsidRPr="00057C95">
              <w:rPr>
                <w:rFonts w:ascii="Myriad Pro" w:hAnsi="Myriad Pro"/>
                <w:sz w:val="18"/>
                <w:szCs w:val="18"/>
              </w:rPr>
              <w:t>224-02-01074 от 16.01.2015</w:t>
            </w:r>
          </w:p>
        </w:tc>
        <w:tc>
          <w:tcPr>
            <w:tcW w:w="926" w:type="dxa"/>
            <w:gridSpan w:val="2"/>
            <w:tcBorders>
              <w:top w:val="nil"/>
              <w:left w:val="nil"/>
              <w:bottom w:val="single" w:sz="8" w:space="0" w:color="auto"/>
              <w:right w:val="single" w:sz="8" w:space="0" w:color="auto"/>
            </w:tcBorders>
            <w:shd w:val="clear" w:color="auto" w:fill="auto"/>
            <w:noWrap/>
            <w:vAlign w:val="center"/>
            <w:hideMark/>
          </w:tcPr>
          <w:p w14:paraId="3EA845A2" w14:textId="77777777" w:rsidR="005E04E5" w:rsidRPr="00057C95" w:rsidRDefault="005E04E5" w:rsidP="005E04E5">
            <w:pPr>
              <w:jc w:val="right"/>
              <w:rPr>
                <w:rFonts w:ascii="Myriad Pro" w:hAnsi="Myriad Pro" w:cs="Arial"/>
                <w:sz w:val="18"/>
                <w:szCs w:val="18"/>
              </w:rPr>
            </w:pPr>
            <w:r w:rsidRPr="00057C95">
              <w:rPr>
                <w:rFonts w:ascii="Myriad Pro" w:hAnsi="Myriad Pro"/>
                <w:sz w:val="18"/>
                <w:szCs w:val="18"/>
              </w:rPr>
              <w:t>2 228,0</w:t>
            </w:r>
          </w:p>
        </w:tc>
        <w:tc>
          <w:tcPr>
            <w:tcW w:w="809" w:type="dxa"/>
            <w:gridSpan w:val="2"/>
            <w:tcBorders>
              <w:top w:val="nil"/>
              <w:left w:val="nil"/>
              <w:bottom w:val="single" w:sz="8" w:space="0" w:color="auto"/>
              <w:right w:val="single" w:sz="8" w:space="0" w:color="auto"/>
            </w:tcBorders>
            <w:shd w:val="clear" w:color="auto" w:fill="auto"/>
            <w:noWrap/>
            <w:vAlign w:val="center"/>
            <w:hideMark/>
          </w:tcPr>
          <w:p w14:paraId="58843ECD" w14:textId="77777777" w:rsidR="005E04E5" w:rsidRPr="00057C95" w:rsidRDefault="005E04E5" w:rsidP="005E04E5">
            <w:pPr>
              <w:jc w:val="right"/>
              <w:rPr>
                <w:rFonts w:ascii="Myriad Pro" w:hAnsi="Myriad Pro" w:cs="Arial"/>
                <w:sz w:val="18"/>
                <w:szCs w:val="18"/>
              </w:rPr>
            </w:pPr>
            <w:r w:rsidRPr="00057C95">
              <w:rPr>
                <w:rFonts w:ascii="Myriad Pro" w:hAnsi="Myriad Pro"/>
                <w:sz w:val="18"/>
                <w:szCs w:val="18"/>
              </w:rPr>
              <w:t>0,7</w:t>
            </w:r>
          </w:p>
        </w:tc>
        <w:tc>
          <w:tcPr>
            <w:tcW w:w="1120" w:type="dxa"/>
            <w:gridSpan w:val="2"/>
            <w:tcBorders>
              <w:top w:val="nil"/>
              <w:left w:val="nil"/>
              <w:bottom w:val="single" w:sz="8" w:space="0" w:color="auto"/>
              <w:right w:val="single" w:sz="8" w:space="0" w:color="auto"/>
            </w:tcBorders>
            <w:shd w:val="clear" w:color="auto" w:fill="auto"/>
            <w:noWrap/>
            <w:vAlign w:val="center"/>
            <w:hideMark/>
          </w:tcPr>
          <w:p w14:paraId="646A2E57"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5 570,0</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5880A0B6"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4 720,34</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59A24F8A"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2 118,64</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42D250C7"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1 121,030</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1971AE7F"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1 848,8</w:t>
            </w:r>
          </w:p>
        </w:tc>
        <w:tc>
          <w:tcPr>
            <w:tcW w:w="1652" w:type="dxa"/>
            <w:gridSpan w:val="2"/>
            <w:tcBorders>
              <w:top w:val="nil"/>
              <w:left w:val="nil"/>
              <w:bottom w:val="single" w:sz="8" w:space="0" w:color="auto"/>
              <w:right w:val="single" w:sz="8" w:space="0" w:color="auto"/>
            </w:tcBorders>
            <w:shd w:val="clear" w:color="auto" w:fill="auto"/>
            <w:noWrap/>
            <w:vAlign w:val="center"/>
            <w:hideMark/>
          </w:tcPr>
          <w:p w14:paraId="39400D90"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851,19</w:t>
            </w:r>
          </w:p>
        </w:tc>
        <w:tc>
          <w:tcPr>
            <w:tcW w:w="1417" w:type="dxa"/>
            <w:tcBorders>
              <w:top w:val="nil"/>
              <w:left w:val="nil"/>
              <w:bottom w:val="single" w:sz="8" w:space="0" w:color="auto"/>
              <w:right w:val="single" w:sz="8" w:space="0" w:color="auto"/>
            </w:tcBorders>
            <w:shd w:val="clear" w:color="auto" w:fill="auto"/>
            <w:noWrap/>
            <w:vAlign w:val="center"/>
            <w:hideMark/>
          </w:tcPr>
          <w:p w14:paraId="69551577"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-1 896,4</w:t>
            </w:r>
          </w:p>
        </w:tc>
      </w:tr>
      <w:tr w:rsidR="005E04E5" w:rsidRPr="00057C95" w14:paraId="479FA54A" w14:textId="77777777" w:rsidTr="00C947E7">
        <w:trPr>
          <w:trHeight w:val="255"/>
        </w:trPr>
        <w:tc>
          <w:tcPr>
            <w:tcW w:w="680" w:type="dxa"/>
            <w:tcBorders>
              <w:top w:val="nil"/>
              <w:left w:val="single" w:sz="8" w:space="0" w:color="auto"/>
              <w:bottom w:val="single" w:sz="8" w:space="0" w:color="auto"/>
              <w:right w:val="single" w:sz="8" w:space="0" w:color="auto"/>
            </w:tcBorders>
            <w:shd w:val="clear" w:color="auto" w:fill="auto"/>
            <w:noWrap/>
            <w:vAlign w:val="bottom"/>
            <w:hideMark/>
          </w:tcPr>
          <w:p w14:paraId="37C7774D" w14:textId="77777777" w:rsidR="005E04E5" w:rsidRPr="00057C95" w:rsidRDefault="005E04E5" w:rsidP="005E04E5">
            <w:pPr>
              <w:jc w:val="center"/>
              <w:rPr>
                <w:rFonts w:ascii="Myriad Pro" w:hAnsi="Myriad Pro" w:cs="Arial"/>
                <w:sz w:val="18"/>
                <w:szCs w:val="18"/>
              </w:rPr>
            </w:pPr>
            <w:r w:rsidRPr="00057C95">
              <w:rPr>
                <w:rFonts w:ascii="Myriad Pro" w:hAnsi="Myriad Pro"/>
                <w:sz w:val="18"/>
                <w:szCs w:val="18"/>
              </w:rPr>
              <w:t>3</w:t>
            </w:r>
          </w:p>
        </w:tc>
        <w:tc>
          <w:tcPr>
            <w:tcW w:w="1725" w:type="dxa"/>
            <w:tcBorders>
              <w:top w:val="nil"/>
              <w:left w:val="nil"/>
              <w:bottom w:val="single" w:sz="8" w:space="0" w:color="auto"/>
              <w:right w:val="single" w:sz="8" w:space="0" w:color="auto"/>
            </w:tcBorders>
            <w:shd w:val="clear" w:color="auto" w:fill="auto"/>
            <w:noWrap/>
            <w:vAlign w:val="bottom"/>
            <w:hideMark/>
          </w:tcPr>
          <w:p w14:paraId="7A388782" w14:textId="77777777" w:rsidR="005E04E5" w:rsidRPr="00057C95" w:rsidRDefault="005E04E5" w:rsidP="005E04E5">
            <w:pPr>
              <w:rPr>
                <w:rFonts w:ascii="Myriad Pro" w:hAnsi="Myriad Pro" w:cs="Arial"/>
                <w:sz w:val="18"/>
                <w:szCs w:val="18"/>
              </w:rPr>
            </w:pPr>
            <w:r w:rsidRPr="00057C95">
              <w:rPr>
                <w:rFonts w:ascii="Myriad Pro" w:hAnsi="Myriad Pro"/>
                <w:sz w:val="18"/>
                <w:szCs w:val="18"/>
              </w:rPr>
              <w:t>Сериков СГ.</w:t>
            </w:r>
          </w:p>
        </w:tc>
        <w:tc>
          <w:tcPr>
            <w:tcW w:w="2797" w:type="dxa"/>
            <w:tcBorders>
              <w:top w:val="nil"/>
              <w:left w:val="nil"/>
              <w:bottom w:val="single" w:sz="8" w:space="0" w:color="auto"/>
              <w:right w:val="single" w:sz="8" w:space="0" w:color="auto"/>
            </w:tcBorders>
            <w:shd w:val="clear" w:color="auto" w:fill="auto"/>
            <w:noWrap/>
            <w:vAlign w:val="center"/>
            <w:hideMark/>
          </w:tcPr>
          <w:p w14:paraId="65B379D7" w14:textId="0969DCFB" w:rsidR="005E04E5" w:rsidRPr="00057C95" w:rsidRDefault="0053226C" w:rsidP="005E04E5">
            <w:pPr>
              <w:rPr>
                <w:rFonts w:ascii="Myriad Pro" w:hAnsi="Myriad Pro" w:cs="Arial"/>
                <w:sz w:val="18"/>
                <w:szCs w:val="18"/>
              </w:rPr>
            </w:pPr>
            <w:r>
              <w:rPr>
                <w:rFonts w:ascii="Myriad Pro" w:hAnsi="Myriad Pro"/>
                <w:sz w:val="18"/>
                <w:szCs w:val="18"/>
              </w:rPr>
              <w:t>№  </w:t>
            </w:r>
            <w:r w:rsidR="005E04E5" w:rsidRPr="00057C95">
              <w:rPr>
                <w:rFonts w:ascii="Myriad Pro" w:hAnsi="Myriad Pro"/>
                <w:sz w:val="18"/>
                <w:szCs w:val="18"/>
              </w:rPr>
              <w:t>224-02-01071 от 13.01.2015</w:t>
            </w:r>
          </w:p>
        </w:tc>
        <w:tc>
          <w:tcPr>
            <w:tcW w:w="926" w:type="dxa"/>
            <w:gridSpan w:val="2"/>
            <w:tcBorders>
              <w:top w:val="nil"/>
              <w:left w:val="nil"/>
              <w:bottom w:val="single" w:sz="8" w:space="0" w:color="auto"/>
              <w:right w:val="single" w:sz="8" w:space="0" w:color="auto"/>
            </w:tcBorders>
            <w:shd w:val="clear" w:color="auto" w:fill="auto"/>
            <w:noWrap/>
            <w:vAlign w:val="center"/>
            <w:hideMark/>
          </w:tcPr>
          <w:p w14:paraId="31561170" w14:textId="77777777" w:rsidR="005E04E5" w:rsidRPr="00057C95" w:rsidRDefault="005E04E5" w:rsidP="005E04E5">
            <w:pPr>
              <w:jc w:val="right"/>
              <w:rPr>
                <w:rFonts w:ascii="Myriad Pro" w:hAnsi="Myriad Pro" w:cs="Arial"/>
                <w:sz w:val="18"/>
                <w:szCs w:val="18"/>
              </w:rPr>
            </w:pPr>
            <w:r w:rsidRPr="00057C95">
              <w:rPr>
                <w:rFonts w:ascii="Myriad Pro" w:hAnsi="Myriad Pro"/>
                <w:sz w:val="18"/>
                <w:szCs w:val="18"/>
              </w:rPr>
              <w:t>5 375,6</w:t>
            </w:r>
          </w:p>
        </w:tc>
        <w:tc>
          <w:tcPr>
            <w:tcW w:w="809" w:type="dxa"/>
            <w:gridSpan w:val="2"/>
            <w:tcBorders>
              <w:top w:val="nil"/>
              <w:left w:val="nil"/>
              <w:bottom w:val="single" w:sz="8" w:space="0" w:color="auto"/>
              <w:right w:val="single" w:sz="8" w:space="0" w:color="auto"/>
            </w:tcBorders>
            <w:shd w:val="clear" w:color="auto" w:fill="auto"/>
            <w:noWrap/>
            <w:vAlign w:val="center"/>
            <w:hideMark/>
          </w:tcPr>
          <w:p w14:paraId="4DE7B17B" w14:textId="77777777" w:rsidR="005E04E5" w:rsidRPr="00057C95" w:rsidRDefault="005E04E5" w:rsidP="005E04E5">
            <w:pPr>
              <w:jc w:val="right"/>
              <w:rPr>
                <w:rFonts w:ascii="Myriad Pro" w:hAnsi="Myriad Pro" w:cs="Arial"/>
                <w:sz w:val="18"/>
                <w:szCs w:val="18"/>
              </w:rPr>
            </w:pPr>
            <w:r w:rsidRPr="00057C95">
              <w:rPr>
                <w:rFonts w:ascii="Myriad Pro" w:hAnsi="Myriad Pro"/>
                <w:sz w:val="18"/>
                <w:szCs w:val="18"/>
              </w:rPr>
              <w:t>0,7</w:t>
            </w:r>
          </w:p>
        </w:tc>
        <w:tc>
          <w:tcPr>
            <w:tcW w:w="1120" w:type="dxa"/>
            <w:gridSpan w:val="2"/>
            <w:tcBorders>
              <w:top w:val="nil"/>
              <w:left w:val="nil"/>
              <w:bottom w:val="single" w:sz="8" w:space="0" w:color="auto"/>
              <w:right w:val="single" w:sz="8" w:space="0" w:color="auto"/>
            </w:tcBorders>
            <w:shd w:val="clear" w:color="auto" w:fill="auto"/>
            <w:noWrap/>
            <w:vAlign w:val="center"/>
            <w:hideMark/>
          </w:tcPr>
          <w:p w14:paraId="4C909393"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13 439,0</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617A4AB6"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11 388,98</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2B911FEE"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2 118,64</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7982B1F1"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1 121,030</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25F16B81"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1 848,8</w:t>
            </w:r>
          </w:p>
        </w:tc>
        <w:tc>
          <w:tcPr>
            <w:tcW w:w="1652" w:type="dxa"/>
            <w:gridSpan w:val="2"/>
            <w:tcBorders>
              <w:top w:val="nil"/>
              <w:left w:val="nil"/>
              <w:bottom w:val="single" w:sz="8" w:space="0" w:color="auto"/>
              <w:right w:val="single" w:sz="8" w:space="0" w:color="auto"/>
            </w:tcBorders>
            <w:shd w:val="clear" w:color="auto" w:fill="auto"/>
            <w:noWrap/>
            <w:vAlign w:val="center"/>
            <w:hideMark/>
          </w:tcPr>
          <w:p w14:paraId="39B5FE91"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851,19</w:t>
            </w:r>
          </w:p>
        </w:tc>
        <w:tc>
          <w:tcPr>
            <w:tcW w:w="1417" w:type="dxa"/>
            <w:tcBorders>
              <w:top w:val="nil"/>
              <w:left w:val="nil"/>
              <w:bottom w:val="single" w:sz="8" w:space="0" w:color="auto"/>
              <w:right w:val="single" w:sz="8" w:space="0" w:color="auto"/>
            </w:tcBorders>
            <w:shd w:val="clear" w:color="auto" w:fill="auto"/>
            <w:noWrap/>
            <w:vAlign w:val="center"/>
            <w:hideMark/>
          </w:tcPr>
          <w:p w14:paraId="15F3DE30"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-4 575,6</w:t>
            </w:r>
          </w:p>
        </w:tc>
      </w:tr>
      <w:tr w:rsidR="005E04E5" w:rsidRPr="00057C95" w14:paraId="33B79D87" w14:textId="77777777" w:rsidTr="00C947E7">
        <w:trPr>
          <w:trHeight w:val="255"/>
        </w:trPr>
        <w:tc>
          <w:tcPr>
            <w:tcW w:w="680" w:type="dxa"/>
            <w:tcBorders>
              <w:top w:val="nil"/>
              <w:left w:val="single" w:sz="8" w:space="0" w:color="auto"/>
              <w:bottom w:val="single" w:sz="8" w:space="0" w:color="auto"/>
              <w:right w:val="single" w:sz="8" w:space="0" w:color="auto"/>
            </w:tcBorders>
            <w:shd w:val="clear" w:color="auto" w:fill="auto"/>
            <w:noWrap/>
            <w:vAlign w:val="center"/>
            <w:hideMark/>
          </w:tcPr>
          <w:p w14:paraId="5294D728" w14:textId="77777777" w:rsidR="005E04E5" w:rsidRPr="00057C95" w:rsidRDefault="005E04E5" w:rsidP="005E04E5">
            <w:pPr>
              <w:jc w:val="center"/>
              <w:rPr>
                <w:rFonts w:ascii="Myriad Pro" w:hAnsi="Myriad Pro" w:cs="Arial"/>
                <w:sz w:val="18"/>
                <w:szCs w:val="18"/>
              </w:rPr>
            </w:pPr>
            <w:r w:rsidRPr="00057C95">
              <w:rPr>
                <w:rFonts w:ascii="Myriad Pro" w:hAnsi="Myriad Pro"/>
                <w:sz w:val="18"/>
                <w:szCs w:val="18"/>
              </w:rPr>
              <w:t>4</w:t>
            </w:r>
          </w:p>
        </w:tc>
        <w:tc>
          <w:tcPr>
            <w:tcW w:w="1725" w:type="dxa"/>
            <w:tcBorders>
              <w:top w:val="nil"/>
              <w:left w:val="nil"/>
              <w:bottom w:val="single" w:sz="8" w:space="0" w:color="auto"/>
              <w:right w:val="single" w:sz="8" w:space="0" w:color="auto"/>
            </w:tcBorders>
            <w:shd w:val="clear" w:color="auto" w:fill="auto"/>
            <w:noWrap/>
            <w:vAlign w:val="center"/>
            <w:hideMark/>
          </w:tcPr>
          <w:p w14:paraId="330EFA1D" w14:textId="77777777" w:rsidR="005E04E5" w:rsidRPr="00057C95" w:rsidRDefault="005E04E5" w:rsidP="005E04E5">
            <w:pPr>
              <w:rPr>
                <w:rFonts w:ascii="Myriad Pro" w:hAnsi="Myriad Pro" w:cs="Arial"/>
                <w:sz w:val="18"/>
                <w:szCs w:val="18"/>
              </w:rPr>
            </w:pPr>
            <w:r w:rsidRPr="00057C95">
              <w:rPr>
                <w:rFonts w:ascii="Myriad Pro" w:hAnsi="Myriad Pro"/>
                <w:sz w:val="18"/>
                <w:szCs w:val="18"/>
              </w:rPr>
              <w:t>Киркиш А,В.</w:t>
            </w:r>
          </w:p>
        </w:tc>
        <w:tc>
          <w:tcPr>
            <w:tcW w:w="2797" w:type="dxa"/>
            <w:tcBorders>
              <w:top w:val="nil"/>
              <w:left w:val="nil"/>
              <w:bottom w:val="single" w:sz="8" w:space="0" w:color="auto"/>
              <w:right w:val="single" w:sz="8" w:space="0" w:color="auto"/>
            </w:tcBorders>
            <w:shd w:val="clear" w:color="auto" w:fill="auto"/>
            <w:noWrap/>
            <w:vAlign w:val="center"/>
            <w:hideMark/>
          </w:tcPr>
          <w:p w14:paraId="609E098B" w14:textId="77777777" w:rsidR="005E04E5" w:rsidRPr="00057C95" w:rsidRDefault="005E04E5" w:rsidP="005E04E5">
            <w:pPr>
              <w:rPr>
                <w:rFonts w:ascii="Myriad Pro" w:hAnsi="Myriad Pro" w:cs="Arial"/>
                <w:sz w:val="18"/>
                <w:szCs w:val="18"/>
              </w:rPr>
            </w:pPr>
            <w:r w:rsidRPr="00057C95">
              <w:rPr>
                <w:rFonts w:ascii="Myriad Pro" w:hAnsi="Myriad Pro"/>
                <w:sz w:val="18"/>
                <w:szCs w:val="18"/>
              </w:rPr>
              <w:t>№224-07-00674 от 02.02.2015</w:t>
            </w:r>
          </w:p>
        </w:tc>
        <w:tc>
          <w:tcPr>
            <w:tcW w:w="926" w:type="dxa"/>
            <w:gridSpan w:val="2"/>
            <w:tcBorders>
              <w:top w:val="nil"/>
              <w:left w:val="nil"/>
              <w:bottom w:val="single" w:sz="8" w:space="0" w:color="auto"/>
              <w:right w:val="single" w:sz="8" w:space="0" w:color="auto"/>
            </w:tcBorders>
            <w:shd w:val="clear" w:color="auto" w:fill="auto"/>
            <w:noWrap/>
            <w:vAlign w:val="center"/>
            <w:hideMark/>
          </w:tcPr>
          <w:p w14:paraId="29E0FFA0" w14:textId="77777777" w:rsidR="005E04E5" w:rsidRPr="00057C95" w:rsidRDefault="005E04E5" w:rsidP="005E04E5">
            <w:pPr>
              <w:jc w:val="right"/>
              <w:rPr>
                <w:rFonts w:ascii="Myriad Pro" w:hAnsi="Myriad Pro" w:cs="Arial"/>
                <w:sz w:val="18"/>
                <w:szCs w:val="18"/>
              </w:rPr>
            </w:pPr>
            <w:r w:rsidRPr="00057C95">
              <w:rPr>
                <w:rFonts w:ascii="Myriad Pro" w:hAnsi="Myriad Pro"/>
                <w:sz w:val="18"/>
                <w:szCs w:val="18"/>
              </w:rPr>
              <w:t>5 241,6</w:t>
            </w:r>
          </w:p>
        </w:tc>
        <w:tc>
          <w:tcPr>
            <w:tcW w:w="809" w:type="dxa"/>
            <w:gridSpan w:val="2"/>
            <w:tcBorders>
              <w:top w:val="nil"/>
              <w:left w:val="nil"/>
              <w:bottom w:val="single" w:sz="8" w:space="0" w:color="auto"/>
              <w:right w:val="single" w:sz="8" w:space="0" w:color="auto"/>
            </w:tcBorders>
            <w:shd w:val="clear" w:color="auto" w:fill="auto"/>
            <w:noWrap/>
            <w:vAlign w:val="center"/>
            <w:hideMark/>
          </w:tcPr>
          <w:p w14:paraId="37BB66B5" w14:textId="77777777" w:rsidR="005E04E5" w:rsidRPr="00057C95" w:rsidRDefault="005E04E5" w:rsidP="005E04E5">
            <w:pPr>
              <w:jc w:val="right"/>
              <w:rPr>
                <w:rFonts w:ascii="Myriad Pro" w:hAnsi="Myriad Pro" w:cs="Arial"/>
                <w:sz w:val="18"/>
                <w:szCs w:val="18"/>
              </w:rPr>
            </w:pPr>
            <w:r w:rsidRPr="00057C95">
              <w:rPr>
                <w:rFonts w:ascii="Myriad Pro" w:hAnsi="Myriad Pro"/>
                <w:sz w:val="18"/>
                <w:szCs w:val="18"/>
              </w:rPr>
              <w:t>0,7</w:t>
            </w:r>
          </w:p>
        </w:tc>
        <w:tc>
          <w:tcPr>
            <w:tcW w:w="1120" w:type="dxa"/>
            <w:gridSpan w:val="2"/>
            <w:tcBorders>
              <w:top w:val="nil"/>
              <w:left w:val="nil"/>
              <w:bottom w:val="single" w:sz="8" w:space="0" w:color="auto"/>
              <w:right w:val="single" w:sz="8" w:space="0" w:color="auto"/>
            </w:tcBorders>
            <w:shd w:val="clear" w:color="auto" w:fill="auto"/>
            <w:noWrap/>
            <w:vAlign w:val="center"/>
            <w:hideMark/>
          </w:tcPr>
          <w:p w14:paraId="2B5FEF78"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13 104,0</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1A728D89"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11 105,09</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37AC8A6D"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2 118,65</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71474047"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1 121,030</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5579C4F9"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1 801,1</w:t>
            </w:r>
          </w:p>
        </w:tc>
        <w:tc>
          <w:tcPr>
            <w:tcW w:w="1652" w:type="dxa"/>
            <w:gridSpan w:val="2"/>
            <w:tcBorders>
              <w:top w:val="nil"/>
              <w:left w:val="nil"/>
              <w:bottom w:val="single" w:sz="8" w:space="0" w:color="auto"/>
              <w:right w:val="single" w:sz="8" w:space="0" w:color="auto"/>
            </w:tcBorders>
            <w:shd w:val="clear" w:color="auto" w:fill="auto"/>
            <w:noWrap/>
            <w:vAlign w:val="center"/>
            <w:hideMark/>
          </w:tcPr>
          <w:p w14:paraId="3B8674ED"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803,44</w:t>
            </w:r>
          </w:p>
        </w:tc>
        <w:tc>
          <w:tcPr>
            <w:tcW w:w="1417" w:type="dxa"/>
            <w:tcBorders>
              <w:top w:val="nil"/>
              <w:left w:val="nil"/>
              <w:bottom w:val="single" w:sz="8" w:space="0" w:color="auto"/>
              <w:right w:val="single" w:sz="8" w:space="0" w:color="auto"/>
            </w:tcBorders>
            <w:shd w:val="clear" w:color="auto" w:fill="auto"/>
            <w:noWrap/>
            <w:vAlign w:val="center"/>
            <w:hideMark/>
          </w:tcPr>
          <w:p w14:paraId="3040743A"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-4 211,3</w:t>
            </w:r>
          </w:p>
        </w:tc>
      </w:tr>
      <w:tr w:rsidR="005E04E5" w:rsidRPr="00057C95" w14:paraId="7EA7D018" w14:textId="77777777" w:rsidTr="00C947E7">
        <w:trPr>
          <w:trHeight w:val="255"/>
        </w:trPr>
        <w:tc>
          <w:tcPr>
            <w:tcW w:w="680" w:type="dxa"/>
            <w:tcBorders>
              <w:top w:val="nil"/>
              <w:left w:val="single" w:sz="8" w:space="0" w:color="auto"/>
              <w:bottom w:val="single" w:sz="8" w:space="0" w:color="auto"/>
              <w:right w:val="single" w:sz="8" w:space="0" w:color="auto"/>
            </w:tcBorders>
            <w:shd w:val="clear" w:color="auto" w:fill="auto"/>
            <w:noWrap/>
            <w:vAlign w:val="bottom"/>
            <w:hideMark/>
          </w:tcPr>
          <w:p w14:paraId="26231052" w14:textId="77777777" w:rsidR="005E04E5" w:rsidRPr="00057C95" w:rsidRDefault="005E04E5" w:rsidP="005E04E5">
            <w:pPr>
              <w:jc w:val="center"/>
              <w:rPr>
                <w:rFonts w:ascii="Myriad Pro" w:hAnsi="Myriad Pro" w:cs="Arial"/>
                <w:sz w:val="18"/>
                <w:szCs w:val="18"/>
              </w:rPr>
            </w:pPr>
            <w:r w:rsidRPr="00057C95">
              <w:rPr>
                <w:rFonts w:ascii="Myriad Pro" w:hAnsi="Myriad Pro"/>
                <w:sz w:val="18"/>
                <w:szCs w:val="18"/>
              </w:rPr>
              <w:t>5</w:t>
            </w:r>
          </w:p>
        </w:tc>
        <w:tc>
          <w:tcPr>
            <w:tcW w:w="1725" w:type="dxa"/>
            <w:tcBorders>
              <w:top w:val="nil"/>
              <w:left w:val="nil"/>
              <w:bottom w:val="single" w:sz="8" w:space="0" w:color="auto"/>
              <w:right w:val="single" w:sz="8" w:space="0" w:color="auto"/>
            </w:tcBorders>
            <w:shd w:val="clear" w:color="auto" w:fill="auto"/>
            <w:noWrap/>
            <w:vAlign w:val="center"/>
            <w:hideMark/>
          </w:tcPr>
          <w:p w14:paraId="2A35F02F" w14:textId="77777777" w:rsidR="005E04E5" w:rsidRPr="00057C95" w:rsidRDefault="005E04E5" w:rsidP="005E04E5">
            <w:pPr>
              <w:rPr>
                <w:rFonts w:ascii="Myriad Pro" w:hAnsi="Myriad Pro" w:cs="Arial"/>
                <w:sz w:val="18"/>
                <w:szCs w:val="18"/>
              </w:rPr>
            </w:pPr>
            <w:r w:rsidRPr="00057C95">
              <w:rPr>
                <w:rFonts w:ascii="Myriad Pro" w:hAnsi="Myriad Pro"/>
                <w:sz w:val="18"/>
                <w:szCs w:val="18"/>
              </w:rPr>
              <w:t>Натика В В</w:t>
            </w:r>
          </w:p>
        </w:tc>
        <w:tc>
          <w:tcPr>
            <w:tcW w:w="2797" w:type="dxa"/>
            <w:tcBorders>
              <w:top w:val="nil"/>
              <w:left w:val="nil"/>
              <w:bottom w:val="single" w:sz="8" w:space="0" w:color="auto"/>
              <w:right w:val="single" w:sz="8" w:space="0" w:color="auto"/>
            </w:tcBorders>
            <w:shd w:val="clear" w:color="auto" w:fill="auto"/>
            <w:noWrap/>
            <w:vAlign w:val="center"/>
            <w:hideMark/>
          </w:tcPr>
          <w:p w14:paraId="724BFF1B" w14:textId="236C95DA" w:rsidR="005E04E5" w:rsidRPr="00057C95" w:rsidRDefault="0053226C" w:rsidP="005E04E5">
            <w:pPr>
              <w:rPr>
                <w:rFonts w:ascii="Myriad Pro" w:hAnsi="Myriad Pro" w:cs="Arial"/>
                <w:sz w:val="18"/>
                <w:szCs w:val="18"/>
              </w:rPr>
            </w:pPr>
            <w:r>
              <w:rPr>
                <w:rFonts w:ascii="Myriad Pro" w:hAnsi="Myriad Pro"/>
                <w:sz w:val="18"/>
                <w:szCs w:val="18"/>
              </w:rPr>
              <w:t>№  </w:t>
            </w:r>
            <w:r w:rsidR="005E04E5" w:rsidRPr="00057C95">
              <w:rPr>
                <w:rFonts w:ascii="Myriad Pro" w:hAnsi="Myriad Pro"/>
                <w:sz w:val="18"/>
                <w:szCs w:val="18"/>
              </w:rPr>
              <w:t>224-03-00222 от 04.02.2015</w:t>
            </w:r>
          </w:p>
        </w:tc>
        <w:tc>
          <w:tcPr>
            <w:tcW w:w="926" w:type="dxa"/>
            <w:gridSpan w:val="2"/>
            <w:tcBorders>
              <w:top w:val="nil"/>
              <w:left w:val="nil"/>
              <w:bottom w:val="single" w:sz="8" w:space="0" w:color="auto"/>
              <w:right w:val="single" w:sz="8" w:space="0" w:color="auto"/>
            </w:tcBorders>
            <w:shd w:val="clear" w:color="auto" w:fill="auto"/>
            <w:noWrap/>
            <w:vAlign w:val="center"/>
            <w:hideMark/>
          </w:tcPr>
          <w:p w14:paraId="6886AC50" w14:textId="77777777" w:rsidR="005E04E5" w:rsidRPr="00057C95" w:rsidRDefault="005E04E5" w:rsidP="005E04E5">
            <w:pPr>
              <w:jc w:val="right"/>
              <w:rPr>
                <w:rFonts w:ascii="Myriad Pro" w:hAnsi="Myriad Pro" w:cs="Arial"/>
                <w:sz w:val="18"/>
                <w:szCs w:val="18"/>
              </w:rPr>
            </w:pPr>
            <w:r w:rsidRPr="00057C95">
              <w:rPr>
                <w:rFonts w:ascii="Myriad Pro" w:hAnsi="Myriad Pro"/>
                <w:sz w:val="18"/>
                <w:szCs w:val="18"/>
              </w:rPr>
              <w:t>I 173,0</w:t>
            </w:r>
          </w:p>
        </w:tc>
        <w:tc>
          <w:tcPr>
            <w:tcW w:w="809" w:type="dxa"/>
            <w:gridSpan w:val="2"/>
            <w:tcBorders>
              <w:top w:val="nil"/>
              <w:left w:val="nil"/>
              <w:bottom w:val="single" w:sz="8" w:space="0" w:color="auto"/>
              <w:right w:val="single" w:sz="8" w:space="0" w:color="auto"/>
            </w:tcBorders>
            <w:shd w:val="clear" w:color="auto" w:fill="auto"/>
            <w:noWrap/>
            <w:vAlign w:val="center"/>
            <w:hideMark/>
          </w:tcPr>
          <w:p w14:paraId="118D5C7F" w14:textId="77777777" w:rsidR="005E04E5" w:rsidRPr="00057C95" w:rsidRDefault="005E04E5" w:rsidP="005E04E5">
            <w:pPr>
              <w:jc w:val="right"/>
              <w:rPr>
                <w:rFonts w:ascii="Myriad Pro" w:hAnsi="Myriad Pro" w:cs="Arial"/>
                <w:sz w:val="18"/>
                <w:szCs w:val="18"/>
              </w:rPr>
            </w:pPr>
            <w:r w:rsidRPr="00057C95">
              <w:rPr>
                <w:rFonts w:ascii="Myriad Pro" w:hAnsi="Myriad Pro"/>
                <w:sz w:val="18"/>
                <w:szCs w:val="18"/>
              </w:rPr>
              <w:t>0,7</w:t>
            </w:r>
          </w:p>
        </w:tc>
        <w:tc>
          <w:tcPr>
            <w:tcW w:w="1120" w:type="dxa"/>
            <w:gridSpan w:val="2"/>
            <w:tcBorders>
              <w:top w:val="nil"/>
              <w:left w:val="nil"/>
              <w:bottom w:val="single" w:sz="8" w:space="0" w:color="auto"/>
              <w:right w:val="single" w:sz="8" w:space="0" w:color="auto"/>
            </w:tcBorders>
            <w:shd w:val="clear" w:color="auto" w:fill="auto"/>
            <w:noWrap/>
            <w:vAlign w:val="center"/>
            <w:hideMark/>
          </w:tcPr>
          <w:p w14:paraId="77222908"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2 932,5</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748D213F"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2 485,17</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65416C24"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2 118,64</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19DE7D78"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1 121,030</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078016A6"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1 801,1</w:t>
            </w:r>
          </w:p>
        </w:tc>
        <w:tc>
          <w:tcPr>
            <w:tcW w:w="1652" w:type="dxa"/>
            <w:gridSpan w:val="2"/>
            <w:tcBorders>
              <w:top w:val="nil"/>
              <w:left w:val="nil"/>
              <w:bottom w:val="single" w:sz="8" w:space="0" w:color="auto"/>
              <w:right w:val="single" w:sz="8" w:space="0" w:color="auto"/>
            </w:tcBorders>
            <w:shd w:val="clear" w:color="auto" w:fill="auto"/>
            <w:noWrap/>
            <w:vAlign w:val="center"/>
            <w:hideMark/>
          </w:tcPr>
          <w:p w14:paraId="57F19EAB"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803,45</w:t>
            </w:r>
          </w:p>
        </w:tc>
        <w:tc>
          <w:tcPr>
            <w:tcW w:w="1417" w:type="dxa"/>
            <w:tcBorders>
              <w:top w:val="nil"/>
              <w:left w:val="nil"/>
              <w:bottom w:val="single" w:sz="8" w:space="0" w:color="auto"/>
              <w:right w:val="single" w:sz="8" w:space="0" w:color="auto"/>
            </w:tcBorders>
            <w:shd w:val="clear" w:color="auto" w:fill="auto"/>
            <w:noWrap/>
            <w:vAlign w:val="center"/>
            <w:hideMark/>
          </w:tcPr>
          <w:p w14:paraId="6B60E115"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-942,4</w:t>
            </w:r>
          </w:p>
        </w:tc>
      </w:tr>
      <w:tr w:rsidR="005E04E5" w:rsidRPr="00057C95" w14:paraId="1DDC418D" w14:textId="77777777" w:rsidTr="00C947E7">
        <w:trPr>
          <w:trHeight w:val="255"/>
        </w:trPr>
        <w:tc>
          <w:tcPr>
            <w:tcW w:w="680" w:type="dxa"/>
            <w:tcBorders>
              <w:top w:val="nil"/>
              <w:left w:val="single" w:sz="8" w:space="0" w:color="auto"/>
              <w:bottom w:val="single" w:sz="8" w:space="0" w:color="auto"/>
              <w:right w:val="single" w:sz="8" w:space="0" w:color="auto"/>
            </w:tcBorders>
            <w:shd w:val="clear" w:color="auto" w:fill="auto"/>
            <w:noWrap/>
            <w:vAlign w:val="bottom"/>
            <w:hideMark/>
          </w:tcPr>
          <w:p w14:paraId="06E73776" w14:textId="77777777" w:rsidR="005E04E5" w:rsidRPr="00057C95" w:rsidRDefault="005E04E5" w:rsidP="005E04E5">
            <w:pPr>
              <w:jc w:val="center"/>
              <w:rPr>
                <w:rFonts w:ascii="Myriad Pro" w:hAnsi="Myriad Pro" w:cs="Arial"/>
                <w:sz w:val="18"/>
                <w:szCs w:val="18"/>
              </w:rPr>
            </w:pPr>
            <w:r w:rsidRPr="00057C95">
              <w:rPr>
                <w:rFonts w:ascii="Myriad Pro" w:hAnsi="Myriad Pro"/>
                <w:sz w:val="18"/>
                <w:szCs w:val="18"/>
              </w:rPr>
              <w:t>б</w:t>
            </w:r>
          </w:p>
        </w:tc>
        <w:tc>
          <w:tcPr>
            <w:tcW w:w="1725" w:type="dxa"/>
            <w:tcBorders>
              <w:top w:val="nil"/>
              <w:left w:val="nil"/>
              <w:bottom w:val="single" w:sz="8" w:space="0" w:color="auto"/>
              <w:right w:val="single" w:sz="8" w:space="0" w:color="auto"/>
            </w:tcBorders>
            <w:shd w:val="clear" w:color="auto" w:fill="auto"/>
            <w:noWrap/>
            <w:vAlign w:val="center"/>
            <w:hideMark/>
          </w:tcPr>
          <w:p w14:paraId="6F475E64" w14:textId="77777777" w:rsidR="005E04E5" w:rsidRPr="00057C95" w:rsidRDefault="005E04E5" w:rsidP="005E04E5">
            <w:pPr>
              <w:rPr>
                <w:rFonts w:ascii="Myriad Pro" w:hAnsi="Myriad Pro" w:cs="Arial"/>
                <w:sz w:val="18"/>
                <w:szCs w:val="18"/>
              </w:rPr>
            </w:pPr>
            <w:r w:rsidRPr="00057C95">
              <w:rPr>
                <w:rFonts w:ascii="Myriad Pro" w:hAnsi="Myriad Pro"/>
                <w:sz w:val="18"/>
                <w:szCs w:val="18"/>
              </w:rPr>
              <w:t>Ербмкин В.В.</w:t>
            </w:r>
          </w:p>
        </w:tc>
        <w:tc>
          <w:tcPr>
            <w:tcW w:w="2797" w:type="dxa"/>
            <w:tcBorders>
              <w:top w:val="nil"/>
              <w:left w:val="nil"/>
              <w:bottom w:val="single" w:sz="8" w:space="0" w:color="auto"/>
              <w:right w:val="single" w:sz="8" w:space="0" w:color="auto"/>
            </w:tcBorders>
            <w:shd w:val="clear" w:color="auto" w:fill="auto"/>
            <w:noWrap/>
            <w:vAlign w:val="center"/>
            <w:hideMark/>
          </w:tcPr>
          <w:p w14:paraId="1FFD08D5" w14:textId="6160DB66" w:rsidR="005E04E5" w:rsidRPr="00057C95" w:rsidRDefault="0053226C" w:rsidP="005E04E5">
            <w:pPr>
              <w:rPr>
                <w:rFonts w:ascii="Myriad Pro" w:hAnsi="Myriad Pro" w:cs="Arial"/>
                <w:sz w:val="18"/>
                <w:szCs w:val="18"/>
              </w:rPr>
            </w:pPr>
            <w:r>
              <w:rPr>
                <w:rFonts w:ascii="Myriad Pro" w:hAnsi="Myriad Pro"/>
                <w:sz w:val="18"/>
                <w:szCs w:val="18"/>
              </w:rPr>
              <w:t>№  </w:t>
            </w:r>
            <w:r w:rsidR="005E04E5" w:rsidRPr="00057C95">
              <w:rPr>
                <w:rFonts w:ascii="Myriad Pro" w:hAnsi="Myriad Pro"/>
                <w:sz w:val="18"/>
                <w:szCs w:val="18"/>
              </w:rPr>
              <w:t>224-03-00074 от 06.03.2015</w:t>
            </w:r>
          </w:p>
        </w:tc>
        <w:tc>
          <w:tcPr>
            <w:tcW w:w="926" w:type="dxa"/>
            <w:gridSpan w:val="2"/>
            <w:tcBorders>
              <w:top w:val="nil"/>
              <w:left w:val="nil"/>
              <w:bottom w:val="single" w:sz="8" w:space="0" w:color="auto"/>
              <w:right w:val="single" w:sz="8" w:space="0" w:color="auto"/>
            </w:tcBorders>
            <w:shd w:val="clear" w:color="auto" w:fill="auto"/>
            <w:noWrap/>
            <w:vAlign w:val="center"/>
            <w:hideMark/>
          </w:tcPr>
          <w:p w14:paraId="49489970" w14:textId="77777777" w:rsidR="005E04E5" w:rsidRPr="00057C95" w:rsidRDefault="005E04E5" w:rsidP="005E04E5">
            <w:pPr>
              <w:jc w:val="right"/>
              <w:rPr>
                <w:rFonts w:ascii="Myriad Pro" w:hAnsi="Myriad Pro" w:cs="Arial"/>
                <w:sz w:val="18"/>
                <w:szCs w:val="18"/>
              </w:rPr>
            </w:pPr>
            <w:r w:rsidRPr="00057C95">
              <w:rPr>
                <w:rFonts w:ascii="Myriad Pro" w:hAnsi="Myriad Pro"/>
                <w:sz w:val="18"/>
                <w:szCs w:val="18"/>
              </w:rPr>
              <w:t>7228,0</w:t>
            </w:r>
          </w:p>
        </w:tc>
        <w:tc>
          <w:tcPr>
            <w:tcW w:w="809" w:type="dxa"/>
            <w:gridSpan w:val="2"/>
            <w:tcBorders>
              <w:top w:val="nil"/>
              <w:left w:val="nil"/>
              <w:bottom w:val="single" w:sz="8" w:space="0" w:color="auto"/>
              <w:right w:val="single" w:sz="8" w:space="0" w:color="auto"/>
            </w:tcBorders>
            <w:shd w:val="clear" w:color="auto" w:fill="auto"/>
            <w:noWrap/>
            <w:vAlign w:val="center"/>
            <w:hideMark/>
          </w:tcPr>
          <w:p w14:paraId="01333129" w14:textId="77777777" w:rsidR="005E04E5" w:rsidRPr="00057C95" w:rsidRDefault="005E04E5" w:rsidP="005E04E5">
            <w:pPr>
              <w:jc w:val="right"/>
              <w:rPr>
                <w:rFonts w:ascii="Myriad Pro" w:hAnsi="Myriad Pro" w:cs="Arial"/>
                <w:sz w:val="18"/>
                <w:szCs w:val="18"/>
              </w:rPr>
            </w:pPr>
            <w:r w:rsidRPr="00057C95">
              <w:rPr>
                <w:rFonts w:ascii="Myriad Pro" w:hAnsi="Myriad Pro"/>
                <w:sz w:val="18"/>
                <w:szCs w:val="18"/>
              </w:rPr>
              <w:t>0,7</w:t>
            </w:r>
          </w:p>
        </w:tc>
        <w:tc>
          <w:tcPr>
            <w:tcW w:w="1120" w:type="dxa"/>
            <w:gridSpan w:val="2"/>
            <w:tcBorders>
              <w:top w:val="nil"/>
              <w:left w:val="nil"/>
              <w:bottom w:val="single" w:sz="8" w:space="0" w:color="auto"/>
              <w:right w:val="single" w:sz="8" w:space="0" w:color="auto"/>
            </w:tcBorders>
            <w:shd w:val="clear" w:color="auto" w:fill="auto"/>
            <w:noWrap/>
            <w:vAlign w:val="center"/>
            <w:hideMark/>
          </w:tcPr>
          <w:p w14:paraId="23F1B2B6"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18 070,0</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0A61A82B"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15 313,56</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5F7D3380"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2 118,64</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612DAEB2"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1 121,030</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3093C81E"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1 795,6</w:t>
            </w:r>
          </w:p>
        </w:tc>
        <w:tc>
          <w:tcPr>
            <w:tcW w:w="1652" w:type="dxa"/>
            <w:gridSpan w:val="2"/>
            <w:tcBorders>
              <w:top w:val="nil"/>
              <w:left w:val="nil"/>
              <w:bottom w:val="single" w:sz="8" w:space="0" w:color="auto"/>
              <w:right w:val="single" w:sz="8" w:space="0" w:color="auto"/>
            </w:tcBorders>
            <w:shd w:val="clear" w:color="auto" w:fill="auto"/>
            <w:noWrap/>
            <w:vAlign w:val="center"/>
            <w:hideMark/>
          </w:tcPr>
          <w:p w14:paraId="3070FE7E"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797,99</w:t>
            </w:r>
          </w:p>
        </w:tc>
        <w:tc>
          <w:tcPr>
            <w:tcW w:w="1417" w:type="dxa"/>
            <w:tcBorders>
              <w:top w:val="nil"/>
              <w:left w:val="nil"/>
              <w:bottom w:val="single" w:sz="8" w:space="0" w:color="auto"/>
              <w:right w:val="single" w:sz="8" w:space="0" w:color="auto"/>
            </w:tcBorders>
            <w:shd w:val="clear" w:color="auto" w:fill="auto"/>
            <w:noWrap/>
            <w:vAlign w:val="center"/>
            <w:hideMark/>
          </w:tcPr>
          <w:p w14:paraId="79DFE835"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-5 767,8</w:t>
            </w:r>
          </w:p>
        </w:tc>
      </w:tr>
      <w:tr w:rsidR="005E04E5" w:rsidRPr="00057C95" w14:paraId="7A71A487" w14:textId="77777777" w:rsidTr="00C947E7">
        <w:trPr>
          <w:trHeight w:val="255"/>
        </w:trPr>
        <w:tc>
          <w:tcPr>
            <w:tcW w:w="680" w:type="dxa"/>
            <w:tcBorders>
              <w:top w:val="nil"/>
              <w:left w:val="single" w:sz="8" w:space="0" w:color="auto"/>
              <w:bottom w:val="single" w:sz="8" w:space="0" w:color="auto"/>
              <w:right w:val="single" w:sz="8" w:space="0" w:color="auto"/>
            </w:tcBorders>
            <w:shd w:val="clear" w:color="auto" w:fill="auto"/>
            <w:noWrap/>
            <w:vAlign w:val="bottom"/>
            <w:hideMark/>
          </w:tcPr>
          <w:p w14:paraId="25CB8149" w14:textId="77777777" w:rsidR="005E04E5" w:rsidRPr="00057C95" w:rsidRDefault="005E04E5" w:rsidP="005E04E5">
            <w:pPr>
              <w:jc w:val="center"/>
              <w:rPr>
                <w:rFonts w:ascii="Myriad Pro" w:hAnsi="Myriad Pro" w:cs="Arial"/>
                <w:sz w:val="18"/>
                <w:szCs w:val="18"/>
              </w:rPr>
            </w:pPr>
            <w:r w:rsidRPr="00057C95">
              <w:rPr>
                <w:rFonts w:ascii="Myriad Pro" w:hAnsi="Myriad Pro"/>
                <w:sz w:val="18"/>
                <w:szCs w:val="18"/>
              </w:rPr>
              <w:t>7</w:t>
            </w:r>
          </w:p>
        </w:tc>
        <w:tc>
          <w:tcPr>
            <w:tcW w:w="1725" w:type="dxa"/>
            <w:tcBorders>
              <w:top w:val="nil"/>
              <w:left w:val="nil"/>
              <w:bottom w:val="single" w:sz="8" w:space="0" w:color="auto"/>
              <w:right w:val="single" w:sz="8" w:space="0" w:color="auto"/>
            </w:tcBorders>
            <w:shd w:val="clear" w:color="auto" w:fill="auto"/>
            <w:noWrap/>
            <w:vAlign w:val="center"/>
            <w:hideMark/>
          </w:tcPr>
          <w:p w14:paraId="0B2B96CE" w14:textId="77777777" w:rsidR="005E04E5" w:rsidRPr="00057C95" w:rsidRDefault="005E04E5" w:rsidP="005E04E5">
            <w:pPr>
              <w:rPr>
                <w:rFonts w:ascii="Myriad Pro" w:hAnsi="Myriad Pro" w:cs="Arial"/>
                <w:sz w:val="18"/>
                <w:szCs w:val="18"/>
              </w:rPr>
            </w:pPr>
            <w:r w:rsidRPr="00057C95">
              <w:rPr>
                <w:rFonts w:ascii="Myriad Pro" w:hAnsi="Myriad Pro"/>
                <w:sz w:val="18"/>
                <w:szCs w:val="18"/>
              </w:rPr>
              <w:t>Юрьева Л.Г.</w:t>
            </w:r>
          </w:p>
        </w:tc>
        <w:tc>
          <w:tcPr>
            <w:tcW w:w="2797" w:type="dxa"/>
            <w:tcBorders>
              <w:top w:val="nil"/>
              <w:left w:val="nil"/>
              <w:bottom w:val="single" w:sz="8" w:space="0" w:color="auto"/>
              <w:right w:val="single" w:sz="8" w:space="0" w:color="auto"/>
            </w:tcBorders>
            <w:shd w:val="clear" w:color="auto" w:fill="auto"/>
            <w:noWrap/>
            <w:vAlign w:val="center"/>
            <w:hideMark/>
          </w:tcPr>
          <w:p w14:paraId="224502AD" w14:textId="7D598DEC" w:rsidR="005E04E5" w:rsidRPr="00057C95" w:rsidRDefault="0053226C" w:rsidP="005E04E5">
            <w:pPr>
              <w:rPr>
                <w:rFonts w:ascii="Myriad Pro" w:hAnsi="Myriad Pro" w:cs="Arial"/>
                <w:sz w:val="18"/>
                <w:szCs w:val="18"/>
              </w:rPr>
            </w:pPr>
            <w:r>
              <w:rPr>
                <w:rFonts w:ascii="Myriad Pro" w:hAnsi="Myriad Pro"/>
                <w:sz w:val="18"/>
                <w:szCs w:val="18"/>
              </w:rPr>
              <w:t>№  </w:t>
            </w:r>
            <w:r w:rsidR="005E04E5" w:rsidRPr="00057C95">
              <w:rPr>
                <w:rFonts w:ascii="Myriad Pro" w:hAnsi="Myriad Pro"/>
                <w:sz w:val="18"/>
                <w:szCs w:val="18"/>
              </w:rPr>
              <w:t>224-03-00075 от 17.03.2015</w:t>
            </w:r>
          </w:p>
        </w:tc>
        <w:tc>
          <w:tcPr>
            <w:tcW w:w="926" w:type="dxa"/>
            <w:gridSpan w:val="2"/>
            <w:tcBorders>
              <w:top w:val="nil"/>
              <w:left w:val="nil"/>
              <w:bottom w:val="single" w:sz="8" w:space="0" w:color="auto"/>
              <w:right w:val="single" w:sz="8" w:space="0" w:color="auto"/>
            </w:tcBorders>
            <w:shd w:val="clear" w:color="auto" w:fill="auto"/>
            <w:noWrap/>
            <w:vAlign w:val="center"/>
            <w:hideMark/>
          </w:tcPr>
          <w:p w14:paraId="4C847645" w14:textId="77777777" w:rsidR="005E04E5" w:rsidRPr="00057C95" w:rsidRDefault="005E04E5" w:rsidP="005E04E5">
            <w:pPr>
              <w:jc w:val="right"/>
              <w:rPr>
                <w:rFonts w:ascii="Myriad Pro" w:hAnsi="Myriad Pro" w:cs="Arial"/>
                <w:sz w:val="18"/>
                <w:szCs w:val="18"/>
              </w:rPr>
            </w:pPr>
            <w:r w:rsidRPr="00057C95">
              <w:rPr>
                <w:rFonts w:ascii="Myriad Pro" w:hAnsi="Myriad Pro"/>
                <w:sz w:val="18"/>
                <w:szCs w:val="18"/>
              </w:rPr>
              <w:t>9428,0</w:t>
            </w:r>
          </w:p>
        </w:tc>
        <w:tc>
          <w:tcPr>
            <w:tcW w:w="809" w:type="dxa"/>
            <w:gridSpan w:val="2"/>
            <w:tcBorders>
              <w:top w:val="nil"/>
              <w:left w:val="nil"/>
              <w:bottom w:val="single" w:sz="8" w:space="0" w:color="auto"/>
              <w:right w:val="single" w:sz="8" w:space="0" w:color="auto"/>
            </w:tcBorders>
            <w:shd w:val="clear" w:color="auto" w:fill="auto"/>
            <w:noWrap/>
            <w:vAlign w:val="center"/>
            <w:hideMark/>
          </w:tcPr>
          <w:p w14:paraId="10BA2397" w14:textId="77777777" w:rsidR="005E04E5" w:rsidRPr="00057C95" w:rsidRDefault="005E04E5" w:rsidP="005E04E5">
            <w:pPr>
              <w:jc w:val="right"/>
              <w:rPr>
                <w:rFonts w:ascii="Myriad Pro" w:hAnsi="Myriad Pro" w:cs="Arial"/>
                <w:sz w:val="18"/>
                <w:szCs w:val="18"/>
              </w:rPr>
            </w:pPr>
            <w:r w:rsidRPr="00057C95">
              <w:rPr>
                <w:rFonts w:ascii="Myriad Pro" w:hAnsi="Myriad Pro"/>
                <w:sz w:val="18"/>
                <w:szCs w:val="18"/>
              </w:rPr>
              <w:t>0.7</w:t>
            </w:r>
          </w:p>
        </w:tc>
        <w:tc>
          <w:tcPr>
            <w:tcW w:w="1120" w:type="dxa"/>
            <w:gridSpan w:val="2"/>
            <w:tcBorders>
              <w:top w:val="nil"/>
              <w:left w:val="nil"/>
              <w:bottom w:val="single" w:sz="8" w:space="0" w:color="auto"/>
              <w:right w:val="single" w:sz="8" w:space="0" w:color="auto"/>
            </w:tcBorders>
            <w:shd w:val="clear" w:color="auto" w:fill="auto"/>
            <w:noWrap/>
            <w:vAlign w:val="center"/>
            <w:hideMark/>
          </w:tcPr>
          <w:p w14:paraId="4FF40842"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23 570,0</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5FEDB2DA"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19974,58</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3CF33E18"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2 118.64</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5AA203F2"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1 121,030</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147E43F7"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1 795,6</w:t>
            </w:r>
          </w:p>
        </w:tc>
        <w:tc>
          <w:tcPr>
            <w:tcW w:w="1652" w:type="dxa"/>
            <w:gridSpan w:val="2"/>
            <w:tcBorders>
              <w:top w:val="nil"/>
              <w:left w:val="nil"/>
              <w:bottom w:val="single" w:sz="8" w:space="0" w:color="auto"/>
              <w:right w:val="single" w:sz="8" w:space="0" w:color="auto"/>
            </w:tcBorders>
            <w:shd w:val="clear" w:color="auto" w:fill="auto"/>
            <w:noWrap/>
            <w:vAlign w:val="center"/>
            <w:hideMark/>
          </w:tcPr>
          <w:p w14:paraId="4B022788"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797.99</w:t>
            </w:r>
          </w:p>
        </w:tc>
        <w:tc>
          <w:tcPr>
            <w:tcW w:w="1417" w:type="dxa"/>
            <w:tcBorders>
              <w:top w:val="nil"/>
              <w:left w:val="nil"/>
              <w:bottom w:val="single" w:sz="8" w:space="0" w:color="auto"/>
              <w:right w:val="single" w:sz="8" w:space="0" w:color="auto"/>
            </w:tcBorders>
            <w:shd w:val="clear" w:color="auto" w:fill="auto"/>
            <w:noWrap/>
            <w:vAlign w:val="center"/>
            <w:hideMark/>
          </w:tcPr>
          <w:p w14:paraId="2CB36D37"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-7 523,4</w:t>
            </w:r>
          </w:p>
        </w:tc>
      </w:tr>
      <w:tr w:rsidR="005E04E5" w:rsidRPr="00057C95" w14:paraId="6960334E" w14:textId="77777777" w:rsidTr="00C947E7">
        <w:trPr>
          <w:trHeight w:val="255"/>
        </w:trPr>
        <w:tc>
          <w:tcPr>
            <w:tcW w:w="680" w:type="dxa"/>
            <w:tcBorders>
              <w:top w:val="nil"/>
              <w:left w:val="single" w:sz="8" w:space="0" w:color="auto"/>
              <w:bottom w:val="single" w:sz="8" w:space="0" w:color="auto"/>
              <w:right w:val="single" w:sz="8" w:space="0" w:color="auto"/>
            </w:tcBorders>
            <w:shd w:val="clear" w:color="auto" w:fill="auto"/>
            <w:noWrap/>
            <w:vAlign w:val="bottom"/>
            <w:hideMark/>
          </w:tcPr>
          <w:p w14:paraId="74C1CF2B" w14:textId="77777777" w:rsidR="005E04E5" w:rsidRPr="00057C95" w:rsidRDefault="005E04E5" w:rsidP="005E04E5">
            <w:pPr>
              <w:jc w:val="center"/>
              <w:rPr>
                <w:rFonts w:ascii="Myriad Pro" w:hAnsi="Myriad Pro" w:cs="Arial"/>
                <w:sz w:val="18"/>
                <w:szCs w:val="18"/>
              </w:rPr>
            </w:pPr>
            <w:r w:rsidRPr="00057C95">
              <w:rPr>
                <w:rFonts w:ascii="Myriad Pro" w:hAnsi="Myriad Pro"/>
                <w:sz w:val="18"/>
                <w:szCs w:val="18"/>
              </w:rPr>
              <w:t>8</w:t>
            </w:r>
          </w:p>
        </w:tc>
        <w:tc>
          <w:tcPr>
            <w:tcW w:w="1725" w:type="dxa"/>
            <w:tcBorders>
              <w:top w:val="nil"/>
              <w:left w:val="nil"/>
              <w:bottom w:val="single" w:sz="8" w:space="0" w:color="auto"/>
              <w:right w:val="single" w:sz="8" w:space="0" w:color="auto"/>
            </w:tcBorders>
            <w:shd w:val="clear" w:color="auto" w:fill="auto"/>
            <w:noWrap/>
            <w:vAlign w:val="center"/>
            <w:hideMark/>
          </w:tcPr>
          <w:p w14:paraId="4A3595D6" w14:textId="77777777" w:rsidR="005E04E5" w:rsidRPr="00057C95" w:rsidRDefault="005E04E5" w:rsidP="005E04E5">
            <w:pPr>
              <w:rPr>
                <w:rFonts w:ascii="Myriad Pro" w:hAnsi="Myriad Pro" w:cs="Arial"/>
                <w:sz w:val="18"/>
                <w:szCs w:val="18"/>
              </w:rPr>
            </w:pPr>
            <w:r w:rsidRPr="00057C95">
              <w:rPr>
                <w:rFonts w:ascii="Myriad Pro" w:hAnsi="Myriad Pro"/>
                <w:sz w:val="18"/>
                <w:szCs w:val="18"/>
              </w:rPr>
              <w:t>Старикова С.В.</w:t>
            </w:r>
          </w:p>
        </w:tc>
        <w:tc>
          <w:tcPr>
            <w:tcW w:w="2797" w:type="dxa"/>
            <w:tcBorders>
              <w:top w:val="nil"/>
              <w:left w:val="nil"/>
              <w:bottom w:val="single" w:sz="8" w:space="0" w:color="auto"/>
              <w:right w:val="single" w:sz="8" w:space="0" w:color="auto"/>
            </w:tcBorders>
            <w:shd w:val="clear" w:color="auto" w:fill="auto"/>
            <w:noWrap/>
            <w:vAlign w:val="center"/>
            <w:hideMark/>
          </w:tcPr>
          <w:p w14:paraId="04C21E45" w14:textId="6164501D" w:rsidR="005E04E5" w:rsidRPr="00057C95" w:rsidRDefault="0053226C" w:rsidP="005E04E5">
            <w:pPr>
              <w:rPr>
                <w:rFonts w:ascii="Myriad Pro" w:hAnsi="Myriad Pro" w:cs="Arial"/>
                <w:sz w:val="18"/>
                <w:szCs w:val="18"/>
              </w:rPr>
            </w:pPr>
            <w:r>
              <w:rPr>
                <w:rFonts w:ascii="Myriad Pro" w:hAnsi="Myriad Pro"/>
                <w:sz w:val="18"/>
                <w:szCs w:val="18"/>
              </w:rPr>
              <w:t>№  </w:t>
            </w:r>
            <w:r w:rsidR="005E04E5" w:rsidRPr="00057C95">
              <w:rPr>
                <w:rFonts w:ascii="Myriad Pro" w:hAnsi="Myriad Pro"/>
                <w:sz w:val="18"/>
                <w:szCs w:val="18"/>
              </w:rPr>
              <w:t>224-02-01244 от 27.05.2015</w:t>
            </w:r>
          </w:p>
        </w:tc>
        <w:tc>
          <w:tcPr>
            <w:tcW w:w="926" w:type="dxa"/>
            <w:gridSpan w:val="2"/>
            <w:tcBorders>
              <w:top w:val="nil"/>
              <w:left w:val="nil"/>
              <w:bottom w:val="single" w:sz="8" w:space="0" w:color="auto"/>
              <w:right w:val="single" w:sz="8" w:space="0" w:color="auto"/>
            </w:tcBorders>
            <w:shd w:val="clear" w:color="auto" w:fill="auto"/>
            <w:noWrap/>
            <w:vAlign w:val="center"/>
            <w:hideMark/>
          </w:tcPr>
          <w:p w14:paraId="260FE348" w14:textId="77777777" w:rsidR="005E04E5" w:rsidRPr="00057C95" w:rsidRDefault="005E04E5" w:rsidP="005E04E5">
            <w:pPr>
              <w:jc w:val="right"/>
              <w:rPr>
                <w:rFonts w:ascii="Myriad Pro" w:hAnsi="Myriad Pro" w:cs="Arial"/>
                <w:sz w:val="18"/>
                <w:szCs w:val="18"/>
              </w:rPr>
            </w:pPr>
            <w:r w:rsidRPr="00057C95">
              <w:rPr>
                <w:rFonts w:ascii="Myriad Pro" w:hAnsi="Myriad Pro"/>
                <w:sz w:val="18"/>
                <w:szCs w:val="18"/>
              </w:rPr>
              <w:t>7971,6</w:t>
            </w:r>
          </w:p>
        </w:tc>
        <w:tc>
          <w:tcPr>
            <w:tcW w:w="809" w:type="dxa"/>
            <w:gridSpan w:val="2"/>
            <w:tcBorders>
              <w:top w:val="nil"/>
              <w:left w:val="nil"/>
              <w:bottom w:val="single" w:sz="8" w:space="0" w:color="auto"/>
              <w:right w:val="single" w:sz="8" w:space="0" w:color="auto"/>
            </w:tcBorders>
            <w:shd w:val="clear" w:color="auto" w:fill="auto"/>
            <w:noWrap/>
            <w:vAlign w:val="center"/>
            <w:hideMark/>
          </w:tcPr>
          <w:p w14:paraId="4A8F0D0F" w14:textId="77777777" w:rsidR="005E04E5" w:rsidRPr="00057C95" w:rsidRDefault="005E04E5" w:rsidP="005E04E5">
            <w:pPr>
              <w:jc w:val="right"/>
              <w:rPr>
                <w:rFonts w:ascii="Myriad Pro" w:hAnsi="Myriad Pro" w:cs="Arial"/>
                <w:sz w:val="18"/>
                <w:szCs w:val="18"/>
              </w:rPr>
            </w:pPr>
            <w:r w:rsidRPr="00057C95">
              <w:rPr>
                <w:rFonts w:ascii="Myriad Pro" w:hAnsi="Myriad Pro"/>
                <w:sz w:val="18"/>
                <w:szCs w:val="18"/>
              </w:rPr>
              <w:t>0.7</w:t>
            </w:r>
          </w:p>
        </w:tc>
        <w:tc>
          <w:tcPr>
            <w:tcW w:w="1120" w:type="dxa"/>
            <w:gridSpan w:val="2"/>
            <w:tcBorders>
              <w:top w:val="nil"/>
              <w:left w:val="nil"/>
              <w:bottom w:val="single" w:sz="8" w:space="0" w:color="auto"/>
              <w:right w:val="single" w:sz="8" w:space="0" w:color="auto"/>
            </w:tcBorders>
            <w:shd w:val="clear" w:color="auto" w:fill="auto"/>
            <w:noWrap/>
            <w:vAlign w:val="center"/>
            <w:hideMark/>
          </w:tcPr>
          <w:p w14:paraId="6CF4D25C"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19929,0</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0737126E"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16 888,98</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66CAB4F0"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2 118,64</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098C571F"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1 121,030</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67F7045F"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1 455,0</w:t>
            </w:r>
          </w:p>
        </w:tc>
        <w:tc>
          <w:tcPr>
            <w:tcW w:w="1652" w:type="dxa"/>
            <w:gridSpan w:val="2"/>
            <w:tcBorders>
              <w:top w:val="nil"/>
              <w:left w:val="nil"/>
              <w:bottom w:val="single" w:sz="8" w:space="0" w:color="auto"/>
              <w:right w:val="single" w:sz="8" w:space="0" w:color="auto"/>
            </w:tcBorders>
            <w:shd w:val="clear" w:color="auto" w:fill="auto"/>
            <w:noWrap/>
            <w:vAlign w:val="center"/>
            <w:hideMark/>
          </w:tcPr>
          <w:p w14:paraId="0A6F8EA0"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457,39</w:t>
            </w:r>
          </w:p>
        </w:tc>
        <w:tc>
          <w:tcPr>
            <w:tcW w:w="1417" w:type="dxa"/>
            <w:tcBorders>
              <w:top w:val="nil"/>
              <w:left w:val="nil"/>
              <w:bottom w:val="single" w:sz="8" w:space="0" w:color="auto"/>
              <w:right w:val="single" w:sz="8" w:space="0" w:color="auto"/>
            </w:tcBorders>
            <w:shd w:val="clear" w:color="auto" w:fill="auto"/>
            <w:noWrap/>
            <w:vAlign w:val="center"/>
            <w:hideMark/>
          </w:tcPr>
          <w:p w14:paraId="74BF48FE"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-3 646,1</w:t>
            </w:r>
          </w:p>
        </w:tc>
      </w:tr>
      <w:tr w:rsidR="005E04E5" w:rsidRPr="00057C95" w14:paraId="7F8D59D8" w14:textId="77777777" w:rsidTr="00C947E7">
        <w:trPr>
          <w:trHeight w:val="255"/>
        </w:trPr>
        <w:tc>
          <w:tcPr>
            <w:tcW w:w="680" w:type="dxa"/>
            <w:tcBorders>
              <w:top w:val="nil"/>
              <w:left w:val="single" w:sz="8" w:space="0" w:color="auto"/>
              <w:bottom w:val="single" w:sz="8" w:space="0" w:color="auto"/>
              <w:right w:val="single" w:sz="8" w:space="0" w:color="auto"/>
            </w:tcBorders>
            <w:shd w:val="clear" w:color="auto" w:fill="auto"/>
            <w:noWrap/>
            <w:vAlign w:val="bottom"/>
            <w:hideMark/>
          </w:tcPr>
          <w:p w14:paraId="2A9D1B11" w14:textId="77777777" w:rsidR="005E04E5" w:rsidRPr="00057C95" w:rsidRDefault="005E04E5" w:rsidP="005E04E5">
            <w:pPr>
              <w:jc w:val="center"/>
              <w:rPr>
                <w:rFonts w:ascii="Myriad Pro" w:hAnsi="Myriad Pro" w:cs="Arial"/>
                <w:sz w:val="18"/>
                <w:szCs w:val="18"/>
              </w:rPr>
            </w:pPr>
            <w:r w:rsidRPr="00057C95">
              <w:rPr>
                <w:rFonts w:ascii="Myriad Pro" w:hAnsi="Myriad Pro"/>
                <w:sz w:val="18"/>
                <w:szCs w:val="18"/>
              </w:rPr>
              <w:t>9</w:t>
            </w:r>
          </w:p>
        </w:tc>
        <w:tc>
          <w:tcPr>
            <w:tcW w:w="1725" w:type="dxa"/>
            <w:tcBorders>
              <w:top w:val="nil"/>
              <w:left w:val="nil"/>
              <w:bottom w:val="single" w:sz="8" w:space="0" w:color="auto"/>
              <w:right w:val="single" w:sz="8" w:space="0" w:color="auto"/>
            </w:tcBorders>
            <w:shd w:val="clear" w:color="auto" w:fill="auto"/>
            <w:noWrap/>
            <w:vAlign w:val="center"/>
            <w:hideMark/>
          </w:tcPr>
          <w:p w14:paraId="68242BF2" w14:textId="77777777" w:rsidR="005E04E5" w:rsidRPr="00057C95" w:rsidRDefault="005E04E5" w:rsidP="005E04E5">
            <w:pPr>
              <w:rPr>
                <w:rFonts w:ascii="Myriad Pro" w:hAnsi="Myriad Pro" w:cs="Arial"/>
                <w:sz w:val="18"/>
                <w:szCs w:val="18"/>
              </w:rPr>
            </w:pPr>
            <w:r w:rsidRPr="00057C95">
              <w:rPr>
                <w:rFonts w:ascii="Myriad Pro" w:hAnsi="Myriad Pro"/>
                <w:sz w:val="18"/>
                <w:szCs w:val="18"/>
              </w:rPr>
              <w:t>Солдатов В.А.</w:t>
            </w:r>
          </w:p>
        </w:tc>
        <w:tc>
          <w:tcPr>
            <w:tcW w:w="2797" w:type="dxa"/>
            <w:tcBorders>
              <w:top w:val="nil"/>
              <w:left w:val="nil"/>
              <w:bottom w:val="single" w:sz="8" w:space="0" w:color="auto"/>
              <w:right w:val="single" w:sz="8" w:space="0" w:color="auto"/>
            </w:tcBorders>
            <w:shd w:val="clear" w:color="auto" w:fill="auto"/>
            <w:noWrap/>
            <w:vAlign w:val="center"/>
            <w:hideMark/>
          </w:tcPr>
          <w:p w14:paraId="4EB6DBC6" w14:textId="36149D7A" w:rsidR="005E04E5" w:rsidRPr="00057C95" w:rsidRDefault="0053226C" w:rsidP="005E04E5">
            <w:pPr>
              <w:rPr>
                <w:rFonts w:ascii="Myriad Pro" w:hAnsi="Myriad Pro" w:cs="Arial"/>
                <w:sz w:val="18"/>
                <w:szCs w:val="18"/>
              </w:rPr>
            </w:pPr>
            <w:r>
              <w:rPr>
                <w:rFonts w:ascii="Myriad Pro" w:hAnsi="Myriad Pro"/>
                <w:sz w:val="18"/>
                <w:szCs w:val="18"/>
              </w:rPr>
              <w:t>№  </w:t>
            </w:r>
            <w:r w:rsidR="005E04E5" w:rsidRPr="00057C95">
              <w:rPr>
                <w:rFonts w:ascii="Myriad Pro" w:hAnsi="Myriad Pro"/>
                <w:sz w:val="18"/>
                <w:szCs w:val="18"/>
              </w:rPr>
              <w:t>224-02-01082/1 от 18.05.2015</w:t>
            </w:r>
          </w:p>
        </w:tc>
        <w:tc>
          <w:tcPr>
            <w:tcW w:w="926" w:type="dxa"/>
            <w:gridSpan w:val="2"/>
            <w:tcBorders>
              <w:top w:val="nil"/>
              <w:left w:val="nil"/>
              <w:bottom w:val="single" w:sz="8" w:space="0" w:color="auto"/>
              <w:right w:val="single" w:sz="8" w:space="0" w:color="auto"/>
            </w:tcBorders>
            <w:shd w:val="clear" w:color="auto" w:fill="auto"/>
            <w:noWrap/>
            <w:vAlign w:val="center"/>
            <w:hideMark/>
          </w:tcPr>
          <w:p w14:paraId="581A143E" w14:textId="77777777" w:rsidR="005E04E5" w:rsidRPr="00057C95" w:rsidRDefault="005E04E5" w:rsidP="005E04E5">
            <w:pPr>
              <w:jc w:val="right"/>
              <w:rPr>
                <w:rFonts w:ascii="Myriad Pro" w:hAnsi="Myriad Pro" w:cs="Arial"/>
                <w:sz w:val="18"/>
                <w:szCs w:val="18"/>
              </w:rPr>
            </w:pPr>
            <w:r w:rsidRPr="00057C95">
              <w:rPr>
                <w:rFonts w:ascii="Myriad Pro" w:hAnsi="Myriad Pro"/>
                <w:sz w:val="18"/>
                <w:szCs w:val="18"/>
              </w:rPr>
              <w:t>5 678,0</w:t>
            </w:r>
          </w:p>
        </w:tc>
        <w:tc>
          <w:tcPr>
            <w:tcW w:w="809" w:type="dxa"/>
            <w:gridSpan w:val="2"/>
            <w:tcBorders>
              <w:top w:val="nil"/>
              <w:left w:val="nil"/>
              <w:bottom w:val="single" w:sz="8" w:space="0" w:color="auto"/>
              <w:right w:val="single" w:sz="8" w:space="0" w:color="auto"/>
            </w:tcBorders>
            <w:shd w:val="clear" w:color="auto" w:fill="auto"/>
            <w:noWrap/>
            <w:vAlign w:val="center"/>
            <w:hideMark/>
          </w:tcPr>
          <w:p w14:paraId="7B877C24" w14:textId="77777777" w:rsidR="005E04E5" w:rsidRPr="00057C95" w:rsidRDefault="005E04E5" w:rsidP="005E04E5">
            <w:pPr>
              <w:jc w:val="right"/>
              <w:rPr>
                <w:rFonts w:ascii="Myriad Pro" w:hAnsi="Myriad Pro" w:cs="Arial"/>
                <w:sz w:val="18"/>
                <w:szCs w:val="18"/>
              </w:rPr>
            </w:pPr>
            <w:r w:rsidRPr="00057C95">
              <w:rPr>
                <w:rFonts w:ascii="Myriad Pro" w:hAnsi="Myriad Pro"/>
                <w:sz w:val="18"/>
                <w:szCs w:val="18"/>
              </w:rPr>
              <w:t>0,7</w:t>
            </w:r>
          </w:p>
        </w:tc>
        <w:tc>
          <w:tcPr>
            <w:tcW w:w="1120" w:type="dxa"/>
            <w:gridSpan w:val="2"/>
            <w:tcBorders>
              <w:top w:val="nil"/>
              <w:left w:val="nil"/>
              <w:bottom w:val="single" w:sz="8" w:space="0" w:color="auto"/>
              <w:right w:val="single" w:sz="8" w:space="0" w:color="auto"/>
            </w:tcBorders>
            <w:shd w:val="clear" w:color="auto" w:fill="auto"/>
            <w:noWrap/>
            <w:vAlign w:val="center"/>
            <w:hideMark/>
          </w:tcPr>
          <w:p w14:paraId="17B26751"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14 195,0</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32325A2E"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12 029,66</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50BA62B0"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2 118,64</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1968DAD3"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1 121,030</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669F7ECE"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1 455,0</w:t>
            </w:r>
          </w:p>
        </w:tc>
        <w:tc>
          <w:tcPr>
            <w:tcW w:w="1652" w:type="dxa"/>
            <w:gridSpan w:val="2"/>
            <w:tcBorders>
              <w:top w:val="nil"/>
              <w:left w:val="nil"/>
              <w:bottom w:val="single" w:sz="8" w:space="0" w:color="auto"/>
              <w:right w:val="single" w:sz="8" w:space="0" w:color="auto"/>
            </w:tcBorders>
            <w:shd w:val="clear" w:color="auto" w:fill="auto"/>
            <w:noWrap/>
            <w:vAlign w:val="center"/>
            <w:hideMark/>
          </w:tcPr>
          <w:p w14:paraId="0FD0A0D8"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457.39</w:t>
            </w:r>
          </w:p>
        </w:tc>
        <w:tc>
          <w:tcPr>
            <w:tcW w:w="1417" w:type="dxa"/>
            <w:tcBorders>
              <w:top w:val="nil"/>
              <w:left w:val="nil"/>
              <w:bottom w:val="single" w:sz="8" w:space="0" w:color="auto"/>
              <w:right w:val="single" w:sz="8" w:space="0" w:color="auto"/>
            </w:tcBorders>
            <w:shd w:val="clear" w:color="auto" w:fill="auto"/>
            <w:noWrap/>
            <w:vAlign w:val="center"/>
            <w:hideMark/>
          </w:tcPr>
          <w:p w14:paraId="51B7498C"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-2 597,0</w:t>
            </w:r>
          </w:p>
        </w:tc>
      </w:tr>
      <w:tr w:rsidR="005E04E5" w:rsidRPr="00057C95" w14:paraId="5BD8B181" w14:textId="77777777" w:rsidTr="00C947E7">
        <w:trPr>
          <w:trHeight w:val="255"/>
        </w:trPr>
        <w:tc>
          <w:tcPr>
            <w:tcW w:w="680" w:type="dxa"/>
            <w:tcBorders>
              <w:top w:val="nil"/>
              <w:left w:val="single" w:sz="8" w:space="0" w:color="auto"/>
              <w:bottom w:val="single" w:sz="8" w:space="0" w:color="auto"/>
              <w:right w:val="single" w:sz="8" w:space="0" w:color="auto"/>
            </w:tcBorders>
            <w:shd w:val="clear" w:color="auto" w:fill="auto"/>
            <w:noWrap/>
            <w:vAlign w:val="bottom"/>
            <w:hideMark/>
          </w:tcPr>
          <w:p w14:paraId="6CBCB970" w14:textId="77777777" w:rsidR="005E04E5" w:rsidRPr="00057C95" w:rsidRDefault="005E04E5" w:rsidP="005E04E5">
            <w:pPr>
              <w:jc w:val="center"/>
              <w:rPr>
                <w:rFonts w:ascii="Myriad Pro" w:hAnsi="Myriad Pro" w:cs="Arial"/>
                <w:sz w:val="18"/>
                <w:szCs w:val="18"/>
              </w:rPr>
            </w:pPr>
            <w:r w:rsidRPr="00057C95">
              <w:rPr>
                <w:rFonts w:ascii="Myriad Pro" w:hAnsi="Myriad Pro"/>
                <w:sz w:val="18"/>
                <w:szCs w:val="18"/>
              </w:rPr>
              <w:t>10</w:t>
            </w:r>
          </w:p>
        </w:tc>
        <w:tc>
          <w:tcPr>
            <w:tcW w:w="1725" w:type="dxa"/>
            <w:tcBorders>
              <w:top w:val="nil"/>
              <w:left w:val="nil"/>
              <w:bottom w:val="single" w:sz="8" w:space="0" w:color="auto"/>
              <w:right w:val="single" w:sz="8" w:space="0" w:color="auto"/>
            </w:tcBorders>
            <w:shd w:val="clear" w:color="auto" w:fill="auto"/>
            <w:noWrap/>
            <w:vAlign w:val="center"/>
            <w:hideMark/>
          </w:tcPr>
          <w:p w14:paraId="1F22F533" w14:textId="77777777" w:rsidR="005E04E5" w:rsidRPr="00057C95" w:rsidRDefault="005E04E5" w:rsidP="005E04E5">
            <w:pPr>
              <w:rPr>
                <w:rFonts w:ascii="Myriad Pro" w:hAnsi="Myriad Pro" w:cs="Arial"/>
                <w:sz w:val="18"/>
                <w:szCs w:val="18"/>
              </w:rPr>
            </w:pPr>
            <w:r w:rsidRPr="00057C95">
              <w:rPr>
                <w:rFonts w:ascii="Myriad Pro" w:hAnsi="Myriad Pro"/>
                <w:sz w:val="18"/>
                <w:szCs w:val="18"/>
              </w:rPr>
              <w:t>Схоблина Л.Ю.</w:t>
            </w:r>
          </w:p>
        </w:tc>
        <w:tc>
          <w:tcPr>
            <w:tcW w:w="2797" w:type="dxa"/>
            <w:tcBorders>
              <w:top w:val="nil"/>
              <w:left w:val="nil"/>
              <w:bottom w:val="single" w:sz="8" w:space="0" w:color="auto"/>
              <w:right w:val="single" w:sz="8" w:space="0" w:color="auto"/>
            </w:tcBorders>
            <w:shd w:val="clear" w:color="auto" w:fill="auto"/>
            <w:noWrap/>
            <w:vAlign w:val="center"/>
            <w:hideMark/>
          </w:tcPr>
          <w:p w14:paraId="1B257494" w14:textId="646CE23D" w:rsidR="005E04E5" w:rsidRPr="00057C95" w:rsidRDefault="0053226C" w:rsidP="005E04E5">
            <w:pPr>
              <w:rPr>
                <w:rFonts w:ascii="Myriad Pro" w:hAnsi="Myriad Pro" w:cs="Arial"/>
                <w:sz w:val="18"/>
                <w:szCs w:val="18"/>
              </w:rPr>
            </w:pPr>
            <w:r>
              <w:rPr>
                <w:rFonts w:ascii="Myriad Pro" w:hAnsi="Myriad Pro"/>
                <w:sz w:val="18"/>
                <w:szCs w:val="18"/>
              </w:rPr>
              <w:t>№  </w:t>
            </w:r>
            <w:r w:rsidR="005E04E5" w:rsidRPr="00057C95">
              <w:rPr>
                <w:rFonts w:ascii="Myriad Pro" w:hAnsi="Myriad Pro"/>
                <w:sz w:val="18"/>
                <w:szCs w:val="18"/>
              </w:rPr>
              <w:t>224-02-01082 от 18.05.2015</w:t>
            </w:r>
          </w:p>
        </w:tc>
        <w:tc>
          <w:tcPr>
            <w:tcW w:w="926" w:type="dxa"/>
            <w:gridSpan w:val="2"/>
            <w:tcBorders>
              <w:top w:val="nil"/>
              <w:left w:val="nil"/>
              <w:bottom w:val="single" w:sz="8" w:space="0" w:color="auto"/>
              <w:right w:val="single" w:sz="8" w:space="0" w:color="auto"/>
            </w:tcBorders>
            <w:shd w:val="clear" w:color="auto" w:fill="auto"/>
            <w:noWrap/>
            <w:vAlign w:val="center"/>
            <w:hideMark/>
          </w:tcPr>
          <w:p w14:paraId="06F61D72" w14:textId="77777777" w:rsidR="005E04E5" w:rsidRPr="00057C95" w:rsidRDefault="005E04E5" w:rsidP="005E04E5">
            <w:pPr>
              <w:jc w:val="right"/>
              <w:rPr>
                <w:rFonts w:ascii="Myriad Pro" w:hAnsi="Myriad Pro" w:cs="Arial"/>
                <w:sz w:val="18"/>
                <w:szCs w:val="18"/>
              </w:rPr>
            </w:pPr>
            <w:r w:rsidRPr="00057C95">
              <w:rPr>
                <w:rFonts w:ascii="Myriad Pro" w:hAnsi="Myriad Pro"/>
                <w:sz w:val="18"/>
                <w:szCs w:val="18"/>
              </w:rPr>
              <w:t>10 243,0</w:t>
            </w:r>
          </w:p>
        </w:tc>
        <w:tc>
          <w:tcPr>
            <w:tcW w:w="809" w:type="dxa"/>
            <w:gridSpan w:val="2"/>
            <w:tcBorders>
              <w:top w:val="nil"/>
              <w:left w:val="nil"/>
              <w:bottom w:val="single" w:sz="8" w:space="0" w:color="auto"/>
              <w:right w:val="single" w:sz="8" w:space="0" w:color="auto"/>
            </w:tcBorders>
            <w:shd w:val="clear" w:color="auto" w:fill="auto"/>
            <w:noWrap/>
            <w:vAlign w:val="center"/>
            <w:hideMark/>
          </w:tcPr>
          <w:p w14:paraId="2AD4636D" w14:textId="77777777" w:rsidR="005E04E5" w:rsidRPr="00057C95" w:rsidRDefault="005E04E5" w:rsidP="005E04E5">
            <w:pPr>
              <w:jc w:val="right"/>
              <w:rPr>
                <w:rFonts w:ascii="Myriad Pro" w:hAnsi="Myriad Pro" w:cs="Arial"/>
                <w:sz w:val="18"/>
                <w:szCs w:val="18"/>
              </w:rPr>
            </w:pPr>
            <w:r w:rsidRPr="00057C95">
              <w:rPr>
                <w:rFonts w:ascii="Myriad Pro" w:hAnsi="Myriad Pro"/>
                <w:sz w:val="18"/>
                <w:szCs w:val="18"/>
              </w:rPr>
              <w:t>0,7</w:t>
            </w:r>
          </w:p>
        </w:tc>
        <w:tc>
          <w:tcPr>
            <w:tcW w:w="1120" w:type="dxa"/>
            <w:gridSpan w:val="2"/>
            <w:tcBorders>
              <w:top w:val="nil"/>
              <w:left w:val="nil"/>
              <w:bottom w:val="single" w:sz="8" w:space="0" w:color="auto"/>
              <w:right w:val="single" w:sz="8" w:space="0" w:color="auto"/>
            </w:tcBorders>
            <w:shd w:val="clear" w:color="auto" w:fill="auto"/>
            <w:noWrap/>
            <w:vAlign w:val="center"/>
            <w:hideMark/>
          </w:tcPr>
          <w:p w14:paraId="30F70B3D"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25 607,5</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1076F74F"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21 701,27</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3EFA4480"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2 118,64</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2222C230"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I 121,030</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2A805D31"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1 455,0</w:t>
            </w:r>
          </w:p>
        </w:tc>
        <w:tc>
          <w:tcPr>
            <w:tcW w:w="1652" w:type="dxa"/>
            <w:gridSpan w:val="2"/>
            <w:tcBorders>
              <w:top w:val="nil"/>
              <w:left w:val="nil"/>
              <w:bottom w:val="single" w:sz="8" w:space="0" w:color="auto"/>
              <w:right w:val="single" w:sz="8" w:space="0" w:color="auto"/>
            </w:tcBorders>
            <w:shd w:val="clear" w:color="auto" w:fill="auto"/>
            <w:noWrap/>
            <w:vAlign w:val="center"/>
            <w:hideMark/>
          </w:tcPr>
          <w:p w14:paraId="1983EBA8"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457.39</w:t>
            </w:r>
          </w:p>
        </w:tc>
        <w:tc>
          <w:tcPr>
            <w:tcW w:w="1417" w:type="dxa"/>
            <w:tcBorders>
              <w:top w:val="nil"/>
              <w:left w:val="nil"/>
              <w:bottom w:val="single" w:sz="8" w:space="0" w:color="auto"/>
              <w:right w:val="single" w:sz="8" w:space="0" w:color="auto"/>
            </w:tcBorders>
            <w:shd w:val="clear" w:color="auto" w:fill="auto"/>
            <w:noWrap/>
            <w:vAlign w:val="center"/>
            <w:hideMark/>
          </w:tcPr>
          <w:p w14:paraId="74F4511D"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-4 685,0</w:t>
            </w:r>
          </w:p>
        </w:tc>
      </w:tr>
      <w:tr w:rsidR="005E04E5" w:rsidRPr="00057C95" w14:paraId="32551C4D" w14:textId="77777777" w:rsidTr="00C947E7">
        <w:trPr>
          <w:trHeight w:val="255"/>
        </w:trPr>
        <w:tc>
          <w:tcPr>
            <w:tcW w:w="680" w:type="dxa"/>
            <w:tcBorders>
              <w:top w:val="nil"/>
              <w:left w:val="single" w:sz="8" w:space="0" w:color="auto"/>
              <w:bottom w:val="single" w:sz="8" w:space="0" w:color="auto"/>
              <w:right w:val="single" w:sz="8" w:space="0" w:color="auto"/>
            </w:tcBorders>
            <w:shd w:val="clear" w:color="auto" w:fill="auto"/>
            <w:noWrap/>
            <w:vAlign w:val="bottom"/>
            <w:hideMark/>
          </w:tcPr>
          <w:p w14:paraId="231E9854" w14:textId="77777777" w:rsidR="005E04E5" w:rsidRPr="00057C95" w:rsidRDefault="005E04E5" w:rsidP="005E04E5">
            <w:pPr>
              <w:jc w:val="center"/>
              <w:rPr>
                <w:rFonts w:ascii="Myriad Pro" w:hAnsi="Myriad Pro" w:cs="Arial"/>
                <w:sz w:val="18"/>
                <w:szCs w:val="18"/>
              </w:rPr>
            </w:pPr>
            <w:r w:rsidRPr="00057C95">
              <w:rPr>
                <w:rFonts w:ascii="Myriad Pro" w:hAnsi="Myriad Pro"/>
                <w:sz w:val="18"/>
                <w:szCs w:val="18"/>
              </w:rPr>
              <w:t>11</w:t>
            </w:r>
          </w:p>
        </w:tc>
        <w:tc>
          <w:tcPr>
            <w:tcW w:w="1725" w:type="dxa"/>
            <w:tcBorders>
              <w:top w:val="nil"/>
              <w:left w:val="nil"/>
              <w:bottom w:val="single" w:sz="8" w:space="0" w:color="auto"/>
              <w:right w:val="single" w:sz="8" w:space="0" w:color="auto"/>
            </w:tcBorders>
            <w:shd w:val="clear" w:color="auto" w:fill="auto"/>
            <w:noWrap/>
            <w:vAlign w:val="center"/>
            <w:hideMark/>
          </w:tcPr>
          <w:p w14:paraId="67C688A8" w14:textId="77777777" w:rsidR="005E04E5" w:rsidRPr="00057C95" w:rsidRDefault="005E04E5" w:rsidP="005E04E5">
            <w:pPr>
              <w:rPr>
                <w:rFonts w:ascii="Myriad Pro" w:hAnsi="Myriad Pro" w:cs="Arial"/>
                <w:sz w:val="18"/>
                <w:szCs w:val="18"/>
              </w:rPr>
            </w:pPr>
            <w:r w:rsidRPr="00057C95">
              <w:rPr>
                <w:rFonts w:ascii="Myriad Pro" w:hAnsi="Myriad Pro"/>
                <w:sz w:val="18"/>
                <w:szCs w:val="18"/>
              </w:rPr>
              <w:t>Щетинин С. А.</w:t>
            </w:r>
          </w:p>
        </w:tc>
        <w:tc>
          <w:tcPr>
            <w:tcW w:w="2797" w:type="dxa"/>
            <w:tcBorders>
              <w:top w:val="nil"/>
              <w:left w:val="nil"/>
              <w:bottom w:val="single" w:sz="8" w:space="0" w:color="auto"/>
              <w:right w:val="single" w:sz="8" w:space="0" w:color="auto"/>
            </w:tcBorders>
            <w:shd w:val="clear" w:color="auto" w:fill="auto"/>
            <w:noWrap/>
            <w:vAlign w:val="center"/>
            <w:hideMark/>
          </w:tcPr>
          <w:p w14:paraId="4675936F" w14:textId="77777777" w:rsidR="005E04E5" w:rsidRPr="00057C95" w:rsidRDefault="005E04E5" w:rsidP="005E04E5">
            <w:pPr>
              <w:rPr>
                <w:rFonts w:ascii="Myriad Pro" w:hAnsi="Myriad Pro" w:cs="Arial"/>
                <w:sz w:val="18"/>
                <w:szCs w:val="18"/>
              </w:rPr>
            </w:pPr>
            <w:r w:rsidRPr="00057C95">
              <w:rPr>
                <w:rFonts w:ascii="Myriad Pro" w:hAnsi="Myriad Pro"/>
                <w:sz w:val="18"/>
                <w:szCs w:val="18"/>
              </w:rPr>
              <w:t>№224-03-00077 от07.09.2015</w:t>
            </w:r>
          </w:p>
        </w:tc>
        <w:tc>
          <w:tcPr>
            <w:tcW w:w="926" w:type="dxa"/>
            <w:gridSpan w:val="2"/>
            <w:tcBorders>
              <w:top w:val="nil"/>
              <w:left w:val="nil"/>
              <w:bottom w:val="single" w:sz="8" w:space="0" w:color="auto"/>
              <w:right w:val="single" w:sz="8" w:space="0" w:color="auto"/>
            </w:tcBorders>
            <w:shd w:val="clear" w:color="auto" w:fill="auto"/>
            <w:noWrap/>
            <w:vAlign w:val="center"/>
            <w:hideMark/>
          </w:tcPr>
          <w:p w14:paraId="27A5F393" w14:textId="77777777" w:rsidR="005E04E5" w:rsidRPr="00057C95" w:rsidRDefault="005E04E5" w:rsidP="005E04E5">
            <w:pPr>
              <w:jc w:val="right"/>
              <w:rPr>
                <w:rFonts w:ascii="Myriad Pro" w:hAnsi="Myriad Pro" w:cs="Arial"/>
                <w:sz w:val="18"/>
                <w:szCs w:val="18"/>
              </w:rPr>
            </w:pPr>
            <w:r w:rsidRPr="00057C95">
              <w:rPr>
                <w:rFonts w:ascii="Myriad Pro" w:hAnsi="Myriad Pro"/>
                <w:sz w:val="18"/>
                <w:szCs w:val="18"/>
              </w:rPr>
              <w:t>9 513,0</w:t>
            </w:r>
          </w:p>
        </w:tc>
        <w:tc>
          <w:tcPr>
            <w:tcW w:w="809" w:type="dxa"/>
            <w:gridSpan w:val="2"/>
            <w:tcBorders>
              <w:top w:val="nil"/>
              <w:left w:val="nil"/>
              <w:bottom w:val="single" w:sz="8" w:space="0" w:color="auto"/>
              <w:right w:val="single" w:sz="8" w:space="0" w:color="auto"/>
            </w:tcBorders>
            <w:shd w:val="clear" w:color="auto" w:fill="auto"/>
            <w:noWrap/>
            <w:vAlign w:val="center"/>
            <w:hideMark/>
          </w:tcPr>
          <w:p w14:paraId="247E179C" w14:textId="77777777" w:rsidR="005E04E5" w:rsidRPr="00057C95" w:rsidRDefault="005E04E5" w:rsidP="005E04E5">
            <w:pPr>
              <w:jc w:val="right"/>
              <w:rPr>
                <w:rFonts w:ascii="Myriad Pro" w:hAnsi="Myriad Pro" w:cs="Arial"/>
                <w:sz w:val="18"/>
                <w:szCs w:val="18"/>
              </w:rPr>
            </w:pPr>
            <w:r w:rsidRPr="00057C95">
              <w:rPr>
                <w:rFonts w:ascii="Myriad Pro" w:hAnsi="Myriad Pro"/>
                <w:sz w:val="18"/>
                <w:szCs w:val="18"/>
              </w:rPr>
              <w:t>0.7</w:t>
            </w:r>
          </w:p>
        </w:tc>
        <w:tc>
          <w:tcPr>
            <w:tcW w:w="1120" w:type="dxa"/>
            <w:gridSpan w:val="2"/>
            <w:tcBorders>
              <w:top w:val="nil"/>
              <w:left w:val="nil"/>
              <w:bottom w:val="single" w:sz="8" w:space="0" w:color="auto"/>
              <w:right w:val="single" w:sz="8" w:space="0" w:color="auto"/>
            </w:tcBorders>
            <w:shd w:val="clear" w:color="auto" w:fill="auto"/>
            <w:noWrap/>
            <w:vAlign w:val="center"/>
            <w:hideMark/>
          </w:tcPr>
          <w:p w14:paraId="145C80E9"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25 685,1</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3BCA17D4"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21 767,03</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5300E7CC"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2 288,14</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64C95765"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1 392,821</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1B2AB92D"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2 062,8</w:t>
            </w:r>
          </w:p>
        </w:tc>
        <w:tc>
          <w:tcPr>
            <w:tcW w:w="1652" w:type="dxa"/>
            <w:gridSpan w:val="2"/>
            <w:tcBorders>
              <w:top w:val="nil"/>
              <w:left w:val="nil"/>
              <w:bottom w:val="single" w:sz="8" w:space="0" w:color="auto"/>
              <w:right w:val="single" w:sz="8" w:space="0" w:color="auto"/>
            </w:tcBorders>
            <w:shd w:val="clear" w:color="auto" w:fill="auto"/>
            <w:noWrap/>
            <w:vAlign w:val="center"/>
            <w:hideMark/>
          </w:tcPr>
          <w:p w14:paraId="510EB403"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I 167,46</w:t>
            </w:r>
          </w:p>
        </w:tc>
        <w:tc>
          <w:tcPr>
            <w:tcW w:w="1417" w:type="dxa"/>
            <w:tcBorders>
              <w:top w:val="nil"/>
              <w:left w:val="nil"/>
              <w:bottom w:val="single" w:sz="8" w:space="0" w:color="auto"/>
              <w:right w:val="single" w:sz="8" w:space="0" w:color="auto"/>
            </w:tcBorders>
            <w:shd w:val="clear" w:color="auto" w:fill="auto"/>
            <w:noWrap/>
            <w:vAlign w:val="center"/>
            <w:hideMark/>
          </w:tcPr>
          <w:p w14:paraId="3C1CA790"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-11 106,0</w:t>
            </w:r>
          </w:p>
        </w:tc>
      </w:tr>
      <w:tr w:rsidR="005E04E5" w:rsidRPr="00057C95" w14:paraId="0764BCC0" w14:textId="77777777" w:rsidTr="00C947E7">
        <w:trPr>
          <w:trHeight w:val="255"/>
        </w:trPr>
        <w:tc>
          <w:tcPr>
            <w:tcW w:w="680" w:type="dxa"/>
            <w:tcBorders>
              <w:top w:val="nil"/>
              <w:left w:val="single" w:sz="8" w:space="0" w:color="auto"/>
              <w:bottom w:val="single" w:sz="8" w:space="0" w:color="auto"/>
              <w:right w:val="single" w:sz="8" w:space="0" w:color="auto"/>
            </w:tcBorders>
            <w:shd w:val="clear" w:color="auto" w:fill="auto"/>
            <w:noWrap/>
            <w:vAlign w:val="bottom"/>
            <w:hideMark/>
          </w:tcPr>
          <w:p w14:paraId="062B7969" w14:textId="77777777" w:rsidR="005E04E5" w:rsidRPr="00057C95" w:rsidRDefault="005E04E5" w:rsidP="005E04E5">
            <w:pPr>
              <w:jc w:val="center"/>
              <w:rPr>
                <w:rFonts w:ascii="Myriad Pro" w:hAnsi="Myriad Pro" w:cs="Arial"/>
                <w:sz w:val="18"/>
                <w:szCs w:val="18"/>
              </w:rPr>
            </w:pPr>
            <w:r w:rsidRPr="00057C95">
              <w:rPr>
                <w:rFonts w:ascii="Myriad Pro" w:hAnsi="Myriad Pro"/>
                <w:sz w:val="18"/>
                <w:szCs w:val="18"/>
              </w:rPr>
              <w:t>12</w:t>
            </w:r>
          </w:p>
        </w:tc>
        <w:tc>
          <w:tcPr>
            <w:tcW w:w="1725" w:type="dxa"/>
            <w:tcBorders>
              <w:top w:val="nil"/>
              <w:left w:val="nil"/>
              <w:bottom w:val="single" w:sz="8" w:space="0" w:color="auto"/>
              <w:right w:val="single" w:sz="8" w:space="0" w:color="auto"/>
            </w:tcBorders>
            <w:shd w:val="clear" w:color="auto" w:fill="auto"/>
            <w:noWrap/>
            <w:vAlign w:val="center"/>
            <w:hideMark/>
          </w:tcPr>
          <w:p w14:paraId="4CDD76E7" w14:textId="77777777" w:rsidR="005E04E5" w:rsidRPr="00057C95" w:rsidRDefault="005E04E5" w:rsidP="005E04E5">
            <w:pPr>
              <w:rPr>
                <w:rFonts w:ascii="Myriad Pro" w:hAnsi="Myriad Pro" w:cs="Arial"/>
                <w:sz w:val="18"/>
                <w:szCs w:val="18"/>
              </w:rPr>
            </w:pPr>
            <w:r w:rsidRPr="00057C95">
              <w:rPr>
                <w:rFonts w:ascii="Myriad Pro" w:hAnsi="Myriad Pro"/>
                <w:sz w:val="18"/>
                <w:szCs w:val="18"/>
              </w:rPr>
              <w:t>Панкина В.Н.</w:t>
            </w:r>
          </w:p>
        </w:tc>
        <w:tc>
          <w:tcPr>
            <w:tcW w:w="2797" w:type="dxa"/>
            <w:tcBorders>
              <w:top w:val="nil"/>
              <w:left w:val="nil"/>
              <w:bottom w:val="single" w:sz="8" w:space="0" w:color="auto"/>
              <w:right w:val="single" w:sz="8" w:space="0" w:color="auto"/>
            </w:tcBorders>
            <w:shd w:val="clear" w:color="auto" w:fill="auto"/>
            <w:noWrap/>
            <w:vAlign w:val="center"/>
            <w:hideMark/>
          </w:tcPr>
          <w:p w14:paraId="672759E0" w14:textId="77777777" w:rsidR="005E04E5" w:rsidRPr="00057C95" w:rsidRDefault="005E04E5" w:rsidP="005E04E5">
            <w:pPr>
              <w:rPr>
                <w:rFonts w:ascii="Myriad Pro" w:hAnsi="Myriad Pro" w:cs="Arial"/>
                <w:sz w:val="18"/>
                <w:szCs w:val="18"/>
              </w:rPr>
            </w:pPr>
            <w:r w:rsidRPr="00057C95">
              <w:rPr>
                <w:rFonts w:ascii="Myriad Pro" w:hAnsi="Myriad Pro"/>
                <w:sz w:val="18"/>
                <w:szCs w:val="18"/>
              </w:rPr>
              <w:t>№224-03-00082 от 07.09.2015</w:t>
            </w:r>
          </w:p>
        </w:tc>
        <w:tc>
          <w:tcPr>
            <w:tcW w:w="926" w:type="dxa"/>
            <w:gridSpan w:val="2"/>
            <w:tcBorders>
              <w:top w:val="nil"/>
              <w:left w:val="nil"/>
              <w:bottom w:val="single" w:sz="8" w:space="0" w:color="auto"/>
              <w:right w:val="single" w:sz="8" w:space="0" w:color="auto"/>
            </w:tcBorders>
            <w:shd w:val="clear" w:color="auto" w:fill="auto"/>
            <w:noWrap/>
            <w:vAlign w:val="center"/>
            <w:hideMark/>
          </w:tcPr>
          <w:p w14:paraId="6BAFDE08" w14:textId="77777777" w:rsidR="005E04E5" w:rsidRPr="00057C95" w:rsidRDefault="005E04E5" w:rsidP="005E04E5">
            <w:pPr>
              <w:jc w:val="right"/>
              <w:rPr>
                <w:rFonts w:ascii="Myriad Pro" w:hAnsi="Myriad Pro" w:cs="Arial"/>
                <w:sz w:val="18"/>
                <w:szCs w:val="18"/>
              </w:rPr>
            </w:pPr>
            <w:r w:rsidRPr="00057C95">
              <w:rPr>
                <w:rFonts w:ascii="Myriad Pro" w:hAnsi="Myriad Pro"/>
                <w:sz w:val="18"/>
                <w:szCs w:val="18"/>
              </w:rPr>
              <w:t>12 973,0</w:t>
            </w:r>
          </w:p>
        </w:tc>
        <w:tc>
          <w:tcPr>
            <w:tcW w:w="809" w:type="dxa"/>
            <w:gridSpan w:val="2"/>
            <w:tcBorders>
              <w:top w:val="nil"/>
              <w:left w:val="nil"/>
              <w:bottom w:val="single" w:sz="8" w:space="0" w:color="auto"/>
              <w:right w:val="single" w:sz="8" w:space="0" w:color="auto"/>
            </w:tcBorders>
            <w:shd w:val="clear" w:color="auto" w:fill="auto"/>
            <w:noWrap/>
            <w:vAlign w:val="center"/>
            <w:hideMark/>
          </w:tcPr>
          <w:p w14:paraId="54E5DC2E" w14:textId="77777777" w:rsidR="005E04E5" w:rsidRPr="00057C95" w:rsidRDefault="005E04E5" w:rsidP="005E04E5">
            <w:pPr>
              <w:jc w:val="right"/>
              <w:rPr>
                <w:rFonts w:ascii="Myriad Pro" w:hAnsi="Myriad Pro" w:cs="Arial"/>
                <w:sz w:val="18"/>
                <w:szCs w:val="18"/>
              </w:rPr>
            </w:pPr>
            <w:r w:rsidRPr="00057C95">
              <w:rPr>
                <w:rFonts w:ascii="Myriad Pro" w:hAnsi="Myriad Pro"/>
                <w:sz w:val="18"/>
                <w:szCs w:val="18"/>
              </w:rPr>
              <w:t>0,7</w:t>
            </w:r>
          </w:p>
        </w:tc>
        <w:tc>
          <w:tcPr>
            <w:tcW w:w="1120" w:type="dxa"/>
            <w:gridSpan w:val="2"/>
            <w:tcBorders>
              <w:top w:val="nil"/>
              <w:left w:val="nil"/>
              <w:bottom w:val="single" w:sz="8" w:space="0" w:color="auto"/>
              <w:right w:val="single" w:sz="8" w:space="0" w:color="auto"/>
            </w:tcBorders>
            <w:shd w:val="clear" w:color="auto" w:fill="auto"/>
            <w:noWrap/>
            <w:vAlign w:val="center"/>
            <w:hideMark/>
          </w:tcPr>
          <w:p w14:paraId="113CB38B"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35 027,1</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60C0A560"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29683,98</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59953176"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2 288,14</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4B9750B0"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1 392,821</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06FF3B18"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2 062,8</w:t>
            </w:r>
          </w:p>
        </w:tc>
        <w:tc>
          <w:tcPr>
            <w:tcW w:w="1652" w:type="dxa"/>
            <w:gridSpan w:val="2"/>
            <w:tcBorders>
              <w:top w:val="nil"/>
              <w:left w:val="nil"/>
              <w:bottom w:val="single" w:sz="8" w:space="0" w:color="auto"/>
              <w:right w:val="single" w:sz="8" w:space="0" w:color="auto"/>
            </w:tcBorders>
            <w:shd w:val="clear" w:color="auto" w:fill="auto"/>
            <w:noWrap/>
            <w:vAlign w:val="center"/>
            <w:hideMark/>
          </w:tcPr>
          <w:p w14:paraId="088AC251"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I 167.46</w:t>
            </w:r>
          </w:p>
        </w:tc>
        <w:tc>
          <w:tcPr>
            <w:tcW w:w="1417" w:type="dxa"/>
            <w:tcBorders>
              <w:top w:val="nil"/>
              <w:left w:val="nil"/>
              <w:bottom w:val="single" w:sz="8" w:space="0" w:color="auto"/>
              <w:right w:val="single" w:sz="8" w:space="0" w:color="auto"/>
            </w:tcBorders>
            <w:shd w:val="clear" w:color="auto" w:fill="auto"/>
            <w:noWrap/>
            <w:vAlign w:val="center"/>
            <w:hideMark/>
          </w:tcPr>
          <w:p w14:paraId="4E4D528D"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-15 145,4</w:t>
            </w:r>
          </w:p>
        </w:tc>
      </w:tr>
      <w:tr w:rsidR="005E04E5" w:rsidRPr="00057C95" w14:paraId="0CAAB8FA" w14:textId="77777777" w:rsidTr="00C947E7">
        <w:trPr>
          <w:trHeight w:val="255"/>
        </w:trPr>
        <w:tc>
          <w:tcPr>
            <w:tcW w:w="680" w:type="dxa"/>
            <w:tcBorders>
              <w:top w:val="nil"/>
              <w:left w:val="single" w:sz="8" w:space="0" w:color="auto"/>
              <w:bottom w:val="single" w:sz="8" w:space="0" w:color="auto"/>
              <w:right w:val="single" w:sz="8" w:space="0" w:color="auto"/>
            </w:tcBorders>
            <w:shd w:val="clear" w:color="auto" w:fill="auto"/>
            <w:noWrap/>
            <w:vAlign w:val="bottom"/>
            <w:hideMark/>
          </w:tcPr>
          <w:p w14:paraId="3EA9B6D7" w14:textId="77777777" w:rsidR="005E04E5" w:rsidRPr="00057C95" w:rsidRDefault="005E04E5" w:rsidP="005E04E5">
            <w:pPr>
              <w:jc w:val="center"/>
              <w:rPr>
                <w:rFonts w:ascii="Myriad Pro" w:hAnsi="Myriad Pro" w:cs="Arial"/>
                <w:sz w:val="18"/>
                <w:szCs w:val="18"/>
              </w:rPr>
            </w:pPr>
            <w:r w:rsidRPr="00057C95">
              <w:rPr>
                <w:rFonts w:ascii="Myriad Pro" w:hAnsi="Myriad Pro"/>
                <w:sz w:val="18"/>
                <w:szCs w:val="18"/>
              </w:rPr>
              <w:t>13</w:t>
            </w:r>
          </w:p>
        </w:tc>
        <w:tc>
          <w:tcPr>
            <w:tcW w:w="1725" w:type="dxa"/>
            <w:tcBorders>
              <w:top w:val="nil"/>
              <w:left w:val="nil"/>
              <w:bottom w:val="single" w:sz="8" w:space="0" w:color="auto"/>
              <w:right w:val="single" w:sz="8" w:space="0" w:color="auto"/>
            </w:tcBorders>
            <w:shd w:val="clear" w:color="auto" w:fill="auto"/>
            <w:noWrap/>
            <w:vAlign w:val="center"/>
            <w:hideMark/>
          </w:tcPr>
          <w:p w14:paraId="0FD82C93" w14:textId="77777777" w:rsidR="005E04E5" w:rsidRPr="00057C95" w:rsidRDefault="005E04E5" w:rsidP="005E04E5">
            <w:pPr>
              <w:rPr>
                <w:rFonts w:ascii="Myriad Pro" w:hAnsi="Myriad Pro" w:cs="Arial"/>
                <w:sz w:val="18"/>
                <w:szCs w:val="18"/>
              </w:rPr>
            </w:pPr>
            <w:r w:rsidRPr="00057C95">
              <w:rPr>
                <w:rFonts w:ascii="Myriad Pro" w:hAnsi="Myriad Pro"/>
                <w:sz w:val="18"/>
                <w:szCs w:val="18"/>
              </w:rPr>
              <w:t>Лазенков С.В.</w:t>
            </w:r>
          </w:p>
        </w:tc>
        <w:tc>
          <w:tcPr>
            <w:tcW w:w="2797" w:type="dxa"/>
            <w:tcBorders>
              <w:top w:val="nil"/>
              <w:left w:val="nil"/>
              <w:bottom w:val="single" w:sz="8" w:space="0" w:color="auto"/>
              <w:right w:val="single" w:sz="8" w:space="0" w:color="auto"/>
            </w:tcBorders>
            <w:shd w:val="clear" w:color="auto" w:fill="auto"/>
            <w:noWrap/>
            <w:vAlign w:val="center"/>
            <w:hideMark/>
          </w:tcPr>
          <w:p w14:paraId="7332CE67" w14:textId="77777777" w:rsidR="005E04E5" w:rsidRPr="00057C95" w:rsidRDefault="005E04E5" w:rsidP="005E04E5">
            <w:pPr>
              <w:rPr>
                <w:rFonts w:ascii="Myriad Pro" w:hAnsi="Myriad Pro" w:cs="Arial"/>
                <w:sz w:val="18"/>
                <w:szCs w:val="18"/>
              </w:rPr>
            </w:pPr>
            <w:r w:rsidRPr="00057C95">
              <w:rPr>
                <w:rFonts w:ascii="Myriad Pro" w:hAnsi="Myriad Pro"/>
                <w:sz w:val="18"/>
                <w:szCs w:val="18"/>
              </w:rPr>
              <w:t>№224-03-00079 от 09.09.2015</w:t>
            </w:r>
          </w:p>
        </w:tc>
        <w:tc>
          <w:tcPr>
            <w:tcW w:w="926" w:type="dxa"/>
            <w:gridSpan w:val="2"/>
            <w:tcBorders>
              <w:top w:val="nil"/>
              <w:left w:val="nil"/>
              <w:bottom w:val="single" w:sz="8" w:space="0" w:color="auto"/>
              <w:right w:val="single" w:sz="8" w:space="0" w:color="auto"/>
            </w:tcBorders>
            <w:shd w:val="clear" w:color="auto" w:fill="auto"/>
            <w:noWrap/>
            <w:vAlign w:val="center"/>
            <w:hideMark/>
          </w:tcPr>
          <w:p w14:paraId="7F253ECC" w14:textId="77777777" w:rsidR="005E04E5" w:rsidRPr="00057C95" w:rsidRDefault="005E04E5" w:rsidP="005E04E5">
            <w:pPr>
              <w:jc w:val="right"/>
              <w:rPr>
                <w:rFonts w:ascii="Myriad Pro" w:hAnsi="Myriad Pro" w:cs="Arial"/>
                <w:sz w:val="18"/>
                <w:szCs w:val="18"/>
              </w:rPr>
            </w:pPr>
            <w:r w:rsidRPr="00057C95">
              <w:rPr>
                <w:rFonts w:ascii="Myriad Pro" w:hAnsi="Myriad Pro"/>
                <w:sz w:val="18"/>
                <w:szCs w:val="18"/>
              </w:rPr>
              <w:t>12 973,0</w:t>
            </w:r>
          </w:p>
        </w:tc>
        <w:tc>
          <w:tcPr>
            <w:tcW w:w="809" w:type="dxa"/>
            <w:gridSpan w:val="2"/>
            <w:tcBorders>
              <w:top w:val="nil"/>
              <w:left w:val="nil"/>
              <w:bottom w:val="single" w:sz="8" w:space="0" w:color="auto"/>
              <w:right w:val="single" w:sz="8" w:space="0" w:color="auto"/>
            </w:tcBorders>
            <w:shd w:val="clear" w:color="auto" w:fill="auto"/>
            <w:noWrap/>
            <w:vAlign w:val="center"/>
            <w:hideMark/>
          </w:tcPr>
          <w:p w14:paraId="52E72234" w14:textId="77777777" w:rsidR="005E04E5" w:rsidRPr="00057C95" w:rsidRDefault="005E04E5" w:rsidP="005E04E5">
            <w:pPr>
              <w:jc w:val="right"/>
              <w:rPr>
                <w:rFonts w:ascii="Myriad Pro" w:hAnsi="Myriad Pro" w:cs="Arial"/>
                <w:sz w:val="18"/>
                <w:szCs w:val="18"/>
              </w:rPr>
            </w:pPr>
            <w:r w:rsidRPr="00057C95">
              <w:rPr>
                <w:rFonts w:ascii="Myriad Pro" w:hAnsi="Myriad Pro"/>
                <w:sz w:val="18"/>
                <w:szCs w:val="18"/>
              </w:rPr>
              <w:t>0.7</w:t>
            </w:r>
          </w:p>
        </w:tc>
        <w:tc>
          <w:tcPr>
            <w:tcW w:w="1120" w:type="dxa"/>
            <w:gridSpan w:val="2"/>
            <w:tcBorders>
              <w:top w:val="nil"/>
              <w:left w:val="nil"/>
              <w:bottom w:val="single" w:sz="8" w:space="0" w:color="auto"/>
              <w:right w:val="single" w:sz="8" w:space="0" w:color="auto"/>
            </w:tcBorders>
            <w:shd w:val="clear" w:color="auto" w:fill="auto"/>
            <w:noWrap/>
            <w:vAlign w:val="center"/>
            <w:hideMark/>
          </w:tcPr>
          <w:p w14:paraId="0817F5BE"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35 027.1</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1A3B2D21"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29683,98</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6B3EF9D1"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2 288,14</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6A02B4EB"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1 392,821</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04E38E17"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2062,770</w:t>
            </w:r>
          </w:p>
        </w:tc>
        <w:tc>
          <w:tcPr>
            <w:tcW w:w="1652" w:type="dxa"/>
            <w:gridSpan w:val="2"/>
            <w:tcBorders>
              <w:top w:val="nil"/>
              <w:left w:val="nil"/>
              <w:bottom w:val="single" w:sz="8" w:space="0" w:color="auto"/>
              <w:right w:val="single" w:sz="8" w:space="0" w:color="auto"/>
            </w:tcBorders>
            <w:shd w:val="clear" w:color="auto" w:fill="auto"/>
            <w:noWrap/>
            <w:vAlign w:val="center"/>
            <w:hideMark/>
          </w:tcPr>
          <w:p w14:paraId="28CEBF5B"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1 167,46</w:t>
            </w:r>
          </w:p>
        </w:tc>
        <w:tc>
          <w:tcPr>
            <w:tcW w:w="1417" w:type="dxa"/>
            <w:tcBorders>
              <w:top w:val="nil"/>
              <w:left w:val="nil"/>
              <w:bottom w:val="single" w:sz="8" w:space="0" w:color="auto"/>
              <w:right w:val="single" w:sz="8" w:space="0" w:color="auto"/>
            </w:tcBorders>
            <w:shd w:val="clear" w:color="auto" w:fill="auto"/>
            <w:noWrap/>
            <w:vAlign w:val="center"/>
            <w:hideMark/>
          </w:tcPr>
          <w:p w14:paraId="1E8FC5FA"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-15 145,4</w:t>
            </w:r>
          </w:p>
        </w:tc>
      </w:tr>
      <w:tr w:rsidR="005E04E5" w:rsidRPr="00057C95" w14:paraId="7F1747E6" w14:textId="77777777" w:rsidTr="00C947E7">
        <w:trPr>
          <w:trHeight w:val="255"/>
        </w:trPr>
        <w:tc>
          <w:tcPr>
            <w:tcW w:w="680" w:type="dxa"/>
            <w:tcBorders>
              <w:top w:val="nil"/>
              <w:left w:val="single" w:sz="8" w:space="0" w:color="auto"/>
              <w:bottom w:val="single" w:sz="8" w:space="0" w:color="auto"/>
              <w:right w:val="single" w:sz="8" w:space="0" w:color="auto"/>
            </w:tcBorders>
            <w:shd w:val="clear" w:color="auto" w:fill="auto"/>
            <w:noWrap/>
            <w:vAlign w:val="bottom"/>
            <w:hideMark/>
          </w:tcPr>
          <w:p w14:paraId="0C87084B" w14:textId="77777777" w:rsidR="005E04E5" w:rsidRPr="00057C95" w:rsidRDefault="005E04E5" w:rsidP="005E04E5">
            <w:pPr>
              <w:jc w:val="center"/>
              <w:rPr>
                <w:rFonts w:ascii="Myriad Pro" w:hAnsi="Myriad Pro" w:cs="Arial"/>
                <w:sz w:val="18"/>
                <w:szCs w:val="18"/>
              </w:rPr>
            </w:pPr>
            <w:r w:rsidRPr="00057C95">
              <w:rPr>
                <w:rFonts w:ascii="Myriad Pro" w:hAnsi="Myriad Pro"/>
                <w:sz w:val="18"/>
                <w:szCs w:val="18"/>
              </w:rPr>
              <w:t>14</w:t>
            </w:r>
          </w:p>
        </w:tc>
        <w:tc>
          <w:tcPr>
            <w:tcW w:w="1725" w:type="dxa"/>
            <w:tcBorders>
              <w:top w:val="nil"/>
              <w:left w:val="nil"/>
              <w:bottom w:val="single" w:sz="8" w:space="0" w:color="auto"/>
              <w:right w:val="single" w:sz="8" w:space="0" w:color="auto"/>
            </w:tcBorders>
            <w:shd w:val="clear" w:color="auto" w:fill="auto"/>
            <w:noWrap/>
            <w:vAlign w:val="center"/>
            <w:hideMark/>
          </w:tcPr>
          <w:p w14:paraId="3355E4F0" w14:textId="77777777" w:rsidR="005E04E5" w:rsidRPr="00057C95" w:rsidRDefault="005E04E5" w:rsidP="005E04E5">
            <w:pPr>
              <w:rPr>
                <w:rFonts w:ascii="Myriad Pro" w:hAnsi="Myriad Pro" w:cs="Arial"/>
                <w:sz w:val="18"/>
                <w:szCs w:val="18"/>
              </w:rPr>
            </w:pPr>
            <w:r w:rsidRPr="00057C95">
              <w:rPr>
                <w:rFonts w:ascii="Myriad Pro" w:hAnsi="Myriad Pro"/>
                <w:sz w:val="18"/>
                <w:szCs w:val="18"/>
              </w:rPr>
              <w:t>Киркин В.К.</w:t>
            </w:r>
          </w:p>
        </w:tc>
        <w:tc>
          <w:tcPr>
            <w:tcW w:w="2797" w:type="dxa"/>
            <w:tcBorders>
              <w:top w:val="nil"/>
              <w:left w:val="nil"/>
              <w:bottom w:val="single" w:sz="8" w:space="0" w:color="auto"/>
              <w:right w:val="single" w:sz="8" w:space="0" w:color="auto"/>
            </w:tcBorders>
            <w:shd w:val="clear" w:color="auto" w:fill="auto"/>
            <w:noWrap/>
            <w:vAlign w:val="center"/>
            <w:hideMark/>
          </w:tcPr>
          <w:p w14:paraId="013C8DCE" w14:textId="77777777" w:rsidR="005E04E5" w:rsidRPr="00057C95" w:rsidRDefault="005E04E5" w:rsidP="005E04E5">
            <w:pPr>
              <w:rPr>
                <w:rFonts w:ascii="Myriad Pro" w:hAnsi="Myriad Pro" w:cs="Arial"/>
                <w:sz w:val="18"/>
                <w:szCs w:val="18"/>
              </w:rPr>
            </w:pPr>
            <w:r w:rsidRPr="00057C95">
              <w:rPr>
                <w:rFonts w:ascii="Myriad Pro" w:hAnsi="Myriad Pro"/>
                <w:sz w:val="18"/>
                <w:szCs w:val="18"/>
              </w:rPr>
              <w:t>№224-03-00225 от 25.09.2015</w:t>
            </w:r>
          </w:p>
        </w:tc>
        <w:tc>
          <w:tcPr>
            <w:tcW w:w="926" w:type="dxa"/>
            <w:gridSpan w:val="2"/>
            <w:tcBorders>
              <w:top w:val="nil"/>
              <w:left w:val="nil"/>
              <w:bottom w:val="single" w:sz="8" w:space="0" w:color="auto"/>
              <w:right w:val="single" w:sz="8" w:space="0" w:color="auto"/>
            </w:tcBorders>
            <w:shd w:val="clear" w:color="auto" w:fill="auto"/>
            <w:noWrap/>
            <w:vAlign w:val="center"/>
            <w:hideMark/>
          </w:tcPr>
          <w:p w14:paraId="0B18B74F" w14:textId="77777777" w:rsidR="005E04E5" w:rsidRPr="00057C95" w:rsidRDefault="005E04E5" w:rsidP="005E04E5">
            <w:pPr>
              <w:jc w:val="right"/>
              <w:rPr>
                <w:rFonts w:ascii="Myriad Pro" w:hAnsi="Myriad Pro" w:cs="Arial"/>
                <w:sz w:val="18"/>
                <w:szCs w:val="18"/>
              </w:rPr>
            </w:pPr>
            <w:r w:rsidRPr="00057C95">
              <w:rPr>
                <w:rFonts w:ascii="Myriad Pro" w:hAnsi="Myriad Pro"/>
                <w:sz w:val="18"/>
                <w:szCs w:val="18"/>
              </w:rPr>
              <w:t>9 513,5</w:t>
            </w:r>
          </w:p>
        </w:tc>
        <w:tc>
          <w:tcPr>
            <w:tcW w:w="809" w:type="dxa"/>
            <w:gridSpan w:val="2"/>
            <w:tcBorders>
              <w:top w:val="nil"/>
              <w:left w:val="nil"/>
              <w:bottom w:val="single" w:sz="8" w:space="0" w:color="auto"/>
              <w:right w:val="single" w:sz="8" w:space="0" w:color="auto"/>
            </w:tcBorders>
            <w:shd w:val="clear" w:color="auto" w:fill="auto"/>
            <w:noWrap/>
            <w:vAlign w:val="center"/>
            <w:hideMark/>
          </w:tcPr>
          <w:p w14:paraId="4E3D1044" w14:textId="77777777" w:rsidR="005E04E5" w:rsidRPr="00057C95" w:rsidRDefault="005E04E5" w:rsidP="005E04E5">
            <w:pPr>
              <w:jc w:val="right"/>
              <w:rPr>
                <w:rFonts w:ascii="Myriad Pro" w:hAnsi="Myriad Pro" w:cs="Arial"/>
                <w:sz w:val="18"/>
                <w:szCs w:val="18"/>
              </w:rPr>
            </w:pPr>
            <w:r w:rsidRPr="00057C95">
              <w:rPr>
                <w:rFonts w:ascii="Myriad Pro" w:hAnsi="Myriad Pro"/>
                <w:sz w:val="18"/>
                <w:szCs w:val="18"/>
              </w:rPr>
              <w:t>0.7</w:t>
            </w:r>
          </w:p>
        </w:tc>
        <w:tc>
          <w:tcPr>
            <w:tcW w:w="1120" w:type="dxa"/>
            <w:gridSpan w:val="2"/>
            <w:tcBorders>
              <w:top w:val="nil"/>
              <w:left w:val="nil"/>
              <w:bottom w:val="single" w:sz="8" w:space="0" w:color="auto"/>
              <w:right w:val="single" w:sz="8" w:space="0" w:color="auto"/>
            </w:tcBorders>
            <w:shd w:val="clear" w:color="auto" w:fill="auto"/>
            <w:noWrap/>
            <w:vAlign w:val="center"/>
            <w:hideMark/>
          </w:tcPr>
          <w:p w14:paraId="17A5D962"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25 686,5</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50914A22"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21 768,18</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70D5E9C4"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2 288,14</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5976083A"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1 392,821</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20267502"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2 062,770</w:t>
            </w:r>
          </w:p>
        </w:tc>
        <w:tc>
          <w:tcPr>
            <w:tcW w:w="1652" w:type="dxa"/>
            <w:gridSpan w:val="2"/>
            <w:tcBorders>
              <w:top w:val="nil"/>
              <w:left w:val="nil"/>
              <w:bottom w:val="single" w:sz="8" w:space="0" w:color="auto"/>
              <w:right w:val="single" w:sz="8" w:space="0" w:color="auto"/>
            </w:tcBorders>
            <w:shd w:val="clear" w:color="auto" w:fill="auto"/>
            <w:noWrap/>
            <w:vAlign w:val="center"/>
            <w:hideMark/>
          </w:tcPr>
          <w:p w14:paraId="7E63A2B1"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1 167,46</w:t>
            </w:r>
          </w:p>
        </w:tc>
        <w:tc>
          <w:tcPr>
            <w:tcW w:w="1417" w:type="dxa"/>
            <w:tcBorders>
              <w:top w:val="nil"/>
              <w:left w:val="nil"/>
              <w:bottom w:val="single" w:sz="8" w:space="0" w:color="auto"/>
              <w:right w:val="single" w:sz="8" w:space="0" w:color="auto"/>
            </w:tcBorders>
            <w:shd w:val="clear" w:color="auto" w:fill="auto"/>
            <w:noWrap/>
            <w:vAlign w:val="center"/>
            <w:hideMark/>
          </w:tcPr>
          <w:p w14:paraId="4F655FC1"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-11 106,6</w:t>
            </w:r>
          </w:p>
        </w:tc>
      </w:tr>
      <w:tr w:rsidR="005E04E5" w:rsidRPr="00057C95" w14:paraId="158E8862" w14:textId="77777777" w:rsidTr="00C947E7">
        <w:trPr>
          <w:trHeight w:val="255"/>
        </w:trPr>
        <w:tc>
          <w:tcPr>
            <w:tcW w:w="680" w:type="dxa"/>
            <w:tcBorders>
              <w:top w:val="nil"/>
              <w:left w:val="single" w:sz="8" w:space="0" w:color="auto"/>
              <w:bottom w:val="single" w:sz="8" w:space="0" w:color="auto"/>
              <w:right w:val="single" w:sz="8" w:space="0" w:color="auto"/>
            </w:tcBorders>
            <w:shd w:val="clear" w:color="auto" w:fill="auto"/>
            <w:noWrap/>
            <w:vAlign w:val="bottom"/>
            <w:hideMark/>
          </w:tcPr>
          <w:p w14:paraId="3B2E4C20" w14:textId="77777777" w:rsidR="005E04E5" w:rsidRPr="00057C95" w:rsidRDefault="005E04E5" w:rsidP="005E04E5">
            <w:pPr>
              <w:jc w:val="center"/>
              <w:rPr>
                <w:rFonts w:ascii="Myriad Pro" w:hAnsi="Myriad Pro" w:cs="Arial"/>
                <w:sz w:val="18"/>
                <w:szCs w:val="18"/>
              </w:rPr>
            </w:pPr>
            <w:r w:rsidRPr="00057C95">
              <w:rPr>
                <w:rFonts w:ascii="Myriad Pro" w:hAnsi="Myriad Pro"/>
                <w:sz w:val="18"/>
                <w:szCs w:val="18"/>
              </w:rPr>
              <w:t>15</w:t>
            </w:r>
          </w:p>
        </w:tc>
        <w:tc>
          <w:tcPr>
            <w:tcW w:w="1725" w:type="dxa"/>
            <w:tcBorders>
              <w:top w:val="nil"/>
              <w:left w:val="nil"/>
              <w:bottom w:val="single" w:sz="8" w:space="0" w:color="auto"/>
              <w:right w:val="single" w:sz="8" w:space="0" w:color="auto"/>
            </w:tcBorders>
            <w:shd w:val="clear" w:color="auto" w:fill="auto"/>
            <w:noWrap/>
            <w:vAlign w:val="center"/>
            <w:hideMark/>
          </w:tcPr>
          <w:p w14:paraId="7A2B2DFB" w14:textId="77777777" w:rsidR="005E04E5" w:rsidRPr="00057C95" w:rsidRDefault="005E04E5" w:rsidP="005E04E5">
            <w:pPr>
              <w:rPr>
                <w:rFonts w:ascii="Myriad Pro" w:hAnsi="Myriad Pro" w:cs="Arial"/>
                <w:sz w:val="18"/>
                <w:szCs w:val="18"/>
              </w:rPr>
            </w:pPr>
            <w:r w:rsidRPr="00057C95">
              <w:rPr>
                <w:rFonts w:ascii="Myriad Pro" w:hAnsi="Myriad Pro"/>
                <w:sz w:val="18"/>
                <w:szCs w:val="18"/>
              </w:rPr>
              <w:t>Смольникова Н.А</w:t>
            </w:r>
          </w:p>
        </w:tc>
        <w:tc>
          <w:tcPr>
            <w:tcW w:w="2797" w:type="dxa"/>
            <w:tcBorders>
              <w:top w:val="nil"/>
              <w:left w:val="nil"/>
              <w:bottom w:val="single" w:sz="8" w:space="0" w:color="auto"/>
              <w:right w:val="single" w:sz="8" w:space="0" w:color="auto"/>
            </w:tcBorders>
            <w:shd w:val="clear" w:color="auto" w:fill="auto"/>
            <w:noWrap/>
            <w:vAlign w:val="center"/>
            <w:hideMark/>
          </w:tcPr>
          <w:p w14:paraId="658FE586" w14:textId="77777777" w:rsidR="005E04E5" w:rsidRPr="00057C95" w:rsidRDefault="005E04E5" w:rsidP="005E04E5">
            <w:pPr>
              <w:rPr>
                <w:rFonts w:ascii="Myriad Pro" w:hAnsi="Myriad Pro" w:cs="Arial"/>
                <w:sz w:val="18"/>
                <w:szCs w:val="18"/>
              </w:rPr>
            </w:pPr>
            <w:r w:rsidRPr="00057C95">
              <w:rPr>
                <w:rFonts w:ascii="Myriad Pro" w:hAnsi="Myriad Pro"/>
                <w:sz w:val="18"/>
                <w:szCs w:val="18"/>
              </w:rPr>
              <w:t>№224-05-01453/01 от 11.09.2015</w:t>
            </w:r>
          </w:p>
        </w:tc>
        <w:tc>
          <w:tcPr>
            <w:tcW w:w="926" w:type="dxa"/>
            <w:gridSpan w:val="2"/>
            <w:tcBorders>
              <w:top w:val="nil"/>
              <w:left w:val="nil"/>
              <w:bottom w:val="single" w:sz="8" w:space="0" w:color="auto"/>
              <w:right w:val="single" w:sz="8" w:space="0" w:color="auto"/>
            </w:tcBorders>
            <w:shd w:val="clear" w:color="auto" w:fill="auto"/>
            <w:noWrap/>
            <w:vAlign w:val="center"/>
            <w:hideMark/>
          </w:tcPr>
          <w:p w14:paraId="5C6542E2" w14:textId="77777777" w:rsidR="005E04E5" w:rsidRPr="00057C95" w:rsidRDefault="005E04E5" w:rsidP="005E04E5">
            <w:pPr>
              <w:jc w:val="right"/>
              <w:rPr>
                <w:rFonts w:ascii="Myriad Pro" w:hAnsi="Myriad Pro" w:cs="Arial"/>
                <w:sz w:val="18"/>
                <w:szCs w:val="18"/>
              </w:rPr>
            </w:pPr>
            <w:r w:rsidRPr="00057C95">
              <w:rPr>
                <w:rFonts w:ascii="Myriad Pro" w:hAnsi="Myriad Pro"/>
                <w:sz w:val="18"/>
                <w:szCs w:val="18"/>
              </w:rPr>
              <w:t>25 204,0</w:t>
            </w:r>
          </w:p>
        </w:tc>
        <w:tc>
          <w:tcPr>
            <w:tcW w:w="809" w:type="dxa"/>
            <w:gridSpan w:val="2"/>
            <w:tcBorders>
              <w:top w:val="nil"/>
              <w:left w:val="nil"/>
              <w:bottom w:val="single" w:sz="8" w:space="0" w:color="auto"/>
              <w:right w:val="single" w:sz="8" w:space="0" w:color="auto"/>
            </w:tcBorders>
            <w:shd w:val="clear" w:color="auto" w:fill="auto"/>
            <w:noWrap/>
            <w:vAlign w:val="center"/>
            <w:hideMark/>
          </w:tcPr>
          <w:p w14:paraId="33C3C5F3" w14:textId="77777777" w:rsidR="005E04E5" w:rsidRPr="00057C95" w:rsidRDefault="005E04E5" w:rsidP="005E04E5">
            <w:pPr>
              <w:jc w:val="right"/>
              <w:rPr>
                <w:rFonts w:ascii="Myriad Pro" w:hAnsi="Myriad Pro" w:cs="Arial"/>
                <w:sz w:val="18"/>
                <w:szCs w:val="18"/>
              </w:rPr>
            </w:pPr>
            <w:r w:rsidRPr="00057C95">
              <w:rPr>
                <w:rFonts w:ascii="Myriad Pro" w:hAnsi="Myriad Pro"/>
                <w:sz w:val="18"/>
                <w:szCs w:val="18"/>
              </w:rPr>
              <w:t>0.7</w:t>
            </w:r>
          </w:p>
        </w:tc>
        <w:tc>
          <w:tcPr>
            <w:tcW w:w="1120" w:type="dxa"/>
            <w:gridSpan w:val="2"/>
            <w:tcBorders>
              <w:top w:val="nil"/>
              <w:left w:val="nil"/>
              <w:bottom w:val="single" w:sz="8" w:space="0" w:color="auto"/>
              <w:right w:val="single" w:sz="8" w:space="0" w:color="auto"/>
            </w:tcBorders>
            <w:shd w:val="clear" w:color="auto" w:fill="auto"/>
            <w:noWrap/>
            <w:vAlign w:val="center"/>
            <w:hideMark/>
          </w:tcPr>
          <w:p w14:paraId="788DB9B1"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68 050,8</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7019A0E7"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57670,17</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223EA373"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2 288,14</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58112B0C"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1 392,821</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25AD5503"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2 062,770</w:t>
            </w:r>
          </w:p>
        </w:tc>
        <w:tc>
          <w:tcPr>
            <w:tcW w:w="1652" w:type="dxa"/>
            <w:gridSpan w:val="2"/>
            <w:tcBorders>
              <w:top w:val="nil"/>
              <w:left w:val="nil"/>
              <w:bottom w:val="single" w:sz="8" w:space="0" w:color="auto"/>
              <w:right w:val="single" w:sz="8" w:space="0" w:color="auto"/>
            </w:tcBorders>
            <w:shd w:val="clear" w:color="auto" w:fill="auto"/>
            <w:noWrap/>
            <w:vAlign w:val="center"/>
            <w:hideMark/>
          </w:tcPr>
          <w:p w14:paraId="05A30BEA"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1 167,46</w:t>
            </w:r>
          </w:p>
        </w:tc>
        <w:tc>
          <w:tcPr>
            <w:tcW w:w="1417" w:type="dxa"/>
            <w:tcBorders>
              <w:top w:val="nil"/>
              <w:left w:val="nil"/>
              <w:bottom w:val="single" w:sz="8" w:space="0" w:color="auto"/>
              <w:right w:val="single" w:sz="8" w:space="0" w:color="auto"/>
            </w:tcBorders>
            <w:shd w:val="clear" w:color="auto" w:fill="auto"/>
            <w:noWrap/>
            <w:vAlign w:val="center"/>
            <w:hideMark/>
          </w:tcPr>
          <w:p w14:paraId="5B0CCFD8"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-29 424,5</w:t>
            </w:r>
          </w:p>
        </w:tc>
      </w:tr>
      <w:tr w:rsidR="005E04E5" w:rsidRPr="00057C95" w14:paraId="2E7B0155" w14:textId="77777777" w:rsidTr="00C947E7">
        <w:trPr>
          <w:trHeight w:val="255"/>
        </w:trPr>
        <w:tc>
          <w:tcPr>
            <w:tcW w:w="680" w:type="dxa"/>
            <w:tcBorders>
              <w:top w:val="nil"/>
              <w:left w:val="single" w:sz="8" w:space="0" w:color="auto"/>
              <w:bottom w:val="single" w:sz="8" w:space="0" w:color="auto"/>
              <w:right w:val="single" w:sz="8" w:space="0" w:color="auto"/>
            </w:tcBorders>
            <w:shd w:val="clear" w:color="auto" w:fill="auto"/>
            <w:noWrap/>
            <w:vAlign w:val="bottom"/>
            <w:hideMark/>
          </w:tcPr>
          <w:p w14:paraId="1812D532" w14:textId="77777777" w:rsidR="005E04E5" w:rsidRPr="00057C95" w:rsidRDefault="005E04E5" w:rsidP="005E04E5">
            <w:pPr>
              <w:jc w:val="center"/>
              <w:rPr>
                <w:rFonts w:ascii="Myriad Pro" w:hAnsi="Myriad Pro" w:cs="Arial"/>
                <w:sz w:val="18"/>
                <w:szCs w:val="18"/>
              </w:rPr>
            </w:pPr>
            <w:r w:rsidRPr="00057C95">
              <w:rPr>
                <w:rFonts w:ascii="Myriad Pro" w:hAnsi="Myriad Pro"/>
                <w:sz w:val="18"/>
                <w:szCs w:val="18"/>
              </w:rPr>
              <w:t>16</w:t>
            </w:r>
          </w:p>
        </w:tc>
        <w:tc>
          <w:tcPr>
            <w:tcW w:w="1725" w:type="dxa"/>
            <w:tcBorders>
              <w:top w:val="nil"/>
              <w:left w:val="nil"/>
              <w:bottom w:val="single" w:sz="8" w:space="0" w:color="auto"/>
              <w:right w:val="single" w:sz="8" w:space="0" w:color="auto"/>
            </w:tcBorders>
            <w:shd w:val="clear" w:color="auto" w:fill="auto"/>
            <w:noWrap/>
            <w:vAlign w:val="center"/>
            <w:hideMark/>
          </w:tcPr>
          <w:p w14:paraId="25899E7B" w14:textId="77777777" w:rsidR="005E04E5" w:rsidRPr="00057C95" w:rsidRDefault="005E04E5" w:rsidP="005E04E5">
            <w:pPr>
              <w:rPr>
                <w:rFonts w:ascii="Myriad Pro" w:hAnsi="Myriad Pro" w:cs="Arial"/>
                <w:sz w:val="18"/>
                <w:szCs w:val="18"/>
              </w:rPr>
            </w:pPr>
            <w:r w:rsidRPr="00057C95">
              <w:rPr>
                <w:rFonts w:ascii="Myriad Pro" w:hAnsi="Myriad Pro"/>
                <w:sz w:val="18"/>
                <w:szCs w:val="18"/>
              </w:rPr>
              <w:t>Хренов В.Е.</w:t>
            </w:r>
          </w:p>
        </w:tc>
        <w:tc>
          <w:tcPr>
            <w:tcW w:w="2797" w:type="dxa"/>
            <w:tcBorders>
              <w:top w:val="nil"/>
              <w:left w:val="nil"/>
              <w:bottom w:val="single" w:sz="8" w:space="0" w:color="auto"/>
              <w:right w:val="single" w:sz="8" w:space="0" w:color="auto"/>
            </w:tcBorders>
            <w:shd w:val="clear" w:color="auto" w:fill="auto"/>
            <w:noWrap/>
            <w:vAlign w:val="center"/>
            <w:hideMark/>
          </w:tcPr>
          <w:p w14:paraId="2B919AD1" w14:textId="77777777" w:rsidR="005E04E5" w:rsidRPr="00057C95" w:rsidRDefault="005E04E5" w:rsidP="005E04E5">
            <w:pPr>
              <w:rPr>
                <w:rFonts w:ascii="Myriad Pro" w:hAnsi="Myriad Pro" w:cs="Arial"/>
                <w:sz w:val="18"/>
                <w:szCs w:val="18"/>
              </w:rPr>
            </w:pPr>
            <w:r w:rsidRPr="00057C95">
              <w:rPr>
                <w:rFonts w:ascii="Myriad Pro" w:hAnsi="Myriad Pro"/>
                <w:sz w:val="18"/>
                <w:szCs w:val="18"/>
              </w:rPr>
              <w:t>№224-03-00081 от 03.10.2015</w:t>
            </w:r>
          </w:p>
        </w:tc>
        <w:tc>
          <w:tcPr>
            <w:tcW w:w="926" w:type="dxa"/>
            <w:gridSpan w:val="2"/>
            <w:tcBorders>
              <w:top w:val="nil"/>
              <w:left w:val="nil"/>
              <w:bottom w:val="single" w:sz="8" w:space="0" w:color="auto"/>
              <w:right w:val="single" w:sz="8" w:space="0" w:color="auto"/>
            </w:tcBorders>
            <w:shd w:val="clear" w:color="auto" w:fill="auto"/>
            <w:noWrap/>
            <w:vAlign w:val="center"/>
            <w:hideMark/>
          </w:tcPr>
          <w:p w14:paraId="0BED1E5E" w14:textId="77777777" w:rsidR="005E04E5" w:rsidRPr="00057C95" w:rsidRDefault="005E04E5" w:rsidP="005E04E5">
            <w:pPr>
              <w:jc w:val="right"/>
              <w:rPr>
                <w:rFonts w:ascii="Myriad Pro" w:hAnsi="Myriad Pro" w:cs="Arial"/>
                <w:sz w:val="18"/>
                <w:szCs w:val="18"/>
              </w:rPr>
            </w:pPr>
            <w:r w:rsidRPr="00057C95">
              <w:rPr>
                <w:rFonts w:ascii="Myriad Pro" w:hAnsi="Myriad Pro"/>
                <w:sz w:val="18"/>
                <w:szCs w:val="18"/>
              </w:rPr>
              <w:t>12 973,0</w:t>
            </w:r>
          </w:p>
        </w:tc>
        <w:tc>
          <w:tcPr>
            <w:tcW w:w="809" w:type="dxa"/>
            <w:gridSpan w:val="2"/>
            <w:tcBorders>
              <w:top w:val="nil"/>
              <w:left w:val="nil"/>
              <w:bottom w:val="single" w:sz="8" w:space="0" w:color="auto"/>
              <w:right w:val="single" w:sz="8" w:space="0" w:color="auto"/>
            </w:tcBorders>
            <w:shd w:val="clear" w:color="auto" w:fill="auto"/>
            <w:noWrap/>
            <w:vAlign w:val="center"/>
            <w:hideMark/>
          </w:tcPr>
          <w:p w14:paraId="22B2B8D8" w14:textId="77777777" w:rsidR="005E04E5" w:rsidRPr="00057C95" w:rsidRDefault="005E04E5" w:rsidP="005E04E5">
            <w:pPr>
              <w:jc w:val="right"/>
              <w:rPr>
                <w:rFonts w:ascii="Myriad Pro" w:hAnsi="Myriad Pro" w:cs="Arial"/>
                <w:sz w:val="18"/>
                <w:szCs w:val="18"/>
              </w:rPr>
            </w:pPr>
            <w:r w:rsidRPr="00057C95">
              <w:rPr>
                <w:rFonts w:ascii="Myriad Pro" w:hAnsi="Myriad Pro"/>
                <w:sz w:val="18"/>
                <w:szCs w:val="18"/>
              </w:rPr>
              <w:t>0,7</w:t>
            </w:r>
          </w:p>
        </w:tc>
        <w:tc>
          <w:tcPr>
            <w:tcW w:w="1120" w:type="dxa"/>
            <w:gridSpan w:val="2"/>
            <w:tcBorders>
              <w:top w:val="nil"/>
              <w:left w:val="nil"/>
              <w:bottom w:val="single" w:sz="8" w:space="0" w:color="auto"/>
              <w:right w:val="single" w:sz="8" w:space="0" w:color="auto"/>
            </w:tcBorders>
            <w:shd w:val="clear" w:color="auto" w:fill="auto"/>
            <w:noWrap/>
            <w:vAlign w:val="center"/>
            <w:hideMark/>
          </w:tcPr>
          <w:p w14:paraId="3D69EEE4"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35 027,1</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23FE720D"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29683,98</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736A32AA"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2288,14</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4C268AB5"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1 392,821</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7DA431C5"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1 888,270</w:t>
            </w:r>
          </w:p>
        </w:tc>
        <w:tc>
          <w:tcPr>
            <w:tcW w:w="1652" w:type="dxa"/>
            <w:gridSpan w:val="2"/>
            <w:tcBorders>
              <w:top w:val="nil"/>
              <w:left w:val="nil"/>
              <w:bottom w:val="single" w:sz="8" w:space="0" w:color="auto"/>
              <w:right w:val="single" w:sz="8" w:space="0" w:color="auto"/>
            </w:tcBorders>
            <w:shd w:val="clear" w:color="auto" w:fill="auto"/>
            <w:noWrap/>
            <w:vAlign w:val="center"/>
            <w:hideMark/>
          </w:tcPr>
          <w:p w14:paraId="1F16419D"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992,96</w:t>
            </w:r>
          </w:p>
        </w:tc>
        <w:tc>
          <w:tcPr>
            <w:tcW w:w="1417" w:type="dxa"/>
            <w:tcBorders>
              <w:top w:val="nil"/>
              <w:left w:val="nil"/>
              <w:bottom w:val="single" w:sz="8" w:space="0" w:color="auto"/>
              <w:right w:val="single" w:sz="8" w:space="0" w:color="auto"/>
            </w:tcBorders>
            <w:shd w:val="clear" w:color="auto" w:fill="auto"/>
            <w:noWrap/>
            <w:vAlign w:val="center"/>
            <w:hideMark/>
          </w:tcPr>
          <w:p w14:paraId="33DFDF01"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-12 881,6</w:t>
            </w:r>
          </w:p>
        </w:tc>
      </w:tr>
      <w:tr w:rsidR="005E04E5" w:rsidRPr="00057C95" w14:paraId="069640B2" w14:textId="77777777" w:rsidTr="00C947E7">
        <w:trPr>
          <w:trHeight w:val="255"/>
        </w:trPr>
        <w:tc>
          <w:tcPr>
            <w:tcW w:w="680" w:type="dxa"/>
            <w:tcBorders>
              <w:top w:val="nil"/>
              <w:left w:val="single" w:sz="8" w:space="0" w:color="auto"/>
              <w:bottom w:val="single" w:sz="8" w:space="0" w:color="auto"/>
              <w:right w:val="single" w:sz="8" w:space="0" w:color="auto"/>
            </w:tcBorders>
            <w:shd w:val="clear" w:color="auto" w:fill="auto"/>
            <w:noWrap/>
            <w:vAlign w:val="bottom"/>
            <w:hideMark/>
          </w:tcPr>
          <w:p w14:paraId="3FEED6CC" w14:textId="77777777" w:rsidR="005E04E5" w:rsidRPr="00057C95" w:rsidRDefault="005E04E5" w:rsidP="005E04E5">
            <w:pPr>
              <w:jc w:val="center"/>
              <w:rPr>
                <w:rFonts w:ascii="Myriad Pro" w:hAnsi="Myriad Pro" w:cs="Arial"/>
                <w:sz w:val="18"/>
                <w:szCs w:val="18"/>
              </w:rPr>
            </w:pPr>
            <w:r w:rsidRPr="00057C95">
              <w:rPr>
                <w:rFonts w:ascii="Myriad Pro" w:hAnsi="Myriad Pro"/>
                <w:sz w:val="18"/>
                <w:szCs w:val="18"/>
              </w:rPr>
              <w:t>17</w:t>
            </w:r>
          </w:p>
        </w:tc>
        <w:tc>
          <w:tcPr>
            <w:tcW w:w="1725" w:type="dxa"/>
            <w:tcBorders>
              <w:top w:val="nil"/>
              <w:left w:val="nil"/>
              <w:bottom w:val="single" w:sz="8" w:space="0" w:color="auto"/>
              <w:right w:val="single" w:sz="8" w:space="0" w:color="auto"/>
            </w:tcBorders>
            <w:shd w:val="clear" w:color="auto" w:fill="auto"/>
            <w:noWrap/>
            <w:vAlign w:val="center"/>
            <w:hideMark/>
          </w:tcPr>
          <w:p w14:paraId="48B31D6F" w14:textId="77777777" w:rsidR="005E04E5" w:rsidRPr="00057C95" w:rsidRDefault="005E04E5" w:rsidP="005E04E5">
            <w:pPr>
              <w:rPr>
                <w:rFonts w:ascii="Myriad Pro" w:hAnsi="Myriad Pro" w:cs="Arial"/>
                <w:sz w:val="18"/>
                <w:szCs w:val="18"/>
              </w:rPr>
            </w:pPr>
            <w:r w:rsidRPr="00057C95">
              <w:rPr>
                <w:rFonts w:ascii="Myriad Pro" w:hAnsi="Myriad Pro"/>
                <w:sz w:val="18"/>
                <w:szCs w:val="18"/>
              </w:rPr>
              <w:t>Хижняк Л.Д</w:t>
            </w:r>
          </w:p>
        </w:tc>
        <w:tc>
          <w:tcPr>
            <w:tcW w:w="2797" w:type="dxa"/>
            <w:tcBorders>
              <w:top w:val="nil"/>
              <w:left w:val="nil"/>
              <w:bottom w:val="single" w:sz="8" w:space="0" w:color="auto"/>
              <w:right w:val="single" w:sz="8" w:space="0" w:color="auto"/>
            </w:tcBorders>
            <w:shd w:val="clear" w:color="auto" w:fill="auto"/>
            <w:noWrap/>
            <w:vAlign w:val="center"/>
            <w:hideMark/>
          </w:tcPr>
          <w:p w14:paraId="1A7D168D" w14:textId="77777777" w:rsidR="005E04E5" w:rsidRPr="00057C95" w:rsidRDefault="005E04E5" w:rsidP="005E04E5">
            <w:pPr>
              <w:rPr>
                <w:rFonts w:ascii="Myriad Pro" w:hAnsi="Myriad Pro" w:cs="Arial"/>
                <w:sz w:val="18"/>
                <w:szCs w:val="18"/>
              </w:rPr>
            </w:pPr>
            <w:r w:rsidRPr="00057C95">
              <w:rPr>
                <w:rFonts w:ascii="Myriad Pro" w:hAnsi="Myriad Pro"/>
                <w:sz w:val="18"/>
                <w:szCs w:val="18"/>
              </w:rPr>
              <w:t>№224-03-00064 от 08.10.2015</w:t>
            </w:r>
          </w:p>
        </w:tc>
        <w:tc>
          <w:tcPr>
            <w:tcW w:w="926" w:type="dxa"/>
            <w:gridSpan w:val="2"/>
            <w:tcBorders>
              <w:top w:val="nil"/>
              <w:left w:val="nil"/>
              <w:bottom w:val="single" w:sz="8" w:space="0" w:color="auto"/>
              <w:right w:val="single" w:sz="8" w:space="0" w:color="auto"/>
            </w:tcBorders>
            <w:shd w:val="clear" w:color="auto" w:fill="auto"/>
            <w:noWrap/>
            <w:vAlign w:val="center"/>
            <w:hideMark/>
          </w:tcPr>
          <w:p w14:paraId="4BD6CFED" w14:textId="77777777" w:rsidR="005E04E5" w:rsidRPr="00057C95" w:rsidRDefault="005E04E5" w:rsidP="005E04E5">
            <w:pPr>
              <w:jc w:val="right"/>
              <w:rPr>
                <w:rFonts w:ascii="Myriad Pro" w:hAnsi="Myriad Pro" w:cs="Arial"/>
                <w:sz w:val="18"/>
                <w:szCs w:val="18"/>
              </w:rPr>
            </w:pPr>
            <w:r w:rsidRPr="00057C95">
              <w:rPr>
                <w:rFonts w:ascii="Myriad Pro" w:hAnsi="Myriad Pro"/>
                <w:sz w:val="18"/>
                <w:szCs w:val="18"/>
              </w:rPr>
              <w:t>17487,0</w:t>
            </w:r>
          </w:p>
        </w:tc>
        <w:tc>
          <w:tcPr>
            <w:tcW w:w="809" w:type="dxa"/>
            <w:gridSpan w:val="2"/>
            <w:tcBorders>
              <w:top w:val="nil"/>
              <w:left w:val="nil"/>
              <w:bottom w:val="single" w:sz="8" w:space="0" w:color="auto"/>
              <w:right w:val="single" w:sz="8" w:space="0" w:color="auto"/>
            </w:tcBorders>
            <w:shd w:val="clear" w:color="auto" w:fill="auto"/>
            <w:noWrap/>
            <w:vAlign w:val="center"/>
            <w:hideMark/>
          </w:tcPr>
          <w:p w14:paraId="0AF3937D" w14:textId="77777777" w:rsidR="005E04E5" w:rsidRPr="00057C95" w:rsidRDefault="005E04E5" w:rsidP="005E04E5">
            <w:pPr>
              <w:jc w:val="right"/>
              <w:rPr>
                <w:rFonts w:ascii="Myriad Pro" w:hAnsi="Myriad Pro" w:cs="Arial"/>
                <w:sz w:val="18"/>
                <w:szCs w:val="18"/>
              </w:rPr>
            </w:pPr>
            <w:r w:rsidRPr="00057C95">
              <w:rPr>
                <w:rFonts w:ascii="Myriad Pro" w:hAnsi="Myriad Pro"/>
                <w:sz w:val="18"/>
                <w:szCs w:val="18"/>
              </w:rPr>
              <w:t>0,7</w:t>
            </w:r>
          </w:p>
        </w:tc>
        <w:tc>
          <w:tcPr>
            <w:tcW w:w="1120" w:type="dxa"/>
            <w:gridSpan w:val="2"/>
            <w:tcBorders>
              <w:top w:val="nil"/>
              <w:left w:val="nil"/>
              <w:bottom w:val="single" w:sz="8" w:space="0" w:color="auto"/>
              <w:right w:val="single" w:sz="8" w:space="0" w:color="auto"/>
            </w:tcBorders>
            <w:shd w:val="clear" w:color="auto" w:fill="auto"/>
            <w:noWrap/>
            <w:vAlign w:val="center"/>
            <w:hideMark/>
          </w:tcPr>
          <w:p w14:paraId="3D6DD476"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47 214,9</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397C9998"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40012,63</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7C1D372E"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2 288,14</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07DACD2F"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1 392.821</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6FFE4615"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1 888,270</w:t>
            </w:r>
          </w:p>
        </w:tc>
        <w:tc>
          <w:tcPr>
            <w:tcW w:w="1652" w:type="dxa"/>
            <w:gridSpan w:val="2"/>
            <w:tcBorders>
              <w:top w:val="nil"/>
              <w:left w:val="nil"/>
              <w:bottom w:val="single" w:sz="8" w:space="0" w:color="auto"/>
              <w:right w:val="single" w:sz="8" w:space="0" w:color="auto"/>
            </w:tcBorders>
            <w:shd w:val="clear" w:color="auto" w:fill="auto"/>
            <w:noWrap/>
            <w:vAlign w:val="center"/>
            <w:hideMark/>
          </w:tcPr>
          <w:p w14:paraId="08D394CF"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992,96</w:t>
            </w:r>
          </w:p>
        </w:tc>
        <w:tc>
          <w:tcPr>
            <w:tcW w:w="1417" w:type="dxa"/>
            <w:tcBorders>
              <w:top w:val="nil"/>
              <w:left w:val="nil"/>
              <w:bottom w:val="single" w:sz="8" w:space="0" w:color="auto"/>
              <w:right w:val="single" w:sz="8" w:space="0" w:color="auto"/>
            </w:tcBorders>
            <w:shd w:val="clear" w:color="auto" w:fill="auto"/>
            <w:noWrap/>
            <w:vAlign w:val="center"/>
            <w:hideMark/>
          </w:tcPr>
          <w:p w14:paraId="3800825F"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-17 363,8</w:t>
            </w:r>
          </w:p>
        </w:tc>
      </w:tr>
      <w:tr w:rsidR="005E04E5" w:rsidRPr="00057C95" w14:paraId="2EC06F4D" w14:textId="77777777" w:rsidTr="00C947E7">
        <w:trPr>
          <w:trHeight w:val="255"/>
        </w:trPr>
        <w:tc>
          <w:tcPr>
            <w:tcW w:w="680" w:type="dxa"/>
            <w:tcBorders>
              <w:top w:val="nil"/>
              <w:left w:val="single" w:sz="8" w:space="0" w:color="auto"/>
              <w:bottom w:val="single" w:sz="8" w:space="0" w:color="auto"/>
              <w:right w:val="single" w:sz="8" w:space="0" w:color="auto"/>
            </w:tcBorders>
            <w:shd w:val="clear" w:color="auto" w:fill="auto"/>
            <w:noWrap/>
            <w:vAlign w:val="bottom"/>
            <w:hideMark/>
          </w:tcPr>
          <w:p w14:paraId="4D3C9965" w14:textId="77777777" w:rsidR="005E04E5" w:rsidRPr="00057C95" w:rsidRDefault="005E04E5" w:rsidP="005E04E5">
            <w:pPr>
              <w:jc w:val="center"/>
              <w:rPr>
                <w:rFonts w:ascii="Myriad Pro" w:hAnsi="Myriad Pro" w:cs="Arial"/>
                <w:sz w:val="18"/>
                <w:szCs w:val="18"/>
              </w:rPr>
            </w:pPr>
            <w:r w:rsidRPr="00057C95">
              <w:rPr>
                <w:rFonts w:ascii="Myriad Pro" w:hAnsi="Myriad Pro"/>
                <w:sz w:val="18"/>
                <w:szCs w:val="18"/>
              </w:rPr>
              <w:t>18</w:t>
            </w:r>
          </w:p>
        </w:tc>
        <w:tc>
          <w:tcPr>
            <w:tcW w:w="1725" w:type="dxa"/>
            <w:tcBorders>
              <w:top w:val="nil"/>
              <w:left w:val="nil"/>
              <w:bottom w:val="single" w:sz="8" w:space="0" w:color="auto"/>
              <w:right w:val="single" w:sz="8" w:space="0" w:color="auto"/>
            </w:tcBorders>
            <w:shd w:val="clear" w:color="auto" w:fill="auto"/>
            <w:noWrap/>
            <w:vAlign w:val="center"/>
            <w:hideMark/>
          </w:tcPr>
          <w:p w14:paraId="28D5A264" w14:textId="77777777" w:rsidR="005E04E5" w:rsidRPr="00057C95" w:rsidRDefault="005E04E5" w:rsidP="005E04E5">
            <w:pPr>
              <w:rPr>
                <w:rFonts w:ascii="Myriad Pro" w:hAnsi="Myriad Pro" w:cs="Arial"/>
                <w:sz w:val="18"/>
                <w:szCs w:val="18"/>
              </w:rPr>
            </w:pPr>
            <w:r w:rsidRPr="00057C95">
              <w:rPr>
                <w:rFonts w:ascii="Myriad Pro" w:hAnsi="Myriad Pro"/>
                <w:sz w:val="18"/>
                <w:szCs w:val="18"/>
              </w:rPr>
              <w:t>Шевляков В. В.</w:t>
            </w:r>
          </w:p>
        </w:tc>
        <w:tc>
          <w:tcPr>
            <w:tcW w:w="2797" w:type="dxa"/>
            <w:tcBorders>
              <w:top w:val="nil"/>
              <w:left w:val="nil"/>
              <w:bottom w:val="single" w:sz="8" w:space="0" w:color="auto"/>
              <w:right w:val="single" w:sz="8" w:space="0" w:color="auto"/>
            </w:tcBorders>
            <w:shd w:val="clear" w:color="auto" w:fill="auto"/>
            <w:noWrap/>
            <w:vAlign w:val="center"/>
            <w:hideMark/>
          </w:tcPr>
          <w:p w14:paraId="26C3A2FB" w14:textId="77777777" w:rsidR="005E04E5" w:rsidRPr="00057C95" w:rsidRDefault="005E04E5" w:rsidP="005E04E5">
            <w:pPr>
              <w:rPr>
                <w:rFonts w:ascii="Myriad Pro" w:hAnsi="Myriad Pro" w:cs="Arial"/>
                <w:sz w:val="18"/>
                <w:szCs w:val="18"/>
              </w:rPr>
            </w:pPr>
            <w:r w:rsidRPr="00057C95">
              <w:rPr>
                <w:rFonts w:ascii="Myriad Pro" w:hAnsi="Myriad Pro"/>
                <w:sz w:val="18"/>
                <w:szCs w:val="18"/>
              </w:rPr>
              <w:t>№224-03-00220 от 22.10.2015</w:t>
            </w:r>
          </w:p>
        </w:tc>
        <w:tc>
          <w:tcPr>
            <w:tcW w:w="926" w:type="dxa"/>
            <w:gridSpan w:val="2"/>
            <w:tcBorders>
              <w:top w:val="nil"/>
              <w:left w:val="nil"/>
              <w:bottom w:val="single" w:sz="8" w:space="0" w:color="auto"/>
              <w:right w:val="single" w:sz="8" w:space="0" w:color="auto"/>
            </w:tcBorders>
            <w:shd w:val="clear" w:color="auto" w:fill="auto"/>
            <w:noWrap/>
            <w:vAlign w:val="center"/>
            <w:hideMark/>
          </w:tcPr>
          <w:p w14:paraId="3A504A0E" w14:textId="77777777" w:rsidR="005E04E5" w:rsidRPr="00057C95" w:rsidRDefault="005E04E5" w:rsidP="005E04E5">
            <w:pPr>
              <w:jc w:val="right"/>
              <w:rPr>
                <w:rFonts w:ascii="Myriad Pro" w:hAnsi="Myriad Pro" w:cs="Arial"/>
                <w:sz w:val="18"/>
                <w:szCs w:val="18"/>
              </w:rPr>
            </w:pPr>
            <w:r w:rsidRPr="00057C95">
              <w:rPr>
                <w:rFonts w:ascii="Myriad Pro" w:hAnsi="Myriad Pro"/>
                <w:sz w:val="18"/>
                <w:szCs w:val="18"/>
              </w:rPr>
              <w:t>15 054,0</w:t>
            </w:r>
          </w:p>
        </w:tc>
        <w:tc>
          <w:tcPr>
            <w:tcW w:w="809" w:type="dxa"/>
            <w:gridSpan w:val="2"/>
            <w:tcBorders>
              <w:top w:val="nil"/>
              <w:left w:val="nil"/>
              <w:bottom w:val="single" w:sz="8" w:space="0" w:color="auto"/>
              <w:right w:val="single" w:sz="8" w:space="0" w:color="auto"/>
            </w:tcBorders>
            <w:shd w:val="clear" w:color="auto" w:fill="auto"/>
            <w:noWrap/>
            <w:vAlign w:val="center"/>
            <w:hideMark/>
          </w:tcPr>
          <w:p w14:paraId="3535D0E1" w14:textId="77777777" w:rsidR="005E04E5" w:rsidRPr="00057C95" w:rsidRDefault="005E04E5" w:rsidP="005E04E5">
            <w:pPr>
              <w:jc w:val="right"/>
              <w:rPr>
                <w:rFonts w:ascii="Myriad Pro" w:hAnsi="Myriad Pro" w:cs="Arial"/>
                <w:sz w:val="18"/>
                <w:szCs w:val="18"/>
              </w:rPr>
            </w:pPr>
            <w:r w:rsidRPr="00057C95">
              <w:rPr>
                <w:rFonts w:ascii="Myriad Pro" w:hAnsi="Myriad Pro"/>
                <w:sz w:val="18"/>
                <w:szCs w:val="18"/>
              </w:rPr>
              <w:t>0,7</w:t>
            </w:r>
          </w:p>
        </w:tc>
        <w:tc>
          <w:tcPr>
            <w:tcW w:w="1120" w:type="dxa"/>
            <w:gridSpan w:val="2"/>
            <w:tcBorders>
              <w:top w:val="nil"/>
              <w:left w:val="nil"/>
              <w:bottom w:val="single" w:sz="8" w:space="0" w:color="auto"/>
              <w:right w:val="single" w:sz="8" w:space="0" w:color="auto"/>
            </w:tcBorders>
            <w:shd w:val="clear" w:color="auto" w:fill="auto"/>
            <w:noWrap/>
            <w:vAlign w:val="center"/>
            <w:hideMark/>
          </w:tcPr>
          <w:p w14:paraId="6C9B20C0"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40 645,8</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16445DDD"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34 445,59</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57D1A15A"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2 288,14</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2027F122"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1 392,821</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375A6D5C"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1 858,270</w:t>
            </w:r>
          </w:p>
        </w:tc>
        <w:tc>
          <w:tcPr>
            <w:tcW w:w="1652" w:type="dxa"/>
            <w:gridSpan w:val="2"/>
            <w:tcBorders>
              <w:top w:val="nil"/>
              <w:left w:val="nil"/>
              <w:bottom w:val="single" w:sz="8" w:space="0" w:color="auto"/>
              <w:right w:val="single" w:sz="8" w:space="0" w:color="auto"/>
            </w:tcBorders>
            <w:shd w:val="clear" w:color="auto" w:fill="auto"/>
            <w:noWrap/>
            <w:vAlign w:val="center"/>
            <w:hideMark/>
          </w:tcPr>
          <w:p w14:paraId="23222B41"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992,96</w:t>
            </w:r>
          </w:p>
        </w:tc>
        <w:tc>
          <w:tcPr>
            <w:tcW w:w="1417" w:type="dxa"/>
            <w:tcBorders>
              <w:top w:val="nil"/>
              <w:left w:val="nil"/>
              <w:bottom w:val="single" w:sz="8" w:space="0" w:color="auto"/>
              <w:right w:val="single" w:sz="8" w:space="0" w:color="auto"/>
            </w:tcBorders>
            <w:shd w:val="clear" w:color="auto" w:fill="auto"/>
            <w:noWrap/>
            <w:vAlign w:val="center"/>
            <w:hideMark/>
          </w:tcPr>
          <w:p w14:paraId="70E2255E"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-14 948,0</w:t>
            </w:r>
          </w:p>
        </w:tc>
      </w:tr>
      <w:tr w:rsidR="005E04E5" w:rsidRPr="00057C95" w14:paraId="1BBDF6CD" w14:textId="77777777" w:rsidTr="00C947E7">
        <w:trPr>
          <w:trHeight w:val="255"/>
        </w:trPr>
        <w:tc>
          <w:tcPr>
            <w:tcW w:w="680" w:type="dxa"/>
            <w:tcBorders>
              <w:top w:val="nil"/>
              <w:left w:val="single" w:sz="8" w:space="0" w:color="auto"/>
              <w:bottom w:val="single" w:sz="8" w:space="0" w:color="auto"/>
              <w:right w:val="single" w:sz="8" w:space="0" w:color="auto"/>
            </w:tcBorders>
            <w:shd w:val="clear" w:color="auto" w:fill="auto"/>
            <w:noWrap/>
            <w:vAlign w:val="bottom"/>
            <w:hideMark/>
          </w:tcPr>
          <w:p w14:paraId="277AA308" w14:textId="77777777" w:rsidR="005E04E5" w:rsidRPr="00057C95" w:rsidRDefault="005E04E5" w:rsidP="005E04E5">
            <w:pPr>
              <w:jc w:val="center"/>
              <w:rPr>
                <w:rFonts w:ascii="Myriad Pro" w:hAnsi="Myriad Pro" w:cs="Arial"/>
                <w:sz w:val="18"/>
                <w:szCs w:val="18"/>
              </w:rPr>
            </w:pPr>
            <w:r w:rsidRPr="00057C95">
              <w:rPr>
                <w:rFonts w:ascii="Myriad Pro" w:hAnsi="Myriad Pro"/>
                <w:sz w:val="18"/>
                <w:szCs w:val="18"/>
              </w:rPr>
              <w:t>19</w:t>
            </w:r>
          </w:p>
        </w:tc>
        <w:tc>
          <w:tcPr>
            <w:tcW w:w="1725" w:type="dxa"/>
            <w:tcBorders>
              <w:top w:val="nil"/>
              <w:left w:val="nil"/>
              <w:bottom w:val="single" w:sz="8" w:space="0" w:color="auto"/>
              <w:right w:val="single" w:sz="8" w:space="0" w:color="auto"/>
            </w:tcBorders>
            <w:shd w:val="clear" w:color="auto" w:fill="auto"/>
            <w:noWrap/>
            <w:vAlign w:val="center"/>
            <w:hideMark/>
          </w:tcPr>
          <w:p w14:paraId="26CD3D61" w14:textId="77777777" w:rsidR="005E04E5" w:rsidRPr="00057C95" w:rsidRDefault="005E04E5" w:rsidP="005E04E5">
            <w:pPr>
              <w:rPr>
                <w:rFonts w:ascii="Myriad Pro" w:hAnsi="Myriad Pro" w:cs="Arial"/>
                <w:sz w:val="18"/>
                <w:szCs w:val="18"/>
              </w:rPr>
            </w:pPr>
            <w:r w:rsidRPr="00057C95">
              <w:rPr>
                <w:rFonts w:ascii="Myriad Pro" w:hAnsi="Myriad Pro"/>
                <w:sz w:val="18"/>
                <w:szCs w:val="18"/>
              </w:rPr>
              <w:t>Еремина Т.А.</w:t>
            </w:r>
          </w:p>
        </w:tc>
        <w:tc>
          <w:tcPr>
            <w:tcW w:w="2797" w:type="dxa"/>
            <w:tcBorders>
              <w:top w:val="nil"/>
              <w:left w:val="nil"/>
              <w:bottom w:val="single" w:sz="8" w:space="0" w:color="auto"/>
              <w:right w:val="single" w:sz="8" w:space="0" w:color="auto"/>
            </w:tcBorders>
            <w:shd w:val="clear" w:color="auto" w:fill="auto"/>
            <w:noWrap/>
            <w:vAlign w:val="center"/>
            <w:hideMark/>
          </w:tcPr>
          <w:p w14:paraId="2AB8730E" w14:textId="77777777" w:rsidR="005E04E5" w:rsidRPr="00057C95" w:rsidRDefault="005E04E5" w:rsidP="005E04E5">
            <w:pPr>
              <w:rPr>
                <w:rFonts w:ascii="Myriad Pro" w:hAnsi="Myriad Pro" w:cs="Arial"/>
                <w:sz w:val="18"/>
                <w:szCs w:val="18"/>
              </w:rPr>
            </w:pPr>
            <w:r w:rsidRPr="00057C95">
              <w:rPr>
                <w:rFonts w:ascii="Myriad Pro" w:hAnsi="Myriad Pro"/>
                <w:sz w:val="18"/>
                <w:szCs w:val="18"/>
              </w:rPr>
              <w:t>№224-03-00220/1 от 22.10.2015</w:t>
            </w:r>
          </w:p>
        </w:tc>
        <w:tc>
          <w:tcPr>
            <w:tcW w:w="926" w:type="dxa"/>
            <w:gridSpan w:val="2"/>
            <w:tcBorders>
              <w:top w:val="nil"/>
              <w:left w:val="nil"/>
              <w:bottom w:val="single" w:sz="8" w:space="0" w:color="auto"/>
              <w:right w:val="single" w:sz="8" w:space="0" w:color="auto"/>
            </w:tcBorders>
            <w:shd w:val="clear" w:color="auto" w:fill="auto"/>
            <w:noWrap/>
            <w:vAlign w:val="center"/>
            <w:hideMark/>
          </w:tcPr>
          <w:p w14:paraId="01229823" w14:textId="77777777" w:rsidR="005E04E5" w:rsidRPr="00057C95" w:rsidRDefault="005E04E5" w:rsidP="005E04E5">
            <w:pPr>
              <w:jc w:val="right"/>
              <w:rPr>
                <w:rFonts w:ascii="Myriad Pro" w:hAnsi="Myriad Pro" w:cs="Arial"/>
                <w:sz w:val="18"/>
                <w:szCs w:val="18"/>
              </w:rPr>
            </w:pPr>
            <w:r w:rsidRPr="00057C95">
              <w:rPr>
                <w:rFonts w:ascii="Myriad Pro" w:hAnsi="Myriad Pro"/>
                <w:sz w:val="18"/>
                <w:szCs w:val="18"/>
              </w:rPr>
              <w:t>15 054,0</w:t>
            </w:r>
          </w:p>
        </w:tc>
        <w:tc>
          <w:tcPr>
            <w:tcW w:w="809" w:type="dxa"/>
            <w:gridSpan w:val="2"/>
            <w:tcBorders>
              <w:top w:val="nil"/>
              <w:left w:val="nil"/>
              <w:bottom w:val="single" w:sz="8" w:space="0" w:color="auto"/>
              <w:right w:val="single" w:sz="8" w:space="0" w:color="auto"/>
            </w:tcBorders>
            <w:shd w:val="clear" w:color="auto" w:fill="auto"/>
            <w:noWrap/>
            <w:vAlign w:val="center"/>
            <w:hideMark/>
          </w:tcPr>
          <w:p w14:paraId="27332519" w14:textId="77777777" w:rsidR="005E04E5" w:rsidRPr="00057C95" w:rsidRDefault="005E04E5" w:rsidP="005E04E5">
            <w:pPr>
              <w:jc w:val="right"/>
              <w:rPr>
                <w:rFonts w:ascii="Myriad Pro" w:hAnsi="Myriad Pro" w:cs="Arial"/>
                <w:sz w:val="18"/>
                <w:szCs w:val="18"/>
              </w:rPr>
            </w:pPr>
            <w:r w:rsidRPr="00057C95">
              <w:rPr>
                <w:rFonts w:ascii="Myriad Pro" w:hAnsi="Myriad Pro"/>
                <w:sz w:val="18"/>
                <w:szCs w:val="18"/>
              </w:rPr>
              <w:t>0.7</w:t>
            </w:r>
          </w:p>
        </w:tc>
        <w:tc>
          <w:tcPr>
            <w:tcW w:w="1120" w:type="dxa"/>
            <w:gridSpan w:val="2"/>
            <w:tcBorders>
              <w:top w:val="nil"/>
              <w:left w:val="nil"/>
              <w:bottom w:val="single" w:sz="8" w:space="0" w:color="auto"/>
              <w:right w:val="single" w:sz="8" w:space="0" w:color="auto"/>
            </w:tcBorders>
            <w:shd w:val="clear" w:color="auto" w:fill="auto"/>
            <w:noWrap/>
            <w:vAlign w:val="center"/>
            <w:hideMark/>
          </w:tcPr>
          <w:p w14:paraId="7022F444"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40 645,8</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0801C549"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34 445,59</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46FA4508"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2 288,14</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0A3710A3"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1 392,821</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7D85F0B0"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1 888,270</w:t>
            </w:r>
          </w:p>
        </w:tc>
        <w:tc>
          <w:tcPr>
            <w:tcW w:w="1652" w:type="dxa"/>
            <w:gridSpan w:val="2"/>
            <w:tcBorders>
              <w:top w:val="nil"/>
              <w:left w:val="nil"/>
              <w:bottom w:val="single" w:sz="8" w:space="0" w:color="auto"/>
              <w:right w:val="single" w:sz="8" w:space="0" w:color="auto"/>
            </w:tcBorders>
            <w:shd w:val="clear" w:color="auto" w:fill="auto"/>
            <w:noWrap/>
            <w:vAlign w:val="center"/>
            <w:hideMark/>
          </w:tcPr>
          <w:p w14:paraId="166F87FA"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992,96</w:t>
            </w:r>
          </w:p>
        </w:tc>
        <w:tc>
          <w:tcPr>
            <w:tcW w:w="1417" w:type="dxa"/>
            <w:tcBorders>
              <w:top w:val="nil"/>
              <w:left w:val="nil"/>
              <w:bottom w:val="single" w:sz="8" w:space="0" w:color="auto"/>
              <w:right w:val="single" w:sz="8" w:space="0" w:color="auto"/>
            </w:tcBorders>
            <w:shd w:val="clear" w:color="auto" w:fill="auto"/>
            <w:noWrap/>
            <w:vAlign w:val="center"/>
            <w:hideMark/>
          </w:tcPr>
          <w:p w14:paraId="4FC034FF"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-14 948,0</w:t>
            </w:r>
          </w:p>
        </w:tc>
      </w:tr>
      <w:tr w:rsidR="005E04E5" w:rsidRPr="00057C95" w14:paraId="06C6BAC5" w14:textId="77777777" w:rsidTr="00C947E7">
        <w:trPr>
          <w:trHeight w:val="255"/>
        </w:trPr>
        <w:tc>
          <w:tcPr>
            <w:tcW w:w="680" w:type="dxa"/>
            <w:tcBorders>
              <w:top w:val="nil"/>
              <w:left w:val="single" w:sz="8" w:space="0" w:color="auto"/>
              <w:bottom w:val="single" w:sz="8" w:space="0" w:color="auto"/>
              <w:right w:val="single" w:sz="8" w:space="0" w:color="auto"/>
            </w:tcBorders>
            <w:shd w:val="clear" w:color="auto" w:fill="auto"/>
            <w:noWrap/>
            <w:vAlign w:val="bottom"/>
            <w:hideMark/>
          </w:tcPr>
          <w:p w14:paraId="61B1D9FB" w14:textId="77777777" w:rsidR="005E04E5" w:rsidRPr="00057C95" w:rsidRDefault="005E04E5" w:rsidP="005E04E5">
            <w:pPr>
              <w:jc w:val="center"/>
              <w:rPr>
                <w:rFonts w:ascii="Myriad Pro" w:hAnsi="Myriad Pro" w:cs="Arial"/>
                <w:sz w:val="18"/>
                <w:szCs w:val="18"/>
              </w:rPr>
            </w:pPr>
            <w:r w:rsidRPr="00057C95">
              <w:rPr>
                <w:rFonts w:ascii="Myriad Pro" w:hAnsi="Myriad Pro"/>
                <w:sz w:val="18"/>
                <w:szCs w:val="18"/>
              </w:rPr>
              <w:t>20</w:t>
            </w:r>
          </w:p>
        </w:tc>
        <w:tc>
          <w:tcPr>
            <w:tcW w:w="1725" w:type="dxa"/>
            <w:tcBorders>
              <w:top w:val="nil"/>
              <w:left w:val="nil"/>
              <w:bottom w:val="single" w:sz="8" w:space="0" w:color="auto"/>
              <w:right w:val="single" w:sz="8" w:space="0" w:color="auto"/>
            </w:tcBorders>
            <w:shd w:val="clear" w:color="auto" w:fill="auto"/>
            <w:noWrap/>
            <w:vAlign w:val="center"/>
            <w:hideMark/>
          </w:tcPr>
          <w:p w14:paraId="7F046545" w14:textId="77777777" w:rsidR="005E04E5" w:rsidRPr="00057C95" w:rsidRDefault="005E04E5" w:rsidP="005E04E5">
            <w:pPr>
              <w:rPr>
                <w:rFonts w:ascii="Myriad Pro" w:hAnsi="Myriad Pro" w:cs="Arial"/>
                <w:sz w:val="18"/>
                <w:szCs w:val="18"/>
              </w:rPr>
            </w:pPr>
            <w:r w:rsidRPr="00057C95">
              <w:rPr>
                <w:rFonts w:ascii="Myriad Pro" w:hAnsi="Myriad Pro"/>
                <w:sz w:val="18"/>
                <w:szCs w:val="18"/>
              </w:rPr>
              <w:t>Стругов» И.Ю.</w:t>
            </w:r>
          </w:p>
        </w:tc>
        <w:tc>
          <w:tcPr>
            <w:tcW w:w="2797" w:type="dxa"/>
            <w:tcBorders>
              <w:top w:val="nil"/>
              <w:left w:val="nil"/>
              <w:bottom w:val="single" w:sz="8" w:space="0" w:color="auto"/>
              <w:right w:val="single" w:sz="8" w:space="0" w:color="auto"/>
            </w:tcBorders>
            <w:shd w:val="clear" w:color="auto" w:fill="auto"/>
            <w:noWrap/>
            <w:vAlign w:val="center"/>
            <w:hideMark/>
          </w:tcPr>
          <w:p w14:paraId="66AE0844" w14:textId="77777777" w:rsidR="005E04E5" w:rsidRPr="00057C95" w:rsidRDefault="005E04E5" w:rsidP="005E04E5">
            <w:pPr>
              <w:rPr>
                <w:rFonts w:ascii="Myriad Pro" w:hAnsi="Myriad Pro" w:cs="Arial"/>
                <w:sz w:val="18"/>
                <w:szCs w:val="18"/>
              </w:rPr>
            </w:pPr>
            <w:r w:rsidRPr="00057C95">
              <w:rPr>
                <w:rFonts w:ascii="Myriad Pro" w:hAnsi="Myriad Pro"/>
                <w:sz w:val="18"/>
                <w:szCs w:val="18"/>
              </w:rPr>
              <w:t>№224-03-00220/2 от 22.10.2015</w:t>
            </w:r>
          </w:p>
        </w:tc>
        <w:tc>
          <w:tcPr>
            <w:tcW w:w="926" w:type="dxa"/>
            <w:gridSpan w:val="2"/>
            <w:tcBorders>
              <w:top w:val="nil"/>
              <w:left w:val="nil"/>
              <w:bottom w:val="single" w:sz="8" w:space="0" w:color="auto"/>
              <w:right w:val="single" w:sz="8" w:space="0" w:color="auto"/>
            </w:tcBorders>
            <w:shd w:val="clear" w:color="auto" w:fill="auto"/>
            <w:noWrap/>
            <w:vAlign w:val="center"/>
            <w:hideMark/>
          </w:tcPr>
          <w:p w14:paraId="3D8010D0" w14:textId="77777777" w:rsidR="005E04E5" w:rsidRPr="00057C95" w:rsidRDefault="005E04E5" w:rsidP="005E04E5">
            <w:pPr>
              <w:jc w:val="right"/>
              <w:rPr>
                <w:rFonts w:ascii="Myriad Pro" w:hAnsi="Myriad Pro" w:cs="Arial"/>
                <w:sz w:val="18"/>
                <w:szCs w:val="18"/>
              </w:rPr>
            </w:pPr>
            <w:r w:rsidRPr="00057C95">
              <w:rPr>
                <w:rFonts w:ascii="Myriad Pro" w:hAnsi="Myriad Pro"/>
                <w:sz w:val="18"/>
                <w:szCs w:val="18"/>
              </w:rPr>
              <w:t>15 054,0</w:t>
            </w:r>
          </w:p>
        </w:tc>
        <w:tc>
          <w:tcPr>
            <w:tcW w:w="809" w:type="dxa"/>
            <w:gridSpan w:val="2"/>
            <w:tcBorders>
              <w:top w:val="nil"/>
              <w:left w:val="nil"/>
              <w:bottom w:val="single" w:sz="8" w:space="0" w:color="auto"/>
              <w:right w:val="single" w:sz="8" w:space="0" w:color="auto"/>
            </w:tcBorders>
            <w:shd w:val="clear" w:color="auto" w:fill="auto"/>
            <w:noWrap/>
            <w:vAlign w:val="center"/>
            <w:hideMark/>
          </w:tcPr>
          <w:p w14:paraId="7511DBEB" w14:textId="77777777" w:rsidR="005E04E5" w:rsidRPr="00057C95" w:rsidRDefault="005E04E5" w:rsidP="005E04E5">
            <w:pPr>
              <w:jc w:val="right"/>
              <w:rPr>
                <w:rFonts w:ascii="Myriad Pro" w:hAnsi="Myriad Pro" w:cs="Arial"/>
                <w:sz w:val="18"/>
                <w:szCs w:val="18"/>
              </w:rPr>
            </w:pPr>
            <w:r w:rsidRPr="00057C95">
              <w:rPr>
                <w:rFonts w:ascii="Myriad Pro" w:hAnsi="Myriad Pro"/>
                <w:sz w:val="18"/>
                <w:szCs w:val="18"/>
              </w:rPr>
              <w:t>0.7</w:t>
            </w:r>
          </w:p>
        </w:tc>
        <w:tc>
          <w:tcPr>
            <w:tcW w:w="1120" w:type="dxa"/>
            <w:gridSpan w:val="2"/>
            <w:tcBorders>
              <w:top w:val="nil"/>
              <w:left w:val="nil"/>
              <w:bottom w:val="single" w:sz="8" w:space="0" w:color="auto"/>
              <w:right w:val="single" w:sz="8" w:space="0" w:color="auto"/>
            </w:tcBorders>
            <w:shd w:val="clear" w:color="auto" w:fill="auto"/>
            <w:noWrap/>
            <w:vAlign w:val="center"/>
            <w:hideMark/>
          </w:tcPr>
          <w:p w14:paraId="492EB6D7"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40 645,8</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2029224F"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34 445.59</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6516001F"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2 288,14</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180F93C9"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1 392,821</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28A5366D"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1 888,270</w:t>
            </w:r>
          </w:p>
        </w:tc>
        <w:tc>
          <w:tcPr>
            <w:tcW w:w="1652" w:type="dxa"/>
            <w:gridSpan w:val="2"/>
            <w:tcBorders>
              <w:top w:val="nil"/>
              <w:left w:val="nil"/>
              <w:bottom w:val="single" w:sz="8" w:space="0" w:color="auto"/>
              <w:right w:val="single" w:sz="8" w:space="0" w:color="auto"/>
            </w:tcBorders>
            <w:shd w:val="clear" w:color="auto" w:fill="auto"/>
            <w:noWrap/>
            <w:vAlign w:val="center"/>
            <w:hideMark/>
          </w:tcPr>
          <w:p w14:paraId="6525B41C"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992,96</w:t>
            </w:r>
          </w:p>
        </w:tc>
        <w:tc>
          <w:tcPr>
            <w:tcW w:w="1417" w:type="dxa"/>
            <w:tcBorders>
              <w:top w:val="nil"/>
              <w:left w:val="nil"/>
              <w:bottom w:val="single" w:sz="8" w:space="0" w:color="auto"/>
              <w:right w:val="single" w:sz="8" w:space="0" w:color="auto"/>
            </w:tcBorders>
            <w:shd w:val="clear" w:color="auto" w:fill="auto"/>
            <w:noWrap/>
            <w:vAlign w:val="center"/>
            <w:hideMark/>
          </w:tcPr>
          <w:p w14:paraId="727B7F12"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-14 948,0</w:t>
            </w:r>
          </w:p>
        </w:tc>
      </w:tr>
      <w:tr w:rsidR="005E04E5" w:rsidRPr="00057C95" w14:paraId="0271D91B" w14:textId="77777777" w:rsidTr="00C947E7">
        <w:trPr>
          <w:trHeight w:val="255"/>
        </w:trPr>
        <w:tc>
          <w:tcPr>
            <w:tcW w:w="680" w:type="dxa"/>
            <w:tcBorders>
              <w:top w:val="nil"/>
              <w:left w:val="single" w:sz="8" w:space="0" w:color="auto"/>
              <w:bottom w:val="single" w:sz="8" w:space="0" w:color="auto"/>
              <w:right w:val="single" w:sz="8" w:space="0" w:color="auto"/>
            </w:tcBorders>
            <w:shd w:val="clear" w:color="auto" w:fill="auto"/>
            <w:noWrap/>
            <w:vAlign w:val="bottom"/>
            <w:hideMark/>
          </w:tcPr>
          <w:p w14:paraId="10F7DA55" w14:textId="77777777" w:rsidR="005E04E5" w:rsidRPr="00057C95" w:rsidRDefault="005E04E5" w:rsidP="005E04E5">
            <w:pPr>
              <w:jc w:val="center"/>
              <w:rPr>
                <w:rFonts w:ascii="Myriad Pro" w:hAnsi="Myriad Pro" w:cs="Arial"/>
                <w:sz w:val="18"/>
                <w:szCs w:val="18"/>
              </w:rPr>
            </w:pPr>
            <w:r w:rsidRPr="00057C95">
              <w:rPr>
                <w:rFonts w:ascii="Myriad Pro" w:hAnsi="Myriad Pro"/>
                <w:sz w:val="18"/>
                <w:szCs w:val="18"/>
              </w:rPr>
              <w:t>21</w:t>
            </w:r>
          </w:p>
        </w:tc>
        <w:tc>
          <w:tcPr>
            <w:tcW w:w="1725" w:type="dxa"/>
            <w:tcBorders>
              <w:top w:val="nil"/>
              <w:left w:val="nil"/>
              <w:bottom w:val="single" w:sz="8" w:space="0" w:color="auto"/>
              <w:right w:val="single" w:sz="8" w:space="0" w:color="auto"/>
            </w:tcBorders>
            <w:shd w:val="clear" w:color="auto" w:fill="auto"/>
            <w:noWrap/>
            <w:vAlign w:val="center"/>
            <w:hideMark/>
          </w:tcPr>
          <w:p w14:paraId="0F7F9C4A" w14:textId="77777777" w:rsidR="005E04E5" w:rsidRPr="00057C95" w:rsidRDefault="005E04E5" w:rsidP="005E04E5">
            <w:pPr>
              <w:rPr>
                <w:rFonts w:ascii="Myriad Pro" w:hAnsi="Myriad Pro" w:cs="Arial"/>
                <w:sz w:val="18"/>
                <w:szCs w:val="18"/>
              </w:rPr>
            </w:pPr>
            <w:r w:rsidRPr="00057C95">
              <w:rPr>
                <w:rFonts w:ascii="Myriad Pro" w:hAnsi="Myriad Pro"/>
                <w:sz w:val="18"/>
                <w:szCs w:val="18"/>
              </w:rPr>
              <w:t>Обыскалова В. И.</w:t>
            </w:r>
          </w:p>
        </w:tc>
        <w:tc>
          <w:tcPr>
            <w:tcW w:w="2797" w:type="dxa"/>
            <w:tcBorders>
              <w:top w:val="nil"/>
              <w:left w:val="nil"/>
              <w:bottom w:val="single" w:sz="8" w:space="0" w:color="auto"/>
              <w:right w:val="single" w:sz="8" w:space="0" w:color="auto"/>
            </w:tcBorders>
            <w:shd w:val="clear" w:color="auto" w:fill="auto"/>
            <w:noWrap/>
            <w:vAlign w:val="center"/>
            <w:hideMark/>
          </w:tcPr>
          <w:p w14:paraId="2D9B7935" w14:textId="77777777" w:rsidR="005E04E5" w:rsidRPr="00057C95" w:rsidRDefault="005E04E5" w:rsidP="005E04E5">
            <w:pPr>
              <w:rPr>
                <w:rFonts w:ascii="Myriad Pro" w:hAnsi="Myriad Pro" w:cs="Arial"/>
                <w:sz w:val="18"/>
                <w:szCs w:val="18"/>
              </w:rPr>
            </w:pPr>
            <w:r w:rsidRPr="00057C95">
              <w:rPr>
                <w:rFonts w:ascii="Myriad Pro" w:hAnsi="Myriad Pro"/>
                <w:sz w:val="18"/>
                <w:szCs w:val="18"/>
              </w:rPr>
              <w:t>№224-03-00220/3 от 22.10,2015</w:t>
            </w:r>
          </w:p>
        </w:tc>
        <w:tc>
          <w:tcPr>
            <w:tcW w:w="926" w:type="dxa"/>
            <w:gridSpan w:val="2"/>
            <w:tcBorders>
              <w:top w:val="nil"/>
              <w:left w:val="nil"/>
              <w:bottom w:val="single" w:sz="8" w:space="0" w:color="auto"/>
              <w:right w:val="single" w:sz="8" w:space="0" w:color="auto"/>
            </w:tcBorders>
            <w:shd w:val="clear" w:color="auto" w:fill="auto"/>
            <w:noWrap/>
            <w:vAlign w:val="center"/>
            <w:hideMark/>
          </w:tcPr>
          <w:p w14:paraId="4085B42E" w14:textId="77777777" w:rsidR="005E04E5" w:rsidRPr="00057C95" w:rsidRDefault="005E04E5" w:rsidP="005E04E5">
            <w:pPr>
              <w:jc w:val="right"/>
              <w:rPr>
                <w:rFonts w:ascii="Myriad Pro" w:hAnsi="Myriad Pro" w:cs="Arial"/>
                <w:sz w:val="18"/>
                <w:szCs w:val="18"/>
              </w:rPr>
            </w:pPr>
            <w:r w:rsidRPr="00057C95">
              <w:rPr>
                <w:rFonts w:ascii="Myriad Pro" w:hAnsi="Myriad Pro"/>
                <w:sz w:val="18"/>
                <w:szCs w:val="18"/>
              </w:rPr>
              <w:t>15 054,0</w:t>
            </w:r>
          </w:p>
        </w:tc>
        <w:tc>
          <w:tcPr>
            <w:tcW w:w="809" w:type="dxa"/>
            <w:gridSpan w:val="2"/>
            <w:tcBorders>
              <w:top w:val="nil"/>
              <w:left w:val="nil"/>
              <w:bottom w:val="single" w:sz="8" w:space="0" w:color="auto"/>
              <w:right w:val="single" w:sz="8" w:space="0" w:color="auto"/>
            </w:tcBorders>
            <w:shd w:val="clear" w:color="auto" w:fill="auto"/>
            <w:noWrap/>
            <w:vAlign w:val="center"/>
            <w:hideMark/>
          </w:tcPr>
          <w:p w14:paraId="645E1EF4" w14:textId="77777777" w:rsidR="005E04E5" w:rsidRPr="00057C95" w:rsidRDefault="005E04E5" w:rsidP="005E04E5">
            <w:pPr>
              <w:jc w:val="right"/>
              <w:rPr>
                <w:rFonts w:ascii="Myriad Pro" w:hAnsi="Myriad Pro" w:cs="Arial"/>
                <w:sz w:val="18"/>
                <w:szCs w:val="18"/>
              </w:rPr>
            </w:pPr>
            <w:r w:rsidRPr="00057C95">
              <w:rPr>
                <w:rFonts w:ascii="Myriad Pro" w:hAnsi="Myriad Pro"/>
                <w:sz w:val="18"/>
                <w:szCs w:val="18"/>
              </w:rPr>
              <w:t>0.7</w:t>
            </w:r>
          </w:p>
        </w:tc>
        <w:tc>
          <w:tcPr>
            <w:tcW w:w="1120" w:type="dxa"/>
            <w:gridSpan w:val="2"/>
            <w:tcBorders>
              <w:top w:val="nil"/>
              <w:left w:val="nil"/>
              <w:bottom w:val="single" w:sz="8" w:space="0" w:color="auto"/>
              <w:right w:val="single" w:sz="8" w:space="0" w:color="auto"/>
            </w:tcBorders>
            <w:shd w:val="clear" w:color="auto" w:fill="auto"/>
            <w:noWrap/>
            <w:vAlign w:val="center"/>
            <w:hideMark/>
          </w:tcPr>
          <w:p w14:paraId="09D6531B"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40 645,8</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7E3EEBD3"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34 445,59</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4EEA069F"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2 288,14</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030CDD1A"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1 392,821</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1F8AF208"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1 888,270</w:t>
            </w:r>
          </w:p>
        </w:tc>
        <w:tc>
          <w:tcPr>
            <w:tcW w:w="1652" w:type="dxa"/>
            <w:gridSpan w:val="2"/>
            <w:tcBorders>
              <w:top w:val="nil"/>
              <w:left w:val="nil"/>
              <w:bottom w:val="single" w:sz="8" w:space="0" w:color="auto"/>
              <w:right w:val="single" w:sz="8" w:space="0" w:color="auto"/>
            </w:tcBorders>
            <w:shd w:val="clear" w:color="auto" w:fill="auto"/>
            <w:noWrap/>
            <w:vAlign w:val="center"/>
            <w:hideMark/>
          </w:tcPr>
          <w:p w14:paraId="3073F09B"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992,96</w:t>
            </w:r>
          </w:p>
        </w:tc>
        <w:tc>
          <w:tcPr>
            <w:tcW w:w="1417" w:type="dxa"/>
            <w:tcBorders>
              <w:top w:val="nil"/>
              <w:left w:val="nil"/>
              <w:bottom w:val="single" w:sz="8" w:space="0" w:color="auto"/>
              <w:right w:val="single" w:sz="8" w:space="0" w:color="auto"/>
            </w:tcBorders>
            <w:shd w:val="clear" w:color="auto" w:fill="auto"/>
            <w:noWrap/>
            <w:vAlign w:val="center"/>
            <w:hideMark/>
          </w:tcPr>
          <w:p w14:paraId="6AE230AA"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-14 948,0</w:t>
            </w:r>
          </w:p>
        </w:tc>
      </w:tr>
      <w:tr w:rsidR="005E04E5" w:rsidRPr="00057C95" w14:paraId="09A48E3F" w14:textId="77777777" w:rsidTr="00C947E7">
        <w:trPr>
          <w:trHeight w:val="255"/>
        </w:trPr>
        <w:tc>
          <w:tcPr>
            <w:tcW w:w="680" w:type="dxa"/>
            <w:tcBorders>
              <w:top w:val="nil"/>
              <w:left w:val="single" w:sz="8" w:space="0" w:color="auto"/>
              <w:bottom w:val="single" w:sz="8" w:space="0" w:color="auto"/>
              <w:right w:val="single" w:sz="8" w:space="0" w:color="auto"/>
            </w:tcBorders>
            <w:shd w:val="clear" w:color="auto" w:fill="auto"/>
            <w:noWrap/>
            <w:vAlign w:val="bottom"/>
            <w:hideMark/>
          </w:tcPr>
          <w:p w14:paraId="64A29149" w14:textId="77777777" w:rsidR="005E04E5" w:rsidRPr="00057C95" w:rsidRDefault="005E04E5" w:rsidP="005E04E5">
            <w:pPr>
              <w:jc w:val="center"/>
              <w:rPr>
                <w:rFonts w:ascii="Myriad Pro" w:hAnsi="Myriad Pro" w:cs="Arial"/>
                <w:sz w:val="18"/>
                <w:szCs w:val="18"/>
              </w:rPr>
            </w:pPr>
            <w:r w:rsidRPr="00057C95">
              <w:rPr>
                <w:rFonts w:ascii="Myriad Pro" w:hAnsi="Myriad Pro"/>
                <w:sz w:val="18"/>
                <w:szCs w:val="18"/>
              </w:rPr>
              <w:t>22</w:t>
            </w:r>
          </w:p>
        </w:tc>
        <w:tc>
          <w:tcPr>
            <w:tcW w:w="1725" w:type="dxa"/>
            <w:tcBorders>
              <w:top w:val="nil"/>
              <w:left w:val="nil"/>
              <w:bottom w:val="single" w:sz="8" w:space="0" w:color="auto"/>
              <w:right w:val="single" w:sz="8" w:space="0" w:color="auto"/>
            </w:tcBorders>
            <w:shd w:val="clear" w:color="auto" w:fill="auto"/>
            <w:noWrap/>
            <w:vAlign w:val="center"/>
            <w:hideMark/>
          </w:tcPr>
          <w:p w14:paraId="4BAC8B5E" w14:textId="77777777" w:rsidR="005E04E5" w:rsidRPr="00057C95" w:rsidRDefault="005E04E5" w:rsidP="005E04E5">
            <w:pPr>
              <w:rPr>
                <w:rFonts w:ascii="Myriad Pro" w:hAnsi="Myriad Pro" w:cs="Arial"/>
                <w:sz w:val="18"/>
                <w:szCs w:val="18"/>
              </w:rPr>
            </w:pPr>
            <w:r w:rsidRPr="00057C95">
              <w:rPr>
                <w:rFonts w:ascii="Myriad Pro" w:hAnsi="Myriad Pro"/>
                <w:sz w:val="18"/>
                <w:szCs w:val="18"/>
              </w:rPr>
              <w:t>Колтакова А.В.</w:t>
            </w:r>
          </w:p>
        </w:tc>
        <w:tc>
          <w:tcPr>
            <w:tcW w:w="2797" w:type="dxa"/>
            <w:tcBorders>
              <w:top w:val="nil"/>
              <w:left w:val="nil"/>
              <w:bottom w:val="single" w:sz="8" w:space="0" w:color="auto"/>
              <w:right w:val="single" w:sz="8" w:space="0" w:color="auto"/>
            </w:tcBorders>
            <w:shd w:val="clear" w:color="auto" w:fill="auto"/>
            <w:noWrap/>
            <w:vAlign w:val="center"/>
            <w:hideMark/>
          </w:tcPr>
          <w:p w14:paraId="356B6A91" w14:textId="77777777" w:rsidR="005E04E5" w:rsidRPr="00057C95" w:rsidRDefault="005E04E5" w:rsidP="005E04E5">
            <w:pPr>
              <w:rPr>
                <w:rFonts w:ascii="Myriad Pro" w:hAnsi="Myriad Pro" w:cs="Arial"/>
                <w:sz w:val="18"/>
                <w:szCs w:val="18"/>
              </w:rPr>
            </w:pPr>
            <w:r w:rsidRPr="00057C95">
              <w:rPr>
                <w:rFonts w:ascii="Myriad Pro" w:hAnsi="Myriad Pro"/>
                <w:sz w:val="18"/>
                <w:szCs w:val="18"/>
              </w:rPr>
              <w:t>№224-03-00078 от 14.10.2015</w:t>
            </w:r>
          </w:p>
        </w:tc>
        <w:tc>
          <w:tcPr>
            <w:tcW w:w="926" w:type="dxa"/>
            <w:gridSpan w:val="2"/>
            <w:tcBorders>
              <w:top w:val="nil"/>
              <w:left w:val="nil"/>
              <w:bottom w:val="single" w:sz="8" w:space="0" w:color="auto"/>
              <w:right w:val="single" w:sz="8" w:space="0" w:color="auto"/>
            </w:tcBorders>
            <w:shd w:val="clear" w:color="auto" w:fill="auto"/>
            <w:noWrap/>
            <w:vAlign w:val="center"/>
            <w:hideMark/>
          </w:tcPr>
          <w:p w14:paraId="74E41936" w14:textId="77777777" w:rsidR="005E04E5" w:rsidRPr="00057C95" w:rsidRDefault="005E04E5" w:rsidP="005E04E5">
            <w:pPr>
              <w:jc w:val="right"/>
              <w:rPr>
                <w:rFonts w:ascii="Myriad Pro" w:hAnsi="Myriad Pro" w:cs="Arial"/>
                <w:sz w:val="18"/>
                <w:szCs w:val="18"/>
              </w:rPr>
            </w:pPr>
            <w:r w:rsidRPr="00057C95">
              <w:rPr>
                <w:rFonts w:ascii="Myriad Pro" w:hAnsi="Myriad Pro"/>
                <w:sz w:val="18"/>
                <w:szCs w:val="18"/>
              </w:rPr>
              <w:t>27 676,0</w:t>
            </w:r>
          </w:p>
        </w:tc>
        <w:tc>
          <w:tcPr>
            <w:tcW w:w="809" w:type="dxa"/>
            <w:gridSpan w:val="2"/>
            <w:tcBorders>
              <w:top w:val="nil"/>
              <w:left w:val="nil"/>
              <w:bottom w:val="single" w:sz="8" w:space="0" w:color="auto"/>
              <w:right w:val="single" w:sz="8" w:space="0" w:color="auto"/>
            </w:tcBorders>
            <w:shd w:val="clear" w:color="auto" w:fill="auto"/>
            <w:noWrap/>
            <w:vAlign w:val="center"/>
            <w:hideMark/>
          </w:tcPr>
          <w:p w14:paraId="6DA812F7" w14:textId="77777777" w:rsidR="005E04E5" w:rsidRPr="00057C95" w:rsidRDefault="005E04E5" w:rsidP="005E04E5">
            <w:pPr>
              <w:jc w:val="right"/>
              <w:rPr>
                <w:rFonts w:ascii="Myriad Pro" w:hAnsi="Myriad Pro" w:cs="Arial"/>
                <w:sz w:val="18"/>
                <w:szCs w:val="18"/>
              </w:rPr>
            </w:pPr>
            <w:r w:rsidRPr="00057C95">
              <w:rPr>
                <w:rFonts w:ascii="Myriad Pro" w:hAnsi="Myriad Pro"/>
                <w:sz w:val="18"/>
                <w:szCs w:val="18"/>
              </w:rPr>
              <w:t>0,7</w:t>
            </w:r>
          </w:p>
        </w:tc>
        <w:tc>
          <w:tcPr>
            <w:tcW w:w="1120" w:type="dxa"/>
            <w:gridSpan w:val="2"/>
            <w:tcBorders>
              <w:top w:val="nil"/>
              <w:left w:val="nil"/>
              <w:bottom w:val="single" w:sz="8" w:space="0" w:color="auto"/>
              <w:right w:val="single" w:sz="8" w:space="0" w:color="auto"/>
            </w:tcBorders>
            <w:shd w:val="clear" w:color="auto" w:fill="auto"/>
            <w:noWrap/>
            <w:vAlign w:val="center"/>
            <w:hideMark/>
          </w:tcPr>
          <w:p w14:paraId="63EC92BA"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74 725,2</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05C5D34C"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63 326,44</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1147C967"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2 288,14</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0A063024"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1 392,821</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2A717FA4"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1 888,270</w:t>
            </w:r>
          </w:p>
        </w:tc>
        <w:tc>
          <w:tcPr>
            <w:tcW w:w="1652" w:type="dxa"/>
            <w:gridSpan w:val="2"/>
            <w:tcBorders>
              <w:top w:val="nil"/>
              <w:left w:val="nil"/>
              <w:bottom w:val="single" w:sz="8" w:space="0" w:color="auto"/>
              <w:right w:val="single" w:sz="8" w:space="0" w:color="auto"/>
            </w:tcBorders>
            <w:shd w:val="clear" w:color="auto" w:fill="auto"/>
            <w:noWrap/>
            <w:vAlign w:val="center"/>
            <w:hideMark/>
          </w:tcPr>
          <w:p w14:paraId="5F3A70A5"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992,96</w:t>
            </w:r>
          </w:p>
        </w:tc>
        <w:tc>
          <w:tcPr>
            <w:tcW w:w="1417" w:type="dxa"/>
            <w:tcBorders>
              <w:top w:val="nil"/>
              <w:left w:val="nil"/>
              <w:bottom w:val="single" w:sz="8" w:space="0" w:color="auto"/>
              <w:right w:val="single" w:sz="8" w:space="0" w:color="auto"/>
            </w:tcBorders>
            <w:shd w:val="clear" w:color="auto" w:fill="auto"/>
            <w:noWrap/>
            <w:vAlign w:val="center"/>
            <w:hideMark/>
          </w:tcPr>
          <w:p w14:paraId="60006160"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-27 481,0</w:t>
            </w:r>
          </w:p>
        </w:tc>
      </w:tr>
      <w:tr w:rsidR="005E04E5" w:rsidRPr="00057C95" w14:paraId="55181B07" w14:textId="77777777" w:rsidTr="00C947E7">
        <w:trPr>
          <w:trHeight w:val="255"/>
        </w:trPr>
        <w:tc>
          <w:tcPr>
            <w:tcW w:w="680" w:type="dxa"/>
            <w:tcBorders>
              <w:top w:val="nil"/>
              <w:left w:val="single" w:sz="8" w:space="0" w:color="auto"/>
              <w:bottom w:val="single" w:sz="8" w:space="0" w:color="auto"/>
              <w:right w:val="single" w:sz="8" w:space="0" w:color="auto"/>
            </w:tcBorders>
            <w:shd w:val="clear" w:color="auto" w:fill="auto"/>
            <w:noWrap/>
            <w:vAlign w:val="bottom"/>
            <w:hideMark/>
          </w:tcPr>
          <w:p w14:paraId="08F1CFB9" w14:textId="77777777" w:rsidR="005E04E5" w:rsidRPr="00057C95" w:rsidRDefault="005E04E5" w:rsidP="005E04E5">
            <w:pPr>
              <w:jc w:val="center"/>
              <w:rPr>
                <w:rFonts w:ascii="Myriad Pro" w:hAnsi="Myriad Pro" w:cs="Arial"/>
                <w:sz w:val="18"/>
                <w:szCs w:val="18"/>
              </w:rPr>
            </w:pPr>
            <w:r w:rsidRPr="00057C95">
              <w:rPr>
                <w:rFonts w:ascii="Myriad Pro" w:hAnsi="Myriad Pro"/>
                <w:sz w:val="18"/>
                <w:szCs w:val="18"/>
              </w:rPr>
              <w:t>23</w:t>
            </w:r>
          </w:p>
        </w:tc>
        <w:tc>
          <w:tcPr>
            <w:tcW w:w="1725" w:type="dxa"/>
            <w:tcBorders>
              <w:top w:val="nil"/>
              <w:left w:val="nil"/>
              <w:bottom w:val="single" w:sz="8" w:space="0" w:color="auto"/>
              <w:right w:val="single" w:sz="8" w:space="0" w:color="auto"/>
            </w:tcBorders>
            <w:shd w:val="clear" w:color="auto" w:fill="auto"/>
            <w:noWrap/>
            <w:vAlign w:val="center"/>
            <w:hideMark/>
          </w:tcPr>
          <w:p w14:paraId="3FBA8E99" w14:textId="77777777" w:rsidR="005E04E5" w:rsidRPr="00057C95" w:rsidRDefault="005E04E5" w:rsidP="005E04E5">
            <w:pPr>
              <w:rPr>
                <w:rFonts w:ascii="Myriad Pro" w:hAnsi="Myriad Pro" w:cs="Arial"/>
                <w:sz w:val="18"/>
                <w:szCs w:val="18"/>
              </w:rPr>
            </w:pPr>
            <w:r w:rsidRPr="00057C95">
              <w:rPr>
                <w:rFonts w:ascii="Myriad Pro" w:hAnsi="Myriad Pro"/>
                <w:sz w:val="18"/>
                <w:szCs w:val="18"/>
              </w:rPr>
              <w:t>Калашникова АС.</w:t>
            </w:r>
          </w:p>
        </w:tc>
        <w:tc>
          <w:tcPr>
            <w:tcW w:w="2797" w:type="dxa"/>
            <w:tcBorders>
              <w:top w:val="nil"/>
              <w:left w:val="nil"/>
              <w:bottom w:val="single" w:sz="8" w:space="0" w:color="auto"/>
              <w:right w:val="single" w:sz="8" w:space="0" w:color="auto"/>
            </w:tcBorders>
            <w:shd w:val="clear" w:color="auto" w:fill="auto"/>
            <w:noWrap/>
            <w:vAlign w:val="center"/>
            <w:hideMark/>
          </w:tcPr>
          <w:p w14:paraId="72FD6BBB" w14:textId="77777777" w:rsidR="005E04E5" w:rsidRPr="00057C95" w:rsidRDefault="005E04E5" w:rsidP="005E04E5">
            <w:pPr>
              <w:rPr>
                <w:rFonts w:ascii="Myriad Pro" w:hAnsi="Myriad Pro" w:cs="Arial"/>
                <w:sz w:val="18"/>
                <w:szCs w:val="18"/>
              </w:rPr>
            </w:pPr>
            <w:r w:rsidRPr="00057C95">
              <w:rPr>
                <w:rFonts w:ascii="Myriad Pro" w:hAnsi="Myriad Pro"/>
                <w:sz w:val="18"/>
                <w:szCs w:val="18"/>
              </w:rPr>
              <w:t>№224-03-00230 от 05.11,2015</w:t>
            </w:r>
          </w:p>
        </w:tc>
        <w:tc>
          <w:tcPr>
            <w:tcW w:w="926" w:type="dxa"/>
            <w:gridSpan w:val="2"/>
            <w:tcBorders>
              <w:top w:val="nil"/>
              <w:left w:val="nil"/>
              <w:bottom w:val="single" w:sz="8" w:space="0" w:color="auto"/>
              <w:right w:val="single" w:sz="8" w:space="0" w:color="auto"/>
            </w:tcBorders>
            <w:shd w:val="clear" w:color="auto" w:fill="auto"/>
            <w:noWrap/>
            <w:vAlign w:val="center"/>
            <w:hideMark/>
          </w:tcPr>
          <w:p w14:paraId="7F1AD134" w14:textId="77777777" w:rsidR="005E04E5" w:rsidRPr="00057C95" w:rsidRDefault="005E04E5" w:rsidP="005E04E5">
            <w:pPr>
              <w:jc w:val="right"/>
              <w:rPr>
                <w:rFonts w:ascii="Myriad Pro" w:hAnsi="Myriad Pro" w:cs="Arial"/>
                <w:sz w:val="18"/>
                <w:szCs w:val="18"/>
              </w:rPr>
            </w:pPr>
            <w:r w:rsidRPr="00057C95">
              <w:rPr>
                <w:rFonts w:ascii="Myriad Pro" w:hAnsi="Myriad Pro"/>
                <w:sz w:val="18"/>
                <w:szCs w:val="18"/>
              </w:rPr>
              <w:t>11 290,8</w:t>
            </w:r>
          </w:p>
        </w:tc>
        <w:tc>
          <w:tcPr>
            <w:tcW w:w="809" w:type="dxa"/>
            <w:gridSpan w:val="2"/>
            <w:tcBorders>
              <w:top w:val="nil"/>
              <w:left w:val="nil"/>
              <w:bottom w:val="single" w:sz="8" w:space="0" w:color="auto"/>
              <w:right w:val="single" w:sz="8" w:space="0" w:color="auto"/>
            </w:tcBorders>
            <w:shd w:val="clear" w:color="auto" w:fill="auto"/>
            <w:noWrap/>
            <w:vAlign w:val="center"/>
            <w:hideMark/>
          </w:tcPr>
          <w:p w14:paraId="42D8A3DD" w14:textId="77777777" w:rsidR="005E04E5" w:rsidRPr="00057C95" w:rsidRDefault="005E04E5" w:rsidP="005E04E5">
            <w:pPr>
              <w:jc w:val="right"/>
              <w:rPr>
                <w:rFonts w:ascii="Myriad Pro" w:hAnsi="Myriad Pro" w:cs="Arial"/>
                <w:sz w:val="18"/>
                <w:szCs w:val="18"/>
              </w:rPr>
            </w:pPr>
            <w:r w:rsidRPr="00057C95">
              <w:rPr>
                <w:rFonts w:ascii="Myriad Pro" w:hAnsi="Myriad Pro"/>
                <w:sz w:val="18"/>
                <w:szCs w:val="18"/>
              </w:rPr>
              <w:t>0,7</w:t>
            </w:r>
          </w:p>
        </w:tc>
        <w:tc>
          <w:tcPr>
            <w:tcW w:w="1120" w:type="dxa"/>
            <w:gridSpan w:val="2"/>
            <w:tcBorders>
              <w:top w:val="nil"/>
              <w:left w:val="nil"/>
              <w:bottom w:val="single" w:sz="8" w:space="0" w:color="auto"/>
              <w:right w:val="single" w:sz="8" w:space="0" w:color="auto"/>
            </w:tcBorders>
            <w:shd w:val="clear" w:color="auto" w:fill="auto"/>
            <w:noWrap/>
            <w:vAlign w:val="center"/>
            <w:hideMark/>
          </w:tcPr>
          <w:p w14:paraId="0C132563"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30 485,0</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558E011C"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25 834,76</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43CD6736"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2 288,13</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39FD6CDE"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1 392,821</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4A4649DA"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2 237,520</w:t>
            </w:r>
          </w:p>
        </w:tc>
        <w:tc>
          <w:tcPr>
            <w:tcW w:w="1652" w:type="dxa"/>
            <w:gridSpan w:val="2"/>
            <w:tcBorders>
              <w:top w:val="nil"/>
              <w:left w:val="nil"/>
              <w:bottom w:val="single" w:sz="8" w:space="0" w:color="auto"/>
              <w:right w:val="single" w:sz="8" w:space="0" w:color="auto"/>
            </w:tcBorders>
            <w:shd w:val="clear" w:color="auto" w:fill="auto"/>
            <w:noWrap/>
            <w:vAlign w:val="center"/>
            <w:hideMark/>
          </w:tcPr>
          <w:p w14:paraId="058C1BCC"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1 342,21</w:t>
            </w:r>
          </w:p>
        </w:tc>
        <w:tc>
          <w:tcPr>
            <w:tcW w:w="1417" w:type="dxa"/>
            <w:tcBorders>
              <w:top w:val="nil"/>
              <w:left w:val="nil"/>
              <w:bottom w:val="single" w:sz="8" w:space="0" w:color="auto"/>
              <w:right w:val="single" w:sz="8" w:space="0" w:color="auto"/>
            </w:tcBorders>
            <w:shd w:val="clear" w:color="auto" w:fill="auto"/>
            <w:noWrap/>
            <w:vAlign w:val="center"/>
            <w:hideMark/>
          </w:tcPr>
          <w:p w14:paraId="6B130E4A"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-15 154,5</w:t>
            </w:r>
          </w:p>
        </w:tc>
      </w:tr>
      <w:tr w:rsidR="005E04E5" w:rsidRPr="00057C95" w14:paraId="7CE6D03D" w14:textId="77777777" w:rsidTr="00C947E7">
        <w:trPr>
          <w:trHeight w:val="255"/>
        </w:trPr>
        <w:tc>
          <w:tcPr>
            <w:tcW w:w="680" w:type="dxa"/>
            <w:tcBorders>
              <w:top w:val="nil"/>
              <w:left w:val="single" w:sz="8" w:space="0" w:color="auto"/>
              <w:bottom w:val="single" w:sz="8" w:space="0" w:color="auto"/>
              <w:right w:val="single" w:sz="8" w:space="0" w:color="auto"/>
            </w:tcBorders>
            <w:shd w:val="clear" w:color="auto" w:fill="auto"/>
            <w:noWrap/>
            <w:vAlign w:val="bottom"/>
            <w:hideMark/>
          </w:tcPr>
          <w:p w14:paraId="18D1B5FC" w14:textId="77777777" w:rsidR="005E04E5" w:rsidRPr="00057C95" w:rsidRDefault="005E04E5" w:rsidP="005E04E5">
            <w:pPr>
              <w:jc w:val="center"/>
              <w:rPr>
                <w:rFonts w:ascii="Myriad Pro" w:hAnsi="Myriad Pro" w:cs="Arial"/>
                <w:sz w:val="18"/>
                <w:szCs w:val="18"/>
              </w:rPr>
            </w:pPr>
            <w:r w:rsidRPr="00057C95">
              <w:rPr>
                <w:rFonts w:ascii="Myriad Pro" w:hAnsi="Myriad Pro"/>
                <w:sz w:val="18"/>
                <w:szCs w:val="18"/>
              </w:rPr>
              <w:t>24</w:t>
            </w:r>
          </w:p>
        </w:tc>
        <w:tc>
          <w:tcPr>
            <w:tcW w:w="1725" w:type="dxa"/>
            <w:tcBorders>
              <w:top w:val="nil"/>
              <w:left w:val="nil"/>
              <w:bottom w:val="single" w:sz="8" w:space="0" w:color="auto"/>
              <w:right w:val="single" w:sz="8" w:space="0" w:color="auto"/>
            </w:tcBorders>
            <w:shd w:val="clear" w:color="auto" w:fill="auto"/>
            <w:noWrap/>
            <w:vAlign w:val="center"/>
            <w:hideMark/>
          </w:tcPr>
          <w:p w14:paraId="403F413D" w14:textId="77777777" w:rsidR="005E04E5" w:rsidRPr="00057C95" w:rsidRDefault="005E04E5" w:rsidP="005E04E5">
            <w:pPr>
              <w:rPr>
                <w:rFonts w:ascii="Myriad Pro" w:hAnsi="Myriad Pro" w:cs="Arial"/>
                <w:sz w:val="18"/>
                <w:szCs w:val="18"/>
              </w:rPr>
            </w:pPr>
            <w:r w:rsidRPr="00057C95">
              <w:rPr>
                <w:rFonts w:ascii="Myriad Pro" w:hAnsi="Myriad Pro"/>
                <w:sz w:val="18"/>
                <w:szCs w:val="18"/>
              </w:rPr>
              <w:t>Маслихова В.Г.</w:t>
            </w:r>
          </w:p>
        </w:tc>
        <w:tc>
          <w:tcPr>
            <w:tcW w:w="2797" w:type="dxa"/>
            <w:tcBorders>
              <w:top w:val="nil"/>
              <w:left w:val="nil"/>
              <w:bottom w:val="single" w:sz="8" w:space="0" w:color="auto"/>
              <w:right w:val="single" w:sz="8" w:space="0" w:color="auto"/>
            </w:tcBorders>
            <w:shd w:val="clear" w:color="auto" w:fill="auto"/>
            <w:noWrap/>
            <w:vAlign w:val="center"/>
            <w:hideMark/>
          </w:tcPr>
          <w:p w14:paraId="55B69FF2" w14:textId="77777777" w:rsidR="005E04E5" w:rsidRPr="00057C95" w:rsidRDefault="005E04E5" w:rsidP="005E04E5">
            <w:pPr>
              <w:rPr>
                <w:rFonts w:ascii="Myriad Pro" w:hAnsi="Myriad Pro" w:cs="Arial"/>
                <w:sz w:val="18"/>
                <w:szCs w:val="18"/>
              </w:rPr>
            </w:pPr>
            <w:r w:rsidRPr="00057C95">
              <w:rPr>
                <w:rFonts w:ascii="Myriad Pro" w:hAnsi="Myriad Pro"/>
                <w:sz w:val="18"/>
                <w:szCs w:val="18"/>
              </w:rPr>
              <w:t>№224-03-00229 от 03.11.2015</w:t>
            </w:r>
          </w:p>
        </w:tc>
        <w:tc>
          <w:tcPr>
            <w:tcW w:w="926" w:type="dxa"/>
            <w:gridSpan w:val="2"/>
            <w:tcBorders>
              <w:top w:val="nil"/>
              <w:left w:val="nil"/>
              <w:bottom w:val="single" w:sz="8" w:space="0" w:color="auto"/>
              <w:right w:val="single" w:sz="8" w:space="0" w:color="auto"/>
            </w:tcBorders>
            <w:shd w:val="clear" w:color="auto" w:fill="auto"/>
            <w:noWrap/>
            <w:vAlign w:val="center"/>
            <w:hideMark/>
          </w:tcPr>
          <w:p w14:paraId="5A22D823" w14:textId="77777777" w:rsidR="005E04E5" w:rsidRPr="00057C95" w:rsidRDefault="005E04E5" w:rsidP="005E04E5">
            <w:pPr>
              <w:jc w:val="right"/>
              <w:rPr>
                <w:rFonts w:ascii="Myriad Pro" w:hAnsi="Myriad Pro" w:cs="Arial"/>
                <w:sz w:val="18"/>
                <w:szCs w:val="18"/>
              </w:rPr>
            </w:pPr>
            <w:r w:rsidRPr="00057C95">
              <w:rPr>
                <w:rFonts w:ascii="Myriad Pro" w:hAnsi="Myriad Pro"/>
                <w:sz w:val="18"/>
                <w:szCs w:val="18"/>
              </w:rPr>
              <w:t>2 052,9</w:t>
            </w:r>
          </w:p>
        </w:tc>
        <w:tc>
          <w:tcPr>
            <w:tcW w:w="809" w:type="dxa"/>
            <w:gridSpan w:val="2"/>
            <w:tcBorders>
              <w:top w:val="nil"/>
              <w:left w:val="nil"/>
              <w:bottom w:val="single" w:sz="8" w:space="0" w:color="auto"/>
              <w:right w:val="single" w:sz="8" w:space="0" w:color="auto"/>
            </w:tcBorders>
            <w:shd w:val="clear" w:color="auto" w:fill="auto"/>
            <w:noWrap/>
            <w:vAlign w:val="center"/>
            <w:hideMark/>
          </w:tcPr>
          <w:p w14:paraId="05CA8CA9" w14:textId="77777777" w:rsidR="005E04E5" w:rsidRPr="00057C95" w:rsidRDefault="005E04E5" w:rsidP="005E04E5">
            <w:pPr>
              <w:jc w:val="right"/>
              <w:rPr>
                <w:rFonts w:ascii="Myriad Pro" w:hAnsi="Myriad Pro" w:cs="Arial"/>
                <w:sz w:val="18"/>
                <w:szCs w:val="18"/>
              </w:rPr>
            </w:pPr>
            <w:r w:rsidRPr="00057C95">
              <w:rPr>
                <w:rFonts w:ascii="Myriad Pro" w:hAnsi="Myriad Pro"/>
                <w:sz w:val="18"/>
                <w:szCs w:val="18"/>
              </w:rPr>
              <w:t>0,7</w:t>
            </w:r>
          </w:p>
        </w:tc>
        <w:tc>
          <w:tcPr>
            <w:tcW w:w="1120" w:type="dxa"/>
            <w:gridSpan w:val="2"/>
            <w:tcBorders>
              <w:top w:val="nil"/>
              <w:left w:val="nil"/>
              <w:bottom w:val="single" w:sz="8" w:space="0" w:color="auto"/>
              <w:right w:val="single" w:sz="8" w:space="0" w:color="auto"/>
            </w:tcBorders>
            <w:shd w:val="clear" w:color="auto" w:fill="auto"/>
            <w:noWrap/>
            <w:vAlign w:val="center"/>
            <w:hideMark/>
          </w:tcPr>
          <w:p w14:paraId="4682EFFC"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5 542,7</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283D600E"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4 697,22</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559AB3D4"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2 288,13</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2AF1B571"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1 392,821</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15CA7955" w14:textId="77777777" w:rsidR="005E04E5" w:rsidRPr="00057C95" w:rsidRDefault="005E04E5" w:rsidP="005E04E5">
            <w:pPr>
              <w:jc w:val="right"/>
              <w:rPr>
                <w:rFonts w:ascii="Myriad Pro" w:hAnsi="Myriad Pro" w:cs="Arial"/>
                <w:sz w:val="18"/>
                <w:szCs w:val="18"/>
              </w:rPr>
            </w:pPr>
            <w:r w:rsidRPr="00057C95">
              <w:rPr>
                <w:rFonts w:ascii="Myriad Pro" w:hAnsi="Myriad Pro" w:cs="Arial"/>
                <w:i/>
                <w:iCs/>
                <w:sz w:val="18"/>
                <w:szCs w:val="18"/>
              </w:rPr>
              <w:t>2</w:t>
            </w:r>
            <w:r w:rsidRPr="00057C95">
              <w:rPr>
                <w:rFonts w:ascii="Myriad Pro" w:hAnsi="Myriad Pro" w:cs="Arial"/>
                <w:sz w:val="18"/>
                <w:szCs w:val="18"/>
              </w:rPr>
              <w:t xml:space="preserve"> 237,520</w:t>
            </w:r>
          </w:p>
        </w:tc>
        <w:tc>
          <w:tcPr>
            <w:tcW w:w="1652" w:type="dxa"/>
            <w:gridSpan w:val="2"/>
            <w:tcBorders>
              <w:top w:val="nil"/>
              <w:left w:val="nil"/>
              <w:bottom w:val="single" w:sz="8" w:space="0" w:color="auto"/>
              <w:right w:val="single" w:sz="8" w:space="0" w:color="auto"/>
            </w:tcBorders>
            <w:shd w:val="clear" w:color="auto" w:fill="auto"/>
            <w:noWrap/>
            <w:vAlign w:val="center"/>
            <w:hideMark/>
          </w:tcPr>
          <w:p w14:paraId="139D7E16"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1 342,21</w:t>
            </w:r>
          </w:p>
        </w:tc>
        <w:tc>
          <w:tcPr>
            <w:tcW w:w="1417" w:type="dxa"/>
            <w:tcBorders>
              <w:top w:val="nil"/>
              <w:left w:val="nil"/>
              <w:bottom w:val="single" w:sz="8" w:space="0" w:color="auto"/>
              <w:right w:val="single" w:sz="8" w:space="0" w:color="auto"/>
            </w:tcBorders>
            <w:shd w:val="clear" w:color="auto" w:fill="auto"/>
            <w:noWrap/>
            <w:vAlign w:val="center"/>
            <w:hideMark/>
          </w:tcPr>
          <w:p w14:paraId="1BFABB0E"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-2 755,4</w:t>
            </w:r>
          </w:p>
        </w:tc>
      </w:tr>
      <w:tr w:rsidR="005E04E5" w:rsidRPr="00057C95" w14:paraId="71C4B7E0" w14:textId="77777777" w:rsidTr="00C947E7">
        <w:trPr>
          <w:trHeight w:val="255"/>
        </w:trPr>
        <w:tc>
          <w:tcPr>
            <w:tcW w:w="680" w:type="dxa"/>
            <w:tcBorders>
              <w:top w:val="nil"/>
              <w:left w:val="single" w:sz="8" w:space="0" w:color="auto"/>
              <w:bottom w:val="single" w:sz="8" w:space="0" w:color="auto"/>
              <w:right w:val="single" w:sz="8" w:space="0" w:color="auto"/>
            </w:tcBorders>
            <w:shd w:val="clear" w:color="auto" w:fill="auto"/>
            <w:noWrap/>
            <w:vAlign w:val="bottom"/>
            <w:hideMark/>
          </w:tcPr>
          <w:p w14:paraId="3DCFB14A" w14:textId="77777777" w:rsidR="005E04E5" w:rsidRPr="00057C95" w:rsidRDefault="005E04E5" w:rsidP="005E04E5">
            <w:pPr>
              <w:jc w:val="center"/>
              <w:rPr>
                <w:rFonts w:ascii="Myriad Pro" w:hAnsi="Myriad Pro" w:cs="Arial"/>
                <w:sz w:val="18"/>
                <w:szCs w:val="18"/>
              </w:rPr>
            </w:pPr>
            <w:r w:rsidRPr="00057C95">
              <w:rPr>
                <w:rFonts w:ascii="Myriad Pro" w:hAnsi="Myriad Pro" w:cs="Arial"/>
                <w:sz w:val="18"/>
                <w:szCs w:val="18"/>
              </w:rPr>
              <w:t>25</w:t>
            </w:r>
          </w:p>
        </w:tc>
        <w:tc>
          <w:tcPr>
            <w:tcW w:w="1725" w:type="dxa"/>
            <w:tcBorders>
              <w:top w:val="nil"/>
              <w:left w:val="nil"/>
              <w:bottom w:val="single" w:sz="8" w:space="0" w:color="auto"/>
              <w:right w:val="single" w:sz="8" w:space="0" w:color="auto"/>
            </w:tcBorders>
            <w:shd w:val="clear" w:color="auto" w:fill="auto"/>
            <w:noWrap/>
            <w:vAlign w:val="center"/>
            <w:hideMark/>
          </w:tcPr>
          <w:p w14:paraId="63D14AE8" w14:textId="77777777" w:rsidR="005E04E5" w:rsidRPr="00057C95" w:rsidRDefault="005E04E5" w:rsidP="005E04E5">
            <w:pPr>
              <w:rPr>
                <w:rFonts w:ascii="Myriad Pro" w:hAnsi="Myriad Pro" w:cs="Arial"/>
                <w:sz w:val="18"/>
                <w:szCs w:val="18"/>
              </w:rPr>
            </w:pPr>
            <w:r w:rsidRPr="00057C95">
              <w:rPr>
                <w:rFonts w:ascii="Myriad Pro" w:hAnsi="Myriad Pro"/>
                <w:sz w:val="18"/>
                <w:szCs w:val="18"/>
              </w:rPr>
              <w:t>Ледкж В.Н.</w:t>
            </w:r>
          </w:p>
        </w:tc>
        <w:tc>
          <w:tcPr>
            <w:tcW w:w="2797" w:type="dxa"/>
            <w:tcBorders>
              <w:top w:val="nil"/>
              <w:left w:val="nil"/>
              <w:bottom w:val="single" w:sz="8" w:space="0" w:color="auto"/>
              <w:right w:val="single" w:sz="8" w:space="0" w:color="auto"/>
            </w:tcBorders>
            <w:shd w:val="clear" w:color="auto" w:fill="auto"/>
            <w:noWrap/>
            <w:vAlign w:val="center"/>
            <w:hideMark/>
          </w:tcPr>
          <w:p w14:paraId="6F339D1D" w14:textId="77777777" w:rsidR="005E04E5" w:rsidRPr="00057C95" w:rsidRDefault="005E04E5" w:rsidP="005E04E5">
            <w:pPr>
              <w:rPr>
                <w:rFonts w:ascii="Myriad Pro" w:hAnsi="Myriad Pro" w:cs="Arial"/>
                <w:sz w:val="18"/>
                <w:szCs w:val="18"/>
              </w:rPr>
            </w:pPr>
            <w:r w:rsidRPr="00057C95">
              <w:rPr>
                <w:rFonts w:ascii="Myriad Pro" w:hAnsi="Myriad Pro"/>
                <w:sz w:val="18"/>
                <w:szCs w:val="18"/>
              </w:rPr>
              <w:t>№224-03-00228 от 03.11.2015</w:t>
            </w:r>
          </w:p>
        </w:tc>
        <w:tc>
          <w:tcPr>
            <w:tcW w:w="926" w:type="dxa"/>
            <w:gridSpan w:val="2"/>
            <w:tcBorders>
              <w:top w:val="nil"/>
              <w:left w:val="nil"/>
              <w:bottom w:val="single" w:sz="8" w:space="0" w:color="auto"/>
              <w:right w:val="single" w:sz="8" w:space="0" w:color="auto"/>
            </w:tcBorders>
            <w:shd w:val="clear" w:color="auto" w:fill="auto"/>
            <w:noWrap/>
            <w:vAlign w:val="center"/>
            <w:hideMark/>
          </w:tcPr>
          <w:p w14:paraId="2A1F64E3" w14:textId="77777777" w:rsidR="005E04E5" w:rsidRPr="00057C95" w:rsidRDefault="005E04E5" w:rsidP="005E04E5">
            <w:pPr>
              <w:jc w:val="right"/>
              <w:rPr>
                <w:rFonts w:ascii="Myriad Pro" w:hAnsi="Myriad Pro" w:cs="Arial"/>
                <w:sz w:val="18"/>
                <w:szCs w:val="18"/>
              </w:rPr>
            </w:pPr>
            <w:r w:rsidRPr="00057C95">
              <w:rPr>
                <w:rFonts w:ascii="Myriad Pro" w:hAnsi="Myriad Pro"/>
                <w:sz w:val="18"/>
                <w:szCs w:val="18"/>
              </w:rPr>
              <w:t>6747,8</w:t>
            </w:r>
          </w:p>
        </w:tc>
        <w:tc>
          <w:tcPr>
            <w:tcW w:w="809" w:type="dxa"/>
            <w:gridSpan w:val="2"/>
            <w:tcBorders>
              <w:top w:val="nil"/>
              <w:left w:val="nil"/>
              <w:bottom w:val="single" w:sz="8" w:space="0" w:color="auto"/>
              <w:right w:val="single" w:sz="8" w:space="0" w:color="auto"/>
            </w:tcBorders>
            <w:shd w:val="clear" w:color="auto" w:fill="auto"/>
            <w:noWrap/>
            <w:vAlign w:val="center"/>
            <w:hideMark/>
          </w:tcPr>
          <w:p w14:paraId="116E1BFA" w14:textId="77777777" w:rsidR="005E04E5" w:rsidRPr="00057C95" w:rsidRDefault="005E04E5" w:rsidP="005E04E5">
            <w:pPr>
              <w:jc w:val="right"/>
              <w:rPr>
                <w:rFonts w:ascii="Myriad Pro" w:hAnsi="Myriad Pro" w:cs="Arial"/>
                <w:sz w:val="18"/>
                <w:szCs w:val="18"/>
              </w:rPr>
            </w:pPr>
            <w:r w:rsidRPr="00057C95">
              <w:rPr>
                <w:rFonts w:ascii="Myriad Pro" w:hAnsi="Myriad Pro"/>
                <w:sz w:val="18"/>
                <w:szCs w:val="18"/>
              </w:rPr>
              <w:t>0,7</w:t>
            </w:r>
          </w:p>
        </w:tc>
        <w:tc>
          <w:tcPr>
            <w:tcW w:w="1120" w:type="dxa"/>
            <w:gridSpan w:val="2"/>
            <w:tcBorders>
              <w:top w:val="nil"/>
              <w:left w:val="nil"/>
              <w:bottom w:val="single" w:sz="8" w:space="0" w:color="auto"/>
              <w:right w:val="single" w:sz="8" w:space="0" w:color="auto"/>
            </w:tcBorders>
            <w:shd w:val="clear" w:color="auto" w:fill="auto"/>
            <w:noWrap/>
            <w:vAlign w:val="center"/>
            <w:hideMark/>
          </w:tcPr>
          <w:p w14:paraId="4834128C"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18 219,2</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10B85EB4"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15 439,98</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0C15CAB4"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2 288,14</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3B0E0E6B"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1 392,821</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254BED19"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2 237,520</w:t>
            </w:r>
          </w:p>
        </w:tc>
        <w:tc>
          <w:tcPr>
            <w:tcW w:w="1652" w:type="dxa"/>
            <w:gridSpan w:val="2"/>
            <w:tcBorders>
              <w:top w:val="nil"/>
              <w:left w:val="nil"/>
              <w:bottom w:val="single" w:sz="8" w:space="0" w:color="auto"/>
              <w:right w:val="single" w:sz="8" w:space="0" w:color="auto"/>
            </w:tcBorders>
            <w:shd w:val="clear" w:color="auto" w:fill="auto"/>
            <w:noWrap/>
            <w:vAlign w:val="center"/>
            <w:hideMark/>
          </w:tcPr>
          <w:p w14:paraId="6CD3A3D5"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1 342,20</w:t>
            </w:r>
          </w:p>
        </w:tc>
        <w:tc>
          <w:tcPr>
            <w:tcW w:w="1417" w:type="dxa"/>
            <w:tcBorders>
              <w:top w:val="nil"/>
              <w:left w:val="nil"/>
              <w:bottom w:val="single" w:sz="8" w:space="0" w:color="auto"/>
              <w:right w:val="single" w:sz="8" w:space="0" w:color="auto"/>
            </w:tcBorders>
            <w:shd w:val="clear" w:color="auto" w:fill="auto"/>
            <w:noWrap/>
            <w:vAlign w:val="center"/>
            <w:hideMark/>
          </w:tcPr>
          <w:p w14:paraId="0E4114B9"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-9 057,0</w:t>
            </w:r>
          </w:p>
        </w:tc>
      </w:tr>
      <w:tr w:rsidR="005E04E5" w:rsidRPr="00057C95" w14:paraId="208D62BC" w14:textId="77777777" w:rsidTr="00C947E7">
        <w:trPr>
          <w:trHeight w:val="255"/>
        </w:trPr>
        <w:tc>
          <w:tcPr>
            <w:tcW w:w="680" w:type="dxa"/>
            <w:tcBorders>
              <w:top w:val="nil"/>
              <w:left w:val="single" w:sz="8" w:space="0" w:color="auto"/>
              <w:bottom w:val="single" w:sz="8" w:space="0" w:color="auto"/>
              <w:right w:val="single" w:sz="8" w:space="0" w:color="auto"/>
            </w:tcBorders>
            <w:shd w:val="clear" w:color="auto" w:fill="auto"/>
            <w:noWrap/>
            <w:vAlign w:val="bottom"/>
            <w:hideMark/>
          </w:tcPr>
          <w:p w14:paraId="22CEEED5" w14:textId="77777777" w:rsidR="005E04E5" w:rsidRPr="00057C95" w:rsidRDefault="005E04E5" w:rsidP="005E04E5">
            <w:pPr>
              <w:jc w:val="center"/>
              <w:rPr>
                <w:rFonts w:ascii="Myriad Pro" w:hAnsi="Myriad Pro" w:cs="Arial"/>
                <w:sz w:val="18"/>
                <w:szCs w:val="18"/>
              </w:rPr>
            </w:pPr>
            <w:r w:rsidRPr="00057C95">
              <w:rPr>
                <w:rFonts w:ascii="Myriad Pro" w:hAnsi="Myriad Pro"/>
                <w:sz w:val="18"/>
                <w:szCs w:val="18"/>
              </w:rPr>
              <w:t>26</w:t>
            </w:r>
          </w:p>
        </w:tc>
        <w:tc>
          <w:tcPr>
            <w:tcW w:w="1725" w:type="dxa"/>
            <w:tcBorders>
              <w:top w:val="nil"/>
              <w:left w:val="nil"/>
              <w:bottom w:val="single" w:sz="8" w:space="0" w:color="auto"/>
              <w:right w:val="single" w:sz="8" w:space="0" w:color="auto"/>
            </w:tcBorders>
            <w:shd w:val="clear" w:color="auto" w:fill="auto"/>
            <w:noWrap/>
            <w:vAlign w:val="center"/>
            <w:hideMark/>
          </w:tcPr>
          <w:p w14:paraId="77AD2EED" w14:textId="77777777" w:rsidR="005E04E5" w:rsidRPr="00057C95" w:rsidRDefault="005E04E5" w:rsidP="005E04E5">
            <w:pPr>
              <w:rPr>
                <w:rFonts w:ascii="Myriad Pro" w:hAnsi="Myriad Pro" w:cs="Arial"/>
                <w:sz w:val="18"/>
                <w:szCs w:val="18"/>
              </w:rPr>
            </w:pPr>
            <w:r w:rsidRPr="00057C95">
              <w:rPr>
                <w:rFonts w:ascii="Myriad Pro" w:hAnsi="Myriad Pro"/>
                <w:sz w:val="18"/>
                <w:szCs w:val="18"/>
              </w:rPr>
              <w:t>Панчина В.Н.</w:t>
            </w:r>
          </w:p>
        </w:tc>
        <w:tc>
          <w:tcPr>
            <w:tcW w:w="2797" w:type="dxa"/>
            <w:tcBorders>
              <w:top w:val="nil"/>
              <w:left w:val="nil"/>
              <w:bottom w:val="single" w:sz="8" w:space="0" w:color="auto"/>
              <w:right w:val="single" w:sz="8" w:space="0" w:color="auto"/>
            </w:tcBorders>
            <w:shd w:val="clear" w:color="auto" w:fill="auto"/>
            <w:noWrap/>
            <w:vAlign w:val="center"/>
            <w:hideMark/>
          </w:tcPr>
          <w:p w14:paraId="49EE3A3A" w14:textId="77777777" w:rsidR="005E04E5" w:rsidRPr="00057C95" w:rsidRDefault="005E04E5" w:rsidP="005E04E5">
            <w:pPr>
              <w:rPr>
                <w:rFonts w:ascii="Myriad Pro" w:hAnsi="Myriad Pro" w:cs="Arial"/>
                <w:sz w:val="18"/>
                <w:szCs w:val="18"/>
              </w:rPr>
            </w:pPr>
            <w:r w:rsidRPr="00057C95">
              <w:rPr>
                <w:rFonts w:ascii="Myriad Pro" w:hAnsi="Myriad Pro"/>
                <w:sz w:val="18"/>
                <w:szCs w:val="18"/>
              </w:rPr>
              <w:t>№22-4-03-00087 от 16.11.2015</w:t>
            </w:r>
          </w:p>
        </w:tc>
        <w:tc>
          <w:tcPr>
            <w:tcW w:w="926" w:type="dxa"/>
            <w:gridSpan w:val="2"/>
            <w:tcBorders>
              <w:top w:val="nil"/>
              <w:left w:val="nil"/>
              <w:bottom w:val="single" w:sz="8" w:space="0" w:color="auto"/>
              <w:right w:val="single" w:sz="8" w:space="0" w:color="auto"/>
            </w:tcBorders>
            <w:shd w:val="clear" w:color="auto" w:fill="auto"/>
            <w:noWrap/>
            <w:vAlign w:val="center"/>
            <w:hideMark/>
          </w:tcPr>
          <w:p w14:paraId="533C8DEC" w14:textId="77777777" w:rsidR="005E04E5" w:rsidRPr="00057C95" w:rsidRDefault="005E04E5" w:rsidP="005E04E5">
            <w:pPr>
              <w:jc w:val="right"/>
              <w:rPr>
                <w:rFonts w:ascii="Myriad Pro" w:hAnsi="Myriad Pro" w:cs="Arial"/>
                <w:sz w:val="18"/>
                <w:szCs w:val="18"/>
              </w:rPr>
            </w:pPr>
            <w:r w:rsidRPr="00057C95">
              <w:rPr>
                <w:rFonts w:ascii="Myriad Pro" w:hAnsi="Myriad Pro"/>
                <w:sz w:val="18"/>
                <w:szCs w:val="18"/>
              </w:rPr>
              <w:t>4 990,0</w:t>
            </w:r>
          </w:p>
        </w:tc>
        <w:tc>
          <w:tcPr>
            <w:tcW w:w="809" w:type="dxa"/>
            <w:gridSpan w:val="2"/>
            <w:tcBorders>
              <w:top w:val="nil"/>
              <w:left w:val="nil"/>
              <w:bottom w:val="single" w:sz="8" w:space="0" w:color="auto"/>
              <w:right w:val="single" w:sz="8" w:space="0" w:color="auto"/>
            </w:tcBorders>
            <w:shd w:val="clear" w:color="auto" w:fill="auto"/>
            <w:noWrap/>
            <w:vAlign w:val="center"/>
            <w:hideMark/>
          </w:tcPr>
          <w:p w14:paraId="551D822E" w14:textId="77777777" w:rsidR="005E04E5" w:rsidRPr="00057C95" w:rsidRDefault="005E04E5" w:rsidP="005E04E5">
            <w:pPr>
              <w:jc w:val="right"/>
              <w:rPr>
                <w:rFonts w:ascii="Myriad Pro" w:hAnsi="Myriad Pro" w:cs="Arial"/>
                <w:sz w:val="18"/>
                <w:szCs w:val="18"/>
              </w:rPr>
            </w:pPr>
            <w:r w:rsidRPr="00057C95">
              <w:rPr>
                <w:rFonts w:ascii="Myriad Pro" w:hAnsi="Myriad Pro"/>
                <w:sz w:val="18"/>
                <w:szCs w:val="18"/>
              </w:rPr>
              <w:t>0,7</w:t>
            </w:r>
          </w:p>
        </w:tc>
        <w:tc>
          <w:tcPr>
            <w:tcW w:w="1120" w:type="dxa"/>
            <w:gridSpan w:val="2"/>
            <w:tcBorders>
              <w:top w:val="nil"/>
              <w:left w:val="nil"/>
              <w:bottom w:val="single" w:sz="8" w:space="0" w:color="auto"/>
              <w:right w:val="single" w:sz="8" w:space="0" w:color="auto"/>
            </w:tcBorders>
            <w:shd w:val="clear" w:color="auto" w:fill="auto"/>
            <w:noWrap/>
            <w:vAlign w:val="center"/>
            <w:hideMark/>
          </w:tcPr>
          <w:p w14:paraId="68180AAE"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13 473,0</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7D5EAB98"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11 417,80</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33E9E61F"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2 288,14</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2F2E0F80"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1 392,821</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15156BFB"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2 237,520</w:t>
            </w:r>
          </w:p>
        </w:tc>
        <w:tc>
          <w:tcPr>
            <w:tcW w:w="1652" w:type="dxa"/>
            <w:gridSpan w:val="2"/>
            <w:tcBorders>
              <w:top w:val="nil"/>
              <w:left w:val="nil"/>
              <w:bottom w:val="single" w:sz="8" w:space="0" w:color="auto"/>
              <w:right w:val="single" w:sz="8" w:space="0" w:color="auto"/>
            </w:tcBorders>
            <w:shd w:val="clear" w:color="auto" w:fill="auto"/>
            <w:noWrap/>
            <w:vAlign w:val="center"/>
            <w:hideMark/>
          </w:tcPr>
          <w:p w14:paraId="71DC44C9"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1 342.20</w:t>
            </w:r>
          </w:p>
        </w:tc>
        <w:tc>
          <w:tcPr>
            <w:tcW w:w="1417" w:type="dxa"/>
            <w:tcBorders>
              <w:top w:val="nil"/>
              <w:left w:val="nil"/>
              <w:bottom w:val="single" w:sz="8" w:space="0" w:color="auto"/>
              <w:right w:val="single" w:sz="8" w:space="0" w:color="auto"/>
            </w:tcBorders>
            <w:shd w:val="clear" w:color="auto" w:fill="auto"/>
            <w:noWrap/>
            <w:vAlign w:val="center"/>
            <w:hideMark/>
          </w:tcPr>
          <w:p w14:paraId="2A47D399"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-6 697,6</w:t>
            </w:r>
          </w:p>
        </w:tc>
      </w:tr>
      <w:tr w:rsidR="005E04E5" w:rsidRPr="00057C95" w14:paraId="5B9D1074" w14:textId="77777777" w:rsidTr="00C947E7">
        <w:trPr>
          <w:trHeight w:val="255"/>
        </w:trPr>
        <w:tc>
          <w:tcPr>
            <w:tcW w:w="680" w:type="dxa"/>
            <w:tcBorders>
              <w:top w:val="nil"/>
              <w:left w:val="single" w:sz="8" w:space="0" w:color="auto"/>
              <w:bottom w:val="single" w:sz="8" w:space="0" w:color="auto"/>
              <w:right w:val="single" w:sz="8" w:space="0" w:color="auto"/>
            </w:tcBorders>
            <w:shd w:val="clear" w:color="auto" w:fill="auto"/>
            <w:noWrap/>
            <w:vAlign w:val="bottom"/>
            <w:hideMark/>
          </w:tcPr>
          <w:p w14:paraId="6B118B14" w14:textId="77777777" w:rsidR="005E04E5" w:rsidRPr="00057C95" w:rsidRDefault="005E04E5" w:rsidP="005E04E5">
            <w:pPr>
              <w:jc w:val="center"/>
              <w:rPr>
                <w:rFonts w:ascii="Myriad Pro" w:hAnsi="Myriad Pro" w:cs="Arial"/>
                <w:sz w:val="18"/>
                <w:szCs w:val="18"/>
              </w:rPr>
            </w:pPr>
            <w:r w:rsidRPr="00057C95">
              <w:rPr>
                <w:rFonts w:ascii="Myriad Pro" w:hAnsi="Myriad Pro"/>
                <w:sz w:val="18"/>
                <w:szCs w:val="18"/>
              </w:rPr>
              <w:t>27</w:t>
            </w:r>
          </w:p>
        </w:tc>
        <w:tc>
          <w:tcPr>
            <w:tcW w:w="1725" w:type="dxa"/>
            <w:tcBorders>
              <w:top w:val="nil"/>
              <w:left w:val="nil"/>
              <w:bottom w:val="single" w:sz="8" w:space="0" w:color="auto"/>
              <w:right w:val="single" w:sz="8" w:space="0" w:color="auto"/>
            </w:tcBorders>
            <w:shd w:val="clear" w:color="auto" w:fill="auto"/>
            <w:noWrap/>
            <w:vAlign w:val="center"/>
            <w:hideMark/>
          </w:tcPr>
          <w:p w14:paraId="1B1174BB" w14:textId="77777777" w:rsidR="005E04E5" w:rsidRPr="00057C95" w:rsidRDefault="005E04E5" w:rsidP="005E04E5">
            <w:pPr>
              <w:rPr>
                <w:rFonts w:ascii="Myriad Pro" w:hAnsi="Myriad Pro" w:cs="Arial"/>
                <w:sz w:val="18"/>
                <w:szCs w:val="18"/>
              </w:rPr>
            </w:pPr>
            <w:r w:rsidRPr="00057C95">
              <w:rPr>
                <w:rFonts w:ascii="Myriad Pro" w:hAnsi="Myriad Pro"/>
                <w:sz w:val="18"/>
                <w:szCs w:val="18"/>
              </w:rPr>
              <w:t>Жданов В.В.</w:t>
            </w:r>
          </w:p>
        </w:tc>
        <w:tc>
          <w:tcPr>
            <w:tcW w:w="2797" w:type="dxa"/>
            <w:tcBorders>
              <w:top w:val="nil"/>
              <w:left w:val="nil"/>
              <w:bottom w:val="single" w:sz="8" w:space="0" w:color="auto"/>
              <w:right w:val="single" w:sz="8" w:space="0" w:color="auto"/>
            </w:tcBorders>
            <w:shd w:val="clear" w:color="auto" w:fill="auto"/>
            <w:noWrap/>
            <w:vAlign w:val="center"/>
            <w:hideMark/>
          </w:tcPr>
          <w:p w14:paraId="07B7E428" w14:textId="77777777" w:rsidR="005E04E5" w:rsidRPr="00057C95" w:rsidRDefault="005E04E5" w:rsidP="005E04E5">
            <w:pPr>
              <w:rPr>
                <w:rFonts w:ascii="Myriad Pro" w:hAnsi="Myriad Pro" w:cs="Arial"/>
                <w:sz w:val="18"/>
                <w:szCs w:val="18"/>
              </w:rPr>
            </w:pPr>
            <w:r w:rsidRPr="00057C95">
              <w:rPr>
                <w:rFonts w:ascii="Myriad Pro" w:hAnsi="Myriad Pro"/>
                <w:sz w:val="18"/>
                <w:szCs w:val="18"/>
              </w:rPr>
              <w:t>№22-4-02-01004 14.08.2014</w:t>
            </w:r>
          </w:p>
        </w:tc>
        <w:tc>
          <w:tcPr>
            <w:tcW w:w="926" w:type="dxa"/>
            <w:gridSpan w:val="2"/>
            <w:tcBorders>
              <w:top w:val="nil"/>
              <w:left w:val="nil"/>
              <w:bottom w:val="single" w:sz="8" w:space="0" w:color="auto"/>
              <w:right w:val="single" w:sz="8" w:space="0" w:color="auto"/>
            </w:tcBorders>
            <w:shd w:val="clear" w:color="auto" w:fill="auto"/>
            <w:noWrap/>
            <w:vAlign w:val="center"/>
            <w:hideMark/>
          </w:tcPr>
          <w:p w14:paraId="34B88B2E" w14:textId="77777777" w:rsidR="005E04E5" w:rsidRPr="00057C95" w:rsidRDefault="005E04E5" w:rsidP="005E04E5">
            <w:pPr>
              <w:jc w:val="right"/>
              <w:rPr>
                <w:rFonts w:ascii="Myriad Pro" w:hAnsi="Myriad Pro" w:cs="Arial"/>
                <w:sz w:val="18"/>
                <w:szCs w:val="18"/>
              </w:rPr>
            </w:pPr>
            <w:r w:rsidRPr="00057C95">
              <w:rPr>
                <w:rFonts w:ascii="Myriad Pro" w:hAnsi="Myriad Pro"/>
                <w:sz w:val="18"/>
                <w:szCs w:val="18"/>
              </w:rPr>
              <w:t>16 252.0</w:t>
            </w:r>
          </w:p>
        </w:tc>
        <w:tc>
          <w:tcPr>
            <w:tcW w:w="809" w:type="dxa"/>
            <w:gridSpan w:val="2"/>
            <w:tcBorders>
              <w:top w:val="nil"/>
              <w:left w:val="nil"/>
              <w:bottom w:val="single" w:sz="8" w:space="0" w:color="auto"/>
              <w:right w:val="single" w:sz="8" w:space="0" w:color="auto"/>
            </w:tcBorders>
            <w:shd w:val="clear" w:color="auto" w:fill="auto"/>
            <w:noWrap/>
            <w:vAlign w:val="center"/>
            <w:hideMark/>
          </w:tcPr>
          <w:p w14:paraId="26C0237A" w14:textId="77777777" w:rsidR="005E04E5" w:rsidRPr="00057C95" w:rsidRDefault="005E04E5" w:rsidP="005E04E5">
            <w:pPr>
              <w:jc w:val="right"/>
              <w:rPr>
                <w:rFonts w:ascii="Myriad Pro" w:hAnsi="Myriad Pro" w:cs="Arial"/>
                <w:sz w:val="18"/>
                <w:szCs w:val="18"/>
              </w:rPr>
            </w:pPr>
            <w:r w:rsidRPr="00057C95">
              <w:rPr>
                <w:rFonts w:ascii="Myriad Pro" w:hAnsi="Myriad Pro"/>
                <w:sz w:val="18"/>
                <w:szCs w:val="18"/>
              </w:rPr>
              <w:t>0,7</w:t>
            </w:r>
          </w:p>
        </w:tc>
        <w:tc>
          <w:tcPr>
            <w:tcW w:w="1120" w:type="dxa"/>
            <w:gridSpan w:val="2"/>
            <w:tcBorders>
              <w:top w:val="nil"/>
              <w:left w:val="nil"/>
              <w:bottom w:val="single" w:sz="8" w:space="0" w:color="auto"/>
              <w:right w:val="single" w:sz="8" w:space="0" w:color="auto"/>
            </w:tcBorders>
            <w:shd w:val="clear" w:color="auto" w:fill="auto"/>
            <w:noWrap/>
            <w:vAlign w:val="center"/>
            <w:hideMark/>
          </w:tcPr>
          <w:p w14:paraId="341DC8E7"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40630,0</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75B107A1"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34 432.20</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237E90CB"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2 118,64</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49858566"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1 121,030</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225B891A"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1 755,903</w:t>
            </w:r>
          </w:p>
        </w:tc>
        <w:tc>
          <w:tcPr>
            <w:tcW w:w="1652" w:type="dxa"/>
            <w:gridSpan w:val="2"/>
            <w:tcBorders>
              <w:top w:val="nil"/>
              <w:left w:val="nil"/>
              <w:bottom w:val="single" w:sz="8" w:space="0" w:color="auto"/>
              <w:right w:val="single" w:sz="8" w:space="0" w:color="auto"/>
            </w:tcBorders>
            <w:shd w:val="clear" w:color="auto" w:fill="auto"/>
            <w:noWrap/>
            <w:vAlign w:val="center"/>
            <w:hideMark/>
          </w:tcPr>
          <w:p w14:paraId="2CA76544"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758,29</w:t>
            </w:r>
          </w:p>
        </w:tc>
        <w:tc>
          <w:tcPr>
            <w:tcW w:w="1417" w:type="dxa"/>
            <w:tcBorders>
              <w:top w:val="nil"/>
              <w:left w:val="nil"/>
              <w:bottom w:val="single" w:sz="8" w:space="0" w:color="auto"/>
              <w:right w:val="single" w:sz="8" w:space="0" w:color="auto"/>
            </w:tcBorders>
            <w:shd w:val="clear" w:color="auto" w:fill="auto"/>
            <w:noWrap/>
            <w:vAlign w:val="center"/>
            <w:hideMark/>
          </w:tcPr>
          <w:p w14:paraId="2CE4ABBC"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-12 323,7</w:t>
            </w:r>
          </w:p>
        </w:tc>
      </w:tr>
      <w:tr w:rsidR="005E04E5" w:rsidRPr="00057C95" w14:paraId="241A0146" w14:textId="77777777" w:rsidTr="00C947E7">
        <w:trPr>
          <w:trHeight w:val="255"/>
        </w:trPr>
        <w:tc>
          <w:tcPr>
            <w:tcW w:w="680" w:type="dxa"/>
            <w:tcBorders>
              <w:top w:val="nil"/>
              <w:left w:val="single" w:sz="8" w:space="0" w:color="auto"/>
              <w:bottom w:val="single" w:sz="8" w:space="0" w:color="auto"/>
              <w:right w:val="single" w:sz="8" w:space="0" w:color="auto"/>
            </w:tcBorders>
            <w:shd w:val="clear" w:color="auto" w:fill="auto"/>
            <w:noWrap/>
            <w:vAlign w:val="bottom"/>
            <w:hideMark/>
          </w:tcPr>
          <w:p w14:paraId="338D2515" w14:textId="77777777" w:rsidR="005E04E5" w:rsidRPr="00057C95" w:rsidRDefault="005E04E5" w:rsidP="005E04E5">
            <w:pPr>
              <w:jc w:val="center"/>
              <w:rPr>
                <w:rFonts w:ascii="Myriad Pro" w:hAnsi="Myriad Pro" w:cs="Arial"/>
                <w:sz w:val="18"/>
                <w:szCs w:val="18"/>
              </w:rPr>
            </w:pPr>
            <w:r w:rsidRPr="00057C95">
              <w:rPr>
                <w:rFonts w:ascii="Myriad Pro" w:hAnsi="Myriad Pro"/>
                <w:sz w:val="18"/>
                <w:szCs w:val="18"/>
              </w:rPr>
              <w:lastRenderedPageBreak/>
              <w:t>28</w:t>
            </w:r>
          </w:p>
        </w:tc>
        <w:tc>
          <w:tcPr>
            <w:tcW w:w="1725" w:type="dxa"/>
            <w:tcBorders>
              <w:top w:val="nil"/>
              <w:left w:val="nil"/>
              <w:bottom w:val="single" w:sz="8" w:space="0" w:color="auto"/>
              <w:right w:val="single" w:sz="8" w:space="0" w:color="auto"/>
            </w:tcBorders>
            <w:shd w:val="clear" w:color="auto" w:fill="auto"/>
            <w:noWrap/>
            <w:vAlign w:val="center"/>
            <w:hideMark/>
          </w:tcPr>
          <w:p w14:paraId="48D46288" w14:textId="77777777" w:rsidR="005E04E5" w:rsidRPr="00057C95" w:rsidRDefault="005E04E5" w:rsidP="005E04E5">
            <w:pPr>
              <w:rPr>
                <w:rFonts w:ascii="Myriad Pro" w:hAnsi="Myriad Pro" w:cs="Arial"/>
                <w:sz w:val="18"/>
                <w:szCs w:val="18"/>
              </w:rPr>
            </w:pPr>
            <w:r w:rsidRPr="00057C95">
              <w:rPr>
                <w:rFonts w:ascii="Myriad Pro" w:hAnsi="Myriad Pro"/>
                <w:sz w:val="18"/>
                <w:szCs w:val="18"/>
              </w:rPr>
              <w:t>Полякова Ю.К.</w:t>
            </w:r>
          </w:p>
        </w:tc>
        <w:tc>
          <w:tcPr>
            <w:tcW w:w="2797" w:type="dxa"/>
            <w:tcBorders>
              <w:top w:val="nil"/>
              <w:left w:val="nil"/>
              <w:bottom w:val="single" w:sz="8" w:space="0" w:color="auto"/>
              <w:right w:val="single" w:sz="8" w:space="0" w:color="auto"/>
            </w:tcBorders>
            <w:shd w:val="clear" w:color="auto" w:fill="auto"/>
            <w:noWrap/>
            <w:vAlign w:val="center"/>
            <w:hideMark/>
          </w:tcPr>
          <w:p w14:paraId="16D4D553" w14:textId="77777777" w:rsidR="005E04E5" w:rsidRPr="00057C95" w:rsidRDefault="005E04E5" w:rsidP="005E04E5">
            <w:pPr>
              <w:rPr>
                <w:rFonts w:ascii="Myriad Pro" w:hAnsi="Myriad Pro" w:cs="Arial"/>
                <w:sz w:val="18"/>
                <w:szCs w:val="18"/>
              </w:rPr>
            </w:pPr>
            <w:r w:rsidRPr="00057C95">
              <w:rPr>
                <w:rFonts w:ascii="Myriad Pro" w:hAnsi="Myriad Pro"/>
                <w:sz w:val="18"/>
                <w:szCs w:val="18"/>
              </w:rPr>
              <w:t>№25-4-02-01001 от 08.09.2014</w:t>
            </w:r>
          </w:p>
        </w:tc>
        <w:tc>
          <w:tcPr>
            <w:tcW w:w="926" w:type="dxa"/>
            <w:gridSpan w:val="2"/>
            <w:tcBorders>
              <w:top w:val="nil"/>
              <w:left w:val="nil"/>
              <w:bottom w:val="single" w:sz="8" w:space="0" w:color="auto"/>
              <w:right w:val="single" w:sz="8" w:space="0" w:color="auto"/>
            </w:tcBorders>
            <w:shd w:val="clear" w:color="auto" w:fill="auto"/>
            <w:noWrap/>
            <w:vAlign w:val="center"/>
            <w:hideMark/>
          </w:tcPr>
          <w:p w14:paraId="7E08836D" w14:textId="77777777" w:rsidR="005E04E5" w:rsidRPr="00057C95" w:rsidRDefault="005E04E5" w:rsidP="005E04E5">
            <w:pPr>
              <w:jc w:val="right"/>
              <w:rPr>
                <w:rFonts w:ascii="Myriad Pro" w:hAnsi="Myriad Pro" w:cs="Arial"/>
                <w:sz w:val="18"/>
                <w:szCs w:val="18"/>
              </w:rPr>
            </w:pPr>
            <w:r w:rsidRPr="00057C95">
              <w:rPr>
                <w:rFonts w:ascii="Myriad Pro" w:hAnsi="Myriad Pro"/>
                <w:sz w:val="18"/>
                <w:szCs w:val="18"/>
              </w:rPr>
              <w:t>15 467.0</w:t>
            </w:r>
          </w:p>
        </w:tc>
        <w:tc>
          <w:tcPr>
            <w:tcW w:w="809" w:type="dxa"/>
            <w:gridSpan w:val="2"/>
            <w:tcBorders>
              <w:top w:val="nil"/>
              <w:left w:val="nil"/>
              <w:bottom w:val="single" w:sz="8" w:space="0" w:color="auto"/>
              <w:right w:val="single" w:sz="8" w:space="0" w:color="auto"/>
            </w:tcBorders>
            <w:shd w:val="clear" w:color="auto" w:fill="auto"/>
            <w:noWrap/>
            <w:vAlign w:val="center"/>
            <w:hideMark/>
          </w:tcPr>
          <w:p w14:paraId="27A6E83B" w14:textId="77777777" w:rsidR="005E04E5" w:rsidRPr="00057C95" w:rsidRDefault="005E04E5" w:rsidP="005E04E5">
            <w:pPr>
              <w:jc w:val="right"/>
              <w:rPr>
                <w:rFonts w:ascii="Myriad Pro" w:hAnsi="Myriad Pro" w:cs="Arial"/>
                <w:sz w:val="18"/>
                <w:szCs w:val="18"/>
              </w:rPr>
            </w:pPr>
            <w:r w:rsidRPr="00057C95">
              <w:rPr>
                <w:rFonts w:ascii="Myriad Pro" w:hAnsi="Myriad Pro"/>
                <w:sz w:val="18"/>
                <w:szCs w:val="18"/>
              </w:rPr>
              <w:t>0.7</w:t>
            </w:r>
          </w:p>
        </w:tc>
        <w:tc>
          <w:tcPr>
            <w:tcW w:w="1120" w:type="dxa"/>
            <w:gridSpan w:val="2"/>
            <w:tcBorders>
              <w:top w:val="nil"/>
              <w:left w:val="nil"/>
              <w:bottom w:val="single" w:sz="8" w:space="0" w:color="auto"/>
              <w:right w:val="single" w:sz="8" w:space="0" w:color="auto"/>
            </w:tcBorders>
            <w:shd w:val="clear" w:color="auto" w:fill="auto"/>
            <w:noWrap/>
            <w:vAlign w:val="center"/>
            <w:hideMark/>
          </w:tcPr>
          <w:p w14:paraId="4927EE2F"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38 667,0</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1BE9573F"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32768.64</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61C4BB04"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2118.62</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53476BF5"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1 121,030</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7605783B"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1 822,203</w:t>
            </w:r>
          </w:p>
        </w:tc>
        <w:tc>
          <w:tcPr>
            <w:tcW w:w="1652" w:type="dxa"/>
            <w:gridSpan w:val="2"/>
            <w:tcBorders>
              <w:top w:val="nil"/>
              <w:left w:val="nil"/>
              <w:bottom w:val="single" w:sz="8" w:space="0" w:color="auto"/>
              <w:right w:val="single" w:sz="8" w:space="0" w:color="auto"/>
            </w:tcBorders>
            <w:shd w:val="clear" w:color="auto" w:fill="auto"/>
            <w:noWrap/>
            <w:vAlign w:val="center"/>
            <w:hideMark/>
          </w:tcPr>
          <w:p w14:paraId="4AE274A8"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824,62</w:t>
            </w:r>
          </w:p>
        </w:tc>
        <w:tc>
          <w:tcPr>
            <w:tcW w:w="1417" w:type="dxa"/>
            <w:tcBorders>
              <w:top w:val="nil"/>
              <w:left w:val="nil"/>
              <w:bottom w:val="single" w:sz="8" w:space="0" w:color="auto"/>
              <w:right w:val="single" w:sz="8" w:space="0" w:color="auto"/>
            </w:tcBorders>
            <w:shd w:val="clear" w:color="auto" w:fill="auto"/>
            <w:noWrap/>
            <w:vAlign w:val="center"/>
            <w:hideMark/>
          </w:tcPr>
          <w:p w14:paraId="6CA2295F"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-12 754,3</w:t>
            </w:r>
          </w:p>
        </w:tc>
      </w:tr>
      <w:tr w:rsidR="005E04E5" w:rsidRPr="00057C95" w14:paraId="2E103909" w14:textId="77777777" w:rsidTr="00C947E7">
        <w:trPr>
          <w:trHeight w:val="255"/>
        </w:trPr>
        <w:tc>
          <w:tcPr>
            <w:tcW w:w="680" w:type="dxa"/>
            <w:tcBorders>
              <w:top w:val="nil"/>
              <w:left w:val="single" w:sz="8" w:space="0" w:color="auto"/>
              <w:bottom w:val="single" w:sz="8" w:space="0" w:color="auto"/>
              <w:right w:val="single" w:sz="8" w:space="0" w:color="auto"/>
            </w:tcBorders>
            <w:shd w:val="clear" w:color="auto" w:fill="auto"/>
            <w:noWrap/>
            <w:hideMark/>
          </w:tcPr>
          <w:p w14:paraId="14AF934E" w14:textId="77777777" w:rsidR="005E04E5" w:rsidRPr="00057C95" w:rsidRDefault="005E04E5" w:rsidP="005E04E5">
            <w:pPr>
              <w:ind w:firstLineChars="100" w:firstLine="180"/>
              <w:rPr>
                <w:rFonts w:ascii="Myriad Pro" w:hAnsi="Myriad Pro" w:cs="Arial"/>
                <w:sz w:val="18"/>
                <w:szCs w:val="18"/>
              </w:rPr>
            </w:pPr>
            <w:r w:rsidRPr="00057C95">
              <w:rPr>
                <w:rFonts w:ascii="Myriad Pro" w:hAnsi="Myriad Pro" w:cs="Arial"/>
                <w:sz w:val="18"/>
                <w:szCs w:val="18"/>
              </w:rPr>
              <w:t> </w:t>
            </w:r>
          </w:p>
        </w:tc>
        <w:tc>
          <w:tcPr>
            <w:tcW w:w="1725" w:type="dxa"/>
            <w:tcBorders>
              <w:top w:val="nil"/>
              <w:left w:val="nil"/>
              <w:bottom w:val="single" w:sz="8" w:space="0" w:color="auto"/>
              <w:right w:val="single" w:sz="8" w:space="0" w:color="auto"/>
            </w:tcBorders>
            <w:shd w:val="clear" w:color="auto" w:fill="auto"/>
            <w:noWrap/>
            <w:vAlign w:val="center"/>
            <w:hideMark/>
          </w:tcPr>
          <w:p w14:paraId="2EB2C5A5" w14:textId="77777777" w:rsidR="005E04E5" w:rsidRPr="00057C95" w:rsidRDefault="005E04E5" w:rsidP="005E04E5">
            <w:pPr>
              <w:jc w:val="center"/>
              <w:rPr>
                <w:rFonts w:ascii="Myriad Pro" w:hAnsi="Myriad Pro" w:cs="Arial"/>
                <w:sz w:val="18"/>
                <w:szCs w:val="18"/>
              </w:rPr>
            </w:pPr>
            <w:r w:rsidRPr="00057C95">
              <w:rPr>
                <w:rFonts w:ascii="Myriad Pro" w:hAnsi="Myriad Pro"/>
                <w:sz w:val="18"/>
                <w:szCs w:val="18"/>
              </w:rPr>
              <w:t>Юридические лица</w:t>
            </w:r>
          </w:p>
        </w:tc>
        <w:tc>
          <w:tcPr>
            <w:tcW w:w="2797" w:type="dxa"/>
            <w:tcBorders>
              <w:top w:val="nil"/>
              <w:left w:val="nil"/>
              <w:bottom w:val="single" w:sz="8" w:space="0" w:color="auto"/>
              <w:right w:val="single" w:sz="8" w:space="0" w:color="auto"/>
            </w:tcBorders>
            <w:shd w:val="clear" w:color="auto" w:fill="auto"/>
            <w:noWrap/>
            <w:hideMark/>
          </w:tcPr>
          <w:p w14:paraId="1B550829" w14:textId="77777777" w:rsidR="005E04E5" w:rsidRPr="00057C95" w:rsidRDefault="005E04E5" w:rsidP="005E04E5">
            <w:pPr>
              <w:rPr>
                <w:rFonts w:ascii="Myriad Pro" w:hAnsi="Myriad Pro" w:cs="Arial"/>
                <w:sz w:val="18"/>
                <w:szCs w:val="18"/>
              </w:rPr>
            </w:pPr>
            <w:r w:rsidRPr="00057C95">
              <w:rPr>
                <w:rFonts w:ascii="Myriad Pro" w:hAnsi="Myriad Pro" w:cs="Arial"/>
                <w:sz w:val="18"/>
                <w:szCs w:val="18"/>
              </w:rPr>
              <w:t> </w:t>
            </w:r>
          </w:p>
        </w:tc>
        <w:tc>
          <w:tcPr>
            <w:tcW w:w="926" w:type="dxa"/>
            <w:gridSpan w:val="2"/>
            <w:tcBorders>
              <w:top w:val="nil"/>
              <w:left w:val="nil"/>
              <w:bottom w:val="single" w:sz="8" w:space="0" w:color="auto"/>
              <w:right w:val="single" w:sz="8" w:space="0" w:color="auto"/>
            </w:tcBorders>
            <w:shd w:val="clear" w:color="auto" w:fill="auto"/>
            <w:noWrap/>
            <w:vAlign w:val="center"/>
            <w:hideMark/>
          </w:tcPr>
          <w:p w14:paraId="2826CFBB" w14:textId="77777777" w:rsidR="005E04E5" w:rsidRPr="00057C95" w:rsidRDefault="005E04E5" w:rsidP="005E04E5">
            <w:pPr>
              <w:jc w:val="right"/>
              <w:rPr>
                <w:rFonts w:ascii="Myriad Pro" w:hAnsi="Myriad Pro" w:cs="Arial"/>
                <w:sz w:val="18"/>
                <w:szCs w:val="18"/>
              </w:rPr>
            </w:pPr>
            <w:r w:rsidRPr="00057C95">
              <w:rPr>
                <w:rFonts w:ascii="Myriad Pro" w:hAnsi="Myriad Pro"/>
                <w:sz w:val="18"/>
                <w:szCs w:val="18"/>
              </w:rPr>
              <w:t>19 656,0</w:t>
            </w:r>
          </w:p>
        </w:tc>
        <w:tc>
          <w:tcPr>
            <w:tcW w:w="809" w:type="dxa"/>
            <w:gridSpan w:val="2"/>
            <w:tcBorders>
              <w:top w:val="nil"/>
              <w:left w:val="nil"/>
              <w:bottom w:val="single" w:sz="8" w:space="0" w:color="auto"/>
              <w:right w:val="single" w:sz="8" w:space="0" w:color="auto"/>
            </w:tcBorders>
            <w:shd w:val="clear" w:color="auto" w:fill="auto"/>
            <w:noWrap/>
            <w:hideMark/>
          </w:tcPr>
          <w:p w14:paraId="73FC13AB" w14:textId="77777777" w:rsidR="005E04E5" w:rsidRPr="00057C95" w:rsidRDefault="005E04E5" w:rsidP="005E04E5">
            <w:pPr>
              <w:rPr>
                <w:rFonts w:ascii="Myriad Pro" w:hAnsi="Myriad Pro" w:cs="Arial"/>
                <w:sz w:val="18"/>
                <w:szCs w:val="18"/>
              </w:rPr>
            </w:pPr>
            <w:r w:rsidRPr="00057C95">
              <w:rPr>
                <w:rFonts w:ascii="Myriad Pro" w:hAnsi="Myriad Pro" w:cs="Arial"/>
                <w:sz w:val="18"/>
                <w:szCs w:val="18"/>
              </w:rPr>
              <w:t> </w:t>
            </w:r>
          </w:p>
        </w:tc>
        <w:tc>
          <w:tcPr>
            <w:tcW w:w="1120" w:type="dxa"/>
            <w:gridSpan w:val="2"/>
            <w:tcBorders>
              <w:top w:val="nil"/>
              <w:left w:val="nil"/>
              <w:bottom w:val="single" w:sz="8" w:space="0" w:color="auto"/>
              <w:right w:val="single" w:sz="8" w:space="0" w:color="auto"/>
            </w:tcBorders>
            <w:shd w:val="clear" w:color="auto" w:fill="auto"/>
            <w:noWrap/>
            <w:vAlign w:val="center"/>
            <w:hideMark/>
          </w:tcPr>
          <w:p w14:paraId="288B860D"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1О3 053Д</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0BA26F2D"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87 333,18</w:t>
            </w:r>
          </w:p>
        </w:tc>
        <w:tc>
          <w:tcPr>
            <w:tcW w:w="1080" w:type="dxa"/>
            <w:gridSpan w:val="2"/>
            <w:tcBorders>
              <w:top w:val="nil"/>
              <w:left w:val="nil"/>
              <w:bottom w:val="single" w:sz="8" w:space="0" w:color="auto"/>
              <w:right w:val="single" w:sz="8" w:space="0" w:color="auto"/>
            </w:tcBorders>
            <w:shd w:val="clear" w:color="auto" w:fill="auto"/>
            <w:noWrap/>
            <w:hideMark/>
          </w:tcPr>
          <w:p w14:paraId="718FCBA4" w14:textId="77777777" w:rsidR="005E04E5" w:rsidRPr="00057C95" w:rsidRDefault="005E04E5" w:rsidP="005E04E5">
            <w:pPr>
              <w:rPr>
                <w:rFonts w:ascii="Myriad Pro" w:hAnsi="Myriad Pro" w:cs="Arial"/>
                <w:sz w:val="18"/>
                <w:szCs w:val="18"/>
              </w:rPr>
            </w:pPr>
            <w:r w:rsidRPr="00057C95">
              <w:rPr>
                <w:rFonts w:ascii="Myriad Pro" w:hAnsi="Myriad Pro" w:cs="Arial"/>
                <w:sz w:val="18"/>
                <w:szCs w:val="18"/>
              </w:rPr>
              <w:t> </w:t>
            </w:r>
          </w:p>
        </w:tc>
        <w:tc>
          <w:tcPr>
            <w:tcW w:w="1080" w:type="dxa"/>
            <w:gridSpan w:val="2"/>
            <w:tcBorders>
              <w:top w:val="nil"/>
              <w:left w:val="nil"/>
              <w:bottom w:val="single" w:sz="8" w:space="0" w:color="auto"/>
              <w:right w:val="single" w:sz="8" w:space="0" w:color="auto"/>
            </w:tcBorders>
            <w:shd w:val="clear" w:color="auto" w:fill="auto"/>
            <w:noWrap/>
            <w:hideMark/>
          </w:tcPr>
          <w:p w14:paraId="3484388E" w14:textId="77777777" w:rsidR="005E04E5" w:rsidRPr="00057C95" w:rsidRDefault="005E04E5" w:rsidP="005E04E5">
            <w:pPr>
              <w:rPr>
                <w:rFonts w:ascii="Myriad Pro" w:hAnsi="Myriad Pro" w:cs="Arial"/>
                <w:sz w:val="18"/>
                <w:szCs w:val="18"/>
              </w:rPr>
            </w:pPr>
            <w:r w:rsidRPr="00057C95">
              <w:rPr>
                <w:rFonts w:ascii="Myriad Pro" w:hAnsi="Myriad Pro" w:cs="Arial"/>
                <w:sz w:val="18"/>
                <w:szCs w:val="18"/>
              </w:rPr>
              <w:t> </w:t>
            </w:r>
          </w:p>
        </w:tc>
        <w:tc>
          <w:tcPr>
            <w:tcW w:w="1080" w:type="dxa"/>
            <w:gridSpan w:val="2"/>
            <w:tcBorders>
              <w:top w:val="nil"/>
              <w:left w:val="nil"/>
              <w:bottom w:val="single" w:sz="8" w:space="0" w:color="auto"/>
              <w:right w:val="single" w:sz="8" w:space="0" w:color="auto"/>
            </w:tcBorders>
            <w:shd w:val="clear" w:color="auto" w:fill="auto"/>
            <w:noWrap/>
            <w:hideMark/>
          </w:tcPr>
          <w:p w14:paraId="4F7A81AB" w14:textId="77777777" w:rsidR="005E04E5" w:rsidRPr="00057C95" w:rsidRDefault="005E04E5" w:rsidP="005E04E5">
            <w:pPr>
              <w:rPr>
                <w:rFonts w:ascii="Myriad Pro" w:hAnsi="Myriad Pro" w:cs="Arial"/>
                <w:sz w:val="18"/>
                <w:szCs w:val="18"/>
              </w:rPr>
            </w:pPr>
            <w:r w:rsidRPr="00057C95">
              <w:rPr>
                <w:rFonts w:ascii="Myriad Pro" w:hAnsi="Myriad Pro" w:cs="Arial"/>
                <w:sz w:val="18"/>
                <w:szCs w:val="18"/>
              </w:rPr>
              <w:t> </w:t>
            </w:r>
          </w:p>
        </w:tc>
        <w:tc>
          <w:tcPr>
            <w:tcW w:w="1652" w:type="dxa"/>
            <w:gridSpan w:val="2"/>
            <w:tcBorders>
              <w:top w:val="nil"/>
              <w:left w:val="nil"/>
              <w:bottom w:val="single" w:sz="8" w:space="0" w:color="auto"/>
              <w:right w:val="single" w:sz="8" w:space="0" w:color="auto"/>
            </w:tcBorders>
            <w:shd w:val="clear" w:color="auto" w:fill="auto"/>
            <w:noWrap/>
            <w:hideMark/>
          </w:tcPr>
          <w:p w14:paraId="29CD4E0C" w14:textId="77777777" w:rsidR="005E04E5" w:rsidRPr="00057C95" w:rsidRDefault="005E04E5" w:rsidP="005E04E5">
            <w:pPr>
              <w:rPr>
                <w:rFonts w:ascii="Myriad Pro" w:hAnsi="Myriad Pro" w:cs="Arial"/>
                <w:sz w:val="18"/>
                <w:szCs w:val="18"/>
              </w:rPr>
            </w:pPr>
            <w:r w:rsidRPr="00057C95">
              <w:rPr>
                <w:rFonts w:ascii="Myriad Pro" w:hAnsi="Myriad Pro" w:cs="Arial"/>
                <w:sz w:val="18"/>
                <w:szCs w:val="18"/>
              </w:rPr>
              <w:t> </w:t>
            </w:r>
          </w:p>
        </w:tc>
        <w:tc>
          <w:tcPr>
            <w:tcW w:w="1417" w:type="dxa"/>
            <w:tcBorders>
              <w:top w:val="nil"/>
              <w:left w:val="nil"/>
              <w:bottom w:val="single" w:sz="8" w:space="0" w:color="auto"/>
              <w:right w:val="single" w:sz="8" w:space="0" w:color="auto"/>
            </w:tcBorders>
            <w:shd w:val="clear" w:color="auto" w:fill="auto"/>
            <w:noWrap/>
            <w:vAlign w:val="center"/>
            <w:hideMark/>
          </w:tcPr>
          <w:p w14:paraId="4437DC6E"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2 791,5</w:t>
            </w:r>
          </w:p>
        </w:tc>
      </w:tr>
      <w:tr w:rsidR="005E04E5" w:rsidRPr="00057C95" w14:paraId="7F377CBE" w14:textId="77777777" w:rsidTr="00C947E7">
        <w:trPr>
          <w:trHeight w:val="255"/>
        </w:trPr>
        <w:tc>
          <w:tcPr>
            <w:tcW w:w="680" w:type="dxa"/>
            <w:tcBorders>
              <w:top w:val="nil"/>
              <w:left w:val="single" w:sz="8" w:space="0" w:color="auto"/>
              <w:bottom w:val="single" w:sz="8" w:space="0" w:color="auto"/>
              <w:right w:val="single" w:sz="8" w:space="0" w:color="auto"/>
            </w:tcBorders>
            <w:shd w:val="clear" w:color="auto" w:fill="auto"/>
            <w:noWrap/>
            <w:vAlign w:val="bottom"/>
            <w:hideMark/>
          </w:tcPr>
          <w:p w14:paraId="3F68D647" w14:textId="77777777" w:rsidR="005E04E5" w:rsidRPr="00057C95" w:rsidRDefault="005E04E5" w:rsidP="005E04E5">
            <w:pPr>
              <w:jc w:val="center"/>
              <w:rPr>
                <w:rFonts w:ascii="Myriad Pro" w:hAnsi="Myriad Pro" w:cs="Arial"/>
                <w:sz w:val="18"/>
                <w:szCs w:val="18"/>
              </w:rPr>
            </w:pPr>
            <w:r w:rsidRPr="00057C95">
              <w:rPr>
                <w:rFonts w:ascii="Myriad Pro" w:hAnsi="Myriad Pro"/>
                <w:sz w:val="18"/>
                <w:szCs w:val="18"/>
              </w:rPr>
              <w:t>31</w:t>
            </w:r>
          </w:p>
        </w:tc>
        <w:tc>
          <w:tcPr>
            <w:tcW w:w="1725" w:type="dxa"/>
            <w:tcBorders>
              <w:top w:val="nil"/>
              <w:left w:val="nil"/>
              <w:bottom w:val="single" w:sz="8" w:space="0" w:color="auto"/>
              <w:right w:val="single" w:sz="8" w:space="0" w:color="auto"/>
            </w:tcBorders>
            <w:shd w:val="clear" w:color="auto" w:fill="auto"/>
            <w:noWrap/>
            <w:vAlign w:val="center"/>
            <w:hideMark/>
          </w:tcPr>
          <w:p w14:paraId="33F12AA0" w14:textId="77777777" w:rsidR="005E04E5" w:rsidRPr="00057C95" w:rsidRDefault="005E04E5" w:rsidP="005E04E5">
            <w:pPr>
              <w:rPr>
                <w:rFonts w:ascii="Myriad Pro" w:hAnsi="Myriad Pro" w:cs="Arial"/>
                <w:sz w:val="18"/>
                <w:szCs w:val="18"/>
              </w:rPr>
            </w:pPr>
            <w:r w:rsidRPr="00057C95">
              <w:rPr>
                <w:rFonts w:ascii="Myriad Pro" w:hAnsi="Myriad Pro"/>
                <w:sz w:val="18"/>
                <w:szCs w:val="18"/>
              </w:rPr>
              <w:t>ООО "Алтай*</w:t>
            </w:r>
          </w:p>
        </w:tc>
        <w:tc>
          <w:tcPr>
            <w:tcW w:w="2797" w:type="dxa"/>
            <w:tcBorders>
              <w:top w:val="nil"/>
              <w:left w:val="nil"/>
              <w:bottom w:val="single" w:sz="8" w:space="0" w:color="auto"/>
              <w:right w:val="single" w:sz="8" w:space="0" w:color="auto"/>
            </w:tcBorders>
            <w:shd w:val="clear" w:color="auto" w:fill="auto"/>
            <w:noWrap/>
            <w:vAlign w:val="center"/>
            <w:hideMark/>
          </w:tcPr>
          <w:p w14:paraId="45FD04E1" w14:textId="77777777" w:rsidR="005E04E5" w:rsidRPr="00057C95" w:rsidRDefault="005E04E5" w:rsidP="005E04E5">
            <w:pPr>
              <w:rPr>
                <w:rFonts w:ascii="Myriad Pro" w:hAnsi="Myriad Pro" w:cs="Arial"/>
                <w:sz w:val="18"/>
                <w:szCs w:val="18"/>
              </w:rPr>
            </w:pPr>
            <w:r w:rsidRPr="00057C95">
              <w:rPr>
                <w:rFonts w:ascii="Myriad Pro" w:hAnsi="Myriad Pro"/>
                <w:sz w:val="18"/>
                <w:szCs w:val="18"/>
              </w:rPr>
              <w:t>№22-4-04-00001 ot20.02.201S</w:t>
            </w:r>
          </w:p>
        </w:tc>
        <w:tc>
          <w:tcPr>
            <w:tcW w:w="926" w:type="dxa"/>
            <w:gridSpan w:val="2"/>
            <w:tcBorders>
              <w:top w:val="nil"/>
              <w:left w:val="nil"/>
              <w:bottom w:val="single" w:sz="8" w:space="0" w:color="auto"/>
              <w:right w:val="single" w:sz="8" w:space="0" w:color="auto"/>
            </w:tcBorders>
            <w:shd w:val="clear" w:color="auto" w:fill="auto"/>
            <w:noWrap/>
            <w:vAlign w:val="center"/>
            <w:hideMark/>
          </w:tcPr>
          <w:p w14:paraId="16B113E4" w14:textId="77777777" w:rsidR="005E04E5" w:rsidRPr="00057C95" w:rsidRDefault="005E04E5" w:rsidP="005E04E5">
            <w:pPr>
              <w:jc w:val="right"/>
              <w:rPr>
                <w:rFonts w:ascii="Myriad Pro" w:hAnsi="Myriad Pro" w:cs="Arial"/>
                <w:sz w:val="18"/>
                <w:szCs w:val="18"/>
              </w:rPr>
            </w:pPr>
            <w:r w:rsidRPr="00057C95">
              <w:rPr>
                <w:rFonts w:ascii="Myriad Pro" w:hAnsi="Myriad Pro"/>
                <w:sz w:val="18"/>
                <w:szCs w:val="18"/>
              </w:rPr>
              <w:t>19 656.0</w:t>
            </w:r>
          </w:p>
        </w:tc>
        <w:tc>
          <w:tcPr>
            <w:tcW w:w="809" w:type="dxa"/>
            <w:gridSpan w:val="2"/>
            <w:tcBorders>
              <w:top w:val="nil"/>
              <w:left w:val="nil"/>
              <w:bottom w:val="single" w:sz="8" w:space="0" w:color="auto"/>
              <w:right w:val="single" w:sz="8" w:space="0" w:color="auto"/>
            </w:tcBorders>
            <w:shd w:val="clear" w:color="auto" w:fill="auto"/>
            <w:noWrap/>
            <w:vAlign w:val="center"/>
            <w:hideMark/>
          </w:tcPr>
          <w:p w14:paraId="2254D7BD" w14:textId="77777777" w:rsidR="005E04E5" w:rsidRPr="00057C95" w:rsidRDefault="005E04E5" w:rsidP="005E04E5">
            <w:pPr>
              <w:jc w:val="center"/>
              <w:rPr>
                <w:rFonts w:ascii="Myriad Pro" w:hAnsi="Myriad Pro" w:cs="Arial"/>
                <w:sz w:val="18"/>
                <w:szCs w:val="18"/>
              </w:rPr>
            </w:pPr>
            <w:r w:rsidRPr="00057C95">
              <w:rPr>
                <w:rFonts w:ascii="Myriad Pro" w:hAnsi="Myriad Pro"/>
                <w:sz w:val="18"/>
                <w:szCs w:val="18"/>
              </w:rPr>
              <w:t>нн</w:t>
            </w:r>
          </w:p>
        </w:tc>
        <w:tc>
          <w:tcPr>
            <w:tcW w:w="1120" w:type="dxa"/>
            <w:gridSpan w:val="2"/>
            <w:tcBorders>
              <w:top w:val="nil"/>
              <w:left w:val="nil"/>
              <w:bottom w:val="single" w:sz="8" w:space="0" w:color="auto"/>
              <w:right w:val="single" w:sz="8" w:space="0" w:color="auto"/>
            </w:tcBorders>
            <w:shd w:val="clear" w:color="auto" w:fill="auto"/>
            <w:noWrap/>
            <w:vAlign w:val="center"/>
            <w:hideMark/>
          </w:tcPr>
          <w:p w14:paraId="2BE53332"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103 053,2</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12E9CE39"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87 333,18</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2E991801"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4 443.08</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423ABA27"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2 500,000</w:t>
            </w:r>
          </w:p>
        </w:tc>
        <w:tc>
          <w:tcPr>
            <w:tcW w:w="1080" w:type="dxa"/>
            <w:gridSpan w:val="2"/>
            <w:tcBorders>
              <w:top w:val="nil"/>
              <w:left w:val="nil"/>
              <w:bottom w:val="single" w:sz="8" w:space="0" w:color="auto"/>
              <w:right w:val="single" w:sz="8" w:space="0" w:color="auto"/>
            </w:tcBorders>
            <w:shd w:val="clear" w:color="auto" w:fill="auto"/>
            <w:noWrap/>
            <w:vAlign w:val="center"/>
            <w:hideMark/>
          </w:tcPr>
          <w:p w14:paraId="62043133"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1 801,060</w:t>
            </w:r>
          </w:p>
        </w:tc>
        <w:tc>
          <w:tcPr>
            <w:tcW w:w="1652" w:type="dxa"/>
            <w:gridSpan w:val="2"/>
            <w:tcBorders>
              <w:top w:val="nil"/>
              <w:left w:val="nil"/>
              <w:bottom w:val="single" w:sz="8" w:space="0" w:color="auto"/>
              <w:right w:val="single" w:sz="8" w:space="0" w:color="auto"/>
            </w:tcBorders>
            <w:shd w:val="clear" w:color="auto" w:fill="auto"/>
            <w:noWrap/>
            <w:vAlign w:val="center"/>
            <w:hideMark/>
          </w:tcPr>
          <w:p w14:paraId="55E052DC"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142,02</w:t>
            </w:r>
          </w:p>
        </w:tc>
        <w:tc>
          <w:tcPr>
            <w:tcW w:w="1417" w:type="dxa"/>
            <w:tcBorders>
              <w:top w:val="nil"/>
              <w:left w:val="nil"/>
              <w:bottom w:val="single" w:sz="8" w:space="0" w:color="auto"/>
              <w:right w:val="single" w:sz="8" w:space="0" w:color="auto"/>
            </w:tcBorders>
            <w:shd w:val="clear" w:color="auto" w:fill="auto"/>
            <w:noWrap/>
            <w:vAlign w:val="center"/>
            <w:hideMark/>
          </w:tcPr>
          <w:p w14:paraId="19D799E4"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2 791,5</w:t>
            </w:r>
          </w:p>
        </w:tc>
      </w:tr>
      <w:tr w:rsidR="005E04E5" w:rsidRPr="00057C95" w14:paraId="70CF7FB3" w14:textId="77777777" w:rsidTr="00C947E7">
        <w:trPr>
          <w:trHeight w:val="255"/>
        </w:trPr>
        <w:tc>
          <w:tcPr>
            <w:tcW w:w="680" w:type="dxa"/>
            <w:tcBorders>
              <w:top w:val="nil"/>
              <w:left w:val="single" w:sz="8" w:space="0" w:color="auto"/>
              <w:bottom w:val="single" w:sz="8" w:space="0" w:color="auto"/>
              <w:right w:val="single" w:sz="8" w:space="0" w:color="auto"/>
            </w:tcBorders>
            <w:shd w:val="clear" w:color="auto" w:fill="EAF1DD" w:themeFill="accent3" w:themeFillTint="33"/>
            <w:noWrap/>
            <w:hideMark/>
          </w:tcPr>
          <w:p w14:paraId="0EB978B7" w14:textId="77777777" w:rsidR="005E04E5" w:rsidRPr="00057C95" w:rsidRDefault="005E04E5" w:rsidP="005E04E5">
            <w:pPr>
              <w:ind w:firstLineChars="100" w:firstLine="180"/>
              <w:rPr>
                <w:rFonts w:ascii="Myriad Pro" w:hAnsi="Myriad Pro" w:cs="Arial"/>
                <w:sz w:val="18"/>
                <w:szCs w:val="18"/>
              </w:rPr>
            </w:pPr>
            <w:r w:rsidRPr="00057C95">
              <w:rPr>
                <w:rFonts w:ascii="Myriad Pro" w:hAnsi="Myriad Pro" w:cs="Arial"/>
                <w:sz w:val="18"/>
                <w:szCs w:val="18"/>
              </w:rPr>
              <w:t> </w:t>
            </w:r>
          </w:p>
        </w:tc>
        <w:tc>
          <w:tcPr>
            <w:tcW w:w="4556" w:type="dxa"/>
            <w:gridSpan w:val="3"/>
            <w:tcBorders>
              <w:top w:val="single" w:sz="8" w:space="0" w:color="auto"/>
              <w:left w:val="nil"/>
              <w:bottom w:val="single" w:sz="8" w:space="0" w:color="auto"/>
              <w:right w:val="single" w:sz="8" w:space="0" w:color="000000"/>
            </w:tcBorders>
            <w:shd w:val="clear" w:color="auto" w:fill="EAF1DD" w:themeFill="accent3" w:themeFillTint="33"/>
            <w:noWrap/>
            <w:vAlign w:val="center"/>
            <w:hideMark/>
          </w:tcPr>
          <w:p w14:paraId="7C58C956" w14:textId="77777777" w:rsidR="005E04E5" w:rsidRPr="00057C95" w:rsidRDefault="005E04E5" w:rsidP="005E04E5">
            <w:pPr>
              <w:jc w:val="center"/>
              <w:rPr>
                <w:rFonts w:ascii="Myriad Pro" w:hAnsi="Myriad Pro" w:cs="Arial"/>
                <w:sz w:val="18"/>
                <w:szCs w:val="18"/>
              </w:rPr>
            </w:pPr>
            <w:r w:rsidRPr="00057C95">
              <w:rPr>
                <w:rFonts w:ascii="Myriad Pro" w:hAnsi="Myriad Pro"/>
                <w:sz w:val="18"/>
                <w:szCs w:val="18"/>
              </w:rPr>
              <w:t>ИТОГО</w:t>
            </w:r>
          </w:p>
        </w:tc>
        <w:tc>
          <w:tcPr>
            <w:tcW w:w="926" w:type="dxa"/>
            <w:gridSpan w:val="2"/>
            <w:tcBorders>
              <w:top w:val="nil"/>
              <w:left w:val="nil"/>
              <w:bottom w:val="single" w:sz="8" w:space="0" w:color="auto"/>
              <w:right w:val="single" w:sz="8" w:space="0" w:color="auto"/>
            </w:tcBorders>
            <w:shd w:val="clear" w:color="auto" w:fill="EAF1DD" w:themeFill="accent3" w:themeFillTint="33"/>
            <w:noWrap/>
            <w:vAlign w:val="center"/>
            <w:hideMark/>
          </w:tcPr>
          <w:p w14:paraId="7530E5AB" w14:textId="77777777" w:rsidR="005E04E5" w:rsidRPr="00057C95" w:rsidRDefault="005E04E5" w:rsidP="005E04E5">
            <w:pPr>
              <w:ind w:hanging="102"/>
              <w:jc w:val="center"/>
              <w:rPr>
                <w:rFonts w:ascii="Myriad Pro" w:hAnsi="Myriad Pro" w:cs="Arial"/>
                <w:sz w:val="18"/>
                <w:szCs w:val="18"/>
              </w:rPr>
            </w:pPr>
            <w:r w:rsidRPr="00057C95">
              <w:rPr>
                <w:rFonts w:ascii="Myriad Pro" w:hAnsi="Myriad Pro"/>
                <w:sz w:val="18"/>
                <w:szCs w:val="18"/>
              </w:rPr>
              <w:t>329 252,8</w:t>
            </w:r>
          </w:p>
        </w:tc>
        <w:tc>
          <w:tcPr>
            <w:tcW w:w="809" w:type="dxa"/>
            <w:gridSpan w:val="2"/>
            <w:tcBorders>
              <w:top w:val="nil"/>
              <w:left w:val="nil"/>
              <w:bottom w:val="single" w:sz="8" w:space="0" w:color="auto"/>
              <w:right w:val="single" w:sz="8" w:space="0" w:color="auto"/>
            </w:tcBorders>
            <w:shd w:val="clear" w:color="auto" w:fill="EAF1DD" w:themeFill="accent3" w:themeFillTint="33"/>
            <w:noWrap/>
            <w:hideMark/>
          </w:tcPr>
          <w:p w14:paraId="6FE7D405" w14:textId="77777777" w:rsidR="005E04E5" w:rsidRPr="00057C95" w:rsidRDefault="005E04E5" w:rsidP="005E04E5">
            <w:pPr>
              <w:rPr>
                <w:rFonts w:ascii="Myriad Pro" w:hAnsi="Myriad Pro" w:cs="Arial"/>
                <w:sz w:val="18"/>
                <w:szCs w:val="18"/>
              </w:rPr>
            </w:pPr>
            <w:r w:rsidRPr="00057C95">
              <w:rPr>
                <w:rFonts w:ascii="Myriad Pro" w:hAnsi="Myriad Pro" w:cs="Arial"/>
                <w:sz w:val="18"/>
                <w:szCs w:val="18"/>
              </w:rPr>
              <w:t> </w:t>
            </w:r>
          </w:p>
        </w:tc>
        <w:tc>
          <w:tcPr>
            <w:tcW w:w="1120" w:type="dxa"/>
            <w:gridSpan w:val="2"/>
            <w:tcBorders>
              <w:top w:val="nil"/>
              <w:left w:val="nil"/>
              <w:bottom w:val="single" w:sz="8" w:space="0" w:color="auto"/>
              <w:right w:val="single" w:sz="8" w:space="0" w:color="auto"/>
            </w:tcBorders>
            <w:shd w:val="clear" w:color="auto" w:fill="EAF1DD" w:themeFill="accent3" w:themeFillTint="33"/>
            <w:noWrap/>
            <w:vAlign w:val="center"/>
            <w:hideMark/>
          </w:tcPr>
          <w:p w14:paraId="2BBDAA3F"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915 740,40</w:t>
            </w:r>
          </w:p>
        </w:tc>
        <w:tc>
          <w:tcPr>
            <w:tcW w:w="1080" w:type="dxa"/>
            <w:gridSpan w:val="2"/>
            <w:tcBorders>
              <w:top w:val="nil"/>
              <w:left w:val="nil"/>
              <w:bottom w:val="single" w:sz="8" w:space="0" w:color="auto"/>
              <w:right w:val="single" w:sz="8" w:space="0" w:color="auto"/>
            </w:tcBorders>
            <w:shd w:val="clear" w:color="auto" w:fill="EAF1DD" w:themeFill="accent3" w:themeFillTint="33"/>
            <w:noWrap/>
            <w:vAlign w:val="center"/>
            <w:hideMark/>
          </w:tcPr>
          <w:p w14:paraId="2638F20E"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776 051,17</w:t>
            </w:r>
          </w:p>
        </w:tc>
        <w:tc>
          <w:tcPr>
            <w:tcW w:w="1080" w:type="dxa"/>
            <w:gridSpan w:val="2"/>
            <w:tcBorders>
              <w:top w:val="nil"/>
              <w:left w:val="nil"/>
              <w:bottom w:val="single" w:sz="8" w:space="0" w:color="auto"/>
              <w:right w:val="single" w:sz="8" w:space="0" w:color="auto"/>
            </w:tcBorders>
            <w:shd w:val="clear" w:color="auto" w:fill="EAF1DD" w:themeFill="accent3" w:themeFillTint="33"/>
            <w:noWrap/>
            <w:hideMark/>
          </w:tcPr>
          <w:p w14:paraId="71AABB48" w14:textId="77777777" w:rsidR="005E04E5" w:rsidRPr="00057C95" w:rsidRDefault="005E04E5" w:rsidP="005E04E5">
            <w:pPr>
              <w:rPr>
                <w:rFonts w:ascii="Myriad Pro" w:hAnsi="Myriad Pro" w:cs="Arial"/>
                <w:sz w:val="18"/>
                <w:szCs w:val="18"/>
              </w:rPr>
            </w:pPr>
            <w:r w:rsidRPr="00057C95">
              <w:rPr>
                <w:rFonts w:ascii="Myriad Pro" w:hAnsi="Myriad Pro" w:cs="Arial"/>
                <w:sz w:val="18"/>
                <w:szCs w:val="18"/>
              </w:rPr>
              <w:t> </w:t>
            </w:r>
          </w:p>
        </w:tc>
        <w:tc>
          <w:tcPr>
            <w:tcW w:w="1080" w:type="dxa"/>
            <w:gridSpan w:val="2"/>
            <w:tcBorders>
              <w:top w:val="nil"/>
              <w:left w:val="nil"/>
              <w:bottom w:val="single" w:sz="8" w:space="0" w:color="auto"/>
              <w:right w:val="single" w:sz="8" w:space="0" w:color="auto"/>
            </w:tcBorders>
            <w:shd w:val="clear" w:color="auto" w:fill="EAF1DD" w:themeFill="accent3" w:themeFillTint="33"/>
            <w:noWrap/>
            <w:hideMark/>
          </w:tcPr>
          <w:p w14:paraId="3DDF9BD6" w14:textId="77777777" w:rsidR="005E04E5" w:rsidRPr="00057C95" w:rsidRDefault="005E04E5" w:rsidP="005E04E5">
            <w:pPr>
              <w:rPr>
                <w:rFonts w:ascii="Myriad Pro" w:hAnsi="Myriad Pro" w:cs="Arial"/>
                <w:sz w:val="18"/>
                <w:szCs w:val="18"/>
              </w:rPr>
            </w:pPr>
            <w:r w:rsidRPr="00057C95">
              <w:rPr>
                <w:rFonts w:ascii="Myriad Pro" w:hAnsi="Myriad Pro" w:cs="Arial"/>
                <w:sz w:val="18"/>
                <w:szCs w:val="18"/>
              </w:rPr>
              <w:t> </w:t>
            </w:r>
          </w:p>
        </w:tc>
        <w:tc>
          <w:tcPr>
            <w:tcW w:w="1080" w:type="dxa"/>
            <w:gridSpan w:val="2"/>
            <w:tcBorders>
              <w:top w:val="nil"/>
              <w:left w:val="nil"/>
              <w:bottom w:val="single" w:sz="8" w:space="0" w:color="auto"/>
              <w:right w:val="single" w:sz="8" w:space="0" w:color="auto"/>
            </w:tcBorders>
            <w:shd w:val="clear" w:color="auto" w:fill="EAF1DD" w:themeFill="accent3" w:themeFillTint="33"/>
            <w:noWrap/>
            <w:hideMark/>
          </w:tcPr>
          <w:p w14:paraId="466A431F" w14:textId="77777777" w:rsidR="005E04E5" w:rsidRPr="00057C95" w:rsidRDefault="005E04E5" w:rsidP="005E04E5">
            <w:pPr>
              <w:rPr>
                <w:rFonts w:ascii="Myriad Pro" w:hAnsi="Myriad Pro" w:cs="Arial"/>
                <w:sz w:val="18"/>
                <w:szCs w:val="18"/>
              </w:rPr>
            </w:pPr>
            <w:r w:rsidRPr="00057C95">
              <w:rPr>
                <w:rFonts w:ascii="Myriad Pro" w:hAnsi="Myriad Pro" w:cs="Arial"/>
                <w:sz w:val="18"/>
                <w:szCs w:val="18"/>
              </w:rPr>
              <w:t> </w:t>
            </w:r>
          </w:p>
        </w:tc>
        <w:tc>
          <w:tcPr>
            <w:tcW w:w="1618" w:type="dxa"/>
            <w:tcBorders>
              <w:top w:val="nil"/>
              <w:left w:val="nil"/>
              <w:bottom w:val="single" w:sz="8" w:space="0" w:color="auto"/>
              <w:right w:val="single" w:sz="8" w:space="0" w:color="auto"/>
            </w:tcBorders>
            <w:shd w:val="clear" w:color="auto" w:fill="EAF1DD" w:themeFill="accent3" w:themeFillTint="33"/>
            <w:noWrap/>
            <w:hideMark/>
          </w:tcPr>
          <w:p w14:paraId="759DE90E" w14:textId="77777777" w:rsidR="005E04E5" w:rsidRPr="00057C95" w:rsidRDefault="005E04E5" w:rsidP="005E04E5">
            <w:pPr>
              <w:rPr>
                <w:rFonts w:ascii="Myriad Pro" w:hAnsi="Myriad Pro" w:cs="Arial"/>
                <w:sz w:val="18"/>
                <w:szCs w:val="18"/>
              </w:rPr>
            </w:pPr>
            <w:r w:rsidRPr="00057C95">
              <w:rPr>
                <w:rFonts w:ascii="Myriad Pro" w:hAnsi="Myriad Pro" w:cs="Arial"/>
                <w:sz w:val="18"/>
                <w:szCs w:val="18"/>
              </w:rPr>
              <w:t> </w:t>
            </w:r>
          </w:p>
        </w:tc>
        <w:tc>
          <w:tcPr>
            <w:tcW w:w="1417" w:type="dxa"/>
            <w:tcBorders>
              <w:top w:val="nil"/>
              <w:left w:val="nil"/>
              <w:bottom w:val="single" w:sz="8" w:space="0" w:color="auto"/>
              <w:right w:val="single" w:sz="8" w:space="0" w:color="auto"/>
            </w:tcBorders>
            <w:shd w:val="clear" w:color="auto" w:fill="EAF1DD" w:themeFill="accent3" w:themeFillTint="33"/>
            <w:noWrap/>
            <w:vAlign w:val="center"/>
            <w:hideMark/>
          </w:tcPr>
          <w:p w14:paraId="4602B466" w14:textId="77777777" w:rsidR="005E04E5" w:rsidRPr="00057C95" w:rsidRDefault="005E04E5" w:rsidP="005E04E5">
            <w:pPr>
              <w:jc w:val="right"/>
              <w:rPr>
                <w:rFonts w:ascii="Myriad Pro" w:hAnsi="Myriad Pro" w:cs="Arial"/>
                <w:sz w:val="18"/>
                <w:szCs w:val="18"/>
              </w:rPr>
            </w:pPr>
            <w:r w:rsidRPr="00057C95">
              <w:rPr>
                <w:rFonts w:ascii="Myriad Pro" w:hAnsi="Myriad Pro" w:cs="Arial"/>
                <w:sz w:val="18"/>
                <w:szCs w:val="18"/>
              </w:rPr>
              <w:t>- 291 553,0</w:t>
            </w:r>
          </w:p>
        </w:tc>
      </w:tr>
    </w:tbl>
    <w:p w14:paraId="6362DD47" w14:textId="77777777" w:rsidR="00652A4B" w:rsidRDefault="00652A4B" w:rsidP="003D77E1">
      <w:pPr>
        <w:spacing w:line="360" w:lineRule="auto"/>
        <w:ind w:firstLine="567"/>
        <w:jc w:val="both"/>
        <w:rPr>
          <w:rFonts w:ascii="Myriad Pro" w:hAnsi="Myriad Pro"/>
          <w:sz w:val="26"/>
          <w:szCs w:val="26"/>
        </w:rPr>
        <w:sectPr w:rsidR="00652A4B" w:rsidSect="0053226C">
          <w:pgSz w:w="16838" w:h="11906" w:orient="landscape"/>
          <w:pgMar w:top="1701" w:right="851" w:bottom="851" w:left="851" w:header="709" w:footer="709" w:gutter="0"/>
          <w:cols w:space="708"/>
          <w:docGrid w:linePitch="360"/>
        </w:sectPr>
      </w:pPr>
    </w:p>
    <w:p w14:paraId="62CFD252" w14:textId="130C6788" w:rsidR="00455F70" w:rsidRPr="002A1332" w:rsidRDefault="00455F70" w:rsidP="003D77E1">
      <w:pPr>
        <w:spacing w:before="120" w:line="360" w:lineRule="auto"/>
        <w:ind w:firstLine="567"/>
        <w:jc w:val="both"/>
        <w:rPr>
          <w:rFonts w:ascii="Myriad Pro" w:eastAsia="Calibri" w:hAnsi="Myriad Pro"/>
          <w:sz w:val="26"/>
          <w:szCs w:val="26"/>
        </w:rPr>
      </w:pPr>
      <w:r w:rsidRPr="002A1332">
        <w:rPr>
          <w:rFonts w:ascii="Myriad Pro" w:eastAsia="Calibri" w:hAnsi="Myriad Pro"/>
          <w:sz w:val="26"/>
          <w:szCs w:val="26"/>
        </w:rPr>
        <w:lastRenderedPageBreak/>
        <w:t>С учетом ИПЦ на 201</w:t>
      </w:r>
      <w:r w:rsidR="002A1332" w:rsidRPr="002A1332">
        <w:rPr>
          <w:rFonts w:ascii="Myriad Pro" w:eastAsia="Calibri" w:hAnsi="Myriad Pro"/>
          <w:sz w:val="26"/>
          <w:szCs w:val="26"/>
        </w:rPr>
        <w:t>6</w:t>
      </w:r>
      <w:r w:rsidRPr="002A1332">
        <w:rPr>
          <w:rFonts w:ascii="Myriad Pro" w:eastAsia="Calibri" w:hAnsi="Myriad Pro"/>
          <w:sz w:val="26"/>
          <w:szCs w:val="26"/>
        </w:rPr>
        <w:t>, 201</w:t>
      </w:r>
      <w:r w:rsidR="002A1332" w:rsidRPr="002A1332">
        <w:rPr>
          <w:rFonts w:ascii="Myriad Pro" w:eastAsia="Calibri" w:hAnsi="Myriad Pro"/>
          <w:sz w:val="26"/>
          <w:szCs w:val="26"/>
        </w:rPr>
        <w:t xml:space="preserve">7 </w:t>
      </w:r>
      <w:r w:rsidRPr="002A1332">
        <w:rPr>
          <w:rFonts w:ascii="Myriad Pro" w:eastAsia="Calibri" w:hAnsi="Myriad Pro"/>
          <w:sz w:val="26"/>
          <w:szCs w:val="26"/>
        </w:rPr>
        <w:t xml:space="preserve">гг. сумма, подлежащая </w:t>
      </w:r>
      <w:r w:rsidR="00C4725D" w:rsidRPr="002A1332">
        <w:rPr>
          <w:rFonts w:ascii="Myriad Pro" w:eastAsia="Calibri" w:hAnsi="Myriad Pro"/>
          <w:sz w:val="26"/>
          <w:szCs w:val="26"/>
        </w:rPr>
        <w:t xml:space="preserve">включению в НВВ </w:t>
      </w:r>
      <w:r w:rsidRPr="002A1332">
        <w:rPr>
          <w:rFonts w:ascii="Myriad Pro" w:eastAsia="Calibri" w:hAnsi="Myriad Pro"/>
          <w:sz w:val="26"/>
          <w:szCs w:val="26"/>
        </w:rPr>
        <w:t>филиала «Алтайэнерго» на 201</w:t>
      </w:r>
      <w:r w:rsidR="002A1332" w:rsidRPr="002A1332">
        <w:rPr>
          <w:rFonts w:ascii="Myriad Pro" w:eastAsia="Calibri" w:hAnsi="Myriad Pro"/>
          <w:sz w:val="26"/>
          <w:szCs w:val="26"/>
        </w:rPr>
        <w:t xml:space="preserve">7 </w:t>
      </w:r>
      <w:r w:rsidRPr="002A1332">
        <w:rPr>
          <w:rFonts w:ascii="Myriad Pro" w:eastAsia="Calibri" w:hAnsi="Myriad Pro"/>
          <w:sz w:val="26"/>
          <w:szCs w:val="26"/>
        </w:rPr>
        <w:t xml:space="preserve">год в соответствии с действующим законодательством (п. </w:t>
      </w:r>
      <w:r w:rsidR="002A1332">
        <w:rPr>
          <w:rFonts w:ascii="Myriad Pro" w:eastAsia="Calibri" w:hAnsi="Myriad Pro"/>
          <w:sz w:val="26"/>
          <w:szCs w:val="26"/>
        </w:rPr>
        <w:t>81</w:t>
      </w:r>
      <w:r w:rsidRPr="002A1332">
        <w:rPr>
          <w:rFonts w:ascii="Myriad Pro" w:eastAsia="Calibri" w:hAnsi="Myriad Pro"/>
          <w:sz w:val="26"/>
          <w:szCs w:val="26"/>
        </w:rPr>
        <w:t xml:space="preserve"> Основ ценообразования </w:t>
      </w:r>
      <w:r w:rsidR="0053226C">
        <w:rPr>
          <w:rFonts w:ascii="Myriad Pro" w:eastAsia="Calibri" w:hAnsi="Myriad Pro"/>
          <w:sz w:val="26"/>
          <w:szCs w:val="26"/>
        </w:rPr>
        <w:t>№  </w:t>
      </w:r>
      <w:r w:rsidRPr="002A1332">
        <w:rPr>
          <w:rFonts w:ascii="Myriad Pro" w:eastAsia="Calibri" w:hAnsi="Myriad Pro"/>
          <w:sz w:val="26"/>
          <w:szCs w:val="26"/>
        </w:rPr>
        <w:t>1178)</w:t>
      </w:r>
      <w:r w:rsidR="00057C95">
        <w:rPr>
          <w:rFonts w:ascii="Myriad Pro" w:eastAsia="Calibri" w:hAnsi="Myriad Pro"/>
          <w:sz w:val="26"/>
          <w:szCs w:val="26"/>
        </w:rPr>
        <w:t xml:space="preserve"> по расчету Исполнителя</w:t>
      </w:r>
      <w:r w:rsidRPr="002A1332">
        <w:rPr>
          <w:rFonts w:ascii="Myriad Pro" w:eastAsia="Calibri" w:hAnsi="Myriad Pro"/>
          <w:sz w:val="26"/>
          <w:szCs w:val="26"/>
        </w:rPr>
        <w:t xml:space="preserve"> составляет </w:t>
      </w:r>
      <w:r w:rsidR="002A1332" w:rsidRPr="002A1332">
        <w:rPr>
          <w:rFonts w:ascii="Myriad Pro" w:eastAsia="Calibri" w:hAnsi="Myriad Pro"/>
          <w:sz w:val="26"/>
          <w:szCs w:val="26"/>
        </w:rPr>
        <w:t>326,93</w:t>
      </w:r>
      <w:r w:rsidRPr="002A1332">
        <w:rPr>
          <w:rFonts w:ascii="Myriad Pro" w:eastAsia="Calibri" w:hAnsi="Myriad Pro"/>
          <w:sz w:val="26"/>
          <w:szCs w:val="26"/>
        </w:rPr>
        <w:t xml:space="preserve"> тыс. руб.  </w:t>
      </w:r>
      <w:r w:rsidR="00DE5A0D">
        <w:rPr>
          <w:rFonts w:ascii="Myriad Pro" w:eastAsia="Calibri" w:hAnsi="Myriad Pro"/>
          <w:sz w:val="26"/>
          <w:szCs w:val="26"/>
        </w:rPr>
        <w:t>(291,55*1,071*1,047)</w:t>
      </w:r>
      <w:r w:rsidR="003F6A81">
        <w:rPr>
          <w:rFonts w:ascii="Myriad Pro" w:eastAsia="Calibri" w:hAnsi="Myriad Pro"/>
          <w:sz w:val="26"/>
          <w:szCs w:val="26"/>
        </w:rPr>
        <w:t>.</w:t>
      </w:r>
    </w:p>
    <w:p w14:paraId="59C47259" w14:textId="77777777" w:rsidR="00B74E3E" w:rsidRPr="00DE5A0D" w:rsidRDefault="00B74E3E" w:rsidP="00B74E3E">
      <w:pPr>
        <w:pStyle w:val="aa"/>
        <w:numPr>
          <w:ilvl w:val="2"/>
          <w:numId w:val="2"/>
        </w:numPr>
        <w:spacing w:before="200" w:after="200" w:line="360" w:lineRule="auto"/>
        <w:ind w:left="992" w:hanging="992"/>
        <w:jc w:val="both"/>
        <w:outlineLvl w:val="2"/>
        <w:rPr>
          <w:rFonts w:ascii="Myriad Pro" w:hAnsi="Myriad Pro"/>
          <w:b/>
          <w:color w:val="4F6228" w:themeColor="accent3" w:themeShade="80"/>
          <w:sz w:val="28"/>
          <w:szCs w:val="28"/>
        </w:rPr>
      </w:pPr>
      <w:bookmarkStart w:id="190" w:name="_Toc53500170"/>
      <w:r w:rsidRPr="00DE5A0D">
        <w:rPr>
          <w:rFonts w:ascii="Myriad Pro" w:hAnsi="Myriad Pro"/>
          <w:b/>
          <w:color w:val="4F6228" w:themeColor="accent3" w:themeShade="80"/>
          <w:sz w:val="28"/>
          <w:szCs w:val="28"/>
        </w:rPr>
        <w:t>Расходы ТСО на оплату транзита</w:t>
      </w:r>
      <w:bookmarkEnd w:id="190"/>
    </w:p>
    <w:p w14:paraId="6063A303" w14:textId="58906921" w:rsidR="00B74E3E" w:rsidRPr="005C6ABB" w:rsidRDefault="00B74E3E" w:rsidP="00C947E7">
      <w:pPr>
        <w:autoSpaceDE w:val="0"/>
        <w:autoSpaceDN w:val="0"/>
        <w:adjustRightInd w:val="0"/>
        <w:spacing w:line="360" w:lineRule="auto"/>
        <w:ind w:firstLine="567"/>
        <w:jc w:val="both"/>
        <w:rPr>
          <w:rFonts w:ascii="Myriad Pro" w:hAnsi="Myriad Pro"/>
          <w:sz w:val="26"/>
          <w:szCs w:val="26"/>
        </w:rPr>
      </w:pPr>
      <w:r w:rsidRPr="005C6ABB">
        <w:rPr>
          <w:rFonts w:ascii="Myriad Pro" w:hAnsi="Myriad Pro"/>
          <w:sz w:val="26"/>
          <w:szCs w:val="26"/>
        </w:rPr>
        <w:t xml:space="preserve">В соответствии с п. 48 Методических указаний </w:t>
      </w:r>
      <w:r w:rsidR="0053226C">
        <w:rPr>
          <w:rFonts w:ascii="Myriad Pro" w:hAnsi="Myriad Pro"/>
          <w:sz w:val="26"/>
          <w:szCs w:val="26"/>
        </w:rPr>
        <w:t>№  </w:t>
      </w:r>
      <w:r w:rsidRPr="005C6ABB">
        <w:rPr>
          <w:rFonts w:ascii="Myriad Pro" w:hAnsi="Myriad Pro"/>
          <w:sz w:val="26"/>
          <w:szCs w:val="26"/>
        </w:rPr>
        <w:t>20-э/2, передача электрической энергии из сетей территориальной сетевой организации, расположенной в одном субъекте Российской Федерации, в сеть территориальной сетевой организации, расположенной в другом субъекте Российской Федерации (далее - транзит), учитывается при установлении тарифов на передачу электрической энергии обоих сетевых организаций, если по итогам предыдущего периода регулирования из сетей одной из сетевых организаций (первая сетевая организация) в сеть другой (вторая сетевая организация) была передана электрическая энергия в большем объеме, чем было передано в ее сети. При этом вторая сетевая организация является плательщиком за транзит (организация-плательщик), а первая сетевая организация является получателем за транзит (организация-получатель).</w:t>
      </w:r>
    </w:p>
    <w:p w14:paraId="69718C65" w14:textId="77777777" w:rsidR="00C947E7" w:rsidRDefault="00C947E7" w:rsidP="00C947E7">
      <w:pPr>
        <w:spacing w:line="360" w:lineRule="auto"/>
        <w:jc w:val="both"/>
        <w:rPr>
          <w:rFonts w:ascii="Myriad Pro" w:hAnsi="Myriad Pro"/>
          <w:b/>
          <w:bCs/>
          <w:sz w:val="26"/>
          <w:szCs w:val="26"/>
        </w:rPr>
      </w:pPr>
    </w:p>
    <w:p w14:paraId="4423E485" w14:textId="77777777" w:rsidR="00B74E3E" w:rsidRPr="005C6ABB" w:rsidRDefault="00B74E3E" w:rsidP="00C947E7">
      <w:pPr>
        <w:spacing w:line="360" w:lineRule="auto"/>
        <w:jc w:val="both"/>
        <w:rPr>
          <w:rFonts w:ascii="Myriad Pro" w:hAnsi="Myriad Pro"/>
          <w:b/>
          <w:bCs/>
          <w:sz w:val="26"/>
          <w:szCs w:val="26"/>
        </w:rPr>
      </w:pPr>
      <w:r w:rsidRPr="005C6ABB">
        <w:rPr>
          <w:rFonts w:ascii="Myriad Pro" w:hAnsi="Myriad Pro"/>
          <w:b/>
          <w:bCs/>
          <w:sz w:val="26"/>
          <w:szCs w:val="26"/>
        </w:rPr>
        <w:t>ПОЗИЦИЯ ОРГАНА РЕГУЛИРОВАНИЯ</w:t>
      </w:r>
    </w:p>
    <w:p w14:paraId="30029663" w14:textId="3F4CA75D" w:rsidR="00B74E3E" w:rsidRPr="002A1332" w:rsidRDefault="00B74E3E" w:rsidP="00C947E7">
      <w:pPr>
        <w:spacing w:line="360" w:lineRule="auto"/>
        <w:ind w:firstLine="567"/>
        <w:jc w:val="both"/>
        <w:rPr>
          <w:rFonts w:ascii="Myriad Pro" w:hAnsi="Myriad Pro"/>
          <w:sz w:val="26"/>
          <w:szCs w:val="26"/>
        </w:rPr>
      </w:pPr>
      <w:r w:rsidRPr="002A1332">
        <w:rPr>
          <w:rFonts w:ascii="Myriad Pro" w:hAnsi="Myriad Pro"/>
          <w:sz w:val="26"/>
          <w:szCs w:val="26"/>
        </w:rPr>
        <w:t xml:space="preserve">Согласно информации представленной филиалом </w:t>
      </w:r>
      <w:r w:rsidR="0053226C">
        <w:rPr>
          <w:rFonts w:ascii="Myriad Pro" w:hAnsi="Myriad Pro"/>
          <w:sz w:val="26"/>
          <w:szCs w:val="26"/>
        </w:rPr>
        <w:t>ПАО </w:t>
      </w:r>
      <w:r w:rsidRPr="002A1332">
        <w:rPr>
          <w:rFonts w:ascii="Myriad Pro" w:hAnsi="Myriad Pro"/>
          <w:sz w:val="26"/>
          <w:szCs w:val="26"/>
        </w:rPr>
        <w:t xml:space="preserve">«МРСК Сибири» - «Алтайэнерго» в сети филиала «Алтайэнерго» осуществлялся отпуск электроэнергии в сети филиала </w:t>
      </w:r>
      <w:r w:rsidR="0053226C">
        <w:rPr>
          <w:rFonts w:ascii="Myriad Pro" w:hAnsi="Myriad Pro"/>
          <w:sz w:val="26"/>
          <w:szCs w:val="26"/>
        </w:rPr>
        <w:t>ПАО </w:t>
      </w:r>
      <w:r w:rsidRPr="002A1332">
        <w:rPr>
          <w:rFonts w:ascii="Myriad Pro" w:hAnsi="Myriad Pro"/>
          <w:sz w:val="26"/>
          <w:szCs w:val="26"/>
        </w:rPr>
        <w:t>«МРСК Сибири»</w:t>
      </w:r>
      <w:r w:rsidR="002A1332" w:rsidRPr="002A1332">
        <w:rPr>
          <w:rFonts w:ascii="Myriad Pro" w:hAnsi="Myriad Pro"/>
          <w:sz w:val="26"/>
          <w:szCs w:val="26"/>
        </w:rPr>
        <w:t xml:space="preserve"> </w:t>
      </w:r>
      <w:r w:rsidRPr="002A1332">
        <w:rPr>
          <w:rFonts w:ascii="Myriad Pro" w:hAnsi="Myriad Pro"/>
          <w:sz w:val="26"/>
          <w:szCs w:val="26"/>
        </w:rPr>
        <w:t xml:space="preserve">- «Горно-Алтайские электрические сети», в сети </w:t>
      </w:r>
      <w:r w:rsidR="0053226C">
        <w:rPr>
          <w:rFonts w:ascii="Myriad Pro" w:hAnsi="Myriad Pro"/>
          <w:sz w:val="26"/>
          <w:szCs w:val="26"/>
        </w:rPr>
        <w:t>ПАО </w:t>
      </w:r>
      <w:r w:rsidRPr="002A1332">
        <w:rPr>
          <w:rFonts w:ascii="Myriad Pro" w:hAnsi="Myriad Pro"/>
          <w:sz w:val="26"/>
          <w:szCs w:val="26"/>
        </w:rPr>
        <w:t xml:space="preserve">«Новосибирскэнерго, и филиала </w:t>
      </w:r>
      <w:r w:rsidR="0053226C">
        <w:rPr>
          <w:rFonts w:ascii="Myriad Pro" w:hAnsi="Myriad Pro"/>
          <w:sz w:val="26"/>
          <w:szCs w:val="26"/>
        </w:rPr>
        <w:t>ПАО </w:t>
      </w:r>
      <w:r w:rsidRPr="002A1332">
        <w:rPr>
          <w:rFonts w:ascii="Myriad Pro" w:hAnsi="Myriad Pro"/>
          <w:sz w:val="26"/>
          <w:szCs w:val="26"/>
        </w:rPr>
        <w:t>«МРСК Сибири» - «Кузбассэнерго РЭС»</w:t>
      </w:r>
      <w:r w:rsidR="002A1332" w:rsidRPr="002A1332">
        <w:rPr>
          <w:rFonts w:ascii="Myriad Pro" w:hAnsi="Myriad Pro"/>
          <w:sz w:val="26"/>
          <w:szCs w:val="26"/>
        </w:rPr>
        <w:t>.</w:t>
      </w:r>
    </w:p>
    <w:p w14:paraId="6E502629" w14:textId="1C990725" w:rsidR="00B74E3E" w:rsidRPr="002A1332" w:rsidRDefault="00B74E3E" w:rsidP="00C947E7">
      <w:pPr>
        <w:spacing w:line="360" w:lineRule="auto"/>
        <w:ind w:firstLine="567"/>
        <w:jc w:val="both"/>
        <w:rPr>
          <w:rFonts w:ascii="Myriad Pro" w:hAnsi="Myriad Pro"/>
          <w:sz w:val="26"/>
          <w:szCs w:val="26"/>
        </w:rPr>
      </w:pPr>
      <w:r w:rsidRPr="002A1332">
        <w:rPr>
          <w:rFonts w:ascii="Myriad Pro" w:hAnsi="Myriad Pro"/>
          <w:sz w:val="26"/>
          <w:szCs w:val="26"/>
        </w:rPr>
        <w:t xml:space="preserve">Таким образом, </w:t>
      </w:r>
      <w:r w:rsidR="002A1332" w:rsidRPr="002A1332">
        <w:rPr>
          <w:rFonts w:ascii="Myriad Pro" w:hAnsi="Myriad Pro"/>
          <w:sz w:val="26"/>
          <w:szCs w:val="26"/>
        </w:rPr>
        <w:t xml:space="preserve">Управлением по тарифам </w:t>
      </w:r>
      <w:r w:rsidRPr="002A1332">
        <w:rPr>
          <w:rFonts w:ascii="Myriad Pro" w:hAnsi="Myriad Pro"/>
          <w:sz w:val="26"/>
          <w:szCs w:val="26"/>
        </w:rPr>
        <w:t xml:space="preserve">из необходимой валовой выручки филиала </w:t>
      </w:r>
      <w:r w:rsidR="0053226C">
        <w:rPr>
          <w:rFonts w:ascii="Myriad Pro" w:hAnsi="Myriad Pro"/>
          <w:sz w:val="26"/>
          <w:szCs w:val="26"/>
        </w:rPr>
        <w:t>ПАО </w:t>
      </w:r>
      <w:r w:rsidRPr="002A1332">
        <w:rPr>
          <w:rFonts w:ascii="Myriad Pro" w:hAnsi="Myriad Pro"/>
          <w:sz w:val="26"/>
          <w:szCs w:val="26"/>
        </w:rPr>
        <w:t>«МРСК Сибири» - «Алтайэнерго» на 201</w:t>
      </w:r>
      <w:r w:rsidR="002A1332" w:rsidRPr="002A1332">
        <w:rPr>
          <w:rFonts w:ascii="Myriad Pro" w:hAnsi="Myriad Pro"/>
          <w:sz w:val="26"/>
          <w:szCs w:val="26"/>
        </w:rPr>
        <w:t>7</w:t>
      </w:r>
      <w:r w:rsidRPr="002A1332">
        <w:rPr>
          <w:rFonts w:ascii="Myriad Pro" w:hAnsi="Myriad Pro"/>
          <w:sz w:val="26"/>
          <w:szCs w:val="26"/>
        </w:rPr>
        <w:t xml:space="preserve"> год исключаются затраты на оплату транзита из сетей </w:t>
      </w:r>
      <w:r w:rsidR="0053226C">
        <w:rPr>
          <w:rFonts w:ascii="Myriad Pro" w:hAnsi="Myriad Pro"/>
          <w:sz w:val="26"/>
          <w:szCs w:val="26"/>
        </w:rPr>
        <w:t>ПАО </w:t>
      </w:r>
      <w:r w:rsidRPr="002A1332">
        <w:rPr>
          <w:rFonts w:ascii="Myriad Pro" w:hAnsi="Myriad Pro"/>
          <w:sz w:val="26"/>
          <w:szCs w:val="26"/>
        </w:rPr>
        <w:t xml:space="preserve">«Новосибирскэнерго» и филиала </w:t>
      </w:r>
      <w:r w:rsidR="0053226C">
        <w:rPr>
          <w:rFonts w:ascii="Myriad Pro" w:hAnsi="Myriad Pro"/>
          <w:sz w:val="26"/>
          <w:szCs w:val="26"/>
        </w:rPr>
        <w:t>ПАО </w:t>
      </w:r>
      <w:r w:rsidRPr="002A1332">
        <w:rPr>
          <w:rFonts w:ascii="Myriad Pro" w:hAnsi="Myriad Pro"/>
          <w:sz w:val="26"/>
          <w:szCs w:val="26"/>
        </w:rPr>
        <w:t xml:space="preserve">«МРСК Сибири» - «Кузбассэнерго РЭС» и исключены расходы на оплату транзита из сетей филиала </w:t>
      </w:r>
      <w:r w:rsidR="0053226C">
        <w:rPr>
          <w:rFonts w:ascii="Myriad Pro" w:hAnsi="Myriad Pro"/>
          <w:sz w:val="26"/>
          <w:szCs w:val="26"/>
        </w:rPr>
        <w:t>ПАО </w:t>
      </w:r>
      <w:r w:rsidRPr="002A1332">
        <w:rPr>
          <w:rFonts w:ascii="Myriad Pro" w:hAnsi="Myriad Pro"/>
          <w:sz w:val="26"/>
          <w:szCs w:val="26"/>
        </w:rPr>
        <w:t xml:space="preserve">«МРСК Сибири» - «Алтайэнерго» филиалом </w:t>
      </w:r>
      <w:r w:rsidR="0053226C">
        <w:rPr>
          <w:rFonts w:ascii="Myriad Pro" w:hAnsi="Myriad Pro"/>
          <w:sz w:val="26"/>
          <w:szCs w:val="26"/>
        </w:rPr>
        <w:t>ПАО </w:t>
      </w:r>
      <w:r w:rsidRPr="002A1332">
        <w:rPr>
          <w:rFonts w:ascii="Myriad Pro" w:hAnsi="Myriad Pro"/>
          <w:sz w:val="26"/>
          <w:szCs w:val="26"/>
        </w:rPr>
        <w:t>«МРСК Сибири»- «Горно-Алтайские электрические сети».</w:t>
      </w:r>
    </w:p>
    <w:p w14:paraId="13D4D6B4" w14:textId="4F4D1769" w:rsidR="00B74E3E" w:rsidRPr="002A1332" w:rsidRDefault="00B74E3E" w:rsidP="00B74E3E">
      <w:pPr>
        <w:autoSpaceDE w:val="0"/>
        <w:autoSpaceDN w:val="0"/>
        <w:adjustRightInd w:val="0"/>
        <w:spacing w:line="360" w:lineRule="auto"/>
        <w:ind w:firstLine="720"/>
        <w:jc w:val="both"/>
        <w:rPr>
          <w:rFonts w:ascii="Myriad Pro" w:hAnsi="Myriad Pro"/>
          <w:sz w:val="26"/>
          <w:szCs w:val="26"/>
        </w:rPr>
      </w:pPr>
      <w:r w:rsidRPr="002A1332">
        <w:rPr>
          <w:rFonts w:ascii="Myriad Pro" w:hAnsi="Myriad Pro"/>
          <w:sz w:val="26"/>
          <w:szCs w:val="26"/>
        </w:rPr>
        <w:lastRenderedPageBreak/>
        <w:t>Затраты на 201</w:t>
      </w:r>
      <w:r w:rsidR="002A1332" w:rsidRPr="002A1332">
        <w:rPr>
          <w:rFonts w:ascii="Myriad Pro" w:hAnsi="Myriad Pro"/>
          <w:sz w:val="26"/>
          <w:szCs w:val="26"/>
        </w:rPr>
        <w:t>7</w:t>
      </w:r>
      <w:r w:rsidRPr="002A1332">
        <w:rPr>
          <w:rFonts w:ascii="Myriad Pro" w:hAnsi="Myriad Pro"/>
          <w:sz w:val="26"/>
          <w:szCs w:val="26"/>
        </w:rPr>
        <w:t xml:space="preserve"> год филиала </w:t>
      </w:r>
      <w:r w:rsidR="0053226C">
        <w:rPr>
          <w:rFonts w:ascii="Myriad Pro" w:hAnsi="Myriad Pro"/>
          <w:sz w:val="26"/>
          <w:szCs w:val="26"/>
        </w:rPr>
        <w:t>ПАО </w:t>
      </w:r>
      <w:r w:rsidRPr="002A1332">
        <w:rPr>
          <w:rFonts w:ascii="Myriad Pro" w:hAnsi="Myriad Pro"/>
          <w:sz w:val="26"/>
          <w:szCs w:val="26"/>
        </w:rPr>
        <w:t>«МРСК Сибири»</w:t>
      </w:r>
      <w:r w:rsidR="002A1332">
        <w:rPr>
          <w:rFonts w:ascii="Myriad Pro" w:hAnsi="Myriad Pro"/>
          <w:sz w:val="26"/>
          <w:szCs w:val="26"/>
        </w:rPr>
        <w:t xml:space="preserve"> - «Алтайэнерго»</w:t>
      </w:r>
      <w:r w:rsidRPr="002A1332">
        <w:rPr>
          <w:rFonts w:ascii="Myriad Pro" w:hAnsi="Myriad Pro"/>
          <w:sz w:val="26"/>
          <w:szCs w:val="26"/>
        </w:rPr>
        <w:t xml:space="preserve"> на осуществление транзита приняты управлением по тарифам в следующих размерах:</w:t>
      </w:r>
    </w:p>
    <w:tbl>
      <w:tblPr>
        <w:tblW w:w="9681" w:type="dxa"/>
        <w:tblLayout w:type="fixed"/>
        <w:tblLook w:val="04A0" w:firstRow="1" w:lastRow="0" w:firstColumn="1" w:lastColumn="0" w:noHBand="0" w:noVBand="1"/>
      </w:tblPr>
      <w:tblGrid>
        <w:gridCol w:w="675"/>
        <w:gridCol w:w="1985"/>
        <w:gridCol w:w="1417"/>
        <w:gridCol w:w="1276"/>
        <w:gridCol w:w="1559"/>
        <w:gridCol w:w="1068"/>
        <w:gridCol w:w="1701"/>
      </w:tblGrid>
      <w:tr w:rsidR="00B74E3E" w:rsidRPr="006109B1" w14:paraId="21679B3A" w14:textId="77777777" w:rsidTr="00B43F17">
        <w:trPr>
          <w:trHeight w:val="525"/>
        </w:trPr>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73D68C4" w14:textId="77777777" w:rsidR="00B74E3E" w:rsidRPr="002A1332" w:rsidRDefault="00B74E3E" w:rsidP="00B456F8">
            <w:pPr>
              <w:spacing w:line="256" w:lineRule="auto"/>
              <w:jc w:val="center"/>
              <w:rPr>
                <w:rFonts w:ascii="Myriad Pro" w:hAnsi="Myriad Pro"/>
                <w:b/>
                <w:color w:val="FFFFFF" w:themeColor="background1"/>
                <w:sz w:val="20"/>
                <w:szCs w:val="20"/>
                <w:lang w:eastAsia="en-US"/>
              </w:rPr>
            </w:pPr>
            <w:r w:rsidRPr="002A1332">
              <w:rPr>
                <w:rFonts w:ascii="Myriad Pro" w:hAnsi="Myriad Pro"/>
                <w:b/>
                <w:color w:val="FFFFFF" w:themeColor="background1"/>
                <w:sz w:val="20"/>
                <w:szCs w:val="20"/>
                <w:lang w:eastAsia="en-US"/>
              </w:rPr>
              <w:t>№</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E91BF1" w14:textId="77777777" w:rsidR="00B74E3E" w:rsidRPr="002A1332" w:rsidRDefault="00B74E3E" w:rsidP="00B456F8">
            <w:pPr>
              <w:spacing w:line="256" w:lineRule="auto"/>
              <w:jc w:val="center"/>
              <w:rPr>
                <w:rFonts w:ascii="Myriad Pro" w:hAnsi="Myriad Pro"/>
                <w:b/>
                <w:color w:val="FFFFFF" w:themeColor="background1"/>
                <w:sz w:val="20"/>
                <w:szCs w:val="20"/>
                <w:lang w:eastAsia="en-US"/>
              </w:rPr>
            </w:pPr>
            <w:r w:rsidRPr="002A1332">
              <w:rPr>
                <w:rFonts w:ascii="Myriad Pro" w:hAnsi="Myriad Pro"/>
                <w:b/>
                <w:color w:val="FFFFFF" w:themeColor="background1"/>
                <w:sz w:val="20"/>
                <w:szCs w:val="20"/>
                <w:lang w:eastAsia="en-US"/>
              </w:rPr>
              <w:t xml:space="preserve">Поступило из сетей </w:t>
            </w:r>
            <w:r w:rsidRPr="002A1332">
              <w:rPr>
                <w:rFonts w:ascii="Myriad Pro" w:hAnsi="Myriad Pro"/>
                <w:b/>
                <w:color w:val="FFFFFF" w:themeColor="background1"/>
                <w:sz w:val="20"/>
                <w:szCs w:val="20"/>
              </w:rPr>
              <w:t>«Алтайэнерго»</w:t>
            </w:r>
          </w:p>
        </w:tc>
        <w:tc>
          <w:tcPr>
            <w:tcW w:w="269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E1C63E" w14:textId="77777777" w:rsidR="00B74E3E" w:rsidRPr="002A1332" w:rsidRDefault="00B74E3E" w:rsidP="00B456F8">
            <w:pPr>
              <w:spacing w:line="256" w:lineRule="auto"/>
              <w:jc w:val="center"/>
              <w:rPr>
                <w:rFonts w:ascii="Myriad Pro" w:hAnsi="Myriad Pro"/>
                <w:b/>
                <w:color w:val="FFFFFF" w:themeColor="background1"/>
                <w:sz w:val="20"/>
                <w:szCs w:val="20"/>
                <w:lang w:eastAsia="en-US"/>
              </w:rPr>
            </w:pPr>
            <w:r w:rsidRPr="002A1332">
              <w:rPr>
                <w:rFonts w:ascii="Myriad Pro" w:hAnsi="Myriad Pro"/>
                <w:b/>
                <w:color w:val="FFFFFF" w:themeColor="background1"/>
                <w:sz w:val="20"/>
                <w:szCs w:val="20"/>
                <w:lang w:eastAsia="en-US"/>
              </w:rPr>
              <w:t>Экономически обоснованные тарифы рассчитанные по п. 48-52 МУ 20-э/2, руб./кВтч</w:t>
            </w:r>
          </w:p>
        </w:tc>
        <w:tc>
          <w:tcPr>
            <w:tcW w:w="262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7EFC41" w14:textId="77777777" w:rsidR="00B74E3E" w:rsidRPr="002A1332" w:rsidRDefault="00B74E3E" w:rsidP="00B456F8">
            <w:pPr>
              <w:spacing w:line="256" w:lineRule="auto"/>
              <w:jc w:val="center"/>
              <w:rPr>
                <w:rFonts w:ascii="Myriad Pro" w:hAnsi="Myriad Pro"/>
                <w:b/>
                <w:color w:val="FFFFFF" w:themeColor="background1"/>
                <w:sz w:val="20"/>
                <w:szCs w:val="20"/>
                <w:lang w:eastAsia="en-US"/>
              </w:rPr>
            </w:pPr>
            <w:r w:rsidRPr="002A1332">
              <w:rPr>
                <w:rFonts w:ascii="Myriad Pro" w:hAnsi="Myriad Pro"/>
                <w:b/>
                <w:color w:val="FFFFFF" w:themeColor="background1"/>
                <w:sz w:val="20"/>
                <w:szCs w:val="20"/>
                <w:lang w:eastAsia="en-US"/>
              </w:rPr>
              <w:t>Объем транзита, кВтч</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A0519D" w14:textId="77777777" w:rsidR="00B74E3E" w:rsidRPr="002A1332" w:rsidRDefault="00B74E3E" w:rsidP="00B456F8">
            <w:pPr>
              <w:spacing w:line="256" w:lineRule="auto"/>
              <w:jc w:val="center"/>
              <w:rPr>
                <w:rFonts w:ascii="Myriad Pro" w:hAnsi="Myriad Pro"/>
                <w:b/>
                <w:color w:val="FFFFFF" w:themeColor="background1"/>
                <w:sz w:val="20"/>
                <w:szCs w:val="20"/>
                <w:lang w:eastAsia="en-US"/>
              </w:rPr>
            </w:pPr>
            <w:r w:rsidRPr="002A1332">
              <w:rPr>
                <w:rFonts w:ascii="Myriad Pro" w:hAnsi="Myriad Pro"/>
                <w:b/>
                <w:color w:val="FFFFFF" w:themeColor="background1"/>
                <w:sz w:val="20"/>
                <w:szCs w:val="20"/>
                <w:lang w:eastAsia="en-US"/>
              </w:rPr>
              <w:t>Итого сумма, тыс. руб.</w:t>
            </w:r>
          </w:p>
        </w:tc>
      </w:tr>
      <w:tr w:rsidR="00B74E3E" w:rsidRPr="006109B1" w14:paraId="33DB125D" w14:textId="77777777" w:rsidTr="00B43F17">
        <w:trPr>
          <w:trHeight w:val="315"/>
        </w:trPr>
        <w:tc>
          <w:tcPr>
            <w:tcW w:w="675" w:type="dxa"/>
            <w:tcBorders>
              <w:top w:val="single" w:sz="4" w:space="0" w:color="FFFFFF" w:themeColor="background1"/>
              <w:left w:val="single" w:sz="8" w:space="0" w:color="auto"/>
              <w:bottom w:val="single" w:sz="8" w:space="0" w:color="auto"/>
              <w:right w:val="single" w:sz="8" w:space="0" w:color="auto"/>
            </w:tcBorders>
            <w:shd w:val="clear" w:color="auto" w:fill="D6E3BC" w:themeFill="accent3" w:themeFillTint="66"/>
            <w:noWrap/>
            <w:vAlign w:val="center"/>
            <w:hideMark/>
          </w:tcPr>
          <w:p w14:paraId="1EBAB37A" w14:textId="77777777" w:rsidR="00B74E3E" w:rsidRPr="002A1332" w:rsidRDefault="00B74E3E" w:rsidP="00B456F8">
            <w:pPr>
              <w:spacing w:line="256" w:lineRule="auto"/>
              <w:jc w:val="center"/>
              <w:rPr>
                <w:rFonts w:ascii="Myriad Pro" w:hAnsi="Myriad Pro"/>
                <w:sz w:val="20"/>
                <w:szCs w:val="20"/>
                <w:lang w:eastAsia="en-US"/>
              </w:rPr>
            </w:pPr>
          </w:p>
        </w:tc>
        <w:tc>
          <w:tcPr>
            <w:tcW w:w="1985" w:type="dxa"/>
            <w:tcBorders>
              <w:top w:val="single" w:sz="4" w:space="0" w:color="FFFFFF" w:themeColor="background1"/>
              <w:left w:val="nil"/>
              <w:bottom w:val="single" w:sz="8" w:space="0" w:color="auto"/>
              <w:right w:val="single" w:sz="8" w:space="0" w:color="auto"/>
            </w:tcBorders>
            <w:shd w:val="clear" w:color="auto" w:fill="D6E3BC" w:themeFill="accent3" w:themeFillTint="66"/>
            <w:noWrap/>
            <w:vAlign w:val="center"/>
            <w:hideMark/>
          </w:tcPr>
          <w:p w14:paraId="7B83FF29" w14:textId="77777777" w:rsidR="00B74E3E" w:rsidRPr="002A1332" w:rsidRDefault="00B74E3E" w:rsidP="00B456F8">
            <w:pPr>
              <w:spacing w:line="256" w:lineRule="auto"/>
              <w:jc w:val="center"/>
              <w:rPr>
                <w:rFonts w:ascii="Myriad Pro" w:hAnsi="Myriad Pro"/>
                <w:sz w:val="20"/>
                <w:szCs w:val="20"/>
                <w:lang w:eastAsia="en-US"/>
              </w:rPr>
            </w:pPr>
          </w:p>
        </w:tc>
        <w:tc>
          <w:tcPr>
            <w:tcW w:w="1417" w:type="dxa"/>
            <w:tcBorders>
              <w:top w:val="single" w:sz="4" w:space="0" w:color="FFFFFF" w:themeColor="background1"/>
              <w:left w:val="nil"/>
              <w:bottom w:val="single" w:sz="8" w:space="0" w:color="auto"/>
              <w:right w:val="single" w:sz="8" w:space="0" w:color="auto"/>
            </w:tcBorders>
            <w:shd w:val="clear" w:color="auto" w:fill="D6E3BC" w:themeFill="accent3" w:themeFillTint="66"/>
            <w:noWrap/>
            <w:vAlign w:val="center"/>
            <w:hideMark/>
          </w:tcPr>
          <w:p w14:paraId="11E0B40F" w14:textId="77777777" w:rsidR="00B74E3E" w:rsidRPr="002A1332" w:rsidRDefault="00B74E3E" w:rsidP="00B456F8">
            <w:pPr>
              <w:spacing w:line="256" w:lineRule="auto"/>
              <w:jc w:val="center"/>
              <w:rPr>
                <w:rFonts w:ascii="Myriad Pro" w:hAnsi="Myriad Pro"/>
                <w:sz w:val="20"/>
                <w:szCs w:val="20"/>
                <w:lang w:eastAsia="en-US"/>
              </w:rPr>
            </w:pPr>
            <w:r w:rsidRPr="002A1332">
              <w:rPr>
                <w:rFonts w:ascii="Myriad Pro" w:hAnsi="Myriad Pro"/>
                <w:sz w:val="20"/>
                <w:szCs w:val="20"/>
                <w:lang w:eastAsia="en-US"/>
              </w:rPr>
              <w:t>ВН</w:t>
            </w:r>
          </w:p>
        </w:tc>
        <w:tc>
          <w:tcPr>
            <w:tcW w:w="1276" w:type="dxa"/>
            <w:tcBorders>
              <w:top w:val="single" w:sz="4" w:space="0" w:color="FFFFFF" w:themeColor="background1"/>
              <w:left w:val="nil"/>
              <w:bottom w:val="single" w:sz="8" w:space="0" w:color="auto"/>
              <w:right w:val="single" w:sz="8" w:space="0" w:color="auto"/>
            </w:tcBorders>
            <w:shd w:val="clear" w:color="auto" w:fill="D6E3BC" w:themeFill="accent3" w:themeFillTint="66"/>
            <w:noWrap/>
            <w:vAlign w:val="center"/>
            <w:hideMark/>
          </w:tcPr>
          <w:p w14:paraId="74684B62" w14:textId="77777777" w:rsidR="00B74E3E" w:rsidRPr="002A1332" w:rsidRDefault="00B74E3E" w:rsidP="00B456F8">
            <w:pPr>
              <w:spacing w:line="256" w:lineRule="auto"/>
              <w:jc w:val="center"/>
              <w:rPr>
                <w:rFonts w:ascii="Myriad Pro" w:hAnsi="Myriad Pro"/>
                <w:sz w:val="20"/>
                <w:szCs w:val="20"/>
                <w:lang w:eastAsia="en-US"/>
              </w:rPr>
            </w:pPr>
            <w:r w:rsidRPr="002A1332">
              <w:rPr>
                <w:rFonts w:ascii="Myriad Pro" w:hAnsi="Myriad Pro"/>
                <w:sz w:val="20"/>
                <w:szCs w:val="20"/>
                <w:lang w:eastAsia="en-US"/>
              </w:rPr>
              <w:t>СН1</w:t>
            </w:r>
          </w:p>
        </w:tc>
        <w:tc>
          <w:tcPr>
            <w:tcW w:w="1559" w:type="dxa"/>
            <w:tcBorders>
              <w:top w:val="single" w:sz="4" w:space="0" w:color="FFFFFF" w:themeColor="background1"/>
              <w:left w:val="nil"/>
              <w:bottom w:val="single" w:sz="8" w:space="0" w:color="auto"/>
              <w:right w:val="single" w:sz="8" w:space="0" w:color="auto"/>
            </w:tcBorders>
            <w:shd w:val="clear" w:color="auto" w:fill="D6E3BC" w:themeFill="accent3" w:themeFillTint="66"/>
            <w:noWrap/>
            <w:vAlign w:val="center"/>
            <w:hideMark/>
          </w:tcPr>
          <w:p w14:paraId="6020E7AF" w14:textId="77777777" w:rsidR="00B74E3E" w:rsidRPr="002A1332" w:rsidRDefault="00B74E3E" w:rsidP="00B456F8">
            <w:pPr>
              <w:spacing w:line="256" w:lineRule="auto"/>
              <w:jc w:val="center"/>
              <w:rPr>
                <w:rFonts w:ascii="Myriad Pro" w:hAnsi="Myriad Pro"/>
                <w:sz w:val="20"/>
                <w:szCs w:val="20"/>
                <w:lang w:eastAsia="en-US"/>
              </w:rPr>
            </w:pPr>
            <w:r w:rsidRPr="002A1332">
              <w:rPr>
                <w:rFonts w:ascii="Myriad Pro" w:hAnsi="Myriad Pro"/>
                <w:sz w:val="20"/>
                <w:szCs w:val="20"/>
                <w:lang w:eastAsia="en-US"/>
              </w:rPr>
              <w:t>ВН</w:t>
            </w:r>
          </w:p>
        </w:tc>
        <w:tc>
          <w:tcPr>
            <w:tcW w:w="1068" w:type="dxa"/>
            <w:tcBorders>
              <w:top w:val="single" w:sz="4" w:space="0" w:color="FFFFFF" w:themeColor="background1"/>
              <w:left w:val="nil"/>
              <w:bottom w:val="single" w:sz="8" w:space="0" w:color="auto"/>
              <w:right w:val="single" w:sz="8" w:space="0" w:color="auto"/>
            </w:tcBorders>
            <w:shd w:val="clear" w:color="auto" w:fill="D6E3BC" w:themeFill="accent3" w:themeFillTint="66"/>
            <w:noWrap/>
            <w:vAlign w:val="center"/>
            <w:hideMark/>
          </w:tcPr>
          <w:p w14:paraId="696512CB" w14:textId="77777777" w:rsidR="00B74E3E" w:rsidRPr="002A1332" w:rsidRDefault="00B74E3E" w:rsidP="00B456F8">
            <w:pPr>
              <w:spacing w:line="256" w:lineRule="auto"/>
              <w:jc w:val="center"/>
              <w:rPr>
                <w:rFonts w:ascii="Myriad Pro" w:hAnsi="Myriad Pro"/>
                <w:sz w:val="20"/>
                <w:szCs w:val="20"/>
                <w:lang w:eastAsia="en-US"/>
              </w:rPr>
            </w:pPr>
            <w:r w:rsidRPr="002A1332">
              <w:rPr>
                <w:rFonts w:ascii="Myriad Pro" w:hAnsi="Myriad Pro"/>
                <w:sz w:val="20"/>
                <w:szCs w:val="20"/>
                <w:lang w:eastAsia="en-US"/>
              </w:rPr>
              <w:t>СН1</w:t>
            </w:r>
          </w:p>
        </w:tc>
        <w:tc>
          <w:tcPr>
            <w:tcW w:w="1701" w:type="dxa"/>
            <w:tcBorders>
              <w:top w:val="single" w:sz="4" w:space="0" w:color="FFFFFF" w:themeColor="background1"/>
              <w:left w:val="nil"/>
              <w:bottom w:val="single" w:sz="8" w:space="0" w:color="auto"/>
              <w:right w:val="single" w:sz="8" w:space="0" w:color="auto"/>
            </w:tcBorders>
            <w:shd w:val="clear" w:color="auto" w:fill="D6E3BC" w:themeFill="accent3" w:themeFillTint="66"/>
            <w:noWrap/>
            <w:vAlign w:val="center"/>
            <w:hideMark/>
          </w:tcPr>
          <w:p w14:paraId="658ED700" w14:textId="77777777" w:rsidR="00B74E3E" w:rsidRPr="002A1332" w:rsidRDefault="00B74E3E" w:rsidP="00B456F8">
            <w:pPr>
              <w:spacing w:line="256" w:lineRule="auto"/>
              <w:rPr>
                <w:rFonts w:ascii="Myriad Pro" w:hAnsi="Myriad Pro"/>
                <w:sz w:val="20"/>
                <w:szCs w:val="20"/>
                <w:lang w:eastAsia="en-US"/>
              </w:rPr>
            </w:pPr>
            <w:r w:rsidRPr="002A1332">
              <w:rPr>
                <w:rFonts w:ascii="Myriad Pro" w:hAnsi="Myriad Pro"/>
                <w:sz w:val="20"/>
                <w:szCs w:val="20"/>
                <w:lang w:eastAsia="en-US"/>
              </w:rPr>
              <w:t> </w:t>
            </w:r>
          </w:p>
        </w:tc>
      </w:tr>
      <w:tr w:rsidR="00B74E3E" w:rsidRPr="006109B1" w14:paraId="5D646BC3" w14:textId="77777777" w:rsidTr="00B43F17">
        <w:trPr>
          <w:trHeight w:val="315"/>
        </w:trPr>
        <w:tc>
          <w:tcPr>
            <w:tcW w:w="675" w:type="dxa"/>
            <w:tcBorders>
              <w:top w:val="nil"/>
              <w:left w:val="single" w:sz="8" w:space="0" w:color="auto"/>
              <w:bottom w:val="single" w:sz="8" w:space="0" w:color="auto"/>
              <w:right w:val="single" w:sz="8" w:space="0" w:color="auto"/>
            </w:tcBorders>
            <w:shd w:val="clear" w:color="auto" w:fill="D6E3BC" w:themeFill="accent3" w:themeFillTint="66"/>
            <w:noWrap/>
            <w:vAlign w:val="center"/>
            <w:hideMark/>
          </w:tcPr>
          <w:p w14:paraId="765C3AD2" w14:textId="77777777" w:rsidR="00B74E3E" w:rsidRPr="002A1332" w:rsidRDefault="00B74E3E" w:rsidP="00B456F8">
            <w:pPr>
              <w:spacing w:line="256" w:lineRule="auto"/>
              <w:jc w:val="center"/>
              <w:rPr>
                <w:rFonts w:ascii="Myriad Pro" w:hAnsi="Myriad Pro"/>
                <w:sz w:val="20"/>
                <w:szCs w:val="20"/>
                <w:lang w:eastAsia="en-US"/>
              </w:rPr>
            </w:pPr>
            <w:r w:rsidRPr="002A1332">
              <w:rPr>
                <w:rFonts w:ascii="Myriad Pro" w:hAnsi="Myriad Pro"/>
                <w:sz w:val="20"/>
                <w:szCs w:val="20"/>
                <w:lang w:eastAsia="en-US"/>
              </w:rPr>
              <w:t>1</w:t>
            </w:r>
          </w:p>
        </w:tc>
        <w:tc>
          <w:tcPr>
            <w:tcW w:w="9006" w:type="dxa"/>
            <w:gridSpan w:val="6"/>
            <w:tcBorders>
              <w:top w:val="single" w:sz="8" w:space="0" w:color="auto"/>
              <w:left w:val="nil"/>
              <w:bottom w:val="single" w:sz="8" w:space="0" w:color="auto"/>
              <w:right w:val="single" w:sz="8" w:space="0" w:color="auto"/>
            </w:tcBorders>
            <w:shd w:val="clear" w:color="auto" w:fill="D6E3BC" w:themeFill="accent3" w:themeFillTint="66"/>
            <w:vAlign w:val="center"/>
            <w:hideMark/>
          </w:tcPr>
          <w:p w14:paraId="4B497D9A" w14:textId="77777777" w:rsidR="00B74E3E" w:rsidRPr="002A1332" w:rsidRDefault="00B74E3E" w:rsidP="00B456F8">
            <w:pPr>
              <w:spacing w:line="256" w:lineRule="auto"/>
              <w:jc w:val="center"/>
              <w:rPr>
                <w:rFonts w:ascii="Myriad Pro" w:hAnsi="Myriad Pro"/>
                <w:b/>
                <w:bCs/>
                <w:sz w:val="20"/>
                <w:szCs w:val="20"/>
                <w:lang w:eastAsia="en-US"/>
              </w:rPr>
            </w:pPr>
            <w:r w:rsidRPr="002A1332">
              <w:rPr>
                <w:rFonts w:ascii="Myriad Pro" w:hAnsi="Myriad Pro"/>
                <w:sz w:val="20"/>
                <w:szCs w:val="20"/>
              </w:rPr>
              <w:t>«Кузбассэнерго РЭС»</w:t>
            </w:r>
          </w:p>
        </w:tc>
      </w:tr>
      <w:tr w:rsidR="00B74E3E" w:rsidRPr="006109B1" w14:paraId="44418B22" w14:textId="77777777" w:rsidTr="00B74E3E">
        <w:trPr>
          <w:trHeight w:val="315"/>
        </w:trPr>
        <w:tc>
          <w:tcPr>
            <w:tcW w:w="675" w:type="dxa"/>
            <w:tcBorders>
              <w:top w:val="nil"/>
              <w:left w:val="single" w:sz="8" w:space="0" w:color="auto"/>
              <w:bottom w:val="single" w:sz="8" w:space="0" w:color="auto"/>
              <w:right w:val="single" w:sz="8" w:space="0" w:color="auto"/>
            </w:tcBorders>
            <w:noWrap/>
            <w:vAlign w:val="center"/>
            <w:hideMark/>
          </w:tcPr>
          <w:p w14:paraId="70870A7A" w14:textId="77777777" w:rsidR="00B74E3E" w:rsidRPr="002A1332" w:rsidRDefault="00B74E3E" w:rsidP="00B456F8">
            <w:pPr>
              <w:spacing w:line="256" w:lineRule="auto"/>
              <w:jc w:val="center"/>
              <w:rPr>
                <w:rFonts w:ascii="Myriad Pro" w:hAnsi="Myriad Pro"/>
                <w:sz w:val="20"/>
                <w:szCs w:val="20"/>
                <w:lang w:eastAsia="en-US"/>
              </w:rPr>
            </w:pPr>
          </w:p>
        </w:tc>
        <w:tc>
          <w:tcPr>
            <w:tcW w:w="1985" w:type="dxa"/>
            <w:tcBorders>
              <w:top w:val="nil"/>
              <w:left w:val="nil"/>
              <w:bottom w:val="single" w:sz="8" w:space="0" w:color="auto"/>
              <w:right w:val="single" w:sz="8" w:space="0" w:color="auto"/>
            </w:tcBorders>
            <w:vAlign w:val="center"/>
            <w:hideMark/>
          </w:tcPr>
          <w:p w14:paraId="07A9E714" w14:textId="77777777" w:rsidR="00B74E3E" w:rsidRPr="002A1332" w:rsidRDefault="00B74E3E" w:rsidP="00B456F8">
            <w:pPr>
              <w:spacing w:line="256" w:lineRule="auto"/>
              <w:jc w:val="center"/>
              <w:rPr>
                <w:rFonts w:ascii="Myriad Pro" w:hAnsi="Myriad Pro"/>
                <w:sz w:val="20"/>
                <w:szCs w:val="20"/>
                <w:lang w:eastAsia="en-US"/>
              </w:rPr>
            </w:pPr>
            <w:r w:rsidRPr="002A1332">
              <w:rPr>
                <w:rFonts w:ascii="Myriad Pro" w:hAnsi="Myriad Pro"/>
                <w:sz w:val="20"/>
                <w:szCs w:val="20"/>
                <w:lang w:eastAsia="en-US"/>
              </w:rPr>
              <w:t>1 п/г 201</w:t>
            </w:r>
            <w:r w:rsidR="002A1332">
              <w:rPr>
                <w:rFonts w:ascii="Myriad Pro" w:hAnsi="Myriad Pro"/>
                <w:sz w:val="20"/>
                <w:szCs w:val="20"/>
                <w:lang w:eastAsia="en-US"/>
              </w:rPr>
              <w:t>5</w:t>
            </w:r>
          </w:p>
        </w:tc>
        <w:tc>
          <w:tcPr>
            <w:tcW w:w="1417" w:type="dxa"/>
            <w:tcBorders>
              <w:top w:val="nil"/>
              <w:left w:val="nil"/>
              <w:bottom w:val="single" w:sz="8" w:space="0" w:color="auto"/>
              <w:right w:val="single" w:sz="8" w:space="0" w:color="auto"/>
            </w:tcBorders>
            <w:noWrap/>
            <w:vAlign w:val="center"/>
            <w:hideMark/>
          </w:tcPr>
          <w:p w14:paraId="1C12AE61" w14:textId="77777777" w:rsidR="00B74E3E" w:rsidRPr="002A1332" w:rsidRDefault="00B74E3E" w:rsidP="00B456F8">
            <w:pPr>
              <w:spacing w:line="256" w:lineRule="auto"/>
              <w:jc w:val="center"/>
              <w:rPr>
                <w:rFonts w:ascii="Myriad Pro" w:hAnsi="Myriad Pro"/>
                <w:sz w:val="20"/>
                <w:szCs w:val="20"/>
                <w:lang w:eastAsia="en-US"/>
              </w:rPr>
            </w:pPr>
            <w:r w:rsidRPr="002A1332">
              <w:rPr>
                <w:rFonts w:ascii="Myriad Pro" w:hAnsi="Myriad Pro"/>
                <w:sz w:val="20"/>
                <w:szCs w:val="20"/>
                <w:lang w:eastAsia="en-US"/>
              </w:rPr>
              <w:t>0,3</w:t>
            </w:r>
            <w:r w:rsidR="002A1332">
              <w:rPr>
                <w:rFonts w:ascii="Myriad Pro" w:hAnsi="Myriad Pro"/>
                <w:sz w:val="20"/>
                <w:szCs w:val="20"/>
                <w:lang w:eastAsia="en-US"/>
              </w:rPr>
              <w:t>5247</w:t>
            </w:r>
          </w:p>
        </w:tc>
        <w:tc>
          <w:tcPr>
            <w:tcW w:w="1276" w:type="dxa"/>
            <w:tcBorders>
              <w:top w:val="nil"/>
              <w:left w:val="nil"/>
              <w:bottom w:val="single" w:sz="8" w:space="0" w:color="auto"/>
              <w:right w:val="single" w:sz="8" w:space="0" w:color="auto"/>
            </w:tcBorders>
            <w:noWrap/>
            <w:vAlign w:val="center"/>
            <w:hideMark/>
          </w:tcPr>
          <w:p w14:paraId="13B876FD" w14:textId="77777777" w:rsidR="00B74E3E" w:rsidRPr="002A1332" w:rsidRDefault="00B74E3E" w:rsidP="00B456F8">
            <w:pPr>
              <w:spacing w:line="256" w:lineRule="auto"/>
              <w:jc w:val="center"/>
              <w:rPr>
                <w:rFonts w:ascii="Myriad Pro" w:hAnsi="Myriad Pro"/>
                <w:sz w:val="20"/>
                <w:szCs w:val="20"/>
                <w:lang w:eastAsia="en-US"/>
              </w:rPr>
            </w:pPr>
          </w:p>
        </w:tc>
        <w:tc>
          <w:tcPr>
            <w:tcW w:w="1559" w:type="dxa"/>
            <w:tcBorders>
              <w:top w:val="nil"/>
              <w:left w:val="nil"/>
              <w:bottom w:val="single" w:sz="8" w:space="0" w:color="auto"/>
              <w:right w:val="single" w:sz="8" w:space="0" w:color="auto"/>
            </w:tcBorders>
            <w:noWrap/>
            <w:vAlign w:val="center"/>
            <w:hideMark/>
          </w:tcPr>
          <w:p w14:paraId="26B980C8" w14:textId="77777777" w:rsidR="00B74E3E" w:rsidRPr="002A1332" w:rsidRDefault="002A1332" w:rsidP="00B456F8">
            <w:pPr>
              <w:spacing w:line="256" w:lineRule="auto"/>
              <w:jc w:val="center"/>
              <w:rPr>
                <w:rFonts w:ascii="Myriad Pro" w:hAnsi="Myriad Pro"/>
                <w:sz w:val="20"/>
                <w:szCs w:val="20"/>
                <w:lang w:eastAsia="en-US"/>
              </w:rPr>
            </w:pPr>
            <w:r>
              <w:rPr>
                <w:rFonts w:ascii="Myriad Pro" w:hAnsi="Myriad Pro"/>
                <w:sz w:val="20"/>
                <w:szCs w:val="20"/>
                <w:lang w:eastAsia="en-US"/>
              </w:rPr>
              <w:t>259 314</w:t>
            </w:r>
          </w:p>
        </w:tc>
        <w:tc>
          <w:tcPr>
            <w:tcW w:w="1068" w:type="dxa"/>
            <w:tcBorders>
              <w:top w:val="nil"/>
              <w:left w:val="nil"/>
              <w:bottom w:val="single" w:sz="8" w:space="0" w:color="auto"/>
              <w:right w:val="single" w:sz="8" w:space="0" w:color="auto"/>
            </w:tcBorders>
            <w:noWrap/>
            <w:vAlign w:val="center"/>
            <w:hideMark/>
          </w:tcPr>
          <w:p w14:paraId="358E4D54" w14:textId="77777777" w:rsidR="00B74E3E" w:rsidRPr="002A1332" w:rsidRDefault="00B74E3E" w:rsidP="00B456F8">
            <w:pPr>
              <w:spacing w:line="256" w:lineRule="auto"/>
              <w:jc w:val="center"/>
              <w:rPr>
                <w:rFonts w:ascii="Myriad Pro" w:hAnsi="Myriad Pro"/>
                <w:sz w:val="20"/>
                <w:szCs w:val="20"/>
                <w:lang w:eastAsia="en-US"/>
              </w:rPr>
            </w:pPr>
          </w:p>
        </w:tc>
        <w:tc>
          <w:tcPr>
            <w:tcW w:w="1701" w:type="dxa"/>
            <w:vMerge w:val="restart"/>
            <w:tcBorders>
              <w:top w:val="nil"/>
              <w:left w:val="single" w:sz="8" w:space="0" w:color="auto"/>
              <w:bottom w:val="single" w:sz="8" w:space="0" w:color="000000"/>
              <w:right w:val="single" w:sz="8" w:space="0" w:color="auto"/>
            </w:tcBorders>
            <w:noWrap/>
            <w:vAlign w:val="center"/>
            <w:hideMark/>
          </w:tcPr>
          <w:p w14:paraId="2F394CBC" w14:textId="77777777" w:rsidR="00B74E3E" w:rsidRPr="002A1332" w:rsidRDefault="002A1332" w:rsidP="00B456F8">
            <w:pPr>
              <w:spacing w:line="256" w:lineRule="auto"/>
              <w:jc w:val="center"/>
              <w:rPr>
                <w:rFonts w:ascii="Myriad Pro" w:hAnsi="Myriad Pro"/>
                <w:sz w:val="20"/>
                <w:szCs w:val="20"/>
                <w:lang w:eastAsia="en-US"/>
              </w:rPr>
            </w:pPr>
            <w:r>
              <w:rPr>
                <w:rFonts w:ascii="Myriad Pro" w:hAnsi="Myriad Pro"/>
                <w:sz w:val="20"/>
                <w:szCs w:val="20"/>
                <w:lang w:eastAsia="en-US"/>
              </w:rPr>
              <w:t>199,53</w:t>
            </w:r>
          </w:p>
        </w:tc>
      </w:tr>
      <w:tr w:rsidR="00B74E3E" w:rsidRPr="006109B1" w14:paraId="0E291A66" w14:textId="77777777" w:rsidTr="00B74E3E">
        <w:trPr>
          <w:trHeight w:val="315"/>
        </w:trPr>
        <w:tc>
          <w:tcPr>
            <w:tcW w:w="675" w:type="dxa"/>
            <w:tcBorders>
              <w:top w:val="nil"/>
              <w:left w:val="single" w:sz="8" w:space="0" w:color="auto"/>
              <w:bottom w:val="single" w:sz="8" w:space="0" w:color="auto"/>
              <w:right w:val="single" w:sz="8" w:space="0" w:color="auto"/>
            </w:tcBorders>
            <w:noWrap/>
            <w:vAlign w:val="center"/>
            <w:hideMark/>
          </w:tcPr>
          <w:p w14:paraId="21837218" w14:textId="77777777" w:rsidR="00B74E3E" w:rsidRPr="002A1332" w:rsidRDefault="00B74E3E" w:rsidP="00B456F8">
            <w:pPr>
              <w:spacing w:line="256" w:lineRule="auto"/>
              <w:jc w:val="center"/>
              <w:rPr>
                <w:rFonts w:ascii="Myriad Pro" w:hAnsi="Myriad Pro"/>
                <w:sz w:val="20"/>
                <w:szCs w:val="20"/>
                <w:lang w:eastAsia="en-US"/>
              </w:rPr>
            </w:pPr>
          </w:p>
        </w:tc>
        <w:tc>
          <w:tcPr>
            <w:tcW w:w="1985" w:type="dxa"/>
            <w:tcBorders>
              <w:top w:val="nil"/>
              <w:left w:val="nil"/>
              <w:bottom w:val="single" w:sz="8" w:space="0" w:color="auto"/>
              <w:right w:val="single" w:sz="8" w:space="0" w:color="auto"/>
            </w:tcBorders>
            <w:vAlign w:val="center"/>
            <w:hideMark/>
          </w:tcPr>
          <w:p w14:paraId="4ABCB4EC" w14:textId="77777777" w:rsidR="00B74E3E" w:rsidRPr="002A1332" w:rsidRDefault="00B74E3E" w:rsidP="00B456F8">
            <w:pPr>
              <w:spacing w:line="256" w:lineRule="auto"/>
              <w:jc w:val="center"/>
              <w:rPr>
                <w:rFonts w:ascii="Myriad Pro" w:hAnsi="Myriad Pro"/>
                <w:sz w:val="20"/>
                <w:szCs w:val="20"/>
                <w:lang w:eastAsia="en-US"/>
              </w:rPr>
            </w:pPr>
            <w:r w:rsidRPr="002A1332">
              <w:rPr>
                <w:rFonts w:ascii="Myriad Pro" w:hAnsi="Myriad Pro"/>
                <w:sz w:val="20"/>
                <w:szCs w:val="20"/>
                <w:lang w:eastAsia="en-US"/>
              </w:rPr>
              <w:t>2 п/г 201</w:t>
            </w:r>
            <w:r w:rsidR="002A1332">
              <w:rPr>
                <w:rFonts w:ascii="Myriad Pro" w:hAnsi="Myriad Pro"/>
                <w:sz w:val="20"/>
                <w:szCs w:val="20"/>
                <w:lang w:eastAsia="en-US"/>
              </w:rPr>
              <w:t>5</w:t>
            </w:r>
          </w:p>
        </w:tc>
        <w:tc>
          <w:tcPr>
            <w:tcW w:w="1417" w:type="dxa"/>
            <w:tcBorders>
              <w:top w:val="nil"/>
              <w:left w:val="nil"/>
              <w:bottom w:val="single" w:sz="8" w:space="0" w:color="auto"/>
              <w:right w:val="single" w:sz="8" w:space="0" w:color="auto"/>
            </w:tcBorders>
            <w:noWrap/>
            <w:vAlign w:val="center"/>
            <w:hideMark/>
          </w:tcPr>
          <w:p w14:paraId="44759009" w14:textId="77777777" w:rsidR="00B74E3E" w:rsidRPr="002A1332" w:rsidRDefault="00B74E3E" w:rsidP="00B456F8">
            <w:pPr>
              <w:spacing w:line="256" w:lineRule="auto"/>
              <w:jc w:val="center"/>
              <w:rPr>
                <w:rFonts w:ascii="Myriad Pro" w:hAnsi="Myriad Pro"/>
                <w:sz w:val="20"/>
                <w:szCs w:val="20"/>
                <w:lang w:eastAsia="en-US"/>
              </w:rPr>
            </w:pPr>
            <w:r w:rsidRPr="002A1332">
              <w:rPr>
                <w:rFonts w:ascii="Myriad Pro" w:hAnsi="Myriad Pro"/>
                <w:sz w:val="20"/>
                <w:szCs w:val="20"/>
                <w:lang w:eastAsia="en-US"/>
              </w:rPr>
              <w:t>0,</w:t>
            </w:r>
            <w:r w:rsidR="002A1332">
              <w:rPr>
                <w:rFonts w:ascii="Myriad Pro" w:hAnsi="Myriad Pro"/>
                <w:sz w:val="20"/>
                <w:szCs w:val="20"/>
                <w:lang w:eastAsia="en-US"/>
              </w:rPr>
              <w:t>417</w:t>
            </w:r>
          </w:p>
        </w:tc>
        <w:tc>
          <w:tcPr>
            <w:tcW w:w="1276" w:type="dxa"/>
            <w:tcBorders>
              <w:top w:val="nil"/>
              <w:left w:val="nil"/>
              <w:bottom w:val="single" w:sz="8" w:space="0" w:color="auto"/>
              <w:right w:val="single" w:sz="8" w:space="0" w:color="auto"/>
            </w:tcBorders>
            <w:noWrap/>
            <w:vAlign w:val="center"/>
            <w:hideMark/>
          </w:tcPr>
          <w:p w14:paraId="6D237BFD" w14:textId="77777777" w:rsidR="00B74E3E" w:rsidRPr="002A1332" w:rsidRDefault="00B74E3E" w:rsidP="00B456F8">
            <w:pPr>
              <w:spacing w:line="256" w:lineRule="auto"/>
              <w:jc w:val="center"/>
              <w:rPr>
                <w:rFonts w:ascii="Myriad Pro" w:hAnsi="Myriad Pro"/>
                <w:sz w:val="20"/>
                <w:szCs w:val="20"/>
                <w:lang w:eastAsia="en-US"/>
              </w:rPr>
            </w:pPr>
          </w:p>
        </w:tc>
        <w:tc>
          <w:tcPr>
            <w:tcW w:w="1559" w:type="dxa"/>
            <w:tcBorders>
              <w:top w:val="nil"/>
              <w:left w:val="nil"/>
              <w:bottom w:val="single" w:sz="8" w:space="0" w:color="auto"/>
              <w:right w:val="single" w:sz="8" w:space="0" w:color="auto"/>
            </w:tcBorders>
            <w:noWrap/>
            <w:vAlign w:val="center"/>
            <w:hideMark/>
          </w:tcPr>
          <w:p w14:paraId="05588722" w14:textId="77777777" w:rsidR="00B74E3E" w:rsidRPr="002A1332" w:rsidRDefault="002A1332" w:rsidP="00B456F8">
            <w:pPr>
              <w:spacing w:line="256" w:lineRule="auto"/>
              <w:jc w:val="center"/>
              <w:rPr>
                <w:rFonts w:ascii="Myriad Pro" w:hAnsi="Myriad Pro"/>
                <w:sz w:val="20"/>
                <w:szCs w:val="20"/>
                <w:lang w:eastAsia="en-US"/>
              </w:rPr>
            </w:pPr>
            <w:r>
              <w:rPr>
                <w:rFonts w:ascii="Myriad Pro" w:hAnsi="Myriad Pro"/>
                <w:sz w:val="20"/>
                <w:szCs w:val="20"/>
                <w:lang w:eastAsia="en-US"/>
              </w:rPr>
              <w:t>259 314</w:t>
            </w:r>
          </w:p>
        </w:tc>
        <w:tc>
          <w:tcPr>
            <w:tcW w:w="1068" w:type="dxa"/>
            <w:tcBorders>
              <w:top w:val="nil"/>
              <w:left w:val="nil"/>
              <w:bottom w:val="single" w:sz="8" w:space="0" w:color="auto"/>
              <w:right w:val="single" w:sz="8" w:space="0" w:color="auto"/>
            </w:tcBorders>
            <w:noWrap/>
            <w:vAlign w:val="center"/>
            <w:hideMark/>
          </w:tcPr>
          <w:p w14:paraId="3044DE52" w14:textId="77777777" w:rsidR="00B74E3E" w:rsidRPr="002A1332" w:rsidRDefault="00B74E3E" w:rsidP="00B456F8">
            <w:pPr>
              <w:spacing w:line="256" w:lineRule="auto"/>
              <w:jc w:val="center"/>
              <w:rPr>
                <w:rFonts w:ascii="Myriad Pro" w:hAnsi="Myriad Pro"/>
                <w:sz w:val="20"/>
                <w:szCs w:val="20"/>
                <w:lang w:eastAsia="en-US"/>
              </w:rPr>
            </w:pPr>
          </w:p>
        </w:tc>
        <w:tc>
          <w:tcPr>
            <w:tcW w:w="1701" w:type="dxa"/>
            <w:vMerge/>
            <w:tcBorders>
              <w:top w:val="nil"/>
              <w:left w:val="single" w:sz="8" w:space="0" w:color="auto"/>
              <w:bottom w:val="single" w:sz="8" w:space="0" w:color="000000"/>
              <w:right w:val="single" w:sz="8" w:space="0" w:color="auto"/>
            </w:tcBorders>
            <w:vAlign w:val="center"/>
            <w:hideMark/>
          </w:tcPr>
          <w:p w14:paraId="5D11C7C1" w14:textId="77777777" w:rsidR="00B74E3E" w:rsidRPr="002A1332" w:rsidRDefault="00B74E3E" w:rsidP="00B456F8">
            <w:pPr>
              <w:spacing w:line="256" w:lineRule="auto"/>
              <w:rPr>
                <w:rFonts w:ascii="Myriad Pro" w:hAnsi="Myriad Pro"/>
                <w:sz w:val="20"/>
                <w:szCs w:val="20"/>
                <w:lang w:eastAsia="en-US"/>
              </w:rPr>
            </w:pPr>
          </w:p>
        </w:tc>
      </w:tr>
      <w:tr w:rsidR="00B74E3E" w:rsidRPr="006109B1" w14:paraId="3AE4A9EA" w14:textId="77777777" w:rsidTr="00B43F17">
        <w:trPr>
          <w:trHeight w:val="315"/>
        </w:trPr>
        <w:tc>
          <w:tcPr>
            <w:tcW w:w="675" w:type="dxa"/>
            <w:tcBorders>
              <w:top w:val="nil"/>
              <w:left w:val="single" w:sz="8" w:space="0" w:color="auto"/>
              <w:bottom w:val="single" w:sz="8" w:space="0" w:color="auto"/>
              <w:right w:val="single" w:sz="8" w:space="0" w:color="auto"/>
            </w:tcBorders>
            <w:shd w:val="clear" w:color="auto" w:fill="D6E3BC" w:themeFill="accent3" w:themeFillTint="66"/>
            <w:noWrap/>
            <w:vAlign w:val="center"/>
            <w:hideMark/>
          </w:tcPr>
          <w:p w14:paraId="59E66204" w14:textId="77777777" w:rsidR="00B74E3E" w:rsidRPr="002A1332" w:rsidRDefault="00B74E3E" w:rsidP="00B456F8">
            <w:pPr>
              <w:spacing w:line="256" w:lineRule="auto"/>
              <w:jc w:val="center"/>
              <w:rPr>
                <w:rFonts w:ascii="Myriad Pro" w:hAnsi="Myriad Pro"/>
                <w:sz w:val="20"/>
                <w:szCs w:val="20"/>
                <w:lang w:eastAsia="en-US"/>
              </w:rPr>
            </w:pPr>
            <w:r w:rsidRPr="002A1332">
              <w:rPr>
                <w:rFonts w:ascii="Myriad Pro" w:hAnsi="Myriad Pro"/>
                <w:sz w:val="20"/>
                <w:szCs w:val="20"/>
                <w:lang w:eastAsia="en-US"/>
              </w:rPr>
              <w:t>2</w:t>
            </w:r>
          </w:p>
        </w:tc>
        <w:tc>
          <w:tcPr>
            <w:tcW w:w="9006" w:type="dxa"/>
            <w:gridSpan w:val="6"/>
            <w:tcBorders>
              <w:top w:val="single" w:sz="8" w:space="0" w:color="auto"/>
              <w:left w:val="nil"/>
              <w:bottom w:val="single" w:sz="8" w:space="0" w:color="auto"/>
              <w:right w:val="single" w:sz="8" w:space="0" w:color="auto"/>
            </w:tcBorders>
            <w:shd w:val="clear" w:color="auto" w:fill="D6E3BC" w:themeFill="accent3" w:themeFillTint="66"/>
            <w:vAlign w:val="center"/>
            <w:hideMark/>
          </w:tcPr>
          <w:p w14:paraId="764B1EAC" w14:textId="0A4B98AD" w:rsidR="00B74E3E" w:rsidRPr="002A1332" w:rsidRDefault="0053226C" w:rsidP="00B456F8">
            <w:pPr>
              <w:spacing w:line="256" w:lineRule="auto"/>
              <w:jc w:val="center"/>
              <w:rPr>
                <w:rFonts w:ascii="Myriad Pro" w:hAnsi="Myriad Pro"/>
                <w:b/>
                <w:bCs/>
                <w:sz w:val="20"/>
                <w:szCs w:val="20"/>
                <w:lang w:eastAsia="en-US"/>
              </w:rPr>
            </w:pPr>
            <w:r>
              <w:rPr>
                <w:rFonts w:ascii="Myriad Pro" w:hAnsi="Myriad Pro"/>
                <w:sz w:val="20"/>
                <w:szCs w:val="20"/>
              </w:rPr>
              <w:t>ПАО </w:t>
            </w:r>
            <w:r w:rsidR="00B74E3E" w:rsidRPr="002A1332">
              <w:rPr>
                <w:rFonts w:ascii="Myriad Pro" w:hAnsi="Myriad Pro"/>
                <w:sz w:val="20"/>
                <w:szCs w:val="20"/>
              </w:rPr>
              <w:t>«Новосибирскэнерго»</w:t>
            </w:r>
          </w:p>
        </w:tc>
      </w:tr>
      <w:tr w:rsidR="00B74E3E" w:rsidRPr="006109B1" w14:paraId="643E8853" w14:textId="77777777" w:rsidTr="00B74E3E">
        <w:trPr>
          <w:trHeight w:val="315"/>
        </w:trPr>
        <w:tc>
          <w:tcPr>
            <w:tcW w:w="675" w:type="dxa"/>
            <w:tcBorders>
              <w:top w:val="nil"/>
              <w:left w:val="single" w:sz="8" w:space="0" w:color="auto"/>
              <w:bottom w:val="single" w:sz="8" w:space="0" w:color="auto"/>
              <w:right w:val="single" w:sz="8" w:space="0" w:color="auto"/>
            </w:tcBorders>
            <w:noWrap/>
            <w:vAlign w:val="center"/>
            <w:hideMark/>
          </w:tcPr>
          <w:p w14:paraId="7157528B" w14:textId="77777777" w:rsidR="00B74E3E" w:rsidRPr="002A1332" w:rsidRDefault="00B74E3E" w:rsidP="00B456F8">
            <w:pPr>
              <w:spacing w:line="256" w:lineRule="auto"/>
              <w:jc w:val="center"/>
              <w:rPr>
                <w:rFonts w:ascii="Myriad Pro" w:hAnsi="Myriad Pro"/>
                <w:sz w:val="20"/>
                <w:szCs w:val="20"/>
                <w:lang w:eastAsia="en-US"/>
              </w:rPr>
            </w:pPr>
          </w:p>
        </w:tc>
        <w:tc>
          <w:tcPr>
            <w:tcW w:w="1985" w:type="dxa"/>
            <w:tcBorders>
              <w:top w:val="nil"/>
              <w:left w:val="nil"/>
              <w:bottom w:val="single" w:sz="8" w:space="0" w:color="auto"/>
              <w:right w:val="single" w:sz="8" w:space="0" w:color="auto"/>
            </w:tcBorders>
            <w:vAlign w:val="center"/>
            <w:hideMark/>
          </w:tcPr>
          <w:p w14:paraId="3E0684D9" w14:textId="77777777" w:rsidR="00B74E3E" w:rsidRPr="002A1332" w:rsidRDefault="00B74E3E" w:rsidP="00B456F8">
            <w:pPr>
              <w:spacing w:line="256" w:lineRule="auto"/>
              <w:jc w:val="center"/>
              <w:rPr>
                <w:rFonts w:ascii="Myriad Pro" w:hAnsi="Myriad Pro"/>
                <w:sz w:val="20"/>
                <w:szCs w:val="20"/>
                <w:lang w:eastAsia="en-US"/>
              </w:rPr>
            </w:pPr>
            <w:r w:rsidRPr="002A1332">
              <w:rPr>
                <w:rFonts w:ascii="Myriad Pro" w:hAnsi="Myriad Pro"/>
                <w:sz w:val="20"/>
                <w:szCs w:val="20"/>
                <w:lang w:eastAsia="en-US"/>
              </w:rPr>
              <w:t>1 п/г 201</w:t>
            </w:r>
            <w:r w:rsidR="002A1332">
              <w:rPr>
                <w:rFonts w:ascii="Myriad Pro" w:hAnsi="Myriad Pro"/>
                <w:sz w:val="20"/>
                <w:szCs w:val="20"/>
                <w:lang w:eastAsia="en-US"/>
              </w:rPr>
              <w:t>5</w:t>
            </w:r>
          </w:p>
        </w:tc>
        <w:tc>
          <w:tcPr>
            <w:tcW w:w="1417" w:type="dxa"/>
            <w:tcBorders>
              <w:top w:val="nil"/>
              <w:left w:val="nil"/>
              <w:bottom w:val="single" w:sz="8" w:space="0" w:color="auto"/>
              <w:right w:val="single" w:sz="8" w:space="0" w:color="auto"/>
            </w:tcBorders>
            <w:noWrap/>
            <w:vAlign w:val="center"/>
            <w:hideMark/>
          </w:tcPr>
          <w:p w14:paraId="1B235778" w14:textId="77777777" w:rsidR="00B74E3E" w:rsidRPr="002A1332" w:rsidRDefault="00B74E3E" w:rsidP="00B456F8">
            <w:pPr>
              <w:spacing w:line="256" w:lineRule="auto"/>
              <w:jc w:val="center"/>
              <w:rPr>
                <w:rFonts w:ascii="Myriad Pro" w:hAnsi="Myriad Pro"/>
                <w:sz w:val="20"/>
                <w:szCs w:val="20"/>
                <w:lang w:eastAsia="en-US"/>
              </w:rPr>
            </w:pPr>
            <w:r w:rsidRPr="002A1332">
              <w:rPr>
                <w:rFonts w:ascii="Myriad Pro" w:hAnsi="Myriad Pro"/>
                <w:sz w:val="20"/>
                <w:szCs w:val="20"/>
                <w:lang w:eastAsia="en-US"/>
              </w:rPr>
              <w:t>0,3</w:t>
            </w:r>
            <w:r w:rsidR="002A1332">
              <w:rPr>
                <w:rFonts w:ascii="Myriad Pro" w:hAnsi="Myriad Pro"/>
                <w:sz w:val="20"/>
                <w:szCs w:val="20"/>
                <w:lang w:eastAsia="en-US"/>
              </w:rPr>
              <w:t>3256</w:t>
            </w:r>
          </w:p>
        </w:tc>
        <w:tc>
          <w:tcPr>
            <w:tcW w:w="1276" w:type="dxa"/>
            <w:tcBorders>
              <w:top w:val="nil"/>
              <w:left w:val="nil"/>
              <w:bottom w:val="single" w:sz="8" w:space="0" w:color="auto"/>
              <w:right w:val="single" w:sz="8" w:space="0" w:color="auto"/>
            </w:tcBorders>
            <w:noWrap/>
            <w:vAlign w:val="center"/>
            <w:hideMark/>
          </w:tcPr>
          <w:p w14:paraId="35DF59E1" w14:textId="77777777" w:rsidR="00B74E3E" w:rsidRPr="002A1332" w:rsidRDefault="002A1332" w:rsidP="00B456F8">
            <w:pPr>
              <w:spacing w:line="256" w:lineRule="auto"/>
              <w:jc w:val="right"/>
              <w:rPr>
                <w:rFonts w:ascii="Myriad Pro" w:hAnsi="Myriad Pro"/>
                <w:sz w:val="20"/>
                <w:szCs w:val="20"/>
                <w:lang w:eastAsia="en-US"/>
              </w:rPr>
            </w:pPr>
            <w:r>
              <w:rPr>
                <w:rFonts w:ascii="Myriad Pro" w:hAnsi="Myriad Pro"/>
                <w:sz w:val="20"/>
                <w:szCs w:val="20"/>
                <w:lang w:eastAsia="en-US"/>
              </w:rPr>
              <w:t>0,70535</w:t>
            </w:r>
          </w:p>
        </w:tc>
        <w:tc>
          <w:tcPr>
            <w:tcW w:w="1559" w:type="dxa"/>
            <w:tcBorders>
              <w:top w:val="nil"/>
              <w:left w:val="nil"/>
              <w:bottom w:val="single" w:sz="8" w:space="0" w:color="auto"/>
              <w:right w:val="single" w:sz="8" w:space="0" w:color="auto"/>
            </w:tcBorders>
            <w:noWrap/>
            <w:vAlign w:val="center"/>
            <w:hideMark/>
          </w:tcPr>
          <w:p w14:paraId="5487EAEC" w14:textId="77777777" w:rsidR="00B74E3E" w:rsidRPr="002A1332" w:rsidRDefault="002A1332" w:rsidP="00B456F8">
            <w:pPr>
              <w:spacing w:line="256" w:lineRule="auto"/>
              <w:jc w:val="right"/>
              <w:rPr>
                <w:rFonts w:ascii="Myriad Pro" w:hAnsi="Myriad Pro"/>
                <w:sz w:val="20"/>
                <w:szCs w:val="20"/>
                <w:lang w:eastAsia="en-US"/>
              </w:rPr>
            </w:pPr>
            <w:r>
              <w:rPr>
                <w:rFonts w:ascii="Myriad Pro" w:hAnsi="Myriad Pro"/>
                <w:sz w:val="20"/>
                <w:szCs w:val="20"/>
                <w:lang w:eastAsia="en-US"/>
              </w:rPr>
              <w:t>24 538 860,5</w:t>
            </w:r>
          </w:p>
        </w:tc>
        <w:tc>
          <w:tcPr>
            <w:tcW w:w="1068" w:type="dxa"/>
            <w:tcBorders>
              <w:top w:val="nil"/>
              <w:left w:val="nil"/>
              <w:bottom w:val="single" w:sz="8" w:space="0" w:color="auto"/>
              <w:right w:val="single" w:sz="8" w:space="0" w:color="auto"/>
            </w:tcBorders>
            <w:noWrap/>
            <w:vAlign w:val="center"/>
            <w:hideMark/>
          </w:tcPr>
          <w:p w14:paraId="7D4C45EF" w14:textId="77777777" w:rsidR="00B74E3E" w:rsidRPr="002A1332" w:rsidRDefault="002A1332" w:rsidP="00B456F8">
            <w:pPr>
              <w:spacing w:line="256" w:lineRule="auto"/>
              <w:jc w:val="right"/>
              <w:rPr>
                <w:rFonts w:ascii="Myriad Pro" w:hAnsi="Myriad Pro"/>
                <w:sz w:val="20"/>
                <w:szCs w:val="20"/>
                <w:lang w:eastAsia="en-US"/>
              </w:rPr>
            </w:pPr>
            <w:r>
              <w:rPr>
                <w:rFonts w:ascii="Myriad Pro" w:hAnsi="Myriad Pro"/>
                <w:sz w:val="20"/>
                <w:szCs w:val="20"/>
                <w:lang w:eastAsia="en-US"/>
              </w:rPr>
              <w:t>1 786 884</w:t>
            </w:r>
          </w:p>
        </w:tc>
        <w:tc>
          <w:tcPr>
            <w:tcW w:w="1701" w:type="dxa"/>
            <w:vMerge w:val="restart"/>
            <w:tcBorders>
              <w:top w:val="nil"/>
              <w:left w:val="single" w:sz="8" w:space="0" w:color="auto"/>
              <w:bottom w:val="single" w:sz="8" w:space="0" w:color="000000"/>
              <w:right w:val="single" w:sz="8" w:space="0" w:color="auto"/>
            </w:tcBorders>
            <w:noWrap/>
            <w:vAlign w:val="center"/>
            <w:hideMark/>
          </w:tcPr>
          <w:p w14:paraId="7223D8BC" w14:textId="77777777" w:rsidR="00B74E3E" w:rsidRPr="002A1332" w:rsidRDefault="002A1332" w:rsidP="00B456F8">
            <w:pPr>
              <w:spacing w:line="256" w:lineRule="auto"/>
              <w:jc w:val="center"/>
              <w:rPr>
                <w:rFonts w:ascii="Myriad Pro" w:hAnsi="Myriad Pro"/>
                <w:sz w:val="20"/>
                <w:szCs w:val="20"/>
                <w:lang w:eastAsia="en-US"/>
              </w:rPr>
            </w:pPr>
            <w:r>
              <w:rPr>
                <w:rFonts w:ascii="Myriad Pro" w:hAnsi="Myriad Pro"/>
                <w:sz w:val="20"/>
                <w:szCs w:val="20"/>
                <w:lang w:eastAsia="en-US"/>
              </w:rPr>
              <w:t>23 016,93</w:t>
            </w:r>
          </w:p>
        </w:tc>
      </w:tr>
      <w:tr w:rsidR="00B74E3E" w:rsidRPr="006109B1" w14:paraId="075A61DE" w14:textId="77777777" w:rsidTr="00B74E3E">
        <w:trPr>
          <w:trHeight w:val="315"/>
        </w:trPr>
        <w:tc>
          <w:tcPr>
            <w:tcW w:w="675" w:type="dxa"/>
            <w:tcBorders>
              <w:top w:val="nil"/>
              <w:left w:val="single" w:sz="8" w:space="0" w:color="auto"/>
              <w:bottom w:val="single" w:sz="8" w:space="0" w:color="auto"/>
              <w:right w:val="single" w:sz="8" w:space="0" w:color="auto"/>
            </w:tcBorders>
            <w:noWrap/>
            <w:vAlign w:val="center"/>
            <w:hideMark/>
          </w:tcPr>
          <w:p w14:paraId="4E00C4DF" w14:textId="77777777" w:rsidR="00B74E3E" w:rsidRPr="002A1332" w:rsidRDefault="00B74E3E" w:rsidP="00B456F8">
            <w:pPr>
              <w:spacing w:line="256" w:lineRule="auto"/>
              <w:jc w:val="center"/>
              <w:rPr>
                <w:rFonts w:ascii="Myriad Pro" w:hAnsi="Myriad Pro"/>
                <w:sz w:val="20"/>
                <w:szCs w:val="20"/>
                <w:lang w:eastAsia="en-US"/>
              </w:rPr>
            </w:pPr>
          </w:p>
        </w:tc>
        <w:tc>
          <w:tcPr>
            <w:tcW w:w="1985" w:type="dxa"/>
            <w:tcBorders>
              <w:top w:val="nil"/>
              <w:left w:val="nil"/>
              <w:bottom w:val="single" w:sz="8" w:space="0" w:color="auto"/>
              <w:right w:val="single" w:sz="8" w:space="0" w:color="auto"/>
            </w:tcBorders>
            <w:vAlign w:val="center"/>
            <w:hideMark/>
          </w:tcPr>
          <w:p w14:paraId="0E8D8E5C" w14:textId="77777777" w:rsidR="00B74E3E" w:rsidRPr="002A1332" w:rsidRDefault="00B74E3E" w:rsidP="00B456F8">
            <w:pPr>
              <w:spacing w:line="256" w:lineRule="auto"/>
              <w:jc w:val="center"/>
              <w:rPr>
                <w:rFonts w:ascii="Myriad Pro" w:hAnsi="Myriad Pro"/>
                <w:sz w:val="20"/>
                <w:szCs w:val="20"/>
                <w:lang w:eastAsia="en-US"/>
              </w:rPr>
            </w:pPr>
            <w:r w:rsidRPr="002A1332">
              <w:rPr>
                <w:rFonts w:ascii="Myriad Pro" w:hAnsi="Myriad Pro"/>
                <w:sz w:val="20"/>
                <w:szCs w:val="20"/>
                <w:lang w:eastAsia="en-US"/>
              </w:rPr>
              <w:t>2 п/г 201</w:t>
            </w:r>
            <w:r w:rsidR="002A1332">
              <w:rPr>
                <w:rFonts w:ascii="Myriad Pro" w:hAnsi="Myriad Pro"/>
                <w:sz w:val="20"/>
                <w:szCs w:val="20"/>
                <w:lang w:eastAsia="en-US"/>
              </w:rPr>
              <w:t>5</w:t>
            </w:r>
          </w:p>
        </w:tc>
        <w:tc>
          <w:tcPr>
            <w:tcW w:w="1417" w:type="dxa"/>
            <w:tcBorders>
              <w:top w:val="nil"/>
              <w:left w:val="nil"/>
              <w:bottom w:val="single" w:sz="8" w:space="0" w:color="auto"/>
              <w:right w:val="single" w:sz="8" w:space="0" w:color="auto"/>
            </w:tcBorders>
            <w:noWrap/>
            <w:vAlign w:val="center"/>
            <w:hideMark/>
          </w:tcPr>
          <w:p w14:paraId="679B0FC0" w14:textId="77777777" w:rsidR="00B74E3E" w:rsidRPr="002A1332" w:rsidRDefault="00B74E3E" w:rsidP="00B456F8">
            <w:pPr>
              <w:spacing w:line="256" w:lineRule="auto"/>
              <w:jc w:val="center"/>
              <w:rPr>
                <w:rFonts w:ascii="Myriad Pro" w:hAnsi="Myriad Pro"/>
                <w:sz w:val="20"/>
                <w:szCs w:val="20"/>
                <w:lang w:eastAsia="en-US"/>
              </w:rPr>
            </w:pPr>
            <w:r w:rsidRPr="002A1332">
              <w:rPr>
                <w:rFonts w:ascii="Myriad Pro" w:hAnsi="Myriad Pro"/>
                <w:sz w:val="20"/>
                <w:szCs w:val="20"/>
                <w:lang w:eastAsia="en-US"/>
              </w:rPr>
              <w:t>0,</w:t>
            </w:r>
            <w:r w:rsidR="002A1332">
              <w:rPr>
                <w:rFonts w:ascii="Myriad Pro" w:hAnsi="Myriad Pro"/>
                <w:sz w:val="20"/>
                <w:szCs w:val="20"/>
                <w:lang w:eastAsia="en-US"/>
              </w:rPr>
              <w:t>47766</w:t>
            </w:r>
          </w:p>
        </w:tc>
        <w:tc>
          <w:tcPr>
            <w:tcW w:w="1276" w:type="dxa"/>
            <w:tcBorders>
              <w:top w:val="nil"/>
              <w:left w:val="nil"/>
              <w:bottom w:val="single" w:sz="8" w:space="0" w:color="auto"/>
              <w:right w:val="single" w:sz="8" w:space="0" w:color="auto"/>
            </w:tcBorders>
            <w:noWrap/>
            <w:vAlign w:val="center"/>
            <w:hideMark/>
          </w:tcPr>
          <w:p w14:paraId="42B818A9" w14:textId="77777777" w:rsidR="00B74E3E" w:rsidRPr="002A1332" w:rsidRDefault="002A1332" w:rsidP="00B456F8">
            <w:pPr>
              <w:spacing w:line="256" w:lineRule="auto"/>
              <w:jc w:val="right"/>
              <w:rPr>
                <w:rFonts w:ascii="Myriad Pro" w:hAnsi="Myriad Pro"/>
                <w:sz w:val="20"/>
                <w:szCs w:val="20"/>
                <w:lang w:eastAsia="en-US"/>
              </w:rPr>
            </w:pPr>
            <w:r>
              <w:rPr>
                <w:rFonts w:ascii="Myriad Pro" w:hAnsi="Myriad Pro"/>
                <w:sz w:val="20"/>
                <w:szCs w:val="20"/>
                <w:lang w:eastAsia="en-US"/>
              </w:rPr>
              <w:t>1,04913</w:t>
            </w:r>
          </w:p>
        </w:tc>
        <w:tc>
          <w:tcPr>
            <w:tcW w:w="1559" w:type="dxa"/>
            <w:tcBorders>
              <w:top w:val="nil"/>
              <w:left w:val="nil"/>
              <w:bottom w:val="single" w:sz="8" w:space="0" w:color="auto"/>
              <w:right w:val="single" w:sz="8" w:space="0" w:color="auto"/>
            </w:tcBorders>
            <w:noWrap/>
            <w:vAlign w:val="center"/>
            <w:hideMark/>
          </w:tcPr>
          <w:p w14:paraId="2B96D20E" w14:textId="77777777" w:rsidR="00B74E3E" w:rsidRPr="002A1332" w:rsidRDefault="002A1332" w:rsidP="00B456F8">
            <w:pPr>
              <w:spacing w:line="256" w:lineRule="auto"/>
              <w:jc w:val="right"/>
              <w:rPr>
                <w:rFonts w:ascii="Myriad Pro" w:hAnsi="Myriad Pro"/>
                <w:sz w:val="20"/>
                <w:szCs w:val="20"/>
                <w:lang w:eastAsia="en-US"/>
              </w:rPr>
            </w:pPr>
            <w:r>
              <w:rPr>
                <w:rFonts w:ascii="Myriad Pro" w:hAnsi="Myriad Pro"/>
                <w:sz w:val="20"/>
                <w:szCs w:val="20"/>
                <w:lang w:eastAsia="en-US"/>
              </w:rPr>
              <w:t>24 538 860,5</w:t>
            </w:r>
          </w:p>
        </w:tc>
        <w:tc>
          <w:tcPr>
            <w:tcW w:w="1068" w:type="dxa"/>
            <w:tcBorders>
              <w:top w:val="nil"/>
              <w:left w:val="nil"/>
              <w:bottom w:val="single" w:sz="8" w:space="0" w:color="auto"/>
              <w:right w:val="single" w:sz="8" w:space="0" w:color="auto"/>
            </w:tcBorders>
            <w:noWrap/>
            <w:vAlign w:val="center"/>
            <w:hideMark/>
          </w:tcPr>
          <w:p w14:paraId="54052193" w14:textId="77777777" w:rsidR="00B74E3E" w:rsidRPr="002A1332" w:rsidRDefault="002A1332" w:rsidP="00B456F8">
            <w:pPr>
              <w:spacing w:line="256" w:lineRule="auto"/>
              <w:jc w:val="right"/>
              <w:rPr>
                <w:rFonts w:ascii="Myriad Pro" w:hAnsi="Myriad Pro"/>
                <w:sz w:val="20"/>
                <w:szCs w:val="20"/>
                <w:lang w:eastAsia="en-US"/>
              </w:rPr>
            </w:pPr>
            <w:r>
              <w:rPr>
                <w:rFonts w:ascii="Myriad Pro" w:hAnsi="Myriad Pro"/>
                <w:sz w:val="20"/>
                <w:szCs w:val="20"/>
                <w:lang w:eastAsia="en-US"/>
              </w:rPr>
              <w:t>1 786 884</w:t>
            </w:r>
          </w:p>
        </w:tc>
        <w:tc>
          <w:tcPr>
            <w:tcW w:w="1701" w:type="dxa"/>
            <w:vMerge/>
            <w:tcBorders>
              <w:top w:val="nil"/>
              <w:left w:val="single" w:sz="8" w:space="0" w:color="auto"/>
              <w:bottom w:val="single" w:sz="8" w:space="0" w:color="000000"/>
              <w:right w:val="single" w:sz="8" w:space="0" w:color="auto"/>
            </w:tcBorders>
            <w:vAlign w:val="center"/>
            <w:hideMark/>
          </w:tcPr>
          <w:p w14:paraId="63E5F0F9" w14:textId="77777777" w:rsidR="00B74E3E" w:rsidRPr="002A1332" w:rsidRDefault="00B74E3E" w:rsidP="00B456F8">
            <w:pPr>
              <w:spacing w:line="256" w:lineRule="auto"/>
              <w:rPr>
                <w:rFonts w:ascii="Myriad Pro" w:hAnsi="Myriad Pro"/>
                <w:sz w:val="20"/>
                <w:szCs w:val="20"/>
                <w:lang w:eastAsia="en-US"/>
              </w:rPr>
            </w:pPr>
          </w:p>
        </w:tc>
      </w:tr>
      <w:tr w:rsidR="00B74E3E" w:rsidRPr="006109B1" w14:paraId="5B3C0390" w14:textId="77777777" w:rsidTr="00B43F17">
        <w:trPr>
          <w:trHeight w:val="315"/>
        </w:trPr>
        <w:tc>
          <w:tcPr>
            <w:tcW w:w="675" w:type="dxa"/>
            <w:tcBorders>
              <w:top w:val="nil"/>
              <w:left w:val="single" w:sz="8" w:space="0" w:color="auto"/>
              <w:bottom w:val="single" w:sz="8" w:space="0" w:color="auto"/>
              <w:right w:val="single" w:sz="8" w:space="0" w:color="auto"/>
            </w:tcBorders>
            <w:shd w:val="clear" w:color="auto" w:fill="D6E3BC" w:themeFill="accent3" w:themeFillTint="66"/>
            <w:noWrap/>
            <w:vAlign w:val="center"/>
            <w:hideMark/>
          </w:tcPr>
          <w:p w14:paraId="31693A38" w14:textId="77777777" w:rsidR="00B74E3E" w:rsidRPr="002A1332" w:rsidRDefault="00B74E3E" w:rsidP="00B456F8">
            <w:pPr>
              <w:spacing w:line="256" w:lineRule="auto"/>
              <w:jc w:val="center"/>
              <w:rPr>
                <w:rFonts w:ascii="Myriad Pro" w:hAnsi="Myriad Pro"/>
                <w:sz w:val="20"/>
                <w:szCs w:val="20"/>
                <w:lang w:eastAsia="en-US"/>
              </w:rPr>
            </w:pPr>
            <w:r w:rsidRPr="002A1332">
              <w:rPr>
                <w:rFonts w:ascii="Myriad Pro" w:hAnsi="Myriad Pro"/>
                <w:sz w:val="20"/>
                <w:szCs w:val="20"/>
                <w:lang w:eastAsia="en-US"/>
              </w:rPr>
              <w:t>3</w:t>
            </w:r>
          </w:p>
        </w:tc>
        <w:tc>
          <w:tcPr>
            <w:tcW w:w="9006" w:type="dxa"/>
            <w:gridSpan w:val="6"/>
            <w:tcBorders>
              <w:top w:val="single" w:sz="8" w:space="0" w:color="auto"/>
              <w:left w:val="nil"/>
              <w:bottom w:val="single" w:sz="8" w:space="0" w:color="auto"/>
              <w:right w:val="single" w:sz="8" w:space="0" w:color="auto"/>
            </w:tcBorders>
            <w:shd w:val="clear" w:color="auto" w:fill="D6E3BC" w:themeFill="accent3" w:themeFillTint="66"/>
            <w:vAlign w:val="center"/>
            <w:hideMark/>
          </w:tcPr>
          <w:p w14:paraId="2CEB5581" w14:textId="77777777" w:rsidR="00B74E3E" w:rsidRPr="002A1332" w:rsidRDefault="00B74E3E" w:rsidP="00B456F8">
            <w:pPr>
              <w:spacing w:line="256" w:lineRule="auto"/>
              <w:jc w:val="center"/>
              <w:rPr>
                <w:rFonts w:ascii="Myriad Pro" w:hAnsi="Myriad Pro"/>
                <w:b/>
                <w:bCs/>
                <w:sz w:val="20"/>
                <w:szCs w:val="20"/>
                <w:lang w:eastAsia="en-US"/>
              </w:rPr>
            </w:pPr>
            <w:r w:rsidRPr="002A1332">
              <w:rPr>
                <w:rFonts w:ascii="Myriad Pro" w:hAnsi="Myriad Pro"/>
                <w:sz w:val="20"/>
                <w:szCs w:val="20"/>
              </w:rPr>
              <w:t>«Горно-Алтайские электрические сети»</w:t>
            </w:r>
          </w:p>
        </w:tc>
      </w:tr>
      <w:tr w:rsidR="00B74E3E" w:rsidRPr="006109B1" w14:paraId="52DDF940" w14:textId="77777777" w:rsidTr="00B74E3E">
        <w:trPr>
          <w:trHeight w:val="315"/>
        </w:trPr>
        <w:tc>
          <w:tcPr>
            <w:tcW w:w="675" w:type="dxa"/>
            <w:tcBorders>
              <w:top w:val="single" w:sz="4" w:space="0" w:color="auto"/>
              <w:left w:val="single" w:sz="4" w:space="0" w:color="auto"/>
              <w:bottom w:val="single" w:sz="4" w:space="0" w:color="auto"/>
              <w:right w:val="single" w:sz="4" w:space="0" w:color="auto"/>
            </w:tcBorders>
            <w:noWrap/>
            <w:vAlign w:val="center"/>
            <w:hideMark/>
          </w:tcPr>
          <w:p w14:paraId="28619304" w14:textId="77777777" w:rsidR="00B74E3E" w:rsidRPr="002A1332" w:rsidRDefault="00B74E3E" w:rsidP="00B456F8">
            <w:pPr>
              <w:spacing w:line="256" w:lineRule="auto"/>
              <w:jc w:val="center"/>
              <w:rPr>
                <w:rFonts w:ascii="Myriad Pro" w:hAnsi="Myriad Pro"/>
                <w:sz w:val="20"/>
                <w:szCs w:val="20"/>
                <w:lang w:eastAsia="en-US"/>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4251C2EA" w14:textId="77777777" w:rsidR="00B74E3E" w:rsidRPr="002A1332" w:rsidRDefault="00B74E3E" w:rsidP="00B456F8">
            <w:pPr>
              <w:spacing w:line="256" w:lineRule="auto"/>
              <w:jc w:val="center"/>
              <w:rPr>
                <w:rFonts w:ascii="Myriad Pro" w:hAnsi="Myriad Pro"/>
                <w:sz w:val="20"/>
                <w:szCs w:val="20"/>
                <w:lang w:eastAsia="en-US"/>
              </w:rPr>
            </w:pPr>
            <w:r w:rsidRPr="002A1332">
              <w:rPr>
                <w:rFonts w:ascii="Myriad Pro" w:hAnsi="Myriad Pro"/>
                <w:sz w:val="20"/>
                <w:szCs w:val="20"/>
                <w:lang w:eastAsia="en-US"/>
              </w:rPr>
              <w:t>1 п/г 201</w:t>
            </w:r>
            <w:r w:rsidR="002A1332">
              <w:rPr>
                <w:rFonts w:ascii="Myriad Pro" w:hAnsi="Myriad Pro"/>
                <w:sz w:val="20"/>
                <w:szCs w:val="20"/>
                <w:lang w:eastAsia="en-US"/>
              </w:rPr>
              <w:t>5</w:t>
            </w:r>
          </w:p>
        </w:tc>
        <w:tc>
          <w:tcPr>
            <w:tcW w:w="1417" w:type="dxa"/>
            <w:tcBorders>
              <w:top w:val="single" w:sz="4" w:space="0" w:color="auto"/>
              <w:left w:val="single" w:sz="4" w:space="0" w:color="auto"/>
              <w:bottom w:val="single" w:sz="4" w:space="0" w:color="auto"/>
              <w:right w:val="single" w:sz="4" w:space="0" w:color="auto"/>
            </w:tcBorders>
            <w:noWrap/>
            <w:vAlign w:val="center"/>
            <w:hideMark/>
          </w:tcPr>
          <w:p w14:paraId="55AF6944" w14:textId="77777777" w:rsidR="00B74E3E" w:rsidRPr="002A1332" w:rsidRDefault="00B74E3E" w:rsidP="00B456F8">
            <w:pPr>
              <w:spacing w:line="256" w:lineRule="auto"/>
              <w:jc w:val="center"/>
              <w:rPr>
                <w:rFonts w:ascii="Myriad Pro" w:hAnsi="Myriad Pro"/>
                <w:sz w:val="20"/>
                <w:szCs w:val="20"/>
                <w:lang w:eastAsia="en-US"/>
              </w:rPr>
            </w:pPr>
            <w:r w:rsidRPr="002A1332">
              <w:rPr>
                <w:rFonts w:ascii="Myriad Pro" w:hAnsi="Myriad Pro"/>
                <w:sz w:val="20"/>
                <w:szCs w:val="20"/>
                <w:lang w:eastAsia="en-US"/>
              </w:rPr>
              <w:t>0,3</w:t>
            </w:r>
            <w:r w:rsidR="002A1332">
              <w:rPr>
                <w:rFonts w:ascii="Myriad Pro" w:hAnsi="Myriad Pro"/>
                <w:sz w:val="20"/>
                <w:szCs w:val="20"/>
                <w:lang w:eastAsia="en-US"/>
              </w:rPr>
              <w:t>7635</w:t>
            </w:r>
          </w:p>
        </w:tc>
        <w:tc>
          <w:tcPr>
            <w:tcW w:w="1276" w:type="dxa"/>
            <w:tcBorders>
              <w:top w:val="single" w:sz="4" w:space="0" w:color="auto"/>
              <w:left w:val="single" w:sz="4" w:space="0" w:color="auto"/>
              <w:bottom w:val="single" w:sz="4" w:space="0" w:color="auto"/>
              <w:right w:val="single" w:sz="4" w:space="0" w:color="auto"/>
            </w:tcBorders>
            <w:noWrap/>
            <w:vAlign w:val="center"/>
            <w:hideMark/>
          </w:tcPr>
          <w:p w14:paraId="456642E0" w14:textId="77777777" w:rsidR="00B74E3E" w:rsidRPr="002A1332" w:rsidRDefault="002A1332" w:rsidP="00B456F8">
            <w:pPr>
              <w:spacing w:line="256" w:lineRule="auto"/>
              <w:jc w:val="center"/>
              <w:rPr>
                <w:rFonts w:ascii="Myriad Pro" w:hAnsi="Myriad Pro"/>
                <w:sz w:val="20"/>
                <w:szCs w:val="20"/>
                <w:lang w:eastAsia="en-US"/>
              </w:rPr>
            </w:pPr>
            <w:r>
              <w:rPr>
                <w:rFonts w:ascii="Myriad Pro" w:hAnsi="Myriad Pro"/>
                <w:sz w:val="20"/>
                <w:szCs w:val="20"/>
                <w:lang w:eastAsia="en-US"/>
              </w:rPr>
              <w:t>1,10104</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7F2057CC" w14:textId="77777777" w:rsidR="00B74E3E" w:rsidRPr="002A1332" w:rsidRDefault="00B74E3E" w:rsidP="00B456F8">
            <w:pPr>
              <w:spacing w:line="256" w:lineRule="auto"/>
              <w:jc w:val="center"/>
              <w:rPr>
                <w:rFonts w:ascii="Myriad Pro" w:hAnsi="Myriad Pro"/>
                <w:sz w:val="20"/>
                <w:szCs w:val="20"/>
                <w:lang w:eastAsia="en-US"/>
              </w:rPr>
            </w:pPr>
            <w:r w:rsidRPr="002A1332">
              <w:rPr>
                <w:rFonts w:ascii="Myriad Pro" w:hAnsi="Myriad Pro"/>
                <w:sz w:val="20"/>
                <w:szCs w:val="20"/>
                <w:lang w:eastAsia="en-US"/>
              </w:rPr>
              <w:t>2</w:t>
            </w:r>
            <w:r w:rsidR="002A1332">
              <w:rPr>
                <w:rFonts w:ascii="Myriad Pro" w:hAnsi="Myriad Pro"/>
                <w:sz w:val="20"/>
                <w:szCs w:val="20"/>
                <w:lang w:eastAsia="en-US"/>
              </w:rPr>
              <w:t>76</w:t>
            </w:r>
            <w:r w:rsidRPr="002A1332">
              <w:rPr>
                <w:rFonts w:ascii="Myriad Pro" w:hAnsi="Myriad Pro"/>
                <w:sz w:val="20"/>
                <w:szCs w:val="20"/>
                <w:lang w:eastAsia="en-US"/>
              </w:rPr>
              <w:t xml:space="preserve"> 7</w:t>
            </w:r>
            <w:r w:rsidR="002A1332">
              <w:rPr>
                <w:rFonts w:ascii="Myriad Pro" w:hAnsi="Myriad Pro"/>
                <w:sz w:val="20"/>
                <w:szCs w:val="20"/>
                <w:lang w:eastAsia="en-US"/>
              </w:rPr>
              <w:t>17</w:t>
            </w:r>
            <w:r w:rsidRPr="002A1332">
              <w:rPr>
                <w:rFonts w:ascii="Myriad Pro" w:hAnsi="Myriad Pro"/>
                <w:sz w:val="20"/>
                <w:szCs w:val="20"/>
                <w:lang w:eastAsia="en-US"/>
              </w:rPr>
              <w:t xml:space="preserve"> </w:t>
            </w:r>
            <w:r w:rsidR="002A1332">
              <w:rPr>
                <w:rFonts w:ascii="Myriad Pro" w:hAnsi="Myriad Pro"/>
                <w:sz w:val="20"/>
                <w:szCs w:val="20"/>
                <w:lang w:eastAsia="en-US"/>
              </w:rPr>
              <w:t>069</w:t>
            </w:r>
          </w:p>
        </w:tc>
        <w:tc>
          <w:tcPr>
            <w:tcW w:w="1068" w:type="dxa"/>
            <w:tcBorders>
              <w:top w:val="single" w:sz="4" w:space="0" w:color="auto"/>
              <w:left w:val="single" w:sz="4" w:space="0" w:color="auto"/>
              <w:bottom w:val="single" w:sz="4" w:space="0" w:color="auto"/>
              <w:right w:val="single" w:sz="4" w:space="0" w:color="auto"/>
            </w:tcBorders>
            <w:noWrap/>
            <w:vAlign w:val="center"/>
            <w:hideMark/>
          </w:tcPr>
          <w:p w14:paraId="16D537CE" w14:textId="77777777" w:rsidR="00B74E3E" w:rsidRPr="002A1332" w:rsidRDefault="002A1332" w:rsidP="00B456F8">
            <w:pPr>
              <w:spacing w:line="256" w:lineRule="auto"/>
              <w:jc w:val="center"/>
              <w:rPr>
                <w:rFonts w:ascii="Myriad Pro" w:hAnsi="Myriad Pro"/>
                <w:sz w:val="20"/>
                <w:szCs w:val="20"/>
                <w:lang w:eastAsia="en-US"/>
              </w:rPr>
            </w:pPr>
            <w:r>
              <w:rPr>
                <w:rFonts w:ascii="Myriad Pro" w:hAnsi="Myriad Pro"/>
                <w:sz w:val="20"/>
                <w:szCs w:val="20"/>
                <w:lang w:eastAsia="en-US"/>
              </w:rPr>
              <w:t>43 347</w:t>
            </w:r>
          </w:p>
        </w:tc>
        <w:tc>
          <w:tcPr>
            <w:tcW w:w="1701" w:type="dxa"/>
            <w:vMerge w:val="restart"/>
            <w:tcBorders>
              <w:top w:val="single" w:sz="4" w:space="0" w:color="auto"/>
              <w:left w:val="single" w:sz="4" w:space="0" w:color="auto"/>
              <w:bottom w:val="single" w:sz="4" w:space="0" w:color="auto"/>
              <w:right w:val="single" w:sz="4" w:space="0" w:color="auto"/>
            </w:tcBorders>
            <w:noWrap/>
            <w:vAlign w:val="center"/>
            <w:hideMark/>
          </w:tcPr>
          <w:p w14:paraId="0CCA95B5" w14:textId="77777777" w:rsidR="00B74E3E" w:rsidRPr="002A1332" w:rsidRDefault="002A1332" w:rsidP="00B456F8">
            <w:pPr>
              <w:spacing w:line="256" w:lineRule="auto"/>
              <w:jc w:val="center"/>
              <w:rPr>
                <w:rFonts w:ascii="Myriad Pro" w:hAnsi="Myriad Pro"/>
                <w:sz w:val="20"/>
                <w:szCs w:val="20"/>
                <w:lang w:eastAsia="en-US"/>
              </w:rPr>
            </w:pPr>
            <w:r>
              <w:rPr>
                <w:rFonts w:ascii="Myriad Pro" w:hAnsi="Myriad Pro"/>
                <w:sz w:val="20"/>
                <w:szCs w:val="20"/>
                <w:lang w:eastAsia="en-US"/>
              </w:rPr>
              <w:t>- 215</w:t>
            </w:r>
            <w:r w:rsidR="00333A10">
              <w:rPr>
                <w:rFonts w:ascii="Myriad Pro" w:hAnsi="Myriad Pro"/>
                <w:sz w:val="20"/>
                <w:szCs w:val="20"/>
                <w:lang w:eastAsia="en-US"/>
              </w:rPr>
              <w:t> 611,88</w:t>
            </w:r>
          </w:p>
        </w:tc>
      </w:tr>
      <w:tr w:rsidR="00B74E3E" w:rsidRPr="006109B1" w14:paraId="22B40C24" w14:textId="77777777" w:rsidTr="00B74E3E">
        <w:trPr>
          <w:trHeight w:val="315"/>
        </w:trPr>
        <w:tc>
          <w:tcPr>
            <w:tcW w:w="675" w:type="dxa"/>
            <w:tcBorders>
              <w:top w:val="single" w:sz="4" w:space="0" w:color="auto"/>
              <w:left w:val="single" w:sz="4" w:space="0" w:color="auto"/>
              <w:bottom w:val="single" w:sz="4" w:space="0" w:color="auto"/>
              <w:right w:val="single" w:sz="4" w:space="0" w:color="auto"/>
            </w:tcBorders>
            <w:noWrap/>
            <w:vAlign w:val="center"/>
            <w:hideMark/>
          </w:tcPr>
          <w:p w14:paraId="28AFE471" w14:textId="77777777" w:rsidR="00B74E3E" w:rsidRPr="002A1332" w:rsidRDefault="00B74E3E" w:rsidP="00B456F8">
            <w:pPr>
              <w:spacing w:line="256" w:lineRule="auto"/>
              <w:jc w:val="center"/>
              <w:rPr>
                <w:rFonts w:ascii="Myriad Pro" w:hAnsi="Myriad Pro"/>
                <w:sz w:val="20"/>
                <w:szCs w:val="20"/>
                <w:lang w:eastAsia="en-US"/>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7EDB94DE" w14:textId="77777777" w:rsidR="00B74E3E" w:rsidRPr="002A1332" w:rsidRDefault="00B74E3E" w:rsidP="00B456F8">
            <w:pPr>
              <w:spacing w:line="256" w:lineRule="auto"/>
              <w:jc w:val="center"/>
              <w:rPr>
                <w:rFonts w:ascii="Myriad Pro" w:hAnsi="Myriad Pro"/>
                <w:sz w:val="20"/>
                <w:szCs w:val="20"/>
                <w:lang w:eastAsia="en-US"/>
              </w:rPr>
            </w:pPr>
            <w:r w:rsidRPr="002A1332">
              <w:rPr>
                <w:rFonts w:ascii="Myriad Pro" w:hAnsi="Myriad Pro"/>
                <w:sz w:val="20"/>
                <w:szCs w:val="20"/>
                <w:lang w:eastAsia="en-US"/>
              </w:rPr>
              <w:t>2 п/г 201</w:t>
            </w:r>
            <w:r w:rsidR="002A1332">
              <w:rPr>
                <w:rFonts w:ascii="Myriad Pro" w:hAnsi="Myriad Pro"/>
                <w:sz w:val="20"/>
                <w:szCs w:val="20"/>
                <w:lang w:eastAsia="en-US"/>
              </w:rPr>
              <w:t>5</w:t>
            </w:r>
          </w:p>
        </w:tc>
        <w:tc>
          <w:tcPr>
            <w:tcW w:w="1417" w:type="dxa"/>
            <w:tcBorders>
              <w:top w:val="single" w:sz="4" w:space="0" w:color="auto"/>
              <w:left w:val="single" w:sz="4" w:space="0" w:color="auto"/>
              <w:bottom w:val="single" w:sz="4" w:space="0" w:color="auto"/>
              <w:right w:val="single" w:sz="4" w:space="0" w:color="auto"/>
            </w:tcBorders>
            <w:noWrap/>
            <w:vAlign w:val="center"/>
            <w:hideMark/>
          </w:tcPr>
          <w:p w14:paraId="48EB1656" w14:textId="77777777" w:rsidR="00B74E3E" w:rsidRPr="002A1332" w:rsidRDefault="00B74E3E" w:rsidP="00B456F8">
            <w:pPr>
              <w:spacing w:line="256" w:lineRule="auto"/>
              <w:jc w:val="center"/>
              <w:rPr>
                <w:rFonts w:ascii="Myriad Pro" w:hAnsi="Myriad Pro"/>
                <w:sz w:val="20"/>
                <w:szCs w:val="20"/>
                <w:lang w:eastAsia="en-US"/>
              </w:rPr>
            </w:pPr>
            <w:r w:rsidRPr="002A1332">
              <w:rPr>
                <w:rFonts w:ascii="Myriad Pro" w:hAnsi="Myriad Pro"/>
                <w:sz w:val="20"/>
                <w:szCs w:val="20"/>
                <w:lang w:eastAsia="en-US"/>
              </w:rPr>
              <w:t>0,</w:t>
            </w:r>
            <w:r w:rsidR="002A1332">
              <w:rPr>
                <w:rFonts w:ascii="Myriad Pro" w:hAnsi="Myriad Pro"/>
                <w:sz w:val="20"/>
                <w:szCs w:val="20"/>
                <w:lang w:eastAsia="en-US"/>
              </w:rPr>
              <w:t>40247</w:t>
            </w:r>
          </w:p>
        </w:tc>
        <w:tc>
          <w:tcPr>
            <w:tcW w:w="1276" w:type="dxa"/>
            <w:tcBorders>
              <w:top w:val="single" w:sz="4" w:space="0" w:color="auto"/>
              <w:left w:val="single" w:sz="4" w:space="0" w:color="auto"/>
              <w:bottom w:val="single" w:sz="4" w:space="0" w:color="auto"/>
              <w:right w:val="single" w:sz="4" w:space="0" w:color="auto"/>
            </w:tcBorders>
            <w:noWrap/>
            <w:vAlign w:val="center"/>
            <w:hideMark/>
          </w:tcPr>
          <w:p w14:paraId="7DC4CDA9" w14:textId="77777777" w:rsidR="00B74E3E" w:rsidRPr="002A1332" w:rsidRDefault="002A1332" w:rsidP="00B456F8">
            <w:pPr>
              <w:spacing w:line="256" w:lineRule="auto"/>
              <w:jc w:val="center"/>
              <w:rPr>
                <w:rFonts w:ascii="Myriad Pro" w:hAnsi="Myriad Pro"/>
                <w:sz w:val="20"/>
                <w:szCs w:val="20"/>
                <w:lang w:eastAsia="en-US"/>
              </w:rPr>
            </w:pPr>
            <w:r>
              <w:rPr>
                <w:rFonts w:ascii="Myriad Pro" w:hAnsi="Myriad Pro"/>
                <w:sz w:val="20"/>
                <w:szCs w:val="20"/>
                <w:lang w:eastAsia="en-US"/>
              </w:rPr>
              <w:t>1,18498</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0212C63B" w14:textId="77777777" w:rsidR="00B74E3E" w:rsidRPr="002A1332" w:rsidRDefault="002A1332" w:rsidP="00B456F8">
            <w:pPr>
              <w:spacing w:line="256" w:lineRule="auto"/>
              <w:jc w:val="center"/>
              <w:rPr>
                <w:rFonts w:ascii="Myriad Pro" w:hAnsi="Myriad Pro"/>
                <w:sz w:val="20"/>
                <w:szCs w:val="20"/>
                <w:lang w:eastAsia="en-US"/>
              </w:rPr>
            </w:pPr>
            <w:r w:rsidRPr="002A1332">
              <w:rPr>
                <w:rFonts w:ascii="Myriad Pro" w:hAnsi="Myriad Pro"/>
                <w:sz w:val="20"/>
                <w:szCs w:val="20"/>
                <w:lang w:eastAsia="en-US"/>
              </w:rPr>
              <w:t>2</w:t>
            </w:r>
            <w:r>
              <w:rPr>
                <w:rFonts w:ascii="Myriad Pro" w:hAnsi="Myriad Pro"/>
                <w:sz w:val="20"/>
                <w:szCs w:val="20"/>
                <w:lang w:eastAsia="en-US"/>
              </w:rPr>
              <w:t>76</w:t>
            </w:r>
            <w:r w:rsidRPr="002A1332">
              <w:rPr>
                <w:rFonts w:ascii="Myriad Pro" w:hAnsi="Myriad Pro"/>
                <w:sz w:val="20"/>
                <w:szCs w:val="20"/>
                <w:lang w:eastAsia="en-US"/>
              </w:rPr>
              <w:t xml:space="preserve"> 7</w:t>
            </w:r>
            <w:r>
              <w:rPr>
                <w:rFonts w:ascii="Myriad Pro" w:hAnsi="Myriad Pro"/>
                <w:sz w:val="20"/>
                <w:szCs w:val="20"/>
                <w:lang w:eastAsia="en-US"/>
              </w:rPr>
              <w:t>17</w:t>
            </w:r>
            <w:r w:rsidRPr="002A1332">
              <w:rPr>
                <w:rFonts w:ascii="Myriad Pro" w:hAnsi="Myriad Pro"/>
                <w:sz w:val="20"/>
                <w:szCs w:val="20"/>
                <w:lang w:eastAsia="en-US"/>
              </w:rPr>
              <w:t xml:space="preserve"> </w:t>
            </w:r>
            <w:r>
              <w:rPr>
                <w:rFonts w:ascii="Myriad Pro" w:hAnsi="Myriad Pro"/>
                <w:sz w:val="20"/>
                <w:szCs w:val="20"/>
                <w:lang w:eastAsia="en-US"/>
              </w:rPr>
              <w:t>069</w:t>
            </w:r>
          </w:p>
        </w:tc>
        <w:tc>
          <w:tcPr>
            <w:tcW w:w="1068" w:type="dxa"/>
            <w:tcBorders>
              <w:top w:val="single" w:sz="4" w:space="0" w:color="auto"/>
              <w:left w:val="single" w:sz="4" w:space="0" w:color="auto"/>
              <w:bottom w:val="single" w:sz="4" w:space="0" w:color="auto"/>
              <w:right w:val="single" w:sz="4" w:space="0" w:color="auto"/>
            </w:tcBorders>
            <w:noWrap/>
            <w:vAlign w:val="center"/>
            <w:hideMark/>
          </w:tcPr>
          <w:p w14:paraId="254B8666" w14:textId="77777777" w:rsidR="00B74E3E" w:rsidRPr="002A1332" w:rsidRDefault="002A1332" w:rsidP="00B456F8">
            <w:pPr>
              <w:spacing w:line="256" w:lineRule="auto"/>
              <w:jc w:val="center"/>
              <w:rPr>
                <w:rFonts w:ascii="Myriad Pro" w:hAnsi="Myriad Pro"/>
                <w:sz w:val="20"/>
                <w:szCs w:val="20"/>
                <w:lang w:eastAsia="en-US"/>
              </w:rPr>
            </w:pPr>
            <w:r>
              <w:rPr>
                <w:rFonts w:ascii="Myriad Pro" w:hAnsi="Myriad Pro"/>
                <w:sz w:val="20"/>
                <w:szCs w:val="20"/>
                <w:lang w:eastAsia="en-US"/>
              </w:rPr>
              <w:t>43 347</w:t>
            </w:r>
          </w:p>
        </w:tc>
        <w:tc>
          <w:tcPr>
            <w:tcW w:w="1701" w:type="dxa"/>
            <w:vMerge/>
            <w:tcBorders>
              <w:top w:val="single" w:sz="4" w:space="0" w:color="auto"/>
              <w:left w:val="single" w:sz="4" w:space="0" w:color="auto"/>
              <w:bottom w:val="single" w:sz="8" w:space="0" w:color="000000"/>
              <w:right w:val="single" w:sz="8" w:space="0" w:color="auto"/>
            </w:tcBorders>
            <w:vAlign w:val="center"/>
            <w:hideMark/>
          </w:tcPr>
          <w:p w14:paraId="5D6FBD0A" w14:textId="77777777" w:rsidR="00B74E3E" w:rsidRPr="002A1332" w:rsidRDefault="00B74E3E" w:rsidP="00B456F8">
            <w:pPr>
              <w:spacing w:line="256" w:lineRule="auto"/>
              <w:rPr>
                <w:rFonts w:ascii="Myriad Pro" w:hAnsi="Myriad Pro"/>
                <w:sz w:val="20"/>
                <w:szCs w:val="20"/>
                <w:lang w:eastAsia="en-US"/>
              </w:rPr>
            </w:pPr>
          </w:p>
        </w:tc>
      </w:tr>
      <w:tr w:rsidR="00B74E3E" w:rsidRPr="006109B1" w14:paraId="6F25A5BC" w14:textId="77777777" w:rsidTr="00B74E3E">
        <w:trPr>
          <w:trHeight w:val="315"/>
        </w:trPr>
        <w:tc>
          <w:tcPr>
            <w:tcW w:w="675" w:type="dxa"/>
            <w:tcBorders>
              <w:top w:val="single" w:sz="4" w:space="0" w:color="auto"/>
              <w:left w:val="single" w:sz="8" w:space="0" w:color="auto"/>
              <w:bottom w:val="single" w:sz="8" w:space="0" w:color="auto"/>
              <w:right w:val="single" w:sz="8" w:space="0" w:color="auto"/>
            </w:tcBorders>
            <w:noWrap/>
            <w:vAlign w:val="center"/>
            <w:hideMark/>
          </w:tcPr>
          <w:p w14:paraId="70427CF1" w14:textId="77777777" w:rsidR="00B74E3E" w:rsidRPr="002A1332" w:rsidRDefault="00B74E3E" w:rsidP="00B456F8">
            <w:pPr>
              <w:spacing w:line="256" w:lineRule="auto"/>
              <w:jc w:val="center"/>
              <w:rPr>
                <w:rFonts w:ascii="Myriad Pro" w:hAnsi="Myriad Pro"/>
                <w:sz w:val="20"/>
                <w:szCs w:val="20"/>
                <w:lang w:eastAsia="en-US"/>
              </w:rPr>
            </w:pPr>
          </w:p>
        </w:tc>
        <w:tc>
          <w:tcPr>
            <w:tcW w:w="1985" w:type="dxa"/>
            <w:tcBorders>
              <w:top w:val="single" w:sz="4" w:space="0" w:color="auto"/>
              <w:left w:val="nil"/>
              <w:bottom w:val="single" w:sz="8" w:space="0" w:color="auto"/>
              <w:right w:val="single" w:sz="8" w:space="0" w:color="auto"/>
            </w:tcBorders>
            <w:noWrap/>
            <w:vAlign w:val="center"/>
            <w:hideMark/>
          </w:tcPr>
          <w:p w14:paraId="41C02EC6" w14:textId="77777777" w:rsidR="00B74E3E" w:rsidRPr="002A1332" w:rsidRDefault="00B74E3E" w:rsidP="00B456F8">
            <w:pPr>
              <w:spacing w:line="256" w:lineRule="auto"/>
              <w:jc w:val="center"/>
              <w:rPr>
                <w:rFonts w:ascii="Myriad Pro" w:hAnsi="Myriad Pro"/>
                <w:sz w:val="20"/>
                <w:szCs w:val="20"/>
                <w:lang w:eastAsia="en-US"/>
              </w:rPr>
            </w:pPr>
          </w:p>
        </w:tc>
        <w:tc>
          <w:tcPr>
            <w:tcW w:w="5320" w:type="dxa"/>
            <w:gridSpan w:val="4"/>
            <w:tcBorders>
              <w:top w:val="single" w:sz="4" w:space="0" w:color="auto"/>
              <w:left w:val="nil"/>
              <w:bottom w:val="single" w:sz="8" w:space="0" w:color="auto"/>
              <w:right w:val="single" w:sz="8" w:space="0" w:color="auto"/>
            </w:tcBorders>
            <w:noWrap/>
            <w:vAlign w:val="center"/>
            <w:hideMark/>
          </w:tcPr>
          <w:p w14:paraId="04CF3A46" w14:textId="77777777" w:rsidR="00B74E3E" w:rsidRPr="002A1332" w:rsidRDefault="00B74E3E" w:rsidP="00B456F8">
            <w:pPr>
              <w:spacing w:line="256" w:lineRule="auto"/>
              <w:jc w:val="center"/>
              <w:rPr>
                <w:rFonts w:ascii="Myriad Pro" w:hAnsi="Myriad Pro"/>
                <w:sz w:val="20"/>
                <w:szCs w:val="20"/>
                <w:lang w:eastAsia="en-US"/>
              </w:rPr>
            </w:pPr>
            <w:r w:rsidRPr="002A1332">
              <w:rPr>
                <w:rFonts w:ascii="Myriad Pro" w:hAnsi="Myriad Pro"/>
                <w:sz w:val="20"/>
                <w:szCs w:val="20"/>
                <w:lang w:eastAsia="en-US"/>
              </w:rPr>
              <w:t> </w:t>
            </w:r>
          </w:p>
        </w:tc>
        <w:tc>
          <w:tcPr>
            <w:tcW w:w="1701" w:type="dxa"/>
            <w:tcBorders>
              <w:top w:val="nil"/>
              <w:left w:val="nil"/>
              <w:bottom w:val="single" w:sz="8" w:space="0" w:color="auto"/>
              <w:right w:val="single" w:sz="8" w:space="0" w:color="auto"/>
            </w:tcBorders>
            <w:noWrap/>
            <w:vAlign w:val="center"/>
            <w:hideMark/>
          </w:tcPr>
          <w:p w14:paraId="1CFB48D4" w14:textId="77777777" w:rsidR="00B74E3E" w:rsidRPr="002A1332" w:rsidRDefault="00333A10" w:rsidP="00B456F8">
            <w:pPr>
              <w:spacing w:line="256" w:lineRule="auto"/>
              <w:jc w:val="right"/>
              <w:rPr>
                <w:rFonts w:ascii="Myriad Pro" w:hAnsi="Myriad Pro"/>
                <w:b/>
                <w:bCs/>
                <w:i/>
                <w:iCs/>
                <w:sz w:val="20"/>
                <w:szCs w:val="20"/>
                <w:lang w:eastAsia="en-US"/>
              </w:rPr>
            </w:pPr>
            <w:r>
              <w:rPr>
                <w:rFonts w:ascii="Myriad Pro" w:hAnsi="Myriad Pro"/>
                <w:b/>
                <w:bCs/>
                <w:i/>
                <w:iCs/>
                <w:sz w:val="20"/>
                <w:szCs w:val="20"/>
                <w:lang w:eastAsia="en-US"/>
              </w:rPr>
              <w:t>- 192 395</w:t>
            </w:r>
          </w:p>
        </w:tc>
      </w:tr>
    </w:tbl>
    <w:p w14:paraId="12540A65" w14:textId="77777777" w:rsidR="00B74E3E" w:rsidRPr="006109B1" w:rsidRDefault="00B74E3E" w:rsidP="00B74E3E">
      <w:pPr>
        <w:ind w:firstLine="709"/>
        <w:rPr>
          <w:rFonts w:ascii="Myriad Pro" w:hAnsi="Myriad Pro"/>
          <w:color w:val="FF0000"/>
        </w:rPr>
      </w:pPr>
    </w:p>
    <w:p w14:paraId="3D1F8A27" w14:textId="77777777" w:rsidR="00C947E7" w:rsidRDefault="00C947E7" w:rsidP="007D3386">
      <w:pPr>
        <w:rPr>
          <w:rFonts w:ascii="Myriad Pro" w:hAnsi="Myriad Pro"/>
          <w:b/>
          <w:sz w:val="26"/>
          <w:szCs w:val="26"/>
        </w:rPr>
      </w:pPr>
    </w:p>
    <w:p w14:paraId="7E03BC40" w14:textId="77777777" w:rsidR="00B74E3E" w:rsidRPr="007A2D47" w:rsidRDefault="00B74E3E" w:rsidP="00593C07">
      <w:pPr>
        <w:spacing w:line="360" w:lineRule="auto"/>
        <w:rPr>
          <w:rFonts w:ascii="Myriad Pro" w:hAnsi="Myriad Pro"/>
          <w:b/>
          <w:sz w:val="26"/>
          <w:szCs w:val="26"/>
        </w:rPr>
      </w:pPr>
      <w:r w:rsidRPr="007A2D47">
        <w:rPr>
          <w:rFonts w:ascii="Myriad Pro" w:hAnsi="Myriad Pro"/>
          <w:b/>
          <w:sz w:val="26"/>
          <w:szCs w:val="26"/>
        </w:rPr>
        <w:t>ПОЗИЦИЯ ИСПОЛНИТЕЛЯ</w:t>
      </w:r>
    </w:p>
    <w:p w14:paraId="7059EB64" w14:textId="5D74791B" w:rsidR="00B74E3E" w:rsidRPr="00333A10" w:rsidRDefault="00B74E3E" w:rsidP="00593C07">
      <w:pPr>
        <w:spacing w:line="360" w:lineRule="auto"/>
        <w:ind w:firstLine="567"/>
        <w:jc w:val="both"/>
        <w:rPr>
          <w:rFonts w:ascii="Myriad Pro" w:hAnsi="Myriad Pro"/>
          <w:sz w:val="26"/>
          <w:szCs w:val="26"/>
        </w:rPr>
      </w:pPr>
      <w:r w:rsidRPr="00333A10">
        <w:rPr>
          <w:rFonts w:ascii="Myriad Pro" w:hAnsi="Myriad Pro"/>
          <w:sz w:val="26"/>
          <w:szCs w:val="26"/>
        </w:rPr>
        <w:t xml:space="preserve">Управлением по тарифам в </w:t>
      </w:r>
      <w:r w:rsidR="00333A10" w:rsidRPr="00333A10">
        <w:rPr>
          <w:rFonts w:ascii="Myriad Pro" w:hAnsi="Myriad Pro"/>
          <w:sz w:val="26"/>
          <w:szCs w:val="26"/>
        </w:rPr>
        <w:t xml:space="preserve">выписке из протокола от 29.12.2016 </w:t>
      </w:r>
      <w:r w:rsidR="0053226C">
        <w:rPr>
          <w:rFonts w:ascii="Myriad Pro" w:hAnsi="Myriad Pro"/>
          <w:sz w:val="26"/>
          <w:szCs w:val="26"/>
        </w:rPr>
        <w:t>№  </w:t>
      </w:r>
      <w:r w:rsidR="00333A10" w:rsidRPr="00333A10">
        <w:rPr>
          <w:rFonts w:ascii="Myriad Pro" w:hAnsi="Myriad Pro"/>
          <w:sz w:val="26"/>
          <w:szCs w:val="26"/>
        </w:rPr>
        <w:t>57-э</w:t>
      </w:r>
      <w:r w:rsidRPr="00333A10">
        <w:rPr>
          <w:rFonts w:ascii="Myriad Pro" w:hAnsi="Myriad Pro"/>
          <w:sz w:val="26"/>
          <w:szCs w:val="26"/>
        </w:rPr>
        <w:t xml:space="preserve"> представлен расчет суммы расходов филиала «Алтайэнерго» на транзит в электрические сети других ТСО, владеющих электросетевыми объектами на праве собственности в других регионах Российской Федерации (Новосибирская область, Кемеровская область, Республика Алтай</w:t>
      </w:r>
      <w:r w:rsidR="006A52C9">
        <w:rPr>
          <w:rFonts w:ascii="Myriad Pro" w:hAnsi="Myriad Pro"/>
          <w:sz w:val="26"/>
          <w:szCs w:val="26"/>
        </w:rPr>
        <w:t>)</w:t>
      </w:r>
      <w:r w:rsidRPr="00333A10">
        <w:rPr>
          <w:rFonts w:ascii="Myriad Pro" w:hAnsi="Myriad Pro"/>
          <w:sz w:val="26"/>
          <w:szCs w:val="26"/>
        </w:rPr>
        <w:t xml:space="preserve">. Данный расчет сформирован, по мнению Управления по тарифам, исходя из тарифов, рассчитанных в соответствии с п.п. 48-52 Методических указаний </w:t>
      </w:r>
      <w:r w:rsidR="0053226C">
        <w:rPr>
          <w:rFonts w:ascii="Myriad Pro" w:hAnsi="Myriad Pro"/>
          <w:sz w:val="26"/>
          <w:szCs w:val="26"/>
        </w:rPr>
        <w:t>№  </w:t>
      </w:r>
      <w:r w:rsidRPr="00333A10">
        <w:rPr>
          <w:rFonts w:ascii="Myriad Pro" w:hAnsi="Myriad Pro"/>
          <w:sz w:val="26"/>
          <w:szCs w:val="26"/>
        </w:rPr>
        <w:t xml:space="preserve">20э/2 и объемов транзита электрической энергии. Расчет тарифов в </w:t>
      </w:r>
      <w:r w:rsidR="00333A10" w:rsidRPr="00333A10">
        <w:rPr>
          <w:rFonts w:ascii="Myriad Pro" w:hAnsi="Myriad Pro"/>
          <w:sz w:val="26"/>
          <w:szCs w:val="26"/>
        </w:rPr>
        <w:t>выписке из протокола</w:t>
      </w:r>
      <w:r w:rsidRPr="00333A10">
        <w:rPr>
          <w:rFonts w:ascii="Myriad Pro" w:hAnsi="Myriad Pro"/>
          <w:sz w:val="26"/>
          <w:szCs w:val="26"/>
        </w:rPr>
        <w:t xml:space="preserve"> отсутствует.</w:t>
      </w:r>
    </w:p>
    <w:p w14:paraId="44A85D2E" w14:textId="1684EA30" w:rsidR="00333A10" w:rsidRPr="00333A10" w:rsidRDefault="00333A10" w:rsidP="00593C07">
      <w:pPr>
        <w:spacing w:line="360" w:lineRule="auto"/>
        <w:ind w:firstLine="567"/>
        <w:jc w:val="both"/>
        <w:rPr>
          <w:rFonts w:ascii="Myriad Pro" w:hAnsi="Myriad Pro"/>
          <w:sz w:val="26"/>
          <w:szCs w:val="26"/>
        </w:rPr>
      </w:pPr>
      <w:r w:rsidRPr="00333A10">
        <w:rPr>
          <w:rFonts w:ascii="Myriad Pro" w:hAnsi="Myriad Pro"/>
          <w:sz w:val="26"/>
          <w:szCs w:val="26"/>
        </w:rPr>
        <w:t xml:space="preserve">Государственному регулированию в электроэнергетике подлежат цены (тарифы) на электрическую энергию (мощность) и на услуги, оказываемые на оптовом и розничных рынках, в соответствии с Федеральным законом от 26.03.2003 </w:t>
      </w:r>
      <w:r w:rsidR="0053226C">
        <w:rPr>
          <w:rFonts w:ascii="Myriad Pro" w:hAnsi="Myriad Pro"/>
          <w:sz w:val="26"/>
          <w:szCs w:val="26"/>
        </w:rPr>
        <w:t>№  </w:t>
      </w:r>
      <w:r w:rsidRPr="00333A10">
        <w:rPr>
          <w:rFonts w:ascii="Myriad Pro" w:hAnsi="Myriad Pro"/>
          <w:sz w:val="26"/>
          <w:szCs w:val="26"/>
        </w:rPr>
        <w:t>35-ФЗ (статья 23.1).</w:t>
      </w:r>
    </w:p>
    <w:p w14:paraId="0A0B7F50" w14:textId="4B34271C" w:rsidR="00333A10" w:rsidRPr="00333A10" w:rsidRDefault="00333A10" w:rsidP="00593C07">
      <w:pPr>
        <w:spacing w:line="360" w:lineRule="auto"/>
        <w:ind w:firstLine="567"/>
        <w:jc w:val="both"/>
        <w:rPr>
          <w:rFonts w:ascii="Myriad Pro" w:hAnsi="Myriad Pro"/>
          <w:sz w:val="26"/>
          <w:szCs w:val="26"/>
        </w:rPr>
      </w:pPr>
      <w:r w:rsidRPr="00333A10">
        <w:rPr>
          <w:rFonts w:ascii="Myriad Pro" w:hAnsi="Myriad Pro"/>
          <w:sz w:val="26"/>
          <w:szCs w:val="26"/>
        </w:rPr>
        <w:t xml:space="preserve">В соответствии с п. 10 Основ ценообразования </w:t>
      </w:r>
      <w:r w:rsidR="0053226C">
        <w:rPr>
          <w:rFonts w:ascii="Myriad Pro" w:hAnsi="Myriad Pro"/>
          <w:sz w:val="26"/>
          <w:szCs w:val="26"/>
        </w:rPr>
        <w:t>№  </w:t>
      </w:r>
      <w:r w:rsidRPr="00333A10">
        <w:rPr>
          <w:rFonts w:ascii="Myriad Pro" w:hAnsi="Myriad Pro"/>
          <w:sz w:val="26"/>
          <w:szCs w:val="26"/>
        </w:rPr>
        <w:t xml:space="preserve">1178 регулируемые цены (тарифы) и предельные (минимальный и (или) максимальный) уровни цен (тарифов) на электрическую энергию (мощность) на розничных рынках и на услуги, оказываемые на розничных рынках электрической энергии (мощности) </w:t>
      </w:r>
      <w:r w:rsidRPr="00333A10">
        <w:rPr>
          <w:rFonts w:ascii="Myriad Pro" w:hAnsi="Myriad Pro"/>
          <w:sz w:val="26"/>
          <w:szCs w:val="26"/>
          <w:u w:val="single"/>
        </w:rPr>
        <w:lastRenderedPageBreak/>
        <w:t>устанавливаются</w:t>
      </w:r>
      <w:r w:rsidRPr="00333A10">
        <w:rPr>
          <w:rFonts w:ascii="Myriad Pro" w:hAnsi="Myriad Pro"/>
          <w:sz w:val="26"/>
          <w:szCs w:val="26"/>
        </w:rPr>
        <w:t xml:space="preserve"> соответственно органами исполнительной власти субъектов Российской Федерации в области государственного регулирования тарифов и федеральным органом исполнительной власти в области регулирования тарифов в целях обеспечения равенства указанных регулируемых цен (тарифов) и предельных (минимальных и (или) максимальных) уровней цен (тарифов) </w:t>
      </w:r>
      <w:r w:rsidRPr="00333A10">
        <w:rPr>
          <w:rFonts w:ascii="Myriad Pro" w:hAnsi="Myriad Pro"/>
          <w:sz w:val="26"/>
          <w:szCs w:val="26"/>
          <w:u w:val="single"/>
        </w:rPr>
        <w:t>на территориях 2 и более субъектов Российской Федерации при наличии согласования между высшими должностными лицами субъектов Российской Федерации</w:t>
      </w:r>
      <w:r w:rsidRPr="00333A10">
        <w:rPr>
          <w:rFonts w:ascii="Myriad Pro" w:hAnsi="Myriad Pro"/>
          <w:sz w:val="26"/>
          <w:szCs w:val="26"/>
        </w:rPr>
        <w:t xml:space="preserve">  в соответствии с методическими указаниями по расчету регулируемых тарифов и цен на электрическую (тепловую) энергию на розничном (потребительском) рынке, по расчету тарифов на электрическую энергию (мощность).</w:t>
      </w:r>
    </w:p>
    <w:p w14:paraId="761FCC1E" w14:textId="1DFDBD2D" w:rsidR="00333A10" w:rsidRPr="00333A10" w:rsidRDefault="00333A10" w:rsidP="00333A10">
      <w:pPr>
        <w:spacing w:line="360" w:lineRule="auto"/>
        <w:ind w:firstLine="567"/>
        <w:jc w:val="both"/>
        <w:rPr>
          <w:rFonts w:ascii="Myriad Pro" w:hAnsi="Myriad Pro"/>
          <w:sz w:val="26"/>
          <w:szCs w:val="26"/>
        </w:rPr>
      </w:pPr>
      <w:r w:rsidRPr="00333A10">
        <w:rPr>
          <w:rFonts w:ascii="Myriad Pro" w:hAnsi="Myriad Pro"/>
          <w:sz w:val="26"/>
          <w:szCs w:val="26"/>
        </w:rPr>
        <w:t xml:space="preserve">Согласно п. 29 Основ ценообразования </w:t>
      </w:r>
      <w:r w:rsidR="0053226C">
        <w:rPr>
          <w:rFonts w:ascii="Myriad Pro" w:hAnsi="Myriad Pro"/>
          <w:sz w:val="26"/>
          <w:szCs w:val="26"/>
        </w:rPr>
        <w:t>№  </w:t>
      </w:r>
      <w:r w:rsidRPr="00333A10">
        <w:rPr>
          <w:rFonts w:ascii="Myriad Pro" w:hAnsi="Myriad Pro"/>
          <w:sz w:val="26"/>
          <w:szCs w:val="26"/>
        </w:rPr>
        <w:t xml:space="preserve">1178 при определении фактических значений расходов (цен) регулирующий орган использует </w:t>
      </w:r>
      <w:r w:rsidRPr="00333A10">
        <w:rPr>
          <w:rFonts w:ascii="Myriad Pro" w:hAnsi="Myriad Pro"/>
          <w:sz w:val="26"/>
          <w:szCs w:val="26"/>
          <w:u w:val="single"/>
        </w:rPr>
        <w:t>установленные</w:t>
      </w:r>
      <w:r w:rsidRPr="00333A10">
        <w:rPr>
          <w:rFonts w:ascii="Myriad Pro" w:hAnsi="Myriad Pro"/>
          <w:sz w:val="26"/>
          <w:szCs w:val="26"/>
        </w:rPr>
        <w:t xml:space="preserve">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3CE6939C" w14:textId="77777777" w:rsidR="00466DC1" w:rsidRPr="00333A10" w:rsidRDefault="00466DC1" w:rsidP="003D77E1">
      <w:pPr>
        <w:spacing w:line="360" w:lineRule="auto"/>
        <w:ind w:firstLine="567"/>
        <w:jc w:val="both"/>
        <w:rPr>
          <w:rFonts w:ascii="Myriad Pro" w:hAnsi="Myriad Pro"/>
          <w:sz w:val="26"/>
          <w:szCs w:val="26"/>
        </w:rPr>
      </w:pPr>
      <w:r w:rsidRPr="00333A10">
        <w:rPr>
          <w:rFonts w:ascii="Myriad Pro" w:hAnsi="Myriad Pro"/>
          <w:sz w:val="26"/>
          <w:szCs w:val="26"/>
        </w:rPr>
        <w:t>Исполнитель провел анализ опубликованных на официальном интернет-портале правовой информации решений Управления Алтайского края по государственному регулированию цен и тарифов действующих в периоде регулирования - 201</w:t>
      </w:r>
      <w:r w:rsidR="00333A10" w:rsidRPr="00333A10">
        <w:rPr>
          <w:rFonts w:ascii="Myriad Pro" w:hAnsi="Myriad Pro"/>
          <w:sz w:val="26"/>
          <w:szCs w:val="26"/>
        </w:rPr>
        <w:t>7</w:t>
      </w:r>
      <w:r w:rsidRPr="00333A10">
        <w:rPr>
          <w:rFonts w:ascii="Myriad Pro" w:hAnsi="Myriad Pro"/>
          <w:sz w:val="26"/>
          <w:szCs w:val="26"/>
        </w:rPr>
        <w:t xml:space="preserve"> год, согласно которому установил, что тарифы для взаиморасчетов между регионам, действующие на территории Новосибирской области, Кемеровской области и Республики Алтай отсутствуют.</w:t>
      </w:r>
    </w:p>
    <w:p w14:paraId="74B9931F" w14:textId="00C550EA" w:rsidR="006A52C9" w:rsidRDefault="00686C40" w:rsidP="00333A10">
      <w:pPr>
        <w:spacing w:after="240" w:line="360" w:lineRule="auto"/>
        <w:ind w:firstLine="567"/>
        <w:jc w:val="both"/>
        <w:rPr>
          <w:rFonts w:ascii="Myriad Pro" w:hAnsi="Myriad Pro"/>
          <w:sz w:val="26"/>
          <w:szCs w:val="26"/>
        </w:rPr>
      </w:pPr>
      <w:r w:rsidRPr="00333A10">
        <w:rPr>
          <w:rFonts w:ascii="Myriad Pro" w:hAnsi="Myriad Pro"/>
          <w:sz w:val="26"/>
          <w:szCs w:val="26"/>
        </w:rPr>
        <w:t xml:space="preserve">На основании вышеизложенного, Исполнитель обоснованно полагает, что определение Управлением по тарифам суммы фактических значений расходов на осуществление транзита в указанные регионы по тарифам, действующим только на территории Алтайского края является нарушением положений статьи 23.1 федерального закона 35-ФЗ и пунктов 10, 29 Основ ценообразования </w:t>
      </w:r>
      <w:r w:rsidR="0053226C">
        <w:rPr>
          <w:rFonts w:ascii="Myriad Pro" w:hAnsi="Myriad Pro"/>
          <w:sz w:val="26"/>
          <w:szCs w:val="26"/>
        </w:rPr>
        <w:t>№  </w:t>
      </w:r>
      <w:r w:rsidRPr="00333A10">
        <w:rPr>
          <w:rFonts w:ascii="Myriad Pro" w:hAnsi="Myriad Pro"/>
          <w:sz w:val="26"/>
          <w:szCs w:val="26"/>
        </w:rPr>
        <w:t xml:space="preserve">1178, что также </w:t>
      </w:r>
      <w:r w:rsidR="00333A10" w:rsidRPr="00333A10">
        <w:rPr>
          <w:rFonts w:ascii="Myriad Pro" w:hAnsi="Myriad Pro"/>
          <w:sz w:val="26"/>
          <w:szCs w:val="26"/>
        </w:rPr>
        <w:t xml:space="preserve">было </w:t>
      </w:r>
      <w:r w:rsidRPr="00333A10">
        <w:rPr>
          <w:rFonts w:ascii="Myriad Pro" w:hAnsi="Myriad Pro"/>
          <w:sz w:val="26"/>
          <w:szCs w:val="26"/>
        </w:rPr>
        <w:t>указано</w:t>
      </w:r>
      <w:r w:rsidR="00333A10" w:rsidRPr="00333A10">
        <w:rPr>
          <w:rFonts w:ascii="Myriad Pro" w:hAnsi="Myriad Pro"/>
          <w:sz w:val="26"/>
          <w:szCs w:val="26"/>
        </w:rPr>
        <w:t xml:space="preserve"> </w:t>
      </w:r>
      <w:r w:rsidRPr="00333A10">
        <w:rPr>
          <w:rFonts w:ascii="Myriad Pro" w:hAnsi="Myriad Pro"/>
          <w:sz w:val="26"/>
          <w:szCs w:val="26"/>
        </w:rPr>
        <w:t xml:space="preserve">в решении ФАС России от 16.11.2016 </w:t>
      </w:r>
      <w:r w:rsidR="0053226C">
        <w:rPr>
          <w:rFonts w:ascii="Myriad Pro" w:hAnsi="Myriad Pro"/>
          <w:sz w:val="26"/>
          <w:szCs w:val="26"/>
        </w:rPr>
        <w:t>№  </w:t>
      </w:r>
      <w:r w:rsidRPr="00333A10">
        <w:rPr>
          <w:rFonts w:ascii="Myriad Pro" w:hAnsi="Myriad Pro"/>
          <w:sz w:val="26"/>
          <w:szCs w:val="26"/>
        </w:rPr>
        <w:t>СП/78936/16</w:t>
      </w:r>
      <w:r w:rsidR="00333A10" w:rsidRPr="00333A10">
        <w:rPr>
          <w:rFonts w:ascii="Myriad Pro" w:hAnsi="Myriad Pro"/>
          <w:sz w:val="26"/>
          <w:szCs w:val="26"/>
        </w:rPr>
        <w:t>, направленном в адрес Управления по тарифам</w:t>
      </w:r>
      <w:r w:rsidRPr="00333A10">
        <w:rPr>
          <w:rFonts w:ascii="Myriad Pro" w:hAnsi="Myriad Pro"/>
          <w:sz w:val="26"/>
          <w:szCs w:val="26"/>
        </w:rPr>
        <w:t>.</w:t>
      </w:r>
      <w:r w:rsidR="006A52C9">
        <w:rPr>
          <w:rFonts w:ascii="Myriad Pro" w:hAnsi="Myriad Pro"/>
          <w:sz w:val="26"/>
          <w:szCs w:val="26"/>
        </w:rPr>
        <w:br w:type="page"/>
      </w:r>
    </w:p>
    <w:p w14:paraId="0E4E0918" w14:textId="77777777" w:rsidR="007A2D47" w:rsidRPr="00DE5A0D" w:rsidRDefault="00083833" w:rsidP="007A2D47">
      <w:pPr>
        <w:pStyle w:val="aa"/>
        <w:numPr>
          <w:ilvl w:val="2"/>
          <w:numId w:val="2"/>
        </w:numPr>
        <w:spacing w:before="200" w:after="200" w:line="360" w:lineRule="auto"/>
        <w:ind w:left="992" w:hanging="992"/>
        <w:jc w:val="both"/>
        <w:outlineLvl w:val="2"/>
        <w:rPr>
          <w:rFonts w:ascii="Myriad Pro" w:hAnsi="Myriad Pro"/>
          <w:b/>
          <w:color w:val="4F6228" w:themeColor="accent3" w:themeShade="80"/>
          <w:sz w:val="28"/>
          <w:szCs w:val="28"/>
        </w:rPr>
      </w:pPr>
      <w:bookmarkStart w:id="191" w:name="_Hlk50559823"/>
      <w:bookmarkStart w:id="192" w:name="_Toc53500171"/>
      <w:r w:rsidRPr="00DE5A0D">
        <w:rPr>
          <w:rFonts w:ascii="Myriad Pro" w:hAnsi="Myriad Pro"/>
          <w:b/>
          <w:color w:val="4F6228" w:themeColor="accent3" w:themeShade="80"/>
          <w:sz w:val="28"/>
          <w:szCs w:val="28"/>
        </w:rPr>
        <w:lastRenderedPageBreak/>
        <w:t xml:space="preserve">Некорректное распределение НВВ по статьям, утвержденное регулирующим органом </w:t>
      </w:r>
      <w:bookmarkEnd w:id="191"/>
      <w:r w:rsidRPr="00DE5A0D">
        <w:rPr>
          <w:rFonts w:ascii="Myriad Pro" w:hAnsi="Myriad Pro"/>
          <w:b/>
          <w:color w:val="4F6228" w:themeColor="accent3" w:themeShade="80"/>
          <w:sz w:val="28"/>
          <w:szCs w:val="28"/>
        </w:rPr>
        <w:t>на 2014, 2015 гг.</w:t>
      </w:r>
      <w:bookmarkEnd w:id="192"/>
      <w:r w:rsidR="007A2D47" w:rsidRPr="00DE5A0D">
        <w:rPr>
          <w:rFonts w:ascii="Myriad Pro" w:hAnsi="Myriad Pro"/>
          <w:b/>
          <w:color w:val="4F6228" w:themeColor="accent3" w:themeShade="80"/>
          <w:sz w:val="28"/>
          <w:szCs w:val="28"/>
        </w:rPr>
        <w:t xml:space="preserve">  </w:t>
      </w:r>
    </w:p>
    <w:p w14:paraId="62BFA8DF" w14:textId="77777777" w:rsidR="009948C3" w:rsidRPr="004D3F8C" w:rsidRDefault="009948C3" w:rsidP="009948C3">
      <w:pPr>
        <w:autoSpaceDE w:val="0"/>
        <w:autoSpaceDN w:val="0"/>
        <w:adjustRightInd w:val="0"/>
        <w:spacing w:before="200" w:line="360" w:lineRule="auto"/>
        <w:jc w:val="both"/>
        <w:rPr>
          <w:rFonts w:ascii="Myriad Pro" w:hAnsi="Myriad Pro"/>
          <w:b/>
          <w:bCs/>
          <w:color w:val="FF0000"/>
          <w:sz w:val="26"/>
          <w:szCs w:val="26"/>
        </w:rPr>
      </w:pPr>
      <w:r w:rsidRPr="002E43A8">
        <w:rPr>
          <w:rFonts w:ascii="Myriad Pro" w:hAnsi="Myriad Pro"/>
          <w:b/>
          <w:bCs/>
          <w:color w:val="0D0D0D" w:themeColor="text1" w:themeTint="F2"/>
          <w:sz w:val="26"/>
          <w:szCs w:val="26"/>
        </w:rPr>
        <w:t>ПОЗИЦИЯ ТЕРРИТОРИАЛЬНОЙ СЕТЕВОЙ ОРГАНИЗАЦИИ</w:t>
      </w:r>
    </w:p>
    <w:p w14:paraId="6DBE53F7" w14:textId="77777777" w:rsidR="007A2D47" w:rsidRDefault="00083833" w:rsidP="007A2D47">
      <w:pPr>
        <w:spacing w:line="360" w:lineRule="auto"/>
        <w:ind w:firstLine="567"/>
        <w:jc w:val="both"/>
        <w:rPr>
          <w:rFonts w:ascii="Myriad Pro" w:hAnsi="Myriad Pro"/>
          <w:sz w:val="26"/>
          <w:szCs w:val="26"/>
        </w:rPr>
      </w:pPr>
      <w:r w:rsidRPr="00083833">
        <w:rPr>
          <w:rFonts w:ascii="Myriad Pro" w:hAnsi="Myriad Pro"/>
          <w:sz w:val="26"/>
          <w:szCs w:val="26"/>
        </w:rPr>
        <w:t>При утверждении необходимой валовой выручки для филиала «Алтайэнерго» на 2014 год в соответствии: с протоколом от 19.12.2013 №44-э/3, с письмом от 01.10.2014 №30-15/ИП/3413 по ИПР и экспертным заключением №0187/01/2015 возврат капитала был установлен в размере 1 070 624,2 тыс.</w:t>
      </w:r>
      <w:r w:rsidR="00333A10">
        <w:rPr>
          <w:rFonts w:ascii="Myriad Pro" w:hAnsi="Myriad Pro"/>
          <w:sz w:val="26"/>
          <w:szCs w:val="26"/>
        </w:rPr>
        <w:t xml:space="preserve"> </w:t>
      </w:r>
      <w:r w:rsidRPr="00083833">
        <w:rPr>
          <w:rFonts w:ascii="Myriad Pro" w:hAnsi="Myriad Pro"/>
          <w:sz w:val="26"/>
          <w:szCs w:val="26"/>
        </w:rPr>
        <w:t>руб., доход на капитал-241 027,1 тыс.</w:t>
      </w:r>
      <w:r w:rsidR="00333A10">
        <w:rPr>
          <w:rFonts w:ascii="Myriad Pro" w:hAnsi="Myriad Pro"/>
          <w:sz w:val="26"/>
          <w:szCs w:val="26"/>
        </w:rPr>
        <w:t xml:space="preserve"> </w:t>
      </w:r>
      <w:r w:rsidRPr="00083833">
        <w:rPr>
          <w:rFonts w:ascii="Myriad Pro" w:hAnsi="Myriad Pro"/>
          <w:sz w:val="26"/>
          <w:szCs w:val="26"/>
        </w:rPr>
        <w:t>руб., корректировка по исполнению инвестиционной программы</w:t>
      </w:r>
      <w:r w:rsidR="006A52C9">
        <w:rPr>
          <w:rFonts w:ascii="Myriad Pro" w:hAnsi="Myriad Pro"/>
          <w:sz w:val="26"/>
          <w:szCs w:val="26"/>
        </w:rPr>
        <w:br/>
      </w:r>
      <w:r w:rsidRPr="00083833">
        <w:rPr>
          <w:rFonts w:ascii="Myriad Pro" w:hAnsi="Myriad Pro"/>
          <w:sz w:val="26"/>
          <w:szCs w:val="26"/>
        </w:rPr>
        <w:t>(-1 306,0 тыс.</w:t>
      </w:r>
      <w:r w:rsidR="00333A10">
        <w:rPr>
          <w:rFonts w:ascii="Myriad Pro" w:hAnsi="Myriad Pro"/>
          <w:sz w:val="26"/>
          <w:szCs w:val="26"/>
        </w:rPr>
        <w:t xml:space="preserve"> </w:t>
      </w:r>
      <w:r w:rsidRPr="00083833">
        <w:rPr>
          <w:rFonts w:ascii="Myriad Pro" w:hAnsi="Myriad Pro"/>
          <w:sz w:val="26"/>
          <w:szCs w:val="26"/>
        </w:rPr>
        <w:t>руб.), сглаживание</w:t>
      </w:r>
      <w:r>
        <w:rPr>
          <w:rFonts w:ascii="Myriad Pro" w:hAnsi="Myriad Pro"/>
          <w:sz w:val="26"/>
          <w:szCs w:val="26"/>
        </w:rPr>
        <w:t xml:space="preserve"> </w:t>
      </w:r>
      <w:r w:rsidRPr="00083833">
        <w:rPr>
          <w:rFonts w:ascii="Myriad Pro" w:hAnsi="Myriad Pro"/>
          <w:sz w:val="26"/>
          <w:szCs w:val="26"/>
        </w:rPr>
        <w:t>- 303 838,0 тыс.</w:t>
      </w:r>
      <w:r w:rsidR="00333A10">
        <w:rPr>
          <w:rFonts w:ascii="Myriad Pro" w:hAnsi="Myriad Pro"/>
          <w:sz w:val="26"/>
          <w:szCs w:val="26"/>
        </w:rPr>
        <w:t xml:space="preserve"> </w:t>
      </w:r>
      <w:r w:rsidRPr="00083833">
        <w:rPr>
          <w:rFonts w:ascii="Myriad Pro" w:hAnsi="Myriad Pro"/>
          <w:sz w:val="26"/>
          <w:szCs w:val="26"/>
        </w:rPr>
        <w:t>руб. Следовательно, доходная часть составила 1 614 183,3 тыс.</w:t>
      </w:r>
      <w:r w:rsidR="00333A10">
        <w:rPr>
          <w:rFonts w:ascii="Myriad Pro" w:hAnsi="Myriad Pro"/>
          <w:sz w:val="26"/>
          <w:szCs w:val="26"/>
        </w:rPr>
        <w:t xml:space="preserve"> </w:t>
      </w:r>
      <w:r w:rsidRPr="00083833">
        <w:rPr>
          <w:rFonts w:ascii="Myriad Pro" w:hAnsi="Myriad Pro"/>
          <w:sz w:val="26"/>
          <w:szCs w:val="26"/>
        </w:rPr>
        <w:t>руб., а ра</w:t>
      </w:r>
      <w:r>
        <w:rPr>
          <w:rFonts w:ascii="Myriad Pro" w:hAnsi="Myriad Pro"/>
          <w:sz w:val="26"/>
          <w:szCs w:val="26"/>
        </w:rPr>
        <w:t>с</w:t>
      </w:r>
      <w:r w:rsidRPr="00083833">
        <w:rPr>
          <w:rFonts w:ascii="Myriad Pro" w:hAnsi="Myriad Pro"/>
          <w:sz w:val="26"/>
          <w:szCs w:val="26"/>
        </w:rPr>
        <w:t xml:space="preserve">ходная (направляемая на ИПР, проценты за кредит, возврат тела кредита и расходы социального характера из прибыли) </w:t>
      </w:r>
      <w:r w:rsidR="006A52C9">
        <w:rPr>
          <w:rFonts w:ascii="Myriad Pro" w:hAnsi="Myriad Pro"/>
          <w:sz w:val="26"/>
          <w:szCs w:val="26"/>
        </w:rPr>
        <w:br/>
      </w:r>
      <w:r w:rsidRPr="00083833">
        <w:rPr>
          <w:rFonts w:ascii="Myriad Pro" w:hAnsi="Myriad Pro"/>
          <w:sz w:val="26"/>
          <w:szCs w:val="26"/>
        </w:rPr>
        <w:t>1 630 812,9 тыс.</w:t>
      </w:r>
      <w:r w:rsidR="00333A10">
        <w:rPr>
          <w:rFonts w:ascii="Myriad Pro" w:hAnsi="Myriad Pro"/>
          <w:sz w:val="26"/>
          <w:szCs w:val="26"/>
        </w:rPr>
        <w:t xml:space="preserve"> </w:t>
      </w:r>
      <w:r w:rsidRPr="00083833">
        <w:rPr>
          <w:rFonts w:ascii="Myriad Pro" w:hAnsi="Myriad Pro"/>
          <w:sz w:val="26"/>
          <w:szCs w:val="26"/>
        </w:rPr>
        <w:t>руб</w:t>
      </w:r>
      <w:r>
        <w:rPr>
          <w:rFonts w:ascii="Myriad Pro" w:hAnsi="Myriad Pro"/>
          <w:sz w:val="26"/>
          <w:szCs w:val="26"/>
        </w:rPr>
        <w:t>.</w:t>
      </w:r>
    </w:p>
    <w:tbl>
      <w:tblPr>
        <w:tblW w:w="5000" w:type="pct"/>
        <w:tblLayout w:type="fixed"/>
        <w:tblCellMar>
          <w:left w:w="10" w:type="dxa"/>
          <w:right w:w="10" w:type="dxa"/>
        </w:tblCellMar>
        <w:tblLook w:val="04A0" w:firstRow="1" w:lastRow="0" w:firstColumn="1" w:lastColumn="0" w:noHBand="0" w:noVBand="1"/>
      </w:tblPr>
      <w:tblGrid>
        <w:gridCol w:w="932"/>
        <w:gridCol w:w="5762"/>
        <w:gridCol w:w="2681"/>
      </w:tblGrid>
      <w:tr w:rsidR="00083833" w:rsidRPr="00C947E7" w14:paraId="25D3189F" w14:textId="77777777" w:rsidTr="00C947E7">
        <w:trPr>
          <w:trHeight w:hRule="exact" w:val="1601"/>
        </w:trPr>
        <w:tc>
          <w:tcPr>
            <w:tcW w:w="4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9A82C95" w14:textId="0A79201E" w:rsidR="00083833" w:rsidRPr="00C947E7" w:rsidRDefault="0053226C" w:rsidP="00083833">
            <w:pPr>
              <w:pStyle w:val="2f"/>
              <w:shd w:val="clear" w:color="auto" w:fill="auto"/>
              <w:spacing w:after="0" w:line="244" w:lineRule="exact"/>
              <w:ind w:left="200"/>
              <w:rPr>
                <w:rFonts w:ascii="Myriad Pro" w:hAnsi="Myriad Pro"/>
                <w:color w:val="FFFFFF"/>
                <w:sz w:val="20"/>
                <w:szCs w:val="20"/>
              </w:rPr>
            </w:pPr>
            <w:r>
              <w:rPr>
                <w:rFonts w:ascii="Myriad Pro" w:hAnsi="Myriad Pro"/>
                <w:color w:val="FFFFFF"/>
                <w:sz w:val="20"/>
                <w:szCs w:val="20"/>
              </w:rPr>
              <w:t>№  </w:t>
            </w:r>
            <w:r w:rsidR="00333A10" w:rsidRPr="00C947E7">
              <w:rPr>
                <w:rFonts w:ascii="Myriad Pro" w:hAnsi="Myriad Pro"/>
                <w:color w:val="FFFFFF"/>
                <w:sz w:val="20"/>
                <w:szCs w:val="20"/>
              </w:rPr>
              <w:t>п/п</w:t>
            </w:r>
          </w:p>
        </w:tc>
        <w:tc>
          <w:tcPr>
            <w:tcW w:w="30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3C321BB" w14:textId="77777777" w:rsidR="00083833" w:rsidRPr="00C947E7" w:rsidRDefault="00333A10" w:rsidP="00083833">
            <w:pPr>
              <w:pStyle w:val="2f"/>
              <w:shd w:val="clear" w:color="auto" w:fill="auto"/>
              <w:spacing w:after="0" w:line="244" w:lineRule="exact"/>
              <w:jc w:val="center"/>
              <w:rPr>
                <w:rFonts w:ascii="Myriad Pro" w:hAnsi="Myriad Pro"/>
                <w:color w:val="FFFFFF"/>
                <w:sz w:val="20"/>
                <w:szCs w:val="20"/>
              </w:rPr>
            </w:pPr>
            <w:r w:rsidRPr="00C947E7">
              <w:rPr>
                <w:rFonts w:ascii="Myriad Pro" w:hAnsi="Myriad Pro"/>
                <w:color w:val="FFFFFF"/>
                <w:sz w:val="20"/>
                <w:szCs w:val="20"/>
              </w:rPr>
              <w:t>Наименование показателя</w:t>
            </w:r>
          </w:p>
        </w:tc>
        <w:tc>
          <w:tcPr>
            <w:tcW w:w="14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tcPr>
          <w:p w14:paraId="6FF1AEFD" w14:textId="77777777" w:rsidR="00083833" w:rsidRPr="00C947E7" w:rsidRDefault="00FA7C05" w:rsidP="00083833">
            <w:pPr>
              <w:pStyle w:val="2f"/>
              <w:shd w:val="clear" w:color="auto" w:fill="auto"/>
              <w:spacing w:line="250" w:lineRule="exact"/>
              <w:jc w:val="center"/>
              <w:rPr>
                <w:rFonts w:ascii="Myriad Pro" w:hAnsi="Myriad Pro"/>
                <w:color w:val="FFFFFF"/>
                <w:sz w:val="20"/>
                <w:szCs w:val="20"/>
              </w:rPr>
            </w:pPr>
            <w:r w:rsidRPr="00C947E7">
              <w:rPr>
                <w:rFonts w:ascii="Myriad Pro" w:hAnsi="Myriad Pro"/>
                <w:color w:val="FFFFFF"/>
                <w:sz w:val="20"/>
                <w:szCs w:val="20"/>
              </w:rPr>
              <w:t>2014 год (по протоколу от 19.12.2013 №44-э/3 с учетом письма от 01.10.2014 №30- 15/ИП/3413 по ИПР и экспертного заключения №0187/01/2015</w:t>
            </w:r>
          </w:p>
        </w:tc>
      </w:tr>
      <w:tr w:rsidR="00083833" w:rsidRPr="00083833" w14:paraId="2A3560AE" w14:textId="77777777" w:rsidTr="00DE5A0D">
        <w:trPr>
          <w:trHeight w:hRule="exact" w:val="259"/>
        </w:trPr>
        <w:tc>
          <w:tcPr>
            <w:tcW w:w="497" w:type="pct"/>
            <w:tcBorders>
              <w:top w:val="single" w:sz="4" w:space="0" w:color="FFFFFF" w:themeColor="background1"/>
              <w:left w:val="single" w:sz="4" w:space="0" w:color="auto"/>
              <w:bottom w:val="nil"/>
              <w:right w:val="nil"/>
            </w:tcBorders>
            <w:shd w:val="clear" w:color="auto" w:fill="FFFFFF"/>
            <w:vAlign w:val="bottom"/>
            <w:hideMark/>
          </w:tcPr>
          <w:p w14:paraId="2E645737" w14:textId="77777777" w:rsidR="00083833" w:rsidRPr="00083833" w:rsidRDefault="00083833" w:rsidP="00083833">
            <w:pPr>
              <w:pStyle w:val="2f"/>
              <w:shd w:val="clear" w:color="auto" w:fill="auto"/>
              <w:spacing w:after="0" w:line="244" w:lineRule="exact"/>
              <w:jc w:val="center"/>
              <w:rPr>
                <w:rFonts w:ascii="Myriad Pro" w:hAnsi="Myriad Pro"/>
                <w:sz w:val="20"/>
                <w:szCs w:val="20"/>
              </w:rPr>
            </w:pPr>
            <w:r w:rsidRPr="00083833">
              <w:rPr>
                <w:rStyle w:val="211pt"/>
                <w:rFonts w:ascii="Myriad Pro" w:hAnsi="Myriad Pro"/>
                <w:sz w:val="20"/>
                <w:szCs w:val="20"/>
              </w:rPr>
              <w:t>1</w:t>
            </w:r>
          </w:p>
        </w:tc>
        <w:tc>
          <w:tcPr>
            <w:tcW w:w="3073" w:type="pct"/>
            <w:tcBorders>
              <w:top w:val="single" w:sz="4" w:space="0" w:color="FFFFFF" w:themeColor="background1"/>
              <w:left w:val="single" w:sz="4" w:space="0" w:color="auto"/>
              <w:bottom w:val="nil"/>
              <w:right w:val="nil"/>
            </w:tcBorders>
            <w:shd w:val="clear" w:color="auto" w:fill="FFFFFF"/>
            <w:vAlign w:val="bottom"/>
            <w:hideMark/>
          </w:tcPr>
          <w:p w14:paraId="5A72AF72" w14:textId="77777777" w:rsidR="00083833" w:rsidRPr="00083833" w:rsidRDefault="00083833" w:rsidP="00083833">
            <w:pPr>
              <w:pStyle w:val="2f"/>
              <w:shd w:val="clear" w:color="auto" w:fill="auto"/>
              <w:spacing w:after="0" w:line="232" w:lineRule="exact"/>
              <w:rPr>
                <w:rFonts w:ascii="Myriad Pro" w:hAnsi="Myriad Pro"/>
                <w:sz w:val="20"/>
                <w:szCs w:val="20"/>
              </w:rPr>
            </w:pPr>
            <w:r w:rsidRPr="00083833">
              <w:rPr>
                <w:rStyle w:val="2b"/>
                <w:rFonts w:ascii="Myriad Pro" w:hAnsi="Myriad Pro"/>
                <w:sz w:val="20"/>
                <w:szCs w:val="20"/>
              </w:rPr>
              <w:t>НВВ собственная всего (без ТСО)</w:t>
            </w:r>
          </w:p>
        </w:tc>
        <w:tc>
          <w:tcPr>
            <w:tcW w:w="1430" w:type="pct"/>
            <w:tcBorders>
              <w:top w:val="single" w:sz="4" w:space="0" w:color="FFFFFF" w:themeColor="background1"/>
              <w:left w:val="single" w:sz="4" w:space="0" w:color="auto"/>
              <w:bottom w:val="nil"/>
              <w:right w:val="single" w:sz="4" w:space="0" w:color="auto"/>
            </w:tcBorders>
            <w:shd w:val="clear" w:color="auto" w:fill="FFFFFF"/>
            <w:vAlign w:val="bottom"/>
            <w:hideMark/>
          </w:tcPr>
          <w:p w14:paraId="7CC199C7" w14:textId="77777777" w:rsidR="00083833" w:rsidRPr="00083833" w:rsidRDefault="00083833" w:rsidP="00083833">
            <w:pPr>
              <w:pStyle w:val="2f"/>
              <w:shd w:val="clear" w:color="auto" w:fill="auto"/>
              <w:spacing w:after="0" w:line="232" w:lineRule="exact"/>
              <w:ind w:right="160"/>
              <w:jc w:val="center"/>
              <w:rPr>
                <w:rFonts w:ascii="Myriad Pro" w:hAnsi="Myriad Pro"/>
                <w:sz w:val="20"/>
                <w:szCs w:val="20"/>
              </w:rPr>
            </w:pPr>
            <w:r w:rsidRPr="00083833">
              <w:rPr>
                <w:rStyle w:val="2b"/>
                <w:rFonts w:ascii="Myriad Pro" w:hAnsi="Myriad Pro"/>
                <w:sz w:val="20"/>
                <w:szCs w:val="20"/>
              </w:rPr>
              <w:t>5 043 851,2</w:t>
            </w:r>
          </w:p>
        </w:tc>
      </w:tr>
      <w:tr w:rsidR="00083833" w:rsidRPr="00083833" w14:paraId="4EC557CD" w14:textId="77777777" w:rsidTr="00DE5A0D">
        <w:trPr>
          <w:trHeight w:hRule="exact" w:val="259"/>
        </w:trPr>
        <w:tc>
          <w:tcPr>
            <w:tcW w:w="497" w:type="pct"/>
            <w:tcBorders>
              <w:top w:val="single" w:sz="4" w:space="0" w:color="auto"/>
              <w:left w:val="single" w:sz="4" w:space="0" w:color="auto"/>
              <w:bottom w:val="nil"/>
              <w:right w:val="nil"/>
            </w:tcBorders>
            <w:shd w:val="clear" w:color="auto" w:fill="FFFFFF"/>
            <w:vAlign w:val="bottom"/>
            <w:hideMark/>
          </w:tcPr>
          <w:p w14:paraId="5CCAB093" w14:textId="77777777" w:rsidR="00083833" w:rsidRPr="00083833" w:rsidRDefault="00083833" w:rsidP="00083833">
            <w:pPr>
              <w:pStyle w:val="2f"/>
              <w:shd w:val="clear" w:color="auto" w:fill="auto"/>
              <w:spacing w:after="0" w:line="244" w:lineRule="exact"/>
              <w:jc w:val="center"/>
              <w:rPr>
                <w:rFonts w:ascii="Myriad Pro" w:hAnsi="Myriad Pro"/>
                <w:sz w:val="20"/>
                <w:szCs w:val="20"/>
              </w:rPr>
            </w:pPr>
            <w:r w:rsidRPr="00083833">
              <w:rPr>
                <w:rStyle w:val="211pt"/>
                <w:rFonts w:ascii="Myriad Pro" w:hAnsi="Myriad Pro"/>
                <w:sz w:val="20"/>
                <w:szCs w:val="20"/>
              </w:rPr>
              <w:t>2</w:t>
            </w:r>
          </w:p>
        </w:tc>
        <w:tc>
          <w:tcPr>
            <w:tcW w:w="3073" w:type="pct"/>
            <w:tcBorders>
              <w:top w:val="single" w:sz="4" w:space="0" w:color="auto"/>
              <w:left w:val="single" w:sz="4" w:space="0" w:color="auto"/>
              <w:bottom w:val="nil"/>
              <w:right w:val="nil"/>
            </w:tcBorders>
            <w:shd w:val="clear" w:color="auto" w:fill="FFFFFF"/>
            <w:vAlign w:val="bottom"/>
            <w:hideMark/>
          </w:tcPr>
          <w:p w14:paraId="66E4EE89" w14:textId="77777777" w:rsidR="00083833" w:rsidRPr="00083833" w:rsidRDefault="00083833" w:rsidP="00083833">
            <w:pPr>
              <w:pStyle w:val="2f"/>
              <w:shd w:val="clear" w:color="auto" w:fill="auto"/>
              <w:spacing w:after="0" w:line="244" w:lineRule="exact"/>
              <w:rPr>
                <w:rFonts w:ascii="Myriad Pro" w:hAnsi="Myriad Pro"/>
                <w:sz w:val="20"/>
                <w:szCs w:val="20"/>
              </w:rPr>
            </w:pPr>
            <w:r w:rsidRPr="00083833">
              <w:rPr>
                <w:rStyle w:val="211pt"/>
                <w:rFonts w:ascii="Myriad Pro" w:hAnsi="Myriad Pro"/>
                <w:sz w:val="20"/>
                <w:szCs w:val="20"/>
              </w:rPr>
              <w:t>Подконтрольные расходы</w:t>
            </w:r>
          </w:p>
        </w:tc>
        <w:tc>
          <w:tcPr>
            <w:tcW w:w="1430" w:type="pct"/>
            <w:tcBorders>
              <w:top w:val="single" w:sz="4" w:space="0" w:color="auto"/>
              <w:left w:val="single" w:sz="4" w:space="0" w:color="auto"/>
              <w:bottom w:val="nil"/>
              <w:right w:val="single" w:sz="4" w:space="0" w:color="auto"/>
            </w:tcBorders>
            <w:shd w:val="clear" w:color="auto" w:fill="FFFFFF"/>
            <w:vAlign w:val="bottom"/>
            <w:hideMark/>
          </w:tcPr>
          <w:p w14:paraId="779FF6A0" w14:textId="77777777" w:rsidR="00083833" w:rsidRPr="00083833" w:rsidRDefault="00083833" w:rsidP="00083833">
            <w:pPr>
              <w:pStyle w:val="2f"/>
              <w:shd w:val="clear" w:color="auto" w:fill="auto"/>
              <w:spacing w:after="0" w:line="244" w:lineRule="exact"/>
              <w:ind w:right="160"/>
              <w:jc w:val="center"/>
              <w:rPr>
                <w:rFonts w:ascii="Myriad Pro" w:hAnsi="Myriad Pro"/>
                <w:sz w:val="20"/>
                <w:szCs w:val="20"/>
              </w:rPr>
            </w:pPr>
            <w:r w:rsidRPr="00083833">
              <w:rPr>
                <w:rStyle w:val="211pt"/>
                <w:rFonts w:ascii="Myriad Pro" w:hAnsi="Myriad Pro"/>
                <w:sz w:val="20"/>
                <w:szCs w:val="20"/>
              </w:rPr>
              <w:t>1 784 795,3</w:t>
            </w:r>
          </w:p>
        </w:tc>
      </w:tr>
      <w:tr w:rsidR="00083833" w:rsidRPr="00083833" w14:paraId="3C1553B2" w14:textId="77777777" w:rsidTr="00DE5A0D">
        <w:trPr>
          <w:trHeight w:hRule="exact" w:val="264"/>
        </w:trPr>
        <w:tc>
          <w:tcPr>
            <w:tcW w:w="497" w:type="pct"/>
            <w:tcBorders>
              <w:top w:val="single" w:sz="4" w:space="0" w:color="auto"/>
              <w:left w:val="single" w:sz="4" w:space="0" w:color="auto"/>
              <w:bottom w:val="nil"/>
              <w:right w:val="nil"/>
            </w:tcBorders>
            <w:shd w:val="clear" w:color="auto" w:fill="FFFFFF"/>
            <w:vAlign w:val="bottom"/>
            <w:hideMark/>
          </w:tcPr>
          <w:p w14:paraId="03C64119" w14:textId="77777777" w:rsidR="00083833" w:rsidRPr="00083833" w:rsidRDefault="00083833" w:rsidP="00083833">
            <w:pPr>
              <w:pStyle w:val="2f"/>
              <w:shd w:val="clear" w:color="auto" w:fill="auto"/>
              <w:spacing w:after="0" w:line="244" w:lineRule="exact"/>
              <w:jc w:val="center"/>
              <w:rPr>
                <w:rFonts w:ascii="Myriad Pro" w:hAnsi="Myriad Pro"/>
                <w:sz w:val="20"/>
                <w:szCs w:val="20"/>
              </w:rPr>
            </w:pPr>
            <w:r w:rsidRPr="00083833">
              <w:rPr>
                <w:rStyle w:val="211pt"/>
                <w:rFonts w:ascii="Myriad Pro" w:hAnsi="Myriad Pro"/>
                <w:sz w:val="20"/>
                <w:szCs w:val="20"/>
              </w:rPr>
              <w:t>3</w:t>
            </w:r>
          </w:p>
        </w:tc>
        <w:tc>
          <w:tcPr>
            <w:tcW w:w="3073" w:type="pct"/>
            <w:tcBorders>
              <w:top w:val="single" w:sz="4" w:space="0" w:color="auto"/>
              <w:left w:val="single" w:sz="4" w:space="0" w:color="auto"/>
              <w:bottom w:val="nil"/>
              <w:right w:val="nil"/>
            </w:tcBorders>
            <w:shd w:val="clear" w:color="auto" w:fill="FFFFFF"/>
            <w:vAlign w:val="bottom"/>
            <w:hideMark/>
          </w:tcPr>
          <w:p w14:paraId="67BC0597" w14:textId="77777777" w:rsidR="00083833" w:rsidRPr="00083833" w:rsidRDefault="00083833" w:rsidP="00083833">
            <w:pPr>
              <w:pStyle w:val="2f"/>
              <w:shd w:val="clear" w:color="auto" w:fill="auto"/>
              <w:spacing w:after="0" w:line="244" w:lineRule="exact"/>
              <w:rPr>
                <w:rFonts w:ascii="Myriad Pro" w:hAnsi="Myriad Pro"/>
                <w:sz w:val="20"/>
                <w:szCs w:val="20"/>
              </w:rPr>
            </w:pPr>
            <w:r w:rsidRPr="00083833">
              <w:rPr>
                <w:rStyle w:val="211pt"/>
                <w:rFonts w:ascii="Myriad Pro" w:hAnsi="Myriad Pro"/>
                <w:sz w:val="20"/>
                <w:szCs w:val="20"/>
              </w:rPr>
              <w:t>Неподконтрольные расходы</w:t>
            </w:r>
          </w:p>
        </w:tc>
        <w:tc>
          <w:tcPr>
            <w:tcW w:w="1430" w:type="pct"/>
            <w:tcBorders>
              <w:top w:val="single" w:sz="4" w:space="0" w:color="auto"/>
              <w:left w:val="single" w:sz="4" w:space="0" w:color="auto"/>
              <w:bottom w:val="nil"/>
              <w:right w:val="single" w:sz="4" w:space="0" w:color="auto"/>
            </w:tcBorders>
            <w:shd w:val="clear" w:color="auto" w:fill="FFFFFF"/>
            <w:vAlign w:val="bottom"/>
            <w:hideMark/>
          </w:tcPr>
          <w:p w14:paraId="332F63D3" w14:textId="77777777" w:rsidR="00083833" w:rsidRPr="00083833" w:rsidRDefault="00083833" w:rsidP="00083833">
            <w:pPr>
              <w:pStyle w:val="2f"/>
              <w:shd w:val="clear" w:color="auto" w:fill="auto"/>
              <w:spacing w:after="0" w:line="244" w:lineRule="exact"/>
              <w:ind w:right="160"/>
              <w:jc w:val="center"/>
              <w:rPr>
                <w:rFonts w:ascii="Myriad Pro" w:hAnsi="Myriad Pro"/>
                <w:sz w:val="20"/>
                <w:szCs w:val="20"/>
              </w:rPr>
            </w:pPr>
            <w:r w:rsidRPr="00083833">
              <w:rPr>
                <w:rStyle w:val="211pt"/>
                <w:rFonts w:ascii="Myriad Pro" w:hAnsi="Myriad Pro"/>
                <w:sz w:val="20"/>
                <w:szCs w:val="20"/>
              </w:rPr>
              <w:t>1 644 872,6</w:t>
            </w:r>
          </w:p>
        </w:tc>
      </w:tr>
      <w:tr w:rsidR="00083833" w:rsidRPr="00083833" w14:paraId="3157E8AB" w14:textId="77777777" w:rsidTr="00DE5A0D">
        <w:trPr>
          <w:trHeight w:hRule="exact" w:val="269"/>
        </w:trPr>
        <w:tc>
          <w:tcPr>
            <w:tcW w:w="497" w:type="pct"/>
            <w:tcBorders>
              <w:top w:val="single" w:sz="4" w:space="0" w:color="auto"/>
              <w:left w:val="single" w:sz="4" w:space="0" w:color="auto"/>
              <w:bottom w:val="nil"/>
              <w:right w:val="nil"/>
            </w:tcBorders>
            <w:shd w:val="clear" w:color="auto" w:fill="FFFFFF"/>
            <w:vAlign w:val="bottom"/>
            <w:hideMark/>
          </w:tcPr>
          <w:p w14:paraId="1938966E" w14:textId="77777777" w:rsidR="00083833" w:rsidRPr="00083833" w:rsidRDefault="00083833" w:rsidP="00083833">
            <w:pPr>
              <w:pStyle w:val="2f"/>
              <w:shd w:val="clear" w:color="auto" w:fill="auto"/>
              <w:spacing w:after="0" w:line="244" w:lineRule="exact"/>
              <w:jc w:val="center"/>
              <w:rPr>
                <w:rFonts w:ascii="Myriad Pro" w:hAnsi="Myriad Pro"/>
                <w:sz w:val="20"/>
                <w:szCs w:val="20"/>
              </w:rPr>
            </w:pPr>
            <w:r w:rsidRPr="00083833">
              <w:rPr>
                <w:rStyle w:val="211pt"/>
                <w:rFonts w:ascii="Myriad Pro" w:hAnsi="Myriad Pro"/>
                <w:sz w:val="20"/>
                <w:szCs w:val="20"/>
              </w:rPr>
              <w:t>4</w:t>
            </w:r>
          </w:p>
        </w:tc>
        <w:tc>
          <w:tcPr>
            <w:tcW w:w="3073" w:type="pct"/>
            <w:tcBorders>
              <w:top w:val="single" w:sz="4" w:space="0" w:color="auto"/>
              <w:left w:val="single" w:sz="4" w:space="0" w:color="auto"/>
              <w:bottom w:val="nil"/>
              <w:right w:val="nil"/>
            </w:tcBorders>
            <w:shd w:val="clear" w:color="auto" w:fill="FFFFFF"/>
            <w:vAlign w:val="bottom"/>
            <w:hideMark/>
          </w:tcPr>
          <w:p w14:paraId="2AEFA75E" w14:textId="77777777" w:rsidR="00083833" w:rsidRPr="00083833" w:rsidRDefault="00083833" w:rsidP="00083833">
            <w:pPr>
              <w:pStyle w:val="2f"/>
              <w:shd w:val="clear" w:color="auto" w:fill="auto"/>
              <w:spacing w:after="0" w:line="244" w:lineRule="exact"/>
              <w:rPr>
                <w:rFonts w:ascii="Myriad Pro" w:hAnsi="Myriad Pro"/>
                <w:sz w:val="20"/>
                <w:szCs w:val="20"/>
              </w:rPr>
            </w:pPr>
            <w:r w:rsidRPr="00083833">
              <w:rPr>
                <w:rStyle w:val="211pt"/>
                <w:rFonts w:ascii="Myriad Pro" w:hAnsi="Myriad Pro"/>
                <w:sz w:val="20"/>
                <w:szCs w:val="20"/>
              </w:rPr>
              <w:t>Возврат капитала</w:t>
            </w:r>
          </w:p>
        </w:tc>
        <w:tc>
          <w:tcPr>
            <w:tcW w:w="1430" w:type="pct"/>
            <w:tcBorders>
              <w:top w:val="single" w:sz="4" w:space="0" w:color="auto"/>
              <w:left w:val="single" w:sz="4" w:space="0" w:color="auto"/>
              <w:bottom w:val="nil"/>
              <w:right w:val="single" w:sz="4" w:space="0" w:color="auto"/>
            </w:tcBorders>
            <w:shd w:val="clear" w:color="auto" w:fill="FFFFFF"/>
            <w:vAlign w:val="bottom"/>
            <w:hideMark/>
          </w:tcPr>
          <w:p w14:paraId="46F49DD6" w14:textId="77777777" w:rsidR="00083833" w:rsidRPr="00083833" w:rsidRDefault="00083833" w:rsidP="00083833">
            <w:pPr>
              <w:pStyle w:val="2f"/>
              <w:shd w:val="clear" w:color="auto" w:fill="auto"/>
              <w:spacing w:after="0" w:line="244" w:lineRule="exact"/>
              <w:ind w:right="160"/>
              <w:jc w:val="center"/>
              <w:rPr>
                <w:rFonts w:ascii="Myriad Pro" w:hAnsi="Myriad Pro"/>
                <w:sz w:val="20"/>
                <w:szCs w:val="20"/>
              </w:rPr>
            </w:pPr>
            <w:r w:rsidRPr="00083833">
              <w:rPr>
                <w:rStyle w:val="211pt"/>
                <w:rFonts w:ascii="Myriad Pro" w:hAnsi="Myriad Pro"/>
                <w:sz w:val="20"/>
                <w:szCs w:val="20"/>
              </w:rPr>
              <w:t>1 070 624,2</w:t>
            </w:r>
          </w:p>
        </w:tc>
      </w:tr>
      <w:tr w:rsidR="00083833" w:rsidRPr="00083833" w14:paraId="03C52BAD" w14:textId="77777777" w:rsidTr="00DE5A0D">
        <w:trPr>
          <w:trHeight w:hRule="exact" w:val="269"/>
        </w:trPr>
        <w:tc>
          <w:tcPr>
            <w:tcW w:w="497" w:type="pct"/>
            <w:tcBorders>
              <w:top w:val="single" w:sz="4" w:space="0" w:color="auto"/>
              <w:left w:val="single" w:sz="4" w:space="0" w:color="auto"/>
              <w:bottom w:val="nil"/>
              <w:right w:val="nil"/>
            </w:tcBorders>
            <w:shd w:val="clear" w:color="auto" w:fill="FFFFFF"/>
            <w:vAlign w:val="bottom"/>
            <w:hideMark/>
          </w:tcPr>
          <w:p w14:paraId="1485BE5E" w14:textId="77777777" w:rsidR="00083833" w:rsidRPr="00083833" w:rsidRDefault="00083833" w:rsidP="00083833">
            <w:pPr>
              <w:pStyle w:val="2f"/>
              <w:shd w:val="clear" w:color="auto" w:fill="auto"/>
              <w:spacing w:after="0" w:line="244" w:lineRule="exact"/>
              <w:jc w:val="center"/>
              <w:rPr>
                <w:rFonts w:ascii="Myriad Pro" w:hAnsi="Myriad Pro"/>
                <w:sz w:val="20"/>
                <w:szCs w:val="20"/>
              </w:rPr>
            </w:pPr>
            <w:r w:rsidRPr="00083833">
              <w:rPr>
                <w:rStyle w:val="211pt"/>
                <w:rFonts w:ascii="Myriad Pro" w:hAnsi="Myriad Pro"/>
                <w:sz w:val="20"/>
                <w:szCs w:val="20"/>
              </w:rPr>
              <w:t>5</w:t>
            </w:r>
          </w:p>
        </w:tc>
        <w:tc>
          <w:tcPr>
            <w:tcW w:w="3073" w:type="pct"/>
            <w:tcBorders>
              <w:top w:val="single" w:sz="4" w:space="0" w:color="auto"/>
              <w:left w:val="single" w:sz="4" w:space="0" w:color="auto"/>
              <w:bottom w:val="nil"/>
              <w:right w:val="nil"/>
            </w:tcBorders>
            <w:shd w:val="clear" w:color="auto" w:fill="FFFFFF"/>
            <w:vAlign w:val="bottom"/>
            <w:hideMark/>
          </w:tcPr>
          <w:p w14:paraId="69E4D23F" w14:textId="77777777" w:rsidR="00083833" w:rsidRPr="00083833" w:rsidRDefault="00083833" w:rsidP="00083833">
            <w:pPr>
              <w:pStyle w:val="2f"/>
              <w:shd w:val="clear" w:color="auto" w:fill="auto"/>
              <w:spacing w:after="0" w:line="244" w:lineRule="exact"/>
              <w:rPr>
                <w:rFonts w:ascii="Myriad Pro" w:hAnsi="Myriad Pro"/>
                <w:sz w:val="20"/>
                <w:szCs w:val="20"/>
              </w:rPr>
            </w:pPr>
            <w:r w:rsidRPr="00083833">
              <w:rPr>
                <w:rStyle w:val="211pt"/>
                <w:rFonts w:ascii="Myriad Pro" w:hAnsi="Myriad Pro"/>
                <w:sz w:val="20"/>
                <w:szCs w:val="20"/>
              </w:rPr>
              <w:t>Доход на капитал</w:t>
            </w:r>
          </w:p>
        </w:tc>
        <w:tc>
          <w:tcPr>
            <w:tcW w:w="1430" w:type="pct"/>
            <w:tcBorders>
              <w:top w:val="single" w:sz="4" w:space="0" w:color="auto"/>
              <w:left w:val="single" w:sz="4" w:space="0" w:color="auto"/>
              <w:bottom w:val="nil"/>
              <w:right w:val="single" w:sz="4" w:space="0" w:color="auto"/>
            </w:tcBorders>
            <w:shd w:val="clear" w:color="auto" w:fill="FFFFFF"/>
            <w:vAlign w:val="bottom"/>
            <w:hideMark/>
          </w:tcPr>
          <w:p w14:paraId="0A629A46" w14:textId="77777777" w:rsidR="00083833" w:rsidRPr="00083833" w:rsidRDefault="00083833" w:rsidP="00083833">
            <w:pPr>
              <w:pStyle w:val="2f"/>
              <w:shd w:val="clear" w:color="auto" w:fill="auto"/>
              <w:spacing w:after="0" w:line="244" w:lineRule="exact"/>
              <w:ind w:right="160"/>
              <w:jc w:val="center"/>
              <w:rPr>
                <w:rFonts w:ascii="Myriad Pro" w:hAnsi="Myriad Pro"/>
                <w:sz w:val="20"/>
                <w:szCs w:val="20"/>
              </w:rPr>
            </w:pPr>
            <w:r w:rsidRPr="00083833">
              <w:rPr>
                <w:rStyle w:val="211pt"/>
                <w:rFonts w:ascii="Myriad Pro" w:hAnsi="Myriad Pro"/>
                <w:sz w:val="20"/>
                <w:szCs w:val="20"/>
              </w:rPr>
              <w:t>241 027,1</w:t>
            </w:r>
          </w:p>
        </w:tc>
      </w:tr>
      <w:tr w:rsidR="00083833" w:rsidRPr="00083833" w14:paraId="1DD39447" w14:textId="77777777" w:rsidTr="00DE5A0D">
        <w:trPr>
          <w:trHeight w:hRule="exact" w:val="259"/>
        </w:trPr>
        <w:tc>
          <w:tcPr>
            <w:tcW w:w="497" w:type="pct"/>
            <w:tcBorders>
              <w:top w:val="single" w:sz="4" w:space="0" w:color="auto"/>
              <w:left w:val="single" w:sz="4" w:space="0" w:color="auto"/>
              <w:bottom w:val="nil"/>
              <w:right w:val="nil"/>
            </w:tcBorders>
            <w:shd w:val="clear" w:color="auto" w:fill="FFFFFF"/>
            <w:vAlign w:val="bottom"/>
            <w:hideMark/>
          </w:tcPr>
          <w:p w14:paraId="3E2940D3" w14:textId="77777777" w:rsidR="00083833" w:rsidRPr="00083833" w:rsidRDefault="00083833" w:rsidP="00083833">
            <w:pPr>
              <w:pStyle w:val="2f"/>
              <w:shd w:val="clear" w:color="auto" w:fill="auto"/>
              <w:spacing w:after="0" w:line="244" w:lineRule="exact"/>
              <w:jc w:val="center"/>
              <w:rPr>
                <w:rFonts w:ascii="Myriad Pro" w:hAnsi="Myriad Pro"/>
                <w:sz w:val="20"/>
                <w:szCs w:val="20"/>
              </w:rPr>
            </w:pPr>
            <w:r w:rsidRPr="00083833">
              <w:rPr>
                <w:rStyle w:val="211pt"/>
                <w:rFonts w:ascii="Myriad Pro" w:hAnsi="Myriad Pro"/>
                <w:sz w:val="20"/>
                <w:szCs w:val="20"/>
              </w:rPr>
              <w:t>6.1</w:t>
            </w:r>
          </w:p>
        </w:tc>
        <w:tc>
          <w:tcPr>
            <w:tcW w:w="3073" w:type="pct"/>
            <w:tcBorders>
              <w:top w:val="single" w:sz="4" w:space="0" w:color="auto"/>
              <w:left w:val="single" w:sz="4" w:space="0" w:color="auto"/>
              <w:bottom w:val="nil"/>
              <w:right w:val="nil"/>
            </w:tcBorders>
            <w:shd w:val="clear" w:color="auto" w:fill="FFFFFF"/>
            <w:vAlign w:val="bottom"/>
            <w:hideMark/>
          </w:tcPr>
          <w:p w14:paraId="4FA8A23D" w14:textId="77777777" w:rsidR="00083833" w:rsidRPr="00083833" w:rsidRDefault="00083833" w:rsidP="00083833">
            <w:pPr>
              <w:pStyle w:val="2f"/>
              <w:shd w:val="clear" w:color="auto" w:fill="auto"/>
              <w:spacing w:after="0" w:line="244" w:lineRule="exact"/>
              <w:rPr>
                <w:rFonts w:ascii="Myriad Pro" w:hAnsi="Myriad Pro"/>
                <w:sz w:val="20"/>
                <w:szCs w:val="20"/>
              </w:rPr>
            </w:pPr>
            <w:r w:rsidRPr="00083833">
              <w:rPr>
                <w:rStyle w:val="211pt"/>
                <w:rFonts w:ascii="Myriad Pro" w:hAnsi="Myriad Pro"/>
                <w:sz w:val="20"/>
                <w:szCs w:val="20"/>
              </w:rPr>
              <w:t>Корректировка доходности инвестированного капитала</w:t>
            </w:r>
          </w:p>
        </w:tc>
        <w:tc>
          <w:tcPr>
            <w:tcW w:w="1430" w:type="pct"/>
            <w:tcBorders>
              <w:top w:val="single" w:sz="4" w:space="0" w:color="auto"/>
              <w:left w:val="single" w:sz="4" w:space="0" w:color="auto"/>
              <w:bottom w:val="nil"/>
              <w:right w:val="single" w:sz="4" w:space="0" w:color="auto"/>
            </w:tcBorders>
            <w:shd w:val="clear" w:color="auto" w:fill="FFFFFF"/>
          </w:tcPr>
          <w:p w14:paraId="1364D1DC" w14:textId="77777777" w:rsidR="00083833" w:rsidRPr="00083833" w:rsidRDefault="00083833" w:rsidP="00083833">
            <w:pPr>
              <w:jc w:val="center"/>
              <w:rPr>
                <w:rFonts w:ascii="Myriad Pro" w:hAnsi="Myriad Pro"/>
                <w:sz w:val="20"/>
                <w:szCs w:val="20"/>
              </w:rPr>
            </w:pPr>
          </w:p>
        </w:tc>
      </w:tr>
      <w:tr w:rsidR="00083833" w:rsidRPr="00083833" w14:paraId="7F967EBF" w14:textId="77777777" w:rsidTr="00DE5A0D">
        <w:trPr>
          <w:trHeight w:hRule="exact" w:val="254"/>
        </w:trPr>
        <w:tc>
          <w:tcPr>
            <w:tcW w:w="497" w:type="pct"/>
            <w:tcBorders>
              <w:top w:val="single" w:sz="4" w:space="0" w:color="auto"/>
              <w:left w:val="single" w:sz="4" w:space="0" w:color="auto"/>
              <w:bottom w:val="nil"/>
              <w:right w:val="nil"/>
            </w:tcBorders>
            <w:shd w:val="clear" w:color="auto" w:fill="FFFFFF"/>
            <w:vAlign w:val="bottom"/>
            <w:hideMark/>
          </w:tcPr>
          <w:p w14:paraId="58EC39D7" w14:textId="77777777" w:rsidR="00083833" w:rsidRPr="00083833" w:rsidRDefault="00083833" w:rsidP="00083833">
            <w:pPr>
              <w:pStyle w:val="2f"/>
              <w:shd w:val="clear" w:color="auto" w:fill="auto"/>
              <w:spacing w:after="0" w:line="244" w:lineRule="exact"/>
              <w:jc w:val="center"/>
              <w:rPr>
                <w:rFonts w:ascii="Myriad Pro" w:hAnsi="Myriad Pro"/>
                <w:sz w:val="20"/>
                <w:szCs w:val="20"/>
              </w:rPr>
            </w:pPr>
            <w:r w:rsidRPr="00083833">
              <w:rPr>
                <w:rStyle w:val="211pt"/>
                <w:rFonts w:ascii="Myriad Pro" w:hAnsi="Myriad Pro"/>
                <w:sz w:val="20"/>
                <w:szCs w:val="20"/>
              </w:rPr>
              <w:t>6.2</w:t>
            </w:r>
          </w:p>
        </w:tc>
        <w:tc>
          <w:tcPr>
            <w:tcW w:w="3073" w:type="pct"/>
            <w:tcBorders>
              <w:top w:val="single" w:sz="4" w:space="0" w:color="auto"/>
              <w:left w:val="single" w:sz="4" w:space="0" w:color="auto"/>
              <w:bottom w:val="nil"/>
              <w:right w:val="nil"/>
            </w:tcBorders>
            <w:shd w:val="clear" w:color="auto" w:fill="FFFFFF"/>
            <w:vAlign w:val="bottom"/>
            <w:hideMark/>
          </w:tcPr>
          <w:p w14:paraId="7973C2F8" w14:textId="77777777" w:rsidR="00083833" w:rsidRPr="00083833" w:rsidRDefault="00083833" w:rsidP="00083833">
            <w:pPr>
              <w:pStyle w:val="2f"/>
              <w:shd w:val="clear" w:color="auto" w:fill="auto"/>
              <w:spacing w:after="0" w:line="244" w:lineRule="exact"/>
              <w:rPr>
                <w:rFonts w:ascii="Myriad Pro" w:hAnsi="Myriad Pro"/>
                <w:sz w:val="20"/>
                <w:szCs w:val="20"/>
              </w:rPr>
            </w:pPr>
            <w:r w:rsidRPr="00083833">
              <w:rPr>
                <w:rStyle w:val="211pt"/>
                <w:rFonts w:ascii="Myriad Pro" w:hAnsi="Myriad Pro"/>
                <w:sz w:val="20"/>
                <w:szCs w:val="20"/>
              </w:rPr>
              <w:t>Корректировка на основе фактических данных</w:t>
            </w:r>
          </w:p>
        </w:tc>
        <w:tc>
          <w:tcPr>
            <w:tcW w:w="1430" w:type="pct"/>
            <w:tcBorders>
              <w:top w:val="single" w:sz="4" w:space="0" w:color="auto"/>
              <w:left w:val="single" w:sz="4" w:space="0" w:color="auto"/>
              <w:bottom w:val="nil"/>
              <w:right w:val="single" w:sz="4" w:space="0" w:color="auto"/>
            </w:tcBorders>
            <w:shd w:val="clear" w:color="auto" w:fill="FFFFFF"/>
          </w:tcPr>
          <w:p w14:paraId="690BAA70" w14:textId="77777777" w:rsidR="00083833" w:rsidRPr="00083833" w:rsidRDefault="00083833" w:rsidP="00083833">
            <w:pPr>
              <w:jc w:val="center"/>
              <w:rPr>
                <w:rFonts w:ascii="Myriad Pro" w:hAnsi="Myriad Pro"/>
                <w:sz w:val="20"/>
                <w:szCs w:val="20"/>
              </w:rPr>
            </w:pPr>
          </w:p>
        </w:tc>
      </w:tr>
      <w:tr w:rsidR="00083833" w:rsidRPr="00083833" w14:paraId="58D52536" w14:textId="77777777" w:rsidTr="00DE5A0D">
        <w:trPr>
          <w:trHeight w:hRule="exact" w:val="240"/>
        </w:trPr>
        <w:tc>
          <w:tcPr>
            <w:tcW w:w="497" w:type="pct"/>
            <w:tcBorders>
              <w:top w:val="single" w:sz="4" w:space="0" w:color="auto"/>
              <w:left w:val="single" w:sz="4" w:space="0" w:color="auto"/>
              <w:bottom w:val="nil"/>
              <w:right w:val="nil"/>
            </w:tcBorders>
            <w:shd w:val="clear" w:color="auto" w:fill="FFFFFF"/>
            <w:vAlign w:val="center"/>
            <w:hideMark/>
          </w:tcPr>
          <w:p w14:paraId="4B897373" w14:textId="77777777" w:rsidR="00083833" w:rsidRPr="00083833" w:rsidRDefault="00083833" w:rsidP="00083833">
            <w:pPr>
              <w:pStyle w:val="2f"/>
              <w:shd w:val="clear" w:color="auto" w:fill="auto"/>
              <w:spacing w:after="0" w:line="244" w:lineRule="exact"/>
              <w:jc w:val="center"/>
              <w:rPr>
                <w:rFonts w:ascii="Myriad Pro" w:hAnsi="Myriad Pro"/>
                <w:sz w:val="20"/>
                <w:szCs w:val="20"/>
              </w:rPr>
            </w:pPr>
            <w:r w:rsidRPr="00083833">
              <w:rPr>
                <w:rStyle w:val="211pt"/>
                <w:rFonts w:ascii="Myriad Pro" w:hAnsi="Myriad Pro"/>
                <w:sz w:val="20"/>
                <w:szCs w:val="20"/>
              </w:rPr>
              <w:t>6.3</w:t>
            </w:r>
          </w:p>
        </w:tc>
        <w:tc>
          <w:tcPr>
            <w:tcW w:w="3073" w:type="pct"/>
            <w:tcBorders>
              <w:top w:val="single" w:sz="4" w:space="0" w:color="auto"/>
              <w:left w:val="single" w:sz="4" w:space="0" w:color="auto"/>
              <w:bottom w:val="nil"/>
              <w:right w:val="nil"/>
            </w:tcBorders>
            <w:shd w:val="clear" w:color="auto" w:fill="FFFFFF"/>
            <w:vAlign w:val="center"/>
            <w:hideMark/>
          </w:tcPr>
          <w:p w14:paraId="731EEB99" w14:textId="77777777" w:rsidR="00083833" w:rsidRPr="00083833" w:rsidRDefault="00083833" w:rsidP="009948C3">
            <w:pPr>
              <w:pStyle w:val="2f"/>
              <w:shd w:val="clear" w:color="auto" w:fill="auto"/>
              <w:spacing w:after="0" w:line="245" w:lineRule="exact"/>
              <w:rPr>
                <w:rFonts w:ascii="Myriad Pro" w:hAnsi="Myriad Pro"/>
                <w:sz w:val="20"/>
                <w:szCs w:val="20"/>
              </w:rPr>
            </w:pPr>
            <w:r w:rsidRPr="00083833">
              <w:rPr>
                <w:rStyle w:val="211pt"/>
                <w:rFonts w:ascii="Myriad Pro" w:hAnsi="Myriad Pro"/>
                <w:sz w:val="20"/>
                <w:szCs w:val="20"/>
              </w:rPr>
              <w:t>Корректировка по исполнению инвестиционной про</w:t>
            </w:r>
            <w:r w:rsidRPr="00083833">
              <w:rPr>
                <w:rStyle w:val="211pt"/>
                <w:rFonts w:ascii="Myriad Pro" w:hAnsi="Myriad Pro"/>
                <w:sz w:val="20"/>
                <w:szCs w:val="20"/>
              </w:rPr>
              <w:softHyphen/>
              <w:t>граммы</w:t>
            </w:r>
          </w:p>
        </w:tc>
        <w:tc>
          <w:tcPr>
            <w:tcW w:w="1430" w:type="pct"/>
            <w:tcBorders>
              <w:top w:val="single" w:sz="4" w:space="0" w:color="auto"/>
              <w:left w:val="single" w:sz="4" w:space="0" w:color="auto"/>
              <w:bottom w:val="nil"/>
              <w:right w:val="single" w:sz="4" w:space="0" w:color="auto"/>
            </w:tcBorders>
            <w:shd w:val="clear" w:color="auto" w:fill="FFFFFF"/>
            <w:vAlign w:val="center"/>
            <w:hideMark/>
          </w:tcPr>
          <w:p w14:paraId="04415136" w14:textId="77777777" w:rsidR="00083833" w:rsidRPr="00083833" w:rsidRDefault="00083833" w:rsidP="00083833">
            <w:pPr>
              <w:pStyle w:val="2f"/>
              <w:shd w:val="clear" w:color="auto" w:fill="auto"/>
              <w:spacing w:after="0" w:line="244" w:lineRule="exact"/>
              <w:ind w:right="160"/>
              <w:jc w:val="center"/>
              <w:rPr>
                <w:rFonts w:ascii="Myriad Pro" w:hAnsi="Myriad Pro"/>
                <w:sz w:val="20"/>
                <w:szCs w:val="20"/>
              </w:rPr>
            </w:pPr>
            <w:r w:rsidRPr="00083833">
              <w:rPr>
                <w:rStyle w:val="211pt"/>
                <w:rFonts w:ascii="Myriad Pro" w:hAnsi="Myriad Pro"/>
                <w:sz w:val="20"/>
                <w:szCs w:val="20"/>
              </w:rPr>
              <w:t>-1 306,0</w:t>
            </w:r>
          </w:p>
        </w:tc>
      </w:tr>
      <w:tr w:rsidR="00083833" w:rsidRPr="00083833" w14:paraId="38A4C14E" w14:textId="77777777" w:rsidTr="00DE5A0D">
        <w:trPr>
          <w:trHeight w:hRule="exact" w:val="264"/>
        </w:trPr>
        <w:tc>
          <w:tcPr>
            <w:tcW w:w="497" w:type="pct"/>
            <w:tcBorders>
              <w:top w:val="single" w:sz="4" w:space="0" w:color="auto"/>
              <w:left w:val="single" w:sz="4" w:space="0" w:color="auto"/>
              <w:bottom w:val="nil"/>
              <w:right w:val="nil"/>
            </w:tcBorders>
            <w:shd w:val="clear" w:color="auto" w:fill="FFFFFF"/>
            <w:vAlign w:val="bottom"/>
            <w:hideMark/>
          </w:tcPr>
          <w:p w14:paraId="040162FC" w14:textId="77777777" w:rsidR="00083833" w:rsidRPr="00083833" w:rsidRDefault="00083833" w:rsidP="00083833">
            <w:pPr>
              <w:pStyle w:val="2f"/>
              <w:shd w:val="clear" w:color="auto" w:fill="auto"/>
              <w:spacing w:after="0" w:line="244" w:lineRule="exact"/>
              <w:jc w:val="center"/>
              <w:rPr>
                <w:rFonts w:ascii="Myriad Pro" w:hAnsi="Myriad Pro"/>
                <w:sz w:val="20"/>
                <w:szCs w:val="20"/>
              </w:rPr>
            </w:pPr>
            <w:r w:rsidRPr="00083833">
              <w:rPr>
                <w:rStyle w:val="211pt"/>
                <w:rFonts w:ascii="Myriad Pro" w:hAnsi="Myriad Pro"/>
                <w:sz w:val="20"/>
                <w:szCs w:val="20"/>
              </w:rPr>
              <w:t>7.1</w:t>
            </w:r>
          </w:p>
        </w:tc>
        <w:tc>
          <w:tcPr>
            <w:tcW w:w="3073" w:type="pct"/>
            <w:tcBorders>
              <w:top w:val="single" w:sz="4" w:space="0" w:color="auto"/>
              <w:left w:val="single" w:sz="4" w:space="0" w:color="auto"/>
              <w:bottom w:val="nil"/>
              <w:right w:val="nil"/>
            </w:tcBorders>
            <w:shd w:val="clear" w:color="auto" w:fill="FFFFFF"/>
            <w:vAlign w:val="bottom"/>
            <w:hideMark/>
          </w:tcPr>
          <w:p w14:paraId="443F1345" w14:textId="77777777" w:rsidR="00083833" w:rsidRPr="00083833" w:rsidRDefault="00083833" w:rsidP="00083833">
            <w:pPr>
              <w:pStyle w:val="2f"/>
              <w:shd w:val="clear" w:color="auto" w:fill="auto"/>
              <w:spacing w:after="0" w:line="244" w:lineRule="exact"/>
              <w:rPr>
                <w:rFonts w:ascii="Myriad Pro" w:hAnsi="Myriad Pro"/>
                <w:sz w:val="20"/>
                <w:szCs w:val="20"/>
              </w:rPr>
            </w:pPr>
            <w:r w:rsidRPr="00083833">
              <w:rPr>
                <w:rStyle w:val="211pt"/>
                <w:rFonts w:ascii="Myriad Pro" w:hAnsi="Myriad Pro"/>
                <w:sz w:val="20"/>
                <w:szCs w:val="20"/>
              </w:rPr>
              <w:t>Экономия операционных расходов</w:t>
            </w:r>
          </w:p>
        </w:tc>
        <w:tc>
          <w:tcPr>
            <w:tcW w:w="1430" w:type="pct"/>
            <w:tcBorders>
              <w:top w:val="single" w:sz="4" w:space="0" w:color="auto"/>
              <w:left w:val="single" w:sz="4" w:space="0" w:color="auto"/>
              <w:bottom w:val="nil"/>
              <w:right w:val="single" w:sz="4" w:space="0" w:color="auto"/>
            </w:tcBorders>
            <w:shd w:val="clear" w:color="auto" w:fill="FFFFFF"/>
          </w:tcPr>
          <w:p w14:paraId="42D320F9" w14:textId="77777777" w:rsidR="00083833" w:rsidRPr="00083833" w:rsidRDefault="00083833" w:rsidP="00083833">
            <w:pPr>
              <w:jc w:val="center"/>
              <w:rPr>
                <w:rFonts w:ascii="Myriad Pro" w:hAnsi="Myriad Pro"/>
                <w:sz w:val="20"/>
                <w:szCs w:val="20"/>
              </w:rPr>
            </w:pPr>
          </w:p>
        </w:tc>
      </w:tr>
      <w:tr w:rsidR="00083833" w:rsidRPr="00083833" w14:paraId="205D1678" w14:textId="77777777" w:rsidTr="00DE5A0D">
        <w:trPr>
          <w:trHeight w:hRule="exact" w:val="259"/>
        </w:trPr>
        <w:tc>
          <w:tcPr>
            <w:tcW w:w="497" w:type="pct"/>
            <w:tcBorders>
              <w:top w:val="single" w:sz="4" w:space="0" w:color="auto"/>
              <w:left w:val="single" w:sz="4" w:space="0" w:color="auto"/>
              <w:bottom w:val="nil"/>
              <w:right w:val="nil"/>
            </w:tcBorders>
            <w:shd w:val="clear" w:color="auto" w:fill="FFFFFF"/>
            <w:vAlign w:val="bottom"/>
            <w:hideMark/>
          </w:tcPr>
          <w:p w14:paraId="2398A6CD" w14:textId="77777777" w:rsidR="00083833" w:rsidRPr="00083833" w:rsidRDefault="00083833" w:rsidP="00083833">
            <w:pPr>
              <w:pStyle w:val="2f"/>
              <w:shd w:val="clear" w:color="auto" w:fill="auto"/>
              <w:spacing w:after="0" w:line="244" w:lineRule="exact"/>
              <w:jc w:val="center"/>
              <w:rPr>
                <w:rFonts w:ascii="Myriad Pro" w:hAnsi="Myriad Pro"/>
                <w:sz w:val="20"/>
                <w:szCs w:val="20"/>
              </w:rPr>
            </w:pPr>
            <w:r w:rsidRPr="00083833">
              <w:rPr>
                <w:rStyle w:val="211pt"/>
                <w:rFonts w:ascii="Myriad Pro" w:hAnsi="Myriad Pro"/>
                <w:sz w:val="20"/>
                <w:szCs w:val="20"/>
              </w:rPr>
              <w:t>7.2</w:t>
            </w:r>
          </w:p>
        </w:tc>
        <w:tc>
          <w:tcPr>
            <w:tcW w:w="3073" w:type="pct"/>
            <w:tcBorders>
              <w:top w:val="single" w:sz="4" w:space="0" w:color="auto"/>
              <w:left w:val="single" w:sz="4" w:space="0" w:color="auto"/>
              <w:bottom w:val="nil"/>
              <w:right w:val="nil"/>
            </w:tcBorders>
            <w:shd w:val="clear" w:color="auto" w:fill="FFFFFF"/>
            <w:vAlign w:val="bottom"/>
            <w:hideMark/>
          </w:tcPr>
          <w:p w14:paraId="3243DBAB" w14:textId="77777777" w:rsidR="00083833" w:rsidRPr="00083833" w:rsidRDefault="00083833" w:rsidP="00083833">
            <w:pPr>
              <w:pStyle w:val="2f"/>
              <w:shd w:val="clear" w:color="auto" w:fill="auto"/>
              <w:spacing w:after="0" w:line="244" w:lineRule="exact"/>
              <w:rPr>
                <w:rFonts w:ascii="Myriad Pro" w:hAnsi="Myriad Pro"/>
                <w:sz w:val="20"/>
                <w:szCs w:val="20"/>
              </w:rPr>
            </w:pPr>
            <w:r w:rsidRPr="00083833">
              <w:rPr>
                <w:rStyle w:val="211pt"/>
                <w:rFonts w:ascii="Myriad Pro" w:hAnsi="Myriad Pro"/>
                <w:sz w:val="20"/>
                <w:szCs w:val="20"/>
              </w:rPr>
              <w:t>Экономия от снижения технологических потерь</w:t>
            </w:r>
          </w:p>
        </w:tc>
        <w:tc>
          <w:tcPr>
            <w:tcW w:w="1430" w:type="pct"/>
            <w:tcBorders>
              <w:top w:val="single" w:sz="4" w:space="0" w:color="auto"/>
              <w:left w:val="single" w:sz="4" w:space="0" w:color="auto"/>
              <w:bottom w:val="nil"/>
              <w:right w:val="single" w:sz="4" w:space="0" w:color="auto"/>
            </w:tcBorders>
            <w:shd w:val="clear" w:color="auto" w:fill="FFFFFF"/>
          </w:tcPr>
          <w:p w14:paraId="704EF6C0" w14:textId="77777777" w:rsidR="00083833" w:rsidRPr="00083833" w:rsidRDefault="00083833" w:rsidP="00083833">
            <w:pPr>
              <w:jc w:val="center"/>
              <w:rPr>
                <w:rFonts w:ascii="Myriad Pro" w:hAnsi="Myriad Pro"/>
                <w:sz w:val="20"/>
                <w:szCs w:val="20"/>
              </w:rPr>
            </w:pPr>
          </w:p>
        </w:tc>
      </w:tr>
      <w:tr w:rsidR="00083833" w:rsidRPr="00083833" w14:paraId="388AB6AF" w14:textId="77777777" w:rsidTr="00DE5A0D">
        <w:trPr>
          <w:trHeight w:hRule="exact" w:val="264"/>
        </w:trPr>
        <w:tc>
          <w:tcPr>
            <w:tcW w:w="497" w:type="pct"/>
            <w:tcBorders>
              <w:top w:val="single" w:sz="4" w:space="0" w:color="auto"/>
              <w:left w:val="single" w:sz="4" w:space="0" w:color="auto"/>
              <w:bottom w:val="nil"/>
              <w:right w:val="nil"/>
            </w:tcBorders>
            <w:shd w:val="clear" w:color="auto" w:fill="FFFFFF"/>
            <w:vAlign w:val="bottom"/>
            <w:hideMark/>
          </w:tcPr>
          <w:p w14:paraId="2E33B0AB" w14:textId="77777777" w:rsidR="00083833" w:rsidRPr="00083833" w:rsidRDefault="00083833" w:rsidP="00083833">
            <w:pPr>
              <w:pStyle w:val="2f"/>
              <w:shd w:val="clear" w:color="auto" w:fill="auto"/>
              <w:spacing w:after="0" w:line="244" w:lineRule="exact"/>
              <w:jc w:val="center"/>
              <w:rPr>
                <w:rFonts w:ascii="Myriad Pro" w:hAnsi="Myriad Pro"/>
                <w:sz w:val="20"/>
                <w:szCs w:val="20"/>
              </w:rPr>
            </w:pPr>
            <w:r w:rsidRPr="00083833">
              <w:rPr>
                <w:rStyle w:val="211pt"/>
                <w:rFonts w:ascii="Myriad Pro" w:hAnsi="Myriad Pro"/>
                <w:sz w:val="20"/>
                <w:szCs w:val="20"/>
              </w:rPr>
              <w:t>8</w:t>
            </w:r>
          </w:p>
        </w:tc>
        <w:tc>
          <w:tcPr>
            <w:tcW w:w="3073" w:type="pct"/>
            <w:tcBorders>
              <w:top w:val="single" w:sz="4" w:space="0" w:color="auto"/>
              <w:left w:val="single" w:sz="4" w:space="0" w:color="auto"/>
              <w:bottom w:val="nil"/>
              <w:right w:val="nil"/>
            </w:tcBorders>
            <w:shd w:val="clear" w:color="auto" w:fill="FFFFFF"/>
            <w:vAlign w:val="bottom"/>
            <w:hideMark/>
          </w:tcPr>
          <w:p w14:paraId="100D5702" w14:textId="77777777" w:rsidR="00083833" w:rsidRPr="00083833" w:rsidRDefault="00083833" w:rsidP="00083833">
            <w:pPr>
              <w:pStyle w:val="2f"/>
              <w:shd w:val="clear" w:color="auto" w:fill="auto"/>
              <w:spacing w:after="0" w:line="244" w:lineRule="exact"/>
              <w:rPr>
                <w:rFonts w:ascii="Myriad Pro" w:hAnsi="Myriad Pro"/>
                <w:sz w:val="20"/>
                <w:szCs w:val="20"/>
              </w:rPr>
            </w:pPr>
            <w:r w:rsidRPr="00083833">
              <w:rPr>
                <w:rStyle w:val="211pt"/>
                <w:rFonts w:ascii="Myriad Pro" w:hAnsi="Myriad Pro"/>
                <w:sz w:val="20"/>
                <w:szCs w:val="20"/>
              </w:rPr>
              <w:t>Сглаживание</w:t>
            </w:r>
          </w:p>
        </w:tc>
        <w:tc>
          <w:tcPr>
            <w:tcW w:w="1430" w:type="pct"/>
            <w:tcBorders>
              <w:top w:val="single" w:sz="4" w:space="0" w:color="auto"/>
              <w:left w:val="single" w:sz="4" w:space="0" w:color="auto"/>
              <w:bottom w:val="nil"/>
              <w:right w:val="single" w:sz="4" w:space="0" w:color="auto"/>
            </w:tcBorders>
            <w:shd w:val="clear" w:color="auto" w:fill="FFFFFF"/>
            <w:vAlign w:val="bottom"/>
            <w:hideMark/>
          </w:tcPr>
          <w:p w14:paraId="6ACF94C2" w14:textId="77777777" w:rsidR="00083833" w:rsidRPr="00083833" w:rsidRDefault="00083833" w:rsidP="00083833">
            <w:pPr>
              <w:pStyle w:val="2f"/>
              <w:shd w:val="clear" w:color="auto" w:fill="auto"/>
              <w:spacing w:after="0" w:line="244" w:lineRule="exact"/>
              <w:ind w:right="160"/>
              <w:jc w:val="center"/>
              <w:rPr>
                <w:rFonts w:ascii="Myriad Pro" w:hAnsi="Myriad Pro"/>
                <w:sz w:val="20"/>
                <w:szCs w:val="20"/>
              </w:rPr>
            </w:pPr>
            <w:r w:rsidRPr="00083833">
              <w:rPr>
                <w:rStyle w:val="211pt"/>
                <w:rFonts w:ascii="Myriad Pro" w:hAnsi="Myriad Pro"/>
                <w:sz w:val="20"/>
                <w:szCs w:val="20"/>
              </w:rPr>
              <w:t>303 838,0</w:t>
            </w:r>
          </w:p>
        </w:tc>
      </w:tr>
      <w:tr w:rsidR="00083833" w:rsidRPr="00083833" w14:paraId="14865A32" w14:textId="77777777" w:rsidTr="00DE5A0D">
        <w:trPr>
          <w:trHeight w:hRule="exact" w:val="259"/>
        </w:trPr>
        <w:tc>
          <w:tcPr>
            <w:tcW w:w="497" w:type="pct"/>
            <w:tcBorders>
              <w:top w:val="single" w:sz="4" w:space="0" w:color="auto"/>
              <w:left w:val="single" w:sz="4" w:space="0" w:color="auto"/>
              <w:bottom w:val="nil"/>
              <w:right w:val="nil"/>
            </w:tcBorders>
            <w:shd w:val="clear" w:color="auto" w:fill="FFFFFF"/>
          </w:tcPr>
          <w:p w14:paraId="3C8F3A1B" w14:textId="77777777" w:rsidR="00083833" w:rsidRPr="00083833" w:rsidRDefault="00083833" w:rsidP="00083833">
            <w:pPr>
              <w:rPr>
                <w:rFonts w:ascii="Myriad Pro" w:hAnsi="Myriad Pro"/>
                <w:sz w:val="20"/>
                <w:szCs w:val="20"/>
              </w:rPr>
            </w:pPr>
          </w:p>
        </w:tc>
        <w:tc>
          <w:tcPr>
            <w:tcW w:w="3073" w:type="pct"/>
            <w:tcBorders>
              <w:top w:val="single" w:sz="4" w:space="0" w:color="auto"/>
              <w:left w:val="single" w:sz="4" w:space="0" w:color="auto"/>
              <w:bottom w:val="nil"/>
              <w:right w:val="nil"/>
            </w:tcBorders>
            <w:shd w:val="clear" w:color="auto" w:fill="FFFFFF"/>
            <w:vAlign w:val="bottom"/>
            <w:hideMark/>
          </w:tcPr>
          <w:p w14:paraId="5DB4F22D" w14:textId="77777777" w:rsidR="00083833" w:rsidRPr="00083833" w:rsidRDefault="00083833" w:rsidP="00083833">
            <w:pPr>
              <w:pStyle w:val="2f"/>
              <w:shd w:val="clear" w:color="auto" w:fill="auto"/>
              <w:spacing w:after="0" w:line="232" w:lineRule="exact"/>
              <w:rPr>
                <w:rFonts w:ascii="Myriad Pro" w:hAnsi="Myriad Pro"/>
                <w:sz w:val="20"/>
                <w:szCs w:val="20"/>
              </w:rPr>
            </w:pPr>
            <w:r w:rsidRPr="00083833">
              <w:rPr>
                <w:rStyle w:val="2b"/>
                <w:rFonts w:ascii="Myriad Pro" w:hAnsi="Myriad Pro"/>
                <w:sz w:val="20"/>
                <w:szCs w:val="20"/>
              </w:rPr>
              <w:t>Возврат+Доход+Корректировки+Сглаживание</w:t>
            </w:r>
          </w:p>
        </w:tc>
        <w:tc>
          <w:tcPr>
            <w:tcW w:w="1430" w:type="pct"/>
            <w:tcBorders>
              <w:top w:val="single" w:sz="4" w:space="0" w:color="auto"/>
              <w:left w:val="single" w:sz="4" w:space="0" w:color="auto"/>
              <w:bottom w:val="nil"/>
              <w:right w:val="single" w:sz="4" w:space="0" w:color="auto"/>
            </w:tcBorders>
            <w:shd w:val="clear" w:color="auto" w:fill="FFFFFF"/>
            <w:vAlign w:val="bottom"/>
            <w:hideMark/>
          </w:tcPr>
          <w:p w14:paraId="01BB966C" w14:textId="77777777" w:rsidR="00083833" w:rsidRPr="00083833" w:rsidRDefault="00083833" w:rsidP="00083833">
            <w:pPr>
              <w:pStyle w:val="2f"/>
              <w:shd w:val="clear" w:color="auto" w:fill="auto"/>
              <w:spacing w:after="0" w:line="232" w:lineRule="exact"/>
              <w:ind w:right="160"/>
              <w:jc w:val="center"/>
              <w:rPr>
                <w:rFonts w:ascii="Myriad Pro" w:hAnsi="Myriad Pro"/>
                <w:sz w:val="20"/>
                <w:szCs w:val="20"/>
              </w:rPr>
            </w:pPr>
            <w:r w:rsidRPr="00083833">
              <w:rPr>
                <w:rStyle w:val="2b"/>
                <w:rFonts w:ascii="Myriad Pro" w:hAnsi="Myriad Pro"/>
                <w:sz w:val="20"/>
                <w:szCs w:val="20"/>
              </w:rPr>
              <w:t>1 614 183,3</w:t>
            </w:r>
          </w:p>
        </w:tc>
      </w:tr>
      <w:tr w:rsidR="00083833" w:rsidRPr="00083833" w14:paraId="727A5413" w14:textId="77777777" w:rsidTr="00DE5A0D">
        <w:trPr>
          <w:trHeight w:hRule="exact" w:val="264"/>
        </w:trPr>
        <w:tc>
          <w:tcPr>
            <w:tcW w:w="497" w:type="pct"/>
            <w:tcBorders>
              <w:top w:val="single" w:sz="4" w:space="0" w:color="auto"/>
              <w:left w:val="single" w:sz="4" w:space="0" w:color="auto"/>
              <w:bottom w:val="nil"/>
              <w:right w:val="nil"/>
            </w:tcBorders>
            <w:shd w:val="clear" w:color="auto" w:fill="FFFFFF"/>
          </w:tcPr>
          <w:p w14:paraId="013EE30C" w14:textId="77777777" w:rsidR="00083833" w:rsidRPr="00083833" w:rsidRDefault="00083833" w:rsidP="00083833">
            <w:pPr>
              <w:rPr>
                <w:rFonts w:ascii="Myriad Pro" w:hAnsi="Myriad Pro"/>
                <w:sz w:val="20"/>
                <w:szCs w:val="20"/>
              </w:rPr>
            </w:pPr>
          </w:p>
        </w:tc>
        <w:tc>
          <w:tcPr>
            <w:tcW w:w="3073" w:type="pct"/>
            <w:tcBorders>
              <w:top w:val="single" w:sz="4" w:space="0" w:color="auto"/>
              <w:left w:val="single" w:sz="4" w:space="0" w:color="auto"/>
              <w:bottom w:val="nil"/>
              <w:right w:val="nil"/>
            </w:tcBorders>
            <w:shd w:val="clear" w:color="auto" w:fill="FFFFFF"/>
            <w:vAlign w:val="bottom"/>
            <w:hideMark/>
          </w:tcPr>
          <w:p w14:paraId="6498F449" w14:textId="77777777" w:rsidR="00083833" w:rsidRPr="00083833" w:rsidRDefault="00083833" w:rsidP="00083833">
            <w:pPr>
              <w:pStyle w:val="2f"/>
              <w:shd w:val="clear" w:color="auto" w:fill="auto"/>
              <w:spacing w:after="0" w:line="244" w:lineRule="exact"/>
              <w:rPr>
                <w:rFonts w:ascii="Myriad Pro" w:hAnsi="Myriad Pro"/>
                <w:sz w:val="20"/>
                <w:szCs w:val="20"/>
              </w:rPr>
            </w:pPr>
            <w:r w:rsidRPr="00083833">
              <w:rPr>
                <w:rStyle w:val="211pt"/>
                <w:rFonts w:ascii="Myriad Pro" w:hAnsi="Myriad Pro"/>
                <w:sz w:val="20"/>
                <w:szCs w:val="20"/>
              </w:rPr>
              <w:t>в т.ч. направление источника</w:t>
            </w:r>
          </w:p>
        </w:tc>
        <w:tc>
          <w:tcPr>
            <w:tcW w:w="1430" w:type="pct"/>
            <w:tcBorders>
              <w:top w:val="single" w:sz="4" w:space="0" w:color="auto"/>
              <w:left w:val="single" w:sz="4" w:space="0" w:color="auto"/>
              <w:bottom w:val="nil"/>
              <w:right w:val="single" w:sz="4" w:space="0" w:color="auto"/>
            </w:tcBorders>
            <w:shd w:val="clear" w:color="auto" w:fill="FFFFFF"/>
          </w:tcPr>
          <w:p w14:paraId="5AE085D0" w14:textId="77777777" w:rsidR="00083833" w:rsidRPr="00083833" w:rsidRDefault="00083833" w:rsidP="00083833">
            <w:pPr>
              <w:jc w:val="center"/>
              <w:rPr>
                <w:rFonts w:ascii="Myriad Pro" w:hAnsi="Myriad Pro"/>
                <w:sz w:val="20"/>
                <w:szCs w:val="20"/>
              </w:rPr>
            </w:pPr>
          </w:p>
        </w:tc>
      </w:tr>
      <w:tr w:rsidR="00083833" w:rsidRPr="00083833" w14:paraId="18249F3E" w14:textId="77777777" w:rsidTr="00DE5A0D">
        <w:trPr>
          <w:trHeight w:hRule="exact" w:val="250"/>
        </w:trPr>
        <w:tc>
          <w:tcPr>
            <w:tcW w:w="497" w:type="pct"/>
            <w:tcBorders>
              <w:top w:val="single" w:sz="4" w:space="0" w:color="auto"/>
              <w:left w:val="single" w:sz="4" w:space="0" w:color="auto"/>
              <w:bottom w:val="nil"/>
              <w:right w:val="nil"/>
            </w:tcBorders>
            <w:shd w:val="clear" w:color="auto" w:fill="FFFFFF"/>
            <w:vAlign w:val="bottom"/>
            <w:hideMark/>
          </w:tcPr>
          <w:p w14:paraId="59F86319" w14:textId="77777777" w:rsidR="00083833" w:rsidRPr="00083833" w:rsidRDefault="00083833" w:rsidP="00083833">
            <w:pPr>
              <w:pStyle w:val="2f"/>
              <w:shd w:val="clear" w:color="auto" w:fill="auto"/>
              <w:spacing w:after="0" w:line="244" w:lineRule="exact"/>
              <w:jc w:val="center"/>
              <w:rPr>
                <w:rFonts w:ascii="Myriad Pro" w:hAnsi="Myriad Pro"/>
                <w:sz w:val="20"/>
                <w:szCs w:val="20"/>
              </w:rPr>
            </w:pPr>
            <w:r w:rsidRPr="00083833">
              <w:rPr>
                <w:rStyle w:val="211pt"/>
                <w:rFonts w:ascii="Myriad Pro" w:hAnsi="Myriad Pro"/>
                <w:sz w:val="20"/>
                <w:szCs w:val="20"/>
              </w:rPr>
              <w:t>1</w:t>
            </w:r>
          </w:p>
        </w:tc>
        <w:tc>
          <w:tcPr>
            <w:tcW w:w="3073" w:type="pct"/>
            <w:tcBorders>
              <w:top w:val="single" w:sz="4" w:space="0" w:color="auto"/>
              <w:left w:val="single" w:sz="4" w:space="0" w:color="auto"/>
              <w:bottom w:val="nil"/>
              <w:right w:val="nil"/>
            </w:tcBorders>
            <w:shd w:val="clear" w:color="auto" w:fill="FFFFFF"/>
            <w:vAlign w:val="bottom"/>
            <w:hideMark/>
          </w:tcPr>
          <w:p w14:paraId="28FE9C36" w14:textId="77777777" w:rsidR="00083833" w:rsidRPr="00083833" w:rsidRDefault="00083833" w:rsidP="00083833">
            <w:pPr>
              <w:pStyle w:val="2f"/>
              <w:shd w:val="clear" w:color="auto" w:fill="auto"/>
              <w:spacing w:after="0" w:line="244" w:lineRule="exact"/>
              <w:rPr>
                <w:rFonts w:ascii="Myriad Pro" w:hAnsi="Myriad Pro"/>
                <w:sz w:val="20"/>
                <w:szCs w:val="20"/>
              </w:rPr>
            </w:pPr>
            <w:r w:rsidRPr="00083833">
              <w:rPr>
                <w:rStyle w:val="211pt"/>
                <w:rFonts w:ascii="Myriad Pro" w:hAnsi="Myriad Pro"/>
                <w:sz w:val="20"/>
                <w:szCs w:val="20"/>
              </w:rPr>
              <w:t>ИПР</w:t>
            </w:r>
          </w:p>
        </w:tc>
        <w:tc>
          <w:tcPr>
            <w:tcW w:w="1430" w:type="pct"/>
            <w:tcBorders>
              <w:top w:val="single" w:sz="4" w:space="0" w:color="auto"/>
              <w:left w:val="single" w:sz="4" w:space="0" w:color="auto"/>
              <w:bottom w:val="nil"/>
              <w:right w:val="single" w:sz="4" w:space="0" w:color="auto"/>
            </w:tcBorders>
            <w:shd w:val="clear" w:color="auto" w:fill="FFFFFF"/>
            <w:vAlign w:val="bottom"/>
            <w:hideMark/>
          </w:tcPr>
          <w:p w14:paraId="4ABB8D32" w14:textId="77777777" w:rsidR="00083833" w:rsidRPr="00083833" w:rsidRDefault="00083833" w:rsidP="00083833">
            <w:pPr>
              <w:pStyle w:val="2f"/>
              <w:shd w:val="clear" w:color="auto" w:fill="auto"/>
              <w:spacing w:after="0" w:line="244" w:lineRule="exact"/>
              <w:ind w:right="160"/>
              <w:jc w:val="center"/>
              <w:rPr>
                <w:rFonts w:ascii="Myriad Pro" w:hAnsi="Myriad Pro"/>
                <w:sz w:val="20"/>
                <w:szCs w:val="20"/>
              </w:rPr>
            </w:pPr>
            <w:r w:rsidRPr="00083833">
              <w:rPr>
                <w:rStyle w:val="211pt"/>
                <w:rFonts w:ascii="Myriad Pro" w:hAnsi="Myriad Pro"/>
                <w:sz w:val="20"/>
                <w:szCs w:val="20"/>
              </w:rPr>
              <w:t>926 921,0</w:t>
            </w:r>
          </w:p>
        </w:tc>
      </w:tr>
      <w:tr w:rsidR="00083833" w:rsidRPr="00083833" w14:paraId="3085EFA0" w14:textId="77777777" w:rsidTr="00DE5A0D">
        <w:trPr>
          <w:trHeight w:hRule="exact" w:val="259"/>
        </w:trPr>
        <w:tc>
          <w:tcPr>
            <w:tcW w:w="497" w:type="pct"/>
            <w:tcBorders>
              <w:top w:val="single" w:sz="4" w:space="0" w:color="auto"/>
              <w:left w:val="single" w:sz="4" w:space="0" w:color="auto"/>
              <w:bottom w:val="nil"/>
              <w:right w:val="nil"/>
            </w:tcBorders>
            <w:shd w:val="clear" w:color="auto" w:fill="FFFFFF"/>
            <w:vAlign w:val="bottom"/>
            <w:hideMark/>
          </w:tcPr>
          <w:p w14:paraId="4FFDCC76" w14:textId="77777777" w:rsidR="00083833" w:rsidRPr="00083833" w:rsidRDefault="00083833" w:rsidP="00083833">
            <w:pPr>
              <w:pStyle w:val="2f"/>
              <w:shd w:val="clear" w:color="auto" w:fill="auto"/>
              <w:spacing w:after="0" w:line="244" w:lineRule="exact"/>
              <w:jc w:val="center"/>
              <w:rPr>
                <w:rFonts w:ascii="Myriad Pro" w:hAnsi="Myriad Pro"/>
                <w:sz w:val="20"/>
                <w:szCs w:val="20"/>
              </w:rPr>
            </w:pPr>
            <w:r w:rsidRPr="00083833">
              <w:rPr>
                <w:rStyle w:val="211pt"/>
                <w:rFonts w:ascii="Myriad Pro" w:hAnsi="Myriad Pro"/>
                <w:sz w:val="20"/>
                <w:szCs w:val="20"/>
              </w:rPr>
              <w:t>2</w:t>
            </w:r>
          </w:p>
        </w:tc>
        <w:tc>
          <w:tcPr>
            <w:tcW w:w="3073" w:type="pct"/>
            <w:tcBorders>
              <w:top w:val="single" w:sz="4" w:space="0" w:color="auto"/>
              <w:left w:val="single" w:sz="4" w:space="0" w:color="auto"/>
              <w:bottom w:val="nil"/>
              <w:right w:val="nil"/>
            </w:tcBorders>
            <w:shd w:val="clear" w:color="auto" w:fill="FFFFFF"/>
            <w:vAlign w:val="bottom"/>
            <w:hideMark/>
          </w:tcPr>
          <w:p w14:paraId="5699BAE2" w14:textId="77777777" w:rsidR="00083833" w:rsidRPr="00083833" w:rsidRDefault="00083833" w:rsidP="00083833">
            <w:pPr>
              <w:pStyle w:val="2f"/>
              <w:shd w:val="clear" w:color="auto" w:fill="auto"/>
              <w:spacing w:after="0" w:line="244" w:lineRule="exact"/>
              <w:rPr>
                <w:rFonts w:ascii="Myriad Pro" w:hAnsi="Myriad Pro"/>
                <w:sz w:val="20"/>
                <w:szCs w:val="20"/>
              </w:rPr>
            </w:pPr>
            <w:r w:rsidRPr="00083833">
              <w:rPr>
                <w:rStyle w:val="211pt"/>
                <w:rFonts w:ascii="Myriad Pro" w:hAnsi="Myriad Pro"/>
                <w:sz w:val="20"/>
                <w:szCs w:val="20"/>
              </w:rPr>
              <w:t>Проценты за кредит</w:t>
            </w:r>
          </w:p>
        </w:tc>
        <w:tc>
          <w:tcPr>
            <w:tcW w:w="1430" w:type="pct"/>
            <w:tcBorders>
              <w:top w:val="single" w:sz="4" w:space="0" w:color="auto"/>
              <w:left w:val="single" w:sz="4" w:space="0" w:color="auto"/>
              <w:bottom w:val="nil"/>
              <w:right w:val="single" w:sz="4" w:space="0" w:color="auto"/>
            </w:tcBorders>
            <w:shd w:val="clear" w:color="auto" w:fill="FFFFFF"/>
            <w:vAlign w:val="bottom"/>
            <w:hideMark/>
          </w:tcPr>
          <w:p w14:paraId="62A35F25" w14:textId="77777777" w:rsidR="00083833" w:rsidRPr="00083833" w:rsidRDefault="00083833" w:rsidP="00083833">
            <w:pPr>
              <w:pStyle w:val="2f"/>
              <w:shd w:val="clear" w:color="auto" w:fill="auto"/>
              <w:spacing w:after="0" w:line="244" w:lineRule="exact"/>
              <w:ind w:right="160"/>
              <w:jc w:val="center"/>
              <w:rPr>
                <w:rFonts w:ascii="Myriad Pro" w:hAnsi="Myriad Pro"/>
                <w:sz w:val="20"/>
                <w:szCs w:val="20"/>
              </w:rPr>
            </w:pPr>
            <w:r w:rsidRPr="00083833">
              <w:rPr>
                <w:rStyle w:val="211pt"/>
                <w:rFonts w:ascii="Myriad Pro" w:hAnsi="Myriad Pro"/>
                <w:sz w:val="20"/>
                <w:szCs w:val="20"/>
              </w:rPr>
              <w:t>367 236,8</w:t>
            </w:r>
          </w:p>
        </w:tc>
      </w:tr>
      <w:tr w:rsidR="00083833" w:rsidRPr="00083833" w14:paraId="14AE5BA5" w14:textId="77777777" w:rsidTr="00DE5A0D">
        <w:trPr>
          <w:trHeight w:hRule="exact" w:val="264"/>
        </w:trPr>
        <w:tc>
          <w:tcPr>
            <w:tcW w:w="497" w:type="pct"/>
            <w:tcBorders>
              <w:top w:val="single" w:sz="4" w:space="0" w:color="auto"/>
              <w:left w:val="single" w:sz="4" w:space="0" w:color="auto"/>
              <w:bottom w:val="nil"/>
              <w:right w:val="nil"/>
            </w:tcBorders>
            <w:shd w:val="clear" w:color="auto" w:fill="FFFFFF"/>
            <w:vAlign w:val="bottom"/>
            <w:hideMark/>
          </w:tcPr>
          <w:p w14:paraId="1D469728" w14:textId="77777777" w:rsidR="00083833" w:rsidRPr="00083833" w:rsidRDefault="00083833" w:rsidP="00083833">
            <w:pPr>
              <w:pStyle w:val="2f"/>
              <w:shd w:val="clear" w:color="auto" w:fill="auto"/>
              <w:spacing w:after="0" w:line="244" w:lineRule="exact"/>
              <w:jc w:val="center"/>
              <w:rPr>
                <w:rFonts w:ascii="Myriad Pro" w:hAnsi="Myriad Pro"/>
                <w:sz w:val="20"/>
                <w:szCs w:val="20"/>
              </w:rPr>
            </w:pPr>
            <w:r w:rsidRPr="00083833">
              <w:rPr>
                <w:rStyle w:val="211pt"/>
                <w:rFonts w:ascii="Myriad Pro" w:hAnsi="Myriad Pro"/>
                <w:sz w:val="20"/>
                <w:szCs w:val="20"/>
              </w:rPr>
              <w:t>3</w:t>
            </w:r>
          </w:p>
        </w:tc>
        <w:tc>
          <w:tcPr>
            <w:tcW w:w="3073" w:type="pct"/>
            <w:tcBorders>
              <w:top w:val="single" w:sz="4" w:space="0" w:color="auto"/>
              <w:left w:val="single" w:sz="4" w:space="0" w:color="auto"/>
              <w:bottom w:val="nil"/>
              <w:right w:val="nil"/>
            </w:tcBorders>
            <w:shd w:val="clear" w:color="auto" w:fill="FFFFFF"/>
            <w:vAlign w:val="bottom"/>
            <w:hideMark/>
          </w:tcPr>
          <w:p w14:paraId="38219EB1" w14:textId="77777777" w:rsidR="00083833" w:rsidRPr="00083833" w:rsidRDefault="00083833" w:rsidP="00083833">
            <w:pPr>
              <w:pStyle w:val="2f"/>
              <w:shd w:val="clear" w:color="auto" w:fill="auto"/>
              <w:spacing w:after="0" w:line="244" w:lineRule="exact"/>
              <w:rPr>
                <w:rFonts w:ascii="Myriad Pro" w:hAnsi="Myriad Pro"/>
                <w:sz w:val="20"/>
                <w:szCs w:val="20"/>
              </w:rPr>
            </w:pPr>
            <w:r w:rsidRPr="00083833">
              <w:rPr>
                <w:rStyle w:val="211pt"/>
                <w:rFonts w:ascii="Myriad Pro" w:hAnsi="Myriad Pro"/>
                <w:sz w:val="20"/>
                <w:szCs w:val="20"/>
              </w:rPr>
              <w:t>Возврат тела кредита</w:t>
            </w:r>
          </w:p>
        </w:tc>
        <w:tc>
          <w:tcPr>
            <w:tcW w:w="1430" w:type="pct"/>
            <w:tcBorders>
              <w:top w:val="single" w:sz="4" w:space="0" w:color="auto"/>
              <w:left w:val="single" w:sz="4" w:space="0" w:color="auto"/>
              <w:bottom w:val="nil"/>
              <w:right w:val="single" w:sz="4" w:space="0" w:color="auto"/>
            </w:tcBorders>
            <w:shd w:val="clear" w:color="auto" w:fill="FFFFFF"/>
            <w:vAlign w:val="bottom"/>
            <w:hideMark/>
          </w:tcPr>
          <w:p w14:paraId="7CD1B8E0" w14:textId="77777777" w:rsidR="00083833" w:rsidRPr="00083833" w:rsidRDefault="00083833" w:rsidP="00083833">
            <w:pPr>
              <w:pStyle w:val="2f"/>
              <w:shd w:val="clear" w:color="auto" w:fill="auto"/>
              <w:spacing w:after="0" w:line="244" w:lineRule="exact"/>
              <w:ind w:right="160"/>
              <w:jc w:val="center"/>
              <w:rPr>
                <w:rFonts w:ascii="Myriad Pro" w:hAnsi="Myriad Pro"/>
                <w:sz w:val="20"/>
                <w:szCs w:val="20"/>
              </w:rPr>
            </w:pPr>
            <w:r w:rsidRPr="00083833">
              <w:rPr>
                <w:rStyle w:val="211pt"/>
                <w:rFonts w:ascii="Myriad Pro" w:hAnsi="Myriad Pro"/>
                <w:sz w:val="20"/>
                <w:szCs w:val="20"/>
              </w:rPr>
              <w:t>296 978,0</w:t>
            </w:r>
          </w:p>
        </w:tc>
      </w:tr>
      <w:tr w:rsidR="00083833" w:rsidRPr="00083833" w14:paraId="3E22E219" w14:textId="77777777" w:rsidTr="00DE5A0D">
        <w:trPr>
          <w:trHeight w:hRule="exact" w:val="259"/>
        </w:trPr>
        <w:tc>
          <w:tcPr>
            <w:tcW w:w="497" w:type="pct"/>
            <w:tcBorders>
              <w:top w:val="single" w:sz="4" w:space="0" w:color="auto"/>
              <w:left w:val="single" w:sz="4" w:space="0" w:color="auto"/>
              <w:bottom w:val="nil"/>
              <w:right w:val="nil"/>
            </w:tcBorders>
            <w:shd w:val="clear" w:color="auto" w:fill="FFFFFF"/>
            <w:vAlign w:val="bottom"/>
            <w:hideMark/>
          </w:tcPr>
          <w:p w14:paraId="7FFE7C90" w14:textId="77777777" w:rsidR="00083833" w:rsidRPr="00083833" w:rsidRDefault="00083833" w:rsidP="00083833">
            <w:pPr>
              <w:pStyle w:val="2f"/>
              <w:shd w:val="clear" w:color="auto" w:fill="auto"/>
              <w:spacing w:after="0" w:line="244" w:lineRule="exact"/>
              <w:jc w:val="center"/>
              <w:rPr>
                <w:rFonts w:ascii="Myriad Pro" w:hAnsi="Myriad Pro"/>
                <w:sz w:val="20"/>
                <w:szCs w:val="20"/>
              </w:rPr>
            </w:pPr>
            <w:r w:rsidRPr="00083833">
              <w:rPr>
                <w:rStyle w:val="211pt"/>
                <w:rFonts w:ascii="Myriad Pro" w:hAnsi="Myriad Pro"/>
                <w:sz w:val="20"/>
                <w:szCs w:val="20"/>
              </w:rPr>
              <w:t>4</w:t>
            </w:r>
          </w:p>
        </w:tc>
        <w:tc>
          <w:tcPr>
            <w:tcW w:w="3073" w:type="pct"/>
            <w:tcBorders>
              <w:top w:val="single" w:sz="4" w:space="0" w:color="auto"/>
              <w:left w:val="single" w:sz="4" w:space="0" w:color="auto"/>
              <w:bottom w:val="nil"/>
              <w:right w:val="nil"/>
            </w:tcBorders>
            <w:shd w:val="clear" w:color="auto" w:fill="FFFFFF"/>
            <w:vAlign w:val="bottom"/>
            <w:hideMark/>
          </w:tcPr>
          <w:p w14:paraId="60FDA648" w14:textId="77777777" w:rsidR="00083833" w:rsidRPr="00083833" w:rsidRDefault="00083833" w:rsidP="00083833">
            <w:pPr>
              <w:pStyle w:val="2f"/>
              <w:shd w:val="clear" w:color="auto" w:fill="auto"/>
              <w:spacing w:after="0" w:line="244" w:lineRule="exact"/>
              <w:rPr>
                <w:rFonts w:ascii="Myriad Pro" w:hAnsi="Myriad Pro"/>
                <w:sz w:val="20"/>
                <w:szCs w:val="20"/>
              </w:rPr>
            </w:pPr>
            <w:r w:rsidRPr="00083833">
              <w:rPr>
                <w:rStyle w:val="211pt"/>
                <w:rFonts w:ascii="Myriad Pro" w:hAnsi="Myriad Pro"/>
                <w:sz w:val="20"/>
                <w:szCs w:val="20"/>
              </w:rPr>
              <w:t>Расходы социального характера из прибыли</w:t>
            </w:r>
          </w:p>
        </w:tc>
        <w:tc>
          <w:tcPr>
            <w:tcW w:w="1430" w:type="pct"/>
            <w:tcBorders>
              <w:top w:val="single" w:sz="4" w:space="0" w:color="auto"/>
              <w:left w:val="single" w:sz="4" w:space="0" w:color="auto"/>
              <w:bottom w:val="nil"/>
              <w:right w:val="single" w:sz="4" w:space="0" w:color="auto"/>
            </w:tcBorders>
            <w:shd w:val="clear" w:color="auto" w:fill="FFFFFF"/>
            <w:vAlign w:val="bottom"/>
            <w:hideMark/>
          </w:tcPr>
          <w:p w14:paraId="7DE10FAA" w14:textId="77777777" w:rsidR="00083833" w:rsidRPr="00083833" w:rsidRDefault="00083833" w:rsidP="00083833">
            <w:pPr>
              <w:pStyle w:val="2f"/>
              <w:shd w:val="clear" w:color="auto" w:fill="auto"/>
              <w:spacing w:after="0" w:line="244" w:lineRule="exact"/>
              <w:ind w:right="160"/>
              <w:jc w:val="center"/>
              <w:rPr>
                <w:rFonts w:ascii="Myriad Pro" w:hAnsi="Myriad Pro"/>
                <w:sz w:val="20"/>
                <w:szCs w:val="20"/>
              </w:rPr>
            </w:pPr>
            <w:r w:rsidRPr="00083833">
              <w:rPr>
                <w:rStyle w:val="211pt"/>
                <w:rFonts w:ascii="Myriad Pro" w:hAnsi="Myriad Pro"/>
                <w:sz w:val="20"/>
                <w:szCs w:val="20"/>
              </w:rPr>
              <w:t>39 677,1</w:t>
            </w:r>
          </w:p>
        </w:tc>
      </w:tr>
      <w:tr w:rsidR="00083833" w:rsidRPr="00083833" w14:paraId="576D616F" w14:textId="77777777" w:rsidTr="00DE5A0D">
        <w:trPr>
          <w:trHeight w:hRule="exact" w:val="259"/>
        </w:trPr>
        <w:tc>
          <w:tcPr>
            <w:tcW w:w="497" w:type="pct"/>
            <w:tcBorders>
              <w:top w:val="single" w:sz="4" w:space="0" w:color="auto"/>
              <w:left w:val="single" w:sz="4" w:space="0" w:color="auto"/>
              <w:bottom w:val="nil"/>
              <w:right w:val="nil"/>
            </w:tcBorders>
            <w:shd w:val="clear" w:color="auto" w:fill="FFFFFF"/>
          </w:tcPr>
          <w:p w14:paraId="5B489DF1" w14:textId="77777777" w:rsidR="00083833" w:rsidRPr="00083833" w:rsidRDefault="00083833" w:rsidP="00083833">
            <w:pPr>
              <w:rPr>
                <w:rFonts w:ascii="Myriad Pro" w:hAnsi="Myriad Pro"/>
                <w:sz w:val="20"/>
                <w:szCs w:val="20"/>
              </w:rPr>
            </w:pPr>
          </w:p>
        </w:tc>
        <w:tc>
          <w:tcPr>
            <w:tcW w:w="3073" w:type="pct"/>
            <w:tcBorders>
              <w:top w:val="single" w:sz="4" w:space="0" w:color="auto"/>
              <w:left w:val="single" w:sz="4" w:space="0" w:color="auto"/>
              <w:bottom w:val="nil"/>
              <w:right w:val="nil"/>
            </w:tcBorders>
            <w:shd w:val="clear" w:color="auto" w:fill="FFFFFF"/>
            <w:vAlign w:val="bottom"/>
            <w:hideMark/>
          </w:tcPr>
          <w:p w14:paraId="0BDFFD9F" w14:textId="77777777" w:rsidR="00083833" w:rsidRPr="00083833" w:rsidRDefault="00083833" w:rsidP="00083833">
            <w:pPr>
              <w:pStyle w:val="2f"/>
              <w:shd w:val="clear" w:color="auto" w:fill="auto"/>
              <w:spacing w:after="0" w:line="232" w:lineRule="exact"/>
              <w:rPr>
                <w:rFonts w:ascii="Myriad Pro" w:hAnsi="Myriad Pro"/>
                <w:sz w:val="20"/>
                <w:szCs w:val="20"/>
              </w:rPr>
            </w:pPr>
            <w:r w:rsidRPr="00083833">
              <w:rPr>
                <w:rStyle w:val="2b"/>
                <w:rFonts w:ascii="Myriad Pro" w:hAnsi="Myriad Pro"/>
                <w:sz w:val="20"/>
                <w:szCs w:val="20"/>
              </w:rPr>
              <w:t>ИТОГО расходов</w:t>
            </w:r>
          </w:p>
        </w:tc>
        <w:tc>
          <w:tcPr>
            <w:tcW w:w="1430" w:type="pct"/>
            <w:tcBorders>
              <w:top w:val="single" w:sz="4" w:space="0" w:color="auto"/>
              <w:left w:val="single" w:sz="4" w:space="0" w:color="auto"/>
              <w:bottom w:val="nil"/>
              <w:right w:val="single" w:sz="4" w:space="0" w:color="auto"/>
            </w:tcBorders>
            <w:shd w:val="clear" w:color="auto" w:fill="FFFFFF"/>
            <w:vAlign w:val="bottom"/>
            <w:hideMark/>
          </w:tcPr>
          <w:p w14:paraId="2B1172C9" w14:textId="77777777" w:rsidR="00083833" w:rsidRPr="00083833" w:rsidRDefault="00083833" w:rsidP="00083833">
            <w:pPr>
              <w:pStyle w:val="2f"/>
              <w:shd w:val="clear" w:color="auto" w:fill="auto"/>
              <w:spacing w:after="0" w:line="232" w:lineRule="exact"/>
              <w:ind w:right="160"/>
              <w:jc w:val="center"/>
              <w:rPr>
                <w:rFonts w:ascii="Myriad Pro" w:hAnsi="Myriad Pro"/>
                <w:sz w:val="20"/>
                <w:szCs w:val="20"/>
              </w:rPr>
            </w:pPr>
            <w:r w:rsidRPr="00083833">
              <w:rPr>
                <w:rStyle w:val="2b"/>
                <w:rFonts w:ascii="Myriad Pro" w:hAnsi="Myriad Pro"/>
                <w:sz w:val="20"/>
                <w:szCs w:val="20"/>
              </w:rPr>
              <w:t>1 630 812,9</w:t>
            </w:r>
          </w:p>
        </w:tc>
      </w:tr>
      <w:tr w:rsidR="00083833" w:rsidRPr="00083833" w14:paraId="6EF88C4B" w14:textId="77777777" w:rsidTr="00DE5A0D">
        <w:trPr>
          <w:trHeight w:hRule="exact" w:val="445"/>
        </w:trPr>
        <w:tc>
          <w:tcPr>
            <w:tcW w:w="497" w:type="pct"/>
            <w:tcBorders>
              <w:top w:val="single" w:sz="4" w:space="0" w:color="auto"/>
              <w:left w:val="single" w:sz="4" w:space="0" w:color="auto"/>
              <w:bottom w:val="single" w:sz="4" w:space="0" w:color="auto"/>
              <w:right w:val="nil"/>
            </w:tcBorders>
            <w:shd w:val="clear" w:color="auto" w:fill="FFFFFF"/>
          </w:tcPr>
          <w:p w14:paraId="1A3FC60E" w14:textId="77777777" w:rsidR="00083833" w:rsidRPr="00083833" w:rsidRDefault="00083833" w:rsidP="00083833">
            <w:pPr>
              <w:rPr>
                <w:rFonts w:ascii="Myriad Pro" w:hAnsi="Myriad Pro"/>
                <w:sz w:val="20"/>
                <w:szCs w:val="20"/>
              </w:rPr>
            </w:pPr>
          </w:p>
        </w:tc>
        <w:tc>
          <w:tcPr>
            <w:tcW w:w="3073" w:type="pct"/>
            <w:tcBorders>
              <w:top w:val="single" w:sz="4" w:space="0" w:color="auto"/>
              <w:left w:val="single" w:sz="4" w:space="0" w:color="auto"/>
              <w:bottom w:val="single" w:sz="4" w:space="0" w:color="auto"/>
              <w:right w:val="nil"/>
            </w:tcBorders>
            <w:shd w:val="clear" w:color="auto" w:fill="FFFFFF"/>
            <w:vAlign w:val="center"/>
            <w:hideMark/>
          </w:tcPr>
          <w:p w14:paraId="1B9DBBB0" w14:textId="77777777" w:rsidR="00083833" w:rsidRPr="00083833" w:rsidRDefault="00083833" w:rsidP="00083833">
            <w:pPr>
              <w:pStyle w:val="2f"/>
              <w:shd w:val="clear" w:color="auto" w:fill="auto"/>
              <w:spacing w:after="0" w:line="232" w:lineRule="exact"/>
              <w:rPr>
                <w:rFonts w:ascii="Myriad Pro" w:hAnsi="Myriad Pro"/>
                <w:sz w:val="20"/>
                <w:szCs w:val="20"/>
              </w:rPr>
            </w:pPr>
            <w:r w:rsidRPr="00083833">
              <w:rPr>
                <w:rStyle w:val="2b"/>
                <w:rFonts w:ascii="Myriad Pro" w:hAnsi="Myriad Pro"/>
                <w:sz w:val="20"/>
                <w:szCs w:val="20"/>
              </w:rPr>
              <w:t>Недостаток источника</w:t>
            </w:r>
          </w:p>
        </w:tc>
        <w:tc>
          <w:tcPr>
            <w:tcW w:w="143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D36160C" w14:textId="77777777" w:rsidR="00083833" w:rsidRPr="00083833" w:rsidRDefault="00083833" w:rsidP="00083833">
            <w:pPr>
              <w:pStyle w:val="2f"/>
              <w:shd w:val="clear" w:color="auto" w:fill="auto"/>
              <w:spacing w:after="0" w:line="232" w:lineRule="exact"/>
              <w:ind w:right="160"/>
              <w:jc w:val="center"/>
              <w:rPr>
                <w:rFonts w:ascii="Myriad Pro" w:hAnsi="Myriad Pro"/>
                <w:sz w:val="20"/>
                <w:szCs w:val="20"/>
              </w:rPr>
            </w:pPr>
            <w:r w:rsidRPr="00083833">
              <w:rPr>
                <w:rStyle w:val="2b"/>
                <w:rFonts w:ascii="Myriad Pro" w:hAnsi="Myriad Pro"/>
                <w:sz w:val="20"/>
                <w:szCs w:val="20"/>
              </w:rPr>
              <w:t>-16 629.6</w:t>
            </w:r>
          </w:p>
        </w:tc>
      </w:tr>
    </w:tbl>
    <w:p w14:paraId="5D4DB967" w14:textId="77777777" w:rsidR="0053226C" w:rsidRDefault="0053226C" w:rsidP="00DE5A0D">
      <w:pPr>
        <w:spacing w:line="360" w:lineRule="auto"/>
        <w:ind w:firstLine="567"/>
        <w:jc w:val="both"/>
        <w:rPr>
          <w:rFonts w:ascii="Myriad Pro" w:hAnsi="Myriad Pro"/>
          <w:sz w:val="26"/>
          <w:szCs w:val="26"/>
        </w:rPr>
      </w:pPr>
    </w:p>
    <w:p w14:paraId="502B1374" w14:textId="1EF5F892" w:rsidR="00083833" w:rsidRDefault="00083833" w:rsidP="00DE5A0D">
      <w:pPr>
        <w:spacing w:line="360" w:lineRule="auto"/>
        <w:ind w:firstLine="567"/>
        <w:jc w:val="both"/>
        <w:rPr>
          <w:rFonts w:ascii="Myriad Pro" w:hAnsi="Myriad Pro"/>
          <w:sz w:val="26"/>
          <w:szCs w:val="26"/>
        </w:rPr>
      </w:pPr>
      <w:r w:rsidRPr="00083833">
        <w:rPr>
          <w:rFonts w:ascii="Myriad Pro" w:hAnsi="Myriad Pro"/>
          <w:sz w:val="26"/>
          <w:szCs w:val="26"/>
        </w:rPr>
        <w:lastRenderedPageBreak/>
        <w:t>С учетом показателей инфляции (ИПЦ) в соответствии с основными показателями прогноза социально-экономического развития Российской Федерации на 2016 год и плановый период 2017-2018гг</w:t>
      </w:r>
      <w:r>
        <w:rPr>
          <w:rFonts w:ascii="Myriad Pro" w:hAnsi="Myriad Pro"/>
          <w:sz w:val="26"/>
          <w:szCs w:val="26"/>
        </w:rPr>
        <w:t xml:space="preserve">. </w:t>
      </w:r>
      <w:r w:rsidRPr="00083833">
        <w:rPr>
          <w:rFonts w:ascii="Myriad Pro" w:hAnsi="Myriad Pro"/>
          <w:sz w:val="26"/>
          <w:szCs w:val="26"/>
        </w:rPr>
        <w:t>от 16.10.15 (2016-107,4%; 2017-105,8%), а также фактическим показателем инфляции за 2015 год (115,4%) сумма недополученного дохода составила 21 806,0 тыс. руб</w:t>
      </w:r>
      <w:r>
        <w:rPr>
          <w:rFonts w:ascii="Myriad Pro" w:hAnsi="Myriad Pro"/>
          <w:sz w:val="26"/>
          <w:szCs w:val="26"/>
        </w:rPr>
        <w:t>.</w:t>
      </w:r>
    </w:p>
    <w:p w14:paraId="1F962CDF" w14:textId="77777777" w:rsidR="00083833" w:rsidRDefault="00083833" w:rsidP="00DE5A0D">
      <w:pPr>
        <w:spacing w:line="360" w:lineRule="auto"/>
        <w:ind w:firstLine="567"/>
        <w:jc w:val="both"/>
        <w:rPr>
          <w:rFonts w:ascii="Myriad Pro" w:hAnsi="Myriad Pro"/>
          <w:sz w:val="26"/>
          <w:szCs w:val="26"/>
        </w:rPr>
      </w:pPr>
      <w:r w:rsidRPr="00083833">
        <w:rPr>
          <w:rFonts w:ascii="Myriad Pro" w:hAnsi="Myriad Pro"/>
          <w:sz w:val="26"/>
          <w:szCs w:val="26"/>
        </w:rPr>
        <w:t>При утверждении необходимой валовой выручки для филиала «Алтайэнерго» на 2015 год в соответствии с протоколом заседания правления от 12.07.2015 №36-э возврат капитала был установлен в размере 1 099 601,2 тыс.</w:t>
      </w:r>
      <w:r>
        <w:rPr>
          <w:rFonts w:ascii="Myriad Pro" w:hAnsi="Myriad Pro"/>
          <w:sz w:val="26"/>
          <w:szCs w:val="26"/>
        </w:rPr>
        <w:t xml:space="preserve"> </w:t>
      </w:r>
      <w:r w:rsidRPr="00083833">
        <w:rPr>
          <w:rFonts w:ascii="Myriad Pro" w:hAnsi="Myriad Pro"/>
          <w:sz w:val="26"/>
          <w:szCs w:val="26"/>
        </w:rPr>
        <w:t>руб., доход на капитал-337 924,3тыс.руб., корректировка на основе фактических данных-(-36 539,8 тыс.</w:t>
      </w:r>
      <w:r>
        <w:rPr>
          <w:rFonts w:ascii="Myriad Pro" w:hAnsi="Myriad Pro"/>
          <w:sz w:val="26"/>
          <w:szCs w:val="26"/>
        </w:rPr>
        <w:t xml:space="preserve"> </w:t>
      </w:r>
      <w:r w:rsidRPr="00083833">
        <w:rPr>
          <w:rFonts w:ascii="Myriad Pro" w:hAnsi="Myriad Pro"/>
          <w:sz w:val="26"/>
          <w:szCs w:val="26"/>
        </w:rPr>
        <w:t>руб.), корректировка по исполнению инвестиционной программы</w:t>
      </w:r>
      <w:r w:rsidR="009948C3">
        <w:rPr>
          <w:rFonts w:ascii="Myriad Pro" w:hAnsi="Myriad Pro"/>
          <w:sz w:val="26"/>
          <w:szCs w:val="26"/>
        </w:rPr>
        <w:t xml:space="preserve"> </w:t>
      </w:r>
      <w:r w:rsidRPr="00083833">
        <w:rPr>
          <w:rFonts w:ascii="Myriad Pro" w:hAnsi="Myriad Pro"/>
          <w:sz w:val="26"/>
          <w:szCs w:val="26"/>
        </w:rPr>
        <w:t>-</w:t>
      </w:r>
      <w:r w:rsidR="009948C3">
        <w:rPr>
          <w:rFonts w:ascii="Myriad Pro" w:hAnsi="Myriad Pro"/>
          <w:sz w:val="26"/>
          <w:szCs w:val="26"/>
        </w:rPr>
        <w:t xml:space="preserve"> </w:t>
      </w:r>
      <w:r w:rsidRPr="00083833">
        <w:rPr>
          <w:rFonts w:ascii="Myriad Pro" w:hAnsi="Myriad Pro"/>
          <w:sz w:val="26"/>
          <w:szCs w:val="26"/>
        </w:rPr>
        <w:t>(-738,0 тыс.</w:t>
      </w:r>
      <w:r>
        <w:rPr>
          <w:rFonts w:ascii="Myriad Pro" w:hAnsi="Myriad Pro"/>
          <w:sz w:val="26"/>
          <w:szCs w:val="26"/>
        </w:rPr>
        <w:t xml:space="preserve"> </w:t>
      </w:r>
      <w:r w:rsidRPr="00083833">
        <w:rPr>
          <w:rFonts w:ascii="Myriad Pro" w:hAnsi="Myriad Pro"/>
          <w:sz w:val="26"/>
          <w:szCs w:val="26"/>
        </w:rPr>
        <w:t>руб.), сглаживание</w:t>
      </w:r>
      <w:r>
        <w:rPr>
          <w:rFonts w:ascii="Myriad Pro" w:hAnsi="Myriad Pro"/>
          <w:sz w:val="26"/>
          <w:szCs w:val="26"/>
        </w:rPr>
        <w:t xml:space="preserve"> </w:t>
      </w:r>
      <w:r w:rsidRPr="00083833">
        <w:rPr>
          <w:rFonts w:ascii="Myriad Pro" w:hAnsi="Myriad Pro"/>
          <w:sz w:val="26"/>
          <w:szCs w:val="26"/>
        </w:rPr>
        <w:t>- 129 541,5 тыс.</w:t>
      </w:r>
      <w:r>
        <w:rPr>
          <w:rFonts w:ascii="Myriad Pro" w:hAnsi="Myriad Pro"/>
          <w:sz w:val="26"/>
          <w:szCs w:val="26"/>
        </w:rPr>
        <w:t xml:space="preserve"> </w:t>
      </w:r>
      <w:r w:rsidRPr="00083833">
        <w:rPr>
          <w:rFonts w:ascii="Myriad Pro" w:hAnsi="Myriad Pro"/>
          <w:sz w:val="26"/>
          <w:szCs w:val="26"/>
        </w:rPr>
        <w:t xml:space="preserve">руб. Следовательно, доходная часть составила </w:t>
      </w:r>
      <w:r w:rsidR="009948C3">
        <w:rPr>
          <w:rFonts w:ascii="Myriad Pro" w:hAnsi="Myriad Pro"/>
          <w:sz w:val="26"/>
          <w:szCs w:val="26"/>
        </w:rPr>
        <w:br/>
      </w:r>
      <w:r w:rsidRPr="00083833">
        <w:rPr>
          <w:rFonts w:ascii="Myriad Pro" w:hAnsi="Myriad Pro"/>
          <w:sz w:val="26"/>
          <w:szCs w:val="26"/>
        </w:rPr>
        <w:t>1 529 789,2тыс.руб., а расходная (направляемая на ИПР, проценты за кредит, возврат тела кредита и расходы социального характера из прибыли)</w:t>
      </w:r>
      <w:r w:rsidR="009948C3">
        <w:rPr>
          <w:rFonts w:ascii="Myriad Pro" w:hAnsi="Myriad Pro"/>
          <w:sz w:val="26"/>
          <w:szCs w:val="26"/>
        </w:rPr>
        <w:t xml:space="preserve"> </w:t>
      </w:r>
      <w:r w:rsidRPr="00083833">
        <w:rPr>
          <w:rFonts w:ascii="Myriad Pro" w:hAnsi="Myriad Pro"/>
          <w:sz w:val="26"/>
          <w:szCs w:val="26"/>
        </w:rPr>
        <w:t>- 1 567 067,0 тыс.</w:t>
      </w:r>
      <w:r>
        <w:rPr>
          <w:rFonts w:ascii="Myriad Pro" w:hAnsi="Myriad Pro"/>
          <w:sz w:val="26"/>
          <w:szCs w:val="26"/>
        </w:rPr>
        <w:t xml:space="preserve"> </w:t>
      </w:r>
      <w:r w:rsidRPr="00083833">
        <w:rPr>
          <w:rFonts w:ascii="Myriad Pro" w:hAnsi="Myriad Pro"/>
          <w:sz w:val="26"/>
          <w:szCs w:val="26"/>
        </w:rPr>
        <w:t>руб</w:t>
      </w:r>
      <w:r>
        <w:rPr>
          <w:rFonts w:ascii="Myriad Pro" w:hAnsi="Myriad Pro"/>
          <w:sz w:val="26"/>
          <w:szCs w:val="26"/>
        </w:rPr>
        <w:t>.</w:t>
      </w:r>
    </w:p>
    <w:tbl>
      <w:tblPr>
        <w:tblW w:w="5000" w:type="pct"/>
        <w:jc w:val="center"/>
        <w:tblLayout w:type="fixed"/>
        <w:tblCellMar>
          <w:left w:w="10" w:type="dxa"/>
          <w:right w:w="10" w:type="dxa"/>
        </w:tblCellMar>
        <w:tblLook w:val="04A0" w:firstRow="1" w:lastRow="0" w:firstColumn="1" w:lastColumn="0" w:noHBand="0" w:noVBand="1"/>
      </w:tblPr>
      <w:tblGrid>
        <w:gridCol w:w="1020"/>
        <w:gridCol w:w="6210"/>
        <w:gridCol w:w="2145"/>
      </w:tblGrid>
      <w:tr w:rsidR="00083833" w:rsidRPr="00083833" w14:paraId="21C8E753" w14:textId="77777777" w:rsidTr="00DE5A0D">
        <w:trPr>
          <w:trHeight w:hRule="exact" w:val="744"/>
          <w:jc w:val="center"/>
        </w:trPr>
        <w:tc>
          <w:tcPr>
            <w:tcW w:w="544" w:type="pc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5F4437C8" w14:textId="06422ECD" w:rsidR="00083833" w:rsidRPr="00FA7C05" w:rsidRDefault="0053226C" w:rsidP="00FA7C05">
            <w:pPr>
              <w:pStyle w:val="2f"/>
              <w:shd w:val="clear" w:color="auto" w:fill="auto"/>
              <w:spacing w:after="0" w:line="210" w:lineRule="exact"/>
              <w:jc w:val="center"/>
              <w:rPr>
                <w:rFonts w:ascii="Myriad Pro" w:hAnsi="Myriad Pro"/>
                <w:color w:val="FFFFFF" w:themeColor="background1"/>
                <w:sz w:val="20"/>
                <w:szCs w:val="20"/>
                <w:shd w:val="clear" w:color="auto" w:fill="FFFFFF"/>
                <w:lang w:bidi="ru-RU"/>
              </w:rPr>
            </w:pPr>
            <w:r>
              <w:rPr>
                <w:rFonts w:ascii="Myriad Pro" w:hAnsi="Myriad Pro"/>
                <w:color w:val="FFFFFF" w:themeColor="background1"/>
                <w:sz w:val="20"/>
                <w:szCs w:val="20"/>
              </w:rPr>
              <w:t>№  </w:t>
            </w:r>
            <w:r w:rsidR="00FA7C05" w:rsidRPr="00FA7C05">
              <w:rPr>
                <w:rFonts w:ascii="Myriad Pro" w:hAnsi="Myriad Pro"/>
                <w:color w:val="FFFFFF" w:themeColor="background1"/>
                <w:sz w:val="20"/>
                <w:szCs w:val="20"/>
              </w:rPr>
              <w:t>п.п.</w:t>
            </w:r>
          </w:p>
        </w:tc>
        <w:tc>
          <w:tcPr>
            <w:tcW w:w="3312"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571CEC84" w14:textId="77777777" w:rsidR="00083833" w:rsidRPr="00FA7C05" w:rsidRDefault="00FA7C05" w:rsidP="00FA7C05">
            <w:pPr>
              <w:pStyle w:val="2f"/>
              <w:shd w:val="clear" w:color="auto" w:fill="auto"/>
              <w:spacing w:after="0" w:line="210" w:lineRule="exact"/>
              <w:jc w:val="center"/>
              <w:rPr>
                <w:rFonts w:ascii="Myriad Pro" w:hAnsi="Myriad Pro"/>
                <w:color w:val="FFFFFF" w:themeColor="background1"/>
                <w:sz w:val="20"/>
                <w:szCs w:val="20"/>
                <w:shd w:val="clear" w:color="auto" w:fill="FFFFFF"/>
                <w:lang w:bidi="ru-RU"/>
              </w:rPr>
            </w:pPr>
            <w:r w:rsidRPr="00FA7C05">
              <w:rPr>
                <w:rFonts w:ascii="Myriad Pro" w:hAnsi="Myriad Pro"/>
                <w:color w:val="FFFFFF" w:themeColor="background1"/>
                <w:sz w:val="20"/>
                <w:szCs w:val="20"/>
              </w:rPr>
              <w:t>Наименование показателя</w:t>
            </w:r>
          </w:p>
        </w:tc>
        <w:tc>
          <w:tcPr>
            <w:tcW w:w="1144" w:type="pct"/>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BAA5D45" w14:textId="046ED153" w:rsidR="00083833" w:rsidRPr="00FA7C05" w:rsidRDefault="00FA7C05" w:rsidP="00FA7C05">
            <w:pPr>
              <w:pStyle w:val="2f"/>
              <w:shd w:val="clear" w:color="auto" w:fill="auto"/>
              <w:spacing w:after="0" w:line="226" w:lineRule="exact"/>
              <w:ind w:left="65" w:firstLine="65"/>
              <w:jc w:val="center"/>
              <w:rPr>
                <w:rFonts w:ascii="Myriad Pro" w:hAnsi="Myriad Pro"/>
                <w:color w:val="FFFFFF" w:themeColor="background1"/>
                <w:sz w:val="20"/>
                <w:szCs w:val="20"/>
                <w:shd w:val="clear" w:color="auto" w:fill="FFFFFF"/>
                <w:lang w:bidi="ru-RU"/>
              </w:rPr>
            </w:pPr>
            <w:r w:rsidRPr="00FA7C05">
              <w:rPr>
                <w:rFonts w:ascii="Myriad Pro" w:hAnsi="Myriad Pro"/>
                <w:color w:val="FFFFFF" w:themeColor="background1"/>
                <w:sz w:val="20"/>
                <w:szCs w:val="20"/>
              </w:rPr>
              <w:t xml:space="preserve">2015 год по протоколу от 12.07.2015 </w:t>
            </w:r>
            <w:r w:rsidR="0053226C">
              <w:rPr>
                <w:rFonts w:ascii="Myriad Pro" w:hAnsi="Myriad Pro"/>
                <w:color w:val="FFFFFF" w:themeColor="background1"/>
                <w:sz w:val="20"/>
                <w:szCs w:val="20"/>
              </w:rPr>
              <w:t>№  </w:t>
            </w:r>
            <w:r w:rsidRPr="00FA7C05">
              <w:rPr>
                <w:rFonts w:ascii="Myriad Pro" w:hAnsi="Myriad Pro"/>
                <w:color w:val="FFFFFF" w:themeColor="background1"/>
                <w:sz w:val="20"/>
                <w:szCs w:val="20"/>
              </w:rPr>
              <w:t>36-э</w:t>
            </w:r>
          </w:p>
        </w:tc>
      </w:tr>
      <w:tr w:rsidR="00083833" w:rsidRPr="00083833" w14:paraId="17240999" w14:textId="77777777" w:rsidTr="00DE5A0D">
        <w:trPr>
          <w:trHeight w:hRule="exact" w:val="288"/>
          <w:jc w:val="center"/>
        </w:trPr>
        <w:tc>
          <w:tcPr>
            <w:tcW w:w="544" w:type="pct"/>
            <w:tcBorders>
              <w:top w:val="single" w:sz="4" w:space="0" w:color="FFFFFF" w:themeColor="background1"/>
              <w:left w:val="single" w:sz="4" w:space="0" w:color="auto"/>
              <w:bottom w:val="nil"/>
              <w:right w:val="nil"/>
            </w:tcBorders>
            <w:shd w:val="clear" w:color="auto" w:fill="FFFFFF"/>
            <w:vAlign w:val="center"/>
            <w:hideMark/>
          </w:tcPr>
          <w:p w14:paraId="335F2B07" w14:textId="77777777" w:rsidR="00083833" w:rsidRPr="00083833" w:rsidRDefault="00083833" w:rsidP="00083833">
            <w:pPr>
              <w:pStyle w:val="2f"/>
              <w:shd w:val="clear" w:color="auto" w:fill="auto"/>
              <w:spacing w:after="0" w:line="210" w:lineRule="exact"/>
              <w:jc w:val="center"/>
              <w:rPr>
                <w:rFonts w:ascii="Myriad Pro" w:hAnsi="Myriad Pro"/>
                <w:color w:val="000000"/>
                <w:sz w:val="20"/>
                <w:szCs w:val="20"/>
                <w:shd w:val="clear" w:color="auto" w:fill="FFFFFF"/>
                <w:lang w:bidi="ru-RU"/>
              </w:rPr>
            </w:pPr>
            <w:r w:rsidRPr="00083833">
              <w:rPr>
                <w:rStyle w:val="290"/>
                <w:rFonts w:ascii="Myriad Pro" w:hAnsi="Myriad Pro"/>
                <w:b w:val="0"/>
                <w:bCs w:val="0"/>
                <w:sz w:val="20"/>
                <w:szCs w:val="20"/>
              </w:rPr>
              <w:t>1</w:t>
            </w:r>
          </w:p>
        </w:tc>
        <w:tc>
          <w:tcPr>
            <w:tcW w:w="3312" w:type="pct"/>
            <w:tcBorders>
              <w:top w:val="single" w:sz="4" w:space="0" w:color="FFFFFF" w:themeColor="background1"/>
              <w:left w:val="single" w:sz="4" w:space="0" w:color="auto"/>
              <w:bottom w:val="nil"/>
              <w:right w:val="nil"/>
            </w:tcBorders>
            <w:shd w:val="clear" w:color="auto" w:fill="FFFFFF"/>
            <w:vAlign w:val="center"/>
            <w:hideMark/>
          </w:tcPr>
          <w:p w14:paraId="65027725" w14:textId="77777777" w:rsidR="00083833" w:rsidRPr="00083833" w:rsidRDefault="00083833" w:rsidP="00083833">
            <w:pPr>
              <w:pStyle w:val="2f"/>
              <w:shd w:val="clear" w:color="auto" w:fill="auto"/>
              <w:spacing w:after="0" w:line="210" w:lineRule="exact"/>
              <w:rPr>
                <w:rFonts w:ascii="Myriad Pro" w:hAnsi="Myriad Pro"/>
                <w:color w:val="000000"/>
                <w:sz w:val="20"/>
                <w:szCs w:val="20"/>
                <w:shd w:val="clear" w:color="auto" w:fill="FFFFFF"/>
                <w:lang w:bidi="ru-RU"/>
              </w:rPr>
            </w:pPr>
            <w:r w:rsidRPr="00083833">
              <w:rPr>
                <w:rStyle w:val="290"/>
                <w:rFonts w:ascii="Myriad Pro" w:hAnsi="Myriad Pro"/>
                <w:b w:val="0"/>
                <w:bCs w:val="0"/>
                <w:sz w:val="20"/>
                <w:szCs w:val="20"/>
              </w:rPr>
              <w:t>НВВ собственная всего (без ТСО)</w:t>
            </w:r>
          </w:p>
        </w:tc>
        <w:tc>
          <w:tcPr>
            <w:tcW w:w="1144" w:type="pct"/>
            <w:tcBorders>
              <w:top w:val="single" w:sz="4" w:space="0" w:color="FFFFFF" w:themeColor="background1"/>
              <w:left w:val="single" w:sz="4" w:space="0" w:color="auto"/>
              <w:bottom w:val="nil"/>
              <w:right w:val="single" w:sz="4" w:space="0" w:color="auto"/>
            </w:tcBorders>
            <w:shd w:val="clear" w:color="auto" w:fill="FFFFFF"/>
            <w:vAlign w:val="center"/>
            <w:hideMark/>
          </w:tcPr>
          <w:p w14:paraId="2AA1AAD9" w14:textId="77777777" w:rsidR="00083833" w:rsidRPr="00083833" w:rsidRDefault="00083833" w:rsidP="00083833">
            <w:pPr>
              <w:pStyle w:val="2f"/>
              <w:shd w:val="clear" w:color="auto" w:fill="auto"/>
              <w:spacing w:after="0" w:line="226" w:lineRule="exact"/>
              <w:jc w:val="center"/>
              <w:rPr>
                <w:rFonts w:ascii="Myriad Pro" w:hAnsi="Myriad Pro"/>
                <w:color w:val="000000"/>
                <w:sz w:val="20"/>
                <w:szCs w:val="20"/>
                <w:shd w:val="clear" w:color="auto" w:fill="FFFFFF"/>
                <w:lang w:bidi="ru-RU"/>
              </w:rPr>
            </w:pPr>
            <w:r w:rsidRPr="00083833">
              <w:rPr>
                <w:rStyle w:val="290"/>
                <w:rFonts w:ascii="Myriad Pro" w:hAnsi="Myriad Pro"/>
                <w:b w:val="0"/>
                <w:bCs w:val="0"/>
                <w:sz w:val="20"/>
                <w:szCs w:val="20"/>
              </w:rPr>
              <w:t>4 975 103,8</w:t>
            </w:r>
          </w:p>
        </w:tc>
      </w:tr>
      <w:tr w:rsidR="00083833" w:rsidRPr="00083833" w14:paraId="1FF51179" w14:textId="77777777" w:rsidTr="00DE5A0D">
        <w:trPr>
          <w:trHeight w:hRule="exact" w:val="291"/>
          <w:jc w:val="center"/>
        </w:trPr>
        <w:tc>
          <w:tcPr>
            <w:tcW w:w="544" w:type="pct"/>
            <w:tcBorders>
              <w:top w:val="single" w:sz="4" w:space="0" w:color="auto"/>
              <w:left w:val="single" w:sz="4" w:space="0" w:color="auto"/>
              <w:bottom w:val="nil"/>
              <w:right w:val="nil"/>
            </w:tcBorders>
            <w:shd w:val="clear" w:color="auto" w:fill="FFFFFF"/>
            <w:vAlign w:val="center"/>
            <w:hideMark/>
          </w:tcPr>
          <w:p w14:paraId="5C90DFFD" w14:textId="77777777" w:rsidR="00083833" w:rsidRPr="00083833" w:rsidRDefault="00083833" w:rsidP="00083833">
            <w:pPr>
              <w:pStyle w:val="2f"/>
              <w:shd w:val="clear" w:color="auto" w:fill="auto"/>
              <w:spacing w:after="0" w:line="210" w:lineRule="exact"/>
              <w:jc w:val="center"/>
              <w:rPr>
                <w:rFonts w:ascii="Myriad Pro" w:hAnsi="Myriad Pro"/>
                <w:color w:val="000000"/>
                <w:sz w:val="20"/>
                <w:szCs w:val="20"/>
                <w:shd w:val="clear" w:color="auto" w:fill="FFFFFF"/>
                <w:lang w:bidi="ru-RU"/>
              </w:rPr>
            </w:pPr>
            <w:r w:rsidRPr="00083833">
              <w:rPr>
                <w:rStyle w:val="290"/>
                <w:rFonts w:ascii="Myriad Pro" w:hAnsi="Myriad Pro"/>
                <w:b w:val="0"/>
                <w:bCs w:val="0"/>
                <w:sz w:val="20"/>
                <w:szCs w:val="20"/>
              </w:rPr>
              <w:t>2</w:t>
            </w:r>
          </w:p>
        </w:tc>
        <w:tc>
          <w:tcPr>
            <w:tcW w:w="3312" w:type="pct"/>
            <w:tcBorders>
              <w:top w:val="single" w:sz="4" w:space="0" w:color="auto"/>
              <w:left w:val="single" w:sz="4" w:space="0" w:color="auto"/>
              <w:bottom w:val="nil"/>
              <w:right w:val="nil"/>
            </w:tcBorders>
            <w:shd w:val="clear" w:color="auto" w:fill="FFFFFF"/>
            <w:vAlign w:val="center"/>
            <w:hideMark/>
          </w:tcPr>
          <w:p w14:paraId="3CEDC999" w14:textId="77777777" w:rsidR="00083833" w:rsidRPr="00083833" w:rsidRDefault="00083833" w:rsidP="00083833">
            <w:pPr>
              <w:pStyle w:val="2f"/>
              <w:shd w:val="clear" w:color="auto" w:fill="auto"/>
              <w:spacing w:after="0" w:line="210" w:lineRule="exact"/>
              <w:rPr>
                <w:rFonts w:ascii="Myriad Pro" w:hAnsi="Myriad Pro"/>
                <w:color w:val="000000"/>
                <w:sz w:val="20"/>
                <w:szCs w:val="20"/>
                <w:shd w:val="clear" w:color="auto" w:fill="FFFFFF"/>
                <w:lang w:bidi="ru-RU"/>
              </w:rPr>
            </w:pPr>
            <w:r w:rsidRPr="00083833">
              <w:rPr>
                <w:rStyle w:val="290"/>
                <w:rFonts w:ascii="Myriad Pro" w:hAnsi="Myriad Pro"/>
                <w:b w:val="0"/>
                <w:bCs w:val="0"/>
                <w:sz w:val="20"/>
                <w:szCs w:val="20"/>
              </w:rPr>
              <w:t>Подконтрольные расходы</w:t>
            </w:r>
          </w:p>
        </w:tc>
        <w:tc>
          <w:tcPr>
            <w:tcW w:w="1144" w:type="pct"/>
            <w:tcBorders>
              <w:top w:val="single" w:sz="4" w:space="0" w:color="auto"/>
              <w:left w:val="single" w:sz="4" w:space="0" w:color="auto"/>
              <w:bottom w:val="nil"/>
              <w:right w:val="single" w:sz="4" w:space="0" w:color="auto"/>
            </w:tcBorders>
            <w:shd w:val="clear" w:color="auto" w:fill="FFFFFF"/>
            <w:vAlign w:val="center"/>
            <w:hideMark/>
          </w:tcPr>
          <w:p w14:paraId="095BC083" w14:textId="77777777" w:rsidR="00083833" w:rsidRPr="00083833" w:rsidRDefault="00083833" w:rsidP="00083833">
            <w:pPr>
              <w:pStyle w:val="2f"/>
              <w:shd w:val="clear" w:color="auto" w:fill="auto"/>
              <w:spacing w:after="0" w:line="226" w:lineRule="exact"/>
              <w:jc w:val="center"/>
              <w:rPr>
                <w:rFonts w:ascii="Myriad Pro" w:hAnsi="Myriad Pro"/>
                <w:color w:val="000000"/>
                <w:sz w:val="20"/>
                <w:szCs w:val="20"/>
                <w:shd w:val="clear" w:color="auto" w:fill="FFFFFF"/>
                <w:lang w:bidi="ru-RU"/>
              </w:rPr>
            </w:pPr>
            <w:r w:rsidRPr="00083833">
              <w:rPr>
                <w:rStyle w:val="290"/>
                <w:rFonts w:ascii="Myriad Pro" w:hAnsi="Myriad Pro"/>
                <w:b w:val="0"/>
                <w:bCs w:val="0"/>
                <w:sz w:val="20"/>
                <w:szCs w:val="20"/>
              </w:rPr>
              <w:t>1 882 593,1</w:t>
            </w:r>
          </w:p>
        </w:tc>
      </w:tr>
      <w:tr w:rsidR="00083833" w:rsidRPr="00083833" w14:paraId="575BF6DD" w14:textId="77777777" w:rsidTr="00DE5A0D">
        <w:trPr>
          <w:trHeight w:hRule="exact" w:val="282"/>
          <w:jc w:val="center"/>
        </w:trPr>
        <w:tc>
          <w:tcPr>
            <w:tcW w:w="544" w:type="pct"/>
            <w:tcBorders>
              <w:top w:val="single" w:sz="4" w:space="0" w:color="auto"/>
              <w:left w:val="single" w:sz="4" w:space="0" w:color="auto"/>
              <w:bottom w:val="nil"/>
              <w:right w:val="nil"/>
            </w:tcBorders>
            <w:shd w:val="clear" w:color="auto" w:fill="FFFFFF"/>
            <w:vAlign w:val="center"/>
            <w:hideMark/>
          </w:tcPr>
          <w:p w14:paraId="17AC050F" w14:textId="77777777" w:rsidR="00083833" w:rsidRPr="00083833" w:rsidRDefault="00083833" w:rsidP="00083833">
            <w:pPr>
              <w:pStyle w:val="2f"/>
              <w:shd w:val="clear" w:color="auto" w:fill="auto"/>
              <w:spacing w:after="0" w:line="210" w:lineRule="exact"/>
              <w:jc w:val="center"/>
              <w:rPr>
                <w:rFonts w:ascii="Myriad Pro" w:hAnsi="Myriad Pro"/>
                <w:color w:val="000000"/>
                <w:sz w:val="20"/>
                <w:szCs w:val="20"/>
                <w:shd w:val="clear" w:color="auto" w:fill="FFFFFF"/>
                <w:lang w:bidi="ru-RU"/>
              </w:rPr>
            </w:pPr>
            <w:r w:rsidRPr="00083833">
              <w:rPr>
                <w:rStyle w:val="290"/>
                <w:rFonts w:ascii="Myriad Pro" w:hAnsi="Myriad Pro"/>
                <w:b w:val="0"/>
                <w:bCs w:val="0"/>
                <w:sz w:val="20"/>
                <w:szCs w:val="20"/>
              </w:rPr>
              <w:t>3</w:t>
            </w:r>
          </w:p>
        </w:tc>
        <w:tc>
          <w:tcPr>
            <w:tcW w:w="3312" w:type="pct"/>
            <w:tcBorders>
              <w:top w:val="single" w:sz="4" w:space="0" w:color="auto"/>
              <w:left w:val="single" w:sz="4" w:space="0" w:color="auto"/>
              <w:bottom w:val="nil"/>
              <w:right w:val="nil"/>
            </w:tcBorders>
            <w:shd w:val="clear" w:color="auto" w:fill="FFFFFF"/>
            <w:vAlign w:val="center"/>
            <w:hideMark/>
          </w:tcPr>
          <w:p w14:paraId="3D4AC978" w14:textId="77777777" w:rsidR="00083833" w:rsidRPr="00083833" w:rsidRDefault="00083833" w:rsidP="00083833">
            <w:pPr>
              <w:pStyle w:val="2f"/>
              <w:shd w:val="clear" w:color="auto" w:fill="auto"/>
              <w:spacing w:after="0" w:line="210" w:lineRule="exact"/>
              <w:rPr>
                <w:rFonts w:ascii="Myriad Pro" w:hAnsi="Myriad Pro"/>
                <w:color w:val="000000"/>
                <w:sz w:val="20"/>
                <w:szCs w:val="20"/>
                <w:shd w:val="clear" w:color="auto" w:fill="FFFFFF"/>
                <w:lang w:bidi="ru-RU"/>
              </w:rPr>
            </w:pPr>
            <w:r w:rsidRPr="00083833">
              <w:rPr>
                <w:rStyle w:val="290"/>
                <w:rFonts w:ascii="Myriad Pro" w:hAnsi="Myriad Pro"/>
                <w:b w:val="0"/>
                <w:bCs w:val="0"/>
                <w:sz w:val="20"/>
                <w:szCs w:val="20"/>
              </w:rPr>
              <w:t>Неподконтрольные расходы</w:t>
            </w:r>
          </w:p>
        </w:tc>
        <w:tc>
          <w:tcPr>
            <w:tcW w:w="1144" w:type="pct"/>
            <w:tcBorders>
              <w:top w:val="single" w:sz="4" w:space="0" w:color="auto"/>
              <w:left w:val="single" w:sz="4" w:space="0" w:color="auto"/>
              <w:bottom w:val="nil"/>
              <w:right w:val="single" w:sz="4" w:space="0" w:color="auto"/>
            </w:tcBorders>
            <w:shd w:val="clear" w:color="auto" w:fill="FFFFFF"/>
            <w:vAlign w:val="center"/>
            <w:hideMark/>
          </w:tcPr>
          <w:p w14:paraId="791FE332" w14:textId="77777777" w:rsidR="00083833" w:rsidRPr="00083833" w:rsidRDefault="00083833" w:rsidP="004216A4">
            <w:pPr>
              <w:pStyle w:val="2f"/>
              <w:shd w:val="clear" w:color="auto" w:fill="auto"/>
              <w:spacing w:after="0" w:line="226" w:lineRule="exact"/>
              <w:jc w:val="center"/>
              <w:rPr>
                <w:rFonts w:ascii="Myriad Pro" w:hAnsi="Myriad Pro"/>
                <w:color w:val="000000"/>
                <w:sz w:val="20"/>
                <w:szCs w:val="20"/>
                <w:shd w:val="clear" w:color="auto" w:fill="FFFFFF"/>
                <w:lang w:bidi="ru-RU"/>
              </w:rPr>
            </w:pPr>
            <w:r w:rsidRPr="00083833">
              <w:rPr>
                <w:rStyle w:val="290"/>
                <w:rFonts w:ascii="Myriad Pro" w:hAnsi="Myriad Pro"/>
                <w:b w:val="0"/>
                <w:bCs w:val="0"/>
                <w:sz w:val="20"/>
                <w:szCs w:val="20"/>
              </w:rPr>
              <w:t>1 562 721,5</w:t>
            </w:r>
          </w:p>
        </w:tc>
      </w:tr>
      <w:tr w:rsidR="00083833" w:rsidRPr="00083833" w14:paraId="24C355C4" w14:textId="77777777" w:rsidTr="00DE5A0D">
        <w:trPr>
          <w:trHeight w:hRule="exact" w:val="285"/>
          <w:jc w:val="center"/>
        </w:trPr>
        <w:tc>
          <w:tcPr>
            <w:tcW w:w="544" w:type="pct"/>
            <w:tcBorders>
              <w:top w:val="single" w:sz="4" w:space="0" w:color="auto"/>
              <w:left w:val="single" w:sz="4" w:space="0" w:color="auto"/>
              <w:bottom w:val="nil"/>
              <w:right w:val="nil"/>
            </w:tcBorders>
            <w:shd w:val="clear" w:color="auto" w:fill="FFFFFF"/>
            <w:vAlign w:val="center"/>
            <w:hideMark/>
          </w:tcPr>
          <w:p w14:paraId="7E1A664E" w14:textId="77777777" w:rsidR="00083833" w:rsidRPr="00083833" w:rsidRDefault="00083833" w:rsidP="00083833">
            <w:pPr>
              <w:pStyle w:val="2f"/>
              <w:shd w:val="clear" w:color="auto" w:fill="auto"/>
              <w:spacing w:after="0" w:line="210" w:lineRule="exact"/>
              <w:jc w:val="center"/>
              <w:rPr>
                <w:rFonts w:ascii="Myriad Pro" w:hAnsi="Myriad Pro"/>
                <w:color w:val="000000"/>
                <w:sz w:val="20"/>
                <w:szCs w:val="20"/>
                <w:shd w:val="clear" w:color="auto" w:fill="FFFFFF"/>
                <w:lang w:bidi="ru-RU"/>
              </w:rPr>
            </w:pPr>
            <w:r w:rsidRPr="00083833">
              <w:rPr>
                <w:rStyle w:val="290"/>
                <w:rFonts w:ascii="Myriad Pro" w:hAnsi="Myriad Pro"/>
                <w:b w:val="0"/>
                <w:bCs w:val="0"/>
                <w:sz w:val="20"/>
                <w:szCs w:val="20"/>
              </w:rPr>
              <w:t>4</w:t>
            </w:r>
          </w:p>
        </w:tc>
        <w:tc>
          <w:tcPr>
            <w:tcW w:w="3312" w:type="pct"/>
            <w:tcBorders>
              <w:top w:val="single" w:sz="4" w:space="0" w:color="auto"/>
              <w:left w:val="single" w:sz="4" w:space="0" w:color="auto"/>
              <w:bottom w:val="nil"/>
              <w:right w:val="nil"/>
            </w:tcBorders>
            <w:shd w:val="clear" w:color="auto" w:fill="FFFFFF"/>
            <w:vAlign w:val="center"/>
            <w:hideMark/>
          </w:tcPr>
          <w:p w14:paraId="55D3BF5D" w14:textId="77777777" w:rsidR="00083833" w:rsidRPr="00083833" w:rsidRDefault="00083833" w:rsidP="00083833">
            <w:pPr>
              <w:pStyle w:val="2f"/>
              <w:shd w:val="clear" w:color="auto" w:fill="auto"/>
              <w:spacing w:after="0" w:line="210" w:lineRule="exact"/>
              <w:rPr>
                <w:rFonts w:ascii="Myriad Pro" w:hAnsi="Myriad Pro"/>
                <w:color w:val="000000"/>
                <w:sz w:val="20"/>
                <w:szCs w:val="20"/>
                <w:shd w:val="clear" w:color="auto" w:fill="FFFFFF"/>
                <w:lang w:bidi="ru-RU"/>
              </w:rPr>
            </w:pPr>
            <w:r w:rsidRPr="00083833">
              <w:rPr>
                <w:rStyle w:val="290"/>
                <w:rFonts w:ascii="Myriad Pro" w:hAnsi="Myriad Pro"/>
                <w:b w:val="0"/>
                <w:bCs w:val="0"/>
                <w:sz w:val="20"/>
                <w:szCs w:val="20"/>
              </w:rPr>
              <w:t>Возврат капитала</w:t>
            </w:r>
          </w:p>
        </w:tc>
        <w:tc>
          <w:tcPr>
            <w:tcW w:w="1144" w:type="pct"/>
            <w:tcBorders>
              <w:top w:val="single" w:sz="4" w:space="0" w:color="auto"/>
              <w:left w:val="single" w:sz="4" w:space="0" w:color="auto"/>
              <w:bottom w:val="nil"/>
              <w:right w:val="single" w:sz="4" w:space="0" w:color="auto"/>
            </w:tcBorders>
            <w:shd w:val="clear" w:color="auto" w:fill="FFFFFF"/>
            <w:vAlign w:val="center"/>
            <w:hideMark/>
          </w:tcPr>
          <w:p w14:paraId="37612488" w14:textId="77777777" w:rsidR="00083833" w:rsidRPr="00083833" w:rsidRDefault="00083833" w:rsidP="00083833">
            <w:pPr>
              <w:pStyle w:val="2f"/>
              <w:shd w:val="clear" w:color="auto" w:fill="auto"/>
              <w:spacing w:after="0" w:line="226" w:lineRule="exact"/>
              <w:jc w:val="center"/>
              <w:rPr>
                <w:rFonts w:ascii="Myriad Pro" w:hAnsi="Myriad Pro"/>
                <w:color w:val="000000"/>
                <w:sz w:val="20"/>
                <w:szCs w:val="20"/>
                <w:shd w:val="clear" w:color="auto" w:fill="FFFFFF"/>
                <w:lang w:bidi="ru-RU"/>
              </w:rPr>
            </w:pPr>
            <w:r w:rsidRPr="00083833">
              <w:rPr>
                <w:rStyle w:val="290"/>
                <w:rFonts w:ascii="Myriad Pro" w:hAnsi="Myriad Pro"/>
                <w:b w:val="0"/>
                <w:bCs w:val="0"/>
                <w:sz w:val="20"/>
                <w:szCs w:val="20"/>
              </w:rPr>
              <w:t>1 099 601,2</w:t>
            </w:r>
          </w:p>
        </w:tc>
      </w:tr>
      <w:tr w:rsidR="00083833" w:rsidRPr="00083833" w14:paraId="68B38B3B" w14:textId="77777777" w:rsidTr="00DE5A0D">
        <w:trPr>
          <w:trHeight w:hRule="exact" w:val="276"/>
          <w:jc w:val="center"/>
        </w:trPr>
        <w:tc>
          <w:tcPr>
            <w:tcW w:w="544" w:type="pct"/>
            <w:tcBorders>
              <w:top w:val="single" w:sz="4" w:space="0" w:color="auto"/>
              <w:left w:val="single" w:sz="4" w:space="0" w:color="auto"/>
              <w:bottom w:val="nil"/>
              <w:right w:val="nil"/>
            </w:tcBorders>
            <w:shd w:val="clear" w:color="auto" w:fill="FFFFFF"/>
            <w:vAlign w:val="center"/>
            <w:hideMark/>
          </w:tcPr>
          <w:p w14:paraId="74BE0A4E" w14:textId="77777777" w:rsidR="00083833" w:rsidRPr="00083833" w:rsidRDefault="00083833" w:rsidP="00083833">
            <w:pPr>
              <w:pStyle w:val="2f"/>
              <w:shd w:val="clear" w:color="auto" w:fill="auto"/>
              <w:spacing w:after="0" w:line="210" w:lineRule="exact"/>
              <w:jc w:val="center"/>
              <w:rPr>
                <w:rFonts w:ascii="Myriad Pro" w:hAnsi="Myriad Pro"/>
                <w:color w:val="000000"/>
                <w:sz w:val="20"/>
                <w:szCs w:val="20"/>
                <w:shd w:val="clear" w:color="auto" w:fill="FFFFFF"/>
                <w:lang w:bidi="ru-RU"/>
              </w:rPr>
            </w:pPr>
            <w:r w:rsidRPr="00083833">
              <w:rPr>
                <w:rStyle w:val="290"/>
                <w:rFonts w:ascii="Myriad Pro" w:hAnsi="Myriad Pro"/>
                <w:b w:val="0"/>
                <w:bCs w:val="0"/>
                <w:sz w:val="20"/>
                <w:szCs w:val="20"/>
              </w:rPr>
              <w:t>5</w:t>
            </w:r>
          </w:p>
        </w:tc>
        <w:tc>
          <w:tcPr>
            <w:tcW w:w="3312" w:type="pct"/>
            <w:tcBorders>
              <w:top w:val="single" w:sz="4" w:space="0" w:color="auto"/>
              <w:left w:val="single" w:sz="4" w:space="0" w:color="auto"/>
              <w:bottom w:val="nil"/>
              <w:right w:val="nil"/>
            </w:tcBorders>
            <w:shd w:val="clear" w:color="auto" w:fill="FFFFFF"/>
            <w:vAlign w:val="center"/>
            <w:hideMark/>
          </w:tcPr>
          <w:p w14:paraId="399E44D4" w14:textId="77777777" w:rsidR="00083833" w:rsidRPr="00083833" w:rsidRDefault="00083833" w:rsidP="00083833">
            <w:pPr>
              <w:pStyle w:val="2f"/>
              <w:shd w:val="clear" w:color="auto" w:fill="auto"/>
              <w:spacing w:after="0" w:line="210" w:lineRule="exact"/>
              <w:rPr>
                <w:rFonts w:ascii="Myriad Pro" w:hAnsi="Myriad Pro"/>
                <w:color w:val="000000"/>
                <w:sz w:val="20"/>
                <w:szCs w:val="20"/>
                <w:shd w:val="clear" w:color="auto" w:fill="FFFFFF"/>
                <w:lang w:bidi="ru-RU"/>
              </w:rPr>
            </w:pPr>
            <w:r w:rsidRPr="00083833">
              <w:rPr>
                <w:rStyle w:val="290"/>
                <w:rFonts w:ascii="Myriad Pro" w:hAnsi="Myriad Pro"/>
                <w:b w:val="0"/>
                <w:bCs w:val="0"/>
                <w:sz w:val="20"/>
                <w:szCs w:val="20"/>
              </w:rPr>
              <w:t>Доход на капитал</w:t>
            </w:r>
          </w:p>
        </w:tc>
        <w:tc>
          <w:tcPr>
            <w:tcW w:w="1144" w:type="pct"/>
            <w:tcBorders>
              <w:top w:val="single" w:sz="4" w:space="0" w:color="auto"/>
              <w:left w:val="single" w:sz="4" w:space="0" w:color="auto"/>
              <w:bottom w:val="nil"/>
              <w:right w:val="single" w:sz="4" w:space="0" w:color="auto"/>
            </w:tcBorders>
            <w:shd w:val="clear" w:color="auto" w:fill="FFFFFF"/>
            <w:vAlign w:val="center"/>
            <w:hideMark/>
          </w:tcPr>
          <w:p w14:paraId="07C3417A" w14:textId="77777777" w:rsidR="00083833" w:rsidRPr="00083833" w:rsidRDefault="00083833" w:rsidP="00083833">
            <w:pPr>
              <w:pStyle w:val="2f"/>
              <w:shd w:val="clear" w:color="auto" w:fill="auto"/>
              <w:spacing w:after="0" w:line="226" w:lineRule="exact"/>
              <w:jc w:val="center"/>
              <w:rPr>
                <w:rFonts w:ascii="Myriad Pro" w:hAnsi="Myriad Pro"/>
                <w:color w:val="000000"/>
                <w:sz w:val="20"/>
                <w:szCs w:val="20"/>
                <w:shd w:val="clear" w:color="auto" w:fill="FFFFFF"/>
                <w:lang w:bidi="ru-RU"/>
              </w:rPr>
            </w:pPr>
            <w:r w:rsidRPr="00083833">
              <w:rPr>
                <w:rStyle w:val="290"/>
                <w:rFonts w:ascii="Myriad Pro" w:hAnsi="Myriad Pro"/>
                <w:b w:val="0"/>
                <w:bCs w:val="0"/>
                <w:sz w:val="20"/>
                <w:szCs w:val="20"/>
              </w:rPr>
              <w:t>337 924,3</w:t>
            </w:r>
          </w:p>
        </w:tc>
      </w:tr>
      <w:tr w:rsidR="00083833" w:rsidRPr="00083833" w14:paraId="4D35DB75" w14:textId="77777777" w:rsidTr="00DE5A0D">
        <w:trPr>
          <w:trHeight w:hRule="exact" w:val="353"/>
          <w:jc w:val="center"/>
        </w:trPr>
        <w:tc>
          <w:tcPr>
            <w:tcW w:w="544" w:type="pct"/>
            <w:tcBorders>
              <w:top w:val="single" w:sz="4" w:space="0" w:color="auto"/>
              <w:left w:val="single" w:sz="4" w:space="0" w:color="auto"/>
              <w:bottom w:val="nil"/>
              <w:right w:val="nil"/>
            </w:tcBorders>
            <w:shd w:val="clear" w:color="auto" w:fill="FFFFFF"/>
            <w:vAlign w:val="center"/>
            <w:hideMark/>
          </w:tcPr>
          <w:p w14:paraId="4AF15330" w14:textId="77777777" w:rsidR="00083833" w:rsidRPr="00083833" w:rsidRDefault="00083833" w:rsidP="00083833">
            <w:pPr>
              <w:pStyle w:val="2f"/>
              <w:shd w:val="clear" w:color="auto" w:fill="auto"/>
              <w:spacing w:after="0" w:line="210" w:lineRule="exact"/>
              <w:jc w:val="center"/>
              <w:rPr>
                <w:rFonts w:ascii="Myriad Pro" w:hAnsi="Myriad Pro"/>
                <w:color w:val="000000"/>
                <w:sz w:val="20"/>
                <w:szCs w:val="20"/>
                <w:shd w:val="clear" w:color="auto" w:fill="FFFFFF"/>
                <w:lang w:bidi="ru-RU"/>
              </w:rPr>
            </w:pPr>
            <w:r w:rsidRPr="00083833">
              <w:rPr>
                <w:rStyle w:val="290"/>
                <w:rFonts w:ascii="Myriad Pro" w:hAnsi="Myriad Pro"/>
                <w:b w:val="0"/>
                <w:bCs w:val="0"/>
                <w:sz w:val="20"/>
                <w:szCs w:val="20"/>
              </w:rPr>
              <w:t>6.1</w:t>
            </w:r>
          </w:p>
        </w:tc>
        <w:tc>
          <w:tcPr>
            <w:tcW w:w="3312" w:type="pct"/>
            <w:tcBorders>
              <w:top w:val="single" w:sz="4" w:space="0" w:color="auto"/>
              <w:left w:val="single" w:sz="4" w:space="0" w:color="auto"/>
              <w:bottom w:val="nil"/>
              <w:right w:val="nil"/>
            </w:tcBorders>
            <w:shd w:val="clear" w:color="auto" w:fill="FFFFFF"/>
            <w:vAlign w:val="center"/>
            <w:hideMark/>
          </w:tcPr>
          <w:p w14:paraId="271142D6" w14:textId="77777777" w:rsidR="00083833" w:rsidRPr="00083833" w:rsidRDefault="00083833" w:rsidP="00083833">
            <w:pPr>
              <w:pStyle w:val="2f"/>
              <w:shd w:val="clear" w:color="auto" w:fill="auto"/>
              <w:spacing w:after="0" w:line="210" w:lineRule="exact"/>
              <w:rPr>
                <w:rFonts w:ascii="Myriad Pro" w:hAnsi="Myriad Pro"/>
                <w:color w:val="000000"/>
                <w:sz w:val="20"/>
                <w:szCs w:val="20"/>
                <w:shd w:val="clear" w:color="auto" w:fill="FFFFFF"/>
                <w:lang w:bidi="ru-RU"/>
              </w:rPr>
            </w:pPr>
            <w:r w:rsidRPr="00083833">
              <w:rPr>
                <w:rStyle w:val="290"/>
                <w:rFonts w:ascii="Myriad Pro" w:hAnsi="Myriad Pro"/>
                <w:b w:val="0"/>
                <w:bCs w:val="0"/>
                <w:sz w:val="20"/>
                <w:szCs w:val="20"/>
              </w:rPr>
              <w:t>Корректировка доходности инвестированного капитала</w:t>
            </w:r>
          </w:p>
        </w:tc>
        <w:tc>
          <w:tcPr>
            <w:tcW w:w="1144" w:type="pct"/>
            <w:tcBorders>
              <w:top w:val="single" w:sz="4" w:space="0" w:color="auto"/>
              <w:left w:val="single" w:sz="4" w:space="0" w:color="auto"/>
              <w:bottom w:val="nil"/>
              <w:right w:val="single" w:sz="4" w:space="0" w:color="auto"/>
            </w:tcBorders>
            <w:shd w:val="clear" w:color="auto" w:fill="FFFFFF"/>
            <w:vAlign w:val="center"/>
            <w:hideMark/>
          </w:tcPr>
          <w:p w14:paraId="5C3DE2E2" w14:textId="77777777" w:rsidR="00083833" w:rsidRPr="00083833" w:rsidRDefault="00083833" w:rsidP="00083833">
            <w:pPr>
              <w:pStyle w:val="2f"/>
              <w:spacing w:line="226" w:lineRule="exact"/>
              <w:jc w:val="center"/>
              <w:rPr>
                <w:rFonts w:ascii="Myriad Pro" w:hAnsi="Myriad Pro"/>
                <w:color w:val="000000"/>
                <w:sz w:val="20"/>
                <w:szCs w:val="20"/>
                <w:shd w:val="clear" w:color="auto" w:fill="FFFFFF"/>
                <w:lang w:bidi="ru-RU"/>
              </w:rPr>
            </w:pPr>
          </w:p>
        </w:tc>
      </w:tr>
      <w:tr w:rsidR="00083833" w:rsidRPr="00083833" w14:paraId="69278350" w14:textId="77777777" w:rsidTr="00DE5A0D">
        <w:trPr>
          <w:trHeight w:hRule="exact" w:val="284"/>
          <w:jc w:val="center"/>
        </w:trPr>
        <w:tc>
          <w:tcPr>
            <w:tcW w:w="544" w:type="pct"/>
            <w:tcBorders>
              <w:top w:val="single" w:sz="4" w:space="0" w:color="auto"/>
              <w:left w:val="single" w:sz="4" w:space="0" w:color="auto"/>
              <w:bottom w:val="nil"/>
              <w:right w:val="nil"/>
            </w:tcBorders>
            <w:shd w:val="clear" w:color="auto" w:fill="FFFFFF"/>
            <w:vAlign w:val="center"/>
            <w:hideMark/>
          </w:tcPr>
          <w:p w14:paraId="2630EBCD" w14:textId="77777777" w:rsidR="00083833" w:rsidRPr="00083833" w:rsidRDefault="00083833" w:rsidP="00083833">
            <w:pPr>
              <w:pStyle w:val="2f"/>
              <w:shd w:val="clear" w:color="auto" w:fill="auto"/>
              <w:spacing w:after="0" w:line="210" w:lineRule="exact"/>
              <w:jc w:val="center"/>
              <w:rPr>
                <w:rFonts w:ascii="Myriad Pro" w:hAnsi="Myriad Pro"/>
                <w:color w:val="000000"/>
                <w:sz w:val="20"/>
                <w:szCs w:val="20"/>
                <w:shd w:val="clear" w:color="auto" w:fill="FFFFFF"/>
                <w:lang w:bidi="ru-RU"/>
              </w:rPr>
            </w:pPr>
            <w:r w:rsidRPr="00083833">
              <w:rPr>
                <w:rStyle w:val="290"/>
                <w:rFonts w:ascii="Myriad Pro" w:hAnsi="Myriad Pro"/>
                <w:b w:val="0"/>
                <w:bCs w:val="0"/>
                <w:sz w:val="20"/>
                <w:szCs w:val="20"/>
              </w:rPr>
              <w:t>6.2</w:t>
            </w:r>
          </w:p>
        </w:tc>
        <w:tc>
          <w:tcPr>
            <w:tcW w:w="3312" w:type="pct"/>
            <w:tcBorders>
              <w:top w:val="single" w:sz="4" w:space="0" w:color="auto"/>
              <w:left w:val="single" w:sz="4" w:space="0" w:color="auto"/>
              <w:bottom w:val="nil"/>
              <w:right w:val="nil"/>
            </w:tcBorders>
            <w:shd w:val="clear" w:color="auto" w:fill="FFFFFF"/>
            <w:vAlign w:val="center"/>
            <w:hideMark/>
          </w:tcPr>
          <w:p w14:paraId="3DD2D836" w14:textId="77777777" w:rsidR="00083833" w:rsidRPr="00083833" w:rsidRDefault="00083833" w:rsidP="00083833">
            <w:pPr>
              <w:pStyle w:val="2f"/>
              <w:shd w:val="clear" w:color="auto" w:fill="auto"/>
              <w:spacing w:after="0" w:line="210" w:lineRule="exact"/>
              <w:rPr>
                <w:rFonts w:ascii="Myriad Pro" w:hAnsi="Myriad Pro"/>
                <w:color w:val="000000"/>
                <w:sz w:val="20"/>
                <w:szCs w:val="20"/>
                <w:shd w:val="clear" w:color="auto" w:fill="FFFFFF"/>
                <w:lang w:bidi="ru-RU"/>
              </w:rPr>
            </w:pPr>
            <w:r w:rsidRPr="00083833">
              <w:rPr>
                <w:rStyle w:val="290"/>
                <w:rFonts w:ascii="Myriad Pro" w:hAnsi="Myriad Pro"/>
                <w:b w:val="0"/>
                <w:bCs w:val="0"/>
                <w:sz w:val="20"/>
                <w:szCs w:val="20"/>
              </w:rPr>
              <w:t>Корректировка на основе фактических данных</w:t>
            </w:r>
          </w:p>
        </w:tc>
        <w:tc>
          <w:tcPr>
            <w:tcW w:w="1144" w:type="pct"/>
            <w:tcBorders>
              <w:top w:val="single" w:sz="4" w:space="0" w:color="auto"/>
              <w:left w:val="single" w:sz="4" w:space="0" w:color="auto"/>
              <w:bottom w:val="nil"/>
              <w:right w:val="single" w:sz="4" w:space="0" w:color="auto"/>
            </w:tcBorders>
            <w:shd w:val="clear" w:color="auto" w:fill="FFFFFF"/>
            <w:vAlign w:val="center"/>
            <w:hideMark/>
          </w:tcPr>
          <w:p w14:paraId="5CBD670F" w14:textId="77777777" w:rsidR="00083833" w:rsidRPr="00083833" w:rsidRDefault="00083833" w:rsidP="00083833">
            <w:pPr>
              <w:pStyle w:val="2f"/>
              <w:shd w:val="clear" w:color="auto" w:fill="auto"/>
              <w:spacing w:after="0" w:line="226" w:lineRule="exact"/>
              <w:jc w:val="center"/>
              <w:rPr>
                <w:rFonts w:ascii="Myriad Pro" w:hAnsi="Myriad Pro"/>
                <w:color w:val="000000"/>
                <w:sz w:val="20"/>
                <w:szCs w:val="20"/>
                <w:shd w:val="clear" w:color="auto" w:fill="FFFFFF"/>
                <w:lang w:bidi="ru-RU"/>
              </w:rPr>
            </w:pPr>
            <w:r w:rsidRPr="00083833">
              <w:rPr>
                <w:rStyle w:val="290"/>
                <w:rFonts w:ascii="Myriad Pro" w:hAnsi="Myriad Pro"/>
                <w:b w:val="0"/>
                <w:bCs w:val="0"/>
                <w:sz w:val="20"/>
                <w:szCs w:val="20"/>
              </w:rPr>
              <w:t>-36 539,8</w:t>
            </w:r>
          </w:p>
        </w:tc>
      </w:tr>
      <w:tr w:rsidR="00083833" w:rsidRPr="00083833" w14:paraId="27E62551" w14:textId="77777777" w:rsidTr="00DE5A0D">
        <w:trPr>
          <w:trHeight w:hRule="exact" w:val="273"/>
          <w:jc w:val="center"/>
        </w:trPr>
        <w:tc>
          <w:tcPr>
            <w:tcW w:w="544" w:type="pct"/>
            <w:tcBorders>
              <w:top w:val="single" w:sz="4" w:space="0" w:color="auto"/>
              <w:left w:val="single" w:sz="4" w:space="0" w:color="auto"/>
              <w:bottom w:val="nil"/>
              <w:right w:val="nil"/>
            </w:tcBorders>
            <w:shd w:val="clear" w:color="auto" w:fill="FFFFFF"/>
            <w:vAlign w:val="center"/>
            <w:hideMark/>
          </w:tcPr>
          <w:p w14:paraId="2BE57E3D" w14:textId="77777777" w:rsidR="00083833" w:rsidRPr="00083833" w:rsidRDefault="00083833" w:rsidP="00083833">
            <w:pPr>
              <w:pStyle w:val="2f"/>
              <w:shd w:val="clear" w:color="auto" w:fill="auto"/>
              <w:spacing w:after="0" w:line="210" w:lineRule="exact"/>
              <w:jc w:val="center"/>
              <w:rPr>
                <w:rFonts w:ascii="Myriad Pro" w:hAnsi="Myriad Pro"/>
                <w:color w:val="000000"/>
                <w:sz w:val="20"/>
                <w:szCs w:val="20"/>
                <w:shd w:val="clear" w:color="auto" w:fill="FFFFFF"/>
                <w:lang w:bidi="ru-RU"/>
              </w:rPr>
            </w:pPr>
            <w:r w:rsidRPr="00083833">
              <w:rPr>
                <w:rStyle w:val="290"/>
                <w:rFonts w:ascii="Myriad Pro" w:hAnsi="Myriad Pro"/>
                <w:b w:val="0"/>
                <w:bCs w:val="0"/>
                <w:sz w:val="20"/>
                <w:szCs w:val="20"/>
              </w:rPr>
              <w:t>6.3</w:t>
            </w:r>
          </w:p>
        </w:tc>
        <w:tc>
          <w:tcPr>
            <w:tcW w:w="3312" w:type="pct"/>
            <w:tcBorders>
              <w:top w:val="single" w:sz="4" w:space="0" w:color="auto"/>
              <w:left w:val="single" w:sz="4" w:space="0" w:color="auto"/>
              <w:bottom w:val="nil"/>
              <w:right w:val="nil"/>
            </w:tcBorders>
            <w:shd w:val="clear" w:color="auto" w:fill="FFFFFF"/>
            <w:vAlign w:val="center"/>
            <w:hideMark/>
          </w:tcPr>
          <w:p w14:paraId="1E28AC66" w14:textId="77777777" w:rsidR="00083833" w:rsidRPr="00083833" w:rsidRDefault="00083833" w:rsidP="00083833">
            <w:pPr>
              <w:pStyle w:val="2f"/>
              <w:shd w:val="clear" w:color="auto" w:fill="auto"/>
              <w:spacing w:after="0" w:line="210" w:lineRule="exact"/>
              <w:rPr>
                <w:rFonts w:ascii="Myriad Pro" w:hAnsi="Myriad Pro"/>
                <w:color w:val="000000"/>
                <w:sz w:val="20"/>
                <w:szCs w:val="20"/>
                <w:shd w:val="clear" w:color="auto" w:fill="FFFFFF"/>
                <w:lang w:bidi="ru-RU"/>
              </w:rPr>
            </w:pPr>
            <w:r w:rsidRPr="00083833">
              <w:rPr>
                <w:rStyle w:val="290"/>
                <w:rFonts w:ascii="Myriad Pro" w:hAnsi="Myriad Pro"/>
                <w:b w:val="0"/>
                <w:bCs w:val="0"/>
                <w:sz w:val="20"/>
                <w:szCs w:val="20"/>
              </w:rPr>
              <w:t>Корректировка по исполнению инвестиционной программы</w:t>
            </w:r>
          </w:p>
        </w:tc>
        <w:tc>
          <w:tcPr>
            <w:tcW w:w="1144" w:type="pct"/>
            <w:tcBorders>
              <w:top w:val="single" w:sz="4" w:space="0" w:color="auto"/>
              <w:left w:val="single" w:sz="4" w:space="0" w:color="auto"/>
              <w:bottom w:val="nil"/>
              <w:right w:val="single" w:sz="4" w:space="0" w:color="auto"/>
            </w:tcBorders>
            <w:shd w:val="clear" w:color="auto" w:fill="FFFFFF"/>
            <w:vAlign w:val="center"/>
            <w:hideMark/>
          </w:tcPr>
          <w:p w14:paraId="196A8E6A" w14:textId="77777777" w:rsidR="00083833" w:rsidRPr="00083833" w:rsidRDefault="00083833" w:rsidP="00083833">
            <w:pPr>
              <w:pStyle w:val="2f"/>
              <w:shd w:val="clear" w:color="auto" w:fill="auto"/>
              <w:spacing w:after="0" w:line="226" w:lineRule="exact"/>
              <w:jc w:val="center"/>
              <w:rPr>
                <w:rFonts w:ascii="Myriad Pro" w:hAnsi="Myriad Pro"/>
                <w:color w:val="000000"/>
                <w:sz w:val="20"/>
                <w:szCs w:val="20"/>
                <w:shd w:val="clear" w:color="auto" w:fill="FFFFFF"/>
                <w:lang w:bidi="ru-RU"/>
              </w:rPr>
            </w:pPr>
            <w:r w:rsidRPr="00083833">
              <w:rPr>
                <w:rStyle w:val="290"/>
                <w:rFonts w:ascii="Myriad Pro" w:hAnsi="Myriad Pro"/>
                <w:b w:val="0"/>
                <w:bCs w:val="0"/>
                <w:sz w:val="20"/>
                <w:szCs w:val="20"/>
              </w:rPr>
              <w:t>-738,0</w:t>
            </w:r>
          </w:p>
        </w:tc>
      </w:tr>
      <w:tr w:rsidR="00083833" w:rsidRPr="00083833" w14:paraId="1E85BBAB" w14:textId="77777777" w:rsidTr="00DE5A0D">
        <w:trPr>
          <w:trHeight w:hRule="exact" w:val="292"/>
          <w:jc w:val="center"/>
        </w:trPr>
        <w:tc>
          <w:tcPr>
            <w:tcW w:w="544" w:type="pct"/>
            <w:tcBorders>
              <w:top w:val="single" w:sz="4" w:space="0" w:color="auto"/>
              <w:left w:val="single" w:sz="4" w:space="0" w:color="auto"/>
              <w:bottom w:val="nil"/>
              <w:right w:val="nil"/>
            </w:tcBorders>
            <w:shd w:val="clear" w:color="auto" w:fill="FFFFFF"/>
            <w:vAlign w:val="center"/>
            <w:hideMark/>
          </w:tcPr>
          <w:p w14:paraId="43325FBB" w14:textId="77777777" w:rsidR="00083833" w:rsidRPr="00083833" w:rsidRDefault="00083833" w:rsidP="00083833">
            <w:pPr>
              <w:pStyle w:val="2f"/>
              <w:shd w:val="clear" w:color="auto" w:fill="auto"/>
              <w:spacing w:after="0" w:line="210" w:lineRule="exact"/>
              <w:jc w:val="center"/>
              <w:rPr>
                <w:rFonts w:ascii="Myriad Pro" w:hAnsi="Myriad Pro"/>
                <w:color w:val="000000"/>
                <w:sz w:val="20"/>
                <w:szCs w:val="20"/>
                <w:shd w:val="clear" w:color="auto" w:fill="FFFFFF"/>
                <w:lang w:bidi="ru-RU"/>
              </w:rPr>
            </w:pPr>
            <w:r w:rsidRPr="00083833">
              <w:rPr>
                <w:rStyle w:val="290"/>
                <w:rFonts w:ascii="Myriad Pro" w:hAnsi="Myriad Pro"/>
                <w:b w:val="0"/>
                <w:bCs w:val="0"/>
                <w:sz w:val="20"/>
                <w:szCs w:val="20"/>
              </w:rPr>
              <w:t>7.1</w:t>
            </w:r>
          </w:p>
        </w:tc>
        <w:tc>
          <w:tcPr>
            <w:tcW w:w="3312" w:type="pct"/>
            <w:tcBorders>
              <w:top w:val="single" w:sz="4" w:space="0" w:color="auto"/>
              <w:left w:val="single" w:sz="4" w:space="0" w:color="auto"/>
              <w:bottom w:val="nil"/>
              <w:right w:val="nil"/>
            </w:tcBorders>
            <w:shd w:val="clear" w:color="auto" w:fill="FFFFFF"/>
            <w:vAlign w:val="center"/>
            <w:hideMark/>
          </w:tcPr>
          <w:p w14:paraId="7E8F5176" w14:textId="77777777" w:rsidR="00083833" w:rsidRPr="00083833" w:rsidRDefault="00083833" w:rsidP="00083833">
            <w:pPr>
              <w:pStyle w:val="2f"/>
              <w:shd w:val="clear" w:color="auto" w:fill="auto"/>
              <w:spacing w:after="0" w:line="210" w:lineRule="exact"/>
              <w:rPr>
                <w:rFonts w:ascii="Myriad Pro" w:hAnsi="Myriad Pro"/>
                <w:color w:val="000000"/>
                <w:sz w:val="20"/>
                <w:szCs w:val="20"/>
                <w:shd w:val="clear" w:color="auto" w:fill="FFFFFF"/>
                <w:lang w:bidi="ru-RU"/>
              </w:rPr>
            </w:pPr>
            <w:r w:rsidRPr="00083833">
              <w:rPr>
                <w:rStyle w:val="290"/>
                <w:rFonts w:ascii="Myriad Pro" w:hAnsi="Myriad Pro"/>
                <w:b w:val="0"/>
                <w:bCs w:val="0"/>
                <w:sz w:val="20"/>
                <w:szCs w:val="20"/>
              </w:rPr>
              <w:t>Экономия операцио</w:t>
            </w:r>
            <w:r>
              <w:rPr>
                <w:rStyle w:val="290"/>
                <w:rFonts w:ascii="Myriad Pro" w:hAnsi="Myriad Pro"/>
                <w:b w:val="0"/>
                <w:bCs w:val="0"/>
                <w:sz w:val="20"/>
                <w:szCs w:val="20"/>
              </w:rPr>
              <w:t>н</w:t>
            </w:r>
            <w:r w:rsidRPr="00083833">
              <w:rPr>
                <w:rStyle w:val="290"/>
                <w:rFonts w:ascii="Myriad Pro" w:hAnsi="Myriad Pro"/>
                <w:b w:val="0"/>
                <w:bCs w:val="0"/>
                <w:sz w:val="20"/>
                <w:szCs w:val="20"/>
              </w:rPr>
              <w:t>ных расходов</w:t>
            </w:r>
          </w:p>
        </w:tc>
        <w:tc>
          <w:tcPr>
            <w:tcW w:w="1144" w:type="pct"/>
            <w:tcBorders>
              <w:top w:val="single" w:sz="4" w:space="0" w:color="auto"/>
              <w:left w:val="single" w:sz="4" w:space="0" w:color="auto"/>
              <w:bottom w:val="nil"/>
              <w:right w:val="single" w:sz="4" w:space="0" w:color="auto"/>
            </w:tcBorders>
            <w:shd w:val="clear" w:color="auto" w:fill="FFFFFF"/>
            <w:vAlign w:val="center"/>
            <w:hideMark/>
          </w:tcPr>
          <w:p w14:paraId="5B351579" w14:textId="77777777" w:rsidR="00083833" w:rsidRPr="00083833" w:rsidRDefault="00083833" w:rsidP="00083833">
            <w:pPr>
              <w:pStyle w:val="2f"/>
              <w:spacing w:line="226" w:lineRule="exact"/>
              <w:jc w:val="center"/>
              <w:rPr>
                <w:rFonts w:ascii="Myriad Pro" w:hAnsi="Myriad Pro"/>
                <w:color w:val="000000"/>
                <w:sz w:val="20"/>
                <w:szCs w:val="20"/>
                <w:shd w:val="clear" w:color="auto" w:fill="FFFFFF"/>
                <w:lang w:bidi="ru-RU"/>
              </w:rPr>
            </w:pPr>
          </w:p>
        </w:tc>
      </w:tr>
      <w:tr w:rsidR="00083833" w:rsidRPr="00083833" w14:paraId="17DA0146" w14:textId="77777777" w:rsidTr="00DE5A0D">
        <w:trPr>
          <w:trHeight w:hRule="exact" w:val="268"/>
          <w:jc w:val="center"/>
        </w:trPr>
        <w:tc>
          <w:tcPr>
            <w:tcW w:w="544" w:type="pct"/>
            <w:tcBorders>
              <w:top w:val="single" w:sz="4" w:space="0" w:color="auto"/>
              <w:left w:val="single" w:sz="4" w:space="0" w:color="auto"/>
              <w:bottom w:val="nil"/>
              <w:right w:val="nil"/>
            </w:tcBorders>
            <w:shd w:val="clear" w:color="auto" w:fill="FFFFFF"/>
            <w:vAlign w:val="center"/>
            <w:hideMark/>
          </w:tcPr>
          <w:p w14:paraId="0B7D5A81" w14:textId="77777777" w:rsidR="00083833" w:rsidRPr="00083833" w:rsidRDefault="00083833" w:rsidP="00083833">
            <w:pPr>
              <w:pStyle w:val="2f"/>
              <w:shd w:val="clear" w:color="auto" w:fill="auto"/>
              <w:spacing w:after="0" w:line="210" w:lineRule="exact"/>
              <w:jc w:val="center"/>
              <w:rPr>
                <w:rFonts w:ascii="Myriad Pro" w:hAnsi="Myriad Pro"/>
                <w:color w:val="000000"/>
                <w:sz w:val="20"/>
                <w:szCs w:val="20"/>
                <w:shd w:val="clear" w:color="auto" w:fill="FFFFFF"/>
                <w:lang w:bidi="ru-RU"/>
              </w:rPr>
            </w:pPr>
            <w:r w:rsidRPr="00083833">
              <w:rPr>
                <w:rStyle w:val="290"/>
                <w:rFonts w:ascii="Myriad Pro" w:hAnsi="Myriad Pro"/>
                <w:b w:val="0"/>
                <w:bCs w:val="0"/>
                <w:sz w:val="20"/>
                <w:szCs w:val="20"/>
              </w:rPr>
              <w:t>7.2</w:t>
            </w:r>
          </w:p>
        </w:tc>
        <w:tc>
          <w:tcPr>
            <w:tcW w:w="3312" w:type="pct"/>
            <w:tcBorders>
              <w:top w:val="single" w:sz="4" w:space="0" w:color="auto"/>
              <w:left w:val="single" w:sz="4" w:space="0" w:color="auto"/>
              <w:bottom w:val="nil"/>
              <w:right w:val="nil"/>
            </w:tcBorders>
            <w:shd w:val="clear" w:color="auto" w:fill="FFFFFF"/>
            <w:vAlign w:val="center"/>
            <w:hideMark/>
          </w:tcPr>
          <w:p w14:paraId="6305AFFF" w14:textId="77777777" w:rsidR="00083833" w:rsidRPr="00083833" w:rsidRDefault="00083833" w:rsidP="00083833">
            <w:pPr>
              <w:pStyle w:val="2f"/>
              <w:shd w:val="clear" w:color="auto" w:fill="auto"/>
              <w:spacing w:after="0" w:line="210" w:lineRule="exact"/>
              <w:rPr>
                <w:rFonts w:ascii="Myriad Pro" w:hAnsi="Myriad Pro"/>
                <w:color w:val="000000"/>
                <w:sz w:val="20"/>
                <w:szCs w:val="20"/>
                <w:shd w:val="clear" w:color="auto" w:fill="FFFFFF"/>
                <w:lang w:bidi="ru-RU"/>
              </w:rPr>
            </w:pPr>
            <w:r w:rsidRPr="00083833">
              <w:rPr>
                <w:rStyle w:val="290"/>
                <w:rFonts w:ascii="Myriad Pro" w:hAnsi="Myriad Pro"/>
                <w:b w:val="0"/>
                <w:bCs w:val="0"/>
                <w:sz w:val="20"/>
                <w:szCs w:val="20"/>
              </w:rPr>
              <w:t>Экономия от снижения технологических потерь</w:t>
            </w:r>
          </w:p>
        </w:tc>
        <w:tc>
          <w:tcPr>
            <w:tcW w:w="1144" w:type="pct"/>
            <w:tcBorders>
              <w:top w:val="single" w:sz="4" w:space="0" w:color="auto"/>
              <w:left w:val="single" w:sz="4" w:space="0" w:color="auto"/>
              <w:bottom w:val="nil"/>
              <w:right w:val="single" w:sz="4" w:space="0" w:color="auto"/>
            </w:tcBorders>
            <w:shd w:val="clear" w:color="auto" w:fill="FFFFFF"/>
            <w:vAlign w:val="center"/>
            <w:hideMark/>
          </w:tcPr>
          <w:p w14:paraId="6C3DBF1F" w14:textId="77777777" w:rsidR="00083833" w:rsidRPr="00083833" w:rsidRDefault="00083833" w:rsidP="00083833">
            <w:pPr>
              <w:pStyle w:val="2f"/>
              <w:spacing w:line="226" w:lineRule="exact"/>
              <w:jc w:val="center"/>
              <w:rPr>
                <w:rFonts w:ascii="Myriad Pro" w:hAnsi="Myriad Pro"/>
                <w:color w:val="000000"/>
                <w:sz w:val="20"/>
                <w:szCs w:val="20"/>
                <w:shd w:val="clear" w:color="auto" w:fill="FFFFFF"/>
                <w:lang w:bidi="ru-RU"/>
              </w:rPr>
            </w:pPr>
          </w:p>
        </w:tc>
      </w:tr>
      <w:tr w:rsidR="00083833" w:rsidRPr="00083833" w14:paraId="4C18A5A1" w14:textId="77777777" w:rsidTr="00DE5A0D">
        <w:trPr>
          <w:trHeight w:hRule="exact" w:val="299"/>
          <w:jc w:val="center"/>
        </w:trPr>
        <w:tc>
          <w:tcPr>
            <w:tcW w:w="544" w:type="pct"/>
            <w:tcBorders>
              <w:top w:val="single" w:sz="4" w:space="0" w:color="auto"/>
              <w:left w:val="single" w:sz="4" w:space="0" w:color="auto"/>
              <w:bottom w:val="nil"/>
              <w:right w:val="nil"/>
            </w:tcBorders>
            <w:shd w:val="clear" w:color="auto" w:fill="FFFFFF"/>
            <w:vAlign w:val="center"/>
            <w:hideMark/>
          </w:tcPr>
          <w:p w14:paraId="216F9B65" w14:textId="77777777" w:rsidR="00083833" w:rsidRPr="00083833" w:rsidRDefault="00083833" w:rsidP="00083833">
            <w:pPr>
              <w:pStyle w:val="2f"/>
              <w:shd w:val="clear" w:color="auto" w:fill="auto"/>
              <w:spacing w:after="0" w:line="210" w:lineRule="exact"/>
              <w:jc w:val="center"/>
              <w:rPr>
                <w:rFonts w:ascii="Myriad Pro" w:hAnsi="Myriad Pro"/>
                <w:color w:val="000000"/>
                <w:sz w:val="20"/>
                <w:szCs w:val="20"/>
                <w:shd w:val="clear" w:color="auto" w:fill="FFFFFF"/>
                <w:lang w:bidi="ru-RU"/>
              </w:rPr>
            </w:pPr>
            <w:r w:rsidRPr="00083833">
              <w:rPr>
                <w:rStyle w:val="290"/>
                <w:rFonts w:ascii="Myriad Pro" w:hAnsi="Myriad Pro"/>
                <w:b w:val="0"/>
                <w:bCs w:val="0"/>
                <w:sz w:val="20"/>
                <w:szCs w:val="20"/>
              </w:rPr>
              <w:t>8</w:t>
            </w:r>
          </w:p>
        </w:tc>
        <w:tc>
          <w:tcPr>
            <w:tcW w:w="3312" w:type="pct"/>
            <w:tcBorders>
              <w:top w:val="single" w:sz="4" w:space="0" w:color="auto"/>
              <w:left w:val="single" w:sz="4" w:space="0" w:color="auto"/>
              <w:bottom w:val="nil"/>
              <w:right w:val="nil"/>
            </w:tcBorders>
            <w:shd w:val="clear" w:color="auto" w:fill="FFFFFF"/>
            <w:vAlign w:val="center"/>
            <w:hideMark/>
          </w:tcPr>
          <w:p w14:paraId="51A937AC" w14:textId="77777777" w:rsidR="00083833" w:rsidRPr="00083833" w:rsidRDefault="00083833" w:rsidP="00083833">
            <w:pPr>
              <w:pStyle w:val="2f"/>
              <w:shd w:val="clear" w:color="auto" w:fill="auto"/>
              <w:spacing w:after="0" w:line="210" w:lineRule="exact"/>
              <w:rPr>
                <w:rFonts w:ascii="Myriad Pro" w:hAnsi="Myriad Pro"/>
                <w:color w:val="000000"/>
                <w:sz w:val="20"/>
                <w:szCs w:val="20"/>
                <w:shd w:val="clear" w:color="auto" w:fill="FFFFFF"/>
                <w:lang w:bidi="ru-RU"/>
              </w:rPr>
            </w:pPr>
            <w:r w:rsidRPr="00083833">
              <w:rPr>
                <w:rStyle w:val="290"/>
                <w:rFonts w:ascii="Myriad Pro" w:hAnsi="Myriad Pro"/>
                <w:b w:val="0"/>
                <w:bCs w:val="0"/>
                <w:sz w:val="20"/>
                <w:szCs w:val="20"/>
              </w:rPr>
              <w:t>Сглаживание</w:t>
            </w:r>
          </w:p>
        </w:tc>
        <w:tc>
          <w:tcPr>
            <w:tcW w:w="1144" w:type="pct"/>
            <w:tcBorders>
              <w:top w:val="single" w:sz="4" w:space="0" w:color="auto"/>
              <w:left w:val="single" w:sz="4" w:space="0" w:color="auto"/>
              <w:bottom w:val="nil"/>
              <w:right w:val="single" w:sz="4" w:space="0" w:color="auto"/>
            </w:tcBorders>
            <w:shd w:val="clear" w:color="auto" w:fill="FFFFFF"/>
            <w:vAlign w:val="center"/>
            <w:hideMark/>
          </w:tcPr>
          <w:p w14:paraId="63C9B459" w14:textId="77777777" w:rsidR="00083833" w:rsidRPr="00083833" w:rsidRDefault="00083833" w:rsidP="00083833">
            <w:pPr>
              <w:pStyle w:val="2f"/>
              <w:shd w:val="clear" w:color="auto" w:fill="auto"/>
              <w:spacing w:after="0" w:line="226" w:lineRule="exact"/>
              <w:jc w:val="center"/>
              <w:rPr>
                <w:rFonts w:ascii="Myriad Pro" w:hAnsi="Myriad Pro"/>
                <w:color w:val="000000"/>
                <w:sz w:val="20"/>
                <w:szCs w:val="20"/>
                <w:shd w:val="clear" w:color="auto" w:fill="FFFFFF"/>
                <w:lang w:bidi="ru-RU"/>
              </w:rPr>
            </w:pPr>
            <w:r w:rsidRPr="00083833">
              <w:rPr>
                <w:rStyle w:val="290"/>
                <w:rFonts w:ascii="Myriad Pro" w:hAnsi="Myriad Pro"/>
                <w:b w:val="0"/>
                <w:bCs w:val="0"/>
                <w:sz w:val="20"/>
                <w:szCs w:val="20"/>
              </w:rPr>
              <w:t>129 541,5</w:t>
            </w:r>
          </w:p>
        </w:tc>
      </w:tr>
      <w:tr w:rsidR="00083833" w:rsidRPr="00083833" w14:paraId="67E6FF98" w14:textId="77777777" w:rsidTr="00DE5A0D">
        <w:trPr>
          <w:trHeight w:hRule="exact" w:val="280"/>
          <w:jc w:val="center"/>
        </w:trPr>
        <w:tc>
          <w:tcPr>
            <w:tcW w:w="544" w:type="pct"/>
            <w:tcBorders>
              <w:top w:val="single" w:sz="4" w:space="0" w:color="auto"/>
              <w:left w:val="single" w:sz="4" w:space="0" w:color="auto"/>
              <w:bottom w:val="nil"/>
              <w:right w:val="nil"/>
            </w:tcBorders>
            <w:shd w:val="clear" w:color="auto" w:fill="FFFFFF"/>
            <w:vAlign w:val="center"/>
            <w:hideMark/>
          </w:tcPr>
          <w:p w14:paraId="6896EF85" w14:textId="77777777" w:rsidR="00083833" w:rsidRPr="00083833" w:rsidRDefault="00083833" w:rsidP="00083833">
            <w:pPr>
              <w:pStyle w:val="2f"/>
              <w:spacing w:line="210" w:lineRule="exact"/>
              <w:jc w:val="center"/>
              <w:rPr>
                <w:rFonts w:ascii="Myriad Pro" w:hAnsi="Myriad Pro"/>
                <w:color w:val="000000"/>
                <w:sz w:val="20"/>
                <w:szCs w:val="20"/>
                <w:shd w:val="clear" w:color="auto" w:fill="FFFFFF"/>
                <w:lang w:bidi="ru-RU"/>
              </w:rPr>
            </w:pPr>
          </w:p>
        </w:tc>
        <w:tc>
          <w:tcPr>
            <w:tcW w:w="3312" w:type="pct"/>
            <w:tcBorders>
              <w:top w:val="single" w:sz="4" w:space="0" w:color="auto"/>
              <w:left w:val="single" w:sz="4" w:space="0" w:color="auto"/>
              <w:bottom w:val="nil"/>
              <w:right w:val="nil"/>
            </w:tcBorders>
            <w:shd w:val="clear" w:color="auto" w:fill="FFFFFF"/>
            <w:vAlign w:val="center"/>
            <w:hideMark/>
          </w:tcPr>
          <w:p w14:paraId="016FBFF3" w14:textId="77777777" w:rsidR="00083833" w:rsidRPr="00083833" w:rsidRDefault="00083833" w:rsidP="00083833">
            <w:pPr>
              <w:pStyle w:val="2f"/>
              <w:shd w:val="clear" w:color="auto" w:fill="auto"/>
              <w:spacing w:after="0" w:line="210" w:lineRule="exact"/>
              <w:rPr>
                <w:rFonts w:ascii="Myriad Pro" w:hAnsi="Myriad Pro"/>
                <w:color w:val="000000"/>
                <w:sz w:val="20"/>
                <w:szCs w:val="20"/>
                <w:shd w:val="clear" w:color="auto" w:fill="FFFFFF"/>
                <w:lang w:bidi="ru-RU"/>
              </w:rPr>
            </w:pPr>
            <w:r w:rsidRPr="00083833">
              <w:rPr>
                <w:rStyle w:val="290"/>
                <w:rFonts w:ascii="Myriad Pro" w:hAnsi="Myriad Pro"/>
                <w:b w:val="0"/>
                <w:bCs w:val="0"/>
                <w:sz w:val="20"/>
                <w:szCs w:val="20"/>
              </w:rPr>
              <w:t>Возврат+Доход+Корректировки+Сглаживание</w:t>
            </w:r>
          </w:p>
        </w:tc>
        <w:tc>
          <w:tcPr>
            <w:tcW w:w="1144" w:type="pct"/>
            <w:tcBorders>
              <w:top w:val="single" w:sz="4" w:space="0" w:color="auto"/>
              <w:left w:val="single" w:sz="4" w:space="0" w:color="auto"/>
              <w:bottom w:val="nil"/>
              <w:right w:val="single" w:sz="4" w:space="0" w:color="auto"/>
            </w:tcBorders>
            <w:shd w:val="clear" w:color="auto" w:fill="FFFFFF"/>
            <w:vAlign w:val="center"/>
            <w:hideMark/>
          </w:tcPr>
          <w:p w14:paraId="37237FB4" w14:textId="77777777" w:rsidR="00083833" w:rsidRPr="00083833" w:rsidRDefault="00083833" w:rsidP="00083833">
            <w:pPr>
              <w:pStyle w:val="2f"/>
              <w:shd w:val="clear" w:color="auto" w:fill="auto"/>
              <w:spacing w:after="0" w:line="226" w:lineRule="exact"/>
              <w:jc w:val="center"/>
              <w:rPr>
                <w:rFonts w:ascii="Myriad Pro" w:hAnsi="Myriad Pro"/>
                <w:color w:val="000000"/>
                <w:sz w:val="20"/>
                <w:szCs w:val="20"/>
                <w:shd w:val="clear" w:color="auto" w:fill="FFFFFF"/>
                <w:lang w:bidi="ru-RU"/>
              </w:rPr>
            </w:pPr>
            <w:r w:rsidRPr="00083833">
              <w:rPr>
                <w:rStyle w:val="290"/>
                <w:rFonts w:ascii="Myriad Pro" w:hAnsi="Myriad Pro"/>
                <w:b w:val="0"/>
                <w:bCs w:val="0"/>
                <w:sz w:val="20"/>
                <w:szCs w:val="20"/>
              </w:rPr>
              <w:t>1 529 789,2</w:t>
            </w:r>
          </w:p>
        </w:tc>
      </w:tr>
      <w:tr w:rsidR="00083833" w:rsidRPr="00083833" w14:paraId="02FA2A04" w14:textId="77777777" w:rsidTr="00DE5A0D">
        <w:trPr>
          <w:trHeight w:hRule="exact" w:val="303"/>
          <w:jc w:val="center"/>
        </w:trPr>
        <w:tc>
          <w:tcPr>
            <w:tcW w:w="544" w:type="pct"/>
            <w:tcBorders>
              <w:top w:val="single" w:sz="4" w:space="0" w:color="auto"/>
              <w:left w:val="single" w:sz="4" w:space="0" w:color="auto"/>
              <w:bottom w:val="nil"/>
              <w:right w:val="nil"/>
            </w:tcBorders>
            <w:shd w:val="clear" w:color="auto" w:fill="FFFFFF"/>
            <w:vAlign w:val="center"/>
            <w:hideMark/>
          </w:tcPr>
          <w:p w14:paraId="23E86268" w14:textId="77777777" w:rsidR="00083833" w:rsidRPr="00083833" w:rsidRDefault="00083833" w:rsidP="00083833">
            <w:pPr>
              <w:pStyle w:val="2f"/>
              <w:spacing w:line="210" w:lineRule="exact"/>
              <w:jc w:val="center"/>
              <w:rPr>
                <w:rFonts w:ascii="Myriad Pro" w:hAnsi="Myriad Pro"/>
                <w:color w:val="000000"/>
                <w:sz w:val="20"/>
                <w:szCs w:val="20"/>
                <w:shd w:val="clear" w:color="auto" w:fill="FFFFFF"/>
                <w:lang w:bidi="ru-RU"/>
              </w:rPr>
            </w:pPr>
          </w:p>
        </w:tc>
        <w:tc>
          <w:tcPr>
            <w:tcW w:w="3312" w:type="pct"/>
            <w:tcBorders>
              <w:top w:val="single" w:sz="4" w:space="0" w:color="auto"/>
              <w:left w:val="single" w:sz="4" w:space="0" w:color="auto"/>
              <w:bottom w:val="nil"/>
              <w:right w:val="nil"/>
            </w:tcBorders>
            <w:shd w:val="clear" w:color="auto" w:fill="FFFFFF"/>
            <w:vAlign w:val="center"/>
            <w:hideMark/>
          </w:tcPr>
          <w:p w14:paraId="2513F0BF" w14:textId="77777777" w:rsidR="00083833" w:rsidRPr="00083833" w:rsidRDefault="00083833" w:rsidP="00083833">
            <w:pPr>
              <w:pStyle w:val="2f"/>
              <w:shd w:val="clear" w:color="auto" w:fill="auto"/>
              <w:spacing w:after="0" w:line="210" w:lineRule="exact"/>
              <w:rPr>
                <w:rFonts w:ascii="Myriad Pro" w:hAnsi="Myriad Pro"/>
                <w:color w:val="000000"/>
                <w:sz w:val="20"/>
                <w:szCs w:val="20"/>
                <w:shd w:val="clear" w:color="auto" w:fill="FFFFFF"/>
                <w:lang w:bidi="ru-RU"/>
              </w:rPr>
            </w:pPr>
            <w:r w:rsidRPr="00083833">
              <w:rPr>
                <w:rStyle w:val="290"/>
                <w:rFonts w:ascii="Myriad Pro" w:hAnsi="Myriad Pro"/>
                <w:b w:val="0"/>
                <w:bCs w:val="0"/>
                <w:sz w:val="20"/>
                <w:szCs w:val="20"/>
              </w:rPr>
              <w:t>в т.ч. направление источника</w:t>
            </w:r>
          </w:p>
        </w:tc>
        <w:tc>
          <w:tcPr>
            <w:tcW w:w="1144" w:type="pct"/>
            <w:tcBorders>
              <w:top w:val="single" w:sz="4" w:space="0" w:color="auto"/>
              <w:left w:val="single" w:sz="4" w:space="0" w:color="auto"/>
              <w:bottom w:val="nil"/>
              <w:right w:val="single" w:sz="4" w:space="0" w:color="auto"/>
            </w:tcBorders>
            <w:shd w:val="clear" w:color="auto" w:fill="FFFFFF"/>
            <w:vAlign w:val="center"/>
            <w:hideMark/>
          </w:tcPr>
          <w:p w14:paraId="09079560" w14:textId="77777777" w:rsidR="00083833" w:rsidRPr="00083833" w:rsidRDefault="00083833" w:rsidP="00083833">
            <w:pPr>
              <w:pStyle w:val="2f"/>
              <w:spacing w:line="226" w:lineRule="exact"/>
              <w:jc w:val="center"/>
              <w:rPr>
                <w:rFonts w:ascii="Myriad Pro" w:hAnsi="Myriad Pro"/>
                <w:color w:val="000000"/>
                <w:sz w:val="20"/>
                <w:szCs w:val="20"/>
                <w:shd w:val="clear" w:color="auto" w:fill="FFFFFF"/>
                <w:lang w:bidi="ru-RU"/>
              </w:rPr>
            </w:pPr>
          </w:p>
        </w:tc>
      </w:tr>
      <w:tr w:rsidR="00083833" w:rsidRPr="00083833" w14:paraId="2ABD6DCB" w14:textId="77777777" w:rsidTr="00DE5A0D">
        <w:trPr>
          <w:trHeight w:hRule="exact" w:val="293"/>
          <w:jc w:val="center"/>
        </w:trPr>
        <w:tc>
          <w:tcPr>
            <w:tcW w:w="544" w:type="pct"/>
            <w:tcBorders>
              <w:top w:val="single" w:sz="4" w:space="0" w:color="auto"/>
              <w:left w:val="single" w:sz="4" w:space="0" w:color="auto"/>
              <w:bottom w:val="nil"/>
              <w:right w:val="nil"/>
            </w:tcBorders>
            <w:shd w:val="clear" w:color="auto" w:fill="FFFFFF"/>
            <w:vAlign w:val="center"/>
            <w:hideMark/>
          </w:tcPr>
          <w:p w14:paraId="522AA063" w14:textId="77777777" w:rsidR="00083833" w:rsidRPr="00083833" w:rsidRDefault="00083833" w:rsidP="00083833">
            <w:pPr>
              <w:pStyle w:val="2f"/>
              <w:shd w:val="clear" w:color="auto" w:fill="auto"/>
              <w:spacing w:after="0" w:line="210" w:lineRule="exact"/>
              <w:jc w:val="center"/>
              <w:rPr>
                <w:rFonts w:ascii="Myriad Pro" w:hAnsi="Myriad Pro"/>
                <w:color w:val="000000"/>
                <w:sz w:val="20"/>
                <w:szCs w:val="20"/>
                <w:shd w:val="clear" w:color="auto" w:fill="FFFFFF"/>
                <w:lang w:bidi="ru-RU"/>
              </w:rPr>
            </w:pPr>
            <w:r w:rsidRPr="00083833">
              <w:rPr>
                <w:rStyle w:val="290"/>
                <w:rFonts w:ascii="Myriad Pro" w:hAnsi="Myriad Pro"/>
                <w:b w:val="0"/>
                <w:bCs w:val="0"/>
                <w:sz w:val="20"/>
                <w:szCs w:val="20"/>
              </w:rPr>
              <w:t>1</w:t>
            </w:r>
          </w:p>
        </w:tc>
        <w:tc>
          <w:tcPr>
            <w:tcW w:w="3312" w:type="pct"/>
            <w:tcBorders>
              <w:top w:val="single" w:sz="4" w:space="0" w:color="auto"/>
              <w:left w:val="single" w:sz="4" w:space="0" w:color="auto"/>
              <w:bottom w:val="nil"/>
              <w:right w:val="nil"/>
            </w:tcBorders>
            <w:shd w:val="clear" w:color="auto" w:fill="FFFFFF"/>
            <w:vAlign w:val="center"/>
            <w:hideMark/>
          </w:tcPr>
          <w:p w14:paraId="4857D401" w14:textId="77777777" w:rsidR="00083833" w:rsidRPr="00083833" w:rsidRDefault="00083833" w:rsidP="00083833">
            <w:pPr>
              <w:pStyle w:val="2f"/>
              <w:shd w:val="clear" w:color="auto" w:fill="auto"/>
              <w:spacing w:after="0" w:line="210" w:lineRule="exact"/>
              <w:rPr>
                <w:rFonts w:ascii="Myriad Pro" w:hAnsi="Myriad Pro"/>
                <w:color w:val="000000"/>
                <w:sz w:val="20"/>
                <w:szCs w:val="20"/>
                <w:shd w:val="clear" w:color="auto" w:fill="FFFFFF"/>
                <w:lang w:bidi="ru-RU"/>
              </w:rPr>
            </w:pPr>
            <w:r w:rsidRPr="00083833">
              <w:rPr>
                <w:rStyle w:val="290"/>
                <w:rFonts w:ascii="Myriad Pro" w:hAnsi="Myriad Pro"/>
                <w:b w:val="0"/>
                <w:bCs w:val="0"/>
                <w:sz w:val="20"/>
                <w:szCs w:val="20"/>
              </w:rPr>
              <w:t>ИПР</w:t>
            </w:r>
          </w:p>
        </w:tc>
        <w:tc>
          <w:tcPr>
            <w:tcW w:w="1144" w:type="pct"/>
            <w:tcBorders>
              <w:top w:val="single" w:sz="4" w:space="0" w:color="auto"/>
              <w:left w:val="single" w:sz="4" w:space="0" w:color="auto"/>
              <w:bottom w:val="nil"/>
              <w:right w:val="single" w:sz="4" w:space="0" w:color="auto"/>
            </w:tcBorders>
            <w:shd w:val="clear" w:color="auto" w:fill="FFFFFF"/>
            <w:vAlign w:val="center"/>
            <w:hideMark/>
          </w:tcPr>
          <w:p w14:paraId="6C6CF344" w14:textId="77777777" w:rsidR="00083833" w:rsidRPr="00083833" w:rsidRDefault="00083833" w:rsidP="00083833">
            <w:pPr>
              <w:pStyle w:val="2f"/>
              <w:shd w:val="clear" w:color="auto" w:fill="auto"/>
              <w:spacing w:after="0" w:line="226" w:lineRule="exact"/>
              <w:jc w:val="center"/>
              <w:rPr>
                <w:rFonts w:ascii="Myriad Pro" w:hAnsi="Myriad Pro"/>
                <w:color w:val="000000"/>
                <w:sz w:val="20"/>
                <w:szCs w:val="20"/>
                <w:shd w:val="clear" w:color="auto" w:fill="FFFFFF"/>
                <w:lang w:bidi="ru-RU"/>
              </w:rPr>
            </w:pPr>
            <w:r w:rsidRPr="00083833">
              <w:rPr>
                <w:rStyle w:val="290"/>
                <w:rFonts w:ascii="Myriad Pro" w:hAnsi="Myriad Pro"/>
                <w:b w:val="0"/>
                <w:bCs w:val="0"/>
                <w:sz w:val="20"/>
                <w:szCs w:val="20"/>
              </w:rPr>
              <w:t>974 864,1</w:t>
            </w:r>
          </w:p>
        </w:tc>
      </w:tr>
      <w:tr w:rsidR="00083833" w:rsidRPr="00083833" w14:paraId="726FF849" w14:textId="77777777" w:rsidTr="00DE5A0D">
        <w:trPr>
          <w:trHeight w:hRule="exact" w:val="270"/>
          <w:jc w:val="center"/>
        </w:trPr>
        <w:tc>
          <w:tcPr>
            <w:tcW w:w="544" w:type="pct"/>
            <w:tcBorders>
              <w:top w:val="single" w:sz="4" w:space="0" w:color="auto"/>
              <w:left w:val="single" w:sz="4" w:space="0" w:color="auto"/>
              <w:bottom w:val="nil"/>
              <w:right w:val="nil"/>
            </w:tcBorders>
            <w:shd w:val="clear" w:color="auto" w:fill="FFFFFF"/>
            <w:vAlign w:val="center"/>
            <w:hideMark/>
          </w:tcPr>
          <w:p w14:paraId="4029C26A" w14:textId="77777777" w:rsidR="00083833" w:rsidRPr="00083833" w:rsidRDefault="00083833" w:rsidP="00083833">
            <w:pPr>
              <w:pStyle w:val="2f"/>
              <w:shd w:val="clear" w:color="auto" w:fill="auto"/>
              <w:spacing w:after="0" w:line="210" w:lineRule="exact"/>
              <w:jc w:val="center"/>
              <w:rPr>
                <w:rFonts w:ascii="Myriad Pro" w:hAnsi="Myriad Pro"/>
                <w:color w:val="000000"/>
                <w:sz w:val="20"/>
                <w:szCs w:val="20"/>
                <w:shd w:val="clear" w:color="auto" w:fill="FFFFFF"/>
                <w:lang w:bidi="ru-RU"/>
              </w:rPr>
            </w:pPr>
            <w:r w:rsidRPr="00083833">
              <w:rPr>
                <w:rStyle w:val="290"/>
                <w:rFonts w:ascii="Myriad Pro" w:hAnsi="Myriad Pro"/>
                <w:b w:val="0"/>
                <w:bCs w:val="0"/>
                <w:sz w:val="20"/>
                <w:szCs w:val="20"/>
              </w:rPr>
              <w:t>2</w:t>
            </w:r>
          </w:p>
        </w:tc>
        <w:tc>
          <w:tcPr>
            <w:tcW w:w="3312" w:type="pct"/>
            <w:tcBorders>
              <w:top w:val="single" w:sz="4" w:space="0" w:color="auto"/>
              <w:left w:val="single" w:sz="4" w:space="0" w:color="auto"/>
              <w:bottom w:val="nil"/>
              <w:right w:val="nil"/>
            </w:tcBorders>
            <w:shd w:val="clear" w:color="auto" w:fill="FFFFFF"/>
            <w:vAlign w:val="center"/>
            <w:hideMark/>
          </w:tcPr>
          <w:p w14:paraId="1D1422CB" w14:textId="77777777" w:rsidR="00083833" w:rsidRPr="00083833" w:rsidRDefault="00083833" w:rsidP="00083833">
            <w:pPr>
              <w:pStyle w:val="2f"/>
              <w:shd w:val="clear" w:color="auto" w:fill="auto"/>
              <w:spacing w:after="0" w:line="210" w:lineRule="exact"/>
              <w:rPr>
                <w:rFonts w:ascii="Myriad Pro" w:hAnsi="Myriad Pro"/>
                <w:color w:val="000000"/>
                <w:sz w:val="20"/>
                <w:szCs w:val="20"/>
                <w:shd w:val="clear" w:color="auto" w:fill="FFFFFF"/>
                <w:lang w:bidi="ru-RU"/>
              </w:rPr>
            </w:pPr>
            <w:r w:rsidRPr="00083833">
              <w:rPr>
                <w:rStyle w:val="290"/>
                <w:rFonts w:ascii="Myriad Pro" w:hAnsi="Myriad Pro"/>
                <w:b w:val="0"/>
                <w:bCs w:val="0"/>
                <w:sz w:val="20"/>
                <w:szCs w:val="20"/>
              </w:rPr>
              <w:t>Проценты за кредит</w:t>
            </w:r>
          </w:p>
        </w:tc>
        <w:tc>
          <w:tcPr>
            <w:tcW w:w="1144" w:type="pct"/>
            <w:tcBorders>
              <w:top w:val="single" w:sz="4" w:space="0" w:color="auto"/>
              <w:left w:val="single" w:sz="4" w:space="0" w:color="auto"/>
              <w:bottom w:val="nil"/>
              <w:right w:val="single" w:sz="4" w:space="0" w:color="auto"/>
            </w:tcBorders>
            <w:shd w:val="clear" w:color="auto" w:fill="FFFFFF"/>
            <w:vAlign w:val="center"/>
            <w:hideMark/>
          </w:tcPr>
          <w:p w14:paraId="288787C2" w14:textId="77777777" w:rsidR="00083833" w:rsidRPr="00083833" w:rsidRDefault="00083833" w:rsidP="00083833">
            <w:pPr>
              <w:pStyle w:val="2f"/>
              <w:shd w:val="clear" w:color="auto" w:fill="auto"/>
              <w:spacing w:after="0" w:line="226" w:lineRule="exact"/>
              <w:jc w:val="center"/>
              <w:rPr>
                <w:rFonts w:ascii="Myriad Pro" w:hAnsi="Myriad Pro"/>
                <w:color w:val="000000"/>
                <w:sz w:val="20"/>
                <w:szCs w:val="20"/>
                <w:shd w:val="clear" w:color="auto" w:fill="FFFFFF"/>
                <w:lang w:bidi="ru-RU"/>
              </w:rPr>
            </w:pPr>
            <w:r w:rsidRPr="00083833">
              <w:rPr>
                <w:rStyle w:val="290"/>
                <w:rFonts w:ascii="Myriad Pro" w:hAnsi="Myriad Pro"/>
                <w:b w:val="0"/>
                <w:bCs w:val="0"/>
                <w:sz w:val="20"/>
                <w:szCs w:val="20"/>
              </w:rPr>
              <w:t>351 132,1</w:t>
            </w:r>
          </w:p>
        </w:tc>
      </w:tr>
      <w:tr w:rsidR="00083833" w:rsidRPr="00083833" w14:paraId="09502885" w14:textId="77777777" w:rsidTr="00DE5A0D">
        <w:trPr>
          <w:trHeight w:hRule="exact" w:val="287"/>
          <w:jc w:val="center"/>
        </w:trPr>
        <w:tc>
          <w:tcPr>
            <w:tcW w:w="544" w:type="pct"/>
            <w:tcBorders>
              <w:top w:val="single" w:sz="4" w:space="0" w:color="auto"/>
              <w:left w:val="single" w:sz="4" w:space="0" w:color="auto"/>
              <w:bottom w:val="nil"/>
              <w:right w:val="nil"/>
            </w:tcBorders>
            <w:shd w:val="clear" w:color="auto" w:fill="FFFFFF"/>
            <w:vAlign w:val="center"/>
            <w:hideMark/>
          </w:tcPr>
          <w:p w14:paraId="4C950E6A" w14:textId="77777777" w:rsidR="00083833" w:rsidRPr="00083833" w:rsidRDefault="00083833" w:rsidP="00083833">
            <w:pPr>
              <w:pStyle w:val="2f"/>
              <w:shd w:val="clear" w:color="auto" w:fill="auto"/>
              <w:spacing w:after="0" w:line="210" w:lineRule="exact"/>
              <w:jc w:val="center"/>
              <w:rPr>
                <w:rFonts w:ascii="Myriad Pro" w:hAnsi="Myriad Pro"/>
                <w:color w:val="000000"/>
                <w:sz w:val="20"/>
                <w:szCs w:val="20"/>
                <w:shd w:val="clear" w:color="auto" w:fill="FFFFFF"/>
                <w:lang w:bidi="ru-RU"/>
              </w:rPr>
            </w:pPr>
            <w:r w:rsidRPr="00083833">
              <w:rPr>
                <w:rStyle w:val="290"/>
                <w:rFonts w:ascii="Myriad Pro" w:hAnsi="Myriad Pro"/>
                <w:b w:val="0"/>
                <w:bCs w:val="0"/>
                <w:sz w:val="20"/>
                <w:szCs w:val="20"/>
              </w:rPr>
              <w:t>3</w:t>
            </w:r>
          </w:p>
        </w:tc>
        <w:tc>
          <w:tcPr>
            <w:tcW w:w="3312" w:type="pct"/>
            <w:tcBorders>
              <w:top w:val="single" w:sz="4" w:space="0" w:color="auto"/>
              <w:left w:val="single" w:sz="4" w:space="0" w:color="auto"/>
              <w:bottom w:val="nil"/>
              <w:right w:val="nil"/>
            </w:tcBorders>
            <w:shd w:val="clear" w:color="auto" w:fill="FFFFFF"/>
            <w:vAlign w:val="center"/>
            <w:hideMark/>
          </w:tcPr>
          <w:p w14:paraId="0D56E921" w14:textId="77777777" w:rsidR="00083833" w:rsidRPr="00083833" w:rsidRDefault="00083833" w:rsidP="00083833">
            <w:pPr>
              <w:pStyle w:val="2f"/>
              <w:shd w:val="clear" w:color="auto" w:fill="auto"/>
              <w:spacing w:after="0" w:line="210" w:lineRule="exact"/>
              <w:rPr>
                <w:rFonts w:ascii="Myriad Pro" w:hAnsi="Myriad Pro"/>
                <w:color w:val="000000"/>
                <w:sz w:val="20"/>
                <w:szCs w:val="20"/>
                <w:shd w:val="clear" w:color="auto" w:fill="FFFFFF"/>
                <w:lang w:bidi="ru-RU"/>
              </w:rPr>
            </w:pPr>
            <w:r w:rsidRPr="00083833">
              <w:rPr>
                <w:rStyle w:val="290"/>
                <w:rFonts w:ascii="Myriad Pro" w:hAnsi="Myriad Pro"/>
                <w:b w:val="0"/>
                <w:bCs w:val="0"/>
                <w:sz w:val="20"/>
                <w:szCs w:val="20"/>
              </w:rPr>
              <w:t>Возврат тела кредита</w:t>
            </w:r>
          </w:p>
        </w:tc>
        <w:tc>
          <w:tcPr>
            <w:tcW w:w="1144" w:type="pct"/>
            <w:tcBorders>
              <w:top w:val="single" w:sz="4" w:space="0" w:color="auto"/>
              <w:left w:val="single" w:sz="4" w:space="0" w:color="auto"/>
              <w:bottom w:val="nil"/>
              <w:right w:val="single" w:sz="4" w:space="0" w:color="auto"/>
            </w:tcBorders>
            <w:shd w:val="clear" w:color="auto" w:fill="FFFFFF"/>
            <w:vAlign w:val="center"/>
            <w:hideMark/>
          </w:tcPr>
          <w:p w14:paraId="5A3A4AB0" w14:textId="77777777" w:rsidR="00083833" w:rsidRPr="00083833" w:rsidRDefault="00083833" w:rsidP="00083833">
            <w:pPr>
              <w:pStyle w:val="2f"/>
              <w:shd w:val="clear" w:color="auto" w:fill="auto"/>
              <w:spacing w:after="0" w:line="226" w:lineRule="exact"/>
              <w:jc w:val="center"/>
              <w:rPr>
                <w:rFonts w:ascii="Myriad Pro" w:hAnsi="Myriad Pro"/>
                <w:color w:val="000000"/>
                <w:sz w:val="20"/>
                <w:szCs w:val="20"/>
                <w:shd w:val="clear" w:color="auto" w:fill="FFFFFF"/>
                <w:lang w:bidi="ru-RU"/>
              </w:rPr>
            </w:pPr>
            <w:r w:rsidRPr="00083833">
              <w:rPr>
                <w:rStyle w:val="290"/>
                <w:rFonts w:ascii="Myriad Pro" w:hAnsi="Myriad Pro"/>
                <w:b w:val="0"/>
                <w:bCs w:val="0"/>
                <w:sz w:val="20"/>
                <w:szCs w:val="20"/>
              </w:rPr>
              <w:t>236 048,3</w:t>
            </w:r>
          </w:p>
        </w:tc>
      </w:tr>
      <w:tr w:rsidR="00083833" w:rsidRPr="00083833" w14:paraId="611711E4" w14:textId="77777777" w:rsidTr="00DE5A0D">
        <w:trPr>
          <w:trHeight w:hRule="exact" w:val="278"/>
          <w:jc w:val="center"/>
        </w:trPr>
        <w:tc>
          <w:tcPr>
            <w:tcW w:w="544" w:type="pct"/>
            <w:tcBorders>
              <w:top w:val="single" w:sz="4" w:space="0" w:color="auto"/>
              <w:left w:val="single" w:sz="4" w:space="0" w:color="auto"/>
              <w:bottom w:val="nil"/>
              <w:right w:val="nil"/>
            </w:tcBorders>
            <w:shd w:val="clear" w:color="auto" w:fill="FFFFFF"/>
            <w:vAlign w:val="center"/>
            <w:hideMark/>
          </w:tcPr>
          <w:p w14:paraId="632F1CFA" w14:textId="77777777" w:rsidR="00083833" w:rsidRPr="00083833" w:rsidRDefault="00083833" w:rsidP="00083833">
            <w:pPr>
              <w:pStyle w:val="2f"/>
              <w:shd w:val="clear" w:color="auto" w:fill="auto"/>
              <w:spacing w:after="0" w:line="210" w:lineRule="exact"/>
              <w:jc w:val="center"/>
              <w:rPr>
                <w:rFonts w:ascii="Myriad Pro" w:hAnsi="Myriad Pro"/>
                <w:color w:val="000000"/>
                <w:sz w:val="20"/>
                <w:szCs w:val="20"/>
                <w:shd w:val="clear" w:color="auto" w:fill="FFFFFF"/>
                <w:lang w:bidi="ru-RU"/>
              </w:rPr>
            </w:pPr>
            <w:r w:rsidRPr="00083833">
              <w:rPr>
                <w:rStyle w:val="290"/>
                <w:rFonts w:ascii="Myriad Pro" w:hAnsi="Myriad Pro"/>
                <w:b w:val="0"/>
                <w:bCs w:val="0"/>
                <w:sz w:val="20"/>
                <w:szCs w:val="20"/>
              </w:rPr>
              <w:t>4</w:t>
            </w:r>
          </w:p>
        </w:tc>
        <w:tc>
          <w:tcPr>
            <w:tcW w:w="3312" w:type="pct"/>
            <w:tcBorders>
              <w:top w:val="single" w:sz="4" w:space="0" w:color="auto"/>
              <w:left w:val="single" w:sz="4" w:space="0" w:color="auto"/>
              <w:bottom w:val="nil"/>
              <w:right w:val="nil"/>
            </w:tcBorders>
            <w:shd w:val="clear" w:color="auto" w:fill="FFFFFF"/>
            <w:vAlign w:val="center"/>
            <w:hideMark/>
          </w:tcPr>
          <w:p w14:paraId="21779889" w14:textId="77777777" w:rsidR="00083833" w:rsidRPr="00083833" w:rsidRDefault="00083833" w:rsidP="00083833">
            <w:pPr>
              <w:pStyle w:val="2f"/>
              <w:shd w:val="clear" w:color="auto" w:fill="auto"/>
              <w:spacing w:after="0" w:line="210" w:lineRule="exact"/>
              <w:rPr>
                <w:rFonts w:ascii="Myriad Pro" w:hAnsi="Myriad Pro"/>
                <w:color w:val="000000"/>
                <w:sz w:val="20"/>
                <w:szCs w:val="20"/>
                <w:shd w:val="clear" w:color="auto" w:fill="FFFFFF"/>
                <w:lang w:bidi="ru-RU"/>
              </w:rPr>
            </w:pPr>
            <w:r w:rsidRPr="00083833">
              <w:rPr>
                <w:rStyle w:val="290"/>
                <w:rFonts w:ascii="Myriad Pro" w:hAnsi="Myriad Pro"/>
                <w:b w:val="0"/>
                <w:bCs w:val="0"/>
                <w:sz w:val="20"/>
                <w:szCs w:val="20"/>
              </w:rPr>
              <w:t>Расходы социального характера из прибыли</w:t>
            </w:r>
          </w:p>
        </w:tc>
        <w:tc>
          <w:tcPr>
            <w:tcW w:w="1144" w:type="pct"/>
            <w:tcBorders>
              <w:top w:val="single" w:sz="4" w:space="0" w:color="auto"/>
              <w:left w:val="single" w:sz="4" w:space="0" w:color="auto"/>
              <w:bottom w:val="nil"/>
              <w:right w:val="single" w:sz="4" w:space="0" w:color="auto"/>
            </w:tcBorders>
            <w:shd w:val="clear" w:color="auto" w:fill="FFFFFF"/>
            <w:vAlign w:val="center"/>
            <w:hideMark/>
          </w:tcPr>
          <w:p w14:paraId="042380F6" w14:textId="77777777" w:rsidR="00083833" w:rsidRPr="00083833" w:rsidRDefault="00083833" w:rsidP="00083833">
            <w:pPr>
              <w:pStyle w:val="2f"/>
              <w:shd w:val="clear" w:color="auto" w:fill="auto"/>
              <w:spacing w:after="0" w:line="226" w:lineRule="exact"/>
              <w:jc w:val="center"/>
              <w:rPr>
                <w:rFonts w:ascii="Myriad Pro" w:hAnsi="Myriad Pro"/>
                <w:color w:val="000000"/>
                <w:sz w:val="20"/>
                <w:szCs w:val="20"/>
                <w:shd w:val="clear" w:color="auto" w:fill="FFFFFF"/>
                <w:lang w:bidi="ru-RU"/>
              </w:rPr>
            </w:pPr>
            <w:r w:rsidRPr="00083833">
              <w:rPr>
                <w:rStyle w:val="290"/>
                <w:rFonts w:ascii="Myriad Pro" w:hAnsi="Myriad Pro"/>
                <w:b w:val="0"/>
                <w:bCs w:val="0"/>
                <w:sz w:val="20"/>
                <w:szCs w:val="20"/>
              </w:rPr>
              <w:t>5 022,5</w:t>
            </w:r>
          </w:p>
        </w:tc>
      </w:tr>
      <w:tr w:rsidR="00083833" w:rsidRPr="00083833" w14:paraId="4FBBBE35" w14:textId="77777777" w:rsidTr="00DE5A0D">
        <w:trPr>
          <w:trHeight w:hRule="exact" w:val="295"/>
          <w:jc w:val="center"/>
        </w:trPr>
        <w:tc>
          <w:tcPr>
            <w:tcW w:w="544" w:type="pct"/>
            <w:tcBorders>
              <w:top w:val="single" w:sz="4" w:space="0" w:color="auto"/>
              <w:left w:val="single" w:sz="4" w:space="0" w:color="auto"/>
              <w:bottom w:val="single" w:sz="4" w:space="0" w:color="auto"/>
              <w:right w:val="nil"/>
            </w:tcBorders>
            <w:shd w:val="clear" w:color="auto" w:fill="FFFFFF"/>
            <w:vAlign w:val="center"/>
            <w:hideMark/>
          </w:tcPr>
          <w:p w14:paraId="4D163E54" w14:textId="77777777" w:rsidR="00083833" w:rsidRPr="00083833" w:rsidRDefault="00083833" w:rsidP="00083833">
            <w:pPr>
              <w:pStyle w:val="2f"/>
              <w:spacing w:line="210" w:lineRule="exact"/>
              <w:jc w:val="center"/>
              <w:rPr>
                <w:rFonts w:ascii="Myriad Pro" w:hAnsi="Myriad Pro"/>
                <w:color w:val="000000"/>
                <w:sz w:val="20"/>
                <w:szCs w:val="20"/>
                <w:shd w:val="clear" w:color="auto" w:fill="FFFFFF"/>
                <w:lang w:bidi="ru-RU"/>
              </w:rPr>
            </w:pPr>
          </w:p>
        </w:tc>
        <w:tc>
          <w:tcPr>
            <w:tcW w:w="3312" w:type="pct"/>
            <w:tcBorders>
              <w:top w:val="single" w:sz="4" w:space="0" w:color="auto"/>
              <w:left w:val="single" w:sz="4" w:space="0" w:color="auto"/>
              <w:bottom w:val="single" w:sz="4" w:space="0" w:color="auto"/>
              <w:right w:val="nil"/>
            </w:tcBorders>
            <w:shd w:val="clear" w:color="auto" w:fill="FFFFFF"/>
            <w:vAlign w:val="center"/>
            <w:hideMark/>
          </w:tcPr>
          <w:p w14:paraId="696208EF" w14:textId="77777777" w:rsidR="00083833" w:rsidRPr="00083833" w:rsidRDefault="00083833" w:rsidP="00083833">
            <w:pPr>
              <w:pStyle w:val="2f"/>
              <w:shd w:val="clear" w:color="auto" w:fill="auto"/>
              <w:spacing w:after="0" w:line="210" w:lineRule="exact"/>
              <w:rPr>
                <w:rFonts w:ascii="Myriad Pro" w:hAnsi="Myriad Pro"/>
                <w:color w:val="000000"/>
                <w:sz w:val="20"/>
                <w:szCs w:val="20"/>
                <w:shd w:val="clear" w:color="auto" w:fill="FFFFFF"/>
                <w:lang w:bidi="ru-RU"/>
              </w:rPr>
            </w:pPr>
            <w:r w:rsidRPr="00083833">
              <w:rPr>
                <w:rStyle w:val="290"/>
                <w:rFonts w:ascii="Myriad Pro" w:hAnsi="Myriad Pro"/>
                <w:b w:val="0"/>
                <w:bCs w:val="0"/>
                <w:sz w:val="20"/>
                <w:szCs w:val="20"/>
              </w:rPr>
              <w:t>ИТОГО расходов</w:t>
            </w:r>
          </w:p>
        </w:tc>
        <w:tc>
          <w:tcPr>
            <w:tcW w:w="114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0FDB2A8" w14:textId="77777777" w:rsidR="00083833" w:rsidRPr="00083833" w:rsidRDefault="00083833" w:rsidP="00083833">
            <w:pPr>
              <w:pStyle w:val="2f"/>
              <w:shd w:val="clear" w:color="auto" w:fill="auto"/>
              <w:spacing w:after="0" w:line="226" w:lineRule="exact"/>
              <w:jc w:val="center"/>
              <w:rPr>
                <w:rFonts w:ascii="Myriad Pro" w:hAnsi="Myriad Pro"/>
                <w:color w:val="000000"/>
                <w:sz w:val="20"/>
                <w:szCs w:val="20"/>
                <w:shd w:val="clear" w:color="auto" w:fill="FFFFFF"/>
                <w:lang w:bidi="ru-RU"/>
              </w:rPr>
            </w:pPr>
            <w:r w:rsidRPr="00083833">
              <w:rPr>
                <w:rStyle w:val="290"/>
                <w:rFonts w:ascii="Myriad Pro" w:hAnsi="Myriad Pro"/>
                <w:b w:val="0"/>
                <w:bCs w:val="0"/>
                <w:sz w:val="20"/>
                <w:szCs w:val="20"/>
              </w:rPr>
              <w:t>1 567 067,0</w:t>
            </w:r>
          </w:p>
        </w:tc>
      </w:tr>
      <w:tr w:rsidR="00083833" w:rsidRPr="00083833" w14:paraId="4F3B7DA4" w14:textId="77777777" w:rsidTr="00DE5A0D">
        <w:trPr>
          <w:trHeight w:hRule="exact" w:val="424"/>
          <w:jc w:val="center"/>
        </w:trPr>
        <w:tc>
          <w:tcPr>
            <w:tcW w:w="544" w:type="pct"/>
            <w:tcBorders>
              <w:top w:val="single" w:sz="4" w:space="0" w:color="auto"/>
              <w:left w:val="single" w:sz="4" w:space="0" w:color="auto"/>
              <w:bottom w:val="single" w:sz="4" w:space="0" w:color="auto"/>
              <w:right w:val="nil"/>
            </w:tcBorders>
            <w:shd w:val="clear" w:color="auto" w:fill="FFFFFF"/>
            <w:vAlign w:val="center"/>
            <w:hideMark/>
          </w:tcPr>
          <w:p w14:paraId="707CD5BC" w14:textId="77777777" w:rsidR="00083833" w:rsidRPr="00083833" w:rsidRDefault="00083833" w:rsidP="00083833">
            <w:pPr>
              <w:pStyle w:val="2f"/>
              <w:spacing w:line="210" w:lineRule="exact"/>
              <w:jc w:val="center"/>
              <w:rPr>
                <w:rFonts w:ascii="Myriad Pro" w:hAnsi="Myriad Pro"/>
                <w:color w:val="000000"/>
                <w:sz w:val="20"/>
                <w:szCs w:val="20"/>
                <w:shd w:val="clear" w:color="auto" w:fill="FFFFFF"/>
                <w:lang w:bidi="ru-RU"/>
              </w:rPr>
            </w:pPr>
          </w:p>
        </w:tc>
        <w:tc>
          <w:tcPr>
            <w:tcW w:w="3312" w:type="pct"/>
            <w:tcBorders>
              <w:top w:val="single" w:sz="4" w:space="0" w:color="auto"/>
              <w:left w:val="single" w:sz="4" w:space="0" w:color="auto"/>
              <w:bottom w:val="single" w:sz="4" w:space="0" w:color="auto"/>
              <w:right w:val="nil"/>
            </w:tcBorders>
            <w:shd w:val="clear" w:color="auto" w:fill="FFFFFF"/>
            <w:vAlign w:val="center"/>
            <w:hideMark/>
          </w:tcPr>
          <w:p w14:paraId="00208F60" w14:textId="77777777" w:rsidR="00083833" w:rsidRPr="00083833" w:rsidRDefault="00083833" w:rsidP="00083833">
            <w:pPr>
              <w:pStyle w:val="2f"/>
              <w:shd w:val="clear" w:color="auto" w:fill="auto"/>
              <w:spacing w:after="0" w:line="210" w:lineRule="exact"/>
              <w:rPr>
                <w:rFonts w:ascii="Myriad Pro" w:hAnsi="Myriad Pro"/>
                <w:color w:val="000000"/>
                <w:sz w:val="20"/>
                <w:szCs w:val="20"/>
                <w:shd w:val="clear" w:color="auto" w:fill="FFFFFF"/>
                <w:lang w:bidi="ru-RU"/>
              </w:rPr>
            </w:pPr>
            <w:r w:rsidRPr="00083833">
              <w:rPr>
                <w:rStyle w:val="290"/>
                <w:rFonts w:ascii="Myriad Pro" w:hAnsi="Myriad Pro"/>
                <w:b w:val="0"/>
                <w:bCs w:val="0"/>
                <w:sz w:val="20"/>
                <w:szCs w:val="20"/>
              </w:rPr>
              <w:t>Недостаток источника</w:t>
            </w:r>
          </w:p>
        </w:tc>
        <w:tc>
          <w:tcPr>
            <w:tcW w:w="114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C2915EF" w14:textId="77777777" w:rsidR="00083833" w:rsidRPr="00083833" w:rsidRDefault="00083833" w:rsidP="00083833">
            <w:pPr>
              <w:pStyle w:val="2f"/>
              <w:shd w:val="clear" w:color="auto" w:fill="auto"/>
              <w:spacing w:after="0" w:line="226" w:lineRule="exact"/>
              <w:jc w:val="center"/>
              <w:rPr>
                <w:rFonts w:ascii="Myriad Pro" w:hAnsi="Myriad Pro"/>
                <w:color w:val="000000"/>
                <w:sz w:val="20"/>
                <w:szCs w:val="20"/>
                <w:shd w:val="clear" w:color="auto" w:fill="FFFFFF"/>
                <w:lang w:bidi="ru-RU"/>
              </w:rPr>
            </w:pPr>
            <w:r w:rsidRPr="00083833">
              <w:rPr>
                <w:rStyle w:val="290"/>
                <w:rFonts w:ascii="Myriad Pro" w:hAnsi="Myriad Pro"/>
                <w:b w:val="0"/>
                <w:bCs w:val="0"/>
                <w:sz w:val="20"/>
                <w:szCs w:val="20"/>
              </w:rPr>
              <w:t>-37 277,8</w:t>
            </w:r>
          </w:p>
        </w:tc>
      </w:tr>
    </w:tbl>
    <w:p w14:paraId="384FE28E" w14:textId="77777777" w:rsidR="00B74E3E" w:rsidRDefault="00083833" w:rsidP="00083833">
      <w:pPr>
        <w:pStyle w:val="aa"/>
        <w:tabs>
          <w:tab w:val="left" w:pos="993"/>
        </w:tabs>
        <w:autoSpaceDE w:val="0"/>
        <w:autoSpaceDN w:val="0"/>
        <w:adjustRightInd w:val="0"/>
        <w:spacing w:before="240" w:line="360" w:lineRule="auto"/>
        <w:ind w:left="0" w:firstLine="709"/>
        <w:jc w:val="both"/>
        <w:rPr>
          <w:rFonts w:ascii="Myriad Pro" w:hAnsi="Myriad Pro"/>
          <w:sz w:val="26"/>
          <w:szCs w:val="26"/>
        </w:rPr>
      </w:pPr>
      <w:r w:rsidRPr="00083833">
        <w:rPr>
          <w:rFonts w:ascii="Myriad Pro" w:hAnsi="Myriad Pro"/>
          <w:sz w:val="26"/>
          <w:szCs w:val="26"/>
        </w:rPr>
        <w:t xml:space="preserve">С учетом показателей инфляции (ИПЦ) в соответствии с основными показателями прогноза социально-экономического развития Российской </w:t>
      </w:r>
      <w:r w:rsidRPr="00083833">
        <w:rPr>
          <w:rFonts w:ascii="Myriad Pro" w:hAnsi="Myriad Pro"/>
          <w:sz w:val="26"/>
          <w:szCs w:val="26"/>
        </w:rPr>
        <w:lastRenderedPageBreak/>
        <w:t>Федерации на 2016 год и плановый период 2017-2018гг. от 16.10.15 (2016-107,4%; 2017-105,8%) сумма недополученного дохода составила 42 358,4 тыс. руб</w:t>
      </w:r>
      <w:r w:rsidR="009948C3">
        <w:rPr>
          <w:rFonts w:ascii="Myriad Pro" w:hAnsi="Myriad Pro"/>
          <w:sz w:val="26"/>
          <w:szCs w:val="26"/>
        </w:rPr>
        <w:t>.</w:t>
      </w:r>
    </w:p>
    <w:p w14:paraId="6BB34397" w14:textId="77777777" w:rsidR="009948C3" w:rsidRPr="002E43A8" w:rsidRDefault="009948C3" w:rsidP="00C947E7">
      <w:pPr>
        <w:keepNext/>
        <w:autoSpaceDE w:val="0"/>
        <w:autoSpaceDN w:val="0"/>
        <w:adjustRightInd w:val="0"/>
        <w:spacing w:line="360" w:lineRule="auto"/>
        <w:jc w:val="both"/>
        <w:rPr>
          <w:rFonts w:ascii="Myriad Pro" w:hAnsi="Myriad Pro"/>
          <w:b/>
          <w:bCs/>
          <w:color w:val="0D0D0D" w:themeColor="text1" w:themeTint="F2"/>
          <w:sz w:val="26"/>
          <w:szCs w:val="26"/>
        </w:rPr>
      </w:pPr>
      <w:r w:rsidRPr="002E43A8">
        <w:rPr>
          <w:rFonts w:ascii="Myriad Pro" w:hAnsi="Myriad Pro"/>
          <w:b/>
          <w:bCs/>
          <w:color w:val="0D0D0D" w:themeColor="text1" w:themeTint="F2"/>
          <w:sz w:val="26"/>
          <w:szCs w:val="26"/>
        </w:rPr>
        <w:t>ПОЗИЦИЯ ОРГАНА РЕГУЛИРОВАНИЯ</w:t>
      </w:r>
    </w:p>
    <w:p w14:paraId="5734E82C" w14:textId="66C5394F" w:rsidR="009948C3" w:rsidRDefault="009948C3" w:rsidP="00C947E7">
      <w:pPr>
        <w:pStyle w:val="aa"/>
        <w:tabs>
          <w:tab w:val="left" w:pos="993"/>
        </w:tabs>
        <w:autoSpaceDE w:val="0"/>
        <w:autoSpaceDN w:val="0"/>
        <w:adjustRightInd w:val="0"/>
        <w:spacing w:after="0" w:line="360" w:lineRule="auto"/>
        <w:ind w:left="0" w:firstLine="709"/>
        <w:jc w:val="both"/>
        <w:rPr>
          <w:rFonts w:ascii="Myriad Pro" w:hAnsi="Myriad Pro"/>
          <w:bCs/>
          <w:sz w:val="26"/>
          <w:szCs w:val="26"/>
        </w:rPr>
      </w:pPr>
      <w:r>
        <w:rPr>
          <w:rFonts w:ascii="Myriad Pro" w:hAnsi="Myriad Pro"/>
          <w:bCs/>
          <w:sz w:val="26"/>
          <w:szCs w:val="26"/>
        </w:rPr>
        <w:t>В</w:t>
      </w:r>
      <w:r w:rsidRPr="006B77BC">
        <w:rPr>
          <w:rFonts w:ascii="Myriad Pro" w:hAnsi="Myriad Pro"/>
          <w:bCs/>
          <w:sz w:val="26"/>
          <w:szCs w:val="26"/>
        </w:rPr>
        <w:t xml:space="preserve"> выписке из протокола от 29.12.2016 </w:t>
      </w:r>
      <w:r w:rsidR="0053226C">
        <w:rPr>
          <w:rFonts w:ascii="Myriad Pro" w:hAnsi="Myriad Pro"/>
          <w:bCs/>
          <w:sz w:val="26"/>
          <w:szCs w:val="26"/>
        </w:rPr>
        <w:t>№  </w:t>
      </w:r>
      <w:r w:rsidRPr="006B77BC">
        <w:rPr>
          <w:rFonts w:ascii="Myriad Pro" w:hAnsi="Myriad Pro"/>
          <w:bCs/>
          <w:sz w:val="26"/>
          <w:szCs w:val="26"/>
        </w:rPr>
        <w:t>57-э Управление по тарифам не отраж</w:t>
      </w:r>
      <w:r>
        <w:rPr>
          <w:rFonts w:ascii="Myriad Pro" w:hAnsi="Myriad Pro"/>
          <w:bCs/>
          <w:sz w:val="26"/>
          <w:szCs w:val="26"/>
        </w:rPr>
        <w:t>ает заявленные филиалом расходы, а также свою позицию в части н</w:t>
      </w:r>
      <w:r w:rsidRPr="009948C3">
        <w:rPr>
          <w:rFonts w:ascii="Myriad Pro" w:hAnsi="Myriad Pro"/>
          <w:bCs/>
          <w:sz w:val="26"/>
          <w:szCs w:val="26"/>
        </w:rPr>
        <w:t>екорректно</w:t>
      </w:r>
      <w:r>
        <w:rPr>
          <w:rFonts w:ascii="Myriad Pro" w:hAnsi="Myriad Pro"/>
          <w:bCs/>
          <w:sz w:val="26"/>
          <w:szCs w:val="26"/>
        </w:rPr>
        <w:t>го</w:t>
      </w:r>
      <w:r w:rsidRPr="009948C3">
        <w:rPr>
          <w:rFonts w:ascii="Myriad Pro" w:hAnsi="Myriad Pro"/>
          <w:bCs/>
          <w:sz w:val="26"/>
          <w:szCs w:val="26"/>
        </w:rPr>
        <w:t xml:space="preserve"> распределение</w:t>
      </w:r>
      <w:r>
        <w:rPr>
          <w:rFonts w:ascii="Myriad Pro" w:hAnsi="Myriad Pro"/>
          <w:bCs/>
          <w:sz w:val="26"/>
          <w:szCs w:val="26"/>
        </w:rPr>
        <w:t xml:space="preserve"> утвержденной</w:t>
      </w:r>
      <w:r w:rsidRPr="009948C3">
        <w:rPr>
          <w:rFonts w:ascii="Myriad Pro" w:hAnsi="Myriad Pro"/>
          <w:bCs/>
          <w:sz w:val="26"/>
          <w:szCs w:val="26"/>
        </w:rPr>
        <w:t xml:space="preserve"> НВВ</w:t>
      </w:r>
      <w:r>
        <w:rPr>
          <w:rFonts w:ascii="Myriad Pro" w:hAnsi="Myriad Pro"/>
          <w:bCs/>
          <w:sz w:val="26"/>
          <w:szCs w:val="26"/>
        </w:rPr>
        <w:t xml:space="preserve"> на 2014, 2015 гг.</w:t>
      </w:r>
      <w:r w:rsidRPr="009948C3">
        <w:rPr>
          <w:rFonts w:ascii="Myriad Pro" w:hAnsi="Myriad Pro"/>
          <w:bCs/>
          <w:sz w:val="26"/>
          <w:szCs w:val="26"/>
        </w:rPr>
        <w:t xml:space="preserve"> по статьям</w:t>
      </w:r>
      <w:r w:rsidRPr="006B77BC">
        <w:rPr>
          <w:rFonts w:ascii="Myriad Pro" w:hAnsi="Myriad Pro"/>
          <w:bCs/>
          <w:sz w:val="26"/>
          <w:szCs w:val="26"/>
        </w:rPr>
        <w:t>.</w:t>
      </w:r>
    </w:p>
    <w:p w14:paraId="23BBC49D" w14:textId="77777777" w:rsidR="00C947E7" w:rsidRDefault="00C947E7" w:rsidP="00C947E7">
      <w:pPr>
        <w:autoSpaceDE w:val="0"/>
        <w:autoSpaceDN w:val="0"/>
        <w:adjustRightInd w:val="0"/>
        <w:spacing w:line="360" w:lineRule="auto"/>
        <w:jc w:val="both"/>
        <w:rPr>
          <w:rFonts w:ascii="Myriad Pro" w:hAnsi="Myriad Pro"/>
          <w:b/>
          <w:bCs/>
          <w:color w:val="0D0D0D" w:themeColor="text1" w:themeTint="F2"/>
          <w:sz w:val="26"/>
          <w:szCs w:val="26"/>
        </w:rPr>
      </w:pPr>
    </w:p>
    <w:p w14:paraId="757292B3" w14:textId="77777777" w:rsidR="009948C3" w:rsidRDefault="009948C3" w:rsidP="00C947E7">
      <w:pPr>
        <w:autoSpaceDE w:val="0"/>
        <w:autoSpaceDN w:val="0"/>
        <w:adjustRightInd w:val="0"/>
        <w:spacing w:line="360" w:lineRule="auto"/>
        <w:jc w:val="both"/>
        <w:rPr>
          <w:rFonts w:ascii="Myriad Pro" w:hAnsi="Myriad Pro"/>
          <w:b/>
          <w:bCs/>
          <w:color w:val="0D0D0D" w:themeColor="text1" w:themeTint="F2"/>
          <w:sz w:val="26"/>
          <w:szCs w:val="26"/>
        </w:rPr>
      </w:pPr>
      <w:r w:rsidRPr="002E43A8">
        <w:rPr>
          <w:rFonts w:ascii="Myriad Pro" w:hAnsi="Myriad Pro"/>
          <w:b/>
          <w:bCs/>
          <w:color w:val="0D0D0D" w:themeColor="text1" w:themeTint="F2"/>
          <w:sz w:val="26"/>
          <w:szCs w:val="26"/>
        </w:rPr>
        <w:t>ПОЗИЦИЯ ИСПОЛНИТЕЛЯ</w:t>
      </w:r>
    </w:p>
    <w:p w14:paraId="4772CACC" w14:textId="71674272" w:rsidR="009948C3" w:rsidRDefault="009948C3" w:rsidP="00C947E7">
      <w:pPr>
        <w:pStyle w:val="aa"/>
        <w:tabs>
          <w:tab w:val="left" w:pos="993"/>
        </w:tabs>
        <w:autoSpaceDE w:val="0"/>
        <w:autoSpaceDN w:val="0"/>
        <w:adjustRightInd w:val="0"/>
        <w:spacing w:after="0" w:line="360" w:lineRule="auto"/>
        <w:ind w:left="0" w:firstLine="709"/>
        <w:jc w:val="both"/>
        <w:rPr>
          <w:rFonts w:ascii="Myriad Pro" w:hAnsi="Myriad Pro"/>
          <w:bCs/>
          <w:sz w:val="26"/>
          <w:szCs w:val="26"/>
        </w:rPr>
      </w:pPr>
      <w:r>
        <w:rPr>
          <w:rFonts w:ascii="Myriad Pro" w:hAnsi="Myriad Pro"/>
          <w:sz w:val="26"/>
          <w:szCs w:val="26"/>
        </w:rPr>
        <w:t>Исполнитель проанализировав представленные филиалом документы в части обоснования указанной статьи затрат и сообщает следующее</w:t>
      </w:r>
      <w:r w:rsidR="00E953C6">
        <w:rPr>
          <w:rFonts w:ascii="Myriad Pro" w:hAnsi="Myriad Pro"/>
          <w:sz w:val="26"/>
          <w:szCs w:val="26"/>
        </w:rPr>
        <w:t xml:space="preserve">, что действующим законодательством не предусмотрена корректировка НВВ </w:t>
      </w:r>
      <w:r w:rsidR="00E953C6">
        <w:rPr>
          <w:rFonts w:ascii="Myriad Pro" w:hAnsi="Myriad Pro"/>
          <w:bCs/>
          <w:sz w:val="26"/>
          <w:szCs w:val="26"/>
        </w:rPr>
        <w:t>в части н</w:t>
      </w:r>
      <w:r w:rsidR="00E953C6" w:rsidRPr="009948C3">
        <w:rPr>
          <w:rFonts w:ascii="Myriad Pro" w:hAnsi="Myriad Pro"/>
          <w:bCs/>
          <w:sz w:val="26"/>
          <w:szCs w:val="26"/>
        </w:rPr>
        <w:t>екорректно</w:t>
      </w:r>
      <w:r w:rsidR="00E953C6">
        <w:rPr>
          <w:rFonts w:ascii="Myriad Pro" w:hAnsi="Myriad Pro"/>
          <w:bCs/>
          <w:sz w:val="26"/>
          <w:szCs w:val="26"/>
        </w:rPr>
        <w:t>го</w:t>
      </w:r>
      <w:r w:rsidR="00E953C6" w:rsidRPr="009948C3">
        <w:rPr>
          <w:rFonts w:ascii="Myriad Pro" w:hAnsi="Myriad Pro"/>
          <w:bCs/>
          <w:sz w:val="26"/>
          <w:szCs w:val="26"/>
        </w:rPr>
        <w:t xml:space="preserve"> распределение</w:t>
      </w:r>
      <w:r w:rsidR="00E953C6">
        <w:rPr>
          <w:rFonts w:ascii="Myriad Pro" w:hAnsi="Myriad Pro"/>
          <w:bCs/>
          <w:sz w:val="26"/>
          <w:szCs w:val="26"/>
        </w:rPr>
        <w:t xml:space="preserve"> утвержденной</w:t>
      </w:r>
      <w:r w:rsidR="00E953C6" w:rsidRPr="009948C3">
        <w:rPr>
          <w:rFonts w:ascii="Myriad Pro" w:hAnsi="Myriad Pro"/>
          <w:bCs/>
          <w:sz w:val="26"/>
          <w:szCs w:val="26"/>
        </w:rPr>
        <w:t xml:space="preserve"> НВВ</w:t>
      </w:r>
      <w:r w:rsidR="00E953C6">
        <w:rPr>
          <w:rFonts w:ascii="Myriad Pro" w:hAnsi="Myriad Pro"/>
          <w:bCs/>
          <w:sz w:val="26"/>
          <w:szCs w:val="26"/>
        </w:rPr>
        <w:t>, при этом в</w:t>
      </w:r>
      <w:r w:rsidR="00E953C6" w:rsidRPr="00E953C6">
        <w:rPr>
          <w:rFonts w:ascii="Myriad Pro" w:hAnsi="Myriad Pro"/>
          <w:bCs/>
          <w:sz w:val="26"/>
          <w:szCs w:val="26"/>
        </w:rPr>
        <w:t xml:space="preserve">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w:t>
      </w:r>
      <w:r w:rsidR="00E953C6">
        <w:rPr>
          <w:rFonts w:ascii="Myriad Pro" w:hAnsi="Myriad Pro"/>
          <w:bCs/>
          <w:sz w:val="26"/>
          <w:szCs w:val="26"/>
        </w:rPr>
        <w:t xml:space="preserve"> на основании п. 7 Основ ценообразования </w:t>
      </w:r>
      <w:r w:rsidR="0053226C">
        <w:rPr>
          <w:rFonts w:ascii="Myriad Pro" w:hAnsi="Myriad Pro"/>
          <w:bCs/>
          <w:sz w:val="26"/>
          <w:szCs w:val="26"/>
        </w:rPr>
        <w:t>№  </w:t>
      </w:r>
      <w:r w:rsidR="00E953C6">
        <w:rPr>
          <w:rFonts w:ascii="Myriad Pro" w:hAnsi="Myriad Pro"/>
          <w:bCs/>
          <w:sz w:val="26"/>
          <w:szCs w:val="26"/>
        </w:rPr>
        <w:t xml:space="preserve">1178. </w:t>
      </w:r>
    </w:p>
    <w:p w14:paraId="19DAD1FF" w14:textId="77777777" w:rsidR="00C947E7" w:rsidRDefault="00C947E7" w:rsidP="00C947E7">
      <w:pPr>
        <w:pStyle w:val="aa"/>
        <w:tabs>
          <w:tab w:val="left" w:pos="993"/>
        </w:tabs>
        <w:autoSpaceDE w:val="0"/>
        <w:autoSpaceDN w:val="0"/>
        <w:adjustRightInd w:val="0"/>
        <w:spacing w:after="0" w:line="360" w:lineRule="auto"/>
        <w:ind w:left="0" w:firstLine="709"/>
        <w:jc w:val="both"/>
        <w:rPr>
          <w:rFonts w:ascii="Myriad Pro" w:hAnsi="Myriad Pro"/>
          <w:bCs/>
          <w:sz w:val="26"/>
          <w:szCs w:val="26"/>
        </w:rPr>
      </w:pPr>
      <w:r>
        <w:rPr>
          <w:rFonts w:ascii="Myriad Pro" w:hAnsi="Myriad Pro"/>
          <w:bCs/>
          <w:sz w:val="26"/>
          <w:szCs w:val="26"/>
        </w:rPr>
        <w:br w:type="page"/>
      </w:r>
    </w:p>
    <w:p w14:paraId="7AB6EDF6" w14:textId="77777777" w:rsidR="000C37ED" w:rsidRPr="00167576" w:rsidRDefault="000C37ED" w:rsidP="000C37ED">
      <w:pPr>
        <w:pStyle w:val="30"/>
        <w:numPr>
          <w:ilvl w:val="1"/>
          <w:numId w:val="2"/>
        </w:numPr>
        <w:tabs>
          <w:tab w:val="left" w:pos="567"/>
        </w:tabs>
        <w:spacing w:before="40" w:after="240" w:line="360" w:lineRule="auto"/>
        <w:ind w:left="567" w:hanging="567"/>
        <w:jc w:val="both"/>
        <w:rPr>
          <w:rFonts w:ascii="Myriad Pro" w:hAnsi="Myriad Pro" w:cs="Times New Roman"/>
          <w:color w:val="4F6228" w:themeColor="accent3" w:themeShade="80"/>
          <w:sz w:val="28"/>
          <w:szCs w:val="28"/>
        </w:rPr>
      </w:pPr>
      <w:bookmarkStart w:id="193" w:name="_Toc53500172"/>
      <w:bookmarkStart w:id="194" w:name="_Toc40621606"/>
      <w:r>
        <w:rPr>
          <w:rFonts w:ascii="Myriad Pro" w:hAnsi="Myriad Pro" w:cs="Times New Roman"/>
          <w:color w:val="4F6228" w:themeColor="accent3" w:themeShade="80"/>
          <w:sz w:val="28"/>
          <w:szCs w:val="28"/>
        </w:rPr>
        <w:lastRenderedPageBreak/>
        <w:t xml:space="preserve">Расходы по судебным решениям, решениям </w:t>
      </w:r>
      <w:r w:rsidR="006A52C9">
        <w:rPr>
          <w:rFonts w:ascii="Myriad Pro" w:hAnsi="Myriad Pro" w:cs="Times New Roman"/>
          <w:color w:val="4F6228" w:themeColor="accent3" w:themeShade="80"/>
          <w:sz w:val="28"/>
          <w:szCs w:val="28"/>
        </w:rPr>
        <w:t xml:space="preserve">ФАС </w:t>
      </w:r>
      <w:r>
        <w:rPr>
          <w:rFonts w:ascii="Myriad Pro" w:hAnsi="Myriad Pro" w:cs="Times New Roman"/>
          <w:color w:val="4F6228" w:themeColor="accent3" w:themeShade="80"/>
          <w:sz w:val="28"/>
          <w:szCs w:val="28"/>
        </w:rPr>
        <w:t>России о рассмотрении разногласий и досудебного урегулирования споров</w:t>
      </w:r>
      <w:bookmarkEnd w:id="193"/>
    </w:p>
    <w:p w14:paraId="56D3FDC3" w14:textId="705BCDCD" w:rsidR="000C37ED" w:rsidRPr="00C16D59" w:rsidRDefault="000C37ED" w:rsidP="000C37ED">
      <w:pPr>
        <w:spacing w:line="360" w:lineRule="auto"/>
        <w:ind w:firstLine="567"/>
        <w:contextualSpacing/>
        <w:jc w:val="both"/>
        <w:rPr>
          <w:rFonts w:ascii="Myriad Pro" w:eastAsia="Calibri" w:hAnsi="Myriad Pro"/>
          <w:sz w:val="26"/>
          <w:szCs w:val="26"/>
        </w:rPr>
      </w:pPr>
      <w:r w:rsidRPr="00C16D59">
        <w:rPr>
          <w:rFonts w:ascii="Myriad Pro" w:eastAsia="Calibri" w:hAnsi="Myriad Pro"/>
          <w:sz w:val="26"/>
          <w:szCs w:val="26"/>
        </w:rPr>
        <w:t xml:space="preserve">На основании п.7 Основ ценообразования </w:t>
      </w:r>
      <w:r w:rsidR="0053226C">
        <w:rPr>
          <w:rFonts w:ascii="Myriad Pro" w:eastAsia="Calibri" w:hAnsi="Myriad Pro"/>
          <w:sz w:val="26"/>
          <w:szCs w:val="26"/>
        </w:rPr>
        <w:t>№  </w:t>
      </w:r>
      <w:r w:rsidRPr="00C16D59">
        <w:rPr>
          <w:rFonts w:ascii="Myriad Pro" w:eastAsia="Calibri" w:hAnsi="Myriad Pro"/>
          <w:sz w:val="26"/>
          <w:szCs w:val="26"/>
        </w:rPr>
        <w:t>1178 регулирующий орган принимает решения об установлении (изменении) регулируемых цен (тарифов) во исполнение вступившего в законную силу решения суда, решения Федеральной антимонопольной службы, принятого по итогам рассмотрения разногласий или досудебного урегулирования споров.</w:t>
      </w:r>
    </w:p>
    <w:p w14:paraId="1DBB045F" w14:textId="65925086" w:rsidR="000C37ED" w:rsidRPr="00C16D59" w:rsidRDefault="000C37ED" w:rsidP="00C947E7">
      <w:pPr>
        <w:spacing w:line="360" w:lineRule="auto"/>
        <w:ind w:firstLine="567"/>
        <w:contextualSpacing/>
        <w:jc w:val="both"/>
        <w:rPr>
          <w:rFonts w:ascii="Myriad Pro" w:eastAsia="Calibri" w:hAnsi="Myriad Pro"/>
          <w:sz w:val="26"/>
          <w:szCs w:val="26"/>
        </w:rPr>
      </w:pPr>
      <w:r w:rsidRPr="00C16D59">
        <w:rPr>
          <w:rFonts w:ascii="Myriad Pro" w:eastAsia="Calibri" w:hAnsi="Myriad Pro"/>
          <w:sz w:val="26"/>
          <w:szCs w:val="26"/>
        </w:rPr>
        <w:t xml:space="preserve">В соответствии с п. 33 (1) Основ ценообразования </w:t>
      </w:r>
      <w:r w:rsidR="0053226C">
        <w:rPr>
          <w:rFonts w:ascii="Myriad Pro" w:eastAsia="Calibri" w:hAnsi="Myriad Pro"/>
          <w:sz w:val="26"/>
          <w:szCs w:val="26"/>
        </w:rPr>
        <w:t>№  </w:t>
      </w:r>
      <w:r w:rsidRPr="00C16D59">
        <w:rPr>
          <w:rFonts w:ascii="Myriad Pro" w:eastAsia="Calibri" w:hAnsi="Myriad Pro"/>
          <w:sz w:val="26"/>
          <w:szCs w:val="26"/>
        </w:rPr>
        <w:t>1178 в случае признания судом в текущем периоде регулирования решения регулирующего органа об установлении цен (тарифов) и (или) их предельных уровней, долгосрочных параметров регулирования в этом периоде регулирования не соответствующим нормативному правовому акту, имеющему большую юридическую силу, и недействующим полностью или в части, регулирующий орган во исполнение указанного судебного решения обязан принять решение об установлении (пересмотре) цен (тарифов) и (или) их предельных уровней, заменяющее решение, признанное недействующим полностью или в части.</w:t>
      </w:r>
    </w:p>
    <w:p w14:paraId="2AA384E2" w14:textId="77777777" w:rsidR="000C37ED" w:rsidRPr="0091350F" w:rsidRDefault="000C37ED" w:rsidP="00C947E7">
      <w:pPr>
        <w:spacing w:line="360" w:lineRule="auto"/>
        <w:ind w:firstLine="567"/>
        <w:contextualSpacing/>
        <w:jc w:val="both"/>
        <w:rPr>
          <w:rFonts w:ascii="Myriad Pro" w:eastAsia="Calibri" w:hAnsi="Myriad Pro"/>
          <w:color w:val="FF0000"/>
          <w:sz w:val="26"/>
          <w:szCs w:val="26"/>
        </w:rPr>
      </w:pPr>
    </w:p>
    <w:p w14:paraId="5E2D99CE" w14:textId="77777777" w:rsidR="000C37ED" w:rsidRPr="000725F1" w:rsidRDefault="000C37ED" w:rsidP="00C947E7">
      <w:pPr>
        <w:spacing w:line="360" w:lineRule="auto"/>
        <w:rPr>
          <w:rFonts w:ascii="Myriad Pro" w:hAnsi="Myriad Pro"/>
          <w:b/>
          <w:bCs/>
          <w:sz w:val="26"/>
          <w:szCs w:val="26"/>
        </w:rPr>
      </w:pPr>
      <w:r w:rsidRPr="000725F1">
        <w:rPr>
          <w:rFonts w:ascii="Myriad Pro" w:hAnsi="Myriad Pro"/>
          <w:b/>
          <w:bCs/>
          <w:sz w:val="26"/>
          <w:szCs w:val="26"/>
        </w:rPr>
        <w:t>ПОЗИЦИЯ ТЕРРИТОРИАЛЬНОЙ СЕТЕВОЙ ОРГАНИЗАЦИИ</w:t>
      </w:r>
      <w:r w:rsidRPr="000725F1">
        <w:rPr>
          <w:rFonts w:ascii="Myriad Pro" w:hAnsi="Myriad Pro"/>
          <w:sz w:val="26"/>
          <w:szCs w:val="26"/>
        </w:rPr>
        <w:t xml:space="preserve"> </w:t>
      </w:r>
    </w:p>
    <w:p w14:paraId="16726D86" w14:textId="16FB3092" w:rsidR="000C37ED" w:rsidRDefault="0053226C" w:rsidP="00C947E7">
      <w:pPr>
        <w:spacing w:line="360" w:lineRule="auto"/>
        <w:ind w:firstLine="567"/>
        <w:contextualSpacing/>
        <w:jc w:val="both"/>
        <w:rPr>
          <w:rFonts w:ascii="Myriad Pro" w:hAnsi="Myriad Pro"/>
          <w:sz w:val="26"/>
          <w:szCs w:val="26"/>
        </w:rPr>
      </w:pPr>
      <w:r>
        <w:rPr>
          <w:rFonts w:ascii="Myriad Pro" w:hAnsi="Myriad Pro"/>
          <w:sz w:val="26"/>
          <w:szCs w:val="26"/>
        </w:rPr>
        <w:t>ПАО </w:t>
      </w:r>
      <w:r w:rsidR="000C37ED" w:rsidRPr="00980DC2">
        <w:rPr>
          <w:rFonts w:ascii="Myriad Pro" w:hAnsi="Myriad Pro"/>
          <w:sz w:val="26"/>
          <w:szCs w:val="26"/>
        </w:rPr>
        <w:t xml:space="preserve">«МРСК Сибири» в адрес ФАС России было направлено заявление о рассмотрении спора от 14.13.2016 </w:t>
      </w:r>
      <w:r>
        <w:rPr>
          <w:rFonts w:ascii="Myriad Pro" w:hAnsi="Myriad Pro"/>
          <w:sz w:val="26"/>
          <w:szCs w:val="26"/>
        </w:rPr>
        <w:t>№  </w:t>
      </w:r>
      <w:r w:rsidR="000C37ED" w:rsidRPr="00980DC2">
        <w:rPr>
          <w:rFonts w:ascii="Myriad Pro" w:hAnsi="Myriad Pro"/>
          <w:sz w:val="26"/>
          <w:szCs w:val="26"/>
        </w:rPr>
        <w:t xml:space="preserve">1/02/1851-исх (рег. </w:t>
      </w:r>
      <w:r>
        <w:rPr>
          <w:rFonts w:ascii="Myriad Pro" w:hAnsi="Myriad Pro"/>
          <w:sz w:val="26"/>
          <w:szCs w:val="26"/>
        </w:rPr>
        <w:t>№  </w:t>
      </w:r>
      <w:r w:rsidR="000C37ED" w:rsidRPr="00980DC2">
        <w:rPr>
          <w:rFonts w:ascii="Myriad Pro" w:hAnsi="Myriad Pro"/>
          <w:sz w:val="26"/>
          <w:szCs w:val="26"/>
        </w:rPr>
        <w:t>34410/16 от 16.03.2016), в соответствии с которым сумма, подлежащая дополнительному учету, по мнению филиала «Алтайэнерго» составляет 1 099 805,4 тыс. руб.</w:t>
      </w:r>
      <w:r w:rsidR="000C37ED">
        <w:rPr>
          <w:rFonts w:ascii="Myriad Pro" w:hAnsi="Myriad Pro"/>
          <w:sz w:val="26"/>
          <w:szCs w:val="26"/>
        </w:rPr>
        <w:t>, в том числе:</w:t>
      </w:r>
    </w:p>
    <w:p w14:paraId="3EE0608E" w14:textId="77777777" w:rsidR="000C37ED" w:rsidRPr="00980DC2" w:rsidRDefault="000C37ED" w:rsidP="00DA56CE">
      <w:pPr>
        <w:pStyle w:val="aa"/>
        <w:numPr>
          <w:ilvl w:val="0"/>
          <w:numId w:val="26"/>
        </w:numPr>
        <w:spacing w:after="0" w:line="360" w:lineRule="auto"/>
        <w:ind w:left="567" w:firstLine="567"/>
        <w:jc w:val="both"/>
        <w:rPr>
          <w:rFonts w:ascii="Myriad Pro" w:hAnsi="Myriad Pro"/>
          <w:sz w:val="26"/>
          <w:szCs w:val="26"/>
        </w:rPr>
      </w:pPr>
      <w:r w:rsidRPr="00980DC2">
        <w:rPr>
          <w:rFonts w:ascii="Myriad Pro" w:hAnsi="Myriad Pro"/>
          <w:sz w:val="26"/>
          <w:szCs w:val="26"/>
        </w:rPr>
        <w:t>Доходы от сдачи в аренду имущества – 2 758,</w:t>
      </w:r>
      <w:r>
        <w:rPr>
          <w:rFonts w:ascii="Myriad Pro" w:hAnsi="Myriad Pro"/>
          <w:sz w:val="26"/>
          <w:szCs w:val="26"/>
        </w:rPr>
        <w:t>4</w:t>
      </w:r>
      <w:r w:rsidRPr="00980DC2">
        <w:rPr>
          <w:rFonts w:ascii="Myriad Pro" w:hAnsi="Myriad Pro"/>
          <w:sz w:val="26"/>
          <w:szCs w:val="26"/>
        </w:rPr>
        <w:t xml:space="preserve"> тыс. руб.</w:t>
      </w:r>
    </w:p>
    <w:p w14:paraId="40E50E3D" w14:textId="77777777" w:rsidR="000C37ED" w:rsidRDefault="000C37ED" w:rsidP="00DA56CE">
      <w:pPr>
        <w:pStyle w:val="aa"/>
        <w:numPr>
          <w:ilvl w:val="0"/>
          <w:numId w:val="26"/>
        </w:numPr>
        <w:spacing w:after="0" w:line="360" w:lineRule="auto"/>
        <w:ind w:left="567" w:firstLine="567"/>
        <w:jc w:val="both"/>
        <w:rPr>
          <w:rFonts w:ascii="Myriad Pro" w:hAnsi="Myriad Pro"/>
          <w:sz w:val="26"/>
          <w:szCs w:val="26"/>
        </w:rPr>
      </w:pPr>
      <w:r w:rsidRPr="00980DC2">
        <w:rPr>
          <w:rFonts w:ascii="Myriad Pro" w:hAnsi="Myriad Pro"/>
          <w:sz w:val="26"/>
          <w:szCs w:val="26"/>
        </w:rPr>
        <w:t>Стоимость (процентов) заемных средств, привлеченных для осуществления регулируемой деятельности и расходы, направленные на погашение заемных средств, расходы из прибыли</w:t>
      </w:r>
      <w:r>
        <w:rPr>
          <w:rFonts w:ascii="Myriad Pro" w:hAnsi="Myriad Pro"/>
          <w:sz w:val="26"/>
          <w:szCs w:val="26"/>
        </w:rPr>
        <w:t xml:space="preserve"> – 320 896,1 тыс. руб.</w:t>
      </w:r>
    </w:p>
    <w:p w14:paraId="2E600E28" w14:textId="77777777" w:rsidR="000C37ED" w:rsidRDefault="000C37ED" w:rsidP="00DA56CE">
      <w:pPr>
        <w:pStyle w:val="aa"/>
        <w:numPr>
          <w:ilvl w:val="0"/>
          <w:numId w:val="26"/>
        </w:numPr>
        <w:spacing w:after="0" w:line="360" w:lineRule="auto"/>
        <w:ind w:left="567" w:firstLine="567"/>
        <w:jc w:val="both"/>
        <w:rPr>
          <w:rFonts w:ascii="Myriad Pro" w:hAnsi="Myriad Pro"/>
          <w:sz w:val="26"/>
          <w:szCs w:val="26"/>
        </w:rPr>
      </w:pPr>
      <w:r w:rsidRPr="00980DC2">
        <w:rPr>
          <w:rFonts w:ascii="Myriad Pro" w:hAnsi="Myriad Pro"/>
          <w:sz w:val="26"/>
          <w:szCs w:val="26"/>
        </w:rPr>
        <w:t>Расходы территориальной сетевой организации на оплату транзита на территорию Республики Алтай</w:t>
      </w:r>
      <w:r>
        <w:rPr>
          <w:rFonts w:ascii="Myriad Pro" w:hAnsi="Myriad Pro"/>
          <w:sz w:val="26"/>
          <w:szCs w:val="26"/>
        </w:rPr>
        <w:t xml:space="preserve"> – 179 919,97 тыс. руб.</w:t>
      </w:r>
    </w:p>
    <w:p w14:paraId="360BDFC3" w14:textId="77777777" w:rsidR="000C37ED" w:rsidRDefault="000C37ED" w:rsidP="00DA56CE">
      <w:pPr>
        <w:pStyle w:val="aa"/>
        <w:numPr>
          <w:ilvl w:val="0"/>
          <w:numId w:val="26"/>
        </w:numPr>
        <w:spacing w:after="0" w:line="360" w:lineRule="auto"/>
        <w:ind w:left="567" w:firstLine="567"/>
        <w:jc w:val="both"/>
        <w:rPr>
          <w:rFonts w:ascii="Myriad Pro" w:hAnsi="Myriad Pro"/>
          <w:sz w:val="26"/>
          <w:szCs w:val="26"/>
        </w:rPr>
      </w:pPr>
      <w:r w:rsidRPr="00980DC2">
        <w:rPr>
          <w:rFonts w:ascii="Myriad Pro" w:hAnsi="Myriad Pro"/>
          <w:sz w:val="26"/>
          <w:szCs w:val="26"/>
        </w:rPr>
        <w:lastRenderedPageBreak/>
        <w:t>Расходы территориальной сетевой организации с учетом снижения полезного отпуска электрической энергии и изменения структуры потребления за 2014 год</w:t>
      </w:r>
      <w:r>
        <w:rPr>
          <w:rFonts w:ascii="Myriad Pro" w:hAnsi="Myriad Pro"/>
          <w:sz w:val="26"/>
          <w:szCs w:val="26"/>
        </w:rPr>
        <w:t xml:space="preserve"> – 415 525,63 тыс. руб.</w:t>
      </w:r>
    </w:p>
    <w:p w14:paraId="0093FD68" w14:textId="77777777" w:rsidR="000C37ED" w:rsidRDefault="000C37ED" w:rsidP="00DA56CE">
      <w:pPr>
        <w:pStyle w:val="aa"/>
        <w:numPr>
          <w:ilvl w:val="0"/>
          <w:numId w:val="26"/>
        </w:numPr>
        <w:spacing w:after="0" w:line="360" w:lineRule="auto"/>
        <w:ind w:left="567" w:firstLine="567"/>
        <w:jc w:val="both"/>
        <w:rPr>
          <w:rFonts w:ascii="Myriad Pro" w:hAnsi="Myriad Pro"/>
          <w:sz w:val="26"/>
          <w:szCs w:val="26"/>
        </w:rPr>
      </w:pPr>
      <w:r w:rsidRPr="00980DC2">
        <w:rPr>
          <w:rFonts w:ascii="Myriad Pro" w:hAnsi="Myriad Pro"/>
          <w:sz w:val="26"/>
          <w:szCs w:val="26"/>
        </w:rPr>
        <w:t>Корректировка по неисполнению инвестиционной программы</w:t>
      </w:r>
      <w:r>
        <w:rPr>
          <w:rFonts w:ascii="Myriad Pro" w:hAnsi="Myriad Pro"/>
          <w:sz w:val="26"/>
          <w:szCs w:val="26"/>
        </w:rPr>
        <w:t xml:space="preserve"> – 153 916,35 тыс. руб.</w:t>
      </w:r>
    </w:p>
    <w:p w14:paraId="486D2FC9" w14:textId="2536783A" w:rsidR="000C37ED" w:rsidRPr="00980DC2" w:rsidRDefault="000C37ED" w:rsidP="00E65E17">
      <w:pPr>
        <w:pStyle w:val="aa"/>
        <w:numPr>
          <w:ilvl w:val="0"/>
          <w:numId w:val="26"/>
        </w:numPr>
        <w:spacing w:line="360" w:lineRule="auto"/>
        <w:ind w:left="567" w:firstLine="567"/>
        <w:jc w:val="both"/>
        <w:rPr>
          <w:rFonts w:ascii="Myriad Pro" w:hAnsi="Myriad Pro"/>
          <w:sz w:val="26"/>
          <w:szCs w:val="26"/>
        </w:rPr>
      </w:pPr>
      <w:r w:rsidRPr="00980DC2">
        <w:rPr>
          <w:rFonts w:ascii="Myriad Pro" w:hAnsi="Myriad Pro"/>
          <w:sz w:val="26"/>
          <w:szCs w:val="26"/>
        </w:rPr>
        <w:t xml:space="preserve">Учет величины выпадающих доходов, связанных с осуществлением технологического присоединения к электрическим сетям филиала </w:t>
      </w:r>
      <w:r>
        <w:rPr>
          <w:rFonts w:ascii="Myriad Pro" w:hAnsi="Myriad Pro"/>
          <w:sz w:val="26"/>
          <w:szCs w:val="26"/>
        </w:rPr>
        <w:br/>
      </w:r>
      <w:r w:rsidR="0053226C">
        <w:rPr>
          <w:rFonts w:ascii="Myriad Pro" w:hAnsi="Myriad Pro"/>
          <w:sz w:val="26"/>
          <w:szCs w:val="26"/>
        </w:rPr>
        <w:t>ПАО </w:t>
      </w:r>
      <w:r w:rsidRPr="00980DC2">
        <w:rPr>
          <w:rFonts w:ascii="Myriad Pro" w:hAnsi="Myriad Pro"/>
          <w:sz w:val="26"/>
          <w:szCs w:val="26"/>
        </w:rPr>
        <w:t>«МРСК Сибири» - «Алтайэнерго»</w:t>
      </w:r>
      <w:r>
        <w:rPr>
          <w:rFonts w:ascii="Myriad Pro" w:hAnsi="Myriad Pro"/>
          <w:sz w:val="26"/>
          <w:szCs w:val="26"/>
        </w:rPr>
        <w:t xml:space="preserve"> - 26 788,9 тыс. руб.</w:t>
      </w:r>
    </w:p>
    <w:p w14:paraId="1FCF03EB" w14:textId="677080B1" w:rsidR="000C37ED" w:rsidRPr="00980DC2" w:rsidRDefault="000C37ED" w:rsidP="00C947E7">
      <w:pPr>
        <w:spacing w:line="360" w:lineRule="auto"/>
        <w:ind w:firstLine="567"/>
        <w:contextualSpacing/>
        <w:jc w:val="both"/>
        <w:rPr>
          <w:rFonts w:ascii="Myriad Pro" w:hAnsi="Myriad Pro"/>
          <w:sz w:val="26"/>
          <w:szCs w:val="26"/>
        </w:rPr>
      </w:pPr>
      <w:r w:rsidRPr="00980DC2">
        <w:rPr>
          <w:rFonts w:ascii="Myriad Pro" w:hAnsi="Myriad Pro"/>
          <w:sz w:val="26"/>
          <w:szCs w:val="26"/>
        </w:rPr>
        <w:t xml:space="preserve">Копия заявления с обосновывающими материалами была направлена в адрес Управления по тарифам письмом от 13.04.2016 </w:t>
      </w:r>
      <w:r w:rsidR="0053226C">
        <w:rPr>
          <w:rFonts w:ascii="Myriad Pro" w:hAnsi="Myriad Pro"/>
          <w:sz w:val="26"/>
          <w:szCs w:val="26"/>
        </w:rPr>
        <w:t>№  </w:t>
      </w:r>
      <w:r w:rsidRPr="00980DC2">
        <w:rPr>
          <w:rFonts w:ascii="Myriad Pro" w:hAnsi="Myriad Pro"/>
          <w:sz w:val="26"/>
          <w:szCs w:val="26"/>
        </w:rPr>
        <w:t>1.1/10/4339-исх.</w:t>
      </w:r>
    </w:p>
    <w:p w14:paraId="63D621C4" w14:textId="77777777" w:rsidR="00C947E7" w:rsidRDefault="00C947E7" w:rsidP="00C947E7">
      <w:pPr>
        <w:spacing w:line="360" w:lineRule="auto"/>
        <w:rPr>
          <w:rFonts w:ascii="Myriad Pro" w:hAnsi="Myriad Pro"/>
          <w:b/>
          <w:bCs/>
          <w:sz w:val="26"/>
          <w:szCs w:val="26"/>
        </w:rPr>
      </w:pPr>
    </w:p>
    <w:p w14:paraId="28DA3C6A" w14:textId="77777777" w:rsidR="000C37ED" w:rsidRPr="000725F1" w:rsidRDefault="000C37ED" w:rsidP="00C947E7">
      <w:pPr>
        <w:spacing w:line="360" w:lineRule="auto"/>
        <w:rPr>
          <w:rFonts w:ascii="Myriad Pro" w:hAnsi="Myriad Pro"/>
          <w:b/>
          <w:bCs/>
          <w:sz w:val="26"/>
          <w:szCs w:val="26"/>
        </w:rPr>
      </w:pPr>
      <w:r w:rsidRPr="000725F1">
        <w:rPr>
          <w:rFonts w:ascii="Myriad Pro" w:hAnsi="Myriad Pro"/>
          <w:b/>
          <w:bCs/>
          <w:sz w:val="26"/>
          <w:szCs w:val="26"/>
        </w:rPr>
        <w:t>ПОЗИЦИЯ ОРГАНА РЕГУЛИРОВАНИЯ</w:t>
      </w:r>
    </w:p>
    <w:p w14:paraId="574C6AAD" w14:textId="17DEC675" w:rsidR="000C37ED" w:rsidRDefault="000C37ED" w:rsidP="00C947E7">
      <w:pPr>
        <w:spacing w:line="360" w:lineRule="auto"/>
        <w:ind w:firstLine="567"/>
        <w:jc w:val="both"/>
        <w:rPr>
          <w:rFonts w:ascii="Myriad Pro" w:hAnsi="Myriad Pro"/>
          <w:sz w:val="26"/>
          <w:szCs w:val="26"/>
        </w:rPr>
      </w:pPr>
      <w:r w:rsidRPr="000725F1">
        <w:rPr>
          <w:rFonts w:ascii="Myriad Pro" w:hAnsi="Myriad Pro"/>
          <w:sz w:val="26"/>
          <w:szCs w:val="26"/>
        </w:rPr>
        <w:t>Управлением по тарифам согласно выписке из протокола от 2</w:t>
      </w:r>
      <w:r>
        <w:rPr>
          <w:rFonts w:ascii="Myriad Pro" w:hAnsi="Myriad Pro"/>
          <w:sz w:val="26"/>
          <w:szCs w:val="26"/>
        </w:rPr>
        <w:t>9</w:t>
      </w:r>
      <w:r w:rsidRPr="000725F1">
        <w:rPr>
          <w:rFonts w:ascii="Myriad Pro" w:hAnsi="Myriad Pro"/>
          <w:sz w:val="26"/>
          <w:szCs w:val="26"/>
        </w:rPr>
        <w:t>.12.1</w:t>
      </w:r>
      <w:r>
        <w:rPr>
          <w:rFonts w:ascii="Myriad Pro" w:hAnsi="Myriad Pro"/>
          <w:sz w:val="26"/>
          <w:szCs w:val="26"/>
        </w:rPr>
        <w:t>6</w:t>
      </w:r>
      <w:r w:rsidRPr="000725F1">
        <w:rPr>
          <w:rFonts w:ascii="Myriad Pro" w:hAnsi="Myriad Pro"/>
          <w:sz w:val="26"/>
          <w:szCs w:val="26"/>
        </w:rPr>
        <w:t xml:space="preserve"> </w:t>
      </w:r>
      <w:r w:rsidR="0053226C">
        <w:rPr>
          <w:rFonts w:ascii="Myriad Pro" w:hAnsi="Myriad Pro"/>
          <w:sz w:val="26"/>
          <w:szCs w:val="26"/>
        </w:rPr>
        <w:t>№  </w:t>
      </w:r>
      <w:r>
        <w:rPr>
          <w:rFonts w:ascii="Myriad Pro" w:hAnsi="Myriad Pro"/>
          <w:sz w:val="26"/>
          <w:szCs w:val="26"/>
        </w:rPr>
        <w:t>5</w:t>
      </w:r>
      <w:r w:rsidRPr="000725F1">
        <w:rPr>
          <w:rFonts w:ascii="Myriad Pro" w:hAnsi="Myriad Pro"/>
          <w:sz w:val="26"/>
          <w:szCs w:val="26"/>
        </w:rPr>
        <w:t>7-э/1 по статье «</w:t>
      </w:r>
      <w:r w:rsidRPr="00FF03DD">
        <w:rPr>
          <w:rFonts w:ascii="Myriad Pro" w:hAnsi="Myriad Pro"/>
          <w:sz w:val="26"/>
          <w:szCs w:val="26"/>
        </w:rPr>
        <w:t>Расходы по судебным решениям, решениям ФСТ России о рассмотрении разногласий и досудебного урегулирования споров</w:t>
      </w:r>
      <w:r w:rsidRPr="000725F1">
        <w:rPr>
          <w:rFonts w:ascii="Myriad Pro" w:hAnsi="Myriad Pro"/>
          <w:sz w:val="26"/>
          <w:szCs w:val="26"/>
        </w:rPr>
        <w:t xml:space="preserve">» из НВВ филиала </w:t>
      </w:r>
      <w:r w:rsidR="0053226C">
        <w:rPr>
          <w:rFonts w:ascii="Myriad Pro" w:hAnsi="Myriad Pro"/>
          <w:sz w:val="26"/>
          <w:szCs w:val="26"/>
        </w:rPr>
        <w:t>ПАО </w:t>
      </w:r>
      <w:r w:rsidRPr="000725F1">
        <w:rPr>
          <w:rFonts w:ascii="Myriad Pro" w:hAnsi="Myriad Pro"/>
          <w:sz w:val="26"/>
          <w:szCs w:val="26"/>
        </w:rPr>
        <w:t>«МРСК Сибири»</w:t>
      </w:r>
      <w:r>
        <w:rPr>
          <w:rFonts w:ascii="Myriad Pro" w:hAnsi="Myriad Pro"/>
          <w:sz w:val="26"/>
          <w:szCs w:val="26"/>
        </w:rPr>
        <w:t xml:space="preserve"> </w:t>
      </w:r>
      <w:r w:rsidRPr="000725F1">
        <w:rPr>
          <w:rFonts w:ascii="Myriad Pro" w:hAnsi="Myriad Pro"/>
          <w:sz w:val="26"/>
          <w:szCs w:val="26"/>
        </w:rPr>
        <w:t xml:space="preserve">- «Алтайэнерго» исключены расходы в размере </w:t>
      </w:r>
      <w:r>
        <w:rPr>
          <w:rFonts w:ascii="Myriad Pro" w:hAnsi="Myriad Pro"/>
          <w:sz w:val="26"/>
          <w:szCs w:val="26"/>
        </w:rPr>
        <w:t>3 359,88</w:t>
      </w:r>
      <w:r w:rsidRPr="000725F1">
        <w:rPr>
          <w:rFonts w:ascii="Myriad Pro" w:hAnsi="Myriad Pro"/>
          <w:sz w:val="26"/>
          <w:szCs w:val="26"/>
        </w:rPr>
        <w:t xml:space="preserve"> тыс. руб., в связи </w:t>
      </w:r>
      <w:r>
        <w:rPr>
          <w:rFonts w:ascii="Myriad Pro" w:hAnsi="Myriad Pro"/>
          <w:sz w:val="26"/>
          <w:szCs w:val="26"/>
        </w:rPr>
        <w:t>с Решением ФАС России о досудебном рассмотрении спора, связанного с установлением и (или) применением цен (тарифов) в электроэнергетике</w:t>
      </w:r>
      <w:r w:rsidRPr="000725F1">
        <w:rPr>
          <w:rFonts w:ascii="Myriad Pro" w:hAnsi="Myriad Pro"/>
          <w:sz w:val="26"/>
          <w:szCs w:val="26"/>
        </w:rPr>
        <w:t>.</w:t>
      </w:r>
      <w:r>
        <w:rPr>
          <w:rFonts w:ascii="Myriad Pro" w:hAnsi="Myriad Pro"/>
          <w:sz w:val="26"/>
          <w:szCs w:val="26"/>
        </w:rPr>
        <w:t xml:space="preserve"> В выписке из протокола не указано какое решение он рассматривал при оценке указанных расходов.</w:t>
      </w:r>
    </w:p>
    <w:p w14:paraId="29A54338" w14:textId="0C33D48C" w:rsidR="000C37ED" w:rsidRPr="00FD6168" w:rsidRDefault="000C37ED" w:rsidP="000C37ED">
      <w:pPr>
        <w:spacing w:line="360" w:lineRule="auto"/>
        <w:ind w:firstLine="567"/>
        <w:jc w:val="both"/>
        <w:rPr>
          <w:rFonts w:ascii="Myriad Pro" w:hAnsi="Myriad Pro"/>
          <w:sz w:val="26"/>
          <w:szCs w:val="26"/>
        </w:rPr>
      </w:pPr>
      <w:r>
        <w:rPr>
          <w:rFonts w:ascii="Myriad Pro" w:hAnsi="Myriad Pro"/>
          <w:sz w:val="26"/>
          <w:szCs w:val="26"/>
        </w:rPr>
        <w:t xml:space="preserve">При этом, </w:t>
      </w:r>
      <w:r w:rsidR="0053226C">
        <w:rPr>
          <w:rFonts w:ascii="Myriad Pro" w:hAnsi="Myriad Pro"/>
          <w:sz w:val="26"/>
          <w:szCs w:val="26"/>
        </w:rPr>
        <w:t>ПАО </w:t>
      </w:r>
      <w:r w:rsidRPr="00FD6168">
        <w:rPr>
          <w:rFonts w:ascii="Myriad Pro" w:hAnsi="Myriad Pro"/>
          <w:sz w:val="26"/>
          <w:szCs w:val="26"/>
        </w:rPr>
        <w:t xml:space="preserve">«МРСК Сибири» в адрес ФАС России было направлено заявление о досудебном рассмотрении спора, связанного с установлением и (или) применением цен (тарифов) в электроэнергетике, с </w:t>
      </w:r>
      <w:r w:rsidR="006A52C9">
        <w:rPr>
          <w:rFonts w:ascii="Myriad Pro" w:hAnsi="Myriad Pro"/>
          <w:sz w:val="26"/>
          <w:szCs w:val="26"/>
        </w:rPr>
        <w:t>У</w:t>
      </w:r>
      <w:r w:rsidRPr="00FD6168">
        <w:rPr>
          <w:rFonts w:ascii="Myriad Pro" w:hAnsi="Myriad Pro"/>
          <w:sz w:val="26"/>
          <w:szCs w:val="26"/>
        </w:rPr>
        <w:t xml:space="preserve">правлением по тарифам (исх. от 14.03.2016 </w:t>
      </w:r>
      <w:r w:rsidR="0053226C">
        <w:rPr>
          <w:rFonts w:ascii="Myriad Pro" w:hAnsi="Myriad Pro"/>
          <w:sz w:val="26"/>
          <w:szCs w:val="26"/>
        </w:rPr>
        <w:t>№  </w:t>
      </w:r>
      <w:r w:rsidRPr="00FD6168">
        <w:rPr>
          <w:rFonts w:ascii="Myriad Pro" w:hAnsi="Myriad Pro"/>
          <w:sz w:val="26"/>
          <w:szCs w:val="26"/>
        </w:rPr>
        <w:t xml:space="preserve">1/02/1851 -исх., вх. 16.03.2016 per. </w:t>
      </w:r>
      <w:r w:rsidR="0053226C">
        <w:rPr>
          <w:rFonts w:ascii="Myriad Pro" w:hAnsi="Myriad Pro"/>
          <w:sz w:val="26"/>
          <w:szCs w:val="26"/>
        </w:rPr>
        <w:t>№  </w:t>
      </w:r>
      <w:r w:rsidRPr="00FD6168">
        <w:rPr>
          <w:rFonts w:ascii="Myriad Pro" w:hAnsi="Myriad Pro"/>
          <w:sz w:val="26"/>
          <w:szCs w:val="26"/>
        </w:rPr>
        <w:t>34410/16).</w:t>
      </w:r>
    </w:p>
    <w:p w14:paraId="4410830D" w14:textId="7C4DC8AB" w:rsidR="000C37ED" w:rsidRDefault="000C37ED" w:rsidP="000C37ED">
      <w:pPr>
        <w:spacing w:line="360" w:lineRule="auto"/>
        <w:ind w:firstLine="567"/>
        <w:jc w:val="both"/>
        <w:rPr>
          <w:rFonts w:ascii="Myriad Pro" w:hAnsi="Myriad Pro"/>
          <w:sz w:val="26"/>
          <w:szCs w:val="26"/>
        </w:rPr>
      </w:pPr>
      <w:r w:rsidRPr="00FD6168">
        <w:rPr>
          <w:rFonts w:ascii="Myriad Pro" w:hAnsi="Myriad Pro"/>
          <w:sz w:val="26"/>
          <w:szCs w:val="26"/>
        </w:rPr>
        <w:t xml:space="preserve">ФАС России досудебный спор рассмотрен и принято решение от 16.11.2016 </w:t>
      </w:r>
      <w:r w:rsidR="006A52C9">
        <w:rPr>
          <w:rFonts w:ascii="Myriad Pro" w:hAnsi="Myriad Pro"/>
          <w:sz w:val="26"/>
          <w:szCs w:val="26"/>
        </w:rPr>
        <w:br/>
      </w:r>
      <w:r w:rsidR="0053226C">
        <w:rPr>
          <w:rFonts w:ascii="Myriad Pro" w:hAnsi="Myriad Pro"/>
          <w:sz w:val="26"/>
          <w:szCs w:val="26"/>
        </w:rPr>
        <w:t>№  </w:t>
      </w:r>
      <w:r w:rsidRPr="00FD6168">
        <w:rPr>
          <w:rFonts w:ascii="Myriad Pro" w:hAnsi="Myriad Pro"/>
          <w:sz w:val="26"/>
          <w:szCs w:val="26"/>
        </w:rPr>
        <w:t xml:space="preserve">СП/78936/16 «О частичном удовлетворении требований, указанных в заявлении </w:t>
      </w:r>
      <w:r w:rsidR="0053226C">
        <w:rPr>
          <w:rFonts w:ascii="Myriad Pro" w:hAnsi="Myriad Pro"/>
          <w:sz w:val="26"/>
          <w:szCs w:val="26"/>
        </w:rPr>
        <w:t>ПАО </w:t>
      </w:r>
      <w:r w:rsidRPr="00FD6168">
        <w:rPr>
          <w:rFonts w:ascii="Myriad Pro" w:hAnsi="Myriad Pro"/>
          <w:sz w:val="26"/>
          <w:szCs w:val="26"/>
        </w:rPr>
        <w:t xml:space="preserve">«МРСК Сибири» о досудебном рассмотрении спора, связанного с установлением и (или) применением цен (тарифов) в электроэнергетике, с Управлением Алтайского края по государственному регулированию цен и тарифов» (далее — решения ФАС России «О частичном удовлетворении требований </w:t>
      </w:r>
      <w:r w:rsidR="0053226C">
        <w:rPr>
          <w:rFonts w:ascii="Myriad Pro" w:hAnsi="Myriad Pro"/>
          <w:sz w:val="26"/>
          <w:szCs w:val="26"/>
        </w:rPr>
        <w:t>ПАО </w:t>
      </w:r>
      <w:r w:rsidRPr="00FD6168">
        <w:rPr>
          <w:rFonts w:ascii="Myriad Pro" w:hAnsi="Myriad Pro"/>
          <w:sz w:val="26"/>
          <w:szCs w:val="26"/>
        </w:rPr>
        <w:t>«МРСК Сибири»).</w:t>
      </w:r>
    </w:p>
    <w:p w14:paraId="48805D0B" w14:textId="1050946C" w:rsidR="000C37ED" w:rsidRDefault="000C37ED" w:rsidP="000C37ED">
      <w:pPr>
        <w:spacing w:line="360" w:lineRule="auto"/>
        <w:ind w:firstLine="567"/>
        <w:jc w:val="both"/>
        <w:rPr>
          <w:rFonts w:ascii="Myriad Pro" w:hAnsi="Myriad Pro"/>
          <w:sz w:val="26"/>
          <w:szCs w:val="26"/>
        </w:rPr>
      </w:pPr>
      <w:r w:rsidRPr="00147B4D">
        <w:rPr>
          <w:rFonts w:ascii="Myriad Pro" w:hAnsi="Myriad Pro"/>
          <w:sz w:val="26"/>
          <w:szCs w:val="26"/>
        </w:rPr>
        <w:lastRenderedPageBreak/>
        <w:t>В соответствии с указанным решением</w:t>
      </w:r>
      <w:r w:rsidR="006A52C9">
        <w:rPr>
          <w:rFonts w:ascii="Myriad Pro" w:hAnsi="Myriad Pro"/>
          <w:sz w:val="26"/>
          <w:szCs w:val="26"/>
        </w:rPr>
        <w:t xml:space="preserve"> </w:t>
      </w:r>
      <w:r w:rsidRPr="00147B4D">
        <w:rPr>
          <w:rFonts w:ascii="Myriad Pro" w:hAnsi="Myriad Pro"/>
          <w:sz w:val="26"/>
          <w:szCs w:val="26"/>
        </w:rPr>
        <w:t>Управление</w:t>
      </w:r>
      <w:r>
        <w:rPr>
          <w:rFonts w:ascii="Myriad Pro" w:hAnsi="Myriad Pro"/>
          <w:sz w:val="26"/>
          <w:szCs w:val="26"/>
        </w:rPr>
        <w:t xml:space="preserve"> по тарифам</w:t>
      </w:r>
      <w:r w:rsidRPr="00147B4D">
        <w:rPr>
          <w:rFonts w:ascii="Myriad Pro" w:hAnsi="Myriad Pro"/>
          <w:sz w:val="26"/>
          <w:szCs w:val="26"/>
        </w:rPr>
        <w:t xml:space="preserve"> признано нарушившим положения пунктов 2, 32, 37, 87 Основ ценообразования </w:t>
      </w:r>
      <w:r w:rsidR="0053226C">
        <w:rPr>
          <w:rFonts w:ascii="Myriad Pro" w:hAnsi="Myriad Pro"/>
          <w:sz w:val="26"/>
          <w:szCs w:val="26"/>
        </w:rPr>
        <w:t>№  </w:t>
      </w:r>
      <w:r w:rsidRPr="00147B4D">
        <w:rPr>
          <w:rFonts w:ascii="Myriad Pro" w:hAnsi="Myriad Pro"/>
          <w:sz w:val="26"/>
          <w:szCs w:val="26"/>
        </w:rPr>
        <w:t xml:space="preserve">1178, а также пунктов 7, 8, 16, 25, 42 Методических указаний по регулированию тарифов с применением метода доходности инвестированного капитала, утвержденных приказом ФСТ России от 30.03.2012 </w:t>
      </w:r>
      <w:r w:rsidR="0053226C">
        <w:rPr>
          <w:rFonts w:ascii="Myriad Pro" w:hAnsi="Myriad Pro"/>
          <w:sz w:val="26"/>
          <w:szCs w:val="26"/>
        </w:rPr>
        <w:t>№  </w:t>
      </w:r>
      <w:r w:rsidRPr="00147B4D">
        <w:rPr>
          <w:rFonts w:ascii="Myriad Pro" w:hAnsi="Myriad Pro"/>
          <w:sz w:val="26"/>
          <w:szCs w:val="26"/>
        </w:rPr>
        <w:t xml:space="preserve">228-э, при расчете тарифов в сфере электроэнергетики в отношении </w:t>
      </w:r>
      <w:r w:rsidR="0053226C">
        <w:rPr>
          <w:rFonts w:ascii="Myriad Pro" w:hAnsi="Myriad Pro"/>
          <w:sz w:val="26"/>
          <w:szCs w:val="26"/>
        </w:rPr>
        <w:t>ПАО </w:t>
      </w:r>
      <w:r w:rsidRPr="00147B4D">
        <w:rPr>
          <w:rFonts w:ascii="Myriad Pro" w:hAnsi="Myriad Pro"/>
          <w:sz w:val="26"/>
          <w:szCs w:val="26"/>
        </w:rPr>
        <w:t>«МРСК Сибири».</w:t>
      </w:r>
    </w:p>
    <w:p w14:paraId="7F7E483B" w14:textId="7A215E9A" w:rsidR="000C37ED" w:rsidRPr="00FD6168" w:rsidRDefault="000C37ED" w:rsidP="000C37ED">
      <w:pPr>
        <w:spacing w:line="360" w:lineRule="auto"/>
        <w:ind w:firstLine="567"/>
        <w:jc w:val="both"/>
        <w:rPr>
          <w:rFonts w:ascii="Myriad Pro" w:hAnsi="Myriad Pro"/>
          <w:sz w:val="26"/>
          <w:szCs w:val="26"/>
        </w:rPr>
      </w:pPr>
      <w:r w:rsidRPr="00FD6168">
        <w:rPr>
          <w:rFonts w:ascii="Myriad Pro" w:hAnsi="Myriad Pro"/>
          <w:sz w:val="26"/>
          <w:szCs w:val="26"/>
        </w:rPr>
        <w:t xml:space="preserve">В рамках исполнения решения ФАС </w:t>
      </w:r>
      <w:r w:rsidR="006A52C9">
        <w:rPr>
          <w:rFonts w:ascii="Myriad Pro" w:hAnsi="Myriad Pro"/>
          <w:sz w:val="26"/>
          <w:szCs w:val="26"/>
        </w:rPr>
        <w:t xml:space="preserve">России </w:t>
      </w:r>
      <w:r w:rsidRPr="00FD6168">
        <w:rPr>
          <w:rFonts w:ascii="Myriad Pro" w:hAnsi="Myriad Pro"/>
          <w:sz w:val="26"/>
          <w:szCs w:val="26"/>
        </w:rPr>
        <w:t xml:space="preserve">«О частичном удовлетворении требований </w:t>
      </w:r>
      <w:r w:rsidR="0053226C">
        <w:rPr>
          <w:rFonts w:ascii="Myriad Pro" w:hAnsi="Myriad Pro"/>
          <w:sz w:val="26"/>
          <w:szCs w:val="26"/>
        </w:rPr>
        <w:t>ПАО </w:t>
      </w:r>
      <w:r w:rsidRPr="00FD6168">
        <w:rPr>
          <w:rFonts w:ascii="Myriad Pro" w:hAnsi="Myriad Pro"/>
          <w:sz w:val="26"/>
          <w:szCs w:val="26"/>
        </w:rPr>
        <w:t xml:space="preserve">«МРСК Сибири» </w:t>
      </w:r>
      <w:r>
        <w:rPr>
          <w:rFonts w:ascii="Myriad Pro" w:hAnsi="Myriad Pro"/>
          <w:sz w:val="26"/>
          <w:szCs w:val="26"/>
        </w:rPr>
        <w:t>У</w:t>
      </w:r>
      <w:r w:rsidRPr="00FD6168">
        <w:rPr>
          <w:rFonts w:ascii="Myriad Pro" w:hAnsi="Myriad Pro"/>
          <w:sz w:val="26"/>
          <w:szCs w:val="26"/>
        </w:rPr>
        <w:t xml:space="preserve">правлением по тарифам произведена корректировки необходимой валовой выручки филиала </w:t>
      </w:r>
      <w:r w:rsidR="0053226C">
        <w:rPr>
          <w:rFonts w:ascii="Myriad Pro" w:hAnsi="Myriad Pro"/>
          <w:sz w:val="26"/>
          <w:szCs w:val="26"/>
        </w:rPr>
        <w:t>ПАО </w:t>
      </w:r>
      <w:r w:rsidRPr="00FD6168">
        <w:rPr>
          <w:rFonts w:ascii="Myriad Pro" w:hAnsi="Myriad Pro"/>
          <w:sz w:val="26"/>
          <w:szCs w:val="26"/>
        </w:rPr>
        <w:t>«МРСК Сибири» - «Алтайэнерго» на 2012 год и корректировки НВВ на 2013 -201</w:t>
      </w:r>
      <w:r>
        <w:rPr>
          <w:rFonts w:ascii="Myriad Pro" w:hAnsi="Myriad Pro"/>
          <w:sz w:val="26"/>
          <w:szCs w:val="26"/>
        </w:rPr>
        <w:t>7</w:t>
      </w:r>
      <w:r w:rsidRPr="00FD6168">
        <w:rPr>
          <w:rFonts w:ascii="Myriad Pro" w:hAnsi="Myriad Pro"/>
          <w:sz w:val="26"/>
          <w:szCs w:val="26"/>
        </w:rPr>
        <w:t xml:space="preserve"> гг. в соответствии с законодательством о государственном регулировании цен (тарифов) в электроэнергетике, в том числе с учетом утвержденной Минэнерго России инвестиционной программы для филиала </w:t>
      </w:r>
      <w:r w:rsidR="0053226C">
        <w:rPr>
          <w:rFonts w:ascii="Myriad Pro" w:hAnsi="Myriad Pro"/>
          <w:sz w:val="26"/>
          <w:szCs w:val="26"/>
        </w:rPr>
        <w:t>ПАО </w:t>
      </w:r>
      <w:r w:rsidRPr="00FD6168">
        <w:rPr>
          <w:rFonts w:ascii="Myriad Pro" w:hAnsi="Myriad Pro"/>
          <w:sz w:val="26"/>
          <w:szCs w:val="26"/>
        </w:rPr>
        <w:t>«МРСК Сибири» - «Алтайэнерго» и базой инвестированного капитала, рассчитанной в соответствии с положением пункта 2 Основ ценообразования</w:t>
      </w:r>
      <w:r>
        <w:rPr>
          <w:rFonts w:ascii="Myriad Pro" w:hAnsi="Myriad Pro"/>
          <w:sz w:val="26"/>
          <w:szCs w:val="26"/>
        </w:rPr>
        <w:t xml:space="preserve"> </w:t>
      </w:r>
      <w:r w:rsidR="0053226C">
        <w:rPr>
          <w:rFonts w:ascii="Myriad Pro" w:hAnsi="Myriad Pro"/>
          <w:sz w:val="26"/>
          <w:szCs w:val="26"/>
        </w:rPr>
        <w:t>№  </w:t>
      </w:r>
      <w:r>
        <w:rPr>
          <w:rFonts w:ascii="Myriad Pro" w:hAnsi="Myriad Pro"/>
          <w:sz w:val="26"/>
          <w:szCs w:val="26"/>
        </w:rPr>
        <w:t>1178</w:t>
      </w:r>
      <w:r w:rsidRPr="00FD6168">
        <w:rPr>
          <w:rFonts w:ascii="Myriad Pro" w:hAnsi="Myriad Pro"/>
          <w:sz w:val="26"/>
          <w:szCs w:val="26"/>
        </w:rPr>
        <w:t>.</w:t>
      </w:r>
    </w:p>
    <w:p w14:paraId="2AA60C73" w14:textId="77887A89" w:rsidR="000C37ED" w:rsidRPr="000725F1" w:rsidRDefault="000C37ED" w:rsidP="00C947E7">
      <w:pPr>
        <w:spacing w:line="360" w:lineRule="auto"/>
        <w:ind w:firstLine="567"/>
        <w:jc w:val="both"/>
        <w:rPr>
          <w:rFonts w:ascii="Myriad Pro" w:hAnsi="Myriad Pro"/>
          <w:sz w:val="26"/>
          <w:szCs w:val="26"/>
        </w:rPr>
      </w:pPr>
      <w:r w:rsidRPr="00FD6168">
        <w:rPr>
          <w:rFonts w:ascii="Myriad Pro" w:hAnsi="Myriad Pro"/>
          <w:sz w:val="26"/>
          <w:szCs w:val="26"/>
        </w:rPr>
        <w:t xml:space="preserve">По результатам пересмотра необходимой валовой выручки на 2012-2017 годы </w:t>
      </w:r>
      <w:r>
        <w:rPr>
          <w:rFonts w:ascii="Myriad Pro" w:hAnsi="Myriad Pro"/>
          <w:sz w:val="26"/>
          <w:szCs w:val="26"/>
        </w:rPr>
        <w:t>У</w:t>
      </w:r>
      <w:r w:rsidRPr="00FD6168">
        <w:rPr>
          <w:rFonts w:ascii="Myriad Pro" w:hAnsi="Myriad Pro"/>
          <w:sz w:val="26"/>
          <w:szCs w:val="26"/>
        </w:rPr>
        <w:t xml:space="preserve">правлением по тарифам дополнительно учтены экономически обоснованные </w:t>
      </w:r>
      <w:r>
        <w:rPr>
          <w:rFonts w:ascii="Myriad Pro" w:hAnsi="Myriad Pro"/>
          <w:sz w:val="26"/>
          <w:szCs w:val="26"/>
        </w:rPr>
        <w:t xml:space="preserve">неподконтрольные </w:t>
      </w:r>
      <w:r w:rsidRPr="00FD6168">
        <w:rPr>
          <w:rFonts w:ascii="Myriad Pro" w:hAnsi="Myriad Pro"/>
          <w:sz w:val="26"/>
          <w:szCs w:val="26"/>
        </w:rPr>
        <w:t>расходы</w:t>
      </w:r>
      <w:r>
        <w:rPr>
          <w:rFonts w:ascii="Myriad Pro" w:hAnsi="Myriad Pro"/>
          <w:sz w:val="26"/>
          <w:szCs w:val="26"/>
        </w:rPr>
        <w:t xml:space="preserve"> по статье </w:t>
      </w:r>
      <w:r w:rsidRPr="00FD6168">
        <w:rPr>
          <w:rFonts w:ascii="Myriad Pro" w:hAnsi="Myriad Pro"/>
          <w:sz w:val="26"/>
          <w:szCs w:val="26"/>
        </w:rPr>
        <w:t xml:space="preserve">«Расходы по судебным решениям, решениям ФСТ России о рассмотрении разногласий и досудебного урегулирования споров» расходы на оплату процентов и расходов на погашение заемных средств в размере 304 902,6 тыс. руб., в соответствии с решением ФАС России от 16.11.2016 </w:t>
      </w:r>
      <w:r w:rsidR="0053226C">
        <w:rPr>
          <w:rFonts w:ascii="Myriad Pro" w:hAnsi="Myriad Pro"/>
          <w:sz w:val="26"/>
          <w:szCs w:val="26"/>
        </w:rPr>
        <w:t>№  </w:t>
      </w:r>
      <w:r w:rsidRPr="00FD6168">
        <w:rPr>
          <w:rFonts w:ascii="Myriad Pro" w:hAnsi="Myriad Pro"/>
          <w:sz w:val="26"/>
          <w:szCs w:val="26"/>
        </w:rPr>
        <w:t>СП/78936/16</w:t>
      </w:r>
      <w:r>
        <w:rPr>
          <w:rFonts w:ascii="Myriad Pro" w:hAnsi="Myriad Pro"/>
          <w:sz w:val="26"/>
          <w:szCs w:val="26"/>
        </w:rPr>
        <w:t>.</w:t>
      </w:r>
    </w:p>
    <w:p w14:paraId="3F386BEC" w14:textId="77777777" w:rsidR="00C947E7" w:rsidRDefault="00C947E7" w:rsidP="00C947E7">
      <w:pPr>
        <w:spacing w:line="360" w:lineRule="auto"/>
        <w:rPr>
          <w:rFonts w:ascii="Myriad Pro" w:hAnsi="Myriad Pro"/>
          <w:b/>
          <w:bCs/>
          <w:sz w:val="26"/>
          <w:szCs w:val="26"/>
        </w:rPr>
      </w:pPr>
    </w:p>
    <w:p w14:paraId="729115E5" w14:textId="77777777" w:rsidR="000C37ED" w:rsidRDefault="000C37ED" w:rsidP="00C947E7">
      <w:pPr>
        <w:spacing w:line="360" w:lineRule="auto"/>
        <w:rPr>
          <w:rFonts w:ascii="Myriad Pro" w:hAnsi="Myriad Pro"/>
          <w:b/>
          <w:bCs/>
          <w:sz w:val="26"/>
          <w:szCs w:val="26"/>
        </w:rPr>
      </w:pPr>
      <w:r w:rsidRPr="000725F1">
        <w:rPr>
          <w:rFonts w:ascii="Myriad Pro" w:hAnsi="Myriad Pro"/>
          <w:b/>
          <w:bCs/>
          <w:sz w:val="26"/>
          <w:szCs w:val="26"/>
        </w:rPr>
        <w:t>ПОЗИЦИЯ ИСПОЛНИТЕЛЯ</w:t>
      </w:r>
    </w:p>
    <w:p w14:paraId="4301F83D" w14:textId="1208BE31" w:rsidR="000C37ED" w:rsidRDefault="0053226C" w:rsidP="00C947E7">
      <w:pPr>
        <w:spacing w:line="360" w:lineRule="auto"/>
        <w:ind w:firstLine="567"/>
        <w:jc w:val="both"/>
        <w:rPr>
          <w:rFonts w:ascii="Myriad Pro" w:hAnsi="Myriad Pro"/>
          <w:sz w:val="26"/>
          <w:szCs w:val="26"/>
        </w:rPr>
      </w:pPr>
      <w:r>
        <w:rPr>
          <w:rFonts w:ascii="Myriad Pro" w:hAnsi="Myriad Pro"/>
          <w:sz w:val="26"/>
          <w:szCs w:val="26"/>
        </w:rPr>
        <w:t>ПАО </w:t>
      </w:r>
      <w:r w:rsidR="000C37ED" w:rsidRPr="00F55BD2">
        <w:rPr>
          <w:rFonts w:ascii="Myriad Pro" w:hAnsi="Myriad Pro"/>
          <w:sz w:val="26"/>
          <w:szCs w:val="26"/>
        </w:rPr>
        <w:t xml:space="preserve">«МРСК Сибири» обратилось в ФАС России с заявлением о досудебном рассмотрении спора по вопросу установления индивидуальных тарифов на услуги по передаче электрической энергии (вх. </w:t>
      </w:r>
      <w:r>
        <w:rPr>
          <w:rFonts w:ascii="Myriad Pro" w:hAnsi="Myriad Pro"/>
          <w:sz w:val="26"/>
          <w:szCs w:val="26"/>
        </w:rPr>
        <w:t>№  </w:t>
      </w:r>
      <w:r w:rsidR="000C37ED" w:rsidRPr="00F55BD2">
        <w:rPr>
          <w:rFonts w:ascii="Myriad Pro" w:hAnsi="Myriad Pro"/>
          <w:sz w:val="26"/>
          <w:szCs w:val="26"/>
        </w:rPr>
        <w:t>34410/16 от 16.03.2016).</w:t>
      </w:r>
    </w:p>
    <w:p w14:paraId="3D9D145A" w14:textId="77777777" w:rsidR="000C37ED" w:rsidRPr="00F55BD2" w:rsidRDefault="000C37ED" w:rsidP="00C947E7">
      <w:pPr>
        <w:spacing w:line="360" w:lineRule="auto"/>
        <w:ind w:firstLine="567"/>
        <w:jc w:val="both"/>
        <w:rPr>
          <w:rFonts w:ascii="Myriad Pro" w:hAnsi="Myriad Pro"/>
          <w:sz w:val="26"/>
          <w:szCs w:val="26"/>
        </w:rPr>
      </w:pPr>
      <w:r w:rsidRPr="00F55BD2">
        <w:rPr>
          <w:rFonts w:ascii="Myriad Pro" w:hAnsi="Myriad Pro"/>
          <w:sz w:val="26"/>
          <w:szCs w:val="26"/>
        </w:rPr>
        <w:t xml:space="preserve">В рамках рассмотрения досудебного спора было установлено, что Управление </w:t>
      </w:r>
      <w:r>
        <w:rPr>
          <w:rFonts w:ascii="Myriad Pro" w:hAnsi="Myriad Pro"/>
          <w:sz w:val="26"/>
          <w:szCs w:val="26"/>
        </w:rPr>
        <w:t xml:space="preserve">по тарифам </w:t>
      </w:r>
      <w:r w:rsidRPr="00F55BD2">
        <w:rPr>
          <w:rFonts w:ascii="Myriad Pro" w:hAnsi="Myriad Pro"/>
          <w:sz w:val="26"/>
          <w:szCs w:val="26"/>
        </w:rPr>
        <w:t xml:space="preserve">установило цены и тарифы на услуги по передаче электрической энергии на 2016 год с нарушением законодательства о государственном регулировании тарифов в электроэнергетике, по статьям </w:t>
      </w:r>
      <w:r w:rsidRPr="00F55BD2">
        <w:rPr>
          <w:rFonts w:ascii="Myriad Pro" w:hAnsi="Myriad Pro"/>
          <w:sz w:val="26"/>
          <w:szCs w:val="26"/>
        </w:rPr>
        <w:lastRenderedPageBreak/>
        <w:t>расходов «Проценты по кредитам и возврат заемных средств», «Расходы на оплату транзита в Республику Алтай».</w:t>
      </w:r>
    </w:p>
    <w:p w14:paraId="4E229284" w14:textId="49F98468" w:rsidR="000C37ED" w:rsidRPr="00F55BD2" w:rsidRDefault="000C37ED" w:rsidP="000C37ED">
      <w:pPr>
        <w:pStyle w:val="afb"/>
        <w:shd w:val="clear" w:color="auto" w:fill="FFFFFF"/>
        <w:spacing w:before="0" w:beforeAutospacing="0" w:after="0" w:afterAutospacing="0" w:line="360" w:lineRule="auto"/>
        <w:ind w:firstLine="567"/>
        <w:rPr>
          <w:rFonts w:ascii="Myriad Pro" w:hAnsi="Myriad Pro"/>
          <w:sz w:val="26"/>
          <w:szCs w:val="26"/>
        </w:rPr>
      </w:pPr>
      <w:r w:rsidRPr="00F55BD2">
        <w:rPr>
          <w:rFonts w:ascii="Myriad Pro" w:hAnsi="Myriad Pro"/>
          <w:sz w:val="26"/>
          <w:szCs w:val="26"/>
        </w:rPr>
        <w:t xml:space="preserve">В частности, по статье расходов «Проценты по кредитам и возврат заемных средств» Управлением </w:t>
      </w:r>
      <w:r>
        <w:rPr>
          <w:rFonts w:ascii="Myriad Pro" w:hAnsi="Myriad Pro"/>
          <w:sz w:val="26"/>
          <w:szCs w:val="26"/>
        </w:rPr>
        <w:t xml:space="preserve">по тарифам </w:t>
      </w:r>
      <w:r w:rsidRPr="00F55BD2">
        <w:rPr>
          <w:rFonts w:ascii="Myriad Pro" w:hAnsi="Myriad Pro"/>
          <w:sz w:val="26"/>
          <w:szCs w:val="26"/>
        </w:rPr>
        <w:t xml:space="preserve">были исключены средства в размере 283 894,38 тыс. руб. с нарушением </w:t>
      </w:r>
      <w:r>
        <w:rPr>
          <w:rFonts w:ascii="Myriad Pro" w:hAnsi="Myriad Pro"/>
          <w:sz w:val="26"/>
          <w:szCs w:val="26"/>
        </w:rPr>
        <w:t>М</w:t>
      </w:r>
      <w:r w:rsidRPr="00F55BD2">
        <w:rPr>
          <w:rFonts w:ascii="Myriad Pro" w:hAnsi="Myriad Pro"/>
          <w:sz w:val="26"/>
          <w:szCs w:val="26"/>
        </w:rPr>
        <w:t xml:space="preserve">етодических указаний </w:t>
      </w:r>
      <w:r w:rsidR="0053226C">
        <w:rPr>
          <w:rFonts w:ascii="Myriad Pro" w:hAnsi="Myriad Pro"/>
          <w:sz w:val="26"/>
          <w:szCs w:val="26"/>
        </w:rPr>
        <w:t>№  </w:t>
      </w:r>
      <w:r w:rsidRPr="00F55BD2">
        <w:rPr>
          <w:rFonts w:ascii="Myriad Pro" w:hAnsi="Myriad Pro"/>
          <w:sz w:val="26"/>
          <w:szCs w:val="26"/>
        </w:rPr>
        <w:t>228-э.</w:t>
      </w:r>
    </w:p>
    <w:p w14:paraId="1F5BB948" w14:textId="720536D0" w:rsidR="000C37ED" w:rsidRPr="00F55BD2" w:rsidRDefault="000C37ED" w:rsidP="000C37ED">
      <w:pPr>
        <w:pStyle w:val="afb"/>
        <w:shd w:val="clear" w:color="auto" w:fill="FFFFFF"/>
        <w:spacing w:before="0" w:beforeAutospacing="0" w:after="0" w:afterAutospacing="0" w:line="360" w:lineRule="auto"/>
        <w:ind w:firstLine="567"/>
        <w:rPr>
          <w:rFonts w:ascii="Myriad Pro" w:hAnsi="Myriad Pro"/>
          <w:sz w:val="26"/>
          <w:szCs w:val="26"/>
        </w:rPr>
      </w:pPr>
      <w:r w:rsidRPr="00F55BD2">
        <w:rPr>
          <w:rFonts w:ascii="Myriad Pro" w:hAnsi="Myriad Pro"/>
          <w:sz w:val="26"/>
          <w:szCs w:val="26"/>
        </w:rPr>
        <w:t xml:space="preserve">Указанные средства должны учитываться при выполнении корректировки НВВ в соответствии с положениями пункта 42 Методических указаний </w:t>
      </w:r>
      <w:r w:rsidR="0053226C">
        <w:rPr>
          <w:rFonts w:ascii="Myriad Pro" w:hAnsi="Myriad Pro"/>
          <w:sz w:val="26"/>
          <w:szCs w:val="26"/>
        </w:rPr>
        <w:t>№  </w:t>
      </w:r>
      <w:r w:rsidRPr="00F55BD2">
        <w:rPr>
          <w:rFonts w:ascii="Myriad Pro" w:hAnsi="Myriad Pro"/>
          <w:sz w:val="26"/>
          <w:szCs w:val="26"/>
        </w:rPr>
        <w:t>228-э.</w:t>
      </w:r>
    </w:p>
    <w:p w14:paraId="1CDFC524" w14:textId="10E8D08C" w:rsidR="000C37ED" w:rsidRPr="00F55BD2" w:rsidRDefault="000C37ED" w:rsidP="000C37ED">
      <w:pPr>
        <w:pStyle w:val="afb"/>
        <w:shd w:val="clear" w:color="auto" w:fill="FFFFFF"/>
        <w:spacing w:before="0" w:beforeAutospacing="0" w:after="0" w:afterAutospacing="0" w:line="360" w:lineRule="auto"/>
        <w:ind w:firstLine="567"/>
        <w:rPr>
          <w:rFonts w:ascii="Myriad Pro" w:hAnsi="Myriad Pro"/>
          <w:sz w:val="26"/>
          <w:szCs w:val="26"/>
        </w:rPr>
      </w:pPr>
      <w:r w:rsidRPr="00F55BD2">
        <w:rPr>
          <w:rFonts w:ascii="Myriad Pro" w:hAnsi="Myriad Pro"/>
          <w:sz w:val="26"/>
          <w:szCs w:val="26"/>
        </w:rPr>
        <w:t xml:space="preserve">По статье расходов «Расходы на оплату транзита в Республику Алтай» Управлением при расчете НВВ на 2016 год неправомерно исключены расходы на передачу электрической энергии из сетей филиала </w:t>
      </w:r>
      <w:r w:rsidR="0053226C">
        <w:rPr>
          <w:rFonts w:ascii="Myriad Pro" w:hAnsi="Myriad Pro"/>
          <w:sz w:val="26"/>
          <w:szCs w:val="26"/>
        </w:rPr>
        <w:t>ПАО </w:t>
      </w:r>
      <w:r w:rsidRPr="00F55BD2">
        <w:rPr>
          <w:rFonts w:ascii="Myriad Pro" w:hAnsi="Myriad Pro"/>
          <w:sz w:val="26"/>
          <w:szCs w:val="26"/>
        </w:rPr>
        <w:t xml:space="preserve">«МРСК Сибири» - «Алтайэнерго» в сети филиала </w:t>
      </w:r>
      <w:r w:rsidR="0053226C">
        <w:rPr>
          <w:rFonts w:ascii="Myriad Pro" w:hAnsi="Myriad Pro"/>
          <w:sz w:val="26"/>
          <w:szCs w:val="26"/>
        </w:rPr>
        <w:t>ПАО </w:t>
      </w:r>
      <w:r w:rsidRPr="00F55BD2">
        <w:rPr>
          <w:rFonts w:ascii="Myriad Pro" w:hAnsi="Myriad Pro"/>
          <w:sz w:val="26"/>
          <w:szCs w:val="26"/>
        </w:rPr>
        <w:t>«МРСК Сибири» - «Горно-Алтайские электрические сети» в размере 179 919,97 тыс. руб.</w:t>
      </w:r>
    </w:p>
    <w:p w14:paraId="4F9AC294" w14:textId="30FD7C6B" w:rsidR="000C37ED" w:rsidRDefault="000C37ED" w:rsidP="000C37ED">
      <w:pPr>
        <w:spacing w:line="360" w:lineRule="auto"/>
        <w:ind w:firstLine="567"/>
        <w:jc w:val="both"/>
        <w:rPr>
          <w:rFonts w:ascii="Myriad Pro" w:hAnsi="Myriad Pro"/>
          <w:sz w:val="26"/>
          <w:szCs w:val="26"/>
        </w:rPr>
      </w:pPr>
      <w:r w:rsidRPr="00F55BD2">
        <w:rPr>
          <w:rFonts w:ascii="Myriad Pro" w:hAnsi="Myriad Pro"/>
          <w:sz w:val="26"/>
          <w:szCs w:val="26"/>
        </w:rPr>
        <w:t xml:space="preserve">При этом, при рассмотрении спора ФАС России было выявлено, что при расчете базы инвестированного капитала, учитываемой при расчете НВВ Заявителя на каждый год (период регулирования) в течение долгосрочного периода регулирования, в нарушение положений пункта 2 Основ ценообразования </w:t>
      </w:r>
      <w:r w:rsidR="0053226C">
        <w:rPr>
          <w:rFonts w:ascii="Myriad Pro" w:hAnsi="Myriad Pro"/>
          <w:sz w:val="26"/>
          <w:szCs w:val="26"/>
        </w:rPr>
        <w:t>№  </w:t>
      </w:r>
      <w:r w:rsidRPr="00F55BD2">
        <w:rPr>
          <w:rFonts w:ascii="Myriad Pro" w:hAnsi="Myriad Pro"/>
          <w:sz w:val="26"/>
          <w:szCs w:val="26"/>
        </w:rPr>
        <w:t>1178 была включена стоимость активов, несвязанных с оказанием услуг по передаче электрической энергии.</w:t>
      </w:r>
    </w:p>
    <w:p w14:paraId="7F27930F" w14:textId="5B210C2E" w:rsidR="000C37ED" w:rsidRDefault="000C37ED" w:rsidP="000C37ED">
      <w:pPr>
        <w:spacing w:line="360" w:lineRule="auto"/>
        <w:ind w:firstLine="567"/>
        <w:jc w:val="both"/>
        <w:rPr>
          <w:rFonts w:ascii="Myriad Pro" w:hAnsi="Myriad Pro"/>
          <w:sz w:val="26"/>
          <w:szCs w:val="26"/>
        </w:rPr>
      </w:pPr>
      <w:bookmarkStart w:id="195" w:name="_Hlk52196786"/>
      <w:r>
        <w:rPr>
          <w:rFonts w:ascii="Myriad Pro" w:hAnsi="Myriad Pro"/>
          <w:sz w:val="26"/>
          <w:szCs w:val="26"/>
        </w:rPr>
        <w:t>У</w:t>
      </w:r>
      <w:r w:rsidRPr="00495F73">
        <w:rPr>
          <w:rFonts w:ascii="Myriad Pro" w:hAnsi="Myriad Pro"/>
          <w:sz w:val="26"/>
          <w:szCs w:val="26"/>
        </w:rPr>
        <w:t xml:space="preserve">правление </w:t>
      </w:r>
      <w:r>
        <w:rPr>
          <w:rFonts w:ascii="Myriad Pro" w:hAnsi="Myriad Pro"/>
          <w:sz w:val="26"/>
          <w:szCs w:val="26"/>
        </w:rPr>
        <w:t xml:space="preserve">по тарифам </w:t>
      </w:r>
      <w:r w:rsidRPr="00495F73">
        <w:rPr>
          <w:rFonts w:ascii="Myriad Pro" w:hAnsi="Myriad Pro"/>
          <w:sz w:val="26"/>
          <w:szCs w:val="26"/>
        </w:rPr>
        <w:t>не исполнило решение ФАС России от 16.11.2016</w:t>
      </w:r>
      <w:r>
        <w:rPr>
          <w:rFonts w:ascii="Myriad Pro" w:hAnsi="Myriad Pro"/>
          <w:sz w:val="26"/>
          <w:szCs w:val="26"/>
        </w:rPr>
        <w:t xml:space="preserve"> </w:t>
      </w:r>
      <w:r>
        <w:rPr>
          <w:rFonts w:ascii="Myriad Pro" w:hAnsi="Myriad Pro"/>
          <w:sz w:val="26"/>
          <w:szCs w:val="26"/>
        </w:rPr>
        <w:br/>
      </w:r>
      <w:r w:rsidR="0053226C">
        <w:rPr>
          <w:rFonts w:ascii="Myriad Pro" w:hAnsi="Myriad Pro"/>
          <w:sz w:val="26"/>
          <w:szCs w:val="26"/>
        </w:rPr>
        <w:t>№  </w:t>
      </w:r>
      <w:r w:rsidRPr="00495F73">
        <w:rPr>
          <w:rFonts w:ascii="Myriad Pro" w:hAnsi="Myriad Pro"/>
          <w:sz w:val="26"/>
          <w:szCs w:val="26"/>
        </w:rPr>
        <w:t>СП/78936/16</w:t>
      </w:r>
      <w:bookmarkEnd w:id="195"/>
      <w:r w:rsidRPr="00495F73">
        <w:rPr>
          <w:rFonts w:ascii="Myriad Pro" w:hAnsi="Myriad Pro"/>
          <w:sz w:val="26"/>
          <w:szCs w:val="26"/>
        </w:rPr>
        <w:t xml:space="preserve"> в установленный срок.</w:t>
      </w:r>
    </w:p>
    <w:p w14:paraId="2C41AAD9" w14:textId="47A67581" w:rsidR="000C37ED" w:rsidRPr="0073676E" w:rsidRDefault="000C37ED" w:rsidP="000C37ED">
      <w:pPr>
        <w:spacing w:line="360" w:lineRule="auto"/>
        <w:ind w:firstLine="567"/>
        <w:jc w:val="both"/>
        <w:rPr>
          <w:rFonts w:ascii="Myriad Pro" w:hAnsi="Myriad Pro"/>
          <w:sz w:val="26"/>
          <w:szCs w:val="26"/>
        </w:rPr>
      </w:pPr>
      <w:r>
        <w:rPr>
          <w:rFonts w:ascii="Myriad Pro" w:hAnsi="Myriad Pro"/>
          <w:sz w:val="26"/>
          <w:szCs w:val="26"/>
        </w:rPr>
        <w:t>При этом в 2017 году в</w:t>
      </w:r>
      <w:r w:rsidRPr="0073676E">
        <w:rPr>
          <w:rFonts w:ascii="Myriad Pro" w:hAnsi="Myriad Pro"/>
          <w:sz w:val="26"/>
          <w:szCs w:val="26"/>
        </w:rPr>
        <w:t xml:space="preserve"> рамках исполнения решения ФАС </w:t>
      </w:r>
      <w:r>
        <w:rPr>
          <w:rFonts w:ascii="Myriad Pro" w:hAnsi="Myriad Pro"/>
          <w:sz w:val="26"/>
          <w:szCs w:val="26"/>
        </w:rPr>
        <w:t xml:space="preserve">России </w:t>
      </w:r>
      <w:r w:rsidRPr="0073676E">
        <w:rPr>
          <w:rFonts w:ascii="Myriad Pro" w:hAnsi="Myriad Pro"/>
          <w:sz w:val="26"/>
          <w:szCs w:val="26"/>
        </w:rPr>
        <w:t xml:space="preserve">«О частичном удовлетворении требований </w:t>
      </w:r>
      <w:r w:rsidR="0053226C">
        <w:rPr>
          <w:rFonts w:ascii="Myriad Pro" w:hAnsi="Myriad Pro"/>
          <w:sz w:val="26"/>
          <w:szCs w:val="26"/>
        </w:rPr>
        <w:t>ПАО </w:t>
      </w:r>
      <w:r w:rsidRPr="0073676E">
        <w:rPr>
          <w:rFonts w:ascii="Myriad Pro" w:hAnsi="Myriad Pro"/>
          <w:sz w:val="26"/>
          <w:szCs w:val="26"/>
        </w:rPr>
        <w:t xml:space="preserve">«МРСК Сибири» </w:t>
      </w:r>
      <w:r>
        <w:rPr>
          <w:rFonts w:ascii="Myriad Pro" w:hAnsi="Myriad Pro"/>
          <w:sz w:val="26"/>
          <w:szCs w:val="26"/>
        </w:rPr>
        <w:t>У</w:t>
      </w:r>
      <w:r w:rsidRPr="0073676E">
        <w:rPr>
          <w:rFonts w:ascii="Myriad Pro" w:hAnsi="Myriad Pro"/>
          <w:sz w:val="26"/>
          <w:szCs w:val="26"/>
        </w:rPr>
        <w:t>правлением по тарифам произведена корректировк</w:t>
      </w:r>
      <w:r w:rsidR="003F73C9">
        <w:rPr>
          <w:rFonts w:ascii="Myriad Pro" w:hAnsi="Myriad Pro"/>
          <w:sz w:val="26"/>
          <w:szCs w:val="26"/>
        </w:rPr>
        <w:t>а</w:t>
      </w:r>
      <w:r w:rsidRPr="0073676E">
        <w:rPr>
          <w:rFonts w:ascii="Myriad Pro" w:hAnsi="Myriad Pro"/>
          <w:sz w:val="26"/>
          <w:szCs w:val="26"/>
        </w:rPr>
        <w:t xml:space="preserve"> необходимой валовой выручки</w:t>
      </w:r>
      <w:r>
        <w:rPr>
          <w:rFonts w:ascii="Myriad Pro" w:hAnsi="Myriad Pro"/>
          <w:sz w:val="26"/>
          <w:szCs w:val="26"/>
        </w:rPr>
        <w:t xml:space="preserve"> </w:t>
      </w:r>
      <w:r w:rsidRPr="0073676E">
        <w:rPr>
          <w:rFonts w:ascii="Myriad Pro" w:hAnsi="Myriad Pro"/>
          <w:sz w:val="26"/>
          <w:szCs w:val="26"/>
        </w:rPr>
        <w:t xml:space="preserve">филиала </w:t>
      </w:r>
      <w:r w:rsidR="0053226C">
        <w:rPr>
          <w:rFonts w:ascii="Myriad Pro" w:hAnsi="Myriad Pro"/>
          <w:sz w:val="26"/>
          <w:szCs w:val="26"/>
        </w:rPr>
        <w:t>ПАО </w:t>
      </w:r>
      <w:r w:rsidRPr="0073676E">
        <w:rPr>
          <w:rFonts w:ascii="Myriad Pro" w:hAnsi="Myriad Pro"/>
          <w:sz w:val="26"/>
          <w:szCs w:val="26"/>
        </w:rPr>
        <w:t>«МРСК Сибири» - «Алтайэнерго»</w:t>
      </w:r>
      <w:r>
        <w:rPr>
          <w:rFonts w:ascii="Myriad Pro" w:hAnsi="Myriad Pro"/>
          <w:sz w:val="26"/>
          <w:szCs w:val="26"/>
        </w:rPr>
        <w:t xml:space="preserve"> на 2017 год</w:t>
      </w:r>
      <w:r w:rsidRPr="0073676E">
        <w:rPr>
          <w:rFonts w:ascii="Myriad Pro" w:hAnsi="Myriad Pro"/>
          <w:sz w:val="26"/>
          <w:szCs w:val="26"/>
        </w:rPr>
        <w:t xml:space="preserve">, </w:t>
      </w:r>
      <w:r w:rsidR="0009605A">
        <w:rPr>
          <w:rFonts w:ascii="Myriad Pro" w:hAnsi="Myriad Pro"/>
          <w:sz w:val="26"/>
          <w:szCs w:val="26"/>
        </w:rPr>
        <w:t>с учетом пересмотра</w:t>
      </w:r>
      <w:r w:rsidR="0009605A" w:rsidRPr="0073676E">
        <w:rPr>
          <w:rFonts w:ascii="Myriad Pro" w:hAnsi="Myriad Pro"/>
          <w:sz w:val="26"/>
          <w:szCs w:val="26"/>
        </w:rPr>
        <w:t xml:space="preserve"> </w:t>
      </w:r>
      <w:r>
        <w:rPr>
          <w:rFonts w:ascii="Myriad Pro" w:hAnsi="Myriad Pro"/>
          <w:sz w:val="26"/>
          <w:szCs w:val="26"/>
        </w:rPr>
        <w:t>расходов</w:t>
      </w:r>
      <w:r w:rsidRPr="0073676E">
        <w:rPr>
          <w:rFonts w:ascii="Myriad Pro" w:hAnsi="Myriad Pro"/>
          <w:sz w:val="26"/>
          <w:szCs w:val="26"/>
        </w:rPr>
        <w:t xml:space="preserve"> на 2012 год и корректировки НВВ на 2013 -</w:t>
      </w:r>
      <w:r w:rsidR="0009605A">
        <w:rPr>
          <w:rFonts w:ascii="Myriad Pro" w:hAnsi="Myriad Pro"/>
          <w:sz w:val="26"/>
          <w:szCs w:val="26"/>
        </w:rPr>
        <w:t xml:space="preserve"> </w:t>
      </w:r>
      <w:r w:rsidRPr="0073676E">
        <w:rPr>
          <w:rFonts w:ascii="Myriad Pro" w:hAnsi="Myriad Pro"/>
          <w:sz w:val="26"/>
          <w:szCs w:val="26"/>
        </w:rPr>
        <w:t xml:space="preserve">2016 гг., в том числе с учетом утвержденной Минэнерго России инвестиционной программы для филиала </w:t>
      </w:r>
      <w:r w:rsidR="0053226C">
        <w:rPr>
          <w:rFonts w:ascii="Myriad Pro" w:hAnsi="Myriad Pro"/>
          <w:sz w:val="26"/>
          <w:szCs w:val="26"/>
        </w:rPr>
        <w:t>ПАО </w:t>
      </w:r>
      <w:r w:rsidRPr="0073676E">
        <w:rPr>
          <w:rFonts w:ascii="Myriad Pro" w:hAnsi="Myriad Pro"/>
          <w:sz w:val="26"/>
          <w:szCs w:val="26"/>
        </w:rPr>
        <w:t>«МРСК Сибири» - «Алтайэнерго» и базой инвестированного капитала, рассчитанной в соответствии с положением пункта 2 Основ ценообразования</w:t>
      </w:r>
      <w:r>
        <w:rPr>
          <w:rFonts w:ascii="Myriad Pro" w:hAnsi="Myriad Pro"/>
          <w:sz w:val="26"/>
          <w:szCs w:val="26"/>
        </w:rPr>
        <w:t xml:space="preserve"> </w:t>
      </w:r>
      <w:r w:rsidR="0053226C">
        <w:rPr>
          <w:rFonts w:ascii="Myriad Pro" w:hAnsi="Myriad Pro"/>
          <w:sz w:val="26"/>
          <w:szCs w:val="26"/>
        </w:rPr>
        <w:t>№  </w:t>
      </w:r>
      <w:r>
        <w:rPr>
          <w:rFonts w:ascii="Myriad Pro" w:hAnsi="Myriad Pro"/>
          <w:sz w:val="26"/>
          <w:szCs w:val="26"/>
        </w:rPr>
        <w:t>1178</w:t>
      </w:r>
      <w:r w:rsidRPr="0073676E">
        <w:rPr>
          <w:rFonts w:ascii="Myriad Pro" w:hAnsi="Myriad Pro"/>
          <w:sz w:val="26"/>
          <w:szCs w:val="26"/>
        </w:rPr>
        <w:t>.</w:t>
      </w:r>
    </w:p>
    <w:p w14:paraId="6E441F2C" w14:textId="77777777" w:rsidR="000C37ED" w:rsidRDefault="000C37ED" w:rsidP="000C37ED">
      <w:pPr>
        <w:spacing w:line="360" w:lineRule="auto"/>
        <w:ind w:firstLine="567"/>
        <w:jc w:val="both"/>
        <w:rPr>
          <w:rFonts w:ascii="Myriad Pro" w:hAnsi="Myriad Pro"/>
          <w:sz w:val="26"/>
          <w:szCs w:val="26"/>
        </w:rPr>
      </w:pPr>
      <w:r w:rsidRPr="0073676E">
        <w:rPr>
          <w:rFonts w:ascii="Myriad Pro" w:hAnsi="Myriad Pro"/>
          <w:sz w:val="26"/>
          <w:szCs w:val="26"/>
        </w:rPr>
        <w:lastRenderedPageBreak/>
        <w:t xml:space="preserve">По результатам пересмотра необходимой валовой выручки на 2012-2017 годы </w:t>
      </w:r>
      <w:r>
        <w:rPr>
          <w:rFonts w:ascii="Myriad Pro" w:hAnsi="Myriad Pro"/>
          <w:sz w:val="26"/>
          <w:szCs w:val="26"/>
        </w:rPr>
        <w:t>У</w:t>
      </w:r>
      <w:r w:rsidRPr="0073676E">
        <w:rPr>
          <w:rFonts w:ascii="Myriad Pro" w:hAnsi="Myriad Pro"/>
          <w:sz w:val="26"/>
          <w:szCs w:val="26"/>
        </w:rPr>
        <w:t>правлением по тарифам дополнительно учтены экономически обоснованные и исключены экономически необоснованные расходы (доходы)</w:t>
      </w:r>
      <w:r>
        <w:rPr>
          <w:rFonts w:ascii="Myriad Pro" w:hAnsi="Myriad Pro"/>
          <w:sz w:val="26"/>
          <w:szCs w:val="26"/>
        </w:rPr>
        <w:t>:</w:t>
      </w:r>
    </w:p>
    <w:p w14:paraId="466CBABE" w14:textId="77777777" w:rsidR="000C37ED" w:rsidRDefault="000C37ED" w:rsidP="000C37ED">
      <w:pPr>
        <w:spacing w:line="360" w:lineRule="auto"/>
        <w:ind w:firstLine="567"/>
        <w:jc w:val="both"/>
        <w:rPr>
          <w:rFonts w:ascii="Myriad Pro" w:hAnsi="Myriad Pro"/>
          <w:sz w:val="26"/>
          <w:szCs w:val="26"/>
        </w:rPr>
      </w:pPr>
      <w:r>
        <w:rPr>
          <w:rFonts w:ascii="Myriad Pro" w:hAnsi="Myriad Pro"/>
          <w:sz w:val="26"/>
          <w:szCs w:val="26"/>
        </w:rPr>
        <w:t xml:space="preserve">- </w:t>
      </w:r>
      <w:r w:rsidRPr="0073676E">
        <w:rPr>
          <w:rFonts w:ascii="Myriad Pro" w:hAnsi="Myriad Pro"/>
          <w:i/>
          <w:iCs/>
          <w:sz w:val="26"/>
          <w:szCs w:val="26"/>
        </w:rPr>
        <w:t>возврат и доход на инвестированный капитал</w:t>
      </w:r>
      <w:r w:rsidRPr="0073676E">
        <w:rPr>
          <w:rFonts w:ascii="Myriad Pro" w:hAnsi="Myriad Pro"/>
          <w:sz w:val="26"/>
          <w:szCs w:val="26"/>
        </w:rPr>
        <w:t xml:space="preserve"> дополнительно учтены доходы в размере </w:t>
      </w:r>
      <w:r>
        <w:rPr>
          <w:rFonts w:ascii="Myriad Pro" w:hAnsi="Myriad Pro"/>
          <w:sz w:val="26"/>
          <w:szCs w:val="26"/>
        </w:rPr>
        <w:t>12 898,65</w:t>
      </w:r>
      <w:r w:rsidRPr="0073676E">
        <w:rPr>
          <w:rFonts w:ascii="Myriad Pro" w:hAnsi="Myriad Pro"/>
          <w:sz w:val="26"/>
          <w:szCs w:val="26"/>
        </w:rPr>
        <w:t xml:space="preserve"> тыс. руб.</w:t>
      </w:r>
      <w:r>
        <w:rPr>
          <w:rFonts w:ascii="Myriad Pro" w:hAnsi="Myriad Pro"/>
          <w:sz w:val="26"/>
          <w:szCs w:val="26"/>
        </w:rPr>
        <w:t>;</w:t>
      </w:r>
    </w:p>
    <w:p w14:paraId="5444EA42" w14:textId="77777777" w:rsidR="000C37ED" w:rsidRPr="0073676E" w:rsidRDefault="000C37ED" w:rsidP="000C37ED">
      <w:pPr>
        <w:spacing w:line="360" w:lineRule="auto"/>
        <w:ind w:firstLine="567"/>
        <w:jc w:val="both"/>
        <w:rPr>
          <w:rFonts w:ascii="Myriad Pro" w:hAnsi="Myriad Pro"/>
          <w:sz w:val="26"/>
          <w:szCs w:val="26"/>
        </w:rPr>
      </w:pPr>
      <w:r>
        <w:rPr>
          <w:rFonts w:ascii="Myriad Pro" w:hAnsi="Myriad Pro"/>
          <w:sz w:val="26"/>
          <w:szCs w:val="26"/>
        </w:rPr>
        <w:t xml:space="preserve">- </w:t>
      </w:r>
      <w:r w:rsidRPr="0073676E">
        <w:rPr>
          <w:rFonts w:ascii="Myriad Pro" w:hAnsi="Myriad Pro"/>
          <w:i/>
          <w:iCs/>
          <w:sz w:val="26"/>
          <w:szCs w:val="26"/>
        </w:rPr>
        <w:t>корректировка по исполнению инвестиционной программы</w:t>
      </w:r>
      <w:r w:rsidRPr="0073676E">
        <w:rPr>
          <w:rFonts w:ascii="Myriad Pro" w:hAnsi="Myriad Pro"/>
          <w:sz w:val="26"/>
          <w:szCs w:val="26"/>
        </w:rPr>
        <w:t xml:space="preserve"> исключены средства в размере 165 067,40 тыс. руб.</w:t>
      </w:r>
    </w:p>
    <w:p w14:paraId="72DBBAA5" w14:textId="77777777" w:rsidR="000C37ED" w:rsidRDefault="000C37ED" w:rsidP="000C37ED">
      <w:pPr>
        <w:spacing w:line="360" w:lineRule="auto"/>
        <w:ind w:firstLine="567"/>
        <w:jc w:val="both"/>
        <w:rPr>
          <w:rFonts w:ascii="Myriad Pro" w:hAnsi="Myriad Pro"/>
          <w:sz w:val="26"/>
          <w:szCs w:val="26"/>
        </w:rPr>
      </w:pPr>
      <w:r>
        <w:rPr>
          <w:rFonts w:ascii="Myriad Pro" w:hAnsi="Myriad Pro"/>
          <w:sz w:val="26"/>
          <w:szCs w:val="26"/>
        </w:rPr>
        <w:t xml:space="preserve">- </w:t>
      </w:r>
      <w:r w:rsidRPr="0073676E">
        <w:rPr>
          <w:rFonts w:ascii="Myriad Pro" w:hAnsi="Myriad Pro"/>
          <w:i/>
          <w:iCs/>
          <w:sz w:val="26"/>
          <w:szCs w:val="26"/>
        </w:rPr>
        <w:t>неподконтрольные расходы</w:t>
      </w:r>
      <w:r w:rsidRPr="0073676E">
        <w:rPr>
          <w:rFonts w:ascii="Myriad Pro" w:hAnsi="Myriad Pro"/>
          <w:b/>
          <w:bCs/>
          <w:sz w:val="26"/>
          <w:szCs w:val="26"/>
        </w:rPr>
        <w:t xml:space="preserve"> </w:t>
      </w:r>
      <w:r w:rsidRPr="0073676E">
        <w:rPr>
          <w:rFonts w:ascii="Myriad Pro" w:hAnsi="Myriad Pro"/>
          <w:sz w:val="26"/>
          <w:szCs w:val="26"/>
        </w:rPr>
        <w:t>дополнительно учтены по статье «Расходы по судебным решениям, решениям ФСТ России о рассмотрении разногласий и досудебного урегулирования споров» расходы на оплату процентов и расходов на погашение заемных средств в размере 304 902,6 тыс. руб.</w:t>
      </w:r>
    </w:p>
    <w:p w14:paraId="72942F85" w14:textId="2EED307C" w:rsidR="000C37ED" w:rsidRDefault="001D1D18" w:rsidP="008021B8">
      <w:pPr>
        <w:spacing w:line="360" w:lineRule="auto"/>
        <w:ind w:firstLine="567"/>
        <w:jc w:val="both"/>
        <w:rPr>
          <w:rFonts w:ascii="Myriad Pro" w:hAnsi="Myriad Pro"/>
          <w:sz w:val="26"/>
          <w:szCs w:val="26"/>
        </w:rPr>
      </w:pPr>
      <w:r>
        <w:rPr>
          <w:rFonts w:ascii="Myriad Pro" w:hAnsi="Myriad Pro"/>
          <w:sz w:val="26"/>
          <w:szCs w:val="26"/>
        </w:rPr>
        <w:t>Р</w:t>
      </w:r>
      <w:r w:rsidR="000C37ED">
        <w:rPr>
          <w:rFonts w:ascii="Myriad Pro" w:hAnsi="Myriad Pro"/>
          <w:sz w:val="26"/>
          <w:szCs w:val="26"/>
        </w:rPr>
        <w:t xml:space="preserve">ешением ФАС России от </w:t>
      </w:r>
      <w:r w:rsidR="000C37ED" w:rsidRPr="00495F73">
        <w:rPr>
          <w:rFonts w:ascii="Myriad Pro" w:hAnsi="Myriad Pro"/>
          <w:sz w:val="26"/>
          <w:szCs w:val="26"/>
        </w:rPr>
        <w:t>16.11.2016</w:t>
      </w:r>
      <w:r w:rsidR="000C37ED">
        <w:rPr>
          <w:rFonts w:ascii="Myriad Pro" w:hAnsi="Myriad Pro"/>
          <w:sz w:val="26"/>
          <w:szCs w:val="26"/>
        </w:rPr>
        <w:t xml:space="preserve"> </w:t>
      </w:r>
      <w:r w:rsidR="0053226C">
        <w:rPr>
          <w:rFonts w:ascii="Myriad Pro" w:hAnsi="Myriad Pro"/>
          <w:sz w:val="26"/>
          <w:szCs w:val="26"/>
        </w:rPr>
        <w:t>№  </w:t>
      </w:r>
      <w:r w:rsidR="000C37ED" w:rsidRPr="00495F73">
        <w:rPr>
          <w:rFonts w:ascii="Myriad Pro" w:hAnsi="Myriad Pro"/>
          <w:sz w:val="26"/>
          <w:szCs w:val="26"/>
        </w:rPr>
        <w:t>СП/78936/16</w:t>
      </w:r>
      <w:r w:rsidR="000C37ED">
        <w:rPr>
          <w:rFonts w:ascii="Myriad Pro" w:hAnsi="Myriad Pro"/>
          <w:sz w:val="26"/>
          <w:szCs w:val="26"/>
        </w:rPr>
        <w:t xml:space="preserve"> в части расходов по статьям: «</w:t>
      </w:r>
      <w:r w:rsidR="000C37ED" w:rsidRPr="00003546">
        <w:rPr>
          <w:rFonts w:ascii="Myriad Pro" w:hAnsi="Myriad Pro"/>
          <w:sz w:val="26"/>
          <w:szCs w:val="26"/>
        </w:rPr>
        <w:t>Доходы от сдачи в аренду имущества</w:t>
      </w:r>
      <w:r w:rsidR="000C37ED">
        <w:rPr>
          <w:rFonts w:ascii="Myriad Pro" w:hAnsi="Myriad Pro"/>
          <w:sz w:val="26"/>
          <w:szCs w:val="26"/>
        </w:rPr>
        <w:t>», «</w:t>
      </w:r>
      <w:r w:rsidR="000C37ED" w:rsidRPr="00003546">
        <w:rPr>
          <w:rFonts w:ascii="Myriad Pro" w:hAnsi="Myriad Pro"/>
          <w:sz w:val="26"/>
          <w:szCs w:val="26"/>
        </w:rPr>
        <w:t>Стоимость (процентов) заемных средств, привлеченных для осуществления регулируемой деятельности и расходы, направленные на погашение заемных средств, расходы из прибыли</w:t>
      </w:r>
      <w:r w:rsidR="000C37ED">
        <w:rPr>
          <w:rFonts w:ascii="Myriad Pro" w:hAnsi="Myriad Pro"/>
          <w:sz w:val="26"/>
          <w:szCs w:val="26"/>
        </w:rPr>
        <w:t>», «</w:t>
      </w:r>
      <w:r w:rsidR="000C37ED" w:rsidRPr="00003546">
        <w:rPr>
          <w:rFonts w:ascii="Myriad Pro" w:hAnsi="Myriad Pro"/>
          <w:sz w:val="26"/>
          <w:szCs w:val="26"/>
        </w:rPr>
        <w:t>Расходы территориальной сетевой организации на оплату транзита на территорию Республики Алтай</w:t>
      </w:r>
      <w:r w:rsidR="000C37ED">
        <w:rPr>
          <w:rFonts w:ascii="Myriad Pro" w:hAnsi="Myriad Pro"/>
          <w:sz w:val="26"/>
          <w:szCs w:val="26"/>
        </w:rPr>
        <w:t>», «</w:t>
      </w:r>
      <w:r w:rsidR="000C37ED" w:rsidRPr="00003546">
        <w:rPr>
          <w:rFonts w:ascii="Myriad Pro" w:hAnsi="Myriad Pro"/>
          <w:sz w:val="26"/>
          <w:szCs w:val="26"/>
        </w:rPr>
        <w:t>Расходы территориальной сетевой организации с учетом снижения полезного отпуска электрической энергии и изменения структуры потребления за 2014 год</w:t>
      </w:r>
      <w:r w:rsidR="000C37ED">
        <w:rPr>
          <w:rFonts w:ascii="Myriad Pro" w:hAnsi="Myriad Pro"/>
          <w:sz w:val="26"/>
          <w:szCs w:val="26"/>
        </w:rPr>
        <w:t>», «В</w:t>
      </w:r>
      <w:r w:rsidR="000C37ED" w:rsidRPr="00003546">
        <w:rPr>
          <w:rFonts w:ascii="Myriad Pro" w:hAnsi="Myriad Pro"/>
          <w:sz w:val="26"/>
          <w:szCs w:val="26"/>
        </w:rPr>
        <w:t>ыпадающи</w:t>
      </w:r>
      <w:r w:rsidR="000C37ED">
        <w:rPr>
          <w:rFonts w:ascii="Myriad Pro" w:hAnsi="Myriad Pro"/>
          <w:sz w:val="26"/>
          <w:szCs w:val="26"/>
        </w:rPr>
        <w:t>е</w:t>
      </w:r>
      <w:r w:rsidR="000C37ED" w:rsidRPr="00003546">
        <w:rPr>
          <w:rFonts w:ascii="Myriad Pro" w:hAnsi="Myriad Pro"/>
          <w:sz w:val="26"/>
          <w:szCs w:val="26"/>
        </w:rPr>
        <w:t xml:space="preserve"> доход</w:t>
      </w:r>
      <w:r w:rsidR="000C37ED">
        <w:rPr>
          <w:rFonts w:ascii="Myriad Pro" w:hAnsi="Myriad Pro"/>
          <w:sz w:val="26"/>
          <w:szCs w:val="26"/>
        </w:rPr>
        <w:t>ы</w:t>
      </w:r>
      <w:r w:rsidR="000C37ED" w:rsidRPr="00003546">
        <w:rPr>
          <w:rFonts w:ascii="Myriad Pro" w:hAnsi="Myriad Pro"/>
          <w:sz w:val="26"/>
          <w:szCs w:val="26"/>
        </w:rPr>
        <w:t>, связанны</w:t>
      </w:r>
      <w:r w:rsidR="000C37ED">
        <w:rPr>
          <w:rFonts w:ascii="Myriad Pro" w:hAnsi="Myriad Pro"/>
          <w:sz w:val="26"/>
          <w:szCs w:val="26"/>
        </w:rPr>
        <w:t>е</w:t>
      </w:r>
      <w:r w:rsidR="000C37ED" w:rsidRPr="00003546">
        <w:rPr>
          <w:rFonts w:ascii="Myriad Pro" w:hAnsi="Myriad Pro"/>
          <w:sz w:val="26"/>
          <w:szCs w:val="26"/>
        </w:rPr>
        <w:t xml:space="preserve"> с осуществлением технологического присоединения </w:t>
      </w:r>
      <w:r w:rsidR="000C37ED" w:rsidRPr="008021B8">
        <w:rPr>
          <w:rFonts w:ascii="Myriad Pro" w:hAnsi="Myriad Pro"/>
          <w:sz w:val="26"/>
          <w:szCs w:val="26"/>
        </w:rPr>
        <w:t xml:space="preserve">к электрическим сетям филиала», при этом ФАС России обязало орган регулирования </w:t>
      </w:r>
      <w:r w:rsidR="000C37ED" w:rsidRPr="00DE5A0D">
        <w:rPr>
          <w:rFonts w:ascii="Myriad Pro" w:hAnsi="Myriad Pro"/>
          <w:sz w:val="26"/>
          <w:szCs w:val="26"/>
        </w:rPr>
        <w:t xml:space="preserve">пересмотреть </w:t>
      </w:r>
      <w:r w:rsidR="008021B8" w:rsidRPr="00DE5A0D">
        <w:rPr>
          <w:rFonts w:ascii="Myriad Pro" w:hAnsi="Myriad Pro"/>
          <w:sz w:val="26"/>
          <w:szCs w:val="26"/>
        </w:rPr>
        <w:t xml:space="preserve">базу </w:t>
      </w:r>
      <w:r w:rsidR="000C37ED" w:rsidRPr="00DE5A0D">
        <w:rPr>
          <w:rFonts w:ascii="Myriad Pro" w:hAnsi="Myriad Pro"/>
          <w:sz w:val="26"/>
          <w:szCs w:val="26"/>
        </w:rPr>
        <w:t xml:space="preserve">инвестированного капитала и </w:t>
      </w:r>
      <w:r w:rsidR="008021B8" w:rsidRPr="008021B8">
        <w:rPr>
          <w:rFonts w:ascii="Myriad Pro" w:hAnsi="Myriad Pro"/>
          <w:sz w:val="26"/>
          <w:szCs w:val="26"/>
        </w:rPr>
        <w:t xml:space="preserve">провести расчеты НВВ филиала </w:t>
      </w:r>
      <w:r w:rsidR="0053226C">
        <w:rPr>
          <w:rFonts w:ascii="Myriad Pro" w:hAnsi="Myriad Pro"/>
          <w:sz w:val="26"/>
          <w:szCs w:val="26"/>
        </w:rPr>
        <w:t>ПАО </w:t>
      </w:r>
      <w:r w:rsidR="008021B8" w:rsidRPr="008021B8">
        <w:rPr>
          <w:rFonts w:ascii="Myriad Pro" w:hAnsi="Myriad Pro"/>
          <w:sz w:val="26"/>
          <w:szCs w:val="26"/>
        </w:rPr>
        <w:t>«МРСК Сибири» - «Алтайэнерго» на</w:t>
      </w:r>
      <w:r w:rsidR="008021B8">
        <w:rPr>
          <w:rFonts w:ascii="Myriad Pro" w:hAnsi="Myriad Pro"/>
          <w:sz w:val="26"/>
          <w:szCs w:val="26"/>
        </w:rPr>
        <w:t xml:space="preserve"> </w:t>
      </w:r>
      <w:r w:rsidR="008021B8" w:rsidRPr="008021B8">
        <w:rPr>
          <w:rFonts w:ascii="Myriad Pro" w:hAnsi="Myriad Pro"/>
          <w:sz w:val="26"/>
          <w:szCs w:val="26"/>
        </w:rPr>
        <w:t>2012 год и корректировок НВВ на 2013-2016 гг. в соответствии с законодательством</w:t>
      </w:r>
      <w:r w:rsidR="008021B8">
        <w:rPr>
          <w:rFonts w:ascii="Myriad Pro" w:hAnsi="Myriad Pro"/>
          <w:sz w:val="26"/>
          <w:szCs w:val="26"/>
        </w:rPr>
        <w:t xml:space="preserve"> </w:t>
      </w:r>
      <w:r w:rsidR="008021B8" w:rsidRPr="008021B8">
        <w:rPr>
          <w:rFonts w:ascii="Myriad Pro" w:hAnsi="Myriad Pro"/>
          <w:sz w:val="26"/>
          <w:szCs w:val="26"/>
        </w:rPr>
        <w:t>о государственном регулировании цен (тарифов) в электроэнергетике, в том числе с</w:t>
      </w:r>
      <w:r w:rsidR="008021B8">
        <w:rPr>
          <w:rFonts w:ascii="Myriad Pro" w:hAnsi="Myriad Pro"/>
          <w:sz w:val="26"/>
          <w:szCs w:val="26"/>
        </w:rPr>
        <w:t xml:space="preserve"> </w:t>
      </w:r>
      <w:r w:rsidR="008021B8" w:rsidRPr="008021B8">
        <w:rPr>
          <w:rFonts w:ascii="Myriad Pro" w:hAnsi="Myriad Pro"/>
          <w:sz w:val="26"/>
          <w:szCs w:val="26"/>
        </w:rPr>
        <w:t>учетом утвержденной Минэнерго России инвестиционной программой для филиала</w:t>
      </w:r>
      <w:r w:rsidR="008021B8">
        <w:rPr>
          <w:rFonts w:ascii="Myriad Pro" w:hAnsi="Myriad Pro"/>
          <w:sz w:val="26"/>
          <w:szCs w:val="26"/>
        </w:rPr>
        <w:t xml:space="preserve"> </w:t>
      </w:r>
      <w:r w:rsidR="0053226C">
        <w:rPr>
          <w:rFonts w:ascii="Myriad Pro" w:hAnsi="Myriad Pro"/>
          <w:sz w:val="26"/>
          <w:szCs w:val="26"/>
        </w:rPr>
        <w:t>ПАО </w:t>
      </w:r>
      <w:r w:rsidR="008021B8" w:rsidRPr="008021B8">
        <w:rPr>
          <w:rFonts w:ascii="Myriad Pro" w:hAnsi="Myriad Pro"/>
          <w:sz w:val="26"/>
          <w:szCs w:val="26"/>
        </w:rPr>
        <w:t>«МРСК Сибири» - «Алтайэнерго»</w:t>
      </w:r>
      <w:r w:rsidR="000C37ED">
        <w:rPr>
          <w:rFonts w:ascii="Myriad Pro" w:hAnsi="Myriad Pro"/>
          <w:sz w:val="26"/>
          <w:szCs w:val="26"/>
        </w:rPr>
        <w:t>.</w:t>
      </w:r>
    </w:p>
    <w:p w14:paraId="39EFEA97" w14:textId="62EC2F68" w:rsidR="000C37ED" w:rsidRDefault="000C37ED" w:rsidP="000C37ED">
      <w:pPr>
        <w:spacing w:line="360" w:lineRule="auto"/>
        <w:ind w:firstLine="567"/>
        <w:jc w:val="both"/>
        <w:rPr>
          <w:rFonts w:ascii="Myriad Pro" w:hAnsi="Myriad Pro"/>
          <w:sz w:val="26"/>
          <w:szCs w:val="26"/>
        </w:rPr>
      </w:pPr>
      <w:r w:rsidRPr="000725F1">
        <w:rPr>
          <w:rFonts w:ascii="Myriad Pro" w:hAnsi="Myriad Pro"/>
          <w:sz w:val="26"/>
          <w:szCs w:val="26"/>
          <w:lang w:eastAsia="en-US"/>
        </w:rPr>
        <w:t xml:space="preserve">Расчет </w:t>
      </w:r>
      <w:r w:rsidRPr="000725F1">
        <w:rPr>
          <w:rFonts w:ascii="Myriad Pro" w:hAnsi="Myriad Pro"/>
          <w:bCs/>
          <w:sz w:val="26"/>
          <w:szCs w:val="26"/>
        </w:rPr>
        <w:t xml:space="preserve">значений </w:t>
      </w:r>
      <w:r w:rsidRPr="0073676E">
        <w:rPr>
          <w:rFonts w:ascii="Myriad Pro" w:hAnsi="Myriad Pro"/>
          <w:sz w:val="26"/>
          <w:szCs w:val="26"/>
        </w:rPr>
        <w:t>дополнительно учтен</w:t>
      </w:r>
      <w:r>
        <w:rPr>
          <w:rFonts w:ascii="Myriad Pro" w:hAnsi="Myriad Pro"/>
          <w:sz w:val="26"/>
          <w:szCs w:val="26"/>
        </w:rPr>
        <w:t>н</w:t>
      </w:r>
      <w:r w:rsidRPr="0073676E">
        <w:rPr>
          <w:rFonts w:ascii="Myriad Pro" w:hAnsi="Myriad Pro"/>
          <w:sz w:val="26"/>
          <w:szCs w:val="26"/>
        </w:rPr>
        <w:t>ы</w:t>
      </w:r>
      <w:r>
        <w:rPr>
          <w:rFonts w:ascii="Myriad Pro" w:hAnsi="Myriad Pro"/>
          <w:sz w:val="26"/>
          <w:szCs w:val="26"/>
        </w:rPr>
        <w:t>х</w:t>
      </w:r>
      <w:r w:rsidRPr="0073676E">
        <w:rPr>
          <w:rFonts w:ascii="Myriad Pro" w:hAnsi="Myriad Pro"/>
          <w:sz w:val="26"/>
          <w:szCs w:val="26"/>
        </w:rPr>
        <w:t xml:space="preserve"> экономически обоснованны</w:t>
      </w:r>
      <w:r>
        <w:rPr>
          <w:rFonts w:ascii="Myriad Pro" w:hAnsi="Myriad Pro"/>
          <w:sz w:val="26"/>
          <w:szCs w:val="26"/>
        </w:rPr>
        <w:t>х</w:t>
      </w:r>
      <w:r w:rsidRPr="0073676E">
        <w:rPr>
          <w:rFonts w:ascii="Myriad Pro" w:hAnsi="Myriad Pro"/>
          <w:sz w:val="26"/>
          <w:szCs w:val="26"/>
        </w:rPr>
        <w:t xml:space="preserve"> и исключен</w:t>
      </w:r>
      <w:r>
        <w:rPr>
          <w:rFonts w:ascii="Myriad Pro" w:hAnsi="Myriad Pro"/>
          <w:sz w:val="26"/>
          <w:szCs w:val="26"/>
        </w:rPr>
        <w:t>н</w:t>
      </w:r>
      <w:r w:rsidRPr="0073676E">
        <w:rPr>
          <w:rFonts w:ascii="Myriad Pro" w:hAnsi="Myriad Pro"/>
          <w:sz w:val="26"/>
          <w:szCs w:val="26"/>
        </w:rPr>
        <w:t>ы</w:t>
      </w:r>
      <w:r>
        <w:rPr>
          <w:rFonts w:ascii="Myriad Pro" w:hAnsi="Myriad Pro"/>
          <w:sz w:val="26"/>
          <w:szCs w:val="26"/>
        </w:rPr>
        <w:t>х</w:t>
      </w:r>
      <w:r w:rsidRPr="0073676E">
        <w:rPr>
          <w:rFonts w:ascii="Myriad Pro" w:hAnsi="Myriad Pro"/>
          <w:sz w:val="26"/>
          <w:szCs w:val="26"/>
        </w:rPr>
        <w:t xml:space="preserve"> экономически необоснованн</w:t>
      </w:r>
      <w:r>
        <w:rPr>
          <w:rFonts w:ascii="Myriad Pro" w:hAnsi="Myriad Pro"/>
          <w:sz w:val="26"/>
          <w:szCs w:val="26"/>
        </w:rPr>
        <w:t>ых</w:t>
      </w:r>
      <w:r w:rsidRPr="0073676E">
        <w:rPr>
          <w:rFonts w:ascii="Myriad Pro" w:hAnsi="Myriad Pro"/>
          <w:sz w:val="26"/>
          <w:szCs w:val="26"/>
        </w:rPr>
        <w:t xml:space="preserve"> расход</w:t>
      </w:r>
      <w:r>
        <w:rPr>
          <w:rFonts w:ascii="Myriad Pro" w:hAnsi="Myriad Pro"/>
          <w:sz w:val="26"/>
          <w:szCs w:val="26"/>
        </w:rPr>
        <w:t>ов</w:t>
      </w:r>
      <w:r w:rsidRPr="0073676E">
        <w:rPr>
          <w:rFonts w:ascii="Myriad Pro" w:hAnsi="Myriad Pro"/>
          <w:sz w:val="26"/>
          <w:szCs w:val="26"/>
        </w:rPr>
        <w:t xml:space="preserve"> (доход</w:t>
      </w:r>
      <w:r>
        <w:rPr>
          <w:rFonts w:ascii="Myriad Pro" w:hAnsi="Myriad Pro"/>
          <w:sz w:val="26"/>
          <w:szCs w:val="26"/>
        </w:rPr>
        <w:t>ов</w:t>
      </w:r>
      <w:r w:rsidRPr="0073676E">
        <w:rPr>
          <w:rFonts w:ascii="Myriad Pro" w:hAnsi="Myriad Pro"/>
          <w:sz w:val="26"/>
          <w:szCs w:val="26"/>
        </w:rPr>
        <w:t>)</w:t>
      </w:r>
      <w:r>
        <w:rPr>
          <w:rFonts w:ascii="Myriad Pro" w:hAnsi="Myriad Pro"/>
          <w:sz w:val="26"/>
          <w:szCs w:val="26"/>
        </w:rPr>
        <w:t xml:space="preserve"> </w:t>
      </w:r>
      <w:r>
        <w:rPr>
          <w:rFonts w:ascii="Myriad Pro" w:hAnsi="Myriad Pro"/>
          <w:bCs/>
          <w:sz w:val="26"/>
          <w:szCs w:val="26"/>
        </w:rPr>
        <w:t xml:space="preserve">не отражены в выписке из протокола от 12.07.2017 </w:t>
      </w:r>
      <w:r w:rsidR="0053226C">
        <w:rPr>
          <w:rFonts w:ascii="Myriad Pro" w:hAnsi="Myriad Pro"/>
          <w:bCs/>
          <w:sz w:val="26"/>
          <w:szCs w:val="26"/>
        </w:rPr>
        <w:t>№  </w:t>
      </w:r>
      <w:r>
        <w:rPr>
          <w:rFonts w:ascii="Myriad Pro" w:hAnsi="Myriad Pro"/>
          <w:bCs/>
          <w:sz w:val="26"/>
          <w:szCs w:val="26"/>
        </w:rPr>
        <w:t>32-э</w:t>
      </w:r>
      <w:r w:rsidRPr="000725F1">
        <w:rPr>
          <w:rFonts w:ascii="Myriad Pro" w:hAnsi="Myriad Pro"/>
          <w:sz w:val="26"/>
          <w:szCs w:val="26"/>
          <w:lang w:eastAsia="en-US"/>
        </w:rPr>
        <w:t>.</w:t>
      </w:r>
    </w:p>
    <w:p w14:paraId="440784A3" w14:textId="77777777" w:rsidR="000C37ED" w:rsidRDefault="000C37ED" w:rsidP="000C37ED">
      <w:pPr>
        <w:spacing w:line="360" w:lineRule="auto"/>
        <w:ind w:firstLine="567"/>
        <w:jc w:val="both"/>
        <w:rPr>
          <w:rFonts w:ascii="Myriad Pro" w:hAnsi="Myriad Pro"/>
          <w:sz w:val="26"/>
          <w:szCs w:val="26"/>
        </w:rPr>
      </w:pPr>
      <w:r w:rsidRPr="004C1E0E">
        <w:rPr>
          <w:rFonts w:ascii="Myriad Pro" w:hAnsi="Myriad Pro"/>
          <w:color w:val="0D0D0D" w:themeColor="text1" w:themeTint="F2"/>
          <w:sz w:val="26"/>
          <w:szCs w:val="26"/>
        </w:rPr>
        <w:lastRenderedPageBreak/>
        <w:t xml:space="preserve">Исполнителем выполнен альтернативный расчет </w:t>
      </w:r>
      <w:r w:rsidRPr="004166B8">
        <w:rPr>
          <w:rFonts w:ascii="Myriad Pro" w:hAnsi="Myriad Pro"/>
          <w:color w:val="000000"/>
          <w:sz w:val="26"/>
          <w:szCs w:val="26"/>
        </w:rPr>
        <w:t>корректировки необходимой валовой выручки в связи с изменением (неисполнением) инвестиционной программы</w:t>
      </w:r>
      <w:r>
        <w:rPr>
          <w:rFonts w:ascii="Myriad Pro" w:hAnsi="Myriad Pro"/>
          <w:color w:val="000000"/>
          <w:sz w:val="26"/>
          <w:szCs w:val="26"/>
        </w:rPr>
        <w:t xml:space="preserve"> в 2014 году и определен возврат и доход на капитал в соответствии с действующим на момент принятия тарифных решений (01.01.2016) законодательством.</w:t>
      </w:r>
    </w:p>
    <w:p w14:paraId="6F783CA0" w14:textId="480E3FD2" w:rsidR="000C37ED" w:rsidRPr="004166B8" w:rsidRDefault="000C37ED" w:rsidP="000C37ED">
      <w:pPr>
        <w:spacing w:line="360" w:lineRule="auto"/>
        <w:ind w:firstLine="567"/>
        <w:jc w:val="both"/>
        <w:rPr>
          <w:rFonts w:ascii="Myriad Pro" w:hAnsi="Myriad Pro"/>
          <w:sz w:val="26"/>
          <w:szCs w:val="26"/>
        </w:rPr>
      </w:pPr>
      <w:r w:rsidRPr="004166B8">
        <w:rPr>
          <w:rFonts w:ascii="Myriad Pro" w:hAnsi="Myriad Pro"/>
          <w:color w:val="000000"/>
          <w:sz w:val="26"/>
          <w:szCs w:val="26"/>
        </w:rPr>
        <w:t xml:space="preserve">Порядок проведения корректировки необходимой валовой выручки в связи с изменением (неисполнением) инвестиционной программы определен пунктом 42 Методических указаний </w:t>
      </w:r>
      <w:r w:rsidR="0053226C">
        <w:rPr>
          <w:rFonts w:ascii="Myriad Pro" w:hAnsi="Myriad Pro"/>
          <w:color w:val="000000"/>
          <w:sz w:val="26"/>
          <w:szCs w:val="26"/>
        </w:rPr>
        <w:t>№  </w:t>
      </w:r>
      <w:r w:rsidRPr="004166B8">
        <w:rPr>
          <w:rFonts w:ascii="Myriad Pro" w:hAnsi="Myriad Pro"/>
          <w:color w:val="000000"/>
          <w:sz w:val="26"/>
          <w:szCs w:val="26"/>
        </w:rPr>
        <w:t>228-э.</w:t>
      </w:r>
    </w:p>
    <w:p w14:paraId="72BAB70A" w14:textId="77777777" w:rsidR="000C37ED" w:rsidRPr="004166B8" w:rsidRDefault="000C37ED" w:rsidP="000C37ED">
      <w:pPr>
        <w:autoSpaceDE w:val="0"/>
        <w:autoSpaceDN w:val="0"/>
        <w:adjustRightInd w:val="0"/>
        <w:spacing w:line="360" w:lineRule="auto"/>
        <w:ind w:firstLine="567"/>
        <w:jc w:val="both"/>
        <w:rPr>
          <w:rFonts w:ascii="Myriad Pro" w:eastAsiaTheme="minorHAnsi" w:hAnsi="Myriad Pro"/>
          <w:sz w:val="26"/>
          <w:szCs w:val="26"/>
          <w:lang w:eastAsia="en-US"/>
        </w:rPr>
      </w:pPr>
      <w:r w:rsidRPr="004166B8">
        <w:rPr>
          <w:rFonts w:ascii="Myriad Pro" w:eastAsiaTheme="minorHAnsi" w:hAnsi="Myriad Pro"/>
          <w:sz w:val="26"/>
          <w:szCs w:val="26"/>
          <w:lang w:eastAsia="en-US"/>
        </w:rPr>
        <w:t xml:space="preserve">Величина </w:t>
      </w:r>
      <w:r w:rsidRPr="004166B8">
        <w:rPr>
          <w:rFonts w:ascii="Myriad Pro" w:eastAsiaTheme="minorHAnsi" w:hAnsi="Myriad Pro"/>
          <w:noProof/>
          <w:position w:val="-8"/>
          <w:sz w:val="26"/>
          <w:szCs w:val="26"/>
        </w:rPr>
        <w:drawing>
          <wp:inline distT="0" distB="0" distL="0" distR="0" wp14:anchorId="4572F52E" wp14:editId="6634CACA">
            <wp:extent cx="763270" cy="238760"/>
            <wp:effectExtent l="0" t="0" r="0" b="0"/>
            <wp:docPr id="30"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763270" cy="238760"/>
                    </a:xfrm>
                    <a:prstGeom prst="rect">
                      <a:avLst/>
                    </a:prstGeom>
                    <a:noFill/>
                    <a:ln w="9525">
                      <a:noFill/>
                      <a:miter lim="800000"/>
                      <a:headEnd/>
                      <a:tailEnd/>
                    </a:ln>
                  </pic:spPr>
                </pic:pic>
              </a:graphicData>
            </a:graphic>
          </wp:inline>
        </w:drawing>
      </w:r>
      <w:r w:rsidRPr="004166B8">
        <w:rPr>
          <w:rFonts w:ascii="Myriad Pro" w:eastAsiaTheme="minorHAnsi" w:hAnsi="Myriad Pro"/>
          <w:sz w:val="26"/>
          <w:szCs w:val="26"/>
          <w:lang w:eastAsia="en-US"/>
        </w:rPr>
        <w:t xml:space="preserve"> по результатам деятельности за год i-j, относящийся к указанному в настоящем абзаце долгосрочному периоду регулирования:</w:t>
      </w:r>
    </w:p>
    <w:p w14:paraId="000CF0A6" w14:textId="77777777" w:rsidR="000C37ED" w:rsidRPr="004166B8" w:rsidRDefault="000C37ED" w:rsidP="000C37ED">
      <w:pPr>
        <w:autoSpaceDE w:val="0"/>
        <w:autoSpaceDN w:val="0"/>
        <w:adjustRightInd w:val="0"/>
        <w:ind w:firstLine="567"/>
        <w:rPr>
          <w:rFonts w:ascii="Myriad Pro" w:eastAsiaTheme="minorHAnsi" w:hAnsi="Myriad Pro"/>
          <w:sz w:val="26"/>
          <w:szCs w:val="26"/>
          <w:lang w:eastAsia="en-US"/>
        </w:rPr>
      </w:pPr>
      <w:r w:rsidRPr="0050561F">
        <w:rPr>
          <w:rFonts w:ascii="Myriad Pro" w:eastAsiaTheme="minorHAnsi" w:hAnsi="Myriad Pro"/>
          <w:noProof/>
          <w:position w:val="-28"/>
          <w:sz w:val="26"/>
          <w:szCs w:val="26"/>
        </w:rPr>
        <w:t xml:space="preserve"> </w:t>
      </w:r>
      <w:r w:rsidRPr="004166B8">
        <w:rPr>
          <w:rFonts w:ascii="Myriad Pro" w:eastAsiaTheme="minorHAnsi" w:hAnsi="Myriad Pro"/>
          <w:noProof/>
          <w:position w:val="-28"/>
          <w:sz w:val="26"/>
          <w:szCs w:val="26"/>
        </w:rPr>
        <w:drawing>
          <wp:inline distT="0" distB="0" distL="0" distR="0" wp14:anchorId="12548280" wp14:editId="4F1F172E">
            <wp:extent cx="3506470" cy="492760"/>
            <wp:effectExtent l="0" t="0" r="0" b="0"/>
            <wp:docPr id="2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srcRect/>
                    <a:stretch>
                      <a:fillRect/>
                    </a:stretch>
                  </pic:blipFill>
                  <pic:spPr bwMode="auto">
                    <a:xfrm>
                      <a:off x="0" y="0"/>
                      <a:ext cx="3506470" cy="492760"/>
                    </a:xfrm>
                    <a:prstGeom prst="rect">
                      <a:avLst/>
                    </a:prstGeom>
                    <a:noFill/>
                    <a:ln w="9525">
                      <a:noFill/>
                      <a:miter lim="800000"/>
                      <a:headEnd/>
                      <a:tailEnd/>
                    </a:ln>
                  </pic:spPr>
                </pic:pic>
              </a:graphicData>
            </a:graphic>
          </wp:inline>
        </w:drawing>
      </w:r>
    </w:p>
    <w:p w14:paraId="337A1BA4" w14:textId="77777777" w:rsidR="000C37ED" w:rsidRDefault="000C37ED" w:rsidP="000C37ED">
      <w:pPr>
        <w:autoSpaceDE w:val="0"/>
        <w:autoSpaceDN w:val="0"/>
        <w:adjustRightInd w:val="0"/>
        <w:spacing w:line="360" w:lineRule="auto"/>
        <w:ind w:firstLine="567"/>
        <w:jc w:val="both"/>
        <w:rPr>
          <w:rFonts w:ascii="Myriad Pro" w:hAnsi="Myriad Pro"/>
          <w:sz w:val="26"/>
          <w:szCs w:val="26"/>
        </w:rPr>
      </w:pPr>
      <w:r w:rsidRPr="004166B8">
        <w:rPr>
          <w:rFonts w:ascii="Myriad Pro" w:eastAsiaTheme="minorHAnsi" w:hAnsi="Myriad Pro" w:cs="Arial"/>
          <w:noProof/>
          <w:position w:val="-10"/>
          <w:sz w:val="20"/>
          <w:szCs w:val="20"/>
        </w:rPr>
        <w:drawing>
          <wp:inline distT="0" distB="0" distL="0" distR="0" wp14:anchorId="76C91FC4" wp14:editId="1CD49D2A">
            <wp:extent cx="4524375" cy="262255"/>
            <wp:effectExtent l="0" t="0" r="9525" b="0"/>
            <wp:docPr id="453"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srcRect/>
                    <a:stretch>
                      <a:fillRect/>
                    </a:stretch>
                  </pic:blipFill>
                  <pic:spPr bwMode="auto">
                    <a:xfrm>
                      <a:off x="0" y="0"/>
                      <a:ext cx="4524375" cy="262255"/>
                    </a:xfrm>
                    <a:prstGeom prst="rect">
                      <a:avLst/>
                    </a:prstGeom>
                    <a:noFill/>
                    <a:ln w="9525">
                      <a:noFill/>
                      <a:miter lim="800000"/>
                      <a:headEnd/>
                      <a:tailEnd/>
                    </a:ln>
                  </pic:spPr>
                </pic:pic>
              </a:graphicData>
            </a:graphic>
          </wp:inline>
        </w:drawing>
      </w:r>
    </w:p>
    <w:p w14:paraId="6E832DBF" w14:textId="77777777" w:rsidR="000C37ED" w:rsidRDefault="000C37ED" w:rsidP="000C37ED">
      <w:pPr>
        <w:spacing w:line="360" w:lineRule="auto"/>
        <w:ind w:firstLine="567"/>
        <w:jc w:val="both"/>
        <w:rPr>
          <w:rFonts w:ascii="Myriad Pro" w:hAnsi="Myriad Pro"/>
          <w:sz w:val="26"/>
          <w:szCs w:val="26"/>
        </w:rPr>
      </w:pPr>
      <w:r w:rsidRPr="00003546">
        <w:rPr>
          <w:rFonts w:ascii="Myriad Pro" w:hAnsi="Myriad Pro"/>
          <w:sz w:val="26"/>
          <w:szCs w:val="26"/>
        </w:rPr>
        <w:t>При тарифном регулировании на 2014 год расходы на финансирование инвестиционной программы по тарифным источникам для Заявителя учтены в размере 926 921 тыс. руб</w:t>
      </w:r>
      <w:r>
        <w:rPr>
          <w:rFonts w:ascii="Myriad Pro" w:hAnsi="Myriad Pro"/>
          <w:sz w:val="26"/>
          <w:szCs w:val="26"/>
        </w:rPr>
        <w:t>.</w:t>
      </w:r>
      <w:r w:rsidRPr="00003546">
        <w:rPr>
          <w:rFonts w:ascii="Myriad Pro" w:hAnsi="Myriad Pro"/>
          <w:sz w:val="26"/>
          <w:szCs w:val="26"/>
        </w:rPr>
        <w:t xml:space="preserve">, фактическое исполнение ИПР составило 966 082 тыс. рублей, что выше утвержденной величины на 39 161 тыс. руб. Согласно Отчету о реализации инвестиционной программы за 2014 год </w:t>
      </w:r>
      <w:r>
        <w:rPr>
          <w:rFonts w:ascii="Myriad Pro" w:hAnsi="Myriad Pro"/>
          <w:sz w:val="26"/>
          <w:szCs w:val="26"/>
        </w:rPr>
        <w:t>филиалом</w:t>
      </w:r>
      <w:r w:rsidRPr="00003546">
        <w:rPr>
          <w:rFonts w:ascii="Myriad Pro" w:hAnsi="Myriad Pro"/>
          <w:sz w:val="26"/>
          <w:szCs w:val="26"/>
        </w:rPr>
        <w:t xml:space="preserve"> не профинансированы пять инвестиционных проектов на сумму 5 486 тыс. рублей (без НДС) в связи с переносом факта оплаты на 2015 год (увеличение сроков торгово-закупочных процедур)</w:t>
      </w:r>
      <w:r>
        <w:rPr>
          <w:rFonts w:ascii="Myriad Pro" w:hAnsi="Myriad Pro"/>
          <w:sz w:val="26"/>
          <w:szCs w:val="26"/>
        </w:rPr>
        <w:t>.</w:t>
      </w:r>
    </w:p>
    <w:tbl>
      <w:tblPr>
        <w:tblW w:w="9335" w:type="dxa"/>
        <w:tblLook w:val="04A0" w:firstRow="1" w:lastRow="0" w:firstColumn="1" w:lastColumn="0" w:noHBand="0" w:noVBand="1"/>
      </w:tblPr>
      <w:tblGrid>
        <w:gridCol w:w="3461"/>
        <w:gridCol w:w="1604"/>
        <w:gridCol w:w="1271"/>
        <w:gridCol w:w="1610"/>
        <w:gridCol w:w="1404"/>
      </w:tblGrid>
      <w:tr w:rsidR="000C37ED" w:rsidRPr="005B4F88" w14:paraId="56BB3740" w14:textId="77777777" w:rsidTr="00C947E7">
        <w:trPr>
          <w:trHeight w:val="20"/>
          <w:tblHeader/>
        </w:trPr>
        <w:tc>
          <w:tcPr>
            <w:tcW w:w="3461" w:type="dxa"/>
            <w:tcBorders>
              <w:top w:val="single" w:sz="8" w:space="0" w:color="FFFFFF"/>
              <w:left w:val="single" w:sz="8" w:space="0" w:color="FFFFFF"/>
              <w:bottom w:val="nil"/>
              <w:right w:val="single" w:sz="8" w:space="0" w:color="FFFFFF"/>
            </w:tcBorders>
            <w:shd w:val="clear" w:color="000000" w:fill="4F6228"/>
            <w:noWrap/>
            <w:vAlign w:val="center"/>
            <w:hideMark/>
          </w:tcPr>
          <w:p w14:paraId="397EF7D7" w14:textId="77777777" w:rsidR="000C37ED" w:rsidRPr="005B4F88" w:rsidRDefault="000C37ED" w:rsidP="000C37ED">
            <w:pPr>
              <w:jc w:val="center"/>
              <w:rPr>
                <w:rFonts w:ascii="Myriad Pro" w:hAnsi="Myriad Pro" w:cs="Calibri"/>
                <w:b/>
                <w:bCs/>
                <w:color w:val="FFFFFF"/>
                <w:sz w:val="20"/>
                <w:szCs w:val="20"/>
              </w:rPr>
            </w:pPr>
            <w:r w:rsidRPr="006A52C9">
              <w:rPr>
                <w:rFonts w:ascii="Myriad Pro" w:hAnsi="Myriad Pro" w:cs="Calibri"/>
                <w:b/>
                <w:bCs/>
                <w:color w:val="FFFFFF"/>
                <w:sz w:val="20"/>
                <w:szCs w:val="20"/>
              </w:rPr>
              <w:t>Наименование статьи</w:t>
            </w:r>
          </w:p>
        </w:tc>
        <w:tc>
          <w:tcPr>
            <w:tcW w:w="1604" w:type="dxa"/>
            <w:tcBorders>
              <w:top w:val="single" w:sz="8" w:space="0" w:color="FFFFFF"/>
              <w:left w:val="nil"/>
              <w:bottom w:val="single" w:sz="8" w:space="0" w:color="FFFFFF"/>
              <w:right w:val="single" w:sz="8" w:space="0" w:color="FFFFFF"/>
            </w:tcBorders>
            <w:shd w:val="clear" w:color="000000" w:fill="4F6228"/>
            <w:vAlign w:val="center"/>
            <w:hideMark/>
          </w:tcPr>
          <w:p w14:paraId="56F6CBE5" w14:textId="56AB26FA" w:rsidR="000C37ED" w:rsidRPr="005B4F88" w:rsidRDefault="000C37ED" w:rsidP="000C37ED">
            <w:pPr>
              <w:jc w:val="center"/>
              <w:rPr>
                <w:rFonts w:ascii="Myriad Pro" w:hAnsi="Myriad Pro" w:cs="Calibri"/>
                <w:b/>
                <w:bCs/>
                <w:color w:val="FFFFFF"/>
                <w:sz w:val="20"/>
                <w:szCs w:val="20"/>
              </w:rPr>
            </w:pPr>
            <w:r w:rsidRPr="005B4F88">
              <w:rPr>
                <w:rFonts w:ascii="Myriad Pro" w:hAnsi="Myriad Pro" w:cs="Calibri"/>
                <w:b/>
                <w:bCs/>
                <w:color w:val="FFFFFF"/>
                <w:sz w:val="20"/>
                <w:szCs w:val="20"/>
              </w:rPr>
              <w:t xml:space="preserve">Сумма разногласий, заявлено </w:t>
            </w:r>
            <w:r w:rsidR="0053226C">
              <w:rPr>
                <w:rFonts w:ascii="Myriad Pro" w:hAnsi="Myriad Pro" w:cs="Calibri"/>
                <w:b/>
                <w:bCs/>
                <w:color w:val="FFFFFF"/>
                <w:sz w:val="20"/>
                <w:szCs w:val="20"/>
              </w:rPr>
              <w:t>ПАО </w:t>
            </w:r>
            <w:r w:rsidRPr="005B4F88">
              <w:rPr>
                <w:rFonts w:ascii="Myriad Pro" w:hAnsi="Myriad Pro" w:cs="Calibri"/>
                <w:b/>
                <w:bCs/>
                <w:color w:val="FFFFFF"/>
                <w:sz w:val="20"/>
                <w:szCs w:val="20"/>
              </w:rPr>
              <w:t>"МРСК Сибири" на 2016 год</w:t>
            </w:r>
          </w:p>
        </w:tc>
        <w:tc>
          <w:tcPr>
            <w:tcW w:w="1271" w:type="dxa"/>
            <w:tcBorders>
              <w:top w:val="single" w:sz="8" w:space="0" w:color="FFFFFF"/>
              <w:left w:val="nil"/>
              <w:bottom w:val="single" w:sz="8" w:space="0" w:color="FFFFFF"/>
              <w:right w:val="single" w:sz="8" w:space="0" w:color="FFFFFF"/>
            </w:tcBorders>
            <w:shd w:val="clear" w:color="000000" w:fill="4F6228"/>
            <w:vAlign w:val="center"/>
            <w:hideMark/>
          </w:tcPr>
          <w:p w14:paraId="54F8F365" w14:textId="77777777" w:rsidR="000C37ED" w:rsidRPr="005B4F88" w:rsidRDefault="000C37ED" w:rsidP="000C37ED">
            <w:pPr>
              <w:jc w:val="center"/>
              <w:rPr>
                <w:rFonts w:ascii="Myriad Pro" w:hAnsi="Myriad Pro" w:cs="Calibri"/>
                <w:b/>
                <w:bCs/>
                <w:color w:val="FFFFFF"/>
                <w:sz w:val="20"/>
                <w:szCs w:val="20"/>
              </w:rPr>
            </w:pPr>
            <w:r w:rsidRPr="005B4F88">
              <w:rPr>
                <w:rFonts w:ascii="Myriad Pro" w:hAnsi="Myriad Pro" w:cs="Calibri"/>
                <w:b/>
                <w:bCs/>
                <w:color w:val="FFFFFF"/>
                <w:sz w:val="20"/>
                <w:szCs w:val="20"/>
              </w:rPr>
              <w:t>Позиция ФАС России</w:t>
            </w:r>
          </w:p>
        </w:tc>
        <w:tc>
          <w:tcPr>
            <w:tcW w:w="1602" w:type="dxa"/>
            <w:tcBorders>
              <w:top w:val="single" w:sz="8" w:space="0" w:color="FFFFFF"/>
              <w:left w:val="nil"/>
              <w:bottom w:val="single" w:sz="8" w:space="0" w:color="FFFFFF"/>
              <w:right w:val="single" w:sz="8" w:space="0" w:color="FFFFFF"/>
            </w:tcBorders>
            <w:shd w:val="clear" w:color="000000" w:fill="4F6228"/>
            <w:vAlign w:val="center"/>
            <w:hideMark/>
          </w:tcPr>
          <w:p w14:paraId="6D9E5669" w14:textId="77777777" w:rsidR="000C37ED" w:rsidRPr="005B4F88" w:rsidRDefault="000C37ED" w:rsidP="000C37ED">
            <w:pPr>
              <w:jc w:val="center"/>
              <w:rPr>
                <w:rFonts w:ascii="Myriad Pro" w:hAnsi="Myriad Pro" w:cs="Calibri"/>
                <w:b/>
                <w:bCs/>
                <w:color w:val="FFFFFF"/>
                <w:sz w:val="20"/>
                <w:szCs w:val="20"/>
              </w:rPr>
            </w:pPr>
            <w:r w:rsidRPr="005B4F88">
              <w:rPr>
                <w:rFonts w:ascii="Myriad Pro" w:hAnsi="Myriad Pro" w:cs="Calibri"/>
                <w:b/>
                <w:bCs/>
                <w:color w:val="FFFFFF"/>
                <w:sz w:val="20"/>
                <w:szCs w:val="20"/>
              </w:rPr>
              <w:t>Учтено Управление по тарифам при корректировке НВВ</w:t>
            </w:r>
          </w:p>
        </w:tc>
        <w:tc>
          <w:tcPr>
            <w:tcW w:w="1397" w:type="dxa"/>
            <w:tcBorders>
              <w:top w:val="single" w:sz="8" w:space="0" w:color="FFFFFF"/>
              <w:left w:val="nil"/>
              <w:bottom w:val="single" w:sz="8" w:space="0" w:color="FFFFFF"/>
              <w:right w:val="single" w:sz="8" w:space="0" w:color="FFFFFF"/>
            </w:tcBorders>
            <w:shd w:val="clear" w:color="000000" w:fill="4F6228"/>
            <w:vAlign w:val="center"/>
            <w:hideMark/>
          </w:tcPr>
          <w:p w14:paraId="6E65E97C" w14:textId="77777777" w:rsidR="000C37ED" w:rsidRPr="005B4F88" w:rsidRDefault="000C37ED" w:rsidP="000C37ED">
            <w:pPr>
              <w:jc w:val="center"/>
              <w:rPr>
                <w:rFonts w:ascii="Myriad Pro" w:hAnsi="Myriad Pro" w:cs="Calibri"/>
                <w:b/>
                <w:bCs/>
                <w:color w:val="FFFFFF"/>
                <w:sz w:val="20"/>
                <w:szCs w:val="20"/>
              </w:rPr>
            </w:pPr>
            <w:r w:rsidRPr="005B4F88">
              <w:rPr>
                <w:rFonts w:ascii="Myriad Pro" w:hAnsi="Myriad Pro" w:cs="Calibri"/>
                <w:b/>
                <w:bCs/>
                <w:color w:val="FFFFFF"/>
                <w:sz w:val="20"/>
                <w:szCs w:val="20"/>
              </w:rPr>
              <w:t>Позиция Исполнителя</w:t>
            </w:r>
          </w:p>
        </w:tc>
      </w:tr>
      <w:tr w:rsidR="000C37ED" w:rsidRPr="005B4F88" w14:paraId="13D7F53A" w14:textId="77777777" w:rsidTr="00C947E7">
        <w:trPr>
          <w:trHeight w:val="20"/>
        </w:trPr>
        <w:tc>
          <w:tcPr>
            <w:tcW w:w="346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43802B" w14:textId="77777777" w:rsidR="000C37ED" w:rsidRPr="005B4F88" w:rsidRDefault="000C37ED" w:rsidP="000C37ED">
            <w:pPr>
              <w:rPr>
                <w:rFonts w:ascii="Myriad Pro" w:hAnsi="Myriad Pro" w:cs="Calibri"/>
                <w:color w:val="000000"/>
                <w:sz w:val="20"/>
                <w:szCs w:val="20"/>
              </w:rPr>
            </w:pPr>
            <w:r w:rsidRPr="006A52C9">
              <w:rPr>
                <w:rFonts w:ascii="Myriad Pro" w:hAnsi="Myriad Pro" w:cs="Calibri"/>
                <w:color w:val="000000"/>
                <w:sz w:val="20"/>
                <w:szCs w:val="20"/>
              </w:rPr>
              <w:t xml:space="preserve">Доходы от сдачи в аренду имущества </w:t>
            </w:r>
          </w:p>
        </w:tc>
        <w:tc>
          <w:tcPr>
            <w:tcW w:w="1604" w:type="dxa"/>
            <w:tcBorders>
              <w:top w:val="single" w:sz="4" w:space="0" w:color="auto"/>
              <w:left w:val="nil"/>
              <w:bottom w:val="single" w:sz="4" w:space="0" w:color="auto"/>
              <w:right w:val="single" w:sz="4" w:space="0" w:color="auto"/>
            </w:tcBorders>
            <w:shd w:val="clear" w:color="auto" w:fill="auto"/>
            <w:noWrap/>
            <w:vAlign w:val="center"/>
            <w:hideMark/>
          </w:tcPr>
          <w:p w14:paraId="2398DD5F" w14:textId="77777777" w:rsidR="000C37ED" w:rsidRPr="005B4F88" w:rsidRDefault="000C37ED" w:rsidP="000C37ED">
            <w:pPr>
              <w:jc w:val="center"/>
              <w:rPr>
                <w:rFonts w:ascii="Myriad Pro" w:hAnsi="Myriad Pro" w:cs="Calibri"/>
                <w:color w:val="000000"/>
                <w:sz w:val="20"/>
                <w:szCs w:val="20"/>
              </w:rPr>
            </w:pPr>
            <w:r w:rsidRPr="005B4F88">
              <w:rPr>
                <w:rFonts w:ascii="Myriad Pro" w:hAnsi="Myriad Pro" w:cs="Calibri"/>
                <w:color w:val="000000"/>
                <w:sz w:val="20"/>
                <w:szCs w:val="20"/>
              </w:rPr>
              <w:t>2 758,4</w:t>
            </w:r>
          </w:p>
        </w:tc>
        <w:tc>
          <w:tcPr>
            <w:tcW w:w="1271" w:type="dxa"/>
            <w:tcBorders>
              <w:top w:val="single" w:sz="4" w:space="0" w:color="auto"/>
              <w:left w:val="nil"/>
              <w:bottom w:val="single" w:sz="4" w:space="0" w:color="auto"/>
              <w:right w:val="single" w:sz="4" w:space="0" w:color="auto"/>
            </w:tcBorders>
            <w:shd w:val="clear" w:color="auto" w:fill="auto"/>
            <w:noWrap/>
            <w:vAlign w:val="center"/>
            <w:hideMark/>
          </w:tcPr>
          <w:p w14:paraId="3A7140A1" w14:textId="77777777" w:rsidR="000C37ED" w:rsidRPr="005B4F88" w:rsidRDefault="000C37ED" w:rsidP="000C37ED">
            <w:pPr>
              <w:jc w:val="center"/>
              <w:rPr>
                <w:rFonts w:ascii="Myriad Pro" w:hAnsi="Myriad Pro" w:cs="Calibri"/>
                <w:color w:val="000000"/>
                <w:sz w:val="20"/>
                <w:szCs w:val="20"/>
              </w:rPr>
            </w:pPr>
            <w:r w:rsidRPr="005B4F88">
              <w:rPr>
                <w:rFonts w:ascii="Myriad Pro" w:hAnsi="Myriad Pro" w:cs="Calibri"/>
                <w:color w:val="000000"/>
                <w:sz w:val="20"/>
                <w:szCs w:val="20"/>
              </w:rPr>
              <w:t>-</w:t>
            </w:r>
          </w:p>
        </w:tc>
        <w:tc>
          <w:tcPr>
            <w:tcW w:w="1602" w:type="dxa"/>
            <w:tcBorders>
              <w:top w:val="single" w:sz="4" w:space="0" w:color="auto"/>
              <w:left w:val="nil"/>
              <w:bottom w:val="single" w:sz="4" w:space="0" w:color="auto"/>
              <w:right w:val="single" w:sz="4" w:space="0" w:color="auto"/>
            </w:tcBorders>
            <w:shd w:val="clear" w:color="auto" w:fill="auto"/>
            <w:noWrap/>
            <w:vAlign w:val="center"/>
            <w:hideMark/>
          </w:tcPr>
          <w:p w14:paraId="25C94665" w14:textId="77777777" w:rsidR="000C37ED" w:rsidRPr="005B4F88" w:rsidRDefault="000C37ED" w:rsidP="000C37ED">
            <w:pPr>
              <w:jc w:val="center"/>
              <w:rPr>
                <w:rFonts w:ascii="Myriad Pro" w:hAnsi="Myriad Pro" w:cs="Calibri"/>
                <w:color w:val="000000"/>
                <w:sz w:val="20"/>
                <w:szCs w:val="20"/>
              </w:rPr>
            </w:pPr>
            <w:r w:rsidRPr="005B4F88">
              <w:rPr>
                <w:rFonts w:ascii="Myriad Pro" w:hAnsi="Myriad Pro" w:cs="Calibri"/>
                <w:color w:val="000000"/>
                <w:sz w:val="20"/>
                <w:szCs w:val="20"/>
              </w:rPr>
              <w:t>-</w:t>
            </w:r>
          </w:p>
        </w:tc>
        <w:tc>
          <w:tcPr>
            <w:tcW w:w="1397" w:type="dxa"/>
            <w:tcBorders>
              <w:top w:val="single" w:sz="4" w:space="0" w:color="auto"/>
              <w:left w:val="nil"/>
              <w:bottom w:val="single" w:sz="4" w:space="0" w:color="auto"/>
              <w:right w:val="single" w:sz="4" w:space="0" w:color="auto"/>
            </w:tcBorders>
            <w:shd w:val="clear" w:color="auto" w:fill="auto"/>
            <w:noWrap/>
            <w:vAlign w:val="center"/>
            <w:hideMark/>
          </w:tcPr>
          <w:p w14:paraId="359E455E" w14:textId="77777777" w:rsidR="000C37ED" w:rsidRPr="005B4F88" w:rsidRDefault="000C37ED" w:rsidP="000C37ED">
            <w:pPr>
              <w:jc w:val="center"/>
              <w:rPr>
                <w:rFonts w:ascii="Myriad Pro" w:hAnsi="Myriad Pro" w:cs="Calibri"/>
                <w:color w:val="000000"/>
                <w:sz w:val="20"/>
                <w:szCs w:val="20"/>
              </w:rPr>
            </w:pPr>
            <w:r w:rsidRPr="005B4F88">
              <w:rPr>
                <w:rFonts w:ascii="Myriad Pro" w:hAnsi="Myriad Pro" w:cs="Calibri"/>
                <w:color w:val="000000"/>
                <w:sz w:val="20"/>
                <w:szCs w:val="20"/>
              </w:rPr>
              <w:t>-</w:t>
            </w:r>
          </w:p>
        </w:tc>
      </w:tr>
      <w:tr w:rsidR="000C37ED" w:rsidRPr="005B4F88" w14:paraId="2EB64299" w14:textId="77777777" w:rsidTr="00C947E7">
        <w:trPr>
          <w:trHeight w:val="20"/>
        </w:trPr>
        <w:tc>
          <w:tcPr>
            <w:tcW w:w="3461" w:type="dxa"/>
            <w:tcBorders>
              <w:top w:val="nil"/>
              <w:left w:val="single" w:sz="4" w:space="0" w:color="auto"/>
              <w:bottom w:val="single" w:sz="4" w:space="0" w:color="auto"/>
              <w:right w:val="single" w:sz="4" w:space="0" w:color="auto"/>
            </w:tcBorders>
            <w:shd w:val="clear" w:color="auto" w:fill="auto"/>
            <w:vAlign w:val="bottom"/>
            <w:hideMark/>
          </w:tcPr>
          <w:p w14:paraId="5EE76FE2" w14:textId="77777777" w:rsidR="000C37ED" w:rsidRPr="005B4F88" w:rsidRDefault="000C37ED" w:rsidP="000C37ED">
            <w:pPr>
              <w:rPr>
                <w:rFonts w:ascii="Myriad Pro" w:hAnsi="Myriad Pro" w:cs="Calibri"/>
                <w:color w:val="000000"/>
                <w:sz w:val="20"/>
                <w:szCs w:val="20"/>
              </w:rPr>
            </w:pPr>
            <w:r w:rsidRPr="006A52C9">
              <w:rPr>
                <w:rFonts w:ascii="Myriad Pro" w:hAnsi="Myriad Pro" w:cs="Calibri"/>
                <w:color w:val="000000"/>
                <w:sz w:val="20"/>
                <w:szCs w:val="20"/>
              </w:rPr>
              <w:t>Стоимость (процентов) заемных средств, привлеченных для осуществления ре</w:t>
            </w:r>
            <w:r w:rsidRPr="005B4F88">
              <w:rPr>
                <w:rFonts w:ascii="Myriad Pro" w:hAnsi="Myriad Pro" w:cs="Calibri"/>
                <w:color w:val="000000"/>
                <w:sz w:val="20"/>
                <w:szCs w:val="20"/>
              </w:rPr>
              <w:t>гулируемой деятельности и расходы, направленные на погашение заемных средств, расходы из прибыли</w:t>
            </w:r>
          </w:p>
        </w:tc>
        <w:tc>
          <w:tcPr>
            <w:tcW w:w="1604" w:type="dxa"/>
            <w:tcBorders>
              <w:top w:val="nil"/>
              <w:left w:val="nil"/>
              <w:bottom w:val="single" w:sz="4" w:space="0" w:color="auto"/>
              <w:right w:val="single" w:sz="4" w:space="0" w:color="auto"/>
            </w:tcBorders>
            <w:shd w:val="clear" w:color="auto" w:fill="auto"/>
            <w:noWrap/>
            <w:vAlign w:val="center"/>
            <w:hideMark/>
          </w:tcPr>
          <w:p w14:paraId="6FBC2BAF" w14:textId="77777777" w:rsidR="000C37ED" w:rsidRPr="005B4F88" w:rsidRDefault="000C37ED" w:rsidP="000C37ED">
            <w:pPr>
              <w:jc w:val="center"/>
              <w:rPr>
                <w:rFonts w:ascii="Myriad Pro" w:hAnsi="Myriad Pro" w:cs="Calibri"/>
                <w:color w:val="000000"/>
                <w:sz w:val="20"/>
                <w:szCs w:val="20"/>
              </w:rPr>
            </w:pPr>
            <w:r w:rsidRPr="005B4F88">
              <w:rPr>
                <w:rFonts w:ascii="Myriad Pro" w:hAnsi="Myriad Pro" w:cs="Calibri"/>
                <w:color w:val="000000"/>
                <w:sz w:val="20"/>
                <w:szCs w:val="20"/>
              </w:rPr>
              <w:t>320 896,1</w:t>
            </w:r>
          </w:p>
        </w:tc>
        <w:tc>
          <w:tcPr>
            <w:tcW w:w="1271" w:type="dxa"/>
            <w:tcBorders>
              <w:top w:val="nil"/>
              <w:left w:val="nil"/>
              <w:bottom w:val="single" w:sz="4" w:space="0" w:color="auto"/>
              <w:right w:val="single" w:sz="4" w:space="0" w:color="auto"/>
            </w:tcBorders>
            <w:shd w:val="clear" w:color="auto" w:fill="auto"/>
            <w:noWrap/>
            <w:vAlign w:val="center"/>
            <w:hideMark/>
          </w:tcPr>
          <w:p w14:paraId="20E4B8B6" w14:textId="77777777" w:rsidR="000C37ED" w:rsidRPr="005B4F88" w:rsidRDefault="000C37ED" w:rsidP="000C37ED">
            <w:pPr>
              <w:jc w:val="center"/>
              <w:rPr>
                <w:rFonts w:ascii="Myriad Pro" w:hAnsi="Myriad Pro" w:cs="Calibri"/>
                <w:color w:val="000000"/>
                <w:sz w:val="20"/>
                <w:szCs w:val="20"/>
              </w:rPr>
            </w:pPr>
            <w:r w:rsidRPr="005B4F88">
              <w:rPr>
                <w:rFonts w:ascii="Myriad Pro" w:hAnsi="Myriad Pro" w:cs="Calibri"/>
                <w:color w:val="000000"/>
                <w:sz w:val="20"/>
                <w:szCs w:val="20"/>
              </w:rPr>
              <w:t>283 894,38</w:t>
            </w:r>
          </w:p>
        </w:tc>
        <w:tc>
          <w:tcPr>
            <w:tcW w:w="1602" w:type="dxa"/>
            <w:tcBorders>
              <w:top w:val="nil"/>
              <w:left w:val="nil"/>
              <w:bottom w:val="single" w:sz="4" w:space="0" w:color="auto"/>
              <w:right w:val="single" w:sz="4" w:space="0" w:color="auto"/>
            </w:tcBorders>
            <w:shd w:val="clear" w:color="auto" w:fill="auto"/>
            <w:noWrap/>
            <w:vAlign w:val="center"/>
            <w:hideMark/>
          </w:tcPr>
          <w:p w14:paraId="018ED365" w14:textId="77777777" w:rsidR="000C37ED" w:rsidRPr="005B4F88" w:rsidRDefault="000C37ED" w:rsidP="000C37ED">
            <w:pPr>
              <w:jc w:val="center"/>
              <w:rPr>
                <w:rFonts w:ascii="Myriad Pro" w:hAnsi="Myriad Pro" w:cs="Calibri"/>
                <w:color w:val="000000"/>
                <w:sz w:val="20"/>
                <w:szCs w:val="20"/>
              </w:rPr>
            </w:pPr>
            <w:r w:rsidRPr="005B4F88">
              <w:rPr>
                <w:rFonts w:ascii="Myriad Pro" w:hAnsi="Myriad Pro" w:cs="Calibri"/>
                <w:color w:val="000000"/>
                <w:sz w:val="20"/>
                <w:szCs w:val="20"/>
              </w:rPr>
              <w:t>308 262,48</w:t>
            </w:r>
          </w:p>
        </w:tc>
        <w:tc>
          <w:tcPr>
            <w:tcW w:w="1397" w:type="dxa"/>
            <w:tcBorders>
              <w:top w:val="nil"/>
              <w:left w:val="nil"/>
              <w:bottom w:val="single" w:sz="4" w:space="0" w:color="auto"/>
              <w:right w:val="single" w:sz="4" w:space="0" w:color="auto"/>
            </w:tcBorders>
            <w:shd w:val="clear" w:color="auto" w:fill="auto"/>
            <w:noWrap/>
            <w:vAlign w:val="center"/>
            <w:hideMark/>
          </w:tcPr>
          <w:p w14:paraId="5F5082C9" w14:textId="77777777" w:rsidR="000C37ED" w:rsidRPr="005B4F88" w:rsidRDefault="000C37ED" w:rsidP="000C37ED">
            <w:pPr>
              <w:jc w:val="center"/>
              <w:rPr>
                <w:rFonts w:ascii="Myriad Pro" w:hAnsi="Myriad Pro" w:cs="Calibri"/>
                <w:color w:val="000000"/>
                <w:sz w:val="20"/>
                <w:szCs w:val="20"/>
              </w:rPr>
            </w:pPr>
            <w:r w:rsidRPr="005B4F88">
              <w:rPr>
                <w:rFonts w:ascii="Myriad Pro" w:hAnsi="Myriad Pro" w:cs="Calibri"/>
                <w:color w:val="000000"/>
                <w:sz w:val="20"/>
                <w:szCs w:val="20"/>
              </w:rPr>
              <w:t>308 262,48</w:t>
            </w:r>
          </w:p>
        </w:tc>
      </w:tr>
      <w:tr w:rsidR="000C37ED" w:rsidRPr="005B4F88" w14:paraId="3D661C98" w14:textId="77777777" w:rsidTr="00C947E7">
        <w:trPr>
          <w:trHeight w:val="20"/>
        </w:trPr>
        <w:tc>
          <w:tcPr>
            <w:tcW w:w="3461" w:type="dxa"/>
            <w:tcBorders>
              <w:top w:val="nil"/>
              <w:left w:val="single" w:sz="4" w:space="0" w:color="auto"/>
              <w:bottom w:val="single" w:sz="4" w:space="0" w:color="auto"/>
              <w:right w:val="single" w:sz="4" w:space="0" w:color="auto"/>
            </w:tcBorders>
            <w:shd w:val="clear" w:color="auto" w:fill="auto"/>
            <w:vAlign w:val="center"/>
            <w:hideMark/>
          </w:tcPr>
          <w:p w14:paraId="2125A3E7" w14:textId="77777777" w:rsidR="000C37ED" w:rsidRPr="005B4F88" w:rsidRDefault="000C37ED" w:rsidP="000C37ED">
            <w:pPr>
              <w:rPr>
                <w:rFonts w:ascii="Myriad Pro" w:hAnsi="Myriad Pro" w:cs="Calibri"/>
                <w:color w:val="000000"/>
                <w:sz w:val="20"/>
                <w:szCs w:val="20"/>
              </w:rPr>
            </w:pPr>
            <w:r w:rsidRPr="006A52C9">
              <w:rPr>
                <w:rFonts w:ascii="Myriad Pro" w:hAnsi="Myriad Pro" w:cs="Calibri"/>
                <w:color w:val="000000"/>
                <w:sz w:val="20"/>
                <w:szCs w:val="20"/>
              </w:rPr>
              <w:t xml:space="preserve">Расходы территориальной сетевой организации на оплату транзита на территорию Республики Алтай </w:t>
            </w:r>
          </w:p>
        </w:tc>
        <w:tc>
          <w:tcPr>
            <w:tcW w:w="1604" w:type="dxa"/>
            <w:tcBorders>
              <w:top w:val="nil"/>
              <w:left w:val="nil"/>
              <w:bottom w:val="single" w:sz="4" w:space="0" w:color="auto"/>
              <w:right w:val="single" w:sz="4" w:space="0" w:color="auto"/>
            </w:tcBorders>
            <w:shd w:val="clear" w:color="auto" w:fill="auto"/>
            <w:noWrap/>
            <w:vAlign w:val="center"/>
            <w:hideMark/>
          </w:tcPr>
          <w:p w14:paraId="3C0D90DC" w14:textId="77777777" w:rsidR="000C37ED" w:rsidRPr="005B4F88" w:rsidRDefault="000C37ED" w:rsidP="000C37ED">
            <w:pPr>
              <w:jc w:val="center"/>
              <w:rPr>
                <w:rFonts w:ascii="Myriad Pro" w:hAnsi="Myriad Pro" w:cs="Calibri"/>
                <w:color w:val="000000"/>
                <w:sz w:val="20"/>
                <w:szCs w:val="20"/>
              </w:rPr>
            </w:pPr>
            <w:r w:rsidRPr="005B4F88">
              <w:rPr>
                <w:rFonts w:ascii="Myriad Pro" w:hAnsi="Myriad Pro" w:cs="Calibri"/>
                <w:color w:val="000000"/>
                <w:sz w:val="20"/>
                <w:szCs w:val="20"/>
              </w:rPr>
              <w:t>179 919,97</w:t>
            </w:r>
          </w:p>
        </w:tc>
        <w:tc>
          <w:tcPr>
            <w:tcW w:w="1271" w:type="dxa"/>
            <w:tcBorders>
              <w:top w:val="nil"/>
              <w:left w:val="nil"/>
              <w:bottom w:val="single" w:sz="4" w:space="0" w:color="auto"/>
              <w:right w:val="single" w:sz="4" w:space="0" w:color="auto"/>
            </w:tcBorders>
            <w:shd w:val="clear" w:color="auto" w:fill="auto"/>
            <w:noWrap/>
            <w:vAlign w:val="center"/>
            <w:hideMark/>
          </w:tcPr>
          <w:p w14:paraId="6F7B2DBF" w14:textId="77777777" w:rsidR="000C37ED" w:rsidRPr="005B4F88" w:rsidRDefault="000C37ED" w:rsidP="000C37ED">
            <w:pPr>
              <w:jc w:val="center"/>
              <w:rPr>
                <w:rFonts w:ascii="Myriad Pro" w:hAnsi="Myriad Pro" w:cs="Calibri"/>
                <w:color w:val="000000"/>
                <w:sz w:val="20"/>
                <w:szCs w:val="20"/>
              </w:rPr>
            </w:pPr>
            <w:r w:rsidRPr="005B4F88">
              <w:rPr>
                <w:rFonts w:ascii="Myriad Pro" w:hAnsi="Myriad Pro" w:cs="Calibri"/>
                <w:color w:val="000000"/>
                <w:sz w:val="20"/>
                <w:szCs w:val="20"/>
              </w:rPr>
              <w:t>179 919,97</w:t>
            </w:r>
          </w:p>
        </w:tc>
        <w:tc>
          <w:tcPr>
            <w:tcW w:w="1602" w:type="dxa"/>
            <w:tcBorders>
              <w:top w:val="nil"/>
              <w:left w:val="nil"/>
              <w:bottom w:val="single" w:sz="4" w:space="0" w:color="auto"/>
              <w:right w:val="single" w:sz="4" w:space="0" w:color="auto"/>
            </w:tcBorders>
            <w:shd w:val="clear" w:color="auto" w:fill="auto"/>
            <w:noWrap/>
            <w:vAlign w:val="center"/>
            <w:hideMark/>
          </w:tcPr>
          <w:p w14:paraId="6396F2D1" w14:textId="77777777" w:rsidR="000C37ED" w:rsidRPr="005B4F88" w:rsidRDefault="000C37ED" w:rsidP="000C37ED">
            <w:pPr>
              <w:jc w:val="center"/>
              <w:rPr>
                <w:rFonts w:ascii="Myriad Pro" w:hAnsi="Myriad Pro" w:cs="Calibri"/>
                <w:color w:val="000000"/>
                <w:sz w:val="20"/>
                <w:szCs w:val="20"/>
              </w:rPr>
            </w:pPr>
            <w:r w:rsidRPr="005B4F88">
              <w:rPr>
                <w:rFonts w:ascii="Myriad Pro" w:hAnsi="Myriad Pro" w:cs="Calibri"/>
                <w:color w:val="000000"/>
                <w:sz w:val="20"/>
                <w:szCs w:val="20"/>
              </w:rPr>
              <w:t>не учтено</w:t>
            </w:r>
          </w:p>
        </w:tc>
        <w:tc>
          <w:tcPr>
            <w:tcW w:w="1397" w:type="dxa"/>
            <w:tcBorders>
              <w:top w:val="nil"/>
              <w:left w:val="nil"/>
              <w:bottom w:val="single" w:sz="4" w:space="0" w:color="auto"/>
              <w:right w:val="single" w:sz="4" w:space="0" w:color="auto"/>
            </w:tcBorders>
            <w:shd w:val="clear" w:color="auto" w:fill="auto"/>
            <w:noWrap/>
            <w:vAlign w:val="center"/>
            <w:hideMark/>
          </w:tcPr>
          <w:p w14:paraId="30EE34A3" w14:textId="77777777" w:rsidR="000C37ED" w:rsidRPr="005B4F88" w:rsidRDefault="000C37ED" w:rsidP="000C37ED">
            <w:pPr>
              <w:jc w:val="center"/>
              <w:rPr>
                <w:rFonts w:ascii="Myriad Pro" w:hAnsi="Myriad Pro" w:cs="Calibri"/>
                <w:color w:val="000000"/>
                <w:sz w:val="20"/>
                <w:szCs w:val="20"/>
              </w:rPr>
            </w:pPr>
            <w:r w:rsidRPr="005B4F88">
              <w:rPr>
                <w:rFonts w:ascii="Myriad Pro" w:hAnsi="Myriad Pro" w:cs="Calibri"/>
                <w:color w:val="000000"/>
                <w:sz w:val="20"/>
                <w:szCs w:val="20"/>
              </w:rPr>
              <w:t>179 919,97</w:t>
            </w:r>
          </w:p>
        </w:tc>
      </w:tr>
      <w:tr w:rsidR="000C37ED" w:rsidRPr="005B4F88" w14:paraId="6969D5CE" w14:textId="77777777" w:rsidTr="00C947E7">
        <w:trPr>
          <w:trHeight w:val="20"/>
        </w:trPr>
        <w:tc>
          <w:tcPr>
            <w:tcW w:w="3461" w:type="dxa"/>
            <w:tcBorders>
              <w:top w:val="nil"/>
              <w:left w:val="single" w:sz="4" w:space="0" w:color="auto"/>
              <w:bottom w:val="single" w:sz="4" w:space="0" w:color="auto"/>
              <w:right w:val="single" w:sz="4" w:space="0" w:color="auto"/>
            </w:tcBorders>
            <w:shd w:val="clear" w:color="auto" w:fill="auto"/>
            <w:vAlign w:val="bottom"/>
            <w:hideMark/>
          </w:tcPr>
          <w:p w14:paraId="1163C2B9" w14:textId="77777777" w:rsidR="000C37ED" w:rsidRPr="005B4F88" w:rsidRDefault="000C37ED" w:rsidP="000C37ED">
            <w:pPr>
              <w:rPr>
                <w:rFonts w:ascii="Myriad Pro" w:hAnsi="Myriad Pro" w:cs="Calibri"/>
                <w:color w:val="000000"/>
                <w:sz w:val="20"/>
                <w:szCs w:val="20"/>
              </w:rPr>
            </w:pPr>
            <w:r w:rsidRPr="006A52C9">
              <w:rPr>
                <w:rFonts w:ascii="Myriad Pro" w:hAnsi="Myriad Pro" w:cs="Calibri"/>
                <w:color w:val="000000"/>
                <w:sz w:val="20"/>
                <w:szCs w:val="20"/>
              </w:rPr>
              <w:t>Расход</w:t>
            </w:r>
            <w:r w:rsidRPr="005B4F88">
              <w:rPr>
                <w:rFonts w:ascii="Myriad Pro" w:hAnsi="Myriad Pro" w:cs="Calibri"/>
                <w:color w:val="000000"/>
                <w:sz w:val="20"/>
                <w:szCs w:val="20"/>
              </w:rPr>
              <w:t xml:space="preserve">ы территориальной сетевой </w:t>
            </w:r>
            <w:r w:rsidRPr="005B4F88">
              <w:rPr>
                <w:rFonts w:ascii="Myriad Pro" w:hAnsi="Myriad Pro" w:cs="Calibri"/>
                <w:color w:val="000000"/>
                <w:sz w:val="20"/>
                <w:szCs w:val="20"/>
              </w:rPr>
              <w:lastRenderedPageBreak/>
              <w:t>организации с учетом снижения полезного отпуска электрической энергии и изменения структуры потребления за 2014 год</w:t>
            </w:r>
          </w:p>
        </w:tc>
        <w:tc>
          <w:tcPr>
            <w:tcW w:w="1604" w:type="dxa"/>
            <w:tcBorders>
              <w:top w:val="nil"/>
              <w:left w:val="nil"/>
              <w:bottom w:val="single" w:sz="4" w:space="0" w:color="auto"/>
              <w:right w:val="single" w:sz="4" w:space="0" w:color="auto"/>
            </w:tcBorders>
            <w:shd w:val="clear" w:color="auto" w:fill="auto"/>
            <w:noWrap/>
            <w:vAlign w:val="center"/>
            <w:hideMark/>
          </w:tcPr>
          <w:p w14:paraId="3B31DBF8" w14:textId="77777777" w:rsidR="000C37ED" w:rsidRPr="005B4F88" w:rsidRDefault="000C37ED" w:rsidP="000C37ED">
            <w:pPr>
              <w:jc w:val="center"/>
              <w:rPr>
                <w:rFonts w:ascii="Myriad Pro" w:hAnsi="Myriad Pro" w:cs="Calibri"/>
                <w:color w:val="000000"/>
                <w:sz w:val="20"/>
                <w:szCs w:val="20"/>
              </w:rPr>
            </w:pPr>
            <w:r w:rsidRPr="005B4F88">
              <w:rPr>
                <w:rFonts w:ascii="Myriad Pro" w:hAnsi="Myriad Pro" w:cs="Calibri"/>
                <w:color w:val="000000"/>
                <w:sz w:val="20"/>
                <w:szCs w:val="20"/>
              </w:rPr>
              <w:lastRenderedPageBreak/>
              <w:t>415 525,6</w:t>
            </w:r>
          </w:p>
        </w:tc>
        <w:tc>
          <w:tcPr>
            <w:tcW w:w="1271" w:type="dxa"/>
            <w:tcBorders>
              <w:top w:val="nil"/>
              <w:left w:val="nil"/>
              <w:bottom w:val="single" w:sz="4" w:space="0" w:color="auto"/>
              <w:right w:val="single" w:sz="4" w:space="0" w:color="auto"/>
            </w:tcBorders>
            <w:shd w:val="clear" w:color="auto" w:fill="auto"/>
            <w:noWrap/>
            <w:vAlign w:val="center"/>
            <w:hideMark/>
          </w:tcPr>
          <w:p w14:paraId="02D08BBE" w14:textId="77777777" w:rsidR="000C37ED" w:rsidRPr="005B4F88" w:rsidRDefault="000C37ED" w:rsidP="000C37ED">
            <w:pPr>
              <w:jc w:val="center"/>
              <w:rPr>
                <w:rFonts w:ascii="Myriad Pro" w:hAnsi="Myriad Pro" w:cs="Calibri"/>
                <w:color w:val="000000"/>
                <w:sz w:val="20"/>
                <w:szCs w:val="20"/>
              </w:rPr>
            </w:pPr>
            <w:r w:rsidRPr="005B4F88">
              <w:rPr>
                <w:rFonts w:ascii="Myriad Pro" w:hAnsi="Myriad Pro" w:cs="Calibri"/>
                <w:color w:val="000000"/>
                <w:sz w:val="20"/>
                <w:szCs w:val="20"/>
              </w:rPr>
              <w:t>-</w:t>
            </w:r>
          </w:p>
        </w:tc>
        <w:tc>
          <w:tcPr>
            <w:tcW w:w="1602" w:type="dxa"/>
            <w:tcBorders>
              <w:top w:val="nil"/>
              <w:left w:val="nil"/>
              <w:bottom w:val="single" w:sz="4" w:space="0" w:color="auto"/>
              <w:right w:val="single" w:sz="4" w:space="0" w:color="auto"/>
            </w:tcBorders>
            <w:shd w:val="clear" w:color="auto" w:fill="auto"/>
            <w:noWrap/>
            <w:vAlign w:val="center"/>
            <w:hideMark/>
          </w:tcPr>
          <w:p w14:paraId="158DB8EA" w14:textId="77777777" w:rsidR="000C37ED" w:rsidRPr="005B4F88" w:rsidRDefault="000C37ED" w:rsidP="000C37ED">
            <w:pPr>
              <w:jc w:val="center"/>
              <w:rPr>
                <w:rFonts w:ascii="Myriad Pro" w:hAnsi="Myriad Pro" w:cs="Calibri"/>
                <w:color w:val="000000"/>
                <w:sz w:val="20"/>
                <w:szCs w:val="20"/>
              </w:rPr>
            </w:pPr>
            <w:r w:rsidRPr="005B4F88">
              <w:rPr>
                <w:rFonts w:ascii="Myriad Pro" w:hAnsi="Myriad Pro" w:cs="Calibri"/>
                <w:color w:val="000000"/>
                <w:sz w:val="20"/>
                <w:szCs w:val="20"/>
              </w:rPr>
              <w:t>-</w:t>
            </w:r>
          </w:p>
        </w:tc>
        <w:tc>
          <w:tcPr>
            <w:tcW w:w="1397" w:type="dxa"/>
            <w:tcBorders>
              <w:top w:val="nil"/>
              <w:left w:val="nil"/>
              <w:bottom w:val="single" w:sz="4" w:space="0" w:color="auto"/>
              <w:right w:val="single" w:sz="4" w:space="0" w:color="auto"/>
            </w:tcBorders>
            <w:shd w:val="clear" w:color="auto" w:fill="auto"/>
            <w:noWrap/>
            <w:vAlign w:val="center"/>
            <w:hideMark/>
          </w:tcPr>
          <w:p w14:paraId="78FBA806" w14:textId="77777777" w:rsidR="000C37ED" w:rsidRPr="005B4F88" w:rsidRDefault="000C37ED" w:rsidP="000C37ED">
            <w:pPr>
              <w:jc w:val="center"/>
              <w:rPr>
                <w:rFonts w:ascii="Myriad Pro" w:hAnsi="Myriad Pro" w:cs="Calibri"/>
                <w:color w:val="000000"/>
                <w:sz w:val="20"/>
                <w:szCs w:val="20"/>
              </w:rPr>
            </w:pPr>
            <w:r w:rsidRPr="005B4F88">
              <w:rPr>
                <w:rFonts w:ascii="Myriad Pro" w:hAnsi="Myriad Pro" w:cs="Calibri"/>
                <w:color w:val="000000"/>
                <w:sz w:val="20"/>
                <w:szCs w:val="20"/>
              </w:rPr>
              <w:t>-</w:t>
            </w:r>
          </w:p>
        </w:tc>
      </w:tr>
      <w:tr w:rsidR="000C37ED" w:rsidRPr="005B4F88" w14:paraId="0F950011" w14:textId="77777777" w:rsidTr="00C947E7">
        <w:trPr>
          <w:trHeight w:val="20"/>
        </w:trPr>
        <w:tc>
          <w:tcPr>
            <w:tcW w:w="3461" w:type="dxa"/>
            <w:tcBorders>
              <w:top w:val="nil"/>
              <w:left w:val="single" w:sz="4" w:space="0" w:color="auto"/>
              <w:bottom w:val="single" w:sz="4" w:space="0" w:color="auto"/>
              <w:right w:val="single" w:sz="4" w:space="0" w:color="auto"/>
            </w:tcBorders>
            <w:shd w:val="clear" w:color="auto" w:fill="auto"/>
            <w:vAlign w:val="center"/>
            <w:hideMark/>
          </w:tcPr>
          <w:p w14:paraId="1C3C21C5" w14:textId="77777777" w:rsidR="000C37ED" w:rsidRPr="005B4F88" w:rsidRDefault="000C37ED" w:rsidP="000C37ED">
            <w:pPr>
              <w:rPr>
                <w:rFonts w:ascii="Myriad Pro" w:hAnsi="Myriad Pro" w:cs="Calibri"/>
                <w:color w:val="000000"/>
                <w:sz w:val="20"/>
                <w:szCs w:val="20"/>
              </w:rPr>
            </w:pPr>
            <w:r w:rsidRPr="006A52C9">
              <w:rPr>
                <w:rFonts w:ascii="Myriad Pro" w:hAnsi="Myriad Pro" w:cs="Calibri"/>
                <w:color w:val="000000"/>
                <w:sz w:val="20"/>
                <w:szCs w:val="20"/>
              </w:rPr>
              <w:t>Корректировка по неисполнению инвестиционной программы</w:t>
            </w:r>
          </w:p>
        </w:tc>
        <w:tc>
          <w:tcPr>
            <w:tcW w:w="1604" w:type="dxa"/>
            <w:tcBorders>
              <w:top w:val="nil"/>
              <w:left w:val="nil"/>
              <w:bottom w:val="single" w:sz="4" w:space="0" w:color="auto"/>
              <w:right w:val="single" w:sz="4" w:space="0" w:color="auto"/>
            </w:tcBorders>
            <w:shd w:val="clear" w:color="auto" w:fill="auto"/>
            <w:noWrap/>
            <w:vAlign w:val="center"/>
            <w:hideMark/>
          </w:tcPr>
          <w:p w14:paraId="49E8458D" w14:textId="77777777" w:rsidR="000C37ED" w:rsidRPr="005B4F88" w:rsidRDefault="000C37ED" w:rsidP="000C37ED">
            <w:pPr>
              <w:jc w:val="center"/>
              <w:rPr>
                <w:rFonts w:ascii="Myriad Pro" w:hAnsi="Myriad Pro" w:cs="Calibri"/>
                <w:color w:val="000000"/>
                <w:sz w:val="20"/>
                <w:szCs w:val="20"/>
              </w:rPr>
            </w:pPr>
            <w:r w:rsidRPr="005B4F88">
              <w:rPr>
                <w:rFonts w:ascii="Myriad Pro" w:hAnsi="Myriad Pro" w:cs="Calibri"/>
                <w:color w:val="000000"/>
                <w:sz w:val="20"/>
                <w:szCs w:val="20"/>
              </w:rPr>
              <w:t>153 916,4</w:t>
            </w:r>
          </w:p>
        </w:tc>
        <w:tc>
          <w:tcPr>
            <w:tcW w:w="1271" w:type="dxa"/>
            <w:tcBorders>
              <w:top w:val="nil"/>
              <w:left w:val="nil"/>
              <w:bottom w:val="single" w:sz="4" w:space="0" w:color="auto"/>
              <w:right w:val="single" w:sz="4" w:space="0" w:color="auto"/>
            </w:tcBorders>
            <w:shd w:val="clear" w:color="auto" w:fill="auto"/>
            <w:noWrap/>
            <w:vAlign w:val="center"/>
            <w:hideMark/>
          </w:tcPr>
          <w:p w14:paraId="6EC11AE5" w14:textId="77777777" w:rsidR="000C37ED" w:rsidRPr="005B4F88" w:rsidRDefault="000C37ED" w:rsidP="000C37ED">
            <w:pPr>
              <w:jc w:val="center"/>
              <w:rPr>
                <w:rFonts w:ascii="Myriad Pro" w:hAnsi="Myriad Pro" w:cs="Calibri"/>
                <w:color w:val="000000"/>
                <w:sz w:val="20"/>
                <w:szCs w:val="20"/>
              </w:rPr>
            </w:pPr>
            <w:r w:rsidRPr="005B4F88">
              <w:rPr>
                <w:rFonts w:ascii="Myriad Pro" w:hAnsi="Myriad Pro" w:cs="Calibri"/>
                <w:color w:val="000000"/>
                <w:sz w:val="20"/>
                <w:szCs w:val="20"/>
              </w:rPr>
              <w:t>пересмотр</w:t>
            </w:r>
          </w:p>
        </w:tc>
        <w:tc>
          <w:tcPr>
            <w:tcW w:w="1602" w:type="dxa"/>
            <w:tcBorders>
              <w:top w:val="nil"/>
              <w:left w:val="nil"/>
              <w:bottom w:val="single" w:sz="4" w:space="0" w:color="auto"/>
              <w:right w:val="single" w:sz="4" w:space="0" w:color="auto"/>
            </w:tcBorders>
            <w:shd w:val="clear" w:color="auto" w:fill="auto"/>
            <w:noWrap/>
            <w:vAlign w:val="center"/>
            <w:hideMark/>
          </w:tcPr>
          <w:p w14:paraId="0131B9E2" w14:textId="77777777" w:rsidR="000C37ED" w:rsidRPr="005B4F88" w:rsidRDefault="000C37ED" w:rsidP="000C37ED">
            <w:pPr>
              <w:jc w:val="center"/>
              <w:rPr>
                <w:rFonts w:ascii="Myriad Pro" w:hAnsi="Myriad Pro" w:cs="Calibri"/>
                <w:color w:val="000000"/>
                <w:sz w:val="20"/>
                <w:szCs w:val="20"/>
              </w:rPr>
            </w:pPr>
            <w:r w:rsidRPr="005B4F88">
              <w:rPr>
                <w:rFonts w:ascii="Myriad Pro" w:hAnsi="Myriad Pro" w:cs="Calibri"/>
                <w:color w:val="000000"/>
                <w:sz w:val="20"/>
                <w:szCs w:val="20"/>
              </w:rPr>
              <w:t>- 165 067,40</w:t>
            </w:r>
          </w:p>
        </w:tc>
        <w:tc>
          <w:tcPr>
            <w:tcW w:w="1397" w:type="dxa"/>
            <w:tcBorders>
              <w:top w:val="nil"/>
              <w:left w:val="nil"/>
              <w:bottom w:val="single" w:sz="4" w:space="0" w:color="auto"/>
              <w:right w:val="single" w:sz="4" w:space="0" w:color="auto"/>
            </w:tcBorders>
            <w:shd w:val="clear" w:color="auto" w:fill="auto"/>
            <w:noWrap/>
            <w:vAlign w:val="bottom"/>
            <w:hideMark/>
          </w:tcPr>
          <w:p w14:paraId="6BB4BBC9" w14:textId="77777777" w:rsidR="000C37ED" w:rsidRPr="005B4F88" w:rsidRDefault="000C37ED" w:rsidP="000C37ED">
            <w:pPr>
              <w:jc w:val="center"/>
              <w:rPr>
                <w:rFonts w:ascii="Myriad Pro" w:hAnsi="Myriad Pro" w:cs="Calibri"/>
                <w:color w:val="000000"/>
                <w:sz w:val="20"/>
                <w:szCs w:val="20"/>
              </w:rPr>
            </w:pPr>
          </w:p>
        </w:tc>
      </w:tr>
      <w:tr w:rsidR="000C37ED" w:rsidRPr="005B4F88" w14:paraId="3A05881A" w14:textId="77777777" w:rsidTr="00C947E7">
        <w:trPr>
          <w:trHeight w:val="20"/>
        </w:trPr>
        <w:tc>
          <w:tcPr>
            <w:tcW w:w="3461" w:type="dxa"/>
            <w:tcBorders>
              <w:top w:val="nil"/>
              <w:left w:val="single" w:sz="4" w:space="0" w:color="auto"/>
              <w:bottom w:val="single" w:sz="4" w:space="0" w:color="auto"/>
              <w:right w:val="single" w:sz="4" w:space="0" w:color="auto"/>
            </w:tcBorders>
            <w:shd w:val="clear" w:color="auto" w:fill="auto"/>
            <w:vAlign w:val="bottom"/>
            <w:hideMark/>
          </w:tcPr>
          <w:p w14:paraId="6230365C" w14:textId="77777777" w:rsidR="000C37ED" w:rsidRPr="005B4F88" w:rsidRDefault="000C37ED" w:rsidP="000C37ED">
            <w:pPr>
              <w:rPr>
                <w:rFonts w:ascii="Myriad Pro" w:hAnsi="Myriad Pro" w:cs="Calibri"/>
                <w:color w:val="000000"/>
                <w:sz w:val="20"/>
                <w:szCs w:val="20"/>
              </w:rPr>
            </w:pPr>
            <w:r w:rsidRPr="006A52C9">
              <w:rPr>
                <w:rFonts w:ascii="Myriad Pro" w:hAnsi="Myriad Pro" w:cs="Calibri"/>
                <w:color w:val="000000"/>
                <w:sz w:val="20"/>
                <w:szCs w:val="20"/>
              </w:rPr>
              <w:t>Учет ве</w:t>
            </w:r>
            <w:r w:rsidRPr="005B4F88">
              <w:rPr>
                <w:rFonts w:ascii="Myriad Pro" w:hAnsi="Myriad Pro" w:cs="Calibri"/>
                <w:color w:val="000000"/>
                <w:sz w:val="20"/>
                <w:szCs w:val="20"/>
              </w:rPr>
              <w:t>личины выпадающих доходов, связанных с осуществлением технологического присоединения к электрическим сетям филиала</w:t>
            </w:r>
          </w:p>
        </w:tc>
        <w:tc>
          <w:tcPr>
            <w:tcW w:w="1604" w:type="dxa"/>
            <w:tcBorders>
              <w:top w:val="nil"/>
              <w:left w:val="nil"/>
              <w:bottom w:val="single" w:sz="4" w:space="0" w:color="auto"/>
              <w:right w:val="single" w:sz="4" w:space="0" w:color="auto"/>
            </w:tcBorders>
            <w:shd w:val="clear" w:color="auto" w:fill="auto"/>
            <w:noWrap/>
            <w:vAlign w:val="center"/>
            <w:hideMark/>
          </w:tcPr>
          <w:p w14:paraId="6EA24B60" w14:textId="77777777" w:rsidR="000C37ED" w:rsidRPr="005B4F88" w:rsidRDefault="000C37ED" w:rsidP="000C37ED">
            <w:pPr>
              <w:jc w:val="center"/>
              <w:rPr>
                <w:rFonts w:ascii="Myriad Pro" w:hAnsi="Myriad Pro" w:cs="Calibri"/>
                <w:color w:val="000000"/>
                <w:sz w:val="20"/>
                <w:szCs w:val="20"/>
              </w:rPr>
            </w:pPr>
            <w:r w:rsidRPr="005B4F88">
              <w:rPr>
                <w:rFonts w:ascii="Myriad Pro" w:hAnsi="Myriad Pro" w:cs="Calibri"/>
                <w:color w:val="000000"/>
                <w:sz w:val="20"/>
                <w:szCs w:val="20"/>
              </w:rPr>
              <w:t>26 788,9</w:t>
            </w:r>
          </w:p>
        </w:tc>
        <w:tc>
          <w:tcPr>
            <w:tcW w:w="1271" w:type="dxa"/>
            <w:tcBorders>
              <w:top w:val="nil"/>
              <w:left w:val="nil"/>
              <w:bottom w:val="single" w:sz="4" w:space="0" w:color="auto"/>
              <w:right w:val="single" w:sz="4" w:space="0" w:color="auto"/>
            </w:tcBorders>
            <w:shd w:val="clear" w:color="auto" w:fill="auto"/>
            <w:noWrap/>
            <w:vAlign w:val="center"/>
            <w:hideMark/>
          </w:tcPr>
          <w:p w14:paraId="6332878D" w14:textId="77777777" w:rsidR="000C37ED" w:rsidRPr="005B4F88" w:rsidRDefault="000C37ED" w:rsidP="000C37ED">
            <w:pPr>
              <w:jc w:val="center"/>
              <w:rPr>
                <w:rFonts w:ascii="Myriad Pro" w:hAnsi="Myriad Pro" w:cs="Calibri"/>
                <w:color w:val="000000"/>
                <w:sz w:val="20"/>
                <w:szCs w:val="20"/>
              </w:rPr>
            </w:pPr>
            <w:r w:rsidRPr="005B4F88">
              <w:rPr>
                <w:rFonts w:ascii="Myriad Pro" w:hAnsi="Myriad Pro" w:cs="Calibri"/>
                <w:color w:val="000000"/>
                <w:sz w:val="20"/>
                <w:szCs w:val="20"/>
              </w:rPr>
              <w:t>-</w:t>
            </w:r>
          </w:p>
        </w:tc>
        <w:tc>
          <w:tcPr>
            <w:tcW w:w="1602" w:type="dxa"/>
            <w:tcBorders>
              <w:top w:val="nil"/>
              <w:left w:val="nil"/>
              <w:bottom w:val="single" w:sz="4" w:space="0" w:color="auto"/>
              <w:right w:val="single" w:sz="4" w:space="0" w:color="auto"/>
            </w:tcBorders>
            <w:shd w:val="clear" w:color="auto" w:fill="auto"/>
            <w:noWrap/>
            <w:vAlign w:val="center"/>
            <w:hideMark/>
          </w:tcPr>
          <w:p w14:paraId="248718CC" w14:textId="77777777" w:rsidR="000C37ED" w:rsidRPr="005B4F88" w:rsidRDefault="000C37ED" w:rsidP="000C37ED">
            <w:pPr>
              <w:jc w:val="center"/>
              <w:rPr>
                <w:rFonts w:ascii="Myriad Pro" w:hAnsi="Myriad Pro" w:cs="Calibri"/>
                <w:color w:val="000000"/>
                <w:sz w:val="20"/>
                <w:szCs w:val="20"/>
              </w:rPr>
            </w:pPr>
            <w:r w:rsidRPr="005B4F88">
              <w:rPr>
                <w:rFonts w:ascii="Myriad Pro" w:hAnsi="Myriad Pro" w:cs="Calibri"/>
                <w:color w:val="000000"/>
                <w:sz w:val="20"/>
                <w:szCs w:val="20"/>
              </w:rPr>
              <w:t>-</w:t>
            </w:r>
          </w:p>
        </w:tc>
        <w:tc>
          <w:tcPr>
            <w:tcW w:w="1397" w:type="dxa"/>
            <w:tcBorders>
              <w:top w:val="nil"/>
              <w:left w:val="nil"/>
              <w:bottom w:val="single" w:sz="4" w:space="0" w:color="auto"/>
              <w:right w:val="single" w:sz="4" w:space="0" w:color="auto"/>
            </w:tcBorders>
            <w:shd w:val="clear" w:color="auto" w:fill="auto"/>
            <w:noWrap/>
            <w:vAlign w:val="center"/>
            <w:hideMark/>
          </w:tcPr>
          <w:p w14:paraId="6DCF0527" w14:textId="77777777" w:rsidR="000C37ED" w:rsidRPr="005B4F88" w:rsidRDefault="000C37ED" w:rsidP="000C37ED">
            <w:pPr>
              <w:jc w:val="center"/>
              <w:rPr>
                <w:rFonts w:ascii="Myriad Pro" w:hAnsi="Myriad Pro" w:cs="Calibri"/>
                <w:color w:val="000000"/>
                <w:sz w:val="20"/>
                <w:szCs w:val="20"/>
              </w:rPr>
            </w:pPr>
            <w:r w:rsidRPr="005B4F88">
              <w:rPr>
                <w:rFonts w:ascii="Myriad Pro" w:hAnsi="Myriad Pro" w:cs="Calibri"/>
                <w:color w:val="000000"/>
                <w:sz w:val="20"/>
                <w:szCs w:val="20"/>
              </w:rPr>
              <w:t>-</w:t>
            </w:r>
          </w:p>
        </w:tc>
      </w:tr>
      <w:tr w:rsidR="000C37ED" w:rsidRPr="005B4F88" w14:paraId="11FA3F12" w14:textId="77777777" w:rsidTr="00C947E7">
        <w:trPr>
          <w:trHeight w:val="20"/>
        </w:trPr>
        <w:tc>
          <w:tcPr>
            <w:tcW w:w="3461" w:type="dxa"/>
            <w:tcBorders>
              <w:top w:val="nil"/>
              <w:left w:val="single" w:sz="4" w:space="0" w:color="auto"/>
              <w:bottom w:val="single" w:sz="4" w:space="0" w:color="auto"/>
              <w:right w:val="single" w:sz="4" w:space="0" w:color="auto"/>
            </w:tcBorders>
            <w:shd w:val="clear" w:color="auto" w:fill="auto"/>
            <w:vAlign w:val="center"/>
            <w:hideMark/>
          </w:tcPr>
          <w:p w14:paraId="01432CAF" w14:textId="77777777" w:rsidR="000C37ED" w:rsidRPr="005B4F88" w:rsidRDefault="000C37ED" w:rsidP="000C37ED">
            <w:pPr>
              <w:rPr>
                <w:rFonts w:ascii="Myriad Pro" w:hAnsi="Myriad Pro" w:cs="Calibri"/>
                <w:color w:val="000000"/>
                <w:sz w:val="20"/>
                <w:szCs w:val="20"/>
              </w:rPr>
            </w:pPr>
            <w:r w:rsidRPr="006A52C9">
              <w:rPr>
                <w:rFonts w:ascii="Myriad Pro" w:hAnsi="Myriad Pro" w:cs="Calibri"/>
                <w:color w:val="000000"/>
                <w:sz w:val="20"/>
                <w:szCs w:val="20"/>
              </w:rPr>
              <w:t>Пересмотр РИК (ВК и ДК)</w:t>
            </w:r>
          </w:p>
        </w:tc>
        <w:tc>
          <w:tcPr>
            <w:tcW w:w="1604" w:type="dxa"/>
            <w:tcBorders>
              <w:top w:val="nil"/>
              <w:left w:val="nil"/>
              <w:bottom w:val="single" w:sz="4" w:space="0" w:color="auto"/>
              <w:right w:val="single" w:sz="4" w:space="0" w:color="auto"/>
            </w:tcBorders>
            <w:shd w:val="clear" w:color="auto" w:fill="auto"/>
            <w:noWrap/>
            <w:vAlign w:val="center"/>
            <w:hideMark/>
          </w:tcPr>
          <w:p w14:paraId="0915E3E2" w14:textId="77777777" w:rsidR="000C37ED" w:rsidRPr="005B4F88" w:rsidRDefault="000C37ED" w:rsidP="000C37ED">
            <w:pPr>
              <w:jc w:val="center"/>
              <w:rPr>
                <w:rFonts w:ascii="Myriad Pro" w:hAnsi="Myriad Pro" w:cs="Calibri"/>
                <w:color w:val="000000"/>
                <w:sz w:val="20"/>
                <w:szCs w:val="20"/>
              </w:rPr>
            </w:pPr>
          </w:p>
        </w:tc>
        <w:tc>
          <w:tcPr>
            <w:tcW w:w="1271" w:type="dxa"/>
            <w:tcBorders>
              <w:top w:val="nil"/>
              <w:left w:val="nil"/>
              <w:bottom w:val="single" w:sz="4" w:space="0" w:color="auto"/>
              <w:right w:val="single" w:sz="4" w:space="0" w:color="auto"/>
            </w:tcBorders>
            <w:shd w:val="clear" w:color="auto" w:fill="auto"/>
            <w:noWrap/>
            <w:vAlign w:val="center"/>
            <w:hideMark/>
          </w:tcPr>
          <w:p w14:paraId="27D41252" w14:textId="77777777" w:rsidR="000C37ED" w:rsidRPr="005B4F88" w:rsidRDefault="000C37ED" w:rsidP="000C37ED">
            <w:pPr>
              <w:jc w:val="center"/>
              <w:rPr>
                <w:rFonts w:ascii="Myriad Pro" w:hAnsi="Myriad Pro" w:cs="Calibri"/>
                <w:color w:val="000000"/>
                <w:sz w:val="20"/>
                <w:szCs w:val="20"/>
              </w:rPr>
            </w:pPr>
            <w:r w:rsidRPr="005B4F88">
              <w:rPr>
                <w:rFonts w:ascii="Myriad Pro" w:hAnsi="Myriad Pro" w:cs="Calibri"/>
                <w:color w:val="000000"/>
                <w:sz w:val="20"/>
                <w:szCs w:val="20"/>
              </w:rPr>
              <w:t>пересмотр</w:t>
            </w:r>
          </w:p>
        </w:tc>
        <w:tc>
          <w:tcPr>
            <w:tcW w:w="1602" w:type="dxa"/>
            <w:tcBorders>
              <w:top w:val="nil"/>
              <w:left w:val="nil"/>
              <w:bottom w:val="single" w:sz="4" w:space="0" w:color="auto"/>
              <w:right w:val="single" w:sz="4" w:space="0" w:color="auto"/>
            </w:tcBorders>
            <w:shd w:val="clear" w:color="auto" w:fill="auto"/>
            <w:noWrap/>
            <w:vAlign w:val="center"/>
            <w:hideMark/>
          </w:tcPr>
          <w:p w14:paraId="0DCFA221" w14:textId="77777777" w:rsidR="000C37ED" w:rsidRPr="005B4F88" w:rsidRDefault="000C37ED" w:rsidP="000C37ED">
            <w:pPr>
              <w:jc w:val="center"/>
              <w:rPr>
                <w:rFonts w:ascii="Myriad Pro" w:hAnsi="Myriad Pro" w:cs="Calibri"/>
                <w:color w:val="000000"/>
                <w:sz w:val="20"/>
                <w:szCs w:val="20"/>
              </w:rPr>
            </w:pPr>
            <w:r w:rsidRPr="005B4F88">
              <w:rPr>
                <w:rFonts w:ascii="Myriad Pro" w:hAnsi="Myriad Pro" w:cs="Calibri"/>
                <w:color w:val="000000"/>
                <w:sz w:val="20"/>
                <w:szCs w:val="20"/>
              </w:rPr>
              <w:t>12 898,65</w:t>
            </w:r>
          </w:p>
        </w:tc>
        <w:tc>
          <w:tcPr>
            <w:tcW w:w="1397" w:type="dxa"/>
            <w:tcBorders>
              <w:top w:val="nil"/>
              <w:left w:val="nil"/>
              <w:bottom w:val="single" w:sz="4" w:space="0" w:color="auto"/>
              <w:right w:val="single" w:sz="4" w:space="0" w:color="auto"/>
            </w:tcBorders>
            <w:shd w:val="clear" w:color="auto" w:fill="auto"/>
            <w:noWrap/>
            <w:vAlign w:val="bottom"/>
            <w:hideMark/>
          </w:tcPr>
          <w:p w14:paraId="718B8F02" w14:textId="77777777" w:rsidR="000C37ED" w:rsidRPr="005B4F88" w:rsidRDefault="000C37ED" w:rsidP="000C37ED">
            <w:pPr>
              <w:jc w:val="center"/>
              <w:rPr>
                <w:rFonts w:ascii="Myriad Pro" w:hAnsi="Myriad Pro" w:cs="Calibri"/>
                <w:color w:val="000000"/>
                <w:sz w:val="20"/>
                <w:szCs w:val="20"/>
              </w:rPr>
            </w:pPr>
          </w:p>
        </w:tc>
      </w:tr>
      <w:tr w:rsidR="000C37ED" w:rsidRPr="005B4F88" w14:paraId="3C9F262A" w14:textId="77777777" w:rsidTr="00C947E7">
        <w:trPr>
          <w:trHeight w:val="20"/>
        </w:trPr>
        <w:tc>
          <w:tcPr>
            <w:tcW w:w="3461" w:type="dxa"/>
            <w:tcBorders>
              <w:top w:val="nil"/>
              <w:left w:val="single" w:sz="4" w:space="0" w:color="auto"/>
              <w:bottom w:val="single" w:sz="4" w:space="0" w:color="auto"/>
              <w:right w:val="single" w:sz="4" w:space="0" w:color="auto"/>
            </w:tcBorders>
            <w:shd w:val="clear" w:color="auto" w:fill="EAF1DD" w:themeFill="accent3" w:themeFillTint="33"/>
            <w:vAlign w:val="bottom"/>
            <w:hideMark/>
          </w:tcPr>
          <w:p w14:paraId="485250A8" w14:textId="77777777" w:rsidR="000C37ED" w:rsidRPr="005B4F88" w:rsidRDefault="000C37ED" w:rsidP="000C37ED">
            <w:pPr>
              <w:rPr>
                <w:rFonts w:ascii="Myriad Pro" w:hAnsi="Myriad Pro" w:cs="Calibri"/>
                <w:b/>
                <w:bCs/>
                <w:color w:val="000000"/>
                <w:sz w:val="20"/>
                <w:szCs w:val="20"/>
              </w:rPr>
            </w:pPr>
            <w:r w:rsidRPr="006A52C9">
              <w:rPr>
                <w:rFonts w:ascii="Myriad Pro" w:hAnsi="Myriad Pro" w:cs="Calibri"/>
                <w:b/>
                <w:bCs/>
                <w:color w:val="000000"/>
                <w:sz w:val="20"/>
                <w:szCs w:val="20"/>
              </w:rPr>
              <w:t>Итого по заявляемым расходам филиалом</w:t>
            </w:r>
          </w:p>
        </w:tc>
        <w:tc>
          <w:tcPr>
            <w:tcW w:w="1604" w:type="dxa"/>
            <w:tcBorders>
              <w:top w:val="nil"/>
              <w:left w:val="nil"/>
              <w:bottom w:val="single" w:sz="4" w:space="0" w:color="auto"/>
              <w:right w:val="single" w:sz="4" w:space="0" w:color="auto"/>
            </w:tcBorders>
            <w:shd w:val="clear" w:color="auto" w:fill="EAF1DD" w:themeFill="accent3" w:themeFillTint="33"/>
            <w:noWrap/>
            <w:vAlign w:val="center"/>
            <w:hideMark/>
          </w:tcPr>
          <w:p w14:paraId="18ED22F0" w14:textId="77777777" w:rsidR="000C37ED" w:rsidRPr="005B4F88" w:rsidRDefault="000C37ED" w:rsidP="000C37ED">
            <w:pPr>
              <w:jc w:val="center"/>
              <w:rPr>
                <w:rFonts w:ascii="Myriad Pro" w:hAnsi="Myriad Pro" w:cs="Calibri"/>
                <w:b/>
                <w:bCs/>
                <w:color w:val="000000"/>
                <w:sz w:val="20"/>
                <w:szCs w:val="20"/>
              </w:rPr>
            </w:pPr>
            <w:r w:rsidRPr="005B4F88">
              <w:rPr>
                <w:rFonts w:ascii="Myriad Pro" w:hAnsi="Myriad Pro" w:cs="Calibri"/>
                <w:b/>
                <w:bCs/>
                <w:color w:val="000000"/>
                <w:sz w:val="20"/>
                <w:szCs w:val="20"/>
              </w:rPr>
              <w:t>1 099 805,4</w:t>
            </w:r>
          </w:p>
        </w:tc>
        <w:tc>
          <w:tcPr>
            <w:tcW w:w="1271" w:type="dxa"/>
            <w:tcBorders>
              <w:top w:val="nil"/>
              <w:left w:val="nil"/>
              <w:bottom w:val="single" w:sz="4" w:space="0" w:color="auto"/>
              <w:right w:val="single" w:sz="4" w:space="0" w:color="auto"/>
            </w:tcBorders>
            <w:shd w:val="clear" w:color="auto" w:fill="EAF1DD" w:themeFill="accent3" w:themeFillTint="33"/>
            <w:noWrap/>
            <w:vAlign w:val="center"/>
            <w:hideMark/>
          </w:tcPr>
          <w:p w14:paraId="5C6205DC" w14:textId="77777777" w:rsidR="000C37ED" w:rsidRPr="005B4F88" w:rsidRDefault="000C37ED" w:rsidP="000C37ED">
            <w:pPr>
              <w:jc w:val="center"/>
              <w:rPr>
                <w:rFonts w:ascii="Myriad Pro" w:hAnsi="Myriad Pro" w:cs="Calibri"/>
                <w:b/>
                <w:bCs/>
                <w:color w:val="000000"/>
                <w:sz w:val="20"/>
                <w:szCs w:val="20"/>
              </w:rPr>
            </w:pPr>
            <w:r w:rsidRPr="005B4F88">
              <w:rPr>
                <w:rFonts w:ascii="Myriad Pro" w:hAnsi="Myriad Pro" w:cs="Calibri"/>
                <w:b/>
                <w:bCs/>
                <w:color w:val="000000"/>
                <w:sz w:val="20"/>
                <w:szCs w:val="20"/>
              </w:rPr>
              <w:t>463 814,35</w:t>
            </w:r>
          </w:p>
        </w:tc>
        <w:tc>
          <w:tcPr>
            <w:tcW w:w="1602" w:type="dxa"/>
            <w:tcBorders>
              <w:top w:val="nil"/>
              <w:left w:val="nil"/>
              <w:bottom w:val="single" w:sz="4" w:space="0" w:color="auto"/>
              <w:right w:val="single" w:sz="4" w:space="0" w:color="auto"/>
            </w:tcBorders>
            <w:shd w:val="clear" w:color="auto" w:fill="EAF1DD" w:themeFill="accent3" w:themeFillTint="33"/>
            <w:noWrap/>
            <w:vAlign w:val="center"/>
            <w:hideMark/>
          </w:tcPr>
          <w:p w14:paraId="3787BD5C" w14:textId="77777777" w:rsidR="000C37ED" w:rsidRPr="005B4F88" w:rsidRDefault="000C37ED" w:rsidP="000C37ED">
            <w:pPr>
              <w:jc w:val="center"/>
              <w:rPr>
                <w:rFonts w:ascii="Myriad Pro" w:hAnsi="Myriad Pro" w:cs="Calibri"/>
                <w:b/>
                <w:bCs/>
                <w:color w:val="000000"/>
                <w:sz w:val="20"/>
                <w:szCs w:val="20"/>
              </w:rPr>
            </w:pPr>
            <w:r w:rsidRPr="005B4F88">
              <w:rPr>
                <w:rFonts w:ascii="Myriad Pro" w:hAnsi="Myriad Pro" w:cs="Calibri"/>
                <w:b/>
                <w:bCs/>
                <w:color w:val="000000"/>
                <w:sz w:val="20"/>
                <w:szCs w:val="20"/>
              </w:rPr>
              <w:t>156 093,7</w:t>
            </w:r>
          </w:p>
        </w:tc>
        <w:tc>
          <w:tcPr>
            <w:tcW w:w="1397" w:type="dxa"/>
            <w:tcBorders>
              <w:top w:val="nil"/>
              <w:left w:val="nil"/>
              <w:bottom w:val="single" w:sz="4" w:space="0" w:color="auto"/>
              <w:right w:val="single" w:sz="4" w:space="0" w:color="auto"/>
            </w:tcBorders>
            <w:shd w:val="clear" w:color="auto" w:fill="EAF1DD" w:themeFill="accent3" w:themeFillTint="33"/>
            <w:noWrap/>
            <w:vAlign w:val="center"/>
            <w:hideMark/>
          </w:tcPr>
          <w:p w14:paraId="6D785699" w14:textId="77777777" w:rsidR="000C37ED" w:rsidRPr="005B4F88" w:rsidRDefault="000C37ED" w:rsidP="000C37ED">
            <w:pPr>
              <w:jc w:val="center"/>
              <w:rPr>
                <w:rFonts w:ascii="Myriad Pro" w:hAnsi="Myriad Pro" w:cs="Calibri"/>
                <w:b/>
                <w:bCs/>
                <w:color w:val="000000"/>
                <w:sz w:val="20"/>
                <w:szCs w:val="20"/>
              </w:rPr>
            </w:pPr>
            <w:r w:rsidRPr="005B4F88">
              <w:rPr>
                <w:rFonts w:ascii="Myriad Pro" w:hAnsi="Myriad Pro" w:cs="Calibri"/>
                <w:b/>
                <w:bCs/>
                <w:color w:val="000000"/>
                <w:sz w:val="20"/>
                <w:szCs w:val="20"/>
              </w:rPr>
              <w:t>488 182,45</w:t>
            </w:r>
          </w:p>
        </w:tc>
      </w:tr>
    </w:tbl>
    <w:p w14:paraId="4087F964" w14:textId="77777777" w:rsidR="000C37ED" w:rsidRDefault="000C37ED" w:rsidP="000C37ED">
      <w:pPr>
        <w:spacing w:line="360" w:lineRule="auto"/>
        <w:ind w:firstLine="567"/>
        <w:jc w:val="both"/>
        <w:rPr>
          <w:rFonts w:ascii="Myriad Pro" w:hAnsi="Myriad Pro"/>
          <w:sz w:val="26"/>
          <w:szCs w:val="26"/>
        </w:rPr>
      </w:pPr>
    </w:p>
    <w:p w14:paraId="3B774CE4" w14:textId="77777777" w:rsidR="000C37ED" w:rsidRDefault="000C37ED" w:rsidP="000C37ED">
      <w:pPr>
        <w:spacing w:line="360" w:lineRule="auto"/>
        <w:ind w:firstLine="567"/>
        <w:jc w:val="both"/>
        <w:rPr>
          <w:rFonts w:ascii="Myriad Pro" w:hAnsi="Myriad Pro"/>
          <w:sz w:val="26"/>
          <w:szCs w:val="26"/>
        </w:rPr>
      </w:pPr>
      <w:r>
        <w:rPr>
          <w:rFonts w:ascii="Myriad Pro" w:hAnsi="Myriad Pro"/>
          <w:sz w:val="26"/>
          <w:szCs w:val="26"/>
        </w:rPr>
        <w:t xml:space="preserve">При этом, до настоящего момента Управлением по тарифам не исполнено предписание ФАС России в части учета расходов </w:t>
      </w:r>
      <w:r w:rsidRPr="005B76E3">
        <w:rPr>
          <w:rFonts w:ascii="Myriad Pro" w:hAnsi="Myriad Pro"/>
          <w:sz w:val="26"/>
          <w:szCs w:val="26"/>
        </w:rPr>
        <w:t>на оплату транзита на территорию Республики Алтай</w:t>
      </w:r>
      <w:r>
        <w:rPr>
          <w:rFonts w:ascii="Myriad Pro" w:hAnsi="Myriad Pro"/>
          <w:sz w:val="26"/>
          <w:szCs w:val="26"/>
        </w:rPr>
        <w:t>.</w:t>
      </w:r>
    </w:p>
    <w:p w14:paraId="6ACD9F51" w14:textId="36C7DD7C" w:rsidR="00E17B3F" w:rsidRPr="003F6A81" w:rsidRDefault="00E17B3F" w:rsidP="000C37ED">
      <w:pPr>
        <w:spacing w:line="360" w:lineRule="auto"/>
        <w:ind w:firstLine="567"/>
        <w:jc w:val="both"/>
        <w:rPr>
          <w:rFonts w:ascii="Myriad Pro" w:hAnsi="Myriad Pro"/>
          <w:sz w:val="26"/>
          <w:szCs w:val="26"/>
        </w:rPr>
      </w:pPr>
      <w:r w:rsidRPr="003F6A81">
        <w:rPr>
          <w:rFonts w:ascii="Myriad Pro" w:hAnsi="Myriad Pro"/>
          <w:sz w:val="26"/>
          <w:szCs w:val="26"/>
        </w:rPr>
        <w:t xml:space="preserve">Однако, Исполнитель отмечает, что существует прецедент разбирательства по данной статье затрат, сложившихся по итогам 2014 года в судебных инстанциях (Постановление от 27.09.2017 </w:t>
      </w:r>
      <w:r w:rsidR="0053226C">
        <w:rPr>
          <w:rFonts w:ascii="Myriad Pro" w:hAnsi="Myriad Pro"/>
          <w:sz w:val="26"/>
          <w:szCs w:val="26"/>
        </w:rPr>
        <w:t>№  </w:t>
      </w:r>
      <w:r w:rsidRPr="003F6A81">
        <w:rPr>
          <w:rFonts w:ascii="Myriad Pro" w:hAnsi="Myriad Pro"/>
          <w:sz w:val="26"/>
          <w:szCs w:val="26"/>
        </w:rPr>
        <w:t xml:space="preserve">09АП-31009/2017), где предписано Девятым Арбитражным Апелляционным Судом отменить решение Федеральной антимонопольной службы Российской Федерации от 16.11.2016 </w:t>
      </w:r>
      <w:r w:rsidR="0053226C">
        <w:rPr>
          <w:rFonts w:ascii="Myriad Pro" w:hAnsi="Myriad Pro"/>
          <w:sz w:val="26"/>
          <w:szCs w:val="26"/>
        </w:rPr>
        <w:t>№  </w:t>
      </w:r>
      <w:r w:rsidRPr="003F6A81">
        <w:rPr>
          <w:rFonts w:ascii="Myriad Pro" w:hAnsi="Myriad Pro"/>
          <w:sz w:val="26"/>
          <w:szCs w:val="26"/>
        </w:rPr>
        <w:t>СП/78936/16 в части статьи расходов на оплату транзита в Республику Алтай.</w:t>
      </w:r>
    </w:p>
    <w:p w14:paraId="6D65D41E" w14:textId="77777777" w:rsidR="008F47C1" w:rsidRPr="00A06AE2" w:rsidRDefault="008F47C1" w:rsidP="008F47C1">
      <w:pPr>
        <w:pStyle w:val="30"/>
        <w:pageBreakBefore/>
        <w:numPr>
          <w:ilvl w:val="1"/>
          <w:numId w:val="2"/>
        </w:numPr>
        <w:tabs>
          <w:tab w:val="left" w:pos="0"/>
        </w:tabs>
        <w:spacing w:before="40" w:after="200" w:line="360" w:lineRule="auto"/>
        <w:ind w:left="709" w:hanging="709"/>
        <w:jc w:val="both"/>
        <w:rPr>
          <w:rFonts w:ascii="Myriad Pro" w:hAnsi="Myriad Pro"/>
          <w:b w:val="0"/>
          <w:color w:val="4F6228" w:themeColor="accent3" w:themeShade="80"/>
          <w:sz w:val="28"/>
          <w:szCs w:val="28"/>
        </w:rPr>
      </w:pPr>
      <w:bookmarkStart w:id="196" w:name="_Toc53500173"/>
      <w:r w:rsidRPr="00A06AE2">
        <w:rPr>
          <w:rFonts w:ascii="Myriad Pro" w:hAnsi="Myriad Pro"/>
          <w:color w:val="4F6228" w:themeColor="accent3" w:themeShade="80"/>
          <w:sz w:val="28"/>
          <w:szCs w:val="28"/>
        </w:rPr>
        <w:lastRenderedPageBreak/>
        <w:t>Анализ величины распределяемых в целях сглаживания изменения тарифов исключаемых необоснованных доходов и расходов, в том числе по периодам регулирования, относящимся к разным долгосрочным периодам регулирования</w:t>
      </w:r>
      <w:bookmarkEnd w:id="194"/>
      <w:bookmarkEnd w:id="196"/>
    </w:p>
    <w:p w14:paraId="7687801A" w14:textId="5B45B104" w:rsidR="00C03428" w:rsidRDefault="008F47C1" w:rsidP="003D77E1">
      <w:pPr>
        <w:pStyle w:val="aa"/>
        <w:tabs>
          <w:tab w:val="left" w:pos="993"/>
        </w:tabs>
        <w:autoSpaceDE w:val="0"/>
        <w:autoSpaceDN w:val="0"/>
        <w:adjustRightInd w:val="0"/>
        <w:spacing w:after="0" w:line="360" w:lineRule="auto"/>
        <w:ind w:left="0" w:firstLine="567"/>
        <w:jc w:val="both"/>
        <w:rPr>
          <w:rFonts w:ascii="Myriad Pro" w:hAnsi="Myriad Pro"/>
          <w:color w:val="0D0D0D" w:themeColor="text1" w:themeTint="F2"/>
          <w:sz w:val="26"/>
          <w:szCs w:val="26"/>
        </w:rPr>
      </w:pPr>
      <w:r w:rsidRPr="00534BEA">
        <w:rPr>
          <w:rFonts w:ascii="Myriad Pro" w:hAnsi="Myriad Pro"/>
          <w:color w:val="0D0D0D" w:themeColor="text1" w:themeTint="F2"/>
          <w:sz w:val="26"/>
          <w:szCs w:val="26"/>
        </w:rPr>
        <w:t>В соответствии</w:t>
      </w:r>
      <w:r w:rsidR="00A8039E">
        <w:rPr>
          <w:rFonts w:ascii="Myriad Pro" w:hAnsi="Myriad Pro"/>
          <w:color w:val="0D0D0D" w:themeColor="text1" w:themeTint="F2"/>
          <w:sz w:val="26"/>
          <w:szCs w:val="26"/>
        </w:rPr>
        <w:t xml:space="preserve"> с </w:t>
      </w:r>
      <w:r w:rsidR="00FB72E0">
        <w:rPr>
          <w:rFonts w:ascii="Myriad Pro" w:hAnsi="Myriad Pro"/>
          <w:color w:val="0D0D0D" w:themeColor="text1" w:themeTint="F2"/>
          <w:sz w:val="26"/>
          <w:szCs w:val="26"/>
        </w:rPr>
        <w:t xml:space="preserve">п. 7 </w:t>
      </w:r>
      <w:r w:rsidR="00A8039E">
        <w:rPr>
          <w:rFonts w:ascii="Myriad Pro" w:hAnsi="Myriad Pro"/>
          <w:color w:val="0D0D0D" w:themeColor="text1" w:themeTint="F2"/>
          <w:sz w:val="26"/>
          <w:szCs w:val="26"/>
        </w:rPr>
        <w:t>Методически</w:t>
      </w:r>
      <w:r w:rsidR="00FB72E0">
        <w:rPr>
          <w:rFonts w:ascii="Myriad Pro" w:hAnsi="Myriad Pro"/>
          <w:color w:val="0D0D0D" w:themeColor="text1" w:themeTint="F2"/>
          <w:sz w:val="26"/>
          <w:szCs w:val="26"/>
        </w:rPr>
        <w:t>х указаний</w:t>
      </w:r>
      <w:r w:rsidR="00A8039E">
        <w:rPr>
          <w:rFonts w:ascii="Myriad Pro" w:hAnsi="Myriad Pro"/>
          <w:color w:val="0D0D0D" w:themeColor="text1" w:themeTint="F2"/>
          <w:sz w:val="26"/>
          <w:szCs w:val="26"/>
        </w:rPr>
        <w:t xml:space="preserve"> </w:t>
      </w:r>
      <w:r w:rsidR="0053226C">
        <w:rPr>
          <w:rFonts w:ascii="Myriad Pro" w:hAnsi="Myriad Pro"/>
          <w:color w:val="0D0D0D" w:themeColor="text1" w:themeTint="F2"/>
          <w:sz w:val="26"/>
          <w:szCs w:val="26"/>
        </w:rPr>
        <w:t>№  </w:t>
      </w:r>
      <w:r w:rsidR="00A8039E">
        <w:rPr>
          <w:rFonts w:ascii="Myriad Pro" w:hAnsi="Myriad Pro"/>
          <w:color w:val="0D0D0D" w:themeColor="text1" w:themeTint="F2"/>
          <w:sz w:val="26"/>
          <w:szCs w:val="26"/>
        </w:rPr>
        <w:t>228-э</w:t>
      </w:r>
      <w:r w:rsidR="00FB72E0" w:rsidRPr="00FB72E0">
        <w:rPr>
          <w:rFonts w:ascii="Myriad Pro" w:hAnsi="Myriad Pro"/>
          <w:color w:val="0D0D0D" w:themeColor="text1" w:themeTint="F2"/>
          <w:sz w:val="26"/>
          <w:szCs w:val="26"/>
        </w:rPr>
        <w:t xml:space="preserve"> при определении планируемых значений параметров расчета тарифов учитывается также изменение необходимой валовой выручки, производимое в целях сглаживания роста тарифов, устанавливаемое регулирующими органами</w:t>
      </w:r>
      <w:r w:rsidR="00FB72E0">
        <w:rPr>
          <w:rFonts w:ascii="Myriad Pro" w:hAnsi="Myriad Pro"/>
          <w:color w:val="0D0D0D" w:themeColor="text1" w:themeTint="F2"/>
          <w:sz w:val="26"/>
          <w:szCs w:val="26"/>
        </w:rPr>
        <w:t>.</w:t>
      </w:r>
    </w:p>
    <w:p w14:paraId="474A535D" w14:textId="1E995F12" w:rsidR="00FB72E0" w:rsidRPr="00FB72E0" w:rsidRDefault="00FB72E0" w:rsidP="003D77E1">
      <w:pPr>
        <w:pStyle w:val="ConsPlusNormal"/>
        <w:spacing w:line="360" w:lineRule="auto"/>
        <w:ind w:firstLine="567"/>
        <w:rPr>
          <w:rFonts w:ascii="Myriad Pro" w:eastAsia="Calibri" w:hAnsi="Myriad Pro" w:cs="Times New Roman"/>
          <w:color w:val="0D0D0D" w:themeColor="text1" w:themeTint="F2"/>
          <w:sz w:val="26"/>
          <w:szCs w:val="26"/>
          <w:lang w:eastAsia="en-US"/>
        </w:rPr>
      </w:pPr>
      <w:r w:rsidRPr="00FB72E0">
        <w:rPr>
          <w:rFonts w:ascii="Myriad Pro" w:eastAsia="Calibri" w:hAnsi="Myriad Pro" w:cs="Times New Roman"/>
          <w:color w:val="0D0D0D" w:themeColor="text1" w:themeTint="F2"/>
          <w:sz w:val="26"/>
          <w:szCs w:val="26"/>
          <w:lang w:eastAsia="en-US"/>
        </w:rPr>
        <w:t xml:space="preserve">Согласно п. 39 Методических указаний </w:t>
      </w:r>
      <w:r w:rsidR="0053226C">
        <w:rPr>
          <w:rFonts w:ascii="Myriad Pro" w:eastAsia="Calibri" w:hAnsi="Myriad Pro" w:cs="Times New Roman"/>
          <w:color w:val="0D0D0D" w:themeColor="text1" w:themeTint="F2"/>
          <w:sz w:val="26"/>
          <w:szCs w:val="26"/>
          <w:lang w:eastAsia="en-US"/>
        </w:rPr>
        <w:t>№  </w:t>
      </w:r>
      <w:r w:rsidRPr="00FB72E0">
        <w:rPr>
          <w:rFonts w:ascii="Myriad Pro" w:eastAsia="Calibri" w:hAnsi="Myriad Pro" w:cs="Times New Roman"/>
          <w:color w:val="0D0D0D" w:themeColor="text1" w:themeTint="F2"/>
          <w:sz w:val="26"/>
          <w:szCs w:val="26"/>
          <w:lang w:eastAsia="en-US"/>
        </w:rPr>
        <w:t>228-э органы регулирования вправе перераспределять необходимую валовую выручку организации между годами в пределах одного долгосрочного периода. Величина изменения необходимой валовой выручки, производимого в целях сглаживания роста тарифов, определяется органами регулирования. Величина изменения необходимой валовой выручки, производимого в целях сглаживания необходимой валовой выручки, в последний год долгосрочного периода регулирования, определяется по формуле:</w:t>
      </w:r>
    </w:p>
    <w:p w14:paraId="096D029C" w14:textId="77777777" w:rsidR="00FB72E0" w:rsidRDefault="00FB72E0" w:rsidP="003D77E1">
      <w:pPr>
        <w:pStyle w:val="ConsPlusNormal"/>
        <w:ind w:firstLine="567"/>
      </w:pPr>
      <w:r>
        <w:rPr>
          <w:noProof/>
          <w:position w:val="-33"/>
        </w:rPr>
        <w:drawing>
          <wp:inline distT="0" distB="0" distL="0" distR="0" wp14:anchorId="239E0A95" wp14:editId="0108C40F">
            <wp:extent cx="4038600" cy="571500"/>
            <wp:effectExtent l="0" t="0" r="0" b="0"/>
            <wp:docPr id="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1" cstate="print"/>
                    <a:srcRect/>
                    <a:stretch>
                      <a:fillRect/>
                    </a:stretch>
                  </pic:blipFill>
                  <pic:spPr bwMode="auto">
                    <a:xfrm>
                      <a:off x="0" y="0"/>
                      <a:ext cx="4038600" cy="571500"/>
                    </a:xfrm>
                    <a:prstGeom prst="rect">
                      <a:avLst/>
                    </a:prstGeom>
                    <a:noFill/>
                    <a:ln w="9525">
                      <a:noFill/>
                      <a:miter lim="800000"/>
                      <a:headEnd/>
                      <a:tailEnd/>
                    </a:ln>
                  </pic:spPr>
                </pic:pic>
              </a:graphicData>
            </a:graphic>
          </wp:inline>
        </w:drawing>
      </w:r>
      <w:r>
        <w:t>,</w:t>
      </w:r>
    </w:p>
    <w:p w14:paraId="3609DCC2" w14:textId="77777777" w:rsidR="00FB72E0" w:rsidRPr="00FB72E0" w:rsidRDefault="00FB72E0" w:rsidP="004F550F">
      <w:pPr>
        <w:pStyle w:val="ConsPlusNormal"/>
        <w:ind w:firstLine="567"/>
        <w:rPr>
          <w:rFonts w:ascii="Myriad Pro" w:hAnsi="Myriad Pro"/>
          <w:sz w:val="26"/>
          <w:szCs w:val="26"/>
        </w:rPr>
      </w:pPr>
      <w:r w:rsidRPr="0048613D">
        <w:rPr>
          <w:rFonts w:ascii="Myriad Pro" w:hAnsi="Myriad Pro"/>
          <w:sz w:val="26"/>
          <w:szCs w:val="26"/>
        </w:rPr>
        <w:t>где:</w:t>
      </w:r>
      <w:r w:rsidR="004F550F">
        <w:rPr>
          <w:rFonts w:ascii="Myriad Pro" w:hAnsi="Myriad Pro"/>
          <w:sz w:val="26"/>
          <w:szCs w:val="26"/>
        </w:rPr>
        <w:t xml:space="preserve">  </w:t>
      </w:r>
      <w:r w:rsidRPr="00FB72E0">
        <w:rPr>
          <w:rFonts w:ascii="Myriad Pro" w:hAnsi="Myriad Pro"/>
          <w:sz w:val="26"/>
          <w:szCs w:val="26"/>
        </w:rPr>
        <w:t>N - количество лет в текущем долгосрочном периоде регулирования;</w:t>
      </w:r>
    </w:p>
    <w:p w14:paraId="3366E042" w14:textId="77777777" w:rsidR="00FB72E0" w:rsidRPr="00FB72E0" w:rsidRDefault="00FB72E0" w:rsidP="003D77E1">
      <w:pPr>
        <w:pStyle w:val="ConsPlusNormal"/>
        <w:spacing w:line="360" w:lineRule="auto"/>
        <w:ind w:firstLine="567"/>
        <w:rPr>
          <w:rFonts w:ascii="Myriad Pro" w:hAnsi="Myriad Pro"/>
          <w:sz w:val="26"/>
          <w:szCs w:val="26"/>
        </w:rPr>
      </w:pPr>
      <w:r w:rsidRPr="00FB72E0">
        <w:rPr>
          <w:rFonts w:ascii="Myriad Pro" w:hAnsi="Myriad Pro"/>
          <w:noProof/>
          <w:position w:val="-10"/>
          <w:sz w:val="26"/>
          <w:szCs w:val="26"/>
        </w:rPr>
        <w:drawing>
          <wp:inline distT="0" distB="0" distL="0" distR="0" wp14:anchorId="48562354" wp14:editId="2B9629FB">
            <wp:extent cx="1143000" cy="295275"/>
            <wp:effectExtent l="0" t="0" r="0" b="0"/>
            <wp:docPr id="1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2" cstate="print"/>
                    <a:srcRect/>
                    <a:stretch>
                      <a:fillRect/>
                    </a:stretch>
                  </pic:blipFill>
                  <pic:spPr bwMode="auto">
                    <a:xfrm>
                      <a:off x="0" y="0"/>
                      <a:ext cx="1143000" cy="295275"/>
                    </a:xfrm>
                    <a:prstGeom prst="rect">
                      <a:avLst/>
                    </a:prstGeom>
                    <a:noFill/>
                    <a:ln w="9525">
                      <a:noFill/>
                      <a:miter lim="800000"/>
                      <a:headEnd/>
                      <a:tailEnd/>
                    </a:ln>
                  </pic:spPr>
                </pic:pic>
              </a:graphicData>
            </a:graphic>
          </wp:inline>
        </w:drawing>
      </w:r>
      <w:r w:rsidRPr="00FB72E0">
        <w:rPr>
          <w:rFonts w:ascii="Myriad Pro" w:hAnsi="Myriad Pro"/>
          <w:sz w:val="26"/>
          <w:szCs w:val="26"/>
        </w:rPr>
        <w:t xml:space="preserve"> - величина изменения необходимой валовой выручки в году i, проводимого в целях сглаживания тарифов;</w:t>
      </w:r>
    </w:p>
    <w:p w14:paraId="0CB61F64" w14:textId="77777777" w:rsidR="00FB72E0" w:rsidRPr="00FB72E0" w:rsidRDefault="00FB72E0" w:rsidP="00C947E7">
      <w:pPr>
        <w:pStyle w:val="ConsPlusNormal"/>
        <w:spacing w:line="360" w:lineRule="auto"/>
        <w:ind w:firstLine="567"/>
        <w:rPr>
          <w:rFonts w:ascii="Myriad Pro" w:hAnsi="Myriad Pro"/>
          <w:sz w:val="26"/>
          <w:szCs w:val="26"/>
        </w:rPr>
      </w:pPr>
      <w:r w:rsidRPr="00FB72E0">
        <w:rPr>
          <w:rFonts w:ascii="Myriad Pro" w:hAnsi="Myriad Pro"/>
          <w:sz w:val="26"/>
          <w:szCs w:val="26"/>
        </w:rPr>
        <w:t>НД</w:t>
      </w:r>
      <w:r w:rsidRPr="00FB72E0">
        <w:rPr>
          <w:rFonts w:ascii="Myriad Pro" w:hAnsi="Myriad Pro"/>
          <w:sz w:val="26"/>
          <w:szCs w:val="26"/>
          <w:vertAlign w:val="subscript"/>
        </w:rPr>
        <w:t>j</w:t>
      </w:r>
      <w:r w:rsidRPr="00FB72E0">
        <w:rPr>
          <w:rFonts w:ascii="Myriad Pro" w:hAnsi="Myriad Pro"/>
          <w:sz w:val="26"/>
          <w:szCs w:val="26"/>
        </w:rPr>
        <w:t xml:space="preserve"> - норма доходности капитала, созданного после перехода к регулированию методом доходности инвестированного капитала, установленная на год j.</w:t>
      </w:r>
    </w:p>
    <w:p w14:paraId="41DF09E2" w14:textId="77777777" w:rsidR="00C947E7" w:rsidRDefault="00C947E7" w:rsidP="00C947E7">
      <w:pPr>
        <w:autoSpaceDE w:val="0"/>
        <w:autoSpaceDN w:val="0"/>
        <w:adjustRightInd w:val="0"/>
        <w:spacing w:line="360" w:lineRule="auto"/>
        <w:jc w:val="both"/>
        <w:rPr>
          <w:rFonts w:ascii="Myriad Pro" w:hAnsi="Myriad Pro"/>
          <w:b/>
          <w:bCs/>
          <w:color w:val="0D0D0D" w:themeColor="text1" w:themeTint="F2"/>
          <w:sz w:val="26"/>
          <w:szCs w:val="26"/>
        </w:rPr>
      </w:pPr>
    </w:p>
    <w:p w14:paraId="248AF2AD" w14:textId="77777777" w:rsidR="00AF6E56" w:rsidRPr="004D3F8C" w:rsidRDefault="00AF6E56" w:rsidP="00C947E7">
      <w:pPr>
        <w:autoSpaceDE w:val="0"/>
        <w:autoSpaceDN w:val="0"/>
        <w:adjustRightInd w:val="0"/>
        <w:spacing w:line="360" w:lineRule="auto"/>
        <w:jc w:val="both"/>
        <w:rPr>
          <w:rFonts w:ascii="Myriad Pro" w:hAnsi="Myriad Pro"/>
          <w:b/>
          <w:bCs/>
          <w:color w:val="FF0000"/>
          <w:sz w:val="26"/>
          <w:szCs w:val="26"/>
        </w:rPr>
      </w:pPr>
      <w:r w:rsidRPr="002E43A8">
        <w:rPr>
          <w:rFonts w:ascii="Myriad Pro" w:hAnsi="Myriad Pro"/>
          <w:b/>
          <w:bCs/>
          <w:color w:val="0D0D0D" w:themeColor="text1" w:themeTint="F2"/>
          <w:sz w:val="26"/>
          <w:szCs w:val="26"/>
        </w:rPr>
        <w:t>ПОЗИЦИЯ ТЕРРИТОРИАЛЬНОЙ СЕТЕВОЙ ОРГАНИЗАЦИИ</w:t>
      </w:r>
    </w:p>
    <w:p w14:paraId="018CACF2" w14:textId="5CBC8016" w:rsidR="007A2D47" w:rsidRPr="004F550F" w:rsidRDefault="007A2D47" w:rsidP="00C947E7">
      <w:pPr>
        <w:pStyle w:val="aa"/>
        <w:tabs>
          <w:tab w:val="left" w:pos="993"/>
        </w:tabs>
        <w:autoSpaceDE w:val="0"/>
        <w:autoSpaceDN w:val="0"/>
        <w:adjustRightInd w:val="0"/>
        <w:spacing w:after="0" w:line="360" w:lineRule="auto"/>
        <w:ind w:left="0" w:firstLine="567"/>
        <w:jc w:val="both"/>
        <w:rPr>
          <w:rFonts w:ascii="Myriad Pro" w:hAnsi="Myriad Pro"/>
          <w:color w:val="0D0D0D" w:themeColor="text1" w:themeTint="F2"/>
          <w:sz w:val="26"/>
          <w:szCs w:val="26"/>
        </w:rPr>
      </w:pPr>
      <w:r w:rsidRPr="007A2D47">
        <w:rPr>
          <w:rFonts w:ascii="Myriad Pro" w:hAnsi="Myriad Pro"/>
          <w:color w:val="0D0D0D" w:themeColor="text1" w:themeTint="F2"/>
          <w:sz w:val="26"/>
          <w:szCs w:val="26"/>
        </w:rPr>
        <w:t xml:space="preserve">В соответствии с пунктом 40 Методических указаний </w:t>
      </w:r>
      <w:r w:rsidR="0053226C">
        <w:rPr>
          <w:rFonts w:ascii="Myriad Pro" w:hAnsi="Myriad Pro"/>
          <w:color w:val="0D0D0D" w:themeColor="text1" w:themeTint="F2"/>
          <w:sz w:val="26"/>
          <w:szCs w:val="26"/>
        </w:rPr>
        <w:t>№  </w:t>
      </w:r>
      <w:r>
        <w:rPr>
          <w:rFonts w:ascii="Myriad Pro" w:hAnsi="Myriad Pro"/>
          <w:color w:val="0D0D0D" w:themeColor="text1" w:themeTint="F2"/>
          <w:sz w:val="26"/>
          <w:szCs w:val="26"/>
        </w:rPr>
        <w:t xml:space="preserve">228-э </w:t>
      </w:r>
      <w:r w:rsidRPr="007A2D47">
        <w:rPr>
          <w:rFonts w:ascii="Myriad Pro" w:hAnsi="Myriad Pro"/>
          <w:color w:val="0D0D0D" w:themeColor="text1" w:themeTint="F2"/>
          <w:sz w:val="26"/>
          <w:szCs w:val="26"/>
        </w:rPr>
        <w:t xml:space="preserve">величина изменения необходимой валовой выручки, производимого в целях сглаживания роста тарифов, в последний год долгосрочного периода регулирования, </w:t>
      </w:r>
      <w:r w:rsidRPr="007A2D47">
        <w:rPr>
          <w:rFonts w:ascii="Myriad Pro" w:hAnsi="Myriad Pro"/>
          <w:color w:val="0D0D0D" w:themeColor="text1" w:themeTint="F2"/>
          <w:sz w:val="26"/>
          <w:szCs w:val="26"/>
        </w:rPr>
        <w:lastRenderedPageBreak/>
        <w:t>определяется также с учетом результатов исполнения инвестиционных программ</w:t>
      </w:r>
      <w:r w:rsidR="00AF6E56">
        <w:rPr>
          <w:rFonts w:ascii="Myriad Pro" w:hAnsi="Myriad Pro"/>
          <w:color w:val="0D0D0D" w:themeColor="text1" w:themeTint="F2"/>
          <w:sz w:val="26"/>
          <w:szCs w:val="26"/>
        </w:rPr>
        <w:t>.</w:t>
      </w:r>
      <w:r w:rsidR="001F488C">
        <w:rPr>
          <w:rFonts w:ascii="Myriad Pro" w:hAnsi="Myriad Pro"/>
          <w:color w:val="0D0D0D" w:themeColor="text1" w:themeTint="F2"/>
          <w:sz w:val="26"/>
          <w:szCs w:val="26"/>
        </w:rPr>
        <w:t xml:space="preserve"> </w:t>
      </w:r>
    </w:p>
    <w:p w14:paraId="0CD36814" w14:textId="77777777" w:rsidR="007A2D47" w:rsidRDefault="007A2D47" w:rsidP="007A2D47">
      <w:pPr>
        <w:autoSpaceDE w:val="0"/>
        <w:autoSpaceDN w:val="0"/>
        <w:adjustRightInd w:val="0"/>
        <w:jc w:val="both"/>
        <w:rPr>
          <w:rFonts w:eastAsiaTheme="minorHAnsi"/>
          <w:sz w:val="20"/>
          <w:szCs w:val="20"/>
          <w:lang w:eastAsia="en-US"/>
        </w:rPr>
      </w:pPr>
      <w:r>
        <w:rPr>
          <w:rFonts w:eastAsiaTheme="minorHAnsi"/>
          <w:noProof/>
          <w:position w:val="-56"/>
          <w:sz w:val="20"/>
          <w:szCs w:val="20"/>
        </w:rPr>
        <w:drawing>
          <wp:inline distT="0" distB="0" distL="0" distR="0" wp14:anchorId="3AD546AB" wp14:editId="2304E8B6">
            <wp:extent cx="4695825" cy="838200"/>
            <wp:effectExtent l="0" t="0" r="9525" b="0"/>
            <wp:docPr id="486" name="Рисунок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4695825" cy="838200"/>
                    </a:xfrm>
                    <a:prstGeom prst="rect">
                      <a:avLst/>
                    </a:prstGeom>
                    <a:noFill/>
                    <a:ln>
                      <a:noFill/>
                    </a:ln>
                  </pic:spPr>
                </pic:pic>
              </a:graphicData>
            </a:graphic>
          </wp:inline>
        </w:drawing>
      </w:r>
    </w:p>
    <w:p w14:paraId="254C8888" w14:textId="77777777" w:rsidR="007A2D47" w:rsidRDefault="007A2D47" w:rsidP="007A2D47">
      <w:pPr>
        <w:autoSpaceDE w:val="0"/>
        <w:autoSpaceDN w:val="0"/>
        <w:adjustRightInd w:val="0"/>
        <w:ind w:firstLine="540"/>
        <w:jc w:val="both"/>
        <w:rPr>
          <w:rFonts w:eastAsiaTheme="minorHAnsi"/>
          <w:sz w:val="20"/>
          <w:szCs w:val="20"/>
          <w:lang w:eastAsia="en-US"/>
        </w:rPr>
      </w:pPr>
    </w:p>
    <w:p w14:paraId="041E9068" w14:textId="77777777" w:rsidR="007A2D47" w:rsidRDefault="007A2D47" w:rsidP="007A2D47">
      <w:pPr>
        <w:autoSpaceDE w:val="0"/>
        <w:autoSpaceDN w:val="0"/>
        <w:adjustRightInd w:val="0"/>
        <w:jc w:val="both"/>
        <w:rPr>
          <w:rFonts w:eastAsiaTheme="minorHAnsi"/>
          <w:sz w:val="20"/>
          <w:szCs w:val="20"/>
          <w:lang w:eastAsia="en-US"/>
        </w:rPr>
      </w:pPr>
      <w:r>
        <w:rPr>
          <w:rFonts w:eastAsiaTheme="minorHAnsi"/>
          <w:noProof/>
          <w:position w:val="-62"/>
          <w:sz w:val="20"/>
          <w:szCs w:val="20"/>
        </w:rPr>
        <w:drawing>
          <wp:inline distT="0" distB="0" distL="0" distR="0" wp14:anchorId="0E6058C0" wp14:editId="21396DEE">
            <wp:extent cx="5762625" cy="914400"/>
            <wp:effectExtent l="0" t="0" r="9525" b="0"/>
            <wp:docPr id="485" name="Рисунок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5762625" cy="914400"/>
                    </a:xfrm>
                    <a:prstGeom prst="rect">
                      <a:avLst/>
                    </a:prstGeom>
                    <a:noFill/>
                    <a:ln>
                      <a:noFill/>
                    </a:ln>
                  </pic:spPr>
                </pic:pic>
              </a:graphicData>
            </a:graphic>
          </wp:inline>
        </w:drawing>
      </w:r>
      <w:r>
        <w:rPr>
          <w:rFonts w:eastAsiaTheme="minorHAnsi"/>
          <w:sz w:val="20"/>
          <w:szCs w:val="20"/>
          <w:lang w:eastAsia="en-US"/>
        </w:rPr>
        <w:t>,</w:t>
      </w:r>
    </w:p>
    <w:p w14:paraId="23968A16" w14:textId="77777777" w:rsidR="007A2D47" w:rsidRDefault="007A2D47" w:rsidP="007A2D47">
      <w:pPr>
        <w:autoSpaceDE w:val="0"/>
        <w:autoSpaceDN w:val="0"/>
        <w:adjustRightInd w:val="0"/>
        <w:ind w:firstLine="540"/>
        <w:jc w:val="both"/>
        <w:rPr>
          <w:rFonts w:eastAsiaTheme="minorHAnsi"/>
          <w:sz w:val="20"/>
          <w:szCs w:val="20"/>
          <w:lang w:eastAsia="en-US"/>
        </w:rPr>
      </w:pPr>
    </w:p>
    <w:p w14:paraId="613C34D6" w14:textId="77777777" w:rsidR="007A2D47" w:rsidRPr="007A2D47" w:rsidRDefault="007A2D47" w:rsidP="007A2D47">
      <w:pPr>
        <w:autoSpaceDE w:val="0"/>
        <w:autoSpaceDN w:val="0"/>
        <w:adjustRightInd w:val="0"/>
        <w:spacing w:line="360" w:lineRule="auto"/>
        <w:ind w:firstLine="540"/>
        <w:jc w:val="both"/>
        <w:rPr>
          <w:rFonts w:ascii="Myriad Pro" w:eastAsiaTheme="minorHAnsi" w:hAnsi="Myriad Pro"/>
          <w:sz w:val="26"/>
          <w:szCs w:val="26"/>
          <w:lang w:eastAsia="en-US"/>
        </w:rPr>
      </w:pPr>
      <w:r w:rsidRPr="007A2D47">
        <w:rPr>
          <w:rFonts w:ascii="Myriad Pro" w:eastAsiaTheme="minorHAnsi" w:hAnsi="Myriad Pro"/>
          <w:sz w:val="26"/>
          <w:szCs w:val="26"/>
          <w:lang w:eastAsia="en-US"/>
        </w:rPr>
        <w:t>где:</w:t>
      </w:r>
    </w:p>
    <w:p w14:paraId="5DC3D8D5" w14:textId="77777777" w:rsidR="007A2D47" w:rsidRPr="007A2D47" w:rsidRDefault="007A2D47" w:rsidP="007A2D47">
      <w:pPr>
        <w:autoSpaceDE w:val="0"/>
        <w:autoSpaceDN w:val="0"/>
        <w:adjustRightInd w:val="0"/>
        <w:spacing w:line="360" w:lineRule="auto"/>
        <w:ind w:firstLine="540"/>
        <w:jc w:val="both"/>
        <w:rPr>
          <w:rFonts w:ascii="Myriad Pro" w:eastAsiaTheme="minorHAnsi" w:hAnsi="Myriad Pro"/>
          <w:sz w:val="26"/>
          <w:szCs w:val="26"/>
          <w:lang w:eastAsia="en-US"/>
        </w:rPr>
      </w:pPr>
      <w:r w:rsidRPr="007A2D47">
        <w:rPr>
          <w:rFonts w:ascii="Myriad Pro" w:eastAsiaTheme="minorHAnsi" w:hAnsi="Myriad Pro"/>
          <w:sz w:val="26"/>
          <w:szCs w:val="26"/>
          <w:lang w:eastAsia="en-US"/>
        </w:rPr>
        <w:t>N - последний год долгосрочного периода регулирования;</w:t>
      </w:r>
    </w:p>
    <w:p w14:paraId="3D6258DE" w14:textId="77777777" w:rsidR="007A2D47" w:rsidRPr="007A2D47" w:rsidRDefault="007A2D47" w:rsidP="007A2D47">
      <w:pPr>
        <w:autoSpaceDE w:val="0"/>
        <w:autoSpaceDN w:val="0"/>
        <w:adjustRightInd w:val="0"/>
        <w:spacing w:line="360" w:lineRule="auto"/>
        <w:ind w:firstLine="540"/>
        <w:jc w:val="both"/>
        <w:rPr>
          <w:rFonts w:ascii="Myriad Pro" w:eastAsiaTheme="minorHAnsi" w:hAnsi="Myriad Pro"/>
          <w:sz w:val="26"/>
          <w:szCs w:val="26"/>
          <w:lang w:eastAsia="en-US"/>
        </w:rPr>
      </w:pPr>
      <w:r w:rsidRPr="007A2D47">
        <w:rPr>
          <w:rFonts w:ascii="Myriad Pro" w:eastAsiaTheme="minorHAnsi" w:hAnsi="Myriad Pro"/>
          <w:noProof/>
          <w:position w:val="-9"/>
          <w:sz w:val="26"/>
          <w:szCs w:val="26"/>
        </w:rPr>
        <w:drawing>
          <wp:inline distT="0" distB="0" distL="0" distR="0" wp14:anchorId="333B156F" wp14:editId="7CB21238">
            <wp:extent cx="1171575" cy="247650"/>
            <wp:effectExtent l="0" t="0" r="9525" b="0"/>
            <wp:docPr id="484" name="Рисунок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1171575" cy="247650"/>
                    </a:xfrm>
                    <a:prstGeom prst="rect">
                      <a:avLst/>
                    </a:prstGeom>
                    <a:noFill/>
                    <a:ln>
                      <a:noFill/>
                    </a:ln>
                  </pic:spPr>
                </pic:pic>
              </a:graphicData>
            </a:graphic>
          </wp:inline>
        </w:drawing>
      </w:r>
      <w:r w:rsidRPr="007A2D47">
        <w:rPr>
          <w:rFonts w:ascii="Myriad Pro" w:eastAsiaTheme="minorHAnsi" w:hAnsi="Myriad Pro"/>
          <w:sz w:val="26"/>
          <w:szCs w:val="26"/>
          <w:lang w:eastAsia="en-US"/>
        </w:rPr>
        <w:t xml:space="preserve"> - величина изменения необходимой валовой выручки в году i, проводимого в целях сглаживания тарифов для скорректированных объемов необходимой валовой выручки;</w:t>
      </w:r>
    </w:p>
    <w:p w14:paraId="00F80F4C" w14:textId="77777777" w:rsidR="007A2D47" w:rsidRPr="007A2D47" w:rsidRDefault="007A2D47" w:rsidP="007A2D47">
      <w:pPr>
        <w:autoSpaceDE w:val="0"/>
        <w:autoSpaceDN w:val="0"/>
        <w:adjustRightInd w:val="0"/>
        <w:spacing w:line="360" w:lineRule="auto"/>
        <w:ind w:firstLine="540"/>
        <w:jc w:val="both"/>
        <w:rPr>
          <w:rFonts w:ascii="Myriad Pro" w:eastAsiaTheme="minorHAnsi" w:hAnsi="Myriad Pro"/>
          <w:sz w:val="26"/>
          <w:szCs w:val="26"/>
          <w:lang w:eastAsia="en-US"/>
        </w:rPr>
      </w:pPr>
      <w:r w:rsidRPr="007A2D47">
        <w:rPr>
          <w:rFonts w:ascii="Myriad Pro" w:eastAsiaTheme="minorHAnsi" w:hAnsi="Myriad Pro"/>
          <w:noProof/>
          <w:position w:val="-9"/>
          <w:sz w:val="26"/>
          <w:szCs w:val="26"/>
        </w:rPr>
        <w:drawing>
          <wp:inline distT="0" distB="0" distL="0" distR="0" wp14:anchorId="5671F8CF" wp14:editId="6D6310D0">
            <wp:extent cx="762000" cy="247650"/>
            <wp:effectExtent l="0" t="0" r="0" b="0"/>
            <wp:docPr id="483" name="Рисунок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762000" cy="247650"/>
                    </a:xfrm>
                    <a:prstGeom prst="rect">
                      <a:avLst/>
                    </a:prstGeom>
                    <a:noFill/>
                    <a:ln>
                      <a:noFill/>
                    </a:ln>
                  </pic:spPr>
                </pic:pic>
              </a:graphicData>
            </a:graphic>
          </wp:inline>
        </w:drawing>
      </w:r>
      <w:r w:rsidRPr="007A2D47">
        <w:rPr>
          <w:rFonts w:ascii="Myriad Pro" w:eastAsiaTheme="minorHAnsi" w:hAnsi="Myriad Pro"/>
          <w:sz w:val="26"/>
          <w:szCs w:val="26"/>
          <w:lang w:eastAsia="en-US"/>
        </w:rPr>
        <w:t xml:space="preserve"> - корректировка необходимой валовой выручки на i-й год долгосрочного периода регулирования, осуществляемая в связи с изменением (неисполнением) инвестиционной программы;</w:t>
      </w:r>
    </w:p>
    <w:p w14:paraId="476F977F" w14:textId="77777777" w:rsidR="007A2D47" w:rsidRPr="007A2D47" w:rsidRDefault="007A2D47" w:rsidP="007A2D47">
      <w:pPr>
        <w:autoSpaceDE w:val="0"/>
        <w:autoSpaceDN w:val="0"/>
        <w:adjustRightInd w:val="0"/>
        <w:spacing w:line="360" w:lineRule="auto"/>
        <w:ind w:firstLine="540"/>
        <w:jc w:val="both"/>
        <w:rPr>
          <w:rFonts w:ascii="Myriad Pro" w:eastAsiaTheme="minorHAnsi" w:hAnsi="Myriad Pro"/>
          <w:sz w:val="26"/>
          <w:szCs w:val="26"/>
          <w:lang w:eastAsia="en-US"/>
        </w:rPr>
      </w:pPr>
      <w:r w:rsidRPr="007A2D47">
        <w:rPr>
          <w:rFonts w:ascii="Myriad Pro" w:eastAsiaTheme="minorHAnsi" w:hAnsi="Myriad Pro"/>
          <w:noProof/>
          <w:position w:val="-25"/>
          <w:sz w:val="26"/>
          <w:szCs w:val="26"/>
        </w:rPr>
        <w:drawing>
          <wp:inline distT="0" distB="0" distL="0" distR="0" wp14:anchorId="0C88DFD2" wp14:editId="79FF3043">
            <wp:extent cx="571500" cy="447675"/>
            <wp:effectExtent l="0" t="0" r="0" b="9525"/>
            <wp:docPr id="482" name="Рисунок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571500" cy="447675"/>
                    </a:xfrm>
                    <a:prstGeom prst="rect">
                      <a:avLst/>
                    </a:prstGeom>
                    <a:noFill/>
                    <a:ln>
                      <a:noFill/>
                    </a:ln>
                  </pic:spPr>
                </pic:pic>
              </a:graphicData>
            </a:graphic>
          </wp:inline>
        </w:drawing>
      </w:r>
      <w:r w:rsidRPr="007A2D47">
        <w:rPr>
          <w:rFonts w:ascii="Myriad Pro" w:eastAsiaTheme="minorHAnsi" w:hAnsi="Myriad Pro"/>
          <w:sz w:val="26"/>
          <w:szCs w:val="26"/>
          <w:lang w:eastAsia="en-US"/>
        </w:rPr>
        <w:t xml:space="preserve"> - суммарный плановый размер финансирования инвестиционных программ, утвержденных в установленном порядке, с первого и до предпоследнего года долгосрочного периода регулирования включительно;</w:t>
      </w:r>
    </w:p>
    <w:p w14:paraId="1F13C885" w14:textId="77777777" w:rsidR="007A2D47" w:rsidRDefault="007A2D47" w:rsidP="007A2D47">
      <w:pPr>
        <w:autoSpaceDE w:val="0"/>
        <w:autoSpaceDN w:val="0"/>
        <w:adjustRightInd w:val="0"/>
        <w:spacing w:line="360" w:lineRule="auto"/>
        <w:ind w:firstLine="540"/>
        <w:jc w:val="both"/>
        <w:rPr>
          <w:rFonts w:ascii="Myriad Pro" w:eastAsiaTheme="minorHAnsi" w:hAnsi="Myriad Pro"/>
          <w:sz w:val="26"/>
          <w:szCs w:val="26"/>
          <w:lang w:eastAsia="en-US"/>
        </w:rPr>
      </w:pPr>
      <w:r w:rsidRPr="007A2D47">
        <w:rPr>
          <w:rFonts w:ascii="Myriad Pro" w:eastAsiaTheme="minorHAnsi" w:hAnsi="Myriad Pro"/>
          <w:noProof/>
          <w:position w:val="-25"/>
          <w:sz w:val="26"/>
          <w:szCs w:val="26"/>
        </w:rPr>
        <w:drawing>
          <wp:inline distT="0" distB="0" distL="0" distR="0" wp14:anchorId="4DEB644A" wp14:editId="5A733EBA">
            <wp:extent cx="552450" cy="447675"/>
            <wp:effectExtent l="0" t="0" r="0" b="9525"/>
            <wp:docPr id="481" name="Рисунок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552450" cy="447675"/>
                    </a:xfrm>
                    <a:prstGeom prst="rect">
                      <a:avLst/>
                    </a:prstGeom>
                    <a:noFill/>
                    <a:ln>
                      <a:noFill/>
                    </a:ln>
                  </pic:spPr>
                </pic:pic>
              </a:graphicData>
            </a:graphic>
          </wp:inline>
        </w:drawing>
      </w:r>
      <w:r w:rsidRPr="007A2D47">
        <w:rPr>
          <w:rFonts w:ascii="Myriad Pro" w:eastAsiaTheme="minorHAnsi" w:hAnsi="Myriad Pro"/>
          <w:sz w:val="26"/>
          <w:szCs w:val="26"/>
          <w:lang w:eastAsia="en-US"/>
        </w:rPr>
        <w:t xml:space="preserve"> - суммарный фактический (прогнозный) размер финансирования утвержденных инвестиционных программ, накопленный с первого до предпоследнего года долгосрочного периода регулирования включительно.</w:t>
      </w:r>
    </w:p>
    <w:tbl>
      <w:tblPr>
        <w:tblW w:w="0" w:type="auto"/>
        <w:jc w:val="center"/>
        <w:tblLayout w:type="fixed"/>
        <w:tblCellMar>
          <w:left w:w="10" w:type="dxa"/>
          <w:right w:w="10" w:type="dxa"/>
        </w:tblCellMar>
        <w:tblLook w:val="04A0" w:firstRow="1" w:lastRow="0" w:firstColumn="1" w:lastColumn="0" w:noHBand="0" w:noVBand="1"/>
      </w:tblPr>
      <w:tblGrid>
        <w:gridCol w:w="1686"/>
        <w:gridCol w:w="2552"/>
        <w:gridCol w:w="1984"/>
        <w:gridCol w:w="1985"/>
      </w:tblGrid>
      <w:tr w:rsidR="004F550F" w:rsidRPr="00874A04" w14:paraId="73C73134" w14:textId="77777777" w:rsidTr="00DE5A0D">
        <w:trPr>
          <w:trHeight w:val="20"/>
          <w:tblHeader/>
          <w:jc w:val="center"/>
        </w:trPr>
        <w:tc>
          <w:tcPr>
            <w:tcW w:w="16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004C0A" w14:textId="77777777" w:rsidR="00874A04" w:rsidRPr="004F550F" w:rsidRDefault="00874A04" w:rsidP="004F550F">
            <w:pPr>
              <w:pStyle w:val="2f"/>
              <w:shd w:val="clear" w:color="auto" w:fill="auto"/>
              <w:spacing w:after="0" w:line="232" w:lineRule="exact"/>
              <w:jc w:val="center"/>
              <w:rPr>
                <w:rFonts w:ascii="Myriad Pro" w:hAnsi="Myriad Pro"/>
                <w:color w:val="FFFFFF" w:themeColor="background1"/>
                <w:sz w:val="20"/>
                <w:szCs w:val="20"/>
              </w:rPr>
            </w:pPr>
            <w:r w:rsidRPr="004F550F">
              <w:rPr>
                <w:rFonts w:ascii="Myriad Pro" w:hAnsi="Myriad Pro"/>
                <w:color w:val="FFFFFF" w:themeColor="background1"/>
                <w:sz w:val="20"/>
                <w:szCs w:val="20"/>
              </w:rPr>
              <w:t>Период</w:t>
            </w:r>
          </w:p>
          <w:p w14:paraId="0771FE8B" w14:textId="77777777" w:rsidR="00874A04" w:rsidRPr="004F550F" w:rsidRDefault="00874A04" w:rsidP="004F550F">
            <w:pPr>
              <w:pStyle w:val="2f"/>
              <w:shd w:val="clear" w:color="auto" w:fill="auto"/>
              <w:spacing w:after="0" w:line="232" w:lineRule="exact"/>
              <w:jc w:val="center"/>
              <w:rPr>
                <w:rFonts w:ascii="Myriad Pro" w:hAnsi="Myriad Pro"/>
                <w:color w:val="FFFFFF" w:themeColor="background1"/>
                <w:sz w:val="20"/>
                <w:szCs w:val="20"/>
              </w:rPr>
            </w:pPr>
            <w:r w:rsidRPr="004F550F">
              <w:rPr>
                <w:rFonts w:ascii="Myriad Pro" w:hAnsi="Myriad Pro"/>
                <w:color w:val="FFFFFF" w:themeColor="background1"/>
                <w:sz w:val="20"/>
                <w:szCs w:val="20"/>
              </w:rPr>
              <w:t>регулирования</w:t>
            </w:r>
          </w:p>
        </w:tc>
        <w:tc>
          <w:tcPr>
            <w:tcW w:w="25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3EC4FB" w14:textId="77777777" w:rsidR="00874A04" w:rsidRPr="004F550F" w:rsidRDefault="00874A04" w:rsidP="004F550F">
            <w:pPr>
              <w:pStyle w:val="2f"/>
              <w:shd w:val="clear" w:color="auto" w:fill="auto"/>
              <w:spacing w:after="0" w:line="269" w:lineRule="exact"/>
              <w:jc w:val="center"/>
              <w:rPr>
                <w:rFonts w:ascii="Myriad Pro" w:hAnsi="Myriad Pro"/>
                <w:color w:val="FFFFFF" w:themeColor="background1"/>
                <w:sz w:val="20"/>
                <w:szCs w:val="20"/>
              </w:rPr>
            </w:pPr>
            <w:r w:rsidRPr="004F550F">
              <w:rPr>
                <w:rFonts w:ascii="Myriad Pro" w:hAnsi="Myriad Pro"/>
                <w:color w:val="FFFFFF" w:themeColor="background1"/>
                <w:sz w:val="20"/>
                <w:szCs w:val="20"/>
              </w:rPr>
              <w:t>Сглаживание с учетом нормы доходности (для расчета на 2017 г.), тыс.руб.</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17AAA5" w14:textId="77777777" w:rsidR="00874A04" w:rsidRPr="004F550F" w:rsidRDefault="00874A04" w:rsidP="004F550F">
            <w:pPr>
              <w:pStyle w:val="2f"/>
              <w:shd w:val="clear" w:color="auto" w:fill="auto"/>
              <w:spacing w:after="0"/>
              <w:jc w:val="center"/>
              <w:rPr>
                <w:rFonts w:ascii="Myriad Pro" w:hAnsi="Myriad Pro"/>
                <w:color w:val="FFFFFF" w:themeColor="background1"/>
                <w:sz w:val="20"/>
                <w:szCs w:val="20"/>
              </w:rPr>
            </w:pPr>
            <w:r w:rsidRPr="004F550F">
              <w:rPr>
                <w:rFonts w:ascii="Myriad Pro" w:hAnsi="Myriad Pro"/>
                <w:color w:val="FFFFFF" w:themeColor="background1"/>
                <w:sz w:val="20"/>
                <w:szCs w:val="20"/>
              </w:rPr>
              <w:t>Утвержден</w:t>
            </w:r>
            <w:r w:rsidRPr="004F550F">
              <w:rPr>
                <w:rFonts w:ascii="Myriad Pro" w:hAnsi="Myriad Pro"/>
                <w:color w:val="FFFFFF" w:themeColor="background1"/>
                <w:sz w:val="20"/>
                <w:szCs w:val="20"/>
              </w:rPr>
              <w:softHyphen/>
              <w:t>ное сглажи</w:t>
            </w:r>
            <w:r w:rsidRPr="004F550F">
              <w:rPr>
                <w:rFonts w:ascii="Myriad Pro" w:hAnsi="Myriad Pro"/>
                <w:color w:val="FFFFFF" w:themeColor="background1"/>
                <w:sz w:val="20"/>
                <w:szCs w:val="20"/>
              </w:rPr>
              <w:softHyphen/>
              <w:t>вание, тыс. руб.</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FA7780" w14:textId="77777777" w:rsidR="00874A04" w:rsidRPr="004F550F" w:rsidRDefault="00874A04" w:rsidP="004F550F">
            <w:pPr>
              <w:pStyle w:val="2f"/>
              <w:shd w:val="clear" w:color="auto" w:fill="auto"/>
              <w:spacing w:after="0" w:line="232" w:lineRule="exact"/>
              <w:jc w:val="center"/>
              <w:rPr>
                <w:rFonts w:ascii="Myriad Pro" w:hAnsi="Myriad Pro"/>
                <w:color w:val="FFFFFF" w:themeColor="background1"/>
                <w:sz w:val="20"/>
                <w:szCs w:val="20"/>
              </w:rPr>
            </w:pPr>
            <w:r w:rsidRPr="004F550F">
              <w:rPr>
                <w:rFonts w:ascii="Myriad Pro" w:hAnsi="Myriad Pro"/>
                <w:color w:val="FFFFFF" w:themeColor="background1"/>
                <w:sz w:val="20"/>
                <w:szCs w:val="20"/>
              </w:rPr>
              <w:t>Норма доходности</w:t>
            </w:r>
          </w:p>
        </w:tc>
      </w:tr>
      <w:tr w:rsidR="00874A04" w:rsidRPr="00874A04" w14:paraId="4DBFF130" w14:textId="77777777" w:rsidTr="00DE5A0D">
        <w:trPr>
          <w:trHeight w:val="20"/>
          <w:jc w:val="center"/>
        </w:trPr>
        <w:tc>
          <w:tcPr>
            <w:tcW w:w="1686" w:type="dxa"/>
            <w:tcBorders>
              <w:top w:val="single" w:sz="4" w:space="0" w:color="FFFFFF" w:themeColor="background1"/>
              <w:left w:val="single" w:sz="4" w:space="0" w:color="auto"/>
              <w:bottom w:val="nil"/>
              <w:right w:val="nil"/>
            </w:tcBorders>
            <w:shd w:val="clear" w:color="auto" w:fill="FFFFFF"/>
            <w:vAlign w:val="center"/>
            <w:hideMark/>
          </w:tcPr>
          <w:p w14:paraId="3BB79193" w14:textId="77777777" w:rsidR="00874A04" w:rsidRPr="00874A04" w:rsidRDefault="00874A04" w:rsidP="004F550F">
            <w:pPr>
              <w:pStyle w:val="2f"/>
              <w:shd w:val="clear" w:color="auto" w:fill="auto"/>
              <w:spacing w:after="0" w:line="232" w:lineRule="exact"/>
              <w:jc w:val="center"/>
              <w:rPr>
                <w:rFonts w:ascii="Myriad Pro" w:hAnsi="Myriad Pro"/>
                <w:sz w:val="20"/>
                <w:szCs w:val="20"/>
              </w:rPr>
            </w:pPr>
            <w:r w:rsidRPr="00874A04">
              <w:rPr>
                <w:rFonts w:ascii="Myriad Pro" w:hAnsi="Myriad Pro"/>
                <w:sz w:val="20"/>
                <w:szCs w:val="20"/>
              </w:rPr>
              <w:t>2011</w:t>
            </w:r>
          </w:p>
        </w:tc>
        <w:tc>
          <w:tcPr>
            <w:tcW w:w="2552" w:type="dxa"/>
            <w:tcBorders>
              <w:top w:val="single" w:sz="4" w:space="0" w:color="FFFFFF" w:themeColor="background1"/>
              <w:left w:val="single" w:sz="4" w:space="0" w:color="auto"/>
              <w:bottom w:val="nil"/>
              <w:right w:val="nil"/>
            </w:tcBorders>
            <w:shd w:val="clear" w:color="auto" w:fill="FFFFFF"/>
            <w:vAlign w:val="center"/>
            <w:hideMark/>
          </w:tcPr>
          <w:p w14:paraId="0C588DA5" w14:textId="77777777" w:rsidR="00874A04" w:rsidRPr="00874A04" w:rsidRDefault="00874A04" w:rsidP="004F550F">
            <w:pPr>
              <w:pStyle w:val="2f"/>
              <w:shd w:val="clear" w:color="auto" w:fill="auto"/>
              <w:spacing w:after="0" w:line="269" w:lineRule="exact"/>
              <w:jc w:val="center"/>
              <w:rPr>
                <w:rFonts w:ascii="Myriad Pro" w:hAnsi="Myriad Pro"/>
                <w:sz w:val="20"/>
                <w:szCs w:val="20"/>
              </w:rPr>
            </w:pPr>
            <w:r w:rsidRPr="00874A04">
              <w:rPr>
                <w:rFonts w:ascii="Myriad Pro" w:hAnsi="Myriad Pro"/>
                <w:sz w:val="20"/>
                <w:szCs w:val="20"/>
              </w:rPr>
              <w:t>-1 069 172,9</w:t>
            </w:r>
          </w:p>
        </w:tc>
        <w:tc>
          <w:tcPr>
            <w:tcW w:w="1984" w:type="dxa"/>
            <w:tcBorders>
              <w:top w:val="single" w:sz="4" w:space="0" w:color="FFFFFF" w:themeColor="background1"/>
              <w:left w:val="single" w:sz="4" w:space="0" w:color="auto"/>
              <w:bottom w:val="nil"/>
              <w:right w:val="nil"/>
            </w:tcBorders>
            <w:shd w:val="clear" w:color="auto" w:fill="FFFFFF"/>
            <w:vAlign w:val="center"/>
            <w:hideMark/>
          </w:tcPr>
          <w:p w14:paraId="3C3EB33B" w14:textId="77777777" w:rsidR="00874A04" w:rsidRPr="00874A04" w:rsidRDefault="00874A04" w:rsidP="004F550F">
            <w:pPr>
              <w:pStyle w:val="2f"/>
              <w:shd w:val="clear" w:color="auto" w:fill="auto"/>
              <w:spacing w:after="0"/>
              <w:jc w:val="center"/>
              <w:rPr>
                <w:rFonts w:ascii="Myriad Pro" w:hAnsi="Myriad Pro"/>
                <w:sz w:val="20"/>
                <w:szCs w:val="20"/>
              </w:rPr>
            </w:pPr>
            <w:r w:rsidRPr="00874A04">
              <w:rPr>
                <w:rFonts w:ascii="Myriad Pro" w:hAnsi="Myriad Pro"/>
                <w:sz w:val="20"/>
                <w:szCs w:val="20"/>
              </w:rPr>
              <w:t>-561 461,5</w:t>
            </w:r>
          </w:p>
        </w:tc>
        <w:tc>
          <w:tcPr>
            <w:tcW w:w="1985" w:type="dxa"/>
            <w:tcBorders>
              <w:top w:val="single" w:sz="4" w:space="0" w:color="FFFFFF" w:themeColor="background1"/>
              <w:left w:val="single" w:sz="4" w:space="0" w:color="auto"/>
              <w:bottom w:val="nil"/>
              <w:right w:val="single" w:sz="4" w:space="0" w:color="auto"/>
            </w:tcBorders>
            <w:shd w:val="clear" w:color="auto" w:fill="FFFFFF"/>
            <w:vAlign w:val="center"/>
            <w:hideMark/>
          </w:tcPr>
          <w:p w14:paraId="4C6EB26E" w14:textId="77777777" w:rsidR="00874A04" w:rsidRPr="00874A04" w:rsidRDefault="00874A04" w:rsidP="004F550F">
            <w:pPr>
              <w:pStyle w:val="2f"/>
              <w:shd w:val="clear" w:color="auto" w:fill="auto"/>
              <w:spacing w:after="0" w:line="232" w:lineRule="exact"/>
              <w:jc w:val="center"/>
              <w:rPr>
                <w:rFonts w:ascii="Myriad Pro" w:hAnsi="Myriad Pro"/>
                <w:sz w:val="20"/>
                <w:szCs w:val="20"/>
              </w:rPr>
            </w:pPr>
            <w:r w:rsidRPr="00874A04">
              <w:rPr>
                <w:rFonts w:ascii="Myriad Pro" w:hAnsi="Myriad Pro"/>
                <w:sz w:val="20"/>
                <w:szCs w:val="20"/>
              </w:rPr>
              <w:t>1,12</w:t>
            </w:r>
          </w:p>
        </w:tc>
      </w:tr>
      <w:tr w:rsidR="00874A04" w:rsidRPr="00874A04" w14:paraId="1C6A3AE8" w14:textId="77777777" w:rsidTr="00DE5A0D">
        <w:trPr>
          <w:trHeight w:val="20"/>
          <w:jc w:val="center"/>
        </w:trPr>
        <w:tc>
          <w:tcPr>
            <w:tcW w:w="1686" w:type="dxa"/>
            <w:tcBorders>
              <w:top w:val="single" w:sz="4" w:space="0" w:color="auto"/>
              <w:left w:val="single" w:sz="4" w:space="0" w:color="auto"/>
              <w:bottom w:val="nil"/>
              <w:right w:val="nil"/>
            </w:tcBorders>
            <w:shd w:val="clear" w:color="auto" w:fill="FFFFFF"/>
            <w:vAlign w:val="center"/>
            <w:hideMark/>
          </w:tcPr>
          <w:p w14:paraId="5794A65D" w14:textId="77777777" w:rsidR="00874A04" w:rsidRPr="00874A04" w:rsidRDefault="00874A04" w:rsidP="004F550F">
            <w:pPr>
              <w:pStyle w:val="2f"/>
              <w:shd w:val="clear" w:color="auto" w:fill="auto"/>
              <w:spacing w:after="0" w:line="232" w:lineRule="exact"/>
              <w:jc w:val="center"/>
              <w:rPr>
                <w:rFonts w:ascii="Myriad Pro" w:hAnsi="Myriad Pro"/>
                <w:sz w:val="20"/>
                <w:szCs w:val="20"/>
              </w:rPr>
            </w:pPr>
            <w:r w:rsidRPr="00874A04">
              <w:rPr>
                <w:rFonts w:ascii="Myriad Pro" w:hAnsi="Myriad Pro"/>
                <w:sz w:val="20"/>
                <w:szCs w:val="20"/>
              </w:rPr>
              <w:t>2012</w:t>
            </w:r>
          </w:p>
        </w:tc>
        <w:tc>
          <w:tcPr>
            <w:tcW w:w="2552" w:type="dxa"/>
            <w:tcBorders>
              <w:top w:val="single" w:sz="4" w:space="0" w:color="auto"/>
              <w:left w:val="single" w:sz="4" w:space="0" w:color="auto"/>
              <w:bottom w:val="nil"/>
              <w:right w:val="nil"/>
            </w:tcBorders>
            <w:shd w:val="clear" w:color="auto" w:fill="FFFFFF"/>
            <w:vAlign w:val="center"/>
            <w:hideMark/>
          </w:tcPr>
          <w:p w14:paraId="7CBF1526" w14:textId="77777777" w:rsidR="00874A04" w:rsidRPr="00874A04" w:rsidRDefault="00874A04" w:rsidP="004F550F">
            <w:pPr>
              <w:pStyle w:val="2f"/>
              <w:shd w:val="clear" w:color="auto" w:fill="auto"/>
              <w:spacing w:after="0" w:line="269" w:lineRule="exact"/>
              <w:jc w:val="center"/>
              <w:rPr>
                <w:rFonts w:ascii="Myriad Pro" w:hAnsi="Myriad Pro"/>
                <w:sz w:val="20"/>
                <w:szCs w:val="20"/>
              </w:rPr>
            </w:pPr>
            <w:r w:rsidRPr="00874A04">
              <w:rPr>
                <w:rFonts w:ascii="Myriad Pro" w:hAnsi="Myriad Pro"/>
                <w:sz w:val="20"/>
                <w:szCs w:val="20"/>
              </w:rPr>
              <w:t>-122 067,8</w:t>
            </w:r>
          </w:p>
        </w:tc>
        <w:tc>
          <w:tcPr>
            <w:tcW w:w="1984" w:type="dxa"/>
            <w:tcBorders>
              <w:top w:val="single" w:sz="4" w:space="0" w:color="auto"/>
              <w:left w:val="single" w:sz="4" w:space="0" w:color="auto"/>
              <w:bottom w:val="nil"/>
              <w:right w:val="nil"/>
            </w:tcBorders>
            <w:shd w:val="clear" w:color="auto" w:fill="FFFFFF"/>
            <w:vAlign w:val="center"/>
            <w:hideMark/>
          </w:tcPr>
          <w:p w14:paraId="499B4B10" w14:textId="77777777" w:rsidR="00874A04" w:rsidRPr="00874A04" w:rsidRDefault="00874A04" w:rsidP="004F550F">
            <w:pPr>
              <w:pStyle w:val="2f"/>
              <w:shd w:val="clear" w:color="auto" w:fill="auto"/>
              <w:spacing w:after="0"/>
              <w:jc w:val="center"/>
              <w:rPr>
                <w:rFonts w:ascii="Myriad Pro" w:hAnsi="Myriad Pro"/>
                <w:sz w:val="20"/>
                <w:szCs w:val="20"/>
              </w:rPr>
            </w:pPr>
            <w:r w:rsidRPr="00874A04">
              <w:rPr>
                <w:rFonts w:ascii="Myriad Pro" w:hAnsi="Myriad Pro"/>
                <w:sz w:val="20"/>
                <w:szCs w:val="20"/>
              </w:rPr>
              <w:t>-71 794,5</w:t>
            </w:r>
          </w:p>
        </w:tc>
        <w:tc>
          <w:tcPr>
            <w:tcW w:w="1985" w:type="dxa"/>
            <w:tcBorders>
              <w:top w:val="single" w:sz="4" w:space="0" w:color="auto"/>
              <w:left w:val="single" w:sz="4" w:space="0" w:color="auto"/>
              <w:bottom w:val="nil"/>
              <w:right w:val="single" w:sz="4" w:space="0" w:color="auto"/>
            </w:tcBorders>
            <w:shd w:val="clear" w:color="auto" w:fill="FFFFFF"/>
            <w:vAlign w:val="center"/>
            <w:hideMark/>
          </w:tcPr>
          <w:p w14:paraId="659B932E" w14:textId="77777777" w:rsidR="00874A04" w:rsidRPr="00874A04" w:rsidRDefault="00874A04" w:rsidP="004F550F">
            <w:pPr>
              <w:pStyle w:val="2f"/>
              <w:shd w:val="clear" w:color="auto" w:fill="auto"/>
              <w:spacing w:after="0" w:line="232" w:lineRule="exact"/>
              <w:jc w:val="center"/>
              <w:rPr>
                <w:rFonts w:ascii="Myriad Pro" w:hAnsi="Myriad Pro"/>
                <w:sz w:val="20"/>
                <w:szCs w:val="20"/>
              </w:rPr>
            </w:pPr>
            <w:r w:rsidRPr="00874A04">
              <w:rPr>
                <w:rFonts w:ascii="Myriad Pro" w:hAnsi="Myriad Pro"/>
                <w:sz w:val="20"/>
                <w:szCs w:val="20"/>
              </w:rPr>
              <w:t>1,12</w:t>
            </w:r>
          </w:p>
        </w:tc>
      </w:tr>
      <w:tr w:rsidR="00874A04" w:rsidRPr="00874A04" w14:paraId="0BE2C0E1" w14:textId="77777777" w:rsidTr="00DE5A0D">
        <w:trPr>
          <w:trHeight w:val="20"/>
          <w:jc w:val="center"/>
        </w:trPr>
        <w:tc>
          <w:tcPr>
            <w:tcW w:w="1686" w:type="dxa"/>
            <w:tcBorders>
              <w:top w:val="single" w:sz="4" w:space="0" w:color="auto"/>
              <w:left w:val="single" w:sz="4" w:space="0" w:color="auto"/>
              <w:bottom w:val="nil"/>
              <w:right w:val="nil"/>
            </w:tcBorders>
            <w:shd w:val="clear" w:color="auto" w:fill="FFFFFF"/>
            <w:vAlign w:val="center"/>
            <w:hideMark/>
          </w:tcPr>
          <w:p w14:paraId="32629F0A" w14:textId="77777777" w:rsidR="00874A04" w:rsidRPr="00874A04" w:rsidRDefault="00874A04" w:rsidP="004F550F">
            <w:pPr>
              <w:pStyle w:val="2f"/>
              <w:shd w:val="clear" w:color="auto" w:fill="auto"/>
              <w:spacing w:after="0" w:line="232" w:lineRule="exact"/>
              <w:jc w:val="center"/>
              <w:rPr>
                <w:rFonts w:ascii="Myriad Pro" w:hAnsi="Myriad Pro"/>
                <w:sz w:val="20"/>
                <w:szCs w:val="20"/>
              </w:rPr>
            </w:pPr>
            <w:r w:rsidRPr="00874A04">
              <w:rPr>
                <w:rFonts w:ascii="Myriad Pro" w:hAnsi="Myriad Pro"/>
                <w:sz w:val="20"/>
                <w:szCs w:val="20"/>
              </w:rPr>
              <w:t>2013</w:t>
            </w:r>
          </w:p>
        </w:tc>
        <w:tc>
          <w:tcPr>
            <w:tcW w:w="2552" w:type="dxa"/>
            <w:tcBorders>
              <w:top w:val="single" w:sz="4" w:space="0" w:color="auto"/>
              <w:left w:val="single" w:sz="4" w:space="0" w:color="auto"/>
              <w:bottom w:val="nil"/>
              <w:right w:val="nil"/>
            </w:tcBorders>
            <w:shd w:val="clear" w:color="auto" w:fill="FFFFFF"/>
            <w:vAlign w:val="center"/>
            <w:hideMark/>
          </w:tcPr>
          <w:p w14:paraId="0C7C046C" w14:textId="77777777" w:rsidR="00874A04" w:rsidRPr="00874A04" w:rsidRDefault="00874A04" w:rsidP="004F550F">
            <w:pPr>
              <w:pStyle w:val="2f"/>
              <w:shd w:val="clear" w:color="auto" w:fill="auto"/>
              <w:spacing w:after="0" w:line="269" w:lineRule="exact"/>
              <w:jc w:val="center"/>
              <w:rPr>
                <w:rFonts w:ascii="Myriad Pro" w:hAnsi="Myriad Pro"/>
                <w:sz w:val="20"/>
                <w:szCs w:val="20"/>
              </w:rPr>
            </w:pPr>
            <w:r w:rsidRPr="00874A04">
              <w:rPr>
                <w:rFonts w:ascii="Myriad Pro" w:hAnsi="Myriad Pro"/>
                <w:sz w:val="20"/>
                <w:szCs w:val="20"/>
              </w:rPr>
              <w:t>-126 076,7</w:t>
            </w:r>
          </w:p>
        </w:tc>
        <w:tc>
          <w:tcPr>
            <w:tcW w:w="1984" w:type="dxa"/>
            <w:tcBorders>
              <w:top w:val="single" w:sz="4" w:space="0" w:color="auto"/>
              <w:left w:val="single" w:sz="4" w:space="0" w:color="auto"/>
              <w:bottom w:val="nil"/>
              <w:right w:val="nil"/>
            </w:tcBorders>
            <w:shd w:val="clear" w:color="auto" w:fill="FFFFFF"/>
            <w:vAlign w:val="center"/>
            <w:hideMark/>
          </w:tcPr>
          <w:p w14:paraId="0CC26925" w14:textId="77777777" w:rsidR="00874A04" w:rsidRPr="00874A04" w:rsidRDefault="00874A04" w:rsidP="004F550F">
            <w:pPr>
              <w:pStyle w:val="2f"/>
              <w:shd w:val="clear" w:color="auto" w:fill="auto"/>
              <w:spacing w:after="0"/>
              <w:jc w:val="center"/>
              <w:rPr>
                <w:rFonts w:ascii="Myriad Pro" w:hAnsi="Myriad Pro"/>
                <w:sz w:val="20"/>
                <w:szCs w:val="20"/>
              </w:rPr>
            </w:pPr>
            <w:r w:rsidRPr="00874A04">
              <w:rPr>
                <w:rFonts w:ascii="Myriad Pro" w:hAnsi="Myriad Pro"/>
                <w:sz w:val="20"/>
                <w:szCs w:val="20"/>
              </w:rPr>
              <w:t>-83 050,6</w:t>
            </w:r>
          </w:p>
        </w:tc>
        <w:tc>
          <w:tcPr>
            <w:tcW w:w="1985" w:type="dxa"/>
            <w:tcBorders>
              <w:top w:val="single" w:sz="4" w:space="0" w:color="auto"/>
              <w:left w:val="single" w:sz="4" w:space="0" w:color="auto"/>
              <w:bottom w:val="nil"/>
              <w:right w:val="single" w:sz="4" w:space="0" w:color="auto"/>
            </w:tcBorders>
            <w:shd w:val="clear" w:color="auto" w:fill="FFFFFF"/>
            <w:vAlign w:val="center"/>
            <w:hideMark/>
          </w:tcPr>
          <w:p w14:paraId="194875FA" w14:textId="77777777" w:rsidR="00874A04" w:rsidRPr="00874A04" w:rsidRDefault="004F550F" w:rsidP="004F550F">
            <w:pPr>
              <w:pStyle w:val="2f"/>
              <w:shd w:val="clear" w:color="auto" w:fill="auto"/>
              <w:spacing w:after="0" w:line="232" w:lineRule="exact"/>
              <w:jc w:val="center"/>
              <w:rPr>
                <w:rFonts w:ascii="Myriad Pro" w:hAnsi="Myriad Pro"/>
                <w:sz w:val="20"/>
                <w:szCs w:val="20"/>
              </w:rPr>
            </w:pPr>
            <w:r>
              <w:rPr>
                <w:rFonts w:ascii="Myriad Pro" w:hAnsi="Myriad Pro"/>
                <w:sz w:val="20"/>
                <w:szCs w:val="20"/>
              </w:rPr>
              <w:t>1,11</w:t>
            </w:r>
          </w:p>
        </w:tc>
      </w:tr>
      <w:tr w:rsidR="00874A04" w:rsidRPr="00874A04" w14:paraId="00B39F6C" w14:textId="77777777" w:rsidTr="00DE5A0D">
        <w:trPr>
          <w:trHeight w:val="20"/>
          <w:jc w:val="center"/>
        </w:trPr>
        <w:tc>
          <w:tcPr>
            <w:tcW w:w="1686" w:type="dxa"/>
            <w:tcBorders>
              <w:top w:val="single" w:sz="4" w:space="0" w:color="auto"/>
              <w:left w:val="single" w:sz="4" w:space="0" w:color="auto"/>
              <w:bottom w:val="single" w:sz="4" w:space="0" w:color="auto"/>
              <w:right w:val="nil"/>
            </w:tcBorders>
            <w:shd w:val="clear" w:color="auto" w:fill="FFFFFF"/>
            <w:vAlign w:val="center"/>
            <w:hideMark/>
          </w:tcPr>
          <w:p w14:paraId="150E2F0A" w14:textId="77777777" w:rsidR="00874A04" w:rsidRPr="00874A04" w:rsidRDefault="00874A04" w:rsidP="004F550F">
            <w:pPr>
              <w:pStyle w:val="2f"/>
              <w:shd w:val="clear" w:color="auto" w:fill="auto"/>
              <w:spacing w:after="0" w:line="232" w:lineRule="exact"/>
              <w:jc w:val="center"/>
              <w:rPr>
                <w:rFonts w:ascii="Myriad Pro" w:hAnsi="Myriad Pro"/>
                <w:sz w:val="20"/>
                <w:szCs w:val="20"/>
              </w:rPr>
            </w:pPr>
            <w:r w:rsidRPr="00874A04">
              <w:rPr>
                <w:rFonts w:ascii="Myriad Pro" w:hAnsi="Myriad Pro"/>
                <w:sz w:val="20"/>
                <w:szCs w:val="20"/>
              </w:rPr>
              <w:t>2014</w:t>
            </w:r>
          </w:p>
        </w:tc>
        <w:tc>
          <w:tcPr>
            <w:tcW w:w="2552" w:type="dxa"/>
            <w:tcBorders>
              <w:top w:val="single" w:sz="4" w:space="0" w:color="auto"/>
              <w:left w:val="single" w:sz="4" w:space="0" w:color="auto"/>
              <w:bottom w:val="single" w:sz="4" w:space="0" w:color="auto"/>
              <w:right w:val="nil"/>
            </w:tcBorders>
            <w:shd w:val="clear" w:color="auto" w:fill="FFFFFF"/>
            <w:vAlign w:val="center"/>
            <w:hideMark/>
          </w:tcPr>
          <w:p w14:paraId="5C2F480E" w14:textId="77777777" w:rsidR="00874A04" w:rsidRPr="00874A04" w:rsidRDefault="00874A04" w:rsidP="004F550F">
            <w:pPr>
              <w:pStyle w:val="2f"/>
              <w:shd w:val="clear" w:color="auto" w:fill="auto"/>
              <w:spacing w:after="0" w:line="269" w:lineRule="exact"/>
              <w:jc w:val="center"/>
              <w:rPr>
                <w:rFonts w:ascii="Myriad Pro" w:hAnsi="Myriad Pro"/>
                <w:sz w:val="20"/>
                <w:szCs w:val="20"/>
              </w:rPr>
            </w:pPr>
            <w:r w:rsidRPr="00874A04">
              <w:rPr>
                <w:rFonts w:ascii="Myriad Pro" w:hAnsi="Myriad Pro"/>
                <w:sz w:val="20"/>
                <w:szCs w:val="20"/>
              </w:rPr>
              <w:t>415 538,3</w:t>
            </w:r>
          </w:p>
        </w:tc>
        <w:tc>
          <w:tcPr>
            <w:tcW w:w="1984" w:type="dxa"/>
            <w:tcBorders>
              <w:top w:val="single" w:sz="4" w:space="0" w:color="auto"/>
              <w:left w:val="single" w:sz="4" w:space="0" w:color="auto"/>
              <w:bottom w:val="single" w:sz="4" w:space="0" w:color="auto"/>
              <w:right w:val="nil"/>
            </w:tcBorders>
            <w:shd w:val="clear" w:color="auto" w:fill="FFFFFF"/>
            <w:vAlign w:val="center"/>
            <w:hideMark/>
          </w:tcPr>
          <w:p w14:paraId="1CEC2E7C" w14:textId="77777777" w:rsidR="00874A04" w:rsidRPr="00874A04" w:rsidRDefault="00874A04" w:rsidP="004F550F">
            <w:pPr>
              <w:pStyle w:val="2f"/>
              <w:shd w:val="clear" w:color="auto" w:fill="auto"/>
              <w:spacing w:after="0"/>
              <w:jc w:val="center"/>
              <w:rPr>
                <w:rFonts w:ascii="Myriad Pro" w:hAnsi="Myriad Pro"/>
                <w:sz w:val="20"/>
                <w:szCs w:val="20"/>
              </w:rPr>
            </w:pPr>
            <w:r w:rsidRPr="00874A04">
              <w:rPr>
                <w:rFonts w:ascii="Myriad Pro" w:hAnsi="Myriad Pro"/>
                <w:sz w:val="20"/>
                <w:szCs w:val="20"/>
              </w:rPr>
              <w:t>303 838,0</w:t>
            </w:r>
          </w:p>
        </w:tc>
        <w:tc>
          <w:tcPr>
            <w:tcW w:w="19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BC00604" w14:textId="77777777" w:rsidR="00874A04" w:rsidRPr="00874A04" w:rsidRDefault="00874A04" w:rsidP="004F550F">
            <w:pPr>
              <w:pStyle w:val="2f"/>
              <w:shd w:val="clear" w:color="auto" w:fill="auto"/>
              <w:spacing w:after="0" w:line="232" w:lineRule="exact"/>
              <w:jc w:val="center"/>
              <w:rPr>
                <w:rFonts w:ascii="Myriad Pro" w:hAnsi="Myriad Pro"/>
                <w:sz w:val="20"/>
                <w:szCs w:val="20"/>
              </w:rPr>
            </w:pPr>
            <w:r w:rsidRPr="00874A04">
              <w:rPr>
                <w:rFonts w:ascii="Myriad Pro" w:hAnsi="Myriad Pro"/>
                <w:sz w:val="20"/>
                <w:szCs w:val="20"/>
              </w:rPr>
              <w:t>1,11</w:t>
            </w:r>
          </w:p>
        </w:tc>
      </w:tr>
      <w:tr w:rsidR="00874A04" w:rsidRPr="00874A04" w14:paraId="206D1864" w14:textId="77777777" w:rsidTr="00DE5A0D">
        <w:trPr>
          <w:trHeight w:val="20"/>
          <w:jc w:val="center"/>
        </w:trPr>
        <w:tc>
          <w:tcPr>
            <w:tcW w:w="1686" w:type="dxa"/>
            <w:tcBorders>
              <w:top w:val="single" w:sz="4" w:space="0" w:color="auto"/>
              <w:left w:val="single" w:sz="4" w:space="0" w:color="auto"/>
              <w:bottom w:val="single" w:sz="4" w:space="0" w:color="auto"/>
              <w:right w:val="nil"/>
            </w:tcBorders>
            <w:shd w:val="clear" w:color="auto" w:fill="FFFFFF"/>
            <w:vAlign w:val="center"/>
            <w:hideMark/>
          </w:tcPr>
          <w:p w14:paraId="05F7AF28" w14:textId="77777777" w:rsidR="00874A04" w:rsidRPr="00874A04" w:rsidRDefault="00874A04" w:rsidP="004F550F">
            <w:pPr>
              <w:pStyle w:val="2f"/>
              <w:shd w:val="clear" w:color="auto" w:fill="auto"/>
              <w:spacing w:after="0" w:line="232" w:lineRule="exact"/>
              <w:jc w:val="center"/>
              <w:rPr>
                <w:rFonts w:ascii="Myriad Pro" w:hAnsi="Myriad Pro"/>
                <w:sz w:val="20"/>
                <w:szCs w:val="20"/>
              </w:rPr>
            </w:pPr>
            <w:r w:rsidRPr="00874A04">
              <w:rPr>
                <w:rFonts w:ascii="Myriad Pro" w:hAnsi="Myriad Pro"/>
                <w:sz w:val="20"/>
                <w:szCs w:val="20"/>
              </w:rPr>
              <w:t>2015</w:t>
            </w:r>
          </w:p>
        </w:tc>
        <w:tc>
          <w:tcPr>
            <w:tcW w:w="2552" w:type="dxa"/>
            <w:tcBorders>
              <w:top w:val="single" w:sz="4" w:space="0" w:color="auto"/>
              <w:left w:val="single" w:sz="4" w:space="0" w:color="auto"/>
              <w:bottom w:val="single" w:sz="4" w:space="0" w:color="auto"/>
              <w:right w:val="nil"/>
            </w:tcBorders>
            <w:shd w:val="clear" w:color="auto" w:fill="FFFFFF"/>
            <w:vAlign w:val="center"/>
            <w:hideMark/>
          </w:tcPr>
          <w:p w14:paraId="0A073880" w14:textId="77777777" w:rsidR="00874A04" w:rsidRPr="00874A04" w:rsidRDefault="00874A04" w:rsidP="004F550F">
            <w:pPr>
              <w:pStyle w:val="2f"/>
              <w:shd w:val="clear" w:color="auto" w:fill="auto"/>
              <w:spacing w:after="0" w:line="269" w:lineRule="exact"/>
              <w:jc w:val="center"/>
              <w:rPr>
                <w:rFonts w:ascii="Myriad Pro" w:hAnsi="Myriad Pro"/>
                <w:sz w:val="20"/>
                <w:szCs w:val="20"/>
              </w:rPr>
            </w:pPr>
            <w:r w:rsidRPr="00874A04">
              <w:rPr>
                <w:rFonts w:ascii="Myriad Pro" w:hAnsi="Myriad Pro"/>
                <w:sz w:val="20"/>
                <w:szCs w:val="20"/>
              </w:rPr>
              <w:t>159 608,1</w:t>
            </w:r>
          </w:p>
        </w:tc>
        <w:tc>
          <w:tcPr>
            <w:tcW w:w="1984" w:type="dxa"/>
            <w:tcBorders>
              <w:top w:val="single" w:sz="4" w:space="0" w:color="auto"/>
              <w:left w:val="single" w:sz="4" w:space="0" w:color="auto"/>
              <w:bottom w:val="single" w:sz="4" w:space="0" w:color="auto"/>
              <w:right w:val="nil"/>
            </w:tcBorders>
            <w:shd w:val="clear" w:color="auto" w:fill="FFFFFF"/>
            <w:vAlign w:val="center"/>
            <w:hideMark/>
          </w:tcPr>
          <w:p w14:paraId="520F307E" w14:textId="77777777" w:rsidR="00874A04" w:rsidRPr="00874A04" w:rsidRDefault="00874A04" w:rsidP="004F550F">
            <w:pPr>
              <w:pStyle w:val="2f"/>
              <w:shd w:val="clear" w:color="auto" w:fill="auto"/>
              <w:spacing w:after="0"/>
              <w:jc w:val="center"/>
              <w:rPr>
                <w:rFonts w:ascii="Myriad Pro" w:hAnsi="Myriad Pro"/>
                <w:sz w:val="20"/>
                <w:szCs w:val="20"/>
              </w:rPr>
            </w:pPr>
            <w:r w:rsidRPr="00874A04">
              <w:rPr>
                <w:rFonts w:ascii="Myriad Pro" w:hAnsi="Myriad Pro"/>
                <w:sz w:val="20"/>
                <w:szCs w:val="20"/>
              </w:rPr>
              <w:t>129 541,5</w:t>
            </w:r>
          </w:p>
        </w:tc>
        <w:tc>
          <w:tcPr>
            <w:tcW w:w="19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BC42FDE" w14:textId="77777777" w:rsidR="00874A04" w:rsidRPr="00874A04" w:rsidRDefault="004F550F" w:rsidP="004F550F">
            <w:pPr>
              <w:pStyle w:val="2f"/>
              <w:shd w:val="clear" w:color="auto" w:fill="auto"/>
              <w:spacing w:after="0" w:line="232" w:lineRule="exact"/>
              <w:jc w:val="center"/>
              <w:rPr>
                <w:rFonts w:ascii="Myriad Pro" w:hAnsi="Myriad Pro"/>
                <w:sz w:val="20"/>
                <w:szCs w:val="20"/>
              </w:rPr>
            </w:pPr>
            <w:r>
              <w:rPr>
                <w:rFonts w:ascii="Myriad Pro" w:hAnsi="Myriad Pro"/>
                <w:sz w:val="20"/>
                <w:szCs w:val="20"/>
              </w:rPr>
              <w:t>1,11</w:t>
            </w:r>
          </w:p>
        </w:tc>
      </w:tr>
      <w:tr w:rsidR="00874A04" w:rsidRPr="00874A04" w14:paraId="34F1E3F1" w14:textId="77777777" w:rsidTr="00DE5A0D">
        <w:trPr>
          <w:trHeight w:val="20"/>
          <w:jc w:val="center"/>
        </w:trPr>
        <w:tc>
          <w:tcPr>
            <w:tcW w:w="1686" w:type="dxa"/>
            <w:tcBorders>
              <w:top w:val="single" w:sz="4" w:space="0" w:color="auto"/>
              <w:left w:val="single" w:sz="4" w:space="0" w:color="auto"/>
              <w:bottom w:val="single" w:sz="4" w:space="0" w:color="auto"/>
              <w:right w:val="nil"/>
            </w:tcBorders>
            <w:shd w:val="clear" w:color="auto" w:fill="FFFFFF"/>
            <w:vAlign w:val="center"/>
            <w:hideMark/>
          </w:tcPr>
          <w:p w14:paraId="144D6569" w14:textId="77777777" w:rsidR="00874A04" w:rsidRPr="00874A04" w:rsidRDefault="00874A04" w:rsidP="004F550F">
            <w:pPr>
              <w:pStyle w:val="2f"/>
              <w:shd w:val="clear" w:color="auto" w:fill="auto"/>
              <w:spacing w:after="0" w:line="232" w:lineRule="exact"/>
              <w:jc w:val="center"/>
              <w:rPr>
                <w:rFonts w:ascii="Myriad Pro" w:hAnsi="Myriad Pro"/>
                <w:sz w:val="20"/>
                <w:szCs w:val="20"/>
              </w:rPr>
            </w:pPr>
            <w:r w:rsidRPr="00874A04">
              <w:rPr>
                <w:rFonts w:ascii="Myriad Pro" w:hAnsi="Myriad Pro"/>
                <w:sz w:val="20"/>
                <w:szCs w:val="20"/>
              </w:rPr>
              <w:t>2016</w:t>
            </w:r>
          </w:p>
        </w:tc>
        <w:tc>
          <w:tcPr>
            <w:tcW w:w="2552" w:type="dxa"/>
            <w:tcBorders>
              <w:top w:val="single" w:sz="4" w:space="0" w:color="auto"/>
              <w:left w:val="single" w:sz="4" w:space="0" w:color="auto"/>
              <w:bottom w:val="single" w:sz="4" w:space="0" w:color="auto"/>
              <w:right w:val="nil"/>
            </w:tcBorders>
            <w:shd w:val="clear" w:color="auto" w:fill="FFFFFF"/>
            <w:vAlign w:val="center"/>
            <w:hideMark/>
          </w:tcPr>
          <w:p w14:paraId="78381FA5" w14:textId="77777777" w:rsidR="00874A04" w:rsidRPr="00874A04" w:rsidRDefault="00874A04" w:rsidP="004F550F">
            <w:pPr>
              <w:pStyle w:val="2f"/>
              <w:shd w:val="clear" w:color="auto" w:fill="auto"/>
              <w:spacing w:after="0" w:line="269" w:lineRule="exact"/>
              <w:jc w:val="center"/>
              <w:rPr>
                <w:rFonts w:ascii="Myriad Pro" w:hAnsi="Myriad Pro"/>
                <w:sz w:val="20"/>
                <w:szCs w:val="20"/>
              </w:rPr>
            </w:pPr>
            <w:r w:rsidRPr="00874A04">
              <w:rPr>
                <w:rFonts w:ascii="Myriad Pro" w:hAnsi="Myriad Pro"/>
                <w:sz w:val="20"/>
                <w:szCs w:val="20"/>
              </w:rPr>
              <w:t>888 921,3</w:t>
            </w:r>
          </w:p>
        </w:tc>
        <w:tc>
          <w:tcPr>
            <w:tcW w:w="1984" w:type="dxa"/>
            <w:tcBorders>
              <w:top w:val="single" w:sz="4" w:space="0" w:color="auto"/>
              <w:left w:val="single" w:sz="4" w:space="0" w:color="auto"/>
              <w:bottom w:val="single" w:sz="4" w:space="0" w:color="auto"/>
              <w:right w:val="nil"/>
            </w:tcBorders>
            <w:shd w:val="clear" w:color="auto" w:fill="FFFFFF"/>
            <w:vAlign w:val="center"/>
            <w:hideMark/>
          </w:tcPr>
          <w:p w14:paraId="1C22E71E" w14:textId="77777777" w:rsidR="00874A04" w:rsidRPr="00874A04" w:rsidRDefault="00874A04" w:rsidP="004F550F">
            <w:pPr>
              <w:pStyle w:val="2f"/>
              <w:shd w:val="clear" w:color="auto" w:fill="auto"/>
              <w:spacing w:after="0"/>
              <w:jc w:val="center"/>
              <w:rPr>
                <w:rFonts w:ascii="Myriad Pro" w:hAnsi="Myriad Pro"/>
                <w:sz w:val="20"/>
                <w:szCs w:val="20"/>
              </w:rPr>
            </w:pPr>
            <w:r w:rsidRPr="00874A04">
              <w:rPr>
                <w:rFonts w:ascii="Myriad Pro" w:hAnsi="Myriad Pro"/>
                <w:sz w:val="20"/>
                <w:szCs w:val="20"/>
              </w:rPr>
              <w:t>800 830,0</w:t>
            </w:r>
          </w:p>
        </w:tc>
        <w:tc>
          <w:tcPr>
            <w:tcW w:w="19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2092C37" w14:textId="77777777" w:rsidR="00874A04" w:rsidRPr="00874A04" w:rsidRDefault="00874A04" w:rsidP="004F550F">
            <w:pPr>
              <w:pStyle w:val="2f"/>
              <w:shd w:val="clear" w:color="auto" w:fill="auto"/>
              <w:spacing w:after="0" w:line="232" w:lineRule="exact"/>
              <w:jc w:val="center"/>
              <w:rPr>
                <w:rFonts w:ascii="Myriad Pro" w:hAnsi="Myriad Pro"/>
                <w:sz w:val="20"/>
                <w:szCs w:val="20"/>
              </w:rPr>
            </w:pPr>
            <w:r w:rsidRPr="00874A04">
              <w:rPr>
                <w:rFonts w:ascii="Myriad Pro" w:hAnsi="Myriad Pro"/>
                <w:sz w:val="20"/>
                <w:szCs w:val="20"/>
              </w:rPr>
              <w:t>1,11</w:t>
            </w:r>
          </w:p>
        </w:tc>
      </w:tr>
      <w:tr w:rsidR="00874A04" w:rsidRPr="00874A04" w14:paraId="3005B387" w14:textId="77777777" w:rsidTr="00DE5A0D">
        <w:trPr>
          <w:trHeight w:val="20"/>
          <w:jc w:val="center"/>
        </w:trPr>
        <w:tc>
          <w:tcPr>
            <w:tcW w:w="1686" w:type="dxa"/>
            <w:tcBorders>
              <w:top w:val="single" w:sz="4" w:space="0" w:color="auto"/>
              <w:left w:val="single" w:sz="4" w:space="0" w:color="auto"/>
              <w:bottom w:val="single" w:sz="4" w:space="0" w:color="auto"/>
              <w:right w:val="nil"/>
            </w:tcBorders>
            <w:shd w:val="clear" w:color="auto" w:fill="FFFFFF"/>
            <w:vAlign w:val="center"/>
            <w:hideMark/>
          </w:tcPr>
          <w:p w14:paraId="3EC2639A" w14:textId="77777777" w:rsidR="00874A04" w:rsidRPr="00874A04" w:rsidRDefault="00874A04" w:rsidP="004F550F">
            <w:pPr>
              <w:pStyle w:val="2f"/>
              <w:shd w:val="clear" w:color="auto" w:fill="auto"/>
              <w:spacing w:after="0" w:line="232" w:lineRule="exact"/>
              <w:jc w:val="center"/>
              <w:rPr>
                <w:rFonts w:ascii="Myriad Pro" w:hAnsi="Myriad Pro"/>
                <w:sz w:val="20"/>
                <w:szCs w:val="20"/>
              </w:rPr>
            </w:pPr>
            <w:r w:rsidRPr="00874A04">
              <w:rPr>
                <w:rFonts w:ascii="Myriad Pro" w:hAnsi="Myriad Pro"/>
                <w:sz w:val="20"/>
                <w:szCs w:val="20"/>
              </w:rPr>
              <w:t>2017</w:t>
            </w:r>
          </w:p>
        </w:tc>
        <w:tc>
          <w:tcPr>
            <w:tcW w:w="2552" w:type="dxa"/>
            <w:tcBorders>
              <w:top w:val="single" w:sz="4" w:space="0" w:color="auto"/>
              <w:left w:val="single" w:sz="4" w:space="0" w:color="auto"/>
              <w:bottom w:val="single" w:sz="4" w:space="0" w:color="auto"/>
              <w:right w:val="nil"/>
            </w:tcBorders>
            <w:shd w:val="clear" w:color="auto" w:fill="FFFFFF"/>
            <w:vAlign w:val="center"/>
            <w:hideMark/>
          </w:tcPr>
          <w:p w14:paraId="4273EDA0" w14:textId="77777777" w:rsidR="00874A04" w:rsidRPr="00874A04" w:rsidRDefault="00874A04" w:rsidP="004F550F">
            <w:pPr>
              <w:pStyle w:val="2f"/>
              <w:shd w:val="clear" w:color="auto" w:fill="auto"/>
              <w:spacing w:after="0" w:line="269" w:lineRule="exact"/>
              <w:jc w:val="center"/>
              <w:rPr>
                <w:rFonts w:ascii="Myriad Pro" w:hAnsi="Myriad Pro"/>
                <w:sz w:val="20"/>
                <w:szCs w:val="20"/>
              </w:rPr>
            </w:pPr>
            <w:r w:rsidRPr="00874A04">
              <w:rPr>
                <w:rFonts w:ascii="Myriad Pro" w:hAnsi="Myriad Pro"/>
                <w:sz w:val="20"/>
                <w:szCs w:val="20"/>
              </w:rPr>
              <w:t>-146 750,3</w:t>
            </w:r>
          </w:p>
        </w:tc>
        <w:tc>
          <w:tcPr>
            <w:tcW w:w="1984" w:type="dxa"/>
            <w:tcBorders>
              <w:top w:val="single" w:sz="4" w:space="0" w:color="auto"/>
              <w:left w:val="single" w:sz="4" w:space="0" w:color="auto"/>
              <w:bottom w:val="single" w:sz="4" w:space="0" w:color="auto"/>
              <w:right w:val="nil"/>
            </w:tcBorders>
            <w:shd w:val="clear" w:color="auto" w:fill="FFFFFF"/>
            <w:vAlign w:val="center"/>
            <w:hideMark/>
          </w:tcPr>
          <w:p w14:paraId="746FF56E" w14:textId="77777777" w:rsidR="00874A04" w:rsidRPr="00874A04" w:rsidRDefault="00874A04" w:rsidP="004F550F">
            <w:pPr>
              <w:pStyle w:val="2f"/>
              <w:shd w:val="clear" w:color="auto" w:fill="auto"/>
              <w:spacing w:after="0"/>
              <w:jc w:val="center"/>
              <w:rPr>
                <w:rFonts w:ascii="Myriad Pro" w:hAnsi="Myriad Pro"/>
                <w:sz w:val="20"/>
                <w:szCs w:val="20"/>
              </w:rPr>
            </w:pPr>
            <w:r w:rsidRPr="00874A04">
              <w:rPr>
                <w:rFonts w:ascii="Myriad Pro" w:hAnsi="Myriad Pro"/>
                <w:sz w:val="20"/>
                <w:szCs w:val="20"/>
              </w:rPr>
              <w:t>-146 750,3</w:t>
            </w:r>
          </w:p>
        </w:tc>
        <w:tc>
          <w:tcPr>
            <w:tcW w:w="19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62762CB" w14:textId="77777777" w:rsidR="00874A04" w:rsidRPr="00874A04" w:rsidRDefault="00874A04" w:rsidP="004F550F">
            <w:pPr>
              <w:pStyle w:val="2f"/>
              <w:spacing w:line="232" w:lineRule="exact"/>
              <w:ind w:right="160"/>
              <w:jc w:val="center"/>
              <w:rPr>
                <w:rFonts w:ascii="Myriad Pro" w:hAnsi="Myriad Pro"/>
                <w:sz w:val="20"/>
                <w:szCs w:val="20"/>
              </w:rPr>
            </w:pPr>
          </w:p>
        </w:tc>
      </w:tr>
    </w:tbl>
    <w:p w14:paraId="65C51B35" w14:textId="77777777" w:rsidR="00874A04" w:rsidRDefault="00874A04" w:rsidP="003D77E1">
      <w:pPr>
        <w:pStyle w:val="aa"/>
        <w:tabs>
          <w:tab w:val="left" w:pos="993"/>
        </w:tabs>
        <w:autoSpaceDE w:val="0"/>
        <w:autoSpaceDN w:val="0"/>
        <w:adjustRightInd w:val="0"/>
        <w:spacing w:line="360" w:lineRule="auto"/>
        <w:ind w:left="0" w:firstLine="567"/>
        <w:jc w:val="both"/>
        <w:rPr>
          <w:rFonts w:ascii="Myriad Pro" w:hAnsi="Myriad Pro"/>
          <w:color w:val="0D0D0D" w:themeColor="text1" w:themeTint="F2"/>
          <w:sz w:val="26"/>
          <w:szCs w:val="26"/>
        </w:rPr>
      </w:pPr>
    </w:p>
    <w:p w14:paraId="55B19FF0" w14:textId="77777777" w:rsidR="007A2D47" w:rsidRDefault="007A2D47" w:rsidP="003D77E1">
      <w:pPr>
        <w:pStyle w:val="aa"/>
        <w:tabs>
          <w:tab w:val="left" w:pos="993"/>
        </w:tabs>
        <w:autoSpaceDE w:val="0"/>
        <w:autoSpaceDN w:val="0"/>
        <w:adjustRightInd w:val="0"/>
        <w:spacing w:line="360" w:lineRule="auto"/>
        <w:ind w:left="0" w:firstLine="567"/>
        <w:jc w:val="both"/>
        <w:rPr>
          <w:rFonts w:ascii="Myriad Pro" w:hAnsi="Myriad Pro"/>
          <w:color w:val="0D0D0D" w:themeColor="text1" w:themeTint="F2"/>
          <w:sz w:val="26"/>
          <w:szCs w:val="26"/>
        </w:rPr>
      </w:pPr>
      <w:r w:rsidRPr="007A2D47">
        <w:rPr>
          <w:rFonts w:ascii="Myriad Pro" w:hAnsi="Myriad Pro"/>
          <w:color w:val="0D0D0D" w:themeColor="text1" w:themeTint="F2"/>
          <w:sz w:val="26"/>
          <w:szCs w:val="26"/>
        </w:rPr>
        <w:t xml:space="preserve">В связи с тем, что Управлением по тарифам официально не доводились с 2011 года фактически принятые показатели финансирования инвестиционной программы, </w:t>
      </w:r>
      <w:r>
        <w:rPr>
          <w:rFonts w:ascii="Myriad Pro" w:hAnsi="Myriad Pro"/>
          <w:color w:val="0D0D0D" w:themeColor="text1" w:themeTint="F2"/>
          <w:sz w:val="26"/>
          <w:szCs w:val="26"/>
        </w:rPr>
        <w:t>филиалом «Алтайэнерго»</w:t>
      </w:r>
      <w:r w:rsidRPr="007A2D47">
        <w:rPr>
          <w:rFonts w:ascii="Myriad Pro" w:hAnsi="Myriad Pro"/>
          <w:color w:val="0D0D0D" w:themeColor="text1" w:themeTint="F2"/>
          <w:sz w:val="26"/>
          <w:szCs w:val="26"/>
        </w:rPr>
        <w:t xml:space="preserve"> произведен расчет исходя из предполагаемых фактических данных за период 2011- 2014гг</w:t>
      </w:r>
      <w:r>
        <w:rPr>
          <w:rFonts w:ascii="Myriad Pro" w:hAnsi="Myriad Pro"/>
          <w:color w:val="0D0D0D" w:themeColor="text1" w:themeTint="F2"/>
          <w:sz w:val="26"/>
          <w:szCs w:val="26"/>
        </w:rPr>
        <w:t>.</w:t>
      </w:r>
    </w:p>
    <w:tbl>
      <w:tblPr>
        <w:tblW w:w="0" w:type="auto"/>
        <w:jc w:val="center"/>
        <w:tblLayout w:type="fixed"/>
        <w:tblCellMar>
          <w:left w:w="10" w:type="dxa"/>
          <w:right w:w="10" w:type="dxa"/>
        </w:tblCellMar>
        <w:tblLook w:val="04A0" w:firstRow="1" w:lastRow="0" w:firstColumn="1" w:lastColumn="0" w:noHBand="0" w:noVBand="1"/>
      </w:tblPr>
      <w:tblGrid>
        <w:gridCol w:w="2689"/>
        <w:gridCol w:w="1834"/>
        <w:gridCol w:w="1685"/>
        <w:gridCol w:w="2333"/>
      </w:tblGrid>
      <w:tr w:rsidR="00874A04" w:rsidRPr="007A2D47" w14:paraId="72D5E960" w14:textId="77777777" w:rsidTr="00DE5A0D">
        <w:trPr>
          <w:trHeight w:val="20"/>
          <w:tblHeader/>
          <w:jc w:val="center"/>
        </w:trPr>
        <w:tc>
          <w:tcPr>
            <w:tcW w:w="2689"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A51924E" w14:textId="77777777" w:rsidR="007A2D47" w:rsidRPr="00874A04" w:rsidRDefault="007A2D47" w:rsidP="007A2D47">
            <w:pPr>
              <w:pStyle w:val="2f"/>
              <w:shd w:val="clear" w:color="auto" w:fill="auto"/>
              <w:spacing w:after="0" w:line="232" w:lineRule="exact"/>
              <w:jc w:val="center"/>
              <w:rPr>
                <w:rFonts w:ascii="Myriad Pro" w:hAnsi="Myriad Pro"/>
                <w:color w:val="FFFFFF" w:themeColor="background1"/>
                <w:sz w:val="20"/>
                <w:szCs w:val="20"/>
              </w:rPr>
            </w:pPr>
            <w:r w:rsidRPr="00874A04">
              <w:rPr>
                <w:rFonts w:ascii="Myriad Pro" w:hAnsi="Myriad Pro"/>
                <w:color w:val="FFFFFF" w:themeColor="background1"/>
                <w:sz w:val="20"/>
                <w:szCs w:val="20"/>
              </w:rPr>
              <w:t>Период</w:t>
            </w:r>
          </w:p>
          <w:p w14:paraId="46668530" w14:textId="77777777" w:rsidR="007A2D47" w:rsidRPr="00874A04" w:rsidRDefault="007A2D47" w:rsidP="007A2D47">
            <w:pPr>
              <w:pStyle w:val="2f"/>
              <w:shd w:val="clear" w:color="auto" w:fill="auto"/>
              <w:spacing w:after="0" w:line="232" w:lineRule="exact"/>
              <w:jc w:val="center"/>
              <w:rPr>
                <w:rFonts w:ascii="Myriad Pro" w:hAnsi="Myriad Pro"/>
                <w:color w:val="FFFFFF" w:themeColor="background1"/>
                <w:sz w:val="20"/>
                <w:szCs w:val="20"/>
              </w:rPr>
            </w:pPr>
            <w:r w:rsidRPr="00874A04">
              <w:rPr>
                <w:rFonts w:ascii="Myriad Pro" w:hAnsi="Myriad Pro"/>
                <w:color w:val="FFFFFF" w:themeColor="background1"/>
                <w:sz w:val="20"/>
                <w:szCs w:val="20"/>
              </w:rPr>
              <w:t>регулирования</w:t>
            </w:r>
          </w:p>
        </w:tc>
        <w:tc>
          <w:tcPr>
            <w:tcW w:w="1834"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66106DE2" w14:textId="77777777" w:rsidR="007A2D47" w:rsidRPr="00874A04" w:rsidRDefault="007A2D47" w:rsidP="00874A04">
            <w:pPr>
              <w:pStyle w:val="2f"/>
              <w:shd w:val="clear" w:color="auto" w:fill="auto"/>
              <w:spacing w:after="0" w:line="250" w:lineRule="exact"/>
              <w:ind w:left="58"/>
              <w:jc w:val="center"/>
              <w:rPr>
                <w:rFonts w:ascii="Myriad Pro" w:hAnsi="Myriad Pro"/>
                <w:color w:val="FFFFFF" w:themeColor="background1"/>
                <w:sz w:val="20"/>
                <w:szCs w:val="20"/>
              </w:rPr>
            </w:pPr>
            <w:r w:rsidRPr="00874A04">
              <w:rPr>
                <w:rFonts w:ascii="Myriad Pro" w:hAnsi="Myriad Pro"/>
                <w:color w:val="FFFFFF" w:themeColor="background1"/>
                <w:sz w:val="20"/>
                <w:szCs w:val="20"/>
              </w:rPr>
              <w:t>ИП</w:t>
            </w:r>
            <w:r w:rsidR="00874A04">
              <w:rPr>
                <w:rFonts w:ascii="Myriad Pro" w:hAnsi="Myriad Pro"/>
                <w:color w:val="FFFFFF" w:themeColor="background1"/>
                <w:sz w:val="20"/>
                <w:szCs w:val="20"/>
              </w:rPr>
              <w:t xml:space="preserve"> </w:t>
            </w:r>
            <w:r w:rsidRPr="00874A04">
              <w:rPr>
                <w:rFonts w:ascii="Myriad Pro" w:hAnsi="Myriad Pro"/>
                <w:color w:val="FFFFFF" w:themeColor="background1"/>
                <w:sz w:val="20"/>
                <w:szCs w:val="20"/>
              </w:rPr>
              <w:t>пла</w:t>
            </w:r>
            <w:r w:rsidR="00874A04">
              <w:rPr>
                <w:rFonts w:ascii="Myriad Pro" w:hAnsi="Myriad Pro"/>
                <w:color w:val="FFFFFF" w:themeColor="background1"/>
                <w:sz w:val="20"/>
                <w:szCs w:val="20"/>
              </w:rPr>
              <w:t>н</w:t>
            </w:r>
            <w:r w:rsidRPr="00874A04">
              <w:rPr>
                <w:rFonts w:ascii="Myriad Pro" w:hAnsi="Myriad Pro"/>
                <w:color w:val="FFFFFF" w:themeColor="background1"/>
                <w:sz w:val="20"/>
                <w:szCs w:val="20"/>
              </w:rPr>
              <w:t xml:space="preserve"> </w:t>
            </w:r>
            <w:r w:rsidR="00874A04">
              <w:rPr>
                <w:rFonts w:ascii="Myriad Pro" w:hAnsi="Myriad Pro"/>
                <w:color w:val="FFFFFF" w:themeColor="background1"/>
                <w:sz w:val="20"/>
                <w:szCs w:val="20"/>
              </w:rPr>
              <w:br/>
            </w:r>
            <w:r w:rsidRPr="00874A04">
              <w:rPr>
                <w:rFonts w:ascii="Myriad Pro" w:hAnsi="Myriad Pro"/>
                <w:color w:val="FFFFFF" w:themeColor="background1"/>
                <w:sz w:val="20"/>
                <w:szCs w:val="20"/>
              </w:rPr>
              <w:t>тыс. руб.</w:t>
            </w:r>
          </w:p>
        </w:tc>
        <w:tc>
          <w:tcPr>
            <w:tcW w:w="1685"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F546313" w14:textId="77777777" w:rsidR="007A2D47" w:rsidRPr="00874A04" w:rsidRDefault="007A2D47" w:rsidP="00874A04">
            <w:pPr>
              <w:pStyle w:val="2f"/>
              <w:shd w:val="clear" w:color="auto" w:fill="auto"/>
              <w:spacing w:after="0" w:line="232" w:lineRule="exact"/>
              <w:jc w:val="center"/>
              <w:rPr>
                <w:rFonts w:ascii="Myriad Pro" w:hAnsi="Myriad Pro"/>
                <w:color w:val="FFFFFF" w:themeColor="background1"/>
                <w:sz w:val="20"/>
                <w:szCs w:val="20"/>
              </w:rPr>
            </w:pPr>
            <w:r w:rsidRPr="00874A04">
              <w:rPr>
                <w:rFonts w:ascii="Myriad Pro" w:hAnsi="Myriad Pro"/>
                <w:color w:val="FFFFFF" w:themeColor="background1"/>
                <w:sz w:val="20"/>
                <w:szCs w:val="20"/>
              </w:rPr>
              <w:t>ИП</w:t>
            </w:r>
            <w:r w:rsidR="00874A04">
              <w:rPr>
                <w:rFonts w:ascii="Myriad Pro" w:hAnsi="Myriad Pro"/>
                <w:color w:val="FFFFFF" w:themeColor="background1"/>
                <w:sz w:val="20"/>
                <w:szCs w:val="20"/>
              </w:rPr>
              <w:t xml:space="preserve"> </w:t>
            </w:r>
            <w:r w:rsidRPr="00874A04">
              <w:rPr>
                <w:rFonts w:ascii="Myriad Pro" w:hAnsi="Myriad Pro"/>
                <w:color w:val="FFFFFF" w:themeColor="background1"/>
                <w:sz w:val="20"/>
                <w:szCs w:val="20"/>
              </w:rPr>
              <w:t>факт,</w:t>
            </w:r>
          </w:p>
          <w:p w14:paraId="03699FEE" w14:textId="77777777" w:rsidR="007A2D47" w:rsidRPr="00874A04" w:rsidRDefault="007A2D47" w:rsidP="00874A04">
            <w:pPr>
              <w:pStyle w:val="2f"/>
              <w:shd w:val="clear" w:color="auto" w:fill="auto"/>
              <w:spacing w:after="0" w:line="232" w:lineRule="exact"/>
              <w:jc w:val="center"/>
              <w:rPr>
                <w:rFonts w:ascii="Myriad Pro" w:hAnsi="Myriad Pro"/>
                <w:color w:val="FFFFFF" w:themeColor="background1"/>
                <w:sz w:val="20"/>
                <w:szCs w:val="20"/>
              </w:rPr>
            </w:pPr>
            <w:r w:rsidRPr="00874A04">
              <w:rPr>
                <w:rFonts w:ascii="Myriad Pro" w:hAnsi="Myriad Pro"/>
                <w:color w:val="FFFFFF" w:themeColor="background1"/>
                <w:sz w:val="20"/>
                <w:szCs w:val="20"/>
              </w:rPr>
              <w:t>тыс.руб..</w:t>
            </w:r>
          </w:p>
        </w:tc>
        <w:tc>
          <w:tcPr>
            <w:tcW w:w="2333"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2920A4" w14:textId="77777777" w:rsidR="007A2D47" w:rsidRPr="00874A04" w:rsidRDefault="007A2D47" w:rsidP="007A2D47">
            <w:pPr>
              <w:pStyle w:val="2f"/>
              <w:shd w:val="clear" w:color="auto" w:fill="auto"/>
              <w:spacing w:after="0" w:line="269" w:lineRule="exact"/>
              <w:jc w:val="center"/>
              <w:rPr>
                <w:rFonts w:ascii="Myriad Pro" w:hAnsi="Myriad Pro"/>
                <w:color w:val="FFFFFF" w:themeColor="background1"/>
                <w:sz w:val="20"/>
                <w:szCs w:val="20"/>
              </w:rPr>
            </w:pPr>
            <w:r w:rsidRPr="00874A04">
              <w:rPr>
                <w:rFonts w:ascii="Myriad Pro" w:hAnsi="Myriad Pro"/>
                <w:color w:val="FFFFFF" w:themeColor="background1"/>
                <w:sz w:val="20"/>
                <w:szCs w:val="20"/>
              </w:rPr>
              <w:t>Корректировка НВВ в связи с из</w:t>
            </w:r>
            <w:r w:rsidRPr="00874A04">
              <w:rPr>
                <w:rFonts w:ascii="Myriad Pro" w:hAnsi="Myriad Pro"/>
                <w:color w:val="FFFFFF" w:themeColor="background1"/>
                <w:sz w:val="20"/>
                <w:szCs w:val="20"/>
              </w:rPr>
              <w:softHyphen/>
              <w:t>менением (неисполнением) инвестиционной программы, тыс.руб.</w:t>
            </w:r>
          </w:p>
        </w:tc>
      </w:tr>
      <w:tr w:rsidR="00874A04" w:rsidRPr="007A2D47" w14:paraId="24438F45" w14:textId="77777777" w:rsidTr="00DE5A0D">
        <w:trPr>
          <w:trHeight w:val="20"/>
          <w:jc w:val="center"/>
        </w:trPr>
        <w:tc>
          <w:tcPr>
            <w:tcW w:w="2689" w:type="dxa"/>
            <w:tcBorders>
              <w:top w:val="single" w:sz="4" w:space="0" w:color="FFFFFF" w:themeColor="background1"/>
              <w:left w:val="single" w:sz="4" w:space="0" w:color="auto"/>
              <w:bottom w:val="nil"/>
              <w:right w:val="nil"/>
            </w:tcBorders>
            <w:shd w:val="clear" w:color="auto" w:fill="FFFFFF"/>
            <w:vAlign w:val="center"/>
            <w:hideMark/>
          </w:tcPr>
          <w:p w14:paraId="1366F1C0" w14:textId="77777777" w:rsidR="007A2D47" w:rsidRPr="007A2D47" w:rsidRDefault="007A2D47" w:rsidP="007A2D47">
            <w:pPr>
              <w:pStyle w:val="2f"/>
              <w:shd w:val="clear" w:color="auto" w:fill="auto"/>
              <w:spacing w:after="0" w:line="232" w:lineRule="exact"/>
              <w:jc w:val="center"/>
              <w:rPr>
                <w:rFonts w:ascii="Myriad Pro" w:hAnsi="Myriad Pro"/>
                <w:sz w:val="20"/>
                <w:szCs w:val="20"/>
              </w:rPr>
            </w:pPr>
            <w:r w:rsidRPr="007A2D47">
              <w:rPr>
                <w:rFonts w:ascii="Myriad Pro" w:hAnsi="Myriad Pro"/>
                <w:sz w:val="20"/>
                <w:szCs w:val="20"/>
              </w:rPr>
              <w:t>2011</w:t>
            </w:r>
          </w:p>
        </w:tc>
        <w:tc>
          <w:tcPr>
            <w:tcW w:w="1834" w:type="dxa"/>
            <w:tcBorders>
              <w:top w:val="single" w:sz="4" w:space="0" w:color="FFFFFF" w:themeColor="background1"/>
              <w:left w:val="single" w:sz="4" w:space="0" w:color="auto"/>
              <w:bottom w:val="nil"/>
              <w:right w:val="nil"/>
            </w:tcBorders>
            <w:shd w:val="clear" w:color="auto" w:fill="FFFFFF"/>
            <w:vAlign w:val="center"/>
            <w:hideMark/>
          </w:tcPr>
          <w:p w14:paraId="6F551F8D" w14:textId="77777777" w:rsidR="007A2D47" w:rsidRPr="007A2D47" w:rsidRDefault="007A2D47" w:rsidP="00874A04">
            <w:pPr>
              <w:pStyle w:val="2f"/>
              <w:shd w:val="clear" w:color="auto" w:fill="auto"/>
              <w:spacing w:after="0" w:line="250" w:lineRule="exact"/>
              <w:ind w:left="58"/>
              <w:jc w:val="center"/>
              <w:rPr>
                <w:rFonts w:ascii="Myriad Pro" w:hAnsi="Myriad Pro"/>
                <w:sz w:val="20"/>
                <w:szCs w:val="20"/>
              </w:rPr>
            </w:pPr>
            <w:r w:rsidRPr="007A2D47">
              <w:rPr>
                <w:rFonts w:ascii="Myriad Pro" w:hAnsi="Myriad Pro"/>
                <w:sz w:val="20"/>
                <w:szCs w:val="20"/>
              </w:rPr>
              <w:t>700 000,0</w:t>
            </w:r>
          </w:p>
        </w:tc>
        <w:tc>
          <w:tcPr>
            <w:tcW w:w="1685" w:type="dxa"/>
            <w:tcBorders>
              <w:top w:val="single" w:sz="4" w:space="0" w:color="FFFFFF" w:themeColor="background1"/>
              <w:left w:val="single" w:sz="4" w:space="0" w:color="auto"/>
              <w:bottom w:val="nil"/>
              <w:right w:val="nil"/>
            </w:tcBorders>
            <w:shd w:val="clear" w:color="auto" w:fill="FFFFFF"/>
            <w:vAlign w:val="center"/>
            <w:hideMark/>
          </w:tcPr>
          <w:p w14:paraId="2FA84508" w14:textId="77777777" w:rsidR="007A2D47" w:rsidRPr="007A2D47" w:rsidRDefault="007A2D47" w:rsidP="00874A04">
            <w:pPr>
              <w:pStyle w:val="2f"/>
              <w:shd w:val="clear" w:color="auto" w:fill="auto"/>
              <w:spacing w:after="0" w:line="232" w:lineRule="exact"/>
              <w:jc w:val="center"/>
              <w:rPr>
                <w:rFonts w:ascii="Myriad Pro" w:hAnsi="Myriad Pro"/>
                <w:sz w:val="20"/>
                <w:szCs w:val="20"/>
              </w:rPr>
            </w:pPr>
            <w:r w:rsidRPr="007A2D47">
              <w:rPr>
                <w:rFonts w:ascii="Myriad Pro" w:hAnsi="Myriad Pro"/>
                <w:sz w:val="20"/>
                <w:szCs w:val="20"/>
              </w:rPr>
              <w:t>697 213,0</w:t>
            </w:r>
          </w:p>
        </w:tc>
        <w:tc>
          <w:tcPr>
            <w:tcW w:w="2333" w:type="dxa"/>
            <w:tcBorders>
              <w:top w:val="single" w:sz="4" w:space="0" w:color="FFFFFF" w:themeColor="background1"/>
              <w:left w:val="single" w:sz="4" w:space="0" w:color="auto"/>
              <w:bottom w:val="nil"/>
              <w:right w:val="single" w:sz="4" w:space="0" w:color="auto"/>
            </w:tcBorders>
            <w:shd w:val="clear" w:color="auto" w:fill="FFFFFF"/>
            <w:vAlign w:val="center"/>
            <w:hideMark/>
          </w:tcPr>
          <w:p w14:paraId="656D1174" w14:textId="77777777" w:rsidR="007A2D47" w:rsidRPr="007A2D47" w:rsidRDefault="007A2D47" w:rsidP="007A2D47">
            <w:pPr>
              <w:pStyle w:val="2f"/>
              <w:shd w:val="clear" w:color="auto" w:fill="auto"/>
              <w:spacing w:after="0" w:line="269" w:lineRule="exact"/>
              <w:jc w:val="center"/>
              <w:rPr>
                <w:rFonts w:ascii="Myriad Pro" w:hAnsi="Myriad Pro"/>
                <w:sz w:val="20"/>
                <w:szCs w:val="20"/>
              </w:rPr>
            </w:pPr>
            <w:r w:rsidRPr="007A2D47">
              <w:rPr>
                <w:rFonts w:ascii="Myriad Pro" w:hAnsi="Myriad Pro"/>
                <w:sz w:val="20"/>
                <w:szCs w:val="20"/>
              </w:rPr>
              <w:t>-4 355,0</w:t>
            </w:r>
          </w:p>
        </w:tc>
      </w:tr>
      <w:tr w:rsidR="00874A04" w:rsidRPr="007A2D47" w14:paraId="0A98E671" w14:textId="77777777" w:rsidTr="00DE5A0D">
        <w:trPr>
          <w:trHeight w:val="20"/>
          <w:jc w:val="center"/>
        </w:trPr>
        <w:tc>
          <w:tcPr>
            <w:tcW w:w="2689" w:type="dxa"/>
            <w:tcBorders>
              <w:top w:val="single" w:sz="4" w:space="0" w:color="auto"/>
              <w:left w:val="single" w:sz="4" w:space="0" w:color="auto"/>
              <w:bottom w:val="nil"/>
              <w:right w:val="nil"/>
            </w:tcBorders>
            <w:shd w:val="clear" w:color="auto" w:fill="FFFFFF"/>
            <w:vAlign w:val="center"/>
            <w:hideMark/>
          </w:tcPr>
          <w:p w14:paraId="4EDC14C5" w14:textId="77777777" w:rsidR="007A2D47" w:rsidRPr="007A2D47" w:rsidRDefault="007A2D47" w:rsidP="007A2D47">
            <w:pPr>
              <w:pStyle w:val="2f"/>
              <w:shd w:val="clear" w:color="auto" w:fill="auto"/>
              <w:spacing w:after="0" w:line="232" w:lineRule="exact"/>
              <w:jc w:val="center"/>
              <w:rPr>
                <w:rFonts w:ascii="Myriad Pro" w:hAnsi="Myriad Pro"/>
                <w:sz w:val="20"/>
                <w:szCs w:val="20"/>
              </w:rPr>
            </w:pPr>
            <w:r w:rsidRPr="007A2D47">
              <w:rPr>
                <w:rFonts w:ascii="Myriad Pro" w:hAnsi="Myriad Pro"/>
                <w:sz w:val="20"/>
                <w:szCs w:val="20"/>
              </w:rPr>
              <w:t>2012</w:t>
            </w:r>
          </w:p>
        </w:tc>
        <w:tc>
          <w:tcPr>
            <w:tcW w:w="1834" w:type="dxa"/>
            <w:tcBorders>
              <w:top w:val="single" w:sz="4" w:space="0" w:color="auto"/>
              <w:left w:val="single" w:sz="4" w:space="0" w:color="auto"/>
              <w:bottom w:val="nil"/>
              <w:right w:val="nil"/>
            </w:tcBorders>
            <w:shd w:val="clear" w:color="auto" w:fill="FFFFFF"/>
            <w:vAlign w:val="center"/>
            <w:hideMark/>
          </w:tcPr>
          <w:p w14:paraId="6C15A713" w14:textId="77777777" w:rsidR="007A2D47" w:rsidRPr="007A2D47" w:rsidRDefault="007A2D47" w:rsidP="00874A04">
            <w:pPr>
              <w:pStyle w:val="2f"/>
              <w:shd w:val="clear" w:color="auto" w:fill="auto"/>
              <w:spacing w:after="0" w:line="250" w:lineRule="exact"/>
              <w:ind w:left="58"/>
              <w:jc w:val="center"/>
              <w:rPr>
                <w:rFonts w:ascii="Myriad Pro" w:hAnsi="Myriad Pro"/>
                <w:sz w:val="20"/>
                <w:szCs w:val="20"/>
              </w:rPr>
            </w:pPr>
            <w:r w:rsidRPr="007A2D47">
              <w:rPr>
                <w:rFonts w:ascii="Myriad Pro" w:hAnsi="Myriad Pro"/>
                <w:sz w:val="20"/>
                <w:szCs w:val="20"/>
              </w:rPr>
              <w:t>782 821,0</w:t>
            </w:r>
          </w:p>
        </w:tc>
        <w:tc>
          <w:tcPr>
            <w:tcW w:w="1685" w:type="dxa"/>
            <w:tcBorders>
              <w:top w:val="single" w:sz="4" w:space="0" w:color="auto"/>
              <w:left w:val="single" w:sz="4" w:space="0" w:color="auto"/>
              <w:bottom w:val="nil"/>
              <w:right w:val="nil"/>
            </w:tcBorders>
            <w:shd w:val="clear" w:color="auto" w:fill="FFFFFF"/>
            <w:vAlign w:val="center"/>
            <w:hideMark/>
          </w:tcPr>
          <w:p w14:paraId="15B7781E" w14:textId="77777777" w:rsidR="007A2D47" w:rsidRPr="007A2D47" w:rsidRDefault="007A2D47" w:rsidP="00874A04">
            <w:pPr>
              <w:pStyle w:val="2f"/>
              <w:shd w:val="clear" w:color="auto" w:fill="auto"/>
              <w:spacing w:after="0" w:line="232" w:lineRule="exact"/>
              <w:jc w:val="center"/>
              <w:rPr>
                <w:rFonts w:ascii="Myriad Pro" w:hAnsi="Myriad Pro"/>
                <w:sz w:val="20"/>
                <w:szCs w:val="20"/>
              </w:rPr>
            </w:pPr>
            <w:r w:rsidRPr="007A2D47">
              <w:rPr>
                <w:rFonts w:ascii="Myriad Pro" w:hAnsi="Myriad Pro"/>
                <w:sz w:val="20"/>
                <w:szCs w:val="20"/>
              </w:rPr>
              <w:t>781 515,0</w:t>
            </w:r>
          </w:p>
        </w:tc>
        <w:tc>
          <w:tcPr>
            <w:tcW w:w="2333" w:type="dxa"/>
            <w:tcBorders>
              <w:top w:val="single" w:sz="4" w:space="0" w:color="auto"/>
              <w:left w:val="single" w:sz="4" w:space="0" w:color="auto"/>
              <w:bottom w:val="nil"/>
              <w:right w:val="single" w:sz="4" w:space="0" w:color="auto"/>
            </w:tcBorders>
            <w:shd w:val="clear" w:color="auto" w:fill="FFFFFF"/>
            <w:vAlign w:val="center"/>
            <w:hideMark/>
          </w:tcPr>
          <w:p w14:paraId="3A87E640" w14:textId="77777777" w:rsidR="007A2D47" w:rsidRPr="007A2D47" w:rsidRDefault="007A2D47" w:rsidP="007A2D47">
            <w:pPr>
              <w:pStyle w:val="2f"/>
              <w:shd w:val="clear" w:color="auto" w:fill="auto"/>
              <w:spacing w:after="0" w:line="269" w:lineRule="exact"/>
              <w:jc w:val="center"/>
              <w:rPr>
                <w:rFonts w:ascii="Myriad Pro" w:hAnsi="Myriad Pro"/>
                <w:sz w:val="20"/>
                <w:szCs w:val="20"/>
              </w:rPr>
            </w:pPr>
            <w:r w:rsidRPr="007A2D47">
              <w:rPr>
                <w:rFonts w:ascii="Myriad Pro" w:hAnsi="Myriad Pro"/>
                <w:sz w:val="20"/>
                <w:szCs w:val="20"/>
              </w:rPr>
              <w:t>-1 306,0</w:t>
            </w:r>
          </w:p>
        </w:tc>
      </w:tr>
      <w:tr w:rsidR="00874A04" w:rsidRPr="007A2D47" w14:paraId="358B0514" w14:textId="77777777" w:rsidTr="00DE5A0D">
        <w:trPr>
          <w:trHeight w:val="20"/>
          <w:jc w:val="center"/>
        </w:trPr>
        <w:tc>
          <w:tcPr>
            <w:tcW w:w="2689" w:type="dxa"/>
            <w:tcBorders>
              <w:top w:val="single" w:sz="4" w:space="0" w:color="auto"/>
              <w:left w:val="single" w:sz="4" w:space="0" w:color="auto"/>
              <w:bottom w:val="nil"/>
              <w:right w:val="nil"/>
            </w:tcBorders>
            <w:shd w:val="clear" w:color="auto" w:fill="FFFFFF"/>
            <w:vAlign w:val="center"/>
            <w:hideMark/>
          </w:tcPr>
          <w:p w14:paraId="26CD3194" w14:textId="77777777" w:rsidR="007A2D47" w:rsidRPr="007A2D47" w:rsidRDefault="007A2D47" w:rsidP="007A2D47">
            <w:pPr>
              <w:pStyle w:val="2f"/>
              <w:shd w:val="clear" w:color="auto" w:fill="auto"/>
              <w:spacing w:after="0" w:line="232" w:lineRule="exact"/>
              <w:jc w:val="center"/>
              <w:rPr>
                <w:rFonts w:ascii="Myriad Pro" w:hAnsi="Myriad Pro"/>
                <w:sz w:val="20"/>
                <w:szCs w:val="20"/>
              </w:rPr>
            </w:pPr>
            <w:r w:rsidRPr="007A2D47">
              <w:rPr>
                <w:rFonts w:ascii="Myriad Pro" w:hAnsi="Myriad Pro"/>
                <w:sz w:val="20"/>
                <w:szCs w:val="20"/>
              </w:rPr>
              <w:t>2013</w:t>
            </w:r>
          </w:p>
        </w:tc>
        <w:tc>
          <w:tcPr>
            <w:tcW w:w="1834" w:type="dxa"/>
            <w:tcBorders>
              <w:top w:val="single" w:sz="4" w:space="0" w:color="auto"/>
              <w:left w:val="single" w:sz="4" w:space="0" w:color="auto"/>
              <w:bottom w:val="nil"/>
              <w:right w:val="nil"/>
            </w:tcBorders>
            <w:shd w:val="clear" w:color="auto" w:fill="FFFFFF"/>
            <w:vAlign w:val="center"/>
            <w:hideMark/>
          </w:tcPr>
          <w:p w14:paraId="28F3BAE8" w14:textId="77777777" w:rsidR="007A2D47" w:rsidRPr="007A2D47" w:rsidRDefault="007A2D47" w:rsidP="00874A04">
            <w:pPr>
              <w:pStyle w:val="2f"/>
              <w:shd w:val="clear" w:color="auto" w:fill="auto"/>
              <w:spacing w:after="0" w:line="250" w:lineRule="exact"/>
              <w:ind w:left="58"/>
              <w:jc w:val="center"/>
              <w:rPr>
                <w:rFonts w:ascii="Myriad Pro" w:hAnsi="Myriad Pro"/>
                <w:sz w:val="20"/>
                <w:szCs w:val="20"/>
              </w:rPr>
            </w:pPr>
            <w:r w:rsidRPr="007A2D47">
              <w:rPr>
                <w:rFonts w:ascii="Myriad Pro" w:hAnsi="Myriad Pro"/>
                <w:sz w:val="20"/>
                <w:szCs w:val="20"/>
              </w:rPr>
              <w:t>862 239,0</w:t>
            </w:r>
          </w:p>
        </w:tc>
        <w:tc>
          <w:tcPr>
            <w:tcW w:w="1685" w:type="dxa"/>
            <w:tcBorders>
              <w:top w:val="single" w:sz="4" w:space="0" w:color="auto"/>
              <w:left w:val="single" w:sz="4" w:space="0" w:color="auto"/>
              <w:bottom w:val="nil"/>
              <w:right w:val="nil"/>
            </w:tcBorders>
            <w:shd w:val="clear" w:color="auto" w:fill="FFFFFF"/>
            <w:vAlign w:val="center"/>
            <w:hideMark/>
          </w:tcPr>
          <w:p w14:paraId="29561C57" w14:textId="77777777" w:rsidR="007A2D47" w:rsidRPr="007A2D47" w:rsidRDefault="007A2D47" w:rsidP="00874A04">
            <w:pPr>
              <w:pStyle w:val="2f"/>
              <w:shd w:val="clear" w:color="auto" w:fill="auto"/>
              <w:spacing w:after="0" w:line="232" w:lineRule="exact"/>
              <w:jc w:val="center"/>
              <w:rPr>
                <w:rFonts w:ascii="Myriad Pro" w:hAnsi="Myriad Pro"/>
                <w:sz w:val="20"/>
                <w:szCs w:val="20"/>
              </w:rPr>
            </w:pPr>
            <w:r w:rsidRPr="007A2D47">
              <w:rPr>
                <w:rFonts w:ascii="Myriad Pro" w:hAnsi="Myriad Pro"/>
                <w:sz w:val="20"/>
                <w:szCs w:val="20"/>
              </w:rPr>
              <w:t>938 442,0</w:t>
            </w:r>
          </w:p>
        </w:tc>
        <w:tc>
          <w:tcPr>
            <w:tcW w:w="2333" w:type="dxa"/>
            <w:tcBorders>
              <w:top w:val="single" w:sz="4" w:space="0" w:color="auto"/>
              <w:left w:val="single" w:sz="4" w:space="0" w:color="auto"/>
              <w:bottom w:val="nil"/>
              <w:right w:val="single" w:sz="4" w:space="0" w:color="auto"/>
            </w:tcBorders>
            <w:shd w:val="clear" w:color="auto" w:fill="FFFFFF"/>
            <w:vAlign w:val="center"/>
            <w:hideMark/>
          </w:tcPr>
          <w:p w14:paraId="678A0913" w14:textId="77777777" w:rsidR="007A2D47" w:rsidRPr="007A2D47" w:rsidRDefault="007A2D47" w:rsidP="007A2D47">
            <w:pPr>
              <w:pStyle w:val="2f"/>
              <w:shd w:val="clear" w:color="auto" w:fill="auto"/>
              <w:spacing w:after="0" w:line="269" w:lineRule="exact"/>
              <w:jc w:val="center"/>
              <w:rPr>
                <w:rFonts w:ascii="Myriad Pro" w:hAnsi="Myriad Pro"/>
                <w:sz w:val="20"/>
                <w:szCs w:val="20"/>
              </w:rPr>
            </w:pPr>
            <w:r w:rsidRPr="007A2D47">
              <w:rPr>
                <w:rFonts w:ascii="Myriad Pro" w:hAnsi="Myriad Pro"/>
                <w:sz w:val="20"/>
                <w:szCs w:val="20"/>
              </w:rPr>
              <w:t>-738,0</w:t>
            </w:r>
          </w:p>
        </w:tc>
      </w:tr>
      <w:tr w:rsidR="00874A04" w:rsidRPr="007A2D47" w14:paraId="75315D3F" w14:textId="77777777" w:rsidTr="00DE5A0D">
        <w:trPr>
          <w:trHeight w:val="20"/>
          <w:jc w:val="center"/>
        </w:trPr>
        <w:tc>
          <w:tcPr>
            <w:tcW w:w="2689" w:type="dxa"/>
            <w:tcBorders>
              <w:top w:val="single" w:sz="4" w:space="0" w:color="auto"/>
              <w:left w:val="single" w:sz="4" w:space="0" w:color="auto"/>
              <w:bottom w:val="nil"/>
              <w:right w:val="nil"/>
            </w:tcBorders>
            <w:shd w:val="clear" w:color="auto" w:fill="FFFFFF"/>
            <w:vAlign w:val="center"/>
            <w:hideMark/>
          </w:tcPr>
          <w:p w14:paraId="314EAEAD" w14:textId="77777777" w:rsidR="007A2D47" w:rsidRPr="007A2D47" w:rsidRDefault="007A2D47" w:rsidP="007A2D47">
            <w:pPr>
              <w:pStyle w:val="2f"/>
              <w:shd w:val="clear" w:color="auto" w:fill="auto"/>
              <w:spacing w:after="0" w:line="232" w:lineRule="exact"/>
              <w:jc w:val="center"/>
              <w:rPr>
                <w:rFonts w:ascii="Myriad Pro" w:hAnsi="Myriad Pro"/>
                <w:sz w:val="20"/>
                <w:szCs w:val="20"/>
              </w:rPr>
            </w:pPr>
            <w:r w:rsidRPr="007A2D47">
              <w:rPr>
                <w:rFonts w:ascii="Myriad Pro" w:hAnsi="Myriad Pro"/>
                <w:sz w:val="20"/>
                <w:szCs w:val="20"/>
              </w:rPr>
              <w:t>2014</w:t>
            </w:r>
          </w:p>
        </w:tc>
        <w:tc>
          <w:tcPr>
            <w:tcW w:w="1834" w:type="dxa"/>
            <w:tcBorders>
              <w:top w:val="single" w:sz="4" w:space="0" w:color="auto"/>
              <w:left w:val="single" w:sz="4" w:space="0" w:color="auto"/>
              <w:bottom w:val="nil"/>
              <w:right w:val="nil"/>
            </w:tcBorders>
            <w:shd w:val="clear" w:color="auto" w:fill="FFFFFF"/>
            <w:vAlign w:val="center"/>
            <w:hideMark/>
          </w:tcPr>
          <w:p w14:paraId="328FF798" w14:textId="77777777" w:rsidR="007A2D47" w:rsidRPr="007A2D47" w:rsidRDefault="007A2D47" w:rsidP="00874A04">
            <w:pPr>
              <w:pStyle w:val="2f"/>
              <w:shd w:val="clear" w:color="auto" w:fill="auto"/>
              <w:spacing w:after="0" w:line="250" w:lineRule="exact"/>
              <w:ind w:left="58"/>
              <w:jc w:val="center"/>
              <w:rPr>
                <w:rFonts w:ascii="Myriad Pro" w:hAnsi="Myriad Pro"/>
                <w:sz w:val="20"/>
                <w:szCs w:val="20"/>
              </w:rPr>
            </w:pPr>
            <w:r w:rsidRPr="007A2D47">
              <w:rPr>
                <w:rFonts w:ascii="Myriad Pro" w:hAnsi="Myriad Pro"/>
                <w:sz w:val="20"/>
                <w:szCs w:val="20"/>
              </w:rPr>
              <w:t>926 921,0</w:t>
            </w:r>
          </w:p>
        </w:tc>
        <w:tc>
          <w:tcPr>
            <w:tcW w:w="1685" w:type="dxa"/>
            <w:tcBorders>
              <w:top w:val="single" w:sz="4" w:space="0" w:color="auto"/>
              <w:left w:val="single" w:sz="4" w:space="0" w:color="auto"/>
              <w:bottom w:val="nil"/>
              <w:right w:val="nil"/>
            </w:tcBorders>
            <w:shd w:val="clear" w:color="auto" w:fill="FFFFFF"/>
            <w:vAlign w:val="center"/>
            <w:hideMark/>
          </w:tcPr>
          <w:p w14:paraId="581A4667" w14:textId="77777777" w:rsidR="007A2D47" w:rsidRPr="007A2D47" w:rsidRDefault="007A2D47" w:rsidP="00874A04">
            <w:pPr>
              <w:pStyle w:val="2f"/>
              <w:shd w:val="clear" w:color="auto" w:fill="auto"/>
              <w:spacing w:after="0" w:line="232" w:lineRule="exact"/>
              <w:jc w:val="center"/>
              <w:rPr>
                <w:rFonts w:ascii="Myriad Pro" w:hAnsi="Myriad Pro"/>
                <w:sz w:val="20"/>
                <w:szCs w:val="20"/>
              </w:rPr>
            </w:pPr>
            <w:r w:rsidRPr="007A2D47">
              <w:rPr>
                <w:rFonts w:ascii="Myriad Pro" w:hAnsi="Myriad Pro"/>
                <w:sz w:val="20"/>
                <w:szCs w:val="20"/>
              </w:rPr>
              <w:t>960 596,0</w:t>
            </w:r>
          </w:p>
        </w:tc>
        <w:tc>
          <w:tcPr>
            <w:tcW w:w="2333" w:type="dxa"/>
            <w:tcBorders>
              <w:top w:val="single" w:sz="4" w:space="0" w:color="auto"/>
              <w:left w:val="single" w:sz="4" w:space="0" w:color="auto"/>
              <w:bottom w:val="nil"/>
              <w:right w:val="single" w:sz="4" w:space="0" w:color="auto"/>
            </w:tcBorders>
            <w:shd w:val="clear" w:color="auto" w:fill="FFFFFF"/>
            <w:vAlign w:val="center"/>
            <w:hideMark/>
          </w:tcPr>
          <w:p w14:paraId="030BC280" w14:textId="77777777" w:rsidR="007A2D47" w:rsidRPr="007A2D47" w:rsidRDefault="007A2D47" w:rsidP="007A2D47">
            <w:pPr>
              <w:pStyle w:val="2f"/>
              <w:shd w:val="clear" w:color="auto" w:fill="auto"/>
              <w:spacing w:after="0" w:line="269" w:lineRule="exact"/>
              <w:jc w:val="center"/>
              <w:rPr>
                <w:rFonts w:ascii="Myriad Pro" w:hAnsi="Myriad Pro"/>
                <w:sz w:val="20"/>
                <w:szCs w:val="20"/>
              </w:rPr>
            </w:pPr>
            <w:r w:rsidRPr="007A2D47">
              <w:rPr>
                <w:rFonts w:ascii="Myriad Pro" w:hAnsi="Myriad Pro"/>
                <w:sz w:val="20"/>
                <w:szCs w:val="20"/>
              </w:rPr>
              <w:t>38 035,8</w:t>
            </w:r>
          </w:p>
        </w:tc>
      </w:tr>
      <w:tr w:rsidR="00874A04" w:rsidRPr="007A2D47" w14:paraId="6046CB8E" w14:textId="77777777" w:rsidTr="00DE5A0D">
        <w:trPr>
          <w:trHeight w:val="20"/>
          <w:jc w:val="center"/>
        </w:trPr>
        <w:tc>
          <w:tcPr>
            <w:tcW w:w="2689" w:type="dxa"/>
            <w:tcBorders>
              <w:top w:val="single" w:sz="4" w:space="0" w:color="auto"/>
              <w:left w:val="single" w:sz="4" w:space="0" w:color="auto"/>
              <w:bottom w:val="nil"/>
              <w:right w:val="nil"/>
            </w:tcBorders>
            <w:shd w:val="clear" w:color="auto" w:fill="FFFFFF"/>
            <w:vAlign w:val="center"/>
            <w:hideMark/>
          </w:tcPr>
          <w:p w14:paraId="01D3354D" w14:textId="77777777" w:rsidR="007A2D47" w:rsidRPr="007A2D47" w:rsidRDefault="007A2D47" w:rsidP="007A2D47">
            <w:pPr>
              <w:pStyle w:val="2f"/>
              <w:shd w:val="clear" w:color="auto" w:fill="auto"/>
              <w:spacing w:after="0" w:line="232" w:lineRule="exact"/>
              <w:jc w:val="center"/>
              <w:rPr>
                <w:rFonts w:ascii="Myriad Pro" w:hAnsi="Myriad Pro"/>
                <w:sz w:val="20"/>
                <w:szCs w:val="20"/>
              </w:rPr>
            </w:pPr>
            <w:r w:rsidRPr="007A2D47">
              <w:rPr>
                <w:rFonts w:ascii="Myriad Pro" w:hAnsi="Myriad Pro"/>
                <w:sz w:val="20"/>
                <w:szCs w:val="20"/>
              </w:rPr>
              <w:t>2015</w:t>
            </w:r>
          </w:p>
        </w:tc>
        <w:tc>
          <w:tcPr>
            <w:tcW w:w="1834" w:type="dxa"/>
            <w:tcBorders>
              <w:top w:val="single" w:sz="4" w:space="0" w:color="auto"/>
              <w:left w:val="single" w:sz="4" w:space="0" w:color="auto"/>
              <w:bottom w:val="nil"/>
              <w:right w:val="nil"/>
            </w:tcBorders>
            <w:shd w:val="clear" w:color="auto" w:fill="FFFFFF"/>
            <w:vAlign w:val="center"/>
            <w:hideMark/>
          </w:tcPr>
          <w:p w14:paraId="1EB0754F" w14:textId="77777777" w:rsidR="007A2D47" w:rsidRPr="007A2D47" w:rsidRDefault="007A2D47" w:rsidP="00874A04">
            <w:pPr>
              <w:pStyle w:val="2f"/>
              <w:shd w:val="clear" w:color="auto" w:fill="auto"/>
              <w:spacing w:after="0" w:line="250" w:lineRule="exact"/>
              <w:ind w:left="58"/>
              <w:jc w:val="center"/>
              <w:rPr>
                <w:rFonts w:ascii="Myriad Pro" w:hAnsi="Myriad Pro"/>
                <w:sz w:val="20"/>
                <w:szCs w:val="20"/>
              </w:rPr>
            </w:pPr>
            <w:r w:rsidRPr="007A2D47">
              <w:rPr>
                <w:rFonts w:ascii="Myriad Pro" w:hAnsi="Myriad Pro"/>
                <w:sz w:val="20"/>
                <w:szCs w:val="20"/>
              </w:rPr>
              <w:t>974 864,1</w:t>
            </w:r>
          </w:p>
        </w:tc>
        <w:tc>
          <w:tcPr>
            <w:tcW w:w="1685" w:type="dxa"/>
            <w:tcBorders>
              <w:top w:val="single" w:sz="4" w:space="0" w:color="auto"/>
              <w:left w:val="single" w:sz="4" w:space="0" w:color="auto"/>
              <w:bottom w:val="nil"/>
              <w:right w:val="nil"/>
            </w:tcBorders>
            <w:shd w:val="clear" w:color="auto" w:fill="FFFFFF"/>
            <w:vAlign w:val="center"/>
            <w:hideMark/>
          </w:tcPr>
          <w:p w14:paraId="7291233A" w14:textId="77777777" w:rsidR="007A2D47" w:rsidRPr="007A2D47" w:rsidRDefault="007A2D47" w:rsidP="00874A04">
            <w:pPr>
              <w:pStyle w:val="2f"/>
              <w:shd w:val="clear" w:color="auto" w:fill="auto"/>
              <w:spacing w:after="0" w:line="232" w:lineRule="exact"/>
              <w:jc w:val="center"/>
              <w:rPr>
                <w:rFonts w:ascii="Myriad Pro" w:hAnsi="Myriad Pro"/>
                <w:sz w:val="20"/>
                <w:szCs w:val="20"/>
              </w:rPr>
            </w:pPr>
            <w:r w:rsidRPr="007A2D47">
              <w:rPr>
                <w:rFonts w:ascii="Myriad Pro" w:hAnsi="Myriad Pro"/>
                <w:sz w:val="20"/>
                <w:szCs w:val="20"/>
              </w:rPr>
              <w:t>1 048 413,3</w:t>
            </w:r>
          </w:p>
        </w:tc>
        <w:tc>
          <w:tcPr>
            <w:tcW w:w="2333" w:type="dxa"/>
            <w:tcBorders>
              <w:top w:val="single" w:sz="4" w:space="0" w:color="auto"/>
              <w:left w:val="single" w:sz="4" w:space="0" w:color="auto"/>
              <w:bottom w:val="nil"/>
              <w:right w:val="single" w:sz="4" w:space="0" w:color="auto"/>
            </w:tcBorders>
            <w:shd w:val="clear" w:color="auto" w:fill="FFFFFF"/>
            <w:vAlign w:val="center"/>
            <w:hideMark/>
          </w:tcPr>
          <w:p w14:paraId="45015C82" w14:textId="77777777" w:rsidR="007A2D47" w:rsidRPr="007A2D47" w:rsidRDefault="007A2D47" w:rsidP="007A2D47">
            <w:pPr>
              <w:pStyle w:val="2f"/>
              <w:shd w:val="clear" w:color="auto" w:fill="auto"/>
              <w:spacing w:after="0" w:line="269" w:lineRule="exact"/>
              <w:jc w:val="center"/>
              <w:rPr>
                <w:rFonts w:ascii="Myriad Pro" w:hAnsi="Myriad Pro"/>
                <w:sz w:val="20"/>
                <w:szCs w:val="20"/>
              </w:rPr>
            </w:pPr>
            <w:r w:rsidRPr="007A2D47">
              <w:rPr>
                <w:rFonts w:ascii="Myriad Pro" w:hAnsi="Myriad Pro"/>
                <w:sz w:val="20"/>
                <w:szCs w:val="20"/>
              </w:rPr>
              <w:t>88 676,1</w:t>
            </w:r>
          </w:p>
        </w:tc>
      </w:tr>
      <w:tr w:rsidR="007A2D47" w:rsidRPr="007A2D47" w14:paraId="171FC4A6" w14:textId="77777777" w:rsidTr="00DE5A0D">
        <w:trPr>
          <w:trHeight w:val="20"/>
          <w:jc w:val="center"/>
        </w:trPr>
        <w:tc>
          <w:tcPr>
            <w:tcW w:w="2689" w:type="dxa"/>
            <w:tcBorders>
              <w:top w:val="single" w:sz="4" w:space="0" w:color="auto"/>
              <w:left w:val="single" w:sz="4" w:space="0" w:color="auto"/>
              <w:bottom w:val="nil"/>
              <w:right w:val="nil"/>
            </w:tcBorders>
            <w:shd w:val="clear" w:color="auto" w:fill="FFFFFF"/>
            <w:vAlign w:val="center"/>
            <w:hideMark/>
          </w:tcPr>
          <w:p w14:paraId="16FBE8BF" w14:textId="77777777" w:rsidR="007A2D47" w:rsidRPr="007A2D47" w:rsidRDefault="007A2D47" w:rsidP="007A2D47">
            <w:pPr>
              <w:pStyle w:val="2f"/>
              <w:shd w:val="clear" w:color="auto" w:fill="auto"/>
              <w:spacing w:after="0" w:line="232" w:lineRule="exact"/>
              <w:jc w:val="center"/>
              <w:rPr>
                <w:rFonts w:ascii="Myriad Pro" w:hAnsi="Myriad Pro"/>
                <w:sz w:val="20"/>
                <w:szCs w:val="20"/>
              </w:rPr>
            </w:pPr>
            <w:r w:rsidRPr="007A2D47">
              <w:rPr>
                <w:rFonts w:ascii="Myriad Pro" w:hAnsi="Myriad Pro"/>
                <w:sz w:val="20"/>
                <w:szCs w:val="20"/>
              </w:rPr>
              <w:t>2016</w:t>
            </w:r>
          </w:p>
        </w:tc>
        <w:tc>
          <w:tcPr>
            <w:tcW w:w="1834" w:type="dxa"/>
            <w:tcBorders>
              <w:top w:val="single" w:sz="4" w:space="0" w:color="auto"/>
              <w:left w:val="single" w:sz="4" w:space="0" w:color="auto"/>
              <w:bottom w:val="nil"/>
              <w:right w:val="nil"/>
            </w:tcBorders>
            <w:shd w:val="clear" w:color="auto" w:fill="FFFFFF"/>
            <w:vAlign w:val="center"/>
            <w:hideMark/>
          </w:tcPr>
          <w:p w14:paraId="591C98EA" w14:textId="77777777" w:rsidR="007A2D47" w:rsidRPr="007A2D47" w:rsidRDefault="007A2D47" w:rsidP="00874A04">
            <w:pPr>
              <w:pStyle w:val="2f"/>
              <w:shd w:val="clear" w:color="auto" w:fill="auto"/>
              <w:spacing w:after="0" w:line="250" w:lineRule="exact"/>
              <w:ind w:left="58"/>
              <w:jc w:val="center"/>
              <w:rPr>
                <w:rFonts w:ascii="Myriad Pro" w:hAnsi="Myriad Pro"/>
                <w:sz w:val="20"/>
                <w:szCs w:val="20"/>
              </w:rPr>
            </w:pPr>
            <w:r w:rsidRPr="007A2D47">
              <w:rPr>
                <w:rFonts w:ascii="Myriad Pro" w:hAnsi="Myriad Pro"/>
                <w:sz w:val="20"/>
                <w:szCs w:val="20"/>
              </w:rPr>
              <w:t>1 087142,1</w:t>
            </w:r>
          </w:p>
        </w:tc>
        <w:tc>
          <w:tcPr>
            <w:tcW w:w="1685" w:type="dxa"/>
            <w:tcBorders>
              <w:top w:val="single" w:sz="4" w:space="0" w:color="auto"/>
              <w:left w:val="single" w:sz="4" w:space="0" w:color="auto"/>
              <w:bottom w:val="nil"/>
              <w:right w:val="nil"/>
            </w:tcBorders>
            <w:shd w:val="clear" w:color="auto" w:fill="FFFFFF"/>
            <w:vAlign w:val="center"/>
            <w:hideMark/>
          </w:tcPr>
          <w:p w14:paraId="39232552" w14:textId="77777777" w:rsidR="007A2D47" w:rsidRPr="007A2D47" w:rsidRDefault="007A2D47" w:rsidP="00874A04">
            <w:pPr>
              <w:pStyle w:val="2f"/>
              <w:shd w:val="clear" w:color="auto" w:fill="auto"/>
              <w:spacing w:after="0" w:line="232" w:lineRule="exact"/>
              <w:jc w:val="center"/>
              <w:rPr>
                <w:rFonts w:ascii="Myriad Pro" w:hAnsi="Myriad Pro"/>
                <w:sz w:val="20"/>
                <w:szCs w:val="20"/>
              </w:rPr>
            </w:pPr>
            <w:r w:rsidRPr="007A2D47">
              <w:rPr>
                <w:rFonts w:ascii="Myriad Pro" w:hAnsi="Myriad Pro"/>
                <w:sz w:val="20"/>
                <w:szCs w:val="20"/>
              </w:rPr>
              <w:t>1 087 142,1</w:t>
            </w:r>
          </w:p>
        </w:tc>
        <w:tc>
          <w:tcPr>
            <w:tcW w:w="2333" w:type="dxa"/>
            <w:tcBorders>
              <w:top w:val="single" w:sz="4" w:space="0" w:color="auto"/>
              <w:left w:val="single" w:sz="4" w:space="0" w:color="auto"/>
              <w:bottom w:val="nil"/>
              <w:right w:val="single" w:sz="4" w:space="0" w:color="auto"/>
            </w:tcBorders>
            <w:shd w:val="clear" w:color="auto" w:fill="FFFFFF"/>
            <w:vAlign w:val="center"/>
            <w:hideMark/>
          </w:tcPr>
          <w:p w14:paraId="145B8C3D" w14:textId="77777777" w:rsidR="007A2D47" w:rsidRPr="007A2D47" w:rsidRDefault="007A2D47" w:rsidP="007A2D47">
            <w:pPr>
              <w:pStyle w:val="2f"/>
              <w:spacing w:line="269" w:lineRule="exact"/>
              <w:jc w:val="center"/>
              <w:rPr>
                <w:rFonts w:ascii="Myriad Pro" w:hAnsi="Myriad Pro"/>
                <w:sz w:val="20"/>
                <w:szCs w:val="20"/>
              </w:rPr>
            </w:pPr>
          </w:p>
        </w:tc>
      </w:tr>
      <w:tr w:rsidR="007A2D47" w:rsidRPr="007A2D47" w14:paraId="3C184AAB" w14:textId="77777777" w:rsidTr="00DE5A0D">
        <w:trPr>
          <w:trHeight w:val="20"/>
          <w:jc w:val="center"/>
        </w:trPr>
        <w:tc>
          <w:tcPr>
            <w:tcW w:w="2689" w:type="dxa"/>
            <w:tcBorders>
              <w:top w:val="single" w:sz="4" w:space="0" w:color="auto"/>
              <w:left w:val="single" w:sz="4" w:space="0" w:color="auto"/>
              <w:bottom w:val="nil"/>
              <w:right w:val="nil"/>
            </w:tcBorders>
            <w:shd w:val="clear" w:color="auto" w:fill="FFFFFF"/>
            <w:vAlign w:val="center"/>
            <w:hideMark/>
          </w:tcPr>
          <w:p w14:paraId="38C7C888" w14:textId="77777777" w:rsidR="007A2D47" w:rsidRPr="007A2D47" w:rsidRDefault="007A2D47" w:rsidP="007A2D47">
            <w:pPr>
              <w:pStyle w:val="2f"/>
              <w:shd w:val="clear" w:color="auto" w:fill="auto"/>
              <w:spacing w:after="0" w:line="232" w:lineRule="exact"/>
              <w:jc w:val="center"/>
              <w:rPr>
                <w:rFonts w:ascii="Myriad Pro" w:hAnsi="Myriad Pro"/>
                <w:sz w:val="20"/>
                <w:szCs w:val="20"/>
              </w:rPr>
            </w:pPr>
            <w:r w:rsidRPr="007A2D47">
              <w:rPr>
                <w:rStyle w:val="28pt"/>
                <w:rFonts w:ascii="Myriad Pro" w:eastAsia="Times New Roman" w:hAnsi="Myriad Pro" w:cs="Times New Roman"/>
                <w:b w:val="0"/>
                <w:bCs w:val="0"/>
                <w:i w:val="0"/>
                <w:iCs w:val="0"/>
                <w:color w:val="auto"/>
                <w:sz w:val="20"/>
                <w:szCs w:val="20"/>
                <w:shd w:val="clear" w:color="auto" w:fill="auto"/>
                <w:lang w:bidi="ar-SA"/>
              </w:rPr>
              <w:t>Суммарный плановый (фак</w:t>
            </w:r>
            <w:r w:rsidRPr="007A2D47">
              <w:rPr>
                <w:rStyle w:val="28pt"/>
                <w:rFonts w:ascii="Myriad Pro" w:eastAsia="Times New Roman" w:hAnsi="Myriad Pro" w:cs="Times New Roman"/>
                <w:b w:val="0"/>
                <w:bCs w:val="0"/>
                <w:i w:val="0"/>
                <w:iCs w:val="0"/>
                <w:color w:val="auto"/>
                <w:sz w:val="20"/>
                <w:szCs w:val="20"/>
                <w:shd w:val="clear" w:color="auto" w:fill="auto"/>
                <w:lang w:bidi="ar-SA"/>
              </w:rPr>
              <w:softHyphen/>
              <w:t>тический) размер финансиро</w:t>
            </w:r>
            <w:r w:rsidRPr="007A2D47">
              <w:rPr>
                <w:rStyle w:val="28pt"/>
                <w:rFonts w:ascii="Myriad Pro" w:eastAsia="Times New Roman" w:hAnsi="Myriad Pro" w:cs="Times New Roman"/>
                <w:b w:val="0"/>
                <w:bCs w:val="0"/>
                <w:i w:val="0"/>
                <w:iCs w:val="0"/>
                <w:color w:val="auto"/>
                <w:sz w:val="20"/>
                <w:szCs w:val="20"/>
                <w:shd w:val="clear" w:color="auto" w:fill="auto"/>
                <w:lang w:bidi="ar-SA"/>
              </w:rPr>
              <w:softHyphen/>
              <w:t>вания утвержденных ИПР</w:t>
            </w:r>
          </w:p>
        </w:tc>
        <w:tc>
          <w:tcPr>
            <w:tcW w:w="1834" w:type="dxa"/>
            <w:tcBorders>
              <w:top w:val="single" w:sz="4" w:space="0" w:color="auto"/>
              <w:left w:val="single" w:sz="4" w:space="0" w:color="auto"/>
              <w:bottom w:val="nil"/>
              <w:right w:val="nil"/>
            </w:tcBorders>
            <w:shd w:val="clear" w:color="auto" w:fill="FFFFFF"/>
            <w:vAlign w:val="center"/>
            <w:hideMark/>
          </w:tcPr>
          <w:p w14:paraId="6364D408" w14:textId="77777777" w:rsidR="007A2D47" w:rsidRPr="007A2D47" w:rsidRDefault="007A2D47" w:rsidP="00874A04">
            <w:pPr>
              <w:pStyle w:val="2f"/>
              <w:shd w:val="clear" w:color="auto" w:fill="auto"/>
              <w:spacing w:after="0" w:line="250" w:lineRule="exact"/>
              <w:ind w:left="58"/>
              <w:jc w:val="center"/>
              <w:rPr>
                <w:rFonts w:ascii="Myriad Pro" w:hAnsi="Myriad Pro"/>
                <w:sz w:val="20"/>
                <w:szCs w:val="20"/>
              </w:rPr>
            </w:pPr>
            <w:r w:rsidRPr="007A2D47">
              <w:rPr>
                <w:rFonts w:ascii="Myriad Pro" w:hAnsi="Myriad Pro"/>
                <w:sz w:val="20"/>
                <w:szCs w:val="20"/>
              </w:rPr>
              <w:t xml:space="preserve">5 </w:t>
            </w:r>
            <w:r w:rsidRPr="007A2D47">
              <w:rPr>
                <w:rStyle w:val="28pt"/>
                <w:rFonts w:ascii="Myriad Pro" w:eastAsia="Times New Roman" w:hAnsi="Myriad Pro" w:cs="Times New Roman"/>
                <w:b w:val="0"/>
                <w:bCs w:val="0"/>
                <w:i w:val="0"/>
                <w:iCs w:val="0"/>
                <w:color w:val="auto"/>
                <w:sz w:val="20"/>
                <w:szCs w:val="20"/>
                <w:shd w:val="clear" w:color="auto" w:fill="auto"/>
                <w:lang w:bidi="ar-SA"/>
              </w:rPr>
              <w:t>333 987,2</w:t>
            </w:r>
          </w:p>
        </w:tc>
        <w:tc>
          <w:tcPr>
            <w:tcW w:w="1685" w:type="dxa"/>
            <w:tcBorders>
              <w:top w:val="single" w:sz="4" w:space="0" w:color="auto"/>
              <w:left w:val="single" w:sz="4" w:space="0" w:color="auto"/>
              <w:bottom w:val="nil"/>
              <w:right w:val="nil"/>
            </w:tcBorders>
            <w:shd w:val="clear" w:color="auto" w:fill="FFFFFF"/>
            <w:vAlign w:val="center"/>
            <w:hideMark/>
          </w:tcPr>
          <w:p w14:paraId="2E2733D0" w14:textId="77777777" w:rsidR="007A2D47" w:rsidRPr="007A2D47" w:rsidRDefault="007A2D47" w:rsidP="00874A04">
            <w:pPr>
              <w:pStyle w:val="2f"/>
              <w:shd w:val="clear" w:color="auto" w:fill="auto"/>
              <w:spacing w:after="0" w:line="232" w:lineRule="exact"/>
              <w:jc w:val="center"/>
              <w:rPr>
                <w:rFonts w:ascii="Myriad Pro" w:hAnsi="Myriad Pro"/>
                <w:sz w:val="20"/>
                <w:szCs w:val="20"/>
              </w:rPr>
            </w:pPr>
            <w:r w:rsidRPr="007A2D47">
              <w:rPr>
                <w:rFonts w:ascii="Myriad Pro" w:hAnsi="Myriad Pro"/>
                <w:sz w:val="20"/>
                <w:szCs w:val="20"/>
              </w:rPr>
              <w:t xml:space="preserve">5 </w:t>
            </w:r>
            <w:r w:rsidRPr="007A2D47">
              <w:rPr>
                <w:rStyle w:val="28pt"/>
                <w:rFonts w:ascii="Myriad Pro" w:eastAsia="Times New Roman" w:hAnsi="Myriad Pro" w:cs="Times New Roman"/>
                <w:b w:val="0"/>
                <w:bCs w:val="0"/>
                <w:i w:val="0"/>
                <w:iCs w:val="0"/>
                <w:color w:val="auto"/>
                <w:sz w:val="20"/>
                <w:szCs w:val="20"/>
                <w:shd w:val="clear" w:color="auto" w:fill="auto"/>
                <w:lang w:bidi="ar-SA"/>
              </w:rPr>
              <w:t>513 321,4</w:t>
            </w:r>
          </w:p>
        </w:tc>
        <w:tc>
          <w:tcPr>
            <w:tcW w:w="2333" w:type="dxa"/>
            <w:tcBorders>
              <w:top w:val="single" w:sz="4" w:space="0" w:color="auto"/>
              <w:left w:val="single" w:sz="4" w:space="0" w:color="auto"/>
              <w:bottom w:val="nil"/>
              <w:right w:val="single" w:sz="4" w:space="0" w:color="auto"/>
            </w:tcBorders>
            <w:shd w:val="clear" w:color="auto" w:fill="FFFFFF"/>
            <w:vAlign w:val="center"/>
            <w:hideMark/>
          </w:tcPr>
          <w:p w14:paraId="30FB8489" w14:textId="77777777" w:rsidR="007A2D47" w:rsidRPr="007A2D47" w:rsidRDefault="007A2D47" w:rsidP="007A2D47">
            <w:pPr>
              <w:pStyle w:val="2f"/>
              <w:spacing w:line="269" w:lineRule="exact"/>
              <w:jc w:val="center"/>
              <w:rPr>
                <w:rFonts w:ascii="Myriad Pro" w:hAnsi="Myriad Pro"/>
                <w:sz w:val="20"/>
                <w:szCs w:val="20"/>
              </w:rPr>
            </w:pPr>
          </w:p>
        </w:tc>
      </w:tr>
      <w:tr w:rsidR="007A2D47" w:rsidRPr="007A2D47" w14:paraId="5469232F" w14:textId="77777777" w:rsidTr="00DE5A0D">
        <w:trPr>
          <w:trHeight w:val="20"/>
          <w:jc w:val="center"/>
        </w:trPr>
        <w:tc>
          <w:tcPr>
            <w:tcW w:w="2689" w:type="dxa"/>
            <w:tcBorders>
              <w:top w:val="single" w:sz="4" w:space="0" w:color="auto"/>
              <w:left w:val="single" w:sz="4" w:space="0" w:color="auto"/>
              <w:bottom w:val="nil"/>
              <w:right w:val="nil"/>
            </w:tcBorders>
            <w:shd w:val="clear" w:color="auto" w:fill="FFFFFF"/>
            <w:vAlign w:val="center"/>
          </w:tcPr>
          <w:p w14:paraId="0AF5663B" w14:textId="77777777" w:rsidR="007A2D47" w:rsidRPr="007A2D47" w:rsidRDefault="00874A04" w:rsidP="00874A04">
            <w:pPr>
              <w:pStyle w:val="2f"/>
              <w:shd w:val="clear" w:color="auto" w:fill="auto"/>
              <w:spacing w:after="0" w:line="163" w:lineRule="exact"/>
              <w:ind w:left="620"/>
              <w:rPr>
                <w:rFonts w:ascii="Myriad Pro" w:hAnsi="Myriad Pro"/>
                <w:sz w:val="20"/>
                <w:szCs w:val="20"/>
              </w:rPr>
            </w:pPr>
            <w:r>
              <w:rPr>
                <w:rFonts w:ascii="Myriad Pro" w:hAnsi="Myriad Pro"/>
                <w:sz w:val="20"/>
                <w:szCs w:val="20"/>
              </w:rPr>
              <w:t>ИПф/ИПпл</w:t>
            </w:r>
          </w:p>
        </w:tc>
        <w:tc>
          <w:tcPr>
            <w:tcW w:w="3519" w:type="dxa"/>
            <w:gridSpan w:val="2"/>
            <w:tcBorders>
              <w:top w:val="single" w:sz="4" w:space="0" w:color="auto"/>
              <w:left w:val="single" w:sz="4" w:space="0" w:color="auto"/>
              <w:bottom w:val="nil"/>
              <w:right w:val="nil"/>
            </w:tcBorders>
            <w:shd w:val="clear" w:color="auto" w:fill="FFFFFF"/>
            <w:vAlign w:val="center"/>
            <w:hideMark/>
          </w:tcPr>
          <w:p w14:paraId="035F8C53" w14:textId="77777777" w:rsidR="007A2D47" w:rsidRPr="007A2D47" w:rsidRDefault="007A2D47" w:rsidP="007A2D47">
            <w:pPr>
              <w:pStyle w:val="2f"/>
              <w:shd w:val="clear" w:color="auto" w:fill="auto"/>
              <w:spacing w:after="0" w:line="232" w:lineRule="exact"/>
              <w:jc w:val="center"/>
              <w:rPr>
                <w:rFonts w:ascii="Myriad Pro" w:hAnsi="Myriad Pro"/>
                <w:sz w:val="20"/>
                <w:szCs w:val="20"/>
              </w:rPr>
            </w:pPr>
            <w:r w:rsidRPr="007A2D47">
              <w:rPr>
                <w:rFonts w:ascii="Myriad Pro" w:hAnsi="Myriad Pro"/>
                <w:sz w:val="20"/>
                <w:szCs w:val="20"/>
              </w:rPr>
              <w:t>1,034</w:t>
            </w:r>
          </w:p>
        </w:tc>
        <w:tc>
          <w:tcPr>
            <w:tcW w:w="2333" w:type="dxa"/>
            <w:tcBorders>
              <w:top w:val="single" w:sz="4" w:space="0" w:color="auto"/>
              <w:left w:val="single" w:sz="4" w:space="0" w:color="auto"/>
              <w:bottom w:val="nil"/>
              <w:right w:val="single" w:sz="4" w:space="0" w:color="auto"/>
            </w:tcBorders>
            <w:shd w:val="clear" w:color="auto" w:fill="FFFFFF"/>
            <w:vAlign w:val="center"/>
          </w:tcPr>
          <w:p w14:paraId="03970A0C" w14:textId="77777777" w:rsidR="007A2D47" w:rsidRPr="007A2D47" w:rsidRDefault="007A2D47" w:rsidP="007A2D47">
            <w:pPr>
              <w:rPr>
                <w:rFonts w:ascii="Myriad Pro" w:hAnsi="Myriad Pro"/>
                <w:sz w:val="20"/>
                <w:szCs w:val="20"/>
              </w:rPr>
            </w:pPr>
          </w:p>
        </w:tc>
      </w:tr>
      <w:tr w:rsidR="007A2D47" w:rsidRPr="007A2D47" w14:paraId="03D52D0E" w14:textId="77777777" w:rsidTr="00DE5A0D">
        <w:trPr>
          <w:trHeight w:val="20"/>
          <w:jc w:val="center"/>
        </w:trPr>
        <w:tc>
          <w:tcPr>
            <w:tcW w:w="2689" w:type="dxa"/>
            <w:tcBorders>
              <w:top w:val="single" w:sz="4" w:space="0" w:color="auto"/>
              <w:left w:val="single" w:sz="4" w:space="0" w:color="auto"/>
              <w:bottom w:val="single" w:sz="4" w:space="0" w:color="auto"/>
              <w:right w:val="nil"/>
            </w:tcBorders>
            <w:shd w:val="clear" w:color="auto" w:fill="FFFFFF"/>
            <w:vAlign w:val="center"/>
          </w:tcPr>
          <w:p w14:paraId="60779E16" w14:textId="77777777" w:rsidR="007A2D47" w:rsidRPr="007A2D47" w:rsidRDefault="00874A04" w:rsidP="007A2D47">
            <w:pPr>
              <w:pStyle w:val="2f"/>
              <w:shd w:val="clear" w:color="auto" w:fill="auto"/>
              <w:spacing w:after="0" w:line="206" w:lineRule="exact"/>
              <w:ind w:left="340"/>
              <w:rPr>
                <w:rFonts w:ascii="Myriad Pro" w:hAnsi="Myriad Pro"/>
                <w:sz w:val="20"/>
                <w:szCs w:val="20"/>
              </w:rPr>
            </w:pPr>
            <w:r>
              <w:rPr>
                <w:rFonts w:ascii="Myriad Pro" w:hAnsi="Myriad Pro"/>
                <w:sz w:val="20"/>
                <w:szCs w:val="20"/>
              </w:rPr>
              <w:t xml:space="preserve">∑ - ∆НВВ </w:t>
            </w:r>
            <w:r w:rsidRPr="00874A04">
              <w:rPr>
                <w:rFonts w:ascii="Myriad Pro" w:hAnsi="Myriad Pro"/>
                <w:sz w:val="16"/>
                <w:szCs w:val="16"/>
              </w:rPr>
              <w:t>коррИП</w:t>
            </w:r>
          </w:p>
        </w:tc>
        <w:tc>
          <w:tcPr>
            <w:tcW w:w="3519" w:type="dxa"/>
            <w:gridSpan w:val="2"/>
            <w:tcBorders>
              <w:top w:val="single" w:sz="4" w:space="0" w:color="auto"/>
              <w:left w:val="single" w:sz="4" w:space="0" w:color="auto"/>
              <w:bottom w:val="single" w:sz="4" w:space="0" w:color="auto"/>
              <w:right w:val="nil"/>
            </w:tcBorders>
            <w:shd w:val="clear" w:color="auto" w:fill="FFFFFF"/>
            <w:vAlign w:val="center"/>
          </w:tcPr>
          <w:p w14:paraId="67F88DED" w14:textId="77777777" w:rsidR="007A2D47" w:rsidRPr="007A2D47" w:rsidRDefault="007A2D47" w:rsidP="007A2D47">
            <w:pPr>
              <w:rPr>
                <w:rFonts w:ascii="Myriad Pro" w:hAnsi="Myriad Pro"/>
                <w:sz w:val="20"/>
                <w:szCs w:val="20"/>
              </w:rPr>
            </w:pPr>
          </w:p>
        </w:tc>
        <w:tc>
          <w:tcPr>
            <w:tcW w:w="233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569B86E" w14:textId="77777777" w:rsidR="007A2D47" w:rsidRPr="007A2D47" w:rsidRDefault="007A2D47" w:rsidP="00874A04">
            <w:pPr>
              <w:pStyle w:val="2f"/>
              <w:shd w:val="clear" w:color="auto" w:fill="auto"/>
              <w:spacing w:after="0" w:line="232" w:lineRule="exact"/>
              <w:ind w:right="160"/>
              <w:jc w:val="center"/>
              <w:rPr>
                <w:rFonts w:ascii="Myriad Pro" w:hAnsi="Myriad Pro"/>
                <w:sz w:val="20"/>
                <w:szCs w:val="20"/>
              </w:rPr>
            </w:pPr>
            <w:r w:rsidRPr="007A2D47">
              <w:rPr>
                <w:rFonts w:ascii="Myriad Pro" w:hAnsi="Myriad Pro"/>
                <w:sz w:val="20"/>
                <w:szCs w:val="20"/>
              </w:rPr>
              <w:t>- 120 312,9</w:t>
            </w:r>
          </w:p>
        </w:tc>
      </w:tr>
    </w:tbl>
    <w:p w14:paraId="242E2471" w14:textId="77777777" w:rsidR="00874A04" w:rsidRDefault="00874A04" w:rsidP="00874A04">
      <w:pPr>
        <w:pStyle w:val="aa"/>
        <w:tabs>
          <w:tab w:val="left" w:pos="993"/>
        </w:tabs>
        <w:autoSpaceDE w:val="0"/>
        <w:autoSpaceDN w:val="0"/>
        <w:adjustRightInd w:val="0"/>
        <w:spacing w:line="360" w:lineRule="auto"/>
        <w:ind w:left="0" w:firstLine="567"/>
        <w:jc w:val="both"/>
        <w:rPr>
          <w:rFonts w:ascii="Myriad Pro" w:hAnsi="Myriad Pro"/>
          <w:color w:val="0D0D0D" w:themeColor="text1" w:themeTint="F2"/>
          <w:sz w:val="26"/>
          <w:szCs w:val="26"/>
        </w:rPr>
      </w:pPr>
    </w:p>
    <w:p w14:paraId="1938B8ED" w14:textId="77777777" w:rsidR="00874A04" w:rsidRDefault="00874A04" w:rsidP="003D77E1">
      <w:pPr>
        <w:pStyle w:val="aa"/>
        <w:tabs>
          <w:tab w:val="left" w:pos="993"/>
        </w:tabs>
        <w:autoSpaceDE w:val="0"/>
        <w:autoSpaceDN w:val="0"/>
        <w:adjustRightInd w:val="0"/>
        <w:spacing w:line="360" w:lineRule="auto"/>
        <w:ind w:left="0" w:firstLine="567"/>
        <w:jc w:val="both"/>
        <w:rPr>
          <w:rFonts w:ascii="Myriad Pro" w:hAnsi="Myriad Pro"/>
          <w:color w:val="0D0D0D" w:themeColor="text1" w:themeTint="F2"/>
          <w:sz w:val="26"/>
          <w:szCs w:val="26"/>
        </w:rPr>
      </w:pPr>
      <w:r w:rsidRPr="007A2D47">
        <w:rPr>
          <w:rFonts w:ascii="Myriad Pro" w:eastAsiaTheme="minorHAnsi" w:hAnsi="Myriad Pro"/>
          <w:noProof/>
          <w:position w:val="-9"/>
          <w:sz w:val="26"/>
          <w:szCs w:val="26"/>
          <w:lang w:eastAsia="ru-RU"/>
        </w:rPr>
        <w:drawing>
          <wp:inline distT="0" distB="0" distL="0" distR="0" wp14:anchorId="123A493A" wp14:editId="6117FFDF">
            <wp:extent cx="1171575" cy="247650"/>
            <wp:effectExtent l="0" t="0" r="9525" b="0"/>
            <wp:docPr id="495" name="Рисунок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1171575" cy="247650"/>
                    </a:xfrm>
                    <a:prstGeom prst="rect">
                      <a:avLst/>
                    </a:prstGeom>
                    <a:noFill/>
                    <a:ln>
                      <a:noFill/>
                    </a:ln>
                  </pic:spPr>
                </pic:pic>
              </a:graphicData>
            </a:graphic>
          </wp:inline>
        </w:drawing>
      </w:r>
      <w:r>
        <w:rPr>
          <w:rFonts w:ascii="Myriad Pro" w:hAnsi="Myriad Pro"/>
          <w:color w:val="0D0D0D" w:themeColor="text1" w:themeTint="F2"/>
          <w:sz w:val="26"/>
          <w:szCs w:val="26"/>
        </w:rPr>
        <w:t xml:space="preserve">= - (-146 750,3)*1,034 + </w:t>
      </w:r>
      <w:r>
        <w:rPr>
          <w:rFonts w:ascii="Myriad Pro" w:hAnsi="Myriad Pro"/>
          <w:color w:val="0D0D0D" w:themeColor="text1" w:themeTint="F2"/>
          <w:sz w:val="26"/>
          <w:szCs w:val="26"/>
          <w:lang w:val="en-US"/>
        </w:rPr>
        <w:t>max</w:t>
      </w:r>
      <w:r w:rsidRPr="00874A04">
        <w:rPr>
          <w:rFonts w:ascii="Myriad Pro" w:hAnsi="Myriad Pro"/>
          <w:color w:val="0D0D0D" w:themeColor="text1" w:themeTint="F2"/>
          <w:sz w:val="26"/>
          <w:szCs w:val="26"/>
        </w:rPr>
        <w:t xml:space="preserve">(0; </w:t>
      </w:r>
      <w:r>
        <w:rPr>
          <w:rFonts w:ascii="Myriad Pro" w:hAnsi="Myriad Pro"/>
          <w:color w:val="0D0D0D" w:themeColor="text1" w:themeTint="F2"/>
          <w:sz w:val="26"/>
          <w:szCs w:val="26"/>
          <w:lang w:val="en-US"/>
        </w:rPr>
        <w:t>min</w:t>
      </w:r>
      <w:r>
        <w:rPr>
          <w:rFonts w:ascii="Myriad Pro" w:hAnsi="Myriad Pro"/>
          <w:color w:val="0D0D0D" w:themeColor="text1" w:themeTint="F2"/>
          <w:sz w:val="26"/>
          <w:szCs w:val="26"/>
        </w:rPr>
        <w:t xml:space="preserve"> (-120 312,9; 4 933,9)) = - 151 684,2 тыс. руб.</w:t>
      </w:r>
    </w:p>
    <w:p w14:paraId="301B2694" w14:textId="4AB3024E" w:rsidR="00874A04" w:rsidRPr="00874A04" w:rsidRDefault="00874A04" w:rsidP="00593C07">
      <w:pPr>
        <w:pStyle w:val="aa"/>
        <w:tabs>
          <w:tab w:val="left" w:pos="993"/>
        </w:tabs>
        <w:autoSpaceDE w:val="0"/>
        <w:autoSpaceDN w:val="0"/>
        <w:adjustRightInd w:val="0"/>
        <w:spacing w:after="0" w:line="360" w:lineRule="auto"/>
        <w:ind w:left="0" w:firstLine="567"/>
        <w:jc w:val="both"/>
        <w:rPr>
          <w:rFonts w:ascii="Myriad Pro" w:hAnsi="Myriad Pro"/>
          <w:color w:val="0D0D0D" w:themeColor="text1" w:themeTint="F2"/>
          <w:sz w:val="26"/>
          <w:szCs w:val="26"/>
        </w:rPr>
      </w:pPr>
      <w:r w:rsidRPr="00874A04">
        <w:rPr>
          <w:rFonts w:ascii="Myriad Pro" w:hAnsi="Myriad Pro"/>
          <w:color w:val="0D0D0D" w:themeColor="text1" w:themeTint="F2"/>
          <w:sz w:val="26"/>
          <w:szCs w:val="26"/>
        </w:rPr>
        <w:t xml:space="preserve">На основании вышеизложенных расчетов и пояснений филиал </w:t>
      </w:r>
      <w:r w:rsidR="0053226C">
        <w:rPr>
          <w:rFonts w:ascii="Myriad Pro" w:hAnsi="Myriad Pro"/>
          <w:color w:val="0D0D0D" w:themeColor="text1" w:themeTint="F2"/>
          <w:sz w:val="26"/>
          <w:szCs w:val="26"/>
        </w:rPr>
        <w:t>ПАО </w:t>
      </w:r>
      <w:r w:rsidRPr="00874A04">
        <w:rPr>
          <w:rFonts w:ascii="Myriad Pro" w:hAnsi="Myriad Pro"/>
          <w:color w:val="0D0D0D" w:themeColor="text1" w:themeTint="F2"/>
          <w:sz w:val="26"/>
          <w:szCs w:val="26"/>
        </w:rPr>
        <w:t>«МРСК Сибири» - «Алтайэнерго» предлагает при установлении тарифов на передачу электрической энергии учесть корректировку НВВ в целях сглаживания роста тарифов в размере (-151 684,2) тыс. руб</w:t>
      </w:r>
      <w:r>
        <w:rPr>
          <w:rFonts w:ascii="Myriad Pro" w:hAnsi="Myriad Pro"/>
          <w:color w:val="0D0D0D" w:themeColor="text1" w:themeTint="F2"/>
          <w:sz w:val="26"/>
          <w:szCs w:val="26"/>
        </w:rPr>
        <w:t>.</w:t>
      </w:r>
    </w:p>
    <w:p w14:paraId="1CA3C460" w14:textId="77777777" w:rsidR="00593C07" w:rsidRDefault="00593C07" w:rsidP="00593C07">
      <w:pPr>
        <w:autoSpaceDE w:val="0"/>
        <w:autoSpaceDN w:val="0"/>
        <w:adjustRightInd w:val="0"/>
        <w:spacing w:line="360" w:lineRule="auto"/>
        <w:jc w:val="both"/>
        <w:rPr>
          <w:rFonts w:ascii="Myriad Pro" w:hAnsi="Myriad Pro"/>
          <w:b/>
          <w:bCs/>
          <w:color w:val="0D0D0D" w:themeColor="text1" w:themeTint="F2"/>
          <w:sz w:val="26"/>
          <w:szCs w:val="26"/>
        </w:rPr>
      </w:pPr>
    </w:p>
    <w:p w14:paraId="51B14ABA" w14:textId="77777777" w:rsidR="00AF6E56" w:rsidRPr="002E43A8" w:rsidRDefault="00AF6E56" w:rsidP="00593C07">
      <w:pPr>
        <w:autoSpaceDE w:val="0"/>
        <w:autoSpaceDN w:val="0"/>
        <w:adjustRightInd w:val="0"/>
        <w:spacing w:line="360" w:lineRule="auto"/>
        <w:jc w:val="both"/>
        <w:rPr>
          <w:rFonts w:ascii="Myriad Pro" w:hAnsi="Myriad Pro"/>
          <w:b/>
          <w:bCs/>
          <w:color w:val="0D0D0D" w:themeColor="text1" w:themeTint="F2"/>
          <w:sz w:val="26"/>
          <w:szCs w:val="26"/>
        </w:rPr>
      </w:pPr>
      <w:r w:rsidRPr="002E43A8">
        <w:rPr>
          <w:rFonts w:ascii="Myriad Pro" w:hAnsi="Myriad Pro"/>
          <w:b/>
          <w:bCs/>
          <w:color w:val="0D0D0D" w:themeColor="text1" w:themeTint="F2"/>
          <w:sz w:val="26"/>
          <w:szCs w:val="26"/>
        </w:rPr>
        <w:t>ПОЗИЦИЯ ОРГАНА РЕГУЛИРОВАНИЯ</w:t>
      </w:r>
    </w:p>
    <w:p w14:paraId="198C8FB9" w14:textId="218BA684" w:rsidR="00C96840" w:rsidRPr="006B77BC" w:rsidRDefault="00C96840" w:rsidP="00593C07">
      <w:pPr>
        <w:spacing w:line="360" w:lineRule="auto"/>
        <w:ind w:firstLine="567"/>
        <w:jc w:val="both"/>
        <w:rPr>
          <w:rFonts w:ascii="Myriad Pro" w:hAnsi="Myriad Pro"/>
          <w:bCs/>
          <w:sz w:val="26"/>
          <w:szCs w:val="26"/>
        </w:rPr>
      </w:pPr>
      <w:r w:rsidRPr="006B77BC">
        <w:rPr>
          <w:rFonts w:ascii="Myriad Pro" w:hAnsi="Myriad Pro"/>
          <w:bCs/>
          <w:sz w:val="26"/>
          <w:szCs w:val="26"/>
        </w:rPr>
        <w:t xml:space="preserve">Согласно выписке из протокола от 29.12.2016 </w:t>
      </w:r>
      <w:r w:rsidR="0053226C">
        <w:rPr>
          <w:rFonts w:ascii="Myriad Pro" w:hAnsi="Myriad Pro"/>
          <w:bCs/>
          <w:sz w:val="26"/>
          <w:szCs w:val="26"/>
        </w:rPr>
        <w:t>№  </w:t>
      </w:r>
      <w:r w:rsidRPr="006B77BC">
        <w:rPr>
          <w:rFonts w:ascii="Myriad Pro" w:hAnsi="Myriad Pro"/>
          <w:bCs/>
          <w:sz w:val="26"/>
          <w:szCs w:val="26"/>
        </w:rPr>
        <w:t xml:space="preserve">57-э Управление по тарифам принимает размер </w:t>
      </w:r>
      <w:r>
        <w:rPr>
          <w:rFonts w:ascii="Myriad Pro" w:hAnsi="Myriad Pro"/>
          <w:bCs/>
          <w:sz w:val="26"/>
          <w:szCs w:val="26"/>
        </w:rPr>
        <w:t>сглаживания</w:t>
      </w:r>
      <w:r w:rsidRPr="006B77BC">
        <w:rPr>
          <w:rFonts w:ascii="Myriad Pro" w:hAnsi="Myriad Pro"/>
          <w:bCs/>
          <w:sz w:val="26"/>
          <w:szCs w:val="26"/>
        </w:rPr>
        <w:t xml:space="preserve"> в </w:t>
      </w:r>
      <w:r>
        <w:rPr>
          <w:rFonts w:ascii="Myriad Pro" w:hAnsi="Myriad Pro"/>
          <w:bCs/>
          <w:sz w:val="26"/>
          <w:szCs w:val="26"/>
        </w:rPr>
        <w:t>размере</w:t>
      </w:r>
      <w:r w:rsidRPr="006B77BC">
        <w:rPr>
          <w:rFonts w:ascii="Myriad Pro" w:hAnsi="Myriad Pro"/>
          <w:bCs/>
          <w:sz w:val="26"/>
          <w:szCs w:val="26"/>
        </w:rPr>
        <w:t xml:space="preserve"> </w:t>
      </w:r>
      <w:r>
        <w:rPr>
          <w:rFonts w:ascii="Myriad Pro" w:hAnsi="Myriad Pro"/>
          <w:bCs/>
          <w:sz w:val="26"/>
          <w:szCs w:val="26"/>
        </w:rPr>
        <w:t>– 139 513,0</w:t>
      </w:r>
      <w:r w:rsidRPr="006B77BC">
        <w:rPr>
          <w:rFonts w:ascii="Myriad Pro" w:hAnsi="Myriad Pro"/>
          <w:bCs/>
          <w:sz w:val="26"/>
          <w:szCs w:val="26"/>
        </w:rPr>
        <w:t xml:space="preserve"> тыс. руб.</w:t>
      </w:r>
      <w:r>
        <w:rPr>
          <w:rFonts w:ascii="Myriad Pro" w:hAnsi="Myriad Pro"/>
          <w:bCs/>
          <w:sz w:val="26"/>
          <w:szCs w:val="26"/>
        </w:rPr>
        <w:t xml:space="preserve"> (приложение </w:t>
      </w:r>
      <w:r>
        <w:rPr>
          <w:rFonts w:ascii="Myriad Pro" w:hAnsi="Myriad Pro"/>
          <w:bCs/>
          <w:sz w:val="26"/>
          <w:szCs w:val="26"/>
        </w:rPr>
        <w:br/>
      </w:r>
      <w:r w:rsidR="0053226C">
        <w:rPr>
          <w:rFonts w:ascii="Myriad Pro" w:hAnsi="Myriad Pro"/>
          <w:bCs/>
          <w:sz w:val="26"/>
          <w:szCs w:val="26"/>
        </w:rPr>
        <w:t>№  </w:t>
      </w:r>
      <w:r>
        <w:rPr>
          <w:rFonts w:ascii="Myriad Pro" w:hAnsi="Myriad Pro"/>
          <w:bCs/>
          <w:sz w:val="26"/>
          <w:szCs w:val="26"/>
        </w:rPr>
        <w:t>57/6/1)</w:t>
      </w:r>
      <w:r w:rsidRPr="006B77BC">
        <w:rPr>
          <w:rFonts w:ascii="Myriad Pro" w:hAnsi="Myriad Pro"/>
          <w:bCs/>
          <w:sz w:val="26"/>
          <w:szCs w:val="26"/>
        </w:rPr>
        <w:t xml:space="preserve"> Расчет и основания указанной суммы в выписке не отражены.</w:t>
      </w:r>
    </w:p>
    <w:p w14:paraId="407270FE" w14:textId="0E898939" w:rsidR="0093568A" w:rsidRDefault="00C96840" w:rsidP="00593C07">
      <w:pPr>
        <w:autoSpaceDE w:val="0"/>
        <w:autoSpaceDN w:val="0"/>
        <w:adjustRightInd w:val="0"/>
        <w:spacing w:line="360" w:lineRule="auto"/>
        <w:ind w:firstLine="567"/>
        <w:jc w:val="both"/>
        <w:rPr>
          <w:rFonts w:ascii="Myriad Pro" w:hAnsi="Myriad Pro"/>
          <w:bCs/>
          <w:sz w:val="26"/>
          <w:szCs w:val="26"/>
        </w:rPr>
      </w:pPr>
      <w:r w:rsidRPr="006B77BC">
        <w:rPr>
          <w:rFonts w:ascii="Myriad Pro" w:hAnsi="Myriad Pro"/>
          <w:bCs/>
          <w:sz w:val="26"/>
          <w:szCs w:val="26"/>
        </w:rPr>
        <w:t xml:space="preserve">При </w:t>
      </w:r>
      <w:r>
        <w:rPr>
          <w:rFonts w:ascii="Myriad Pro" w:hAnsi="Myriad Pro"/>
          <w:bCs/>
          <w:sz w:val="26"/>
          <w:szCs w:val="26"/>
        </w:rPr>
        <w:t xml:space="preserve">пересмотре НВВ филиала «Алтайэнерго» на 2017 в соответствии с решением ФАС России от 16.11.2016 </w:t>
      </w:r>
      <w:r w:rsidR="0053226C">
        <w:rPr>
          <w:rFonts w:ascii="Myriad Pro" w:hAnsi="Myriad Pro"/>
          <w:bCs/>
          <w:sz w:val="26"/>
          <w:szCs w:val="26"/>
        </w:rPr>
        <w:t>№  </w:t>
      </w:r>
      <w:r>
        <w:rPr>
          <w:rFonts w:ascii="Myriad Pro" w:hAnsi="Myriad Pro"/>
          <w:bCs/>
          <w:sz w:val="26"/>
          <w:szCs w:val="26"/>
        </w:rPr>
        <w:t>СП/78936/16 Управлением по тарифам</w:t>
      </w:r>
      <w:r w:rsidRPr="006B77BC">
        <w:rPr>
          <w:rFonts w:ascii="Myriad Pro" w:hAnsi="Myriad Pro"/>
          <w:bCs/>
          <w:sz w:val="26"/>
          <w:szCs w:val="26"/>
        </w:rPr>
        <w:t xml:space="preserve"> </w:t>
      </w:r>
      <w:r>
        <w:rPr>
          <w:rFonts w:ascii="Myriad Pro" w:hAnsi="Myriad Pro"/>
          <w:bCs/>
          <w:sz w:val="26"/>
          <w:szCs w:val="26"/>
        </w:rPr>
        <w:lastRenderedPageBreak/>
        <w:t>сглаживания</w:t>
      </w:r>
      <w:r w:rsidRPr="006B77BC">
        <w:rPr>
          <w:rFonts w:ascii="Myriad Pro" w:hAnsi="Myriad Pro"/>
          <w:bCs/>
          <w:sz w:val="26"/>
          <w:szCs w:val="26"/>
        </w:rPr>
        <w:t xml:space="preserve"> </w:t>
      </w:r>
      <w:r>
        <w:rPr>
          <w:rFonts w:ascii="Myriad Pro" w:hAnsi="Myriad Pro"/>
          <w:bCs/>
          <w:sz w:val="26"/>
          <w:szCs w:val="26"/>
        </w:rPr>
        <w:t xml:space="preserve">учитывается </w:t>
      </w:r>
      <w:r w:rsidRPr="006B77BC">
        <w:rPr>
          <w:rFonts w:ascii="Myriad Pro" w:hAnsi="Myriad Pro"/>
          <w:bCs/>
          <w:sz w:val="26"/>
          <w:szCs w:val="26"/>
        </w:rPr>
        <w:t xml:space="preserve">в сумме </w:t>
      </w:r>
      <w:r w:rsidR="00B95731">
        <w:rPr>
          <w:rFonts w:ascii="Myriad Pro" w:hAnsi="Myriad Pro"/>
          <w:bCs/>
          <w:sz w:val="26"/>
          <w:szCs w:val="26"/>
        </w:rPr>
        <w:t xml:space="preserve">(-) </w:t>
      </w:r>
      <w:r>
        <w:rPr>
          <w:rFonts w:ascii="Myriad Pro" w:hAnsi="Myriad Pro"/>
          <w:bCs/>
          <w:sz w:val="26"/>
          <w:szCs w:val="26"/>
        </w:rPr>
        <w:t>253 415,3</w:t>
      </w:r>
      <w:r w:rsidRPr="006B77BC">
        <w:rPr>
          <w:rFonts w:ascii="Myriad Pro" w:hAnsi="Myriad Pro"/>
          <w:bCs/>
          <w:sz w:val="26"/>
          <w:szCs w:val="26"/>
        </w:rPr>
        <w:t xml:space="preserve"> тыс. руб.</w:t>
      </w:r>
      <w:r>
        <w:rPr>
          <w:rFonts w:ascii="Myriad Pro" w:hAnsi="Myriad Pro"/>
          <w:bCs/>
          <w:sz w:val="26"/>
          <w:szCs w:val="26"/>
        </w:rPr>
        <w:t xml:space="preserve"> (Приложение </w:t>
      </w:r>
      <w:r w:rsidR="0053226C">
        <w:rPr>
          <w:rFonts w:ascii="Myriad Pro" w:hAnsi="Myriad Pro"/>
          <w:bCs/>
          <w:sz w:val="26"/>
          <w:szCs w:val="26"/>
        </w:rPr>
        <w:t>№  </w:t>
      </w:r>
      <w:r>
        <w:rPr>
          <w:rFonts w:ascii="Myriad Pro" w:hAnsi="Myriad Pro"/>
          <w:bCs/>
          <w:sz w:val="26"/>
          <w:szCs w:val="26"/>
        </w:rPr>
        <w:t xml:space="preserve">1 к протоколу заседания Правления от 12.07.2017 </w:t>
      </w:r>
      <w:r w:rsidR="0053226C">
        <w:rPr>
          <w:rFonts w:ascii="Myriad Pro" w:hAnsi="Myriad Pro"/>
          <w:bCs/>
          <w:sz w:val="26"/>
          <w:szCs w:val="26"/>
        </w:rPr>
        <w:t>№  </w:t>
      </w:r>
      <w:r>
        <w:rPr>
          <w:rFonts w:ascii="Myriad Pro" w:hAnsi="Myriad Pro"/>
          <w:bCs/>
          <w:sz w:val="26"/>
          <w:szCs w:val="26"/>
        </w:rPr>
        <w:t>32-э).</w:t>
      </w:r>
    </w:p>
    <w:p w14:paraId="01659060" w14:textId="77777777" w:rsidR="00AF6E56" w:rsidRDefault="00AF6E56" w:rsidP="00B95731">
      <w:pPr>
        <w:keepNext/>
        <w:autoSpaceDE w:val="0"/>
        <w:autoSpaceDN w:val="0"/>
        <w:adjustRightInd w:val="0"/>
        <w:spacing w:line="360" w:lineRule="auto"/>
        <w:jc w:val="both"/>
        <w:rPr>
          <w:rFonts w:ascii="Myriad Pro" w:hAnsi="Myriad Pro"/>
          <w:b/>
          <w:bCs/>
          <w:color w:val="0D0D0D" w:themeColor="text1" w:themeTint="F2"/>
          <w:sz w:val="26"/>
          <w:szCs w:val="26"/>
        </w:rPr>
      </w:pPr>
      <w:bookmarkStart w:id="197" w:name="_Hlk50559814"/>
      <w:r w:rsidRPr="002E43A8">
        <w:rPr>
          <w:rFonts w:ascii="Myriad Pro" w:hAnsi="Myriad Pro"/>
          <w:b/>
          <w:bCs/>
          <w:color w:val="0D0D0D" w:themeColor="text1" w:themeTint="F2"/>
          <w:sz w:val="26"/>
          <w:szCs w:val="26"/>
        </w:rPr>
        <w:t>ПОЗИЦИЯ ИСПОЛНИТЕЛЯ</w:t>
      </w:r>
    </w:p>
    <w:bookmarkEnd w:id="197"/>
    <w:p w14:paraId="30606D05" w14:textId="47514F04" w:rsidR="00AF6E56" w:rsidRDefault="00AF6E56" w:rsidP="0093568A">
      <w:pPr>
        <w:pStyle w:val="aa"/>
        <w:tabs>
          <w:tab w:val="left" w:pos="993"/>
        </w:tabs>
        <w:autoSpaceDE w:val="0"/>
        <w:autoSpaceDN w:val="0"/>
        <w:adjustRightInd w:val="0"/>
        <w:spacing w:after="0" w:line="360" w:lineRule="auto"/>
        <w:ind w:left="0" w:firstLine="567"/>
        <w:jc w:val="both"/>
        <w:rPr>
          <w:rFonts w:ascii="Myriad Pro" w:hAnsi="Myriad Pro"/>
          <w:sz w:val="26"/>
          <w:szCs w:val="26"/>
        </w:rPr>
      </w:pPr>
      <w:r w:rsidRPr="00C96840">
        <w:rPr>
          <w:rFonts w:ascii="Myriad Pro" w:hAnsi="Myriad Pro"/>
          <w:sz w:val="26"/>
          <w:szCs w:val="26"/>
        </w:rPr>
        <w:t>Величина изменения необходимой валовой выручки, производимого в целях сглаживания роста тарифов</w:t>
      </w:r>
      <w:r w:rsidR="00D54265" w:rsidRPr="00C96840">
        <w:rPr>
          <w:rFonts w:ascii="Myriad Pro" w:hAnsi="Myriad Pro"/>
          <w:sz w:val="26"/>
          <w:szCs w:val="26"/>
        </w:rPr>
        <w:t>, определяе</w:t>
      </w:r>
      <w:r w:rsidR="00C96840" w:rsidRPr="00C96840">
        <w:rPr>
          <w:rFonts w:ascii="Myriad Pro" w:hAnsi="Myriad Pro"/>
          <w:sz w:val="26"/>
          <w:szCs w:val="26"/>
        </w:rPr>
        <w:t>тся</w:t>
      </w:r>
      <w:r w:rsidR="00D54265" w:rsidRPr="00C96840">
        <w:rPr>
          <w:rFonts w:ascii="Myriad Pro" w:hAnsi="Myriad Pro"/>
          <w:sz w:val="26"/>
          <w:szCs w:val="26"/>
        </w:rPr>
        <w:t xml:space="preserve"> в соответствии с положениями Методических указаний </w:t>
      </w:r>
      <w:r w:rsidR="0053226C">
        <w:rPr>
          <w:rFonts w:ascii="Myriad Pro" w:hAnsi="Myriad Pro"/>
          <w:sz w:val="26"/>
          <w:szCs w:val="26"/>
        </w:rPr>
        <w:t>№  </w:t>
      </w:r>
      <w:r w:rsidR="00D54265" w:rsidRPr="00C96840">
        <w:rPr>
          <w:rFonts w:ascii="Myriad Pro" w:hAnsi="Myriad Pro"/>
          <w:sz w:val="26"/>
          <w:szCs w:val="26"/>
        </w:rPr>
        <w:t>228-э.</w:t>
      </w:r>
    </w:p>
    <w:p w14:paraId="7E4330DB" w14:textId="77777777" w:rsidR="00C96840" w:rsidRDefault="00C96840" w:rsidP="0093568A">
      <w:pPr>
        <w:pStyle w:val="aa"/>
        <w:tabs>
          <w:tab w:val="left" w:pos="993"/>
        </w:tabs>
        <w:autoSpaceDE w:val="0"/>
        <w:autoSpaceDN w:val="0"/>
        <w:adjustRightInd w:val="0"/>
        <w:spacing w:after="0" w:line="360" w:lineRule="auto"/>
        <w:ind w:left="0" w:firstLine="567"/>
        <w:jc w:val="both"/>
        <w:rPr>
          <w:rFonts w:ascii="Myriad Pro" w:hAnsi="Myriad Pro"/>
          <w:sz w:val="26"/>
          <w:szCs w:val="26"/>
        </w:rPr>
      </w:pPr>
      <w:r w:rsidRPr="00C96840">
        <w:rPr>
          <w:rFonts w:ascii="Myriad Pro" w:hAnsi="Myriad Pro"/>
          <w:sz w:val="26"/>
          <w:szCs w:val="26"/>
        </w:rPr>
        <w:t>В каждом году долгосрочного периода регулирования необходимая валовая выручка, рассчитанная в соответствии с пунктами 8 и 42 настоящих Методических указаний</w:t>
      </w:r>
      <w:r>
        <w:rPr>
          <w:rFonts w:ascii="Myriad Pro" w:hAnsi="Myriad Pro"/>
          <w:sz w:val="26"/>
          <w:szCs w:val="26"/>
        </w:rPr>
        <w:t xml:space="preserve"> №228-э</w:t>
      </w:r>
      <w:r w:rsidRPr="00C96840">
        <w:rPr>
          <w:rFonts w:ascii="Myriad Pro" w:hAnsi="Myriad Pro"/>
          <w:sz w:val="26"/>
          <w:szCs w:val="26"/>
        </w:rPr>
        <w:t xml:space="preserve"> с учетом ее перераспределения, осуществляемого в целях сглаживания тарифов, может отличаться от необходимой валовой выручки, рассчитанной без учета такого перераспределения на весь долгосрочный период регулирования, более чем на 12 процентов по согласованию с Федеральной службой по тарифам</w:t>
      </w:r>
      <w:r>
        <w:rPr>
          <w:rFonts w:ascii="Myriad Pro" w:hAnsi="Myriad Pro"/>
          <w:sz w:val="26"/>
          <w:szCs w:val="26"/>
        </w:rPr>
        <w:t>.</w:t>
      </w:r>
    </w:p>
    <w:p w14:paraId="72B6374E" w14:textId="67F9FD1A" w:rsidR="00335A28" w:rsidRDefault="0073626B" w:rsidP="0093568A">
      <w:pPr>
        <w:pStyle w:val="aa"/>
        <w:tabs>
          <w:tab w:val="left" w:pos="993"/>
        </w:tabs>
        <w:autoSpaceDE w:val="0"/>
        <w:autoSpaceDN w:val="0"/>
        <w:adjustRightInd w:val="0"/>
        <w:spacing w:after="0" w:line="360" w:lineRule="auto"/>
        <w:ind w:left="0" w:firstLine="567"/>
        <w:jc w:val="both"/>
        <w:rPr>
          <w:rFonts w:ascii="Myriad Pro" w:hAnsi="Myriad Pro"/>
          <w:sz w:val="26"/>
          <w:szCs w:val="26"/>
        </w:rPr>
      </w:pPr>
      <w:r w:rsidRPr="002C5784">
        <w:rPr>
          <w:rFonts w:ascii="Myriad Pro" w:hAnsi="Myriad Pro"/>
          <w:bCs/>
          <w:sz w:val="26"/>
          <w:szCs w:val="26"/>
        </w:rPr>
        <w:t xml:space="preserve">Ввиду отсутствия экспертного заключения Управления по тарифам по делу о корректировке тарифов по передаче электрической энергии </w:t>
      </w:r>
      <w:r w:rsidR="0053226C">
        <w:rPr>
          <w:rFonts w:ascii="Myriad Pro" w:hAnsi="Myriad Pro"/>
          <w:bCs/>
          <w:sz w:val="26"/>
          <w:szCs w:val="26"/>
        </w:rPr>
        <w:t>ПАО </w:t>
      </w:r>
      <w:r w:rsidRPr="002C5784">
        <w:rPr>
          <w:rFonts w:ascii="Myriad Pro" w:hAnsi="Myriad Pro"/>
          <w:bCs/>
          <w:sz w:val="26"/>
          <w:szCs w:val="26"/>
        </w:rPr>
        <w:t>«МРСК Сибири» - «Алтайэнерго», провести анализ расчетных параметров по данной статье с позиции органа регулирования не представляется возможным</w:t>
      </w:r>
      <w:r>
        <w:rPr>
          <w:rFonts w:ascii="Myriad Pro" w:hAnsi="Myriad Pro"/>
          <w:bCs/>
          <w:sz w:val="26"/>
          <w:szCs w:val="26"/>
        </w:rPr>
        <w:t>, таким образом Исполнителем выполнен альтернативный расчет сглаживания в соответствии с пунктами</w:t>
      </w:r>
      <w:r>
        <w:rPr>
          <w:rFonts w:ascii="Myriad Pro" w:hAnsi="Myriad Pro"/>
          <w:sz w:val="26"/>
          <w:szCs w:val="26"/>
        </w:rPr>
        <w:t xml:space="preserve"> 8, 40, 42 Методических указаний </w:t>
      </w:r>
      <w:r w:rsidR="0053226C">
        <w:rPr>
          <w:rFonts w:ascii="Myriad Pro" w:hAnsi="Myriad Pro"/>
          <w:sz w:val="26"/>
          <w:szCs w:val="26"/>
        </w:rPr>
        <w:t>№  </w:t>
      </w:r>
      <w:r>
        <w:rPr>
          <w:rFonts w:ascii="Myriad Pro" w:hAnsi="Myriad Pro"/>
          <w:sz w:val="26"/>
          <w:szCs w:val="26"/>
        </w:rPr>
        <w:t>228-э.</w:t>
      </w:r>
    </w:p>
    <w:tbl>
      <w:tblPr>
        <w:tblW w:w="5000" w:type="pct"/>
        <w:tblLook w:val="04A0" w:firstRow="1" w:lastRow="0" w:firstColumn="1" w:lastColumn="0" w:noHBand="0" w:noVBand="1"/>
      </w:tblPr>
      <w:tblGrid>
        <w:gridCol w:w="1206"/>
        <w:gridCol w:w="2188"/>
        <w:gridCol w:w="2228"/>
        <w:gridCol w:w="1975"/>
        <w:gridCol w:w="1974"/>
      </w:tblGrid>
      <w:tr w:rsidR="0073626B" w:rsidRPr="0073626B" w14:paraId="1C650770" w14:textId="77777777" w:rsidTr="005B4F88">
        <w:trPr>
          <w:trHeight w:val="900"/>
        </w:trPr>
        <w:tc>
          <w:tcPr>
            <w:tcW w:w="630" w:type="pc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5374A997" w14:textId="77777777" w:rsidR="0073626B" w:rsidRPr="0073626B" w:rsidRDefault="0073626B" w:rsidP="0073626B">
            <w:pPr>
              <w:jc w:val="center"/>
              <w:rPr>
                <w:rFonts w:ascii="Myriad Pro" w:hAnsi="Myriad Pro" w:cs="Calibri"/>
                <w:b/>
                <w:bCs/>
                <w:color w:val="FFFFFF" w:themeColor="background1"/>
                <w:sz w:val="20"/>
                <w:szCs w:val="20"/>
              </w:rPr>
            </w:pPr>
            <w:r w:rsidRPr="0073626B">
              <w:rPr>
                <w:rFonts w:ascii="Myriad Pro" w:hAnsi="Myriad Pro" w:cs="Calibri"/>
                <w:b/>
                <w:bCs/>
                <w:color w:val="FFFFFF" w:themeColor="background1"/>
                <w:sz w:val="20"/>
                <w:szCs w:val="20"/>
              </w:rPr>
              <w:t>Год</w:t>
            </w:r>
          </w:p>
        </w:tc>
        <w:tc>
          <w:tcPr>
            <w:tcW w:w="1143" w:type="pc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3D9AE23E" w14:textId="77777777" w:rsidR="0073626B" w:rsidRPr="0073626B" w:rsidRDefault="0073626B" w:rsidP="0073626B">
            <w:pPr>
              <w:jc w:val="center"/>
              <w:rPr>
                <w:rFonts w:ascii="Myriad Pro" w:hAnsi="Myriad Pro" w:cs="Calibri"/>
                <w:b/>
                <w:bCs/>
                <w:color w:val="FFFFFF" w:themeColor="background1"/>
                <w:sz w:val="20"/>
                <w:szCs w:val="20"/>
              </w:rPr>
            </w:pPr>
            <w:r w:rsidRPr="0073626B">
              <w:rPr>
                <w:rFonts w:ascii="Myriad Pro" w:hAnsi="Myriad Pro" w:cs="Calibri"/>
                <w:b/>
                <w:bCs/>
                <w:color w:val="FFFFFF" w:themeColor="background1"/>
                <w:sz w:val="20"/>
                <w:szCs w:val="20"/>
              </w:rPr>
              <w:t>Пересмотренное 12.07.2017 сглаживание</w:t>
            </w:r>
          </w:p>
        </w:tc>
        <w:tc>
          <w:tcPr>
            <w:tcW w:w="1164" w:type="pc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bottom"/>
            <w:hideMark/>
          </w:tcPr>
          <w:p w14:paraId="79E63CF0" w14:textId="77777777" w:rsidR="0073626B" w:rsidRPr="0073626B" w:rsidRDefault="0073626B" w:rsidP="0073626B">
            <w:pPr>
              <w:rPr>
                <w:rFonts w:ascii="Myriad Pro" w:hAnsi="Myriad Pro" w:cs="Calibri"/>
                <w:b/>
                <w:bCs/>
                <w:color w:val="FFFFFF" w:themeColor="background1"/>
                <w:sz w:val="20"/>
                <w:szCs w:val="20"/>
              </w:rPr>
            </w:pPr>
            <w:r w:rsidRPr="0073626B">
              <w:rPr>
                <w:rFonts w:ascii="Myriad Pro" w:hAnsi="Myriad Pro" w:cs="Calibri"/>
                <w:b/>
                <w:bCs/>
                <w:color w:val="FFFFFF" w:themeColor="background1"/>
                <w:sz w:val="20"/>
                <w:szCs w:val="20"/>
              </w:rPr>
              <w:t>Норма доходности, установленная на год j</w:t>
            </w:r>
          </w:p>
        </w:tc>
        <w:tc>
          <w:tcPr>
            <w:tcW w:w="1032" w:type="pc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10BCA9EB" w14:textId="77777777" w:rsidR="0073626B" w:rsidRPr="0073626B" w:rsidRDefault="0073626B" w:rsidP="0073626B">
            <w:pPr>
              <w:jc w:val="center"/>
              <w:rPr>
                <w:rFonts w:ascii="Myriad Pro" w:hAnsi="Myriad Pro" w:cs="Calibri"/>
                <w:b/>
                <w:bCs/>
                <w:color w:val="FFFFFF" w:themeColor="background1"/>
                <w:sz w:val="20"/>
                <w:szCs w:val="20"/>
              </w:rPr>
            </w:pPr>
            <w:r w:rsidRPr="0073626B">
              <w:rPr>
                <w:rFonts w:ascii="Myriad Pro" w:hAnsi="Myriad Pro" w:cs="Calibri"/>
                <w:b/>
                <w:bCs/>
                <w:color w:val="FFFFFF" w:themeColor="background1"/>
                <w:sz w:val="20"/>
                <w:szCs w:val="20"/>
              </w:rPr>
              <w:t>ИП факт,</w:t>
            </w:r>
            <w:r w:rsidRPr="0073626B">
              <w:rPr>
                <w:rFonts w:ascii="Myriad Pro" w:hAnsi="Myriad Pro" w:cs="Calibri"/>
                <w:b/>
                <w:bCs/>
                <w:color w:val="FFFFFF" w:themeColor="background1"/>
                <w:sz w:val="20"/>
                <w:szCs w:val="20"/>
              </w:rPr>
              <w:br/>
              <w:t>тыс.руб..</w:t>
            </w:r>
          </w:p>
        </w:tc>
        <w:tc>
          <w:tcPr>
            <w:tcW w:w="1032" w:type="pct"/>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hideMark/>
          </w:tcPr>
          <w:p w14:paraId="30CF510C" w14:textId="77777777" w:rsidR="0073626B" w:rsidRPr="0073626B" w:rsidRDefault="0073626B" w:rsidP="0073626B">
            <w:pPr>
              <w:jc w:val="center"/>
              <w:rPr>
                <w:rFonts w:ascii="Myriad Pro" w:hAnsi="Myriad Pro" w:cs="Calibri"/>
                <w:b/>
                <w:bCs/>
                <w:color w:val="FFFFFF" w:themeColor="background1"/>
                <w:sz w:val="20"/>
                <w:szCs w:val="20"/>
              </w:rPr>
            </w:pPr>
            <w:r w:rsidRPr="0073626B">
              <w:rPr>
                <w:rFonts w:ascii="Myriad Pro" w:hAnsi="Myriad Pro" w:cs="Calibri"/>
                <w:b/>
                <w:bCs/>
                <w:color w:val="FFFFFF" w:themeColor="background1"/>
                <w:sz w:val="20"/>
                <w:szCs w:val="20"/>
              </w:rPr>
              <w:t>ИП план,</w:t>
            </w:r>
            <w:r w:rsidRPr="0073626B">
              <w:rPr>
                <w:rFonts w:ascii="Myriad Pro" w:hAnsi="Myriad Pro" w:cs="Calibri"/>
                <w:b/>
                <w:bCs/>
                <w:color w:val="FFFFFF" w:themeColor="background1"/>
                <w:sz w:val="20"/>
                <w:szCs w:val="20"/>
              </w:rPr>
              <w:br/>
              <w:t>тыс.руб..</w:t>
            </w:r>
          </w:p>
        </w:tc>
      </w:tr>
      <w:tr w:rsidR="0073626B" w:rsidRPr="0073626B" w14:paraId="2156E9DE" w14:textId="77777777" w:rsidTr="005B4F88">
        <w:trPr>
          <w:trHeight w:val="420"/>
        </w:trPr>
        <w:tc>
          <w:tcPr>
            <w:tcW w:w="630" w:type="pct"/>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6ADB1180" w14:textId="77777777" w:rsidR="0073626B" w:rsidRPr="0073626B" w:rsidRDefault="0073626B" w:rsidP="0073626B">
            <w:pPr>
              <w:jc w:val="center"/>
              <w:rPr>
                <w:rFonts w:ascii="Myriad Pro" w:hAnsi="Myriad Pro" w:cs="Calibri"/>
                <w:color w:val="FFFFFF" w:themeColor="background1"/>
                <w:sz w:val="20"/>
                <w:szCs w:val="20"/>
              </w:rPr>
            </w:pPr>
            <w:r w:rsidRPr="0073626B">
              <w:rPr>
                <w:rFonts w:ascii="Myriad Pro" w:hAnsi="Myriad Pro" w:cs="Calibri"/>
                <w:color w:val="FFFFFF" w:themeColor="background1"/>
                <w:sz w:val="20"/>
                <w:szCs w:val="20"/>
              </w:rPr>
              <w:t> </w:t>
            </w:r>
          </w:p>
        </w:tc>
        <w:tc>
          <w:tcPr>
            <w:tcW w:w="1143"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713B5614" w14:textId="77777777" w:rsidR="0073626B" w:rsidRPr="0073626B" w:rsidRDefault="0073626B" w:rsidP="0073626B">
            <w:pPr>
              <w:jc w:val="center"/>
              <w:rPr>
                <w:rFonts w:ascii="Myriad Pro" w:hAnsi="Myriad Pro" w:cs="Calibri"/>
                <w:i/>
                <w:iCs/>
                <w:color w:val="FFFFFF" w:themeColor="background1"/>
                <w:sz w:val="20"/>
                <w:szCs w:val="20"/>
              </w:rPr>
            </w:pPr>
            <w:r w:rsidRPr="0073626B">
              <w:rPr>
                <w:rFonts w:ascii="Myriad Pro" w:hAnsi="Myriad Pro" w:cs="Calibri"/>
                <w:i/>
                <w:iCs/>
                <w:color w:val="FFFFFF" w:themeColor="background1"/>
                <w:sz w:val="20"/>
                <w:szCs w:val="20"/>
              </w:rPr>
              <w:t>Дельта НВВ сг</w:t>
            </w:r>
          </w:p>
        </w:tc>
        <w:tc>
          <w:tcPr>
            <w:tcW w:w="1164"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0C6243C4" w14:textId="77777777" w:rsidR="0073626B" w:rsidRPr="0073626B" w:rsidRDefault="0073626B" w:rsidP="0073626B">
            <w:pPr>
              <w:jc w:val="center"/>
              <w:rPr>
                <w:rFonts w:ascii="Myriad Pro" w:hAnsi="Myriad Pro" w:cs="Calibri"/>
                <w:i/>
                <w:iCs/>
                <w:color w:val="FFFFFF" w:themeColor="background1"/>
                <w:sz w:val="20"/>
                <w:szCs w:val="20"/>
              </w:rPr>
            </w:pPr>
            <w:r w:rsidRPr="0073626B">
              <w:rPr>
                <w:rFonts w:ascii="Myriad Pro" w:hAnsi="Myriad Pro" w:cs="Calibri"/>
                <w:i/>
                <w:iCs/>
                <w:color w:val="FFFFFF" w:themeColor="background1"/>
                <w:sz w:val="20"/>
                <w:szCs w:val="20"/>
              </w:rPr>
              <w:t>НДj</w:t>
            </w:r>
          </w:p>
        </w:tc>
        <w:tc>
          <w:tcPr>
            <w:tcW w:w="1032"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30CE6B7A" w14:textId="77777777" w:rsidR="0073626B" w:rsidRPr="0073626B" w:rsidRDefault="0073626B" w:rsidP="0073626B">
            <w:pPr>
              <w:jc w:val="center"/>
              <w:rPr>
                <w:rFonts w:ascii="Myriad Pro" w:hAnsi="Myriad Pro" w:cs="Calibri"/>
                <w:i/>
                <w:iCs/>
                <w:color w:val="FFFFFF" w:themeColor="background1"/>
                <w:sz w:val="20"/>
                <w:szCs w:val="20"/>
              </w:rPr>
            </w:pPr>
            <w:r w:rsidRPr="0073626B">
              <w:rPr>
                <w:rFonts w:ascii="Myriad Pro" w:hAnsi="Myriad Pro" w:cs="Calibri"/>
                <w:i/>
                <w:iCs/>
                <w:color w:val="FFFFFF" w:themeColor="background1"/>
                <w:sz w:val="20"/>
                <w:szCs w:val="20"/>
              </w:rPr>
              <w:t>ИП ф</w:t>
            </w:r>
          </w:p>
        </w:tc>
        <w:tc>
          <w:tcPr>
            <w:tcW w:w="1032" w:type="pct"/>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9FE06C7" w14:textId="77777777" w:rsidR="0073626B" w:rsidRPr="0073626B" w:rsidRDefault="0073626B" w:rsidP="0073626B">
            <w:pPr>
              <w:jc w:val="center"/>
              <w:rPr>
                <w:rFonts w:ascii="Myriad Pro" w:hAnsi="Myriad Pro" w:cs="Calibri"/>
                <w:i/>
                <w:iCs/>
                <w:color w:val="FFFFFF" w:themeColor="background1"/>
                <w:sz w:val="20"/>
                <w:szCs w:val="20"/>
              </w:rPr>
            </w:pPr>
            <w:r w:rsidRPr="0073626B">
              <w:rPr>
                <w:rFonts w:ascii="Myriad Pro" w:hAnsi="Myriad Pro" w:cs="Calibri"/>
                <w:i/>
                <w:iCs/>
                <w:color w:val="FFFFFF" w:themeColor="background1"/>
                <w:sz w:val="20"/>
                <w:szCs w:val="20"/>
              </w:rPr>
              <w:t>ИП пл</w:t>
            </w:r>
          </w:p>
        </w:tc>
      </w:tr>
      <w:tr w:rsidR="0073626B" w:rsidRPr="0073626B" w14:paraId="2B57A51F" w14:textId="77777777" w:rsidTr="00E65E17">
        <w:trPr>
          <w:trHeight w:val="360"/>
        </w:trPr>
        <w:tc>
          <w:tcPr>
            <w:tcW w:w="630"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E56C0F1" w14:textId="77777777" w:rsidR="0073626B" w:rsidRPr="0073626B" w:rsidRDefault="0073626B" w:rsidP="0073626B">
            <w:pPr>
              <w:jc w:val="center"/>
              <w:rPr>
                <w:rFonts w:ascii="Myriad Pro" w:hAnsi="Myriad Pro" w:cs="Calibri"/>
                <w:color w:val="000000"/>
                <w:sz w:val="20"/>
                <w:szCs w:val="20"/>
              </w:rPr>
            </w:pPr>
            <w:r w:rsidRPr="0073626B">
              <w:rPr>
                <w:rFonts w:ascii="Myriad Pro" w:hAnsi="Myriad Pro" w:cs="Calibri"/>
                <w:color w:val="000000"/>
                <w:sz w:val="20"/>
                <w:szCs w:val="20"/>
              </w:rPr>
              <w:t>2011</w:t>
            </w:r>
          </w:p>
        </w:tc>
        <w:tc>
          <w:tcPr>
            <w:tcW w:w="114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134A87C" w14:textId="77777777" w:rsidR="0073626B" w:rsidRPr="0073626B" w:rsidRDefault="0073626B" w:rsidP="00E65E17">
            <w:pPr>
              <w:jc w:val="center"/>
              <w:rPr>
                <w:rFonts w:ascii="Myriad Pro" w:hAnsi="Myriad Pro" w:cs="Calibri"/>
                <w:color w:val="000000"/>
                <w:sz w:val="20"/>
                <w:szCs w:val="20"/>
              </w:rPr>
            </w:pPr>
            <w:r w:rsidRPr="0073626B">
              <w:rPr>
                <w:rFonts w:ascii="Myriad Pro" w:hAnsi="Myriad Pro" w:cs="Calibri"/>
                <w:color w:val="000000"/>
                <w:sz w:val="20"/>
                <w:szCs w:val="20"/>
              </w:rPr>
              <w:t>-                   561 461,50</w:t>
            </w:r>
          </w:p>
        </w:tc>
        <w:tc>
          <w:tcPr>
            <w:tcW w:w="116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C3042BC" w14:textId="77777777" w:rsidR="0073626B" w:rsidRPr="0073626B" w:rsidRDefault="0073626B" w:rsidP="00E65E17">
            <w:pPr>
              <w:jc w:val="center"/>
              <w:rPr>
                <w:rFonts w:ascii="Myriad Pro" w:hAnsi="Myriad Pro" w:cs="Calibri"/>
                <w:color w:val="000000"/>
                <w:sz w:val="20"/>
                <w:szCs w:val="20"/>
              </w:rPr>
            </w:pPr>
            <w:r w:rsidRPr="0073626B">
              <w:rPr>
                <w:rFonts w:ascii="Myriad Pro" w:hAnsi="Myriad Pro" w:cs="Calibri"/>
                <w:color w:val="000000"/>
                <w:sz w:val="20"/>
                <w:szCs w:val="20"/>
              </w:rPr>
              <w:t>12</w:t>
            </w:r>
          </w:p>
        </w:tc>
        <w:tc>
          <w:tcPr>
            <w:tcW w:w="103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27D0E26" w14:textId="77777777" w:rsidR="0073626B" w:rsidRPr="0073626B" w:rsidRDefault="0073626B" w:rsidP="00E65E17">
            <w:pPr>
              <w:jc w:val="center"/>
              <w:rPr>
                <w:rFonts w:ascii="Myriad Pro" w:hAnsi="Myriad Pro" w:cs="Calibri"/>
                <w:color w:val="000000"/>
                <w:sz w:val="20"/>
                <w:szCs w:val="20"/>
              </w:rPr>
            </w:pPr>
            <w:r w:rsidRPr="0073626B">
              <w:rPr>
                <w:rFonts w:ascii="Myriad Pro" w:hAnsi="Myriad Pro" w:cs="Calibri"/>
                <w:color w:val="000000"/>
                <w:sz w:val="20"/>
                <w:szCs w:val="20"/>
              </w:rPr>
              <w:t>697 213,00</w:t>
            </w:r>
          </w:p>
        </w:tc>
        <w:tc>
          <w:tcPr>
            <w:tcW w:w="103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294A3AA" w14:textId="77777777" w:rsidR="0073626B" w:rsidRPr="0073626B" w:rsidRDefault="0073626B" w:rsidP="00E65E17">
            <w:pPr>
              <w:jc w:val="center"/>
              <w:rPr>
                <w:rFonts w:ascii="Myriad Pro" w:hAnsi="Myriad Pro" w:cs="Calibri"/>
                <w:color w:val="000000"/>
                <w:sz w:val="20"/>
                <w:szCs w:val="20"/>
              </w:rPr>
            </w:pPr>
            <w:r w:rsidRPr="0073626B">
              <w:rPr>
                <w:rFonts w:ascii="Myriad Pro" w:hAnsi="Myriad Pro" w:cs="Calibri"/>
                <w:color w:val="000000"/>
                <w:sz w:val="20"/>
                <w:szCs w:val="20"/>
              </w:rPr>
              <w:t>700 000,00</w:t>
            </w:r>
          </w:p>
        </w:tc>
      </w:tr>
      <w:tr w:rsidR="0073626B" w:rsidRPr="0073626B" w14:paraId="282A97DE" w14:textId="77777777" w:rsidTr="00E65E17">
        <w:trPr>
          <w:trHeight w:val="300"/>
        </w:trPr>
        <w:tc>
          <w:tcPr>
            <w:tcW w:w="630" w:type="pct"/>
            <w:tcBorders>
              <w:top w:val="nil"/>
              <w:left w:val="single" w:sz="4" w:space="0" w:color="auto"/>
              <w:bottom w:val="single" w:sz="4" w:space="0" w:color="auto"/>
              <w:right w:val="single" w:sz="4" w:space="0" w:color="auto"/>
            </w:tcBorders>
            <w:shd w:val="clear" w:color="auto" w:fill="auto"/>
            <w:noWrap/>
            <w:vAlign w:val="center"/>
            <w:hideMark/>
          </w:tcPr>
          <w:p w14:paraId="5C667379" w14:textId="77777777" w:rsidR="0073626B" w:rsidRPr="0073626B" w:rsidRDefault="0073626B" w:rsidP="0073626B">
            <w:pPr>
              <w:jc w:val="center"/>
              <w:rPr>
                <w:rFonts w:ascii="Myriad Pro" w:hAnsi="Myriad Pro" w:cs="Calibri"/>
                <w:color w:val="000000"/>
                <w:sz w:val="20"/>
                <w:szCs w:val="20"/>
              </w:rPr>
            </w:pPr>
            <w:r w:rsidRPr="0073626B">
              <w:rPr>
                <w:rFonts w:ascii="Myriad Pro" w:hAnsi="Myriad Pro" w:cs="Calibri"/>
                <w:color w:val="000000"/>
                <w:sz w:val="20"/>
                <w:szCs w:val="20"/>
              </w:rPr>
              <w:t>2012</w:t>
            </w:r>
          </w:p>
        </w:tc>
        <w:tc>
          <w:tcPr>
            <w:tcW w:w="1143" w:type="pct"/>
            <w:tcBorders>
              <w:top w:val="single" w:sz="4" w:space="0" w:color="auto"/>
              <w:left w:val="nil"/>
              <w:bottom w:val="single" w:sz="4" w:space="0" w:color="auto"/>
              <w:right w:val="single" w:sz="4" w:space="0" w:color="auto"/>
            </w:tcBorders>
            <w:shd w:val="clear" w:color="auto" w:fill="auto"/>
            <w:noWrap/>
            <w:vAlign w:val="center"/>
            <w:hideMark/>
          </w:tcPr>
          <w:p w14:paraId="6168C14C" w14:textId="77777777" w:rsidR="0073626B" w:rsidRPr="0073626B" w:rsidRDefault="0073626B" w:rsidP="00E65E17">
            <w:pPr>
              <w:jc w:val="center"/>
              <w:rPr>
                <w:rFonts w:ascii="Myriad Pro" w:hAnsi="Myriad Pro" w:cs="Calibri"/>
                <w:color w:val="000000"/>
                <w:sz w:val="20"/>
                <w:szCs w:val="20"/>
              </w:rPr>
            </w:pPr>
            <w:r w:rsidRPr="0073626B">
              <w:rPr>
                <w:rFonts w:ascii="Myriad Pro" w:hAnsi="Myriad Pro" w:cs="Calibri"/>
                <w:color w:val="000000"/>
                <w:sz w:val="20"/>
                <w:szCs w:val="20"/>
              </w:rPr>
              <w:t>-                     70 683,80</w:t>
            </w:r>
          </w:p>
        </w:tc>
        <w:tc>
          <w:tcPr>
            <w:tcW w:w="1164" w:type="pct"/>
            <w:tcBorders>
              <w:top w:val="single" w:sz="4" w:space="0" w:color="auto"/>
              <w:left w:val="nil"/>
              <w:bottom w:val="single" w:sz="4" w:space="0" w:color="auto"/>
              <w:right w:val="single" w:sz="4" w:space="0" w:color="auto"/>
            </w:tcBorders>
            <w:shd w:val="clear" w:color="auto" w:fill="auto"/>
            <w:noWrap/>
            <w:vAlign w:val="center"/>
            <w:hideMark/>
          </w:tcPr>
          <w:p w14:paraId="0ACC605F" w14:textId="77777777" w:rsidR="0073626B" w:rsidRPr="0073626B" w:rsidRDefault="0073626B" w:rsidP="00E65E17">
            <w:pPr>
              <w:jc w:val="center"/>
              <w:rPr>
                <w:rFonts w:ascii="Myriad Pro" w:hAnsi="Myriad Pro" w:cs="Calibri"/>
                <w:color w:val="000000"/>
                <w:sz w:val="20"/>
                <w:szCs w:val="20"/>
              </w:rPr>
            </w:pPr>
            <w:r w:rsidRPr="0073626B">
              <w:rPr>
                <w:rFonts w:ascii="Myriad Pro" w:hAnsi="Myriad Pro" w:cs="Calibri"/>
                <w:color w:val="000000"/>
                <w:sz w:val="20"/>
                <w:szCs w:val="20"/>
              </w:rPr>
              <w:t>12</w:t>
            </w:r>
          </w:p>
        </w:tc>
        <w:tc>
          <w:tcPr>
            <w:tcW w:w="1032" w:type="pct"/>
            <w:tcBorders>
              <w:top w:val="single" w:sz="4" w:space="0" w:color="auto"/>
              <w:left w:val="nil"/>
              <w:bottom w:val="single" w:sz="4" w:space="0" w:color="auto"/>
              <w:right w:val="single" w:sz="4" w:space="0" w:color="auto"/>
            </w:tcBorders>
            <w:shd w:val="clear" w:color="auto" w:fill="auto"/>
            <w:noWrap/>
            <w:vAlign w:val="center"/>
            <w:hideMark/>
          </w:tcPr>
          <w:p w14:paraId="5D99D53B" w14:textId="77777777" w:rsidR="0073626B" w:rsidRPr="005137E2" w:rsidRDefault="0073626B" w:rsidP="00E65E17">
            <w:pPr>
              <w:jc w:val="center"/>
              <w:rPr>
                <w:rFonts w:ascii="Myriad Pro" w:hAnsi="Myriad Pro" w:cs="Calibri"/>
                <w:sz w:val="20"/>
                <w:szCs w:val="20"/>
              </w:rPr>
            </w:pPr>
            <w:r w:rsidRPr="005137E2">
              <w:rPr>
                <w:rFonts w:ascii="Myriad Pro" w:hAnsi="Myriad Pro" w:cs="Calibri"/>
                <w:sz w:val="20"/>
                <w:szCs w:val="20"/>
              </w:rPr>
              <w:t>781 515,00</w:t>
            </w:r>
          </w:p>
        </w:tc>
        <w:tc>
          <w:tcPr>
            <w:tcW w:w="1032" w:type="pct"/>
            <w:tcBorders>
              <w:top w:val="single" w:sz="4" w:space="0" w:color="auto"/>
              <w:left w:val="nil"/>
              <w:bottom w:val="single" w:sz="4" w:space="0" w:color="auto"/>
              <w:right w:val="single" w:sz="4" w:space="0" w:color="auto"/>
            </w:tcBorders>
            <w:shd w:val="clear" w:color="auto" w:fill="auto"/>
            <w:noWrap/>
            <w:vAlign w:val="center"/>
            <w:hideMark/>
          </w:tcPr>
          <w:p w14:paraId="71962587" w14:textId="77777777" w:rsidR="0073626B" w:rsidRPr="0073626B" w:rsidRDefault="0073626B" w:rsidP="00E65E17">
            <w:pPr>
              <w:jc w:val="center"/>
              <w:rPr>
                <w:rFonts w:ascii="Myriad Pro" w:hAnsi="Myriad Pro" w:cs="Calibri"/>
                <w:color w:val="000000"/>
                <w:sz w:val="20"/>
                <w:szCs w:val="20"/>
              </w:rPr>
            </w:pPr>
            <w:r w:rsidRPr="0073626B">
              <w:rPr>
                <w:rFonts w:ascii="Myriad Pro" w:hAnsi="Myriad Pro" w:cs="Calibri"/>
                <w:color w:val="000000"/>
                <w:sz w:val="20"/>
                <w:szCs w:val="20"/>
              </w:rPr>
              <w:t>750 100,00</w:t>
            </w:r>
          </w:p>
        </w:tc>
      </w:tr>
      <w:tr w:rsidR="0073626B" w:rsidRPr="0073626B" w14:paraId="654C8D2E" w14:textId="77777777" w:rsidTr="00E65E17">
        <w:trPr>
          <w:trHeight w:val="300"/>
        </w:trPr>
        <w:tc>
          <w:tcPr>
            <w:tcW w:w="630" w:type="pct"/>
            <w:tcBorders>
              <w:top w:val="nil"/>
              <w:left w:val="single" w:sz="4" w:space="0" w:color="auto"/>
              <w:bottom w:val="single" w:sz="4" w:space="0" w:color="auto"/>
              <w:right w:val="single" w:sz="4" w:space="0" w:color="auto"/>
            </w:tcBorders>
            <w:shd w:val="clear" w:color="auto" w:fill="auto"/>
            <w:noWrap/>
            <w:vAlign w:val="center"/>
            <w:hideMark/>
          </w:tcPr>
          <w:p w14:paraId="0510E1D0" w14:textId="77777777" w:rsidR="0073626B" w:rsidRPr="0073626B" w:rsidRDefault="0073626B" w:rsidP="0073626B">
            <w:pPr>
              <w:jc w:val="center"/>
              <w:rPr>
                <w:rFonts w:ascii="Myriad Pro" w:hAnsi="Myriad Pro" w:cs="Calibri"/>
                <w:color w:val="000000"/>
                <w:sz w:val="20"/>
                <w:szCs w:val="20"/>
              </w:rPr>
            </w:pPr>
            <w:r w:rsidRPr="0073626B">
              <w:rPr>
                <w:rFonts w:ascii="Myriad Pro" w:hAnsi="Myriad Pro" w:cs="Calibri"/>
                <w:color w:val="000000"/>
                <w:sz w:val="20"/>
                <w:szCs w:val="20"/>
              </w:rPr>
              <w:t>2013</w:t>
            </w:r>
          </w:p>
        </w:tc>
        <w:tc>
          <w:tcPr>
            <w:tcW w:w="1143" w:type="pct"/>
            <w:tcBorders>
              <w:top w:val="single" w:sz="4" w:space="0" w:color="auto"/>
              <w:left w:val="nil"/>
              <w:bottom w:val="single" w:sz="4" w:space="0" w:color="auto"/>
              <w:right w:val="single" w:sz="4" w:space="0" w:color="auto"/>
            </w:tcBorders>
            <w:shd w:val="clear" w:color="auto" w:fill="auto"/>
            <w:noWrap/>
            <w:vAlign w:val="center"/>
            <w:hideMark/>
          </w:tcPr>
          <w:p w14:paraId="73B3AAF2" w14:textId="77777777" w:rsidR="0073626B" w:rsidRPr="0073626B" w:rsidRDefault="0073626B" w:rsidP="00E65E17">
            <w:pPr>
              <w:jc w:val="center"/>
              <w:rPr>
                <w:rFonts w:ascii="Myriad Pro" w:hAnsi="Myriad Pro" w:cs="Calibri"/>
                <w:color w:val="000000"/>
                <w:sz w:val="20"/>
                <w:szCs w:val="20"/>
              </w:rPr>
            </w:pPr>
            <w:r w:rsidRPr="0073626B">
              <w:rPr>
                <w:rFonts w:ascii="Myriad Pro" w:hAnsi="Myriad Pro" w:cs="Calibri"/>
                <w:color w:val="000000"/>
                <w:sz w:val="20"/>
                <w:szCs w:val="20"/>
              </w:rPr>
              <w:t>-                     64 319,90</w:t>
            </w:r>
          </w:p>
        </w:tc>
        <w:tc>
          <w:tcPr>
            <w:tcW w:w="1164" w:type="pct"/>
            <w:tcBorders>
              <w:top w:val="single" w:sz="4" w:space="0" w:color="auto"/>
              <w:left w:val="nil"/>
              <w:bottom w:val="single" w:sz="4" w:space="0" w:color="auto"/>
              <w:right w:val="single" w:sz="4" w:space="0" w:color="auto"/>
            </w:tcBorders>
            <w:shd w:val="clear" w:color="auto" w:fill="auto"/>
            <w:noWrap/>
            <w:vAlign w:val="center"/>
            <w:hideMark/>
          </w:tcPr>
          <w:p w14:paraId="4EB20391" w14:textId="77777777" w:rsidR="0073626B" w:rsidRPr="0073626B" w:rsidRDefault="0073626B" w:rsidP="00E65E17">
            <w:pPr>
              <w:jc w:val="center"/>
              <w:rPr>
                <w:rFonts w:ascii="Myriad Pro" w:hAnsi="Myriad Pro" w:cs="Calibri"/>
                <w:color w:val="000000"/>
                <w:sz w:val="20"/>
                <w:szCs w:val="20"/>
              </w:rPr>
            </w:pPr>
            <w:r w:rsidRPr="0073626B">
              <w:rPr>
                <w:rFonts w:ascii="Myriad Pro" w:hAnsi="Myriad Pro" w:cs="Calibri"/>
                <w:color w:val="000000"/>
                <w:sz w:val="20"/>
                <w:szCs w:val="20"/>
              </w:rPr>
              <w:t>11</w:t>
            </w:r>
          </w:p>
        </w:tc>
        <w:tc>
          <w:tcPr>
            <w:tcW w:w="1032" w:type="pct"/>
            <w:tcBorders>
              <w:top w:val="single" w:sz="4" w:space="0" w:color="auto"/>
              <w:left w:val="nil"/>
              <w:bottom w:val="single" w:sz="4" w:space="0" w:color="auto"/>
              <w:right w:val="single" w:sz="4" w:space="0" w:color="auto"/>
            </w:tcBorders>
            <w:shd w:val="clear" w:color="auto" w:fill="auto"/>
            <w:noWrap/>
            <w:vAlign w:val="center"/>
            <w:hideMark/>
          </w:tcPr>
          <w:p w14:paraId="1E3FC30B" w14:textId="77777777" w:rsidR="0073626B" w:rsidRPr="005137E2" w:rsidRDefault="0073626B" w:rsidP="00E65E17">
            <w:pPr>
              <w:jc w:val="center"/>
              <w:rPr>
                <w:rFonts w:ascii="Myriad Pro" w:hAnsi="Myriad Pro" w:cs="Calibri"/>
                <w:sz w:val="20"/>
                <w:szCs w:val="20"/>
              </w:rPr>
            </w:pPr>
            <w:r w:rsidRPr="005137E2">
              <w:rPr>
                <w:rFonts w:ascii="Myriad Pro" w:hAnsi="Myriad Pro" w:cs="Calibri"/>
                <w:sz w:val="20"/>
                <w:szCs w:val="20"/>
              </w:rPr>
              <w:t>938 442,00</w:t>
            </w:r>
          </w:p>
        </w:tc>
        <w:tc>
          <w:tcPr>
            <w:tcW w:w="1032" w:type="pct"/>
            <w:tcBorders>
              <w:top w:val="single" w:sz="4" w:space="0" w:color="auto"/>
              <w:left w:val="nil"/>
              <w:bottom w:val="single" w:sz="4" w:space="0" w:color="auto"/>
              <w:right w:val="single" w:sz="4" w:space="0" w:color="auto"/>
            </w:tcBorders>
            <w:shd w:val="clear" w:color="auto" w:fill="auto"/>
            <w:noWrap/>
            <w:vAlign w:val="center"/>
            <w:hideMark/>
          </w:tcPr>
          <w:p w14:paraId="0F2A5005" w14:textId="77777777" w:rsidR="0073626B" w:rsidRPr="0073626B" w:rsidRDefault="0073626B" w:rsidP="00E65E17">
            <w:pPr>
              <w:jc w:val="center"/>
              <w:rPr>
                <w:rFonts w:ascii="Myriad Pro" w:hAnsi="Myriad Pro" w:cs="Calibri"/>
                <w:color w:val="000000"/>
                <w:sz w:val="20"/>
                <w:szCs w:val="20"/>
              </w:rPr>
            </w:pPr>
            <w:r w:rsidRPr="0073626B">
              <w:rPr>
                <w:rFonts w:ascii="Myriad Pro" w:hAnsi="Myriad Pro" w:cs="Calibri"/>
                <w:color w:val="000000"/>
                <w:sz w:val="20"/>
                <w:szCs w:val="20"/>
              </w:rPr>
              <w:t>1 155 300,00</w:t>
            </w:r>
          </w:p>
        </w:tc>
      </w:tr>
      <w:tr w:rsidR="0073626B" w:rsidRPr="0073626B" w14:paraId="2BA2DEF6" w14:textId="77777777" w:rsidTr="00E65E17">
        <w:trPr>
          <w:trHeight w:val="300"/>
        </w:trPr>
        <w:tc>
          <w:tcPr>
            <w:tcW w:w="630" w:type="pct"/>
            <w:tcBorders>
              <w:top w:val="nil"/>
              <w:left w:val="single" w:sz="4" w:space="0" w:color="auto"/>
              <w:bottom w:val="single" w:sz="4" w:space="0" w:color="auto"/>
              <w:right w:val="single" w:sz="4" w:space="0" w:color="auto"/>
            </w:tcBorders>
            <w:shd w:val="clear" w:color="auto" w:fill="auto"/>
            <w:noWrap/>
            <w:vAlign w:val="center"/>
            <w:hideMark/>
          </w:tcPr>
          <w:p w14:paraId="44D114D9" w14:textId="77777777" w:rsidR="0073626B" w:rsidRPr="0073626B" w:rsidRDefault="0073626B" w:rsidP="0073626B">
            <w:pPr>
              <w:jc w:val="center"/>
              <w:rPr>
                <w:rFonts w:ascii="Myriad Pro" w:hAnsi="Myriad Pro" w:cs="Calibri"/>
                <w:color w:val="000000"/>
                <w:sz w:val="20"/>
                <w:szCs w:val="20"/>
              </w:rPr>
            </w:pPr>
            <w:r w:rsidRPr="0073626B">
              <w:rPr>
                <w:rFonts w:ascii="Myriad Pro" w:hAnsi="Myriad Pro" w:cs="Calibri"/>
                <w:color w:val="000000"/>
                <w:sz w:val="20"/>
                <w:szCs w:val="20"/>
              </w:rPr>
              <w:t>2014</w:t>
            </w:r>
          </w:p>
        </w:tc>
        <w:tc>
          <w:tcPr>
            <w:tcW w:w="1143" w:type="pct"/>
            <w:tcBorders>
              <w:top w:val="single" w:sz="4" w:space="0" w:color="auto"/>
              <w:left w:val="nil"/>
              <w:bottom w:val="single" w:sz="4" w:space="0" w:color="auto"/>
              <w:right w:val="single" w:sz="4" w:space="0" w:color="auto"/>
            </w:tcBorders>
            <w:shd w:val="clear" w:color="auto" w:fill="auto"/>
            <w:noWrap/>
            <w:vAlign w:val="center"/>
            <w:hideMark/>
          </w:tcPr>
          <w:p w14:paraId="24199B55" w14:textId="77777777" w:rsidR="0073626B" w:rsidRPr="0073626B" w:rsidRDefault="0073626B" w:rsidP="00E65E17">
            <w:pPr>
              <w:jc w:val="center"/>
              <w:rPr>
                <w:rFonts w:ascii="Myriad Pro" w:hAnsi="Myriad Pro" w:cs="Calibri"/>
                <w:color w:val="000000"/>
                <w:sz w:val="20"/>
                <w:szCs w:val="20"/>
              </w:rPr>
            </w:pPr>
            <w:r w:rsidRPr="0073626B">
              <w:rPr>
                <w:rFonts w:ascii="Myriad Pro" w:hAnsi="Myriad Pro" w:cs="Calibri"/>
                <w:color w:val="000000"/>
                <w:sz w:val="20"/>
                <w:szCs w:val="20"/>
              </w:rPr>
              <w:t>439 768,00</w:t>
            </w:r>
          </w:p>
        </w:tc>
        <w:tc>
          <w:tcPr>
            <w:tcW w:w="1164" w:type="pct"/>
            <w:tcBorders>
              <w:top w:val="single" w:sz="4" w:space="0" w:color="auto"/>
              <w:left w:val="nil"/>
              <w:bottom w:val="single" w:sz="4" w:space="0" w:color="auto"/>
              <w:right w:val="single" w:sz="4" w:space="0" w:color="auto"/>
            </w:tcBorders>
            <w:shd w:val="clear" w:color="auto" w:fill="auto"/>
            <w:noWrap/>
            <w:vAlign w:val="center"/>
            <w:hideMark/>
          </w:tcPr>
          <w:p w14:paraId="0568BED6" w14:textId="77777777" w:rsidR="0073626B" w:rsidRPr="0073626B" w:rsidRDefault="0073626B" w:rsidP="00E65E17">
            <w:pPr>
              <w:jc w:val="center"/>
              <w:rPr>
                <w:rFonts w:ascii="Myriad Pro" w:hAnsi="Myriad Pro" w:cs="Calibri"/>
                <w:color w:val="000000"/>
                <w:sz w:val="20"/>
                <w:szCs w:val="20"/>
              </w:rPr>
            </w:pPr>
            <w:r w:rsidRPr="0073626B">
              <w:rPr>
                <w:rFonts w:ascii="Myriad Pro" w:hAnsi="Myriad Pro" w:cs="Calibri"/>
                <w:color w:val="000000"/>
                <w:sz w:val="20"/>
                <w:szCs w:val="20"/>
              </w:rPr>
              <w:t>11</w:t>
            </w:r>
          </w:p>
        </w:tc>
        <w:tc>
          <w:tcPr>
            <w:tcW w:w="1032" w:type="pct"/>
            <w:tcBorders>
              <w:top w:val="single" w:sz="4" w:space="0" w:color="auto"/>
              <w:left w:val="nil"/>
              <w:bottom w:val="single" w:sz="4" w:space="0" w:color="auto"/>
              <w:right w:val="single" w:sz="4" w:space="0" w:color="auto"/>
            </w:tcBorders>
            <w:shd w:val="clear" w:color="auto" w:fill="auto"/>
            <w:noWrap/>
            <w:vAlign w:val="center"/>
            <w:hideMark/>
          </w:tcPr>
          <w:p w14:paraId="1E6DB8A3" w14:textId="77777777" w:rsidR="0073626B" w:rsidRPr="005137E2" w:rsidRDefault="0073626B" w:rsidP="00E65E17">
            <w:pPr>
              <w:jc w:val="center"/>
              <w:rPr>
                <w:rFonts w:ascii="Myriad Pro" w:hAnsi="Myriad Pro" w:cs="Calibri"/>
                <w:sz w:val="20"/>
                <w:szCs w:val="20"/>
              </w:rPr>
            </w:pPr>
            <w:r w:rsidRPr="005137E2">
              <w:rPr>
                <w:rFonts w:ascii="Myriad Pro" w:hAnsi="Myriad Pro" w:cs="Calibri"/>
                <w:sz w:val="20"/>
                <w:szCs w:val="20"/>
              </w:rPr>
              <w:t>960 596,00</w:t>
            </w:r>
          </w:p>
        </w:tc>
        <w:tc>
          <w:tcPr>
            <w:tcW w:w="1032" w:type="pct"/>
            <w:tcBorders>
              <w:top w:val="single" w:sz="4" w:space="0" w:color="auto"/>
              <w:left w:val="nil"/>
              <w:bottom w:val="single" w:sz="4" w:space="0" w:color="auto"/>
              <w:right w:val="single" w:sz="4" w:space="0" w:color="auto"/>
            </w:tcBorders>
            <w:shd w:val="clear" w:color="auto" w:fill="auto"/>
            <w:noWrap/>
            <w:vAlign w:val="center"/>
            <w:hideMark/>
          </w:tcPr>
          <w:p w14:paraId="72511516" w14:textId="77777777" w:rsidR="0073626B" w:rsidRPr="0073626B" w:rsidRDefault="0073626B" w:rsidP="00E65E17">
            <w:pPr>
              <w:jc w:val="center"/>
              <w:rPr>
                <w:rFonts w:ascii="Myriad Pro" w:hAnsi="Myriad Pro" w:cs="Calibri"/>
                <w:color w:val="000000"/>
                <w:sz w:val="20"/>
                <w:szCs w:val="20"/>
              </w:rPr>
            </w:pPr>
            <w:r w:rsidRPr="0073626B">
              <w:rPr>
                <w:rFonts w:ascii="Myriad Pro" w:eastAsia="Courier New" w:hAnsi="Myriad Pro" w:cs="Calibri"/>
                <w:color w:val="000000"/>
                <w:sz w:val="20"/>
                <w:szCs w:val="20"/>
              </w:rPr>
              <w:t>926 921,00</w:t>
            </w:r>
          </w:p>
        </w:tc>
      </w:tr>
      <w:tr w:rsidR="0073626B" w:rsidRPr="0073626B" w14:paraId="3FB4E194" w14:textId="77777777" w:rsidTr="00E65E17">
        <w:trPr>
          <w:trHeight w:val="300"/>
        </w:trPr>
        <w:tc>
          <w:tcPr>
            <w:tcW w:w="630" w:type="pct"/>
            <w:tcBorders>
              <w:top w:val="nil"/>
              <w:left w:val="single" w:sz="4" w:space="0" w:color="auto"/>
              <w:bottom w:val="single" w:sz="4" w:space="0" w:color="auto"/>
              <w:right w:val="single" w:sz="4" w:space="0" w:color="auto"/>
            </w:tcBorders>
            <w:shd w:val="clear" w:color="auto" w:fill="auto"/>
            <w:noWrap/>
            <w:vAlign w:val="center"/>
            <w:hideMark/>
          </w:tcPr>
          <w:p w14:paraId="2250417C" w14:textId="77777777" w:rsidR="0073626B" w:rsidRPr="0073626B" w:rsidRDefault="0073626B" w:rsidP="0073626B">
            <w:pPr>
              <w:jc w:val="center"/>
              <w:rPr>
                <w:rFonts w:ascii="Myriad Pro" w:hAnsi="Myriad Pro" w:cs="Calibri"/>
                <w:color w:val="000000"/>
                <w:sz w:val="20"/>
                <w:szCs w:val="20"/>
              </w:rPr>
            </w:pPr>
            <w:r w:rsidRPr="0073626B">
              <w:rPr>
                <w:rFonts w:ascii="Myriad Pro" w:hAnsi="Myriad Pro" w:cs="Calibri"/>
                <w:color w:val="000000"/>
                <w:sz w:val="20"/>
                <w:szCs w:val="20"/>
              </w:rPr>
              <w:t>2015</w:t>
            </w:r>
          </w:p>
        </w:tc>
        <w:tc>
          <w:tcPr>
            <w:tcW w:w="1143" w:type="pct"/>
            <w:tcBorders>
              <w:top w:val="single" w:sz="4" w:space="0" w:color="auto"/>
              <w:left w:val="nil"/>
              <w:bottom w:val="single" w:sz="4" w:space="0" w:color="auto"/>
              <w:right w:val="single" w:sz="4" w:space="0" w:color="auto"/>
            </w:tcBorders>
            <w:shd w:val="clear" w:color="auto" w:fill="auto"/>
            <w:noWrap/>
            <w:vAlign w:val="center"/>
            <w:hideMark/>
          </w:tcPr>
          <w:p w14:paraId="7BECFBC6" w14:textId="77777777" w:rsidR="0073626B" w:rsidRPr="0073626B" w:rsidRDefault="0073626B" w:rsidP="00E65E17">
            <w:pPr>
              <w:jc w:val="center"/>
              <w:rPr>
                <w:rFonts w:ascii="Myriad Pro" w:hAnsi="Myriad Pro" w:cs="Calibri"/>
                <w:color w:val="000000"/>
                <w:sz w:val="20"/>
                <w:szCs w:val="20"/>
              </w:rPr>
            </w:pPr>
            <w:r w:rsidRPr="0073626B">
              <w:rPr>
                <w:rFonts w:ascii="Myriad Pro" w:hAnsi="Myriad Pro" w:cs="Calibri"/>
                <w:color w:val="000000"/>
                <w:sz w:val="20"/>
                <w:szCs w:val="20"/>
              </w:rPr>
              <w:t>270 038,80</w:t>
            </w:r>
          </w:p>
        </w:tc>
        <w:tc>
          <w:tcPr>
            <w:tcW w:w="1164" w:type="pct"/>
            <w:tcBorders>
              <w:top w:val="single" w:sz="4" w:space="0" w:color="auto"/>
              <w:left w:val="nil"/>
              <w:bottom w:val="single" w:sz="4" w:space="0" w:color="auto"/>
              <w:right w:val="single" w:sz="4" w:space="0" w:color="auto"/>
            </w:tcBorders>
            <w:shd w:val="clear" w:color="auto" w:fill="auto"/>
            <w:noWrap/>
            <w:vAlign w:val="center"/>
            <w:hideMark/>
          </w:tcPr>
          <w:p w14:paraId="4D83D0F1" w14:textId="77777777" w:rsidR="0073626B" w:rsidRPr="0073626B" w:rsidRDefault="0073626B" w:rsidP="00E65E17">
            <w:pPr>
              <w:jc w:val="center"/>
              <w:rPr>
                <w:rFonts w:ascii="Myriad Pro" w:hAnsi="Myriad Pro" w:cs="Calibri"/>
                <w:color w:val="000000"/>
                <w:sz w:val="20"/>
                <w:szCs w:val="20"/>
              </w:rPr>
            </w:pPr>
            <w:r w:rsidRPr="0073626B">
              <w:rPr>
                <w:rFonts w:ascii="Myriad Pro" w:hAnsi="Myriad Pro" w:cs="Calibri"/>
                <w:color w:val="000000"/>
                <w:sz w:val="20"/>
                <w:szCs w:val="20"/>
              </w:rPr>
              <w:t>11</w:t>
            </w:r>
          </w:p>
        </w:tc>
        <w:tc>
          <w:tcPr>
            <w:tcW w:w="1032" w:type="pct"/>
            <w:tcBorders>
              <w:top w:val="single" w:sz="4" w:space="0" w:color="auto"/>
              <w:left w:val="nil"/>
              <w:bottom w:val="single" w:sz="4" w:space="0" w:color="auto"/>
              <w:right w:val="single" w:sz="4" w:space="0" w:color="auto"/>
            </w:tcBorders>
            <w:shd w:val="clear" w:color="auto" w:fill="auto"/>
            <w:noWrap/>
            <w:vAlign w:val="center"/>
            <w:hideMark/>
          </w:tcPr>
          <w:p w14:paraId="54F38AB0" w14:textId="77777777" w:rsidR="0073626B" w:rsidRPr="0073626B" w:rsidRDefault="0073626B" w:rsidP="00E65E17">
            <w:pPr>
              <w:jc w:val="center"/>
              <w:rPr>
                <w:rFonts w:ascii="Myriad Pro" w:hAnsi="Myriad Pro" w:cs="Calibri"/>
                <w:color w:val="000000"/>
                <w:sz w:val="20"/>
                <w:szCs w:val="20"/>
              </w:rPr>
            </w:pPr>
            <w:r w:rsidRPr="0073626B">
              <w:rPr>
                <w:rFonts w:ascii="Myriad Pro" w:hAnsi="Myriad Pro" w:cs="Calibri"/>
                <w:color w:val="000000"/>
                <w:sz w:val="20"/>
                <w:szCs w:val="20"/>
              </w:rPr>
              <w:t>1 048 413,30</w:t>
            </w:r>
          </w:p>
        </w:tc>
        <w:tc>
          <w:tcPr>
            <w:tcW w:w="1032" w:type="pct"/>
            <w:tcBorders>
              <w:top w:val="single" w:sz="4" w:space="0" w:color="auto"/>
              <w:left w:val="nil"/>
              <w:bottom w:val="single" w:sz="4" w:space="0" w:color="auto"/>
              <w:right w:val="single" w:sz="4" w:space="0" w:color="auto"/>
            </w:tcBorders>
            <w:shd w:val="clear" w:color="auto" w:fill="auto"/>
            <w:noWrap/>
            <w:vAlign w:val="center"/>
            <w:hideMark/>
          </w:tcPr>
          <w:p w14:paraId="1E1C5350" w14:textId="77777777" w:rsidR="0073626B" w:rsidRPr="0073626B" w:rsidRDefault="0073626B" w:rsidP="00E65E17">
            <w:pPr>
              <w:jc w:val="center"/>
              <w:rPr>
                <w:rFonts w:ascii="Myriad Pro" w:hAnsi="Myriad Pro" w:cs="Calibri"/>
                <w:color w:val="000000"/>
                <w:sz w:val="20"/>
                <w:szCs w:val="20"/>
              </w:rPr>
            </w:pPr>
            <w:r w:rsidRPr="0073626B">
              <w:rPr>
                <w:rFonts w:ascii="Myriad Pro" w:hAnsi="Myriad Pro" w:cs="Calibri"/>
                <w:color w:val="000000"/>
                <w:sz w:val="20"/>
                <w:szCs w:val="20"/>
              </w:rPr>
              <w:t>974 864,10</w:t>
            </w:r>
          </w:p>
        </w:tc>
      </w:tr>
      <w:tr w:rsidR="0073626B" w:rsidRPr="0073626B" w14:paraId="332AC96C" w14:textId="77777777" w:rsidTr="00E65E17">
        <w:trPr>
          <w:trHeight w:val="300"/>
        </w:trPr>
        <w:tc>
          <w:tcPr>
            <w:tcW w:w="630" w:type="pct"/>
            <w:tcBorders>
              <w:top w:val="nil"/>
              <w:left w:val="single" w:sz="4" w:space="0" w:color="auto"/>
              <w:bottom w:val="single" w:sz="4" w:space="0" w:color="auto"/>
              <w:right w:val="single" w:sz="4" w:space="0" w:color="auto"/>
            </w:tcBorders>
            <w:shd w:val="clear" w:color="auto" w:fill="auto"/>
            <w:noWrap/>
            <w:vAlign w:val="center"/>
            <w:hideMark/>
          </w:tcPr>
          <w:p w14:paraId="193EC97A" w14:textId="77777777" w:rsidR="0073626B" w:rsidRPr="0073626B" w:rsidRDefault="0073626B" w:rsidP="0073626B">
            <w:pPr>
              <w:jc w:val="center"/>
              <w:rPr>
                <w:rFonts w:ascii="Myriad Pro" w:hAnsi="Myriad Pro" w:cs="Calibri"/>
                <w:color w:val="000000"/>
                <w:sz w:val="20"/>
                <w:szCs w:val="20"/>
              </w:rPr>
            </w:pPr>
            <w:r w:rsidRPr="0073626B">
              <w:rPr>
                <w:rFonts w:ascii="Myriad Pro" w:hAnsi="Myriad Pro" w:cs="Calibri"/>
                <w:color w:val="000000"/>
                <w:sz w:val="20"/>
                <w:szCs w:val="20"/>
              </w:rPr>
              <w:t>2016</w:t>
            </w:r>
          </w:p>
        </w:tc>
        <w:tc>
          <w:tcPr>
            <w:tcW w:w="1143" w:type="pct"/>
            <w:tcBorders>
              <w:top w:val="single" w:sz="4" w:space="0" w:color="auto"/>
              <w:left w:val="nil"/>
              <w:bottom w:val="single" w:sz="4" w:space="0" w:color="auto"/>
              <w:right w:val="single" w:sz="4" w:space="0" w:color="auto"/>
            </w:tcBorders>
            <w:shd w:val="clear" w:color="auto" w:fill="auto"/>
            <w:noWrap/>
            <w:vAlign w:val="center"/>
            <w:hideMark/>
          </w:tcPr>
          <w:p w14:paraId="18C41794" w14:textId="77777777" w:rsidR="0073626B" w:rsidRPr="0073626B" w:rsidRDefault="0073626B" w:rsidP="00E65E17">
            <w:pPr>
              <w:jc w:val="center"/>
              <w:rPr>
                <w:rFonts w:ascii="Myriad Pro" w:hAnsi="Myriad Pro" w:cs="Calibri"/>
                <w:color w:val="000000"/>
                <w:sz w:val="20"/>
                <w:szCs w:val="20"/>
              </w:rPr>
            </w:pPr>
            <w:r w:rsidRPr="0073626B">
              <w:rPr>
                <w:rFonts w:ascii="Myriad Pro" w:hAnsi="Myriad Pro" w:cs="Calibri"/>
                <w:color w:val="000000"/>
                <w:sz w:val="20"/>
                <w:szCs w:val="20"/>
              </w:rPr>
              <w:t>546 175,30</w:t>
            </w:r>
          </w:p>
        </w:tc>
        <w:tc>
          <w:tcPr>
            <w:tcW w:w="1164" w:type="pct"/>
            <w:tcBorders>
              <w:top w:val="single" w:sz="4" w:space="0" w:color="auto"/>
              <w:left w:val="nil"/>
              <w:bottom w:val="single" w:sz="4" w:space="0" w:color="auto"/>
              <w:right w:val="single" w:sz="4" w:space="0" w:color="auto"/>
            </w:tcBorders>
            <w:shd w:val="clear" w:color="auto" w:fill="auto"/>
            <w:noWrap/>
            <w:vAlign w:val="center"/>
            <w:hideMark/>
          </w:tcPr>
          <w:p w14:paraId="35C93C78" w14:textId="77777777" w:rsidR="0073626B" w:rsidRPr="0073626B" w:rsidRDefault="0073626B" w:rsidP="00E65E17">
            <w:pPr>
              <w:jc w:val="center"/>
              <w:rPr>
                <w:rFonts w:ascii="Myriad Pro" w:hAnsi="Myriad Pro" w:cs="Calibri"/>
                <w:color w:val="000000"/>
                <w:sz w:val="20"/>
                <w:szCs w:val="20"/>
              </w:rPr>
            </w:pPr>
            <w:r w:rsidRPr="0073626B">
              <w:rPr>
                <w:rFonts w:ascii="Myriad Pro" w:hAnsi="Myriad Pro" w:cs="Calibri"/>
                <w:color w:val="000000"/>
                <w:sz w:val="20"/>
                <w:szCs w:val="20"/>
              </w:rPr>
              <w:t>11</w:t>
            </w:r>
          </w:p>
        </w:tc>
        <w:tc>
          <w:tcPr>
            <w:tcW w:w="1032" w:type="pct"/>
            <w:tcBorders>
              <w:top w:val="single" w:sz="4" w:space="0" w:color="auto"/>
              <w:left w:val="nil"/>
              <w:bottom w:val="single" w:sz="4" w:space="0" w:color="auto"/>
              <w:right w:val="single" w:sz="4" w:space="0" w:color="auto"/>
            </w:tcBorders>
            <w:shd w:val="clear" w:color="auto" w:fill="auto"/>
            <w:noWrap/>
            <w:vAlign w:val="center"/>
            <w:hideMark/>
          </w:tcPr>
          <w:p w14:paraId="042187D0" w14:textId="77777777" w:rsidR="0073626B" w:rsidRPr="0073626B" w:rsidRDefault="0073626B" w:rsidP="00E65E17">
            <w:pPr>
              <w:jc w:val="center"/>
              <w:rPr>
                <w:rFonts w:ascii="Myriad Pro" w:hAnsi="Myriad Pro" w:cs="Calibri"/>
                <w:color w:val="000000"/>
                <w:sz w:val="20"/>
                <w:szCs w:val="20"/>
              </w:rPr>
            </w:pPr>
            <w:r w:rsidRPr="0073626B">
              <w:rPr>
                <w:rFonts w:ascii="Myriad Pro" w:hAnsi="Myriad Pro" w:cs="Calibri"/>
                <w:color w:val="000000"/>
                <w:sz w:val="20"/>
                <w:szCs w:val="20"/>
              </w:rPr>
              <w:t>1 078 427,00</w:t>
            </w:r>
          </w:p>
        </w:tc>
        <w:tc>
          <w:tcPr>
            <w:tcW w:w="1032" w:type="pct"/>
            <w:tcBorders>
              <w:top w:val="single" w:sz="4" w:space="0" w:color="auto"/>
              <w:left w:val="nil"/>
              <w:bottom w:val="single" w:sz="4" w:space="0" w:color="auto"/>
              <w:right w:val="single" w:sz="4" w:space="0" w:color="auto"/>
            </w:tcBorders>
            <w:shd w:val="clear" w:color="auto" w:fill="auto"/>
            <w:noWrap/>
            <w:vAlign w:val="center"/>
            <w:hideMark/>
          </w:tcPr>
          <w:p w14:paraId="1563DD3A" w14:textId="77777777" w:rsidR="0073626B" w:rsidRPr="0073626B" w:rsidRDefault="0073626B" w:rsidP="00E65E17">
            <w:pPr>
              <w:jc w:val="center"/>
              <w:rPr>
                <w:rFonts w:ascii="Myriad Pro" w:hAnsi="Myriad Pro" w:cs="Calibri"/>
                <w:color w:val="000000"/>
                <w:sz w:val="20"/>
                <w:szCs w:val="20"/>
              </w:rPr>
            </w:pPr>
            <w:r w:rsidRPr="0073626B">
              <w:rPr>
                <w:rFonts w:ascii="Myriad Pro" w:hAnsi="Myriad Pro" w:cs="Calibri"/>
                <w:color w:val="000000"/>
                <w:sz w:val="20"/>
                <w:szCs w:val="20"/>
              </w:rPr>
              <w:t>1 282 810,00</w:t>
            </w:r>
          </w:p>
        </w:tc>
      </w:tr>
      <w:tr w:rsidR="0073626B" w:rsidRPr="0073626B" w14:paraId="4912A8CF" w14:textId="77777777" w:rsidTr="00E65E17">
        <w:trPr>
          <w:trHeight w:val="300"/>
        </w:trPr>
        <w:tc>
          <w:tcPr>
            <w:tcW w:w="630" w:type="pct"/>
            <w:tcBorders>
              <w:top w:val="nil"/>
              <w:left w:val="single" w:sz="4" w:space="0" w:color="auto"/>
              <w:bottom w:val="single" w:sz="4" w:space="0" w:color="auto"/>
              <w:right w:val="single" w:sz="4" w:space="0" w:color="auto"/>
            </w:tcBorders>
            <w:shd w:val="clear" w:color="auto" w:fill="auto"/>
            <w:noWrap/>
            <w:vAlign w:val="center"/>
            <w:hideMark/>
          </w:tcPr>
          <w:p w14:paraId="0B7DF56D" w14:textId="77777777" w:rsidR="0073626B" w:rsidRPr="0073626B" w:rsidRDefault="0073626B" w:rsidP="0073626B">
            <w:pPr>
              <w:jc w:val="center"/>
              <w:rPr>
                <w:rFonts w:ascii="Myriad Pro" w:hAnsi="Myriad Pro" w:cs="Calibri"/>
                <w:color w:val="000000"/>
                <w:sz w:val="20"/>
                <w:szCs w:val="20"/>
              </w:rPr>
            </w:pPr>
            <w:r w:rsidRPr="0073626B">
              <w:rPr>
                <w:rFonts w:ascii="Myriad Pro" w:hAnsi="Myriad Pro" w:cs="Calibri"/>
                <w:color w:val="000000"/>
                <w:sz w:val="20"/>
                <w:szCs w:val="20"/>
              </w:rPr>
              <w:t>2017</w:t>
            </w:r>
          </w:p>
        </w:tc>
        <w:tc>
          <w:tcPr>
            <w:tcW w:w="1143" w:type="pct"/>
            <w:tcBorders>
              <w:top w:val="single" w:sz="4" w:space="0" w:color="auto"/>
              <w:left w:val="nil"/>
              <w:bottom w:val="single" w:sz="4" w:space="0" w:color="auto"/>
              <w:right w:val="single" w:sz="4" w:space="0" w:color="auto"/>
            </w:tcBorders>
            <w:shd w:val="clear" w:color="auto" w:fill="auto"/>
            <w:noWrap/>
            <w:vAlign w:val="center"/>
            <w:hideMark/>
          </w:tcPr>
          <w:p w14:paraId="7A3D0B1F" w14:textId="77777777" w:rsidR="0073626B" w:rsidRPr="0073626B" w:rsidRDefault="0073626B" w:rsidP="00E65E17">
            <w:pPr>
              <w:jc w:val="center"/>
              <w:rPr>
                <w:rFonts w:ascii="Myriad Pro" w:hAnsi="Myriad Pro" w:cs="Calibri"/>
                <w:color w:val="000000"/>
                <w:sz w:val="20"/>
                <w:szCs w:val="20"/>
              </w:rPr>
            </w:pPr>
            <w:r w:rsidRPr="005137E2">
              <w:rPr>
                <w:rFonts w:ascii="Myriad Pro" w:hAnsi="Myriad Pro" w:cs="Calibri"/>
                <w:color w:val="000000"/>
                <w:sz w:val="20"/>
                <w:szCs w:val="20"/>
              </w:rPr>
              <w:t>-                   253 281,76</w:t>
            </w:r>
          </w:p>
        </w:tc>
        <w:tc>
          <w:tcPr>
            <w:tcW w:w="1164" w:type="pct"/>
            <w:tcBorders>
              <w:top w:val="single" w:sz="4" w:space="0" w:color="auto"/>
              <w:left w:val="nil"/>
              <w:bottom w:val="single" w:sz="4" w:space="0" w:color="auto"/>
              <w:right w:val="single" w:sz="4" w:space="0" w:color="auto"/>
            </w:tcBorders>
            <w:shd w:val="clear" w:color="auto" w:fill="auto"/>
            <w:noWrap/>
            <w:vAlign w:val="center"/>
            <w:hideMark/>
          </w:tcPr>
          <w:p w14:paraId="12E08AC4" w14:textId="77777777" w:rsidR="0073626B" w:rsidRPr="0073626B" w:rsidRDefault="0073626B" w:rsidP="00E65E17">
            <w:pPr>
              <w:jc w:val="center"/>
              <w:rPr>
                <w:rFonts w:ascii="Myriad Pro" w:hAnsi="Myriad Pro" w:cs="Calibri"/>
                <w:color w:val="000000"/>
                <w:sz w:val="20"/>
                <w:szCs w:val="20"/>
              </w:rPr>
            </w:pPr>
            <w:r w:rsidRPr="0073626B">
              <w:rPr>
                <w:rFonts w:ascii="Myriad Pro" w:hAnsi="Myriad Pro" w:cs="Calibri"/>
                <w:color w:val="000000"/>
                <w:sz w:val="20"/>
                <w:szCs w:val="20"/>
              </w:rPr>
              <w:t>11</w:t>
            </w:r>
          </w:p>
        </w:tc>
        <w:tc>
          <w:tcPr>
            <w:tcW w:w="2063" w:type="pct"/>
            <w:gridSpan w:val="2"/>
            <w:tcBorders>
              <w:top w:val="single" w:sz="4" w:space="0" w:color="auto"/>
              <w:left w:val="nil"/>
              <w:bottom w:val="single" w:sz="4" w:space="0" w:color="auto"/>
              <w:right w:val="single" w:sz="4" w:space="0" w:color="auto"/>
            </w:tcBorders>
            <w:shd w:val="clear" w:color="auto" w:fill="auto"/>
            <w:noWrap/>
            <w:vAlign w:val="center"/>
            <w:hideMark/>
          </w:tcPr>
          <w:p w14:paraId="4B384743" w14:textId="77777777" w:rsidR="0073626B" w:rsidRPr="0073626B" w:rsidRDefault="0073626B" w:rsidP="00E65E17">
            <w:pPr>
              <w:jc w:val="center"/>
              <w:rPr>
                <w:rFonts w:ascii="Myriad Pro" w:hAnsi="Myriad Pro" w:cs="Calibri"/>
                <w:color w:val="000000"/>
                <w:sz w:val="20"/>
                <w:szCs w:val="20"/>
              </w:rPr>
            </w:pPr>
            <w:r w:rsidRPr="0073626B">
              <w:rPr>
                <w:rFonts w:ascii="Myriad Pro" w:hAnsi="Myriad Pro" w:cs="Calibri"/>
                <w:color w:val="000000"/>
                <w:sz w:val="20"/>
                <w:szCs w:val="20"/>
              </w:rPr>
              <w:t>0,95</w:t>
            </w:r>
          </w:p>
        </w:tc>
      </w:tr>
    </w:tbl>
    <w:p w14:paraId="6BE2F460" w14:textId="1CED54E3" w:rsidR="0073626B" w:rsidRPr="00C96840" w:rsidRDefault="0073626B" w:rsidP="0073626B">
      <w:pPr>
        <w:pStyle w:val="aa"/>
        <w:tabs>
          <w:tab w:val="left" w:pos="993"/>
        </w:tabs>
        <w:autoSpaceDE w:val="0"/>
        <w:autoSpaceDN w:val="0"/>
        <w:adjustRightInd w:val="0"/>
        <w:spacing w:before="240" w:after="0" w:line="360" w:lineRule="auto"/>
        <w:ind w:left="0" w:firstLine="567"/>
        <w:jc w:val="both"/>
        <w:rPr>
          <w:rFonts w:ascii="Myriad Pro" w:hAnsi="Myriad Pro"/>
          <w:sz w:val="26"/>
          <w:szCs w:val="26"/>
        </w:rPr>
      </w:pPr>
      <w:r>
        <w:rPr>
          <w:rFonts w:ascii="Myriad Pro" w:hAnsi="Myriad Pro"/>
          <w:sz w:val="26"/>
          <w:szCs w:val="26"/>
        </w:rPr>
        <w:t>В результате проведенного расчета по данным</w:t>
      </w:r>
      <w:r w:rsidR="000046C8">
        <w:rPr>
          <w:rFonts w:ascii="Myriad Pro" w:hAnsi="Myriad Pro"/>
          <w:sz w:val="26"/>
          <w:szCs w:val="26"/>
        </w:rPr>
        <w:t>, представленным в а</w:t>
      </w:r>
      <w:r w:rsidR="005B4F88">
        <w:rPr>
          <w:rFonts w:ascii="Myriad Pro" w:hAnsi="Myriad Pro"/>
          <w:sz w:val="26"/>
          <w:szCs w:val="26"/>
        </w:rPr>
        <w:t>д</w:t>
      </w:r>
      <w:r w:rsidR="000046C8">
        <w:rPr>
          <w:rFonts w:ascii="Myriad Pro" w:hAnsi="Myriad Pro"/>
          <w:sz w:val="26"/>
          <w:szCs w:val="26"/>
        </w:rPr>
        <w:t>рес Исполнителя и официально размещенным в сети Интернет</w:t>
      </w:r>
      <w:r>
        <w:rPr>
          <w:rFonts w:ascii="Myriad Pro" w:hAnsi="Myriad Pro"/>
          <w:sz w:val="26"/>
          <w:szCs w:val="26"/>
        </w:rPr>
        <w:t xml:space="preserve"> Исполнитель отмечает, что величина </w:t>
      </w:r>
      <w:r w:rsidR="000046C8">
        <w:rPr>
          <w:rFonts w:ascii="Myriad Pro" w:hAnsi="Myriad Pro"/>
          <w:sz w:val="26"/>
          <w:szCs w:val="26"/>
        </w:rPr>
        <w:t xml:space="preserve">сглаживания, </w:t>
      </w:r>
      <w:r w:rsidR="000046C8" w:rsidRPr="000046C8">
        <w:rPr>
          <w:rFonts w:ascii="Myriad Pro" w:hAnsi="Myriad Pro"/>
          <w:sz w:val="26"/>
          <w:szCs w:val="26"/>
        </w:rPr>
        <w:t>в последний год долгосрочного периода регулирования</w:t>
      </w:r>
      <w:r w:rsidR="000046C8">
        <w:rPr>
          <w:rFonts w:ascii="Myriad Pro" w:hAnsi="Myriad Pro"/>
          <w:sz w:val="26"/>
          <w:szCs w:val="26"/>
        </w:rPr>
        <w:t xml:space="preserve">, </w:t>
      </w:r>
      <w:r>
        <w:rPr>
          <w:rFonts w:ascii="Myriad Pro" w:hAnsi="Myriad Pro"/>
          <w:sz w:val="26"/>
          <w:szCs w:val="26"/>
        </w:rPr>
        <w:t xml:space="preserve">составляет </w:t>
      </w:r>
      <w:r w:rsidR="000046C8">
        <w:rPr>
          <w:rFonts w:ascii="Myriad Pro" w:hAnsi="Myriad Pro"/>
          <w:sz w:val="26"/>
          <w:szCs w:val="26"/>
        </w:rPr>
        <w:t xml:space="preserve">(–) </w:t>
      </w:r>
      <w:r w:rsidR="005137E2">
        <w:rPr>
          <w:rFonts w:ascii="Myriad Pro" w:hAnsi="Myriad Pro"/>
          <w:sz w:val="26"/>
          <w:szCs w:val="26"/>
        </w:rPr>
        <w:t>253 281,76</w:t>
      </w:r>
      <w:r>
        <w:rPr>
          <w:rFonts w:ascii="Myriad Pro" w:hAnsi="Myriad Pro"/>
          <w:sz w:val="26"/>
          <w:szCs w:val="26"/>
        </w:rPr>
        <w:t xml:space="preserve"> тыс. руб. Полученная величина на </w:t>
      </w:r>
      <w:r w:rsidR="005137E2">
        <w:rPr>
          <w:rFonts w:ascii="Myriad Pro" w:hAnsi="Myriad Pro"/>
          <w:sz w:val="26"/>
          <w:szCs w:val="26"/>
        </w:rPr>
        <w:lastRenderedPageBreak/>
        <w:t>101 597,56</w:t>
      </w:r>
      <w:r>
        <w:rPr>
          <w:rFonts w:ascii="Myriad Pro" w:hAnsi="Myriad Pro"/>
          <w:sz w:val="26"/>
          <w:szCs w:val="26"/>
        </w:rPr>
        <w:t xml:space="preserve"> тыс. руб. </w:t>
      </w:r>
      <w:r w:rsidRPr="005137E2">
        <w:rPr>
          <w:rFonts w:ascii="Myriad Pro" w:hAnsi="Myriad Pro"/>
          <w:sz w:val="26"/>
          <w:szCs w:val="26"/>
        </w:rPr>
        <w:t xml:space="preserve">меньше </w:t>
      </w:r>
      <w:r>
        <w:rPr>
          <w:rFonts w:ascii="Myriad Pro" w:hAnsi="Myriad Pro"/>
          <w:sz w:val="26"/>
          <w:szCs w:val="26"/>
        </w:rPr>
        <w:t xml:space="preserve">данных филиала </w:t>
      </w:r>
      <w:r w:rsidR="0053226C">
        <w:rPr>
          <w:rFonts w:ascii="Myriad Pro" w:hAnsi="Myriad Pro"/>
          <w:sz w:val="26"/>
          <w:szCs w:val="26"/>
        </w:rPr>
        <w:t>ПАО </w:t>
      </w:r>
      <w:r>
        <w:rPr>
          <w:rFonts w:ascii="Myriad Pro" w:hAnsi="Myriad Pro"/>
          <w:sz w:val="26"/>
          <w:szCs w:val="26"/>
        </w:rPr>
        <w:t>«МРСК Сибири» - «</w:t>
      </w:r>
      <w:r w:rsidR="000046C8">
        <w:rPr>
          <w:rFonts w:ascii="Myriad Pro" w:hAnsi="Myriad Pro"/>
          <w:sz w:val="26"/>
          <w:szCs w:val="26"/>
        </w:rPr>
        <w:t>Алтайэнерго</w:t>
      </w:r>
      <w:r>
        <w:rPr>
          <w:rFonts w:ascii="Myriad Pro" w:hAnsi="Myriad Pro"/>
          <w:sz w:val="26"/>
          <w:szCs w:val="26"/>
        </w:rPr>
        <w:t xml:space="preserve">» и на </w:t>
      </w:r>
      <w:r w:rsidR="005137E2">
        <w:rPr>
          <w:rFonts w:ascii="Myriad Pro" w:hAnsi="Myriad Pro"/>
          <w:sz w:val="26"/>
          <w:szCs w:val="26"/>
        </w:rPr>
        <w:t>133,54</w:t>
      </w:r>
      <w:r>
        <w:rPr>
          <w:rFonts w:ascii="Myriad Pro" w:hAnsi="Myriad Pro"/>
          <w:sz w:val="26"/>
          <w:szCs w:val="26"/>
        </w:rPr>
        <w:t xml:space="preserve"> тыс. руб. </w:t>
      </w:r>
      <w:r w:rsidR="005137E2" w:rsidRPr="005137E2">
        <w:rPr>
          <w:rFonts w:ascii="Myriad Pro" w:hAnsi="Myriad Pro"/>
          <w:sz w:val="26"/>
          <w:szCs w:val="26"/>
        </w:rPr>
        <w:t>меньше</w:t>
      </w:r>
      <w:r w:rsidRPr="005137E2">
        <w:rPr>
          <w:rFonts w:ascii="Myriad Pro" w:hAnsi="Myriad Pro"/>
          <w:sz w:val="26"/>
          <w:szCs w:val="26"/>
        </w:rPr>
        <w:t xml:space="preserve"> </w:t>
      </w:r>
      <w:r>
        <w:rPr>
          <w:rFonts w:ascii="Myriad Pro" w:hAnsi="Myriad Pro"/>
          <w:sz w:val="26"/>
          <w:szCs w:val="26"/>
        </w:rPr>
        <w:t xml:space="preserve">величины, определенной </w:t>
      </w:r>
      <w:r w:rsidR="000046C8">
        <w:rPr>
          <w:rFonts w:ascii="Myriad Pro" w:hAnsi="Myriad Pro"/>
          <w:sz w:val="26"/>
          <w:szCs w:val="26"/>
        </w:rPr>
        <w:t>Управлением по тарифам.</w:t>
      </w:r>
    </w:p>
    <w:p w14:paraId="7CC5E548" w14:textId="06BC3B0D" w:rsidR="000F1CD3" w:rsidRPr="005D5455" w:rsidRDefault="000F1CD3" w:rsidP="000F1CD3">
      <w:pPr>
        <w:pStyle w:val="30"/>
        <w:pageBreakBefore/>
        <w:numPr>
          <w:ilvl w:val="1"/>
          <w:numId w:val="2"/>
        </w:numPr>
        <w:tabs>
          <w:tab w:val="left" w:pos="0"/>
        </w:tabs>
        <w:spacing w:before="40" w:after="200" w:line="360" w:lineRule="auto"/>
        <w:ind w:left="709" w:hanging="709"/>
        <w:jc w:val="both"/>
        <w:rPr>
          <w:rFonts w:ascii="Myriad Pro" w:hAnsi="Myriad Pro"/>
          <w:b w:val="0"/>
          <w:color w:val="4F6228" w:themeColor="accent3" w:themeShade="80"/>
          <w:sz w:val="28"/>
          <w:szCs w:val="28"/>
        </w:rPr>
      </w:pPr>
      <w:bookmarkStart w:id="198" w:name="_Toc39497353"/>
      <w:bookmarkStart w:id="199" w:name="_Toc40621607"/>
      <w:bookmarkStart w:id="200" w:name="_Toc53500174"/>
      <w:r w:rsidRPr="005D5455">
        <w:rPr>
          <w:rFonts w:ascii="Myriad Pro" w:hAnsi="Myriad Pro"/>
          <w:color w:val="4F6228" w:themeColor="accent3" w:themeShade="80"/>
          <w:sz w:val="28"/>
          <w:szCs w:val="28"/>
        </w:rPr>
        <w:lastRenderedPageBreak/>
        <w:t xml:space="preserve">Обобщенные данные по обоснованности корректировок необходимой валовой выручки </w:t>
      </w:r>
      <w:r w:rsidR="00E30D0D">
        <w:rPr>
          <w:rFonts w:ascii="Myriad Pro" w:hAnsi="Myriad Pro"/>
          <w:color w:val="4F6228" w:themeColor="accent3" w:themeShade="80"/>
          <w:sz w:val="28"/>
          <w:szCs w:val="28"/>
        </w:rPr>
        <w:t xml:space="preserve">филиала </w:t>
      </w:r>
      <w:r w:rsidR="0053226C">
        <w:rPr>
          <w:rFonts w:ascii="Myriad Pro" w:hAnsi="Myriad Pro"/>
          <w:color w:val="4F6228" w:themeColor="accent3" w:themeShade="80"/>
          <w:sz w:val="28"/>
          <w:szCs w:val="28"/>
        </w:rPr>
        <w:t>ПАО </w:t>
      </w:r>
      <w:r w:rsidRPr="005D5455">
        <w:rPr>
          <w:rFonts w:ascii="Myriad Pro" w:hAnsi="Myriad Pro"/>
          <w:color w:val="4F6228" w:themeColor="accent3" w:themeShade="80"/>
          <w:sz w:val="28"/>
          <w:szCs w:val="28"/>
        </w:rPr>
        <w:t>«</w:t>
      </w:r>
      <w:r w:rsidR="00E30D0D">
        <w:rPr>
          <w:rFonts w:ascii="Myriad Pro" w:hAnsi="Myriad Pro"/>
          <w:color w:val="4F6228" w:themeColor="accent3" w:themeShade="80"/>
          <w:sz w:val="28"/>
          <w:szCs w:val="28"/>
        </w:rPr>
        <w:t>МРСК Сибири</w:t>
      </w:r>
      <w:r w:rsidRPr="005D5455">
        <w:rPr>
          <w:rFonts w:ascii="Myriad Pro" w:hAnsi="Myriad Pro"/>
          <w:color w:val="4F6228" w:themeColor="accent3" w:themeShade="80"/>
          <w:sz w:val="28"/>
          <w:szCs w:val="28"/>
        </w:rPr>
        <w:t>»</w:t>
      </w:r>
      <w:r w:rsidR="00E30D0D">
        <w:rPr>
          <w:rFonts w:ascii="Myriad Pro" w:hAnsi="Myriad Pro"/>
          <w:color w:val="4F6228" w:themeColor="accent3" w:themeShade="80"/>
          <w:sz w:val="28"/>
          <w:szCs w:val="28"/>
        </w:rPr>
        <w:t xml:space="preserve"> - </w:t>
      </w:r>
      <w:r w:rsidR="00E30D0D" w:rsidRPr="005D5455">
        <w:rPr>
          <w:rFonts w:ascii="Myriad Pro" w:hAnsi="Myriad Pro"/>
          <w:color w:val="4F6228" w:themeColor="accent3" w:themeShade="80"/>
          <w:sz w:val="28"/>
          <w:szCs w:val="28"/>
        </w:rPr>
        <w:t>«</w:t>
      </w:r>
      <w:r w:rsidR="00E30D0D">
        <w:rPr>
          <w:rFonts w:ascii="Myriad Pro" w:hAnsi="Myriad Pro"/>
          <w:color w:val="4F6228" w:themeColor="accent3" w:themeShade="80"/>
          <w:sz w:val="28"/>
          <w:szCs w:val="28"/>
        </w:rPr>
        <w:t>Алтайэнерго</w:t>
      </w:r>
      <w:r w:rsidR="00E30D0D" w:rsidRPr="005D5455">
        <w:rPr>
          <w:rFonts w:ascii="Myriad Pro" w:hAnsi="Myriad Pro"/>
          <w:color w:val="4F6228" w:themeColor="accent3" w:themeShade="80"/>
          <w:sz w:val="28"/>
          <w:szCs w:val="28"/>
        </w:rPr>
        <w:t>»</w:t>
      </w:r>
      <w:r w:rsidRPr="005D5455">
        <w:rPr>
          <w:rFonts w:ascii="Myriad Pro" w:hAnsi="Myriad Pro"/>
          <w:color w:val="4F6228" w:themeColor="accent3" w:themeShade="80"/>
          <w:sz w:val="28"/>
          <w:szCs w:val="28"/>
        </w:rPr>
        <w:t xml:space="preserve">, учтенных </w:t>
      </w:r>
      <w:r w:rsidR="00E30D0D">
        <w:rPr>
          <w:rFonts w:ascii="Myriad Pro" w:hAnsi="Myriad Pro"/>
          <w:color w:val="4F6228" w:themeColor="accent3" w:themeShade="80"/>
          <w:sz w:val="28"/>
          <w:szCs w:val="28"/>
        </w:rPr>
        <w:t xml:space="preserve">Управлением </w:t>
      </w:r>
      <w:r w:rsidR="00810E7F">
        <w:rPr>
          <w:rFonts w:ascii="Myriad Pro" w:hAnsi="Myriad Pro"/>
          <w:color w:val="4F6228" w:themeColor="accent3" w:themeShade="80"/>
          <w:sz w:val="28"/>
          <w:szCs w:val="28"/>
        </w:rPr>
        <w:t>Алтайского края по государственному регулированию цен и тарифов</w:t>
      </w:r>
      <w:r w:rsidRPr="005D5455">
        <w:rPr>
          <w:rFonts w:ascii="Myriad Pro" w:hAnsi="Myriad Pro"/>
          <w:color w:val="4F6228" w:themeColor="accent3" w:themeShade="80"/>
          <w:sz w:val="28"/>
          <w:szCs w:val="28"/>
        </w:rPr>
        <w:t xml:space="preserve"> при определении необходимой валовой выручки на 201</w:t>
      </w:r>
      <w:r w:rsidR="007146F0">
        <w:rPr>
          <w:rFonts w:ascii="Myriad Pro" w:hAnsi="Myriad Pro"/>
          <w:color w:val="4F6228" w:themeColor="accent3" w:themeShade="80"/>
          <w:sz w:val="28"/>
          <w:szCs w:val="28"/>
        </w:rPr>
        <w:t>7</w:t>
      </w:r>
      <w:r w:rsidRPr="005D5455">
        <w:rPr>
          <w:rFonts w:ascii="Myriad Pro" w:hAnsi="Myriad Pro"/>
          <w:color w:val="4F6228" w:themeColor="accent3" w:themeShade="80"/>
          <w:sz w:val="28"/>
          <w:szCs w:val="28"/>
        </w:rPr>
        <w:t> год</w:t>
      </w:r>
      <w:bookmarkEnd w:id="198"/>
      <w:bookmarkEnd w:id="199"/>
      <w:bookmarkEnd w:id="200"/>
    </w:p>
    <w:p w14:paraId="4EF9F643" w14:textId="1BDEF801" w:rsidR="000F1CD3" w:rsidRDefault="000F1CD3" w:rsidP="003D77E1">
      <w:pPr>
        <w:pStyle w:val="aa"/>
        <w:tabs>
          <w:tab w:val="left" w:pos="993"/>
        </w:tabs>
        <w:autoSpaceDE w:val="0"/>
        <w:autoSpaceDN w:val="0"/>
        <w:adjustRightInd w:val="0"/>
        <w:spacing w:line="360" w:lineRule="auto"/>
        <w:ind w:left="0" w:firstLine="567"/>
        <w:jc w:val="both"/>
        <w:rPr>
          <w:rFonts w:ascii="Myriad Pro" w:hAnsi="Myriad Pro"/>
          <w:color w:val="0D0D0D" w:themeColor="text1" w:themeTint="F2"/>
          <w:sz w:val="26"/>
          <w:szCs w:val="26"/>
        </w:rPr>
      </w:pPr>
      <w:bookmarkStart w:id="201" w:name="_Hlk53314253"/>
      <w:r w:rsidRPr="000F1CD3">
        <w:rPr>
          <w:rFonts w:ascii="Myriad Pro" w:hAnsi="Myriad Pro"/>
          <w:color w:val="0D0D0D" w:themeColor="text1" w:themeTint="F2"/>
          <w:sz w:val="26"/>
          <w:szCs w:val="26"/>
        </w:rPr>
        <w:t xml:space="preserve">Обобщенные данные анализа обоснованности корректировок необходимой валовой выручки филиала </w:t>
      </w:r>
      <w:r w:rsidR="0053226C">
        <w:rPr>
          <w:rFonts w:ascii="Myriad Pro" w:hAnsi="Myriad Pro"/>
          <w:color w:val="0D0D0D" w:themeColor="text1" w:themeTint="F2"/>
          <w:sz w:val="26"/>
          <w:szCs w:val="26"/>
        </w:rPr>
        <w:t>ПАО </w:t>
      </w:r>
      <w:r w:rsidRPr="000F1CD3">
        <w:rPr>
          <w:rFonts w:ascii="Myriad Pro" w:hAnsi="Myriad Pro"/>
          <w:color w:val="0D0D0D" w:themeColor="text1" w:themeTint="F2"/>
          <w:sz w:val="26"/>
          <w:szCs w:val="26"/>
        </w:rPr>
        <w:t>«МРСК Сибири» - «Алтайэнерго», проведенных Управлением по тарифам при определении необходимой валовой выручки на 201</w:t>
      </w:r>
      <w:r w:rsidR="007146F0">
        <w:rPr>
          <w:rFonts w:ascii="Myriad Pro" w:hAnsi="Myriad Pro"/>
          <w:color w:val="0D0D0D" w:themeColor="text1" w:themeTint="F2"/>
          <w:sz w:val="26"/>
          <w:szCs w:val="26"/>
        </w:rPr>
        <w:t>7</w:t>
      </w:r>
      <w:r w:rsidRPr="000F1CD3">
        <w:rPr>
          <w:rFonts w:ascii="Myriad Pro" w:hAnsi="Myriad Pro"/>
          <w:color w:val="0D0D0D" w:themeColor="text1" w:themeTint="F2"/>
          <w:sz w:val="26"/>
          <w:szCs w:val="26"/>
        </w:rPr>
        <w:t xml:space="preserve"> год, представлены в таблице.</w:t>
      </w:r>
      <w:bookmarkEnd w:id="201"/>
    </w:p>
    <w:tbl>
      <w:tblPr>
        <w:tblW w:w="9771" w:type="dxa"/>
        <w:tblLayout w:type="fixed"/>
        <w:tblLook w:val="04A0" w:firstRow="1" w:lastRow="0" w:firstColumn="1" w:lastColumn="0" w:noHBand="0" w:noVBand="1"/>
      </w:tblPr>
      <w:tblGrid>
        <w:gridCol w:w="3375"/>
        <w:gridCol w:w="1435"/>
        <w:gridCol w:w="1276"/>
        <w:gridCol w:w="1275"/>
        <w:gridCol w:w="1276"/>
        <w:gridCol w:w="1134"/>
      </w:tblGrid>
      <w:tr w:rsidR="00BE0DD6" w:rsidRPr="00D4504A" w14:paraId="713A5189" w14:textId="77777777" w:rsidTr="00D4504A">
        <w:trPr>
          <w:trHeight w:val="645"/>
          <w:tblHeader/>
        </w:trPr>
        <w:tc>
          <w:tcPr>
            <w:tcW w:w="3375" w:type="dxa"/>
            <w:vMerge w:val="restart"/>
            <w:tcBorders>
              <w:top w:val="single" w:sz="8" w:space="0" w:color="FFFFFF"/>
              <w:left w:val="single" w:sz="8" w:space="0" w:color="FFFFFF"/>
              <w:bottom w:val="single" w:sz="8" w:space="0" w:color="000000"/>
              <w:right w:val="single" w:sz="8" w:space="0" w:color="FFFFFF"/>
            </w:tcBorders>
            <w:shd w:val="clear" w:color="000000" w:fill="4F6228"/>
            <w:vAlign w:val="center"/>
            <w:hideMark/>
          </w:tcPr>
          <w:p w14:paraId="666952F6" w14:textId="77777777" w:rsidR="00BE0DD6" w:rsidRPr="00BE0DD6" w:rsidRDefault="00BE0DD6" w:rsidP="00BE0DD6">
            <w:pPr>
              <w:jc w:val="center"/>
              <w:rPr>
                <w:rFonts w:ascii="Myriad Pro" w:hAnsi="Myriad Pro"/>
                <w:b/>
                <w:bCs/>
                <w:color w:val="FFFFFF"/>
                <w:sz w:val="18"/>
                <w:szCs w:val="18"/>
              </w:rPr>
            </w:pPr>
            <w:r w:rsidRPr="00BE0DD6">
              <w:rPr>
                <w:rFonts w:ascii="Myriad Pro" w:hAnsi="Myriad Pro" w:cs="Arial"/>
                <w:b/>
                <w:bCs/>
                <w:color w:val="FFFFFF"/>
                <w:sz w:val="18"/>
                <w:szCs w:val="18"/>
              </w:rPr>
              <w:t>Наименование показателя</w:t>
            </w:r>
          </w:p>
        </w:tc>
        <w:tc>
          <w:tcPr>
            <w:tcW w:w="1435" w:type="dxa"/>
            <w:vMerge w:val="restart"/>
            <w:tcBorders>
              <w:top w:val="single" w:sz="8" w:space="0" w:color="FFFFFF"/>
              <w:left w:val="single" w:sz="8" w:space="0" w:color="FFFFFF"/>
              <w:bottom w:val="single" w:sz="8" w:space="0" w:color="000000"/>
              <w:right w:val="single" w:sz="8" w:space="0" w:color="FFFFFF"/>
            </w:tcBorders>
            <w:shd w:val="clear" w:color="000000" w:fill="4F6228"/>
            <w:vAlign w:val="center"/>
            <w:hideMark/>
          </w:tcPr>
          <w:p w14:paraId="71A09369" w14:textId="1E915819" w:rsidR="00BE0DD6" w:rsidRPr="00BE0DD6" w:rsidRDefault="00BE0DD6" w:rsidP="00BE0DD6">
            <w:pPr>
              <w:jc w:val="center"/>
              <w:rPr>
                <w:rFonts w:ascii="Myriad Pro" w:hAnsi="Myriad Pro"/>
                <w:b/>
                <w:bCs/>
                <w:color w:val="FFFFFF"/>
                <w:sz w:val="18"/>
                <w:szCs w:val="18"/>
              </w:rPr>
            </w:pPr>
            <w:r w:rsidRPr="00BE0DD6">
              <w:rPr>
                <w:rFonts w:ascii="Myriad Pro" w:hAnsi="Myriad Pro" w:cs="Arial"/>
                <w:b/>
                <w:bCs/>
                <w:color w:val="FFFFFF"/>
                <w:sz w:val="18"/>
                <w:szCs w:val="18"/>
              </w:rPr>
              <w:t xml:space="preserve">Филиал </w:t>
            </w:r>
            <w:r w:rsidR="0053226C">
              <w:rPr>
                <w:rFonts w:ascii="Myriad Pro" w:hAnsi="Myriad Pro" w:cs="Arial"/>
                <w:b/>
                <w:bCs/>
                <w:color w:val="FFFFFF"/>
                <w:sz w:val="18"/>
                <w:szCs w:val="18"/>
              </w:rPr>
              <w:t>ПАО </w:t>
            </w:r>
            <w:r w:rsidRPr="00BE0DD6">
              <w:rPr>
                <w:rFonts w:ascii="Myriad Pro" w:hAnsi="Myriad Pro" w:cs="Arial"/>
                <w:b/>
                <w:bCs/>
                <w:color w:val="FFFFFF"/>
                <w:sz w:val="18"/>
                <w:szCs w:val="18"/>
              </w:rPr>
              <w:t>"МРСК Сибири"-"Алтайэнерго", тыс. руб.</w:t>
            </w:r>
          </w:p>
        </w:tc>
        <w:tc>
          <w:tcPr>
            <w:tcW w:w="1276" w:type="dxa"/>
            <w:vMerge w:val="restart"/>
            <w:tcBorders>
              <w:top w:val="single" w:sz="8" w:space="0" w:color="FFFFFF"/>
              <w:left w:val="single" w:sz="8" w:space="0" w:color="FFFFFF"/>
              <w:bottom w:val="single" w:sz="8" w:space="0" w:color="000000"/>
              <w:right w:val="single" w:sz="8" w:space="0" w:color="FFFFFF"/>
            </w:tcBorders>
            <w:shd w:val="clear" w:color="000000" w:fill="4F6228"/>
            <w:vAlign w:val="center"/>
            <w:hideMark/>
          </w:tcPr>
          <w:p w14:paraId="38442080" w14:textId="77777777" w:rsidR="00BE0DD6" w:rsidRPr="00BE0DD6" w:rsidRDefault="00BE0DD6" w:rsidP="00BE0DD6">
            <w:pPr>
              <w:jc w:val="center"/>
              <w:rPr>
                <w:rFonts w:ascii="Myriad Pro" w:hAnsi="Myriad Pro"/>
                <w:b/>
                <w:bCs/>
                <w:color w:val="FFFFFF"/>
                <w:sz w:val="18"/>
                <w:szCs w:val="18"/>
              </w:rPr>
            </w:pPr>
            <w:r w:rsidRPr="00BE0DD6">
              <w:rPr>
                <w:rFonts w:ascii="Myriad Pro" w:hAnsi="Myriad Pro" w:cs="Arial"/>
                <w:b/>
                <w:bCs/>
                <w:color w:val="FFFFFF"/>
                <w:sz w:val="18"/>
                <w:szCs w:val="18"/>
              </w:rPr>
              <w:t>Управление по тарифам, тыс. руб.</w:t>
            </w:r>
          </w:p>
        </w:tc>
        <w:tc>
          <w:tcPr>
            <w:tcW w:w="1275" w:type="dxa"/>
            <w:tcBorders>
              <w:top w:val="single" w:sz="8" w:space="0" w:color="FFFFFF"/>
              <w:left w:val="nil"/>
              <w:bottom w:val="nil"/>
              <w:right w:val="single" w:sz="8" w:space="0" w:color="FFFFFF"/>
            </w:tcBorders>
            <w:shd w:val="clear" w:color="000000" w:fill="4F6228"/>
            <w:vAlign w:val="bottom"/>
            <w:hideMark/>
          </w:tcPr>
          <w:p w14:paraId="289FA3FF" w14:textId="77777777" w:rsidR="00BE0DD6" w:rsidRPr="00BE0DD6" w:rsidRDefault="00BE0DD6" w:rsidP="00D4504A">
            <w:pPr>
              <w:ind w:left="-113" w:right="-103"/>
              <w:jc w:val="center"/>
              <w:rPr>
                <w:rFonts w:ascii="Myriad Pro" w:hAnsi="Myriad Pro"/>
                <w:b/>
                <w:bCs/>
                <w:color w:val="FFFFFF"/>
                <w:sz w:val="18"/>
                <w:szCs w:val="18"/>
              </w:rPr>
            </w:pPr>
            <w:r w:rsidRPr="00BE0DD6">
              <w:rPr>
                <w:rFonts w:ascii="Myriad Pro" w:hAnsi="Myriad Pro" w:cs="Arial"/>
                <w:b/>
                <w:bCs/>
                <w:color w:val="FFFFFF"/>
                <w:sz w:val="18"/>
                <w:szCs w:val="18"/>
              </w:rPr>
              <w:t>Исполнитель,</w:t>
            </w:r>
          </w:p>
        </w:tc>
        <w:tc>
          <w:tcPr>
            <w:tcW w:w="1276" w:type="dxa"/>
            <w:vMerge w:val="restart"/>
            <w:tcBorders>
              <w:top w:val="single" w:sz="8" w:space="0" w:color="FFFFFF"/>
              <w:left w:val="single" w:sz="8" w:space="0" w:color="FFFFFF"/>
              <w:bottom w:val="single" w:sz="8" w:space="0" w:color="000000"/>
              <w:right w:val="single" w:sz="8" w:space="0" w:color="FFFFFF"/>
            </w:tcBorders>
            <w:shd w:val="clear" w:color="000000" w:fill="4F6228"/>
            <w:vAlign w:val="center"/>
            <w:hideMark/>
          </w:tcPr>
          <w:p w14:paraId="0F632AC8" w14:textId="77777777" w:rsidR="00BE0DD6" w:rsidRPr="00BE0DD6" w:rsidRDefault="00BE0DD6" w:rsidP="00BE0DD6">
            <w:pPr>
              <w:jc w:val="center"/>
              <w:rPr>
                <w:rFonts w:ascii="Myriad Pro" w:hAnsi="Myriad Pro"/>
                <w:b/>
                <w:bCs/>
                <w:color w:val="FFFFFF"/>
                <w:sz w:val="18"/>
                <w:szCs w:val="18"/>
              </w:rPr>
            </w:pPr>
            <w:r w:rsidRPr="00BE0DD6">
              <w:rPr>
                <w:rFonts w:ascii="Myriad Pro" w:hAnsi="Myriad Pro" w:cs="Arial"/>
                <w:b/>
                <w:bCs/>
                <w:color w:val="FFFFFF"/>
                <w:sz w:val="18"/>
                <w:szCs w:val="18"/>
              </w:rPr>
              <w:t>в т.ч.  расходы необоснованно неучтенные, тыс. руб.</w:t>
            </w:r>
          </w:p>
        </w:tc>
        <w:tc>
          <w:tcPr>
            <w:tcW w:w="1134" w:type="dxa"/>
            <w:vMerge w:val="restart"/>
            <w:tcBorders>
              <w:top w:val="single" w:sz="8" w:space="0" w:color="FFFFFF"/>
              <w:left w:val="single" w:sz="8" w:space="0" w:color="FFFFFF"/>
              <w:bottom w:val="single" w:sz="8" w:space="0" w:color="000000"/>
              <w:right w:val="single" w:sz="8" w:space="0" w:color="FFFFFF"/>
            </w:tcBorders>
            <w:shd w:val="clear" w:color="000000" w:fill="4F6228"/>
            <w:vAlign w:val="center"/>
            <w:hideMark/>
          </w:tcPr>
          <w:p w14:paraId="6A6CF686" w14:textId="77777777" w:rsidR="00BE0DD6" w:rsidRPr="00BE0DD6" w:rsidRDefault="00BE0DD6" w:rsidP="00BE0DD6">
            <w:pPr>
              <w:jc w:val="center"/>
              <w:rPr>
                <w:rFonts w:ascii="Myriad Pro" w:hAnsi="Myriad Pro"/>
                <w:b/>
                <w:bCs/>
                <w:color w:val="FFFFFF"/>
                <w:sz w:val="18"/>
                <w:szCs w:val="18"/>
              </w:rPr>
            </w:pPr>
            <w:r w:rsidRPr="00BE0DD6">
              <w:rPr>
                <w:rFonts w:ascii="Myriad Pro" w:hAnsi="Myriad Pro" w:cs="Arial"/>
                <w:b/>
                <w:bCs/>
                <w:color w:val="FFFFFF"/>
                <w:sz w:val="18"/>
                <w:szCs w:val="18"/>
              </w:rPr>
              <w:t xml:space="preserve">риск изъятия расходов, тыс. руб. </w:t>
            </w:r>
          </w:p>
        </w:tc>
      </w:tr>
      <w:tr w:rsidR="00BE0DD6" w:rsidRPr="00D4504A" w14:paraId="1E5BC3D0" w14:textId="77777777" w:rsidTr="00D4504A">
        <w:trPr>
          <w:trHeight w:val="315"/>
          <w:tblHeader/>
        </w:trPr>
        <w:tc>
          <w:tcPr>
            <w:tcW w:w="3375" w:type="dxa"/>
            <w:vMerge/>
            <w:tcBorders>
              <w:top w:val="single" w:sz="8" w:space="0" w:color="FFFFFF"/>
              <w:left w:val="single" w:sz="8" w:space="0" w:color="FFFFFF"/>
              <w:bottom w:val="single" w:sz="8" w:space="0" w:color="000000"/>
              <w:right w:val="single" w:sz="8" w:space="0" w:color="FFFFFF"/>
            </w:tcBorders>
            <w:vAlign w:val="center"/>
            <w:hideMark/>
          </w:tcPr>
          <w:p w14:paraId="6556F352" w14:textId="77777777" w:rsidR="00BE0DD6" w:rsidRPr="00D4504A" w:rsidRDefault="00BE0DD6" w:rsidP="00BE0DD6">
            <w:pPr>
              <w:rPr>
                <w:rFonts w:ascii="Myriad Pro" w:hAnsi="Myriad Pro"/>
                <w:b/>
                <w:bCs/>
                <w:color w:val="FFFFFF"/>
                <w:sz w:val="18"/>
                <w:szCs w:val="18"/>
              </w:rPr>
            </w:pPr>
          </w:p>
        </w:tc>
        <w:tc>
          <w:tcPr>
            <w:tcW w:w="1435" w:type="dxa"/>
            <w:vMerge/>
            <w:tcBorders>
              <w:top w:val="single" w:sz="8" w:space="0" w:color="FFFFFF"/>
              <w:left w:val="single" w:sz="8" w:space="0" w:color="FFFFFF"/>
              <w:bottom w:val="single" w:sz="8" w:space="0" w:color="000000"/>
              <w:right w:val="single" w:sz="8" w:space="0" w:color="FFFFFF"/>
            </w:tcBorders>
            <w:vAlign w:val="center"/>
            <w:hideMark/>
          </w:tcPr>
          <w:p w14:paraId="53C1890C" w14:textId="77777777" w:rsidR="00BE0DD6" w:rsidRPr="00D4504A" w:rsidRDefault="00BE0DD6" w:rsidP="00BE0DD6">
            <w:pPr>
              <w:rPr>
                <w:rFonts w:ascii="Myriad Pro" w:hAnsi="Myriad Pro"/>
                <w:b/>
                <w:bCs/>
                <w:color w:val="FFFFFF"/>
                <w:sz w:val="18"/>
                <w:szCs w:val="18"/>
              </w:rPr>
            </w:pPr>
          </w:p>
        </w:tc>
        <w:tc>
          <w:tcPr>
            <w:tcW w:w="1276" w:type="dxa"/>
            <w:vMerge/>
            <w:tcBorders>
              <w:top w:val="single" w:sz="8" w:space="0" w:color="FFFFFF"/>
              <w:left w:val="single" w:sz="8" w:space="0" w:color="FFFFFF"/>
              <w:bottom w:val="single" w:sz="8" w:space="0" w:color="000000"/>
              <w:right w:val="single" w:sz="8" w:space="0" w:color="FFFFFF"/>
            </w:tcBorders>
            <w:vAlign w:val="center"/>
            <w:hideMark/>
          </w:tcPr>
          <w:p w14:paraId="42B37FA7" w14:textId="77777777" w:rsidR="00BE0DD6" w:rsidRPr="00D4504A" w:rsidRDefault="00BE0DD6" w:rsidP="00BE0DD6">
            <w:pPr>
              <w:rPr>
                <w:rFonts w:ascii="Myriad Pro" w:hAnsi="Myriad Pro"/>
                <w:b/>
                <w:bCs/>
                <w:color w:val="FFFFFF"/>
                <w:sz w:val="18"/>
                <w:szCs w:val="18"/>
              </w:rPr>
            </w:pPr>
          </w:p>
        </w:tc>
        <w:tc>
          <w:tcPr>
            <w:tcW w:w="1275" w:type="dxa"/>
            <w:tcBorders>
              <w:top w:val="nil"/>
              <w:left w:val="nil"/>
              <w:bottom w:val="single" w:sz="8" w:space="0" w:color="auto"/>
              <w:right w:val="single" w:sz="8" w:space="0" w:color="FFFFFF"/>
            </w:tcBorders>
            <w:shd w:val="clear" w:color="000000" w:fill="4F6228"/>
            <w:vAlign w:val="center"/>
            <w:hideMark/>
          </w:tcPr>
          <w:p w14:paraId="7B3511E4" w14:textId="77777777" w:rsidR="00BE0DD6" w:rsidRPr="00D4504A" w:rsidRDefault="00BE0DD6" w:rsidP="00BE0DD6">
            <w:pPr>
              <w:jc w:val="center"/>
              <w:rPr>
                <w:rFonts w:ascii="Myriad Pro" w:hAnsi="Myriad Pro"/>
                <w:b/>
                <w:bCs/>
                <w:color w:val="FFFFFF"/>
                <w:sz w:val="18"/>
                <w:szCs w:val="18"/>
              </w:rPr>
            </w:pPr>
            <w:r w:rsidRPr="00D4504A">
              <w:rPr>
                <w:rFonts w:ascii="Myriad Pro" w:hAnsi="Myriad Pro" w:cs="Arial"/>
                <w:b/>
                <w:bCs/>
                <w:color w:val="FFFFFF"/>
                <w:sz w:val="18"/>
                <w:szCs w:val="18"/>
              </w:rPr>
              <w:t xml:space="preserve"> тыс. руб.</w:t>
            </w:r>
          </w:p>
        </w:tc>
        <w:tc>
          <w:tcPr>
            <w:tcW w:w="1276" w:type="dxa"/>
            <w:vMerge/>
            <w:tcBorders>
              <w:top w:val="single" w:sz="8" w:space="0" w:color="FFFFFF"/>
              <w:left w:val="single" w:sz="8" w:space="0" w:color="FFFFFF"/>
              <w:bottom w:val="single" w:sz="8" w:space="0" w:color="000000"/>
              <w:right w:val="single" w:sz="8" w:space="0" w:color="FFFFFF"/>
            </w:tcBorders>
            <w:vAlign w:val="center"/>
            <w:hideMark/>
          </w:tcPr>
          <w:p w14:paraId="3DFC4B11" w14:textId="77777777" w:rsidR="00BE0DD6" w:rsidRPr="00D4504A" w:rsidRDefault="00BE0DD6" w:rsidP="00BE0DD6">
            <w:pPr>
              <w:rPr>
                <w:rFonts w:ascii="Myriad Pro" w:hAnsi="Myriad Pro"/>
                <w:b/>
                <w:bCs/>
                <w:color w:val="FFFFFF"/>
                <w:sz w:val="18"/>
                <w:szCs w:val="18"/>
              </w:rPr>
            </w:pPr>
          </w:p>
        </w:tc>
        <w:tc>
          <w:tcPr>
            <w:tcW w:w="1134" w:type="dxa"/>
            <w:vMerge/>
            <w:tcBorders>
              <w:top w:val="single" w:sz="8" w:space="0" w:color="FFFFFF"/>
              <w:left w:val="single" w:sz="8" w:space="0" w:color="FFFFFF"/>
              <w:bottom w:val="single" w:sz="8" w:space="0" w:color="000000"/>
              <w:right w:val="single" w:sz="8" w:space="0" w:color="FFFFFF"/>
            </w:tcBorders>
            <w:vAlign w:val="center"/>
            <w:hideMark/>
          </w:tcPr>
          <w:p w14:paraId="12D8B31B" w14:textId="77777777" w:rsidR="00BE0DD6" w:rsidRPr="00D4504A" w:rsidRDefault="00BE0DD6" w:rsidP="00BE0DD6">
            <w:pPr>
              <w:rPr>
                <w:rFonts w:ascii="Myriad Pro" w:hAnsi="Myriad Pro"/>
                <w:b/>
                <w:bCs/>
                <w:color w:val="FFFFFF"/>
                <w:sz w:val="18"/>
                <w:szCs w:val="18"/>
              </w:rPr>
            </w:pPr>
          </w:p>
        </w:tc>
      </w:tr>
      <w:tr w:rsidR="00BE0DD6" w:rsidRPr="00D4504A" w14:paraId="5222ADEE" w14:textId="77777777" w:rsidTr="00D4504A">
        <w:trPr>
          <w:trHeight w:val="495"/>
        </w:trPr>
        <w:tc>
          <w:tcPr>
            <w:tcW w:w="3375" w:type="dxa"/>
            <w:tcBorders>
              <w:top w:val="nil"/>
              <w:left w:val="single" w:sz="8" w:space="0" w:color="auto"/>
              <w:bottom w:val="single" w:sz="8" w:space="0" w:color="auto"/>
              <w:right w:val="single" w:sz="8" w:space="0" w:color="auto"/>
            </w:tcBorders>
            <w:shd w:val="clear" w:color="000000" w:fill="D6E3BC"/>
            <w:vAlign w:val="center"/>
            <w:hideMark/>
          </w:tcPr>
          <w:p w14:paraId="4173D476" w14:textId="77777777" w:rsidR="00BE0DD6" w:rsidRPr="00BE0DD6" w:rsidRDefault="00BE0DD6" w:rsidP="00BE0DD6">
            <w:pPr>
              <w:rPr>
                <w:rFonts w:ascii="Myriad Pro" w:hAnsi="Myriad Pro"/>
                <w:b/>
                <w:bCs/>
                <w:sz w:val="18"/>
                <w:szCs w:val="18"/>
              </w:rPr>
            </w:pPr>
            <w:r w:rsidRPr="00BE0DD6">
              <w:rPr>
                <w:rFonts w:ascii="Myriad Pro" w:hAnsi="Myriad Pro" w:cs="Arial"/>
                <w:b/>
                <w:bCs/>
                <w:sz w:val="18"/>
                <w:szCs w:val="18"/>
              </w:rPr>
              <w:t>Корректировки необходимой валовой выручки</w:t>
            </w:r>
          </w:p>
        </w:tc>
        <w:tc>
          <w:tcPr>
            <w:tcW w:w="1435" w:type="dxa"/>
            <w:tcBorders>
              <w:top w:val="nil"/>
              <w:left w:val="nil"/>
              <w:bottom w:val="single" w:sz="8" w:space="0" w:color="auto"/>
              <w:right w:val="single" w:sz="8" w:space="0" w:color="auto"/>
            </w:tcBorders>
            <w:shd w:val="clear" w:color="000000" w:fill="D6E3BC"/>
            <w:vAlign w:val="center"/>
            <w:hideMark/>
          </w:tcPr>
          <w:p w14:paraId="13AA7ACD" w14:textId="77777777" w:rsidR="00BE0DD6" w:rsidRPr="00D4504A" w:rsidRDefault="00BE0DD6" w:rsidP="00BE0DD6">
            <w:pPr>
              <w:rPr>
                <w:rFonts w:ascii="Myriad Pro" w:hAnsi="Myriad Pro"/>
                <w:b/>
                <w:bCs/>
                <w:sz w:val="18"/>
                <w:szCs w:val="18"/>
              </w:rPr>
            </w:pPr>
            <w:r w:rsidRPr="00D4504A">
              <w:rPr>
                <w:rFonts w:ascii="Myriad Pro" w:hAnsi="Myriad Pro"/>
                <w:b/>
                <w:bCs/>
                <w:sz w:val="18"/>
                <w:szCs w:val="18"/>
              </w:rPr>
              <w:t xml:space="preserve">       905 694,07 </w:t>
            </w:r>
          </w:p>
        </w:tc>
        <w:tc>
          <w:tcPr>
            <w:tcW w:w="1276" w:type="dxa"/>
            <w:tcBorders>
              <w:top w:val="nil"/>
              <w:left w:val="nil"/>
              <w:bottom w:val="single" w:sz="8" w:space="0" w:color="auto"/>
              <w:right w:val="single" w:sz="8" w:space="0" w:color="auto"/>
            </w:tcBorders>
            <w:shd w:val="clear" w:color="000000" w:fill="D6E3BC"/>
            <w:vAlign w:val="center"/>
            <w:hideMark/>
          </w:tcPr>
          <w:p w14:paraId="0E35CC57" w14:textId="77777777" w:rsidR="00BE0DD6" w:rsidRPr="00D4504A" w:rsidRDefault="00BE0DD6" w:rsidP="00BE0DD6">
            <w:pPr>
              <w:rPr>
                <w:rFonts w:ascii="Myriad Pro" w:hAnsi="Myriad Pro"/>
                <w:b/>
                <w:bCs/>
                <w:sz w:val="18"/>
                <w:szCs w:val="18"/>
              </w:rPr>
            </w:pPr>
            <w:r w:rsidRPr="00D4504A">
              <w:rPr>
                <w:rFonts w:ascii="Myriad Pro" w:hAnsi="Myriad Pro"/>
                <w:b/>
                <w:bCs/>
                <w:sz w:val="18"/>
                <w:szCs w:val="18"/>
              </w:rPr>
              <w:t xml:space="preserve">-   200 055,76 </w:t>
            </w:r>
          </w:p>
        </w:tc>
        <w:tc>
          <w:tcPr>
            <w:tcW w:w="1275" w:type="dxa"/>
            <w:tcBorders>
              <w:top w:val="nil"/>
              <w:left w:val="nil"/>
              <w:bottom w:val="single" w:sz="8" w:space="0" w:color="auto"/>
              <w:right w:val="single" w:sz="8" w:space="0" w:color="auto"/>
            </w:tcBorders>
            <w:shd w:val="clear" w:color="000000" w:fill="D6E3BC"/>
            <w:vAlign w:val="center"/>
            <w:hideMark/>
          </w:tcPr>
          <w:p w14:paraId="40ECCC1E" w14:textId="5C432AB6" w:rsidR="00BE0DD6" w:rsidRPr="00D4504A" w:rsidRDefault="00BE0DD6" w:rsidP="00BE0DD6">
            <w:pPr>
              <w:rPr>
                <w:rFonts w:ascii="Myriad Pro" w:hAnsi="Myriad Pro"/>
                <w:b/>
                <w:bCs/>
                <w:sz w:val="18"/>
                <w:szCs w:val="18"/>
              </w:rPr>
            </w:pPr>
            <w:r w:rsidRPr="00D4504A">
              <w:rPr>
                <w:rFonts w:ascii="Myriad Pro" w:hAnsi="Myriad Pro"/>
                <w:b/>
                <w:bCs/>
                <w:sz w:val="18"/>
                <w:szCs w:val="18"/>
              </w:rPr>
              <w:t xml:space="preserve"> </w:t>
            </w:r>
            <w:r w:rsidR="007C3B80">
              <w:rPr>
                <w:rFonts w:ascii="Myriad Pro" w:hAnsi="Myriad Pro"/>
                <w:b/>
                <w:bCs/>
                <w:sz w:val="18"/>
                <w:szCs w:val="18"/>
              </w:rPr>
              <w:t xml:space="preserve">208 </w:t>
            </w:r>
            <w:r w:rsidR="00F336CC">
              <w:rPr>
                <w:rFonts w:ascii="Myriad Pro" w:hAnsi="Myriad Pro"/>
                <w:b/>
                <w:bCs/>
                <w:sz w:val="18"/>
                <w:szCs w:val="18"/>
              </w:rPr>
              <w:t>549</w:t>
            </w:r>
            <w:r w:rsidRPr="00D4504A">
              <w:rPr>
                <w:rFonts w:ascii="Myriad Pro" w:hAnsi="Myriad Pro"/>
                <w:b/>
                <w:bCs/>
                <w:sz w:val="18"/>
                <w:szCs w:val="18"/>
              </w:rPr>
              <w:t xml:space="preserve"> </w:t>
            </w:r>
          </w:p>
        </w:tc>
        <w:tc>
          <w:tcPr>
            <w:tcW w:w="1276" w:type="dxa"/>
            <w:tcBorders>
              <w:top w:val="nil"/>
              <w:left w:val="nil"/>
              <w:bottom w:val="single" w:sz="8" w:space="0" w:color="auto"/>
              <w:right w:val="nil"/>
            </w:tcBorders>
            <w:shd w:val="clear" w:color="000000" w:fill="D6E3BC"/>
            <w:noWrap/>
            <w:vAlign w:val="center"/>
            <w:hideMark/>
          </w:tcPr>
          <w:p w14:paraId="575F82AC" w14:textId="77777777" w:rsidR="00BE0DD6" w:rsidRPr="00D4504A" w:rsidRDefault="00BE0DD6" w:rsidP="00BE0DD6">
            <w:pPr>
              <w:jc w:val="right"/>
              <w:rPr>
                <w:rFonts w:ascii="Myriad Pro" w:hAnsi="Myriad Pro"/>
                <w:b/>
                <w:bCs/>
                <w:sz w:val="18"/>
                <w:szCs w:val="18"/>
              </w:rPr>
            </w:pPr>
            <w:r w:rsidRPr="00D4504A">
              <w:rPr>
                <w:rFonts w:ascii="Myriad Pro" w:hAnsi="Myriad Pro"/>
                <w:b/>
                <w:bCs/>
                <w:sz w:val="18"/>
                <w:szCs w:val="18"/>
              </w:rPr>
              <w:t xml:space="preserve">  </w:t>
            </w:r>
            <w:r w:rsidR="007C3B80">
              <w:rPr>
                <w:rFonts w:ascii="Myriad Pro" w:hAnsi="Myriad Pro"/>
                <w:b/>
                <w:bCs/>
                <w:sz w:val="18"/>
                <w:szCs w:val="18"/>
              </w:rPr>
              <w:t>614</w:t>
            </w:r>
            <w:r w:rsidRPr="00D4504A">
              <w:rPr>
                <w:rFonts w:ascii="Myriad Pro" w:hAnsi="Myriad Pro"/>
                <w:b/>
                <w:bCs/>
                <w:sz w:val="18"/>
                <w:szCs w:val="18"/>
              </w:rPr>
              <w:t xml:space="preserve"> </w:t>
            </w:r>
            <w:r w:rsidR="007C3B80">
              <w:rPr>
                <w:rFonts w:ascii="Myriad Pro" w:hAnsi="Myriad Pro"/>
                <w:b/>
                <w:bCs/>
                <w:sz w:val="18"/>
                <w:szCs w:val="18"/>
              </w:rPr>
              <w:t>220,85</w:t>
            </w:r>
            <w:r w:rsidRPr="00D4504A">
              <w:rPr>
                <w:rFonts w:ascii="Myriad Pro" w:hAnsi="Myriad Pro"/>
                <w:b/>
                <w:bCs/>
                <w:sz w:val="18"/>
                <w:szCs w:val="18"/>
              </w:rPr>
              <w:t xml:space="preserve">  </w:t>
            </w:r>
          </w:p>
        </w:tc>
        <w:tc>
          <w:tcPr>
            <w:tcW w:w="1134" w:type="dxa"/>
            <w:tcBorders>
              <w:top w:val="nil"/>
              <w:left w:val="single" w:sz="8" w:space="0" w:color="auto"/>
              <w:bottom w:val="single" w:sz="8" w:space="0" w:color="auto"/>
              <w:right w:val="nil"/>
            </w:tcBorders>
            <w:shd w:val="clear" w:color="000000" w:fill="D6E3BC"/>
            <w:noWrap/>
            <w:vAlign w:val="center"/>
            <w:hideMark/>
          </w:tcPr>
          <w:p w14:paraId="0624F048" w14:textId="4BDD3180" w:rsidR="00BE0DD6" w:rsidRPr="00D4504A" w:rsidRDefault="00BE0DD6" w:rsidP="00D4504A">
            <w:pPr>
              <w:rPr>
                <w:rFonts w:ascii="Myriad Pro" w:hAnsi="Myriad Pro"/>
                <w:b/>
                <w:bCs/>
                <w:sz w:val="18"/>
                <w:szCs w:val="18"/>
              </w:rPr>
            </w:pPr>
            <w:r w:rsidRPr="00D4504A">
              <w:rPr>
                <w:rFonts w:ascii="Myriad Pro" w:hAnsi="Myriad Pro"/>
                <w:b/>
                <w:bCs/>
                <w:sz w:val="18"/>
                <w:szCs w:val="18"/>
              </w:rPr>
              <w:t xml:space="preserve">- </w:t>
            </w:r>
            <w:r w:rsidR="00F336CC">
              <w:rPr>
                <w:rFonts w:ascii="Myriad Pro" w:hAnsi="Myriad Pro"/>
                <w:b/>
                <w:bCs/>
                <w:sz w:val="18"/>
                <w:szCs w:val="18"/>
              </w:rPr>
              <w:t>193 616</w:t>
            </w:r>
          </w:p>
        </w:tc>
      </w:tr>
      <w:tr w:rsidR="00BE0DD6" w:rsidRPr="00D4504A" w14:paraId="39A1DD21" w14:textId="77777777" w:rsidTr="00D4504A">
        <w:trPr>
          <w:trHeight w:val="975"/>
        </w:trPr>
        <w:tc>
          <w:tcPr>
            <w:tcW w:w="3375" w:type="dxa"/>
            <w:tcBorders>
              <w:top w:val="nil"/>
              <w:left w:val="single" w:sz="8" w:space="0" w:color="auto"/>
              <w:bottom w:val="single" w:sz="8" w:space="0" w:color="auto"/>
              <w:right w:val="single" w:sz="8" w:space="0" w:color="auto"/>
            </w:tcBorders>
            <w:shd w:val="clear" w:color="000000" w:fill="FFFFFF"/>
            <w:vAlign w:val="center"/>
            <w:hideMark/>
          </w:tcPr>
          <w:p w14:paraId="17777102" w14:textId="77777777" w:rsidR="00BE0DD6" w:rsidRPr="00D4504A" w:rsidRDefault="00BE0DD6" w:rsidP="00BE0DD6">
            <w:pPr>
              <w:rPr>
                <w:rFonts w:ascii="Myriad Pro" w:hAnsi="Myriad Pro"/>
                <w:sz w:val="18"/>
                <w:szCs w:val="18"/>
              </w:rPr>
            </w:pPr>
            <w:r w:rsidRPr="00BE0DD6">
              <w:rPr>
                <w:rFonts w:ascii="Myriad Pro" w:hAnsi="Myriad Pro"/>
                <w:sz w:val="18"/>
                <w:szCs w:val="18"/>
              </w:rPr>
              <w:t>корректировка подконтрольных расходов в связи с изменением планируемых параметров расчета тарифов</w:t>
            </w:r>
          </w:p>
        </w:tc>
        <w:tc>
          <w:tcPr>
            <w:tcW w:w="1435" w:type="dxa"/>
            <w:tcBorders>
              <w:top w:val="nil"/>
              <w:left w:val="nil"/>
              <w:bottom w:val="single" w:sz="8" w:space="0" w:color="auto"/>
              <w:right w:val="single" w:sz="8" w:space="0" w:color="auto"/>
            </w:tcBorders>
            <w:shd w:val="clear" w:color="000000" w:fill="FFFFFF"/>
            <w:noWrap/>
            <w:vAlign w:val="center"/>
            <w:hideMark/>
          </w:tcPr>
          <w:p w14:paraId="5C3722A1" w14:textId="77777777" w:rsidR="00BE0DD6" w:rsidRPr="00D4504A" w:rsidRDefault="00BE0DD6" w:rsidP="00BE0DD6">
            <w:pPr>
              <w:jc w:val="right"/>
              <w:rPr>
                <w:rFonts w:ascii="Myriad Pro" w:hAnsi="Myriad Pro"/>
                <w:sz w:val="18"/>
                <w:szCs w:val="18"/>
              </w:rPr>
            </w:pPr>
            <w:r w:rsidRPr="00D4504A">
              <w:rPr>
                <w:rFonts w:ascii="Myriad Pro" w:hAnsi="Myriad Pro"/>
                <w:sz w:val="18"/>
                <w:szCs w:val="18"/>
              </w:rPr>
              <w:t>204 305,42</w:t>
            </w:r>
          </w:p>
        </w:tc>
        <w:tc>
          <w:tcPr>
            <w:tcW w:w="1276" w:type="dxa"/>
            <w:tcBorders>
              <w:top w:val="nil"/>
              <w:left w:val="nil"/>
              <w:bottom w:val="single" w:sz="8" w:space="0" w:color="auto"/>
              <w:right w:val="single" w:sz="8" w:space="0" w:color="auto"/>
            </w:tcBorders>
            <w:shd w:val="clear" w:color="000000" w:fill="FFFFFF"/>
            <w:noWrap/>
            <w:vAlign w:val="center"/>
            <w:hideMark/>
          </w:tcPr>
          <w:p w14:paraId="4A387093" w14:textId="77777777" w:rsidR="00BE0DD6" w:rsidRPr="00D4504A" w:rsidRDefault="00BE0DD6" w:rsidP="00BE0DD6">
            <w:pPr>
              <w:jc w:val="right"/>
              <w:rPr>
                <w:rFonts w:ascii="Myriad Pro" w:hAnsi="Myriad Pro"/>
                <w:sz w:val="18"/>
                <w:szCs w:val="18"/>
              </w:rPr>
            </w:pPr>
            <w:r w:rsidRPr="00D4504A">
              <w:rPr>
                <w:rFonts w:ascii="Myriad Pro" w:hAnsi="Myriad Pro"/>
                <w:sz w:val="18"/>
                <w:szCs w:val="18"/>
              </w:rPr>
              <w:t>171 670,09</w:t>
            </w:r>
          </w:p>
        </w:tc>
        <w:tc>
          <w:tcPr>
            <w:tcW w:w="1275" w:type="dxa"/>
            <w:tcBorders>
              <w:top w:val="nil"/>
              <w:left w:val="nil"/>
              <w:bottom w:val="single" w:sz="8" w:space="0" w:color="auto"/>
              <w:right w:val="single" w:sz="8" w:space="0" w:color="auto"/>
            </w:tcBorders>
            <w:shd w:val="clear" w:color="000000" w:fill="FFFFFF"/>
            <w:noWrap/>
            <w:vAlign w:val="center"/>
            <w:hideMark/>
          </w:tcPr>
          <w:p w14:paraId="72439B6E" w14:textId="77777777" w:rsidR="00BE0DD6" w:rsidRPr="00D4504A" w:rsidRDefault="007C3B80" w:rsidP="00BE0DD6">
            <w:pPr>
              <w:jc w:val="right"/>
              <w:rPr>
                <w:rFonts w:ascii="Myriad Pro" w:hAnsi="Myriad Pro"/>
                <w:sz w:val="18"/>
                <w:szCs w:val="18"/>
              </w:rPr>
            </w:pPr>
            <w:r>
              <w:rPr>
                <w:rFonts w:ascii="Myriad Pro" w:hAnsi="Myriad Pro"/>
                <w:sz w:val="18"/>
                <w:szCs w:val="18"/>
              </w:rPr>
              <w:t>222 833,85</w:t>
            </w:r>
          </w:p>
        </w:tc>
        <w:tc>
          <w:tcPr>
            <w:tcW w:w="1276" w:type="dxa"/>
            <w:tcBorders>
              <w:top w:val="nil"/>
              <w:left w:val="nil"/>
              <w:bottom w:val="single" w:sz="8" w:space="0" w:color="auto"/>
              <w:right w:val="single" w:sz="8" w:space="0" w:color="auto"/>
            </w:tcBorders>
            <w:shd w:val="clear" w:color="000000" w:fill="FFFFFF"/>
            <w:noWrap/>
            <w:vAlign w:val="center"/>
            <w:hideMark/>
          </w:tcPr>
          <w:p w14:paraId="26AEB79C" w14:textId="77777777" w:rsidR="00BE0DD6" w:rsidRPr="00D4504A" w:rsidRDefault="007C3B80" w:rsidP="00BE0DD6">
            <w:pPr>
              <w:jc w:val="right"/>
              <w:rPr>
                <w:rFonts w:ascii="Myriad Pro" w:hAnsi="Myriad Pro"/>
                <w:sz w:val="18"/>
                <w:szCs w:val="18"/>
              </w:rPr>
            </w:pPr>
            <w:r>
              <w:rPr>
                <w:rFonts w:ascii="Myriad Pro" w:hAnsi="Myriad Pro"/>
                <w:sz w:val="18"/>
                <w:szCs w:val="18"/>
              </w:rPr>
              <w:t>55 163,76</w:t>
            </w:r>
          </w:p>
        </w:tc>
        <w:tc>
          <w:tcPr>
            <w:tcW w:w="1134" w:type="dxa"/>
            <w:tcBorders>
              <w:top w:val="nil"/>
              <w:left w:val="nil"/>
              <w:bottom w:val="single" w:sz="8" w:space="0" w:color="auto"/>
              <w:right w:val="single" w:sz="8" w:space="0" w:color="auto"/>
            </w:tcBorders>
            <w:shd w:val="clear" w:color="000000" w:fill="FFFFFF"/>
            <w:noWrap/>
            <w:vAlign w:val="center"/>
            <w:hideMark/>
          </w:tcPr>
          <w:p w14:paraId="17C69DD6" w14:textId="77777777" w:rsidR="00BE0DD6" w:rsidRPr="00D4504A" w:rsidRDefault="00BE0DD6" w:rsidP="00BE0DD6">
            <w:pPr>
              <w:jc w:val="right"/>
              <w:rPr>
                <w:rFonts w:ascii="Myriad Pro" w:hAnsi="Myriad Pro"/>
                <w:color w:val="FF0000"/>
                <w:sz w:val="18"/>
                <w:szCs w:val="18"/>
              </w:rPr>
            </w:pPr>
            <w:r w:rsidRPr="00D4504A">
              <w:rPr>
                <w:rFonts w:ascii="Myriad Pro" w:hAnsi="Myriad Pro"/>
                <w:color w:val="FF0000"/>
                <w:sz w:val="18"/>
                <w:szCs w:val="18"/>
              </w:rPr>
              <w:t> </w:t>
            </w:r>
          </w:p>
        </w:tc>
      </w:tr>
      <w:tr w:rsidR="00BE0DD6" w:rsidRPr="00D4504A" w14:paraId="7008CBB2" w14:textId="77777777" w:rsidTr="00D4504A">
        <w:trPr>
          <w:trHeight w:val="735"/>
        </w:trPr>
        <w:tc>
          <w:tcPr>
            <w:tcW w:w="3375" w:type="dxa"/>
            <w:tcBorders>
              <w:top w:val="nil"/>
              <w:left w:val="single" w:sz="8" w:space="0" w:color="auto"/>
              <w:bottom w:val="single" w:sz="8" w:space="0" w:color="auto"/>
              <w:right w:val="single" w:sz="8" w:space="0" w:color="auto"/>
            </w:tcBorders>
            <w:shd w:val="clear" w:color="000000" w:fill="FFFFFF"/>
            <w:vAlign w:val="center"/>
            <w:hideMark/>
          </w:tcPr>
          <w:p w14:paraId="11AD1248" w14:textId="77777777" w:rsidR="00BE0DD6" w:rsidRPr="00BE0DD6" w:rsidRDefault="00BE0DD6" w:rsidP="00BE0DD6">
            <w:pPr>
              <w:rPr>
                <w:rFonts w:ascii="Myriad Pro" w:hAnsi="Myriad Pro"/>
                <w:sz w:val="18"/>
                <w:szCs w:val="18"/>
              </w:rPr>
            </w:pPr>
            <w:r w:rsidRPr="00BE0DD6">
              <w:rPr>
                <w:rFonts w:ascii="Myriad Pro" w:hAnsi="Myriad Pro"/>
                <w:sz w:val="18"/>
                <w:szCs w:val="18"/>
              </w:rPr>
              <w:t>корректировка неподконтрольных расходов исходя из фактических значений указанного параметра</w:t>
            </w:r>
          </w:p>
        </w:tc>
        <w:tc>
          <w:tcPr>
            <w:tcW w:w="1435" w:type="dxa"/>
            <w:tcBorders>
              <w:top w:val="nil"/>
              <w:left w:val="nil"/>
              <w:bottom w:val="single" w:sz="8" w:space="0" w:color="auto"/>
              <w:right w:val="single" w:sz="8" w:space="0" w:color="auto"/>
            </w:tcBorders>
            <w:shd w:val="clear" w:color="000000" w:fill="FFFFFF"/>
            <w:noWrap/>
            <w:vAlign w:val="center"/>
            <w:hideMark/>
          </w:tcPr>
          <w:p w14:paraId="37A31F16" w14:textId="77777777" w:rsidR="00BE0DD6" w:rsidRPr="00D4504A" w:rsidRDefault="00BE0DD6" w:rsidP="00BE0DD6">
            <w:pPr>
              <w:jc w:val="right"/>
              <w:rPr>
                <w:rFonts w:ascii="Myriad Pro" w:hAnsi="Myriad Pro"/>
                <w:sz w:val="18"/>
                <w:szCs w:val="18"/>
              </w:rPr>
            </w:pPr>
            <w:r w:rsidRPr="00D4504A">
              <w:rPr>
                <w:rFonts w:ascii="Myriad Pro" w:hAnsi="Myriad Pro"/>
                <w:sz w:val="18"/>
                <w:szCs w:val="18"/>
              </w:rPr>
              <w:t>130 367,24</w:t>
            </w:r>
          </w:p>
        </w:tc>
        <w:tc>
          <w:tcPr>
            <w:tcW w:w="1276" w:type="dxa"/>
            <w:tcBorders>
              <w:top w:val="nil"/>
              <w:left w:val="nil"/>
              <w:bottom w:val="single" w:sz="8" w:space="0" w:color="auto"/>
              <w:right w:val="single" w:sz="8" w:space="0" w:color="auto"/>
            </w:tcBorders>
            <w:shd w:val="clear" w:color="000000" w:fill="FFFFFF"/>
            <w:noWrap/>
            <w:vAlign w:val="center"/>
            <w:hideMark/>
          </w:tcPr>
          <w:p w14:paraId="07EC5B0C" w14:textId="77777777" w:rsidR="00BE0DD6" w:rsidRPr="00D4504A" w:rsidRDefault="00BE0DD6" w:rsidP="00BE0DD6">
            <w:pPr>
              <w:jc w:val="right"/>
              <w:rPr>
                <w:rFonts w:ascii="Myriad Pro" w:hAnsi="Myriad Pro"/>
                <w:sz w:val="18"/>
                <w:szCs w:val="18"/>
              </w:rPr>
            </w:pPr>
            <w:r w:rsidRPr="00D4504A">
              <w:rPr>
                <w:rFonts w:ascii="Myriad Pro" w:hAnsi="Myriad Pro"/>
                <w:sz w:val="18"/>
                <w:szCs w:val="18"/>
              </w:rPr>
              <w:t>-21 873,22</w:t>
            </w:r>
          </w:p>
        </w:tc>
        <w:tc>
          <w:tcPr>
            <w:tcW w:w="1275" w:type="dxa"/>
            <w:tcBorders>
              <w:top w:val="nil"/>
              <w:left w:val="nil"/>
              <w:bottom w:val="single" w:sz="8" w:space="0" w:color="auto"/>
              <w:right w:val="single" w:sz="8" w:space="0" w:color="auto"/>
            </w:tcBorders>
            <w:shd w:val="clear" w:color="000000" w:fill="FFFFFF"/>
            <w:noWrap/>
            <w:vAlign w:val="center"/>
            <w:hideMark/>
          </w:tcPr>
          <w:p w14:paraId="116D9CDA" w14:textId="77777777" w:rsidR="00BE0DD6" w:rsidRPr="00D4504A" w:rsidRDefault="00BE0DD6" w:rsidP="00BE0DD6">
            <w:pPr>
              <w:jc w:val="right"/>
              <w:rPr>
                <w:rFonts w:ascii="Myriad Pro" w:hAnsi="Myriad Pro"/>
                <w:sz w:val="18"/>
                <w:szCs w:val="18"/>
              </w:rPr>
            </w:pPr>
            <w:r w:rsidRPr="00D4504A">
              <w:rPr>
                <w:rFonts w:ascii="Myriad Pro" w:hAnsi="Myriad Pro"/>
                <w:sz w:val="18"/>
                <w:szCs w:val="18"/>
              </w:rPr>
              <w:t>-168 323,63</w:t>
            </w:r>
          </w:p>
        </w:tc>
        <w:tc>
          <w:tcPr>
            <w:tcW w:w="1276" w:type="dxa"/>
            <w:tcBorders>
              <w:top w:val="nil"/>
              <w:left w:val="nil"/>
              <w:bottom w:val="single" w:sz="8" w:space="0" w:color="auto"/>
              <w:right w:val="single" w:sz="8" w:space="0" w:color="auto"/>
            </w:tcBorders>
            <w:shd w:val="clear" w:color="000000" w:fill="FFFFFF"/>
            <w:noWrap/>
            <w:vAlign w:val="center"/>
            <w:hideMark/>
          </w:tcPr>
          <w:p w14:paraId="3527013B" w14:textId="77777777" w:rsidR="00BE0DD6" w:rsidRPr="00D4504A" w:rsidRDefault="00BE0DD6" w:rsidP="00BE0DD6">
            <w:pPr>
              <w:rPr>
                <w:rFonts w:ascii="Myriad Pro" w:hAnsi="Myriad Pro"/>
                <w:color w:val="000000"/>
                <w:sz w:val="18"/>
                <w:szCs w:val="18"/>
              </w:rPr>
            </w:pPr>
            <w:r w:rsidRPr="00D4504A">
              <w:rPr>
                <w:rFonts w:ascii="Myriad Pro" w:hAnsi="Myriad Pro"/>
                <w:color w:val="000000"/>
                <w:sz w:val="18"/>
                <w:szCs w:val="18"/>
              </w:rPr>
              <w:t> </w:t>
            </w:r>
          </w:p>
        </w:tc>
        <w:tc>
          <w:tcPr>
            <w:tcW w:w="1134" w:type="dxa"/>
            <w:tcBorders>
              <w:top w:val="nil"/>
              <w:left w:val="nil"/>
              <w:bottom w:val="single" w:sz="8" w:space="0" w:color="auto"/>
              <w:right w:val="single" w:sz="8" w:space="0" w:color="auto"/>
            </w:tcBorders>
            <w:shd w:val="clear" w:color="000000" w:fill="FFFFFF"/>
            <w:noWrap/>
            <w:vAlign w:val="center"/>
            <w:hideMark/>
          </w:tcPr>
          <w:p w14:paraId="34670A74" w14:textId="77777777" w:rsidR="00BE0DD6" w:rsidRPr="00BE0DD6" w:rsidRDefault="00BE0DD6" w:rsidP="00D4504A">
            <w:pPr>
              <w:rPr>
                <w:rFonts w:ascii="Myriad Pro" w:hAnsi="Myriad Pro"/>
                <w:sz w:val="18"/>
                <w:szCs w:val="18"/>
              </w:rPr>
            </w:pPr>
            <w:r w:rsidRPr="00BE0DD6">
              <w:rPr>
                <w:rFonts w:ascii="Myriad Pro" w:hAnsi="Myriad Pro"/>
                <w:sz w:val="18"/>
                <w:szCs w:val="18"/>
              </w:rPr>
              <w:t>-146 450,41</w:t>
            </w:r>
          </w:p>
        </w:tc>
      </w:tr>
      <w:tr w:rsidR="00BE0DD6" w:rsidRPr="00D4504A" w14:paraId="7D868C91" w14:textId="77777777" w:rsidTr="00D4504A">
        <w:trPr>
          <w:trHeight w:val="735"/>
        </w:trPr>
        <w:tc>
          <w:tcPr>
            <w:tcW w:w="3375" w:type="dxa"/>
            <w:tcBorders>
              <w:top w:val="nil"/>
              <w:left w:val="single" w:sz="8" w:space="0" w:color="auto"/>
              <w:bottom w:val="single" w:sz="8" w:space="0" w:color="auto"/>
              <w:right w:val="single" w:sz="8" w:space="0" w:color="auto"/>
            </w:tcBorders>
            <w:shd w:val="clear" w:color="000000" w:fill="FFFFFF"/>
            <w:vAlign w:val="center"/>
            <w:hideMark/>
          </w:tcPr>
          <w:p w14:paraId="1C7B576A" w14:textId="77777777" w:rsidR="00BE0DD6" w:rsidRPr="00BE0DD6" w:rsidRDefault="00BE0DD6" w:rsidP="00BE0DD6">
            <w:pPr>
              <w:rPr>
                <w:rFonts w:ascii="Myriad Pro" w:hAnsi="Myriad Pro"/>
                <w:sz w:val="18"/>
                <w:szCs w:val="18"/>
              </w:rPr>
            </w:pPr>
            <w:r w:rsidRPr="00BE0DD6">
              <w:rPr>
                <w:rFonts w:ascii="Myriad Pro" w:hAnsi="Myriad Pro"/>
                <w:sz w:val="18"/>
                <w:szCs w:val="18"/>
              </w:rPr>
              <w:t>корректировка необходимой валовой выручки по доходам от осуществления регулируемой деятельности</w:t>
            </w:r>
          </w:p>
        </w:tc>
        <w:tc>
          <w:tcPr>
            <w:tcW w:w="1435" w:type="dxa"/>
            <w:tcBorders>
              <w:top w:val="nil"/>
              <w:left w:val="nil"/>
              <w:bottom w:val="single" w:sz="8" w:space="0" w:color="auto"/>
              <w:right w:val="single" w:sz="8" w:space="0" w:color="auto"/>
            </w:tcBorders>
            <w:shd w:val="clear" w:color="000000" w:fill="FFFFFF"/>
            <w:noWrap/>
            <w:vAlign w:val="center"/>
            <w:hideMark/>
          </w:tcPr>
          <w:p w14:paraId="42D538C7" w14:textId="77777777" w:rsidR="00BE0DD6" w:rsidRPr="00D4504A" w:rsidRDefault="00BE0DD6" w:rsidP="00BE0DD6">
            <w:pPr>
              <w:jc w:val="right"/>
              <w:rPr>
                <w:rFonts w:ascii="Myriad Pro" w:hAnsi="Myriad Pro"/>
                <w:sz w:val="18"/>
                <w:szCs w:val="18"/>
              </w:rPr>
            </w:pPr>
            <w:r w:rsidRPr="00D4504A">
              <w:rPr>
                <w:rFonts w:ascii="Myriad Pro" w:hAnsi="Myriad Pro"/>
                <w:sz w:val="18"/>
                <w:szCs w:val="18"/>
              </w:rPr>
              <w:t>281 407,83</w:t>
            </w:r>
          </w:p>
        </w:tc>
        <w:tc>
          <w:tcPr>
            <w:tcW w:w="1276" w:type="dxa"/>
            <w:tcBorders>
              <w:top w:val="nil"/>
              <w:left w:val="nil"/>
              <w:bottom w:val="single" w:sz="8" w:space="0" w:color="auto"/>
              <w:right w:val="single" w:sz="8" w:space="0" w:color="auto"/>
            </w:tcBorders>
            <w:shd w:val="clear" w:color="000000" w:fill="FFFFFF"/>
            <w:noWrap/>
            <w:vAlign w:val="center"/>
            <w:hideMark/>
          </w:tcPr>
          <w:p w14:paraId="08EFF7C6" w14:textId="77777777" w:rsidR="00BE0DD6" w:rsidRPr="00D4504A" w:rsidRDefault="00BE0DD6" w:rsidP="00BE0DD6">
            <w:pPr>
              <w:jc w:val="right"/>
              <w:rPr>
                <w:rFonts w:ascii="Myriad Pro" w:hAnsi="Myriad Pro"/>
                <w:sz w:val="18"/>
                <w:szCs w:val="18"/>
              </w:rPr>
            </w:pPr>
            <w:r w:rsidRPr="00D4504A">
              <w:rPr>
                <w:rFonts w:ascii="Myriad Pro" w:hAnsi="Myriad Pro"/>
                <w:sz w:val="18"/>
                <w:szCs w:val="18"/>
              </w:rPr>
              <w:t>-19 229,00</w:t>
            </w:r>
          </w:p>
        </w:tc>
        <w:tc>
          <w:tcPr>
            <w:tcW w:w="1275" w:type="dxa"/>
            <w:tcBorders>
              <w:top w:val="nil"/>
              <w:left w:val="nil"/>
              <w:bottom w:val="single" w:sz="8" w:space="0" w:color="auto"/>
              <w:right w:val="single" w:sz="8" w:space="0" w:color="auto"/>
            </w:tcBorders>
            <w:shd w:val="clear" w:color="000000" w:fill="FFFFFF"/>
            <w:noWrap/>
            <w:vAlign w:val="center"/>
            <w:hideMark/>
          </w:tcPr>
          <w:p w14:paraId="7901135C" w14:textId="77777777" w:rsidR="00BE0DD6" w:rsidRPr="00D4504A" w:rsidRDefault="00BE0DD6" w:rsidP="00BE0DD6">
            <w:pPr>
              <w:jc w:val="right"/>
              <w:rPr>
                <w:rFonts w:ascii="Myriad Pro" w:hAnsi="Myriad Pro"/>
                <w:sz w:val="18"/>
                <w:szCs w:val="18"/>
              </w:rPr>
            </w:pPr>
            <w:r w:rsidRPr="00D4504A">
              <w:rPr>
                <w:rFonts w:ascii="Myriad Pro" w:hAnsi="Myriad Pro"/>
                <w:sz w:val="18"/>
                <w:szCs w:val="18"/>
              </w:rPr>
              <w:t xml:space="preserve">    277 703,37 </w:t>
            </w:r>
          </w:p>
        </w:tc>
        <w:tc>
          <w:tcPr>
            <w:tcW w:w="1276" w:type="dxa"/>
            <w:tcBorders>
              <w:top w:val="nil"/>
              <w:left w:val="nil"/>
              <w:bottom w:val="single" w:sz="8" w:space="0" w:color="auto"/>
              <w:right w:val="single" w:sz="8" w:space="0" w:color="auto"/>
            </w:tcBorders>
            <w:shd w:val="clear" w:color="000000" w:fill="FFFFFF"/>
            <w:noWrap/>
            <w:vAlign w:val="center"/>
            <w:hideMark/>
          </w:tcPr>
          <w:p w14:paraId="3950A59C" w14:textId="77777777" w:rsidR="00BE0DD6" w:rsidRPr="00D4504A" w:rsidRDefault="00BE0DD6" w:rsidP="00BE0DD6">
            <w:pPr>
              <w:jc w:val="right"/>
              <w:rPr>
                <w:rFonts w:ascii="Myriad Pro" w:hAnsi="Myriad Pro"/>
                <w:sz w:val="18"/>
                <w:szCs w:val="18"/>
              </w:rPr>
            </w:pPr>
            <w:r w:rsidRPr="00D4504A">
              <w:rPr>
                <w:rFonts w:ascii="Myriad Pro" w:hAnsi="Myriad Pro"/>
                <w:sz w:val="18"/>
                <w:szCs w:val="18"/>
              </w:rPr>
              <w:t xml:space="preserve">  296 932,37   </w:t>
            </w:r>
          </w:p>
        </w:tc>
        <w:tc>
          <w:tcPr>
            <w:tcW w:w="1134" w:type="dxa"/>
            <w:tcBorders>
              <w:top w:val="nil"/>
              <w:left w:val="nil"/>
              <w:bottom w:val="single" w:sz="8" w:space="0" w:color="auto"/>
              <w:right w:val="single" w:sz="8" w:space="0" w:color="auto"/>
            </w:tcBorders>
            <w:shd w:val="clear" w:color="000000" w:fill="FFFFFF"/>
            <w:noWrap/>
            <w:vAlign w:val="center"/>
            <w:hideMark/>
          </w:tcPr>
          <w:p w14:paraId="65EE2ECE" w14:textId="77777777" w:rsidR="00BE0DD6" w:rsidRPr="00D4504A" w:rsidRDefault="00BE0DD6" w:rsidP="00BE0DD6">
            <w:pPr>
              <w:jc w:val="right"/>
              <w:rPr>
                <w:rFonts w:ascii="Myriad Pro" w:hAnsi="Myriad Pro"/>
                <w:color w:val="FF0000"/>
                <w:sz w:val="18"/>
                <w:szCs w:val="18"/>
              </w:rPr>
            </w:pPr>
            <w:r w:rsidRPr="00D4504A">
              <w:rPr>
                <w:rFonts w:ascii="Myriad Pro" w:hAnsi="Myriad Pro"/>
                <w:color w:val="FF0000"/>
                <w:sz w:val="18"/>
                <w:szCs w:val="18"/>
              </w:rPr>
              <w:t> </w:t>
            </w:r>
          </w:p>
        </w:tc>
      </w:tr>
      <w:tr w:rsidR="00BE0DD6" w:rsidRPr="00D4504A" w14:paraId="73736BD2" w14:textId="77777777" w:rsidTr="00D4504A">
        <w:trPr>
          <w:trHeight w:val="753"/>
        </w:trPr>
        <w:tc>
          <w:tcPr>
            <w:tcW w:w="3375" w:type="dxa"/>
            <w:tcBorders>
              <w:top w:val="nil"/>
              <w:left w:val="single" w:sz="8" w:space="0" w:color="auto"/>
              <w:bottom w:val="single" w:sz="8" w:space="0" w:color="auto"/>
              <w:right w:val="single" w:sz="8" w:space="0" w:color="auto"/>
            </w:tcBorders>
            <w:shd w:val="clear" w:color="000000" w:fill="FFFFFF"/>
            <w:vAlign w:val="center"/>
            <w:hideMark/>
          </w:tcPr>
          <w:p w14:paraId="2DCBA0EB" w14:textId="77777777" w:rsidR="00BE0DD6" w:rsidRPr="00D4504A" w:rsidRDefault="00BE0DD6" w:rsidP="00BE0DD6">
            <w:pPr>
              <w:rPr>
                <w:rFonts w:ascii="Myriad Pro" w:hAnsi="Myriad Pro"/>
                <w:sz w:val="18"/>
                <w:szCs w:val="18"/>
              </w:rPr>
            </w:pPr>
            <w:r w:rsidRPr="00BE0DD6">
              <w:rPr>
                <w:rFonts w:ascii="Myriad Pro" w:hAnsi="Myriad Pro"/>
                <w:sz w:val="18"/>
                <w:szCs w:val="18"/>
              </w:rPr>
              <w:t>корректировка необходимой валовой выручки регулируемой организации с учетом изменения фактических цен покупки технологических потерь</w:t>
            </w:r>
          </w:p>
        </w:tc>
        <w:tc>
          <w:tcPr>
            <w:tcW w:w="1435" w:type="dxa"/>
            <w:tcBorders>
              <w:top w:val="nil"/>
              <w:left w:val="nil"/>
              <w:bottom w:val="single" w:sz="8" w:space="0" w:color="auto"/>
              <w:right w:val="single" w:sz="8" w:space="0" w:color="auto"/>
            </w:tcBorders>
            <w:shd w:val="clear" w:color="000000" w:fill="FFFFFF"/>
            <w:noWrap/>
            <w:vAlign w:val="center"/>
            <w:hideMark/>
          </w:tcPr>
          <w:p w14:paraId="77E93627" w14:textId="77777777" w:rsidR="00BE0DD6" w:rsidRPr="00D4504A" w:rsidRDefault="00BE0DD6" w:rsidP="00BE0DD6">
            <w:pPr>
              <w:jc w:val="right"/>
              <w:rPr>
                <w:rFonts w:ascii="Myriad Pro" w:hAnsi="Myriad Pro"/>
                <w:sz w:val="18"/>
                <w:szCs w:val="18"/>
              </w:rPr>
            </w:pPr>
            <w:r w:rsidRPr="00D4504A">
              <w:rPr>
                <w:rFonts w:ascii="Myriad Pro" w:hAnsi="Myriad Pro"/>
                <w:sz w:val="18"/>
                <w:szCs w:val="18"/>
              </w:rPr>
              <w:t>71 802,06</w:t>
            </w:r>
          </w:p>
        </w:tc>
        <w:tc>
          <w:tcPr>
            <w:tcW w:w="1276" w:type="dxa"/>
            <w:tcBorders>
              <w:top w:val="nil"/>
              <w:left w:val="nil"/>
              <w:bottom w:val="single" w:sz="8" w:space="0" w:color="auto"/>
              <w:right w:val="single" w:sz="8" w:space="0" w:color="auto"/>
            </w:tcBorders>
            <w:shd w:val="clear" w:color="000000" w:fill="FFFFFF"/>
            <w:noWrap/>
            <w:vAlign w:val="center"/>
            <w:hideMark/>
          </w:tcPr>
          <w:p w14:paraId="48CF6DC1" w14:textId="77777777" w:rsidR="00BE0DD6" w:rsidRPr="00D4504A" w:rsidRDefault="00BE0DD6" w:rsidP="00BE0DD6">
            <w:pPr>
              <w:jc w:val="right"/>
              <w:rPr>
                <w:rFonts w:ascii="Myriad Pro" w:hAnsi="Myriad Pro"/>
                <w:sz w:val="18"/>
                <w:szCs w:val="18"/>
              </w:rPr>
            </w:pPr>
            <w:r w:rsidRPr="00D4504A">
              <w:rPr>
                <w:rFonts w:ascii="Myriad Pro" w:hAnsi="Myriad Pro"/>
                <w:sz w:val="18"/>
                <w:szCs w:val="18"/>
              </w:rPr>
              <w:t>63 149,60</w:t>
            </w:r>
          </w:p>
        </w:tc>
        <w:tc>
          <w:tcPr>
            <w:tcW w:w="1275" w:type="dxa"/>
            <w:tcBorders>
              <w:top w:val="nil"/>
              <w:left w:val="nil"/>
              <w:bottom w:val="single" w:sz="8" w:space="0" w:color="auto"/>
              <w:right w:val="single" w:sz="8" w:space="0" w:color="auto"/>
            </w:tcBorders>
            <w:shd w:val="clear" w:color="000000" w:fill="FFFFFF"/>
            <w:noWrap/>
            <w:vAlign w:val="center"/>
            <w:hideMark/>
          </w:tcPr>
          <w:p w14:paraId="58B25B0E" w14:textId="77777777" w:rsidR="00BE0DD6" w:rsidRPr="00D4504A" w:rsidRDefault="00BE0DD6" w:rsidP="00BE0DD6">
            <w:pPr>
              <w:jc w:val="right"/>
              <w:rPr>
                <w:rFonts w:ascii="Myriad Pro" w:hAnsi="Myriad Pro"/>
                <w:sz w:val="18"/>
                <w:szCs w:val="18"/>
              </w:rPr>
            </w:pPr>
            <w:r w:rsidRPr="00D4504A">
              <w:rPr>
                <w:rFonts w:ascii="Myriad Pro" w:hAnsi="Myriad Pro"/>
                <w:sz w:val="18"/>
                <w:szCs w:val="18"/>
              </w:rPr>
              <w:t>72 157,64</w:t>
            </w:r>
          </w:p>
        </w:tc>
        <w:tc>
          <w:tcPr>
            <w:tcW w:w="1276" w:type="dxa"/>
            <w:tcBorders>
              <w:top w:val="nil"/>
              <w:left w:val="nil"/>
              <w:bottom w:val="single" w:sz="8" w:space="0" w:color="auto"/>
              <w:right w:val="single" w:sz="8" w:space="0" w:color="auto"/>
            </w:tcBorders>
            <w:shd w:val="clear" w:color="000000" w:fill="FFFFFF"/>
            <w:noWrap/>
            <w:vAlign w:val="center"/>
            <w:hideMark/>
          </w:tcPr>
          <w:p w14:paraId="4D5C0F09" w14:textId="77777777" w:rsidR="00BE0DD6" w:rsidRPr="00D4504A" w:rsidRDefault="00BE0DD6" w:rsidP="00BE0DD6">
            <w:pPr>
              <w:jc w:val="right"/>
              <w:rPr>
                <w:rFonts w:ascii="Myriad Pro" w:hAnsi="Myriad Pro"/>
                <w:sz w:val="18"/>
                <w:szCs w:val="18"/>
              </w:rPr>
            </w:pPr>
            <w:r w:rsidRPr="00D4504A">
              <w:rPr>
                <w:rFonts w:ascii="Myriad Pro" w:hAnsi="Myriad Pro"/>
                <w:sz w:val="18"/>
                <w:szCs w:val="18"/>
              </w:rPr>
              <w:t>9 008,04</w:t>
            </w:r>
          </w:p>
        </w:tc>
        <w:tc>
          <w:tcPr>
            <w:tcW w:w="1134" w:type="dxa"/>
            <w:tcBorders>
              <w:top w:val="nil"/>
              <w:left w:val="nil"/>
              <w:bottom w:val="single" w:sz="8" w:space="0" w:color="auto"/>
              <w:right w:val="single" w:sz="8" w:space="0" w:color="auto"/>
            </w:tcBorders>
            <w:shd w:val="clear" w:color="000000" w:fill="FFFFFF"/>
            <w:noWrap/>
            <w:vAlign w:val="center"/>
            <w:hideMark/>
          </w:tcPr>
          <w:p w14:paraId="5FB9BC23" w14:textId="77777777" w:rsidR="00BE0DD6" w:rsidRPr="00D4504A" w:rsidRDefault="00BE0DD6" w:rsidP="00BE0DD6">
            <w:pPr>
              <w:jc w:val="right"/>
              <w:rPr>
                <w:rFonts w:ascii="Myriad Pro" w:hAnsi="Myriad Pro"/>
                <w:color w:val="FF0000"/>
                <w:sz w:val="18"/>
                <w:szCs w:val="18"/>
              </w:rPr>
            </w:pPr>
            <w:r w:rsidRPr="00D4504A">
              <w:rPr>
                <w:rFonts w:ascii="Myriad Pro" w:hAnsi="Myriad Pro"/>
                <w:color w:val="FF0000"/>
                <w:sz w:val="18"/>
                <w:szCs w:val="18"/>
              </w:rPr>
              <w:t> </w:t>
            </w:r>
          </w:p>
        </w:tc>
      </w:tr>
      <w:tr w:rsidR="00BE0DD6" w:rsidRPr="00D4504A" w14:paraId="2CC60781" w14:textId="77777777" w:rsidTr="00D4504A">
        <w:trPr>
          <w:trHeight w:val="1730"/>
        </w:trPr>
        <w:tc>
          <w:tcPr>
            <w:tcW w:w="3375" w:type="dxa"/>
            <w:tcBorders>
              <w:top w:val="nil"/>
              <w:left w:val="single" w:sz="8" w:space="0" w:color="auto"/>
              <w:bottom w:val="single" w:sz="8" w:space="0" w:color="auto"/>
              <w:right w:val="single" w:sz="8" w:space="0" w:color="auto"/>
            </w:tcBorders>
            <w:shd w:val="clear" w:color="000000" w:fill="FFFFFF"/>
            <w:vAlign w:val="center"/>
            <w:hideMark/>
          </w:tcPr>
          <w:p w14:paraId="2DFC40B7" w14:textId="77777777" w:rsidR="00BE0DD6" w:rsidRPr="00D4504A" w:rsidRDefault="00BE0DD6" w:rsidP="00BE0DD6">
            <w:pPr>
              <w:rPr>
                <w:rFonts w:ascii="Myriad Pro" w:hAnsi="Myriad Pro"/>
                <w:b/>
                <w:bCs/>
                <w:sz w:val="18"/>
                <w:szCs w:val="18"/>
              </w:rPr>
            </w:pPr>
            <w:r w:rsidRPr="00BE0DD6">
              <w:rPr>
                <w:rFonts w:ascii="Myriad Pro" w:hAnsi="Myriad Pro"/>
                <w:b/>
                <w:bCs/>
                <w:sz w:val="18"/>
                <w:szCs w:val="18"/>
              </w:rPr>
              <w:t>корректировка необходимой валовой выручки регулируемой организации с учетом компенсации выпадающих/излишне полученных доходов регулируемой организации за предшествующие годы, возникающих в результате отличия фактических значений параметров регулирования от установленных</w:t>
            </w:r>
            <w:r w:rsidRPr="00D4504A">
              <w:rPr>
                <w:rFonts w:ascii="Myriad Pro" w:hAnsi="Myriad Pro"/>
                <w:b/>
                <w:bCs/>
                <w:sz w:val="18"/>
                <w:szCs w:val="18"/>
              </w:rPr>
              <w:t xml:space="preserve"> </w:t>
            </w:r>
          </w:p>
        </w:tc>
        <w:tc>
          <w:tcPr>
            <w:tcW w:w="1435" w:type="dxa"/>
            <w:tcBorders>
              <w:top w:val="nil"/>
              <w:left w:val="nil"/>
              <w:bottom w:val="single" w:sz="8" w:space="0" w:color="auto"/>
              <w:right w:val="single" w:sz="8" w:space="0" w:color="auto"/>
            </w:tcBorders>
            <w:shd w:val="clear" w:color="000000" w:fill="FFFFFF"/>
            <w:noWrap/>
            <w:vAlign w:val="center"/>
            <w:hideMark/>
          </w:tcPr>
          <w:p w14:paraId="414B75D6" w14:textId="77777777" w:rsidR="00BE0DD6" w:rsidRPr="00D4504A" w:rsidRDefault="00BE0DD6" w:rsidP="00BE0DD6">
            <w:pPr>
              <w:jc w:val="right"/>
              <w:rPr>
                <w:rFonts w:ascii="Myriad Pro" w:hAnsi="Myriad Pro"/>
                <w:b/>
                <w:bCs/>
                <w:sz w:val="18"/>
                <w:szCs w:val="18"/>
              </w:rPr>
            </w:pPr>
            <w:r w:rsidRPr="00D4504A">
              <w:rPr>
                <w:rFonts w:ascii="Myriad Pro" w:hAnsi="Myriad Pro"/>
                <w:b/>
                <w:bCs/>
                <w:sz w:val="18"/>
                <w:szCs w:val="18"/>
              </w:rPr>
              <w:t>687 882,55</w:t>
            </w:r>
          </w:p>
        </w:tc>
        <w:tc>
          <w:tcPr>
            <w:tcW w:w="1276" w:type="dxa"/>
            <w:tcBorders>
              <w:top w:val="nil"/>
              <w:left w:val="nil"/>
              <w:bottom w:val="single" w:sz="8" w:space="0" w:color="auto"/>
              <w:right w:val="single" w:sz="8" w:space="0" w:color="auto"/>
            </w:tcBorders>
            <w:shd w:val="clear" w:color="000000" w:fill="FFFFFF"/>
            <w:noWrap/>
            <w:vAlign w:val="center"/>
            <w:hideMark/>
          </w:tcPr>
          <w:p w14:paraId="06F465EB" w14:textId="77777777" w:rsidR="00BE0DD6" w:rsidRPr="00D4504A" w:rsidRDefault="00BE0DD6" w:rsidP="00BE0DD6">
            <w:pPr>
              <w:jc w:val="right"/>
              <w:rPr>
                <w:rFonts w:ascii="Myriad Pro" w:hAnsi="Myriad Pro"/>
                <w:b/>
                <w:bCs/>
                <w:sz w:val="18"/>
                <w:szCs w:val="18"/>
              </w:rPr>
            </w:pPr>
            <w:r w:rsidRPr="00D4504A">
              <w:rPr>
                <w:rFonts w:ascii="Myriad Pro" w:hAnsi="Myriad Pro"/>
                <w:b/>
                <w:bCs/>
                <w:sz w:val="18"/>
                <w:szCs w:val="18"/>
              </w:rPr>
              <w:t>193 717,47</w:t>
            </w:r>
          </w:p>
        </w:tc>
        <w:tc>
          <w:tcPr>
            <w:tcW w:w="1275" w:type="dxa"/>
            <w:tcBorders>
              <w:top w:val="nil"/>
              <w:left w:val="nil"/>
              <w:bottom w:val="single" w:sz="8" w:space="0" w:color="auto"/>
              <w:right w:val="single" w:sz="8" w:space="0" w:color="auto"/>
            </w:tcBorders>
            <w:shd w:val="clear" w:color="000000" w:fill="FFFFFF"/>
            <w:noWrap/>
            <w:vAlign w:val="center"/>
            <w:hideMark/>
          </w:tcPr>
          <w:p w14:paraId="68F68D4F" w14:textId="77777777" w:rsidR="00BE0DD6" w:rsidRPr="00D4504A" w:rsidRDefault="00BE0DD6" w:rsidP="00BE0DD6">
            <w:pPr>
              <w:jc w:val="right"/>
              <w:rPr>
                <w:rFonts w:ascii="Myriad Pro" w:hAnsi="Myriad Pro"/>
                <w:b/>
                <w:bCs/>
                <w:sz w:val="18"/>
                <w:szCs w:val="18"/>
              </w:rPr>
            </w:pPr>
            <w:r w:rsidRPr="00D4504A">
              <w:rPr>
                <w:rFonts w:ascii="Myriad Pro" w:hAnsi="Myriad Pro"/>
                <w:b/>
                <w:bCs/>
                <w:sz w:val="18"/>
                <w:szCs w:val="18"/>
              </w:rPr>
              <w:t>440 495,17</w:t>
            </w:r>
          </w:p>
        </w:tc>
        <w:tc>
          <w:tcPr>
            <w:tcW w:w="1276" w:type="dxa"/>
            <w:tcBorders>
              <w:top w:val="nil"/>
              <w:left w:val="nil"/>
              <w:bottom w:val="single" w:sz="8" w:space="0" w:color="auto"/>
              <w:right w:val="single" w:sz="8" w:space="0" w:color="auto"/>
            </w:tcBorders>
            <w:shd w:val="clear" w:color="000000" w:fill="FFFFFF"/>
            <w:noWrap/>
            <w:vAlign w:val="center"/>
            <w:hideMark/>
          </w:tcPr>
          <w:p w14:paraId="5597FE98" w14:textId="77777777" w:rsidR="00BE0DD6" w:rsidRPr="00D4504A" w:rsidRDefault="00BE0DD6" w:rsidP="00BE0DD6">
            <w:pPr>
              <w:jc w:val="right"/>
              <w:rPr>
                <w:rFonts w:ascii="Myriad Pro" w:hAnsi="Myriad Pro"/>
                <w:b/>
                <w:bCs/>
                <w:sz w:val="18"/>
                <w:szCs w:val="18"/>
              </w:rPr>
            </w:pPr>
            <w:r w:rsidRPr="00D4504A">
              <w:rPr>
                <w:rFonts w:ascii="Myriad Pro" w:hAnsi="Myriad Pro"/>
                <w:b/>
                <w:bCs/>
                <w:sz w:val="18"/>
                <w:szCs w:val="18"/>
              </w:rPr>
              <w:t xml:space="preserve"> 393 228,11   </w:t>
            </w:r>
          </w:p>
        </w:tc>
        <w:tc>
          <w:tcPr>
            <w:tcW w:w="1134" w:type="dxa"/>
            <w:tcBorders>
              <w:top w:val="nil"/>
              <w:left w:val="nil"/>
              <w:bottom w:val="single" w:sz="8" w:space="0" w:color="auto"/>
              <w:right w:val="single" w:sz="8" w:space="0" w:color="auto"/>
            </w:tcBorders>
            <w:shd w:val="clear" w:color="000000" w:fill="FFFFFF"/>
            <w:noWrap/>
            <w:vAlign w:val="center"/>
            <w:hideMark/>
          </w:tcPr>
          <w:p w14:paraId="430EE077" w14:textId="77777777" w:rsidR="00BE0DD6" w:rsidRPr="00D4504A" w:rsidRDefault="00BE0DD6" w:rsidP="00D4504A">
            <w:pPr>
              <w:rPr>
                <w:rFonts w:ascii="Myriad Pro" w:hAnsi="Myriad Pro"/>
                <w:b/>
                <w:bCs/>
                <w:sz w:val="18"/>
                <w:szCs w:val="18"/>
              </w:rPr>
            </w:pPr>
            <w:r w:rsidRPr="00D4504A">
              <w:rPr>
                <w:rFonts w:ascii="Myriad Pro" w:hAnsi="Myriad Pro"/>
                <w:b/>
                <w:bCs/>
                <w:sz w:val="18"/>
                <w:szCs w:val="18"/>
              </w:rPr>
              <w:t>-146</w:t>
            </w:r>
            <w:r w:rsidR="00D4504A">
              <w:rPr>
                <w:rFonts w:ascii="Myriad Pro" w:hAnsi="Myriad Pro"/>
                <w:b/>
                <w:bCs/>
                <w:sz w:val="18"/>
                <w:szCs w:val="18"/>
              </w:rPr>
              <w:t xml:space="preserve"> </w:t>
            </w:r>
            <w:r w:rsidRPr="00D4504A">
              <w:rPr>
                <w:rFonts w:ascii="Myriad Pro" w:hAnsi="Myriad Pro"/>
                <w:b/>
                <w:bCs/>
                <w:sz w:val="18"/>
                <w:szCs w:val="18"/>
              </w:rPr>
              <w:t>450,41</w:t>
            </w:r>
          </w:p>
        </w:tc>
      </w:tr>
      <w:tr w:rsidR="00BE0DD6" w:rsidRPr="00D4504A" w14:paraId="72A6BEA5" w14:textId="77777777" w:rsidTr="00D4504A">
        <w:trPr>
          <w:trHeight w:val="735"/>
        </w:trPr>
        <w:tc>
          <w:tcPr>
            <w:tcW w:w="3375" w:type="dxa"/>
            <w:tcBorders>
              <w:top w:val="nil"/>
              <w:left w:val="single" w:sz="8" w:space="0" w:color="auto"/>
              <w:bottom w:val="single" w:sz="8" w:space="0" w:color="auto"/>
              <w:right w:val="single" w:sz="8" w:space="0" w:color="auto"/>
            </w:tcBorders>
            <w:shd w:val="clear" w:color="000000" w:fill="FFFFFF"/>
            <w:vAlign w:val="center"/>
            <w:hideMark/>
          </w:tcPr>
          <w:p w14:paraId="441AA446" w14:textId="77777777" w:rsidR="00BE0DD6" w:rsidRPr="00BE0DD6" w:rsidRDefault="00BE0DD6" w:rsidP="00BE0DD6">
            <w:pPr>
              <w:rPr>
                <w:rFonts w:ascii="Myriad Pro" w:hAnsi="Myriad Pro"/>
                <w:b/>
                <w:bCs/>
                <w:sz w:val="18"/>
                <w:szCs w:val="18"/>
              </w:rPr>
            </w:pPr>
            <w:r w:rsidRPr="00BE0DD6">
              <w:rPr>
                <w:rFonts w:ascii="Myriad Pro" w:hAnsi="Myriad Pro"/>
                <w:b/>
                <w:bCs/>
                <w:sz w:val="18"/>
                <w:szCs w:val="18"/>
              </w:rPr>
              <w:t>корректировка необходимой валовой выручки с учетом надежности и качества оказываемых услуг</w:t>
            </w:r>
          </w:p>
        </w:tc>
        <w:tc>
          <w:tcPr>
            <w:tcW w:w="1435" w:type="dxa"/>
            <w:tcBorders>
              <w:top w:val="nil"/>
              <w:left w:val="nil"/>
              <w:bottom w:val="single" w:sz="8" w:space="0" w:color="auto"/>
              <w:right w:val="single" w:sz="8" w:space="0" w:color="auto"/>
            </w:tcBorders>
            <w:shd w:val="clear" w:color="000000" w:fill="FFFFFF"/>
            <w:noWrap/>
            <w:vAlign w:val="center"/>
            <w:hideMark/>
          </w:tcPr>
          <w:p w14:paraId="4D1CE50D" w14:textId="77777777" w:rsidR="00BE0DD6" w:rsidRPr="00D4504A" w:rsidRDefault="00BE0DD6" w:rsidP="00BE0DD6">
            <w:pPr>
              <w:jc w:val="right"/>
              <w:rPr>
                <w:rFonts w:ascii="Myriad Pro" w:hAnsi="Myriad Pro"/>
                <w:b/>
                <w:bCs/>
                <w:sz w:val="18"/>
                <w:szCs w:val="18"/>
              </w:rPr>
            </w:pPr>
            <w:r w:rsidRPr="00D4504A">
              <w:rPr>
                <w:rFonts w:ascii="Myriad Pro" w:hAnsi="Myriad Pro"/>
                <w:b/>
                <w:bCs/>
                <w:sz w:val="18"/>
                <w:szCs w:val="18"/>
              </w:rPr>
              <w:t>64 676,30</w:t>
            </w:r>
          </w:p>
        </w:tc>
        <w:tc>
          <w:tcPr>
            <w:tcW w:w="1276" w:type="dxa"/>
            <w:tcBorders>
              <w:top w:val="nil"/>
              <w:left w:val="nil"/>
              <w:bottom w:val="single" w:sz="8" w:space="0" w:color="auto"/>
              <w:right w:val="single" w:sz="8" w:space="0" w:color="auto"/>
            </w:tcBorders>
            <w:shd w:val="clear" w:color="000000" w:fill="FFFFFF"/>
            <w:noWrap/>
            <w:vAlign w:val="center"/>
            <w:hideMark/>
          </w:tcPr>
          <w:p w14:paraId="688BF278" w14:textId="77777777" w:rsidR="00BE0DD6" w:rsidRPr="00D4504A" w:rsidRDefault="00BE0DD6" w:rsidP="00BE0DD6">
            <w:pPr>
              <w:jc w:val="right"/>
              <w:rPr>
                <w:rFonts w:ascii="Myriad Pro" w:hAnsi="Myriad Pro"/>
                <w:b/>
                <w:bCs/>
                <w:sz w:val="18"/>
                <w:szCs w:val="18"/>
              </w:rPr>
            </w:pPr>
            <w:r w:rsidRPr="00D4504A">
              <w:rPr>
                <w:rFonts w:ascii="Myriad Pro" w:hAnsi="Myriad Pro"/>
                <w:b/>
                <w:bCs/>
                <w:sz w:val="18"/>
                <w:szCs w:val="18"/>
              </w:rPr>
              <w:t>0,00</w:t>
            </w:r>
          </w:p>
        </w:tc>
        <w:tc>
          <w:tcPr>
            <w:tcW w:w="1275" w:type="dxa"/>
            <w:tcBorders>
              <w:top w:val="nil"/>
              <w:left w:val="nil"/>
              <w:bottom w:val="single" w:sz="8" w:space="0" w:color="auto"/>
              <w:right w:val="single" w:sz="8" w:space="0" w:color="auto"/>
            </w:tcBorders>
            <w:shd w:val="clear" w:color="000000" w:fill="FFFFFF"/>
            <w:noWrap/>
            <w:vAlign w:val="center"/>
            <w:hideMark/>
          </w:tcPr>
          <w:p w14:paraId="5BE1E220" w14:textId="77777777" w:rsidR="00BE0DD6" w:rsidRPr="00D4504A" w:rsidRDefault="00BE0DD6" w:rsidP="00BE0DD6">
            <w:pPr>
              <w:jc w:val="right"/>
              <w:rPr>
                <w:rFonts w:ascii="Myriad Pro" w:hAnsi="Myriad Pro"/>
                <w:b/>
                <w:bCs/>
                <w:sz w:val="18"/>
                <w:szCs w:val="18"/>
              </w:rPr>
            </w:pPr>
            <w:r w:rsidRPr="00D4504A">
              <w:rPr>
                <w:rFonts w:ascii="Myriad Pro" w:hAnsi="Myriad Pro"/>
                <w:b/>
                <w:bCs/>
                <w:sz w:val="18"/>
                <w:szCs w:val="18"/>
              </w:rPr>
              <w:t>64 676,30</w:t>
            </w:r>
          </w:p>
        </w:tc>
        <w:tc>
          <w:tcPr>
            <w:tcW w:w="1276" w:type="dxa"/>
            <w:tcBorders>
              <w:top w:val="nil"/>
              <w:left w:val="nil"/>
              <w:bottom w:val="single" w:sz="8" w:space="0" w:color="auto"/>
              <w:right w:val="single" w:sz="8" w:space="0" w:color="auto"/>
            </w:tcBorders>
            <w:shd w:val="clear" w:color="000000" w:fill="FFFFFF"/>
            <w:noWrap/>
            <w:vAlign w:val="center"/>
            <w:hideMark/>
          </w:tcPr>
          <w:p w14:paraId="03ACBB1F" w14:textId="77777777" w:rsidR="00BE0DD6" w:rsidRPr="00D4504A" w:rsidRDefault="00BE0DD6" w:rsidP="00BE0DD6">
            <w:pPr>
              <w:jc w:val="right"/>
              <w:rPr>
                <w:rFonts w:ascii="Myriad Pro" w:hAnsi="Myriad Pro"/>
                <w:b/>
                <w:bCs/>
                <w:sz w:val="18"/>
                <w:szCs w:val="18"/>
              </w:rPr>
            </w:pPr>
            <w:r w:rsidRPr="00D4504A">
              <w:rPr>
                <w:rFonts w:ascii="Myriad Pro" w:hAnsi="Myriad Pro"/>
                <w:b/>
                <w:bCs/>
                <w:sz w:val="18"/>
                <w:szCs w:val="18"/>
              </w:rPr>
              <w:t>64 676,30</w:t>
            </w:r>
          </w:p>
        </w:tc>
        <w:tc>
          <w:tcPr>
            <w:tcW w:w="1134" w:type="dxa"/>
            <w:tcBorders>
              <w:top w:val="nil"/>
              <w:left w:val="nil"/>
              <w:bottom w:val="single" w:sz="8" w:space="0" w:color="auto"/>
              <w:right w:val="single" w:sz="8" w:space="0" w:color="auto"/>
            </w:tcBorders>
            <w:shd w:val="clear" w:color="000000" w:fill="FFFFFF"/>
            <w:noWrap/>
            <w:vAlign w:val="center"/>
            <w:hideMark/>
          </w:tcPr>
          <w:p w14:paraId="14935168" w14:textId="77777777" w:rsidR="00BE0DD6" w:rsidRPr="00D4504A" w:rsidRDefault="00BE0DD6" w:rsidP="00BE0DD6">
            <w:pPr>
              <w:jc w:val="right"/>
              <w:rPr>
                <w:rFonts w:ascii="Myriad Pro" w:hAnsi="Myriad Pro"/>
                <w:b/>
                <w:bCs/>
                <w:sz w:val="18"/>
                <w:szCs w:val="18"/>
              </w:rPr>
            </w:pPr>
            <w:r w:rsidRPr="00D4504A">
              <w:rPr>
                <w:rFonts w:ascii="Myriad Pro" w:hAnsi="Myriad Pro"/>
                <w:b/>
                <w:bCs/>
                <w:sz w:val="18"/>
                <w:szCs w:val="18"/>
              </w:rPr>
              <w:t> </w:t>
            </w:r>
          </w:p>
        </w:tc>
      </w:tr>
      <w:tr w:rsidR="00BE0DD6" w:rsidRPr="00D4504A" w14:paraId="46542A79" w14:textId="77777777" w:rsidTr="00D4504A">
        <w:trPr>
          <w:trHeight w:val="735"/>
        </w:trPr>
        <w:tc>
          <w:tcPr>
            <w:tcW w:w="3375" w:type="dxa"/>
            <w:tcBorders>
              <w:top w:val="nil"/>
              <w:left w:val="single" w:sz="8" w:space="0" w:color="auto"/>
              <w:bottom w:val="single" w:sz="8" w:space="0" w:color="auto"/>
              <w:right w:val="single" w:sz="8" w:space="0" w:color="auto"/>
            </w:tcBorders>
            <w:shd w:val="clear" w:color="000000" w:fill="FFFFFF"/>
            <w:vAlign w:val="center"/>
            <w:hideMark/>
          </w:tcPr>
          <w:p w14:paraId="01ECC52B" w14:textId="77777777" w:rsidR="00BE0DD6" w:rsidRPr="00D4504A" w:rsidRDefault="00BE0DD6" w:rsidP="00BE0DD6">
            <w:pPr>
              <w:rPr>
                <w:rFonts w:ascii="Myriad Pro" w:hAnsi="Myriad Pro"/>
                <w:b/>
                <w:bCs/>
                <w:sz w:val="18"/>
                <w:szCs w:val="18"/>
              </w:rPr>
            </w:pPr>
            <w:r w:rsidRPr="00BE0DD6">
              <w:rPr>
                <w:rFonts w:ascii="Myriad Pro" w:hAnsi="Myriad Pro"/>
                <w:b/>
                <w:bCs/>
                <w:sz w:val="18"/>
                <w:szCs w:val="18"/>
              </w:rPr>
              <w:t xml:space="preserve">корректировка необходимой валовой выручки, осуществляемой в связи с изменением (неисполнением) ИП </w:t>
            </w:r>
          </w:p>
        </w:tc>
        <w:tc>
          <w:tcPr>
            <w:tcW w:w="1435" w:type="dxa"/>
            <w:tcBorders>
              <w:top w:val="nil"/>
              <w:left w:val="nil"/>
              <w:bottom w:val="single" w:sz="8" w:space="0" w:color="auto"/>
              <w:right w:val="single" w:sz="8" w:space="0" w:color="auto"/>
            </w:tcBorders>
            <w:shd w:val="clear" w:color="000000" w:fill="FFFFFF"/>
            <w:noWrap/>
            <w:vAlign w:val="center"/>
            <w:hideMark/>
          </w:tcPr>
          <w:p w14:paraId="7354B498" w14:textId="77777777" w:rsidR="00BE0DD6" w:rsidRPr="00D4504A" w:rsidRDefault="00BE0DD6" w:rsidP="00BE0DD6">
            <w:pPr>
              <w:jc w:val="right"/>
              <w:rPr>
                <w:rFonts w:ascii="Myriad Pro" w:hAnsi="Myriad Pro"/>
                <w:b/>
                <w:bCs/>
                <w:sz w:val="18"/>
                <w:szCs w:val="18"/>
              </w:rPr>
            </w:pPr>
            <w:r w:rsidRPr="00D4504A">
              <w:rPr>
                <w:rFonts w:ascii="Myriad Pro" w:hAnsi="Myriad Pro"/>
                <w:b/>
                <w:bCs/>
                <w:sz w:val="18"/>
                <w:szCs w:val="18"/>
              </w:rPr>
              <w:t>88 676,1</w:t>
            </w:r>
          </w:p>
        </w:tc>
        <w:tc>
          <w:tcPr>
            <w:tcW w:w="1276" w:type="dxa"/>
            <w:tcBorders>
              <w:top w:val="nil"/>
              <w:left w:val="nil"/>
              <w:bottom w:val="single" w:sz="8" w:space="0" w:color="auto"/>
              <w:right w:val="single" w:sz="8" w:space="0" w:color="auto"/>
            </w:tcBorders>
            <w:shd w:val="clear" w:color="000000" w:fill="FFFFFF"/>
            <w:noWrap/>
            <w:vAlign w:val="center"/>
            <w:hideMark/>
          </w:tcPr>
          <w:p w14:paraId="13A13159" w14:textId="77777777" w:rsidR="00BE0DD6" w:rsidRPr="00D4504A" w:rsidRDefault="00BE0DD6" w:rsidP="00BE0DD6">
            <w:pPr>
              <w:jc w:val="right"/>
              <w:rPr>
                <w:rFonts w:ascii="Myriad Pro" w:hAnsi="Myriad Pro"/>
                <w:b/>
                <w:bCs/>
                <w:sz w:val="18"/>
                <w:szCs w:val="18"/>
              </w:rPr>
            </w:pPr>
            <w:r w:rsidRPr="00D4504A">
              <w:rPr>
                <w:rFonts w:ascii="Myriad Pro" w:hAnsi="Myriad Pro"/>
                <w:b/>
                <w:bCs/>
                <w:sz w:val="18"/>
                <w:szCs w:val="18"/>
              </w:rPr>
              <w:t>-201 624,40</w:t>
            </w:r>
          </w:p>
        </w:tc>
        <w:tc>
          <w:tcPr>
            <w:tcW w:w="1275" w:type="dxa"/>
            <w:tcBorders>
              <w:top w:val="nil"/>
              <w:left w:val="nil"/>
              <w:bottom w:val="single" w:sz="8" w:space="0" w:color="auto"/>
              <w:right w:val="single" w:sz="8" w:space="0" w:color="auto"/>
            </w:tcBorders>
            <w:shd w:val="clear" w:color="000000" w:fill="FFFFFF"/>
            <w:noWrap/>
            <w:vAlign w:val="center"/>
            <w:hideMark/>
          </w:tcPr>
          <w:p w14:paraId="29EECCC5" w14:textId="7FC0DE2D" w:rsidR="00BE0DD6" w:rsidRPr="00D4504A" w:rsidRDefault="00BE0DD6" w:rsidP="00BE0DD6">
            <w:pPr>
              <w:jc w:val="right"/>
              <w:rPr>
                <w:rFonts w:ascii="Myriad Pro" w:hAnsi="Myriad Pro"/>
                <w:b/>
                <w:bCs/>
                <w:sz w:val="18"/>
                <w:szCs w:val="18"/>
              </w:rPr>
            </w:pPr>
            <w:r w:rsidRPr="00D4504A">
              <w:rPr>
                <w:rFonts w:ascii="Myriad Pro" w:hAnsi="Myriad Pro"/>
                <w:b/>
                <w:bCs/>
                <w:sz w:val="18"/>
                <w:szCs w:val="18"/>
              </w:rPr>
              <w:t>-</w:t>
            </w:r>
            <w:r w:rsidR="00F336CC">
              <w:rPr>
                <w:rFonts w:ascii="Myriad Pro" w:hAnsi="Myriad Pro"/>
                <w:b/>
                <w:bCs/>
                <w:sz w:val="18"/>
                <w:szCs w:val="18"/>
              </w:rPr>
              <w:t>248 790</w:t>
            </w:r>
          </w:p>
        </w:tc>
        <w:tc>
          <w:tcPr>
            <w:tcW w:w="1276" w:type="dxa"/>
            <w:tcBorders>
              <w:top w:val="nil"/>
              <w:left w:val="nil"/>
              <w:bottom w:val="single" w:sz="8" w:space="0" w:color="auto"/>
              <w:right w:val="single" w:sz="8" w:space="0" w:color="auto"/>
            </w:tcBorders>
            <w:shd w:val="clear" w:color="000000" w:fill="FFFFFF"/>
            <w:noWrap/>
            <w:vAlign w:val="center"/>
            <w:hideMark/>
          </w:tcPr>
          <w:p w14:paraId="49326633" w14:textId="77777777" w:rsidR="00BE0DD6" w:rsidRPr="00D4504A" w:rsidRDefault="00BE0DD6" w:rsidP="00BE0DD6">
            <w:pPr>
              <w:rPr>
                <w:rFonts w:ascii="Myriad Pro" w:hAnsi="Myriad Pro"/>
                <w:color w:val="000000"/>
                <w:sz w:val="18"/>
                <w:szCs w:val="18"/>
              </w:rPr>
            </w:pPr>
            <w:r w:rsidRPr="00D4504A">
              <w:rPr>
                <w:rFonts w:ascii="Myriad Pro" w:hAnsi="Myriad Pro"/>
                <w:color w:val="000000"/>
                <w:sz w:val="18"/>
                <w:szCs w:val="18"/>
              </w:rPr>
              <w:t> </w:t>
            </w:r>
          </w:p>
        </w:tc>
        <w:tc>
          <w:tcPr>
            <w:tcW w:w="1134" w:type="dxa"/>
            <w:tcBorders>
              <w:top w:val="nil"/>
              <w:left w:val="nil"/>
              <w:bottom w:val="single" w:sz="8" w:space="0" w:color="auto"/>
              <w:right w:val="single" w:sz="8" w:space="0" w:color="auto"/>
            </w:tcBorders>
            <w:shd w:val="clear" w:color="000000" w:fill="FFFFFF"/>
            <w:noWrap/>
            <w:vAlign w:val="center"/>
            <w:hideMark/>
          </w:tcPr>
          <w:p w14:paraId="2D879B0E" w14:textId="25186D05" w:rsidR="00BE0DD6" w:rsidRPr="00BE0DD6" w:rsidRDefault="00BE0DD6" w:rsidP="00BE0DD6">
            <w:pPr>
              <w:jc w:val="right"/>
              <w:rPr>
                <w:rFonts w:ascii="Myriad Pro" w:hAnsi="Myriad Pro"/>
                <w:b/>
                <w:bCs/>
                <w:sz w:val="18"/>
                <w:szCs w:val="18"/>
              </w:rPr>
            </w:pPr>
            <w:r w:rsidRPr="00BE0DD6">
              <w:rPr>
                <w:rFonts w:ascii="Myriad Pro" w:hAnsi="Myriad Pro"/>
                <w:b/>
                <w:bCs/>
                <w:sz w:val="18"/>
                <w:szCs w:val="18"/>
              </w:rPr>
              <w:t>-</w:t>
            </w:r>
            <w:r w:rsidR="00F336CC">
              <w:rPr>
                <w:rFonts w:ascii="Myriad Pro" w:hAnsi="Myriad Pro"/>
                <w:b/>
                <w:bCs/>
                <w:sz w:val="18"/>
                <w:szCs w:val="18"/>
              </w:rPr>
              <w:t>47 166</w:t>
            </w:r>
          </w:p>
        </w:tc>
      </w:tr>
      <w:tr w:rsidR="00BE0DD6" w:rsidRPr="00D4504A" w14:paraId="21141FB3" w14:textId="77777777" w:rsidTr="00D4504A">
        <w:trPr>
          <w:trHeight w:val="315"/>
        </w:trPr>
        <w:tc>
          <w:tcPr>
            <w:tcW w:w="3375" w:type="dxa"/>
            <w:tcBorders>
              <w:top w:val="nil"/>
              <w:left w:val="single" w:sz="8" w:space="0" w:color="auto"/>
              <w:bottom w:val="single" w:sz="8" w:space="0" w:color="auto"/>
              <w:right w:val="single" w:sz="8" w:space="0" w:color="auto"/>
            </w:tcBorders>
            <w:shd w:val="clear" w:color="000000" w:fill="FFFFFF"/>
            <w:vAlign w:val="center"/>
            <w:hideMark/>
          </w:tcPr>
          <w:p w14:paraId="25EE3B40" w14:textId="65D3A4F2" w:rsidR="00BE0DD6" w:rsidRPr="00BE0DD6" w:rsidRDefault="00BE0DD6" w:rsidP="00BE0DD6">
            <w:pPr>
              <w:rPr>
                <w:rFonts w:ascii="Myriad Pro" w:hAnsi="Myriad Pro"/>
                <w:b/>
                <w:bCs/>
                <w:sz w:val="18"/>
                <w:szCs w:val="18"/>
              </w:rPr>
            </w:pPr>
            <w:r w:rsidRPr="00BE0DD6">
              <w:rPr>
                <w:rFonts w:ascii="Myriad Pro" w:hAnsi="Myriad Pro"/>
                <w:b/>
                <w:bCs/>
                <w:sz w:val="18"/>
                <w:szCs w:val="18"/>
              </w:rPr>
              <w:t xml:space="preserve">п. 7 Основ ценообразования </w:t>
            </w:r>
            <w:r w:rsidR="0053226C">
              <w:rPr>
                <w:rFonts w:ascii="Myriad Pro" w:hAnsi="Myriad Pro"/>
                <w:b/>
                <w:bCs/>
                <w:sz w:val="18"/>
                <w:szCs w:val="18"/>
              </w:rPr>
              <w:t>№  </w:t>
            </w:r>
            <w:r w:rsidRPr="00BE0DD6">
              <w:rPr>
                <w:rFonts w:ascii="Myriad Pro" w:hAnsi="Myriad Pro"/>
                <w:b/>
                <w:bCs/>
                <w:sz w:val="18"/>
                <w:szCs w:val="18"/>
              </w:rPr>
              <w:t>1178</w:t>
            </w:r>
          </w:p>
        </w:tc>
        <w:tc>
          <w:tcPr>
            <w:tcW w:w="1435" w:type="dxa"/>
            <w:tcBorders>
              <w:top w:val="nil"/>
              <w:left w:val="nil"/>
              <w:bottom w:val="single" w:sz="8" w:space="0" w:color="auto"/>
              <w:right w:val="single" w:sz="8" w:space="0" w:color="auto"/>
            </w:tcBorders>
            <w:shd w:val="clear" w:color="000000" w:fill="FFFFFF"/>
            <w:noWrap/>
            <w:vAlign w:val="center"/>
            <w:hideMark/>
          </w:tcPr>
          <w:p w14:paraId="3F63D12E" w14:textId="77777777" w:rsidR="00BE0DD6" w:rsidRPr="00D4504A" w:rsidRDefault="00BE0DD6" w:rsidP="00BE0DD6">
            <w:pPr>
              <w:jc w:val="right"/>
              <w:rPr>
                <w:rFonts w:ascii="Myriad Pro" w:hAnsi="Myriad Pro"/>
                <w:b/>
                <w:bCs/>
                <w:sz w:val="18"/>
                <w:szCs w:val="18"/>
              </w:rPr>
            </w:pPr>
            <w:r w:rsidRPr="00D4504A">
              <w:rPr>
                <w:rFonts w:ascii="Myriad Pro" w:hAnsi="Myriad Pro"/>
                <w:b/>
                <w:bCs/>
                <w:sz w:val="18"/>
                <w:szCs w:val="18"/>
              </w:rPr>
              <w:t>64 459,1</w:t>
            </w:r>
          </w:p>
        </w:tc>
        <w:tc>
          <w:tcPr>
            <w:tcW w:w="1276" w:type="dxa"/>
            <w:tcBorders>
              <w:top w:val="nil"/>
              <w:left w:val="nil"/>
              <w:bottom w:val="single" w:sz="8" w:space="0" w:color="auto"/>
              <w:right w:val="single" w:sz="8" w:space="0" w:color="auto"/>
            </w:tcBorders>
            <w:shd w:val="clear" w:color="000000" w:fill="FFFFFF"/>
            <w:noWrap/>
            <w:vAlign w:val="center"/>
            <w:hideMark/>
          </w:tcPr>
          <w:p w14:paraId="735C9DC3" w14:textId="77777777" w:rsidR="00BE0DD6" w:rsidRPr="00D4504A" w:rsidRDefault="00BE0DD6" w:rsidP="00BE0DD6">
            <w:pPr>
              <w:jc w:val="right"/>
              <w:rPr>
                <w:rFonts w:ascii="Myriad Pro" w:hAnsi="Myriad Pro"/>
                <w:b/>
                <w:bCs/>
                <w:sz w:val="18"/>
                <w:szCs w:val="18"/>
              </w:rPr>
            </w:pPr>
            <w:r w:rsidRPr="00D4504A">
              <w:rPr>
                <w:rFonts w:ascii="Myriad Pro" w:hAnsi="Myriad Pro"/>
                <w:b/>
                <w:bCs/>
                <w:sz w:val="18"/>
                <w:szCs w:val="18"/>
              </w:rPr>
              <w:t xml:space="preserve">-  192 148,83 </w:t>
            </w:r>
          </w:p>
        </w:tc>
        <w:tc>
          <w:tcPr>
            <w:tcW w:w="1275" w:type="dxa"/>
            <w:tcBorders>
              <w:top w:val="nil"/>
              <w:left w:val="nil"/>
              <w:bottom w:val="single" w:sz="8" w:space="0" w:color="auto"/>
              <w:right w:val="single" w:sz="8" w:space="0" w:color="auto"/>
            </w:tcBorders>
            <w:shd w:val="clear" w:color="000000" w:fill="FFFFFF"/>
            <w:noWrap/>
            <w:vAlign w:val="center"/>
            <w:hideMark/>
          </w:tcPr>
          <w:p w14:paraId="431D29B1" w14:textId="77777777" w:rsidR="00BE0DD6" w:rsidRPr="00D4504A" w:rsidRDefault="00BE0DD6" w:rsidP="00BE0DD6">
            <w:pPr>
              <w:jc w:val="right"/>
              <w:rPr>
                <w:rFonts w:ascii="Myriad Pro" w:hAnsi="Myriad Pro"/>
                <w:b/>
                <w:bCs/>
                <w:sz w:val="18"/>
                <w:szCs w:val="18"/>
              </w:rPr>
            </w:pPr>
            <w:r w:rsidRPr="00D4504A">
              <w:rPr>
                <w:rFonts w:ascii="Myriad Pro" w:hAnsi="Myriad Pro"/>
                <w:b/>
                <w:bCs/>
                <w:sz w:val="18"/>
                <w:szCs w:val="18"/>
              </w:rPr>
              <w:t>291,553</w:t>
            </w:r>
          </w:p>
        </w:tc>
        <w:tc>
          <w:tcPr>
            <w:tcW w:w="1276" w:type="dxa"/>
            <w:tcBorders>
              <w:top w:val="nil"/>
              <w:left w:val="nil"/>
              <w:bottom w:val="single" w:sz="8" w:space="0" w:color="auto"/>
              <w:right w:val="single" w:sz="8" w:space="0" w:color="auto"/>
            </w:tcBorders>
            <w:shd w:val="clear" w:color="000000" w:fill="FFFFFF"/>
            <w:noWrap/>
            <w:vAlign w:val="center"/>
            <w:hideMark/>
          </w:tcPr>
          <w:p w14:paraId="50D53BD9" w14:textId="77777777" w:rsidR="00BE0DD6" w:rsidRPr="00D4504A" w:rsidRDefault="00BE0DD6" w:rsidP="00D4504A">
            <w:pPr>
              <w:jc w:val="center"/>
              <w:rPr>
                <w:rFonts w:ascii="Myriad Pro" w:hAnsi="Myriad Pro"/>
                <w:b/>
                <w:bCs/>
                <w:sz w:val="18"/>
                <w:szCs w:val="18"/>
              </w:rPr>
            </w:pPr>
            <w:r w:rsidRPr="00D4504A">
              <w:rPr>
                <w:rFonts w:ascii="Myriad Pro" w:hAnsi="Myriad Pro"/>
                <w:b/>
                <w:bCs/>
                <w:sz w:val="18"/>
                <w:szCs w:val="18"/>
              </w:rPr>
              <w:t xml:space="preserve">  192 440,4 </w:t>
            </w:r>
          </w:p>
        </w:tc>
        <w:tc>
          <w:tcPr>
            <w:tcW w:w="1134" w:type="dxa"/>
            <w:tcBorders>
              <w:top w:val="nil"/>
              <w:left w:val="nil"/>
              <w:bottom w:val="single" w:sz="8" w:space="0" w:color="auto"/>
              <w:right w:val="single" w:sz="8" w:space="0" w:color="auto"/>
            </w:tcBorders>
            <w:shd w:val="clear" w:color="000000" w:fill="FFFFFF"/>
            <w:noWrap/>
            <w:vAlign w:val="center"/>
            <w:hideMark/>
          </w:tcPr>
          <w:p w14:paraId="1F65D7CA" w14:textId="77777777" w:rsidR="00BE0DD6" w:rsidRPr="00D4504A" w:rsidRDefault="00BE0DD6" w:rsidP="00BE0DD6">
            <w:pPr>
              <w:jc w:val="right"/>
              <w:rPr>
                <w:rFonts w:ascii="Myriad Pro" w:hAnsi="Myriad Pro"/>
                <w:b/>
                <w:bCs/>
                <w:sz w:val="18"/>
                <w:szCs w:val="18"/>
              </w:rPr>
            </w:pPr>
            <w:r w:rsidRPr="00D4504A">
              <w:rPr>
                <w:rFonts w:ascii="Myriad Pro" w:hAnsi="Myriad Pro"/>
                <w:b/>
                <w:bCs/>
                <w:sz w:val="18"/>
                <w:szCs w:val="18"/>
              </w:rPr>
              <w:t>0,0</w:t>
            </w:r>
          </w:p>
        </w:tc>
      </w:tr>
      <w:tr w:rsidR="00BE0DD6" w:rsidRPr="00D4504A" w14:paraId="40636C4E" w14:textId="77777777" w:rsidTr="00D4504A">
        <w:trPr>
          <w:trHeight w:val="495"/>
        </w:trPr>
        <w:tc>
          <w:tcPr>
            <w:tcW w:w="3375" w:type="dxa"/>
            <w:tcBorders>
              <w:top w:val="nil"/>
              <w:left w:val="single" w:sz="8" w:space="0" w:color="auto"/>
              <w:bottom w:val="single" w:sz="8" w:space="0" w:color="auto"/>
              <w:right w:val="single" w:sz="8" w:space="0" w:color="auto"/>
            </w:tcBorders>
            <w:shd w:val="clear" w:color="000000" w:fill="FFFFFF"/>
            <w:vAlign w:val="center"/>
            <w:hideMark/>
          </w:tcPr>
          <w:p w14:paraId="1C10DC2A" w14:textId="77777777" w:rsidR="00BE0DD6" w:rsidRPr="00D4504A" w:rsidRDefault="00BE0DD6" w:rsidP="00BE0DD6">
            <w:pPr>
              <w:rPr>
                <w:rFonts w:ascii="Myriad Pro" w:hAnsi="Myriad Pro"/>
                <w:i/>
                <w:iCs/>
                <w:sz w:val="18"/>
                <w:szCs w:val="18"/>
              </w:rPr>
            </w:pPr>
            <w:r w:rsidRPr="00BE0DD6">
              <w:rPr>
                <w:rFonts w:ascii="Myriad Pro" w:hAnsi="Myriad Pro"/>
                <w:i/>
                <w:iCs/>
                <w:sz w:val="18"/>
                <w:szCs w:val="18"/>
              </w:rPr>
              <w:t xml:space="preserve"> Стоимость транзита в Республику Алтай</w:t>
            </w:r>
          </w:p>
        </w:tc>
        <w:tc>
          <w:tcPr>
            <w:tcW w:w="1435" w:type="dxa"/>
            <w:tcBorders>
              <w:top w:val="nil"/>
              <w:left w:val="nil"/>
              <w:bottom w:val="single" w:sz="8" w:space="0" w:color="auto"/>
              <w:right w:val="single" w:sz="8" w:space="0" w:color="auto"/>
            </w:tcBorders>
            <w:shd w:val="clear" w:color="000000" w:fill="FFFFFF"/>
            <w:noWrap/>
            <w:vAlign w:val="center"/>
            <w:hideMark/>
          </w:tcPr>
          <w:p w14:paraId="4DDAEB55" w14:textId="77777777" w:rsidR="00BE0DD6" w:rsidRPr="00D4504A" w:rsidRDefault="00BE0DD6" w:rsidP="00BE0DD6">
            <w:pPr>
              <w:jc w:val="right"/>
              <w:rPr>
                <w:rFonts w:ascii="Myriad Pro" w:hAnsi="Myriad Pro"/>
                <w:i/>
                <w:iCs/>
                <w:sz w:val="18"/>
                <w:szCs w:val="18"/>
              </w:rPr>
            </w:pPr>
            <w:r w:rsidRPr="00D4504A">
              <w:rPr>
                <w:rFonts w:ascii="Myriad Pro" w:hAnsi="Myriad Pro"/>
                <w:i/>
                <w:iCs/>
                <w:sz w:val="18"/>
                <w:szCs w:val="18"/>
              </w:rPr>
              <w:t>0</w:t>
            </w:r>
          </w:p>
        </w:tc>
        <w:tc>
          <w:tcPr>
            <w:tcW w:w="1276" w:type="dxa"/>
            <w:tcBorders>
              <w:top w:val="nil"/>
              <w:left w:val="nil"/>
              <w:bottom w:val="single" w:sz="8" w:space="0" w:color="auto"/>
              <w:right w:val="single" w:sz="8" w:space="0" w:color="auto"/>
            </w:tcBorders>
            <w:shd w:val="clear" w:color="000000" w:fill="FFFFFF"/>
            <w:noWrap/>
            <w:vAlign w:val="center"/>
            <w:hideMark/>
          </w:tcPr>
          <w:p w14:paraId="6282FEEF" w14:textId="77777777" w:rsidR="00BE0DD6" w:rsidRPr="00D4504A" w:rsidRDefault="00BE0DD6" w:rsidP="00BE0DD6">
            <w:pPr>
              <w:jc w:val="right"/>
              <w:rPr>
                <w:rFonts w:ascii="Myriad Pro" w:hAnsi="Myriad Pro"/>
                <w:i/>
                <w:iCs/>
                <w:sz w:val="18"/>
                <w:szCs w:val="18"/>
              </w:rPr>
            </w:pPr>
            <w:r w:rsidRPr="00D4504A">
              <w:rPr>
                <w:rFonts w:ascii="Myriad Pro" w:hAnsi="Myriad Pro"/>
                <w:i/>
                <w:iCs/>
                <w:sz w:val="18"/>
                <w:szCs w:val="18"/>
              </w:rPr>
              <w:t>-192 395,00</w:t>
            </w:r>
          </w:p>
        </w:tc>
        <w:tc>
          <w:tcPr>
            <w:tcW w:w="1275" w:type="dxa"/>
            <w:tcBorders>
              <w:top w:val="nil"/>
              <w:left w:val="nil"/>
              <w:bottom w:val="single" w:sz="8" w:space="0" w:color="auto"/>
              <w:right w:val="single" w:sz="8" w:space="0" w:color="auto"/>
            </w:tcBorders>
            <w:shd w:val="clear" w:color="000000" w:fill="FFFFFF"/>
            <w:noWrap/>
            <w:vAlign w:val="center"/>
            <w:hideMark/>
          </w:tcPr>
          <w:p w14:paraId="567AF59C" w14:textId="77777777" w:rsidR="00BE0DD6" w:rsidRPr="00D4504A" w:rsidRDefault="00BE0DD6" w:rsidP="00BE0DD6">
            <w:pPr>
              <w:jc w:val="right"/>
              <w:rPr>
                <w:rFonts w:ascii="Myriad Pro" w:hAnsi="Myriad Pro"/>
                <w:i/>
                <w:iCs/>
                <w:sz w:val="18"/>
                <w:szCs w:val="18"/>
              </w:rPr>
            </w:pPr>
            <w:r w:rsidRPr="00D4504A">
              <w:rPr>
                <w:rFonts w:ascii="Myriad Pro" w:hAnsi="Myriad Pro"/>
                <w:i/>
                <w:iCs/>
                <w:sz w:val="18"/>
                <w:szCs w:val="18"/>
              </w:rPr>
              <w:t>0</w:t>
            </w:r>
          </w:p>
        </w:tc>
        <w:tc>
          <w:tcPr>
            <w:tcW w:w="1276" w:type="dxa"/>
            <w:tcBorders>
              <w:top w:val="nil"/>
              <w:left w:val="nil"/>
              <w:bottom w:val="single" w:sz="8" w:space="0" w:color="auto"/>
              <w:right w:val="single" w:sz="8" w:space="0" w:color="auto"/>
            </w:tcBorders>
            <w:shd w:val="clear" w:color="000000" w:fill="FFFFFF"/>
            <w:noWrap/>
            <w:vAlign w:val="center"/>
            <w:hideMark/>
          </w:tcPr>
          <w:p w14:paraId="462D32E5" w14:textId="77777777" w:rsidR="00BE0DD6" w:rsidRPr="00D4504A" w:rsidRDefault="00BE0DD6" w:rsidP="00BE0DD6">
            <w:pPr>
              <w:jc w:val="right"/>
              <w:rPr>
                <w:rFonts w:ascii="Myriad Pro" w:hAnsi="Myriad Pro"/>
                <w:sz w:val="18"/>
                <w:szCs w:val="18"/>
              </w:rPr>
            </w:pPr>
            <w:r w:rsidRPr="00D4504A">
              <w:rPr>
                <w:rFonts w:ascii="Myriad Pro" w:hAnsi="Myriad Pro"/>
                <w:sz w:val="18"/>
                <w:szCs w:val="18"/>
              </w:rPr>
              <w:t>192 395,0</w:t>
            </w:r>
          </w:p>
        </w:tc>
        <w:tc>
          <w:tcPr>
            <w:tcW w:w="1134" w:type="dxa"/>
            <w:tcBorders>
              <w:top w:val="nil"/>
              <w:left w:val="nil"/>
              <w:bottom w:val="single" w:sz="8" w:space="0" w:color="auto"/>
              <w:right w:val="single" w:sz="8" w:space="0" w:color="auto"/>
            </w:tcBorders>
            <w:shd w:val="clear" w:color="000000" w:fill="FFFFFF"/>
            <w:noWrap/>
            <w:vAlign w:val="center"/>
            <w:hideMark/>
          </w:tcPr>
          <w:p w14:paraId="4F065122" w14:textId="77777777" w:rsidR="00BE0DD6" w:rsidRPr="00D4504A" w:rsidRDefault="00BE0DD6" w:rsidP="00BE0DD6">
            <w:pPr>
              <w:rPr>
                <w:rFonts w:ascii="Myriad Pro" w:hAnsi="Myriad Pro"/>
                <w:color w:val="000000"/>
                <w:sz w:val="18"/>
                <w:szCs w:val="18"/>
              </w:rPr>
            </w:pPr>
            <w:r w:rsidRPr="00D4504A">
              <w:rPr>
                <w:rFonts w:ascii="Myriad Pro" w:hAnsi="Myriad Pro"/>
                <w:color w:val="000000"/>
                <w:sz w:val="18"/>
                <w:szCs w:val="18"/>
              </w:rPr>
              <w:t> </w:t>
            </w:r>
          </w:p>
        </w:tc>
      </w:tr>
      <w:tr w:rsidR="00BE0DD6" w:rsidRPr="00D4504A" w14:paraId="0DAE50F9" w14:textId="77777777" w:rsidTr="00D4504A">
        <w:trPr>
          <w:trHeight w:val="495"/>
        </w:trPr>
        <w:tc>
          <w:tcPr>
            <w:tcW w:w="3375" w:type="dxa"/>
            <w:tcBorders>
              <w:top w:val="nil"/>
              <w:left w:val="single" w:sz="8" w:space="0" w:color="auto"/>
              <w:bottom w:val="single" w:sz="8" w:space="0" w:color="auto"/>
              <w:right w:val="single" w:sz="8" w:space="0" w:color="auto"/>
            </w:tcBorders>
            <w:shd w:val="clear" w:color="000000" w:fill="FFFFFF"/>
            <w:vAlign w:val="center"/>
            <w:hideMark/>
          </w:tcPr>
          <w:p w14:paraId="413EB5D7" w14:textId="77777777" w:rsidR="00BE0DD6" w:rsidRPr="00BE0DD6" w:rsidRDefault="00BE0DD6" w:rsidP="00BE0DD6">
            <w:pPr>
              <w:rPr>
                <w:rFonts w:ascii="Myriad Pro" w:hAnsi="Myriad Pro"/>
                <w:i/>
                <w:iCs/>
                <w:sz w:val="18"/>
                <w:szCs w:val="18"/>
              </w:rPr>
            </w:pPr>
            <w:r w:rsidRPr="00BE0DD6">
              <w:rPr>
                <w:rFonts w:ascii="Myriad Pro" w:hAnsi="Myriad Pro"/>
                <w:i/>
                <w:iCs/>
                <w:sz w:val="18"/>
                <w:szCs w:val="18"/>
              </w:rPr>
              <w:lastRenderedPageBreak/>
              <w:t xml:space="preserve"> Доходы от бездоговорного потребления по факту 2015 г.</w:t>
            </w:r>
          </w:p>
        </w:tc>
        <w:tc>
          <w:tcPr>
            <w:tcW w:w="1435" w:type="dxa"/>
            <w:tcBorders>
              <w:top w:val="nil"/>
              <w:left w:val="nil"/>
              <w:bottom w:val="nil"/>
              <w:right w:val="single" w:sz="8" w:space="0" w:color="auto"/>
            </w:tcBorders>
            <w:shd w:val="clear" w:color="000000" w:fill="FFFFFF"/>
            <w:noWrap/>
            <w:vAlign w:val="center"/>
            <w:hideMark/>
          </w:tcPr>
          <w:p w14:paraId="1DD2DA37" w14:textId="77777777" w:rsidR="00BE0DD6" w:rsidRPr="00D4504A" w:rsidRDefault="00BE0DD6" w:rsidP="00BE0DD6">
            <w:pPr>
              <w:jc w:val="right"/>
              <w:rPr>
                <w:rFonts w:ascii="Myriad Pro" w:hAnsi="Myriad Pro"/>
                <w:i/>
                <w:iCs/>
                <w:sz w:val="18"/>
                <w:szCs w:val="18"/>
              </w:rPr>
            </w:pPr>
            <w:r w:rsidRPr="00D4504A">
              <w:rPr>
                <w:rFonts w:ascii="Myriad Pro" w:hAnsi="Myriad Pro"/>
                <w:i/>
                <w:iCs/>
                <w:sz w:val="18"/>
                <w:szCs w:val="18"/>
              </w:rPr>
              <w:t>294,72</w:t>
            </w:r>
          </w:p>
        </w:tc>
        <w:tc>
          <w:tcPr>
            <w:tcW w:w="1276" w:type="dxa"/>
            <w:tcBorders>
              <w:top w:val="nil"/>
              <w:left w:val="nil"/>
              <w:bottom w:val="nil"/>
              <w:right w:val="single" w:sz="8" w:space="0" w:color="auto"/>
            </w:tcBorders>
            <w:shd w:val="clear" w:color="000000" w:fill="FFFFFF"/>
            <w:noWrap/>
            <w:vAlign w:val="center"/>
            <w:hideMark/>
          </w:tcPr>
          <w:p w14:paraId="3D0A330B" w14:textId="77777777" w:rsidR="00BE0DD6" w:rsidRPr="00D4504A" w:rsidRDefault="00BE0DD6" w:rsidP="00BE0DD6">
            <w:pPr>
              <w:jc w:val="right"/>
              <w:rPr>
                <w:rFonts w:ascii="Myriad Pro" w:hAnsi="Myriad Pro"/>
                <w:i/>
                <w:iCs/>
                <w:sz w:val="18"/>
                <w:szCs w:val="18"/>
              </w:rPr>
            </w:pPr>
            <w:r w:rsidRPr="00D4504A">
              <w:rPr>
                <w:rFonts w:ascii="Myriad Pro" w:hAnsi="Myriad Pro"/>
                <w:i/>
                <w:iCs/>
                <w:sz w:val="18"/>
                <w:szCs w:val="18"/>
              </w:rPr>
              <w:t>246,17</w:t>
            </w:r>
          </w:p>
        </w:tc>
        <w:tc>
          <w:tcPr>
            <w:tcW w:w="1275" w:type="dxa"/>
            <w:tcBorders>
              <w:top w:val="nil"/>
              <w:left w:val="nil"/>
              <w:bottom w:val="nil"/>
              <w:right w:val="single" w:sz="8" w:space="0" w:color="auto"/>
            </w:tcBorders>
            <w:shd w:val="clear" w:color="000000" w:fill="FFFFFF"/>
            <w:noWrap/>
            <w:vAlign w:val="center"/>
            <w:hideMark/>
          </w:tcPr>
          <w:p w14:paraId="4B54F647" w14:textId="77777777" w:rsidR="00BE0DD6" w:rsidRPr="00D4504A" w:rsidRDefault="00BE0DD6" w:rsidP="00BE0DD6">
            <w:pPr>
              <w:jc w:val="right"/>
              <w:rPr>
                <w:rFonts w:ascii="Myriad Pro" w:hAnsi="Myriad Pro"/>
                <w:i/>
                <w:iCs/>
                <w:sz w:val="18"/>
                <w:szCs w:val="18"/>
              </w:rPr>
            </w:pPr>
            <w:r w:rsidRPr="00D4504A">
              <w:rPr>
                <w:rFonts w:ascii="Myriad Pro" w:hAnsi="Myriad Pro"/>
                <w:i/>
                <w:iCs/>
                <w:sz w:val="18"/>
                <w:szCs w:val="18"/>
              </w:rPr>
              <w:t>291,55</w:t>
            </w:r>
          </w:p>
        </w:tc>
        <w:tc>
          <w:tcPr>
            <w:tcW w:w="1276" w:type="dxa"/>
            <w:tcBorders>
              <w:top w:val="nil"/>
              <w:left w:val="nil"/>
              <w:bottom w:val="single" w:sz="8" w:space="0" w:color="auto"/>
              <w:right w:val="single" w:sz="8" w:space="0" w:color="auto"/>
            </w:tcBorders>
            <w:shd w:val="clear" w:color="000000" w:fill="FFFFFF"/>
            <w:noWrap/>
            <w:vAlign w:val="center"/>
            <w:hideMark/>
          </w:tcPr>
          <w:p w14:paraId="1578CDFF" w14:textId="77777777" w:rsidR="00BE0DD6" w:rsidRPr="00D4504A" w:rsidRDefault="00BE0DD6" w:rsidP="00BE0DD6">
            <w:pPr>
              <w:jc w:val="right"/>
              <w:rPr>
                <w:rFonts w:ascii="Myriad Pro" w:hAnsi="Myriad Pro"/>
                <w:sz w:val="18"/>
                <w:szCs w:val="18"/>
              </w:rPr>
            </w:pPr>
            <w:r w:rsidRPr="00D4504A">
              <w:rPr>
                <w:rFonts w:ascii="Myriad Pro" w:hAnsi="Myriad Pro"/>
                <w:sz w:val="18"/>
                <w:szCs w:val="18"/>
              </w:rPr>
              <w:t>45,38</w:t>
            </w:r>
          </w:p>
        </w:tc>
        <w:tc>
          <w:tcPr>
            <w:tcW w:w="1134" w:type="dxa"/>
            <w:tcBorders>
              <w:top w:val="nil"/>
              <w:left w:val="nil"/>
              <w:bottom w:val="nil"/>
              <w:right w:val="single" w:sz="8" w:space="0" w:color="auto"/>
            </w:tcBorders>
            <w:shd w:val="clear" w:color="000000" w:fill="FFFFFF"/>
            <w:noWrap/>
            <w:vAlign w:val="center"/>
            <w:hideMark/>
          </w:tcPr>
          <w:p w14:paraId="56837F0F" w14:textId="77777777" w:rsidR="00BE0DD6" w:rsidRPr="00D4504A" w:rsidRDefault="00BE0DD6" w:rsidP="00BE0DD6">
            <w:pPr>
              <w:rPr>
                <w:rFonts w:ascii="Myriad Pro" w:hAnsi="Myriad Pro"/>
                <w:color w:val="000000"/>
                <w:sz w:val="18"/>
                <w:szCs w:val="18"/>
              </w:rPr>
            </w:pPr>
            <w:r w:rsidRPr="00D4504A">
              <w:rPr>
                <w:rFonts w:ascii="Myriad Pro" w:hAnsi="Myriad Pro"/>
                <w:color w:val="000000"/>
                <w:sz w:val="18"/>
                <w:szCs w:val="18"/>
              </w:rPr>
              <w:t> </w:t>
            </w:r>
          </w:p>
        </w:tc>
      </w:tr>
      <w:tr w:rsidR="00BE0DD6" w:rsidRPr="00D4504A" w14:paraId="305D3B9F" w14:textId="77777777" w:rsidTr="00D4504A">
        <w:trPr>
          <w:trHeight w:val="975"/>
        </w:trPr>
        <w:tc>
          <w:tcPr>
            <w:tcW w:w="3375" w:type="dxa"/>
            <w:tcBorders>
              <w:top w:val="nil"/>
              <w:left w:val="single" w:sz="8" w:space="0" w:color="auto"/>
              <w:bottom w:val="single" w:sz="8" w:space="0" w:color="auto"/>
              <w:right w:val="nil"/>
            </w:tcBorders>
            <w:shd w:val="clear" w:color="000000" w:fill="FFFFFF"/>
            <w:vAlign w:val="center"/>
            <w:hideMark/>
          </w:tcPr>
          <w:p w14:paraId="736510DC" w14:textId="77777777" w:rsidR="00BE0DD6" w:rsidRPr="00D4504A" w:rsidRDefault="00BE0DD6" w:rsidP="00BE0DD6">
            <w:pPr>
              <w:rPr>
                <w:rFonts w:ascii="Myriad Pro" w:hAnsi="Myriad Pro"/>
                <w:i/>
                <w:iCs/>
                <w:sz w:val="18"/>
                <w:szCs w:val="18"/>
              </w:rPr>
            </w:pPr>
            <w:r w:rsidRPr="00BE0DD6">
              <w:rPr>
                <w:rFonts w:ascii="Myriad Pro" w:hAnsi="Myriad Pro"/>
                <w:i/>
                <w:iCs/>
                <w:sz w:val="18"/>
                <w:szCs w:val="18"/>
              </w:rPr>
              <w:t>Некорректное распределение НВВ по статьям, утвержденное регулирующим органом на 2014 с учетом ИПЦ 2015-2017, тыс.руб.</w:t>
            </w:r>
          </w:p>
        </w:tc>
        <w:tc>
          <w:tcPr>
            <w:tcW w:w="1435"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744AECD" w14:textId="77777777" w:rsidR="00BE0DD6" w:rsidRPr="00D4504A" w:rsidRDefault="00BE0DD6" w:rsidP="00BE0DD6">
            <w:pPr>
              <w:jc w:val="right"/>
              <w:rPr>
                <w:rFonts w:ascii="Myriad Pro" w:hAnsi="Myriad Pro"/>
                <w:i/>
                <w:iCs/>
                <w:sz w:val="18"/>
                <w:szCs w:val="18"/>
              </w:rPr>
            </w:pPr>
            <w:r w:rsidRPr="00D4504A">
              <w:rPr>
                <w:rFonts w:ascii="Myriad Pro" w:hAnsi="Myriad Pro"/>
                <w:i/>
                <w:iCs/>
                <w:sz w:val="18"/>
                <w:szCs w:val="18"/>
              </w:rPr>
              <w:t>21 806,0</w:t>
            </w:r>
          </w:p>
        </w:tc>
        <w:tc>
          <w:tcPr>
            <w:tcW w:w="1276" w:type="dxa"/>
            <w:tcBorders>
              <w:top w:val="single" w:sz="8" w:space="0" w:color="auto"/>
              <w:left w:val="nil"/>
              <w:bottom w:val="single" w:sz="8" w:space="0" w:color="auto"/>
              <w:right w:val="single" w:sz="8" w:space="0" w:color="auto"/>
            </w:tcBorders>
            <w:shd w:val="clear" w:color="000000" w:fill="FFFFFF"/>
            <w:noWrap/>
            <w:vAlign w:val="center"/>
            <w:hideMark/>
          </w:tcPr>
          <w:p w14:paraId="70F2B115" w14:textId="77777777" w:rsidR="00BE0DD6" w:rsidRPr="00D4504A" w:rsidRDefault="00BE0DD6" w:rsidP="00BE0DD6">
            <w:pPr>
              <w:jc w:val="right"/>
              <w:rPr>
                <w:rFonts w:ascii="Myriad Pro" w:hAnsi="Myriad Pro"/>
                <w:i/>
                <w:iCs/>
                <w:sz w:val="18"/>
                <w:szCs w:val="18"/>
              </w:rPr>
            </w:pPr>
            <w:r w:rsidRPr="00D4504A">
              <w:rPr>
                <w:rFonts w:ascii="Myriad Pro" w:hAnsi="Myriad Pro"/>
                <w:i/>
                <w:iCs/>
                <w:sz w:val="18"/>
                <w:szCs w:val="18"/>
              </w:rPr>
              <w:t>0</w:t>
            </w:r>
          </w:p>
        </w:tc>
        <w:tc>
          <w:tcPr>
            <w:tcW w:w="1275" w:type="dxa"/>
            <w:tcBorders>
              <w:top w:val="single" w:sz="8" w:space="0" w:color="auto"/>
              <w:left w:val="nil"/>
              <w:bottom w:val="single" w:sz="8" w:space="0" w:color="auto"/>
              <w:right w:val="single" w:sz="8" w:space="0" w:color="auto"/>
            </w:tcBorders>
            <w:shd w:val="clear" w:color="000000" w:fill="FFFFFF"/>
            <w:noWrap/>
            <w:vAlign w:val="center"/>
            <w:hideMark/>
          </w:tcPr>
          <w:p w14:paraId="29805ED4" w14:textId="77777777" w:rsidR="00BE0DD6" w:rsidRPr="00D4504A" w:rsidRDefault="00BE0DD6" w:rsidP="00BE0DD6">
            <w:pPr>
              <w:jc w:val="right"/>
              <w:rPr>
                <w:rFonts w:ascii="Myriad Pro" w:hAnsi="Myriad Pro"/>
                <w:i/>
                <w:iCs/>
                <w:sz w:val="18"/>
                <w:szCs w:val="18"/>
              </w:rPr>
            </w:pPr>
            <w:r w:rsidRPr="00D4504A">
              <w:rPr>
                <w:rFonts w:ascii="Myriad Pro" w:hAnsi="Myriad Pro"/>
                <w:i/>
                <w:iCs/>
                <w:sz w:val="18"/>
                <w:szCs w:val="18"/>
              </w:rPr>
              <w:t>0</w:t>
            </w:r>
          </w:p>
        </w:tc>
        <w:tc>
          <w:tcPr>
            <w:tcW w:w="1276" w:type="dxa"/>
            <w:tcBorders>
              <w:top w:val="single" w:sz="8" w:space="0" w:color="auto"/>
              <w:left w:val="nil"/>
              <w:bottom w:val="single" w:sz="8" w:space="0" w:color="auto"/>
              <w:right w:val="single" w:sz="8" w:space="0" w:color="auto"/>
            </w:tcBorders>
            <w:shd w:val="clear" w:color="000000" w:fill="FFFFFF"/>
            <w:noWrap/>
            <w:vAlign w:val="center"/>
            <w:hideMark/>
          </w:tcPr>
          <w:p w14:paraId="3CC2A995" w14:textId="77777777" w:rsidR="00BE0DD6" w:rsidRPr="00D4504A" w:rsidRDefault="00BE0DD6" w:rsidP="00BE0DD6">
            <w:pPr>
              <w:jc w:val="right"/>
              <w:rPr>
                <w:rFonts w:ascii="Myriad Pro" w:hAnsi="Myriad Pro"/>
                <w:i/>
                <w:iCs/>
                <w:sz w:val="18"/>
                <w:szCs w:val="18"/>
              </w:rPr>
            </w:pPr>
            <w:r w:rsidRPr="00D4504A">
              <w:rPr>
                <w:rFonts w:ascii="Myriad Pro" w:hAnsi="Myriad Pro"/>
                <w:i/>
                <w:iCs/>
                <w:sz w:val="18"/>
                <w:szCs w:val="18"/>
              </w:rPr>
              <w:t>0</w:t>
            </w:r>
          </w:p>
        </w:tc>
        <w:tc>
          <w:tcPr>
            <w:tcW w:w="1134" w:type="dxa"/>
            <w:tcBorders>
              <w:top w:val="single" w:sz="8" w:space="0" w:color="auto"/>
              <w:left w:val="nil"/>
              <w:bottom w:val="single" w:sz="8" w:space="0" w:color="auto"/>
              <w:right w:val="single" w:sz="8" w:space="0" w:color="auto"/>
            </w:tcBorders>
            <w:shd w:val="clear" w:color="000000" w:fill="FFFFFF"/>
            <w:noWrap/>
            <w:vAlign w:val="center"/>
            <w:hideMark/>
          </w:tcPr>
          <w:p w14:paraId="12F0864F" w14:textId="77777777" w:rsidR="00BE0DD6" w:rsidRPr="00D4504A" w:rsidRDefault="00BE0DD6" w:rsidP="00BE0DD6">
            <w:pPr>
              <w:jc w:val="right"/>
              <w:rPr>
                <w:rFonts w:ascii="Myriad Pro" w:hAnsi="Myriad Pro"/>
                <w:i/>
                <w:iCs/>
                <w:sz w:val="18"/>
                <w:szCs w:val="18"/>
              </w:rPr>
            </w:pPr>
            <w:r w:rsidRPr="00D4504A">
              <w:rPr>
                <w:rFonts w:ascii="Myriad Pro" w:hAnsi="Myriad Pro"/>
                <w:i/>
                <w:iCs/>
                <w:sz w:val="18"/>
                <w:szCs w:val="18"/>
              </w:rPr>
              <w:t>0</w:t>
            </w:r>
          </w:p>
        </w:tc>
      </w:tr>
      <w:tr w:rsidR="00BE0DD6" w:rsidRPr="00D4504A" w14:paraId="5E3CBE8F" w14:textId="77777777" w:rsidTr="00D4504A">
        <w:trPr>
          <w:trHeight w:val="975"/>
        </w:trPr>
        <w:tc>
          <w:tcPr>
            <w:tcW w:w="3375" w:type="dxa"/>
            <w:tcBorders>
              <w:top w:val="nil"/>
              <w:left w:val="single" w:sz="8" w:space="0" w:color="auto"/>
              <w:bottom w:val="single" w:sz="8" w:space="0" w:color="auto"/>
              <w:right w:val="nil"/>
            </w:tcBorders>
            <w:shd w:val="clear" w:color="000000" w:fill="FFFFFF"/>
            <w:vAlign w:val="center"/>
            <w:hideMark/>
          </w:tcPr>
          <w:p w14:paraId="03C52213" w14:textId="77777777" w:rsidR="00BE0DD6" w:rsidRPr="00BE0DD6" w:rsidRDefault="00BE0DD6" w:rsidP="00BE0DD6">
            <w:pPr>
              <w:rPr>
                <w:rFonts w:ascii="Myriad Pro" w:hAnsi="Myriad Pro"/>
                <w:i/>
                <w:iCs/>
                <w:sz w:val="18"/>
                <w:szCs w:val="18"/>
              </w:rPr>
            </w:pPr>
            <w:r w:rsidRPr="00BE0DD6">
              <w:rPr>
                <w:rFonts w:ascii="Myriad Pro" w:hAnsi="Myriad Pro"/>
                <w:i/>
                <w:iCs/>
                <w:sz w:val="18"/>
                <w:szCs w:val="18"/>
              </w:rPr>
              <w:t>Некорректное распределение НВВ по статьям, утвержденное регулирующим органом на 2015 с учетом ИПЦ 2016-2017, тыс.руб.</w:t>
            </w:r>
          </w:p>
        </w:tc>
        <w:tc>
          <w:tcPr>
            <w:tcW w:w="1435" w:type="dxa"/>
            <w:tcBorders>
              <w:top w:val="nil"/>
              <w:left w:val="single" w:sz="8" w:space="0" w:color="auto"/>
              <w:bottom w:val="single" w:sz="8" w:space="0" w:color="auto"/>
              <w:right w:val="single" w:sz="8" w:space="0" w:color="auto"/>
            </w:tcBorders>
            <w:shd w:val="clear" w:color="000000" w:fill="FFFFFF"/>
            <w:noWrap/>
            <w:vAlign w:val="center"/>
            <w:hideMark/>
          </w:tcPr>
          <w:p w14:paraId="3CB8E82D" w14:textId="77777777" w:rsidR="00BE0DD6" w:rsidRPr="00D4504A" w:rsidRDefault="00BE0DD6" w:rsidP="00BE0DD6">
            <w:pPr>
              <w:jc w:val="right"/>
              <w:rPr>
                <w:rFonts w:ascii="Myriad Pro" w:hAnsi="Myriad Pro"/>
                <w:i/>
                <w:iCs/>
                <w:sz w:val="18"/>
                <w:szCs w:val="18"/>
              </w:rPr>
            </w:pPr>
            <w:r w:rsidRPr="00D4504A">
              <w:rPr>
                <w:rFonts w:ascii="Myriad Pro" w:hAnsi="Myriad Pro"/>
                <w:i/>
                <w:iCs/>
                <w:sz w:val="18"/>
                <w:szCs w:val="18"/>
              </w:rPr>
              <w:t>42 358,4</w:t>
            </w:r>
          </w:p>
        </w:tc>
        <w:tc>
          <w:tcPr>
            <w:tcW w:w="1276" w:type="dxa"/>
            <w:tcBorders>
              <w:top w:val="nil"/>
              <w:left w:val="nil"/>
              <w:bottom w:val="single" w:sz="8" w:space="0" w:color="auto"/>
              <w:right w:val="single" w:sz="8" w:space="0" w:color="auto"/>
            </w:tcBorders>
            <w:shd w:val="clear" w:color="000000" w:fill="FFFFFF"/>
            <w:noWrap/>
            <w:vAlign w:val="center"/>
            <w:hideMark/>
          </w:tcPr>
          <w:p w14:paraId="1CAFE5CF" w14:textId="77777777" w:rsidR="00BE0DD6" w:rsidRPr="00D4504A" w:rsidRDefault="00BE0DD6" w:rsidP="00BE0DD6">
            <w:pPr>
              <w:jc w:val="right"/>
              <w:rPr>
                <w:rFonts w:ascii="Myriad Pro" w:hAnsi="Myriad Pro"/>
                <w:i/>
                <w:iCs/>
                <w:sz w:val="18"/>
                <w:szCs w:val="18"/>
              </w:rPr>
            </w:pPr>
            <w:r w:rsidRPr="00D4504A">
              <w:rPr>
                <w:rFonts w:ascii="Myriad Pro" w:hAnsi="Myriad Pro"/>
                <w:i/>
                <w:iCs/>
                <w:sz w:val="18"/>
                <w:szCs w:val="18"/>
              </w:rPr>
              <w:t>0</w:t>
            </w:r>
          </w:p>
        </w:tc>
        <w:tc>
          <w:tcPr>
            <w:tcW w:w="1275" w:type="dxa"/>
            <w:tcBorders>
              <w:top w:val="nil"/>
              <w:left w:val="nil"/>
              <w:bottom w:val="single" w:sz="8" w:space="0" w:color="auto"/>
              <w:right w:val="single" w:sz="8" w:space="0" w:color="auto"/>
            </w:tcBorders>
            <w:shd w:val="clear" w:color="000000" w:fill="FFFFFF"/>
            <w:noWrap/>
            <w:vAlign w:val="center"/>
            <w:hideMark/>
          </w:tcPr>
          <w:p w14:paraId="230FF969" w14:textId="77777777" w:rsidR="00BE0DD6" w:rsidRPr="00D4504A" w:rsidRDefault="00BE0DD6" w:rsidP="00BE0DD6">
            <w:pPr>
              <w:jc w:val="right"/>
              <w:rPr>
                <w:rFonts w:ascii="Myriad Pro" w:hAnsi="Myriad Pro"/>
                <w:i/>
                <w:iCs/>
                <w:sz w:val="18"/>
                <w:szCs w:val="18"/>
              </w:rPr>
            </w:pPr>
            <w:r w:rsidRPr="00D4504A">
              <w:rPr>
                <w:rFonts w:ascii="Myriad Pro" w:hAnsi="Myriad Pro"/>
                <w:i/>
                <w:iCs/>
                <w:sz w:val="18"/>
                <w:szCs w:val="18"/>
              </w:rPr>
              <w:t>0</w:t>
            </w:r>
          </w:p>
        </w:tc>
        <w:tc>
          <w:tcPr>
            <w:tcW w:w="1276" w:type="dxa"/>
            <w:tcBorders>
              <w:top w:val="nil"/>
              <w:left w:val="nil"/>
              <w:bottom w:val="single" w:sz="8" w:space="0" w:color="auto"/>
              <w:right w:val="single" w:sz="8" w:space="0" w:color="auto"/>
            </w:tcBorders>
            <w:shd w:val="clear" w:color="000000" w:fill="FFFFFF"/>
            <w:noWrap/>
            <w:vAlign w:val="center"/>
            <w:hideMark/>
          </w:tcPr>
          <w:p w14:paraId="36E0085D" w14:textId="77777777" w:rsidR="00BE0DD6" w:rsidRPr="00D4504A" w:rsidRDefault="00BE0DD6" w:rsidP="00BE0DD6">
            <w:pPr>
              <w:jc w:val="right"/>
              <w:rPr>
                <w:rFonts w:ascii="Myriad Pro" w:hAnsi="Myriad Pro"/>
                <w:i/>
                <w:iCs/>
                <w:sz w:val="18"/>
                <w:szCs w:val="18"/>
              </w:rPr>
            </w:pPr>
            <w:r w:rsidRPr="00D4504A">
              <w:rPr>
                <w:rFonts w:ascii="Myriad Pro" w:hAnsi="Myriad Pro"/>
                <w:i/>
                <w:iCs/>
                <w:sz w:val="18"/>
                <w:szCs w:val="18"/>
              </w:rPr>
              <w:t>0</w:t>
            </w:r>
          </w:p>
        </w:tc>
        <w:tc>
          <w:tcPr>
            <w:tcW w:w="1134" w:type="dxa"/>
            <w:tcBorders>
              <w:top w:val="nil"/>
              <w:left w:val="nil"/>
              <w:bottom w:val="single" w:sz="8" w:space="0" w:color="auto"/>
              <w:right w:val="single" w:sz="8" w:space="0" w:color="auto"/>
            </w:tcBorders>
            <w:shd w:val="clear" w:color="000000" w:fill="FFFFFF"/>
            <w:noWrap/>
            <w:vAlign w:val="center"/>
            <w:hideMark/>
          </w:tcPr>
          <w:p w14:paraId="4BAD9BBF" w14:textId="77777777" w:rsidR="00BE0DD6" w:rsidRPr="00D4504A" w:rsidRDefault="00BE0DD6" w:rsidP="00BE0DD6">
            <w:pPr>
              <w:jc w:val="right"/>
              <w:rPr>
                <w:rFonts w:ascii="Myriad Pro" w:hAnsi="Myriad Pro"/>
                <w:i/>
                <w:iCs/>
                <w:sz w:val="18"/>
                <w:szCs w:val="18"/>
              </w:rPr>
            </w:pPr>
            <w:r w:rsidRPr="00D4504A">
              <w:rPr>
                <w:rFonts w:ascii="Myriad Pro" w:hAnsi="Myriad Pro"/>
                <w:i/>
                <w:iCs/>
                <w:sz w:val="18"/>
                <w:szCs w:val="18"/>
              </w:rPr>
              <w:t>0</w:t>
            </w:r>
          </w:p>
        </w:tc>
      </w:tr>
    </w:tbl>
    <w:p w14:paraId="5B675B6D" w14:textId="77777777" w:rsidR="008D686C" w:rsidRDefault="008D686C" w:rsidP="000F1CD3">
      <w:pPr>
        <w:pStyle w:val="aa"/>
        <w:tabs>
          <w:tab w:val="left" w:pos="993"/>
        </w:tabs>
        <w:autoSpaceDE w:val="0"/>
        <w:autoSpaceDN w:val="0"/>
        <w:adjustRightInd w:val="0"/>
        <w:spacing w:line="360" w:lineRule="auto"/>
        <w:ind w:left="0" w:firstLine="709"/>
        <w:jc w:val="both"/>
        <w:rPr>
          <w:rFonts w:ascii="Myriad Pro" w:hAnsi="Myriad Pro"/>
          <w:color w:val="0D0D0D" w:themeColor="text1" w:themeTint="F2"/>
          <w:sz w:val="26"/>
          <w:szCs w:val="26"/>
        </w:rPr>
      </w:pPr>
    </w:p>
    <w:p w14:paraId="272B3885" w14:textId="77777777" w:rsidR="00FB72E0" w:rsidRDefault="00D54265" w:rsidP="003D77E1">
      <w:pPr>
        <w:pStyle w:val="aa"/>
        <w:tabs>
          <w:tab w:val="left" w:pos="993"/>
        </w:tabs>
        <w:autoSpaceDE w:val="0"/>
        <w:autoSpaceDN w:val="0"/>
        <w:adjustRightInd w:val="0"/>
        <w:spacing w:line="360" w:lineRule="auto"/>
        <w:ind w:left="0" w:firstLine="567"/>
        <w:jc w:val="both"/>
        <w:rPr>
          <w:rFonts w:ascii="Myriad Pro" w:hAnsi="Myriad Pro"/>
          <w:color w:val="0D0D0D" w:themeColor="text1" w:themeTint="F2"/>
          <w:sz w:val="26"/>
          <w:szCs w:val="26"/>
        </w:rPr>
      </w:pPr>
      <w:bookmarkStart w:id="202" w:name="_Hlk53328222"/>
      <w:r w:rsidRPr="007423E4">
        <w:rPr>
          <w:rFonts w:ascii="Myriad Pro" w:hAnsi="Myriad Pro"/>
          <w:sz w:val="26"/>
          <w:szCs w:val="26"/>
        </w:rPr>
        <w:t>Обобщая</w:t>
      </w:r>
      <w:r>
        <w:rPr>
          <w:rFonts w:ascii="Myriad Pro" w:hAnsi="Myriad Pro"/>
          <w:color w:val="000000" w:themeColor="text1"/>
          <w:sz w:val="26"/>
          <w:szCs w:val="26"/>
        </w:rPr>
        <w:t xml:space="preserve"> изложенную выше информацию, </w:t>
      </w:r>
      <w:r w:rsidRPr="00F36EC9">
        <w:rPr>
          <w:rFonts w:ascii="Myriad Pro" w:hAnsi="Myriad Pro"/>
          <w:color w:val="000000" w:themeColor="text1"/>
          <w:sz w:val="26"/>
          <w:szCs w:val="26"/>
        </w:rPr>
        <w:t>Исполнитель отмечает, что</w:t>
      </w:r>
      <w:r>
        <w:rPr>
          <w:rFonts w:ascii="Myriad Pro" w:hAnsi="Myriad Pro"/>
          <w:color w:val="000000" w:themeColor="text1"/>
          <w:sz w:val="26"/>
          <w:szCs w:val="26"/>
        </w:rPr>
        <w:t xml:space="preserve"> Управлением Алтайского края по государственному регулированию цен и тарифов:</w:t>
      </w:r>
    </w:p>
    <w:p w14:paraId="40240A94" w14:textId="55DF872A" w:rsidR="00D54265" w:rsidRDefault="005F74CA" w:rsidP="00FB72E0">
      <w:pPr>
        <w:pStyle w:val="a"/>
        <w:rPr>
          <w:color w:val="0D0D0D" w:themeColor="text1" w:themeTint="F2"/>
        </w:rPr>
      </w:pPr>
      <w:r w:rsidRPr="00F36EC9">
        <w:rPr>
          <w:color w:val="000000" w:themeColor="text1"/>
        </w:rPr>
        <w:t xml:space="preserve">при определении корректировки </w:t>
      </w:r>
      <w:r w:rsidR="00E00930" w:rsidRPr="00064B20">
        <w:t>операционных расходов, включаем</w:t>
      </w:r>
      <w:r w:rsidR="00E00930">
        <w:t>ой</w:t>
      </w:r>
      <w:r w:rsidR="00E00930" w:rsidRPr="00064B20">
        <w:t xml:space="preserve"> в необходимую валовую выручку регулируемой организации</w:t>
      </w:r>
      <w:r w:rsidR="00E00930" w:rsidRPr="00F36EC9">
        <w:rPr>
          <w:color w:val="000000" w:themeColor="text1"/>
        </w:rPr>
        <w:t xml:space="preserve"> </w:t>
      </w:r>
      <w:r w:rsidRPr="00F36EC9">
        <w:rPr>
          <w:color w:val="000000" w:themeColor="text1"/>
        </w:rPr>
        <w:t>– не использована в расчетах формула, предусмотренная</w:t>
      </w:r>
      <w:r>
        <w:rPr>
          <w:color w:val="000000" w:themeColor="text1"/>
        </w:rPr>
        <w:t xml:space="preserve"> п. </w:t>
      </w:r>
      <w:r w:rsidR="00E00930">
        <w:rPr>
          <w:color w:val="000000" w:themeColor="text1"/>
        </w:rPr>
        <w:t>19</w:t>
      </w:r>
      <w:r w:rsidRPr="00F36EC9">
        <w:rPr>
          <w:color w:val="000000" w:themeColor="text1"/>
        </w:rPr>
        <w:t xml:space="preserve"> Методически</w:t>
      </w:r>
      <w:r>
        <w:rPr>
          <w:color w:val="000000" w:themeColor="text1"/>
        </w:rPr>
        <w:t>х</w:t>
      </w:r>
      <w:r w:rsidRPr="00F36EC9">
        <w:rPr>
          <w:color w:val="000000" w:themeColor="text1"/>
        </w:rPr>
        <w:t xml:space="preserve"> указани</w:t>
      </w:r>
      <w:r>
        <w:rPr>
          <w:color w:val="000000" w:themeColor="text1"/>
        </w:rPr>
        <w:t>й</w:t>
      </w:r>
      <w:r w:rsidRPr="00F36EC9">
        <w:rPr>
          <w:color w:val="000000" w:themeColor="text1"/>
        </w:rPr>
        <w:t xml:space="preserve"> </w:t>
      </w:r>
      <w:r w:rsidR="0053226C">
        <w:rPr>
          <w:color w:val="000000" w:themeColor="text1"/>
        </w:rPr>
        <w:t>№  </w:t>
      </w:r>
      <w:r>
        <w:rPr>
          <w:color w:val="000000" w:themeColor="text1"/>
        </w:rPr>
        <w:t>22</w:t>
      </w:r>
      <w:r w:rsidRPr="00F36EC9">
        <w:rPr>
          <w:color w:val="000000" w:themeColor="text1"/>
        </w:rPr>
        <w:t>8-э;</w:t>
      </w:r>
    </w:p>
    <w:p w14:paraId="41B69573" w14:textId="77777777" w:rsidR="00FB72E0" w:rsidRDefault="00FB72E0" w:rsidP="00FB72E0">
      <w:pPr>
        <w:pStyle w:val="a"/>
        <w:rPr>
          <w:color w:val="0D0D0D" w:themeColor="text1" w:themeTint="F2"/>
        </w:rPr>
      </w:pPr>
      <w:r w:rsidRPr="00037323">
        <w:rPr>
          <w:color w:val="0D0D0D" w:themeColor="text1" w:themeTint="F2"/>
        </w:rPr>
        <w:t>п</w:t>
      </w:r>
      <w:r w:rsidRPr="00037323">
        <w:t>о ряду статей</w:t>
      </w:r>
      <w:r w:rsidR="00B43F17">
        <w:t>,</w:t>
      </w:r>
      <w:r w:rsidRPr="00037323">
        <w:t xml:space="preserve"> принятых </w:t>
      </w:r>
      <w:r w:rsidR="005F74CA">
        <w:t>Управлением по тарифам</w:t>
      </w:r>
      <w:r w:rsidRPr="00037323">
        <w:t xml:space="preserve"> в корректировке неподконтрольных расходов расчет, противоречит нормативным актам и предписаниям ФАС России: «</w:t>
      </w:r>
      <w:r w:rsidR="00E00930">
        <w:t>Выпадающие доходы по технологическому присоединению</w:t>
      </w:r>
      <w:r w:rsidRPr="00037323">
        <w:t>»; «Налог на прибыль»; «Отчисления на социальные нужды». Недостаточную документал</w:t>
      </w:r>
      <w:r w:rsidR="000C5C97">
        <w:t xml:space="preserve">ьную обоснованность заявленного </w:t>
      </w:r>
      <w:r w:rsidR="00E00930">
        <w:t>филиалом</w:t>
      </w:r>
      <w:r w:rsidR="000C5C97">
        <w:t xml:space="preserve"> </w:t>
      </w:r>
      <w:r w:rsidRPr="00037323">
        <w:t>«</w:t>
      </w:r>
      <w:r w:rsidR="00E00930">
        <w:t>Алтайэнерго</w:t>
      </w:r>
      <w:r w:rsidRPr="00037323">
        <w:t>» уровня: «</w:t>
      </w:r>
      <w:r w:rsidR="00E00930">
        <w:t>а</w:t>
      </w:r>
      <w:r w:rsidRPr="00037323">
        <w:t>ренд</w:t>
      </w:r>
      <w:r w:rsidR="00E00930">
        <w:t>а</w:t>
      </w:r>
      <w:r w:rsidRPr="00037323">
        <w:t xml:space="preserve"> </w:t>
      </w:r>
      <w:r w:rsidR="00E00930">
        <w:t>земли</w:t>
      </w:r>
      <w:r w:rsidRPr="00037323">
        <w:t xml:space="preserve">» («Экспертиза обоснованности определения величины корректировки неподконтрольных расходов исходя </w:t>
      </w:r>
      <w:r w:rsidRPr="00037323">
        <w:rPr>
          <w:color w:val="0D0D0D" w:themeColor="text1" w:themeTint="F2"/>
        </w:rPr>
        <w:t>из фактических значений неподконтрольных расходов»)</w:t>
      </w:r>
      <w:r w:rsidR="00E00930">
        <w:rPr>
          <w:color w:val="0D0D0D" w:themeColor="text1" w:themeTint="F2"/>
        </w:rPr>
        <w:t>;</w:t>
      </w:r>
    </w:p>
    <w:p w14:paraId="149033C6" w14:textId="7492420B" w:rsidR="00FB72E0" w:rsidRPr="00EF71DA" w:rsidRDefault="00FB72E0" w:rsidP="00FB72E0">
      <w:pPr>
        <w:pStyle w:val="a"/>
        <w:rPr>
          <w:color w:val="0D0D0D" w:themeColor="text1" w:themeTint="F2"/>
        </w:rPr>
      </w:pPr>
      <w:r w:rsidRPr="00037323">
        <w:rPr>
          <w:color w:val="0D0D0D" w:themeColor="text1" w:themeTint="F2"/>
        </w:rPr>
        <w:t xml:space="preserve">расчет корректировки по доходам от осуществления регулируемой деятельности </w:t>
      </w:r>
      <w:r w:rsidR="000C5C97">
        <w:rPr>
          <w:color w:val="0D0D0D" w:themeColor="text1" w:themeTint="F2"/>
        </w:rPr>
        <w:t>филиала</w:t>
      </w:r>
      <w:r w:rsidRPr="00037323">
        <w:rPr>
          <w:color w:val="0D0D0D" w:themeColor="text1" w:themeTint="F2"/>
        </w:rPr>
        <w:t xml:space="preserve"> «</w:t>
      </w:r>
      <w:r w:rsidR="000C5C97">
        <w:rPr>
          <w:color w:val="0D0D0D" w:themeColor="text1" w:themeTint="F2"/>
        </w:rPr>
        <w:t>Алтайэнерго</w:t>
      </w:r>
      <w:r w:rsidRPr="00037323">
        <w:rPr>
          <w:color w:val="0D0D0D" w:themeColor="text1" w:themeTint="F2"/>
        </w:rPr>
        <w:t xml:space="preserve">» выполнен </w:t>
      </w:r>
      <w:r w:rsidR="000C5C97">
        <w:rPr>
          <w:color w:val="0D0D0D" w:themeColor="text1" w:themeTint="F2"/>
        </w:rPr>
        <w:t>Управлением по тарифам</w:t>
      </w:r>
      <w:r w:rsidRPr="00037323">
        <w:rPr>
          <w:color w:val="0D0D0D" w:themeColor="text1" w:themeTint="F2"/>
        </w:rPr>
        <w:t xml:space="preserve"> исходя из суммарной НВВ </w:t>
      </w:r>
      <w:r w:rsidR="000C5C97">
        <w:rPr>
          <w:color w:val="0D0D0D" w:themeColor="text1" w:themeTint="F2"/>
        </w:rPr>
        <w:t>филиала</w:t>
      </w:r>
      <w:r w:rsidRPr="00037323">
        <w:rPr>
          <w:color w:val="0D0D0D" w:themeColor="text1" w:themeTint="F2"/>
        </w:rPr>
        <w:t xml:space="preserve"> с учетом оплаты услуг на передачу электрической энергии по ставке на содержание и компенсацию потерь, что </w:t>
      </w:r>
      <w:r w:rsidRPr="00037323">
        <w:rPr>
          <w:bCs/>
          <w:color w:val="0D0D0D" w:themeColor="text1" w:themeTint="F2"/>
        </w:rPr>
        <w:t xml:space="preserve">противоречит требованиям формулы </w:t>
      </w:r>
      <w:r w:rsidR="000C5C97">
        <w:rPr>
          <w:bCs/>
          <w:color w:val="0D0D0D" w:themeColor="text1" w:themeTint="F2"/>
        </w:rPr>
        <w:t>в</w:t>
      </w:r>
      <w:r w:rsidRPr="00037323">
        <w:rPr>
          <w:bCs/>
          <w:color w:val="0D0D0D" w:themeColor="text1" w:themeTint="F2"/>
        </w:rPr>
        <w:t xml:space="preserve"> п. </w:t>
      </w:r>
      <w:r w:rsidR="000C5C97">
        <w:rPr>
          <w:bCs/>
          <w:color w:val="0D0D0D" w:themeColor="text1" w:themeTint="F2"/>
        </w:rPr>
        <w:t xml:space="preserve">42 </w:t>
      </w:r>
      <w:r w:rsidR="000C5C97">
        <w:rPr>
          <w:bCs/>
          <w:color w:val="0D0D0D" w:themeColor="text1" w:themeTint="F2"/>
        </w:rPr>
        <w:lastRenderedPageBreak/>
        <w:t xml:space="preserve">Методических указаний </w:t>
      </w:r>
      <w:r w:rsidR="0053226C">
        <w:rPr>
          <w:bCs/>
          <w:color w:val="0D0D0D" w:themeColor="text1" w:themeTint="F2"/>
        </w:rPr>
        <w:t>№  </w:t>
      </w:r>
      <w:r w:rsidR="000C5C97">
        <w:rPr>
          <w:bCs/>
          <w:color w:val="0D0D0D" w:themeColor="text1" w:themeTint="F2"/>
        </w:rPr>
        <w:t>22</w:t>
      </w:r>
      <w:r w:rsidRPr="00037323">
        <w:rPr>
          <w:bCs/>
          <w:color w:val="0D0D0D" w:themeColor="text1" w:themeTint="F2"/>
        </w:rPr>
        <w:t xml:space="preserve">8-э. («Экспертиза обоснованности определения величины корректировки </w:t>
      </w:r>
      <w:r w:rsidRPr="00EF71DA">
        <w:rPr>
          <w:bCs/>
          <w:color w:val="0D0D0D" w:themeColor="text1" w:themeTint="F2"/>
        </w:rPr>
        <w:t>необходимой валовой выручки по доходам от осуществления регулируемой деятельности»)</w:t>
      </w:r>
      <w:r w:rsidR="000C5C97">
        <w:rPr>
          <w:bCs/>
          <w:color w:val="0D0D0D" w:themeColor="text1" w:themeTint="F2"/>
        </w:rPr>
        <w:t>;</w:t>
      </w:r>
    </w:p>
    <w:p w14:paraId="7B1EE1FB" w14:textId="4B1DA4FA" w:rsidR="00FB72E0" w:rsidRPr="00EF71DA" w:rsidRDefault="00FB72E0" w:rsidP="00FB72E0">
      <w:pPr>
        <w:pStyle w:val="a"/>
        <w:rPr>
          <w:color w:val="0D0D0D" w:themeColor="text1" w:themeTint="F2"/>
        </w:rPr>
      </w:pPr>
      <w:r w:rsidRPr="00EF71DA">
        <w:rPr>
          <w:color w:val="0D0D0D" w:themeColor="text1" w:themeTint="F2"/>
        </w:rPr>
        <w:t xml:space="preserve">По результатам выполненного анализа экономической обоснованности Исполнитель отмечает, наличие риска </w:t>
      </w:r>
      <w:r w:rsidR="000C5C97">
        <w:rPr>
          <w:color w:val="0D0D0D" w:themeColor="text1" w:themeTint="F2"/>
        </w:rPr>
        <w:t xml:space="preserve">пересмотра </w:t>
      </w:r>
      <w:r w:rsidRPr="00EF71DA">
        <w:rPr>
          <w:color w:val="0D0D0D" w:themeColor="text1" w:themeTint="F2"/>
        </w:rPr>
        <w:t xml:space="preserve">формирования регулирующим органом величины корректировки НВВ при потенциальном пересмотре </w:t>
      </w:r>
      <w:r w:rsidR="000C5C97">
        <w:rPr>
          <w:color w:val="0D0D0D" w:themeColor="text1" w:themeTint="F2"/>
        </w:rPr>
        <w:t xml:space="preserve">исполнения ИПР за 2017 год пообъектно по мероприятиям, указанным в утвержденной ИПР приказом Минэнерго России от 30.12.2016 </w:t>
      </w:r>
      <w:r w:rsidR="0053226C">
        <w:rPr>
          <w:color w:val="0D0D0D" w:themeColor="text1" w:themeTint="F2"/>
        </w:rPr>
        <w:t>№  </w:t>
      </w:r>
      <w:r w:rsidR="000C5C97">
        <w:rPr>
          <w:color w:val="0D0D0D" w:themeColor="text1" w:themeTint="F2"/>
        </w:rPr>
        <w:t xml:space="preserve">1471, а не </w:t>
      </w:r>
      <w:r w:rsidR="00BB4459" w:rsidRPr="004166B8">
        <w:rPr>
          <w:bCs/>
        </w:rPr>
        <w:t xml:space="preserve">скорректированной </w:t>
      </w:r>
      <w:r w:rsidR="00BB4459">
        <w:rPr>
          <w:bCs/>
        </w:rPr>
        <w:t>ИПР</w:t>
      </w:r>
      <w:r w:rsidR="00BB4459" w:rsidRPr="004166B8">
        <w:rPr>
          <w:bCs/>
        </w:rPr>
        <w:t xml:space="preserve">, утвержденной приказом Минэнерго России от </w:t>
      </w:r>
      <w:r w:rsidR="00BB4459" w:rsidRPr="004166B8">
        <w:t xml:space="preserve">28.12.2017 </w:t>
      </w:r>
      <w:r w:rsidR="0053226C">
        <w:t>№  </w:t>
      </w:r>
      <w:r w:rsidR="00BB4459" w:rsidRPr="004166B8">
        <w:t>30@</w:t>
      </w:r>
      <w:r w:rsidRPr="00EF71DA">
        <w:rPr>
          <w:color w:val="0D0D0D" w:themeColor="text1" w:themeTint="F2"/>
        </w:rPr>
        <w:t xml:space="preserve"> </w:t>
      </w:r>
      <w:r w:rsidRPr="00EF71DA">
        <w:t>(</w:t>
      </w:r>
      <w:r w:rsidRPr="00EF71DA">
        <w:rPr>
          <w:bCs/>
          <w:color w:val="0D0D0D" w:themeColor="text1" w:themeTint="F2"/>
        </w:rPr>
        <w:t>«Экспертиза обоснованности корректировки необходимой валовой выручки в связи с изменением (неисполнением) инвестиционной программы»).</w:t>
      </w:r>
    </w:p>
    <w:p w14:paraId="6AD05D15" w14:textId="77777777" w:rsidR="00BB4459" w:rsidRDefault="00BB4459" w:rsidP="00BB4459">
      <w:pPr>
        <w:pStyle w:val="a"/>
        <w:numPr>
          <w:ilvl w:val="0"/>
          <w:numId w:val="0"/>
        </w:numPr>
        <w:spacing w:before="240"/>
        <w:ind w:firstLine="709"/>
      </w:pPr>
    </w:p>
    <w:p w14:paraId="568FD50E" w14:textId="36D23195" w:rsidR="00BB4459" w:rsidRPr="00F36EC9" w:rsidRDefault="00BB4459" w:rsidP="003D77E1">
      <w:pPr>
        <w:pStyle w:val="a"/>
        <w:numPr>
          <w:ilvl w:val="0"/>
          <w:numId w:val="0"/>
        </w:numPr>
        <w:spacing w:before="240"/>
        <w:ind w:firstLine="567"/>
      </w:pPr>
      <w:r>
        <w:t xml:space="preserve">В связи с вышеуказанным, по мнению Исполнителя, </w:t>
      </w:r>
      <w:r w:rsidRPr="00F36EC9">
        <w:t xml:space="preserve">величина недоучтенных расходов (в составе корректировок необходимой валовой выручки) со стороны </w:t>
      </w:r>
      <w:r>
        <w:t>Управления Алтайского края по государственному регулированию цен и тарифов</w:t>
      </w:r>
      <w:r w:rsidRPr="00F36EC9">
        <w:t xml:space="preserve"> на 2019 год составила </w:t>
      </w:r>
      <w:r w:rsidR="009E60B1">
        <w:t>421 825,85</w:t>
      </w:r>
      <w:r w:rsidRPr="00F36EC9">
        <w:t>тыс. руб.</w:t>
      </w:r>
    </w:p>
    <w:p w14:paraId="66ED5F9D" w14:textId="77777777" w:rsidR="00BB4459" w:rsidRDefault="00BB4459" w:rsidP="003D77E1">
      <w:pPr>
        <w:pStyle w:val="a"/>
        <w:numPr>
          <w:ilvl w:val="0"/>
          <w:numId w:val="0"/>
        </w:numPr>
        <w:ind w:firstLine="567"/>
        <w:rPr>
          <w:bCs/>
          <w:color w:val="0D0D0D" w:themeColor="text1" w:themeTint="F2"/>
        </w:rPr>
      </w:pPr>
      <w:r>
        <w:rPr>
          <w:color w:val="0D0D0D" w:themeColor="text1" w:themeTint="F2"/>
        </w:rPr>
        <w:t xml:space="preserve">Также существует риск пересмотра корректировки </w:t>
      </w:r>
      <w:r w:rsidRPr="00EF71DA">
        <w:rPr>
          <w:bCs/>
          <w:color w:val="0D0D0D" w:themeColor="text1" w:themeTint="F2"/>
        </w:rPr>
        <w:t xml:space="preserve">необходимой валовой выручки в связи </w:t>
      </w:r>
      <w:r w:rsidRPr="00686C40">
        <w:rPr>
          <w:bCs/>
          <w:color w:val="0D0D0D" w:themeColor="text1" w:themeTint="F2"/>
        </w:rPr>
        <w:t xml:space="preserve">с изменением (неисполнением) инвестиционной программы с учетом позиции ФАС России </w:t>
      </w:r>
      <w:r w:rsidR="00686C40" w:rsidRPr="005A315A">
        <w:rPr>
          <w:bCs/>
          <w:color w:val="0D0D0D" w:themeColor="text1" w:themeTint="F2"/>
        </w:rPr>
        <w:t>с учетом</w:t>
      </w:r>
      <w:r w:rsidR="00686C40" w:rsidRPr="00686C40">
        <w:rPr>
          <w:bCs/>
          <w:color w:val="0D0D0D" w:themeColor="text1" w:themeTint="F2"/>
        </w:rPr>
        <w:t xml:space="preserve"> </w:t>
      </w:r>
      <w:r w:rsidR="00686C40" w:rsidRPr="00AB0A9D">
        <w:rPr>
          <w:bCs/>
          <w:color w:val="0D0D0D" w:themeColor="text1" w:themeTint="F2"/>
        </w:rPr>
        <w:t>проведени</w:t>
      </w:r>
      <w:r w:rsidR="00686C40" w:rsidRPr="005A315A">
        <w:rPr>
          <w:bCs/>
          <w:color w:val="0D0D0D" w:themeColor="text1" w:themeTint="F2"/>
        </w:rPr>
        <w:t>я пообъектоного</w:t>
      </w:r>
      <w:r w:rsidR="00686C40" w:rsidRPr="00686C40">
        <w:rPr>
          <w:bCs/>
          <w:color w:val="0D0D0D" w:themeColor="text1" w:themeTint="F2"/>
        </w:rPr>
        <w:t xml:space="preserve"> </w:t>
      </w:r>
      <w:r w:rsidRPr="00AB0A9D">
        <w:rPr>
          <w:bCs/>
          <w:color w:val="0D0D0D" w:themeColor="text1" w:themeTint="F2"/>
        </w:rPr>
        <w:t>анализа</w:t>
      </w:r>
      <w:r w:rsidR="0055440B" w:rsidRPr="002D30AF">
        <w:rPr>
          <w:bCs/>
          <w:color w:val="0D0D0D" w:themeColor="text1" w:themeTint="F2"/>
        </w:rPr>
        <w:t xml:space="preserve"> исполнения ИПР</w:t>
      </w:r>
      <w:r w:rsidRPr="00686C40">
        <w:rPr>
          <w:bCs/>
          <w:color w:val="0D0D0D" w:themeColor="text1" w:themeTint="F2"/>
        </w:rPr>
        <w:t xml:space="preserve"> в соответствии с данными утвержденной </w:t>
      </w:r>
      <w:r w:rsidR="0055440B" w:rsidRPr="00686C40">
        <w:rPr>
          <w:bCs/>
          <w:color w:val="0D0D0D" w:themeColor="text1" w:themeTint="F2"/>
        </w:rPr>
        <w:t xml:space="preserve">инвестиционной программы </w:t>
      </w:r>
      <w:r w:rsidRPr="00686C40">
        <w:rPr>
          <w:bCs/>
          <w:color w:val="0D0D0D" w:themeColor="text1" w:themeTint="F2"/>
        </w:rPr>
        <w:t xml:space="preserve">на момент </w:t>
      </w:r>
      <w:r w:rsidR="0055440B" w:rsidRPr="00686C40">
        <w:rPr>
          <w:bCs/>
          <w:color w:val="0D0D0D" w:themeColor="text1" w:themeTint="F2"/>
        </w:rPr>
        <w:t xml:space="preserve">установления тарифов регулируемой организации. </w:t>
      </w:r>
    </w:p>
    <w:p w14:paraId="3B79E898" w14:textId="2AF4EC99" w:rsidR="00C25CEB" w:rsidRDefault="0055440B" w:rsidP="003D77E1">
      <w:pPr>
        <w:pStyle w:val="a"/>
        <w:numPr>
          <w:ilvl w:val="0"/>
          <w:numId w:val="0"/>
        </w:numPr>
        <w:ind w:firstLine="567"/>
        <w:sectPr w:rsidR="00C25CEB" w:rsidSect="007D1149">
          <w:pgSz w:w="11906" w:h="16838"/>
          <w:pgMar w:top="1134" w:right="850" w:bottom="1134" w:left="1701" w:header="708" w:footer="708" w:gutter="0"/>
          <w:cols w:space="708"/>
          <w:docGrid w:linePitch="360"/>
        </w:sectPr>
      </w:pPr>
      <w:r>
        <w:rPr>
          <w:color w:val="0D0D0D" w:themeColor="text1" w:themeTint="F2"/>
        </w:rPr>
        <w:t xml:space="preserve">Необходимо обратить внимание, также на изъятие Управлением по тарифам расходов </w:t>
      </w:r>
      <w:r>
        <w:t>филиала</w:t>
      </w:r>
      <w:r w:rsidRPr="003635A9">
        <w:t xml:space="preserve"> </w:t>
      </w:r>
      <w:r w:rsidRPr="00017B41">
        <w:t>«</w:t>
      </w:r>
      <w:r>
        <w:t>Алтайэнерго</w:t>
      </w:r>
      <w:r w:rsidRPr="00017B41">
        <w:t>»</w:t>
      </w:r>
      <w:r>
        <w:t xml:space="preserve"> </w:t>
      </w:r>
      <w:r w:rsidRPr="003635A9">
        <w:t xml:space="preserve">на оплату транзита </w:t>
      </w:r>
      <w:r>
        <w:t xml:space="preserve">в другой регион в размере </w:t>
      </w:r>
      <w:r w:rsidR="00B54D61">
        <w:br/>
      </w:r>
      <w:r w:rsidR="000378FC">
        <w:t>192 395,0</w:t>
      </w:r>
      <w:r>
        <w:t xml:space="preserve"> тыс. руб., которые могут быть признаны </w:t>
      </w:r>
      <w:r w:rsidR="00C04ACF">
        <w:t xml:space="preserve">правомерными в Судебных инстанциях (прецедент - Постановление от 27.09.2017 </w:t>
      </w:r>
      <w:r w:rsidR="0053226C">
        <w:t>№  </w:t>
      </w:r>
      <w:r w:rsidR="00C04ACF">
        <w:t xml:space="preserve">09АП-31009/2017). </w:t>
      </w:r>
      <w:bookmarkEnd w:id="202"/>
    </w:p>
    <w:p w14:paraId="4EDCF1E6" w14:textId="30DD781C" w:rsidR="009B34EA" w:rsidRPr="00C25CEB" w:rsidRDefault="009B34EA" w:rsidP="00C25CEB">
      <w:pPr>
        <w:pStyle w:val="30"/>
        <w:tabs>
          <w:tab w:val="left" w:pos="567"/>
        </w:tabs>
        <w:spacing w:before="40" w:line="360" w:lineRule="auto"/>
        <w:ind w:left="420"/>
        <w:jc w:val="right"/>
        <w:rPr>
          <w:rFonts w:ascii="Myriad Pro" w:eastAsia="Calibri" w:hAnsi="Myriad Pro" w:cs="Times New Roman"/>
          <w:color w:val="auto"/>
        </w:rPr>
      </w:pPr>
      <w:bookmarkStart w:id="203" w:name="_Toc53500175"/>
      <w:r w:rsidRPr="00C25CEB">
        <w:rPr>
          <w:rFonts w:ascii="Myriad Pro" w:eastAsia="Calibri" w:hAnsi="Myriad Pro" w:cs="Times New Roman"/>
          <w:color w:val="auto"/>
        </w:rPr>
        <w:lastRenderedPageBreak/>
        <w:t xml:space="preserve">Приложение </w:t>
      </w:r>
      <w:r w:rsidR="0053226C">
        <w:rPr>
          <w:rFonts w:ascii="Myriad Pro" w:eastAsia="Calibri" w:hAnsi="Myriad Pro" w:cs="Times New Roman"/>
          <w:color w:val="auto"/>
        </w:rPr>
        <w:t>№  </w:t>
      </w:r>
      <w:r w:rsidRPr="00C25CEB">
        <w:rPr>
          <w:rFonts w:ascii="Myriad Pro" w:eastAsia="Calibri" w:hAnsi="Myriad Pro" w:cs="Times New Roman"/>
          <w:color w:val="auto"/>
        </w:rPr>
        <w:t>1</w:t>
      </w:r>
      <w:bookmarkEnd w:id="203"/>
    </w:p>
    <w:p w14:paraId="0D38E6DD" w14:textId="77777777" w:rsidR="009B34EA" w:rsidRPr="001E6ACF" w:rsidRDefault="009B34EA" w:rsidP="009B34EA">
      <w:pPr>
        <w:pStyle w:val="a"/>
        <w:numPr>
          <w:ilvl w:val="0"/>
          <w:numId w:val="0"/>
        </w:numPr>
        <w:spacing w:line="240" w:lineRule="auto"/>
        <w:ind w:left="420"/>
        <w:jc w:val="right"/>
        <w:rPr>
          <w:rFonts w:eastAsiaTheme="majorEastAsia" w:cstheme="majorBidi"/>
          <w:sz w:val="24"/>
          <w:szCs w:val="24"/>
        </w:rPr>
      </w:pPr>
      <w:r w:rsidRPr="001E6ACF">
        <w:rPr>
          <w:rFonts w:eastAsiaTheme="majorEastAsia" w:cstheme="majorBidi"/>
          <w:sz w:val="24"/>
          <w:szCs w:val="24"/>
        </w:rPr>
        <w:t>к Отчету</w:t>
      </w:r>
      <w:r w:rsidRPr="001E6ACF">
        <w:rPr>
          <w:sz w:val="24"/>
          <w:szCs w:val="24"/>
        </w:rPr>
        <w:t xml:space="preserve"> </w:t>
      </w:r>
      <w:r w:rsidRPr="001E6ACF">
        <w:rPr>
          <w:rFonts w:eastAsiaTheme="majorEastAsia" w:cstheme="majorBidi"/>
          <w:sz w:val="24"/>
          <w:szCs w:val="24"/>
        </w:rPr>
        <w:t xml:space="preserve">по результатам анализа принятых </w:t>
      </w:r>
    </w:p>
    <w:p w14:paraId="5AFD6BC0" w14:textId="77777777" w:rsidR="009B34EA" w:rsidRPr="001E6ACF" w:rsidRDefault="009B34EA" w:rsidP="009B34EA">
      <w:pPr>
        <w:pStyle w:val="a"/>
        <w:numPr>
          <w:ilvl w:val="0"/>
          <w:numId w:val="0"/>
        </w:numPr>
        <w:spacing w:line="240" w:lineRule="auto"/>
        <w:ind w:left="420"/>
        <w:jc w:val="right"/>
        <w:rPr>
          <w:rFonts w:eastAsiaTheme="majorEastAsia" w:cstheme="majorBidi"/>
          <w:sz w:val="24"/>
          <w:szCs w:val="24"/>
        </w:rPr>
      </w:pPr>
      <w:r w:rsidRPr="001E6ACF">
        <w:rPr>
          <w:rFonts w:eastAsiaTheme="majorEastAsia" w:cstheme="majorBidi"/>
          <w:sz w:val="24"/>
          <w:szCs w:val="24"/>
        </w:rPr>
        <w:t xml:space="preserve">регулирующим органом тарифно-балансовых </w:t>
      </w:r>
    </w:p>
    <w:p w14:paraId="471B78D2" w14:textId="77777777" w:rsidR="009B34EA" w:rsidRPr="001E6ACF" w:rsidRDefault="009B34EA" w:rsidP="009B34EA">
      <w:pPr>
        <w:pStyle w:val="a"/>
        <w:numPr>
          <w:ilvl w:val="0"/>
          <w:numId w:val="0"/>
        </w:numPr>
        <w:spacing w:line="240" w:lineRule="auto"/>
        <w:ind w:left="420"/>
        <w:jc w:val="right"/>
        <w:rPr>
          <w:rFonts w:eastAsiaTheme="majorEastAsia" w:cstheme="majorBidi"/>
          <w:sz w:val="24"/>
          <w:szCs w:val="24"/>
        </w:rPr>
      </w:pPr>
      <w:r w:rsidRPr="001E6ACF">
        <w:rPr>
          <w:rFonts w:eastAsiaTheme="majorEastAsia" w:cstheme="majorBidi"/>
          <w:sz w:val="24"/>
          <w:szCs w:val="24"/>
        </w:rPr>
        <w:t>решений за 201</w:t>
      </w:r>
      <w:r>
        <w:rPr>
          <w:rFonts w:eastAsiaTheme="majorEastAsia" w:cstheme="majorBidi"/>
          <w:sz w:val="24"/>
          <w:szCs w:val="24"/>
        </w:rPr>
        <w:t>7</w:t>
      </w:r>
      <w:r w:rsidRPr="001E6ACF">
        <w:rPr>
          <w:rFonts w:eastAsiaTheme="majorEastAsia" w:cstheme="majorBidi"/>
          <w:sz w:val="24"/>
          <w:szCs w:val="24"/>
        </w:rPr>
        <w:t xml:space="preserve"> год в отношении</w:t>
      </w:r>
    </w:p>
    <w:p w14:paraId="03F6E27D" w14:textId="59260A36" w:rsidR="009B34EA" w:rsidRPr="001E6ACF" w:rsidRDefault="009B34EA" w:rsidP="009B34EA">
      <w:pPr>
        <w:pStyle w:val="a"/>
        <w:numPr>
          <w:ilvl w:val="0"/>
          <w:numId w:val="0"/>
        </w:numPr>
        <w:spacing w:line="240" w:lineRule="auto"/>
        <w:ind w:left="420"/>
        <w:jc w:val="right"/>
        <w:rPr>
          <w:rFonts w:eastAsiaTheme="majorEastAsia" w:cstheme="majorBidi"/>
          <w:sz w:val="24"/>
          <w:szCs w:val="24"/>
        </w:rPr>
      </w:pPr>
      <w:r w:rsidRPr="001E6ACF">
        <w:rPr>
          <w:rFonts w:eastAsiaTheme="majorEastAsia" w:cstheme="majorBidi"/>
          <w:sz w:val="24"/>
          <w:szCs w:val="24"/>
        </w:rPr>
        <w:t xml:space="preserve">филиала </w:t>
      </w:r>
      <w:r w:rsidR="0053226C">
        <w:rPr>
          <w:rFonts w:eastAsiaTheme="majorEastAsia" w:cstheme="majorBidi"/>
          <w:sz w:val="24"/>
          <w:szCs w:val="24"/>
        </w:rPr>
        <w:t>ПАО </w:t>
      </w:r>
      <w:r w:rsidRPr="001E6ACF">
        <w:rPr>
          <w:rFonts w:eastAsiaTheme="majorEastAsia" w:cstheme="majorBidi"/>
          <w:sz w:val="24"/>
          <w:szCs w:val="24"/>
        </w:rPr>
        <w:t>«МРСК Сибири» - «Алтайэнерго»</w:t>
      </w:r>
    </w:p>
    <w:p w14:paraId="315B92DA" w14:textId="1AE1BD19" w:rsidR="009B34EA" w:rsidRPr="009B34EA" w:rsidRDefault="009B34EA" w:rsidP="009B34EA">
      <w:pPr>
        <w:pStyle w:val="aa"/>
        <w:ind w:left="420"/>
        <w:jc w:val="center"/>
        <w:rPr>
          <w:b/>
        </w:rPr>
      </w:pPr>
      <w:r w:rsidRPr="009B34EA">
        <w:rPr>
          <w:rFonts w:ascii="Myriad Pro" w:hAnsi="Myriad Pro"/>
          <w:b/>
          <w:sz w:val="26"/>
          <w:szCs w:val="26"/>
        </w:rPr>
        <w:t xml:space="preserve">Информация об утвержденном и фактическом финансировании инвестиционной программы </w:t>
      </w:r>
      <w:r w:rsidRPr="009B34EA">
        <w:rPr>
          <w:rFonts w:ascii="Myriad Pro" w:hAnsi="Myriad Pro"/>
          <w:b/>
          <w:sz w:val="26"/>
          <w:szCs w:val="26"/>
        </w:rPr>
        <w:br/>
      </w:r>
      <w:r w:rsidR="0053226C">
        <w:rPr>
          <w:rFonts w:ascii="Myriad Pro" w:hAnsi="Myriad Pro"/>
          <w:b/>
          <w:sz w:val="26"/>
          <w:szCs w:val="26"/>
        </w:rPr>
        <w:t>ПАО </w:t>
      </w:r>
      <w:r w:rsidRPr="009B34EA">
        <w:rPr>
          <w:rFonts w:ascii="Myriad Pro" w:hAnsi="Myriad Pro"/>
          <w:b/>
          <w:sz w:val="26"/>
          <w:szCs w:val="26"/>
        </w:rPr>
        <w:t>«МРСК Сибири» в части филиала «Алтайэнерго» на 201</w:t>
      </w:r>
      <w:r>
        <w:rPr>
          <w:rFonts w:ascii="Myriad Pro" w:hAnsi="Myriad Pro"/>
          <w:b/>
          <w:sz w:val="26"/>
          <w:szCs w:val="26"/>
        </w:rPr>
        <w:t>7</w:t>
      </w:r>
      <w:r w:rsidRPr="009B34EA">
        <w:rPr>
          <w:rFonts w:ascii="Myriad Pro" w:hAnsi="Myriad Pro"/>
          <w:b/>
          <w:sz w:val="26"/>
          <w:szCs w:val="26"/>
        </w:rPr>
        <w:t xml:space="preserve"> год</w:t>
      </w:r>
    </w:p>
    <w:tbl>
      <w:tblPr>
        <w:tblW w:w="5000" w:type="pct"/>
        <w:jc w:val="center"/>
        <w:tblLook w:val="04A0" w:firstRow="1" w:lastRow="0" w:firstColumn="1" w:lastColumn="0" w:noHBand="0" w:noVBand="1"/>
      </w:tblPr>
      <w:tblGrid>
        <w:gridCol w:w="4886"/>
        <w:gridCol w:w="1753"/>
        <w:gridCol w:w="1501"/>
        <w:gridCol w:w="2020"/>
        <w:gridCol w:w="1741"/>
        <w:gridCol w:w="1477"/>
        <w:gridCol w:w="1974"/>
      </w:tblGrid>
      <w:tr w:rsidR="009B34EA" w14:paraId="71554BCC" w14:textId="77777777" w:rsidTr="00C25CEB">
        <w:trPr>
          <w:trHeight w:val="486"/>
          <w:tblHeader/>
          <w:jc w:val="center"/>
        </w:trPr>
        <w:tc>
          <w:tcPr>
            <w:tcW w:w="1591"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11D8CF0" w14:textId="77777777" w:rsidR="009B34EA" w:rsidRDefault="009B34EA" w:rsidP="009B34EA">
            <w:pPr>
              <w:spacing w:line="256" w:lineRule="auto"/>
              <w:jc w:val="center"/>
              <w:rPr>
                <w:rFonts w:ascii="Myriad Pro" w:hAnsi="Myriad Pro"/>
                <w:b/>
                <w:bCs/>
                <w:color w:val="FFFFFF"/>
                <w:sz w:val="18"/>
                <w:szCs w:val="18"/>
              </w:rPr>
            </w:pPr>
            <w:bookmarkStart w:id="204" w:name="_Hlk48554070"/>
            <w:r>
              <w:rPr>
                <w:rFonts w:ascii="Myriad Pro" w:hAnsi="Myriad Pro"/>
                <w:b/>
                <w:bCs/>
                <w:color w:val="FFFFFF"/>
                <w:sz w:val="18"/>
                <w:szCs w:val="18"/>
              </w:rPr>
              <w:t>Наименование инвестиционного проекта</w:t>
            </w:r>
          </w:p>
        </w:tc>
        <w:tc>
          <w:tcPr>
            <w:tcW w:w="571"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5B4A191" w14:textId="77777777" w:rsidR="009B34EA" w:rsidRDefault="009B34EA" w:rsidP="009B34EA">
            <w:pPr>
              <w:spacing w:line="256" w:lineRule="auto"/>
              <w:jc w:val="center"/>
              <w:rPr>
                <w:rFonts w:ascii="Myriad Pro" w:hAnsi="Myriad Pro"/>
                <w:b/>
                <w:bCs/>
                <w:color w:val="FFFFFF"/>
                <w:sz w:val="18"/>
                <w:szCs w:val="18"/>
              </w:rPr>
            </w:pPr>
            <w:r>
              <w:rPr>
                <w:rFonts w:ascii="Myriad Pro" w:hAnsi="Myriad Pro"/>
                <w:b/>
                <w:bCs/>
                <w:color w:val="FFFFFF"/>
                <w:sz w:val="18"/>
                <w:szCs w:val="18"/>
              </w:rPr>
              <w:t>Идентификатор инвестиционного проекта</w:t>
            </w:r>
          </w:p>
        </w:tc>
        <w:tc>
          <w:tcPr>
            <w:tcW w:w="489"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DA6EB00" w14:textId="77777777" w:rsidR="009B34EA" w:rsidRDefault="009B34EA" w:rsidP="009B34EA">
            <w:pPr>
              <w:spacing w:line="256" w:lineRule="auto"/>
              <w:jc w:val="center"/>
              <w:rPr>
                <w:rFonts w:ascii="Myriad Pro" w:hAnsi="Myriad Pro"/>
                <w:b/>
                <w:bCs/>
                <w:color w:val="FFFFFF"/>
                <w:sz w:val="18"/>
                <w:szCs w:val="18"/>
              </w:rPr>
            </w:pPr>
            <w:r>
              <w:rPr>
                <w:rFonts w:ascii="Myriad Pro" w:hAnsi="Myriad Pro"/>
                <w:b/>
                <w:bCs/>
                <w:color w:val="FFFFFF"/>
                <w:sz w:val="18"/>
                <w:szCs w:val="18"/>
              </w:rPr>
              <w:t>План 2017 года, утвержденный  Приказом Минэнерго от 30.12.2016 №1471, млн. руб без НДС</w:t>
            </w:r>
          </w:p>
        </w:tc>
        <w:tc>
          <w:tcPr>
            <w:tcW w:w="658"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792491A" w14:textId="77777777" w:rsidR="009B34EA" w:rsidRDefault="009B34EA" w:rsidP="009B34EA">
            <w:pPr>
              <w:spacing w:line="256" w:lineRule="auto"/>
              <w:jc w:val="center"/>
              <w:rPr>
                <w:rFonts w:ascii="Myriad Pro" w:hAnsi="Myriad Pro"/>
                <w:b/>
                <w:bCs/>
                <w:color w:val="FFFFFF"/>
                <w:sz w:val="18"/>
                <w:szCs w:val="18"/>
              </w:rPr>
            </w:pPr>
            <w:r>
              <w:rPr>
                <w:rFonts w:ascii="Myriad Pro" w:hAnsi="Myriad Pro"/>
                <w:b/>
                <w:bCs/>
                <w:color w:val="FFFFFF"/>
                <w:sz w:val="18"/>
                <w:szCs w:val="18"/>
              </w:rPr>
              <w:t>Скорректированный план 2017 года,  утвержденный приказом Минэнерго от 28.12.2017 №30@, млн. руб без НДС</w:t>
            </w:r>
          </w:p>
        </w:tc>
        <w:tc>
          <w:tcPr>
            <w:tcW w:w="567"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20B25B7" w14:textId="77777777" w:rsidR="009B34EA" w:rsidRDefault="009B34EA" w:rsidP="009B34EA">
            <w:pPr>
              <w:spacing w:line="256" w:lineRule="auto"/>
              <w:jc w:val="center"/>
              <w:rPr>
                <w:rFonts w:ascii="Myriad Pro" w:hAnsi="Myriad Pro"/>
                <w:b/>
                <w:bCs/>
                <w:color w:val="FFFFFF"/>
                <w:sz w:val="18"/>
                <w:szCs w:val="18"/>
              </w:rPr>
            </w:pPr>
            <w:r>
              <w:rPr>
                <w:rFonts w:ascii="Myriad Pro" w:hAnsi="Myriad Pro"/>
                <w:b/>
                <w:bCs/>
                <w:color w:val="FFFFFF"/>
                <w:sz w:val="18"/>
                <w:szCs w:val="18"/>
              </w:rPr>
              <w:t>Фактический объем финансирования, млн. руб. без НДС</w:t>
            </w:r>
          </w:p>
        </w:tc>
        <w:tc>
          <w:tcPr>
            <w:tcW w:w="1124"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0B2AAF5" w14:textId="77777777" w:rsidR="009B34EA" w:rsidRDefault="009B34EA" w:rsidP="009B34EA">
            <w:pPr>
              <w:spacing w:line="256" w:lineRule="auto"/>
              <w:jc w:val="center"/>
              <w:rPr>
                <w:rFonts w:ascii="Myriad Pro" w:hAnsi="Myriad Pro"/>
                <w:b/>
                <w:bCs/>
                <w:color w:val="FFFFFF"/>
                <w:sz w:val="18"/>
                <w:szCs w:val="18"/>
              </w:rPr>
            </w:pPr>
            <w:r>
              <w:rPr>
                <w:rFonts w:ascii="Myriad Pro" w:hAnsi="Myriad Pro"/>
                <w:b/>
                <w:bCs/>
                <w:color w:val="FFFFFF"/>
                <w:sz w:val="18"/>
                <w:szCs w:val="18"/>
              </w:rPr>
              <w:t>Отклонение, млн. руб. без НДС</w:t>
            </w:r>
          </w:p>
        </w:tc>
      </w:tr>
      <w:tr w:rsidR="009B34EA" w14:paraId="7DFC002D" w14:textId="77777777" w:rsidTr="00C25CEB">
        <w:trPr>
          <w:trHeight w:val="1130"/>
          <w:tblHeader/>
          <w:jc w:val="center"/>
        </w:trPr>
        <w:tc>
          <w:tcPr>
            <w:tcW w:w="1591"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049C64B" w14:textId="77777777" w:rsidR="009B34EA" w:rsidRDefault="009B34EA" w:rsidP="009B34EA">
            <w:pPr>
              <w:spacing w:line="256" w:lineRule="auto"/>
              <w:jc w:val="center"/>
              <w:rPr>
                <w:rFonts w:ascii="Myriad Pro" w:hAnsi="Myriad Pro"/>
                <w:b/>
                <w:bCs/>
                <w:color w:val="FFFFFF"/>
                <w:sz w:val="18"/>
                <w:szCs w:val="18"/>
              </w:rPr>
            </w:pPr>
            <w:r>
              <w:rPr>
                <w:rFonts w:ascii="Myriad Pro" w:hAnsi="Myriad Pro"/>
                <w:b/>
                <w:bCs/>
                <w:color w:val="FFFFFF"/>
                <w:sz w:val="18"/>
                <w:szCs w:val="18"/>
              </w:rPr>
              <w:t>(группы инвестиционных проектов)</w:t>
            </w:r>
          </w:p>
        </w:tc>
        <w:tc>
          <w:tcPr>
            <w:tcW w:w="571" w:type="pct"/>
            <w:vMerge/>
            <w:tcBorders>
              <w:top w:val="single" w:sz="4" w:space="0" w:color="FFFFFF"/>
              <w:left w:val="single" w:sz="4" w:space="0" w:color="FFFFFF"/>
              <w:bottom w:val="single" w:sz="4" w:space="0" w:color="FFFFFF"/>
              <w:right w:val="single" w:sz="4" w:space="0" w:color="FFFFFF"/>
            </w:tcBorders>
            <w:vAlign w:val="center"/>
            <w:hideMark/>
          </w:tcPr>
          <w:p w14:paraId="59492EBE" w14:textId="77777777" w:rsidR="009B34EA" w:rsidRDefault="009B34EA" w:rsidP="009B34EA">
            <w:pPr>
              <w:spacing w:line="256" w:lineRule="auto"/>
              <w:rPr>
                <w:rFonts w:ascii="Myriad Pro" w:hAnsi="Myriad Pro"/>
                <w:b/>
                <w:bCs/>
                <w:color w:val="FFFFFF"/>
                <w:sz w:val="18"/>
                <w:szCs w:val="18"/>
              </w:rPr>
            </w:pPr>
          </w:p>
        </w:tc>
        <w:tc>
          <w:tcPr>
            <w:tcW w:w="489" w:type="pct"/>
            <w:vMerge/>
            <w:tcBorders>
              <w:top w:val="single" w:sz="4" w:space="0" w:color="FFFFFF"/>
              <w:left w:val="single" w:sz="4" w:space="0" w:color="FFFFFF"/>
              <w:bottom w:val="single" w:sz="4" w:space="0" w:color="FFFFFF"/>
              <w:right w:val="single" w:sz="4" w:space="0" w:color="FFFFFF"/>
            </w:tcBorders>
            <w:vAlign w:val="center"/>
            <w:hideMark/>
          </w:tcPr>
          <w:p w14:paraId="679326D5" w14:textId="77777777" w:rsidR="009B34EA" w:rsidRDefault="009B34EA" w:rsidP="009B34EA">
            <w:pPr>
              <w:spacing w:line="256" w:lineRule="auto"/>
              <w:rPr>
                <w:rFonts w:ascii="Myriad Pro" w:hAnsi="Myriad Pro"/>
                <w:b/>
                <w:bCs/>
                <w:color w:val="FFFFFF"/>
                <w:sz w:val="18"/>
                <w:szCs w:val="18"/>
              </w:rPr>
            </w:pPr>
          </w:p>
        </w:tc>
        <w:tc>
          <w:tcPr>
            <w:tcW w:w="658" w:type="pct"/>
            <w:vMerge/>
            <w:tcBorders>
              <w:top w:val="single" w:sz="4" w:space="0" w:color="FFFFFF"/>
              <w:left w:val="single" w:sz="4" w:space="0" w:color="FFFFFF"/>
              <w:bottom w:val="single" w:sz="4" w:space="0" w:color="FFFFFF"/>
              <w:right w:val="single" w:sz="4" w:space="0" w:color="FFFFFF"/>
            </w:tcBorders>
            <w:vAlign w:val="center"/>
            <w:hideMark/>
          </w:tcPr>
          <w:p w14:paraId="1345A43B" w14:textId="77777777" w:rsidR="009B34EA" w:rsidRDefault="009B34EA" w:rsidP="009B34EA">
            <w:pPr>
              <w:spacing w:line="256" w:lineRule="auto"/>
              <w:rPr>
                <w:rFonts w:ascii="Myriad Pro" w:hAnsi="Myriad Pro"/>
                <w:b/>
                <w:bCs/>
                <w:color w:val="FFFFFF"/>
                <w:sz w:val="18"/>
                <w:szCs w:val="18"/>
              </w:rPr>
            </w:pPr>
          </w:p>
        </w:tc>
        <w:tc>
          <w:tcPr>
            <w:tcW w:w="567" w:type="pct"/>
            <w:vMerge/>
            <w:tcBorders>
              <w:top w:val="single" w:sz="4" w:space="0" w:color="FFFFFF"/>
              <w:left w:val="single" w:sz="4" w:space="0" w:color="FFFFFF"/>
              <w:bottom w:val="single" w:sz="4" w:space="0" w:color="FFFFFF"/>
              <w:right w:val="single" w:sz="4" w:space="0" w:color="FFFFFF"/>
            </w:tcBorders>
            <w:vAlign w:val="center"/>
            <w:hideMark/>
          </w:tcPr>
          <w:p w14:paraId="71BA1FA8" w14:textId="77777777" w:rsidR="009B34EA" w:rsidRDefault="009B34EA" w:rsidP="009B34EA">
            <w:pPr>
              <w:spacing w:line="256" w:lineRule="auto"/>
              <w:rPr>
                <w:rFonts w:ascii="Myriad Pro" w:hAnsi="Myriad Pro"/>
                <w:b/>
                <w:bCs/>
                <w:color w:val="FFFFFF"/>
                <w:sz w:val="18"/>
                <w:szCs w:val="18"/>
              </w:rPr>
            </w:pPr>
          </w:p>
        </w:tc>
        <w:tc>
          <w:tcPr>
            <w:tcW w:w="481"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C5D6107" w14:textId="77777777" w:rsidR="009B34EA" w:rsidRDefault="009B34EA" w:rsidP="009B34EA">
            <w:pPr>
              <w:spacing w:line="256" w:lineRule="auto"/>
              <w:jc w:val="center"/>
              <w:rPr>
                <w:rFonts w:ascii="Myriad Pro" w:hAnsi="Myriad Pro"/>
                <w:b/>
                <w:bCs/>
                <w:color w:val="FFFFFF"/>
                <w:sz w:val="18"/>
                <w:szCs w:val="18"/>
              </w:rPr>
            </w:pPr>
            <w:r>
              <w:rPr>
                <w:rFonts w:ascii="Myriad Pro" w:hAnsi="Myriad Pro"/>
                <w:b/>
                <w:bCs/>
                <w:color w:val="FFFFFF"/>
                <w:sz w:val="18"/>
                <w:szCs w:val="18"/>
              </w:rPr>
              <w:t>от ИП, утвержденной до начала периода</w:t>
            </w:r>
          </w:p>
        </w:tc>
        <w:tc>
          <w:tcPr>
            <w:tcW w:w="64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55FF9B8" w14:textId="77777777" w:rsidR="009B34EA" w:rsidRDefault="009B34EA" w:rsidP="009B34EA">
            <w:pPr>
              <w:spacing w:line="256" w:lineRule="auto"/>
              <w:jc w:val="center"/>
              <w:rPr>
                <w:rFonts w:ascii="Myriad Pro" w:hAnsi="Myriad Pro"/>
                <w:b/>
                <w:bCs/>
                <w:color w:val="FFFFFF"/>
                <w:sz w:val="18"/>
                <w:szCs w:val="18"/>
              </w:rPr>
            </w:pPr>
            <w:r>
              <w:rPr>
                <w:rFonts w:ascii="Myriad Pro" w:hAnsi="Myriad Pro"/>
                <w:b/>
                <w:bCs/>
                <w:color w:val="FFFFFF"/>
                <w:sz w:val="18"/>
                <w:szCs w:val="18"/>
              </w:rPr>
              <w:t>от скорректированной ИП в течение периода регулирования</w:t>
            </w:r>
          </w:p>
        </w:tc>
      </w:tr>
      <w:tr w:rsidR="009B34EA" w14:paraId="239EAD13"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479FB3C3" w14:textId="77777777" w:rsidR="009B34EA" w:rsidRDefault="009B34EA" w:rsidP="009B34EA">
            <w:pPr>
              <w:spacing w:line="256" w:lineRule="auto"/>
              <w:ind w:left="-109" w:right="-108" w:firstLine="109"/>
              <w:jc w:val="center"/>
              <w:rPr>
                <w:rFonts w:ascii="Myriad Pro" w:hAnsi="Myriad Pro"/>
                <w:sz w:val="18"/>
                <w:szCs w:val="18"/>
              </w:rPr>
            </w:pPr>
            <w:r>
              <w:rPr>
                <w:rFonts w:ascii="Myriad Pro" w:hAnsi="Myriad Pro"/>
                <w:sz w:val="18"/>
                <w:szCs w:val="18"/>
              </w:rPr>
              <w:t>Итого:</w:t>
            </w:r>
          </w:p>
        </w:tc>
        <w:tc>
          <w:tcPr>
            <w:tcW w:w="571" w:type="pct"/>
            <w:tcBorders>
              <w:top w:val="single" w:sz="4" w:space="0" w:color="auto"/>
              <w:left w:val="nil"/>
              <w:bottom w:val="single" w:sz="4" w:space="0" w:color="auto"/>
              <w:right w:val="single" w:sz="4" w:space="0" w:color="auto"/>
            </w:tcBorders>
            <w:shd w:val="clear" w:color="auto" w:fill="C2D69B"/>
            <w:vAlign w:val="center"/>
          </w:tcPr>
          <w:p w14:paraId="54C00B97" w14:textId="77777777" w:rsidR="009B34EA" w:rsidRDefault="009B34EA" w:rsidP="009B34EA">
            <w:pPr>
              <w:spacing w:line="256" w:lineRule="auto"/>
              <w:jc w:val="center"/>
              <w:rPr>
                <w:rFonts w:ascii="Myriad Pro" w:hAnsi="Myriad Pro"/>
                <w:sz w:val="18"/>
                <w:szCs w:val="18"/>
              </w:rPr>
            </w:pPr>
          </w:p>
        </w:tc>
        <w:tc>
          <w:tcPr>
            <w:tcW w:w="489"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66899232" w14:textId="77777777" w:rsidR="009B34EA" w:rsidRDefault="009B34EA" w:rsidP="009B34EA">
            <w:pPr>
              <w:spacing w:line="256" w:lineRule="auto"/>
              <w:jc w:val="center"/>
              <w:rPr>
                <w:rFonts w:ascii="Myriad Pro" w:hAnsi="Myriad Pro"/>
                <w:sz w:val="18"/>
                <w:szCs w:val="18"/>
              </w:rPr>
            </w:pPr>
            <w:r>
              <w:rPr>
                <w:rFonts w:ascii="Myriad Pro" w:hAnsi="Myriad Pro"/>
                <w:b/>
                <w:bCs/>
                <w:sz w:val="18"/>
                <w:szCs w:val="18"/>
              </w:rPr>
              <w:t>1 195,10</w:t>
            </w:r>
          </w:p>
        </w:tc>
        <w:tc>
          <w:tcPr>
            <w:tcW w:w="658" w:type="pct"/>
            <w:tcBorders>
              <w:top w:val="single" w:sz="4" w:space="0" w:color="auto"/>
              <w:left w:val="nil"/>
              <w:bottom w:val="single" w:sz="4" w:space="0" w:color="auto"/>
              <w:right w:val="single" w:sz="4" w:space="0" w:color="auto"/>
            </w:tcBorders>
            <w:shd w:val="clear" w:color="auto" w:fill="C2D69B"/>
            <w:vAlign w:val="center"/>
            <w:hideMark/>
          </w:tcPr>
          <w:p w14:paraId="46BA690C" w14:textId="77777777" w:rsidR="009B34EA" w:rsidRDefault="009B34EA" w:rsidP="009B34EA">
            <w:pPr>
              <w:spacing w:line="256" w:lineRule="auto"/>
              <w:jc w:val="center"/>
              <w:rPr>
                <w:rFonts w:ascii="Myriad Pro" w:hAnsi="Myriad Pro"/>
                <w:sz w:val="18"/>
                <w:szCs w:val="18"/>
              </w:rPr>
            </w:pPr>
            <w:r>
              <w:rPr>
                <w:rFonts w:ascii="Myriad Pro" w:hAnsi="Myriad Pro"/>
                <w:b/>
                <w:bCs/>
                <w:sz w:val="18"/>
                <w:szCs w:val="18"/>
              </w:rPr>
              <w:t>1 195,09</w:t>
            </w:r>
          </w:p>
        </w:tc>
        <w:tc>
          <w:tcPr>
            <w:tcW w:w="567"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785CC5E0" w14:textId="77777777" w:rsidR="009B34EA" w:rsidRDefault="009B34EA" w:rsidP="009B34EA">
            <w:pPr>
              <w:spacing w:line="256" w:lineRule="auto"/>
              <w:jc w:val="center"/>
              <w:rPr>
                <w:rFonts w:ascii="Myriad Pro" w:hAnsi="Myriad Pro"/>
                <w:sz w:val="18"/>
                <w:szCs w:val="18"/>
              </w:rPr>
            </w:pPr>
            <w:r>
              <w:rPr>
                <w:rFonts w:ascii="Myriad Pro" w:hAnsi="Myriad Pro"/>
                <w:b/>
                <w:bCs/>
                <w:sz w:val="18"/>
                <w:szCs w:val="18"/>
              </w:rPr>
              <w:t>1 139,30</w:t>
            </w:r>
          </w:p>
        </w:tc>
        <w:tc>
          <w:tcPr>
            <w:tcW w:w="481" w:type="pct"/>
            <w:tcBorders>
              <w:top w:val="single" w:sz="4" w:space="0" w:color="auto"/>
              <w:left w:val="nil"/>
              <w:bottom w:val="single" w:sz="4" w:space="0" w:color="auto"/>
              <w:right w:val="single" w:sz="4" w:space="0" w:color="auto"/>
            </w:tcBorders>
            <w:shd w:val="clear" w:color="auto" w:fill="C2D69B"/>
            <w:vAlign w:val="center"/>
            <w:hideMark/>
          </w:tcPr>
          <w:p w14:paraId="1A201E62" w14:textId="77777777" w:rsidR="009B34EA" w:rsidRDefault="009B34EA" w:rsidP="009B34EA">
            <w:pPr>
              <w:spacing w:line="256" w:lineRule="auto"/>
              <w:jc w:val="center"/>
              <w:rPr>
                <w:rFonts w:ascii="Myriad Pro" w:hAnsi="Myriad Pro"/>
                <w:sz w:val="18"/>
                <w:szCs w:val="18"/>
              </w:rPr>
            </w:pPr>
            <w:r>
              <w:rPr>
                <w:rFonts w:ascii="Myriad Pro" w:hAnsi="Myriad Pro"/>
                <w:b/>
                <w:bCs/>
                <w:sz w:val="18"/>
                <w:szCs w:val="18"/>
              </w:rPr>
              <w:t>-55,80</w:t>
            </w:r>
          </w:p>
        </w:tc>
        <w:tc>
          <w:tcPr>
            <w:tcW w:w="643"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5D3A60C1" w14:textId="77777777" w:rsidR="009B34EA" w:rsidRDefault="009B34EA" w:rsidP="009B34EA">
            <w:pPr>
              <w:spacing w:line="256" w:lineRule="auto"/>
              <w:jc w:val="center"/>
              <w:rPr>
                <w:rFonts w:ascii="Myriad Pro" w:hAnsi="Myriad Pro"/>
                <w:sz w:val="18"/>
                <w:szCs w:val="18"/>
              </w:rPr>
            </w:pPr>
            <w:r>
              <w:rPr>
                <w:rFonts w:ascii="Myriad Pro" w:hAnsi="Myriad Pro"/>
                <w:b/>
                <w:bCs/>
                <w:sz w:val="18"/>
                <w:szCs w:val="18"/>
              </w:rPr>
              <w:t>-55,80</w:t>
            </w:r>
          </w:p>
        </w:tc>
      </w:tr>
      <w:tr w:rsidR="009B34EA" w14:paraId="031730FD"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19626707" w14:textId="77777777" w:rsidR="009B34EA" w:rsidRDefault="009B34EA" w:rsidP="009B34EA">
            <w:pPr>
              <w:spacing w:line="256" w:lineRule="auto"/>
              <w:ind w:left="-109" w:right="-108" w:firstLine="109"/>
              <w:jc w:val="center"/>
              <w:rPr>
                <w:rFonts w:ascii="Myriad Pro" w:hAnsi="Myriad Pro"/>
                <w:sz w:val="18"/>
                <w:szCs w:val="18"/>
              </w:rPr>
            </w:pPr>
            <w:r>
              <w:rPr>
                <w:rFonts w:ascii="Myriad Pro" w:hAnsi="Myriad Pro"/>
                <w:color w:val="000000"/>
                <w:sz w:val="18"/>
                <w:szCs w:val="18"/>
              </w:rPr>
              <w:t>Технологическое присоединение, всего, в том числе:</w:t>
            </w:r>
          </w:p>
        </w:tc>
        <w:tc>
          <w:tcPr>
            <w:tcW w:w="571" w:type="pct"/>
            <w:tcBorders>
              <w:top w:val="single" w:sz="4" w:space="0" w:color="auto"/>
              <w:left w:val="nil"/>
              <w:bottom w:val="single" w:sz="4" w:space="0" w:color="auto"/>
              <w:right w:val="single" w:sz="4" w:space="0" w:color="auto"/>
            </w:tcBorders>
            <w:vAlign w:val="center"/>
            <w:hideMark/>
          </w:tcPr>
          <w:p w14:paraId="6F174910"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Г</w:t>
            </w:r>
          </w:p>
        </w:tc>
        <w:tc>
          <w:tcPr>
            <w:tcW w:w="489" w:type="pct"/>
            <w:tcBorders>
              <w:top w:val="single" w:sz="4" w:space="0" w:color="auto"/>
              <w:left w:val="single" w:sz="4" w:space="0" w:color="auto"/>
              <w:bottom w:val="single" w:sz="4" w:space="0" w:color="auto"/>
              <w:right w:val="single" w:sz="4" w:space="0" w:color="auto"/>
            </w:tcBorders>
            <w:vAlign w:val="center"/>
            <w:hideMark/>
          </w:tcPr>
          <w:p w14:paraId="6B5ADCA0"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203,338</w:t>
            </w:r>
          </w:p>
        </w:tc>
        <w:tc>
          <w:tcPr>
            <w:tcW w:w="658" w:type="pct"/>
            <w:tcBorders>
              <w:top w:val="single" w:sz="4" w:space="0" w:color="auto"/>
              <w:left w:val="nil"/>
              <w:bottom w:val="single" w:sz="4" w:space="0" w:color="auto"/>
              <w:right w:val="single" w:sz="4" w:space="0" w:color="auto"/>
            </w:tcBorders>
            <w:vAlign w:val="center"/>
            <w:hideMark/>
          </w:tcPr>
          <w:p w14:paraId="17CEE309"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287,421</w:t>
            </w:r>
          </w:p>
        </w:tc>
        <w:tc>
          <w:tcPr>
            <w:tcW w:w="567" w:type="pct"/>
            <w:tcBorders>
              <w:top w:val="single" w:sz="4" w:space="0" w:color="auto"/>
              <w:left w:val="single" w:sz="4" w:space="0" w:color="auto"/>
              <w:bottom w:val="single" w:sz="4" w:space="0" w:color="auto"/>
              <w:right w:val="single" w:sz="4" w:space="0" w:color="auto"/>
            </w:tcBorders>
            <w:vAlign w:val="center"/>
            <w:hideMark/>
          </w:tcPr>
          <w:p w14:paraId="76E87BF3"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342,811</w:t>
            </w:r>
          </w:p>
        </w:tc>
        <w:tc>
          <w:tcPr>
            <w:tcW w:w="481" w:type="pct"/>
            <w:tcBorders>
              <w:top w:val="single" w:sz="4" w:space="0" w:color="auto"/>
              <w:left w:val="nil"/>
              <w:bottom w:val="single" w:sz="4" w:space="0" w:color="auto"/>
              <w:right w:val="single" w:sz="4" w:space="0" w:color="auto"/>
            </w:tcBorders>
            <w:vAlign w:val="center"/>
            <w:hideMark/>
          </w:tcPr>
          <w:p w14:paraId="4FE81582"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139,473</w:t>
            </w:r>
          </w:p>
        </w:tc>
        <w:tc>
          <w:tcPr>
            <w:tcW w:w="643" w:type="pct"/>
            <w:tcBorders>
              <w:top w:val="single" w:sz="4" w:space="0" w:color="auto"/>
              <w:left w:val="single" w:sz="4" w:space="0" w:color="auto"/>
              <w:bottom w:val="single" w:sz="4" w:space="0" w:color="auto"/>
              <w:right w:val="single" w:sz="4" w:space="0" w:color="auto"/>
            </w:tcBorders>
            <w:vAlign w:val="center"/>
            <w:hideMark/>
          </w:tcPr>
          <w:p w14:paraId="158DFC5D"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55,391</w:t>
            </w:r>
          </w:p>
        </w:tc>
      </w:tr>
      <w:tr w:rsidR="009B34EA" w14:paraId="7DC5E72F"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2BBF0C0A" w14:textId="77777777" w:rsidR="009B34EA" w:rsidRDefault="009B34EA" w:rsidP="009B34EA">
            <w:pPr>
              <w:spacing w:line="256" w:lineRule="auto"/>
              <w:jc w:val="center"/>
              <w:rPr>
                <w:rFonts w:ascii="Myriad Pro" w:hAnsi="Myriad Pro"/>
                <w:sz w:val="18"/>
                <w:szCs w:val="18"/>
              </w:rPr>
            </w:pPr>
            <w:r>
              <w:rPr>
                <w:rFonts w:ascii="Myriad Pro" w:hAnsi="Myriad Pro"/>
                <w:color w:val="000000"/>
                <w:sz w:val="18"/>
                <w:szCs w:val="18"/>
              </w:rPr>
              <w:t>Технологическое присоединение энергопринимающих устройств потребителей, всего, в том числе:</w:t>
            </w:r>
          </w:p>
        </w:tc>
        <w:tc>
          <w:tcPr>
            <w:tcW w:w="571" w:type="pct"/>
            <w:tcBorders>
              <w:top w:val="single" w:sz="4" w:space="0" w:color="auto"/>
              <w:left w:val="nil"/>
              <w:bottom w:val="single" w:sz="4" w:space="0" w:color="auto"/>
              <w:right w:val="single" w:sz="4" w:space="0" w:color="auto"/>
            </w:tcBorders>
            <w:vAlign w:val="center"/>
            <w:hideMark/>
          </w:tcPr>
          <w:p w14:paraId="5B3DA2F7"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Г</w:t>
            </w:r>
          </w:p>
        </w:tc>
        <w:tc>
          <w:tcPr>
            <w:tcW w:w="489" w:type="pct"/>
            <w:tcBorders>
              <w:top w:val="single" w:sz="4" w:space="0" w:color="auto"/>
              <w:left w:val="single" w:sz="4" w:space="0" w:color="auto"/>
              <w:bottom w:val="single" w:sz="4" w:space="0" w:color="auto"/>
              <w:right w:val="single" w:sz="4" w:space="0" w:color="auto"/>
            </w:tcBorders>
            <w:vAlign w:val="center"/>
            <w:hideMark/>
          </w:tcPr>
          <w:p w14:paraId="66A1CB93"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658" w:type="pct"/>
            <w:tcBorders>
              <w:top w:val="single" w:sz="4" w:space="0" w:color="auto"/>
              <w:left w:val="nil"/>
              <w:bottom w:val="single" w:sz="4" w:space="0" w:color="auto"/>
              <w:right w:val="single" w:sz="4" w:space="0" w:color="auto"/>
            </w:tcBorders>
            <w:vAlign w:val="center"/>
            <w:hideMark/>
          </w:tcPr>
          <w:p w14:paraId="680BAB2E"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279,861</w:t>
            </w:r>
          </w:p>
        </w:tc>
        <w:tc>
          <w:tcPr>
            <w:tcW w:w="567" w:type="pct"/>
            <w:tcBorders>
              <w:top w:val="single" w:sz="4" w:space="0" w:color="auto"/>
              <w:left w:val="single" w:sz="4" w:space="0" w:color="auto"/>
              <w:bottom w:val="single" w:sz="4" w:space="0" w:color="auto"/>
              <w:right w:val="single" w:sz="4" w:space="0" w:color="auto"/>
            </w:tcBorders>
            <w:vAlign w:val="center"/>
            <w:hideMark/>
          </w:tcPr>
          <w:p w14:paraId="22B2E951"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336,255</w:t>
            </w:r>
          </w:p>
        </w:tc>
        <w:tc>
          <w:tcPr>
            <w:tcW w:w="481" w:type="pct"/>
            <w:tcBorders>
              <w:top w:val="single" w:sz="4" w:space="0" w:color="auto"/>
              <w:left w:val="nil"/>
              <w:bottom w:val="single" w:sz="4" w:space="0" w:color="auto"/>
              <w:right w:val="single" w:sz="4" w:space="0" w:color="auto"/>
            </w:tcBorders>
            <w:vAlign w:val="center"/>
            <w:hideMark/>
          </w:tcPr>
          <w:p w14:paraId="44AD8797"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336,255</w:t>
            </w:r>
          </w:p>
        </w:tc>
        <w:tc>
          <w:tcPr>
            <w:tcW w:w="643" w:type="pct"/>
            <w:tcBorders>
              <w:top w:val="single" w:sz="4" w:space="0" w:color="auto"/>
              <w:left w:val="single" w:sz="4" w:space="0" w:color="auto"/>
              <w:bottom w:val="single" w:sz="4" w:space="0" w:color="auto"/>
              <w:right w:val="single" w:sz="4" w:space="0" w:color="auto"/>
            </w:tcBorders>
            <w:vAlign w:val="center"/>
            <w:hideMark/>
          </w:tcPr>
          <w:p w14:paraId="50378A6A"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56,394</w:t>
            </w:r>
          </w:p>
        </w:tc>
      </w:tr>
      <w:tr w:rsidR="009B34EA" w14:paraId="49D99E8A"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2C42FEBF" w14:textId="77777777" w:rsidR="009B34EA" w:rsidRDefault="009B34EA" w:rsidP="009B34EA">
            <w:pPr>
              <w:spacing w:line="256" w:lineRule="auto"/>
              <w:jc w:val="center"/>
              <w:rPr>
                <w:rFonts w:ascii="Myriad Pro" w:hAnsi="Myriad Pro"/>
                <w:sz w:val="18"/>
                <w:szCs w:val="18"/>
              </w:rPr>
            </w:pPr>
            <w:r>
              <w:rPr>
                <w:rFonts w:ascii="Myriad Pro" w:hAnsi="Myriad Pro"/>
                <w:color w:val="000000"/>
                <w:sz w:val="18"/>
                <w:szCs w:val="18"/>
              </w:rPr>
              <w:t>Технологическое присоединение энергопринимающих устройств потребителей максимальной мощностью до 15 кВт включительно, всего</w:t>
            </w:r>
          </w:p>
        </w:tc>
        <w:tc>
          <w:tcPr>
            <w:tcW w:w="571" w:type="pct"/>
            <w:tcBorders>
              <w:top w:val="single" w:sz="4" w:space="0" w:color="auto"/>
              <w:left w:val="nil"/>
              <w:bottom w:val="single" w:sz="4" w:space="0" w:color="auto"/>
              <w:right w:val="single" w:sz="4" w:space="0" w:color="auto"/>
            </w:tcBorders>
            <w:vAlign w:val="center"/>
            <w:hideMark/>
          </w:tcPr>
          <w:p w14:paraId="2133A4DA"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Г</w:t>
            </w:r>
          </w:p>
        </w:tc>
        <w:tc>
          <w:tcPr>
            <w:tcW w:w="489" w:type="pct"/>
            <w:tcBorders>
              <w:top w:val="single" w:sz="4" w:space="0" w:color="auto"/>
              <w:left w:val="single" w:sz="4" w:space="0" w:color="auto"/>
              <w:bottom w:val="single" w:sz="4" w:space="0" w:color="auto"/>
              <w:right w:val="single" w:sz="4" w:space="0" w:color="auto"/>
            </w:tcBorders>
            <w:vAlign w:val="center"/>
            <w:hideMark/>
          </w:tcPr>
          <w:p w14:paraId="55481344"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194,252</w:t>
            </w:r>
          </w:p>
        </w:tc>
        <w:tc>
          <w:tcPr>
            <w:tcW w:w="658" w:type="pct"/>
            <w:tcBorders>
              <w:top w:val="single" w:sz="4" w:space="0" w:color="auto"/>
              <w:left w:val="nil"/>
              <w:bottom w:val="single" w:sz="4" w:space="0" w:color="auto"/>
              <w:right w:val="single" w:sz="4" w:space="0" w:color="auto"/>
            </w:tcBorders>
            <w:vAlign w:val="center"/>
            <w:hideMark/>
          </w:tcPr>
          <w:p w14:paraId="4917E9E6"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220,397</w:t>
            </w:r>
          </w:p>
        </w:tc>
        <w:tc>
          <w:tcPr>
            <w:tcW w:w="567" w:type="pct"/>
            <w:tcBorders>
              <w:top w:val="single" w:sz="4" w:space="0" w:color="auto"/>
              <w:left w:val="single" w:sz="4" w:space="0" w:color="auto"/>
              <w:bottom w:val="single" w:sz="4" w:space="0" w:color="auto"/>
              <w:right w:val="single" w:sz="4" w:space="0" w:color="auto"/>
            </w:tcBorders>
            <w:vAlign w:val="center"/>
            <w:hideMark/>
          </w:tcPr>
          <w:p w14:paraId="3575005C"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259,455</w:t>
            </w:r>
          </w:p>
        </w:tc>
        <w:tc>
          <w:tcPr>
            <w:tcW w:w="481" w:type="pct"/>
            <w:tcBorders>
              <w:top w:val="single" w:sz="4" w:space="0" w:color="auto"/>
              <w:left w:val="nil"/>
              <w:bottom w:val="single" w:sz="4" w:space="0" w:color="auto"/>
              <w:right w:val="single" w:sz="4" w:space="0" w:color="auto"/>
            </w:tcBorders>
            <w:vAlign w:val="center"/>
            <w:hideMark/>
          </w:tcPr>
          <w:p w14:paraId="649BA129"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65,202</w:t>
            </w:r>
          </w:p>
        </w:tc>
        <w:tc>
          <w:tcPr>
            <w:tcW w:w="643" w:type="pct"/>
            <w:tcBorders>
              <w:top w:val="single" w:sz="4" w:space="0" w:color="auto"/>
              <w:left w:val="single" w:sz="4" w:space="0" w:color="auto"/>
              <w:bottom w:val="single" w:sz="4" w:space="0" w:color="auto"/>
              <w:right w:val="single" w:sz="4" w:space="0" w:color="auto"/>
            </w:tcBorders>
            <w:vAlign w:val="center"/>
            <w:hideMark/>
          </w:tcPr>
          <w:p w14:paraId="418296A2"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39,057</w:t>
            </w:r>
          </w:p>
        </w:tc>
      </w:tr>
      <w:tr w:rsidR="009B34EA" w14:paraId="74DDCCE1"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3CA3FE3B"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Технологическое присоединение энергопринимающих устройств потребителей максимальной мощностью до 15 кВт включительно (ТПиР)</w:t>
            </w:r>
          </w:p>
        </w:tc>
        <w:tc>
          <w:tcPr>
            <w:tcW w:w="571" w:type="pct"/>
            <w:tcBorders>
              <w:top w:val="single" w:sz="4" w:space="0" w:color="auto"/>
              <w:left w:val="nil"/>
              <w:bottom w:val="single" w:sz="4" w:space="0" w:color="auto"/>
              <w:right w:val="single" w:sz="4" w:space="0" w:color="auto"/>
            </w:tcBorders>
            <w:vAlign w:val="center"/>
            <w:hideMark/>
          </w:tcPr>
          <w:p w14:paraId="7A5CFF10"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Г</w:t>
            </w:r>
          </w:p>
        </w:tc>
        <w:tc>
          <w:tcPr>
            <w:tcW w:w="489" w:type="pct"/>
            <w:tcBorders>
              <w:top w:val="single" w:sz="4" w:space="0" w:color="auto"/>
              <w:left w:val="single" w:sz="4" w:space="0" w:color="auto"/>
              <w:bottom w:val="single" w:sz="4" w:space="0" w:color="auto"/>
              <w:right w:val="single" w:sz="4" w:space="0" w:color="auto"/>
            </w:tcBorders>
            <w:vAlign w:val="center"/>
            <w:hideMark/>
          </w:tcPr>
          <w:p w14:paraId="5CB1FCA6"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133,285</w:t>
            </w:r>
          </w:p>
        </w:tc>
        <w:tc>
          <w:tcPr>
            <w:tcW w:w="658" w:type="pct"/>
            <w:tcBorders>
              <w:top w:val="single" w:sz="4" w:space="0" w:color="auto"/>
              <w:left w:val="nil"/>
              <w:bottom w:val="single" w:sz="4" w:space="0" w:color="auto"/>
              <w:right w:val="single" w:sz="4" w:space="0" w:color="auto"/>
            </w:tcBorders>
            <w:vAlign w:val="center"/>
            <w:hideMark/>
          </w:tcPr>
          <w:p w14:paraId="3336659D"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149,219</w:t>
            </w:r>
          </w:p>
        </w:tc>
        <w:tc>
          <w:tcPr>
            <w:tcW w:w="567" w:type="pct"/>
            <w:tcBorders>
              <w:top w:val="single" w:sz="4" w:space="0" w:color="auto"/>
              <w:left w:val="single" w:sz="4" w:space="0" w:color="auto"/>
              <w:bottom w:val="single" w:sz="4" w:space="0" w:color="auto"/>
              <w:right w:val="single" w:sz="4" w:space="0" w:color="auto"/>
            </w:tcBorders>
            <w:vAlign w:val="center"/>
            <w:hideMark/>
          </w:tcPr>
          <w:p w14:paraId="48E514CC"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139,592</w:t>
            </w:r>
          </w:p>
        </w:tc>
        <w:tc>
          <w:tcPr>
            <w:tcW w:w="481" w:type="pct"/>
            <w:tcBorders>
              <w:top w:val="single" w:sz="4" w:space="0" w:color="auto"/>
              <w:left w:val="nil"/>
              <w:bottom w:val="single" w:sz="4" w:space="0" w:color="auto"/>
              <w:right w:val="single" w:sz="4" w:space="0" w:color="auto"/>
            </w:tcBorders>
            <w:vAlign w:val="center"/>
            <w:hideMark/>
          </w:tcPr>
          <w:p w14:paraId="175BAB02"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6,307</w:t>
            </w:r>
          </w:p>
        </w:tc>
        <w:tc>
          <w:tcPr>
            <w:tcW w:w="643" w:type="pct"/>
            <w:tcBorders>
              <w:top w:val="single" w:sz="4" w:space="0" w:color="auto"/>
              <w:left w:val="single" w:sz="4" w:space="0" w:color="auto"/>
              <w:bottom w:val="single" w:sz="4" w:space="0" w:color="auto"/>
              <w:right w:val="single" w:sz="4" w:space="0" w:color="auto"/>
            </w:tcBorders>
            <w:vAlign w:val="center"/>
            <w:hideMark/>
          </w:tcPr>
          <w:p w14:paraId="32BC177C"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-9,627</w:t>
            </w:r>
          </w:p>
        </w:tc>
      </w:tr>
      <w:tr w:rsidR="009B34EA" w14:paraId="50758FB8"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7C09D5F6"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Технологическое присоединение энергопринимающих устройств потребителей максимальной мощностью до 15 кВт включительно</w:t>
            </w:r>
            <w:r>
              <w:rPr>
                <w:rFonts w:ascii="Myriad Pro" w:hAnsi="Myriad Pro"/>
                <w:sz w:val="18"/>
                <w:szCs w:val="18"/>
              </w:rPr>
              <w:br/>
              <w:t>(новое строительство)</w:t>
            </w:r>
          </w:p>
        </w:tc>
        <w:tc>
          <w:tcPr>
            <w:tcW w:w="571" w:type="pct"/>
            <w:tcBorders>
              <w:top w:val="single" w:sz="4" w:space="0" w:color="auto"/>
              <w:left w:val="nil"/>
              <w:bottom w:val="single" w:sz="4" w:space="0" w:color="auto"/>
              <w:right w:val="single" w:sz="4" w:space="0" w:color="auto"/>
            </w:tcBorders>
            <w:vAlign w:val="center"/>
            <w:hideMark/>
          </w:tcPr>
          <w:p w14:paraId="206232E2"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Г</w:t>
            </w:r>
          </w:p>
        </w:tc>
        <w:tc>
          <w:tcPr>
            <w:tcW w:w="489" w:type="pct"/>
            <w:tcBorders>
              <w:top w:val="single" w:sz="4" w:space="0" w:color="auto"/>
              <w:left w:val="single" w:sz="4" w:space="0" w:color="auto"/>
              <w:bottom w:val="single" w:sz="4" w:space="0" w:color="auto"/>
              <w:right w:val="single" w:sz="4" w:space="0" w:color="auto"/>
            </w:tcBorders>
            <w:vAlign w:val="center"/>
            <w:hideMark/>
          </w:tcPr>
          <w:p w14:paraId="7246CCF5"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60,968</w:t>
            </w:r>
          </w:p>
        </w:tc>
        <w:tc>
          <w:tcPr>
            <w:tcW w:w="658" w:type="pct"/>
            <w:tcBorders>
              <w:top w:val="single" w:sz="4" w:space="0" w:color="auto"/>
              <w:left w:val="nil"/>
              <w:bottom w:val="single" w:sz="4" w:space="0" w:color="auto"/>
              <w:right w:val="single" w:sz="4" w:space="0" w:color="auto"/>
            </w:tcBorders>
            <w:vAlign w:val="center"/>
            <w:hideMark/>
          </w:tcPr>
          <w:p w14:paraId="2131D070"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71,179</w:t>
            </w:r>
          </w:p>
        </w:tc>
        <w:tc>
          <w:tcPr>
            <w:tcW w:w="567" w:type="pct"/>
            <w:tcBorders>
              <w:top w:val="single" w:sz="4" w:space="0" w:color="auto"/>
              <w:left w:val="single" w:sz="4" w:space="0" w:color="auto"/>
              <w:bottom w:val="single" w:sz="4" w:space="0" w:color="auto"/>
              <w:right w:val="single" w:sz="4" w:space="0" w:color="auto"/>
            </w:tcBorders>
            <w:vAlign w:val="center"/>
            <w:hideMark/>
          </w:tcPr>
          <w:p w14:paraId="0F160EDD"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119,863</w:t>
            </w:r>
          </w:p>
        </w:tc>
        <w:tc>
          <w:tcPr>
            <w:tcW w:w="481" w:type="pct"/>
            <w:tcBorders>
              <w:top w:val="single" w:sz="4" w:space="0" w:color="auto"/>
              <w:left w:val="nil"/>
              <w:bottom w:val="single" w:sz="4" w:space="0" w:color="auto"/>
              <w:right w:val="single" w:sz="4" w:space="0" w:color="auto"/>
            </w:tcBorders>
            <w:vAlign w:val="center"/>
            <w:hideMark/>
          </w:tcPr>
          <w:p w14:paraId="5C44F446"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58,895</w:t>
            </w:r>
          </w:p>
        </w:tc>
        <w:tc>
          <w:tcPr>
            <w:tcW w:w="643" w:type="pct"/>
            <w:tcBorders>
              <w:top w:val="single" w:sz="4" w:space="0" w:color="auto"/>
              <w:left w:val="single" w:sz="4" w:space="0" w:color="auto"/>
              <w:bottom w:val="single" w:sz="4" w:space="0" w:color="auto"/>
              <w:right w:val="single" w:sz="4" w:space="0" w:color="auto"/>
            </w:tcBorders>
            <w:vAlign w:val="center"/>
            <w:hideMark/>
          </w:tcPr>
          <w:p w14:paraId="5C5BFFEA"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48,684</w:t>
            </w:r>
          </w:p>
        </w:tc>
      </w:tr>
      <w:tr w:rsidR="009B34EA" w14:paraId="302B82D8"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49176C45" w14:textId="77777777" w:rsidR="009B34EA" w:rsidRDefault="009B34EA" w:rsidP="009B34EA">
            <w:pPr>
              <w:spacing w:line="256" w:lineRule="auto"/>
              <w:jc w:val="center"/>
              <w:rPr>
                <w:rFonts w:ascii="Myriad Pro" w:hAnsi="Myriad Pro"/>
                <w:sz w:val="18"/>
                <w:szCs w:val="18"/>
              </w:rPr>
            </w:pPr>
            <w:r>
              <w:rPr>
                <w:rFonts w:ascii="Myriad Pro" w:hAnsi="Myriad Pro"/>
                <w:color w:val="000000"/>
                <w:sz w:val="18"/>
                <w:szCs w:val="18"/>
              </w:rPr>
              <w:t>Технологическое присоединение энергопринимающих устройств потребителей максимальной мощностью до 150 кВт включительно, всего</w:t>
            </w:r>
          </w:p>
        </w:tc>
        <w:tc>
          <w:tcPr>
            <w:tcW w:w="571" w:type="pct"/>
            <w:tcBorders>
              <w:top w:val="single" w:sz="4" w:space="0" w:color="auto"/>
              <w:left w:val="nil"/>
              <w:bottom w:val="single" w:sz="4" w:space="0" w:color="auto"/>
              <w:right w:val="single" w:sz="4" w:space="0" w:color="auto"/>
            </w:tcBorders>
            <w:vAlign w:val="center"/>
            <w:hideMark/>
          </w:tcPr>
          <w:p w14:paraId="22A17885"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Г</w:t>
            </w:r>
          </w:p>
        </w:tc>
        <w:tc>
          <w:tcPr>
            <w:tcW w:w="489" w:type="pct"/>
            <w:tcBorders>
              <w:top w:val="single" w:sz="4" w:space="0" w:color="auto"/>
              <w:left w:val="single" w:sz="4" w:space="0" w:color="auto"/>
              <w:bottom w:val="single" w:sz="4" w:space="0" w:color="auto"/>
              <w:right w:val="single" w:sz="4" w:space="0" w:color="auto"/>
            </w:tcBorders>
            <w:vAlign w:val="center"/>
            <w:hideMark/>
          </w:tcPr>
          <w:p w14:paraId="27995DE9"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0,000</w:t>
            </w:r>
          </w:p>
        </w:tc>
        <w:tc>
          <w:tcPr>
            <w:tcW w:w="658" w:type="pct"/>
            <w:tcBorders>
              <w:top w:val="single" w:sz="4" w:space="0" w:color="auto"/>
              <w:left w:val="nil"/>
              <w:bottom w:val="single" w:sz="4" w:space="0" w:color="auto"/>
              <w:right w:val="single" w:sz="4" w:space="0" w:color="auto"/>
            </w:tcBorders>
            <w:vAlign w:val="center"/>
            <w:hideMark/>
          </w:tcPr>
          <w:p w14:paraId="41B47415"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26,150</w:t>
            </w:r>
          </w:p>
        </w:tc>
        <w:tc>
          <w:tcPr>
            <w:tcW w:w="567" w:type="pct"/>
            <w:tcBorders>
              <w:top w:val="single" w:sz="4" w:space="0" w:color="auto"/>
              <w:left w:val="single" w:sz="4" w:space="0" w:color="auto"/>
              <w:bottom w:val="single" w:sz="4" w:space="0" w:color="auto"/>
              <w:right w:val="single" w:sz="4" w:space="0" w:color="auto"/>
            </w:tcBorders>
            <w:vAlign w:val="center"/>
            <w:hideMark/>
          </w:tcPr>
          <w:p w14:paraId="42D62B8F"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49,716</w:t>
            </w:r>
          </w:p>
        </w:tc>
        <w:tc>
          <w:tcPr>
            <w:tcW w:w="481" w:type="pct"/>
            <w:tcBorders>
              <w:top w:val="single" w:sz="4" w:space="0" w:color="auto"/>
              <w:left w:val="nil"/>
              <w:bottom w:val="single" w:sz="4" w:space="0" w:color="auto"/>
              <w:right w:val="single" w:sz="4" w:space="0" w:color="auto"/>
            </w:tcBorders>
            <w:vAlign w:val="center"/>
            <w:hideMark/>
          </w:tcPr>
          <w:p w14:paraId="2D51F64D"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49,716</w:t>
            </w:r>
          </w:p>
        </w:tc>
        <w:tc>
          <w:tcPr>
            <w:tcW w:w="643" w:type="pct"/>
            <w:tcBorders>
              <w:top w:val="single" w:sz="4" w:space="0" w:color="auto"/>
              <w:left w:val="single" w:sz="4" w:space="0" w:color="auto"/>
              <w:bottom w:val="single" w:sz="4" w:space="0" w:color="auto"/>
              <w:right w:val="single" w:sz="4" w:space="0" w:color="auto"/>
            </w:tcBorders>
            <w:vAlign w:val="center"/>
            <w:hideMark/>
          </w:tcPr>
          <w:p w14:paraId="3C62AA49"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23,566</w:t>
            </w:r>
          </w:p>
        </w:tc>
      </w:tr>
      <w:tr w:rsidR="009B34EA" w14:paraId="51C1AA09"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10476785"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Технологическое присоединение энергопринимающих устройств потребителей максимальной мощностью до 150 кВт включительно (ТПиР)</w:t>
            </w:r>
          </w:p>
        </w:tc>
        <w:tc>
          <w:tcPr>
            <w:tcW w:w="571" w:type="pct"/>
            <w:tcBorders>
              <w:top w:val="single" w:sz="4" w:space="0" w:color="auto"/>
              <w:left w:val="nil"/>
              <w:bottom w:val="single" w:sz="4" w:space="0" w:color="auto"/>
              <w:right w:val="single" w:sz="4" w:space="0" w:color="auto"/>
            </w:tcBorders>
            <w:vAlign w:val="center"/>
            <w:hideMark/>
          </w:tcPr>
          <w:p w14:paraId="1E5B24FF"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Г</w:t>
            </w:r>
          </w:p>
        </w:tc>
        <w:tc>
          <w:tcPr>
            <w:tcW w:w="489" w:type="pct"/>
            <w:tcBorders>
              <w:top w:val="single" w:sz="4" w:space="0" w:color="auto"/>
              <w:left w:val="single" w:sz="4" w:space="0" w:color="auto"/>
              <w:bottom w:val="single" w:sz="4" w:space="0" w:color="auto"/>
              <w:right w:val="single" w:sz="4" w:space="0" w:color="auto"/>
            </w:tcBorders>
            <w:vAlign w:val="center"/>
            <w:hideMark/>
          </w:tcPr>
          <w:p w14:paraId="29A70FA6"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658" w:type="pct"/>
            <w:tcBorders>
              <w:top w:val="single" w:sz="4" w:space="0" w:color="auto"/>
              <w:left w:val="nil"/>
              <w:bottom w:val="single" w:sz="4" w:space="0" w:color="auto"/>
              <w:right w:val="single" w:sz="4" w:space="0" w:color="auto"/>
            </w:tcBorders>
            <w:vAlign w:val="center"/>
            <w:hideMark/>
          </w:tcPr>
          <w:p w14:paraId="091011F3"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11,000</w:t>
            </w:r>
          </w:p>
        </w:tc>
        <w:tc>
          <w:tcPr>
            <w:tcW w:w="567" w:type="pct"/>
            <w:tcBorders>
              <w:top w:val="single" w:sz="4" w:space="0" w:color="auto"/>
              <w:left w:val="single" w:sz="4" w:space="0" w:color="auto"/>
              <w:bottom w:val="single" w:sz="4" w:space="0" w:color="auto"/>
              <w:right w:val="single" w:sz="4" w:space="0" w:color="auto"/>
            </w:tcBorders>
            <w:vAlign w:val="center"/>
            <w:hideMark/>
          </w:tcPr>
          <w:p w14:paraId="488D450F"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32,310</w:t>
            </w:r>
          </w:p>
        </w:tc>
        <w:tc>
          <w:tcPr>
            <w:tcW w:w="481" w:type="pct"/>
            <w:tcBorders>
              <w:top w:val="single" w:sz="4" w:space="0" w:color="auto"/>
              <w:left w:val="nil"/>
              <w:bottom w:val="single" w:sz="4" w:space="0" w:color="auto"/>
              <w:right w:val="single" w:sz="4" w:space="0" w:color="auto"/>
            </w:tcBorders>
            <w:vAlign w:val="center"/>
            <w:hideMark/>
          </w:tcPr>
          <w:p w14:paraId="6E9F299D"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32,310</w:t>
            </w:r>
          </w:p>
        </w:tc>
        <w:tc>
          <w:tcPr>
            <w:tcW w:w="643" w:type="pct"/>
            <w:tcBorders>
              <w:top w:val="single" w:sz="4" w:space="0" w:color="auto"/>
              <w:left w:val="single" w:sz="4" w:space="0" w:color="auto"/>
              <w:bottom w:val="single" w:sz="4" w:space="0" w:color="auto"/>
              <w:right w:val="single" w:sz="4" w:space="0" w:color="auto"/>
            </w:tcBorders>
            <w:vAlign w:val="center"/>
            <w:hideMark/>
          </w:tcPr>
          <w:p w14:paraId="6B0C4BB7"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21,310</w:t>
            </w:r>
          </w:p>
        </w:tc>
      </w:tr>
      <w:tr w:rsidR="009B34EA" w14:paraId="43E4BCBF"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0DA4ED2B"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 xml:space="preserve">Технологическое присоединение энергопринимающих </w:t>
            </w:r>
            <w:r>
              <w:rPr>
                <w:rFonts w:ascii="Myriad Pro" w:hAnsi="Myriad Pro"/>
                <w:sz w:val="18"/>
                <w:szCs w:val="18"/>
              </w:rPr>
              <w:lastRenderedPageBreak/>
              <w:t>устройств потребителей максимальной мощностью до 150 кВт включительно (новое строительство)</w:t>
            </w:r>
          </w:p>
        </w:tc>
        <w:tc>
          <w:tcPr>
            <w:tcW w:w="571" w:type="pct"/>
            <w:tcBorders>
              <w:top w:val="single" w:sz="4" w:space="0" w:color="auto"/>
              <w:left w:val="nil"/>
              <w:bottom w:val="single" w:sz="4" w:space="0" w:color="auto"/>
              <w:right w:val="single" w:sz="4" w:space="0" w:color="auto"/>
            </w:tcBorders>
            <w:vAlign w:val="center"/>
            <w:hideMark/>
          </w:tcPr>
          <w:p w14:paraId="0B2B528E"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lastRenderedPageBreak/>
              <w:t>Г</w:t>
            </w:r>
          </w:p>
        </w:tc>
        <w:tc>
          <w:tcPr>
            <w:tcW w:w="489" w:type="pct"/>
            <w:tcBorders>
              <w:top w:val="single" w:sz="4" w:space="0" w:color="auto"/>
              <w:left w:val="single" w:sz="4" w:space="0" w:color="auto"/>
              <w:bottom w:val="single" w:sz="4" w:space="0" w:color="auto"/>
              <w:right w:val="single" w:sz="4" w:space="0" w:color="auto"/>
            </w:tcBorders>
            <w:vAlign w:val="center"/>
            <w:hideMark/>
          </w:tcPr>
          <w:p w14:paraId="180AD373"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658" w:type="pct"/>
            <w:tcBorders>
              <w:top w:val="single" w:sz="4" w:space="0" w:color="auto"/>
              <w:left w:val="nil"/>
              <w:bottom w:val="single" w:sz="4" w:space="0" w:color="auto"/>
              <w:right w:val="single" w:sz="4" w:space="0" w:color="auto"/>
            </w:tcBorders>
            <w:vAlign w:val="center"/>
            <w:hideMark/>
          </w:tcPr>
          <w:p w14:paraId="725EAFA7"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15,150</w:t>
            </w:r>
          </w:p>
        </w:tc>
        <w:tc>
          <w:tcPr>
            <w:tcW w:w="567" w:type="pct"/>
            <w:tcBorders>
              <w:top w:val="single" w:sz="4" w:space="0" w:color="auto"/>
              <w:left w:val="single" w:sz="4" w:space="0" w:color="auto"/>
              <w:bottom w:val="single" w:sz="4" w:space="0" w:color="auto"/>
              <w:right w:val="single" w:sz="4" w:space="0" w:color="auto"/>
            </w:tcBorders>
            <w:vAlign w:val="center"/>
            <w:hideMark/>
          </w:tcPr>
          <w:p w14:paraId="35858172"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17,406</w:t>
            </w:r>
          </w:p>
        </w:tc>
        <w:tc>
          <w:tcPr>
            <w:tcW w:w="481" w:type="pct"/>
            <w:tcBorders>
              <w:top w:val="single" w:sz="4" w:space="0" w:color="auto"/>
              <w:left w:val="nil"/>
              <w:bottom w:val="single" w:sz="4" w:space="0" w:color="auto"/>
              <w:right w:val="single" w:sz="4" w:space="0" w:color="auto"/>
            </w:tcBorders>
            <w:vAlign w:val="center"/>
            <w:hideMark/>
          </w:tcPr>
          <w:p w14:paraId="5DC3BBEB"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17,406</w:t>
            </w:r>
          </w:p>
        </w:tc>
        <w:tc>
          <w:tcPr>
            <w:tcW w:w="643" w:type="pct"/>
            <w:tcBorders>
              <w:top w:val="single" w:sz="4" w:space="0" w:color="auto"/>
              <w:left w:val="single" w:sz="4" w:space="0" w:color="auto"/>
              <w:bottom w:val="single" w:sz="4" w:space="0" w:color="auto"/>
              <w:right w:val="single" w:sz="4" w:space="0" w:color="auto"/>
            </w:tcBorders>
            <w:vAlign w:val="center"/>
            <w:hideMark/>
          </w:tcPr>
          <w:p w14:paraId="390D077B"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2,256</w:t>
            </w:r>
          </w:p>
        </w:tc>
      </w:tr>
      <w:tr w:rsidR="009B34EA" w14:paraId="08B1F929"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3929B4AB" w14:textId="77777777" w:rsidR="009B34EA" w:rsidRDefault="009B34EA" w:rsidP="009B34EA">
            <w:pPr>
              <w:spacing w:line="256" w:lineRule="auto"/>
              <w:jc w:val="center"/>
              <w:rPr>
                <w:rFonts w:ascii="Myriad Pro" w:hAnsi="Myriad Pro"/>
                <w:sz w:val="18"/>
                <w:szCs w:val="18"/>
              </w:rPr>
            </w:pPr>
            <w:r>
              <w:rPr>
                <w:rFonts w:ascii="Myriad Pro" w:hAnsi="Myriad Pro"/>
                <w:color w:val="000000"/>
                <w:sz w:val="18"/>
                <w:szCs w:val="18"/>
              </w:rPr>
              <w:t>Технологическое присоединение энергопринимающих устройств потребителей свыше 150 кВт, всего, в том числе:</w:t>
            </w:r>
          </w:p>
        </w:tc>
        <w:tc>
          <w:tcPr>
            <w:tcW w:w="571" w:type="pct"/>
            <w:tcBorders>
              <w:top w:val="single" w:sz="4" w:space="0" w:color="auto"/>
              <w:left w:val="nil"/>
              <w:bottom w:val="single" w:sz="4" w:space="0" w:color="auto"/>
              <w:right w:val="single" w:sz="4" w:space="0" w:color="auto"/>
            </w:tcBorders>
            <w:vAlign w:val="center"/>
            <w:hideMark/>
          </w:tcPr>
          <w:p w14:paraId="1004D054"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Г</w:t>
            </w:r>
          </w:p>
        </w:tc>
        <w:tc>
          <w:tcPr>
            <w:tcW w:w="489" w:type="pct"/>
            <w:tcBorders>
              <w:top w:val="single" w:sz="4" w:space="0" w:color="auto"/>
              <w:left w:val="single" w:sz="4" w:space="0" w:color="auto"/>
              <w:bottom w:val="single" w:sz="4" w:space="0" w:color="auto"/>
              <w:right w:val="single" w:sz="4" w:space="0" w:color="auto"/>
            </w:tcBorders>
            <w:vAlign w:val="center"/>
            <w:hideMark/>
          </w:tcPr>
          <w:p w14:paraId="23B8CF94"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2,327</w:t>
            </w:r>
          </w:p>
        </w:tc>
        <w:tc>
          <w:tcPr>
            <w:tcW w:w="658" w:type="pct"/>
            <w:tcBorders>
              <w:top w:val="single" w:sz="4" w:space="0" w:color="auto"/>
              <w:left w:val="nil"/>
              <w:bottom w:val="single" w:sz="4" w:space="0" w:color="auto"/>
              <w:right w:val="single" w:sz="4" w:space="0" w:color="auto"/>
            </w:tcBorders>
            <w:vAlign w:val="center"/>
            <w:hideMark/>
          </w:tcPr>
          <w:p w14:paraId="040028ED"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33,313</w:t>
            </w:r>
          </w:p>
        </w:tc>
        <w:tc>
          <w:tcPr>
            <w:tcW w:w="567" w:type="pct"/>
            <w:tcBorders>
              <w:top w:val="single" w:sz="4" w:space="0" w:color="auto"/>
              <w:left w:val="single" w:sz="4" w:space="0" w:color="auto"/>
              <w:bottom w:val="single" w:sz="4" w:space="0" w:color="auto"/>
              <w:right w:val="single" w:sz="4" w:space="0" w:color="auto"/>
            </w:tcBorders>
            <w:vAlign w:val="center"/>
            <w:hideMark/>
          </w:tcPr>
          <w:p w14:paraId="152EBC81"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27,085</w:t>
            </w:r>
          </w:p>
        </w:tc>
        <w:tc>
          <w:tcPr>
            <w:tcW w:w="481" w:type="pct"/>
            <w:tcBorders>
              <w:top w:val="single" w:sz="4" w:space="0" w:color="auto"/>
              <w:left w:val="nil"/>
              <w:bottom w:val="single" w:sz="4" w:space="0" w:color="auto"/>
              <w:right w:val="single" w:sz="4" w:space="0" w:color="auto"/>
            </w:tcBorders>
            <w:vAlign w:val="center"/>
            <w:hideMark/>
          </w:tcPr>
          <w:p w14:paraId="3D026161"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24,757</w:t>
            </w:r>
          </w:p>
        </w:tc>
        <w:tc>
          <w:tcPr>
            <w:tcW w:w="643" w:type="pct"/>
            <w:tcBorders>
              <w:top w:val="single" w:sz="4" w:space="0" w:color="auto"/>
              <w:left w:val="single" w:sz="4" w:space="0" w:color="auto"/>
              <w:bottom w:val="single" w:sz="4" w:space="0" w:color="auto"/>
              <w:right w:val="single" w:sz="4" w:space="0" w:color="auto"/>
            </w:tcBorders>
            <w:vAlign w:val="center"/>
            <w:hideMark/>
          </w:tcPr>
          <w:p w14:paraId="1F5E88C7"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-6,228</w:t>
            </w:r>
          </w:p>
        </w:tc>
      </w:tr>
      <w:tr w:rsidR="009B34EA" w14:paraId="0234F698"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2EB05C95"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Строительство ПС 110/10 кВ "Сибирская монета" (2*25МВА) с отпайкой 5км (ВЛ-110кВ) от двухцепной ВЛ-110 кВ "Бийская ТЭЦ - Бирюзовая Катунь"</w:t>
            </w:r>
          </w:p>
        </w:tc>
        <w:tc>
          <w:tcPr>
            <w:tcW w:w="571" w:type="pct"/>
            <w:tcBorders>
              <w:top w:val="single" w:sz="4" w:space="0" w:color="auto"/>
              <w:left w:val="nil"/>
              <w:bottom w:val="single" w:sz="4" w:space="0" w:color="auto"/>
              <w:right w:val="single" w:sz="4" w:space="0" w:color="auto"/>
            </w:tcBorders>
            <w:vAlign w:val="center"/>
            <w:hideMark/>
          </w:tcPr>
          <w:p w14:paraId="3EDC8CEE"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F_76_АЭ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2E176745"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1,246</w:t>
            </w:r>
          </w:p>
        </w:tc>
        <w:tc>
          <w:tcPr>
            <w:tcW w:w="658" w:type="pct"/>
            <w:tcBorders>
              <w:top w:val="single" w:sz="4" w:space="0" w:color="auto"/>
              <w:left w:val="nil"/>
              <w:bottom w:val="single" w:sz="4" w:space="0" w:color="auto"/>
              <w:right w:val="single" w:sz="4" w:space="0" w:color="auto"/>
            </w:tcBorders>
            <w:vAlign w:val="center"/>
            <w:hideMark/>
          </w:tcPr>
          <w:p w14:paraId="52E18F9E"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567" w:type="pct"/>
            <w:tcBorders>
              <w:top w:val="single" w:sz="4" w:space="0" w:color="auto"/>
              <w:left w:val="single" w:sz="4" w:space="0" w:color="auto"/>
              <w:bottom w:val="single" w:sz="4" w:space="0" w:color="auto"/>
              <w:right w:val="single" w:sz="4" w:space="0" w:color="auto"/>
            </w:tcBorders>
            <w:vAlign w:val="center"/>
            <w:hideMark/>
          </w:tcPr>
          <w:p w14:paraId="324F7A2A"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481" w:type="pct"/>
            <w:tcBorders>
              <w:top w:val="single" w:sz="4" w:space="0" w:color="auto"/>
              <w:left w:val="nil"/>
              <w:bottom w:val="single" w:sz="4" w:space="0" w:color="auto"/>
              <w:right w:val="single" w:sz="4" w:space="0" w:color="auto"/>
            </w:tcBorders>
            <w:vAlign w:val="center"/>
            <w:hideMark/>
          </w:tcPr>
          <w:p w14:paraId="2E0E67F6"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-1,246</w:t>
            </w:r>
          </w:p>
        </w:tc>
        <w:tc>
          <w:tcPr>
            <w:tcW w:w="643" w:type="pct"/>
            <w:tcBorders>
              <w:top w:val="single" w:sz="4" w:space="0" w:color="auto"/>
              <w:left w:val="single" w:sz="4" w:space="0" w:color="auto"/>
              <w:bottom w:val="single" w:sz="4" w:space="0" w:color="auto"/>
              <w:right w:val="single" w:sz="4" w:space="0" w:color="auto"/>
            </w:tcBorders>
            <w:vAlign w:val="center"/>
            <w:hideMark/>
          </w:tcPr>
          <w:p w14:paraId="79B725E0"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0,000</w:t>
            </w:r>
          </w:p>
        </w:tc>
      </w:tr>
      <w:tr w:rsidR="009B34EA" w14:paraId="40A48D0D"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44E4CE34"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Строительство ВЛ 10 кВ 0,594км, КЛ-10 кВ 6,171км, "БАРНАУЛЬСКОЕ ДСУ N 4",ООО, г.БАРНАУЛ</w:t>
            </w:r>
          </w:p>
        </w:tc>
        <w:tc>
          <w:tcPr>
            <w:tcW w:w="571" w:type="pct"/>
            <w:tcBorders>
              <w:top w:val="single" w:sz="4" w:space="0" w:color="auto"/>
              <w:left w:val="nil"/>
              <w:bottom w:val="single" w:sz="4" w:space="0" w:color="auto"/>
              <w:right w:val="single" w:sz="4" w:space="0" w:color="auto"/>
            </w:tcBorders>
            <w:vAlign w:val="center"/>
            <w:hideMark/>
          </w:tcPr>
          <w:p w14:paraId="18C78872"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H_132.04_АЭ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39CA48F1"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658" w:type="pct"/>
            <w:tcBorders>
              <w:top w:val="single" w:sz="4" w:space="0" w:color="auto"/>
              <w:left w:val="nil"/>
              <w:bottom w:val="single" w:sz="4" w:space="0" w:color="auto"/>
              <w:right w:val="single" w:sz="4" w:space="0" w:color="auto"/>
            </w:tcBorders>
            <w:vAlign w:val="center"/>
            <w:hideMark/>
          </w:tcPr>
          <w:p w14:paraId="205D22FD"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8,675</w:t>
            </w:r>
          </w:p>
        </w:tc>
        <w:tc>
          <w:tcPr>
            <w:tcW w:w="567" w:type="pct"/>
            <w:tcBorders>
              <w:top w:val="single" w:sz="4" w:space="0" w:color="auto"/>
              <w:left w:val="single" w:sz="4" w:space="0" w:color="auto"/>
              <w:bottom w:val="single" w:sz="4" w:space="0" w:color="auto"/>
              <w:right w:val="single" w:sz="4" w:space="0" w:color="auto"/>
            </w:tcBorders>
            <w:vAlign w:val="center"/>
            <w:hideMark/>
          </w:tcPr>
          <w:p w14:paraId="30140ACB"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13,685</w:t>
            </w:r>
          </w:p>
        </w:tc>
        <w:tc>
          <w:tcPr>
            <w:tcW w:w="481" w:type="pct"/>
            <w:tcBorders>
              <w:top w:val="single" w:sz="4" w:space="0" w:color="auto"/>
              <w:left w:val="nil"/>
              <w:bottom w:val="single" w:sz="4" w:space="0" w:color="auto"/>
              <w:right w:val="single" w:sz="4" w:space="0" w:color="auto"/>
            </w:tcBorders>
            <w:vAlign w:val="center"/>
            <w:hideMark/>
          </w:tcPr>
          <w:p w14:paraId="0BEEE125"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13,685</w:t>
            </w:r>
          </w:p>
        </w:tc>
        <w:tc>
          <w:tcPr>
            <w:tcW w:w="643" w:type="pct"/>
            <w:tcBorders>
              <w:top w:val="single" w:sz="4" w:space="0" w:color="auto"/>
              <w:left w:val="single" w:sz="4" w:space="0" w:color="auto"/>
              <w:bottom w:val="single" w:sz="4" w:space="0" w:color="auto"/>
              <w:right w:val="single" w:sz="4" w:space="0" w:color="auto"/>
            </w:tcBorders>
            <w:vAlign w:val="center"/>
            <w:hideMark/>
          </w:tcPr>
          <w:p w14:paraId="66400249"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5,010</w:t>
            </w:r>
          </w:p>
        </w:tc>
      </w:tr>
      <w:tr w:rsidR="009B34EA" w14:paraId="73D0969D"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03C40019"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Строительство ВЛ 10кВ 15,412 км,  КЛ 0,201 км, объект 6911 РЛС ВЗГ «Воронеж-ДМ» МО РФ ФГУП «ГУССТ №9 при Спецстрое России», г.БАРНАУЛ (15,613км)</w:t>
            </w:r>
          </w:p>
        </w:tc>
        <w:tc>
          <w:tcPr>
            <w:tcW w:w="571" w:type="pct"/>
            <w:tcBorders>
              <w:top w:val="single" w:sz="4" w:space="0" w:color="auto"/>
              <w:left w:val="nil"/>
              <w:bottom w:val="single" w:sz="4" w:space="0" w:color="auto"/>
              <w:right w:val="single" w:sz="4" w:space="0" w:color="auto"/>
            </w:tcBorders>
            <w:vAlign w:val="center"/>
            <w:hideMark/>
          </w:tcPr>
          <w:p w14:paraId="1144606E"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H_132.11_АЭ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073408EC"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658" w:type="pct"/>
            <w:tcBorders>
              <w:top w:val="single" w:sz="4" w:space="0" w:color="auto"/>
              <w:left w:val="nil"/>
              <w:bottom w:val="single" w:sz="4" w:space="0" w:color="auto"/>
              <w:right w:val="single" w:sz="4" w:space="0" w:color="auto"/>
            </w:tcBorders>
            <w:vAlign w:val="center"/>
            <w:hideMark/>
          </w:tcPr>
          <w:p w14:paraId="7246F89C"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2,427</w:t>
            </w:r>
          </w:p>
        </w:tc>
        <w:tc>
          <w:tcPr>
            <w:tcW w:w="567" w:type="pct"/>
            <w:tcBorders>
              <w:top w:val="single" w:sz="4" w:space="0" w:color="auto"/>
              <w:left w:val="single" w:sz="4" w:space="0" w:color="auto"/>
              <w:bottom w:val="single" w:sz="4" w:space="0" w:color="auto"/>
              <w:right w:val="single" w:sz="4" w:space="0" w:color="auto"/>
            </w:tcBorders>
            <w:vAlign w:val="center"/>
            <w:hideMark/>
          </w:tcPr>
          <w:p w14:paraId="27BC5F53"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2,619</w:t>
            </w:r>
          </w:p>
        </w:tc>
        <w:tc>
          <w:tcPr>
            <w:tcW w:w="481" w:type="pct"/>
            <w:tcBorders>
              <w:top w:val="single" w:sz="4" w:space="0" w:color="auto"/>
              <w:left w:val="nil"/>
              <w:bottom w:val="single" w:sz="4" w:space="0" w:color="auto"/>
              <w:right w:val="single" w:sz="4" w:space="0" w:color="auto"/>
            </w:tcBorders>
            <w:vAlign w:val="center"/>
            <w:hideMark/>
          </w:tcPr>
          <w:p w14:paraId="00A1C74D"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2,619</w:t>
            </w:r>
          </w:p>
        </w:tc>
        <w:tc>
          <w:tcPr>
            <w:tcW w:w="643" w:type="pct"/>
            <w:tcBorders>
              <w:top w:val="single" w:sz="4" w:space="0" w:color="auto"/>
              <w:left w:val="single" w:sz="4" w:space="0" w:color="auto"/>
              <w:bottom w:val="single" w:sz="4" w:space="0" w:color="auto"/>
              <w:right w:val="single" w:sz="4" w:space="0" w:color="auto"/>
            </w:tcBorders>
            <w:vAlign w:val="center"/>
            <w:hideMark/>
          </w:tcPr>
          <w:p w14:paraId="596787C6"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0,192</w:t>
            </w:r>
          </w:p>
        </w:tc>
      </w:tr>
      <w:tr w:rsidR="009B34EA" w14:paraId="5E518C43"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242EE89E"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Строительство  КЛ-10кВ от ЗРУ-10кВ, (181 м) ООО «ЗапСибстрой»</w:t>
            </w:r>
          </w:p>
        </w:tc>
        <w:tc>
          <w:tcPr>
            <w:tcW w:w="571" w:type="pct"/>
            <w:tcBorders>
              <w:top w:val="single" w:sz="4" w:space="0" w:color="auto"/>
              <w:left w:val="nil"/>
              <w:bottom w:val="single" w:sz="4" w:space="0" w:color="auto"/>
              <w:right w:val="single" w:sz="4" w:space="0" w:color="auto"/>
            </w:tcBorders>
            <w:vAlign w:val="center"/>
            <w:hideMark/>
          </w:tcPr>
          <w:p w14:paraId="369EB84F"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H_132.12_АЭ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02119069"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658" w:type="pct"/>
            <w:tcBorders>
              <w:top w:val="single" w:sz="4" w:space="0" w:color="auto"/>
              <w:left w:val="nil"/>
              <w:bottom w:val="single" w:sz="4" w:space="0" w:color="auto"/>
              <w:right w:val="single" w:sz="4" w:space="0" w:color="auto"/>
            </w:tcBorders>
            <w:vAlign w:val="center"/>
            <w:hideMark/>
          </w:tcPr>
          <w:p w14:paraId="76DDBA39"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567" w:type="pct"/>
            <w:tcBorders>
              <w:top w:val="single" w:sz="4" w:space="0" w:color="auto"/>
              <w:left w:val="single" w:sz="4" w:space="0" w:color="auto"/>
              <w:bottom w:val="single" w:sz="4" w:space="0" w:color="auto"/>
              <w:right w:val="single" w:sz="4" w:space="0" w:color="auto"/>
            </w:tcBorders>
            <w:vAlign w:val="center"/>
            <w:hideMark/>
          </w:tcPr>
          <w:p w14:paraId="333E11C0"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0,827</w:t>
            </w:r>
          </w:p>
        </w:tc>
        <w:tc>
          <w:tcPr>
            <w:tcW w:w="481" w:type="pct"/>
            <w:tcBorders>
              <w:top w:val="single" w:sz="4" w:space="0" w:color="auto"/>
              <w:left w:val="nil"/>
              <w:bottom w:val="single" w:sz="4" w:space="0" w:color="auto"/>
              <w:right w:val="single" w:sz="4" w:space="0" w:color="auto"/>
            </w:tcBorders>
            <w:vAlign w:val="center"/>
            <w:hideMark/>
          </w:tcPr>
          <w:p w14:paraId="6F3BB2A9"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0,827</w:t>
            </w:r>
          </w:p>
        </w:tc>
        <w:tc>
          <w:tcPr>
            <w:tcW w:w="643" w:type="pct"/>
            <w:tcBorders>
              <w:top w:val="single" w:sz="4" w:space="0" w:color="auto"/>
              <w:left w:val="single" w:sz="4" w:space="0" w:color="auto"/>
              <w:bottom w:val="single" w:sz="4" w:space="0" w:color="auto"/>
              <w:right w:val="single" w:sz="4" w:space="0" w:color="auto"/>
            </w:tcBorders>
            <w:vAlign w:val="center"/>
            <w:hideMark/>
          </w:tcPr>
          <w:p w14:paraId="6041FB46"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0,827</w:t>
            </w:r>
          </w:p>
        </w:tc>
      </w:tr>
      <w:tr w:rsidR="009B34EA" w14:paraId="7705808C"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797ECC64"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Строительство КЛ-6 кВ от РУ-6 кВ ПС 110/6/6 кВ БМК,  ОАО «Победа» г.БАРНАУЛ  (5,068км)</w:t>
            </w:r>
          </w:p>
        </w:tc>
        <w:tc>
          <w:tcPr>
            <w:tcW w:w="571" w:type="pct"/>
            <w:tcBorders>
              <w:top w:val="single" w:sz="4" w:space="0" w:color="auto"/>
              <w:left w:val="nil"/>
              <w:bottom w:val="single" w:sz="4" w:space="0" w:color="auto"/>
              <w:right w:val="single" w:sz="4" w:space="0" w:color="auto"/>
            </w:tcBorders>
            <w:vAlign w:val="center"/>
            <w:hideMark/>
          </w:tcPr>
          <w:p w14:paraId="1074014E"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H_132.13_АЭ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4D62D33E"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658" w:type="pct"/>
            <w:tcBorders>
              <w:top w:val="single" w:sz="4" w:space="0" w:color="auto"/>
              <w:left w:val="nil"/>
              <w:bottom w:val="single" w:sz="4" w:space="0" w:color="auto"/>
              <w:right w:val="single" w:sz="4" w:space="0" w:color="auto"/>
            </w:tcBorders>
            <w:vAlign w:val="center"/>
            <w:hideMark/>
          </w:tcPr>
          <w:p w14:paraId="634EDD6B"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8,893</w:t>
            </w:r>
          </w:p>
        </w:tc>
        <w:tc>
          <w:tcPr>
            <w:tcW w:w="567" w:type="pct"/>
            <w:tcBorders>
              <w:top w:val="single" w:sz="4" w:space="0" w:color="auto"/>
              <w:left w:val="single" w:sz="4" w:space="0" w:color="auto"/>
              <w:bottom w:val="single" w:sz="4" w:space="0" w:color="auto"/>
              <w:right w:val="single" w:sz="4" w:space="0" w:color="auto"/>
            </w:tcBorders>
            <w:vAlign w:val="center"/>
            <w:hideMark/>
          </w:tcPr>
          <w:p w14:paraId="6391414A"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1,447</w:t>
            </w:r>
          </w:p>
        </w:tc>
        <w:tc>
          <w:tcPr>
            <w:tcW w:w="481" w:type="pct"/>
            <w:tcBorders>
              <w:top w:val="single" w:sz="4" w:space="0" w:color="auto"/>
              <w:left w:val="nil"/>
              <w:bottom w:val="single" w:sz="4" w:space="0" w:color="auto"/>
              <w:right w:val="single" w:sz="4" w:space="0" w:color="auto"/>
            </w:tcBorders>
            <w:vAlign w:val="center"/>
            <w:hideMark/>
          </w:tcPr>
          <w:p w14:paraId="5682918B"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1,447</w:t>
            </w:r>
          </w:p>
        </w:tc>
        <w:tc>
          <w:tcPr>
            <w:tcW w:w="643" w:type="pct"/>
            <w:tcBorders>
              <w:top w:val="single" w:sz="4" w:space="0" w:color="auto"/>
              <w:left w:val="single" w:sz="4" w:space="0" w:color="auto"/>
              <w:bottom w:val="single" w:sz="4" w:space="0" w:color="auto"/>
              <w:right w:val="single" w:sz="4" w:space="0" w:color="auto"/>
            </w:tcBorders>
            <w:vAlign w:val="center"/>
            <w:hideMark/>
          </w:tcPr>
          <w:p w14:paraId="6A165D48"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-7,446</w:t>
            </w:r>
          </w:p>
        </w:tc>
      </w:tr>
      <w:tr w:rsidR="009B34EA" w14:paraId="73DD822E"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2921828E"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Строительство КЛ 6 кВ  (2,6 км), Администрация г.РУБЦОВСКА, РП 19</w:t>
            </w:r>
          </w:p>
        </w:tc>
        <w:tc>
          <w:tcPr>
            <w:tcW w:w="571" w:type="pct"/>
            <w:tcBorders>
              <w:top w:val="single" w:sz="4" w:space="0" w:color="auto"/>
              <w:left w:val="nil"/>
              <w:bottom w:val="single" w:sz="4" w:space="0" w:color="auto"/>
              <w:right w:val="single" w:sz="4" w:space="0" w:color="auto"/>
            </w:tcBorders>
            <w:vAlign w:val="center"/>
            <w:hideMark/>
          </w:tcPr>
          <w:p w14:paraId="059A59A1"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H_132.18_АЭ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0D6D3960"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658" w:type="pct"/>
            <w:tcBorders>
              <w:top w:val="single" w:sz="4" w:space="0" w:color="auto"/>
              <w:left w:val="nil"/>
              <w:bottom w:val="single" w:sz="4" w:space="0" w:color="auto"/>
              <w:right w:val="single" w:sz="4" w:space="0" w:color="auto"/>
            </w:tcBorders>
            <w:vAlign w:val="center"/>
            <w:hideMark/>
          </w:tcPr>
          <w:p w14:paraId="323EE115"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3,697</w:t>
            </w:r>
          </w:p>
        </w:tc>
        <w:tc>
          <w:tcPr>
            <w:tcW w:w="567" w:type="pct"/>
            <w:tcBorders>
              <w:top w:val="single" w:sz="4" w:space="0" w:color="auto"/>
              <w:left w:val="single" w:sz="4" w:space="0" w:color="auto"/>
              <w:bottom w:val="single" w:sz="4" w:space="0" w:color="auto"/>
              <w:right w:val="single" w:sz="4" w:space="0" w:color="auto"/>
            </w:tcBorders>
            <w:vAlign w:val="center"/>
            <w:hideMark/>
          </w:tcPr>
          <w:p w14:paraId="314DA7DD"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0,382</w:t>
            </w:r>
          </w:p>
        </w:tc>
        <w:tc>
          <w:tcPr>
            <w:tcW w:w="481" w:type="pct"/>
            <w:tcBorders>
              <w:top w:val="single" w:sz="4" w:space="0" w:color="auto"/>
              <w:left w:val="nil"/>
              <w:bottom w:val="single" w:sz="4" w:space="0" w:color="auto"/>
              <w:right w:val="single" w:sz="4" w:space="0" w:color="auto"/>
            </w:tcBorders>
            <w:vAlign w:val="center"/>
            <w:hideMark/>
          </w:tcPr>
          <w:p w14:paraId="0B2D9CD5"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0,382</w:t>
            </w:r>
          </w:p>
        </w:tc>
        <w:tc>
          <w:tcPr>
            <w:tcW w:w="643" w:type="pct"/>
            <w:tcBorders>
              <w:top w:val="single" w:sz="4" w:space="0" w:color="auto"/>
              <w:left w:val="single" w:sz="4" w:space="0" w:color="auto"/>
              <w:bottom w:val="single" w:sz="4" w:space="0" w:color="auto"/>
              <w:right w:val="single" w:sz="4" w:space="0" w:color="auto"/>
            </w:tcBorders>
            <w:vAlign w:val="center"/>
            <w:hideMark/>
          </w:tcPr>
          <w:p w14:paraId="6FE65F28"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-3,315</w:t>
            </w:r>
          </w:p>
        </w:tc>
      </w:tr>
      <w:tr w:rsidR="009B34EA" w14:paraId="6880AB64"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13D81A45"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Строительство КЛ-10 кВ, ЯРУС,ООО , Г.БАРНАУЛ</w:t>
            </w:r>
          </w:p>
        </w:tc>
        <w:tc>
          <w:tcPr>
            <w:tcW w:w="571" w:type="pct"/>
            <w:tcBorders>
              <w:top w:val="single" w:sz="4" w:space="0" w:color="auto"/>
              <w:left w:val="nil"/>
              <w:bottom w:val="single" w:sz="4" w:space="0" w:color="auto"/>
              <w:right w:val="single" w:sz="4" w:space="0" w:color="auto"/>
            </w:tcBorders>
            <w:vAlign w:val="center"/>
            <w:hideMark/>
          </w:tcPr>
          <w:p w14:paraId="647490C5"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H_132.20_АЭ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66E2CF3F"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658" w:type="pct"/>
            <w:tcBorders>
              <w:top w:val="single" w:sz="4" w:space="0" w:color="auto"/>
              <w:left w:val="nil"/>
              <w:bottom w:val="single" w:sz="4" w:space="0" w:color="auto"/>
              <w:right w:val="single" w:sz="4" w:space="0" w:color="auto"/>
            </w:tcBorders>
            <w:vAlign w:val="center"/>
            <w:hideMark/>
          </w:tcPr>
          <w:p w14:paraId="2635A37E"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567" w:type="pct"/>
            <w:tcBorders>
              <w:top w:val="single" w:sz="4" w:space="0" w:color="auto"/>
              <w:left w:val="single" w:sz="4" w:space="0" w:color="auto"/>
              <w:bottom w:val="single" w:sz="4" w:space="0" w:color="auto"/>
              <w:right w:val="single" w:sz="4" w:space="0" w:color="auto"/>
            </w:tcBorders>
            <w:vAlign w:val="center"/>
            <w:hideMark/>
          </w:tcPr>
          <w:p w14:paraId="72CDD90F"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0,003</w:t>
            </w:r>
          </w:p>
        </w:tc>
        <w:tc>
          <w:tcPr>
            <w:tcW w:w="481" w:type="pct"/>
            <w:tcBorders>
              <w:top w:val="single" w:sz="4" w:space="0" w:color="auto"/>
              <w:left w:val="nil"/>
              <w:bottom w:val="single" w:sz="4" w:space="0" w:color="auto"/>
              <w:right w:val="single" w:sz="4" w:space="0" w:color="auto"/>
            </w:tcBorders>
            <w:vAlign w:val="center"/>
            <w:hideMark/>
          </w:tcPr>
          <w:p w14:paraId="5E0D0ECE"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0,003</w:t>
            </w:r>
          </w:p>
        </w:tc>
        <w:tc>
          <w:tcPr>
            <w:tcW w:w="643" w:type="pct"/>
            <w:tcBorders>
              <w:top w:val="single" w:sz="4" w:space="0" w:color="auto"/>
              <w:left w:val="single" w:sz="4" w:space="0" w:color="auto"/>
              <w:bottom w:val="single" w:sz="4" w:space="0" w:color="auto"/>
              <w:right w:val="single" w:sz="4" w:space="0" w:color="auto"/>
            </w:tcBorders>
            <w:vAlign w:val="center"/>
            <w:hideMark/>
          </w:tcPr>
          <w:p w14:paraId="35FDE681"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0,003</w:t>
            </w:r>
          </w:p>
        </w:tc>
      </w:tr>
      <w:tr w:rsidR="009B34EA" w14:paraId="30F9F655"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2B3C14F0"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Строительство КЛ-10 кВ и ТП-10/0,4 кВ(1000кВА)  г. Новоалтайск</w:t>
            </w:r>
          </w:p>
        </w:tc>
        <w:tc>
          <w:tcPr>
            <w:tcW w:w="571" w:type="pct"/>
            <w:tcBorders>
              <w:top w:val="single" w:sz="4" w:space="0" w:color="auto"/>
              <w:left w:val="nil"/>
              <w:bottom w:val="single" w:sz="4" w:space="0" w:color="auto"/>
              <w:right w:val="single" w:sz="4" w:space="0" w:color="auto"/>
            </w:tcBorders>
            <w:vAlign w:val="center"/>
            <w:hideMark/>
          </w:tcPr>
          <w:p w14:paraId="3AFC0D76"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H_132.43_АЭ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729D2C46"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658" w:type="pct"/>
            <w:tcBorders>
              <w:top w:val="single" w:sz="4" w:space="0" w:color="auto"/>
              <w:left w:val="nil"/>
              <w:bottom w:val="single" w:sz="4" w:space="0" w:color="auto"/>
              <w:right w:val="single" w:sz="4" w:space="0" w:color="auto"/>
            </w:tcBorders>
            <w:vAlign w:val="center"/>
            <w:hideMark/>
          </w:tcPr>
          <w:p w14:paraId="12B8736B"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567" w:type="pct"/>
            <w:tcBorders>
              <w:top w:val="single" w:sz="4" w:space="0" w:color="auto"/>
              <w:left w:val="single" w:sz="4" w:space="0" w:color="auto"/>
              <w:bottom w:val="single" w:sz="4" w:space="0" w:color="auto"/>
              <w:right w:val="single" w:sz="4" w:space="0" w:color="auto"/>
            </w:tcBorders>
            <w:vAlign w:val="center"/>
            <w:hideMark/>
          </w:tcPr>
          <w:p w14:paraId="49307842"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0,007</w:t>
            </w:r>
          </w:p>
        </w:tc>
        <w:tc>
          <w:tcPr>
            <w:tcW w:w="481" w:type="pct"/>
            <w:tcBorders>
              <w:top w:val="single" w:sz="4" w:space="0" w:color="auto"/>
              <w:left w:val="nil"/>
              <w:bottom w:val="single" w:sz="4" w:space="0" w:color="auto"/>
              <w:right w:val="single" w:sz="4" w:space="0" w:color="auto"/>
            </w:tcBorders>
            <w:vAlign w:val="center"/>
            <w:hideMark/>
          </w:tcPr>
          <w:p w14:paraId="63825224"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0,007</w:t>
            </w:r>
          </w:p>
        </w:tc>
        <w:tc>
          <w:tcPr>
            <w:tcW w:w="643" w:type="pct"/>
            <w:tcBorders>
              <w:top w:val="single" w:sz="4" w:space="0" w:color="auto"/>
              <w:left w:val="single" w:sz="4" w:space="0" w:color="auto"/>
              <w:bottom w:val="single" w:sz="4" w:space="0" w:color="auto"/>
              <w:right w:val="single" w:sz="4" w:space="0" w:color="auto"/>
            </w:tcBorders>
            <w:vAlign w:val="center"/>
            <w:hideMark/>
          </w:tcPr>
          <w:p w14:paraId="19962AF0"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0,007</w:t>
            </w:r>
          </w:p>
        </w:tc>
      </w:tr>
      <w:tr w:rsidR="009B34EA" w14:paraId="34F28EB7"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006BD6C0"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Строительство КЛ 6 кВ Л-12-22, Л-12-1</w:t>
            </w:r>
          </w:p>
        </w:tc>
        <w:tc>
          <w:tcPr>
            <w:tcW w:w="571" w:type="pct"/>
            <w:tcBorders>
              <w:top w:val="single" w:sz="4" w:space="0" w:color="auto"/>
              <w:left w:val="nil"/>
              <w:bottom w:val="single" w:sz="4" w:space="0" w:color="auto"/>
              <w:right w:val="single" w:sz="4" w:space="0" w:color="auto"/>
            </w:tcBorders>
            <w:vAlign w:val="center"/>
            <w:hideMark/>
          </w:tcPr>
          <w:p w14:paraId="441A3C3F"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H_132.44_АЭ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3D861514"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658" w:type="pct"/>
            <w:tcBorders>
              <w:top w:val="single" w:sz="4" w:space="0" w:color="auto"/>
              <w:left w:val="nil"/>
              <w:bottom w:val="single" w:sz="4" w:space="0" w:color="auto"/>
              <w:right w:val="single" w:sz="4" w:space="0" w:color="auto"/>
            </w:tcBorders>
            <w:vAlign w:val="center"/>
            <w:hideMark/>
          </w:tcPr>
          <w:p w14:paraId="5BE37D8D"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567" w:type="pct"/>
            <w:tcBorders>
              <w:top w:val="single" w:sz="4" w:space="0" w:color="auto"/>
              <w:left w:val="single" w:sz="4" w:space="0" w:color="auto"/>
              <w:bottom w:val="single" w:sz="4" w:space="0" w:color="auto"/>
              <w:right w:val="single" w:sz="4" w:space="0" w:color="auto"/>
            </w:tcBorders>
            <w:vAlign w:val="center"/>
            <w:hideMark/>
          </w:tcPr>
          <w:p w14:paraId="41546988"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0,382</w:t>
            </w:r>
          </w:p>
        </w:tc>
        <w:tc>
          <w:tcPr>
            <w:tcW w:w="481" w:type="pct"/>
            <w:tcBorders>
              <w:top w:val="single" w:sz="4" w:space="0" w:color="auto"/>
              <w:left w:val="nil"/>
              <w:bottom w:val="single" w:sz="4" w:space="0" w:color="auto"/>
              <w:right w:val="single" w:sz="4" w:space="0" w:color="auto"/>
            </w:tcBorders>
            <w:vAlign w:val="center"/>
            <w:hideMark/>
          </w:tcPr>
          <w:p w14:paraId="5E61620B"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0,382</w:t>
            </w:r>
          </w:p>
        </w:tc>
        <w:tc>
          <w:tcPr>
            <w:tcW w:w="643" w:type="pct"/>
            <w:tcBorders>
              <w:top w:val="single" w:sz="4" w:space="0" w:color="auto"/>
              <w:left w:val="single" w:sz="4" w:space="0" w:color="auto"/>
              <w:bottom w:val="single" w:sz="4" w:space="0" w:color="auto"/>
              <w:right w:val="single" w:sz="4" w:space="0" w:color="auto"/>
            </w:tcBorders>
            <w:vAlign w:val="center"/>
            <w:hideMark/>
          </w:tcPr>
          <w:p w14:paraId="58FB1F74"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0,382</w:t>
            </w:r>
          </w:p>
        </w:tc>
      </w:tr>
      <w:tr w:rsidR="009B34EA" w14:paraId="5F743A06"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5859D9B2"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Строительство КЛ 10 кВ от ПС 110/10 кВ "Солнечная Поляна"</w:t>
            </w:r>
          </w:p>
        </w:tc>
        <w:tc>
          <w:tcPr>
            <w:tcW w:w="571" w:type="pct"/>
            <w:tcBorders>
              <w:top w:val="single" w:sz="4" w:space="0" w:color="auto"/>
              <w:left w:val="nil"/>
              <w:bottom w:val="single" w:sz="4" w:space="0" w:color="auto"/>
              <w:right w:val="single" w:sz="4" w:space="0" w:color="auto"/>
            </w:tcBorders>
            <w:vAlign w:val="center"/>
            <w:hideMark/>
          </w:tcPr>
          <w:p w14:paraId="0A016BFE"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H_47а_АЭ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73989915"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658" w:type="pct"/>
            <w:tcBorders>
              <w:top w:val="single" w:sz="4" w:space="0" w:color="auto"/>
              <w:left w:val="nil"/>
              <w:bottom w:val="single" w:sz="4" w:space="0" w:color="auto"/>
              <w:right w:val="single" w:sz="4" w:space="0" w:color="auto"/>
            </w:tcBorders>
            <w:vAlign w:val="center"/>
            <w:hideMark/>
          </w:tcPr>
          <w:p w14:paraId="4035A21B"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567" w:type="pct"/>
            <w:tcBorders>
              <w:top w:val="single" w:sz="4" w:space="0" w:color="auto"/>
              <w:left w:val="single" w:sz="4" w:space="0" w:color="auto"/>
              <w:bottom w:val="single" w:sz="4" w:space="0" w:color="auto"/>
              <w:right w:val="single" w:sz="4" w:space="0" w:color="auto"/>
            </w:tcBorders>
            <w:vAlign w:val="center"/>
            <w:hideMark/>
          </w:tcPr>
          <w:p w14:paraId="6498B9CD"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0,021</w:t>
            </w:r>
          </w:p>
        </w:tc>
        <w:tc>
          <w:tcPr>
            <w:tcW w:w="481" w:type="pct"/>
            <w:tcBorders>
              <w:top w:val="single" w:sz="4" w:space="0" w:color="auto"/>
              <w:left w:val="nil"/>
              <w:bottom w:val="single" w:sz="4" w:space="0" w:color="auto"/>
              <w:right w:val="single" w:sz="4" w:space="0" w:color="auto"/>
            </w:tcBorders>
            <w:vAlign w:val="center"/>
            <w:hideMark/>
          </w:tcPr>
          <w:p w14:paraId="521CDF10"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0,021</w:t>
            </w:r>
          </w:p>
        </w:tc>
        <w:tc>
          <w:tcPr>
            <w:tcW w:w="643" w:type="pct"/>
            <w:tcBorders>
              <w:top w:val="single" w:sz="4" w:space="0" w:color="auto"/>
              <w:left w:val="single" w:sz="4" w:space="0" w:color="auto"/>
              <w:bottom w:val="single" w:sz="4" w:space="0" w:color="auto"/>
              <w:right w:val="single" w:sz="4" w:space="0" w:color="auto"/>
            </w:tcBorders>
            <w:vAlign w:val="center"/>
            <w:hideMark/>
          </w:tcPr>
          <w:p w14:paraId="38A650BD"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0,021</w:t>
            </w:r>
          </w:p>
        </w:tc>
      </w:tr>
      <w:tr w:rsidR="009B34EA" w14:paraId="744FD200"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08E2F071" w14:textId="77777777" w:rsidR="009B34EA" w:rsidRDefault="009B34EA" w:rsidP="009B34EA">
            <w:pPr>
              <w:spacing w:line="256" w:lineRule="auto"/>
              <w:ind w:right="-108"/>
              <w:jc w:val="center"/>
              <w:rPr>
                <w:rFonts w:ascii="Myriad Pro" w:hAnsi="Myriad Pro"/>
                <w:sz w:val="18"/>
                <w:szCs w:val="18"/>
              </w:rPr>
            </w:pPr>
            <w:r>
              <w:rPr>
                <w:rFonts w:ascii="Myriad Pro" w:hAnsi="Myriad Pro"/>
                <w:sz w:val="18"/>
                <w:szCs w:val="18"/>
              </w:rPr>
              <w:t>Строительство КЛ 10 кВ от Л-29-13 РУ-10 кВ ПС 110/10 кВ Новоалтайская, ООО НПФ "АЛТАЙСКИЙ БУКЕТ", административно-производственный комплекс</w:t>
            </w:r>
          </w:p>
        </w:tc>
        <w:tc>
          <w:tcPr>
            <w:tcW w:w="571" w:type="pct"/>
            <w:tcBorders>
              <w:top w:val="single" w:sz="4" w:space="0" w:color="auto"/>
              <w:left w:val="nil"/>
              <w:bottom w:val="single" w:sz="4" w:space="0" w:color="auto"/>
              <w:right w:val="single" w:sz="4" w:space="0" w:color="auto"/>
            </w:tcBorders>
            <w:vAlign w:val="center"/>
            <w:hideMark/>
          </w:tcPr>
          <w:p w14:paraId="052EE6FC"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H_47б_АЭ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73601368"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658" w:type="pct"/>
            <w:tcBorders>
              <w:top w:val="single" w:sz="4" w:space="0" w:color="auto"/>
              <w:left w:val="nil"/>
              <w:bottom w:val="single" w:sz="4" w:space="0" w:color="auto"/>
              <w:right w:val="single" w:sz="4" w:space="0" w:color="auto"/>
            </w:tcBorders>
            <w:vAlign w:val="center"/>
            <w:hideMark/>
          </w:tcPr>
          <w:p w14:paraId="47D57005"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567" w:type="pct"/>
            <w:tcBorders>
              <w:top w:val="single" w:sz="4" w:space="0" w:color="auto"/>
              <w:left w:val="single" w:sz="4" w:space="0" w:color="auto"/>
              <w:bottom w:val="single" w:sz="4" w:space="0" w:color="auto"/>
              <w:right w:val="single" w:sz="4" w:space="0" w:color="auto"/>
            </w:tcBorders>
            <w:vAlign w:val="center"/>
            <w:hideMark/>
          </w:tcPr>
          <w:p w14:paraId="623757BD"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0,053</w:t>
            </w:r>
          </w:p>
        </w:tc>
        <w:tc>
          <w:tcPr>
            <w:tcW w:w="481" w:type="pct"/>
            <w:tcBorders>
              <w:top w:val="single" w:sz="4" w:space="0" w:color="auto"/>
              <w:left w:val="nil"/>
              <w:bottom w:val="single" w:sz="4" w:space="0" w:color="auto"/>
              <w:right w:val="single" w:sz="4" w:space="0" w:color="auto"/>
            </w:tcBorders>
            <w:vAlign w:val="center"/>
            <w:hideMark/>
          </w:tcPr>
          <w:p w14:paraId="002DEB65"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0,053</w:t>
            </w:r>
          </w:p>
        </w:tc>
        <w:tc>
          <w:tcPr>
            <w:tcW w:w="643" w:type="pct"/>
            <w:tcBorders>
              <w:top w:val="single" w:sz="4" w:space="0" w:color="auto"/>
              <w:left w:val="single" w:sz="4" w:space="0" w:color="auto"/>
              <w:bottom w:val="single" w:sz="4" w:space="0" w:color="auto"/>
              <w:right w:val="single" w:sz="4" w:space="0" w:color="auto"/>
            </w:tcBorders>
            <w:vAlign w:val="center"/>
            <w:hideMark/>
          </w:tcPr>
          <w:p w14:paraId="7CAC2D39"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0,053</w:t>
            </w:r>
          </w:p>
        </w:tc>
      </w:tr>
      <w:tr w:rsidR="009B34EA" w14:paraId="7AFEE9F1"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3538409D"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Строительство  КЛ 10 кВ от РУ 10 кВ ПС 110/10кВ, СМУ МАТЕРИАЛСТРОЙСЕРВИС, ООО трансформаторная подстанция, 659321, АЛТАЙСКИЙ КРАЙ, Г БИЙСК</w:t>
            </w:r>
          </w:p>
        </w:tc>
        <w:tc>
          <w:tcPr>
            <w:tcW w:w="571" w:type="pct"/>
            <w:tcBorders>
              <w:top w:val="single" w:sz="4" w:space="0" w:color="auto"/>
              <w:left w:val="nil"/>
              <w:bottom w:val="single" w:sz="4" w:space="0" w:color="auto"/>
              <w:right w:val="single" w:sz="4" w:space="0" w:color="auto"/>
            </w:tcBorders>
            <w:vAlign w:val="center"/>
            <w:hideMark/>
          </w:tcPr>
          <w:p w14:paraId="4A138F31"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H_132.29_АЭ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6B692191"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658" w:type="pct"/>
            <w:tcBorders>
              <w:top w:val="single" w:sz="4" w:space="0" w:color="auto"/>
              <w:left w:val="nil"/>
              <w:bottom w:val="single" w:sz="4" w:space="0" w:color="auto"/>
              <w:right w:val="single" w:sz="4" w:space="0" w:color="auto"/>
            </w:tcBorders>
            <w:vAlign w:val="center"/>
            <w:hideMark/>
          </w:tcPr>
          <w:p w14:paraId="3B399E8E"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567" w:type="pct"/>
            <w:tcBorders>
              <w:top w:val="single" w:sz="4" w:space="0" w:color="auto"/>
              <w:left w:val="single" w:sz="4" w:space="0" w:color="auto"/>
              <w:bottom w:val="single" w:sz="4" w:space="0" w:color="auto"/>
              <w:right w:val="single" w:sz="4" w:space="0" w:color="auto"/>
            </w:tcBorders>
            <w:vAlign w:val="center"/>
            <w:hideMark/>
          </w:tcPr>
          <w:p w14:paraId="2C847033"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0,082</w:t>
            </w:r>
          </w:p>
        </w:tc>
        <w:tc>
          <w:tcPr>
            <w:tcW w:w="481" w:type="pct"/>
            <w:tcBorders>
              <w:top w:val="single" w:sz="4" w:space="0" w:color="auto"/>
              <w:left w:val="nil"/>
              <w:bottom w:val="single" w:sz="4" w:space="0" w:color="auto"/>
              <w:right w:val="single" w:sz="4" w:space="0" w:color="auto"/>
            </w:tcBorders>
            <w:vAlign w:val="center"/>
            <w:hideMark/>
          </w:tcPr>
          <w:p w14:paraId="6FD11A5C"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0,082</w:t>
            </w:r>
          </w:p>
        </w:tc>
        <w:tc>
          <w:tcPr>
            <w:tcW w:w="643" w:type="pct"/>
            <w:tcBorders>
              <w:top w:val="single" w:sz="4" w:space="0" w:color="auto"/>
              <w:left w:val="single" w:sz="4" w:space="0" w:color="auto"/>
              <w:bottom w:val="single" w:sz="4" w:space="0" w:color="auto"/>
              <w:right w:val="single" w:sz="4" w:space="0" w:color="auto"/>
            </w:tcBorders>
            <w:vAlign w:val="center"/>
            <w:hideMark/>
          </w:tcPr>
          <w:p w14:paraId="43ED205A"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0,082</w:t>
            </w:r>
          </w:p>
        </w:tc>
      </w:tr>
      <w:tr w:rsidR="009B34EA" w14:paraId="2E3B1ADC"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2061CD2C"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Строительство КЛ 10 кВ от РП №27 ячейка №24-33, АНТАРЕС (1,2км) г.БАРНАУЛ</w:t>
            </w:r>
          </w:p>
        </w:tc>
        <w:tc>
          <w:tcPr>
            <w:tcW w:w="571" w:type="pct"/>
            <w:tcBorders>
              <w:top w:val="single" w:sz="4" w:space="0" w:color="auto"/>
              <w:left w:val="nil"/>
              <w:bottom w:val="single" w:sz="4" w:space="0" w:color="auto"/>
              <w:right w:val="single" w:sz="4" w:space="0" w:color="auto"/>
            </w:tcBorders>
            <w:vAlign w:val="center"/>
            <w:hideMark/>
          </w:tcPr>
          <w:p w14:paraId="6308C5F5"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H_132.17_АЭ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629F31F3"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658" w:type="pct"/>
            <w:tcBorders>
              <w:top w:val="single" w:sz="4" w:space="0" w:color="auto"/>
              <w:left w:val="nil"/>
              <w:bottom w:val="single" w:sz="4" w:space="0" w:color="auto"/>
              <w:right w:val="single" w:sz="4" w:space="0" w:color="auto"/>
            </w:tcBorders>
            <w:vAlign w:val="center"/>
            <w:hideMark/>
          </w:tcPr>
          <w:p w14:paraId="104C3157"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3,327</w:t>
            </w:r>
          </w:p>
        </w:tc>
        <w:tc>
          <w:tcPr>
            <w:tcW w:w="567" w:type="pct"/>
            <w:tcBorders>
              <w:top w:val="single" w:sz="4" w:space="0" w:color="auto"/>
              <w:left w:val="single" w:sz="4" w:space="0" w:color="auto"/>
              <w:bottom w:val="single" w:sz="4" w:space="0" w:color="auto"/>
              <w:right w:val="single" w:sz="4" w:space="0" w:color="auto"/>
            </w:tcBorders>
            <w:vAlign w:val="center"/>
            <w:hideMark/>
          </w:tcPr>
          <w:p w14:paraId="560D85F6"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481" w:type="pct"/>
            <w:tcBorders>
              <w:top w:val="single" w:sz="4" w:space="0" w:color="auto"/>
              <w:left w:val="nil"/>
              <w:bottom w:val="single" w:sz="4" w:space="0" w:color="auto"/>
              <w:right w:val="single" w:sz="4" w:space="0" w:color="auto"/>
            </w:tcBorders>
            <w:vAlign w:val="center"/>
            <w:hideMark/>
          </w:tcPr>
          <w:p w14:paraId="5FD90069"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0,000</w:t>
            </w:r>
          </w:p>
        </w:tc>
        <w:tc>
          <w:tcPr>
            <w:tcW w:w="643" w:type="pct"/>
            <w:tcBorders>
              <w:top w:val="single" w:sz="4" w:space="0" w:color="auto"/>
              <w:left w:val="single" w:sz="4" w:space="0" w:color="auto"/>
              <w:bottom w:val="single" w:sz="4" w:space="0" w:color="auto"/>
              <w:right w:val="single" w:sz="4" w:space="0" w:color="auto"/>
            </w:tcBorders>
            <w:vAlign w:val="center"/>
            <w:hideMark/>
          </w:tcPr>
          <w:p w14:paraId="22F1B861"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-3,327</w:t>
            </w:r>
          </w:p>
        </w:tc>
      </w:tr>
      <w:tr w:rsidR="009B34EA" w14:paraId="050DCEF1"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2C82378D"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lastRenderedPageBreak/>
              <w:t>Строительство ПС 110/10 кВ "Бирюзовая Катунь"  (2х25 МВА)</w:t>
            </w:r>
          </w:p>
        </w:tc>
        <w:tc>
          <w:tcPr>
            <w:tcW w:w="571" w:type="pct"/>
            <w:tcBorders>
              <w:top w:val="single" w:sz="4" w:space="0" w:color="auto"/>
              <w:left w:val="nil"/>
              <w:bottom w:val="single" w:sz="4" w:space="0" w:color="auto"/>
              <w:right w:val="single" w:sz="4" w:space="0" w:color="auto"/>
            </w:tcBorders>
            <w:vAlign w:val="center"/>
            <w:hideMark/>
          </w:tcPr>
          <w:p w14:paraId="1A99D698"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F_2_АЭ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1ACA4BCE"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658" w:type="pct"/>
            <w:tcBorders>
              <w:top w:val="single" w:sz="4" w:space="0" w:color="auto"/>
              <w:left w:val="nil"/>
              <w:bottom w:val="single" w:sz="4" w:space="0" w:color="auto"/>
              <w:right w:val="single" w:sz="4" w:space="0" w:color="auto"/>
            </w:tcBorders>
            <w:vAlign w:val="center"/>
            <w:hideMark/>
          </w:tcPr>
          <w:p w14:paraId="5DCAD55B"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567" w:type="pct"/>
            <w:tcBorders>
              <w:top w:val="single" w:sz="4" w:space="0" w:color="auto"/>
              <w:left w:val="single" w:sz="4" w:space="0" w:color="auto"/>
              <w:bottom w:val="single" w:sz="4" w:space="0" w:color="auto"/>
              <w:right w:val="single" w:sz="4" w:space="0" w:color="auto"/>
            </w:tcBorders>
            <w:vAlign w:val="center"/>
            <w:hideMark/>
          </w:tcPr>
          <w:p w14:paraId="4967F4C0"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1,359</w:t>
            </w:r>
          </w:p>
        </w:tc>
        <w:tc>
          <w:tcPr>
            <w:tcW w:w="481" w:type="pct"/>
            <w:tcBorders>
              <w:top w:val="single" w:sz="4" w:space="0" w:color="auto"/>
              <w:left w:val="nil"/>
              <w:bottom w:val="single" w:sz="4" w:space="0" w:color="auto"/>
              <w:right w:val="single" w:sz="4" w:space="0" w:color="auto"/>
            </w:tcBorders>
            <w:vAlign w:val="center"/>
            <w:hideMark/>
          </w:tcPr>
          <w:p w14:paraId="34254AC8"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1,359</w:t>
            </w:r>
          </w:p>
        </w:tc>
        <w:tc>
          <w:tcPr>
            <w:tcW w:w="643" w:type="pct"/>
            <w:tcBorders>
              <w:top w:val="single" w:sz="4" w:space="0" w:color="auto"/>
              <w:left w:val="single" w:sz="4" w:space="0" w:color="auto"/>
              <w:bottom w:val="single" w:sz="4" w:space="0" w:color="auto"/>
              <w:right w:val="single" w:sz="4" w:space="0" w:color="auto"/>
            </w:tcBorders>
            <w:vAlign w:val="center"/>
            <w:hideMark/>
          </w:tcPr>
          <w:p w14:paraId="15B2BD1D"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1,359</w:t>
            </w:r>
          </w:p>
        </w:tc>
      </w:tr>
      <w:tr w:rsidR="009B34EA" w14:paraId="33FC9CAC"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7DC89903"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Строительство ВЛ-10 кВ с. Зудилово, ЛИТОНГРИЛЛИ А.С.(0,153км)</w:t>
            </w:r>
          </w:p>
        </w:tc>
        <w:tc>
          <w:tcPr>
            <w:tcW w:w="571" w:type="pct"/>
            <w:tcBorders>
              <w:top w:val="single" w:sz="4" w:space="0" w:color="auto"/>
              <w:left w:val="nil"/>
              <w:bottom w:val="single" w:sz="4" w:space="0" w:color="auto"/>
              <w:right w:val="single" w:sz="4" w:space="0" w:color="auto"/>
            </w:tcBorders>
            <w:vAlign w:val="center"/>
            <w:hideMark/>
          </w:tcPr>
          <w:p w14:paraId="13A30167"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H_132.09_АЭ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6F7982E3"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658" w:type="pct"/>
            <w:tcBorders>
              <w:top w:val="single" w:sz="4" w:space="0" w:color="auto"/>
              <w:left w:val="nil"/>
              <w:bottom w:val="single" w:sz="4" w:space="0" w:color="auto"/>
              <w:right w:val="single" w:sz="4" w:space="0" w:color="auto"/>
            </w:tcBorders>
            <w:vAlign w:val="center"/>
            <w:hideMark/>
          </w:tcPr>
          <w:p w14:paraId="239F40B1"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0,226</w:t>
            </w:r>
          </w:p>
        </w:tc>
        <w:tc>
          <w:tcPr>
            <w:tcW w:w="567" w:type="pct"/>
            <w:tcBorders>
              <w:top w:val="single" w:sz="4" w:space="0" w:color="auto"/>
              <w:left w:val="single" w:sz="4" w:space="0" w:color="auto"/>
              <w:bottom w:val="single" w:sz="4" w:space="0" w:color="auto"/>
              <w:right w:val="single" w:sz="4" w:space="0" w:color="auto"/>
            </w:tcBorders>
            <w:vAlign w:val="center"/>
            <w:hideMark/>
          </w:tcPr>
          <w:p w14:paraId="2F819474"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0,165</w:t>
            </w:r>
          </w:p>
        </w:tc>
        <w:tc>
          <w:tcPr>
            <w:tcW w:w="481" w:type="pct"/>
            <w:tcBorders>
              <w:top w:val="single" w:sz="4" w:space="0" w:color="auto"/>
              <w:left w:val="nil"/>
              <w:bottom w:val="single" w:sz="4" w:space="0" w:color="auto"/>
              <w:right w:val="single" w:sz="4" w:space="0" w:color="auto"/>
            </w:tcBorders>
            <w:vAlign w:val="center"/>
            <w:hideMark/>
          </w:tcPr>
          <w:p w14:paraId="1928EAED"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0,165</w:t>
            </w:r>
          </w:p>
        </w:tc>
        <w:tc>
          <w:tcPr>
            <w:tcW w:w="643" w:type="pct"/>
            <w:tcBorders>
              <w:top w:val="single" w:sz="4" w:space="0" w:color="auto"/>
              <w:left w:val="single" w:sz="4" w:space="0" w:color="auto"/>
              <w:bottom w:val="single" w:sz="4" w:space="0" w:color="auto"/>
              <w:right w:val="single" w:sz="4" w:space="0" w:color="auto"/>
            </w:tcBorders>
            <w:vAlign w:val="center"/>
            <w:hideMark/>
          </w:tcPr>
          <w:p w14:paraId="51C95632"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-0,060</w:t>
            </w:r>
          </w:p>
        </w:tc>
      </w:tr>
      <w:tr w:rsidR="009B34EA" w14:paraId="0CE75CE0"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7D134A86"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Строительство ВЛ 10 кВ  "Свердлово-Нечаевка", установка КТП 10/0,4 кВ, КФХ Каптур С.В. (ул. Строительная,3, п.Нечаевка,  Хабарский район) (0,105км; 0,4МВА)</w:t>
            </w:r>
          </w:p>
        </w:tc>
        <w:tc>
          <w:tcPr>
            <w:tcW w:w="571" w:type="pct"/>
            <w:tcBorders>
              <w:top w:val="single" w:sz="4" w:space="0" w:color="auto"/>
              <w:left w:val="nil"/>
              <w:bottom w:val="single" w:sz="4" w:space="0" w:color="auto"/>
              <w:right w:val="single" w:sz="4" w:space="0" w:color="auto"/>
            </w:tcBorders>
            <w:vAlign w:val="center"/>
            <w:hideMark/>
          </w:tcPr>
          <w:p w14:paraId="681EE0ED"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H_132.08_АЭ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03A7D3D2"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658" w:type="pct"/>
            <w:tcBorders>
              <w:top w:val="single" w:sz="4" w:space="0" w:color="auto"/>
              <w:left w:val="nil"/>
              <w:bottom w:val="single" w:sz="4" w:space="0" w:color="auto"/>
              <w:right w:val="single" w:sz="4" w:space="0" w:color="auto"/>
            </w:tcBorders>
            <w:vAlign w:val="center"/>
            <w:hideMark/>
          </w:tcPr>
          <w:p w14:paraId="5875CC18"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1,245</w:t>
            </w:r>
          </w:p>
        </w:tc>
        <w:tc>
          <w:tcPr>
            <w:tcW w:w="567" w:type="pct"/>
            <w:tcBorders>
              <w:top w:val="single" w:sz="4" w:space="0" w:color="auto"/>
              <w:left w:val="single" w:sz="4" w:space="0" w:color="auto"/>
              <w:bottom w:val="single" w:sz="4" w:space="0" w:color="auto"/>
              <w:right w:val="single" w:sz="4" w:space="0" w:color="auto"/>
            </w:tcBorders>
            <w:vAlign w:val="center"/>
            <w:hideMark/>
          </w:tcPr>
          <w:p w14:paraId="3A23A663"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0,464</w:t>
            </w:r>
          </w:p>
        </w:tc>
        <w:tc>
          <w:tcPr>
            <w:tcW w:w="481" w:type="pct"/>
            <w:tcBorders>
              <w:top w:val="single" w:sz="4" w:space="0" w:color="auto"/>
              <w:left w:val="nil"/>
              <w:bottom w:val="single" w:sz="4" w:space="0" w:color="auto"/>
              <w:right w:val="single" w:sz="4" w:space="0" w:color="auto"/>
            </w:tcBorders>
            <w:vAlign w:val="center"/>
            <w:hideMark/>
          </w:tcPr>
          <w:p w14:paraId="04B2EC80"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0,464</w:t>
            </w:r>
          </w:p>
        </w:tc>
        <w:tc>
          <w:tcPr>
            <w:tcW w:w="643" w:type="pct"/>
            <w:tcBorders>
              <w:top w:val="single" w:sz="4" w:space="0" w:color="auto"/>
              <w:left w:val="single" w:sz="4" w:space="0" w:color="auto"/>
              <w:bottom w:val="single" w:sz="4" w:space="0" w:color="auto"/>
              <w:right w:val="single" w:sz="4" w:space="0" w:color="auto"/>
            </w:tcBorders>
            <w:vAlign w:val="center"/>
            <w:hideMark/>
          </w:tcPr>
          <w:p w14:paraId="5F279761"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-0,781</w:t>
            </w:r>
          </w:p>
        </w:tc>
      </w:tr>
      <w:tr w:rsidR="009B34EA" w14:paraId="4C937547"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22E2C1C9"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Строительсво ЛЭП-10 кВ от точки присоединения , г. БАРНАУЛ, пр-т ЭНЕРГЕТИКОВ, 15 (0,3км)</w:t>
            </w:r>
          </w:p>
        </w:tc>
        <w:tc>
          <w:tcPr>
            <w:tcW w:w="571" w:type="pct"/>
            <w:tcBorders>
              <w:top w:val="single" w:sz="4" w:space="0" w:color="auto"/>
              <w:left w:val="nil"/>
              <w:bottom w:val="single" w:sz="4" w:space="0" w:color="auto"/>
              <w:right w:val="single" w:sz="4" w:space="0" w:color="auto"/>
            </w:tcBorders>
            <w:vAlign w:val="center"/>
            <w:hideMark/>
          </w:tcPr>
          <w:p w14:paraId="70310FA3"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G_132в1_АЭ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2531D554"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658" w:type="pct"/>
            <w:tcBorders>
              <w:top w:val="single" w:sz="4" w:space="0" w:color="auto"/>
              <w:left w:val="nil"/>
              <w:bottom w:val="single" w:sz="4" w:space="0" w:color="auto"/>
              <w:right w:val="single" w:sz="4" w:space="0" w:color="auto"/>
            </w:tcBorders>
            <w:vAlign w:val="center"/>
            <w:hideMark/>
          </w:tcPr>
          <w:p w14:paraId="03D1CDC3"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0,059</w:t>
            </w:r>
          </w:p>
        </w:tc>
        <w:tc>
          <w:tcPr>
            <w:tcW w:w="567" w:type="pct"/>
            <w:tcBorders>
              <w:top w:val="single" w:sz="4" w:space="0" w:color="auto"/>
              <w:left w:val="single" w:sz="4" w:space="0" w:color="auto"/>
              <w:bottom w:val="single" w:sz="4" w:space="0" w:color="auto"/>
              <w:right w:val="single" w:sz="4" w:space="0" w:color="auto"/>
            </w:tcBorders>
            <w:vAlign w:val="center"/>
            <w:hideMark/>
          </w:tcPr>
          <w:p w14:paraId="22CF67F1"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0,049</w:t>
            </w:r>
          </w:p>
        </w:tc>
        <w:tc>
          <w:tcPr>
            <w:tcW w:w="481" w:type="pct"/>
            <w:tcBorders>
              <w:top w:val="single" w:sz="4" w:space="0" w:color="auto"/>
              <w:left w:val="nil"/>
              <w:bottom w:val="single" w:sz="4" w:space="0" w:color="auto"/>
              <w:right w:val="single" w:sz="4" w:space="0" w:color="auto"/>
            </w:tcBorders>
            <w:vAlign w:val="center"/>
            <w:hideMark/>
          </w:tcPr>
          <w:p w14:paraId="09D34193"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0,049</w:t>
            </w:r>
          </w:p>
        </w:tc>
        <w:tc>
          <w:tcPr>
            <w:tcW w:w="643" w:type="pct"/>
            <w:tcBorders>
              <w:top w:val="single" w:sz="4" w:space="0" w:color="auto"/>
              <w:left w:val="single" w:sz="4" w:space="0" w:color="auto"/>
              <w:bottom w:val="single" w:sz="4" w:space="0" w:color="auto"/>
              <w:right w:val="single" w:sz="4" w:space="0" w:color="auto"/>
            </w:tcBorders>
            <w:vAlign w:val="center"/>
            <w:hideMark/>
          </w:tcPr>
          <w:p w14:paraId="088760A6"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-0,010</w:t>
            </w:r>
          </w:p>
        </w:tc>
      </w:tr>
      <w:tr w:rsidR="009B34EA" w14:paraId="60414929"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50070EBE"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Строительство ВЛ-10кВ , гр. Демчик С.А.,( Первомайский р-н, с. Санниково) (0,42км)</w:t>
            </w:r>
          </w:p>
        </w:tc>
        <w:tc>
          <w:tcPr>
            <w:tcW w:w="571" w:type="pct"/>
            <w:tcBorders>
              <w:top w:val="single" w:sz="4" w:space="0" w:color="auto"/>
              <w:left w:val="nil"/>
              <w:bottom w:val="single" w:sz="4" w:space="0" w:color="auto"/>
              <w:right w:val="single" w:sz="4" w:space="0" w:color="auto"/>
            </w:tcBorders>
            <w:vAlign w:val="center"/>
            <w:hideMark/>
          </w:tcPr>
          <w:p w14:paraId="39CD62B8"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G_132е1_АЭ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17510291"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658" w:type="pct"/>
            <w:tcBorders>
              <w:top w:val="single" w:sz="4" w:space="0" w:color="auto"/>
              <w:left w:val="nil"/>
              <w:bottom w:val="single" w:sz="4" w:space="0" w:color="auto"/>
              <w:right w:val="single" w:sz="4" w:space="0" w:color="auto"/>
            </w:tcBorders>
            <w:vAlign w:val="center"/>
            <w:hideMark/>
          </w:tcPr>
          <w:p w14:paraId="19DC205D"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567" w:type="pct"/>
            <w:tcBorders>
              <w:top w:val="single" w:sz="4" w:space="0" w:color="auto"/>
              <w:left w:val="single" w:sz="4" w:space="0" w:color="auto"/>
              <w:bottom w:val="single" w:sz="4" w:space="0" w:color="auto"/>
              <w:right w:val="single" w:sz="4" w:space="0" w:color="auto"/>
            </w:tcBorders>
            <w:vAlign w:val="center"/>
            <w:hideMark/>
          </w:tcPr>
          <w:p w14:paraId="2CD23F4B"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0,001</w:t>
            </w:r>
          </w:p>
        </w:tc>
        <w:tc>
          <w:tcPr>
            <w:tcW w:w="481" w:type="pct"/>
            <w:tcBorders>
              <w:top w:val="single" w:sz="4" w:space="0" w:color="auto"/>
              <w:left w:val="nil"/>
              <w:bottom w:val="single" w:sz="4" w:space="0" w:color="auto"/>
              <w:right w:val="single" w:sz="4" w:space="0" w:color="auto"/>
            </w:tcBorders>
            <w:vAlign w:val="center"/>
            <w:hideMark/>
          </w:tcPr>
          <w:p w14:paraId="18D2D9DE"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0,001</w:t>
            </w:r>
          </w:p>
        </w:tc>
        <w:tc>
          <w:tcPr>
            <w:tcW w:w="643" w:type="pct"/>
            <w:tcBorders>
              <w:top w:val="single" w:sz="4" w:space="0" w:color="auto"/>
              <w:left w:val="single" w:sz="4" w:space="0" w:color="auto"/>
              <w:bottom w:val="single" w:sz="4" w:space="0" w:color="auto"/>
              <w:right w:val="single" w:sz="4" w:space="0" w:color="auto"/>
            </w:tcBorders>
            <w:vAlign w:val="center"/>
            <w:hideMark/>
          </w:tcPr>
          <w:p w14:paraId="6BFCE746"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0,001</w:t>
            </w:r>
          </w:p>
        </w:tc>
      </w:tr>
      <w:tr w:rsidR="009B34EA" w14:paraId="6CF33162"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43A096EA"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Строительство  ВЛ 10 кВ Л-87-9; ООО Кольцо, Калманский р-он, с.Новороманово (0,184км)</w:t>
            </w:r>
          </w:p>
        </w:tc>
        <w:tc>
          <w:tcPr>
            <w:tcW w:w="571" w:type="pct"/>
            <w:tcBorders>
              <w:top w:val="single" w:sz="4" w:space="0" w:color="auto"/>
              <w:left w:val="nil"/>
              <w:bottom w:val="single" w:sz="4" w:space="0" w:color="auto"/>
              <w:right w:val="single" w:sz="4" w:space="0" w:color="auto"/>
            </w:tcBorders>
            <w:vAlign w:val="center"/>
            <w:hideMark/>
          </w:tcPr>
          <w:p w14:paraId="02CA73DE"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H_132.02_АЭ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2BCBAB7F"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658" w:type="pct"/>
            <w:tcBorders>
              <w:top w:val="single" w:sz="4" w:space="0" w:color="auto"/>
              <w:left w:val="nil"/>
              <w:bottom w:val="single" w:sz="4" w:space="0" w:color="auto"/>
              <w:right w:val="single" w:sz="4" w:space="0" w:color="auto"/>
            </w:tcBorders>
            <w:vAlign w:val="center"/>
            <w:hideMark/>
          </w:tcPr>
          <w:p w14:paraId="3F7EE22F"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0,253</w:t>
            </w:r>
          </w:p>
        </w:tc>
        <w:tc>
          <w:tcPr>
            <w:tcW w:w="567" w:type="pct"/>
            <w:tcBorders>
              <w:top w:val="single" w:sz="4" w:space="0" w:color="auto"/>
              <w:left w:val="single" w:sz="4" w:space="0" w:color="auto"/>
              <w:bottom w:val="single" w:sz="4" w:space="0" w:color="auto"/>
              <w:right w:val="single" w:sz="4" w:space="0" w:color="auto"/>
            </w:tcBorders>
            <w:vAlign w:val="center"/>
            <w:hideMark/>
          </w:tcPr>
          <w:p w14:paraId="01B7F4A7"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481" w:type="pct"/>
            <w:tcBorders>
              <w:top w:val="single" w:sz="4" w:space="0" w:color="auto"/>
              <w:left w:val="nil"/>
              <w:bottom w:val="single" w:sz="4" w:space="0" w:color="auto"/>
              <w:right w:val="single" w:sz="4" w:space="0" w:color="auto"/>
            </w:tcBorders>
            <w:vAlign w:val="center"/>
            <w:hideMark/>
          </w:tcPr>
          <w:p w14:paraId="09315A67"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0,000</w:t>
            </w:r>
          </w:p>
        </w:tc>
        <w:tc>
          <w:tcPr>
            <w:tcW w:w="643" w:type="pct"/>
            <w:tcBorders>
              <w:top w:val="single" w:sz="4" w:space="0" w:color="auto"/>
              <w:left w:val="single" w:sz="4" w:space="0" w:color="auto"/>
              <w:bottom w:val="single" w:sz="4" w:space="0" w:color="auto"/>
              <w:right w:val="single" w:sz="4" w:space="0" w:color="auto"/>
            </w:tcBorders>
            <w:vAlign w:val="center"/>
            <w:hideMark/>
          </w:tcPr>
          <w:p w14:paraId="4565C995"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-0,253</w:t>
            </w:r>
          </w:p>
        </w:tc>
      </w:tr>
      <w:tr w:rsidR="009B34EA" w14:paraId="527B7B39"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48BA6C78"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Строительство ВЛ 0,4 кВ, Г.БАРНАУЛ, ПАВЛОВСКИЙ ТРАКТ, Д.335Б (0,7км)</w:t>
            </w:r>
          </w:p>
        </w:tc>
        <w:tc>
          <w:tcPr>
            <w:tcW w:w="571" w:type="pct"/>
            <w:tcBorders>
              <w:top w:val="single" w:sz="4" w:space="0" w:color="auto"/>
              <w:left w:val="nil"/>
              <w:bottom w:val="single" w:sz="4" w:space="0" w:color="auto"/>
              <w:right w:val="single" w:sz="4" w:space="0" w:color="auto"/>
            </w:tcBorders>
            <w:vAlign w:val="center"/>
            <w:hideMark/>
          </w:tcPr>
          <w:p w14:paraId="32E018C7"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G_132м1_АЭ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5A235452"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658" w:type="pct"/>
            <w:tcBorders>
              <w:top w:val="single" w:sz="4" w:space="0" w:color="auto"/>
              <w:left w:val="nil"/>
              <w:bottom w:val="single" w:sz="4" w:space="0" w:color="auto"/>
              <w:right w:val="single" w:sz="4" w:space="0" w:color="auto"/>
            </w:tcBorders>
            <w:vAlign w:val="center"/>
            <w:hideMark/>
          </w:tcPr>
          <w:p w14:paraId="1866B950"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1,036</w:t>
            </w:r>
          </w:p>
        </w:tc>
        <w:tc>
          <w:tcPr>
            <w:tcW w:w="567" w:type="pct"/>
            <w:tcBorders>
              <w:top w:val="single" w:sz="4" w:space="0" w:color="auto"/>
              <w:left w:val="single" w:sz="4" w:space="0" w:color="auto"/>
              <w:bottom w:val="single" w:sz="4" w:space="0" w:color="auto"/>
              <w:right w:val="single" w:sz="4" w:space="0" w:color="auto"/>
            </w:tcBorders>
            <w:vAlign w:val="center"/>
            <w:hideMark/>
          </w:tcPr>
          <w:p w14:paraId="37DFFEA4"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481" w:type="pct"/>
            <w:tcBorders>
              <w:top w:val="single" w:sz="4" w:space="0" w:color="auto"/>
              <w:left w:val="nil"/>
              <w:bottom w:val="single" w:sz="4" w:space="0" w:color="auto"/>
              <w:right w:val="single" w:sz="4" w:space="0" w:color="auto"/>
            </w:tcBorders>
            <w:vAlign w:val="center"/>
            <w:hideMark/>
          </w:tcPr>
          <w:p w14:paraId="2738A57B"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0,000</w:t>
            </w:r>
          </w:p>
        </w:tc>
        <w:tc>
          <w:tcPr>
            <w:tcW w:w="643" w:type="pct"/>
            <w:tcBorders>
              <w:top w:val="single" w:sz="4" w:space="0" w:color="auto"/>
              <w:left w:val="single" w:sz="4" w:space="0" w:color="auto"/>
              <w:bottom w:val="single" w:sz="4" w:space="0" w:color="auto"/>
              <w:right w:val="single" w:sz="4" w:space="0" w:color="auto"/>
            </w:tcBorders>
            <w:vAlign w:val="center"/>
            <w:hideMark/>
          </w:tcPr>
          <w:p w14:paraId="43313999"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-1,036</w:t>
            </w:r>
          </w:p>
        </w:tc>
      </w:tr>
      <w:tr w:rsidR="009B34EA" w14:paraId="4E6CC795"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66330EF9"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Строительство 2-х цепной ВЛ 0,4 кВ, ВАСИЛЬЦОВ В.А., МАМОНТОВСКИЙ Р-Н, с. МАМОНТОВО (0,065км)</w:t>
            </w:r>
          </w:p>
        </w:tc>
        <w:tc>
          <w:tcPr>
            <w:tcW w:w="571" w:type="pct"/>
            <w:tcBorders>
              <w:top w:val="single" w:sz="4" w:space="0" w:color="auto"/>
              <w:left w:val="nil"/>
              <w:bottom w:val="single" w:sz="4" w:space="0" w:color="auto"/>
              <w:right w:val="single" w:sz="4" w:space="0" w:color="auto"/>
            </w:tcBorders>
            <w:vAlign w:val="center"/>
            <w:hideMark/>
          </w:tcPr>
          <w:p w14:paraId="4FD25B6B"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H_132.19_АЭ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540A0677"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658" w:type="pct"/>
            <w:tcBorders>
              <w:top w:val="single" w:sz="4" w:space="0" w:color="auto"/>
              <w:left w:val="nil"/>
              <w:bottom w:val="single" w:sz="4" w:space="0" w:color="auto"/>
              <w:right w:val="single" w:sz="4" w:space="0" w:color="auto"/>
            </w:tcBorders>
            <w:vAlign w:val="center"/>
            <w:hideMark/>
          </w:tcPr>
          <w:p w14:paraId="1FA6E0F8"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0,072</w:t>
            </w:r>
          </w:p>
        </w:tc>
        <w:tc>
          <w:tcPr>
            <w:tcW w:w="567" w:type="pct"/>
            <w:tcBorders>
              <w:top w:val="single" w:sz="4" w:space="0" w:color="auto"/>
              <w:left w:val="single" w:sz="4" w:space="0" w:color="auto"/>
              <w:bottom w:val="single" w:sz="4" w:space="0" w:color="auto"/>
              <w:right w:val="single" w:sz="4" w:space="0" w:color="auto"/>
            </w:tcBorders>
            <w:vAlign w:val="center"/>
            <w:hideMark/>
          </w:tcPr>
          <w:p w14:paraId="6011467C"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0,033</w:t>
            </w:r>
          </w:p>
        </w:tc>
        <w:tc>
          <w:tcPr>
            <w:tcW w:w="481" w:type="pct"/>
            <w:tcBorders>
              <w:top w:val="single" w:sz="4" w:space="0" w:color="auto"/>
              <w:left w:val="nil"/>
              <w:bottom w:val="single" w:sz="4" w:space="0" w:color="auto"/>
              <w:right w:val="single" w:sz="4" w:space="0" w:color="auto"/>
            </w:tcBorders>
            <w:vAlign w:val="center"/>
            <w:hideMark/>
          </w:tcPr>
          <w:p w14:paraId="11C9EC53"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0,033</w:t>
            </w:r>
          </w:p>
        </w:tc>
        <w:tc>
          <w:tcPr>
            <w:tcW w:w="643" w:type="pct"/>
            <w:tcBorders>
              <w:top w:val="single" w:sz="4" w:space="0" w:color="auto"/>
              <w:left w:val="single" w:sz="4" w:space="0" w:color="auto"/>
              <w:bottom w:val="single" w:sz="4" w:space="0" w:color="auto"/>
              <w:right w:val="single" w:sz="4" w:space="0" w:color="auto"/>
            </w:tcBorders>
            <w:vAlign w:val="center"/>
            <w:hideMark/>
          </w:tcPr>
          <w:p w14:paraId="0A7BE780"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-0,039</w:t>
            </w:r>
          </w:p>
        </w:tc>
      </w:tr>
      <w:tr w:rsidR="009B34EA" w14:paraId="3C33FC35"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3E316DCE"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Строительство ВЛ-0,4 кВ от ТП 8-1-16</w:t>
            </w:r>
          </w:p>
        </w:tc>
        <w:tc>
          <w:tcPr>
            <w:tcW w:w="571" w:type="pct"/>
            <w:tcBorders>
              <w:top w:val="single" w:sz="4" w:space="0" w:color="auto"/>
              <w:left w:val="nil"/>
              <w:bottom w:val="single" w:sz="4" w:space="0" w:color="auto"/>
              <w:right w:val="single" w:sz="4" w:space="0" w:color="auto"/>
            </w:tcBorders>
            <w:vAlign w:val="center"/>
            <w:hideMark/>
          </w:tcPr>
          <w:p w14:paraId="094E470A"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H_132.12_АЭ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1B07FDE3"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658" w:type="pct"/>
            <w:tcBorders>
              <w:top w:val="single" w:sz="4" w:space="0" w:color="auto"/>
              <w:left w:val="nil"/>
              <w:bottom w:val="single" w:sz="4" w:space="0" w:color="auto"/>
              <w:right w:val="single" w:sz="4" w:space="0" w:color="auto"/>
            </w:tcBorders>
            <w:vAlign w:val="center"/>
            <w:hideMark/>
          </w:tcPr>
          <w:p w14:paraId="1CA3AA3C"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567" w:type="pct"/>
            <w:tcBorders>
              <w:top w:val="single" w:sz="4" w:space="0" w:color="auto"/>
              <w:left w:val="single" w:sz="4" w:space="0" w:color="auto"/>
              <w:bottom w:val="single" w:sz="4" w:space="0" w:color="auto"/>
              <w:right w:val="single" w:sz="4" w:space="0" w:color="auto"/>
            </w:tcBorders>
            <w:vAlign w:val="center"/>
            <w:hideMark/>
          </w:tcPr>
          <w:p w14:paraId="4DC67F30"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0,164</w:t>
            </w:r>
          </w:p>
        </w:tc>
        <w:tc>
          <w:tcPr>
            <w:tcW w:w="481" w:type="pct"/>
            <w:tcBorders>
              <w:top w:val="single" w:sz="4" w:space="0" w:color="auto"/>
              <w:left w:val="nil"/>
              <w:bottom w:val="single" w:sz="4" w:space="0" w:color="auto"/>
              <w:right w:val="single" w:sz="4" w:space="0" w:color="auto"/>
            </w:tcBorders>
            <w:vAlign w:val="center"/>
            <w:hideMark/>
          </w:tcPr>
          <w:p w14:paraId="530A218A"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0,164</w:t>
            </w:r>
          </w:p>
        </w:tc>
        <w:tc>
          <w:tcPr>
            <w:tcW w:w="643" w:type="pct"/>
            <w:tcBorders>
              <w:top w:val="single" w:sz="4" w:space="0" w:color="auto"/>
              <w:left w:val="single" w:sz="4" w:space="0" w:color="auto"/>
              <w:bottom w:val="single" w:sz="4" w:space="0" w:color="auto"/>
              <w:right w:val="single" w:sz="4" w:space="0" w:color="auto"/>
            </w:tcBorders>
            <w:vAlign w:val="center"/>
            <w:hideMark/>
          </w:tcPr>
          <w:p w14:paraId="46B58173"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0,164</w:t>
            </w:r>
          </w:p>
        </w:tc>
      </w:tr>
      <w:tr w:rsidR="009B34EA" w14:paraId="255C4391"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315F5885"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Строительсво  КЛ-6 кВ, ООО "АЛЬБИОН-МОТОРС", г. БАРНАУЛ, ПРОСПЕКТ КАЛИНИНА, 15Е (0,659км)</w:t>
            </w:r>
          </w:p>
        </w:tc>
        <w:tc>
          <w:tcPr>
            <w:tcW w:w="571" w:type="pct"/>
            <w:tcBorders>
              <w:top w:val="single" w:sz="4" w:space="0" w:color="auto"/>
              <w:left w:val="nil"/>
              <w:bottom w:val="single" w:sz="4" w:space="0" w:color="auto"/>
              <w:right w:val="single" w:sz="4" w:space="0" w:color="auto"/>
            </w:tcBorders>
            <w:vAlign w:val="center"/>
            <w:hideMark/>
          </w:tcPr>
          <w:p w14:paraId="31D3A2EF"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G_132и1_АЭ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1F1E82A4"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658" w:type="pct"/>
            <w:tcBorders>
              <w:top w:val="single" w:sz="4" w:space="0" w:color="auto"/>
              <w:left w:val="nil"/>
              <w:bottom w:val="single" w:sz="4" w:space="0" w:color="auto"/>
              <w:right w:val="single" w:sz="4" w:space="0" w:color="auto"/>
            </w:tcBorders>
            <w:vAlign w:val="center"/>
            <w:hideMark/>
          </w:tcPr>
          <w:p w14:paraId="7086A2EB"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0,225</w:t>
            </w:r>
          </w:p>
        </w:tc>
        <w:tc>
          <w:tcPr>
            <w:tcW w:w="567" w:type="pct"/>
            <w:tcBorders>
              <w:top w:val="single" w:sz="4" w:space="0" w:color="auto"/>
              <w:left w:val="single" w:sz="4" w:space="0" w:color="auto"/>
              <w:bottom w:val="single" w:sz="4" w:space="0" w:color="auto"/>
              <w:right w:val="single" w:sz="4" w:space="0" w:color="auto"/>
            </w:tcBorders>
            <w:vAlign w:val="center"/>
            <w:hideMark/>
          </w:tcPr>
          <w:p w14:paraId="78250D4D"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481" w:type="pct"/>
            <w:tcBorders>
              <w:top w:val="single" w:sz="4" w:space="0" w:color="auto"/>
              <w:left w:val="nil"/>
              <w:bottom w:val="single" w:sz="4" w:space="0" w:color="auto"/>
              <w:right w:val="single" w:sz="4" w:space="0" w:color="auto"/>
            </w:tcBorders>
            <w:vAlign w:val="center"/>
            <w:hideMark/>
          </w:tcPr>
          <w:p w14:paraId="407C2D99"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0,000</w:t>
            </w:r>
          </w:p>
        </w:tc>
        <w:tc>
          <w:tcPr>
            <w:tcW w:w="643" w:type="pct"/>
            <w:tcBorders>
              <w:top w:val="single" w:sz="4" w:space="0" w:color="auto"/>
              <w:left w:val="single" w:sz="4" w:space="0" w:color="auto"/>
              <w:bottom w:val="single" w:sz="4" w:space="0" w:color="auto"/>
              <w:right w:val="single" w:sz="4" w:space="0" w:color="auto"/>
            </w:tcBorders>
            <w:vAlign w:val="center"/>
            <w:hideMark/>
          </w:tcPr>
          <w:p w14:paraId="76EE0C56"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-0,225</w:t>
            </w:r>
          </w:p>
        </w:tc>
      </w:tr>
      <w:tr w:rsidR="009B34EA" w14:paraId="714D93D8"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5F98E31F"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Строительство КЛ-6 кВ, ООО  "ФИНАНСГРУП", г.БИЙСК, ПРОМЗОНА ОАО ПОЛИЭКС (0,499км)</w:t>
            </w:r>
          </w:p>
        </w:tc>
        <w:tc>
          <w:tcPr>
            <w:tcW w:w="571" w:type="pct"/>
            <w:tcBorders>
              <w:top w:val="single" w:sz="4" w:space="0" w:color="auto"/>
              <w:left w:val="nil"/>
              <w:bottom w:val="single" w:sz="4" w:space="0" w:color="auto"/>
              <w:right w:val="single" w:sz="4" w:space="0" w:color="auto"/>
            </w:tcBorders>
            <w:vAlign w:val="center"/>
            <w:hideMark/>
          </w:tcPr>
          <w:p w14:paraId="074E071D"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G_132к1_АЭ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577397C2"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0,783</w:t>
            </w:r>
          </w:p>
        </w:tc>
        <w:tc>
          <w:tcPr>
            <w:tcW w:w="658" w:type="pct"/>
            <w:tcBorders>
              <w:top w:val="single" w:sz="4" w:space="0" w:color="auto"/>
              <w:left w:val="nil"/>
              <w:bottom w:val="single" w:sz="4" w:space="0" w:color="auto"/>
              <w:right w:val="single" w:sz="4" w:space="0" w:color="auto"/>
            </w:tcBorders>
            <w:vAlign w:val="center"/>
            <w:hideMark/>
          </w:tcPr>
          <w:p w14:paraId="0891DE79"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0,981</w:t>
            </w:r>
          </w:p>
        </w:tc>
        <w:tc>
          <w:tcPr>
            <w:tcW w:w="567" w:type="pct"/>
            <w:tcBorders>
              <w:top w:val="single" w:sz="4" w:space="0" w:color="auto"/>
              <w:left w:val="single" w:sz="4" w:space="0" w:color="auto"/>
              <w:bottom w:val="single" w:sz="4" w:space="0" w:color="auto"/>
              <w:right w:val="single" w:sz="4" w:space="0" w:color="auto"/>
            </w:tcBorders>
            <w:vAlign w:val="center"/>
            <w:hideMark/>
          </w:tcPr>
          <w:p w14:paraId="5F107822"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1,325</w:t>
            </w:r>
          </w:p>
        </w:tc>
        <w:tc>
          <w:tcPr>
            <w:tcW w:w="481" w:type="pct"/>
            <w:tcBorders>
              <w:top w:val="single" w:sz="4" w:space="0" w:color="auto"/>
              <w:left w:val="nil"/>
              <w:bottom w:val="single" w:sz="4" w:space="0" w:color="auto"/>
              <w:right w:val="single" w:sz="4" w:space="0" w:color="auto"/>
            </w:tcBorders>
            <w:vAlign w:val="center"/>
            <w:hideMark/>
          </w:tcPr>
          <w:p w14:paraId="15DDA8B0"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0,542</w:t>
            </w:r>
          </w:p>
        </w:tc>
        <w:tc>
          <w:tcPr>
            <w:tcW w:w="643" w:type="pct"/>
            <w:tcBorders>
              <w:top w:val="single" w:sz="4" w:space="0" w:color="auto"/>
              <w:left w:val="single" w:sz="4" w:space="0" w:color="auto"/>
              <w:bottom w:val="single" w:sz="4" w:space="0" w:color="auto"/>
              <w:right w:val="single" w:sz="4" w:space="0" w:color="auto"/>
            </w:tcBorders>
            <w:vAlign w:val="center"/>
            <w:hideMark/>
          </w:tcPr>
          <w:p w14:paraId="739D36D6"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0,344</w:t>
            </w:r>
          </w:p>
        </w:tc>
      </w:tr>
      <w:tr w:rsidR="009B34EA" w14:paraId="007CBD98"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482DB915" w14:textId="780A177A" w:rsidR="009B34EA" w:rsidRDefault="009B34EA" w:rsidP="009B34EA">
            <w:pPr>
              <w:spacing w:line="256" w:lineRule="auto"/>
              <w:jc w:val="center"/>
              <w:rPr>
                <w:rFonts w:ascii="Myriad Pro" w:hAnsi="Myriad Pro"/>
                <w:sz w:val="18"/>
                <w:szCs w:val="18"/>
              </w:rPr>
            </w:pPr>
            <w:r>
              <w:rPr>
                <w:rFonts w:ascii="Myriad Pro" w:hAnsi="Myriad Pro"/>
                <w:sz w:val="18"/>
                <w:szCs w:val="18"/>
              </w:rPr>
              <w:t xml:space="preserve">Строительство КЛ-10 кВ от РП </w:t>
            </w:r>
            <w:r w:rsidR="0053226C">
              <w:rPr>
                <w:rFonts w:ascii="Myriad Pro" w:hAnsi="Myriad Pro"/>
                <w:sz w:val="18"/>
                <w:szCs w:val="18"/>
              </w:rPr>
              <w:t>№  </w:t>
            </w:r>
            <w:r>
              <w:rPr>
                <w:rFonts w:ascii="Myriad Pro" w:hAnsi="Myriad Pro"/>
                <w:sz w:val="18"/>
                <w:szCs w:val="18"/>
              </w:rPr>
              <w:t>27 ячейка №24-11, (540 м)  АНТАРЕС, ООО</w:t>
            </w:r>
          </w:p>
        </w:tc>
        <w:tc>
          <w:tcPr>
            <w:tcW w:w="571" w:type="pct"/>
            <w:tcBorders>
              <w:top w:val="single" w:sz="4" w:space="0" w:color="auto"/>
              <w:left w:val="nil"/>
              <w:bottom w:val="single" w:sz="4" w:space="0" w:color="auto"/>
              <w:right w:val="single" w:sz="4" w:space="0" w:color="auto"/>
            </w:tcBorders>
            <w:vAlign w:val="center"/>
            <w:hideMark/>
          </w:tcPr>
          <w:p w14:paraId="1D223EF6"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H_132.14_АЭ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45D61F29"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658" w:type="pct"/>
            <w:tcBorders>
              <w:top w:val="single" w:sz="4" w:space="0" w:color="auto"/>
              <w:left w:val="nil"/>
              <w:bottom w:val="single" w:sz="4" w:space="0" w:color="auto"/>
              <w:right w:val="single" w:sz="4" w:space="0" w:color="auto"/>
            </w:tcBorders>
            <w:vAlign w:val="center"/>
            <w:hideMark/>
          </w:tcPr>
          <w:p w14:paraId="42763FC9"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567" w:type="pct"/>
            <w:tcBorders>
              <w:top w:val="single" w:sz="4" w:space="0" w:color="auto"/>
              <w:left w:val="single" w:sz="4" w:space="0" w:color="auto"/>
              <w:bottom w:val="single" w:sz="4" w:space="0" w:color="auto"/>
              <w:right w:val="single" w:sz="4" w:space="0" w:color="auto"/>
            </w:tcBorders>
            <w:vAlign w:val="center"/>
            <w:hideMark/>
          </w:tcPr>
          <w:p w14:paraId="4D79DE55"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0,101</w:t>
            </w:r>
          </w:p>
        </w:tc>
        <w:tc>
          <w:tcPr>
            <w:tcW w:w="481" w:type="pct"/>
            <w:tcBorders>
              <w:top w:val="single" w:sz="4" w:space="0" w:color="auto"/>
              <w:left w:val="nil"/>
              <w:bottom w:val="single" w:sz="4" w:space="0" w:color="auto"/>
              <w:right w:val="single" w:sz="4" w:space="0" w:color="auto"/>
            </w:tcBorders>
            <w:vAlign w:val="center"/>
            <w:hideMark/>
          </w:tcPr>
          <w:p w14:paraId="57533453"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0,101</w:t>
            </w:r>
          </w:p>
        </w:tc>
        <w:tc>
          <w:tcPr>
            <w:tcW w:w="643" w:type="pct"/>
            <w:tcBorders>
              <w:top w:val="single" w:sz="4" w:space="0" w:color="auto"/>
              <w:left w:val="single" w:sz="4" w:space="0" w:color="auto"/>
              <w:bottom w:val="single" w:sz="4" w:space="0" w:color="auto"/>
              <w:right w:val="single" w:sz="4" w:space="0" w:color="auto"/>
            </w:tcBorders>
            <w:vAlign w:val="center"/>
            <w:hideMark/>
          </w:tcPr>
          <w:p w14:paraId="2E0B3F00"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0,101</w:t>
            </w:r>
          </w:p>
        </w:tc>
      </w:tr>
      <w:tr w:rsidR="009B34EA" w14:paraId="6450E64D"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4C82147C" w14:textId="72E7A1F3" w:rsidR="009B34EA" w:rsidRDefault="009B34EA" w:rsidP="009B34EA">
            <w:pPr>
              <w:spacing w:line="256" w:lineRule="auto"/>
              <w:jc w:val="center"/>
              <w:rPr>
                <w:rFonts w:ascii="Myriad Pro" w:hAnsi="Myriad Pro"/>
                <w:sz w:val="18"/>
                <w:szCs w:val="18"/>
              </w:rPr>
            </w:pPr>
            <w:r>
              <w:rPr>
                <w:rFonts w:ascii="Myriad Pro" w:hAnsi="Myriad Pro"/>
                <w:sz w:val="18"/>
                <w:szCs w:val="18"/>
              </w:rPr>
              <w:t xml:space="preserve">Строительство  КЛ-6 кВ от РУ-6 кВ ПС 110 кВ Гоньба </w:t>
            </w:r>
            <w:r w:rsidR="0053226C">
              <w:rPr>
                <w:rFonts w:ascii="Myriad Pro" w:hAnsi="Myriad Pro"/>
                <w:sz w:val="18"/>
                <w:szCs w:val="18"/>
              </w:rPr>
              <w:t>№  </w:t>
            </w:r>
            <w:r>
              <w:rPr>
                <w:rFonts w:ascii="Myriad Pro" w:hAnsi="Myriad Pro"/>
                <w:sz w:val="18"/>
                <w:szCs w:val="18"/>
              </w:rPr>
              <w:t>23, (128 м)  АО "БАРНАУЛЬСКАЯ ТЭЦ-3"</w:t>
            </w:r>
          </w:p>
        </w:tc>
        <w:tc>
          <w:tcPr>
            <w:tcW w:w="571" w:type="pct"/>
            <w:tcBorders>
              <w:top w:val="single" w:sz="4" w:space="0" w:color="auto"/>
              <w:left w:val="nil"/>
              <w:bottom w:val="single" w:sz="4" w:space="0" w:color="auto"/>
              <w:right w:val="single" w:sz="4" w:space="0" w:color="auto"/>
            </w:tcBorders>
            <w:vAlign w:val="center"/>
            <w:hideMark/>
          </w:tcPr>
          <w:p w14:paraId="3558AF97"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H_132.15_АЭ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2655114B"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658" w:type="pct"/>
            <w:tcBorders>
              <w:top w:val="single" w:sz="4" w:space="0" w:color="auto"/>
              <w:left w:val="nil"/>
              <w:bottom w:val="single" w:sz="4" w:space="0" w:color="auto"/>
              <w:right w:val="single" w:sz="4" w:space="0" w:color="auto"/>
            </w:tcBorders>
            <w:vAlign w:val="center"/>
            <w:hideMark/>
          </w:tcPr>
          <w:p w14:paraId="28853121"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567" w:type="pct"/>
            <w:tcBorders>
              <w:top w:val="single" w:sz="4" w:space="0" w:color="auto"/>
              <w:left w:val="single" w:sz="4" w:space="0" w:color="auto"/>
              <w:bottom w:val="single" w:sz="4" w:space="0" w:color="auto"/>
              <w:right w:val="single" w:sz="4" w:space="0" w:color="auto"/>
            </w:tcBorders>
            <w:vAlign w:val="center"/>
            <w:hideMark/>
          </w:tcPr>
          <w:p w14:paraId="18BA9263"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0,037</w:t>
            </w:r>
          </w:p>
        </w:tc>
        <w:tc>
          <w:tcPr>
            <w:tcW w:w="481" w:type="pct"/>
            <w:tcBorders>
              <w:top w:val="single" w:sz="4" w:space="0" w:color="auto"/>
              <w:left w:val="nil"/>
              <w:bottom w:val="single" w:sz="4" w:space="0" w:color="auto"/>
              <w:right w:val="single" w:sz="4" w:space="0" w:color="auto"/>
            </w:tcBorders>
            <w:vAlign w:val="center"/>
            <w:hideMark/>
          </w:tcPr>
          <w:p w14:paraId="488E99CF"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0,037</w:t>
            </w:r>
          </w:p>
        </w:tc>
        <w:tc>
          <w:tcPr>
            <w:tcW w:w="643" w:type="pct"/>
            <w:tcBorders>
              <w:top w:val="single" w:sz="4" w:space="0" w:color="auto"/>
              <w:left w:val="single" w:sz="4" w:space="0" w:color="auto"/>
              <w:bottom w:val="single" w:sz="4" w:space="0" w:color="auto"/>
              <w:right w:val="single" w:sz="4" w:space="0" w:color="auto"/>
            </w:tcBorders>
            <w:vAlign w:val="center"/>
            <w:hideMark/>
          </w:tcPr>
          <w:p w14:paraId="21AF7CBB"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0,037</w:t>
            </w:r>
          </w:p>
        </w:tc>
      </w:tr>
      <w:tr w:rsidR="009B34EA" w14:paraId="4B3694B5"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0EA0060C"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Строительство КЛ 10 кВ 0,513км и ВЛ 10 кВ 0,31км от ВЛ 10 кВ Л-20-10, ООО "Амина" г.БАРНАУЛ</w:t>
            </w:r>
          </w:p>
        </w:tc>
        <w:tc>
          <w:tcPr>
            <w:tcW w:w="571" w:type="pct"/>
            <w:tcBorders>
              <w:top w:val="single" w:sz="4" w:space="0" w:color="auto"/>
              <w:left w:val="nil"/>
              <w:bottom w:val="single" w:sz="4" w:space="0" w:color="auto"/>
              <w:right w:val="single" w:sz="4" w:space="0" w:color="auto"/>
            </w:tcBorders>
            <w:vAlign w:val="center"/>
            <w:hideMark/>
          </w:tcPr>
          <w:p w14:paraId="2C14A751"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H_132.16_АЭ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2F63A7AB"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658" w:type="pct"/>
            <w:tcBorders>
              <w:top w:val="single" w:sz="4" w:space="0" w:color="auto"/>
              <w:left w:val="nil"/>
              <w:bottom w:val="single" w:sz="4" w:space="0" w:color="auto"/>
              <w:right w:val="single" w:sz="4" w:space="0" w:color="auto"/>
            </w:tcBorders>
            <w:vAlign w:val="center"/>
            <w:hideMark/>
          </w:tcPr>
          <w:p w14:paraId="1D240B69"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0,398</w:t>
            </w:r>
          </w:p>
        </w:tc>
        <w:tc>
          <w:tcPr>
            <w:tcW w:w="567" w:type="pct"/>
            <w:tcBorders>
              <w:top w:val="single" w:sz="4" w:space="0" w:color="auto"/>
              <w:left w:val="single" w:sz="4" w:space="0" w:color="auto"/>
              <w:bottom w:val="single" w:sz="4" w:space="0" w:color="auto"/>
              <w:right w:val="single" w:sz="4" w:space="0" w:color="auto"/>
            </w:tcBorders>
            <w:vAlign w:val="center"/>
            <w:hideMark/>
          </w:tcPr>
          <w:p w14:paraId="0AD68F25"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481" w:type="pct"/>
            <w:tcBorders>
              <w:top w:val="single" w:sz="4" w:space="0" w:color="auto"/>
              <w:left w:val="nil"/>
              <w:bottom w:val="single" w:sz="4" w:space="0" w:color="auto"/>
              <w:right w:val="single" w:sz="4" w:space="0" w:color="auto"/>
            </w:tcBorders>
            <w:vAlign w:val="center"/>
            <w:hideMark/>
          </w:tcPr>
          <w:p w14:paraId="643E234E"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0,000</w:t>
            </w:r>
          </w:p>
        </w:tc>
        <w:tc>
          <w:tcPr>
            <w:tcW w:w="643" w:type="pct"/>
            <w:tcBorders>
              <w:top w:val="single" w:sz="4" w:space="0" w:color="auto"/>
              <w:left w:val="single" w:sz="4" w:space="0" w:color="auto"/>
              <w:bottom w:val="single" w:sz="4" w:space="0" w:color="auto"/>
              <w:right w:val="single" w:sz="4" w:space="0" w:color="auto"/>
            </w:tcBorders>
            <w:vAlign w:val="center"/>
            <w:hideMark/>
          </w:tcPr>
          <w:p w14:paraId="3EDD4F43"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-0,398</w:t>
            </w:r>
          </w:p>
        </w:tc>
      </w:tr>
      <w:tr w:rsidR="009B34EA" w14:paraId="363972EB"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07F3B5A7"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Строительсвто КЛ 10кВ №23-2 Б000044923, г.БАРНАУЛ, ПАВЛОВСКИЙ ТРАКТ, д.327B (2км)</w:t>
            </w:r>
          </w:p>
        </w:tc>
        <w:tc>
          <w:tcPr>
            <w:tcW w:w="571" w:type="pct"/>
            <w:tcBorders>
              <w:top w:val="single" w:sz="4" w:space="0" w:color="auto"/>
              <w:left w:val="nil"/>
              <w:bottom w:val="single" w:sz="4" w:space="0" w:color="auto"/>
              <w:right w:val="single" w:sz="4" w:space="0" w:color="auto"/>
            </w:tcBorders>
            <w:vAlign w:val="center"/>
            <w:hideMark/>
          </w:tcPr>
          <w:p w14:paraId="2B8C8F9A"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G_132п_АЭ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4A6DC8CF"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658" w:type="pct"/>
            <w:tcBorders>
              <w:top w:val="single" w:sz="4" w:space="0" w:color="auto"/>
              <w:left w:val="nil"/>
              <w:bottom w:val="single" w:sz="4" w:space="0" w:color="auto"/>
              <w:right w:val="single" w:sz="4" w:space="0" w:color="auto"/>
            </w:tcBorders>
            <w:vAlign w:val="center"/>
            <w:hideMark/>
          </w:tcPr>
          <w:p w14:paraId="70BD7A13"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1,465</w:t>
            </w:r>
          </w:p>
        </w:tc>
        <w:tc>
          <w:tcPr>
            <w:tcW w:w="567" w:type="pct"/>
            <w:tcBorders>
              <w:top w:val="single" w:sz="4" w:space="0" w:color="auto"/>
              <w:left w:val="single" w:sz="4" w:space="0" w:color="auto"/>
              <w:bottom w:val="single" w:sz="4" w:space="0" w:color="auto"/>
              <w:right w:val="single" w:sz="4" w:space="0" w:color="auto"/>
            </w:tcBorders>
            <w:vAlign w:val="center"/>
            <w:hideMark/>
          </w:tcPr>
          <w:p w14:paraId="300112AE"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3,503</w:t>
            </w:r>
          </w:p>
        </w:tc>
        <w:tc>
          <w:tcPr>
            <w:tcW w:w="481" w:type="pct"/>
            <w:tcBorders>
              <w:top w:val="single" w:sz="4" w:space="0" w:color="auto"/>
              <w:left w:val="nil"/>
              <w:bottom w:val="single" w:sz="4" w:space="0" w:color="auto"/>
              <w:right w:val="single" w:sz="4" w:space="0" w:color="auto"/>
            </w:tcBorders>
            <w:vAlign w:val="center"/>
            <w:hideMark/>
          </w:tcPr>
          <w:p w14:paraId="343666B7"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3,503</w:t>
            </w:r>
          </w:p>
        </w:tc>
        <w:tc>
          <w:tcPr>
            <w:tcW w:w="643" w:type="pct"/>
            <w:tcBorders>
              <w:top w:val="single" w:sz="4" w:space="0" w:color="auto"/>
              <w:left w:val="single" w:sz="4" w:space="0" w:color="auto"/>
              <w:bottom w:val="single" w:sz="4" w:space="0" w:color="auto"/>
              <w:right w:val="single" w:sz="4" w:space="0" w:color="auto"/>
            </w:tcBorders>
            <w:vAlign w:val="center"/>
            <w:hideMark/>
          </w:tcPr>
          <w:p w14:paraId="260F5B97"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2,037</w:t>
            </w:r>
          </w:p>
        </w:tc>
      </w:tr>
      <w:tr w:rsidR="009B34EA" w14:paraId="6F867EC2"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54FA6AA6"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 xml:space="preserve">Строительсво  КТП 10/0,4 кВ, ВЛ-10кВ Л-4-16 КФХ Гребенюк А.В., ТАБУНСКИЙ Р-Н, с. ТАБУНЫ, ул. ОКТЯБРЬСКАЯ, 61 </w:t>
            </w:r>
            <w:r>
              <w:rPr>
                <w:rFonts w:ascii="Myriad Pro" w:hAnsi="Myriad Pro"/>
                <w:sz w:val="18"/>
                <w:szCs w:val="18"/>
              </w:rPr>
              <w:lastRenderedPageBreak/>
              <w:t>(0,234км, 0,25МВА)</w:t>
            </w:r>
          </w:p>
        </w:tc>
        <w:tc>
          <w:tcPr>
            <w:tcW w:w="571" w:type="pct"/>
            <w:tcBorders>
              <w:top w:val="single" w:sz="4" w:space="0" w:color="auto"/>
              <w:left w:val="nil"/>
              <w:bottom w:val="single" w:sz="4" w:space="0" w:color="auto"/>
              <w:right w:val="single" w:sz="4" w:space="0" w:color="auto"/>
            </w:tcBorders>
            <w:vAlign w:val="center"/>
            <w:hideMark/>
          </w:tcPr>
          <w:p w14:paraId="25DA54DF"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lastRenderedPageBreak/>
              <w:t>G_132а1_АЭ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43F6BE70"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0,299</w:t>
            </w:r>
          </w:p>
        </w:tc>
        <w:tc>
          <w:tcPr>
            <w:tcW w:w="658" w:type="pct"/>
            <w:tcBorders>
              <w:top w:val="single" w:sz="4" w:space="0" w:color="auto"/>
              <w:left w:val="nil"/>
              <w:bottom w:val="single" w:sz="4" w:space="0" w:color="auto"/>
              <w:right w:val="single" w:sz="4" w:space="0" w:color="auto"/>
            </w:tcBorders>
            <w:vAlign w:val="center"/>
            <w:hideMark/>
          </w:tcPr>
          <w:p w14:paraId="6BF496D7"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0,298</w:t>
            </w:r>
          </w:p>
        </w:tc>
        <w:tc>
          <w:tcPr>
            <w:tcW w:w="567" w:type="pct"/>
            <w:tcBorders>
              <w:top w:val="single" w:sz="4" w:space="0" w:color="auto"/>
              <w:left w:val="single" w:sz="4" w:space="0" w:color="auto"/>
              <w:bottom w:val="single" w:sz="4" w:space="0" w:color="auto"/>
              <w:right w:val="single" w:sz="4" w:space="0" w:color="auto"/>
            </w:tcBorders>
            <w:vAlign w:val="center"/>
            <w:hideMark/>
          </w:tcPr>
          <w:p w14:paraId="214BB33D"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0,306</w:t>
            </w:r>
          </w:p>
        </w:tc>
        <w:tc>
          <w:tcPr>
            <w:tcW w:w="481" w:type="pct"/>
            <w:tcBorders>
              <w:top w:val="single" w:sz="4" w:space="0" w:color="auto"/>
              <w:left w:val="nil"/>
              <w:bottom w:val="single" w:sz="4" w:space="0" w:color="auto"/>
              <w:right w:val="single" w:sz="4" w:space="0" w:color="auto"/>
            </w:tcBorders>
            <w:vAlign w:val="center"/>
            <w:hideMark/>
          </w:tcPr>
          <w:p w14:paraId="7027EBD2"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0,007</w:t>
            </w:r>
          </w:p>
        </w:tc>
        <w:tc>
          <w:tcPr>
            <w:tcW w:w="643" w:type="pct"/>
            <w:tcBorders>
              <w:top w:val="single" w:sz="4" w:space="0" w:color="auto"/>
              <w:left w:val="single" w:sz="4" w:space="0" w:color="auto"/>
              <w:bottom w:val="single" w:sz="4" w:space="0" w:color="auto"/>
              <w:right w:val="single" w:sz="4" w:space="0" w:color="auto"/>
            </w:tcBorders>
            <w:vAlign w:val="center"/>
            <w:hideMark/>
          </w:tcPr>
          <w:p w14:paraId="468ECE20"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0,008</w:t>
            </w:r>
          </w:p>
        </w:tc>
      </w:tr>
      <w:tr w:rsidR="009B34EA" w14:paraId="089721E3"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15B9D037"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Строительство КТП 9-19-102, 400 кВА, реконструкция ВЛ-6 кВ от ПС 35/6 "ОБЬ",г. БАРНАУЛ, ЗМЕИНОГОРСКИЙ ТРАКТ, 118И (0,015км);</w:t>
            </w:r>
          </w:p>
        </w:tc>
        <w:tc>
          <w:tcPr>
            <w:tcW w:w="571" w:type="pct"/>
            <w:tcBorders>
              <w:top w:val="single" w:sz="4" w:space="0" w:color="auto"/>
              <w:left w:val="nil"/>
              <w:bottom w:val="single" w:sz="4" w:space="0" w:color="auto"/>
              <w:right w:val="single" w:sz="4" w:space="0" w:color="auto"/>
            </w:tcBorders>
            <w:vAlign w:val="center"/>
            <w:hideMark/>
          </w:tcPr>
          <w:p w14:paraId="14758BA6"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G_132л1_АЭ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7C7B2596"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658" w:type="pct"/>
            <w:tcBorders>
              <w:top w:val="single" w:sz="4" w:space="0" w:color="auto"/>
              <w:left w:val="nil"/>
              <w:bottom w:val="single" w:sz="4" w:space="0" w:color="auto"/>
              <w:right w:val="single" w:sz="4" w:space="0" w:color="auto"/>
            </w:tcBorders>
            <w:vAlign w:val="center"/>
            <w:hideMark/>
          </w:tcPr>
          <w:p w14:paraId="1B5DD3DF"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0,036</w:t>
            </w:r>
          </w:p>
        </w:tc>
        <w:tc>
          <w:tcPr>
            <w:tcW w:w="567" w:type="pct"/>
            <w:tcBorders>
              <w:top w:val="single" w:sz="4" w:space="0" w:color="auto"/>
              <w:left w:val="single" w:sz="4" w:space="0" w:color="auto"/>
              <w:bottom w:val="single" w:sz="4" w:space="0" w:color="auto"/>
              <w:right w:val="single" w:sz="4" w:space="0" w:color="auto"/>
            </w:tcBorders>
            <w:vAlign w:val="center"/>
            <w:hideMark/>
          </w:tcPr>
          <w:p w14:paraId="7995C689"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0,041</w:t>
            </w:r>
          </w:p>
        </w:tc>
        <w:tc>
          <w:tcPr>
            <w:tcW w:w="481" w:type="pct"/>
            <w:tcBorders>
              <w:top w:val="single" w:sz="4" w:space="0" w:color="auto"/>
              <w:left w:val="nil"/>
              <w:bottom w:val="single" w:sz="4" w:space="0" w:color="auto"/>
              <w:right w:val="single" w:sz="4" w:space="0" w:color="auto"/>
            </w:tcBorders>
            <w:vAlign w:val="center"/>
            <w:hideMark/>
          </w:tcPr>
          <w:p w14:paraId="01EE5C47"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0,041</w:t>
            </w:r>
          </w:p>
        </w:tc>
        <w:tc>
          <w:tcPr>
            <w:tcW w:w="643" w:type="pct"/>
            <w:tcBorders>
              <w:top w:val="single" w:sz="4" w:space="0" w:color="auto"/>
              <w:left w:val="single" w:sz="4" w:space="0" w:color="auto"/>
              <w:bottom w:val="single" w:sz="4" w:space="0" w:color="auto"/>
              <w:right w:val="single" w:sz="4" w:space="0" w:color="auto"/>
            </w:tcBorders>
            <w:vAlign w:val="center"/>
            <w:hideMark/>
          </w:tcPr>
          <w:p w14:paraId="3056AF7D"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0,004</w:t>
            </w:r>
          </w:p>
        </w:tc>
      </w:tr>
      <w:tr w:rsidR="009B34EA" w14:paraId="0D917775"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28FBB2EB"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Строительство  КТП 10/0,4 кВ от ВЛ-10кВ 28-11, СОКОЛОВ В.Л., ИП ГЛАВА К(Ф)Х, зерносклад, АЛТАЙСКИЙ КРАЙ, БАЕВСКИЙ РАЙОН, С.ВЕРХ-ЧУМАНКА, ЛЕНИН</w:t>
            </w:r>
          </w:p>
        </w:tc>
        <w:tc>
          <w:tcPr>
            <w:tcW w:w="571" w:type="pct"/>
            <w:tcBorders>
              <w:top w:val="single" w:sz="4" w:space="0" w:color="auto"/>
              <w:left w:val="nil"/>
              <w:bottom w:val="single" w:sz="4" w:space="0" w:color="auto"/>
              <w:right w:val="single" w:sz="4" w:space="0" w:color="auto"/>
            </w:tcBorders>
            <w:vAlign w:val="center"/>
            <w:hideMark/>
          </w:tcPr>
          <w:p w14:paraId="5B0BB6B7"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H_132.22_АЭ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6B6D600C"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658" w:type="pct"/>
            <w:tcBorders>
              <w:top w:val="single" w:sz="4" w:space="0" w:color="auto"/>
              <w:left w:val="nil"/>
              <w:bottom w:val="single" w:sz="4" w:space="0" w:color="auto"/>
              <w:right w:val="single" w:sz="4" w:space="0" w:color="auto"/>
            </w:tcBorders>
            <w:vAlign w:val="center"/>
            <w:hideMark/>
          </w:tcPr>
          <w:p w14:paraId="5E0A96D5"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567" w:type="pct"/>
            <w:tcBorders>
              <w:top w:val="single" w:sz="4" w:space="0" w:color="auto"/>
              <w:left w:val="single" w:sz="4" w:space="0" w:color="auto"/>
              <w:bottom w:val="single" w:sz="4" w:space="0" w:color="auto"/>
              <w:right w:val="single" w:sz="4" w:space="0" w:color="auto"/>
            </w:tcBorders>
            <w:vAlign w:val="center"/>
            <w:hideMark/>
          </w:tcPr>
          <w:p w14:paraId="57494790"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0,029</w:t>
            </w:r>
          </w:p>
        </w:tc>
        <w:tc>
          <w:tcPr>
            <w:tcW w:w="481" w:type="pct"/>
            <w:tcBorders>
              <w:top w:val="single" w:sz="4" w:space="0" w:color="auto"/>
              <w:left w:val="nil"/>
              <w:bottom w:val="single" w:sz="4" w:space="0" w:color="auto"/>
              <w:right w:val="single" w:sz="4" w:space="0" w:color="auto"/>
            </w:tcBorders>
            <w:vAlign w:val="center"/>
            <w:hideMark/>
          </w:tcPr>
          <w:p w14:paraId="314B4584"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0,029</w:t>
            </w:r>
          </w:p>
        </w:tc>
        <w:tc>
          <w:tcPr>
            <w:tcW w:w="643" w:type="pct"/>
            <w:tcBorders>
              <w:top w:val="single" w:sz="4" w:space="0" w:color="auto"/>
              <w:left w:val="single" w:sz="4" w:space="0" w:color="auto"/>
              <w:bottom w:val="single" w:sz="4" w:space="0" w:color="auto"/>
              <w:right w:val="single" w:sz="4" w:space="0" w:color="auto"/>
            </w:tcBorders>
            <w:vAlign w:val="center"/>
            <w:hideMark/>
          </w:tcPr>
          <w:p w14:paraId="2FB6A981"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0,029</w:t>
            </w:r>
          </w:p>
        </w:tc>
      </w:tr>
      <w:tr w:rsidR="009B34EA" w14:paraId="0FFE1ED9"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20A082D2" w14:textId="77777777" w:rsidR="009B34EA" w:rsidRDefault="009B34EA" w:rsidP="009B34EA">
            <w:pPr>
              <w:spacing w:line="256" w:lineRule="auto"/>
              <w:jc w:val="center"/>
              <w:rPr>
                <w:rFonts w:ascii="Myriad Pro" w:hAnsi="Myriad Pro"/>
                <w:sz w:val="18"/>
                <w:szCs w:val="18"/>
              </w:rPr>
            </w:pPr>
            <w:r>
              <w:rPr>
                <w:rFonts w:ascii="Myriad Pro" w:hAnsi="Myriad Pro"/>
                <w:color w:val="000000"/>
                <w:sz w:val="18"/>
                <w:szCs w:val="18"/>
              </w:rPr>
              <w:t>Усиление электрической сети в целях осуществления технологического присоединения энергопринимающих устройств потребителей и (или) объектов электросетевого хозяйства всего, в том числе:</w:t>
            </w:r>
          </w:p>
        </w:tc>
        <w:tc>
          <w:tcPr>
            <w:tcW w:w="571" w:type="pct"/>
            <w:tcBorders>
              <w:top w:val="single" w:sz="4" w:space="0" w:color="auto"/>
              <w:left w:val="nil"/>
              <w:bottom w:val="single" w:sz="4" w:space="0" w:color="auto"/>
              <w:right w:val="single" w:sz="4" w:space="0" w:color="auto"/>
            </w:tcBorders>
            <w:vAlign w:val="center"/>
            <w:hideMark/>
          </w:tcPr>
          <w:p w14:paraId="48C7786C"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Г</w:t>
            </w:r>
          </w:p>
        </w:tc>
        <w:tc>
          <w:tcPr>
            <w:tcW w:w="489" w:type="pct"/>
            <w:tcBorders>
              <w:top w:val="single" w:sz="4" w:space="0" w:color="auto"/>
              <w:left w:val="single" w:sz="4" w:space="0" w:color="auto"/>
              <w:bottom w:val="single" w:sz="4" w:space="0" w:color="auto"/>
              <w:right w:val="single" w:sz="4" w:space="0" w:color="auto"/>
            </w:tcBorders>
            <w:vAlign w:val="bottom"/>
            <w:hideMark/>
          </w:tcPr>
          <w:p w14:paraId="2763A1AD" w14:textId="77777777" w:rsidR="009B34EA" w:rsidRDefault="009B34EA" w:rsidP="009B34EA">
            <w:pPr>
              <w:spacing w:line="256" w:lineRule="auto"/>
              <w:jc w:val="center"/>
              <w:rPr>
                <w:rFonts w:ascii="Myriad Pro" w:hAnsi="Myriad Pro"/>
                <w:sz w:val="18"/>
                <w:szCs w:val="18"/>
              </w:rPr>
            </w:pPr>
            <w:r>
              <w:rPr>
                <w:rFonts w:ascii="Myriad Pro" w:hAnsi="Myriad Pro"/>
                <w:color w:val="000000"/>
                <w:sz w:val="18"/>
                <w:szCs w:val="18"/>
              </w:rPr>
              <w:t>6,758</w:t>
            </w:r>
          </w:p>
        </w:tc>
        <w:tc>
          <w:tcPr>
            <w:tcW w:w="658" w:type="pct"/>
            <w:tcBorders>
              <w:top w:val="single" w:sz="4" w:space="0" w:color="auto"/>
              <w:left w:val="nil"/>
              <w:bottom w:val="single" w:sz="4" w:space="0" w:color="auto"/>
              <w:right w:val="single" w:sz="4" w:space="0" w:color="auto"/>
            </w:tcBorders>
            <w:vAlign w:val="bottom"/>
            <w:hideMark/>
          </w:tcPr>
          <w:p w14:paraId="343E268A" w14:textId="77777777" w:rsidR="009B34EA" w:rsidRDefault="009B34EA" w:rsidP="009B34EA">
            <w:pPr>
              <w:spacing w:line="256" w:lineRule="auto"/>
              <w:jc w:val="center"/>
              <w:rPr>
                <w:rFonts w:ascii="Myriad Pro" w:hAnsi="Myriad Pro"/>
                <w:sz w:val="18"/>
                <w:szCs w:val="18"/>
              </w:rPr>
            </w:pPr>
            <w:r>
              <w:rPr>
                <w:rFonts w:ascii="Myriad Pro" w:hAnsi="Myriad Pro"/>
                <w:color w:val="000000"/>
                <w:sz w:val="18"/>
                <w:szCs w:val="18"/>
              </w:rPr>
              <w:t>7,561</w:t>
            </w:r>
          </w:p>
        </w:tc>
        <w:tc>
          <w:tcPr>
            <w:tcW w:w="567" w:type="pct"/>
            <w:tcBorders>
              <w:top w:val="single" w:sz="4" w:space="0" w:color="auto"/>
              <w:left w:val="single" w:sz="4" w:space="0" w:color="auto"/>
              <w:bottom w:val="single" w:sz="4" w:space="0" w:color="auto"/>
              <w:right w:val="single" w:sz="4" w:space="0" w:color="auto"/>
            </w:tcBorders>
            <w:vAlign w:val="bottom"/>
            <w:hideMark/>
          </w:tcPr>
          <w:p w14:paraId="4F595AEB" w14:textId="77777777" w:rsidR="009B34EA" w:rsidRDefault="009B34EA" w:rsidP="009B34EA">
            <w:pPr>
              <w:spacing w:line="256" w:lineRule="auto"/>
              <w:jc w:val="center"/>
              <w:rPr>
                <w:rFonts w:ascii="Myriad Pro" w:hAnsi="Myriad Pro"/>
                <w:sz w:val="18"/>
                <w:szCs w:val="18"/>
              </w:rPr>
            </w:pPr>
            <w:r>
              <w:rPr>
                <w:rFonts w:ascii="Myriad Pro" w:hAnsi="Myriad Pro"/>
                <w:color w:val="000000"/>
                <w:sz w:val="18"/>
                <w:szCs w:val="18"/>
              </w:rPr>
              <w:t>6,556</w:t>
            </w:r>
          </w:p>
        </w:tc>
        <w:tc>
          <w:tcPr>
            <w:tcW w:w="481" w:type="pct"/>
            <w:tcBorders>
              <w:top w:val="single" w:sz="4" w:space="0" w:color="auto"/>
              <w:left w:val="nil"/>
              <w:bottom w:val="single" w:sz="4" w:space="0" w:color="auto"/>
              <w:right w:val="single" w:sz="4" w:space="0" w:color="auto"/>
            </w:tcBorders>
            <w:vAlign w:val="bottom"/>
            <w:hideMark/>
          </w:tcPr>
          <w:p w14:paraId="3201BA98" w14:textId="77777777" w:rsidR="009B34EA" w:rsidRDefault="009B34EA" w:rsidP="009B34EA">
            <w:pPr>
              <w:spacing w:line="256" w:lineRule="auto"/>
              <w:jc w:val="center"/>
              <w:rPr>
                <w:rFonts w:ascii="Myriad Pro" w:hAnsi="Myriad Pro"/>
                <w:sz w:val="18"/>
                <w:szCs w:val="18"/>
              </w:rPr>
            </w:pPr>
            <w:r>
              <w:rPr>
                <w:rFonts w:ascii="Myriad Pro" w:hAnsi="Myriad Pro"/>
                <w:color w:val="000000"/>
                <w:sz w:val="18"/>
                <w:szCs w:val="18"/>
              </w:rPr>
              <w:t>-0,202</w:t>
            </w:r>
          </w:p>
        </w:tc>
        <w:tc>
          <w:tcPr>
            <w:tcW w:w="643" w:type="pct"/>
            <w:tcBorders>
              <w:top w:val="single" w:sz="4" w:space="0" w:color="auto"/>
              <w:left w:val="single" w:sz="4" w:space="0" w:color="auto"/>
              <w:bottom w:val="single" w:sz="4" w:space="0" w:color="auto"/>
              <w:right w:val="single" w:sz="4" w:space="0" w:color="auto"/>
            </w:tcBorders>
            <w:vAlign w:val="bottom"/>
            <w:hideMark/>
          </w:tcPr>
          <w:p w14:paraId="07602F2A" w14:textId="77777777" w:rsidR="009B34EA" w:rsidRDefault="009B34EA" w:rsidP="009B34EA">
            <w:pPr>
              <w:spacing w:line="256" w:lineRule="auto"/>
              <w:jc w:val="center"/>
              <w:rPr>
                <w:rFonts w:ascii="Myriad Pro" w:hAnsi="Myriad Pro"/>
                <w:sz w:val="18"/>
                <w:szCs w:val="18"/>
              </w:rPr>
            </w:pPr>
            <w:r>
              <w:rPr>
                <w:rFonts w:ascii="Myriad Pro" w:hAnsi="Myriad Pro"/>
                <w:color w:val="000000"/>
                <w:sz w:val="18"/>
                <w:szCs w:val="18"/>
              </w:rPr>
              <w:t>-1,005</w:t>
            </w:r>
          </w:p>
        </w:tc>
      </w:tr>
      <w:tr w:rsidR="009B34EA" w14:paraId="71A7A247"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22F23457" w14:textId="77777777" w:rsidR="009B34EA" w:rsidRDefault="009B34EA" w:rsidP="009B34EA">
            <w:pPr>
              <w:spacing w:line="256" w:lineRule="auto"/>
              <w:jc w:val="center"/>
              <w:rPr>
                <w:rFonts w:ascii="Myriad Pro" w:hAnsi="Myriad Pro"/>
                <w:sz w:val="18"/>
                <w:szCs w:val="18"/>
              </w:rPr>
            </w:pPr>
            <w:r>
              <w:rPr>
                <w:rFonts w:ascii="Myriad Pro" w:hAnsi="Myriad Pro"/>
                <w:color w:val="000000"/>
                <w:sz w:val="18"/>
                <w:szCs w:val="18"/>
              </w:rPr>
              <w:t>Строительство новых объектов электросетевого хозяйства для усиления электрической сети в целях осуществления технологического присоединения, всего, в том числе:</w:t>
            </w:r>
          </w:p>
        </w:tc>
        <w:tc>
          <w:tcPr>
            <w:tcW w:w="571" w:type="pct"/>
            <w:tcBorders>
              <w:top w:val="single" w:sz="4" w:space="0" w:color="auto"/>
              <w:left w:val="nil"/>
              <w:bottom w:val="single" w:sz="4" w:space="0" w:color="auto"/>
              <w:right w:val="single" w:sz="4" w:space="0" w:color="auto"/>
            </w:tcBorders>
            <w:vAlign w:val="center"/>
            <w:hideMark/>
          </w:tcPr>
          <w:p w14:paraId="40CEA859"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Г</w:t>
            </w:r>
          </w:p>
        </w:tc>
        <w:tc>
          <w:tcPr>
            <w:tcW w:w="489" w:type="pct"/>
            <w:tcBorders>
              <w:top w:val="single" w:sz="4" w:space="0" w:color="auto"/>
              <w:left w:val="single" w:sz="4" w:space="0" w:color="auto"/>
              <w:bottom w:val="single" w:sz="4" w:space="0" w:color="auto"/>
              <w:right w:val="single" w:sz="4" w:space="0" w:color="auto"/>
            </w:tcBorders>
            <w:vAlign w:val="center"/>
            <w:hideMark/>
          </w:tcPr>
          <w:p w14:paraId="531D47C1"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0,000</w:t>
            </w:r>
          </w:p>
        </w:tc>
        <w:tc>
          <w:tcPr>
            <w:tcW w:w="658" w:type="pct"/>
            <w:tcBorders>
              <w:top w:val="single" w:sz="4" w:space="0" w:color="auto"/>
              <w:left w:val="nil"/>
              <w:bottom w:val="single" w:sz="4" w:space="0" w:color="auto"/>
              <w:right w:val="single" w:sz="4" w:space="0" w:color="auto"/>
            </w:tcBorders>
            <w:vAlign w:val="center"/>
            <w:hideMark/>
          </w:tcPr>
          <w:p w14:paraId="2556A6C2"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567" w:type="pct"/>
            <w:tcBorders>
              <w:top w:val="single" w:sz="4" w:space="0" w:color="auto"/>
              <w:left w:val="single" w:sz="4" w:space="0" w:color="auto"/>
              <w:bottom w:val="single" w:sz="4" w:space="0" w:color="auto"/>
              <w:right w:val="single" w:sz="4" w:space="0" w:color="auto"/>
            </w:tcBorders>
            <w:vAlign w:val="center"/>
            <w:hideMark/>
          </w:tcPr>
          <w:p w14:paraId="08482CAF"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481" w:type="pct"/>
            <w:tcBorders>
              <w:top w:val="single" w:sz="4" w:space="0" w:color="auto"/>
              <w:left w:val="nil"/>
              <w:bottom w:val="single" w:sz="4" w:space="0" w:color="auto"/>
              <w:right w:val="single" w:sz="4" w:space="0" w:color="auto"/>
            </w:tcBorders>
            <w:vAlign w:val="center"/>
            <w:hideMark/>
          </w:tcPr>
          <w:p w14:paraId="53E6DEA2"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0,000</w:t>
            </w:r>
          </w:p>
        </w:tc>
        <w:tc>
          <w:tcPr>
            <w:tcW w:w="643" w:type="pct"/>
            <w:tcBorders>
              <w:top w:val="single" w:sz="4" w:space="0" w:color="auto"/>
              <w:left w:val="single" w:sz="4" w:space="0" w:color="auto"/>
              <w:bottom w:val="single" w:sz="4" w:space="0" w:color="auto"/>
              <w:right w:val="single" w:sz="4" w:space="0" w:color="auto"/>
            </w:tcBorders>
            <w:vAlign w:val="center"/>
            <w:hideMark/>
          </w:tcPr>
          <w:p w14:paraId="5AF7DB5F"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0,000</w:t>
            </w:r>
          </w:p>
        </w:tc>
      </w:tr>
      <w:tr w:rsidR="009B34EA" w14:paraId="6AD0A22D"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470964AB" w14:textId="77777777" w:rsidR="009B34EA" w:rsidRDefault="009B34EA" w:rsidP="009B34EA">
            <w:pPr>
              <w:spacing w:line="256" w:lineRule="auto"/>
              <w:jc w:val="center"/>
              <w:rPr>
                <w:rFonts w:ascii="Myriad Pro" w:hAnsi="Myriad Pro"/>
                <w:sz w:val="18"/>
                <w:szCs w:val="18"/>
              </w:rPr>
            </w:pPr>
            <w:r>
              <w:rPr>
                <w:rFonts w:ascii="Myriad Pro" w:hAnsi="Myriad Pro"/>
                <w:color w:val="000000"/>
                <w:sz w:val="18"/>
                <w:szCs w:val="18"/>
              </w:rPr>
              <w:t>Реконструкция существующих объектов электросетевого хозяйства для усиления электрической сети в целях осуществления технологического присоединения, всего, в том числе:</w:t>
            </w:r>
          </w:p>
        </w:tc>
        <w:tc>
          <w:tcPr>
            <w:tcW w:w="571" w:type="pct"/>
            <w:tcBorders>
              <w:top w:val="single" w:sz="4" w:space="0" w:color="auto"/>
              <w:left w:val="nil"/>
              <w:bottom w:val="single" w:sz="4" w:space="0" w:color="auto"/>
              <w:right w:val="single" w:sz="4" w:space="0" w:color="auto"/>
            </w:tcBorders>
            <w:vAlign w:val="center"/>
            <w:hideMark/>
          </w:tcPr>
          <w:p w14:paraId="4E67DD18"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Г</w:t>
            </w:r>
          </w:p>
        </w:tc>
        <w:tc>
          <w:tcPr>
            <w:tcW w:w="489" w:type="pct"/>
            <w:tcBorders>
              <w:top w:val="single" w:sz="4" w:space="0" w:color="auto"/>
              <w:left w:val="single" w:sz="4" w:space="0" w:color="auto"/>
              <w:bottom w:val="single" w:sz="4" w:space="0" w:color="auto"/>
              <w:right w:val="single" w:sz="4" w:space="0" w:color="auto"/>
            </w:tcBorders>
            <w:vAlign w:val="bottom"/>
            <w:hideMark/>
          </w:tcPr>
          <w:p w14:paraId="0199CDEB" w14:textId="77777777" w:rsidR="009B34EA" w:rsidRDefault="009B34EA" w:rsidP="009B34EA">
            <w:pPr>
              <w:spacing w:line="256" w:lineRule="auto"/>
              <w:jc w:val="center"/>
              <w:rPr>
                <w:rFonts w:ascii="Myriad Pro" w:hAnsi="Myriad Pro"/>
                <w:sz w:val="18"/>
                <w:szCs w:val="18"/>
              </w:rPr>
            </w:pPr>
            <w:r>
              <w:rPr>
                <w:rFonts w:ascii="Myriad Pro" w:hAnsi="Myriad Pro"/>
                <w:color w:val="000000"/>
                <w:sz w:val="18"/>
                <w:szCs w:val="18"/>
              </w:rPr>
              <w:t>6,758</w:t>
            </w:r>
          </w:p>
        </w:tc>
        <w:tc>
          <w:tcPr>
            <w:tcW w:w="658" w:type="pct"/>
            <w:tcBorders>
              <w:top w:val="single" w:sz="4" w:space="0" w:color="auto"/>
              <w:left w:val="nil"/>
              <w:bottom w:val="single" w:sz="4" w:space="0" w:color="auto"/>
              <w:right w:val="single" w:sz="4" w:space="0" w:color="auto"/>
            </w:tcBorders>
            <w:vAlign w:val="bottom"/>
            <w:hideMark/>
          </w:tcPr>
          <w:p w14:paraId="047D6EF1" w14:textId="77777777" w:rsidR="009B34EA" w:rsidRDefault="009B34EA" w:rsidP="009B34EA">
            <w:pPr>
              <w:spacing w:line="256" w:lineRule="auto"/>
              <w:jc w:val="center"/>
              <w:rPr>
                <w:rFonts w:ascii="Myriad Pro" w:hAnsi="Myriad Pro"/>
                <w:sz w:val="18"/>
                <w:szCs w:val="18"/>
              </w:rPr>
            </w:pPr>
            <w:r>
              <w:rPr>
                <w:rFonts w:ascii="Myriad Pro" w:hAnsi="Myriad Pro"/>
                <w:color w:val="000000"/>
                <w:sz w:val="18"/>
                <w:szCs w:val="18"/>
              </w:rPr>
              <w:t>7,561</w:t>
            </w:r>
          </w:p>
        </w:tc>
        <w:tc>
          <w:tcPr>
            <w:tcW w:w="567" w:type="pct"/>
            <w:tcBorders>
              <w:top w:val="single" w:sz="4" w:space="0" w:color="auto"/>
              <w:left w:val="single" w:sz="4" w:space="0" w:color="auto"/>
              <w:bottom w:val="single" w:sz="4" w:space="0" w:color="auto"/>
              <w:right w:val="single" w:sz="4" w:space="0" w:color="auto"/>
            </w:tcBorders>
            <w:vAlign w:val="bottom"/>
            <w:hideMark/>
          </w:tcPr>
          <w:p w14:paraId="5B15BA5D" w14:textId="77777777" w:rsidR="009B34EA" w:rsidRDefault="009B34EA" w:rsidP="009B34EA">
            <w:pPr>
              <w:spacing w:line="256" w:lineRule="auto"/>
              <w:jc w:val="center"/>
              <w:rPr>
                <w:rFonts w:ascii="Myriad Pro" w:hAnsi="Myriad Pro"/>
                <w:sz w:val="18"/>
                <w:szCs w:val="18"/>
              </w:rPr>
            </w:pPr>
            <w:r>
              <w:rPr>
                <w:rFonts w:ascii="Myriad Pro" w:hAnsi="Myriad Pro"/>
                <w:color w:val="000000"/>
                <w:sz w:val="18"/>
                <w:szCs w:val="18"/>
              </w:rPr>
              <w:t>6,556</w:t>
            </w:r>
          </w:p>
        </w:tc>
        <w:tc>
          <w:tcPr>
            <w:tcW w:w="481" w:type="pct"/>
            <w:tcBorders>
              <w:top w:val="single" w:sz="4" w:space="0" w:color="auto"/>
              <w:left w:val="nil"/>
              <w:bottom w:val="single" w:sz="4" w:space="0" w:color="auto"/>
              <w:right w:val="single" w:sz="4" w:space="0" w:color="auto"/>
            </w:tcBorders>
            <w:vAlign w:val="bottom"/>
            <w:hideMark/>
          </w:tcPr>
          <w:p w14:paraId="6B9B6A91" w14:textId="77777777" w:rsidR="009B34EA" w:rsidRDefault="009B34EA" w:rsidP="009B34EA">
            <w:pPr>
              <w:spacing w:line="256" w:lineRule="auto"/>
              <w:jc w:val="center"/>
              <w:rPr>
                <w:rFonts w:ascii="Myriad Pro" w:hAnsi="Myriad Pro"/>
                <w:sz w:val="18"/>
                <w:szCs w:val="18"/>
              </w:rPr>
            </w:pPr>
            <w:r>
              <w:rPr>
                <w:rFonts w:ascii="Myriad Pro" w:hAnsi="Myriad Pro"/>
                <w:color w:val="000000"/>
                <w:sz w:val="18"/>
                <w:szCs w:val="18"/>
              </w:rPr>
              <w:t>-0,202</w:t>
            </w:r>
          </w:p>
        </w:tc>
        <w:tc>
          <w:tcPr>
            <w:tcW w:w="643" w:type="pct"/>
            <w:tcBorders>
              <w:top w:val="single" w:sz="4" w:space="0" w:color="auto"/>
              <w:left w:val="single" w:sz="4" w:space="0" w:color="auto"/>
              <w:bottom w:val="single" w:sz="4" w:space="0" w:color="auto"/>
              <w:right w:val="single" w:sz="4" w:space="0" w:color="auto"/>
            </w:tcBorders>
            <w:vAlign w:val="bottom"/>
            <w:hideMark/>
          </w:tcPr>
          <w:p w14:paraId="44542307" w14:textId="77777777" w:rsidR="009B34EA" w:rsidRDefault="009B34EA" w:rsidP="009B34EA">
            <w:pPr>
              <w:spacing w:line="256" w:lineRule="auto"/>
              <w:jc w:val="center"/>
              <w:rPr>
                <w:rFonts w:ascii="Myriad Pro" w:hAnsi="Myriad Pro"/>
                <w:sz w:val="18"/>
                <w:szCs w:val="18"/>
              </w:rPr>
            </w:pPr>
            <w:r>
              <w:rPr>
                <w:rFonts w:ascii="Myriad Pro" w:hAnsi="Myriad Pro"/>
                <w:color w:val="000000"/>
                <w:sz w:val="18"/>
                <w:szCs w:val="18"/>
              </w:rPr>
              <w:t>-1,005</w:t>
            </w:r>
          </w:p>
        </w:tc>
      </w:tr>
      <w:tr w:rsidR="009B34EA" w14:paraId="4280424C"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60EA81FF"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Реконструкция  ПС 35/10 кВ "Бобровская" с заменой трансформатора 4 МВА на 6,3 МВА, заменой ячеек ЗРУ-10кВ, переустройством ОРУ-35 кВ,  ж/б ограждение. Свэс ( замена КРУ совмещенное с ОПУ-1шт)</w:t>
            </w:r>
          </w:p>
        </w:tc>
        <w:tc>
          <w:tcPr>
            <w:tcW w:w="571" w:type="pct"/>
            <w:tcBorders>
              <w:top w:val="single" w:sz="4" w:space="0" w:color="auto"/>
              <w:left w:val="nil"/>
              <w:bottom w:val="single" w:sz="4" w:space="0" w:color="auto"/>
              <w:right w:val="single" w:sz="4" w:space="0" w:color="auto"/>
            </w:tcBorders>
            <w:vAlign w:val="center"/>
            <w:hideMark/>
          </w:tcPr>
          <w:p w14:paraId="1F89F1F9"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G_42_АЭ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0A14AB3C"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1,674</w:t>
            </w:r>
          </w:p>
        </w:tc>
        <w:tc>
          <w:tcPr>
            <w:tcW w:w="658" w:type="pct"/>
            <w:tcBorders>
              <w:top w:val="single" w:sz="4" w:space="0" w:color="auto"/>
              <w:left w:val="nil"/>
              <w:bottom w:val="single" w:sz="4" w:space="0" w:color="auto"/>
              <w:right w:val="single" w:sz="4" w:space="0" w:color="auto"/>
            </w:tcBorders>
            <w:vAlign w:val="center"/>
            <w:hideMark/>
          </w:tcPr>
          <w:p w14:paraId="55F9E51A"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567" w:type="pct"/>
            <w:tcBorders>
              <w:top w:val="single" w:sz="4" w:space="0" w:color="auto"/>
              <w:left w:val="single" w:sz="4" w:space="0" w:color="auto"/>
              <w:bottom w:val="single" w:sz="4" w:space="0" w:color="auto"/>
              <w:right w:val="single" w:sz="4" w:space="0" w:color="auto"/>
            </w:tcBorders>
            <w:vAlign w:val="center"/>
            <w:hideMark/>
          </w:tcPr>
          <w:p w14:paraId="6ED6FB25"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481" w:type="pct"/>
            <w:tcBorders>
              <w:top w:val="single" w:sz="4" w:space="0" w:color="auto"/>
              <w:left w:val="nil"/>
              <w:bottom w:val="single" w:sz="4" w:space="0" w:color="auto"/>
              <w:right w:val="single" w:sz="4" w:space="0" w:color="auto"/>
            </w:tcBorders>
            <w:vAlign w:val="center"/>
            <w:hideMark/>
          </w:tcPr>
          <w:p w14:paraId="486DBF70"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-1,674</w:t>
            </w:r>
          </w:p>
        </w:tc>
        <w:tc>
          <w:tcPr>
            <w:tcW w:w="643" w:type="pct"/>
            <w:tcBorders>
              <w:top w:val="single" w:sz="4" w:space="0" w:color="auto"/>
              <w:left w:val="single" w:sz="4" w:space="0" w:color="auto"/>
              <w:bottom w:val="single" w:sz="4" w:space="0" w:color="auto"/>
              <w:right w:val="single" w:sz="4" w:space="0" w:color="auto"/>
            </w:tcBorders>
            <w:vAlign w:val="center"/>
            <w:hideMark/>
          </w:tcPr>
          <w:p w14:paraId="3556156A"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0,000</w:t>
            </w:r>
          </w:p>
        </w:tc>
      </w:tr>
      <w:tr w:rsidR="009B34EA" w14:paraId="6F798461"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4D7C3FB1"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Реконструкция ПС 35/10 кВ Санниковская (комплексная с расширением РУ 35 кВ на одну ячейку, замена силовых трансфораторов 2*4 на 2*10МВА) СВЭС  (установка выключателей 35кВ-12шт)</w:t>
            </w:r>
          </w:p>
        </w:tc>
        <w:tc>
          <w:tcPr>
            <w:tcW w:w="571" w:type="pct"/>
            <w:tcBorders>
              <w:top w:val="single" w:sz="4" w:space="0" w:color="auto"/>
              <w:left w:val="nil"/>
              <w:bottom w:val="single" w:sz="4" w:space="0" w:color="auto"/>
              <w:right w:val="single" w:sz="4" w:space="0" w:color="auto"/>
            </w:tcBorders>
            <w:vAlign w:val="center"/>
            <w:hideMark/>
          </w:tcPr>
          <w:p w14:paraId="32A43A39"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F_43_АЭ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615A7D23"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1,097</w:t>
            </w:r>
          </w:p>
        </w:tc>
        <w:tc>
          <w:tcPr>
            <w:tcW w:w="658" w:type="pct"/>
            <w:tcBorders>
              <w:top w:val="single" w:sz="4" w:space="0" w:color="auto"/>
              <w:left w:val="nil"/>
              <w:bottom w:val="single" w:sz="4" w:space="0" w:color="auto"/>
              <w:right w:val="single" w:sz="4" w:space="0" w:color="auto"/>
            </w:tcBorders>
            <w:vAlign w:val="center"/>
            <w:hideMark/>
          </w:tcPr>
          <w:p w14:paraId="677F9F26"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1,097</w:t>
            </w:r>
          </w:p>
        </w:tc>
        <w:tc>
          <w:tcPr>
            <w:tcW w:w="567" w:type="pct"/>
            <w:tcBorders>
              <w:top w:val="single" w:sz="4" w:space="0" w:color="auto"/>
              <w:left w:val="single" w:sz="4" w:space="0" w:color="auto"/>
              <w:bottom w:val="single" w:sz="4" w:space="0" w:color="auto"/>
              <w:right w:val="single" w:sz="4" w:space="0" w:color="auto"/>
            </w:tcBorders>
            <w:vAlign w:val="center"/>
            <w:hideMark/>
          </w:tcPr>
          <w:p w14:paraId="2609632D"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1,897</w:t>
            </w:r>
          </w:p>
        </w:tc>
        <w:tc>
          <w:tcPr>
            <w:tcW w:w="481" w:type="pct"/>
            <w:tcBorders>
              <w:top w:val="single" w:sz="4" w:space="0" w:color="auto"/>
              <w:left w:val="nil"/>
              <w:bottom w:val="single" w:sz="4" w:space="0" w:color="auto"/>
              <w:right w:val="single" w:sz="4" w:space="0" w:color="auto"/>
            </w:tcBorders>
            <w:vAlign w:val="center"/>
            <w:hideMark/>
          </w:tcPr>
          <w:p w14:paraId="512E7E2D"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0,801</w:t>
            </w:r>
          </w:p>
        </w:tc>
        <w:tc>
          <w:tcPr>
            <w:tcW w:w="643" w:type="pct"/>
            <w:tcBorders>
              <w:top w:val="single" w:sz="4" w:space="0" w:color="auto"/>
              <w:left w:val="single" w:sz="4" w:space="0" w:color="auto"/>
              <w:bottom w:val="single" w:sz="4" w:space="0" w:color="auto"/>
              <w:right w:val="single" w:sz="4" w:space="0" w:color="auto"/>
            </w:tcBorders>
            <w:vAlign w:val="center"/>
            <w:hideMark/>
          </w:tcPr>
          <w:p w14:paraId="7FAB7376"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0,801</w:t>
            </w:r>
          </w:p>
        </w:tc>
      </w:tr>
      <w:tr w:rsidR="009B34EA" w14:paraId="7DD2C321"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23D869A9"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Реконструкция ВЛ 10  Л-55-1 17,42  АО "КИПРИНСКОЕ" мехток  АЛТАЙСКИЙ КРАЙ, ШЕЛАБОЛИХИНСКИЙ Р-Н, С КИПРИНО</w:t>
            </w:r>
          </w:p>
        </w:tc>
        <w:tc>
          <w:tcPr>
            <w:tcW w:w="571" w:type="pct"/>
            <w:tcBorders>
              <w:top w:val="single" w:sz="4" w:space="0" w:color="auto"/>
              <w:left w:val="nil"/>
              <w:bottom w:val="single" w:sz="4" w:space="0" w:color="auto"/>
              <w:right w:val="single" w:sz="4" w:space="0" w:color="auto"/>
            </w:tcBorders>
            <w:vAlign w:val="center"/>
            <w:hideMark/>
          </w:tcPr>
          <w:p w14:paraId="405A4BF1"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H_132.50_АЭ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63202455"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658" w:type="pct"/>
            <w:tcBorders>
              <w:top w:val="single" w:sz="4" w:space="0" w:color="auto"/>
              <w:left w:val="nil"/>
              <w:bottom w:val="single" w:sz="4" w:space="0" w:color="auto"/>
              <w:right w:val="single" w:sz="4" w:space="0" w:color="auto"/>
            </w:tcBorders>
            <w:vAlign w:val="center"/>
            <w:hideMark/>
          </w:tcPr>
          <w:p w14:paraId="631EAB2A"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567" w:type="pct"/>
            <w:tcBorders>
              <w:top w:val="single" w:sz="4" w:space="0" w:color="auto"/>
              <w:left w:val="single" w:sz="4" w:space="0" w:color="auto"/>
              <w:bottom w:val="single" w:sz="4" w:space="0" w:color="auto"/>
              <w:right w:val="single" w:sz="4" w:space="0" w:color="auto"/>
            </w:tcBorders>
            <w:vAlign w:val="center"/>
            <w:hideMark/>
          </w:tcPr>
          <w:p w14:paraId="2A9965BE"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0,031</w:t>
            </w:r>
          </w:p>
        </w:tc>
        <w:tc>
          <w:tcPr>
            <w:tcW w:w="481" w:type="pct"/>
            <w:tcBorders>
              <w:top w:val="single" w:sz="4" w:space="0" w:color="auto"/>
              <w:left w:val="nil"/>
              <w:bottom w:val="single" w:sz="4" w:space="0" w:color="auto"/>
              <w:right w:val="single" w:sz="4" w:space="0" w:color="auto"/>
            </w:tcBorders>
            <w:vAlign w:val="center"/>
            <w:hideMark/>
          </w:tcPr>
          <w:p w14:paraId="59E0EAAF"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0,031</w:t>
            </w:r>
          </w:p>
        </w:tc>
        <w:tc>
          <w:tcPr>
            <w:tcW w:w="643" w:type="pct"/>
            <w:tcBorders>
              <w:top w:val="single" w:sz="4" w:space="0" w:color="auto"/>
              <w:left w:val="single" w:sz="4" w:space="0" w:color="auto"/>
              <w:bottom w:val="single" w:sz="4" w:space="0" w:color="auto"/>
              <w:right w:val="single" w:sz="4" w:space="0" w:color="auto"/>
            </w:tcBorders>
            <w:vAlign w:val="center"/>
            <w:hideMark/>
          </w:tcPr>
          <w:p w14:paraId="2498326A"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0,031</w:t>
            </w:r>
          </w:p>
        </w:tc>
      </w:tr>
      <w:tr w:rsidR="009B34EA" w14:paraId="30B06407"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1994B2CA"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Реконструкция КЛ-6 кВ, строительство КЛ-6 Л-4-3 ООО «Третье тысячелетие», электроустановки нежилых зданий.</w:t>
            </w:r>
          </w:p>
        </w:tc>
        <w:tc>
          <w:tcPr>
            <w:tcW w:w="571" w:type="pct"/>
            <w:tcBorders>
              <w:top w:val="single" w:sz="4" w:space="0" w:color="auto"/>
              <w:left w:val="nil"/>
              <w:bottom w:val="single" w:sz="4" w:space="0" w:color="auto"/>
              <w:right w:val="single" w:sz="4" w:space="0" w:color="auto"/>
            </w:tcBorders>
            <w:vAlign w:val="center"/>
            <w:hideMark/>
          </w:tcPr>
          <w:p w14:paraId="789BB523"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H_132.41_АЭ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0881040B"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658" w:type="pct"/>
            <w:tcBorders>
              <w:top w:val="single" w:sz="4" w:space="0" w:color="auto"/>
              <w:left w:val="nil"/>
              <w:bottom w:val="single" w:sz="4" w:space="0" w:color="auto"/>
              <w:right w:val="single" w:sz="4" w:space="0" w:color="auto"/>
            </w:tcBorders>
            <w:vAlign w:val="center"/>
            <w:hideMark/>
          </w:tcPr>
          <w:p w14:paraId="5884C514"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567" w:type="pct"/>
            <w:tcBorders>
              <w:top w:val="single" w:sz="4" w:space="0" w:color="auto"/>
              <w:left w:val="single" w:sz="4" w:space="0" w:color="auto"/>
              <w:bottom w:val="single" w:sz="4" w:space="0" w:color="auto"/>
              <w:right w:val="single" w:sz="4" w:space="0" w:color="auto"/>
            </w:tcBorders>
            <w:vAlign w:val="center"/>
            <w:hideMark/>
          </w:tcPr>
          <w:p w14:paraId="78897B1C"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0,129</w:t>
            </w:r>
          </w:p>
        </w:tc>
        <w:tc>
          <w:tcPr>
            <w:tcW w:w="481" w:type="pct"/>
            <w:tcBorders>
              <w:top w:val="single" w:sz="4" w:space="0" w:color="auto"/>
              <w:left w:val="nil"/>
              <w:bottom w:val="single" w:sz="4" w:space="0" w:color="auto"/>
              <w:right w:val="single" w:sz="4" w:space="0" w:color="auto"/>
            </w:tcBorders>
            <w:vAlign w:val="center"/>
            <w:hideMark/>
          </w:tcPr>
          <w:p w14:paraId="4D44E21F"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0,129</w:t>
            </w:r>
          </w:p>
        </w:tc>
        <w:tc>
          <w:tcPr>
            <w:tcW w:w="643" w:type="pct"/>
            <w:tcBorders>
              <w:top w:val="single" w:sz="4" w:space="0" w:color="auto"/>
              <w:left w:val="single" w:sz="4" w:space="0" w:color="auto"/>
              <w:bottom w:val="single" w:sz="4" w:space="0" w:color="auto"/>
              <w:right w:val="single" w:sz="4" w:space="0" w:color="auto"/>
            </w:tcBorders>
            <w:vAlign w:val="center"/>
            <w:hideMark/>
          </w:tcPr>
          <w:p w14:paraId="66A3B054"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0,129</w:t>
            </w:r>
          </w:p>
        </w:tc>
      </w:tr>
      <w:tr w:rsidR="009B34EA" w14:paraId="1D7BA790"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79FA2E64"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 xml:space="preserve">Реконструкция  ПС  110/10/10 КВ Центральная, в части </w:t>
            </w:r>
            <w:r>
              <w:rPr>
                <w:rFonts w:ascii="Myriad Pro" w:hAnsi="Myriad Pro"/>
                <w:sz w:val="18"/>
                <w:szCs w:val="18"/>
              </w:rPr>
              <w:lastRenderedPageBreak/>
              <w:t>установки ячейки, для ООО "НовоТех", ул.Партизанская , 187, г</w:t>
            </w:r>
          </w:p>
        </w:tc>
        <w:tc>
          <w:tcPr>
            <w:tcW w:w="571" w:type="pct"/>
            <w:tcBorders>
              <w:top w:val="single" w:sz="4" w:space="0" w:color="auto"/>
              <w:left w:val="nil"/>
              <w:bottom w:val="single" w:sz="4" w:space="0" w:color="auto"/>
              <w:right w:val="single" w:sz="4" w:space="0" w:color="auto"/>
            </w:tcBorders>
            <w:vAlign w:val="center"/>
            <w:hideMark/>
          </w:tcPr>
          <w:p w14:paraId="0DD2A7F8"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lastRenderedPageBreak/>
              <w:t>G_132л_АЭ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65828F76"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658" w:type="pct"/>
            <w:tcBorders>
              <w:top w:val="single" w:sz="4" w:space="0" w:color="auto"/>
              <w:left w:val="nil"/>
              <w:bottom w:val="single" w:sz="4" w:space="0" w:color="auto"/>
              <w:right w:val="single" w:sz="4" w:space="0" w:color="auto"/>
            </w:tcBorders>
            <w:vAlign w:val="center"/>
            <w:hideMark/>
          </w:tcPr>
          <w:p w14:paraId="5CC68ED0"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0,005</w:t>
            </w:r>
          </w:p>
        </w:tc>
        <w:tc>
          <w:tcPr>
            <w:tcW w:w="567" w:type="pct"/>
            <w:tcBorders>
              <w:top w:val="single" w:sz="4" w:space="0" w:color="auto"/>
              <w:left w:val="single" w:sz="4" w:space="0" w:color="auto"/>
              <w:bottom w:val="single" w:sz="4" w:space="0" w:color="auto"/>
              <w:right w:val="single" w:sz="4" w:space="0" w:color="auto"/>
            </w:tcBorders>
            <w:vAlign w:val="center"/>
            <w:hideMark/>
          </w:tcPr>
          <w:p w14:paraId="48619F73"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0,001</w:t>
            </w:r>
          </w:p>
        </w:tc>
        <w:tc>
          <w:tcPr>
            <w:tcW w:w="481" w:type="pct"/>
            <w:tcBorders>
              <w:top w:val="single" w:sz="4" w:space="0" w:color="auto"/>
              <w:left w:val="nil"/>
              <w:bottom w:val="single" w:sz="4" w:space="0" w:color="auto"/>
              <w:right w:val="single" w:sz="4" w:space="0" w:color="auto"/>
            </w:tcBorders>
            <w:vAlign w:val="center"/>
            <w:hideMark/>
          </w:tcPr>
          <w:p w14:paraId="642EC91B"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0,001</w:t>
            </w:r>
          </w:p>
        </w:tc>
        <w:tc>
          <w:tcPr>
            <w:tcW w:w="643" w:type="pct"/>
            <w:tcBorders>
              <w:top w:val="single" w:sz="4" w:space="0" w:color="auto"/>
              <w:left w:val="single" w:sz="4" w:space="0" w:color="auto"/>
              <w:bottom w:val="single" w:sz="4" w:space="0" w:color="auto"/>
              <w:right w:val="single" w:sz="4" w:space="0" w:color="auto"/>
            </w:tcBorders>
            <w:vAlign w:val="center"/>
            <w:hideMark/>
          </w:tcPr>
          <w:p w14:paraId="71E5F1D7"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-0,004</w:t>
            </w:r>
          </w:p>
        </w:tc>
      </w:tr>
      <w:tr w:rsidR="009B34EA" w14:paraId="4D2BC8FA"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2BD80CDD"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Реконструкция ПС-35/110 кВ  с установкой ячеек для  ТП с вакуумными выключателями -4шт ( ПС Безрукавская, Опорная,  БМК, Ползуново, Лебяжье,  ЗЯБ г.Барнаул, Городской РЭС, Коммунальная ОРУ,   Полевая (Бийский р-он)  Курортная, Сиреневая,  ЗЯБ, Зональная).</w:t>
            </w:r>
          </w:p>
        </w:tc>
        <w:tc>
          <w:tcPr>
            <w:tcW w:w="571" w:type="pct"/>
            <w:tcBorders>
              <w:top w:val="single" w:sz="4" w:space="0" w:color="auto"/>
              <w:left w:val="nil"/>
              <w:bottom w:val="single" w:sz="4" w:space="0" w:color="auto"/>
              <w:right w:val="single" w:sz="4" w:space="0" w:color="auto"/>
            </w:tcBorders>
            <w:vAlign w:val="center"/>
            <w:hideMark/>
          </w:tcPr>
          <w:p w14:paraId="1A72540D"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F_47_АЭ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2F0F416D"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3,988</w:t>
            </w:r>
          </w:p>
        </w:tc>
        <w:tc>
          <w:tcPr>
            <w:tcW w:w="658" w:type="pct"/>
            <w:tcBorders>
              <w:top w:val="single" w:sz="4" w:space="0" w:color="auto"/>
              <w:left w:val="nil"/>
              <w:bottom w:val="single" w:sz="4" w:space="0" w:color="auto"/>
              <w:right w:val="single" w:sz="4" w:space="0" w:color="auto"/>
            </w:tcBorders>
            <w:vAlign w:val="center"/>
            <w:hideMark/>
          </w:tcPr>
          <w:p w14:paraId="774DD01B"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1,864</w:t>
            </w:r>
          </w:p>
        </w:tc>
        <w:tc>
          <w:tcPr>
            <w:tcW w:w="567" w:type="pct"/>
            <w:tcBorders>
              <w:top w:val="single" w:sz="4" w:space="0" w:color="auto"/>
              <w:left w:val="single" w:sz="4" w:space="0" w:color="auto"/>
              <w:bottom w:val="single" w:sz="4" w:space="0" w:color="auto"/>
              <w:right w:val="single" w:sz="4" w:space="0" w:color="auto"/>
            </w:tcBorders>
            <w:vAlign w:val="center"/>
            <w:hideMark/>
          </w:tcPr>
          <w:p w14:paraId="7F359005"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3,071</w:t>
            </w:r>
          </w:p>
        </w:tc>
        <w:tc>
          <w:tcPr>
            <w:tcW w:w="481" w:type="pct"/>
            <w:tcBorders>
              <w:top w:val="single" w:sz="4" w:space="0" w:color="auto"/>
              <w:left w:val="nil"/>
              <w:bottom w:val="single" w:sz="4" w:space="0" w:color="auto"/>
              <w:right w:val="single" w:sz="4" w:space="0" w:color="auto"/>
            </w:tcBorders>
            <w:vAlign w:val="center"/>
            <w:hideMark/>
          </w:tcPr>
          <w:p w14:paraId="44E30587"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-0,917</w:t>
            </w:r>
          </w:p>
        </w:tc>
        <w:tc>
          <w:tcPr>
            <w:tcW w:w="643" w:type="pct"/>
            <w:tcBorders>
              <w:top w:val="single" w:sz="4" w:space="0" w:color="auto"/>
              <w:left w:val="single" w:sz="4" w:space="0" w:color="auto"/>
              <w:bottom w:val="single" w:sz="4" w:space="0" w:color="auto"/>
              <w:right w:val="single" w:sz="4" w:space="0" w:color="auto"/>
            </w:tcBorders>
            <w:vAlign w:val="center"/>
            <w:hideMark/>
          </w:tcPr>
          <w:p w14:paraId="5457F3AB"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1,207</w:t>
            </w:r>
          </w:p>
        </w:tc>
      </w:tr>
      <w:tr w:rsidR="009B34EA" w14:paraId="76515BFB"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23CA0134" w14:textId="77777777" w:rsidR="009B34EA" w:rsidRDefault="009B34EA" w:rsidP="009B34EA">
            <w:pPr>
              <w:spacing w:line="256" w:lineRule="auto"/>
              <w:jc w:val="center"/>
              <w:rPr>
                <w:rFonts w:ascii="Myriad Pro" w:hAnsi="Myriad Pro"/>
                <w:sz w:val="18"/>
                <w:szCs w:val="18"/>
              </w:rPr>
            </w:pPr>
            <w:r>
              <w:rPr>
                <w:rFonts w:ascii="Myriad Pro" w:hAnsi="Myriad Pro"/>
                <w:color w:val="000000"/>
                <w:sz w:val="18"/>
                <w:szCs w:val="18"/>
              </w:rPr>
              <w:t>Реконструкция ВЛ 10 кВ 17-1, Б000034542, ООО Глобал, АЛТАЙСКИЙ КРАЙ, г.РУБЦОВСК, ЗАЛЕСОВСКАЯ, РОМАНОВСКАЯ, СОЛТОНСКАЯ (2,764 км)</w:t>
            </w:r>
          </w:p>
        </w:tc>
        <w:tc>
          <w:tcPr>
            <w:tcW w:w="571" w:type="pct"/>
            <w:tcBorders>
              <w:top w:val="single" w:sz="4" w:space="0" w:color="auto"/>
              <w:left w:val="nil"/>
              <w:bottom w:val="single" w:sz="4" w:space="0" w:color="auto"/>
              <w:right w:val="single" w:sz="4" w:space="0" w:color="auto"/>
            </w:tcBorders>
            <w:vAlign w:val="center"/>
            <w:hideMark/>
          </w:tcPr>
          <w:p w14:paraId="179CEE53"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G_132г_АЭ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7A6FB619"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658" w:type="pct"/>
            <w:tcBorders>
              <w:top w:val="single" w:sz="4" w:space="0" w:color="auto"/>
              <w:left w:val="nil"/>
              <w:bottom w:val="single" w:sz="4" w:space="0" w:color="auto"/>
              <w:right w:val="single" w:sz="4" w:space="0" w:color="auto"/>
            </w:tcBorders>
            <w:vAlign w:val="center"/>
            <w:hideMark/>
          </w:tcPr>
          <w:p w14:paraId="2AA9D605"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0,010</w:t>
            </w:r>
          </w:p>
        </w:tc>
        <w:tc>
          <w:tcPr>
            <w:tcW w:w="567" w:type="pct"/>
            <w:tcBorders>
              <w:top w:val="single" w:sz="4" w:space="0" w:color="auto"/>
              <w:left w:val="single" w:sz="4" w:space="0" w:color="auto"/>
              <w:bottom w:val="single" w:sz="4" w:space="0" w:color="auto"/>
              <w:right w:val="single" w:sz="4" w:space="0" w:color="auto"/>
            </w:tcBorders>
            <w:vAlign w:val="center"/>
            <w:hideMark/>
          </w:tcPr>
          <w:p w14:paraId="508437E3"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0,049</w:t>
            </w:r>
          </w:p>
        </w:tc>
        <w:tc>
          <w:tcPr>
            <w:tcW w:w="481" w:type="pct"/>
            <w:tcBorders>
              <w:top w:val="single" w:sz="4" w:space="0" w:color="auto"/>
              <w:left w:val="nil"/>
              <w:bottom w:val="single" w:sz="4" w:space="0" w:color="auto"/>
              <w:right w:val="single" w:sz="4" w:space="0" w:color="auto"/>
            </w:tcBorders>
            <w:vAlign w:val="center"/>
            <w:hideMark/>
          </w:tcPr>
          <w:p w14:paraId="7B60D089"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0,049</w:t>
            </w:r>
          </w:p>
        </w:tc>
        <w:tc>
          <w:tcPr>
            <w:tcW w:w="643" w:type="pct"/>
            <w:tcBorders>
              <w:top w:val="single" w:sz="4" w:space="0" w:color="auto"/>
              <w:left w:val="single" w:sz="4" w:space="0" w:color="auto"/>
              <w:bottom w:val="single" w:sz="4" w:space="0" w:color="auto"/>
              <w:right w:val="single" w:sz="4" w:space="0" w:color="auto"/>
            </w:tcBorders>
            <w:vAlign w:val="center"/>
            <w:hideMark/>
          </w:tcPr>
          <w:p w14:paraId="4C2D0623"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0,039</w:t>
            </w:r>
          </w:p>
        </w:tc>
      </w:tr>
      <w:tr w:rsidR="009B34EA" w14:paraId="5BD98DC7"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2A42A246" w14:textId="77777777" w:rsidR="009B34EA" w:rsidRDefault="009B34EA" w:rsidP="009B34EA">
            <w:pPr>
              <w:spacing w:line="256" w:lineRule="auto"/>
              <w:jc w:val="center"/>
              <w:rPr>
                <w:rFonts w:ascii="Myriad Pro" w:hAnsi="Myriad Pro"/>
                <w:sz w:val="18"/>
                <w:szCs w:val="18"/>
              </w:rPr>
            </w:pPr>
            <w:r>
              <w:rPr>
                <w:rFonts w:ascii="Myriad Pro" w:hAnsi="Myriad Pro"/>
                <w:color w:val="000000"/>
                <w:sz w:val="18"/>
                <w:szCs w:val="18"/>
              </w:rPr>
              <w:t>Реконструкция ВЛ-10 Л-22-309 3,84, строительство КТП 22-309-101 63 кВА</w:t>
            </w:r>
          </w:p>
        </w:tc>
        <w:tc>
          <w:tcPr>
            <w:tcW w:w="571" w:type="pct"/>
            <w:tcBorders>
              <w:top w:val="single" w:sz="4" w:space="0" w:color="auto"/>
              <w:left w:val="nil"/>
              <w:bottom w:val="single" w:sz="4" w:space="0" w:color="auto"/>
              <w:right w:val="single" w:sz="4" w:space="0" w:color="auto"/>
            </w:tcBorders>
            <w:vAlign w:val="center"/>
            <w:hideMark/>
          </w:tcPr>
          <w:p w14:paraId="59581518"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H_132.45_АЭ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232E265E"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658" w:type="pct"/>
            <w:tcBorders>
              <w:top w:val="single" w:sz="4" w:space="0" w:color="auto"/>
              <w:left w:val="nil"/>
              <w:bottom w:val="single" w:sz="4" w:space="0" w:color="auto"/>
              <w:right w:val="single" w:sz="4" w:space="0" w:color="auto"/>
            </w:tcBorders>
            <w:vAlign w:val="center"/>
            <w:hideMark/>
          </w:tcPr>
          <w:p w14:paraId="3C82A629"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567" w:type="pct"/>
            <w:tcBorders>
              <w:top w:val="single" w:sz="4" w:space="0" w:color="auto"/>
              <w:left w:val="single" w:sz="4" w:space="0" w:color="auto"/>
              <w:bottom w:val="single" w:sz="4" w:space="0" w:color="auto"/>
              <w:right w:val="single" w:sz="4" w:space="0" w:color="auto"/>
            </w:tcBorders>
            <w:vAlign w:val="center"/>
            <w:hideMark/>
          </w:tcPr>
          <w:p w14:paraId="7B2D4DB4"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0,025</w:t>
            </w:r>
          </w:p>
        </w:tc>
        <w:tc>
          <w:tcPr>
            <w:tcW w:w="481" w:type="pct"/>
            <w:tcBorders>
              <w:top w:val="single" w:sz="4" w:space="0" w:color="auto"/>
              <w:left w:val="nil"/>
              <w:bottom w:val="single" w:sz="4" w:space="0" w:color="auto"/>
              <w:right w:val="single" w:sz="4" w:space="0" w:color="auto"/>
            </w:tcBorders>
            <w:vAlign w:val="center"/>
            <w:hideMark/>
          </w:tcPr>
          <w:p w14:paraId="140AF84A"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0,025</w:t>
            </w:r>
          </w:p>
        </w:tc>
        <w:tc>
          <w:tcPr>
            <w:tcW w:w="643" w:type="pct"/>
            <w:tcBorders>
              <w:top w:val="single" w:sz="4" w:space="0" w:color="auto"/>
              <w:left w:val="single" w:sz="4" w:space="0" w:color="auto"/>
              <w:bottom w:val="single" w:sz="4" w:space="0" w:color="auto"/>
              <w:right w:val="single" w:sz="4" w:space="0" w:color="auto"/>
            </w:tcBorders>
            <w:vAlign w:val="center"/>
            <w:hideMark/>
          </w:tcPr>
          <w:p w14:paraId="03E3F924"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0,025</w:t>
            </w:r>
          </w:p>
        </w:tc>
      </w:tr>
      <w:tr w:rsidR="009B34EA" w14:paraId="7B11B8BD"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4420F1DF" w14:textId="77777777" w:rsidR="009B34EA" w:rsidRDefault="009B34EA" w:rsidP="009B34EA">
            <w:pPr>
              <w:spacing w:line="256" w:lineRule="auto"/>
              <w:jc w:val="center"/>
              <w:rPr>
                <w:rFonts w:ascii="Myriad Pro" w:hAnsi="Myriad Pro"/>
                <w:sz w:val="18"/>
                <w:szCs w:val="18"/>
              </w:rPr>
            </w:pPr>
            <w:r>
              <w:rPr>
                <w:rFonts w:ascii="Myriad Pro" w:hAnsi="Myriad Pro"/>
                <w:color w:val="000000"/>
                <w:sz w:val="18"/>
                <w:szCs w:val="18"/>
              </w:rPr>
              <w:t>Реконструкция ВЛ 10 Л-56-0; 16,301 км, Б000045224, здание фермы, ООО "Павловский кролик" местоположение: установлено относительно ориентира,</w:t>
            </w:r>
          </w:p>
        </w:tc>
        <w:tc>
          <w:tcPr>
            <w:tcW w:w="571" w:type="pct"/>
            <w:tcBorders>
              <w:top w:val="single" w:sz="4" w:space="0" w:color="auto"/>
              <w:left w:val="nil"/>
              <w:bottom w:val="single" w:sz="4" w:space="0" w:color="auto"/>
              <w:right w:val="single" w:sz="4" w:space="0" w:color="auto"/>
            </w:tcBorders>
            <w:vAlign w:val="center"/>
            <w:hideMark/>
          </w:tcPr>
          <w:p w14:paraId="3EEBC50A"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H_132.46_АЭ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75F2DFFB"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658" w:type="pct"/>
            <w:tcBorders>
              <w:top w:val="single" w:sz="4" w:space="0" w:color="auto"/>
              <w:left w:val="nil"/>
              <w:bottom w:val="single" w:sz="4" w:space="0" w:color="auto"/>
              <w:right w:val="single" w:sz="4" w:space="0" w:color="auto"/>
            </w:tcBorders>
            <w:vAlign w:val="center"/>
            <w:hideMark/>
          </w:tcPr>
          <w:p w14:paraId="018787BD"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567" w:type="pct"/>
            <w:tcBorders>
              <w:top w:val="single" w:sz="4" w:space="0" w:color="auto"/>
              <w:left w:val="single" w:sz="4" w:space="0" w:color="auto"/>
              <w:bottom w:val="single" w:sz="4" w:space="0" w:color="auto"/>
              <w:right w:val="single" w:sz="4" w:space="0" w:color="auto"/>
            </w:tcBorders>
            <w:vAlign w:val="center"/>
            <w:hideMark/>
          </w:tcPr>
          <w:p w14:paraId="476F1256"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0,023</w:t>
            </w:r>
          </w:p>
        </w:tc>
        <w:tc>
          <w:tcPr>
            <w:tcW w:w="481" w:type="pct"/>
            <w:tcBorders>
              <w:top w:val="single" w:sz="4" w:space="0" w:color="auto"/>
              <w:left w:val="nil"/>
              <w:bottom w:val="single" w:sz="4" w:space="0" w:color="auto"/>
              <w:right w:val="single" w:sz="4" w:space="0" w:color="auto"/>
            </w:tcBorders>
            <w:vAlign w:val="center"/>
            <w:hideMark/>
          </w:tcPr>
          <w:p w14:paraId="0B1F3B52"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0,023</w:t>
            </w:r>
          </w:p>
        </w:tc>
        <w:tc>
          <w:tcPr>
            <w:tcW w:w="643" w:type="pct"/>
            <w:tcBorders>
              <w:top w:val="single" w:sz="4" w:space="0" w:color="auto"/>
              <w:left w:val="single" w:sz="4" w:space="0" w:color="auto"/>
              <w:bottom w:val="single" w:sz="4" w:space="0" w:color="auto"/>
              <w:right w:val="single" w:sz="4" w:space="0" w:color="auto"/>
            </w:tcBorders>
            <w:vAlign w:val="center"/>
            <w:hideMark/>
          </w:tcPr>
          <w:p w14:paraId="48338212"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0,023</w:t>
            </w:r>
          </w:p>
        </w:tc>
      </w:tr>
      <w:tr w:rsidR="009B34EA" w14:paraId="00AE4323"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71E92072"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Реконструкция ВЛ-10 кВ Л-20-10 Реконструкция ВЛ-10 кВ Л-20-10</w:t>
            </w:r>
          </w:p>
        </w:tc>
        <w:tc>
          <w:tcPr>
            <w:tcW w:w="571" w:type="pct"/>
            <w:tcBorders>
              <w:top w:val="single" w:sz="4" w:space="0" w:color="auto"/>
              <w:left w:val="nil"/>
              <w:bottom w:val="single" w:sz="4" w:space="0" w:color="auto"/>
              <w:right w:val="single" w:sz="4" w:space="0" w:color="auto"/>
            </w:tcBorders>
            <w:vAlign w:val="center"/>
            <w:hideMark/>
          </w:tcPr>
          <w:p w14:paraId="178EA3F0"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H_132.47_АЭ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5633DEAA"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658" w:type="pct"/>
            <w:tcBorders>
              <w:top w:val="single" w:sz="4" w:space="0" w:color="auto"/>
              <w:left w:val="nil"/>
              <w:bottom w:val="single" w:sz="4" w:space="0" w:color="auto"/>
              <w:right w:val="single" w:sz="4" w:space="0" w:color="auto"/>
            </w:tcBorders>
            <w:vAlign w:val="center"/>
            <w:hideMark/>
          </w:tcPr>
          <w:p w14:paraId="1EF20D9B"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567" w:type="pct"/>
            <w:tcBorders>
              <w:top w:val="single" w:sz="4" w:space="0" w:color="auto"/>
              <w:left w:val="single" w:sz="4" w:space="0" w:color="auto"/>
              <w:bottom w:val="single" w:sz="4" w:space="0" w:color="auto"/>
              <w:right w:val="single" w:sz="4" w:space="0" w:color="auto"/>
            </w:tcBorders>
            <w:vAlign w:val="center"/>
            <w:hideMark/>
          </w:tcPr>
          <w:p w14:paraId="4700B1B9"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0,020</w:t>
            </w:r>
          </w:p>
        </w:tc>
        <w:tc>
          <w:tcPr>
            <w:tcW w:w="481" w:type="pct"/>
            <w:tcBorders>
              <w:top w:val="single" w:sz="4" w:space="0" w:color="auto"/>
              <w:left w:val="nil"/>
              <w:bottom w:val="single" w:sz="4" w:space="0" w:color="auto"/>
              <w:right w:val="single" w:sz="4" w:space="0" w:color="auto"/>
            </w:tcBorders>
            <w:vAlign w:val="center"/>
            <w:hideMark/>
          </w:tcPr>
          <w:p w14:paraId="00AEEBD0"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0,020</w:t>
            </w:r>
          </w:p>
        </w:tc>
        <w:tc>
          <w:tcPr>
            <w:tcW w:w="643" w:type="pct"/>
            <w:tcBorders>
              <w:top w:val="single" w:sz="4" w:space="0" w:color="auto"/>
              <w:left w:val="single" w:sz="4" w:space="0" w:color="auto"/>
              <w:bottom w:val="single" w:sz="4" w:space="0" w:color="auto"/>
              <w:right w:val="single" w:sz="4" w:space="0" w:color="auto"/>
            </w:tcBorders>
            <w:vAlign w:val="center"/>
            <w:hideMark/>
          </w:tcPr>
          <w:p w14:paraId="519949BA"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0,020</w:t>
            </w:r>
          </w:p>
        </w:tc>
      </w:tr>
      <w:tr w:rsidR="009B34EA" w14:paraId="6A227FB7"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38523722" w14:textId="270573FC" w:rsidR="009B34EA" w:rsidRDefault="009B34EA" w:rsidP="009B34EA">
            <w:pPr>
              <w:spacing w:line="256" w:lineRule="auto"/>
              <w:jc w:val="center"/>
              <w:rPr>
                <w:rFonts w:ascii="Myriad Pro" w:hAnsi="Myriad Pro"/>
                <w:sz w:val="18"/>
                <w:szCs w:val="18"/>
              </w:rPr>
            </w:pPr>
            <w:r>
              <w:rPr>
                <w:rFonts w:ascii="Myriad Pro" w:hAnsi="Myriad Pro"/>
                <w:sz w:val="18"/>
                <w:szCs w:val="18"/>
              </w:rPr>
              <w:t xml:space="preserve">Реконструкция ВЛ 10кВ  </w:t>
            </w:r>
            <w:r w:rsidR="0053226C">
              <w:rPr>
                <w:rFonts w:ascii="Myriad Pro" w:hAnsi="Myriad Pro"/>
                <w:sz w:val="18"/>
                <w:szCs w:val="18"/>
              </w:rPr>
              <w:t>№  </w:t>
            </w:r>
            <w:r>
              <w:rPr>
                <w:rFonts w:ascii="Myriad Pro" w:hAnsi="Myriad Pro"/>
                <w:sz w:val="18"/>
                <w:szCs w:val="18"/>
              </w:rPr>
              <w:t>44-10</w:t>
            </w:r>
          </w:p>
        </w:tc>
        <w:tc>
          <w:tcPr>
            <w:tcW w:w="571" w:type="pct"/>
            <w:tcBorders>
              <w:top w:val="single" w:sz="4" w:space="0" w:color="auto"/>
              <w:left w:val="nil"/>
              <w:bottom w:val="single" w:sz="4" w:space="0" w:color="auto"/>
              <w:right w:val="single" w:sz="4" w:space="0" w:color="auto"/>
            </w:tcBorders>
            <w:vAlign w:val="center"/>
            <w:hideMark/>
          </w:tcPr>
          <w:p w14:paraId="4519EDA4"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H_132.42_АЭ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0EBE8D2A"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658" w:type="pct"/>
            <w:tcBorders>
              <w:top w:val="single" w:sz="4" w:space="0" w:color="auto"/>
              <w:left w:val="nil"/>
              <w:bottom w:val="single" w:sz="4" w:space="0" w:color="auto"/>
              <w:right w:val="single" w:sz="4" w:space="0" w:color="auto"/>
            </w:tcBorders>
            <w:vAlign w:val="center"/>
            <w:hideMark/>
          </w:tcPr>
          <w:p w14:paraId="3F3A3CE7"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567" w:type="pct"/>
            <w:tcBorders>
              <w:top w:val="single" w:sz="4" w:space="0" w:color="auto"/>
              <w:left w:val="single" w:sz="4" w:space="0" w:color="auto"/>
              <w:bottom w:val="single" w:sz="4" w:space="0" w:color="auto"/>
              <w:right w:val="single" w:sz="4" w:space="0" w:color="auto"/>
            </w:tcBorders>
            <w:vAlign w:val="center"/>
            <w:hideMark/>
          </w:tcPr>
          <w:p w14:paraId="383F500C"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0,004</w:t>
            </w:r>
          </w:p>
        </w:tc>
        <w:tc>
          <w:tcPr>
            <w:tcW w:w="481" w:type="pct"/>
            <w:tcBorders>
              <w:top w:val="single" w:sz="4" w:space="0" w:color="auto"/>
              <w:left w:val="nil"/>
              <w:bottom w:val="single" w:sz="4" w:space="0" w:color="auto"/>
              <w:right w:val="single" w:sz="4" w:space="0" w:color="auto"/>
            </w:tcBorders>
            <w:vAlign w:val="center"/>
            <w:hideMark/>
          </w:tcPr>
          <w:p w14:paraId="6FEEA5F0"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0,004</w:t>
            </w:r>
          </w:p>
        </w:tc>
        <w:tc>
          <w:tcPr>
            <w:tcW w:w="643" w:type="pct"/>
            <w:tcBorders>
              <w:top w:val="single" w:sz="4" w:space="0" w:color="auto"/>
              <w:left w:val="single" w:sz="4" w:space="0" w:color="auto"/>
              <w:bottom w:val="single" w:sz="4" w:space="0" w:color="auto"/>
              <w:right w:val="single" w:sz="4" w:space="0" w:color="auto"/>
            </w:tcBorders>
            <w:vAlign w:val="center"/>
            <w:hideMark/>
          </w:tcPr>
          <w:p w14:paraId="3160D044"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0,004</w:t>
            </w:r>
          </w:p>
        </w:tc>
      </w:tr>
      <w:tr w:rsidR="009B34EA" w14:paraId="5D9CE238"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488A8677"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Реконструкция ВЛ-10 кВ ф. Л-20-14 п.Авиатор-п.Спутник, Г.БАРНАУЛ, ТРАКТ ПАВЛОВСКИЙ, Д.325Б (0,510 км; 0,250 МВА)</w:t>
            </w:r>
          </w:p>
        </w:tc>
        <w:tc>
          <w:tcPr>
            <w:tcW w:w="571" w:type="pct"/>
            <w:tcBorders>
              <w:top w:val="single" w:sz="4" w:space="0" w:color="auto"/>
              <w:left w:val="nil"/>
              <w:bottom w:val="single" w:sz="4" w:space="0" w:color="auto"/>
              <w:right w:val="single" w:sz="4" w:space="0" w:color="auto"/>
            </w:tcBorders>
            <w:vAlign w:val="center"/>
            <w:hideMark/>
          </w:tcPr>
          <w:p w14:paraId="05556E28"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G_132к_АЭ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396FAFBA"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658" w:type="pct"/>
            <w:tcBorders>
              <w:top w:val="single" w:sz="4" w:space="0" w:color="auto"/>
              <w:left w:val="nil"/>
              <w:bottom w:val="single" w:sz="4" w:space="0" w:color="auto"/>
              <w:right w:val="single" w:sz="4" w:space="0" w:color="auto"/>
            </w:tcBorders>
            <w:vAlign w:val="center"/>
            <w:hideMark/>
          </w:tcPr>
          <w:p w14:paraId="0CB53915"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0,498</w:t>
            </w:r>
          </w:p>
        </w:tc>
        <w:tc>
          <w:tcPr>
            <w:tcW w:w="567" w:type="pct"/>
            <w:tcBorders>
              <w:top w:val="single" w:sz="4" w:space="0" w:color="auto"/>
              <w:left w:val="single" w:sz="4" w:space="0" w:color="auto"/>
              <w:bottom w:val="single" w:sz="4" w:space="0" w:color="auto"/>
              <w:right w:val="single" w:sz="4" w:space="0" w:color="auto"/>
            </w:tcBorders>
            <w:vAlign w:val="center"/>
            <w:hideMark/>
          </w:tcPr>
          <w:p w14:paraId="1F5B8B2F"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481" w:type="pct"/>
            <w:tcBorders>
              <w:top w:val="single" w:sz="4" w:space="0" w:color="auto"/>
              <w:left w:val="nil"/>
              <w:bottom w:val="single" w:sz="4" w:space="0" w:color="auto"/>
              <w:right w:val="single" w:sz="4" w:space="0" w:color="auto"/>
            </w:tcBorders>
            <w:vAlign w:val="center"/>
            <w:hideMark/>
          </w:tcPr>
          <w:p w14:paraId="15F75887"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0,000</w:t>
            </w:r>
          </w:p>
        </w:tc>
        <w:tc>
          <w:tcPr>
            <w:tcW w:w="643" w:type="pct"/>
            <w:tcBorders>
              <w:top w:val="single" w:sz="4" w:space="0" w:color="auto"/>
              <w:left w:val="single" w:sz="4" w:space="0" w:color="auto"/>
              <w:bottom w:val="single" w:sz="4" w:space="0" w:color="auto"/>
              <w:right w:val="single" w:sz="4" w:space="0" w:color="auto"/>
            </w:tcBorders>
            <w:vAlign w:val="center"/>
            <w:hideMark/>
          </w:tcPr>
          <w:p w14:paraId="4D0BED56"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-0,498</w:t>
            </w:r>
          </w:p>
        </w:tc>
      </w:tr>
      <w:tr w:rsidR="009B34EA" w14:paraId="05658AE2"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669F6059"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Реконструкция  ВЛ 10 Л-22-309; 4,578 км, ООО "Д-ТРЕЙД ПЛЮС" производственное здание г.Барнаул</w:t>
            </w:r>
          </w:p>
        </w:tc>
        <w:tc>
          <w:tcPr>
            <w:tcW w:w="571" w:type="pct"/>
            <w:tcBorders>
              <w:top w:val="single" w:sz="4" w:space="0" w:color="auto"/>
              <w:left w:val="nil"/>
              <w:bottom w:val="single" w:sz="4" w:space="0" w:color="auto"/>
              <w:right w:val="single" w:sz="4" w:space="0" w:color="auto"/>
            </w:tcBorders>
            <w:vAlign w:val="center"/>
            <w:hideMark/>
          </w:tcPr>
          <w:p w14:paraId="0B4026A7"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H_132.05_АЭ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371792DC"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658" w:type="pct"/>
            <w:tcBorders>
              <w:top w:val="single" w:sz="4" w:space="0" w:color="auto"/>
              <w:left w:val="nil"/>
              <w:bottom w:val="single" w:sz="4" w:space="0" w:color="auto"/>
              <w:right w:val="single" w:sz="4" w:space="0" w:color="auto"/>
            </w:tcBorders>
            <w:vAlign w:val="center"/>
            <w:hideMark/>
          </w:tcPr>
          <w:p w14:paraId="1E69D29F"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567" w:type="pct"/>
            <w:tcBorders>
              <w:top w:val="single" w:sz="4" w:space="0" w:color="auto"/>
              <w:left w:val="single" w:sz="4" w:space="0" w:color="auto"/>
              <w:bottom w:val="single" w:sz="4" w:space="0" w:color="auto"/>
              <w:right w:val="single" w:sz="4" w:space="0" w:color="auto"/>
            </w:tcBorders>
            <w:vAlign w:val="center"/>
            <w:hideMark/>
          </w:tcPr>
          <w:p w14:paraId="5CC1E94A"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0,154</w:t>
            </w:r>
          </w:p>
        </w:tc>
        <w:tc>
          <w:tcPr>
            <w:tcW w:w="481" w:type="pct"/>
            <w:tcBorders>
              <w:top w:val="single" w:sz="4" w:space="0" w:color="auto"/>
              <w:left w:val="nil"/>
              <w:bottom w:val="single" w:sz="4" w:space="0" w:color="auto"/>
              <w:right w:val="single" w:sz="4" w:space="0" w:color="auto"/>
            </w:tcBorders>
            <w:vAlign w:val="center"/>
            <w:hideMark/>
          </w:tcPr>
          <w:p w14:paraId="161F9952"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0,154</w:t>
            </w:r>
          </w:p>
        </w:tc>
        <w:tc>
          <w:tcPr>
            <w:tcW w:w="643" w:type="pct"/>
            <w:tcBorders>
              <w:top w:val="single" w:sz="4" w:space="0" w:color="auto"/>
              <w:left w:val="single" w:sz="4" w:space="0" w:color="auto"/>
              <w:bottom w:val="single" w:sz="4" w:space="0" w:color="auto"/>
              <w:right w:val="single" w:sz="4" w:space="0" w:color="auto"/>
            </w:tcBorders>
            <w:vAlign w:val="center"/>
            <w:hideMark/>
          </w:tcPr>
          <w:p w14:paraId="5549A5AC"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0,154</w:t>
            </w:r>
          </w:p>
        </w:tc>
      </w:tr>
      <w:tr w:rsidR="009B34EA" w14:paraId="6931DEE1"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238DB9F3"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Реконструкция ВЛ-10 кВ Л-4-16, "Табуны-Б.Романовка" , КФХ Гребенюк А.В. (ул. Октябрьская,61А, с.Табуны,  Табунский район)</w:t>
            </w:r>
          </w:p>
        </w:tc>
        <w:tc>
          <w:tcPr>
            <w:tcW w:w="571" w:type="pct"/>
            <w:tcBorders>
              <w:top w:val="single" w:sz="4" w:space="0" w:color="auto"/>
              <w:left w:val="nil"/>
              <w:bottom w:val="single" w:sz="4" w:space="0" w:color="auto"/>
              <w:right w:val="single" w:sz="4" w:space="0" w:color="auto"/>
            </w:tcBorders>
            <w:vAlign w:val="center"/>
            <w:hideMark/>
          </w:tcPr>
          <w:p w14:paraId="0F235B73"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H_132.07_АЭ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5A77F8C8"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658" w:type="pct"/>
            <w:tcBorders>
              <w:top w:val="single" w:sz="4" w:space="0" w:color="auto"/>
              <w:left w:val="nil"/>
              <w:bottom w:val="single" w:sz="4" w:space="0" w:color="auto"/>
              <w:right w:val="single" w:sz="4" w:space="0" w:color="auto"/>
            </w:tcBorders>
            <w:vAlign w:val="center"/>
            <w:hideMark/>
          </w:tcPr>
          <w:p w14:paraId="478FFEBA"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567" w:type="pct"/>
            <w:tcBorders>
              <w:top w:val="single" w:sz="4" w:space="0" w:color="auto"/>
              <w:left w:val="single" w:sz="4" w:space="0" w:color="auto"/>
              <w:bottom w:val="single" w:sz="4" w:space="0" w:color="auto"/>
              <w:right w:val="single" w:sz="4" w:space="0" w:color="auto"/>
            </w:tcBorders>
            <w:vAlign w:val="center"/>
            <w:hideMark/>
          </w:tcPr>
          <w:p w14:paraId="7A2BF8E3"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0,182</w:t>
            </w:r>
          </w:p>
        </w:tc>
        <w:tc>
          <w:tcPr>
            <w:tcW w:w="481" w:type="pct"/>
            <w:tcBorders>
              <w:top w:val="single" w:sz="4" w:space="0" w:color="auto"/>
              <w:left w:val="nil"/>
              <w:bottom w:val="single" w:sz="4" w:space="0" w:color="auto"/>
              <w:right w:val="single" w:sz="4" w:space="0" w:color="auto"/>
            </w:tcBorders>
            <w:vAlign w:val="center"/>
            <w:hideMark/>
          </w:tcPr>
          <w:p w14:paraId="03F81C12"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0,182</w:t>
            </w:r>
          </w:p>
        </w:tc>
        <w:tc>
          <w:tcPr>
            <w:tcW w:w="643" w:type="pct"/>
            <w:tcBorders>
              <w:top w:val="single" w:sz="4" w:space="0" w:color="auto"/>
              <w:left w:val="single" w:sz="4" w:space="0" w:color="auto"/>
              <w:bottom w:val="single" w:sz="4" w:space="0" w:color="auto"/>
              <w:right w:val="single" w:sz="4" w:space="0" w:color="auto"/>
            </w:tcBorders>
            <w:vAlign w:val="center"/>
            <w:hideMark/>
          </w:tcPr>
          <w:p w14:paraId="60599EE7"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0,182</w:t>
            </w:r>
          </w:p>
        </w:tc>
      </w:tr>
      <w:tr w:rsidR="009B34EA" w14:paraId="340739C5"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39404B36"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Реконструкция ВЛ-10 кВ Л-35-16 , ООО "Горно-Алтайск Нефтепродукт", Первомайский р-он  (0,415км)</w:t>
            </w:r>
          </w:p>
        </w:tc>
        <w:tc>
          <w:tcPr>
            <w:tcW w:w="571" w:type="pct"/>
            <w:tcBorders>
              <w:top w:val="single" w:sz="4" w:space="0" w:color="auto"/>
              <w:left w:val="nil"/>
              <w:bottom w:val="single" w:sz="4" w:space="0" w:color="auto"/>
              <w:right w:val="single" w:sz="4" w:space="0" w:color="auto"/>
            </w:tcBorders>
            <w:vAlign w:val="center"/>
            <w:hideMark/>
          </w:tcPr>
          <w:p w14:paraId="7292188D"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H_132.10_АЭ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69C4D36E"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658" w:type="pct"/>
            <w:tcBorders>
              <w:top w:val="single" w:sz="4" w:space="0" w:color="auto"/>
              <w:left w:val="nil"/>
              <w:bottom w:val="single" w:sz="4" w:space="0" w:color="auto"/>
              <w:right w:val="single" w:sz="4" w:space="0" w:color="auto"/>
            </w:tcBorders>
            <w:vAlign w:val="center"/>
            <w:hideMark/>
          </w:tcPr>
          <w:p w14:paraId="3EF006B1"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0,665</w:t>
            </w:r>
          </w:p>
        </w:tc>
        <w:tc>
          <w:tcPr>
            <w:tcW w:w="567" w:type="pct"/>
            <w:tcBorders>
              <w:top w:val="single" w:sz="4" w:space="0" w:color="auto"/>
              <w:left w:val="single" w:sz="4" w:space="0" w:color="auto"/>
              <w:bottom w:val="single" w:sz="4" w:space="0" w:color="auto"/>
              <w:right w:val="single" w:sz="4" w:space="0" w:color="auto"/>
            </w:tcBorders>
            <w:vAlign w:val="center"/>
            <w:hideMark/>
          </w:tcPr>
          <w:p w14:paraId="193D8514"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0,601</w:t>
            </w:r>
          </w:p>
        </w:tc>
        <w:tc>
          <w:tcPr>
            <w:tcW w:w="481" w:type="pct"/>
            <w:tcBorders>
              <w:top w:val="single" w:sz="4" w:space="0" w:color="auto"/>
              <w:left w:val="nil"/>
              <w:bottom w:val="single" w:sz="4" w:space="0" w:color="auto"/>
              <w:right w:val="single" w:sz="4" w:space="0" w:color="auto"/>
            </w:tcBorders>
            <w:vAlign w:val="center"/>
            <w:hideMark/>
          </w:tcPr>
          <w:p w14:paraId="6826FC65"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0,601</w:t>
            </w:r>
          </w:p>
        </w:tc>
        <w:tc>
          <w:tcPr>
            <w:tcW w:w="643" w:type="pct"/>
            <w:tcBorders>
              <w:top w:val="single" w:sz="4" w:space="0" w:color="auto"/>
              <w:left w:val="single" w:sz="4" w:space="0" w:color="auto"/>
              <w:bottom w:val="single" w:sz="4" w:space="0" w:color="auto"/>
              <w:right w:val="single" w:sz="4" w:space="0" w:color="auto"/>
            </w:tcBorders>
            <w:vAlign w:val="center"/>
            <w:hideMark/>
          </w:tcPr>
          <w:p w14:paraId="3AADAE5F"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-0,064</w:t>
            </w:r>
          </w:p>
        </w:tc>
      </w:tr>
      <w:tr w:rsidR="009B34EA" w14:paraId="64CA25FB"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14400A71"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Реконструкция  ВЛ-10кВ 28-11 (Инв. номер Б000036063), СОКОЛОВ В.Л., ИП ГЛАВА К(Ф)Х, зерносклад, АЛТАЙСКИЙ КРАЙ, БАЕВСКИЙ РАЙОН, С.ВЕРХ-ЧУМАНКА</w:t>
            </w:r>
          </w:p>
        </w:tc>
        <w:tc>
          <w:tcPr>
            <w:tcW w:w="571" w:type="pct"/>
            <w:tcBorders>
              <w:top w:val="single" w:sz="4" w:space="0" w:color="auto"/>
              <w:left w:val="nil"/>
              <w:bottom w:val="single" w:sz="4" w:space="0" w:color="auto"/>
              <w:right w:val="single" w:sz="4" w:space="0" w:color="auto"/>
            </w:tcBorders>
            <w:vAlign w:val="center"/>
            <w:hideMark/>
          </w:tcPr>
          <w:p w14:paraId="77DD5CA6"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H_132.23_АЭ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02385713"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658" w:type="pct"/>
            <w:tcBorders>
              <w:top w:val="single" w:sz="4" w:space="0" w:color="auto"/>
              <w:left w:val="nil"/>
              <w:bottom w:val="single" w:sz="4" w:space="0" w:color="auto"/>
              <w:right w:val="single" w:sz="4" w:space="0" w:color="auto"/>
            </w:tcBorders>
            <w:vAlign w:val="center"/>
            <w:hideMark/>
          </w:tcPr>
          <w:p w14:paraId="467136AA"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567" w:type="pct"/>
            <w:tcBorders>
              <w:top w:val="single" w:sz="4" w:space="0" w:color="auto"/>
              <w:left w:val="single" w:sz="4" w:space="0" w:color="auto"/>
              <w:bottom w:val="single" w:sz="4" w:space="0" w:color="auto"/>
              <w:right w:val="single" w:sz="4" w:space="0" w:color="auto"/>
            </w:tcBorders>
            <w:vAlign w:val="center"/>
            <w:hideMark/>
          </w:tcPr>
          <w:p w14:paraId="004AEB89"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0,026</w:t>
            </w:r>
          </w:p>
        </w:tc>
        <w:tc>
          <w:tcPr>
            <w:tcW w:w="481" w:type="pct"/>
            <w:tcBorders>
              <w:top w:val="single" w:sz="4" w:space="0" w:color="auto"/>
              <w:left w:val="nil"/>
              <w:bottom w:val="single" w:sz="4" w:space="0" w:color="auto"/>
              <w:right w:val="single" w:sz="4" w:space="0" w:color="auto"/>
            </w:tcBorders>
            <w:vAlign w:val="center"/>
            <w:hideMark/>
          </w:tcPr>
          <w:p w14:paraId="553A8DBB"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0,026</w:t>
            </w:r>
          </w:p>
        </w:tc>
        <w:tc>
          <w:tcPr>
            <w:tcW w:w="643" w:type="pct"/>
            <w:tcBorders>
              <w:top w:val="single" w:sz="4" w:space="0" w:color="auto"/>
              <w:left w:val="single" w:sz="4" w:space="0" w:color="auto"/>
              <w:bottom w:val="single" w:sz="4" w:space="0" w:color="auto"/>
              <w:right w:val="single" w:sz="4" w:space="0" w:color="auto"/>
            </w:tcBorders>
            <w:vAlign w:val="center"/>
            <w:hideMark/>
          </w:tcPr>
          <w:p w14:paraId="425C2A28"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0,026</w:t>
            </w:r>
          </w:p>
        </w:tc>
      </w:tr>
      <w:tr w:rsidR="009B34EA" w14:paraId="4A4F5C13"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3A200C24" w14:textId="75D59D51" w:rsidR="009B34EA" w:rsidRDefault="009B34EA" w:rsidP="009B34EA">
            <w:pPr>
              <w:spacing w:line="256" w:lineRule="auto"/>
              <w:jc w:val="center"/>
              <w:rPr>
                <w:rFonts w:ascii="Myriad Pro" w:hAnsi="Myriad Pro"/>
                <w:sz w:val="18"/>
                <w:szCs w:val="18"/>
              </w:rPr>
            </w:pPr>
            <w:r>
              <w:rPr>
                <w:rFonts w:ascii="Myriad Pro" w:hAnsi="Myriad Pro"/>
                <w:sz w:val="18"/>
                <w:szCs w:val="18"/>
              </w:rPr>
              <w:t xml:space="preserve">Реконструкция ВЛ-10 кВ </w:t>
            </w:r>
            <w:r w:rsidR="0053226C">
              <w:rPr>
                <w:rFonts w:ascii="Myriad Pro" w:hAnsi="Myriad Pro"/>
                <w:sz w:val="18"/>
                <w:szCs w:val="18"/>
              </w:rPr>
              <w:t>№  </w:t>
            </w:r>
            <w:r>
              <w:rPr>
                <w:rFonts w:ascii="Myriad Pro" w:hAnsi="Myriad Pro"/>
                <w:sz w:val="18"/>
                <w:szCs w:val="18"/>
              </w:rPr>
              <w:t xml:space="preserve">22-111  до участка по пр. </w:t>
            </w:r>
            <w:r>
              <w:rPr>
                <w:rFonts w:ascii="Myriad Pro" w:hAnsi="Myriad Pro"/>
                <w:sz w:val="18"/>
                <w:szCs w:val="18"/>
              </w:rPr>
              <w:lastRenderedPageBreak/>
              <w:t>Энергетиков, 43д в г. Барнауле Алтайского края</w:t>
            </w:r>
          </w:p>
        </w:tc>
        <w:tc>
          <w:tcPr>
            <w:tcW w:w="571" w:type="pct"/>
            <w:tcBorders>
              <w:top w:val="single" w:sz="4" w:space="0" w:color="auto"/>
              <w:left w:val="nil"/>
              <w:bottom w:val="single" w:sz="4" w:space="0" w:color="auto"/>
              <w:right w:val="single" w:sz="4" w:space="0" w:color="auto"/>
            </w:tcBorders>
            <w:vAlign w:val="center"/>
            <w:hideMark/>
          </w:tcPr>
          <w:p w14:paraId="7A7E8183"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lastRenderedPageBreak/>
              <w:t>H_132.30_АЭ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623B86E2"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658" w:type="pct"/>
            <w:tcBorders>
              <w:top w:val="single" w:sz="4" w:space="0" w:color="auto"/>
              <w:left w:val="nil"/>
              <w:bottom w:val="single" w:sz="4" w:space="0" w:color="auto"/>
              <w:right w:val="single" w:sz="4" w:space="0" w:color="auto"/>
            </w:tcBorders>
            <w:vAlign w:val="center"/>
            <w:hideMark/>
          </w:tcPr>
          <w:p w14:paraId="20B27587"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567" w:type="pct"/>
            <w:tcBorders>
              <w:top w:val="single" w:sz="4" w:space="0" w:color="auto"/>
              <w:left w:val="single" w:sz="4" w:space="0" w:color="auto"/>
              <w:bottom w:val="single" w:sz="4" w:space="0" w:color="auto"/>
              <w:right w:val="single" w:sz="4" w:space="0" w:color="auto"/>
            </w:tcBorders>
            <w:vAlign w:val="center"/>
            <w:hideMark/>
          </w:tcPr>
          <w:p w14:paraId="79538552"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0,003</w:t>
            </w:r>
          </w:p>
        </w:tc>
        <w:tc>
          <w:tcPr>
            <w:tcW w:w="481" w:type="pct"/>
            <w:tcBorders>
              <w:top w:val="single" w:sz="4" w:space="0" w:color="auto"/>
              <w:left w:val="nil"/>
              <w:bottom w:val="single" w:sz="4" w:space="0" w:color="auto"/>
              <w:right w:val="single" w:sz="4" w:space="0" w:color="auto"/>
            </w:tcBorders>
            <w:vAlign w:val="center"/>
            <w:hideMark/>
          </w:tcPr>
          <w:p w14:paraId="142E8D5C"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0,003</w:t>
            </w:r>
          </w:p>
        </w:tc>
        <w:tc>
          <w:tcPr>
            <w:tcW w:w="643" w:type="pct"/>
            <w:tcBorders>
              <w:top w:val="single" w:sz="4" w:space="0" w:color="auto"/>
              <w:left w:val="single" w:sz="4" w:space="0" w:color="auto"/>
              <w:bottom w:val="single" w:sz="4" w:space="0" w:color="auto"/>
              <w:right w:val="single" w:sz="4" w:space="0" w:color="auto"/>
            </w:tcBorders>
            <w:vAlign w:val="center"/>
            <w:hideMark/>
          </w:tcPr>
          <w:p w14:paraId="58F1AB8E"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0,003</w:t>
            </w:r>
          </w:p>
        </w:tc>
      </w:tr>
      <w:tr w:rsidR="009B34EA" w14:paraId="3F0A7C60"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618C178C"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Реконструкция ВЛ-10 кВ Л-16-2 , строительство ТП-10/0,4 кВ ориентировочно в 1,5 км от с. Верх-Катунское, Бийского района на север</w:t>
            </w:r>
          </w:p>
        </w:tc>
        <w:tc>
          <w:tcPr>
            <w:tcW w:w="571" w:type="pct"/>
            <w:tcBorders>
              <w:top w:val="single" w:sz="4" w:space="0" w:color="auto"/>
              <w:left w:val="nil"/>
              <w:bottom w:val="single" w:sz="4" w:space="0" w:color="auto"/>
              <w:right w:val="single" w:sz="4" w:space="0" w:color="auto"/>
            </w:tcBorders>
            <w:vAlign w:val="center"/>
            <w:hideMark/>
          </w:tcPr>
          <w:p w14:paraId="56703D1C"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H_132.31_АЭ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2AE5408D"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658" w:type="pct"/>
            <w:tcBorders>
              <w:top w:val="single" w:sz="4" w:space="0" w:color="auto"/>
              <w:left w:val="nil"/>
              <w:bottom w:val="single" w:sz="4" w:space="0" w:color="auto"/>
              <w:right w:val="single" w:sz="4" w:space="0" w:color="auto"/>
            </w:tcBorders>
            <w:vAlign w:val="center"/>
            <w:hideMark/>
          </w:tcPr>
          <w:p w14:paraId="37EA31D9"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567" w:type="pct"/>
            <w:tcBorders>
              <w:top w:val="single" w:sz="4" w:space="0" w:color="auto"/>
              <w:left w:val="single" w:sz="4" w:space="0" w:color="auto"/>
              <w:bottom w:val="single" w:sz="4" w:space="0" w:color="auto"/>
              <w:right w:val="single" w:sz="4" w:space="0" w:color="auto"/>
            </w:tcBorders>
            <w:vAlign w:val="center"/>
            <w:hideMark/>
          </w:tcPr>
          <w:p w14:paraId="2E871665"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0,003</w:t>
            </w:r>
          </w:p>
        </w:tc>
        <w:tc>
          <w:tcPr>
            <w:tcW w:w="481" w:type="pct"/>
            <w:tcBorders>
              <w:top w:val="single" w:sz="4" w:space="0" w:color="auto"/>
              <w:left w:val="nil"/>
              <w:bottom w:val="single" w:sz="4" w:space="0" w:color="auto"/>
              <w:right w:val="single" w:sz="4" w:space="0" w:color="auto"/>
            </w:tcBorders>
            <w:vAlign w:val="center"/>
            <w:hideMark/>
          </w:tcPr>
          <w:p w14:paraId="0F72DBE3"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0,003</w:t>
            </w:r>
          </w:p>
        </w:tc>
        <w:tc>
          <w:tcPr>
            <w:tcW w:w="643" w:type="pct"/>
            <w:tcBorders>
              <w:top w:val="single" w:sz="4" w:space="0" w:color="auto"/>
              <w:left w:val="single" w:sz="4" w:space="0" w:color="auto"/>
              <w:bottom w:val="single" w:sz="4" w:space="0" w:color="auto"/>
              <w:right w:val="single" w:sz="4" w:space="0" w:color="auto"/>
            </w:tcBorders>
            <w:vAlign w:val="center"/>
            <w:hideMark/>
          </w:tcPr>
          <w:p w14:paraId="446A59F9"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0,003</w:t>
            </w:r>
          </w:p>
        </w:tc>
      </w:tr>
      <w:tr w:rsidR="009B34EA" w14:paraId="1C985B00"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10523D54" w14:textId="079076E7" w:rsidR="009B34EA" w:rsidRDefault="009B34EA" w:rsidP="009B34EA">
            <w:pPr>
              <w:spacing w:line="256" w:lineRule="auto"/>
              <w:jc w:val="center"/>
              <w:rPr>
                <w:rFonts w:ascii="Myriad Pro" w:hAnsi="Myriad Pro"/>
                <w:sz w:val="18"/>
                <w:szCs w:val="18"/>
              </w:rPr>
            </w:pPr>
            <w:r>
              <w:rPr>
                <w:rFonts w:ascii="Myriad Pro" w:hAnsi="Myriad Pro"/>
                <w:sz w:val="18"/>
                <w:szCs w:val="18"/>
              </w:rPr>
              <w:t xml:space="preserve">Реконструкция ВЛ-10 кВ </w:t>
            </w:r>
            <w:r w:rsidR="0053226C">
              <w:rPr>
                <w:rFonts w:ascii="Myriad Pro" w:hAnsi="Myriad Pro"/>
                <w:sz w:val="18"/>
                <w:szCs w:val="18"/>
              </w:rPr>
              <w:t>№  </w:t>
            </w:r>
            <w:r>
              <w:rPr>
                <w:rFonts w:ascii="Myriad Pro" w:hAnsi="Myriad Pro"/>
                <w:sz w:val="18"/>
                <w:szCs w:val="18"/>
              </w:rPr>
              <w:t>22-409, ИП Сергеева И.В., Г. БАРНАУЛ, УЛ. ЭНТУЗИАСТОВ, 75 (0,260 км)</w:t>
            </w:r>
          </w:p>
        </w:tc>
        <w:tc>
          <w:tcPr>
            <w:tcW w:w="571" w:type="pct"/>
            <w:tcBorders>
              <w:top w:val="single" w:sz="4" w:space="0" w:color="auto"/>
              <w:left w:val="nil"/>
              <w:bottom w:val="single" w:sz="4" w:space="0" w:color="auto"/>
              <w:right w:val="single" w:sz="4" w:space="0" w:color="auto"/>
            </w:tcBorders>
            <w:vAlign w:val="center"/>
            <w:hideMark/>
          </w:tcPr>
          <w:p w14:paraId="3E0779CF"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G_132о_АЭ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3FD8E02D"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658" w:type="pct"/>
            <w:tcBorders>
              <w:top w:val="single" w:sz="4" w:space="0" w:color="auto"/>
              <w:left w:val="nil"/>
              <w:bottom w:val="single" w:sz="4" w:space="0" w:color="auto"/>
              <w:right w:val="single" w:sz="4" w:space="0" w:color="auto"/>
            </w:tcBorders>
            <w:vAlign w:val="center"/>
            <w:hideMark/>
          </w:tcPr>
          <w:p w14:paraId="7E1D005A"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0,613</w:t>
            </w:r>
          </w:p>
        </w:tc>
        <w:tc>
          <w:tcPr>
            <w:tcW w:w="567" w:type="pct"/>
            <w:tcBorders>
              <w:top w:val="single" w:sz="4" w:space="0" w:color="auto"/>
              <w:left w:val="single" w:sz="4" w:space="0" w:color="auto"/>
              <w:bottom w:val="single" w:sz="4" w:space="0" w:color="auto"/>
              <w:right w:val="single" w:sz="4" w:space="0" w:color="auto"/>
            </w:tcBorders>
            <w:vAlign w:val="center"/>
            <w:hideMark/>
          </w:tcPr>
          <w:p w14:paraId="39A36D03"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481" w:type="pct"/>
            <w:tcBorders>
              <w:top w:val="single" w:sz="4" w:space="0" w:color="auto"/>
              <w:left w:val="nil"/>
              <w:bottom w:val="single" w:sz="4" w:space="0" w:color="auto"/>
              <w:right w:val="single" w:sz="4" w:space="0" w:color="auto"/>
            </w:tcBorders>
            <w:vAlign w:val="center"/>
            <w:hideMark/>
          </w:tcPr>
          <w:p w14:paraId="4D99F0B8"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0,000</w:t>
            </w:r>
          </w:p>
        </w:tc>
        <w:tc>
          <w:tcPr>
            <w:tcW w:w="643" w:type="pct"/>
            <w:tcBorders>
              <w:top w:val="single" w:sz="4" w:space="0" w:color="auto"/>
              <w:left w:val="single" w:sz="4" w:space="0" w:color="auto"/>
              <w:bottom w:val="single" w:sz="4" w:space="0" w:color="auto"/>
              <w:right w:val="single" w:sz="4" w:space="0" w:color="auto"/>
            </w:tcBorders>
            <w:vAlign w:val="center"/>
            <w:hideMark/>
          </w:tcPr>
          <w:p w14:paraId="25B49A83"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-0,613</w:t>
            </w:r>
          </w:p>
        </w:tc>
      </w:tr>
      <w:tr w:rsidR="009B34EA" w14:paraId="7A359456"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1BE7C673"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Реконструкция КЛ 6 от ГПП (КРЗ) до с. Солнечное ВЛ-10 кВ Л-35-16 Литер 20 4,25,  ПЕРВОМАЙСКИЙ Р-Н, с. СОЛНЕЧНОЕ, УЛ. ШЕСТАЯ (0,275 км)</w:t>
            </w:r>
          </w:p>
        </w:tc>
        <w:tc>
          <w:tcPr>
            <w:tcW w:w="571" w:type="pct"/>
            <w:tcBorders>
              <w:top w:val="single" w:sz="4" w:space="0" w:color="auto"/>
              <w:left w:val="nil"/>
              <w:bottom w:val="single" w:sz="4" w:space="0" w:color="auto"/>
              <w:right w:val="single" w:sz="4" w:space="0" w:color="auto"/>
            </w:tcBorders>
            <w:vAlign w:val="center"/>
            <w:hideMark/>
          </w:tcPr>
          <w:p w14:paraId="25B4ED24"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G_132ж_АЭ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28FA3CDF"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658" w:type="pct"/>
            <w:tcBorders>
              <w:top w:val="single" w:sz="4" w:space="0" w:color="auto"/>
              <w:left w:val="nil"/>
              <w:bottom w:val="single" w:sz="4" w:space="0" w:color="auto"/>
              <w:right w:val="single" w:sz="4" w:space="0" w:color="auto"/>
            </w:tcBorders>
            <w:vAlign w:val="center"/>
            <w:hideMark/>
          </w:tcPr>
          <w:p w14:paraId="22FDF2BB"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0,010</w:t>
            </w:r>
          </w:p>
        </w:tc>
        <w:tc>
          <w:tcPr>
            <w:tcW w:w="567" w:type="pct"/>
            <w:tcBorders>
              <w:top w:val="single" w:sz="4" w:space="0" w:color="auto"/>
              <w:left w:val="single" w:sz="4" w:space="0" w:color="auto"/>
              <w:bottom w:val="single" w:sz="4" w:space="0" w:color="auto"/>
              <w:right w:val="single" w:sz="4" w:space="0" w:color="auto"/>
            </w:tcBorders>
            <w:vAlign w:val="center"/>
            <w:hideMark/>
          </w:tcPr>
          <w:p w14:paraId="0355C0DC"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0,010</w:t>
            </w:r>
          </w:p>
        </w:tc>
        <w:tc>
          <w:tcPr>
            <w:tcW w:w="481" w:type="pct"/>
            <w:tcBorders>
              <w:top w:val="single" w:sz="4" w:space="0" w:color="auto"/>
              <w:left w:val="nil"/>
              <w:bottom w:val="single" w:sz="4" w:space="0" w:color="auto"/>
              <w:right w:val="single" w:sz="4" w:space="0" w:color="auto"/>
            </w:tcBorders>
            <w:vAlign w:val="center"/>
            <w:hideMark/>
          </w:tcPr>
          <w:p w14:paraId="0BD471FF"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0,010</w:t>
            </w:r>
          </w:p>
        </w:tc>
        <w:tc>
          <w:tcPr>
            <w:tcW w:w="643" w:type="pct"/>
            <w:tcBorders>
              <w:top w:val="single" w:sz="4" w:space="0" w:color="auto"/>
              <w:left w:val="single" w:sz="4" w:space="0" w:color="auto"/>
              <w:bottom w:val="single" w:sz="4" w:space="0" w:color="auto"/>
              <w:right w:val="single" w:sz="4" w:space="0" w:color="auto"/>
            </w:tcBorders>
            <w:vAlign w:val="center"/>
            <w:hideMark/>
          </w:tcPr>
          <w:p w14:paraId="7025EE58"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0,000</w:t>
            </w:r>
          </w:p>
        </w:tc>
      </w:tr>
      <w:tr w:rsidR="009B34EA" w14:paraId="0F767246"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74889682"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Реконструкция ВЛ 10 кВ (ВЛ-10 кВ Л-32-3), ТАЛЬМЕНСКИЙ РАЙОН (0,9  км)</w:t>
            </w:r>
          </w:p>
        </w:tc>
        <w:tc>
          <w:tcPr>
            <w:tcW w:w="571" w:type="pct"/>
            <w:tcBorders>
              <w:top w:val="single" w:sz="4" w:space="0" w:color="auto"/>
              <w:left w:val="nil"/>
              <w:bottom w:val="single" w:sz="4" w:space="0" w:color="auto"/>
              <w:right w:val="single" w:sz="4" w:space="0" w:color="auto"/>
            </w:tcBorders>
            <w:vAlign w:val="center"/>
            <w:hideMark/>
          </w:tcPr>
          <w:p w14:paraId="3702EF64"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G_132з_АЭ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06A6940B"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658" w:type="pct"/>
            <w:tcBorders>
              <w:top w:val="single" w:sz="4" w:space="0" w:color="auto"/>
              <w:left w:val="nil"/>
              <w:bottom w:val="single" w:sz="4" w:space="0" w:color="auto"/>
              <w:right w:val="single" w:sz="4" w:space="0" w:color="auto"/>
            </w:tcBorders>
            <w:vAlign w:val="center"/>
            <w:hideMark/>
          </w:tcPr>
          <w:p w14:paraId="3F8A0CC3"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1,824</w:t>
            </w:r>
          </w:p>
        </w:tc>
        <w:tc>
          <w:tcPr>
            <w:tcW w:w="567" w:type="pct"/>
            <w:tcBorders>
              <w:top w:val="single" w:sz="4" w:space="0" w:color="auto"/>
              <w:left w:val="single" w:sz="4" w:space="0" w:color="auto"/>
              <w:bottom w:val="single" w:sz="4" w:space="0" w:color="auto"/>
              <w:right w:val="single" w:sz="4" w:space="0" w:color="auto"/>
            </w:tcBorders>
            <w:vAlign w:val="center"/>
            <w:hideMark/>
          </w:tcPr>
          <w:p w14:paraId="2E187978"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0,118</w:t>
            </w:r>
          </w:p>
        </w:tc>
        <w:tc>
          <w:tcPr>
            <w:tcW w:w="481" w:type="pct"/>
            <w:tcBorders>
              <w:top w:val="single" w:sz="4" w:space="0" w:color="auto"/>
              <w:left w:val="nil"/>
              <w:bottom w:val="single" w:sz="4" w:space="0" w:color="auto"/>
              <w:right w:val="single" w:sz="4" w:space="0" w:color="auto"/>
            </w:tcBorders>
            <w:vAlign w:val="center"/>
            <w:hideMark/>
          </w:tcPr>
          <w:p w14:paraId="7BF8C842"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0,118</w:t>
            </w:r>
          </w:p>
        </w:tc>
        <w:tc>
          <w:tcPr>
            <w:tcW w:w="643" w:type="pct"/>
            <w:tcBorders>
              <w:top w:val="single" w:sz="4" w:space="0" w:color="auto"/>
              <w:left w:val="single" w:sz="4" w:space="0" w:color="auto"/>
              <w:bottom w:val="single" w:sz="4" w:space="0" w:color="auto"/>
              <w:right w:val="single" w:sz="4" w:space="0" w:color="auto"/>
            </w:tcBorders>
            <w:vAlign w:val="center"/>
            <w:hideMark/>
          </w:tcPr>
          <w:p w14:paraId="122779C0"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-1,706</w:t>
            </w:r>
          </w:p>
        </w:tc>
      </w:tr>
      <w:tr w:rsidR="009B34EA" w14:paraId="1395D030"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4E0AB1C2"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Реконструкция ВЛ-10 кВ Л-30-10 п.Северный 30.05 км  АКУЛОВСКОЕ, ООО зерноочистительный комплекс с установкой КТП</w:t>
            </w:r>
          </w:p>
        </w:tc>
        <w:tc>
          <w:tcPr>
            <w:tcW w:w="571" w:type="pct"/>
            <w:tcBorders>
              <w:top w:val="single" w:sz="4" w:space="0" w:color="auto"/>
              <w:left w:val="nil"/>
              <w:bottom w:val="single" w:sz="4" w:space="0" w:color="auto"/>
              <w:right w:val="single" w:sz="4" w:space="0" w:color="auto"/>
            </w:tcBorders>
            <w:vAlign w:val="center"/>
            <w:hideMark/>
          </w:tcPr>
          <w:p w14:paraId="0B524083"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H_132.48_АЭ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6D819DAE"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658" w:type="pct"/>
            <w:tcBorders>
              <w:top w:val="single" w:sz="4" w:space="0" w:color="auto"/>
              <w:left w:val="nil"/>
              <w:bottom w:val="single" w:sz="4" w:space="0" w:color="auto"/>
              <w:right w:val="single" w:sz="4" w:space="0" w:color="auto"/>
            </w:tcBorders>
            <w:vAlign w:val="center"/>
            <w:hideMark/>
          </w:tcPr>
          <w:p w14:paraId="208B0FFA"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567" w:type="pct"/>
            <w:tcBorders>
              <w:top w:val="single" w:sz="4" w:space="0" w:color="auto"/>
              <w:left w:val="single" w:sz="4" w:space="0" w:color="auto"/>
              <w:bottom w:val="single" w:sz="4" w:space="0" w:color="auto"/>
              <w:right w:val="single" w:sz="4" w:space="0" w:color="auto"/>
            </w:tcBorders>
            <w:vAlign w:val="center"/>
            <w:hideMark/>
          </w:tcPr>
          <w:p w14:paraId="11F0B5BA"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0,008</w:t>
            </w:r>
          </w:p>
        </w:tc>
        <w:tc>
          <w:tcPr>
            <w:tcW w:w="481" w:type="pct"/>
            <w:tcBorders>
              <w:top w:val="single" w:sz="4" w:space="0" w:color="auto"/>
              <w:left w:val="nil"/>
              <w:bottom w:val="single" w:sz="4" w:space="0" w:color="auto"/>
              <w:right w:val="single" w:sz="4" w:space="0" w:color="auto"/>
            </w:tcBorders>
            <w:vAlign w:val="center"/>
            <w:hideMark/>
          </w:tcPr>
          <w:p w14:paraId="5A78541F"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0,008</w:t>
            </w:r>
          </w:p>
        </w:tc>
        <w:tc>
          <w:tcPr>
            <w:tcW w:w="643" w:type="pct"/>
            <w:tcBorders>
              <w:top w:val="single" w:sz="4" w:space="0" w:color="auto"/>
              <w:left w:val="single" w:sz="4" w:space="0" w:color="auto"/>
              <w:bottom w:val="single" w:sz="4" w:space="0" w:color="auto"/>
              <w:right w:val="single" w:sz="4" w:space="0" w:color="auto"/>
            </w:tcBorders>
            <w:vAlign w:val="center"/>
            <w:hideMark/>
          </w:tcPr>
          <w:p w14:paraId="554001E7"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0,008</w:t>
            </w:r>
          </w:p>
        </w:tc>
      </w:tr>
      <w:tr w:rsidR="009B34EA" w14:paraId="46F78B10"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75609009"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Реконструкция  ВЛ 0,4 кВ; с. Новороманово; ООО Кольцо (0,640 км)</w:t>
            </w:r>
          </w:p>
        </w:tc>
        <w:tc>
          <w:tcPr>
            <w:tcW w:w="571" w:type="pct"/>
            <w:tcBorders>
              <w:top w:val="single" w:sz="4" w:space="0" w:color="auto"/>
              <w:left w:val="nil"/>
              <w:bottom w:val="single" w:sz="4" w:space="0" w:color="auto"/>
              <w:right w:val="single" w:sz="4" w:space="0" w:color="auto"/>
            </w:tcBorders>
            <w:vAlign w:val="center"/>
            <w:hideMark/>
          </w:tcPr>
          <w:p w14:paraId="148297DE"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H_132.03_АЭ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7108D705"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658" w:type="pct"/>
            <w:tcBorders>
              <w:top w:val="single" w:sz="4" w:space="0" w:color="auto"/>
              <w:left w:val="nil"/>
              <w:bottom w:val="single" w:sz="4" w:space="0" w:color="auto"/>
              <w:right w:val="single" w:sz="4" w:space="0" w:color="auto"/>
            </w:tcBorders>
            <w:vAlign w:val="center"/>
            <w:hideMark/>
          </w:tcPr>
          <w:p w14:paraId="7B2DBD92"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0,974</w:t>
            </w:r>
          </w:p>
        </w:tc>
        <w:tc>
          <w:tcPr>
            <w:tcW w:w="567" w:type="pct"/>
            <w:tcBorders>
              <w:top w:val="single" w:sz="4" w:space="0" w:color="auto"/>
              <w:left w:val="single" w:sz="4" w:space="0" w:color="auto"/>
              <w:bottom w:val="single" w:sz="4" w:space="0" w:color="auto"/>
              <w:right w:val="single" w:sz="4" w:space="0" w:color="auto"/>
            </w:tcBorders>
            <w:vAlign w:val="center"/>
            <w:hideMark/>
          </w:tcPr>
          <w:p w14:paraId="24CE7377"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481" w:type="pct"/>
            <w:tcBorders>
              <w:top w:val="single" w:sz="4" w:space="0" w:color="auto"/>
              <w:left w:val="nil"/>
              <w:bottom w:val="single" w:sz="4" w:space="0" w:color="auto"/>
              <w:right w:val="single" w:sz="4" w:space="0" w:color="auto"/>
            </w:tcBorders>
            <w:vAlign w:val="center"/>
            <w:hideMark/>
          </w:tcPr>
          <w:p w14:paraId="1F306596"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0,000</w:t>
            </w:r>
          </w:p>
        </w:tc>
        <w:tc>
          <w:tcPr>
            <w:tcW w:w="643" w:type="pct"/>
            <w:tcBorders>
              <w:top w:val="single" w:sz="4" w:space="0" w:color="auto"/>
              <w:left w:val="single" w:sz="4" w:space="0" w:color="auto"/>
              <w:bottom w:val="single" w:sz="4" w:space="0" w:color="auto"/>
              <w:right w:val="single" w:sz="4" w:space="0" w:color="auto"/>
            </w:tcBorders>
            <w:vAlign w:val="center"/>
            <w:hideMark/>
          </w:tcPr>
          <w:p w14:paraId="1EB5FEAA"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-0,974</w:t>
            </w:r>
          </w:p>
        </w:tc>
      </w:tr>
      <w:tr w:rsidR="009B34EA" w14:paraId="752A6D48"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219EAD58" w14:textId="21DD32E0" w:rsidR="009B34EA" w:rsidRDefault="009B34EA" w:rsidP="009B34EA">
            <w:pPr>
              <w:spacing w:line="256" w:lineRule="auto"/>
              <w:jc w:val="center"/>
              <w:rPr>
                <w:rFonts w:ascii="Myriad Pro" w:hAnsi="Myriad Pro"/>
                <w:sz w:val="18"/>
                <w:szCs w:val="18"/>
              </w:rPr>
            </w:pPr>
            <w:r>
              <w:rPr>
                <w:rFonts w:ascii="Myriad Pro" w:hAnsi="Myriad Pro"/>
                <w:sz w:val="18"/>
                <w:szCs w:val="18"/>
              </w:rPr>
              <w:t xml:space="preserve">Реконструкция ВЛ-0,4 кВ от опоры №1, фидера №2, КТП </w:t>
            </w:r>
            <w:r w:rsidR="0053226C">
              <w:rPr>
                <w:rFonts w:ascii="Myriad Pro" w:hAnsi="Myriad Pro"/>
                <w:sz w:val="18"/>
                <w:szCs w:val="18"/>
              </w:rPr>
              <w:t>№  </w:t>
            </w:r>
            <w:r>
              <w:rPr>
                <w:rFonts w:ascii="Myriad Pro" w:hAnsi="Myriad Pro"/>
                <w:sz w:val="18"/>
                <w:szCs w:val="18"/>
              </w:rPr>
              <w:t>47-8-3/400, до границ участка заявителя, расположенного по адресу ул. Центральная, 27г, с. Баюновские Ключи, Первомайский район, Алтайский край</w:t>
            </w:r>
          </w:p>
        </w:tc>
        <w:tc>
          <w:tcPr>
            <w:tcW w:w="571" w:type="pct"/>
            <w:tcBorders>
              <w:top w:val="single" w:sz="4" w:space="0" w:color="auto"/>
              <w:left w:val="nil"/>
              <w:bottom w:val="single" w:sz="4" w:space="0" w:color="auto"/>
              <w:right w:val="single" w:sz="4" w:space="0" w:color="auto"/>
            </w:tcBorders>
            <w:vAlign w:val="center"/>
            <w:hideMark/>
          </w:tcPr>
          <w:p w14:paraId="5F6CDC36"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H_132.32_АЭ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6E48FC40"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658" w:type="pct"/>
            <w:tcBorders>
              <w:top w:val="single" w:sz="4" w:space="0" w:color="auto"/>
              <w:left w:val="nil"/>
              <w:bottom w:val="single" w:sz="4" w:space="0" w:color="auto"/>
              <w:right w:val="single" w:sz="4" w:space="0" w:color="auto"/>
            </w:tcBorders>
            <w:vAlign w:val="center"/>
            <w:hideMark/>
          </w:tcPr>
          <w:p w14:paraId="01020E07"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567" w:type="pct"/>
            <w:tcBorders>
              <w:top w:val="single" w:sz="4" w:space="0" w:color="auto"/>
              <w:left w:val="single" w:sz="4" w:space="0" w:color="auto"/>
              <w:bottom w:val="single" w:sz="4" w:space="0" w:color="auto"/>
              <w:right w:val="single" w:sz="4" w:space="0" w:color="auto"/>
            </w:tcBorders>
            <w:vAlign w:val="center"/>
            <w:hideMark/>
          </w:tcPr>
          <w:p w14:paraId="46E0CFE0"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0,003</w:t>
            </w:r>
          </w:p>
        </w:tc>
        <w:tc>
          <w:tcPr>
            <w:tcW w:w="481" w:type="pct"/>
            <w:tcBorders>
              <w:top w:val="single" w:sz="4" w:space="0" w:color="auto"/>
              <w:left w:val="nil"/>
              <w:bottom w:val="single" w:sz="4" w:space="0" w:color="auto"/>
              <w:right w:val="single" w:sz="4" w:space="0" w:color="auto"/>
            </w:tcBorders>
            <w:vAlign w:val="center"/>
            <w:hideMark/>
          </w:tcPr>
          <w:p w14:paraId="39939A18"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0,003</w:t>
            </w:r>
          </w:p>
        </w:tc>
        <w:tc>
          <w:tcPr>
            <w:tcW w:w="643" w:type="pct"/>
            <w:tcBorders>
              <w:top w:val="single" w:sz="4" w:space="0" w:color="auto"/>
              <w:left w:val="single" w:sz="4" w:space="0" w:color="auto"/>
              <w:bottom w:val="single" w:sz="4" w:space="0" w:color="auto"/>
              <w:right w:val="single" w:sz="4" w:space="0" w:color="auto"/>
            </w:tcBorders>
            <w:vAlign w:val="center"/>
            <w:hideMark/>
          </w:tcPr>
          <w:p w14:paraId="6E8B683A"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0,003</w:t>
            </w:r>
          </w:p>
        </w:tc>
      </w:tr>
      <w:tr w:rsidR="009B34EA" w14:paraId="6BE529C7"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77AF58DE"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Реконструкция ВЛ-0,4 кВ (инв. №Б105010779-00) в части увеличения протяженности от опоры №1, фидера №1, КТП 10/0,4 кВ №47-8-7/400 до границ участка заявителя, расположенного по адресу: с. Баюновские Ключи, ул. Зеленая, 18, Первомайский район, Алтайский край</w:t>
            </w:r>
          </w:p>
        </w:tc>
        <w:tc>
          <w:tcPr>
            <w:tcW w:w="571" w:type="pct"/>
            <w:tcBorders>
              <w:top w:val="single" w:sz="4" w:space="0" w:color="auto"/>
              <w:left w:val="nil"/>
              <w:bottom w:val="single" w:sz="4" w:space="0" w:color="auto"/>
              <w:right w:val="single" w:sz="4" w:space="0" w:color="auto"/>
            </w:tcBorders>
            <w:vAlign w:val="center"/>
            <w:hideMark/>
          </w:tcPr>
          <w:p w14:paraId="1CF12447"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H_132.33_АЭ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6A09735C"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658" w:type="pct"/>
            <w:tcBorders>
              <w:top w:val="single" w:sz="4" w:space="0" w:color="auto"/>
              <w:left w:val="nil"/>
              <w:bottom w:val="single" w:sz="4" w:space="0" w:color="auto"/>
              <w:right w:val="single" w:sz="4" w:space="0" w:color="auto"/>
            </w:tcBorders>
            <w:vAlign w:val="center"/>
            <w:hideMark/>
          </w:tcPr>
          <w:p w14:paraId="079B79C6"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567" w:type="pct"/>
            <w:tcBorders>
              <w:top w:val="single" w:sz="4" w:space="0" w:color="auto"/>
              <w:left w:val="single" w:sz="4" w:space="0" w:color="auto"/>
              <w:bottom w:val="single" w:sz="4" w:space="0" w:color="auto"/>
              <w:right w:val="single" w:sz="4" w:space="0" w:color="auto"/>
            </w:tcBorders>
            <w:vAlign w:val="center"/>
            <w:hideMark/>
          </w:tcPr>
          <w:p w14:paraId="729B633D"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0,003</w:t>
            </w:r>
          </w:p>
        </w:tc>
        <w:tc>
          <w:tcPr>
            <w:tcW w:w="481" w:type="pct"/>
            <w:tcBorders>
              <w:top w:val="single" w:sz="4" w:space="0" w:color="auto"/>
              <w:left w:val="nil"/>
              <w:bottom w:val="single" w:sz="4" w:space="0" w:color="auto"/>
              <w:right w:val="single" w:sz="4" w:space="0" w:color="auto"/>
            </w:tcBorders>
            <w:vAlign w:val="center"/>
            <w:hideMark/>
          </w:tcPr>
          <w:p w14:paraId="4E3B11D9"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0,003</w:t>
            </w:r>
          </w:p>
        </w:tc>
        <w:tc>
          <w:tcPr>
            <w:tcW w:w="643" w:type="pct"/>
            <w:tcBorders>
              <w:top w:val="single" w:sz="4" w:space="0" w:color="auto"/>
              <w:left w:val="single" w:sz="4" w:space="0" w:color="auto"/>
              <w:bottom w:val="single" w:sz="4" w:space="0" w:color="auto"/>
              <w:right w:val="single" w:sz="4" w:space="0" w:color="auto"/>
            </w:tcBorders>
            <w:vAlign w:val="center"/>
            <w:hideMark/>
          </w:tcPr>
          <w:p w14:paraId="4B2880E2"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0,003</w:t>
            </w:r>
          </w:p>
        </w:tc>
      </w:tr>
      <w:tr w:rsidR="009B34EA" w14:paraId="53FAB38F"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5180A2AA"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Реконструкция ВЛ-0,4 кВ от опоры №5-1, фидера №1, КТП-10/0,4 кВ №30-10-9 до границы участка заявителя, расположенного по адресу: Алтайский край, Первомайский район, с. Акулово, ул. Молодежная, 2</w:t>
            </w:r>
          </w:p>
        </w:tc>
        <w:tc>
          <w:tcPr>
            <w:tcW w:w="571" w:type="pct"/>
            <w:tcBorders>
              <w:top w:val="single" w:sz="4" w:space="0" w:color="auto"/>
              <w:left w:val="nil"/>
              <w:bottom w:val="single" w:sz="4" w:space="0" w:color="auto"/>
              <w:right w:val="single" w:sz="4" w:space="0" w:color="auto"/>
            </w:tcBorders>
            <w:vAlign w:val="center"/>
            <w:hideMark/>
          </w:tcPr>
          <w:p w14:paraId="4EED38D6"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H_132.34_АЭ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7DAA44DA"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658" w:type="pct"/>
            <w:tcBorders>
              <w:top w:val="single" w:sz="4" w:space="0" w:color="auto"/>
              <w:left w:val="nil"/>
              <w:bottom w:val="single" w:sz="4" w:space="0" w:color="auto"/>
              <w:right w:val="single" w:sz="4" w:space="0" w:color="auto"/>
            </w:tcBorders>
            <w:vAlign w:val="center"/>
            <w:hideMark/>
          </w:tcPr>
          <w:p w14:paraId="08205A9B"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567" w:type="pct"/>
            <w:tcBorders>
              <w:top w:val="single" w:sz="4" w:space="0" w:color="auto"/>
              <w:left w:val="single" w:sz="4" w:space="0" w:color="auto"/>
              <w:bottom w:val="single" w:sz="4" w:space="0" w:color="auto"/>
              <w:right w:val="single" w:sz="4" w:space="0" w:color="auto"/>
            </w:tcBorders>
            <w:vAlign w:val="center"/>
            <w:hideMark/>
          </w:tcPr>
          <w:p w14:paraId="5C40A614"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0,003</w:t>
            </w:r>
          </w:p>
        </w:tc>
        <w:tc>
          <w:tcPr>
            <w:tcW w:w="481" w:type="pct"/>
            <w:tcBorders>
              <w:top w:val="single" w:sz="4" w:space="0" w:color="auto"/>
              <w:left w:val="nil"/>
              <w:bottom w:val="single" w:sz="4" w:space="0" w:color="auto"/>
              <w:right w:val="single" w:sz="4" w:space="0" w:color="auto"/>
            </w:tcBorders>
            <w:vAlign w:val="center"/>
            <w:hideMark/>
          </w:tcPr>
          <w:p w14:paraId="373028D4"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0,003</w:t>
            </w:r>
          </w:p>
        </w:tc>
        <w:tc>
          <w:tcPr>
            <w:tcW w:w="643" w:type="pct"/>
            <w:tcBorders>
              <w:top w:val="single" w:sz="4" w:space="0" w:color="auto"/>
              <w:left w:val="single" w:sz="4" w:space="0" w:color="auto"/>
              <w:bottom w:val="single" w:sz="4" w:space="0" w:color="auto"/>
              <w:right w:val="single" w:sz="4" w:space="0" w:color="auto"/>
            </w:tcBorders>
            <w:vAlign w:val="center"/>
            <w:hideMark/>
          </w:tcPr>
          <w:p w14:paraId="4D9B2581"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0,003</w:t>
            </w:r>
          </w:p>
        </w:tc>
      </w:tr>
      <w:tr w:rsidR="009B34EA" w14:paraId="3F26F50D"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53C74BCA"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Реконструкция ВЛИ-0,4 кВ от ф.1 от КТП-12-11-7 до ж/д по ул. Саянская, 26 а, р.п. Южный, г. Барнаул, Алтайский край</w:t>
            </w:r>
          </w:p>
        </w:tc>
        <w:tc>
          <w:tcPr>
            <w:tcW w:w="571" w:type="pct"/>
            <w:tcBorders>
              <w:top w:val="single" w:sz="4" w:space="0" w:color="auto"/>
              <w:left w:val="nil"/>
              <w:bottom w:val="single" w:sz="4" w:space="0" w:color="auto"/>
              <w:right w:val="single" w:sz="4" w:space="0" w:color="auto"/>
            </w:tcBorders>
            <w:vAlign w:val="center"/>
            <w:hideMark/>
          </w:tcPr>
          <w:p w14:paraId="1FB3723B"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H_132.35_АЭ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4231FFD9"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658" w:type="pct"/>
            <w:tcBorders>
              <w:top w:val="single" w:sz="4" w:space="0" w:color="auto"/>
              <w:left w:val="nil"/>
              <w:bottom w:val="single" w:sz="4" w:space="0" w:color="auto"/>
              <w:right w:val="single" w:sz="4" w:space="0" w:color="auto"/>
            </w:tcBorders>
            <w:vAlign w:val="center"/>
            <w:hideMark/>
          </w:tcPr>
          <w:p w14:paraId="13310D70"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567" w:type="pct"/>
            <w:tcBorders>
              <w:top w:val="single" w:sz="4" w:space="0" w:color="auto"/>
              <w:left w:val="single" w:sz="4" w:space="0" w:color="auto"/>
              <w:bottom w:val="single" w:sz="4" w:space="0" w:color="auto"/>
              <w:right w:val="single" w:sz="4" w:space="0" w:color="auto"/>
            </w:tcBorders>
            <w:vAlign w:val="center"/>
            <w:hideMark/>
          </w:tcPr>
          <w:p w14:paraId="5BDD40DA"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0,003</w:t>
            </w:r>
          </w:p>
        </w:tc>
        <w:tc>
          <w:tcPr>
            <w:tcW w:w="481" w:type="pct"/>
            <w:tcBorders>
              <w:top w:val="single" w:sz="4" w:space="0" w:color="auto"/>
              <w:left w:val="nil"/>
              <w:bottom w:val="single" w:sz="4" w:space="0" w:color="auto"/>
              <w:right w:val="single" w:sz="4" w:space="0" w:color="auto"/>
            </w:tcBorders>
            <w:vAlign w:val="center"/>
            <w:hideMark/>
          </w:tcPr>
          <w:p w14:paraId="520DC9C1"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0,003</w:t>
            </w:r>
          </w:p>
        </w:tc>
        <w:tc>
          <w:tcPr>
            <w:tcW w:w="643" w:type="pct"/>
            <w:tcBorders>
              <w:top w:val="single" w:sz="4" w:space="0" w:color="auto"/>
              <w:left w:val="single" w:sz="4" w:space="0" w:color="auto"/>
              <w:bottom w:val="single" w:sz="4" w:space="0" w:color="auto"/>
              <w:right w:val="single" w:sz="4" w:space="0" w:color="auto"/>
            </w:tcBorders>
            <w:vAlign w:val="center"/>
            <w:hideMark/>
          </w:tcPr>
          <w:p w14:paraId="7601D3CA"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0,003</w:t>
            </w:r>
          </w:p>
        </w:tc>
      </w:tr>
      <w:tr w:rsidR="009B34EA" w14:paraId="284B8DEB"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5493D98D"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 xml:space="preserve">Реконструкция ВЛ-0,4 кВ ф.№2 КТП-23-2-4 до участка по </w:t>
            </w:r>
            <w:r>
              <w:rPr>
                <w:rFonts w:ascii="Myriad Pro" w:hAnsi="Myriad Pro"/>
                <w:sz w:val="18"/>
                <w:szCs w:val="18"/>
              </w:rPr>
              <w:lastRenderedPageBreak/>
              <w:t>адресу: ул. Калашникова, 1Д вс. Гоньба г. Барнаула Алтайского края</w:t>
            </w:r>
          </w:p>
        </w:tc>
        <w:tc>
          <w:tcPr>
            <w:tcW w:w="571" w:type="pct"/>
            <w:tcBorders>
              <w:top w:val="single" w:sz="4" w:space="0" w:color="auto"/>
              <w:left w:val="nil"/>
              <w:bottom w:val="single" w:sz="4" w:space="0" w:color="auto"/>
              <w:right w:val="single" w:sz="4" w:space="0" w:color="auto"/>
            </w:tcBorders>
            <w:vAlign w:val="center"/>
            <w:hideMark/>
          </w:tcPr>
          <w:p w14:paraId="470DCA4B"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lastRenderedPageBreak/>
              <w:t>H_132.36_АЭ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77167170"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658" w:type="pct"/>
            <w:tcBorders>
              <w:top w:val="single" w:sz="4" w:space="0" w:color="auto"/>
              <w:left w:val="nil"/>
              <w:bottom w:val="single" w:sz="4" w:space="0" w:color="auto"/>
              <w:right w:val="single" w:sz="4" w:space="0" w:color="auto"/>
            </w:tcBorders>
            <w:vAlign w:val="center"/>
            <w:hideMark/>
          </w:tcPr>
          <w:p w14:paraId="330ADFDB"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567" w:type="pct"/>
            <w:tcBorders>
              <w:top w:val="single" w:sz="4" w:space="0" w:color="auto"/>
              <w:left w:val="single" w:sz="4" w:space="0" w:color="auto"/>
              <w:bottom w:val="single" w:sz="4" w:space="0" w:color="auto"/>
              <w:right w:val="single" w:sz="4" w:space="0" w:color="auto"/>
            </w:tcBorders>
            <w:vAlign w:val="center"/>
            <w:hideMark/>
          </w:tcPr>
          <w:p w14:paraId="433AAC4D"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0,003</w:t>
            </w:r>
          </w:p>
        </w:tc>
        <w:tc>
          <w:tcPr>
            <w:tcW w:w="481" w:type="pct"/>
            <w:tcBorders>
              <w:top w:val="single" w:sz="4" w:space="0" w:color="auto"/>
              <w:left w:val="nil"/>
              <w:bottom w:val="single" w:sz="4" w:space="0" w:color="auto"/>
              <w:right w:val="single" w:sz="4" w:space="0" w:color="auto"/>
            </w:tcBorders>
            <w:vAlign w:val="center"/>
            <w:hideMark/>
          </w:tcPr>
          <w:p w14:paraId="3CF0D459"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0,003</w:t>
            </w:r>
          </w:p>
        </w:tc>
        <w:tc>
          <w:tcPr>
            <w:tcW w:w="643" w:type="pct"/>
            <w:tcBorders>
              <w:top w:val="single" w:sz="4" w:space="0" w:color="auto"/>
              <w:left w:val="single" w:sz="4" w:space="0" w:color="auto"/>
              <w:bottom w:val="single" w:sz="4" w:space="0" w:color="auto"/>
              <w:right w:val="single" w:sz="4" w:space="0" w:color="auto"/>
            </w:tcBorders>
            <w:vAlign w:val="center"/>
            <w:hideMark/>
          </w:tcPr>
          <w:p w14:paraId="7E0F3405"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0,003</w:t>
            </w:r>
          </w:p>
        </w:tc>
      </w:tr>
      <w:tr w:rsidR="009B34EA" w14:paraId="367DDB19"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75902BA3"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Реконструкция  КЛ 10кВ от ВЛ 10 Л-23-2, КТП-250 кВА "БАРНАУЛЬСКОЕ ДСУ N 4",ООО электроустановок завода656000, АЛТАЙСКИЙ КРАЙ, Г.БАРНАУЛ, ТРАКТ ПАВЛОВСКИЙ,</w:t>
            </w:r>
          </w:p>
        </w:tc>
        <w:tc>
          <w:tcPr>
            <w:tcW w:w="571" w:type="pct"/>
            <w:tcBorders>
              <w:top w:val="single" w:sz="4" w:space="0" w:color="auto"/>
              <w:left w:val="nil"/>
              <w:bottom w:val="single" w:sz="4" w:space="0" w:color="auto"/>
              <w:right w:val="single" w:sz="4" w:space="0" w:color="auto"/>
            </w:tcBorders>
            <w:vAlign w:val="center"/>
            <w:hideMark/>
          </w:tcPr>
          <w:p w14:paraId="36E7000E"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H_132.40_АЭ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56F9EC08"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658" w:type="pct"/>
            <w:tcBorders>
              <w:top w:val="single" w:sz="4" w:space="0" w:color="auto"/>
              <w:left w:val="nil"/>
              <w:bottom w:val="single" w:sz="4" w:space="0" w:color="auto"/>
              <w:right w:val="single" w:sz="4" w:space="0" w:color="auto"/>
            </w:tcBorders>
            <w:vAlign w:val="center"/>
            <w:hideMark/>
          </w:tcPr>
          <w:p w14:paraId="4CE0CBAB"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567" w:type="pct"/>
            <w:tcBorders>
              <w:top w:val="single" w:sz="4" w:space="0" w:color="auto"/>
              <w:left w:val="single" w:sz="4" w:space="0" w:color="auto"/>
              <w:bottom w:val="single" w:sz="4" w:space="0" w:color="auto"/>
              <w:right w:val="single" w:sz="4" w:space="0" w:color="auto"/>
            </w:tcBorders>
            <w:vAlign w:val="center"/>
            <w:hideMark/>
          </w:tcPr>
          <w:p w14:paraId="66F23403"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0,026</w:t>
            </w:r>
          </w:p>
        </w:tc>
        <w:tc>
          <w:tcPr>
            <w:tcW w:w="481" w:type="pct"/>
            <w:tcBorders>
              <w:top w:val="single" w:sz="4" w:space="0" w:color="auto"/>
              <w:left w:val="nil"/>
              <w:bottom w:val="single" w:sz="4" w:space="0" w:color="auto"/>
              <w:right w:val="single" w:sz="4" w:space="0" w:color="auto"/>
            </w:tcBorders>
            <w:vAlign w:val="center"/>
            <w:hideMark/>
          </w:tcPr>
          <w:p w14:paraId="74C24F92"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0,026</w:t>
            </w:r>
          </w:p>
        </w:tc>
        <w:tc>
          <w:tcPr>
            <w:tcW w:w="643" w:type="pct"/>
            <w:tcBorders>
              <w:top w:val="single" w:sz="4" w:space="0" w:color="auto"/>
              <w:left w:val="single" w:sz="4" w:space="0" w:color="auto"/>
              <w:bottom w:val="single" w:sz="4" w:space="0" w:color="auto"/>
              <w:right w:val="single" w:sz="4" w:space="0" w:color="auto"/>
            </w:tcBorders>
            <w:vAlign w:val="center"/>
            <w:hideMark/>
          </w:tcPr>
          <w:p w14:paraId="5D73973D"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0,026</w:t>
            </w:r>
          </w:p>
        </w:tc>
      </w:tr>
      <w:tr w:rsidR="009B34EA" w14:paraId="00BDB00C"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154B230E"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Реконструкция ПС-35/110 кВ  с установкой ячеек для  ТП ( ПС Безрукавская,Опорная",  БМК, ,Ползуново,Лебяжье,  ЗЯБ г.Барнаул, Городской РЭС, Коммунальная ОРУ,   Полевая (Бийский р-он)  Курортная, Сиреневая,  ЗЯБ, Зональная (ТП от 150 до 670)</w:t>
            </w:r>
          </w:p>
        </w:tc>
        <w:tc>
          <w:tcPr>
            <w:tcW w:w="571" w:type="pct"/>
            <w:tcBorders>
              <w:top w:val="single" w:sz="4" w:space="0" w:color="auto"/>
              <w:left w:val="nil"/>
              <w:bottom w:val="single" w:sz="4" w:space="0" w:color="auto"/>
              <w:right w:val="single" w:sz="4" w:space="0" w:color="auto"/>
            </w:tcBorders>
            <w:vAlign w:val="center"/>
            <w:hideMark/>
          </w:tcPr>
          <w:p w14:paraId="7E8C82CF"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H_47.1_АЭ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6F833E46"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658" w:type="pct"/>
            <w:tcBorders>
              <w:top w:val="single" w:sz="4" w:space="0" w:color="auto"/>
              <w:left w:val="nil"/>
              <w:bottom w:val="single" w:sz="4" w:space="0" w:color="auto"/>
              <w:right w:val="single" w:sz="4" w:space="0" w:color="auto"/>
            </w:tcBorders>
            <w:vAlign w:val="center"/>
            <w:hideMark/>
          </w:tcPr>
          <w:p w14:paraId="18F90608"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567" w:type="pct"/>
            <w:tcBorders>
              <w:top w:val="single" w:sz="4" w:space="0" w:color="auto"/>
              <w:left w:val="single" w:sz="4" w:space="0" w:color="auto"/>
              <w:bottom w:val="single" w:sz="4" w:space="0" w:color="auto"/>
              <w:right w:val="single" w:sz="4" w:space="0" w:color="auto"/>
            </w:tcBorders>
            <w:vAlign w:val="center"/>
            <w:hideMark/>
          </w:tcPr>
          <w:p w14:paraId="24692B76"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0,158</w:t>
            </w:r>
          </w:p>
        </w:tc>
        <w:tc>
          <w:tcPr>
            <w:tcW w:w="481" w:type="pct"/>
            <w:tcBorders>
              <w:top w:val="single" w:sz="4" w:space="0" w:color="auto"/>
              <w:left w:val="nil"/>
              <w:bottom w:val="single" w:sz="4" w:space="0" w:color="auto"/>
              <w:right w:val="single" w:sz="4" w:space="0" w:color="auto"/>
            </w:tcBorders>
            <w:vAlign w:val="center"/>
            <w:hideMark/>
          </w:tcPr>
          <w:p w14:paraId="71B51D70"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0,158</w:t>
            </w:r>
          </w:p>
        </w:tc>
        <w:tc>
          <w:tcPr>
            <w:tcW w:w="643" w:type="pct"/>
            <w:tcBorders>
              <w:top w:val="single" w:sz="4" w:space="0" w:color="auto"/>
              <w:left w:val="single" w:sz="4" w:space="0" w:color="auto"/>
              <w:bottom w:val="single" w:sz="4" w:space="0" w:color="auto"/>
              <w:right w:val="single" w:sz="4" w:space="0" w:color="auto"/>
            </w:tcBorders>
            <w:vAlign w:val="center"/>
            <w:hideMark/>
          </w:tcPr>
          <w:p w14:paraId="4C374E25"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0,158</w:t>
            </w:r>
          </w:p>
        </w:tc>
      </w:tr>
      <w:tr w:rsidR="009B34EA" w14:paraId="107FC10E"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08175E3B"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Реконструкция ТП -81-16-14, 160кВА  ЛЫСОВ ПАВЕЛ МИХАЙЛОВИЧ нежилое помещение</w:t>
            </w:r>
          </w:p>
        </w:tc>
        <w:tc>
          <w:tcPr>
            <w:tcW w:w="571" w:type="pct"/>
            <w:tcBorders>
              <w:top w:val="single" w:sz="4" w:space="0" w:color="auto"/>
              <w:left w:val="nil"/>
              <w:bottom w:val="single" w:sz="4" w:space="0" w:color="auto"/>
              <w:right w:val="single" w:sz="4" w:space="0" w:color="auto"/>
            </w:tcBorders>
            <w:vAlign w:val="center"/>
            <w:hideMark/>
          </w:tcPr>
          <w:p w14:paraId="0386B4D0"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H_132.49_АЭ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61D33117"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658" w:type="pct"/>
            <w:tcBorders>
              <w:top w:val="single" w:sz="4" w:space="0" w:color="auto"/>
              <w:left w:val="nil"/>
              <w:bottom w:val="single" w:sz="4" w:space="0" w:color="auto"/>
              <w:right w:val="single" w:sz="4" w:space="0" w:color="auto"/>
            </w:tcBorders>
            <w:vAlign w:val="center"/>
            <w:hideMark/>
          </w:tcPr>
          <w:p w14:paraId="7E0F3746"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567" w:type="pct"/>
            <w:tcBorders>
              <w:top w:val="single" w:sz="4" w:space="0" w:color="auto"/>
              <w:left w:val="single" w:sz="4" w:space="0" w:color="auto"/>
              <w:bottom w:val="single" w:sz="4" w:space="0" w:color="auto"/>
              <w:right w:val="single" w:sz="4" w:space="0" w:color="auto"/>
            </w:tcBorders>
            <w:vAlign w:val="center"/>
            <w:hideMark/>
          </w:tcPr>
          <w:p w14:paraId="28C880F3"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0,005</w:t>
            </w:r>
          </w:p>
        </w:tc>
        <w:tc>
          <w:tcPr>
            <w:tcW w:w="481" w:type="pct"/>
            <w:tcBorders>
              <w:top w:val="single" w:sz="4" w:space="0" w:color="auto"/>
              <w:left w:val="nil"/>
              <w:bottom w:val="single" w:sz="4" w:space="0" w:color="auto"/>
              <w:right w:val="single" w:sz="4" w:space="0" w:color="auto"/>
            </w:tcBorders>
            <w:vAlign w:val="center"/>
            <w:hideMark/>
          </w:tcPr>
          <w:p w14:paraId="2F07C252"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0,005</w:t>
            </w:r>
          </w:p>
        </w:tc>
        <w:tc>
          <w:tcPr>
            <w:tcW w:w="643" w:type="pct"/>
            <w:tcBorders>
              <w:top w:val="single" w:sz="4" w:space="0" w:color="auto"/>
              <w:left w:val="single" w:sz="4" w:space="0" w:color="auto"/>
              <w:bottom w:val="single" w:sz="4" w:space="0" w:color="auto"/>
              <w:right w:val="single" w:sz="4" w:space="0" w:color="auto"/>
            </w:tcBorders>
            <w:vAlign w:val="center"/>
            <w:hideMark/>
          </w:tcPr>
          <w:p w14:paraId="57B687AC"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0,005</w:t>
            </w:r>
          </w:p>
        </w:tc>
      </w:tr>
      <w:tr w:rsidR="009B34EA" w14:paraId="3CFDBCDD"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101DFB53"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Реконструкция, модернизация, техническое перевооружение всего, в том числе:</w:t>
            </w:r>
          </w:p>
        </w:tc>
        <w:tc>
          <w:tcPr>
            <w:tcW w:w="571" w:type="pct"/>
            <w:tcBorders>
              <w:top w:val="single" w:sz="4" w:space="0" w:color="auto"/>
              <w:left w:val="nil"/>
              <w:bottom w:val="single" w:sz="4" w:space="0" w:color="auto"/>
              <w:right w:val="single" w:sz="4" w:space="0" w:color="auto"/>
            </w:tcBorders>
            <w:vAlign w:val="center"/>
            <w:hideMark/>
          </w:tcPr>
          <w:p w14:paraId="693F4C55"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Г</w:t>
            </w:r>
          </w:p>
        </w:tc>
        <w:tc>
          <w:tcPr>
            <w:tcW w:w="489" w:type="pct"/>
            <w:tcBorders>
              <w:top w:val="single" w:sz="4" w:space="0" w:color="auto"/>
              <w:left w:val="single" w:sz="4" w:space="0" w:color="auto"/>
              <w:bottom w:val="single" w:sz="4" w:space="0" w:color="auto"/>
              <w:right w:val="single" w:sz="4" w:space="0" w:color="auto"/>
            </w:tcBorders>
            <w:vAlign w:val="bottom"/>
            <w:hideMark/>
          </w:tcPr>
          <w:p w14:paraId="3C604706" w14:textId="77777777" w:rsidR="009B34EA" w:rsidRDefault="009B34EA" w:rsidP="009B34EA">
            <w:pPr>
              <w:spacing w:line="256" w:lineRule="auto"/>
              <w:jc w:val="center"/>
              <w:rPr>
                <w:rFonts w:ascii="Myriad Pro" w:hAnsi="Myriad Pro"/>
                <w:sz w:val="18"/>
                <w:szCs w:val="18"/>
              </w:rPr>
            </w:pPr>
            <w:r>
              <w:rPr>
                <w:rFonts w:ascii="Myriad Pro" w:hAnsi="Myriad Pro"/>
                <w:color w:val="000000"/>
                <w:sz w:val="18"/>
                <w:szCs w:val="18"/>
              </w:rPr>
              <w:t>779,931</w:t>
            </w:r>
          </w:p>
        </w:tc>
        <w:tc>
          <w:tcPr>
            <w:tcW w:w="658" w:type="pct"/>
            <w:tcBorders>
              <w:top w:val="single" w:sz="4" w:space="0" w:color="auto"/>
              <w:left w:val="nil"/>
              <w:bottom w:val="single" w:sz="4" w:space="0" w:color="auto"/>
              <w:right w:val="single" w:sz="4" w:space="0" w:color="auto"/>
            </w:tcBorders>
            <w:vAlign w:val="bottom"/>
            <w:hideMark/>
          </w:tcPr>
          <w:p w14:paraId="54918B78" w14:textId="77777777" w:rsidR="009B34EA" w:rsidRDefault="009B34EA" w:rsidP="009B34EA">
            <w:pPr>
              <w:spacing w:line="256" w:lineRule="auto"/>
              <w:jc w:val="center"/>
              <w:rPr>
                <w:rFonts w:ascii="Myriad Pro" w:hAnsi="Myriad Pro"/>
                <w:sz w:val="18"/>
                <w:szCs w:val="18"/>
              </w:rPr>
            </w:pPr>
            <w:r>
              <w:rPr>
                <w:rFonts w:ascii="Myriad Pro" w:hAnsi="Myriad Pro"/>
                <w:color w:val="000000"/>
                <w:sz w:val="18"/>
                <w:szCs w:val="18"/>
              </w:rPr>
              <w:t>632,214</w:t>
            </w:r>
          </w:p>
        </w:tc>
        <w:tc>
          <w:tcPr>
            <w:tcW w:w="567" w:type="pct"/>
            <w:tcBorders>
              <w:top w:val="single" w:sz="4" w:space="0" w:color="auto"/>
              <w:left w:val="single" w:sz="4" w:space="0" w:color="auto"/>
              <w:bottom w:val="single" w:sz="4" w:space="0" w:color="auto"/>
              <w:right w:val="single" w:sz="4" w:space="0" w:color="auto"/>
            </w:tcBorders>
            <w:vAlign w:val="bottom"/>
            <w:hideMark/>
          </w:tcPr>
          <w:p w14:paraId="6EA04FB6" w14:textId="77777777" w:rsidR="009B34EA" w:rsidRDefault="009B34EA" w:rsidP="009B34EA">
            <w:pPr>
              <w:spacing w:line="256" w:lineRule="auto"/>
              <w:jc w:val="center"/>
              <w:rPr>
                <w:rFonts w:ascii="Myriad Pro" w:hAnsi="Myriad Pro"/>
                <w:sz w:val="18"/>
                <w:szCs w:val="18"/>
              </w:rPr>
            </w:pPr>
            <w:r>
              <w:rPr>
                <w:rFonts w:ascii="Myriad Pro" w:hAnsi="Myriad Pro"/>
                <w:color w:val="000000"/>
                <w:sz w:val="18"/>
                <w:szCs w:val="18"/>
              </w:rPr>
              <w:t>547,127</w:t>
            </w:r>
          </w:p>
        </w:tc>
        <w:tc>
          <w:tcPr>
            <w:tcW w:w="481" w:type="pct"/>
            <w:tcBorders>
              <w:top w:val="single" w:sz="4" w:space="0" w:color="auto"/>
              <w:left w:val="nil"/>
              <w:bottom w:val="single" w:sz="4" w:space="0" w:color="auto"/>
              <w:right w:val="single" w:sz="4" w:space="0" w:color="auto"/>
            </w:tcBorders>
            <w:vAlign w:val="bottom"/>
            <w:hideMark/>
          </w:tcPr>
          <w:p w14:paraId="171EE025" w14:textId="77777777" w:rsidR="009B34EA" w:rsidRDefault="009B34EA" w:rsidP="009B34EA">
            <w:pPr>
              <w:spacing w:line="256" w:lineRule="auto"/>
              <w:jc w:val="center"/>
              <w:rPr>
                <w:rFonts w:ascii="Myriad Pro" w:hAnsi="Myriad Pro"/>
                <w:sz w:val="18"/>
                <w:szCs w:val="18"/>
              </w:rPr>
            </w:pPr>
            <w:r>
              <w:rPr>
                <w:rFonts w:ascii="Myriad Pro" w:hAnsi="Myriad Pro"/>
                <w:color w:val="000000"/>
                <w:sz w:val="18"/>
                <w:szCs w:val="18"/>
              </w:rPr>
              <w:t>-232,804</w:t>
            </w:r>
          </w:p>
        </w:tc>
        <w:tc>
          <w:tcPr>
            <w:tcW w:w="643" w:type="pct"/>
            <w:tcBorders>
              <w:top w:val="single" w:sz="4" w:space="0" w:color="auto"/>
              <w:left w:val="single" w:sz="4" w:space="0" w:color="auto"/>
              <w:bottom w:val="single" w:sz="4" w:space="0" w:color="auto"/>
              <w:right w:val="single" w:sz="4" w:space="0" w:color="auto"/>
            </w:tcBorders>
            <w:vAlign w:val="bottom"/>
            <w:hideMark/>
          </w:tcPr>
          <w:p w14:paraId="1689BBFE" w14:textId="77777777" w:rsidR="009B34EA" w:rsidRDefault="009B34EA" w:rsidP="009B34EA">
            <w:pPr>
              <w:spacing w:line="256" w:lineRule="auto"/>
              <w:jc w:val="center"/>
              <w:rPr>
                <w:rFonts w:ascii="Myriad Pro" w:hAnsi="Myriad Pro"/>
                <w:sz w:val="18"/>
                <w:szCs w:val="18"/>
              </w:rPr>
            </w:pPr>
            <w:r>
              <w:rPr>
                <w:rFonts w:ascii="Myriad Pro" w:hAnsi="Myriad Pro"/>
                <w:color w:val="000000"/>
                <w:sz w:val="18"/>
                <w:szCs w:val="18"/>
              </w:rPr>
              <w:t>-85,087</w:t>
            </w:r>
          </w:p>
        </w:tc>
      </w:tr>
      <w:tr w:rsidR="009B34EA" w14:paraId="16275DE2"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6D434FF6"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Реконструкция, модернизация, техническое перевооружение  трансформаторных и иных подстанций, распределительных пунктов, всего, в том числе:</w:t>
            </w:r>
          </w:p>
        </w:tc>
        <w:tc>
          <w:tcPr>
            <w:tcW w:w="571" w:type="pct"/>
            <w:tcBorders>
              <w:top w:val="single" w:sz="4" w:space="0" w:color="auto"/>
              <w:left w:val="nil"/>
              <w:bottom w:val="single" w:sz="4" w:space="0" w:color="auto"/>
              <w:right w:val="single" w:sz="4" w:space="0" w:color="auto"/>
            </w:tcBorders>
            <w:vAlign w:val="center"/>
            <w:hideMark/>
          </w:tcPr>
          <w:p w14:paraId="4A5F7CDD"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Г</w:t>
            </w:r>
          </w:p>
        </w:tc>
        <w:tc>
          <w:tcPr>
            <w:tcW w:w="489" w:type="pct"/>
            <w:tcBorders>
              <w:top w:val="single" w:sz="4" w:space="0" w:color="auto"/>
              <w:left w:val="single" w:sz="4" w:space="0" w:color="auto"/>
              <w:bottom w:val="single" w:sz="4" w:space="0" w:color="auto"/>
              <w:right w:val="single" w:sz="4" w:space="0" w:color="auto"/>
            </w:tcBorders>
            <w:vAlign w:val="bottom"/>
            <w:hideMark/>
          </w:tcPr>
          <w:p w14:paraId="4C4604B9" w14:textId="77777777" w:rsidR="009B34EA" w:rsidRDefault="009B34EA" w:rsidP="009B34EA">
            <w:pPr>
              <w:spacing w:line="256" w:lineRule="auto"/>
              <w:jc w:val="center"/>
              <w:rPr>
                <w:rFonts w:ascii="Myriad Pro" w:hAnsi="Myriad Pro"/>
                <w:sz w:val="18"/>
                <w:szCs w:val="18"/>
              </w:rPr>
            </w:pPr>
            <w:r>
              <w:rPr>
                <w:rFonts w:ascii="Myriad Pro" w:hAnsi="Myriad Pro"/>
                <w:color w:val="000000"/>
                <w:sz w:val="18"/>
                <w:szCs w:val="18"/>
              </w:rPr>
              <w:t>0,000</w:t>
            </w:r>
          </w:p>
        </w:tc>
        <w:tc>
          <w:tcPr>
            <w:tcW w:w="658" w:type="pct"/>
            <w:tcBorders>
              <w:top w:val="single" w:sz="4" w:space="0" w:color="auto"/>
              <w:left w:val="nil"/>
              <w:bottom w:val="single" w:sz="4" w:space="0" w:color="auto"/>
              <w:right w:val="single" w:sz="4" w:space="0" w:color="auto"/>
            </w:tcBorders>
            <w:vAlign w:val="bottom"/>
            <w:hideMark/>
          </w:tcPr>
          <w:p w14:paraId="35301043" w14:textId="77777777" w:rsidR="009B34EA" w:rsidRDefault="009B34EA" w:rsidP="009B34EA">
            <w:pPr>
              <w:spacing w:line="256" w:lineRule="auto"/>
              <w:jc w:val="center"/>
              <w:rPr>
                <w:rFonts w:ascii="Myriad Pro" w:hAnsi="Myriad Pro"/>
                <w:sz w:val="18"/>
                <w:szCs w:val="18"/>
              </w:rPr>
            </w:pPr>
            <w:r>
              <w:rPr>
                <w:rFonts w:ascii="Myriad Pro" w:hAnsi="Myriad Pro"/>
                <w:color w:val="000000"/>
                <w:sz w:val="18"/>
                <w:szCs w:val="18"/>
              </w:rPr>
              <w:t>3,044</w:t>
            </w:r>
          </w:p>
        </w:tc>
        <w:tc>
          <w:tcPr>
            <w:tcW w:w="567" w:type="pct"/>
            <w:tcBorders>
              <w:top w:val="single" w:sz="4" w:space="0" w:color="auto"/>
              <w:left w:val="single" w:sz="4" w:space="0" w:color="auto"/>
              <w:bottom w:val="single" w:sz="4" w:space="0" w:color="auto"/>
              <w:right w:val="single" w:sz="4" w:space="0" w:color="auto"/>
            </w:tcBorders>
            <w:vAlign w:val="bottom"/>
            <w:hideMark/>
          </w:tcPr>
          <w:p w14:paraId="0FECB921" w14:textId="77777777" w:rsidR="009B34EA" w:rsidRDefault="009B34EA" w:rsidP="009B34EA">
            <w:pPr>
              <w:spacing w:line="256" w:lineRule="auto"/>
              <w:jc w:val="center"/>
              <w:rPr>
                <w:rFonts w:ascii="Myriad Pro" w:hAnsi="Myriad Pro"/>
                <w:sz w:val="18"/>
                <w:szCs w:val="18"/>
              </w:rPr>
            </w:pPr>
            <w:r>
              <w:rPr>
                <w:rFonts w:ascii="Myriad Pro" w:hAnsi="Myriad Pro"/>
                <w:color w:val="000000"/>
                <w:sz w:val="18"/>
                <w:szCs w:val="18"/>
              </w:rPr>
              <w:t>2,579</w:t>
            </w:r>
          </w:p>
        </w:tc>
        <w:tc>
          <w:tcPr>
            <w:tcW w:w="481" w:type="pct"/>
            <w:tcBorders>
              <w:top w:val="single" w:sz="4" w:space="0" w:color="auto"/>
              <w:left w:val="nil"/>
              <w:bottom w:val="single" w:sz="4" w:space="0" w:color="auto"/>
              <w:right w:val="single" w:sz="4" w:space="0" w:color="auto"/>
            </w:tcBorders>
            <w:vAlign w:val="bottom"/>
            <w:hideMark/>
          </w:tcPr>
          <w:p w14:paraId="0786D1DA" w14:textId="77777777" w:rsidR="009B34EA" w:rsidRDefault="009B34EA" w:rsidP="009B34EA">
            <w:pPr>
              <w:spacing w:line="256" w:lineRule="auto"/>
              <w:jc w:val="center"/>
              <w:rPr>
                <w:rFonts w:ascii="Myriad Pro" w:hAnsi="Myriad Pro"/>
                <w:sz w:val="18"/>
                <w:szCs w:val="18"/>
              </w:rPr>
            </w:pPr>
            <w:r>
              <w:rPr>
                <w:rFonts w:ascii="Myriad Pro" w:hAnsi="Myriad Pro"/>
                <w:color w:val="000000"/>
                <w:sz w:val="18"/>
                <w:szCs w:val="18"/>
              </w:rPr>
              <w:t>2,579</w:t>
            </w:r>
          </w:p>
        </w:tc>
        <w:tc>
          <w:tcPr>
            <w:tcW w:w="643" w:type="pct"/>
            <w:tcBorders>
              <w:top w:val="single" w:sz="4" w:space="0" w:color="auto"/>
              <w:left w:val="single" w:sz="4" w:space="0" w:color="auto"/>
              <w:bottom w:val="single" w:sz="4" w:space="0" w:color="auto"/>
              <w:right w:val="single" w:sz="4" w:space="0" w:color="auto"/>
            </w:tcBorders>
            <w:vAlign w:val="bottom"/>
            <w:hideMark/>
          </w:tcPr>
          <w:p w14:paraId="5A2D47C6" w14:textId="77777777" w:rsidR="009B34EA" w:rsidRDefault="009B34EA" w:rsidP="009B34EA">
            <w:pPr>
              <w:spacing w:line="256" w:lineRule="auto"/>
              <w:jc w:val="center"/>
              <w:rPr>
                <w:rFonts w:ascii="Myriad Pro" w:hAnsi="Myriad Pro"/>
                <w:sz w:val="18"/>
                <w:szCs w:val="18"/>
              </w:rPr>
            </w:pPr>
            <w:r>
              <w:rPr>
                <w:rFonts w:ascii="Myriad Pro" w:hAnsi="Myriad Pro"/>
                <w:color w:val="000000"/>
                <w:sz w:val="18"/>
                <w:szCs w:val="18"/>
              </w:rPr>
              <w:t>-0,465</w:t>
            </w:r>
          </w:p>
        </w:tc>
      </w:tr>
      <w:tr w:rsidR="009B34EA" w14:paraId="235B573D"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7F49709A"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Реконструкция трансформаторных и иных подстанций, всего, в том числе:</w:t>
            </w:r>
          </w:p>
        </w:tc>
        <w:tc>
          <w:tcPr>
            <w:tcW w:w="571" w:type="pct"/>
            <w:tcBorders>
              <w:top w:val="single" w:sz="4" w:space="0" w:color="auto"/>
              <w:left w:val="nil"/>
              <w:bottom w:val="single" w:sz="4" w:space="0" w:color="auto"/>
              <w:right w:val="single" w:sz="4" w:space="0" w:color="auto"/>
            </w:tcBorders>
            <w:vAlign w:val="center"/>
            <w:hideMark/>
          </w:tcPr>
          <w:p w14:paraId="3F71CB6B"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Г</w:t>
            </w:r>
          </w:p>
        </w:tc>
        <w:tc>
          <w:tcPr>
            <w:tcW w:w="489" w:type="pct"/>
            <w:tcBorders>
              <w:top w:val="single" w:sz="4" w:space="0" w:color="auto"/>
              <w:left w:val="single" w:sz="4" w:space="0" w:color="auto"/>
              <w:bottom w:val="single" w:sz="4" w:space="0" w:color="auto"/>
              <w:right w:val="single" w:sz="4" w:space="0" w:color="auto"/>
            </w:tcBorders>
            <w:vAlign w:val="bottom"/>
            <w:hideMark/>
          </w:tcPr>
          <w:p w14:paraId="0B958AEF" w14:textId="77777777" w:rsidR="009B34EA" w:rsidRDefault="009B34EA" w:rsidP="009B34EA">
            <w:pPr>
              <w:spacing w:line="256" w:lineRule="auto"/>
              <w:jc w:val="center"/>
              <w:rPr>
                <w:rFonts w:ascii="Myriad Pro" w:hAnsi="Myriad Pro"/>
                <w:sz w:val="18"/>
                <w:szCs w:val="18"/>
              </w:rPr>
            </w:pPr>
            <w:r>
              <w:rPr>
                <w:rFonts w:ascii="Myriad Pro" w:hAnsi="Myriad Pro"/>
                <w:color w:val="000000"/>
                <w:sz w:val="18"/>
                <w:szCs w:val="18"/>
              </w:rPr>
              <w:t>0,000</w:t>
            </w:r>
          </w:p>
        </w:tc>
        <w:tc>
          <w:tcPr>
            <w:tcW w:w="658" w:type="pct"/>
            <w:tcBorders>
              <w:top w:val="single" w:sz="4" w:space="0" w:color="auto"/>
              <w:left w:val="nil"/>
              <w:bottom w:val="single" w:sz="4" w:space="0" w:color="auto"/>
              <w:right w:val="single" w:sz="4" w:space="0" w:color="auto"/>
            </w:tcBorders>
            <w:vAlign w:val="bottom"/>
            <w:hideMark/>
          </w:tcPr>
          <w:p w14:paraId="02FFBC1C" w14:textId="77777777" w:rsidR="009B34EA" w:rsidRDefault="009B34EA" w:rsidP="009B34EA">
            <w:pPr>
              <w:spacing w:line="256" w:lineRule="auto"/>
              <w:jc w:val="center"/>
              <w:rPr>
                <w:rFonts w:ascii="Myriad Pro" w:hAnsi="Myriad Pro"/>
                <w:sz w:val="18"/>
                <w:szCs w:val="18"/>
              </w:rPr>
            </w:pPr>
            <w:r>
              <w:rPr>
                <w:rFonts w:ascii="Myriad Pro" w:hAnsi="Myriad Pro"/>
                <w:color w:val="000000"/>
                <w:sz w:val="18"/>
                <w:szCs w:val="18"/>
              </w:rPr>
              <w:t>3,044</w:t>
            </w:r>
          </w:p>
        </w:tc>
        <w:tc>
          <w:tcPr>
            <w:tcW w:w="567" w:type="pct"/>
            <w:tcBorders>
              <w:top w:val="single" w:sz="4" w:space="0" w:color="auto"/>
              <w:left w:val="single" w:sz="4" w:space="0" w:color="auto"/>
              <w:bottom w:val="single" w:sz="4" w:space="0" w:color="auto"/>
              <w:right w:val="single" w:sz="4" w:space="0" w:color="auto"/>
            </w:tcBorders>
            <w:vAlign w:val="bottom"/>
            <w:hideMark/>
          </w:tcPr>
          <w:p w14:paraId="27E02403" w14:textId="77777777" w:rsidR="009B34EA" w:rsidRDefault="009B34EA" w:rsidP="009B34EA">
            <w:pPr>
              <w:spacing w:line="256" w:lineRule="auto"/>
              <w:jc w:val="center"/>
              <w:rPr>
                <w:rFonts w:ascii="Myriad Pro" w:hAnsi="Myriad Pro"/>
                <w:sz w:val="18"/>
                <w:szCs w:val="18"/>
              </w:rPr>
            </w:pPr>
            <w:r>
              <w:rPr>
                <w:rFonts w:ascii="Myriad Pro" w:hAnsi="Myriad Pro"/>
                <w:color w:val="000000"/>
                <w:sz w:val="18"/>
                <w:szCs w:val="18"/>
              </w:rPr>
              <w:t>2,579</w:t>
            </w:r>
          </w:p>
        </w:tc>
        <w:tc>
          <w:tcPr>
            <w:tcW w:w="481" w:type="pct"/>
            <w:tcBorders>
              <w:top w:val="single" w:sz="4" w:space="0" w:color="auto"/>
              <w:left w:val="nil"/>
              <w:bottom w:val="single" w:sz="4" w:space="0" w:color="auto"/>
              <w:right w:val="single" w:sz="4" w:space="0" w:color="auto"/>
            </w:tcBorders>
            <w:vAlign w:val="bottom"/>
            <w:hideMark/>
          </w:tcPr>
          <w:p w14:paraId="5CD25684" w14:textId="77777777" w:rsidR="009B34EA" w:rsidRDefault="009B34EA" w:rsidP="009B34EA">
            <w:pPr>
              <w:spacing w:line="256" w:lineRule="auto"/>
              <w:jc w:val="center"/>
              <w:rPr>
                <w:rFonts w:ascii="Myriad Pro" w:hAnsi="Myriad Pro"/>
                <w:sz w:val="18"/>
                <w:szCs w:val="18"/>
              </w:rPr>
            </w:pPr>
            <w:r>
              <w:rPr>
                <w:rFonts w:ascii="Myriad Pro" w:hAnsi="Myriad Pro"/>
                <w:color w:val="000000"/>
                <w:sz w:val="18"/>
                <w:szCs w:val="18"/>
              </w:rPr>
              <w:t>2,579</w:t>
            </w:r>
          </w:p>
        </w:tc>
        <w:tc>
          <w:tcPr>
            <w:tcW w:w="643" w:type="pct"/>
            <w:tcBorders>
              <w:top w:val="single" w:sz="4" w:space="0" w:color="auto"/>
              <w:left w:val="single" w:sz="4" w:space="0" w:color="auto"/>
              <w:bottom w:val="single" w:sz="4" w:space="0" w:color="auto"/>
              <w:right w:val="single" w:sz="4" w:space="0" w:color="auto"/>
            </w:tcBorders>
            <w:vAlign w:val="bottom"/>
            <w:hideMark/>
          </w:tcPr>
          <w:p w14:paraId="0C4DE51E" w14:textId="77777777" w:rsidR="009B34EA" w:rsidRDefault="009B34EA" w:rsidP="009B34EA">
            <w:pPr>
              <w:spacing w:line="256" w:lineRule="auto"/>
              <w:jc w:val="center"/>
              <w:rPr>
                <w:rFonts w:ascii="Myriad Pro" w:hAnsi="Myriad Pro"/>
                <w:sz w:val="18"/>
                <w:szCs w:val="18"/>
              </w:rPr>
            </w:pPr>
            <w:r>
              <w:rPr>
                <w:rFonts w:ascii="Myriad Pro" w:hAnsi="Myriad Pro"/>
                <w:color w:val="000000"/>
                <w:sz w:val="18"/>
                <w:szCs w:val="18"/>
              </w:rPr>
              <w:t>-0,465</w:t>
            </w:r>
          </w:p>
        </w:tc>
      </w:tr>
      <w:tr w:rsidR="009B34EA" w14:paraId="7AD61ED4"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022E8080"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Реконструкция ПС 35/6 кВ  "Трофимовская" (замена трансформаторов 10 МВА, 15МВА и 7,5 МВА на  2х25МВА), ж/б ограждение, установка вакуумных выключателей 35кВ -9шт)</w:t>
            </w:r>
          </w:p>
        </w:tc>
        <w:tc>
          <w:tcPr>
            <w:tcW w:w="571" w:type="pct"/>
            <w:tcBorders>
              <w:top w:val="single" w:sz="4" w:space="0" w:color="auto"/>
              <w:left w:val="nil"/>
              <w:bottom w:val="single" w:sz="4" w:space="0" w:color="auto"/>
              <w:right w:val="single" w:sz="4" w:space="0" w:color="auto"/>
            </w:tcBorders>
            <w:vAlign w:val="center"/>
            <w:hideMark/>
          </w:tcPr>
          <w:p w14:paraId="4D0470F6"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F_40_АЭ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3E6E6BA1"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658" w:type="pct"/>
            <w:tcBorders>
              <w:top w:val="single" w:sz="4" w:space="0" w:color="auto"/>
              <w:left w:val="nil"/>
              <w:bottom w:val="single" w:sz="4" w:space="0" w:color="auto"/>
              <w:right w:val="single" w:sz="4" w:space="0" w:color="auto"/>
            </w:tcBorders>
            <w:vAlign w:val="center"/>
            <w:hideMark/>
          </w:tcPr>
          <w:p w14:paraId="2D23DD4D"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3,044</w:t>
            </w:r>
          </w:p>
        </w:tc>
        <w:tc>
          <w:tcPr>
            <w:tcW w:w="567" w:type="pct"/>
            <w:tcBorders>
              <w:top w:val="single" w:sz="4" w:space="0" w:color="auto"/>
              <w:left w:val="single" w:sz="4" w:space="0" w:color="auto"/>
              <w:bottom w:val="single" w:sz="4" w:space="0" w:color="auto"/>
              <w:right w:val="single" w:sz="4" w:space="0" w:color="auto"/>
            </w:tcBorders>
            <w:vAlign w:val="center"/>
            <w:hideMark/>
          </w:tcPr>
          <w:p w14:paraId="53ED9655"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2,579</w:t>
            </w:r>
          </w:p>
        </w:tc>
        <w:tc>
          <w:tcPr>
            <w:tcW w:w="481" w:type="pct"/>
            <w:tcBorders>
              <w:top w:val="single" w:sz="4" w:space="0" w:color="auto"/>
              <w:left w:val="nil"/>
              <w:bottom w:val="single" w:sz="4" w:space="0" w:color="auto"/>
              <w:right w:val="single" w:sz="4" w:space="0" w:color="auto"/>
            </w:tcBorders>
            <w:vAlign w:val="center"/>
            <w:hideMark/>
          </w:tcPr>
          <w:p w14:paraId="5CAD2008"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2,579</w:t>
            </w:r>
          </w:p>
        </w:tc>
        <w:tc>
          <w:tcPr>
            <w:tcW w:w="643" w:type="pct"/>
            <w:tcBorders>
              <w:top w:val="single" w:sz="4" w:space="0" w:color="auto"/>
              <w:left w:val="single" w:sz="4" w:space="0" w:color="auto"/>
              <w:bottom w:val="single" w:sz="4" w:space="0" w:color="auto"/>
              <w:right w:val="single" w:sz="4" w:space="0" w:color="auto"/>
            </w:tcBorders>
            <w:vAlign w:val="center"/>
            <w:hideMark/>
          </w:tcPr>
          <w:p w14:paraId="78B2B4FC"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-0,465</w:t>
            </w:r>
          </w:p>
        </w:tc>
      </w:tr>
      <w:tr w:rsidR="009B34EA" w14:paraId="19EC9243"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0369B1D1"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Модернизация, техническое перевооружение трансформаторных и иных подстанций, распределительных пунктов, всего, в том числе:</w:t>
            </w:r>
          </w:p>
        </w:tc>
        <w:tc>
          <w:tcPr>
            <w:tcW w:w="571" w:type="pct"/>
            <w:tcBorders>
              <w:top w:val="single" w:sz="4" w:space="0" w:color="auto"/>
              <w:left w:val="nil"/>
              <w:bottom w:val="single" w:sz="4" w:space="0" w:color="auto"/>
              <w:right w:val="single" w:sz="4" w:space="0" w:color="auto"/>
            </w:tcBorders>
            <w:vAlign w:val="center"/>
            <w:hideMark/>
          </w:tcPr>
          <w:p w14:paraId="08D749B7"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Г</w:t>
            </w:r>
          </w:p>
        </w:tc>
        <w:tc>
          <w:tcPr>
            <w:tcW w:w="489" w:type="pct"/>
            <w:tcBorders>
              <w:top w:val="single" w:sz="4" w:space="0" w:color="auto"/>
              <w:left w:val="single" w:sz="4" w:space="0" w:color="auto"/>
              <w:bottom w:val="single" w:sz="4" w:space="0" w:color="auto"/>
              <w:right w:val="single" w:sz="4" w:space="0" w:color="auto"/>
            </w:tcBorders>
            <w:vAlign w:val="center"/>
            <w:hideMark/>
          </w:tcPr>
          <w:p w14:paraId="46339A17"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0,000</w:t>
            </w:r>
          </w:p>
        </w:tc>
        <w:tc>
          <w:tcPr>
            <w:tcW w:w="658" w:type="pct"/>
            <w:tcBorders>
              <w:top w:val="single" w:sz="4" w:space="0" w:color="auto"/>
              <w:left w:val="nil"/>
              <w:bottom w:val="single" w:sz="4" w:space="0" w:color="auto"/>
              <w:right w:val="single" w:sz="4" w:space="0" w:color="auto"/>
            </w:tcBorders>
            <w:vAlign w:val="center"/>
            <w:hideMark/>
          </w:tcPr>
          <w:p w14:paraId="44AB4F6E"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567" w:type="pct"/>
            <w:tcBorders>
              <w:top w:val="single" w:sz="4" w:space="0" w:color="auto"/>
              <w:left w:val="single" w:sz="4" w:space="0" w:color="auto"/>
              <w:bottom w:val="single" w:sz="4" w:space="0" w:color="auto"/>
              <w:right w:val="single" w:sz="4" w:space="0" w:color="auto"/>
            </w:tcBorders>
            <w:vAlign w:val="center"/>
            <w:hideMark/>
          </w:tcPr>
          <w:p w14:paraId="7B12F816"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481" w:type="pct"/>
            <w:tcBorders>
              <w:top w:val="single" w:sz="4" w:space="0" w:color="auto"/>
              <w:left w:val="nil"/>
              <w:bottom w:val="single" w:sz="4" w:space="0" w:color="auto"/>
              <w:right w:val="single" w:sz="4" w:space="0" w:color="auto"/>
            </w:tcBorders>
            <w:vAlign w:val="center"/>
            <w:hideMark/>
          </w:tcPr>
          <w:p w14:paraId="21C46EFD"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0,000</w:t>
            </w:r>
          </w:p>
        </w:tc>
        <w:tc>
          <w:tcPr>
            <w:tcW w:w="643" w:type="pct"/>
            <w:tcBorders>
              <w:top w:val="single" w:sz="4" w:space="0" w:color="auto"/>
              <w:left w:val="single" w:sz="4" w:space="0" w:color="auto"/>
              <w:bottom w:val="single" w:sz="4" w:space="0" w:color="auto"/>
              <w:right w:val="single" w:sz="4" w:space="0" w:color="auto"/>
            </w:tcBorders>
            <w:vAlign w:val="center"/>
            <w:hideMark/>
          </w:tcPr>
          <w:p w14:paraId="07E2914B"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0,000</w:t>
            </w:r>
          </w:p>
        </w:tc>
      </w:tr>
      <w:tr w:rsidR="009B34EA" w14:paraId="7C002097"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23B3C7AB"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Реконструкция, модернизация, техническое перевооружение линий электропередачи, всего, в том числе:</w:t>
            </w:r>
          </w:p>
        </w:tc>
        <w:tc>
          <w:tcPr>
            <w:tcW w:w="571" w:type="pct"/>
            <w:tcBorders>
              <w:top w:val="single" w:sz="4" w:space="0" w:color="auto"/>
              <w:left w:val="nil"/>
              <w:bottom w:val="single" w:sz="4" w:space="0" w:color="auto"/>
              <w:right w:val="single" w:sz="4" w:space="0" w:color="auto"/>
            </w:tcBorders>
            <w:vAlign w:val="center"/>
            <w:hideMark/>
          </w:tcPr>
          <w:p w14:paraId="42FFAEDB"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Г</w:t>
            </w:r>
          </w:p>
        </w:tc>
        <w:tc>
          <w:tcPr>
            <w:tcW w:w="489" w:type="pct"/>
            <w:tcBorders>
              <w:top w:val="single" w:sz="4" w:space="0" w:color="auto"/>
              <w:left w:val="single" w:sz="4" w:space="0" w:color="auto"/>
              <w:bottom w:val="single" w:sz="4" w:space="0" w:color="auto"/>
              <w:right w:val="single" w:sz="4" w:space="0" w:color="auto"/>
            </w:tcBorders>
            <w:vAlign w:val="bottom"/>
            <w:hideMark/>
          </w:tcPr>
          <w:p w14:paraId="65E3E930" w14:textId="77777777" w:rsidR="009B34EA" w:rsidRDefault="009B34EA" w:rsidP="009B34EA">
            <w:pPr>
              <w:spacing w:line="256" w:lineRule="auto"/>
              <w:jc w:val="center"/>
              <w:rPr>
                <w:rFonts w:ascii="Myriad Pro" w:hAnsi="Myriad Pro"/>
                <w:sz w:val="18"/>
                <w:szCs w:val="18"/>
              </w:rPr>
            </w:pPr>
            <w:r>
              <w:rPr>
                <w:rFonts w:ascii="Myriad Pro" w:hAnsi="Myriad Pro"/>
                <w:color w:val="000000"/>
                <w:sz w:val="18"/>
                <w:szCs w:val="18"/>
              </w:rPr>
              <w:t>200,602</w:t>
            </w:r>
          </w:p>
        </w:tc>
        <w:tc>
          <w:tcPr>
            <w:tcW w:w="658" w:type="pct"/>
            <w:tcBorders>
              <w:top w:val="single" w:sz="4" w:space="0" w:color="auto"/>
              <w:left w:val="nil"/>
              <w:bottom w:val="single" w:sz="4" w:space="0" w:color="auto"/>
              <w:right w:val="single" w:sz="4" w:space="0" w:color="auto"/>
            </w:tcBorders>
            <w:vAlign w:val="bottom"/>
            <w:hideMark/>
          </w:tcPr>
          <w:p w14:paraId="7375CA46" w14:textId="77777777" w:rsidR="009B34EA" w:rsidRDefault="009B34EA" w:rsidP="009B34EA">
            <w:pPr>
              <w:spacing w:line="256" w:lineRule="auto"/>
              <w:jc w:val="center"/>
              <w:rPr>
                <w:rFonts w:ascii="Myriad Pro" w:hAnsi="Myriad Pro"/>
                <w:sz w:val="18"/>
                <w:szCs w:val="18"/>
              </w:rPr>
            </w:pPr>
            <w:r>
              <w:rPr>
                <w:rFonts w:ascii="Myriad Pro" w:hAnsi="Myriad Pro"/>
                <w:color w:val="000000"/>
                <w:sz w:val="18"/>
                <w:szCs w:val="18"/>
              </w:rPr>
              <w:t>232,260</w:t>
            </w:r>
          </w:p>
        </w:tc>
        <w:tc>
          <w:tcPr>
            <w:tcW w:w="567" w:type="pct"/>
            <w:tcBorders>
              <w:top w:val="single" w:sz="4" w:space="0" w:color="auto"/>
              <w:left w:val="single" w:sz="4" w:space="0" w:color="auto"/>
              <w:bottom w:val="single" w:sz="4" w:space="0" w:color="auto"/>
              <w:right w:val="single" w:sz="4" w:space="0" w:color="auto"/>
            </w:tcBorders>
            <w:vAlign w:val="bottom"/>
            <w:hideMark/>
          </w:tcPr>
          <w:p w14:paraId="08DDD898" w14:textId="77777777" w:rsidR="009B34EA" w:rsidRDefault="009B34EA" w:rsidP="009B34EA">
            <w:pPr>
              <w:spacing w:line="256" w:lineRule="auto"/>
              <w:jc w:val="center"/>
              <w:rPr>
                <w:rFonts w:ascii="Myriad Pro" w:hAnsi="Myriad Pro"/>
                <w:sz w:val="18"/>
                <w:szCs w:val="18"/>
              </w:rPr>
            </w:pPr>
            <w:r>
              <w:rPr>
                <w:rFonts w:ascii="Myriad Pro" w:hAnsi="Myriad Pro"/>
                <w:color w:val="000000"/>
                <w:sz w:val="18"/>
                <w:szCs w:val="18"/>
              </w:rPr>
              <w:t>198,133</w:t>
            </w:r>
          </w:p>
        </w:tc>
        <w:tc>
          <w:tcPr>
            <w:tcW w:w="481" w:type="pct"/>
            <w:tcBorders>
              <w:top w:val="single" w:sz="4" w:space="0" w:color="auto"/>
              <w:left w:val="nil"/>
              <w:bottom w:val="single" w:sz="4" w:space="0" w:color="auto"/>
              <w:right w:val="single" w:sz="4" w:space="0" w:color="auto"/>
            </w:tcBorders>
            <w:vAlign w:val="bottom"/>
            <w:hideMark/>
          </w:tcPr>
          <w:p w14:paraId="41CAE7C1" w14:textId="77777777" w:rsidR="009B34EA" w:rsidRDefault="009B34EA" w:rsidP="009B34EA">
            <w:pPr>
              <w:spacing w:line="256" w:lineRule="auto"/>
              <w:jc w:val="center"/>
              <w:rPr>
                <w:rFonts w:ascii="Myriad Pro" w:hAnsi="Myriad Pro"/>
                <w:sz w:val="18"/>
                <w:szCs w:val="18"/>
              </w:rPr>
            </w:pPr>
            <w:r>
              <w:rPr>
                <w:rFonts w:ascii="Myriad Pro" w:hAnsi="Myriad Pro"/>
                <w:color w:val="000000"/>
                <w:sz w:val="18"/>
                <w:szCs w:val="18"/>
              </w:rPr>
              <w:t>-2,469</w:t>
            </w:r>
          </w:p>
        </w:tc>
        <w:tc>
          <w:tcPr>
            <w:tcW w:w="643" w:type="pct"/>
            <w:tcBorders>
              <w:top w:val="single" w:sz="4" w:space="0" w:color="auto"/>
              <w:left w:val="single" w:sz="4" w:space="0" w:color="auto"/>
              <w:bottom w:val="single" w:sz="4" w:space="0" w:color="auto"/>
              <w:right w:val="single" w:sz="4" w:space="0" w:color="auto"/>
            </w:tcBorders>
            <w:vAlign w:val="bottom"/>
            <w:hideMark/>
          </w:tcPr>
          <w:p w14:paraId="2029BB38" w14:textId="77777777" w:rsidR="009B34EA" w:rsidRDefault="009B34EA" w:rsidP="009B34EA">
            <w:pPr>
              <w:spacing w:line="256" w:lineRule="auto"/>
              <w:jc w:val="center"/>
              <w:rPr>
                <w:rFonts w:ascii="Myriad Pro" w:hAnsi="Myriad Pro"/>
                <w:sz w:val="18"/>
                <w:szCs w:val="18"/>
              </w:rPr>
            </w:pPr>
            <w:r>
              <w:rPr>
                <w:rFonts w:ascii="Myriad Pro" w:hAnsi="Myriad Pro"/>
                <w:color w:val="000000"/>
                <w:sz w:val="18"/>
                <w:szCs w:val="18"/>
              </w:rPr>
              <w:t>-34,127</w:t>
            </w:r>
          </w:p>
        </w:tc>
      </w:tr>
      <w:tr w:rsidR="009B34EA" w14:paraId="6FD36920"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2BEF4B79"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Реконструкция линий электропередачи, всего, в том числе:</w:t>
            </w:r>
          </w:p>
        </w:tc>
        <w:tc>
          <w:tcPr>
            <w:tcW w:w="571" w:type="pct"/>
            <w:tcBorders>
              <w:top w:val="single" w:sz="4" w:space="0" w:color="auto"/>
              <w:left w:val="nil"/>
              <w:bottom w:val="single" w:sz="4" w:space="0" w:color="auto"/>
              <w:right w:val="single" w:sz="4" w:space="0" w:color="auto"/>
            </w:tcBorders>
            <w:vAlign w:val="center"/>
            <w:hideMark/>
          </w:tcPr>
          <w:p w14:paraId="162F3C4C"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Г</w:t>
            </w:r>
          </w:p>
        </w:tc>
        <w:tc>
          <w:tcPr>
            <w:tcW w:w="489" w:type="pct"/>
            <w:tcBorders>
              <w:top w:val="single" w:sz="4" w:space="0" w:color="auto"/>
              <w:left w:val="single" w:sz="4" w:space="0" w:color="auto"/>
              <w:bottom w:val="single" w:sz="4" w:space="0" w:color="auto"/>
              <w:right w:val="single" w:sz="4" w:space="0" w:color="auto"/>
            </w:tcBorders>
            <w:vAlign w:val="bottom"/>
            <w:hideMark/>
          </w:tcPr>
          <w:p w14:paraId="2D28F332" w14:textId="77777777" w:rsidR="009B34EA" w:rsidRDefault="009B34EA" w:rsidP="009B34EA">
            <w:pPr>
              <w:spacing w:line="256" w:lineRule="auto"/>
              <w:jc w:val="center"/>
              <w:rPr>
                <w:rFonts w:ascii="Myriad Pro" w:hAnsi="Myriad Pro"/>
                <w:sz w:val="18"/>
                <w:szCs w:val="18"/>
              </w:rPr>
            </w:pPr>
            <w:r>
              <w:rPr>
                <w:rFonts w:ascii="Myriad Pro" w:hAnsi="Myriad Pro"/>
                <w:color w:val="000000"/>
                <w:sz w:val="18"/>
                <w:szCs w:val="18"/>
              </w:rPr>
              <w:t>200,602</w:t>
            </w:r>
          </w:p>
        </w:tc>
        <w:tc>
          <w:tcPr>
            <w:tcW w:w="658" w:type="pct"/>
            <w:tcBorders>
              <w:top w:val="single" w:sz="4" w:space="0" w:color="auto"/>
              <w:left w:val="nil"/>
              <w:bottom w:val="single" w:sz="4" w:space="0" w:color="auto"/>
              <w:right w:val="single" w:sz="4" w:space="0" w:color="auto"/>
            </w:tcBorders>
            <w:vAlign w:val="bottom"/>
            <w:hideMark/>
          </w:tcPr>
          <w:p w14:paraId="170698DD" w14:textId="77777777" w:rsidR="009B34EA" w:rsidRDefault="009B34EA" w:rsidP="009B34EA">
            <w:pPr>
              <w:spacing w:line="256" w:lineRule="auto"/>
              <w:jc w:val="center"/>
              <w:rPr>
                <w:rFonts w:ascii="Myriad Pro" w:hAnsi="Myriad Pro"/>
                <w:sz w:val="18"/>
                <w:szCs w:val="18"/>
              </w:rPr>
            </w:pPr>
            <w:r>
              <w:rPr>
                <w:rFonts w:ascii="Myriad Pro" w:hAnsi="Myriad Pro"/>
                <w:color w:val="000000"/>
                <w:sz w:val="18"/>
                <w:szCs w:val="18"/>
              </w:rPr>
              <w:t>232,260</w:t>
            </w:r>
          </w:p>
        </w:tc>
        <w:tc>
          <w:tcPr>
            <w:tcW w:w="567" w:type="pct"/>
            <w:tcBorders>
              <w:top w:val="single" w:sz="4" w:space="0" w:color="auto"/>
              <w:left w:val="single" w:sz="4" w:space="0" w:color="auto"/>
              <w:bottom w:val="single" w:sz="4" w:space="0" w:color="auto"/>
              <w:right w:val="single" w:sz="4" w:space="0" w:color="auto"/>
            </w:tcBorders>
            <w:vAlign w:val="bottom"/>
            <w:hideMark/>
          </w:tcPr>
          <w:p w14:paraId="732305A3" w14:textId="77777777" w:rsidR="009B34EA" w:rsidRDefault="009B34EA" w:rsidP="009B34EA">
            <w:pPr>
              <w:spacing w:line="256" w:lineRule="auto"/>
              <w:jc w:val="center"/>
              <w:rPr>
                <w:rFonts w:ascii="Myriad Pro" w:hAnsi="Myriad Pro"/>
                <w:sz w:val="18"/>
                <w:szCs w:val="18"/>
              </w:rPr>
            </w:pPr>
            <w:r>
              <w:rPr>
                <w:rFonts w:ascii="Myriad Pro" w:hAnsi="Myriad Pro"/>
                <w:color w:val="000000"/>
                <w:sz w:val="18"/>
                <w:szCs w:val="18"/>
              </w:rPr>
              <w:t>198,133</w:t>
            </w:r>
          </w:p>
        </w:tc>
        <w:tc>
          <w:tcPr>
            <w:tcW w:w="481" w:type="pct"/>
            <w:tcBorders>
              <w:top w:val="single" w:sz="4" w:space="0" w:color="auto"/>
              <w:left w:val="nil"/>
              <w:bottom w:val="single" w:sz="4" w:space="0" w:color="auto"/>
              <w:right w:val="single" w:sz="4" w:space="0" w:color="auto"/>
            </w:tcBorders>
            <w:vAlign w:val="bottom"/>
            <w:hideMark/>
          </w:tcPr>
          <w:p w14:paraId="219C36A0" w14:textId="77777777" w:rsidR="009B34EA" w:rsidRDefault="009B34EA" w:rsidP="009B34EA">
            <w:pPr>
              <w:spacing w:line="256" w:lineRule="auto"/>
              <w:jc w:val="center"/>
              <w:rPr>
                <w:rFonts w:ascii="Myriad Pro" w:hAnsi="Myriad Pro"/>
                <w:sz w:val="18"/>
                <w:szCs w:val="18"/>
              </w:rPr>
            </w:pPr>
            <w:r>
              <w:rPr>
                <w:rFonts w:ascii="Myriad Pro" w:hAnsi="Myriad Pro"/>
                <w:color w:val="000000"/>
                <w:sz w:val="18"/>
                <w:szCs w:val="18"/>
              </w:rPr>
              <w:t>-2,469</w:t>
            </w:r>
          </w:p>
        </w:tc>
        <w:tc>
          <w:tcPr>
            <w:tcW w:w="643" w:type="pct"/>
            <w:tcBorders>
              <w:top w:val="single" w:sz="4" w:space="0" w:color="auto"/>
              <w:left w:val="single" w:sz="4" w:space="0" w:color="auto"/>
              <w:bottom w:val="single" w:sz="4" w:space="0" w:color="auto"/>
              <w:right w:val="single" w:sz="4" w:space="0" w:color="auto"/>
            </w:tcBorders>
            <w:vAlign w:val="bottom"/>
            <w:hideMark/>
          </w:tcPr>
          <w:p w14:paraId="00E86E12" w14:textId="77777777" w:rsidR="009B34EA" w:rsidRDefault="009B34EA" w:rsidP="009B34EA">
            <w:pPr>
              <w:spacing w:line="256" w:lineRule="auto"/>
              <w:jc w:val="center"/>
              <w:rPr>
                <w:rFonts w:ascii="Myriad Pro" w:hAnsi="Myriad Pro"/>
                <w:sz w:val="18"/>
                <w:szCs w:val="18"/>
              </w:rPr>
            </w:pPr>
            <w:r>
              <w:rPr>
                <w:rFonts w:ascii="Myriad Pro" w:hAnsi="Myriad Pro"/>
                <w:color w:val="000000"/>
                <w:sz w:val="18"/>
                <w:szCs w:val="18"/>
              </w:rPr>
              <w:t>-34,127</w:t>
            </w:r>
          </w:p>
        </w:tc>
      </w:tr>
      <w:tr w:rsidR="009B34EA" w14:paraId="415CC1C7"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1C74E07F"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 xml:space="preserve">Реконструкция ВЛ 35-110 кВ   с приведенением просек </w:t>
            </w:r>
            <w:r>
              <w:rPr>
                <w:rFonts w:ascii="Myriad Pro" w:hAnsi="Myriad Pro"/>
                <w:sz w:val="18"/>
                <w:szCs w:val="18"/>
              </w:rPr>
              <w:lastRenderedPageBreak/>
              <w:t>линий к нормативным требованиям, 69,9 га</w:t>
            </w:r>
          </w:p>
        </w:tc>
        <w:tc>
          <w:tcPr>
            <w:tcW w:w="571" w:type="pct"/>
            <w:tcBorders>
              <w:top w:val="single" w:sz="4" w:space="0" w:color="auto"/>
              <w:left w:val="nil"/>
              <w:bottom w:val="single" w:sz="4" w:space="0" w:color="auto"/>
              <w:right w:val="single" w:sz="4" w:space="0" w:color="auto"/>
            </w:tcBorders>
            <w:vAlign w:val="center"/>
            <w:hideMark/>
          </w:tcPr>
          <w:p w14:paraId="4AD52E7E"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lastRenderedPageBreak/>
              <w:t>F_10_АЭ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6F65871D"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6,937</w:t>
            </w:r>
          </w:p>
        </w:tc>
        <w:tc>
          <w:tcPr>
            <w:tcW w:w="658" w:type="pct"/>
            <w:tcBorders>
              <w:top w:val="single" w:sz="4" w:space="0" w:color="auto"/>
              <w:left w:val="nil"/>
              <w:bottom w:val="single" w:sz="4" w:space="0" w:color="auto"/>
              <w:right w:val="single" w:sz="4" w:space="0" w:color="auto"/>
            </w:tcBorders>
            <w:vAlign w:val="center"/>
            <w:hideMark/>
          </w:tcPr>
          <w:p w14:paraId="24FD6098"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0,349</w:t>
            </w:r>
          </w:p>
        </w:tc>
        <w:tc>
          <w:tcPr>
            <w:tcW w:w="567" w:type="pct"/>
            <w:tcBorders>
              <w:top w:val="single" w:sz="4" w:space="0" w:color="auto"/>
              <w:left w:val="single" w:sz="4" w:space="0" w:color="auto"/>
              <w:bottom w:val="single" w:sz="4" w:space="0" w:color="auto"/>
              <w:right w:val="single" w:sz="4" w:space="0" w:color="auto"/>
            </w:tcBorders>
            <w:vAlign w:val="center"/>
            <w:hideMark/>
          </w:tcPr>
          <w:p w14:paraId="276F60D7"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0,950</w:t>
            </w:r>
          </w:p>
        </w:tc>
        <w:tc>
          <w:tcPr>
            <w:tcW w:w="481" w:type="pct"/>
            <w:tcBorders>
              <w:top w:val="single" w:sz="4" w:space="0" w:color="auto"/>
              <w:left w:val="nil"/>
              <w:bottom w:val="single" w:sz="4" w:space="0" w:color="auto"/>
              <w:right w:val="single" w:sz="4" w:space="0" w:color="auto"/>
            </w:tcBorders>
            <w:vAlign w:val="center"/>
            <w:hideMark/>
          </w:tcPr>
          <w:p w14:paraId="76E2E5BA"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-5,987</w:t>
            </w:r>
          </w:p>
        </w:tc>
        <w:tc>
          <w:tcPr>
            <w:tcW w:w="643" w:type="pct"/>
            <w:tcBorders>
              <w:top w:val="single" w:sz="4" w:space="0" w:color="auto"/>
              <w:left w:val="single" w:sz="4" w:space="0" w:color="auto"/>
              <w:bottom w:val="single" w:sz="4" w:space="0" w:color="auto"/>
              <w:right w:val="single" w:sz="4" w:space="0" w:color="auto"/>
            </w:tcBorders>
            <w:vAlign w:val="center"/>
            <w:hideMark/>
          </w:tcPr>
          <w:p w14:paraId="799417AA"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0,601</w:t>
            </w:r>
          </w:p>
        </w:tc>
      </w:tr>
      <w:tr w:rsidR="009B34EA" w14:paraId="1ECC23D1"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1E82D439" w14:textId="77777777" w:rsidR="009B34EA" w:rsidRDefault="009B34EA" w:rsidP="009B34EA">
            <w:pPr>
              <w:spacing w:line="256" w:lineRule="auto"/>
              <w:jc w:val="center"/>
              <w:rPr>
                <w:rFonts w:ascii="Myriad Pro" w:hAnsi="Myriad Pro"/>
                <w:sz w:val="18"/>
                <w:szCs w:val="18"/>
              </w:rPr>
            </w:pPr>
            <w:r>
              <w:rPr>
                <w:rFonts w:ascii="Myriad Pro" w:hAnsi="Myriad Pro"/>
                <w:color w:val="000000"/>
                <w:sz w:val="18"/>
                <w:szCs w:val="18"/>
              </w:rPr>
              <w:t>Реконструкция ВЛ 110 кВ ТК-1 - ТК-2 с установкой промежуточной опоры ППП220-2/60 - 1 шт. протяж.1,011 км. (Бийский район, Алтайский край)</w:t>
            </w:r>
          </w:p>
        </w:tc>
        <w:tc>
          <w:tcPr>
            <w:tcW w:w="571" w:type="pct"/>
            <w:tcBorders>
              <w:top w:val="single" w:sz="4" w:space="0" w:color="auto"/>
              <w:left w:val="nil"/>
              <w:bottom w:val="single" w:sz="4" w:space="0" w:color="auto"/>
              <w:right w:val="single" w:sz="4" w:space="0" w:color="auto"/>
            </w:tcBorders>
            <w:vAlign w:val="center"/>
            <w:hideMark/>
          </w:tcPr>
          <w:p w14:paraId="1C145BE3"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G_31_АЭ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5415CA63"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658" w:type="pct"/>
            <w:tcBorders>
              <w:top w:val="single" w:sz="4" w:space="0" w:color="auto"/>
              <w:left w:val="nil"/>
              <w:bottom w:val="single" w:sz="4" w:space="0" w:color="auto"/>
              <w:right w:val="single" w:sz="4" w:space="0" w:color="auto"/>
            </w:tcBorders>
            <w:vAlign w:val="center"/>
            <w:hideMark/>
          </w:tcPr>
          <w:p w14:paraId="63021746"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20,579</w:t>
            </w:r>
          </w:p>
        </w:tc>
        <w:tc>
          <w:tcPr>
            <w:tcW w:w="567" w:type="pct"/>
            <w:tcBorders>
              <w:top w:val="single" w:sz="4" w:space="0" w:color="auto"/>
              <w:left w:val="single" w:sz="4" w:space="0" w:color="auto"/>
              <w:bottom w:val="single" w:sz="4" w:space="0" w:color="auto"/>
              <w:right w:val="single" w:sz="4" w:space="0" w:color="auto"/>
            </w:tcBorders>
            <w:vAlign w:val="center"/>
            <w:hideMark/>
          </w:tcPr>
          <w:p w14:paraId="6243B411"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21,400</w:t>
            </w:r>
          </w:p>
        </w:tc>
        <w:tc>
          <w:tcPr>
            <w:tcW w:w="481" w:type="pct"/>
            <w:tcBorders>
              <w:top w:val="single" w:sz="4" w:space="0" w:color="auto"/>
              <w:left w:val="nil"/>
              <w:bottom w:val="single" w:sz="4" w:space="0" w:color="auto"/>
              <w:right w:val="single" w:sz="4" w:space="0" w:color="auto"/>
            </w:tcBorders>
            <w:vAlign w:val="center"/>
            <w:hideMark/>
          </w:tcPr>
          <w:p w14:paraId="5A5FCFA2"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21,400</w:t>
            </w:r>
          </w:p>
        </w:tc>
        <w:tc>
          <w:tcPr>
            <w:tcW w:w="643" w:type="pct"/>
            <w:tcBorders>
              <w:top w:val="single" w:sz="4" w:space="0" w:color="auto"/>
              <w:left w:val="single" w:sz="4" w:space="0" w:color="auto"/>
              <w:bottom w:val="single" w:sz="4" w:space="0" w:color="auto"/>
              <w:right w:val="single" w:sz="4" w:space="0" w:color="auto"/>
            </w:tcBorders>
            <w:vAlign w:val="center"/>
            <w:hideMark/>
          </w:tcPr>
          <w:p w14:paraId="28AD636D"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0,821</w:t>
            </w:r>
          </w:p>
        </w:tc>
      </w:tr>
      <w:tr w:rsidR="009B34EA" w14:paraId="251FC5C2"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1886CCE3"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Реконструкция ВЛ-35кВ "Целинное-Мартыново" (замена опор , замена провода, замена изоляторов) протяжённость 31,185 км</w:t>
            </w:r>
          </w:p>
        </w:tc>
        <w:tc>
          <w:tcPr>
            <w:tcW w:w="571" w:type="pct"/>
            <w:tcBorders>
              <w:top w:val="single" w:sz="4" w:space="0" w:color="auto"/>
              <w:left w:val="nil"/>
              <w:bottom w:val="single" w:sz="4" w:space="0" w:color="auto"/>
              <w:right w:val="single" w:sz="4" w:space="0" w:color="auto"/>
            </w:tcBorders>
            <w:vAlign w:val="center"/>
            <w:hideMark/>
          </w:tcPr>
          <w:p w14:paraId="066EF0A4"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F_12_АЭ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691284B0"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0,997</w:t>
            </w:r>
          </w:p>
        </w:tc>
        <w:tc>
          <w:tcPr>
            <w:tcW w:w="658" w:type="pct"/>
            <w:tcBorders>
              <w:top w:val="single" w:sz="4" w:space="0" w:color="auto"/>
              <w:left w:val="nil"/>
              <w:bottom w:val="single" w:sz="4" w:space="0" w:color="auto"/>
              <w:right w:val="single" w:sz="4" w:space="0" w:color="auto"/>
            </w:tcBorders>
            <w:vAlign w:val="center"/>
            <w:hideMark/>
          </w:tcPr>
          <w:p w14:paraId="06794E39"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9,548</w:t>
            </w:r>
          </w:p>
        </w:tc>
        <w:tc>
          <w:tcPr>
            <w:tcW w:w="567" w:type="pct"/>
            <w:tcBorders>
              <w:top w:val="single" w:sz="4" w:space="0" w:color="auto"/>
              <w:left w:val="single" w:sz="4" w:space="0" w:color="auto"/>
              <w:bottom w:val="single" w:sz="4" w:space="0" w:color="auto"/>
              <w:right w:val="single" w:sz="4" w:space="0" w:color="auto"/>
            </w:tcBorders>
            <w:vAlign w:val="center"/>
            <w:hideMark/>
          </w:tcPr>
          <w:p w14:paraId="76BAA4F7"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12,889</w:t>
            </w:r>
          </w:p>
        </w:tc>
        <w:tc>
          <w:tcPr>
            <w:tcW w:w="481" w:type="pct"/>
            <w:tcBorders>
              <w:top w:val="single" w:sz="4" w:space="0" w:color="auto"/>
              <w:left w:val="nil"/>
              <w:bottom w:val="single" w:sz="4" w:space="0" w:color="auto"/>
              <w:right w:val="single" w:sz="4" w:space="0" w:color="auto"/>
            </w:tcBorders>
            <w:vAlign w:val="center"/>
            <w:hideMark/>
          </w:tcPr>
          <w:p w14:paraId="715783C6"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11,892</w:t>
            </w:r>
          </w:p>
        </w:tc>
        <w:tc>
          <w:tcPr>
            <w:tcW w:w="643" w:type="pct"/>
            <w:tcBorders>
              <w:top w:val="single" w:sz="4" w:space="0" w:color="auto"/>
              <w:left w:val="single" w:sz="4" w:space="0" w:color="auto"/>
              <w:bottom w:val="single" w:sz="4" w:space="0" w:color="auto"/>
              <w:right w:val="single" w:sz="4" w:space="0" w:color="auto"/>
            </w:tcBorders>
            <w:vAlign w:val="center"/>
            <w:hideMark/>
          </w:tcPr>
          <w:p w14:paraId="4567406F"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3,341</w:t>
            </w:r>
          </w:p>
        </w:tc>
      </w:tr>
      <w:tr w:rsidR="009B34EA" w14:paraId="3CD070F6"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4EF25860"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Реконструкция головного участка ВЛ-35кВ от ПС 220/110/35 кВ Чесноковская до ПС 35/10 кВ Санниково Первомайского района (2*1,5км)</w:t>
            </w:r>
          </w:p>
        </w:tc>
        <w:tc>
          <w:tcPr>
            <w:tcW w:w="571" w:type="pct"/>
            <w:tcBorders>
              <w:top w:val="single" w:sz="4" w:space="0" w:color="auto"/>
              <w:left w:val="nil"/>
              <w:bottom w:val="single" w:sz="4" w:space="0" w:color="auto"/>
              <w:right w:val="single" w:sz="4" w:space="0" w:color="auto"/>
            </w:tcBorders>
            <w:vAlign w:val="center"/>
            <w:hideMark/>
          </w:tcPr>
          <w:p w14:paraId="42353DDB"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F_13_АЭ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0F92D261"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5,583</w:t>
            </w:r>
          </w:p>
        </w:tc>
        <w:tc>
          <w:tcPr>
            <w:tcW w:w="658" w:type="pct"/>
            <w:tcBorders>
              <w:top w:val="single" w:sz="4" w:space="0" w:color="auto"/>
              <w:left w:val="nil"/>
              <w:bottom w:val="single" w:sz="4" w:space="0" w:color="auto"/>
              <w:right w:val="single" w:sz="4" w:space="0" w:color="auto"/>
            </w:tcBorders>
            <w:vAlign w:val="center"/>
            <w:hideMark/>
          </w:tcPr>
          <w:p w14:paraId="0E9D8239"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1,979</w:t>
            </w:r>
          </w:p>
        </w:tc>
        <w:tc>
          <w:tcPr>
            <w:tcW w:w="567" w:type="pct"/>
            <w:tcBorders>
              <w:top w:val="single" w:sz="4" w:space="0" w:color="auto"/>
              <w:left w:val="single" w:sz="4" w:space="0" w:color="auto"/>
              <w:bottom w:val="single" w:sz="4" w:space="0" w:color="auto"/>
              <w:right w:val="single" w:sz="4" w:space="0" w:color="auto"/>
            </w:tcBorders>
            <w:vAlign w:val="center"/>
            <w:hideMark/>
          </w:tcPr>
          <w:p w14:paraId="4B9973E9"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0,203</w:t>
            </w:r>
          </w:p>
        </w:tc>
        <w:tc>
          <w:tcPr>
            <w:tcW w:w="481" w:type="pct"/>
            <w:tcBorders>
              <w:top w:val="single" w:sz="4" w:space="0" w:color="auto"/>
              <w:left w:val="nil"/>
              <w:bottom w:val="single" w:sz="4" w:space="0" w:color="auto"/>
              <w:right w:val="single" w:sz="4" w:space="0" w:color="auto"/>
            </w:tcBorders>
            <w:vAlign w:val="center"/>
            <w:hideMark/>
          </w:tcPr>
          <w:p w14:paraId="59009C1E"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-5,380</w:t>
            </w:r>
          </w:p>
        </w:tc>
        <w:tc>
          <w:tcPr>
            <w:tcW w:w="643" w:type="pct"/>
            <w:tcBorders>
              <w:top w:val="single" w:sz="4" w:space="0" w:color="auto"/>
              <w:left w:val="single" w:sz="4" w:space="0" w:color="auto"/>
              <w:bottom w:val="single" w:sz="4" w:space="0" w:color="auto"/>
              <w:right w:val="single" w:sz="4" w:space="0" w:color="auto"/>
            </w:tcBorders>
            <w:vAlign w:val="center"/>
            <w:hideMark/>
          </w:tcPr>
          <w:p w14:paraId="07720903"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-1,776</w:t>
            </w:r>
          </w:p>
        </w:tc>
      </w:tr>
      <w:tr w:rsidR="009B34EA" w14:paraId="566A640F"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238A620A"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Реконструкция ВЛ-35 кВ "Коминтерн-Полуямки" (замена дер. опор, замена провода)  45,710 км</w:t>
            </w:r>
          </w:p>
        </w:tc>
        <w:tc>
          <w:tcPr>
            <w:tcW w:w="571" w:type="pct"/>
            <w:tcBorders>
              <w:top w:val="single" w:sz="4" w:space="0" w:color="auto"/>
              <w:left w:val="nil"/>
              <w:bottom w:val="single" w:sz="4" w:space="0" w:color="auto"/>
              <w:right w:val="single" w:sz="4" w:space="0" w:color="auto"/>
            </w:tcBorders>
            <w:vAlign w:val="center"/>
            <w:hideMark/>
          </w:tcPr>
          <w:p w14:paraId="0EDFD6DA"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F_14_АЭ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3C422C08"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83,686</w:t>
            </w:r>
          </w:p>
        </w:tc>
        <w:tc>
          <w:tcPr>
            <w:tcW w:w="658" w:type="pct"/>
            <w:tcBorders>
              <w:top w:val="single" w:sz="4" w:space="0" w:color="auto"/>
              <w:left w:val="nil"/>
              <w:bottom w:val="single" w:sz="4" w:space="0" w:color="auto"/>
              <w:right w:val="single" w:sz="4" w:space="0" w:color="auto"/>
            </w:tcBorders>
            <w:vAlign w:val="center"/>
            <w:hideMark/>
          </w:tcPr>
          <w:p w14:paraId="51A009A5"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80,568</w:t>
            </w:r>
          </w:p>
        </w:tc>
        <w:tc>
          <w:tcPr>
            <w:tcW w:w="567" w:type="pct"/>
            <w:tcBorders>
              <w:top w:val="single" w:sz="4" w:space="0" w:color="auto"/>
              <w:left w:val="single" w:sz="4" w:space="0" w:color="auto"/>
              <w:bottom w:val="single" w:sz="4" w:space="0" w:color="auto"/>
              <w:right w:val="single" w:sz="4" w:space="0" w:color="auto"/>
            </w:tcBorders>
            <w:vAlign w:val="center"/>
            <w:hideMark/>
          </w:tcPr>
          <w:p w14:paraId="039ED783"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64,136</w:t>
            </w:r>
          </w:p>
        </w:tc>
        <w:tc>
          <w:tcPr>
            <w:tcW w:w="481" w:type="pct"/>
            <w:tcBorders>
              <w:top w:val="single" w:sz="4" w:space="0" w:color="auto"/>
              <w:left w:val="nil"/>
              <w:bottom w:val="single" w:sz="4" w:space="0" w:color="auto"/>
              <w:right w:val="single" w:sz="4" w:space="0" w:color="auto"/>
            </w:tcBorders>
            <w:vAlign w:val="center"/>
            <w:hideMark/>
          </w:tcPr>
          <w:p w14:paraId="7FBE6486"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-19,550</w:t>
            </w:r>
          </w:p>
        </w:tc>
        <w:tc>
          <w:tcPr>
            <w:tcW w:w="643" w:type="pct"/>
            <w:tcBorders>
              <w:top w:val="single" w:sz="4" w:space="0" w:color="auto"/>
              <w:left w:val="single" w:sz="4" w:space="0" w:color="auto"/>
              <w:bottom w:val="single" w:sz="4" w:space="0" w:color="auto"/>
              <w:right w:val="single" w:sz="4" w:space="0" w:color="auto"/>
            </w:tcBorders>
            <w:vAlign w:val="center"/>
            <w:hideMark/>
          </w:tcPr>
          <w:p w14:paraId="462361C4"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-16,432</w:t>
            </w:r>
          </w:p>
        </w:tc>
      </w:tr>
      <w:tr w:rsidR="009B34EA" w14:paraId="2253D9DE"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4A8D74B5"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Реконструкция ВЛ-35 кВ Третьяково-Старо-Алейка, 14 км</w:t>
            </w:r>
          </w:p>
        </w:tc>
        <w:tc>
          <w:tcPr>
            <w:tcW w:w="571" w:type="pct"/>
            <w:tcBorders>
              <w:top w:val="single" w:sz="4" w:space="0" w:color="auto"/>
              <w:left w:val="nil"/>
              <w:bottom w:val="single" w:sz="4" w:space="0" w:color="auto"/>
              <w:right w:val="single" w:sz="4" w:space="0" w:color="auto"/>
            </w:tcBorders>
            <w:vAlign w:val="center"/>
            <w:hideMark/>
          </w:tcPr>
          <w:p w14:paraId="2FC314C1"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F_102_АЭ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69FFF126"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35,741</w:t>
            </w:r>
          </w:p>
        </w:tc>
        <w:tc>
          <w:tcPr>
            <w:tcW w:w="658" w:type="pct"/>
            <w:tcBorders>
              <w:top w:val="single" w:sz="4" w:space="0" w:color="auto"/>
              <w:left w:val="nil"/>
              <w:bottom w:val="single" w:sz="4" w:space="0" w:color="auto"/>
              <w:right w:val="single" w:sz="4" w:space="0" w:color="auto"/>
            </w:tcBorders>
            <w:vAlign w:val="center"/>
            <w:hideMark/>
          </w:tcPr>
          <w:p w14:paraId="1AD3321F"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20,902</w:t>
            </w:r>
          </w:p>
        </w:tc>
        <w:tc>
          <w:tcPr>
            <w:tcW w:w="567" w:type="pct"/>
            <w:tcBorders>
              <w:top w:val="single" w:sz="4" w:space="0" w:color="auto"/>
              <w:left w:val="single" w:sz="4" w:space="0" w:color="auto"/>
              <w:bottom w:val="single" w:sz="4" w:space="0" w:color="auto"/>
              <w:right w:val="single" w:sz="4" w:space="0" w:color="auto"/>
            </w:tcBorders>
            <w:vAlign w:val="center"/>
            <w:hideMark/>
          </w:tcPr>
          <w:p w14:paraId="333697A5"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4,194</w:t>
            </w:r>
          </w:p>
        </w:tc>
        <w:tc>
          <w:tcPr>
            <w:tcW w:w="481" w:type="pct"/>
            <w:tcBorders>
              <w:top w:val="single" w:sz="4" w:space="0" w:color="auto"/>
              <w:left w:val="nil"/>
              <w:bottom w:val="single" w:sz="4" w:space="0" w:color="auto"/>
              <w:right w:val="single" w:sz="4" w:space="0" w:color="auto"/>
            </w:tcBorders>
            <w:vAlign w:val="center"/>
            <w:hideMark/>
          </w:tcPr>
          <w:p w14:paraId="50645A40"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-31,547</w:t>
            </w:r>
          </w:p>
        </w:tc>
        <w:tc>
          <w:tcPr>
            <w:tcW w:w="643" w:type="pct"/>
            <w:tcBorders>
              <w:top w:val="single" w:sz="4" w:space="0" w:color="auto"/>
              <w:left w:val="single" w:sz="4" w:space="0" w:color="auto"/>
              <w:bottom w:val="single" w:sz="4" w:space="0" w:color="auto"/>
              <w:right w:val="single" w:sz="4" w:space="0" w:color="auto"/>
            </w:tcBorders>
            <w:vAlign w:val="center"/>
            <w:hideMark/>
          </w:tcPr>
          <w:p w14:paraId="34E723C4"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-16,708</w:t>
            </w:r>
          </w:p>
        </w:tc>
      </w:tr>
      <w:tr w:rsidR="009B34EA" w14:paraId="74C74F2F"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05D9CDF4"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Реконструкция ВЛ-10 кВ Л-46-7 с.Харлово Курьинского района (ВЛ-10 кВ – 6,06км, установка разъединителя 10кВ – 1 шт.)</w:t>
            </w:r>
          </w:p>
        </w:tc>
        <w:tc>
          <w:tcPr>
            <w:tcW w:w="571" w:type="pct"/>
            <w:tcBorders>
              <w:top w:val="single" w:sz="4" w:space="0" w:color="auto"/>
              <w:left w:val="nil"/>
              <w:bottom w:val="single" w:sz="4" w:space="0" w:color="auto"/>
              <w:right w:val="single" w:sz="4" w:space="0" w:color="auto"/>
            </w:tcBorders>
            <w:vAlign w:val="center"/>
            <w:hideMark/>
          </w:tcPr>
          <w:p w14:paraId="0FBEB4E1"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H_116г_АЭ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222DC7CC"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658" w:type="pct"/>
            <w:tcBorders>
              <w:top w:val="single" w:sz="4" w:space="0" w:color="auto"/>
              <w:left w:val="nil"/>
              <w:bottom w:val="single" w:sz="4" w:space="0" w:color="auto"/>
              <w:right w:val="single" w:sz="4" w:space="0" w:color="auto"/>
            </w:tcBorders>
            <w:vAlign w:val="center"/>
            <w:hideMark/>
          </w:tcPr>
          <w:p w14:paraId="5156AF74"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5,947</w:t>
            </w:r>
          </w:p>
        </w:tc>
        <w:tc>
          <w:tcPr>
            <w:tcW w:w="567" w:type="pct"/>
            <w:tcBorders>
              <w:top w:val="single" w:sz="4" w:space="0" w:color="auto"/>
              <w:left w:val="single" w:sz="4" w:space="0" w:color="auto"/>
              <w:bottom w:val="single" w:sz="4" w:space="0" w:color="auto"/>
              <w:right w:val="single" w:sz="4" w:space="0" w:color="auto"/>
            </w:tcBorders>
            <w:vAlign w:val="center"/>
            <w:hideMark/>
          </w:tcPr>
          <w:p w14:paraId="0595E6E3"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3,108</w:t>
            </w:r>
          </w:p>
        </w:tc>
        <w:tc>
          <w:tcPr>
            <w:tcW w:w="481" w:type="pct"/>
            <w:tcBorders>
              <w:top w:val="single" w:sz="4" w:space="0" w:color="auto"/>
              <w:left w:val="nil"/>
              <w:bottom w:val="single" w:sz="4" w:space="0" w:color="auto"/>
              <w:right w:val="single" w:sz="4" w:space="0" w:color="auto"/>
            </w:tcBorders>
            <w:vAlign w:val="center"/>
            <w:hideMark/>
          </w:tcPr>
          <w:p w14:paraId="62C73B99"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3,108</w:t>
            </w:r>
          </w:p>
        </w:tc>
        <w:tc>
          <w:tcPr>
            <w:tcW w:w="643" w:type="pct"/>
            <w:tcBorders>
              <w:top w:val="single" w:sz="4" w:space="0" w:color="auto"/>
              <w:left w:val="single" w:sz="4" w:space="0" w:color="auto"/>
              <w:bottom w:val="single" w:sz="4" w:space="0" w:color="auto"/>
              <w:right w:val="single" w:sz="4" w:space="0" w:color="auto"/>
            </w:tcBorders>
            <w:vAlign w:val="center"/>
            <w:hideMark/>
          </w:tcPr>
          <w:p w14:paraId="10465213"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-2,839</w:t>
            </w:r>
          </w:p>
        </w:tc>
      </w:tr>
      <w:tr w:rsidR="009B34EA" w14:paraId="2A564326"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1D35A554" w14:textId="77777777" w:rsidR="009B34EA" w:rsidRDefault="009B34EA" w:rsidP="009B34EA">
            <w:pPr>
              <w:spacing w:line="256" w:lineRule="auto"/>
              <w:jc w:val="center"/>
              <w:rPr>
                <w:rFonts w:ascii="Myriad Pro" w:hAnsi="Myriad Pro"/>
                <w:sz w:val="18"/>
                <w:szCs w:val="18"/>
              </w:rPr>
            </w:pPr>
            <w:r>
              <w:rPr>
                <w:rFonts w:ascii="Myriad Pro" w:hAnsi="Myriad Pro"/>
                <w:color w:val="000000"/>
                <w:sz w:val="18"/>
                <w:szCs w:val="18"/>
              </w:rPr>
              <w:t>Реконструкция ВЛ 6-20  кВ  с приведенением просек линий к нормативным требованиям  49,8 га</w:t>
            </w:r>
          </w:p>
        </w:tc>
        <w:tc>
          <w:tcPr>
            <w:tcW w:w="571" w:type="pct"/>
            <w:tcBorders>
              <w:top w:val="single" w:sz="4" w:space="0" w:color="auto"/>
              <w:left w:val="nil"/>
              <w:bottom w:val="single" w:sz="4" w:space="0" w:color="auto"/>
              <w:right w:val="single" w:sz="4" w:space="0" w:color="auto"/>
            </w:tcBorders>
            <w:vAlign w:val="center"/>
            <w:hideMark/>
          </w:tcPr>
          <w:p w14:paraId="2E1446AE"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F_52_АЭ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5AE85FC5"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7,423</w:t>
            </w:r>
          </w:p>
        </w:tc>
        <w:tc>
          <w:tcPr>
            <w:tcW w:w="658" w:type="pct"/>
            <w:tcBorders>
              <w:top w:val="single" w:sz="4" w:space="0" w:color="auto"/>
              <w:left w:val="nil"/>
              <w:bottom w:val="single" w:sz="4" w:space="0" w:color="auto"/>
              <w:right w:val="single" w:sz="4" w:space="0" w:color="auto"/>
            </w:tcBorders>
            <w:vAlign w:val="center"/>
            <w:hideMark/>
          </w:tcPr>
          <w:p w14:paraId="1FAEEB40"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0,693</w:t>
            </w:r>
          </w:p>
        </w:tc>
        <w:tc>
          <w:tcPr>
            <w:tcW w:w="567" w:type="pct"/>
            <w:tcBorders>
              <w:top w:val="single" w:sz="4" w:space="0" w:color="auto"/>
              <w:left w:val="single" w:sz="4" w:space="0" w:color="auto"/>
              <w:bottom w:val="single" w:sz="4" w:space="0" w:color="auto"/>
              <w:right w:val="single" w:sz="4" w:space="0" w:color="auto"/>
            </w:tcBorders>
            <w:vAlign w:val="center"/>
            <w:hideMark/>
          </w:tcPr>
          <w:p w14:paraId="1483B232"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0,969</w:t>
            </w:r>
          </w:p>
        </w:tc>
        <w:tc>
          <w:tcPr>
            <w:tcW w:w="481" w:type="pct"/>
            <w:tcBorders>
              <w:top w:val="single" w:sz="4" w:space="0" w:color="auto"/>
              <w:left w:val="nil"/>
              <w:bottom w:val="single" w:sz="4" w:space="0" w:color="auto"/>
              <w:right w:val="single" w:sz="4" w:space="0" w:color="auto"/>
            </w:tcBorders>
            <w:vAlign w:val="center"/>
            <w:hideMark/>
          </w:tcPr>
          <w:p w14:paraId="1B57E7A2"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-6,454</w:t>
            </w:r>
          </w:p>
        </w:tc>
        <w:tc>
          <w:tcPr>
            <w:tcW w:w="643" w:type="pct"/>
            <w:tcBorders>
              <w:top w:val="single" w:sz="4" w:space="0" w:color="auto"/>
              <w:left w:val="single" w:sz="4" w:space="0" w:color="auto"/>
              <w:bottom w:val="single" w:sz="4" w:space="0" w:color="auto"/>
              <w:right w:val="single" w:sz="4" w:space="0" w:color="auto"/>
            </w:tcBorders>
            <w:vAlign w:val="center"/>
            <w:hideMark/>
          </w:tcPr>
          <w:p w14:paraId="165DDF90"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0,276</w:t>
            </w:r>
          </w:p>
        </w:tc>
      </w:tr>
      <w:tr w:rsidR="009B34EA" w14:paraId="1EA0AE16"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4A5AC63F" w14:textId="0ED22E88" w:rsidR="009B34EA" w:rsidRDefault="009B34EA" w:rsidP="009B34EA">
            <w:pPr>
              <w:spacing w:line="256" w:lineRule="auto"/>
              <w:jc w:val="center"/>
              <w:rPr>
                <w:rFonts w:ascii="Myriad Pro" w:hAnsi="Myriad Pro"/>
                <w:sz w:val="18"/>
                <w:szCs w:val="18"/>
              </w:rPr>
            </w:pPr>
            <w:r>
              <w:rPr>
                <w:rFonts w:ascii="Myriad Pro" w:hAnsi="Myriad Pro"/>
                <w:sz w:val="18"/>
                <w:szCs w:val="18"/>
              </w:rPr>
              <w:t xml:space="preserve">Реконструкция ВЛ-10 кВ с заменой провода и опор (ВЛ - 10 кВ Л-37-22 с.Старобелокуриха, ВЛ - 10 кВ Л-35-4 Шипуновский район, ВЛ - 10 кВ Л-2-30 Славгород-Селекционное Славгородский район, ВЛ - 10 кВ Л-8-12 Каменский район, ВЛ 10 кВ Л-97-10 - Смоленский РЭС, ВЛ-10 кВ Л-68-5 - Бийский РЭС, ВЛ-10 кВ №1-9 с.Саввушка, ВЛ-10 кВ </w:t>
            </w:r>
            <w:r w:rsidR="0053226C">
              <w:rPr>
                <w:rFonts w:ascii="Myriad Pro" w:hAnsi="Myriad Pro"/>
                <w:sz w:val="18"/>
                <w:szCs w:val="18"/>
              </w:rPr>
              <w:t>№  </w:t>
            </w:r>
            <w:r>
              <w:rPr>
                <w:rFonts w:ascii="Myriad Pro" w:hAnsi="Myriad Pro"/>
                <w:sz w:val="18"/>
                <w:szCs w:val="18"/>
              </w:rPr>
              <w:t>42-18 - Петропавловский РЭС ) (37,355км; 0,6МВА)</w:t>
            </w:r>
          </w:p>
        </w:tc>
        <w:tc>
          <w:tcPr>
            <w:tcW w:w="571" w:type="pct"/>
            <w:tcBorders>
              <w:top w:val="single" w:sz="4" w:space="0" w:color="auto"/>
              <w:left w:val="nil"/>
              <w:bottom w:val="single" w:sz="4" w:space="0" w:color="auto"/>
              <w:right w:val="single" w:sz="4" w:space="0" w:color="auto"/>
            </w:tcBorders>
            <w:vAlign w:val="center"/>
            <w:hideMark/>
          </w:tcPr>
          <w:p w14:paraId="177436A1"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G_116а_АЭ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60608CDD"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3,988</w:t>
            </w:r>
          </w:p>
        </w:tc>
        <w:tc>
          <w:tcPr>
            <w:tcW w:w="658" w:type="pct"/>
            <w:tcBorders>
              <w:top w:val="single" w:sz="4" w:space="0" w:color="auto"/>
              <w:left w:val="nil"/>
              <w:bottom w:val="single" w:sz="4" w:space="0" w:color="auto"/>
              <w:right w:val="single" w:sz="4" w:space="0" w:color="auto"/>
            </w:tcBorders>
            <w:vAlign w:val="center"/>
            <w:hideMark/>
          </w:tcPr>
          <w:p w14:paraId="7308D3F9"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10,632</w:t>
            </w:r>
          </w:p>
        </w:tc>
        <w:tc>
          <w:tcPr>
            <w:tcW w:w="567" w:type="pct"/>
            <w:tcBorders>
              <w:top w:val="single" w:sz="4" w:space="0" w:color="auto"/>
              <w:left w:val="single" w:sz="4" w:space="0" w:color="auto"/>
              <w:bottom w:val="single" w:sz="4" w:space="0" w:color="auto"/>
              <w:right w:val="single" w:sz="4" w:space="0" w:color="auto"/>
            </w:tcBorders>
            <w:vAlign w:val="center"/>
            <w:hideMark/>
          </w:tcPr>
          <w:p w14:paraId="34B8E18E"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9,521</w:t>
            </w:r>
          </w:p>
        </w:tc>
        <w:tc>
          <w:tcPr>
            <w:tcW w:w="481" w:type="pct"/>
            <w:tcBorders>
              <w:top w:val="single" w:sz="4" w:space="0" w:color="auto"/>
              <w:left w:val="nil"/>
              <w:bottom w:val="single" w:sz="4" w:space="0" w:color="auto"/>
              <w:right w:val="single" w:sz="4" w:space="0" w:color="auto"/>
            </w:tcBorders>
            <w:vAlign w:val="center"/>
            <w:hideMark/>
          </w:tcPr>
          <w:p w14:paraId="33B1E638"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5,534</w:t>
            </w:r>
          </w:p>
        </w:tc>
        <w:tc>
          <w:tcPr>
            <w:tcW w:w="643" w:type="pct"/>
            <w:tcBorders>
              <w:top w:val="single" w:sz="4" w:space="0" w:color="auto"/>
              <w:left w:val="single" w:sz="4" w:space="0" w:color="auto"/>
              <w:bottom w:val="single" w:sz="4" w:space="0" w:color="auto"/>
              <w:right w:val="single" w:sz="4" w:space="0" w:color="auto"/>
            </w:tcBorders>
            <w:vAlign w:val="center"/>
            <w:hideMark/>
          </w:tcPr>
          <w:p w14:paraId="4AD9BFD2"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-1,111</w:t>
            </w:r>
          </w:p>
        </w:tc>
      </w:tr>
      <w:tr w:rsidR="009B34EA" w14:paraId="4F4D2555"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154350D2" w14:textId="21671D89" w:rsidR="009B34EA" w:rsidRDefault="009B34EA" w:rsidP="009B34EA">
            <w:pPr>
              <w:spacing w:line="256" w:lineRule="auto"/>
              <w:jc w:val="center"/>
              <w:rPr>
                <w:rFonts w:ascii="Myriad Pro" w:hAnsi="Myriad Pro"/>
                <w:sz w:val="18"/>
                <w:szCs w:val="18"/>
              </w:rPr>
            </w:pPr>
            <w:r>
              <w:rPr>
                <w:rFonts w:ascii="Myriad Pro" w:hAnsi="Myriad Pro"/>
                <w:sz w:val="18"/>
                <w:szCs w:val="18"/>
              </w:rPr>
              <w:t xml:space="preserve">Реконструкция ВЛ-10 кВ с заменой провода и опор (ВЛ - 10 кВ Л-28-5 с. Малахово, Л-28-5 от опоры </w:t>
            </w:r>
            <w:r w:rsidR="0053226C">
              <w:rPr>
                <w:rFonts w:ascii="Myriad Pro" w:hAnsi="Myriad Pro"/>
                <w:sz w:val="18"/>
                <w:szCs w:val="18"/>
              </w:rPr>
              <w:t>№  </w:t>
            </w:r>
            <w:r>
              <w:rPr>
                <w:rFonts w:ascii="Myriad Pro" w:hAnsi="Myriad Pro"/>
                <w:sz w:val="18"/>
                <w:szCs w:val="18"/>
              </w:rPr>
              <w:t xml:space="preserve">226 Косихинский район, ВЛ-10 кВ Л-90-7 г. Алейск, ВЛ-6кВ Л-16-10 Пригородный РЭС, ВЛ-10 кВ №31-12, с. Веселоярск,  ВЛ-10 кВ </w:t>
            </w:r>
            <w:r w:rsidR="0053226C">
              <w:rPr>
                <w:rFonts w:ascii="Myriad Pro" w:hAnsi="Myriad Pro"/>
                <w:sz w:val="18"/>
                <w:szCs w:val="18"/>
              </w:rPr>
              <w:t>№  </w:t>
            </w:r>
            <w:r>
              <w:rPr>
                <w:rFonts w:ascii="Myriad Pro" w:hAnsi="Myriad Pro"/>
                <w:sz w:val="18"/>
                <w:szCs w:val="18"/>
              </w:rPr>
              <w:t>27-12 с.Глубокое Завьяловский р-н) (30,786км)</w:t>
            </w:r>
          </w:p>
        </w:tc>
        <w:tc>
          <w:tcPr>
            <w:tcW w:w="571" w:type="pct"/>
            <w:tcBorders>
              <w:top w:val="single" w:sz="4" w:space="0" w:color="auto"/>
              <w:left w:val="nil"/>
              <w:bottom w:val="single" w:sz="4" w:space="0" w:color="auto"/>
              <w:right w:val="single" w:sz="4" w:space="0" w:color="auto"/>
            </w:tcBorders>
            <w:vAlign w:val="center"/>
            <w:hideMark/>
          </w:tcPr>
          <w:p w14:paraId="52803F10"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G_116б_АЭ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1D001A30"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29,402</w:t>
            </w:r>
          </w:p>
        </w:tc>
        <w:tc>
          <w:tcPr>
            <w:tcW w:w="658" w:type="pct"/>
            <w:tcBorders>
              <w:top w:val="single" w:sz="4" w:space="0" w:color="auto"/>
              <w:left w:val="nil"/>
              <w:bottom w:val="single" w:sz="4" w:space="0" w:color="auto"/>
              <w:right w:val="single" w:sz="4" w:space="0" w:color="auto"/>
            </w:tcBorders>
            <w:vAlign w:val="center"/>
            <w:hideMark/>
          </w:tcPr>
          <w:p w14:paraId="27F960F5"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23,033</w:t>
            </w:r>
          </w:p>
        </w:tc>
        <w:tc>
          <w:tcPr>
            <w:tcW w:w="567" w:type="pct"/>
            <w:tcBorders>
              <w:top w:val="single" w:sz="4" w:space="0" w:color="auto"/>
              <w:left w:val="single" w:sz="4" w:space="0" w:color="auto"/>
              <w:bottom w:val="single" w:sz="4" w:space="0" w:color="auto"/>
              <w:right w:val="single" w:sz="4" w:space="0" w:color="auto"/>
            </w:tcBorders>
            <w:vAlign w:val="center"/>
            <w:hideMark/>
          </w:tcPr>
          <w:p w14:paraId="25094F5A"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28,789</w:t>
            </w:r>
          </w:p>
        </w:tc>
        <w:tc>
          <w:tcPr>
            <w:tcW w:w="481" w:type="pct"/>
            <w:tcBorders>
              <w:top w:val="single" w:sz="4" w:space="0" w:color="auto"/>
              <w:left w:val="nil"/>
              <w:bottom w:val="single" w:sz="4" w:space="0" w:color="auto"/>
              <w:right w:val="single" w:sz="4" w:space="0" w:color="auto"/>
            </w:tcBorders>
            <w:vAlign w:val="center"/>
            <w:hideMark/>
          </w:tcPr>
          <w:p w14:paraId="7135F9F2"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-0,613</w:t>
            </w:r>
          </w:p>
        </w:tc>
        <w:tc>
          <w:tcPr>
            <w:tcW w:w="643" w:type="pct"/>
            <w:tcBorders>
              <w:top w:val="single" w:sz="4" w:space="0" w:color="auto"/>
              <w:left w:val="single" w:sz="4" w:space="0" w:color="auto"/>
              <w:bottom w:val="single" w:sz="4" w:space="0" w:color="auto"/>
              <w:right w:val="single" w:sz="4" w:space="0" w:color="auto"/>
            </w:tcBorders>
            <w:vAlign w:val="center"/>
            <w:hideMark/>
          </w:tcPr>
          <w:p w14:paraId="3EC2B957"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5,756</w:t>
            </w:r>
          </w:p>
        </w:tc>
      </w:tr>
      <w:tr w:rsidR="009B34EA" w14:paraId="0633B95A"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5D9E08D7"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 xml:space="preserve">Реконструкция ВЛ-10 кВ с заменой провода и опор (ВЛ-10 кВ Л-32-8  с.Новоегорьевская-с.Сросты  Егорьевского </w:t>
            </w:r>
            <w:r>
              <w:rPr>
                <w:rFonts w:ascii="Myriad Pro" w:hAnsi="Myriad Pro"/>
                <w:sz w:val="18"/>
                <w:szCs w:val="18"/>
              </w:rPr>
              <w:lastRenderedPageBreak/>
              <w:t>района, ВЛ-10 кВ Л-32-4  с.Новоегорьевская-п.Петухов Лог Егорьевского района, ВЛ-10кВ для с. Карпово, Краснощековского района) (14,9км)</w:t>
            </w:r>
          </w:p>
        </w:tc>
        <w:tc>
          <w:tcPr>
            <w:tcW w:w="571" w:type="pct"/>
            <w:tcBorders>
              <w:top w:val="single" w:sz="4" w:space="0" w:color="auto"/>
              <w:left w:val="nil"/>
              <w:bottom w:val="single" w:sz="4" w:space="0" w:color="auto"/>
              <w:right w:val="single" w:sz="4" w:space="0" w:color="auto"/>
            </w:tcBorders>
            <w:vAlign w:val="center"/>
            <w:hideMark/>
          </w:tcPr>
          <w:p w14:paraId="12C60D94"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lastRenderedPageBreak/>
              <w:t>G_116в_АЭ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5303A8B4"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0,299</w:t>
            </w:r>
          </w:p>
        </w:tc>
        <w:tc>
          <w:tcPr>
            <w:tcW w:w="658" w:type="pct"/>
            <w:tcBorders>
              <w:top w:val="single" w:sz="4" w:space="0" w:color="auto"/>
              <w:left w:val="nil"/>
              <w:bottom w:val="single" w:sz="4" w:space="0" w:color="auto"/>
              <w:right w:val="single" w:sz="4" w:space="0" w:color="auto"/>
            </w:tcBorders>
            <w:vAlign w:val="center"/>
            <w:hideMark/>
          </w:tcPr>
          <w:p w14:paraId="4E6BD53C"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567" w:type="pct"/>
            <w:tcBorders>
              <w:top w:val="single" w:sz="4" w:space="0" w:color="auto"/>
              <w:left w:val="single" w:sz="4" w:space="0" w:color="auto"/>
              <w:bottom w:val="single" w:sz="4" w:space="0" w:color="auto"/>
              <w:right w:val="single" w:sz="4" w:space="0" w:color="auto"/>
            </w:tcBorders>
            <w:vAlign w:val="center"/>
            <w:hideMark/>
          </w:tcPr>
          <w:p w14:paraId="19E04274"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481" w:type="pct"/>
            <w:tcBorders>
              <w:top w:val="single" w:sz="4" w:space="0" w:color="auto"/>
              <w:left w:val="nil"/>
              <w:bottom w:val="single" w:sz="4" w:space="0" w:color="auto"/>
              <w:right w:val="single" w:sz="4" w:space="0" w:color="auto"/>
            </w:tcBorders>
            <w:vAlign w:val="center"/>
            <w:hideMark/>
          </w:tcPr>
          <w:p w14:paraId="4B6225F2"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-0,299</w:t>
            </w:r>
          </w:p>
        </w:tc>
        <w:tc>
          <w:tcPr>
            <w:tcW w:w="643" w:type="pct"/>
            <w:tcBorders>
              <w:top w:val="single" w:sz="4" w:space="0" w:color="auto"/>
              <w:left w:val="single" w:sz="4" w:space="0" w:color="auto"/>
              <w:bottom w:val="single" w:sz="4" w:space="0" w:color="auto"/>
              <w:right w:val="single" w:sz="4" w:space="0" w:color="auto"/>
            </w:tcBorders>
            <w:vAlign w:val="center"/>
            <w:hideMark/>
          </w:tcPr>
          <w:p w14:paraId="0F568B89"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0,000</w:t>
            </w:r>
          </w:p>
        </w:tc>
      </w:tr>
      <w:tr w:rsidR="009B34EA" w14:paraId="386C2FA4"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095A561D"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Реконструкция ВЛ 0,4 кВ (исполнение обязательств по Соглашениям о компенсации затрат, возникающих при реализации проектов строительства (реконструкции) третьих лиц) (ВЛ-0,4 кВ Л-52-28, М/п через р.Чумыш, ВЛ 0,4кВ от КТП 52-28-32, ВЛ-0,4 кВ Л-32-10 (Литер 33) с. Озерки, ВЛ-0,4 кВ №9-2, с. Усть- Калманка, ул. 50 лет Октября, 7) (4км)</w:t>
            </w:r>
          </w:p>
        </w:tc>
        <w:tc>
          <w:tcPr>
            <w:tcW w:w="571" w:type="pct"/>
            <w:tcBorders>
              <w:top w:val="single" w:sz="4" w:space="0" w:color="auto"/>
              <w:left w:val="nil"/>
              <w:bottom w:val="single" w:sz="4" w:space="0" w:color="auto"/>
              <w:right w:val="single" w:sz="4" w:space="0" w:color="auto"/>
            </w:tcBorders>
            <w:vAlign w:val="center"/>
            <w:hideMark/>
          </w:tcPr>
          <w:p w14:paraId="69A654A6"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G_35_АЭ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2D0A5466"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658" w:type="pct"/>
            <w:tcBorders>
              <w:top w:val="single" w:sz="4" w:space="0" w:color="auto"/>
              <w:left w:val="nil"/>
              <w:bottom w:val="single" w:sz="4" w:space="0" w:color="auto"/>
              <w:right w:val="single" w:sz="4" w:space="0" w:color="auto"/>
            </w:tcBorders>
            <w:vAlign w:val="center"/>
            <w:hideMark/>
          </w:tcPr>
          <w:p w14:paraId="00549CB5"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1,613</w:t>
            </w:r>
          </w:p>
        </w:tc>
        <w:tc>
          <w:tcPr>
            <w:tcW w:w="567" w:type="pct"/>
            <w:tcBorders>
              <w:top w:val="single" w:sz="4" w:space="0" w:color="auto"/>
              <w:left w:val="single" w:sz="4" w:space="0" w:color="auto"/>
              <w:bottom w:val="single" w:sz="4" w:space="0" w:color="auto"/>
              <w:right w:val="single" w:sz="4" w:space="0" w:color="auto"/>
            </w:tcBorders>
            <w:vAlign w:val="center"/>
            <w:hideMark/>
          </w:tcPr>
          <w:p w14:paraId="490C8274"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0,275</w:t>
            </w:r>
          </w:p>
        </w:tc>
        <w:tc>
          <w:tcPr>
            <w:tcW w:w="481" w:type="pct"/>
            <w:tcBorders>
              <w:top w:val="single" w:sz="4" w:space="0" w:color="auto"/>
              <w:left w:val="nil"/>
              <w:bottom w:val="single" w:sz="4" w:space="0" w:color="auto"/>
              <w:right w:val="single" w:sz="4" w:space="0" w:color="auto"/>
            </w:tcBorders>
            <w:vAlign w:val="center"/>
            <w:hideMark/>
          </w:tcPr>
          <w:p w14:paraId="7FF5668B"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0,275</w:t>
            </w:r>
          </w:p>
        </w:tc>
        <w:tc>
          <w:tcPr>
            <w:tcW w:w="643" w:type="pct"/>
            <w:tcBorders>
              <w:top w:val="single" w:sz="4" w:space="0" w:color="auto"/>
              <w:left w:val="single" w:sz="4" w:space="0" w:color="auto"/>
              <w:bottom w:val="single" w:sz="4" w:space="0" w:color="auto"/>
              <w:right w:val="single" w:sz="4" w:space="0" w:color="auto"/>
            </w:tcBorders>
            <w:vAlign w:val="center"/>
            <w:hideMark/>
          </w:tcPr>
          <w:p w14:paraId="046BD8E3"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-1,338</w:t>
            </w:r>
          </w:p>
        </w:tc>
      </w:tr>
      <w:tr w:rsidR="009B34EA" w14:paraId="2ADDABCD"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296C82BE"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Реконструкция ВЛ-0,4кВ с. Титовка Егорьевского р-на (замена опор, провода), 22,08 км</w:t>
            </w:r>
          </w:p>
        </w:tc>
        <w:tc>
          <w:tcPr>
            <w:tcW w:w="571" w:type="pct"/>
            <w:tcBorders>
              <w:top w:val="single" w:sz="4" w:space="0" w:color="auto"/>
              <w:left w:val="nil"/>
              <w:bottom w:val="single" w:sz="4" w:space="0" w:color="auto"/>
              <w:right w:val="single" w:sz="4" w:space="0" w:color="auto"/>
            </w:tcBorders>
            <w:vAlign w:val="center"/>
            <w:hideMark/>
          </w:tcPr>
          <w:p w14:paraId="42E07689"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F_57_АЭ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3830327F"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0,085</w:t>
            </w:r>
          </w:p>
        </w:tc>
        <w:tc>
          <w:tcPr>
            <w:tcW w:w="658" w:type="pct"/>
            <w:tcBorders>
              <w:top w:val="single" w:sz="4" w:space="0" w:color="auto"/>
              <w:left w:val="nil"/>
              <w:bottom w:val="single" w:sz="4" w:space="0" w:color="auto"/>
              <w:right w:val="single" w:sz="4" w:space="0" w:color="auto"/>
            </w:tcBorders>
            <w:vAlign w:val="center"/>
            <w:hideMark/>
          </w:tcPr>
          <w:p w14:paraId="2C0E0BFA"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567" w:type="pct"/>
            <w:tcBorders>
              <w:top w:val="single" w:sz="4" w:space="0" w:color="auto"/>
              <w:left w:val="single" w:sz="4" w:space="0" w:color="auto"/>
              <w:bottom w:val="single" w:sz="4" w:space="0" w:color="auto"/>
              <w:right w:val="single" w:sz="4" w:space="0" w:color="auto"/>
            </w:tcBorders>
            <w:vAlign w:val="center"/>
            <w:hideMark/>
          </w:tcPr>
          <w:p w14:paraId="31EE477E"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481" w:type="pct"/>
            <w:tcBorders>
              <w:top w:val="single" w:sz="4" w:space="0" w:color="auto"/>
              <w:left w:val="nil"/>
              <w:bottom w:val="single" w:sz="4" w:space="0" w:color="auto"/>
              <w:right w:val="single" w:sz="4" w:space="0" w:color="auto"/>
            </w:tcBorders>
            <w:vAlign w:val="center"/>
            <w:hideMark/>
          </w:tcPr>
          <w:p w14:paraId="1D39862A"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-0,085</w:t>
            </w:r>
          </w:p>
        </w:tc>
        <w:tc>
          <w:tcPr>
            <w:tcW w:w="643" w:type="pct"/>
            <w:tcBorders>
              <w:top w:val="single" w:sz="4" w:space="0" w:color="auto"/>
              <w:left w:val="single" w:sz="4" w:space="0" w:color="auto"/>
              <w:bottom w:val="single" w:sz="4" w:space="0" w:color="auto"/>
              <w:right w:val="single" w:sz="4" w:space="0" w:color="auto"/>
            </w:tcBorders>
            <w:vAlign w:val="center"/>
            <w:hideMark/>
          </w:tcPr>
          <w:p w14:paraId="42DCC77C"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0,000</w:t>
            </w:r>
          </w:p>
        </w:tc>
      </w:tr>
      <w:tr w:rsidR="009B34EA" w14:paraId="0D9345FB"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1514A374" w14:textId="77777777" w:rsidR="009B34EA" w:rsidRDefault="009B34EA" w:rsidP="009B34EA">
            <w:pPr>
              <w:spacing w:line="256" w:lineRule="auto"/>
              <w:jc w:val="center"/>
              <w:rPr>
                <w:rFonts w:ascii="Myriad Pro" w:hAnsi="Myriad Pro"/>
                <w:sz w:val="18"/>
                <w:szCs w:val="18"/>
              </w:rPr>
            </w:pPr>
            <w:r>
              <w:rPr>
                <w:rFonts w:ascii="Myriad Pro" w:hAnsi="Myriad Pro"/>
                <w:color w:val="000000"/>
                <w:sz w:val="18"/>
                <w:szCs w:val="18"/>
              </w:rPr>
              <w:t>Реконструкция ВЛ 0,4 кВ с применением СИП  (ВЛ 0,4 кВ  в с.Старобелокуриха,  ВЛ 0,4 кВ  в с.Тугозвоново Шипуновского района,  ВЛ 0,4 кВ с.Селекционное Славгородского РЭС). (48,736км; 4,63МВА)</w:t>
            </w:r>
          </w:p>
        </w:tc>
        <w:tc>
          <w:tcPr>
            <w:tcW w:w="571" w:type="pct"/>
            <w:tcBorders>
              <w:top w:val="single" w:sz="4" w:space="0" w:color="auto"/>
              <w:left w:val="nil"/>
              <w:bottom w:val="single" w:sz="4" w:space="0" w:color="auto"/>
              <w:right w:val="single" w:sz="4" w:space="0" w:color="auto"/>
            </w:tcBorders>
            <w:vAlign w:val="center"/>
            <w:hideMark/>
          </w:tcPr>
          <w:p w14:paraId="53CF53A9"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G_118а_АЭ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53C94EEA"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658" w:type="pct"/>
            <w:tcBorders>
              <w:top w:val="single" w:sz="4" w:space="0" w:color="auto"/>
              <w:left w:val="nil"/>
              <w:bottom w:val="single" w:sz="4" w:space="0" w:color="auto"/>
              <w:right w:val="single" w:sz="4" w:space="0" w:color="auto"/>
            </w:tcBorders>
            <w:vAlign w:val="center"/>
            <w:hideMark/>
          </w:tcPr>
          <w:p w14:paraId="6CE53CA6"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48,767</w:t>
            </w:r>
          </w:p>
        </w:tc>
        <w:tc>
          <w:tcPr>
            <w:tcW w:w="567" w:type="pct"/>
            <w:tcBorders>
              <w:top w:val="single" w:sz="4" w:space="0" w:color="auto"/>
              <w:left w:val="single" w:sz="4" w:space="0" w:color="auto"/>
              <w:bottom w:val="single" w:sz="4" w:space="0" w:color="auto"/>
              <w:right w:val="single" w:sz="4" w:space="0" w:color="auto"/>
            </w:tcBorders>
            <w:vAlign w:val="center"/>
            <w:hideMark/>
          </w:tcPr>
          <w:p w14:paraId="31549DBF"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45,342</w:t>
            </w:r>
          </w:p>
        </w:tc>
        <w:tc>
          <w:tcPr>
            <w:tcW w:w="481" w:type="pct"/>
            <w:tcBorders>
              <w:top w:val="single" w:sz="4" w:space="0" w:color="auto"/>
              <w:left w:val="nil"/>
              <w:bottom w:val="single" w:sz="4" w:space="0" w:color="auto"/>
              <w:right w:val="single" w:sz="4" w:space="0" w:color="auto"/>
            </w:tcBorders>
            <w:vAlign w:val="center"/>
            <w:hideMark/>
          </w:tcPr>
          <w:p w14:paraId="16348287"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45,342</w:t>
            </w:r>
          </w:p>
        </w:tc>
        <w:tc>
          <w:tcPr>
            <w:tcW w:w="643" w:type="pct"/>
            <w:tcBorders>
              <w:top w:val="single" w:sz="4" w:space="0" w:color="auto"/>
              <w:left w:val="single" w:sz="4" w:space="0" w:color="auto"/>
              <w:bottom w:val="single" w:sz="4" w:space="0" w:color="auto"/>
              <w:right w:val="single" w:sz="4" w:space="0" w:color="auto"/>
            </w:tcBorders>
            <w:vAlign w:val="center"/>
            <w:hideMark/>
          </w:tcPr>
          <w:p w14:paraId="77803C39"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-3,426</w:t>
            </w:r>
          </w:p>
        </w:tc>
      </w:tr>
      <w:tr w:rsidR="009B34EA" w14:paraId="0016D394"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65F0579E" w14:textId="677F3A8D" w:rsidR="009B34EA" w:rsidRDefault="009B34EA" w:rsidP="009B34EA">
            <w:pPr>
              <w:spacing w:line="256" w:lineRule="auto"/>
              <w:jc w:val="center"/>
              <w:rPr>
                <w:rFonts w:ascii="Myriad Pro" w:hAnsi="Myriad Pro"/>
                <w:sz w:val="18"/>
                <w:szCs w:val="18"/>
              </w:rPr>
            </w:pPr>
            <w:r>
              <w:rPr>
                <w:rFonts w:ascii="Myriad Pro" w:hAnsi="Myriad Pro"/>
                <w:sz w:val="18"/>
                <w:szCs w:val="18"/>
              </w:rPr>
              <w:t xml:space="preserve">Реконструкция ВЛ 0,4 кВ с применением СИП  (ВЛ 0,4 кВ  в Каменском районе, ВЛ 0,4 кВ  в Косихинском РЭС, ВЛ 0,4 кВ от КТП 74-7-11, ВЛ-0,4 кВ с. Гилево, Локтевский район, ВЛ 0,4 кВ Заринский РЭС, ВЛ 0,4 кВ Тальменский РЭС ). Комплексная реконструкция сетей 10/0,4 кВ от ТП 95-6-38 фидер </w:t>
            </w:r>
            <w:r w:rsidR="0053226C">
              <w:rPr>
                <w:rFonts w:ascii="Myriad Pro" w:hAnsi="Myriad Pro"/>
                <w:sz w:val="18"/>
                <w:szCs w:val="18"/>
              </w:rPr>
              <w:t>№  </w:t>
            </w:r>
            <w:r>
              <w:rPr>
                <w:rFonts w:ascii="Myriad Pro" w:hAnsi="Myriad Pro"/>
                <w:sz w:val="18"/>
                <w:szCs w:val="18"/>
              </w:rPr>
              <w:t>1 п. Солнечный Алейский район АК путем применения схемы "глубокого ввода". (22,763км; 2,18МВА)</w:t>
            </w:r>
          </w:p>
        </w:tc>
        <w:tc>
          <w:tcPr>
            <w:tcW w:w="571" w:type="pct"/>
            <w:tcBorders>
              <w:top w:val="single" w:sz="4" w:space="0" w:color="auto"/>
              <w:left w:val="nil"/>
              <w:bottom w:val="single" w:sz="4" w:space="0" w:color="auto"/>
              <w:right w:val="single" w:sz="4" w:space="0" w:color="auto"/>
            </w:tcBorders>
            <w:vAlign w:val="center"/>
            <w:hideMark/>
          </w:tcPr>
          <w:p w14:paraId="505E3365"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G_118б_АЭ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48E69237"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26,462</w:t>
            </w:r>
          </w:p>
        </w:tc>
        <w:tc>
          <w:tcPr>
            <w:tcW w:w="658" w:type="pct"/>
            <w:tcBorders>
              <w:top w:val="single" w:sz="4" w:space="0" w:color="auto"/>
              <w:left w:val="nil"/>
              <w:bottom w:val="single" w:sz="4" w:space="0" w:color="auto"/>
              <w:right w:val="single" w:sz="4" w:space="0" w:color="auto"/>
            </w:tcBorders>
            <w:vAlign w:val="center"/>
            <w:hideMark/>
          </w:tcPr>
          <w:p w14:paraId="508430BB"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7,650</w:t>
            </w:r>
          </w:p>
        </w:tc>
        <w:tc>
          <w:tcPr>
            <w:tcW w:w="567" w:type="pct"/>
            <w:tcBorders>
              <w:top w:val="single" w:sz="4" w:space="0" w:color="auto"/>
              <w:left w:val="single" w:sz="4" w:space="0" w:color="auto"/>
              <w:bottom w:val="single" w:sz="4" w:space="0" w:color="auto"/>
              <w:right w:val="single" w:sz="4" w:space="0" w:color="auto"/>
            </w:tcBorders>
            <w:vAlign w:val="center"/>
            <w:hideMark/>
          </w:tcPr>
          <w:p w14:paraId="7A4E4D39"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6,356</w:t>
            </w:r>
          </w:p>
        </w:tc>
        <w:tc>
          <w:tcPr>
            <w:tcW w:w="481" w:type="pct"/>
            <w:tcBorders>
              <w:top w:val="single" w:sz="4" w:space="0" w:color="auto"/>
              <w:left w:val="nil"/>
              <w:bottom w:val="single" w:sz="4" w:space="0" w:color="auto"/>
              <w:right w:val="single" w:sz="4" w:space="0" w:color="auto"/>
            </w:tcBorders>
            <w:vAlign w:val="center"/>
            <w:hideMark/>
          </w:tcPr>
          <w:p w14:paraId="28F57500"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-20,106</w:t>
            </w:r>
          </w:p>
        </w:tc>
        <w:tc>
          <w:tcPr>
            <w:tcW w:w="643" w:type="pct"/>
            <w:tcBorders>
              <w:top w:val="single" w:sz="4" w:space="0" w:color="auto"/>
              <w:left w:val="single" w:sz="4" w:space="0" w:color="auto"/>
              <w:bottom w:val="single" w:sz="4" w:space="0" w:color="auto"/>
              <w:right w:val="single" w:sz="4" w:space="0" w:color="auto"/>
            </w:tcBorders>
            <w:vAlign w:val="center"/>
            <w:hideMark/>
          </w:tcPr>
          <w:p w14:paraId="6B964D0D"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-1,294</w:t>
            </w:r>
          </w:p>
        </w:tc>
      </w:tr>
      <w:tr w:rsidR="009B34EA" w14:paraId="4DD26491"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06BF7EF4" w14:textId="77777777" w:rsidR="009B34EA" w:rsidRDefault="009B34EA" w:rsidP="009B34EA">
            <w:pPr>
              <w:spacing w:line="256" w:lineRule="auto"/>
              <w:jc w:val="center"/>
              <w:rPr>
                <w:rFonts w:ascii="Myriad Pro" w:hAnsi="Myriad Pro"/>
                <w:sz w:val="18"/>
                <w:szCs w:val="18"/>
              </w:rPr>
            </w:pPr>
            <w:r>
              <w:rPr>
                <w:rFonts w:ascii="Myriad Pro" w:hAnsi="Myriad Pro"/>
                <w:color w:val="000000"/>
                <w:sz w:val="18"/>
                <w:szCs w:val="18"/>
              </w:rPr>
              <w:t>Развитие и модернизация учета электрической энергии (мощности), всего, в том числе:</w:t>
            </w:r>
          </w:p>
        </w:tc>
        <w:tc>
          <w:tcPr>
            <w:tcW w:w="571" w:type="pct"/>
            <w:tcBorders>
              <w:top w:val="single" w:sz="4" w:space="0" w:color="auto"/>
              <w:left w:val="nil"/>
              <w:bottom w:val="single" w:sz="4" w:space="0" w:color="auto"/>
              <w:right w:val="single" w:sz="4" w:space="0" w:color="auto"/>
            </w:tcBorders>
            <w:vAlign w:val="center"/>
            <w:hideMark/>
          </w:tcPr>
          <w:p w14:paraId="7B76143B"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Г</w:t>
            </w:r>
          </w:p>
        </w:tc>
        <w:tc>
          <w:tcPr>
            <w:tcW w:w="489" w:type="pct"/>
            <w:tcBorders>
              <w:top w:val="single" w:sz="4" w:space="0" w:color="auto"/>
              <w:left w:val="single" w:sz="4" w:space="0" w:color="auto"/>
              <w:bottom w:val="single" w:sz="4" w:space="0" w:color="auto"/>
              <w:right w:val="single" w:sz="4" w:space="0" w:color="auto"/>
            </w:tcBorders>
            <w:vAlign w:val="bottom"/>
            <w:hideMark/>
          </w:tcPr>
          <w:p w14:paraId="7BF30EC3" w14:textId="77777777" w:rsidR="009B34EA" w:rsidRDefault="009B34EA" w:rsidP="009B34EA">
            <w:pPr>
              <w:spacing w:line="256" w:lineRule="auto"/>
              <w:jc w:val="center"/>
              <w:rPr>
                <w:rFonts w:ascii="Myriad Pro" w:hAnsi="Myriad Pro"/>
                <w:sz w:val="18"/>
                <w:szCs w:val="18"/>
              </w:rPr>
            </w:pPr>
            <w:r>
              <w:rPr>
                <w:rFonts w:ascii="Myriad Pro" w:hAnsi="Myriad Pro"/>
                <w:color w:val="000000"/>
                <w:sz w:val="18"/>
                <w:szCs w:val="18"/>
              </w:rPr>
              <w:t>119,199</w:t>
            </w:r>
          </w:p>
        </w:tc>
        <w:tc>
          <w:tcPr>
            <w:tcW w:w="658" w:type="pct"/>
            <w:tcBorders>
              <w:top w:val="single" w:sz="4" w:space="0" w:color="auto"/>
              <w:left w:val="nil"/>
              <w:bottom w:val="single" w:sz="4" w:space="0" w:color="auto"/>
              <w:right w:val="single" w:sz="4" w:space="0" w:color="auto"/>
            </w:tcBorders>
            <w:vAlign w:val="bottom"/>
            <w:hideMark/>
          </w:tcPr>
          <w:p w14:paraId="368A5C3B" w14:textId="77777777" w:rsidR="009B34EA" w:rsidRDefault="009B34EA" w:rsidP="009B34EA">
            <w:pPr>
              <w:spacing w:line="256" w:lineRule="auto"/>
              <w:jc w:val="center"/>
              <w:rPr>
                <w:rFonts w:ascii="Myriad Pro" w:hAnsi="Myriad Pro"/>
                <w:sz w:val="18"/>
                <w:szCs w:val="18"/>
              </w:rPr>
            </w:pPr>
            <w:r>
              <w:rPr>
                <w:rFonts w:ascii="Myriad Pro" w:hAnsi="Myriad Pro"/>
                <w:color w:val="000000"/>
                <w:sz w:val="18"/>
                <w:szCs w:val="18"/>
              </w:rPr>
              <w:t>79,581</w:t>
            </w:r>
          </w:p>
        </w:tc>
        <w:tc>
          <w:tcPr>
            <w:tcW w:w="567" w:type="pct"/>
            <w:tcBorders>
              <w:top w:val="single" w:sz="4" w:space="0" w:color="auto"/>
              <w:left w:val="single" w:sz="4" w:space="0" w:color="auto"/>
              <w:bottom w:val="single" w:sz="4" w:space="0" w:color="auto"/>
              <w:right w:val="single" w:sz="4" w:space="0" w:color="auto"/>
            </w:tcBorders>
            <w:vAlign w:val="bottom"/>
            <w:hideMark/>
          </w:tcPr>
          <w:p w14:paraId="750113FB" w14:textId="77777777" w:rsidR="009B34EA" w:rsidRDefault="009B34EA" w:rsidP="009B34EA">
            <w:pPr>
              <w:spacing w:line="256" w:lineRule="auto"/>
              <w:jc w:val="center"/>
              <w:rPr>
                <w:rFonts w:ascii="Myriad Pro" w:hAnsi="Myriad Pro"/>
                <w:sz w:val="18"/>
                <w:szCs w:val="18"/>
              </w:rPr>
            </w:pPr>
            <w:r>
              <w:rPr>
                <w:rFonts w:ascii="Myriad Pro" w:hAnsi="Myriad Pro"/>
                <w:color w:val="000000"/>
                <w:sz w:val="18"/>
                <w:szCs w:val="18"/>
              </w:rPr>
              <w:t>112,295</w:t>
            </w:r>
          </w:p>
        </w:tc>
        <w:tc>
          <w:tcPr>
            <w:tcW w:w="481" w:type="pct"/>
            <w:tcBorders>
              <w:top w:val="single" w:sz="4" w:space="0" w:color="auto"/>
              <w:left w:val="nil"/>
              <w:bottom w:val="single" w:sz="4" w:space="0" w:color="auto"/>
              <w:right w:val="single" w:sz="4" w:space="0" w:color="auto"/>
            </w:tcBorders>
            <w:vAlign w:val="bottom"/>
            <w:hideMark/>
          </w:tcPr>
          <w:p w14:paraId="45686823" w14:textId="77777777" w:rsidR="009B34EA" w:rsidRDefault="009B34EA" w:rsidP="009B34EA">
            <w:pPr>
              <w:spacing w:line="256" w:lineRule="auto"/>
              <w:jc w:val="center"/>
              <w:rPr>
                <w:rFonts w:ascii="Myriad Pro" w:hAnsi="Myriad Pro"/>
                <w:sz w:val="18"/>
                <w:szCs w:val="18"/>
              </w:rPr>
            </w:pPr>
            <w:r>
              <w:rPr>
                <w:rFonts w:ascii="Myriad Pro" w:hAnsi="Myriad Pro"/>
                <w:color w:val="000000"/>
                <w:sz w:val="18"/>
                <w:szCs w:val="18"/>
              </w:rPr>
              <w:t>-6,904</w:t>
            </w:r>
          </w:p>
        </w:tc>
        <w:tc>
          <w:tcPr>
            <w:tcW w:w="643" w:type="pct"/>
            <w:tcBorders>
              <w:top w:val="single" w:sz="4" w:space="0" w:color="auto"/>
              <w:left w:val="single" w:sz="4" w:space="0" w:color="auto"/>
              <w:bottom w:val="single" w:sz="4" w:space="0" w:color="auto"/>
              <w:right w:val="single" w:sz="4" w:space="0" w:color="auto"/>
            </w:tcBorders>
            <w:vAlign w:val="bottom"/>
            <w:hideMark/>
          </w:tcPr>
          <w:p w14:paraId="516FEC8B" w14:textId="77777777" w:rsidR="009B34EA" w:rsidRDefault="009B34EA" w:rsidP="009B34EA">
            <w:pPr>
              <w:spacing w:line="256" w:lineRule="auto"/>
              <w:jc w:val="center"/>
              <w:rPr>
                <w:rFonts w:ascii="Myriad Pro" w:hAnsi="Myriad Pro"/>
                <w:sz w:val="18"/>
                <w:szCs w:val="18"/>
              </w:rPr>
            </w:pPr>
            <w:r>
              <w:rPr>
                <w:rFonts w:ascii="Myriad Pro" w:hAnsi="Myriad Pro"/>
                <w:color w:val="000000"/>
                <w:sz w:val="18"/>
                <w:szCs w:val="18"/>
              </w:rPr>
              <w:t>32,713</w:t>
            </w:r>
          </w:p>
        </w:tc>
      </w:tr>
      <w:tr w:rsidR="009B34EA" w14:paraId="7DA5B68E"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1B68E0E0"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Модернизация  систем учета розничного рынка электроэнергии  (0,4 кВ и ниже). Установка приборов учёта в количестве 48 066 шт</w:t>
            </w:r>
          </w:p>
        </w:tc>
        <w:tc>
          <w:tcPr>
            <w:tcW w:w="571" w:type="pct"/>
            <w:tcBorders>
              <w:top w:val="single" w:sz="4" w:space="0" w:color="auto"/>
              <w:left w:val="nil"/>
              <w:bottom w:val="single" w:sz="4" w:space="0" w:color="auto"/>
              <w:right w:val="single" w:sz="4" w:space="0" w:color="auto"/>
            </w:tcBorders>
            <w:vAlign w:val="center"/>
            <w:hideMark/>
          </w:tcPr>
          <w:p w14:paraId="2187AED2"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F_81_АЭ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6D4A5FAA"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119,199</w:t>
            </w:r>
          </w:p>
        </w:tc>
        <w:tc>
          <w:tcPr>
            <w:tcW w:w="658" w:type="pct"/>
            <w:tcBorders>
              <w:top w:val="single" w:sz="4" w:space="0" w:color="auto"/>
              <w:left w:val="nil"/>
              <w:bottom w:val="single" w:sz="4" w:space="0" w:color="auto"/>
              <w:right w:val="single" w:sz="4" w:space="0" w:color="auto"/>
            </w:tcBorders>
            <w:vAlign w:val="center"/>
            <w:hideMark/>
          </w:tcPr>
          <w:p w14:paraId="5944F17F"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79,581</w:t>
            </w:r>
          </w:p>
        </w:tc>
        <w:tc>
          <w:tcPr>
            <w:tcW w:w="567" w:type="pct"/>
            <w:tcBorders>
              <w:top w:val="single" w:sz="4" w:space="0" w:color="auto"/>
              <w:left w:val="single" w:sz="4" w:space="0" w:color="auto"/>
              <w:bottom w:val="single" w:sz="4" w:space="0" w:color="auto"/>
              <w:right w:val="single" w:sz="4" w:space="0" w:color="auto"/>
            </w:tcBorders>
            <w:vAlign w:val="center"/>
            <w:hideMark/>
          </w:tcPr>
          <w:p w14:paraId="44F16EFA"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112,295</w:t>
            </w:r>
          </w:p>
        </w:tc>
        <w:tc>
          <w:tcPr>
            <w:tcW w:w="481" w:type="pct"/>
            <w:tcBorders>
              <w:top w:val="single" w:sz="4" w:space="0" w:color="auto"/>
              <w:left w:val="nil"/>
              <w:bottom w:val="single" w:sz="4" w:space="0" w:color="auto"/>
              <w:right w:val="single" w:sz="4" w:space="0" w:color="auto"/>
            </w:tcBorders>
            <w:vAlign w:val="center"/>
            <w:hideMark/>
          </w:tcPr>
          <w:p w14:paraId="7D3B3E7D"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-6,904</w:t>
            </w:r>
          </w:p>
        </w:tc>
        <w:tc>
          <w:tcPr>
            <w:tcW w:w="643" w:type="pct"/>
            <w:tcBorders>
              <w:top w:val="single" w:sz="4" w:space="0" w:color="auto"/>
              <w:left w:val="single" w:sz="4" w:space="0" w:color="auto"/>
              <w:bottom w:val="single" w:sz="4" w:space="0" w:color="auto"/>
              <w:right w:val="single" w:sz="4" w:space="0" w:color="auto"/>
            </w:tcBorders>
            <w:vAlign w:val="center"/>
            <w:hideMark/>
          </w:tcPr>
          <w:p w14:paraId="64D94129"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32,713</w:t>
            </w:r>
          </w:p>
        </w:tc>
      </w:tr>
      <w:tr w:rsidR="009B34EA" w14:paraId="2C2A017C"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59595EAB"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Реконструкция, модернизация, техническое перевооружение прочих объектов основных средств, всего, в том числе:</w:t>
            </w:r>
          </w:p>
        </w:tc>
        <w:tc>
          <w:tcPr>
            <w:tcW w:w="571" w:type="pct"/>
            <w:tcBorders>
              <w:top w:val="single" w:sz="4" w:space="0" w:color="auto"/>
              <w:left w:val="nil"/>
              <w:bottom w:val="single" w:sz="4" w:space="0" w:color="auto"/>
              <w:right w:val="single" w:sz="4" w:space="0" w:color="auto"/>
            </w:tcBorders>
            <w:vAlign w:val="center"/>
            <w:hideMark/>
          </w:tcPr>
          <w:p w14:paraId="5491B457"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Г</w:t>
            </w:r>
          </w:p>
        </w:tc>
        <w:tc>
          <w:tcPr>
            <w:tcW w:w="489" w:type="pct"/>
            <w:tcBorders>
              <w:top w:val="single" w:sz="4" w:space="0" w:color="auto"/>
              <w:left w:val="single" w:sz="4" w:space="0" w:color="auto"/>
              <w:bottom w:val="single" w:sz="4" w:space="0" w:color="auto"/>
              <w:right w:val="single" w:sz="4" w:space="0" w:color="auto"/>
            </w:tcBorders>
            <w:vAlign w:val="bottom"/>
            <w:hideMark/>
          </w:tcPr>
          <w:p w14:paraId="74C04EDC" w14:textId="77777777" w:rsidR="009B34EA" w:rsidRDefault="009B34EA" w:rsidP="009B34EA">
            <w:pPr>
              <w:spacing w:line="256" w:lineRule="auto"/>
              <w:jc w:val="center"/>
              <w:rPr>
                <w:rFonts w:ascii="Myriad Pro" w:hAnsi="Myriad Pro"/>
                <w:sz w:val="18"/>
                <w:szCs w:val="18"/>
              </w:rPr>
            </w:pPr>
            <w:r>
              <w:rPr>
                <w:rFonts w:ascii="Myriad Pro" w:hAnsi="Myriad Pro"/>
                <w:color w:val="000000"/>
                <w:sz w:val="18"/>
                <w:szCs w:val="18"/>
              </w:rPr>
              <w:t>460,130</w:t>
            </w:r>
          </w:p>
        </w:tc>
        <w:tc>
          <w:tcPr>
            <w:tcW w:w="658" w:type="pct"/>
            <w:tcBorders>
              <w:top w:val="single" w:sz="4" w:space="0" w:color="auto"/>
              <w:left w:val="nil"/>
              <w:bottom w:val="single" w:sz="4" w:space="0" w:color="auto"/>
              <w:right w:val="single" w:sz="4" w:space="0" w:color="auto"/>
            </w:tcBorders>
            <w:vAlign w:val="bottom"/>
            <w:hideMark/>
          </w:tcPr>
          <w:p w14:paraId="109E4549" w14:textId="77777777" w:rsidR="009B34EA" w:rsidRDefault="009B34EA" w:rsidP="009B34EA">
            <w:pPr>
              <w:spacing w:line="256" w:lineRule="auto"/>
              <w:jc w:val="center"/>
              <w:rPr>
                <w:rFonts w:ascii="Myriad Pro" w:hAnsi="Myriad Pro"/>
                <w:sz w:val="18"/>
                <w:szCs w:val="18"/>
              </w:rPr>
            </w:pPr>
            <w:r>
              <w:rPr>
                <w:rFonts w:ascii="Myriad Pro" w:hAnsi="Myriad Pro"/>
                <w:color w:val="000000"/>
                <w:sz w:val="18"/>
                <w:szCs w:val="18"/>
              </w:rPr>
              <w:t>317,329</w:t>
            </w:r>
          </w:p>
        </w:tc>
        <w:tc>
          <w:tcPr>
            <w:tcW w:w="567" w:type="pct"/>
            <w:tcBorders>
              <w:top w:val="single" w:sz="4" w:space="0" w:color="auto"/>
              <w:left w:val="single" w:sz="4" w:space="0" w:color="auto"/>
              <w:bottom w:val="single" w:sz="4" w:space="0" w:color="auto"/>
              <w:right w:val="single" w:sz="4" w:space="0" w:color="auto"/>
            </w:tcBorders>
            <w:vAlign w:val="bottom"/>
            <w:hideMark/>
          </w:tcPr>
          <w:p w14:paraId="22D4C2A2" w14:textId="77777777" w:rsidR="009B34EA" w:rsidRDefault="009B34EA" w:rsidP="009B34EA">
            <w:pPr>
              <w:spacing w:line="256" w:lineRule="auto"/>
              <w:jc w:val="center"/>
              <w:rPr>
                <w:rFonts w:ascii="Myriad Pro" w:hAnsi="Myriad Pro"/>
                <w:sz w:val="18"/>
                <w:szCs w:val="18"/>
              </w:rPr>
            </w:pPr>
            <w:r>
              <w:rPr>
                <w:rFonts w:ascii="Myriad Pro" w:hAnsi="Myriad Pro"/>
                <w:color w:val="000000"/>
                <w:sz w:val="18"/>
                <w:szCs w:val="18"/>
              </w:rPr>
              <w:t>234,120</w:t>
            </w:r>
          </w:p>
        </w:tc>
        <w:tc>
          <w:tcPr>
            <w:tcW w:w="481" w:type="pct"/>
            <w:tcBorders>
              <w:top w:val="single" w:sz="4" w:space="0" w:color="auto"/>
              <w:left w:val="nil"/>
              <w:bottom w:val="single" w:sz="4" w:space="0" w:color="auto"/>
              <w:right w:val="single" w:sz="4" w:space="0" w:color="auto"/>
            </w:tcBorders>
            <w:vAlign w:val="bottom"/>
            <w:hideMark/>
          </w:tcPr>
          <w:p w14:paraId="573B94C5" w14:textId="77777777" w:rsidR="009B34EA" w:rsidRDefault="009B34EA" w:rsidP="009B34EA">
            <w:pPr>
              <w:spacing w:line="256" w:lineRule="auto"/>
              <w:jc w:val="center"/>
              <w:rPr>
                <w:rFonts w:ascii="Myriad Pro" w:hAnsi="Myriad Pro"/>
                <w:sz w:val="18"/>
                <w:szCs w:val="18"/>
              </w:rPr>
            </w:pPr>
            <w:r>
              <w:rPr>
                <w:rFonts w:ascii="Myriad Pro" w:hAnsi="Myriad Pro"/>
                <w:color w:val="000000"/>
                <w:sz w:val="18"/>
                <w:szCs w:val="18"/>
              </w:rPr>
              <w:t>-226,010</w:t>
            </w:r>
          </w:p>
        </w:tc>
        <w:tc>
          <w:tcPr>
            <w:tcW w:w="643" w:type="pct"/>
            <w:tcBorders>
              <w:top w:val="single" w:sz="4" w:space="0" w:color="auto"/>
              <w:left w:val="single" w:sz="4" w:space="0" w:color="auto"/>
              <w:bottom w:val="single" w:sz="4" w:space="0" w:color="auto"/>
              <w:right w:val="single" w:sz="4" w:space="0" w:color="auto"/>
            </w:tcBorders>
            <w:vAlign w:val="bottom"/>
            <w:hideMark/>
          </w:tcPr>
          <w:p w14:paraId="23C73431" w14:textId="77777777" w:rsidR="009B34EA" w:rsidRDefault="009B34EA" w:rsidP="009B34EA">
            <w:pPr>
              <w:spacing w:line="256" w:lineRule="auto"/>
              <w:jc w:val="center"/>
              <w:rPr>
                <w:rFonts w:ascii="Myriad Pro" w:hAnsi="Myriad Pro"/>
                <w:sz w:val="18"/>
                <w:szCs w:val="18"/>
              </w:rPr>
            </w:pPr>
            <w:r>
              <w:rPr>
                <w:rFonts w:ascii="Myriad Pro" w:hAnsi="Myriad Pro"/>
                <w:color w:val="000000"/>
                <w:sz w:val="18"/>
                <w:szCs w:val="18"/>
              </w:rPr>
              <w:t>-83,208</w:t>
            </w:r>
          </w:p>
        </w:tc>
      </w:tr>
      <w:tr w:rsidR="009B34EA" w14:paraId="7F2B48F2"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6287C909"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Реконструкция прочих объектов основных средств, всего, в том числе:</w:t>
            </w:r>
          </w:p>
        </w:tc>
        <w:tc>
          <w:tcPr>
            <w:tcW w:w="571" w:type="pct"/>
            <w:tcBorders>
              <w:top w:val="single" w:sz="4" w:space="0" w:color="auto"/>
              <w:left w:val="nil"/>
              <w:bottom w:val="single" w:sz="4" w:space="0" w:color="auto"/>
              <w:right w:val="single" w:sz="4" w:space="0" w:color="auto"/>
            </w:tcBorders>
            <w:vAlign w:val="center"/>
            <w:hideMark/>
          </w:tcPr>
          <w:p w14:paraId="0E385A0E"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Г</w:t>
            </w:r>
          </w:p>
        </w:tc>
        <w:tc>
          <w:tcPr>
            <w:tcW w:w="489" w:type="pct"/>
            <w:tcBorders>
              <w:top w:val="single" w:sz="4" w:space="0" w:color="auto"/>
              <w:left w:val="single" w:sz="4" w:space="0" w:color="auto"/>
              <w:bottom w:val="single" w:sz="4" w:space="0" w:color="auto"/>
              <w:right w:val="single" w:sz="4" w:space="0" w:color="auto"/>
            </w:tcBorders>
            <w:vAlign w:val="bottom"/>
            <w:hideMark/>
          </w:tcPr>
          <w:p w14:paraId="22E38143" w14:textId="77777777" w:rsidR="009B34EA" w:rsidRDefault="009B34EA" w:rsidP="009B34EA">
            <w:pPr>
              <w:spacing w:line="256" w:lineRule="auto"/>
              <w:jc w:val="center"/>
              <w:rPr>
                <w:rFonts w:ascii="Myriad Pro" w:hAnsi="Myriad Pro"/>
                <w:sz w:val="18"/>
                <w:szCs w:val="18"/>
              </w:rPr>
            </w:pPr>
            <w:r>
              <w:rPr>
                <w:rFonts w:ascii="Myriad Pro" w:hAnsi="Myriad Pro"/>
                <w:color w:val="000000"/>
                <w:sz w:val="18"/>
                <w:szCs w:val="18"/>
              </w:rPr>
              <w:t>246,087</w:t>
            </w:r>
          </w:p>
        </w:tc>
        <w:tc>
          <w:tcPr>
            <w:tcW w:w="658" w:type="pct"/>
            <w:tcBorders>
              <w:top w:val="single" w:sz="4" w:space="0" w:color="auto"/>
              <w:left w:val="nil"/>
              <w:bottom w:val="single" w:sz="4" w:space="0" w:color="auto"/>
              <w:right w:val="single" w:sz="4" w:space="0" w:color="auto"/>
            </w:tcBorders>
            <w:vAlign w:val="bottom"/>
            <w:hideMark/>
          </w:tcPr>
          <w:p w14:paraId="0CE2A755" w14:textId="77777777" w:rsidR="009B34EA" w:rsidRDefault="009B34EA" w:rsidP="009B34EA">
            <w:pPr>
              <w:spacing w:line="256" w:lineRule="auto"/>
              <w:jc w:val="center"/>
              <w:rPr>
                <w:rFonts w:ascii="Myriad Pro" w:hAnsi="Myriad Pro"/>
                <w:sz w:val="18"/>
                <w:szCs w:val="18"/>
              </w:rPr>
            </w:pPr>
            <w:r>
              <w:rPr>
                <w:rFonts w:ascii="Myriad Pro" w:hAnsi="Myriad Pro"/>
                <w:color w:val="000000"/>
                <w:sz w:val="18"/>
                <w:szCs w:val="18"/>
              </w:rPr>
              <w:t>169,718</w:t>
            </w:r>
          </w:p>
        </w:tc>
        <w:tc>
          <w:tcPr>
            <w:tcW w:w="567" w:type="pct"/>
            <w:tcBorders>
              <w:top w:val="single" w:sz="4" w:space="0" w:color="auto"/>
              <w:left w:val="single" w:sz="4" w:space="0" w:color="auto"/>
              <w:bottom w:val="single" w:sz="4" w:space="0" w:color="auto"/>
              <w:right w:val="single" w:sz="4" w:space="0" w:color="auto"/>
            </w:tcBorders>
            <w:vAlign w:val="bottom"/>
            <w:hideMark/>
          </w:tcPr>
          <w:p w14:paraId="6E3A1FFF" w14:textId="77777777" w:rsidR="009B34EA" w:rsidRDefault="009B34EA" w:rsidP="009B34EA">
            <w:pPr>
              <w:spacing w:line="256" w:lineRule="auto"/>
              <w:jc w:val="center"/>
              <w:rPr>
                <w:rFonts w:ascii="Myriad Pro" w:hAnsi="Myriad Pro"/>
                <w:sz w:val="18"/>
                <w:szCs w:val="18"/>
              </w:rPr>
            </w:pPr>
            <w:r>
              <w:rPr>
                <w:rFonts w:ascii="Myriad Pro" w:hAnsi="Myriad Pro"/>
                <w:color w:val="000000"/>
                <w:sz w:val="18"/>
                <w:szCs w:val="18"/>
              </w:rPr>
              <w:t>109,462</w:t>
            </w:r>
          </w:p>
        </w:tc>
        <w:tc>
          <w:tcPr>
            <w:tcW w:w="481" w:type="pct"/>
            <w:tcBorders>
              <w:top w:val="single" w:sz="4" w:space="0" w:color="auto"/>
              <w:left w:val="nil"/>
              <w:bottom w:val="single" w:sz="4" w:space="0" w:color="auto"/>
              <w:right w:val="single" w:sz="4" w:space="0" w:color="auto"/>
            </w:tcBorders>
            <w:vAlign w:val="bottom"/>
            <w:hideMark/>
          </w:tcPr>
          <w:p w14:paraId="46EA7BB6" w14:textId="77777777" w:rsidR="009B34EA" w:rsidRDefault="009B34EA" w:rsidP="009B34EA">
            <w:pPr>
              <w:spacing w:line="256" w:lineRule="auto"/>
              <w:jc w:val="center"/>
              <w:rPr>
                <w:rFonts w:ascii="Myriad Pro" w:hAnsi="Myriad Pro"/>
                <w:sz w:val="18"/>
                <w:szCs w:val="18"/>
              </w:rPr>
            </w:pPr>
            <w:r>
              <w:rPr>
                <w:rFonts w:ascii="Myriad Pro" w:hAnsi="Myriad Pro"/>
                <w:color w:val="000000"/>
                <w:sz w:val="18"/>
                <w:szCs w:val="18"/>
              </w:rPr>
              <w:t>-136,625</w:t>
            </w:r>
          </w:p>
        </w:tc>
        <w:tc>
          <w:tcPr>
            <w:tcW w:w="643" w:type="pct"/>
            <w:tcBorders>
              <w:top w:val="single" w:sz="4" w:space="0" w:color="auto"/>
              <w:left w:val="single" w:sz="4" w:space="0" w:color="auto"/>
              <w:bottom w:val="single" w:sz="4" w:space="0" w:color="auto"/>
              <w:right w:val="single" w:sz="4" w:space="0" w:color="auto"/>
            </w:tcBorders>
            <w:vAlign w:val="bottom"/>
            <w:hideMark/>
          </w:tcPr>
          <w:p w14:paraId="2C98DB8C" w14:textId="77777777" w:rsidR="009B34EA" w:rsidRDefault="009B34EA" w:rsidP="009B34EA">
            <w:pPr>
              <w:spacing w:line="256" w:lineRule="auto"/>
              <w:jc w:val="center"/>
              <w:rPr>
                <w:rFonts w:ascii="Myriad Pro" w:hAnsi="Myriad Pro"/>
                <w:sz w:val="18"/>
                <w:szCs w:val="18"/>
              </w:rPr>
            </w:pPr>
            <w:r>
              <w:rPr>
                <w:rFonts w:ascii="Myriad Pro" w:hAnsi="Myriad Pro"/>
                <w:color w:val="000000"/>
                <w:sz w:val="18"/>
                <w:szCs w:val="18"/>
              </w:rPr>
              <w:t>-60,256</w:t>
            </w:r>
          </w:p>
        </w:tc>
      </w:tr>
      <w:tr w:rsidR="009B34EA" w14:paraId="5C36CA54"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3A9A69DF" w14:textId="77777777" w:rsidR="009B34EA" w:rsidRDefault="009B34EA" w:rsidP="009B34EA">
            <w:pPr>
              <w:spacing w:line="256" w:lineRule="auto"/>
              <w:jc w:val="center"/>
              <w:rPr>
                <w:rFonts w:ascii="Myriad Pro" w:hAnsi="Myriad Pro"/>
                <w:sz w:val="18"/>
                <w:szCs w:val="18"/>
              </w:rPr>
            </w:pPr>
            <w:r>
              <w:rPr>
                <w:rFonts w:ascii="Myriad Pro" w:hAnsi="Myriad Pro"/>
                <w:color w:val="000000"/>
                <w:sz w:val="18"/>
                <w:szCs w:val="18"/>
              </w:rPr>
              <w:lastRenderedPageBreak/>
              <w:t>Реконструкция ВЛ 110 кВ Горняк-Змеиногорск, замена грозотроса</w:t>
            </w:r>
          </w:p>
        </w:tc>
        <w:tc>
          <w:tcPr>
            <w:tcW w:w="571" w:type="pct"/>
            <w:tcBorders>
              <w:top w:val="single" w:sz="4" w:space="0" w:color="auto"/>
              <w:left w:val="nil"/>
              <w:bottom w:val="single" w:sz="4" w:space="0" w:color="auto"/>
              <w:right w:val="single" w:sz="4" w:space="0" w:color="auto"/>
            </w:tcBorders>
            <w:vAlign w:val="center"/>
            <w:hideMark/>
          </w:tcPr>
          <w:p w14:paraId="50DC5086"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F_8_АЭ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2F0A0D95"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1,994</w:t>
            </w:r>
          </w:p>
        </w:tc>
        <w:tc>
          <w:tcPr>
            <w:tcW w:w="658" w:type="pct"/>
            <w:tcBorders>
              <w:top w:val="single" w:sz="4" w:space="0" w:color="auto"/>
              <w:left w:val="nil"/>
              <w:bottom w:val="single" w:sz="4" w:space="0" w:color="auto"/>
              <w:right w:val="single" w:sz="4" w:space="0" w:color="auto"/>
            </w:tcBorders>
            <w:vAlign w:val="center"/>
            <w:hideMark/>
          </w:tcPr>
          <w:p w14:paraId="2FB7CBFF"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2,816</w:t>
            </w:r>
          </w:p>
        </w:tc>
        <w:tc>
          <w:tcPr>
            <w:tcW w:w="567" w:type="pct"/>
            <w:tcBorders>
              <w:top w:val="single" w:sz="4" w:space="0" w:color="auto"/>
              <w:left w:val="single" w:sz="4" w:space="0" w:color="auto"/>
              <w:bottom w:val="single" w:sz="4" w:space="0" w:color="auto"/>
              <w:right w:val="single" w:sz="4" w:space="0" w:color="auto"/>
            </w:tcBorders>
            <w:vAlign w:val="center"/>
            <w:hideMark/>
          </w:tcPr>
          <w:p w14:paraId="3919B853"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3,997</w:t>
            </w:r>
          </w:p>
        </w:tc>
        <w:tc>
          <w:tcPr>
            <w:tcW w:w="481" w:type="pct"/>
            <w:tcBorders>
              <w:top w:val="single" w:sz="4" w:space="0" w:color="auto"/>
              <w:left w:val="nil"/>
              <w:bottom w:val="single" w:sz="4" w:space="0" w:color="auto"/>
              <w:right w:val="single" w:sz="4" w:space="0" w:color="auto"/>
            </w:tcBorders>
            <w:vAlign w:val="center"/>
            <w:hideMark/>
          </w:tcPr>
          <w:p w14:paraId="2AC114F5"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2,004</w:t>
            </w:r>
          </w:p>
        </w:tc>
        <w:tc>
          <w:tcPr>
            <w:tcW w:w="643" w:type="pct"/>
            <w:tcBorders>
              <w:top w:val="single" w:sz="4" w:space="0" w:color="auto"/>
              <w:left w:val="single" w:sz="4" w:space="0" w:color="auto"/>
              <w:bottom w:val="single" w:sz="4" w:space="0" w:color="auto"/>
              <w:right w:val="single" w:sz="4" w:space="0" w:color="auto"/>
            </w:tcBorders>
            <w:vAlign w:val="center"/>
            <w:hideMark/>
          </w:tcPr>
          <w:p w14:paraId="4C4DB573"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1,181</w:t>
            </w:r>
          </w:p>
        </w:tc>
      </w:tr>
      <w:tr w:rsidR="009B34EA" w14:paraId="5507D6F2"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3CFCD248" w14:textId="77777777" w:rsidR="009B34EA" w:rsidRDefault="009B34EA" w:rsidP="009B34EA">
            <w:pPr>
              <w:spacing w:line="256" w:lineRule="auto"/>
              <w:jc w:val="center"/>
              <w:rPr>
                <w:rFonts w:ascii="Myriad Pro" w:hAnsi="Myriad Pro"/>
                <w:sz w:val="18"/>
                <w:szCs w:val="18"/>
              </w:rPr>
            </w:pPr>
            <w:r>
              <w:rPr>
                <w:rFonts w:ascii="Myriad Pro" w:hAnsi="Myriad Pro"/>
                <w:color w:val="000000"/>
                <w:sz w:val="18"/>
                <w:szCs w:val="18"/>
              </w:rPr>
              <w:t>Реконструкция ВЛ 110 кВ Южная-Волчихинская -151, Кулундинская-Ключевская  -114  (усиление изоляции)</w:t>
            </w:r>
          </w:p>
        </w:tc>
        <w:tc>
          <w:tcPr>
            <w:tcW w:w="571" w:type="pct"/>
            <w:tcBorders>
              <w:top w:val="single" w:sz="4" w:space="0" w:color="auto"/>
              <w:left w:val="nil"/>
              <w:bottom w:val="single" w:sz="4" w:space="0" w:color="auto"/>
              <w:right w:val="single" w:sz="4" w:space="0" w:color="auto"/>
            </w:tcBorders>
            <w:vAlign w:val="center"/>
            <w:hideMark/>
          </w:tcPr>
          <w:p w14:paraId="4A1BDEDC"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F_6_АЭ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2A417B6F"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658" w:type="pct"/>
            <w:tcBorders>
              <w:top w:val="single" w:sz="4" w:space="0" w:color="auto"/>
              <w:left w:val="nil"/>
              <w:bottom w:val="single" w:sz="4" w:space="0" w:color="auto"/>
              <w:right w:val="single" w:sz="4" w:space="0" w:color="auto"/>
            </w:tcBorders>
            <w:vAlign w:val="center"/>
            <w:hideMark/>
          </w:tcPr>
          <w:p w14:paraId="2D291F2D"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0,100</w:t>
            </w:r>
          </w:p>
        </w:tc>
        <w:tc>
          <w:tcPr>
            <w:tcW w:w="567" w:type="pct"/>
            <w:tcBorders>
              <w:top w:val="single" w:sz="4" w:space="0" w:color="auto"/>
              <w:left w:val="single" w:sz="4" w:space="0" w:color="auto"/>
              <w:bottom w:val="single" w:sz="4" w:space="0" w:color="auto"/>
              <w:right w:val="single" w:sz="4" w:space="0" w:color="auto"/>
            </w:tcBorders>
            <w:vAlign w:val="center"/>
            <w:hideMark/>
          </w:tcPr>
          <w:p w14:paraId="1D9DD0A0"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0,127</w:t>
            </w:r>
          </w:p>
        </w:tc>
        <w:tc>
          <w:tcPr>
            <w:tcW w:w="481" w:type="pct"/>
            <w:tcBorders>
              <w:top w:val="single" w:sz="4" w:space="0" w:color="auto"/>
              <w:left w:val="nil"/>
              <w:bottom w:val="single" w:sz="4" w:space="0" w:color="auto"/>
              <w:right w:val="single" w:sz="4" w:space="0" w:color="auto"/>
            </w:tcBorders>
            <w:vAlign w:val="center"/>
            <w:hideMark/>
          </w:tcPr>
          <w:p w14:paraId="4A594458"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0,127</w:t>
            </w:r>
          </w:p>
        </w:tc>
        <w:tc>
          <w:tcPr>
            <w:tcW w:w="643" w:type="pct"/>
            <w:tcBorders>
              <w:top w:val="single" w:sz="4" w:space="0" w:color="auto"/>
              <w:left w:val="single" w:sz="4" w:space="0" w:color="auto"/>
              <w:bottom w:val="single" w:sz="4" w:space="0" w:color="auto"/>
              <w:right w:val="single" w:sz="4" w:space="0" w:color="auto"/>
            </w:tcBorders>
            <w:vAlign w:val="center"/>
            <w:hideMark/>
          </w:tcPr>
          <w:p w14:paraId="5D9FC2FA"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0,027</w:t>
            </w:r>
          </w:p>
        </w:tc>
      </w:tr>
      <w:tr w:rsidR="009B34EA" w14:paraId="5EC0DB55"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28CDF1DC"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Реконструкция ПС №8 110/35/10 кВ "Сростинская" (установка устройств компенсации емкостных токов: установка дугогасящего реактора -1шт)</w:t>
            </w:r>
          </w:p>
        </w:tc>
        <w:tc>
          <w:tcPr>
            <w:tcW w:w="571" w:type="pct"/>
            <w:tcBorders>
              <w:top w:val="single" w:sz="4" w:space="0" w:color="auto"/>
              <w:left w:val="nil"/>
              <w:bottom w:val="single" w:sz="4" w:space="0" w:color="auto"/>
              <w:right w:val="single" w:sz="4" w:space="0" w:color="auto"/>
            </w:tcBorders>
            <w:vAlign w:val="center"/>
            <w:hideMark/>
          </w:tcPr>
          <w:p w14:paraId="7FC446A1"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F_20_АЭ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27D69A28"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2,330</w:t>
            </w:r>
          </w:p>
        </w:tc>
        <w:tc>
          <w:tcPr>
            <w:tcW w:w="658" w:type="pct"/>
            <w:tcBorders>
              <w:top w:val="single" w:sz="4" w:space="0" w:color="auto"/>
              <w:left w:val="nil"/>
              <w:bottom w:val="single" w:sz="4" w:space="0" w:color="auto"/>
              <w:right w:val="single" w:sz="4" w:space="0" w:color="auto"/>
            </w:tcBorders>
            <w:vAlign w:val="center"/>
            <w:hideMark/>
          </w:tcPr>
          <w:p w14:paraId="6EE4BA2F"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0,204</w:t>
            </w:r>
          </w:p>
        </w:tc>
        <w:tc>
          <w:tcPr>
            <w:tcW w:w="567" w:type="pct"/>
            <w:tcBorders>
              <w:top w:val="single" w:sz="4" w:space="0" w:color="auto"/>
              <w:left w:val="single" w:sz="4" w:space="0" w:color="auto"/>
              <w:bottom w:val="single" w:sz="4" w:space="0" w:color="auto"/>
              <w:right w:val="single" w:sz="4" w:space="0" w:color="auto"/>
            </w:tcBorders>
            <w:vAlign w:val="center"/>
            <w:hideMark/>
          </w:tcPr>
          <w:p w14:paraId="57C78C1E"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481" w:type="pct"/>
            <w:tcBorders>
              <w:top w:val="single" w:sz="4" w:space="0" w:color="auto"/>
              <w:left w:val="nil"/>
              <w:bottom w:val="single" w:sz="4" w:space="0" w:color="auto"/>
              <w:right w:val="single" w:sz="4" w:space="0" w:color="auto"/>
            </w:tcBorders>
            <w:vAlign w:val="center"/>
            <w:hideMark/>
          </w:tcPr>
          <w:p w14:paraId="1D573C3C"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-2,330</w:t>
            </w:r>
          </w:p>
        </w:tc>
        <w:tc>
          <w:tcPr>
            <w:tcW w:w="643" w:type="pct"/>
            <w:tcBorders>
              <w:top w:val="single" w:sz="4" w:space="0" w:color="auto"/>
              <w:left w:val="single" w:sz="4" w:space="0" w:color="auto"/>
              <w:bottom w:val="single" w:sz="4" w:space="0" w:color="auto"/>
              <w:right w:val="single" w:sz="4" w:space="0" w:color="auto"/>
            </w:tcBorders>
            <w:vAlign w:val="center"/>
            <w:hideMark/>
          </w:tcPr>
          <w:p w14:paraId="36AE7B66"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-0,204</w:t>
            </w:r>
          </w:p>
        </w:tc>
      </w:tr>
      <w:tr w:rsidR="009B34EA" w14:paraId="518C9A7D"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27AB3F92"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Реконструкция ПС 110/10кВ "Славгородская" (обходная система шин, установка обходного выключателя 1шт, замена выключателя 110кВ СБ-128 1шт на элегазовые с выносн.тр-рами тока, диф.защита обходной системы шин, устройство ограждения)</w:t>
            </w:r>
          </w:p>
        </w:tc>
        <w:tc>
          <w:tcPr>
            <w:tcW w:w="571" w:type="pct"/>
            <w:tcBorders>
              <w:top w:val="single" w:sz="4" w:space="0" w:color="auto"/>
              <w:left w:val="nil"/>
              <w:bottom w:val="single" w:sz="4" w:space="0" w:color="auto"/>
              <w:right w:val="single" w:sz="4" w:space="0" w:color="auto"/>
            </w:tcBorders>
            <w:vAlign w:val="center"/>
            <w:hideMark/>
          </w:tcPr>
          <w:p w14:paraId="6FB288E5"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F_22_АЭ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2F3AB69F"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43,383</w:t>
            </w:r>
          </w:p>
        </w:tc>
        <w:tc>
          <w:tcPr>
            <w:tcW w:w="658" w:type="pct"/>
            <w:tcBorders>
              <w:top w:val="single" w:sz="4" w:space="0" w:color="auto"/>
              <w:left w:val="nil"/>
              <w:bottom w:val="single" w:sz="4" w:space="0" w:color="auto"/>
              <w:right w:val="single" w:sz="4" w:space="0" w:color="auto"/>
            </w:tcBorders>
            <w:vAlign w:val="center"/>
            <w:hideMark/>
          </w:tcPr>
          <w:p w14:paraId="7A7CCE4B"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18,306</w:t>
            </w:r>
          </w:p>
        </w:tc>
        <w:tc>
          <w:tcPr>
            <w:tcW w:w="567" w:type="pct"/>
            <w:tcBorders>
              <w:top w:val="single" w:sz="4" w:space="0" w:color="auto"/>
              <w:left w:val="single" w:sz="4" w:space="0" w:color="auto"/>
              <w:bottom w:val="single" w:sz="4" w:space="0" w:color="auto"/>
              <w:right w:val="single" w:sz="4" w:space="0" w:color="auto"/>
            </w:tcBorders>
            <w:vAlign w:val="center"/>
            <w:hideMark/>
          </w:tcPr>
          <w:p w14:paraId="21031FF7"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4,522</w:t>
            </w:r>
          </w:p>
        </w:tc>
        <w:tc>
          <w:tcPr>
            <w:tcW w:w="481" w:type="pct"/>
            <w:tcBorders>
              <w:top w:val="single" w:sz="4" w:space="0" w:color="auto"/>
              <w:left w:val="nil"/>
              <w:bottom w:val="single" w:sz="4" w:space="0" w:color="auto"/>
              <w:right w:val="single" w:sz="4" w:space="0" w:color="auto"/>
            </w:tcBorders>
            <w:vAlign w:val="center"/>
            <w:hideMark/>
          </w:tcPr>
          <w:p w14:paraId="0FEDFF01"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-38,861</w:t>
            </w:r>
          </w:p>
        </w:tc>
        <w:tc>
          <w:tcPr>
            <w:tcW w:w="643" w:type="pct"/>
            <w:tcBorders>
              <w:top w:val="single" w:sz="4" w:space="0" w:color="auto"/>
              <w:left w:val="single" w:sz="4" w:space="0" w:color="auto"/>
              <w:bottom w:val="single" w:sz="4" w:space="0" w:color="auto"/>
              <w:right w:val="single" w:sz="4" w:space="0" w:color="auto"/>
            </w:tcBorders>
            <w:vAlign w:val="center"/>
            <w:hideMark/>
          </w:tcPr>
          <w:p w14:paraId="385C8CA6"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-13,784</w:t>
            </w:r>
          </w:p>
        </w:tc>
      </w:tr>
      <w:tr w:rsidR="009B34EA" w14:paraId="0C59CA2D"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1A0F939D"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Реконструкция ПС-110/35/10 кВ Змеиногорская замена МКП-110 (4 шт) на элегазовые выключатели</w:t>
            </w:r>
          </w:p>
        </w:tc>
        <w:tc>
          <w:tcPr>
            <w:tcW w:w="571" w:type="pct"/>
            <w:tcBorders>
              <w:top w:val="single" w:sz="4" w:space="0" w:color="auto"/>
              <w:left w:val="nil"/>
              <w:bottom w:val="single" w:sz="4" w:space="0" w:color="auto"/>
              <w:right w:val="single" w:sz="4" w:space="0" w:color="auto"/>
            </w:tcBorders>
            <w:vAlign w:val="center"/>
            <w:hideMark/>
          </w:tcPr>
          <w:p w14:paraId="629EBE95"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F_25_АЭ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7F023E14"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31,440</w:t>
            </w:r>
          </w:p>
        </w:tc>
        <w:tc>
          <w:tcPr>
            <w:tcW w:w="658" w:type="pct"/>
            <w:tcBorders>
              <w:top w:val="single" w:sz="4" w:space="0" w:color="auto"/>
              <w:left w:val="nil"/>
              <w:bottom w:val="single" w:sz="4" w:space="0" w:color="auto"/>
              <w:right w:val="single" w:sz="4" w:space="0" w:color="auto"/>
            </w:tcBorders>
            <w:vAlign w:val="center"/>
            <w:hideMark/>
          </w:tcPr>
          <w:p w14:paraId="1414914F"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1,290</w:t>
            </w:r>
          </w:p>
        </w:tc>
        <w:tc>
          <w:tcPr>
            <w:tcW w:w="567" w:type="pct"/>
            <w:tcBorders>
              <w:top w:val="single" w:sz="4" w:space="0" w:color="auto"/>
              <w:left w:val="single" w:sz="4" w:space="0" w:color="auto"/>
              <w:bottom w:val="single" w:sz="4" w:space="0" w:color="auto"/>
              <w:right w:val="single" w:sz="4" w:space="0" w:color="auto"/>
            </w:tcBorders>
            <w:vAlign w:val="center"/>
            <w:hideMark/>
          </w:tcPr>
          <w:p w14:paraId="741749E7"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0,865</w:t>
            </w:r>
          </w:p>
        </w:tc>
        <w:tc>
          <w:tcPr>
            <w:tcW w:w="481" w:type="pct"/>
            <w:tcBorders>
              <w:top w:val="single" w:sz="4" w:space="0" w:color="auto"/>
              <w:left w:val="nil"/>
              <w:bottom w:val="single" w:sz="4" w:space="0" w:color="auto"/>
              <w:right w:val="single" w:sz="4" w:space="0" w:color="auto"/>
            </w:tcBorders>
            <w:vAlign w:val="center"/>
            <w:hideMark/>
          </w:tcPr>
          <w:p w14:paraId="3C7B2AB0"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-30,574</w:t>
            </w:r>
          </w:p>
        </w:tc>
        <w:tc>
          <w:tcPr>
            <w:tcW w:w="643" w:type="pct"/>
            <w:tcBorders>
              <w:top w:val="single" w:sz="4" w:space="0" w:color="auto"/>
              <w:left w:val="single" w:sz="4" w:space="0" w:color="auto"/>
              <w:bottom w:val="single" w:sz="4" w:space="0" w:color="auto"/>
              <w:right w:val="single" w:sz="4" w:space="0" w:color="auto"/>
            </w:tcBorders>
            <w:vAlign w:val="center"/>
            <w:hideMark/>
          </w:tcPr>
          <w:p w14:paraId="5C2180DF"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-0,425</w:t>
            </w:r>
          </w:p>
        </w:tc>
      </w:tr>
      <w:tr w:rsidR="009B34EA" w14:paraId="08253D40"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6BADC7AF"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Реконструкция ПС 110 кВ: замена отделителей и короткозамыкателей на ПС 110 кВ ( ПС "Шипуновская" №24, ПС "Пригородная" №46 -4 комплекта)</w:t>
            </w:r>
          </w:p>
        </w:tc>
        <w:tc>
          <w:tcPr>
            <w:tcW w:w="571" w:type="pct"/>
            <w:tcBorders>
              <w:top w:val="single" w:sz="4" w:space="0" w:color="auto"/>
              <w:left w:val="nil"/>
              <w:bottom w:val="single" w:sz="4" w:space="0" w:color="auto"/>
              <w:right w:val="single" w:sz="4" w:space="0" w:color="auto"/>
            </w:tcBorders>
            <w:vAlign w:val="center"/>
            <w:hideMark/>
          </w:tcPr>
          <w:p w14:paraId="04D26C47"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G_33а_АЭ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1790A242"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32,416</w:t>
            </w:r>
          </w:p>
        </w:tc>
        <w:tc>
          <w:tcPr>
            <w:tcW w:w="658" w:type="pct"/>
            <w:tcBorders>
              <w:top w:val="single" w:sz="4" w:space="0" w:color="auto"/>
              <w:left w:val="nil"/>
              <w:bottom w:val="single" w:sz="4" w:space="0" w:color="auto"/>
              <w:right w:val="single" w:sz="4" w:space="0" w:color="auto"/>
            </w:tcBorders>
            <w:vAlign w:val="center"/>
            <w:hideMark/>
          </w:tcPr>
          <w:p w14:paraId="22AD75E0"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17,294</w:t>
            </w:r>
          </w:p>
        </w:tc>
        <w:tc>
          <w:tcPr>
            <w:tcW w:w="567" w:type="pct"/>
            <w:tcBorders>
              <w:top w:val="single" w:sz="4" w:space="0" w:color="auto"/>
              <w:left w:val="single" w:sz="4" w:space="0" w:color="auto"/>
              <w:bottom w:val="single" w:sz="4" w:space="0" w:color="auto"/>
              <w:right w:val="single" w:sz="4" w:space="0" w:color="auto"/>
            </w:tcBorders>
            <w:vAlign w:val="center"/>
            <w:hideMark/>
          </w:tcPr>
          <w:p w14:paraId="738FD92E"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13,428</w:t>
            </w:r>
          </w:p>
        </w:tc>
        <w:tc>
          <w:tcPr>
            <w:tcW w:w="481" w:type="pct"/>
            <w:tcBorders>
              <w:top w:val="single" w:sz="4" w:space="0" w:color="auto"/>
              <w:left w:val="nil"/>
              <w:bottom w:val="single" w:sz="4" w:space="0" w:color="auto"/>
              <w:right w:val="single" w:sz="4" w:space="0" w:color="auto"/>
            </w:tcBorders>
            <w:vAlign w:val="center"/>
            <w:hideMark/>
          </w:tcPr>
          <w:p w14:paraId="708BAC80"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-18,988</w:t>
            </w:r>
          </w:p>
        </w:tc>
        <w:tc>
          <w:tcPr>
            <w:tcW w:w="643" w:type="pct"/>
            <w:tcBorders>
              <w:top w:val="single" w:sz="4" w:space="0" w:color="auto"/>
              <w:left w:val="single" w:sz="4" w:space="0" w:color="auto"/>
              <w:bottom w:val="single" w:sz="4" w:space="0" w:color="auto"/>
              <w:right w:val="single" w:sz="4" w:space="0" w:color="auto"/>
            </w:tcBorders>
            <w:vAlign w:val="center"/>
            <w:hideMark/>
          </w:tcPr>
          <w:p w14:paraId="39658ED4"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-3,866</w:t>
            </w:r>
          </w:p>
        </w:tc>
      </w:tr>
      <w:tr w:rsidR="009B34EA" w14:paraId="7FD43361"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17AB78C0"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Реконструкция ПС 110 кВ: замена отделителей и которкозамыкателей на ПС 110 кВ 6 комплектов (ПС 110/10 кВ "Усть-Калманская" №9, ПС110/10/6 кВ "Гоньба" №23, ПС 110/35/10 кВ  "Дальняя" №10)</w:t>
            </w:r>
          </w:p>
        </w:tc>
        <w:tc>
          <w:tcPr>
            <w:tcW w:w="571" w:type="pct"/>
            <w:tcBorders>
              <w:top w:val="single" w:sz="4" w:space="0" w:color="auto"/>
              <w:left w:val="nil"/>
              <w:bottom w:val="single" w:sz="4" w:space="0" w:color="auto"/>
              <w:right w:val="single" w:sz="4" w:space="0" w:color="auto"/>
            </w:tcBorders>
            <w:vAlign w:val="center"/>
            <w:hideMark/>
          </w:tcPr>
          <w:p w14:paraId="28440F94"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G_33б_АЭ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56167296"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18,542</w:t>
            </w:r>
          </w:p>
        </w:tc>
        <w:tc>
          <w:tcPr>
            <w:tcW w:w="658" w:type="pct"/>
            <w:tcBorders>
              <w:top w:val="single" w:sz="4" w:space="0" w:color="auto"/>
              <w:left w:val="nil"/>
              <w:bottom w:val="single" w:sz="4" w:space="0" w:color="auto"/>
              <w:right w:val="single" w:sz="4" w:space="0" w:color="auto"/>
            </w:tcBorders>
            <w:vAlign w:val="center"/>
            <w:hideMark/>
          </w:tcPr>
          <w:p w14:paraId="3636CBD2"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567" w:type="pct"/>
            <w:tcBorders>
              <w:top w:val="single" w:sz="4" w:space="0" w:color="auto"/>
              <w:left w:val="single" w:sz="4" w:space="0" w:color="auto"/>
              <w:bottom w:val="single" w:sz="4" w:space="0" w:color="auto"/>
              <w:right w:val="single" w:sz="4" w:space="0" w:color="auto"/>
            </w:tcBorders>
            <w:vAlign w:val="center"/>
            <w:hideMark/>
          </w:tcPr>
          <w:p w14:paraId="6F35FD45"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481" w:type="pct"/>
            <w:tcBorders>
              <w:top w:val="single" w:sz="4" w:space="0" w:color="auto"/>
              <w:left w:val="nil"/>
              <w:bottom w:val="single" w:sz="4" w:space="0" w:color="auto"/>
              <w:right w:val="single" w:sz="4" w:space="0" w:color="auto"/>
            </w:tcBorders>
            <w:vAlign w:val="center"/>
            <w:hideMark/>
          </w:tcPr>
          <w:p w14:paraId="054232EF"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-18,542</w:t>
            </w:r>
          </w:p>
        </w:tc>
        <w:tc>
          <w:tcPr>
            <w:tcW w:w="643" w:type="pct"/>
            <w:tcBorders>
              <w:top w:val="single" w:sz="4" w:space="0" w:color="auto"/>
              <w:left w:val="single" w:sz="4" w:space="0" w:color="auto"/>
              <w:bottom w:val="single" w:sz="4" w:space="0" w:color="auto"/>
              <w:right w:val="single" w:sz="4" w:space="0" w:color="auto"/>
            </w:tcBorders>
            <w:vAlign w:val="center"/>
            <w:hideMark/>
          </w:tcPr>
          <w:p w14:paraId="57A8BFD5"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0,000</w:t>
            </w:r>
          </w:p>
        </w:tc>
      </w:tr>
      <w:tr w:rsidR="009B34EA" w14:paraId="4105CFAD"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0AC40AC0"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Реконструкция ПС 110 кВ: замена отделителей и короткозамыкателей на ПС 110 кВ 10 комплектов (ПС "Новоалтайская" №29, ПС "Угловская" №27, ПС "Зятьковореченская" №23, ПС "Табунская" №4, ПС "Тишинская" №15)</w:t>
            </w:r>
          </w:p>
        </w:tc>
        <w:tc>
          <w:tcPr>
            <w:tcW w:w="571" w:type="pct"/>
            <w:tcBorders>
              <w:top w:val="single" w:sz="4" w:space="0" w:color="auto"/>
              <w:left w:val="nil"/>
              <w:bottom w:val="single" w:sz="4" w:space="0" w:color="auto"/>
              <w:right w:val="single" w:sz="4" w:space="0" w:color="auto"/>
            </w:tcBorders>
            <w:vAlign w:val="center"/>
            <w:hideMark/>
          </w:tcPr>
          <w:p w14:paraId="1DDD1AA1"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G_33в_АЭ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465352C7"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2,561</w:t>
            </w:r>
          </w:p>
        </w:tc>
        <w:tc>
          <w:tcPr>
            <w:tcW w:w="658" w:type="pct"/>
            <w:tcBorders>
              <w:top w:val="single" w:sz="4" w:space="0" w:color="auto"/>
              <w:left w:val="nil"/>
              <w:bottom w:val="single" w:sz="4" w:space="0" w:color="auto"/>
              <w:right w:val="single" w:sz="4" w:space="0" w:color="auto"/>
            </w:tcBorders>
            <w:vAlign w:val="center"/>
            <w:hideMark/>
          </w:tcPr>
          <w:p w14:paraId="059B704B"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2,475</w:t>
            </w:r>
          </w:p>
        </w:tc>
        <w:tc>
          <w:tcPr>
            <w:tcW w:w="567" w:type="pct"/>
            <w:tcBorders>
              <w:top w:val="single" w:sz="4" w:space="0" w:color="auto"/>
              <w:left w:val="single" w:sz="4" w:space="0" w:color="auto"/>
              <w:bottom w:val="single" w:sz="4" w:space="0" w:color="auto"/>
              <w:right w:val="single" w:sz="4" w:space="0" w:color="auto"/>
            </w:tcBorders>
            <w:vAlign w:val="center"/>
            <w:hideMark/>
          </w:tcPr>
          <w:p w14:paraId="372F921D"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1,021</w:t>
            </w:r>
          </w:p>
        </w:tc>
        <w:tc>
          <w:tcPr>
            <w:tcW w:w="481" w:type="pct"/>
            <w:tcBorders>
              <w:top w:val="single" w:sz="4" w:space="0" w:color="auto"/>
              <w:left w:val="nil"/>
              <w:bottom w:val="single" w:sz="4" w:space="0" w:color="auto"/>
              <w:right w:val="single" w:sz="4" w:space="0" w:color="auto"/>
            </w:tcBorders>
            <w:vAlign w:val="center"/>
            <w:hideMark/>
          </w:tcPr>
          <w:p w14:paraId="37052419"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-1,540</w:t>
            </w:r>
          </w:p>
        </w:tc>
        <w:tc>
          <w:tcPr>
            <w:tcW w:w="643" w:type="pct"/>
            <w:tcBorders>
              <w:top w:val="single" w:sz="4" w:space="0" w:color="auto"/>
              <w:left w:val="single" w:sz="4" w:space="0" w:color="auto"/>
              <w:bottom w:val="single" w:sz="4" w:space="0" w:color="auto"/>
              <w:right w:val="single" w:sz="4" w:space="0" w:color="auto"/>
            </w:tcBorders>
            <w:vAlign w:val="center"/>
            <w:hideMark/>
          </w:tcPr>
          <w:p w14:paraId="5B46AA72"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-1,453</w:t>
            </w:r>
          </w:p>
        </w:tc>
      </w:tr>
      <w:tr w:rsidR="009B34EA" w14:paraId="52A98729"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16FCE7C8"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Реконструкция ПС 110 кВ: замена отделителей и короткозамыкателей на ПС 110 кВ 8 комплектов ( ПС "Верхсуетская" №10, ПС "Первомайская" №31, ПС "Ключевская" №5, ПС "Леньковская" №13)</w:t>
            </w:r>
          </w:p>
        </w:tc>
        <w:tc>
          <w:tcPr>
            <w:tcW w:w="571" w:type="pct"/>
            <w:tcBorders>
              <w:top w:val="single" w:sz="4" w:space="0" w:color="auto"/>
              <w:left w:val="nil"/>
              <w:bottom w:val="single" w:sz="4" w:space="0" w:color="auto"/>
              <w:right w:val="single" w:sz="4" w:space="0" w:color="auto"/>
            </w:tcBorders>
            <w:vAlign w:val="center"/>
            <w:hideMark/>
          </w:tcPr>
          <w:p w14:paraId="7F54A584"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G_33г_АЭ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6D5EAC31"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2,575</w:t>
            </w:r>
          </w:p>
        </w:tc>
        <w:tc>
          <w:tcPr>
            <w:tcW w:w="658" w:type="pct"/>
            <w:tcBorders>
              <w:top w:val="single" w:sz="4" w:space="0" w:color="auto"/>
              <w:left w:val="nil"/>
              <w:bottom w:val="single" w:sz="4" w:space="0" w:color="auto"/>
              <w:right w:val="single" w:sz="4" w:space="0" w:color="auto"/>
            </w:tcBorders>
            <w:vAlign w:val="center"/>
            <w:hideMark/>
          </w:tcPr>
          <w:p w14:paraId="6400BBB9"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3,037</w:t>
            </w:r>
          </w:p>
        </w:tc>
        <w:tc>
          <w:tcPr>
            <w:tcW w:w="567" w:type="pct"/>
            <w:tcBorders>
              <w:top w:val="single" w:sz="4" w:space="0" w:color="auto"/>
              <w:left w:val="single" w:sz="4" w:space="0" w:color="auto"/>
              <w:bottom w:val="single" w:sz="4" w:space="0" w:color="auto"/>
              <w:right w:val="single" w:sz="4" w:space="0" w:color="auto"/>
            </w:tcBorders>
            <w:vAlign w:val="center"/>
            <w:hideMark/>
          </w:tcPr>
          <w:p w14:paraId="0B2EA604"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0,494</w:t>
            </w:r>
          </w:p>
        </w:tc>
        <w:tc>
          <w:tcPr>
            <w:tcW w:w="481" w:type="pct"/>
            <w:tcBorders>
              <w:top w:val="single" w:sz="4" w:space="0" w:color="auto"/>
              <w:left w:val="nil"/>
              <w:bottom w:val="single" w:sz="4" w:space="0" w:color="auto"/>
              <w:right w:val="single" w:sz="4" w:space="0" w:color="auto"/>
            </w:tcBorders>
            <w:vAlign w:val="center"/>
            <w:hideMark/>
          </w:tcPr>
          <w:p w14:paraId="17A399F5"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-2,081</w:t>
            </w:r>
          </w:p>
        </w:tc>
        <w:tc>
          <w:tcPr>
            <w:tcW w:w="643" w:type="pct"/>
            <w:tcBorders>
              <w:top w:val="single" w:sz="4" w:space="0" w:color="auto"/>
              <w:left w:val="single" w:sz="4" w:space="0" w:color="auto"/>
              <w:bottom w:val="single" w:sz="4" w:space="0" w:color="auto"/>
              <w:right w:val="single" w:sz="4" w:space="0" w:color="auto"/>
            </w:tcBorders>
            <w:vAlign w:val="center"/>
            <w:hideMark/>
          </w:tcPr>
          <w:p w14:paraId="7A560FD0"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-2,543</w:t>
            </w:r>
          </w:p>
        </w:tc>
      </w:tr>
      <w:tr w:rsidR="009B34EA" w14:paraId="7C823B5F"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4CB31F9D"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Реконструкция ПС-110/10 кВ Усть-Калманская (замена ячеек 10 кВ -24шт)</w:t>
            </w:r>
          </w:p>
        </w:tc>
        <w:tc>
          <w:tcPr>
            <w:tcW w:w="571" w:type="pct"/>
            <w:tcBorders>
              <w:top w:val="single" w:sz="4" w:space="0" w:color="auto"/>
              <w:left w:val="nil"/>
              <w:bottom w:val="single" w:sz="4" w:space="0" w:color="auto"/>
              <w:right w:val="single" w:sz="4" w:space="0" w:color="auto"/>
            </w:tcBorders>
            <w:vAlign w:val="center"/>
            <w:hideMark/>
          </w:tcPr>
          <w:p w14:paraId="0ED09D35"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F_36_АЭ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742BC58E"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0,302</w:t>
            </w:r>
          </w:p>
        </w:tc>
        <w:tc>
          <w:tcPr>
            <w:tcW w:w="658" w:type="pct"/>
            <w:tcBorders>
              <w:top w:val="single" w:sz="4" w:space="0" w:color="auto"/>
              <w:left w:val="nil"/>
              <w:bottom w:val="single" w:sz="4" w:space="0" w:color="auto"/>
              <w:right w:val="single" w:sz="4" w:space="0" w:color="auto"/>
            </w:tcBorders>
            <w:vAlign w:val="center"/>
            <w:hideMark/>
          </w:tcPr>
          <w:p w14:paraId="4E46C77B"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0,024</w:t>
            </w:r>
          </w:p>
        </w:tc>
        <w:tc>
          <w:tcPr>
            <w:tcW w:w="567" w:type="pct"/>
            <w:tcBorders>
              <w:top w:val="single" w:sz="4" w:space="0" w:color="auto"/>
              <w:left w:val="single" w:sz="4" w:space="0" w:color="auto"/>
              <w:bottom w:val="single" w:sz="4" w:space="0" w:color="auto"/>
              <w:right w:val="single" w:sz="4" w:space="0" w:color="auto"/>
            </w:tcBorders>
            <w:vAlign w:val="center"/>
            <w:hideMark/>
          </w:tcPr>
          <w:p w14:paraId="0C5F8CEF"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0,054</w:t>
            </w:r>
          </w:p>
        </w:tc>
        <w:tc>
          <w:tcPr>
            <w:tcW w:w="481" w:type="pct"/>
            <w:tcBorders>
              <w:top w:val="single" w:sz="4" w:space="0" w:color="auto"/>
              <w:left w:val="nil"/>
              <w:bottom w:val="single" w:sz="4" w:space="0" w:color="auto"/>
              <w:right w:val="single" w:sz="4" w:space="0" w:color="auto"/>
            </w:tcBorders>
            <w:vAlign w:val="center"/>
            <w:hideMark/>
          </w:tcPr>
          <w:p w14:paraId="48AE58BB"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-0,248</w:t>
            </w:r>
          </w:p>
        </w:tc>
        <w:tc>
          <w:tcPr>
            <w:tcW w:w="643" w:type="pct"/>
            <w:tcBorders>
              <w:top w:val="single" w:sz="4" w:space="0" w:color="auto"/>
              <w:left w:val="single" w:sz="4" w:space="0" w:color="auto"/>
              <w:bottom w:val="single" w:sz="4" w:space="0" w:color="auto"/>
              <w:right w:val="single" w:sz="4" w:space="0" w:color="auto"/>
            </w:tcBorders>
            <w:vAlign w:val="center"/>
            <w:hideMark/>
          </w:tcPr>
          <w:p w14:paraId="638EE8B4"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0,030</w:t>
            </w:r>
          </w:p>
        </w:tc>
      </w:tr>
      <w:tr w:rsidR="009B34EA" w14:paraId="6E1C8F7D"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2B2CA0A0"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lastRenderedPageBreak/>
              <w:t>Реконструкция ПС-13 110/35/6 кВ "Подгорная" г. Барнаул (замена маслянных выключателей на элегазовые-19шт)</w:t>
            </w:r>
          </w:p>
        </w:tc>
        <w:tc>
          <w:tcPr>
            <w:tcW w:w="571" w:type="pct"/>
            <w:tcBorders>
              <w:top w:val="single" w:sz="4" w:space="0" w:color="auto"/>
              <w:left w:val="nil"/>
              <w:bottom w:val="single" w:sz="4" w:space="0" w:color="auto"/>
              <w:right w:val="single" w:sz="4" w:space="0" w:color="auto"/>
            </w:tcBorders>
            <w:vAlign w:val="center"/>
            <w:hideMark/>
          </w:tcPr>
          <w:p w14:paraId="6A1AF05D"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F_111_АЭ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2684229D"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18,550</w:t>
            </w:r>
          </w:p>
        </w:tc>
        <w:tc>
          <w:tcPr>
            <w:tcW w:w="658" w:type="pct"/>
            <w:tcBorders>
              <w:top w:val="single" w:sz="4" w:space="0" w:color="auto"/>
              <w:left w:val="nil"/>
              <w:bottom w:val="single" w:sz="4" w:space="0" w:color="auto"/>
              <w:right w:val="single" w:sz="4" w:space="0" w:color="auto"/>
            </w:tcBorders>
            <w:vAlign w:val="center"/>
            <w:hideMark/>
          </w:tcPr>
          <w:p w14:paraId="36309A0E"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27,952</w:t>
            </w:r>
          </w:p>
        </w:tc>
        <w:tc>
          <w:tcPr>
            <w:tcW w:w="567" w:type="pct"/>
            <w:tcBorders>
              <w:top w:val="single" w:sz="4" w:space="0" w:color="auto"/>
              <w:left w:val="single" w:sz="4" w:space="0" w:color="auto"/>
              <w:bottom w:val="single" w:sz="4" w:space="0" w:color="auto"/>
              <w:right w:val="single" w:sz="4" w:space="0" w:color="auto"/>
            </w:tcBorders>
            <w:vAlign w:val="center"/>
            <w:hideMark/>
          </w:tcPr>
          <w:p w14:paraId="0192EDB2"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16,807</w:t>
            </w:r>
          </w:p>
        </w:tc>
        <w:tc>
          <w:tcPr>
            <w:tcW w:w="481" w:type="pct"/>
            <w:tcBorders>
              <w:top w:val="single" w:sz="4" w:space="0" w:color="auto"/>
              <w:left w:val="nil"/>
              <w:bottom w:val="single" w:sz="4" w:space="0" w:color="auto"/>
              <w:right w:val="single" w:sz="4" w:space="0" w:color="auto"/>
            </w:tcBorders>
            <w:vAlign w:val="center"/>
            <w:hideMark/>
          </w:tcPr>
          <w:p w14:paraId="7CB57AA3"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-1,743</w:t>
            </w:r>
          </w:p>
        </w:tc>
        <w:tc>
          <w:tcPr>
            <w:tcW w:w="643" w:type="pct"/>
            <w:tcBorders>
              <w:top w:val="single" w:sz="4" w:space="0" w:color="auto"/>
              <w:left w:val="single" w:sz="4" w:space="0" w:color="auto"/>
              <w:bottom w:val="single" w:sz="4" w:space="0" w:color="auto"/>
              <w:right w:val="single" w:sz="4" w:space="0" w:color="auto"/>
            </w:tcBorders>
            <w:vAlign w:val="center"/>
            <w:hideMark/>
          </w:tcPr>
          <w:p w14:paraId="592EA92A"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-11,145</w:t>
            </w:r>
          </w:p>
        </w:tc>
      </w:tr>
      <w:tr w:rsidR="009B34EA" w14:paraId="1C7DD80D"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58B9A971"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Реконструкция ПС №5 110/35/6 кВ "Новая" (установка устройств компенсации емкостных токов 2шт, замена отделителей и короткозамыкателей 4шт)</w:t>
            </w:r>
          </w:p>
        </w:tc>
        <w:tc>
          <w:tcPr>
            <w:tcW w:w="571" w:type="pct"/>
            <w:tcBorders>
              <w:top w:val="single" w:sz="4" w:space="0" w:color="auto"/>
              <w:left w:val="nil"/>
              <w:bottom w:val="single" w:sz="4" w:space="0" w:color="auto"/>
              <w:right w:val="single" w:sz="4" w:space="0" w:color="auto"/>
            </w:tcBorders>
            <w:vAlign w:val="center"/>
            <w:hideMark/>
          </w:tcPr>
          <w:p w14:paraId="65A637C7"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F_18_АЭ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34B6C46E"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0,498</w:t>
            </w:r>
          </w:p>
        </w:tc>
        <w:tc>
          <w:tcPr>
            <w:tcW w:w="658" w:type="pct"/>
            <w:tcBorders>
              <w:top w:val="single" w:sz="4" w:space="0" w:color="auto"/>
              <w:left w:val="nil"/>
              <w:bottom w:val="single" w:sz="4" w:space="0" w:color="auto"/>
              <w:right w:val="single" w:sz="4" w:space="0" w:color="auto"/>
            </w:tcBorders>
            <w:vAlign w:val="center"/>
            <w:hideMark/>
          </w:tcPr>
          <w:p w14:paraId="629A8275"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0,008</w:t>
            </w:r>
          </w:p>
        </w:tc>
        <w:tc>
          <w:tcPr>
            <w:tcW w:w="567" w:type="pct"/>
            <w:tcBorders>
              <w:top w:val="single" w:sz="4" w:space="0" w:color="auto"/>
              <w:left w:val="single" w:sz="4" w:space="0" w:color="auto"/>
              <w:bottom w:val="single" w:sz="4" w:space="0" w:color="auto"/>
              <w:right w:val="single" w:sz="4" w:space="0" w:color="auto"/>
            </w:tcBorders>
            <w:vAlign w:val="center"/>
            <w:hideMark/>
          </w:tcPr>
          <w:p w14:paraId="5C8B9BD1"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481" w:type="pct"/>
            <w:tcBorders>
              <w:top w:val="single" w:sz="4" w:space="0" w:color="auto"/>
              <w:left w:val="nil"/>
              <w:bottom w:val="single" w:sz="4" w:space="0" w:color="auto"/>
              <w:right w:val="single" w:sz="4" w:space="0" w:color="auto"/>
            </w:tcBorders>
            <w:vAlign w:val="center"/>
            <w:hideMark/>
          </w:tcPr>
          <w:p w14:paraId="72E58E8B"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-0,498</w:t>
            </w:r>
          </w:p>
        </w:tc>
        <w:tc>
          <w:tcPr>
            <w:tcW w:w="643" w:type="pct"/>
            <w:tcBorders>
              <w:top w:val="single" w:sz="4" w:space="0" w:color="auto"/>
              <w:left w:val="single" w:sz="4" w:space="0" w:color="auto"/>
              <w:bottom w:val="single" w:sz="4" w:space="0" w:color="auto"/>
              <w:right w:val="single" w:sz="4" w:space="0" w:color="auto"/>
            </w:tcBorders>
            <w:vAlign w:val="center"/>
            <w:hideMark/>
          </w:tcPr>
          <w:p w14:paraId="6B9A60BB"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-0,008</w:t>
            </w:r>
          </w:p>
        </w:tc>
      </w:tr>
      <w:tr w:rsidR="009B34EA" w14:paraId="3967F35E"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22D636C7"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Реконструкция СОПТ на ПС 110/35/6 кВ Горняцкая  -1 комплект</w:t>
            </w:r>
          </w:p>
        </w:tc>
        <w:tc>
          <w:tcPr>
            <w:tcW w:w="571" w:type="pct"/>
            <w:tcBorders>
              <w:top w:val="single" w:sz="4" w:space="0" w:color="auto"/>
              <w:left w:val="nil"/>
              <w:bottom w:val="single" w:sz="4" w:space="0" w:color="auto"/>
              <w:right w:val="single" w:sz="4" w:space="0" w:color="auto"/>
            </w:tcBorders>
            <w:vAlign w:val="center"/>
            <w:hideMark/>
          </w:tcPr>
          <w:p w14:paraId="0F0031C9"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G_19а_АЭ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1582960F"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2,991</w:t>
            </w:r>
          </w:p>
        </w:tc>
        <w:tc>
          <w:tcPr>
            <w:tcW w:w="658" w:type="pct"/>
            <w:tcBorders>
              <w:top w:val="single" w:sz="4" w:space="0" w:color="auto"/>
              <w:left w:val="nil"/>
              <w:bottom w:val="single" w:sz="4" w:space="0" w:color="auto"/>
              <w:right w:val="single" w:sz="4" w:space="0" w:color="auto"/>
            </w:tcBorders>
            <w:vAlign w:val="center"/>
            <w:hideMark/>
          </w:tcPr>
          <w:p w14:paraId="4DC36D1A"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2,991</w:t>
            </w:r>
          </w:p>
        </w:tc>
        <w:tc>
          <w:tcPr>
            <w:tcW w:w="567" w:type="pct"/>
            <w:tcBorders>
              <w:top w:val="single" w:sz="4" w:space="0" w:color="auto"/>
              <w:left w:val="single" w:sz="4" w:space="0" w:color="auto"/>
              <w:bottom w:val="single" w:sz="4" w:space="0" w:color="auto"/>
              <w:right w:val="single" w:sz="4" w:space="0" w:color="auto"/>
            </w:tcBorders>
            <w:vAlign w:val="center"/>
            <w:hideMark/>
          </w:tcPr>
          <w:p w14:paraId="5D3D6C5D"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3,691</w:t>
            </w:r>
          </w:p>
        </w:tc>
        <w:tc>
          <w:tcPr>
            <w:tcW w:w="481" w:type="pct"/>
            <w:tcBorders>
              <w:top w:val="single" w:sz="4" w:space="0" w:color="auto"/>
              <w:left w:val="nil"/>
              <w:bottom w:val="single" w:sz="4" w:space="0" w:color="auto"/>
              <w:right w:val="single" w:sz="4" w:space="0" w:color="auto"/>
            </w:tcBorders>
            <w:vAlign w:val="center"/>
            <w:hideMark/>
          </w:tcPr>
          <w:p w14:paraId="18731789"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0,700</w:t>
            </w:r>
          </w:p>
        </w:tc>
        <w:tc>
          <w:tcPr>
            <w:tcW w:w="643" w:type="pct"/>
            <w:tcBorders>
              <w:top w:val="single" w:sz="4" w:space="0" w:color="auto"/>
              <w:left w:val="single" w:sz="4" w:space="0" w:color="auto"/>
              <w:bottom w:val="single" w:sz="4" w:space="0" w:color="auto"/>
              <w:right w:val="single" w:sz="4" w:space="0" w:color="auto"/>
            </w:tcBorders>
            <w:vAlign w:val="center"/>
            <w:hideMark/>
          </w:tcPr>
          <w:p w14:paraId="125A9DE4"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0,700</w:t>
            </w:r>
          </w:p>
        </w:tc>
      </w:tr>
      <w:tr w:rsidR="009B34EA" w14:paraId="20888E5D"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63F0382F" w14:textId="0BDA0131" w:rsidR="009B34EA" w:rsidRDefault="009B34EA" w:rsidP="009B34EA">
            <w:pPr>
              <w:spacing w:line="256" w:lineRule="auto"/>
              <w:jc w:val="center"/>
              <w:rPr>
                <w:rFonts w:ascii="Myriad Pro" w:hAnsi="Myriad Pro"/>
                <w:sz w:val="18"/>
                <w:szCs w:val="18"/>
              </w:rPr>
            </w:pPr>
            <w:r>
              <w:rPr>
                <w:rFonts w:ascii="Myriad Pro" w:hAnsi="Myriad Pro"/>
                <w:sz w:val="18"/>
                <w:szCs w:val="18"/>
              </w:rPr>
              <w:t xml:space="preserve">Реконструкция ПС 110 кв (замена в/в вводов -46шт  на ПС 110 кВ: Смоленская </w:t>
            </w:r>
            <w:r w:rsidR="0053226C">
              <w:rPr>
                <w:rFonts w:ascii="Myriad Pro" w:hAnsi="Myriad Pro"/>
                <w:sz w:val="18"/>
                <w:szCs w:val="18"/>
              </w:rPr>
              <w:t>№  </w:t>
            </w:r>
            <w:r>
              <w:rPr>
                <w:rFonts w:ascii="Myriad Pro" w:hAnsi="Myriad Pro"/>
                <w:sz w:val="18"/>
                <w:szCs w:val="18"/>
              </w:rPr>
              <w:t xml:space="preserve">33,  Петропавловская </w:t>
            </w:r>
            <w:r w:rsidR="0053226C">
              <w:rPr>
                <w:rFonts w:ascii="Myriad Pro" w:hAnsi="Myriad Pro"/>
                <w:sz w:val="18"/>
                <w:szCs w:val="18"/>
              </w:rPr>
              <w:t>№  </w:t>
            </w:r>
            <w:r>
              <w:rPr>
                <w:rFonts w:ascii="Myriad Pro" w:hAnsi="Myriad Pro"/>
                <w:sz w:val="18"/>
                <w:szCs w:val="18"/>
              </w:rPr>
              <w:t xml:space="preserve">42, Солонешенская </w:t>
            </w:r>
            <w:r w:rsidR="0053226C">
              <w:rPr>
                <w:rFonts w:ascii="Myriad Pro" w:hAnsi="Myriad Pro"/>
                <w:sz w:val="18"/>
                <w:szCs w:val="18"/>
              </w:rPr>
              <w:t>№  </w:t>
            </w:r>
            <w:r>
              <w:rPr>
                <w:rFonts w:ascii="Myriad Pro" w:hAnsi="Myriad Pro"/>
                <w:sz w:val="18"/>
                <w:szCs w:val="18"/>
              </w:rPr>
              <w:t xml:space="preserve">45, Сросткинская №8, Угреневская №19, Северо-Западная №4,  Бор-Форпост </w:t>
            </w:r>
            <w:r w:rsidR="0053226C">
              <w:rPr>
                <w:rFonts w:ascii="Myriad Pro" w:hAnsi="Myriad Pro"/>
                <w:sz w:val="18"/>
                <w:szCs w:val="18"/>
              </w:rPr>
              <w:t>№  </w:t>
            </w:r>
            <w:r>
              <w:rPr>
                <w:rFonts w:ascii="Myriad Pro" w:hAnsi="Myriad Pro"/>
                <w:sz w:val="18"/>
                <w:szCs w:val="18"/>
              </w:rPr>
              <w:t xml:space="preserve">9,  Михайловская </w:t>
            </w:r>
            <w:r w:rsidR="0053226C">
              <w:rPr>
                <w:rFonts w:ascii="Myriad Pro" w:hAnsi="Myriad Pro"/>
                <w:sz w:val="18"/>
                <w:szCs w:val="18"/>
              </w:rPr>
              <w:t>№  </w:t>
            </w:r>
            <w:r>
              <w:rPr>
                <w:rFonts w:ascii="Myriad Pro" w:hAnsi="Myriad Pro"/>
                <w:sz w:val="18"/>
                <w:szCs w:val="18"/>
              </w:rPr>
              <w:t xml:space="preserve">26, Шубинская </w:t>
            </w:r>
            <w:r w:rsidR="0053226C">
              <w:rPr>
                <w:rFonts w:ascii="Myriad Pro" w:hAnsi="Myriad Pro"/>
                <w:sz w:val="18"/>
                <w:szCs w:val="18"/>
              </w:rPr>
              <w:t>№  </w:t>
            </w:r>
            <w:r>
              <w:rPr>
                <w:rFonts w:ascii="Myriad Pro" w:hAnsi="Myriad Pro"/>
                <w:sz w:val="18"/>
                <w:szCs w:val="18"/>
              </w:rPr>
              <w:t xml:space="preserve">11, Кулундинская №1, Баевская №11, Завьяловская №9, Дмитро-Титовская №8, Подгорная №13, Опорная №25, Курьинская №17, </w:t>
            </w:r>
            <w:r w:rsidR="0053226C">
              <w:rPr>
                <w:rFonts w:ascii="Myriad Pro" w:hAnsi="Myriad Pro"/>
                <w:sz w:val="18"/>
                <w:szCs w:val="18"/>
              </w:rPr>
              <w:t>№  </w:t>
            </w:r>
            <w:r>
              <w:rPr>
                <w:rFonts w:ascii="Myriad Pro" w:hAnsi="Myriad Pro"/>
                <w:sz w:val="18"/>
                <w:szCs w:val="18"/>
              </w:rPr>
              <w:t xml:space="preserve">3 Центральная, ПС </w:t>
            </w:r>
            <w:r w:rsidR="0053226C">
              <w:rPr>
                <w:rFonts w:ascii="Myriad Pro" w:hAnsi="Myriad Pro"/>
                <w:sz w:val="18"/>
                <w:szCs w:val="18"/>
              </w:rPr>
              <w:t>№  </w:t>
            </w:r>
            <w:r>
              <w:rPr>
                <w:rFonts w:ascii="Myriad Pro" w:hAnsi="Myriad Pro"/>
                <w:sz w:val="18"/>
                <w:szCs w:val="18"/>
              </w:rPr>
              <w:t>25 Опорная, ПС №17 Курьинская)</w:t>
            </w:r>
          </w:p>
        </w:tc>
        <w:tc>
          <w:tcPr>
            <w:tcW w:w="571" w:type="pct"/>
            <w:tcBorders>
              <w:top w:val="single" w:sz="4" w:space="0" w:color="auto"/>
              <w:left w:val="nil"/>
              <w:bottom w:val="single" w:sz="4" w:space="0" w:color="auto"/>
              <w:right w:val="single" w:sz="4" w:space="0" w:color="auto"/>
            </w:tcBorders>
            <w:vAlign w:val="center"/>
            <w:hideMark/>
          </w:tcPr>
          <w:p w14:paraId="11A85784"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G_23б_АЭ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023220C6"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19,939</w:t>
            </w:r>
          </w:p>
        </w:tc>
        <w:tc>
          <w:tcPr>
            <w:tcW w:w="658" w:type="pct"/>
            <w:tcBorders>
              <w:top w:val="single" w:sz="4" w:space="0" w:color="auto"/>
              <w:left w:val="nil"/>
              <w:bottom w:val="single" w:sz="4" w:space="0" w:color="auto"/>
              <w:right w:val="single" w:sz="4" w:space="0" w:color="auto"/>
            </w:tcBorders>
            <w:vAlign w:val="center"/>
            <w:hideMark/>
          </w:tcPr>
          <w:p w14:paraId="581FF9C9"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19,939</w:t>
            </w:r>
          </w:p>
        </w:tc>
        <w:tc>
          <w:tcPr>
            <w:tcW w:w="567" w:type="pct"/>
            <w:tcBorders>
              <w:top w:val="single" w:sz="4" w:space="0" w:color="auto"/>
              <w:left w:val="single" w:sz="4" w:space="0" w:color="auto"/>
              <w:bottom w:val="single" w:sz="4" w:space="0" w:color="auto"/>
              <w:right w:val="single" w:sz="4" w:space="0" w:color="auto"/>
            </w:tcBorders>
            <w:vAlign w:val="center"/>
            <w:hideMark/>
          </w:tcPr>
          <w:p w14:paraId="5DBE7427"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16,552</w:t>
            </w:r>
          </w:p>
        </w:tc>
        <w:tc>
          <w:tcPr>
            <w:tcW w:w="481" w:type="pct"/>
            <w:tcBorders>
              <w:top w:val="single" w:sz="4" w:space="0" w:color="auto"/>
              <w:left w:val="nil"/>
              <w:bottom w:val="single" w:sz="4" w:space="0" w:color="auto"/>
              <w:right w:val="single" w:sz="4" w:space="0" w:color="auto"/>
            </w:tcBorders>
            <w:vAlign w:val="center"/>
            <w:hideMark/>
          </w:tcPr>
          <w:p w14:paraId="6E7AEEBB"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-3,387</w:t>
            </w:r>
          </w:p>
        </w:tc>
        <w:tc>
          <w:tcPr>
            <w:tcW w:w="643" w:type="pct"/>
            <w:tcBorders>
              <w:top w:val="single" w:sz="4" w:space="0" w:color="auto"/>
              <w:left w:val="single" w:sz="4" w:space="0" w:color="auto"/>
              <w:bottom w:val="single" w:sz="4" w:space="0" w:color="auto"/>
              <w:right w:val="single" w:sz="4" w:space="0" w:color="auto"/>
            </w:tcBorders>
            <w:vAlign w:val="center"/>
            <w:hideMark/>
          </w:tcPr>
          <w:p w14:paraId="7D2571B8"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-3,387</w:t>
            </w:r>
          </w:p>
        </w:tc>
      </w:tr>
      <w:tr w:rsidR="009B34EA" w14:paraId="189F205A"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31CA5CA1" w14:textId="77777777" w:rsidR="009B34EA" w:rsidRDefault="009B34EA" w:rsidP="009B34EA">
            <w:pPr>
              <w:spacing w:line="256" w:lineRule="auto"/>
              <w:jc w:val="center"/>
              <w:rPr>
                <w:rFonts w:ascii="Myriad Pro" w:hAnsi="Myriad Pro"/>
                <w:sz w:val="18"/>
                <w:szCs w:val="18"/>
              </w:rPr>
            </w:pPr>
            <w:r>
              <w:rPr>
                <w:rFonts w:ascii="Myriad Pro" w:hAnsi="Myriad Pro"/>
                <w:color w:val="000000"/>
                <w:sz w:val="18"/>
                <w:szCs w:val="18"/>
              </w:rPr>
              <w:t>Реконструкция ПС 110 кВ Опорная (замена маслянных выключателей 110 кВ на элегазовые - 10 шт)</w:t>
            </w:r>
          </w:p>
        </w:tc>
        <w:tc>
          <w:tcPr>
            <w:tcW w:w="571" w:type="pct"/>
            <w:tcBorders>
              <w:top w:val="single" w:sz="4" w:space="0" w:color="auto"/>
              <w:left w:val="nil"/>
              <w:bottom w:val="single" w:sz="4" w:space="0" w:color="auto"/>
              <w:right w:val="single" w:sz="4" w:space="0" w:color="auto"/>
            </w:tcBorders>
            <w:vAlign w:val="center"/>
            <w:hideMark/>
          </w:tcPr>
          <w:p w14:paraId="3B5053F8"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F_29_АЭ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13B235E0"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0,018</w:t>
            </w:r>
          </w:p>
        </w:tc>
        <w:tc>
          <w:tcPr>
            <w:tcW w:w="658" w:type="pct"/>
            <w:tcBorders>
              <w:top w:val="single" w:sz="4" w:space="0" w:color="auto"/>
              <w:left w:val="nil"/>
              <w:bottom w:val="single" w:sz="4" w:space="0" w:color="auto"/>
              <w:right w:val="single" w:sz="4" w:space="0" w:color="auto"/>
            </w:tcBorders>
            <w:vAlign w:val="center"/>
            <w:hideMark/>
          </w:tcPr>
          <w:p w14:paraId="36C9919E"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0,068</w:t>
            </w:r>
          </w:p>
        </w:tc>
        <w:tc>
          <w:tcPr>
            <w:tcW w:w="567" w:type="pct"/>
            <w:tcBorders>
              <w:top w:val="single" w:sz="4" w:space="0" w:color="auto"/>
              <w:left w:val="single" w:sz="4" w:space="0" w:color="auto"/>
              <w:bottom w:val="single" w:sz="4" w:space="0" w:color="auto"/>
              <w:right w:val="single" w:sz="4" w:space="0" w:color="auto"/>
            </w:tcBorders>
            <w:vAlign w:val="center"/>
            <w:hideMark/>
          </w:tcPr>
          <w:p w14:paraId="6DE4198F"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0,321</w:t>
            </w:r>
          </w:p>
        </w:tc>
        <w:tc>
          <w:tcPr>
            <w:tcW w:w="481" w:type="pct"/>
            <w:tcBorders>
              <w:top w:val="single" w:sz="4" w:space="0" w:color="auto"/>
              <w:left w:val="nil"/>
              <w:bottom w:val="single" w:sz="4" w:space="0" w:color="auto"/>
              <w:right w:val="single" w:sz="4" w:space="0" w:color="auto"/>
            </w:tcBorders>
            <w:vAlign w:val="center"/>
            <w:hideMark/>
          </w:tcPr>
          <w:p w14:paraId="62B587DF"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0,303</w:t>
            </w:r>
          </w:p>
        </w:tc>
        <w:tc>
          <w:tcPr>
            <w:tcW w:w="643" w:type="pct"/>
            <w:tcBorders>
              <w:top w:val="single" w:sz="4" w:space="0" w:color="auto"/>
              <w:left w:val="single" w:sz="4" w:space="0" w:color="auto"/>
              <w:bottom w:val="single" w:sz="4" w:space="0" w:color="auto"/>
              <w:right w:val="single" w:sz="4" w:space="0" w:color="auto"/>
            </w:tcBorders>
            <w:vAlign w:val="center"/>
            <w:hideMark/>
          </w:tcPr>
          <w:p w14:paraId="692A58D7"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0,253</w:t>
            </w:r>
          </w:p>
        </w:tc>
      </w:tr>
      <w:tr w:rsidR="009B34EA" w14:paraId="58AF3B93"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2BA8D3EB" w14:textId="6BC3B3A2" w:rsidR="009B34EA" w:rsidRDefault="009B34EA" w:rsidP="009B34EA">
            <w:pPr>
              <w:spacing w:line="256" w:lineRule="auto"/>
              <w:jc w:val="center"/>
              <w:rPr>
                <w:rFonts w:ascii="Myriad Pro" w:hAnsi="Myriad Pro"/>
                <w:sz w:val="18"/>
                <w:szCs w:val="18"/>
              </w:rPr>
            </w:pPr>
            <w:r>
              <w:rPr>
                <w:rFonts w:ascii="Myriad Pro" w:hAnsi="Myriad Pro"/>
                <w:sz w:val="18"/>
                <w:szCs w:val="18"/>
              </w:rPr>
              <w:t xml:space="preserve">Реконструкция ПС </w:t>
            </w:r>
            <w:r w:rsidR="0053226C">
              <w:rPr>
                <w:rFonts w:ascii="Myriad Pro" w:hAnsi="Myriad Pro"/>
                <w:sz w:val="18"/>
                <w:szCs w:val="18"/>
              </w:rPr>
              <w:t>№  </w:t>
            </w:r>
            <w:r>
              <w:rPr>
                <w:rFonts w:ascii="Myriad Pro" w:hAnsi="Myriad Pro"/>
                <w:sz w:val="18"/>
                <w:szCs w:val="18"/>
              </w:rPr>
              <w:t>4 110/10/6 кВ «Набережная»  (установка устройств компенсации емкостных токов-2шт)</w:t>
            </w:r>
          </w:p>
        </w:tc>
        <w:tc>
          <w:tcPr>
            <w:tcW w:w="571" w:type="pct"/>
            <w:tcBorders>
              <w:top w:val="single" w:sz="4" w:space="0" w:color="auto"/>
              <w:left w:val="nil"/>
              <w:bottom w:val="single" w:sz="4" w:space="0" w:color="auto"/>
              <w:right w:val="single" w:sz="4" w:space="0" w:color="auto"/>
            </w:tcBorders>
            <w:vAlign w:val="center"/>
            <w:hideMark/>
          </w:tcPr>
          <w:p w14:paraId="06D6B332"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F_114_АЭ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75A529F3"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0,120</w:t>
            </w:r>
          </w:p>
        </w:tc>
        <w:tc>
          <w:tcPr>
            <w:tcW w:w="658" w:type="pct"/>
            <w:tcBorders>
              <w:top w:val="single" w:sz="4" w:space="0" w:color="auto"/>
              <w:left w:val="nil"/>
              <w:bottom w:val="single" w:sz="4" w:space="0" w:color="auto"/>
              <w:right w:val="single" w:sz="4" w:space="0" w:color="auto"/>
            </w:tcBorders>
            <w:vAlign w:val="center"/>
            <w:hideMark/>
          </w:tcPr>
          <w:p w14:paraId="5C475699"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0,010</w:t>
            </w:r>
          </w:p>
        </w:tc>
        <w:tc>
          <w:tcPr>
            <w:tcW w:w="567" w:type="pct"/>
            <w:tcBorders>
              <w:top w:val="single" w:sz="4" w:space="0" w:color="auto"/>
              <w:left w:val="single" w:sz="4" w:space="0" w:color="auto"/>
              <w:bottom w:val="single" w:sz="4" w:space="0" w:color="auto"/>
              <w:right w:val="single" w:sz="4" w:space="0" w:color="auto"/>
            </w:tcBorders>
            <w:vAlign w:val="center"/>
            <w:hideMark/>
          </w:tcPr>
          <w:p w14:paraId="37D20738"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0,005</w:t>
            </w:r>
          </w:p>
        </w:tc>
        <w:tc>
          <w:tcPr>
            <w:tcW w:w="481" w:type="pct"/>
            <w:tcBorders>
              <w:top w:val="single" w:sz="4" w:space="0" w:color="auto"/>
              <w:left w:val="nil"/>
              <w:bottom w:val="single" w:sz="4" w:space="0" w:color="auto"/>
              <w:right w:val="single" w:sz="4" w:space="0" w:color="auto"/>
            </w:tcBorders>
            <w:vAlign w:val="center"/>
            <w:hideMark/>
          </w:tcPr>
          <w:p w14:paraId="0F6BCECE"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-0,115</w:t>
            </w:r>
          </w:p>
        </w:tc>
        <w:tc>
          <w:tcPr>
            <w:tcW w:w="643" w:type="pct"/>
            <w:tcBorders>
              <w:top w:val="single" w:sz="4" w:space="0" w:color="auto"/>
              <w:left w:val="single" w:sz="4" w:space="0" w:color="auto"/>
              <w:bottom w:val="single" w:sz="4" w:space="0" w:color="auto"/>
              <w:right w:val="single" w:sz="4" w:space="0" w:color="auto"/>
            </w:tcBorders>
            <w:vAlign w:val="center"/>
            <w:hideMark/>
          </w:tcPr>
          <w:p w14:paraId="35E9780C"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-0,005</w:t>
            </w:r>
          </w:p>
        </w:tc>
      </w:tr>
      <w:tr w:rsidR="009B34EA" w14:paraId="08C93F52"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558D60B9"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Реконструкция ПС 110 кВ Ельцовская замена 4 шт  разъединителей 110 кВ (ЛР БЕ-26, ОР ОВ-110, ЛР ЕС-131, ОР ЕС-131) с заменой фундамента</w:t>
            </w:r>
          </w:p>
        </w:tc>
        <w:tc>
          <w:tcPr>
            <w:tcW w:w="571" w:type="pct"/>
            <w:tcBorders>
              <w:top w:val="single" w:sz="4" w:space="0" w:color="auto"/>
              <w:left w:val="nil"/>
              <w:bottom w:val="single" w:sz="4" w:space="0" w:color="auto"/>
              <w:right w:val="single" w:sz="4" w:space="0" w:color="auto"/>
            </w:tcBorders>
            <w:vAlign w:val="center"/>
            <w:hideMark/>
          </w:tcPr>
          <w:p w14:paraId="2BC48FBF"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G_109_АЭ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2ECB5380"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0,050</w:t>
            </w:r>
          </w:p>
        </w:tc>
        <w:tc>
          <w:tcPr>
            <w:tcW w:w="658" w:type="pct"/>
            <w:tcBorders>
              <w:top w:val="single" w:sz="4" w:space="0" w:color="auto"/>
              <w:left w:val="nil"/>
              <w:bottom w:val="single" w:sz="4" w:space="0" w:color="auto"/>
              <w:right w:val="single" w:sz="4" w:space="0" w:color="auto"/>
            </w:tcBorders>
            <w:vAlign w:val="center"/>
            <w:hideMark/>
          </w:tcPr>
          <w:p w14:paraId="494F296B"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0,007</w:t>
            </w:r>
          </w:p>
        </w:tc>
        <w:tc>
          <w:tcPr>
            <w:tcW w:w="567" w:type="pct"/>
            <w:tcBorders>
              <w:top w:val="single" w:sz="4" w:space="0" w:color="auto"/>
              <w:left w:val="single" w:sz="4" w:space="0" w:color="auto"/>
              <w:bottom w:val="single" w:sz="4" w:space="0" w:color="auto"/>
              <w:right w:val="single" w:sz="4" w:space="0" w:color="auto"/>
            </w:tcBorders>
            <w:vAlign w:val="center"/>
            <w:hideMark/>
          </w:tcPr>
          <w:p w14:paraId="7CF4D87E"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481" w:type="pct"/>
            <w:tcBorders>
              <w:top w:val="single" w:sz="4" w:space="0" w:color="auto"/>
              <w:left w:val="nil"/>
              <w:bottom w:val="single" w:sz="4" w:space="0" w:color="auto"/>
              <w:right w:val="single" w:sz="4" w:space="0" w:color="auto"/>
            </w:tcBorders>
            <w:vAlign w:val="center"/>
            <w:hideMark/>
          </w:tcPr>
          <w:p w14:paraId="582245D2"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-0,050</w:t>
            </w:r>
          </w:p>
        </w:tc>
        <w:tc>
          <w:tcPr>
            <w:tcW w:w="643" w:type="pct"/>
            <w:tcBorders>
              <w:top w:val="single" w:sz="4" w:space="0" w:color="auto"/>
              <w:left w:val="single" w:sz="4" w:space="0" w:color="auto"/>
              <w:bottom w:val="single" w:sz="4" w:space="0" w:color="auto"/>
              <w:right w:val="single" w:sz="4" w:space="0" w:color="auto"/>
            </w:tcBorders>
            <w:vAlign w:val="center"/>
            <w:hideMark/>
          </w:tcPr>
          <w:p w14:paraId="35DD606E"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-0,007</w:t>
            </w:r>
          </w:p>
        </w:tc>
      </w:tr>
      <w:tr w:rsidR="009B34EA" w14:paraId="575592AC"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2B8EDAB9"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Реконструкция  ПС 110/35/10 кВ Приобская для ВЛ 110 кВ Власиха – Приобская  (установка ДФЗ на ПС)</w:t>
            </w:r>
          </w:p>
        </w:tc>
        <w:tc>
          <w:tcPr>
            <w:tcW w:w="571" w:type="pct"/>
            <w:tcBorders>
              <w:top w:val="single" w:sz="4" w:space="0" w:color="auto"/>
              <w:left w:val="nil"/>
              <w:bottom w:val="single" w:sz="4" w:space="0" w:color="auto"/>
              <w:right w:val="single" w:sz="4" w:space="0" w:color="auto"/>
            </w:tcBorders>
            <w:vAlign w:val="center"/>
            <w:hideMark/>
          </w:tcPr>
          <w:p w14:paraId="2269ABF2"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G_141_АЭ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4AF63A5B"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0,017</w:t>
            </w:r>
          </w:p>
        </w:tc>
        <w:tc>
          <w:tcPr>
            <w:tcW w:w="658" w:type="pct"/>
            <w:tcBorders>
              <w:top w:val="single" w:sz="4" w:space="0" w:color="auto"/>
              <w:left w:val="nil"/>
              <w:bottom w:val="single" w:sz="4" w:space="0" w:color="auto"/>
              <w:right w:val="single" w:sz="4" w:space="0" w:color="auto"/>
            </w:tcBorders>
            <w:vAlign w:val="center"/>
            <w:hideMark/>
          </w:tcPr>
          <w:p w14:paraId="63298DEC"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0,017</w:t>
            </w:r>
          </w:p>
        </w:tc>
        <w:tc>
          <w:tcPr>
            <w:tcW w:w="567" w:type="pct"/>
            <w:tcBorders>
              <w:top w:val="single" w:sz="4" w:space="0" w:color="auto"/>
              <w:left w:val="single" w:sz="4" w:space="0" w:color="auto"/>
              <w:bottom w:val="single" w:sz="4" w:space="0" w:color="auto"/>
              <w:right w:val="single" w:sz="4" w:space="0" w:color="auto"/>
            </w:tcBorders>
            <w:vAlign w:val="center"/>
            <w:hideMark/>
          </w:tcPr>
          <w:p w14:paraId="4C3680E8"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481" w:type="pct"/>
            <w:tcBorders>
              <w:top w:val="single" w:sz="4" w:space="0" w:color="auto"/>
              <w:left w:val="nil"/>
              <w:bottom w:val="single" w:sz="4" w:space="0" w:color="auto"/>
              <w:right w:val="single" w:sz="4" w:space="0" w:color="auto"/>
            </w:tcBorders>
            <w:vAlign w:val="center"/>
            <w:hideMark/>
          </w:tcPr>
          <w:p w14:paraId="61FC2CE1"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-0,017</w:t>
            </w:r>
          </w:p>
        </w:tc>
        <w:tc>
          <w:tcPr>
            <w:tcW w:w="643" w:type="pct"/>
            <w:tcBorders>
              <w:top w:val="single" w:sz="4" w:space="0" w:color="auto"/>
              <w:left w:val="single" w:sz="4" w:space="0" w:color="auto"/>
              <w:bottom w:val="single" w:sz="4" w:space="0" w:color="auto"/>
              <w:right w:val="single" w:sz="4" w:space="0" w:color="auto"/>
            </w:tcBorders>
            <w:vAlign w:val="center"/>
            <w:hideMark/>
          </w:tcPr>
          <w:p w14:paraId="2252A375"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-0,017</w:t>
            </w:r>
          </w:p>
        </w:tc>
      </w:tr>
      <w:tr w:rsidR="009B34EA" w14:paraId="138E90C4"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08E8C227"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Реконструкция ПС 35/10кВ "Сентелекская" (замена ПСН на вакуумн. выключатель - 2 шт.)</w:t>
            </w:r>
          </w:p>
        </w:tc>
        <w:tc>
          <w:tcPr>
            <w:tcW w:w="571" w:type="pct"/>
            <w:tcBorders>
              <w:top w:val="single" w:sz="4" w:space="0" w:color="auto"/>
              <w:left w:val="nil"/>
              <w:bottom w:val="single" w:sz="4" w:space="0" w:color="auto"/>
              <w:right w:val="single" w:sz="4" w:space="0" w:color="auto"/>
            </w:tcBorders>
            <w:vAlign w:val="center"/>
            <w:hideMark/>
          </w:tcPr>
          <w:p w14:paraId="646D1AB2"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F_39_АЭ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48A61846"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1,716</w:t>
            </w:r>
          </w:p>
        </w:tc>
        <w:tc>
          <w:tcPr>
            <w:tcW w:w="658" w:type="pct"/>
            <w:tcBorders>
              <w:top w:val="single" w:sz="4" w:space="0" w:color="auto"/>
              <w:left w:val="nil"/>
              <w:bottom w:val="single" w:sz="4" w:space="0" w:color="auto"/>
              <w:right w:val="single" w:sz="4" w:space="0" w:color="auto"/>
            </w:tcBorders>
            <w:vAlign w:val="center"/>
            <w:hideMark/>
          </w:tcPr>
          <w:p w14:paraId="26FE07B4"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10,045</w:t>
            </w:r>
          </w:p>
        </w:tc>
        <w:tc>
          <w:tcPr>
            <w:tcW w:w="567" w:type="pct"/>
            <w:tcBorders>
              <w:top w:val="single" w:sz="4" w:space="0" w:color="auto"/>
              <w:left w:val="single" w:sz="4" w:space="0" w:color="auto"/>
              <w:bottom w:val="single" w:sz="4" w:space="0" w:color="auto"/>
              <w:right w:val="single" w:sz="4" w:space="0" w:color="auto"/>
            </w:tcBorders>
            <w:vAlign w:val="center"/>
            <w:hideMark/>
          </w:tcPr>
          <w:p w14:paraId="7A7A48CC"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7,940</w:t>
            </w:r>
          </w:p>
        </w:tc>
        <w:tc>
          <w:tcPr>
            <w:tcW w:w="481" w:type="pct"/>
            <w:tcBorders>
              <w:top w:val="single" w:sz="4" w:space="0" w:color="auto"/>
              <w:left w:val="nil"/>
              <w:bottom w:val="single" w:sz="4" w:space="0" w:color="auto"/>
              <w:right w:val="single" w:sz="4" w:space="0" w:color="auto"/>
            </w:tcBorders>
            <w:vAlign w:val="center"/>
            <w:hideMark/>
          </w:tcPr>
          <w:p w14:paraId="4047B418"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6,224</w:t>
            </w:r>
          </w:p>
        </w:tc>
        <w:tc>
          <w:tcPr>
            <w:tcW w:w="643" w:type="pct"/>
            <w:tcBorders>
              <w:top w:val="single" w:sz="4" w:space="0" w:color="auto"/>
              <w:left w:val="single" w:sz="4" w:space="0" w:color="auto"/>
              <w:bottom w:val="single" w:sz="4" w:space="0" w:color="auto"/>
              <w:right w:val="single" w:sz="4" w:space="0" w:color="auto"/>
            </w:tcBorders>
            <w:vAlign w:val="center"/>
            <w:hideMark/>
          </w:tcPr>
          <w:p w14:paraId="19D4CB79"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-2,105</w:t>
            </w:r>
          </w:p>
        </w:tc>
      </w:tr>
      <w:tr w:rsidR="009B34EA" w14:paraId="69C2CA36"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5F545E55"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Реконструкция ПС 35  кВ: замена ПСН на ПС 35 кВ (ПС "Залесовская" №71, ПС "Акутихинская" №62, ПС "Черемушкинская" №73, ПС "Чинетинская" №59, ПС "Саввушинская" №48, ПС "Симоновская" №40) ПСН -7шт</w:t>
            </w:r>
          </w:p>
        </w:tc>
        <w:tc>
          <w:tcPr>
            <w:tcW w:w="571" w:type="pct"/>
            <w:tcBorders>
              <w:top w:val="single" w:sz="4" w:space="0" w:color="auto"/>
              <w:left w:val="nil"/>
              <w:bottom w:val="single" w:sz="4" w:space="0" w:color="auto"/>
              <w:right w:val="single" w:sz="4" w:space="0" w:color="auto"/>
            </w:tcBorders>
            <w:vAlign w:val="center"/>
            <w:hideMark/>
          </w:tcPr>
          <w:p w14:paraId="42B3C662"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G_45а_АЭ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05CE7FD6"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23,355</w:t>
            </w:r>
          </w:p>
        </w:tc>
        <w:tc>
          <w:tcPr>
            <w:tcW w:w="658" w:type="pct"/>
            <w:tcBorders>
              <w:top w:val="single" w:sz="4" w:space="0" w:color="auto"/>
              <w:left w:val="nil"/>
              <w:bottom w:val="single" w:sz="4" w:space="0" w:color="auto"/>
              <w:right w:val="single" w:sz="4" w:space="0" w:color="auto"/>
            </w:tcBorders>
            <w:vAlign w:val="center"/>
            <w:hideMark/>
          </w:tcPr>
          <w:p w14:paraId="5E0AED3D"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28,410</w:t>
            </w:r>
          </w:p>
        </w:tc>
        <w:tc>
          <w:tcPr>
            <w:tcW w:w="567" w:type="pct"/>
            <w:tcBorders>
              <w:top w:val="single" w:sz="4" w:space="0" w:color="auto"/>
              <w:left w:val="single" w:sz="4" w:space="0" w:color="auto"/>
              <w:bottom w:val="single" w:sz="4" w:space="0" w:color="auto"/>
              <w:right w:val="single" w:sz="4" w:space="0" w:color="auto"/>
            </w:tcBorders>
            <w:vAlign w:val="center"/>
            <w:hideMark/>
          </w:tcPr>
          <w:p w14:paraId="643C1559"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24,682</w:t>
            </w:r>
          </w:p>
        </w:tc>
        <w:tc>
          <w:tcPr>
            <w:tcW w:w="481" w:type="pct"/>
            <w:tcBorders>
              <w:top w:val="single" w:sz="4" w:space="0" w:color="auto"/>
              <w:left w:val="nil"/>
              <w:bottom w:val="single" w:sz="4" w:space="0" w:color="auto"/>
              <w:right w:val="single" w:sz="4" w:space="0" w:color="auto"/>
            </w:tcBorders>
            <w:vAlign w:val="center"/>
            <w:hideMark/>
          </w:tcPr>
          <w:p w14:paraId="700BEF84"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1,327</w:t>
            </w:r>
          </w:p>
        </w:tc>
        <w:tc>
          <w:tcPr>
            <w:tcW w:w="643" w:type="pct"/>
            <w:tcBorders>
              <w:top w:val="single" w:sz="4" w:space="0" w:color="auto"/>
              <w:left w:val="single" w:sz="4" w:space="0" w:color="auto"/>
              <w:bottom w:val="single" w:sz="4" w:space="0" w:color="auto"/>
              <w:right w:val="single" w:sz="4" w:space="0" w:color="auto"/>
            </w:tcBorders>
            <w:vAlign w:val="center"/>
            <w:hideMark/>
          </w:tcPr>
          <w:p w14:paraId="14F08248"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-3,728</w:t>
            </w:r>
          </w:p>
        </w:tc>
      </w:tr>
      <w:tr w:rsidR="009B34EA" w14:paraId="1427D227"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bottom"/>
            <w:hideMark/>
          </w:tcPr>
          <w:p w14:paraId="70D47373" w14:textId="77777777" w:rsidR="009B34EA" w:rsidRDefault="009B34EA" w:rsidP="009B34EA">
            <w:pPr>
              <w:spacing w:line="256" w:lineRule="auto"/>
              <w:jc w:val="center"/>
              <w:rPr>
                <w:rFonts w:ascii="Myriad Pro" w:hAnsi="Myriad Pro"/>
                <w:sz w:val="18"/>
                <w:szCs w:val="18"/>
              </w:rPr>
            </w:pPr>
            <w:r>
              <w:rPr>
                <w:rFonts w:ascii="Myriad Pro" w:hAnsi="Myriad Pro"/>
                <w:color w:val="000000"/>
                <w:sz w:val="18"/>
                <w:szCs w:val="18"/>
              </w:rPr>
              <w:t xml:space="preserve">Реконструкция устройств АЧР: ПС 110/6 кВ Городская, ПС 110/6 кВ Береговая, ПС 110/10кВ Кытмановская, ПС </w:t>
            </w:r>
            <w:r>
              <w:rPr>
                <w:rFonts w:ascii="Myriad Pro" w:hAnsi="Myriad Pro"/>
                <w:color w:val="000000"/>
                <w:sz w:val="18"/>
                <w:szCs w:val="18"/>
              </w:rPr>
              <w:lastRenderedPageBreak/>
              <w:t>110/35/10 кВ Панкрушихинская, ПС 110/10 кВ Глубоковская</w:t>
            </w:r>
          </w:p>
        </w:tc>
        <w:tc>
          <w:tcPr>
            <w:tcW w:w="571" w:type="pct"/>
            <w:tcBorders>
              <w:top w:val="single" w:sz="4" w:space="0" w:color="auto"/>
              <w:left w:val="nil"/>
              <w:bottom w:val="single" w:sz="4" w:space="0" w:color="auto"/>
              <w:right w:val="single" w:sz="4" w:space="0" w:color="auto"/>
            </w:tcBorders>
            <w:vAlign w:val="center"/>
            <w:hideMark/>
          </w:tcPr>
          <w:p w14:paraId="215DE9F5"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lastRenderedPageBreak/>
              <w:t>H_61а5_АЭ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2AE51420"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658" w:type="pct"/>
            <w:tcBorders>
              <w:top w:val="single" w:sz="4" w:space="0" w:color="auto"/>
              <w:left w:val="nil"/>
              <w:bottom w:val="single" w:sz="4" w:space="0" w:color="auto"/>
              <w:right w:val="single" w:sz="4" w:space="0" w:color="auto"/>
            </w:tcBorders>
            <w:vAlign w:val="center"/>
            <w:hideMark/>
          </w:tcPr>
          <w:p w14:paraId="3141EB57"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0,774</w:t>
            </w:r>
          </w:p>
        </w:tc>
        <w:tc>
          <w:tcPr>
            <w:tcW w:w="567" w:type="pct"/>
            <w:tcBorders>
              <w:top w:val="single" w:sz="4" w:space="0" w:color="auto"/>
              <w:left w:val="single" w:sz="4" w:space="0" w:color="auto"/>
              <w:bottom w:val="single" w:sz="4" w:space="0" w:color="auto"/>
              <w:right w:val="single" w:sz="4" w:space="0" w:color="auto"/>
            </w:tcBorders>
            <w:vAlign w:val="center"/>
            <w:hideMark/>
          </w:tcPr>
          <w:p w14:paraId="48EE28AB"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0,177</w:t>
            </w:r>
          </w:p>
        </w:tc>
        <w:tc>
          <w:tcPr>
            <w:tcW w:w="481" w:type="pct"/>
            <w:tcBorders>
              <w:top w:val="single" w:sz="4" w:space="0" w:color="auto"/>
              <w:left w:val="nil"/>
              <w:bottom w:val="single" w:sz="4" w:space="0" w:color="auto"/>
              <w:right w:val="single" w:sz="4" w:space="0" w:color="auto"/>
            </w:tcBorders>
            <w:vAlign w:val="center"/>
            <w:hideMark/>
          </w:tcPr>
          <w:p w14:paraId="739B0D92"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0,177</w:t>
            </w:r>
          </w:p>
        </w:tc>
        <w:tc>
          <w:tcPr>
            <w:tcW w:w="643" w:type="pct"/>
            <w:tcBorders>
              <w:top w:val="single" w:sz="4" w:space="0" w:color="auto"/>
              <w:left w:val="single" w:sz="4" w:space="0" w:color="auto"/>
              <w:bottom w:val="single" w:sz="4" w:space="0" w:color="auto"/>
              <w:right w:val="single" w:sz="4" w:space="0" w:color="auto"/>
            </w:tcBorders>
            <w:vAlign w:val="center"/>
            <w:hideMark/>
          </w:tcPr>
          <w:p w14:paraId="1E6497FF"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-0,597</w:t>
            </w:r>
          </w:p>
        </w:tc>
      </w:tr>
      <w:tr w:rsidR="009B34EA" w14:paraId="444F30B3"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56B5E4B4"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Реконструкция узлов связи в аппарате управления, производственных отделениях  и РЭС (производственное отделение БЭС).</w:t>
            </w:r>
          </w:p>
        </w:tc>
        <w:tc>
          <w:tcPr>
            <w:tcW w:w="571" w:type="pct"/>
            <w:tcBorders>
              <w:top w:val="single" w:sz="4" w:space="0" w:color="auto"/>
              <w:left w:val="nil"/>
              <w:bottom w:val="single" w:sz="4" w:space="0" w:color="auto"/>
              <w:right w:val="single" w:sz="4" w:space="0" w:color="auto"/>
            </w:tcBorders>
            <w:vAlign w:val="center"/>
            <w:hideMark/>
          </w:tcPr>
          <w:p w14:paraId="1B13B29F"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G_126а_АЭ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5DB84072"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1,973</w:t>
            </w:r>
          </w:p>
        </w:tc>
        <w:tc>
          <w:tcPr>
            <w:tcW w:w="658" w:type="pct"/>
            <w:tcBorders>
              <w:top w:val="single" w:sz="4" w:space="0" w:color="auto"/>
              <w:left w:val="nil"/>
              <w:bottom w:val="single" w:sz="4" w:space="0" w:color="auto"/>
              <w:right w:val="single" w:sz="4" w:space="0" w:color="auto"/>
            </w:tcBorders>
            <w:vAlign w:val="center"/>
            <w:hideMark/>
          </w:tcPr>
          <w:p w14:paraId="008D4895"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567" w:type="pct"/>
            <w:tcBorders>
              <w:top w:val="single" w:sz="4" w:space="0" w:color="auto"/>
              <w:left w:val="single" w:sz="4" w:space="0" w:color="auto"/>
              <w:bottom w:val="single" w:sz="4" w:space="0" w:color="auto"/>
              <w:right w:val="single" w:sz="4" w:space="0" w:color="auto"/>
            </w:tcBorders>
            <w:vAlign w:val="center"/>
            <w:hideMark/>
          </w:tcPr>
          <w:p w14:paraId="47263693"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481" w:type="pct"/>
            <w:tcBorders>
              <w:top w:val="single" w:sz="4" w:space="0" w:color="auto"/>
              <w:left w:val="nil"/>
              <w:bottom w:val="single" w:sz="4" w:space="0" w:color="auto"/>
              <w:right w:val="single" w:sz="4" w:space="0" w:color="auto"/>
            </w:tcBorders>
            <w:vAlign w:val="center"/>
            <w:hideMark/>
          </w:tcPr>
          <w:p w14:paraId="200872F5"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-1,973</w:t>
            </w:r>
          </w:p>
        </w:tc>
        <w:tc>
          <w:tcPr>
            <w:tcW w:w="643" w:type="pct"/>
            <w:tcBorders>
              <w:top w:val="single" w:sz="4" w:space="0" w:color="auto"/>
              <w:left w:val="single" w:sz="4" w:space="0" w:color="auto"/>
              <w:bottom w:val="single" w:sz="4" w:space="0" w:color="auto"/>
              <w:right w:val="single" w:sz="4" w:space="0" w:color="auto"/>
            </w:tcBorders>
            <w:vAlign w:val="center"/>
            <w:hideMark/>
          </w:tcPr>
          <w:p w14:paraId="7F2EDFDD"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0,000</w:t>
            </w:r>
          </w:p>
        </w:tc>
      </w:tr>
      <w:tr w:rsidR="009B34EA" w14:paraId="574EDED8"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2D0C0FFB"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Реконструкция ПС 35-110 кВ (Замена трансформаторов тока на ПС 35-110 кВ 88 шт. на ПС  Загайновская, Свердловская, Н-Ярки, Анисимовская, Дмитротитово, Залесовская, Камышенская,  Колхозная, Косихинская , Ларичихинская, Лосихинская, Майская, Овчинниковская, Оросительная , Правда , Санниковская, Сунгай, Тальменская, Черемшанская  Алтайского края)</w:t>
            </w:r>
          </w:p>
        </w:tc>
        <w:tc>
          <w:tcPr>
            <w:tcW w:w="571" w:type="pct"/>
            <w:tcBorders>
              <w:top w:val="single" w:sz="4" w:space="0" w:color="auto"/>
              <w:left w:val="nil"/>
              <w:bottom w:val="single" w:sz="4" w:space="0" w:color="auto"/>
              <w:right w:val="single" w:sz="4" w:space="0" w:color="auto"/>
            </w:tcBorders>
            <w:vAlign w:val="center"/>
            <w:hideMark/>
          </w:tcPr>
          <w:p w14:paraId="42CDD891"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F_80_АЭ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6DF9F7FB"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4,985</w:t>
            </w:r>
          </w:p>
        </w:tc>
        <w:tc>
          <w:tcPr>
            <w:tcW w:w="658" w:type="pct"/>
            <w:tcBorders>
              <w:top w:val="single" w:sz="4" w:space="0" w:color="auto"/>
              <w:left w:val="nil"/>
              <w:bottom w:val="single" w:sz="4" w:space="0" w:color="auto"/>
              <w:right w:val="single" w:sz="4" w:space="0" w:color="auto"/>
            </w:tcBorders>
            <w:vAlign w:val="center"/>
            <w:hideMark/>
          </w:tcPr>
          <w:p w14:paraId="29AB5910"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567" w:type="pct"/>
            <w:tcBorders>
              <w:top w:val="single" w:sz="4" w:space="0" w:color="auto"/>
              <w:left w:val="single" w:sz="4" w:space="0" w:color="auto"/>
              <w:bottom w:val="single" w:sz="4" w:space="0" w:color="auto"/>
              <w:right w:val="single" w:sz="4" w:space="0" w:color="auto"/>
            </w:tcBorders>
            <w:vAlign w:val="center"/>
            <w:hideMark/>
          </w:tcPr>
          <w:p w14:paraId="2D847E79"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481" w:type="pct"/>
            <w:tcBorders>
              <w:top w:val="single" w:sz="4" w:space="0" w:color="auto"/>
              <w:left w:val="nil"/>
              <w:bottom w:val="single" w:sz="4" w:space="0" w:color="auto"/>
              <w:right w:val="single" w:sz="4" w:space="0" w:color="auto"/>
            </w:tcBorders>
            <w:vAlign w:val="center"/>
            <w:hideMark/>
          </w:tcPr>
          <w:p w14:paraId="4EF4C29F"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-4,985</w:t>
            </w:r>
          </w:p>
        </w:tc>
        <w:tc>
          <w:tcPr>
            <w:tcW w:w="643" w:type="pct"/>
            <w:tcBorders>
              <w:top w:val="single" w:sz="4" w:space="0" w:color="auto"/>
              <w:left w:val="single" w:sz="4" w:space="0" w:color="auto"/>
              <w:bottom w:val="single" w:sz="4" w:space="0" w:color="auto"/>
              <w:right w:val="single" w:sz="4" w:space="0" w:color="auto"/>
            </w:tcBorders>
            <w:vAlign w:val="center"/>
            <w:hideMark/>
          </w:tcPr>
          <w:p w14:paraId="1EDB1F5C"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0,000</w:t>
            </w:r>
          </w:p>
        </w:tc>
      </w:tr>
      <w:tr w:rsidR="009B34EA" w14:paraId="27503E94"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07C7D6D2"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Реконструкция зданий и сооружений (здание гаража Волчихинский район, с.Коминтерн, гараж Ельцовского РЭС с. Ельцовка (реконструкция кровли, стен, фундамента), ПС Ненинская 110/35/10 кВ Солтонский район, с.Ненинка (усиление фундаментов ТМ и монтаж маслосборного устройства)</w:t>
            </w:r>
          </w:p>
        </w:tc>
        <w:tc>
          <w:tcPr>
            <w:tcW w:w="571" w:type="pct"/>
            <w:tcBorders>
              <w:top w:val="single" w:sz="4" w:space="0" w:color="auto"/>
              <w:left w:val="nil"/>
              <w:bottom w:val="single" w:sz="4" w:space="0" w:color="auto"/>
              <w:right w:val="single" w:sz="4" w:space="0" w:color="auto"/>
            </w:tcBorders>
            <w:vAlign w:val="center"/>
            <w:hideMark/>
          </w:tcPr>
          <w:p w14:paraId="1888DB4E"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H_89а1_АЭ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55520ED5"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658" w:type="pct"/>
            <w:tcBorders>
              <w:top w:val="single" w:sz="4" w:space="0" w:color="auto"/>
              <w:left w:val="nil"/>
              <w:bottom w:val="single" w:sz="4" w:space="0" w:color="auto"/>
              <w:right w:val="single" w:sz="4" w:space="0" w:color="auto"/>
            </w:tcBorders>
            <w:vAlign w:val="center"/>
            <w:hideMark/>
          </w:tcPr>
          <w:p w14:paraId="480FF6DE"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11,505</w:t>
            </w:r>
          </w:p>
        </w:tc>
        <w:tc>
          <w:tcPr>
            <w:tcW w:w="567" w:type="pct"/>
            <w:tcBorders>
              <w:top w:val="single" w:sz="4" w:space="0" w:color="auto"/>
              <w:left w:val="single" w:sz="4" w:space="0" w:color="auto"/>
              <w:bottom w:val="single" w:sz="4" w:space="0" w:color="auto"/>
              <w:right w:val="single" w:sz="4" w:space="0" w:color="auto"/>
            </w:tcBorders>
            <w:vAlign w:val="center"/>
            <w:hideMark/>
          </w:tcPr>
          <w:p w14:paraId="277E754C"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5,875</w:t>
            </w:r>
          </w:p>
        </w:tc>
        <w:tc>
          <w:tcPr>
            <w:tcW w:w="481" w:type="pct"/>
            <w:tcBorders>
              <w:top w:val="single" w:sz="4" w:space="0" w:color="auto"/>
              <w:left w:val="nil"/>
              <w:bottom w:val="single" w:sz="4" w:space="0" w:color="auto"/>
              <w:right w:val="single" w:sz="4" w:space="0" w:color="auto"/>
            </w:tcBorders>
            <w:vAlign w:val="center"/>
            <w:hideMark/>
          </w:tcPr>
          <w:p w14:paraId="3966A57F"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5,875</w:t>
            </w:r>
          </w:p>
        </w:tc>
        <w:tc>
          <w:tcPr>
            <w:tcW w:w="643" w:type="pct"/>
            <w:tcBorders>
              <w:top w:val="single" w:sz="4" w:space="0" w:color="auto"/>
              <w:left w:val="single" w:sz="4" w:space="0" w:color="auto"/>
              <w:bottom w:val="single" w:sz="4" w:space="0" w:color="auto"/>
              <w:right w:val="single" w:sz="4" w:space="0" w:color="auto"/>
            </w:tcBorders>
            <w:vAlign w:val="center"/>
            <w:hideMark/>
          </w:tcPr>
          <w:p w14:paraId="31E7DE84"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-5,631</w:t>
            </w:r>
          </w:p>
        </w:tc>
      </w:tr>
      <w:tr w:rsidR="009B34EA" w14:paraId="3A0BC9F6"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4C7D7853"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Реконструкция зданий и сооружений (здание служебно-производственное с. Хабары, ул. Шукшина д.9-0,4 кВ , ПС-16 110/10 кВ "Катуньская",ПС-7 110/10 кВ "Романовская", С-32 110/10 кВ "Сидоровская", ПС-46 110/10 кВ "Пригородная"  маслосборником закрытого типа)</w:t>
            </w:r>
          </w:p>
        </w:tc>
        <w:tc>
          <w:tcPr>
            <w:tcW w:w="571" w:type="pct"/>
            <w:tcBorders>
              <w:top w:val="single" w:sz="4" w:space="0" w:color="auto"/>
              <w:left w:val="nil"/>
              <w:bottom w:val="single" w:sz="4" w:space="0" w:color="auto"/>
              <w:right w:val="single" w:sz="4" w:space="0" w:color="auto"/>
            </w:tcBorders>
            <w:vAlign w:val="center"/>
            <w:hideMark/>
          </w:tcPr>
          <w:p w14:paraId="047DE9B7"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H_89б1_АЭ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6D7BB19F"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658" w:type="pct"/>
            <w:tcBorders>
              <w:top w:val="single" w:sz="4" w:space="0" w:color="auto"/>
              <w:left w:val="nil"/>
              <w:bottom w:val="single" w:sz="4" w:space="0" w:color="auto"/>
              <w:right w:val="single" w:sz="4" w:space="0" w:color="auto"/>
            </w:tcBorders>
            <w:vAlign w:val="center"/>
            <w:hideMark/>
          </w:tcPr>
          <w:p w14:paraId="3D5A1E0B"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5,043</w:t>
            </w:r>
          </w:p>
        </w:tc>
        <w:tc>
          <w:tcPr>
            <w:tcW w:w="567" w:type="pct"/>
            <w:tcBorders>
              <w:top w:val="single" w:sz="4" w:space="0" w:color="auto"/>
              <w:left w:val="single" w:sz="4" w:space="0" w:color="auto"/>
              <w:bottom w:val="single" w:sz="4" w:space="0" w:color="auto"/>
              <w:right w:val="single" w:sz="4" w:space="0" w:color="auto"/>
            </w:tcBorders>
            <w:vAlign w:val="center"/>
            <w:hideMark/>
          </w:tcPr>
          <w:p w14:paraId="453F5A72"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1,810</w:t>
            </w:r>
          </w:p>
        </w:tc>
        <w:tc>
          <w:tcPr>
            <w:tcW w:w="481" w:type="pct"/>
            <w:tcBorders>
              <w:top w:val="single" w:sz="4" w:space="0" w:color="auto"/>
              <w:left w:val="nil"/>
              <w:bottom w:val="single" w:sz="4" w:space="0" w:color="auto"/>
              <w:right w:val="single" w:sz="4" w:space="0" w:color="auto"/>
            </w:tcBorders>
            <w:vAlign w:val="center"/>
            <w:hideMark/>
          </w:tcPr>
          <w:p w14:paraId="2A7DA813"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1,810</w:t>
            </w:r>
          </w:p>
        </w:tc>
        <w:tc>
          <w:tcPr>
            <w:tcW w:w="643" w:type="pct"/>
            <w:tcBorders>
              <w:top w:val="single" w:sz="4" w:space="0" w:color="auto"/>
              <w:left w:val="single" w:sz="4" w:space="0" w:color="auto"/>
              <w:bottom w:val="single" w:sz="4" w:space="0" w:color="auto"/>
              <w:right w:val="single" w:sz="4" w:space="0" w:color="auto"/>
            </w:tcBorders>
            <w:vAlign w:val="center"/>
            <w:hideMark/>
          </w:tcPr>
          <w:p w14:paraId="31A5A085"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-3,233</w:t>
            </w:r>
          </w:p>
        </w:tc>
      </w:tr>
      <w:tr w:rsidR="009B34EA" w14:paraId="3FE04ADE"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bottom"/>
            <w:hideMark/>
          </w:tcPr>
          <w:p w14:paraId="714FAC52" w14:textId="77777777" w:rsidR="009B34EA" w:rsidRDefault="009B34EA" w:rsidP="009B34EA">
            <w:pPr>
              <w:spacing w:line="256" w:lineRule="auto"/>
              <w:jc w:val="center"/>
              <w:rPr>
                <w:rFonts w:ascii="Myriad Pro" w:hAnsi="Myriad Pro"/>
                <w:sz w:val="18"/>
                <w:szCs w:val="18"/>
              </w:rPr>
            </w:pPr>
            <w:r>
              <w:rPr>
                <w:rFonts w:ascii="Myriad Pro" w:hAnsi="Myriad Pro"/>
                <w:color w:val="000000"/>
                <w:sz w:val="18"/>
                <w:szCs w:val="18"/>
              </w:rPr>
              <w:t>Реконструкция зданий и сооружений: маслосборники на ПС: ПС 110/10 кВ №15 «Лесная»,</w:t>
            </w:r>
            <w:r>
              <w:rPr>
                <w:rFonts w:ascii="Myriad Pro" w:hAnsi="Myriad Pro"/>
                <w:color w:val="000000"/>
                <w:sz w:val="18"/>
                <w:szCs w:val="18"/>
              </w:rPr>
              <w:br/>
              <w:t xml:space="preserve">ПС 35/10 кВ №61 «Соколовская», </w:t>
            </w:r>
            <w:r>
              <w:rPr>
                <w:rFonts w:ascii="Myriad Pro" w:hAnsi="Myriad Pro"/>
                <w:color w:val="000000"/>
                <w:sz w:val="18"/>
                <w:szCs w:val="18"/>
              </w:rPr>
              <w:br/>
              <w:t>ПС 110/10 №8 «Дмитро-Титовская»,</w:t>
            </w:r>
            <w:r>
              <w:rPr>
                <w:rFonts w:ascii="Myriad Pro" w:hAnsi="Myriad Pro"/>
                <w:color w:val="000000"/>
                <w:sz w:val="18"/>
                <w:szCs w:val="18"/>
              </w:rPr>
              <w:br/>
              <w:t>ПС 35/10кВ №72 «Сунгайская»,</w:t>
            </w:r>
            <w:r>
              <w:rPr>
                <w:rFonts w:ascii="Myriad Pro" w:hAnsi="Myriad Pro"/>
                <w:color w:val="000000"/>
                <w:sz w:val="18"/>
                <w:szCs w:val="18"/>
              </w:rPr>
              <w:br/>
              <w:t>ПС 110/35/10 кВ №3 «Городская»,</w:t>
            </w:r>
            <w:r>
              <w:rPr>
                <w:rFonts w:ascii="Myriad Pro" w:hAnsi="Myriad Pro"/>
                <w:color w:val="000000"/>
                <w:sz w:val="18"/>
                <w:szCs w:val="18"/>
              </w:rPr>
              <w:br/>
              <w:t xml:space="preserve">ПС 110/10 кВ №59 «Кытмановская», </w:t>
            </w:r>
            <w:r>
              <w:rPr>
                <w:rFonts w:ascii="Myriad Pro" w:hAnsi="Myriad Pro"/>
                <w:color w:val="000000"/>
                <w:sz w:val="18"/>
                <w:szCs w:val="18"/>
              </w:rPr>
              <w:br/>
              <w:t>ПС   35/10 кВ №57 «Октябрьская»,</w:t>
            </w:r>
            <w:r>
              <w:rPr>
                <w:rFonts w:ascii="Myriad Pro" w:hAnsi="Myriad Pro"/>
                <w:color w:val="000000"/>
                <w:sz w:val="18"/>
                <w:szCs w:val="18"/>
              </w:rPr>
              <w:br/>
              <w:t>ПС 110/10 кВ №35 «Усть-Катунская»,</w:t>
            </w:r>
            <w:r>
              <w:rPr>
                <w:rFonts w:ascii="Myriad Pro" w:hAnsi="Myriad Pro"/>
                <w:color w:val="000000"/>
                <w:sz w:val="18"/>
                <w:szCs w:val="18"/>
              </w:rPr>
              <w:br/>
              <w:t>ПС 110/10 кВ Новотырышенская.</w:t>
            </w:r>
          </w:p>
        </w:tc>
        <w:tc>
          <w:tcPr>
            <w:tcW w:w="571" w:type="pct"/>
            <w:tcBorders>
              <w:top w:val="single" w:sz="4" w:space="0" w:color="auto"/>
              <w:left w:val="nil"/>
              <w:bottom w:val="single" w:sz="4" w:space="0" w:color="auto"/>
              <w:right w:val="single" w:sz="4" w:space="0" w:color="auto"/>
            </w:tcBorders>
            <w:vAlign w:val="center"/>
            <w:hideMark/>
          </w:tcPr>
          <w:p w14:paraId="1892AA58"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H_89е_АЭ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4D9DC2D1"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658" w:type="pct"/>
            <w:tcBorders>
              <w:top w:val="single" w:sz="4" w:space="0" w:color="auto"/>
              <w:left w:val="nil"/>
              <w:bottom w:val="single" w:sz="4" w:space="0" w:color="auto"/>
              <w:right w:val="single" w:sz="4" w:space="0" w:color="auto"/>
            </w:tcBorders>
            <w:vAlign w:val="center"/>
            <w:hideMark/>
          </w:tcPr>
          <w:p w14:paraId="3847A564"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6,566</w:t>
            </w:r>
          </w:p>
        </w:tc>
        <w:tc>
          <w:tcPr>
            <w:tcW w:w="567" w:type="pct"/>
            <w:tcBorders>
              <w:top w:val="single" w:sz="4" w:space="0" w:color="auto"/>
              <w:left w:val="single" w:sz="4" w:space="0" w:color="auto"/>
              <w:bottom w:val="single" w:sz="4" w:space="0" w:color="auto"/>
              <w:right w:val="single" w:sz="4" w:space="0" w:color="auto"/>
            </w:tcBorders>
            <w:vAlign w:val="center"/>
            <w:hideMark/>
          </w:tcPr>
          <w:p w14:paraId="2FA0C286"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0,754</w:t>
            </w:r>
          </w:p>
        </w:tc>
        <w:tc>
          <w:tcPr>
            <w:tcW w:w="481" w:type="pct"/>
            <w:tcBorders>
              <w:top w:val="single" w:sz="4" w:space="0" w:color="auto"/>
              <w:left w:val="nil"/>
              <w:bottom w:val="single" w:sz="4" w:space="0" w:color="auto"/>
              <w:right w:val="single" w:sz="4" w:space="0" w:color="auto"/>
            </w:tcBorders>
            <w:vAlign w:val="center"/>
            <w:hideMark/>
          </w:tcPr>
          <w:p w14:paraId="45535650"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0,754</w:t>
            </w:r>
          </w:p>
        </w:tc>
        <w:tc>
          <w:tcPr>
            <w:tcW w:w="643" w:type="pct"/>
            <w:tcBorders>
              <w:top w:val="single" w:sz="4" w:space="0" w:color="auto"/>
              <w:left w:val="single" w:sz="4" w:space="0" w:color="auto"/>
              <w:bottom w:val="single" w:sz="4" w:space="0" w:color="auto"/>
              <w:right w:val="single" w:sz="4" w:space="0" w:color="auto"/>
            </w:tcBorders>
            <w:vAlign w:val="center"/>
            <w:hideMark/>
          </w:tcPr>
          <w:p w14:paraId="2923076B"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-5,812</w:t>
            </w:r>
          </w:p>
        </w:tc>
      </w:tr>
      <w:tr w:rsidR="009B34EA" w14:paraId="6449EBE5"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1AA50CEE"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 xml:space="preserve">Реконструкция зданий и сооружений: Реконструкция </w:t>
            </w:r>
            <w:r>
              <w:rPr>
                <w:rFonts w:ascii="Myriad Pro" w:hAnsi="Myriad Pro"/>
                <w:sz w:val="18"/>
                <w:szCs w:val="18"/>
              </w:rPr>
              <w:lastRenderedPageBreak/>
              <w:t>здания склада, Петропавловский район, с.Алексеевка, ул.Целинная,22  в части демонтажа существующего здания и приобретения здания модульного типа-0,4 кВ; реконструкция Гаража площадь:общая 588кв.м. Литер:А1. Этажность:2 -0,4 кВ, Гаража Площадь: общая 588кв.м. Литер:А1 Этажность:1 - с.Панкрушиха -0,4 кВ;  здание монтерского пункта Краснощековский р-н, с. Куйбышево, пер. Строительный, 13(в части демонтажа существующего здания и приобретения здания модульного типа)-0,4 кВ;</w:t>
            </w:r>
          </w:p>
        </w:tc>
        <w:tc>
          <w:tcPr>
            <w:tcW w:w="571" w:type="pct"/>
            <w:tcBorders>
              <w:top w:val="single" w:sz="4" w:space="0" w:color="auto"/>
              <w:left w:val="nil"/>
              <w:bottom w:val="single" w:sz="4" w:space="0" w:color="auto"/>
              <w:right w:val="single" w:sz="4" w:space="0" w:color="auto"/>
            </w:tcBorders>
            <w:vAlign w:val="center"/>
            <w:hideMark/>
          </w:tcPr>
          <w:p w14:paraId="48EDB79D"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lastRenderedPageBreak/>
              <w:t>H_89ж_АЭ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62A9E1DE"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658" w:type="pct"/>
            <w:tcBorders>
              <w:top w:val="single" w:sz="4" w:space="0" w:color="auto"/>
              <w:left w:val="nil"/>
              <w:bottom w:val="single" w:sz="4" w:space="0" w:color="auto"/>
              <w:right w:val="single" w:sz="4" w:space="0" w:color="auto"/>
            </w:tcBorders>
            <w:vAlign w:val="center"/>
            <w:hideMark/>
          </w:tcPr>
          <w:p w14:paraId="2A4AE7B4"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1,664</w:t>
            </w:r>
          </w:p>
        </w:tc>
        <w:tc>
          <w:tcPr>
            <w:tcW w:w="567" w:type="pct"/>
            <w:tcBorders>
              <w:top w:val="single" w:sz="4" w:space="0" w:color="auto"/>
              <w:left w:val="single" w:sz="4" w:space="0" w:color="auto"/>
              <w:bottom w:val="single" w:sz="4" w:space="0" w:color="auto"/>
              <w:right w:val="single" w:sz="4" w:space="0" w:color="auto"/>
            </w:tcBorders>
            <w:vAlign w:val="center"/>
            <w:hideMark/>
          </w:tcPr>
          <w:p w14:paraId="16A7A701"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481" w:type="pct"/>
            <w:tcBorders>
              <w:top w:val="single" w:sz="4" w:space="0" w:color="auto"/>
              <w:left w:val="nil"/>
              <w:bottom w:val="single" w:sz="4" w:space="0" w:color="auto"/>
              <w:right w:val="single" w:sz="4" w:space="0" w:color="auto"/>
            </w:tcBorders>
            <w:vAlign w:val="center"/>
            <w:hideMark/>
          </w:tcPr>
          <w:p w14:paraId="38BE9732"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0,000</w:t>
            </w:r>
          </w:p>
        </w:tc>
        <w:tc>
          <w:tcPr>
            <w:tcW w:w="643" w:type="pct"/>
            <w:tcBorders>
              <w:top w:val="single" w:sz="4" w:space="0" w:color="auto"/>
              <w:left w:val="single" w:sz="4" w:space="0" w:color="auto"/>
              <w:bottom w:val="single" w:sz="4" w:space="0" w:color="auto"/>
              <w:right w:val="single" w:sz="4" w:space="0" w:color="auto"/>
            </w:tcBorders>
            <w:vAlign w:val="center"/>
            <w:hideMark/>
          </w:tcPr>
          <w:p w14:paraId="02BB3E19"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-1,664</w:t>
            </w:r>
          </w:p>
        </w:tc>
      </w:tr>
      <w:tr w:rsidR="009B34EA" w14:paraId="1C767FF8"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02EB8D7C"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Реконструкция зданий и сооружений (БЭС Гараж Литер Д, Д1, ЗРУ ПС №6 «Кокс», нежилое здание, пр-д Южный,37) (реконструкция кровли, стен, устройство фундаментов)</w:t>
            </w:r>
          </w:p>
        </w:tc>
        <w:tc>
          <w:tcPr>
            <w:tcW w:w="571" w:type="pct"/>
            <w:tcBorders>
              <w:top w:val="single" w:sz="4" w:space="0" w:color="auto"/>
              <w:left w:val="nil"/>
              <w:bottom w:val="single" w:sz="4" w:space="0" w:color="auto"/>
              <w:right w:val="single" w:sz="4" w:space="0" w:color="auto"/>
            </w:tcBorders>
            <w:vAlign w:val="center"/>
            <w:hideMark/>
          </w:tcPr>
          <w:p w14:paraId="219F77A2"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G_89а_АЭ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7DBD546C"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15,703</w:t>
            </w:r>
          </w:p>
        </w:tc>
        <w:tc>
          <w:tcPr>
            <w:tcW w:w="658" w:type="pct"/>
            <w:tcBorders>
              <w:top w:val="single" w:sz="4" w:space="0" w:color="auto"/>
              <w:left w:val="nil"/>
              <w:bottom w:val="single" w:sz="4" w:space="0" w:color="auto"/>
              <w:right w:val="single" w:sz="4" w:space="0" w:color="auto"/>
            </w:tcBorders>
            <w:vAlign w:val="center"/>
            <w:hideMark/>
          </w:tcPr>
          <w:p w14:paraId="635CAA85"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2,642</w:t>
            </w:r>
          </w:p>
        </w:tc>
        <w:tc>
          <w:tcPr>
            <w:tcW w:w="567" w:type="pct"/>
            <w:tcBorders>
              <w:top w:val="single" w:sz="4" w:space="0" w:color="auto"/>
              <w:left w:val="single" w:sz="4" w:space="0" w:color="auto"/>
              <w:bottom w:val="single" w:sz="4" w:space="0" w:color="auto"/>
              <w:right w:val="single" w:sz="4" w:space="0" w:color="auto"/>
            </w:tcBorders>
            <w:vAlign w:val="center"/>
            <w:hideMark/>
          </w:tcPr>
          <w:p w14:paraId="750690BF"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1,565</w:t>
            </w:r>
          </w:p>
        </w:tc>
        <w:tc>
          <w:tcPr>
            <w:tcW w:w="481" w:type="pct"/>
            <w:tcBorders>
              <w:top w:val="single" w:sz="4" w:space="0" w:color="auto"/>
              <w:left w:val="nil"/>
              <w:bottom w:val="single" w:sz="4" w:space="0" w:color="auto"/>
              <w:right w:val="single" w:sz="4" w:space="0" w:color="auto"/>
            </w:tcBorders>
            <w:vAlign w:val="center"/>
            <w:hideMark/>
          </w:tcPr>
          <w:p w14:paraId="17EBE6D3"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-14,138</w:t>
            </w:r>
          </w:p>
        </w:tc>
        <w:tc>
          <w:tcPr>
            <w:tcW w:w="643" w:type="pct"/>
            <w:tcBorders>
              <w:top w:val="single" w:sz="4" w:space="0" w:color="auto"/>
              <w:left w:val="single" w:sz="4" w:space="0" w:color="auto"/>
              <w:bottom w:val="single" w:sz="4" w:space="0" w:color="auto"/>
              <w:right w:val="single" w:sz="4" w:space="0" w:color="auto"/>
            </w:tcBorders>
            <w:vAlign w:val="center"/>
            <w:hideMark/>
          </w:tcPr>
          <w:p w14:paraId="5002F4CF"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-1,077</w:t>
            </w:r>
          </w:p>
        </w:tc>
      </w:tr>
      <w:tr w:rsidR="009B34EA" w14:paraId="3AA9F794"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09180D9C"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Реконструкция зданий и сооружений (ПС 35/10 "Симоновская",  КРУН-10 кВ ПС 35/10 "Топольная" - устройство резервуара для сбора масла в аварийных случаях,  административное здание  литер А, Пригородный РЭС (реконструкция водопровода),здание гаража, г.Змеиногорск, ул.Чернышевского,1)</w:t>
            </w:r>
          </w:p>
        </w:tc>
        <w:tc>
          <w:tcPr>
            <w:tcW w:w="571" w:type="pct"/>
            <w:tcBorders>
              <w:top w:val="single" w:sz="4" w:space="0" w:color="auto"/>
              <w:left w:val="nil"/>
              <w:bottom w:val="single" w:sz="4" w:space="0" w:color="auto"/>
              <w:right w:val="single" w:sz="4" w:space="0" w:color="auto"/>
            </w:tcBorders>
            <w:vAlign w:val="center"/>
            <w:hideMark/>
          </w:tcPr>
          <w:p w14:paraId="7ACEDC34"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G_89б_АЭ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6CE2C27B"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8,735</w:t>
            </w:r>
          </w:p>
        </w:tc>
        <w:tc>
          <w:tcPr>
            <w:tcW w:w="658" w:type="pct"/>
            <w:tcBorders>
              <w:top w:val="single" w:sz="4" w:space="0" w:color="auto"/>
              <w:left w:val="nil"/>
              <w:bottom w:val="single" w:sz="4" w:space="0" w:color="auto"/>
              <w:right w:val="single" w:sz="4" w:space="0" w:color="auto"/>
            </w:tcBorders>
            <w:vAlign w:val="center"/>
            <w:hideMark/>
          </w:tcPr>
          <w:p w14:paraId="524BD1CF"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567" w:type="pct"/>
            <w:tcBorders>
              <w:top w:val="single" w:sz="4" w:space="0" w:color="auto"/>
              <w:left w:val="single" w:sz="4" w:space="0" w:color="auto"/>
              <w:bottom w:val="single" w:sz="4" w:space="0" w:color="auto"/>
              <w:right w:val="single" w:sz="4" w:space="0" w:color="auto"/>
            </w:tcBorders>
            <w:vAlign w:val="center"/>
            <w:hideMark/>
          </w:tcPr>
          <w:p w14:paraId="41BCC60B"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0,534</w:t>
            </w:r>
          </w:p>
        </w:tc>
        <w:tc>
          <w:tcPr>
            <w:tcW w:w="481" w:type="pct"/>
            <w:tcBorders>
              <w:top w:val="single" w:sz="4" w:space="0" w:color="auto"/>
              <w:left w:val="nil"/>
              <w:bottom w:val="single" w:sz="4" w:space="0" w:color="auto"/>
              <w:right w:val="single" w:sz="4" w:space="0" w:color="auto"/>
            </w:tcBorders>
            <w:vAlign w:val="center"/>
            <w:hideMark/>
          </w:tcPr>
          <w:p w14:paraId="020677A8"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-8,202</w:t>
            </w:r>
          </w:p>
        </w:tc>
        <w:tc>
          <w:tcPr>
            <w:tcW w:w="643" w:type="pct"/>
            <w:tcBorders>
              <w:top w:val="single" w:sz="4" w:space="0" w:color="auto"/>
              <w:left w:val="single" w:sz="4" w:space="0" w:color="auto"/>
              <w:bottom w:val="single" w:sz="4" w:space="0" w:color="auto"/>
              <w:right w:val="single" w:sz="4" w:space="0" w:color="auto"/>
            </w:tcBorders>
            <w:vAlign w:val="center"/>
            <w:hideMark/>
          </w:tcPr>
          <w:p w14:paraId="4D290B79"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0,534</w:t>
            </w:r>
          </w:p>
        </w:tc>
      </w:tr>
      <w:tr w:rsidR="009B34EA" w14:paraId="0FAB64CF"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258BB259"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Реконструкция зданий и сооружений (Административное здание, литер А, А1,Б г. Барнаул, ул. Кулагина, 16) (реконструкция водопровода, канализации, тепловых сетей)</w:t>
            </w:r>
          </w:p>
        </w:tc>
        <w:tc>
          <w:tcPr>
            <w:tcW w:w="571" w:type="pct"/>
            <w:tcBorders>
              <w:top w:val="single" w:sz="4" w:space="0" w:color="auto"/>
              <w:left w:val="nil"/>
              <w:bottom w:val="single" w:sz="4" w:space="0" w:color="auto"/>
              <w:right w:val="single" w:sz="4" w:space="0" w:color="auto"/>
            </w:tcBorders>
            <w:vAlign w:val="center"/>
            <w:hideMark/>
          </w:tcPr>
          <w:p w14:paraId="7B45C20A"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G_89в_АЭ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3E32054D"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0,897</w:t>
            </w:r>
          </w:p>
        </w:tc>
        <w:tc>
          <w:tcPr>
            <w:tcW w:w="658" w:type="pct"/>
            <w:tcBorders>
              <w:top w:val="single" w:sz="4" w:space="0" w:color="auto"/>
              <w:left w:val="nil"/>
              <w:bottom w:val="single" w:sz="4" w:space="0" w:color="auto"/>
              <w:right w:val="single" w:sz="4" w:space="0" w:color="auto"/>
            </w:tcBorders>
            <w:vAlign w:val="center"/>
            <w:hideMark/>
          </w:tcPr>
          <w:p w14:paraId="200224A1"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6,420</w:t>
            </w:r>
          </w:p>
        </w:tc>
        <w:tc>
          <w:tcPr>
            <w:tcW w:w="567" w:type="pct"/>
            <w:tcBorders>
              <w:top w:val="single" w:sz="4" w:space="0" w:color="auto"/>
              <w:left w:val="single" w:sz="4" w:space="0" w:color="auto"/>
              <w:bottom w:val="single" w:sz="4" w:space="0" w:color="auto"/>
              <w:right w:val="single" w:sz="4" w:space="0" w:color="auto"/>
            </w:tcBorders>
            <w:vAlign w:val="center"/>
            <w:hideMark/>
          </w:tcPr>
          <w:p w14:paraId="0D43FD2C"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4,130</w:t>
            </w:r>
          </w:p>
        </w:tc>
        <w:tc>
          <w:tcPr>
            <w:tcW w:w="481" w:type="pct"/>
            <w:tcBorders>
              <w:top w:val="single" w:sz="4" w:space="0" w:color="auto"/>
              <w:left w:val="nil"/>
              <w:bottom w:val="single" w:sz="4" w:space="0" w:color="auto"/>
              <w:right w:val="single" w:sz="4" w:space="0" w:color="auto"/>
            </w:tcBorders>
            <w:vAlign w:val="center"/>
            <w:hideMark/>
          </w:tcPr>
          <w:p w14:paraId="04543BCF"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3,232</w:t>
            </w:r>
          </w:p>
        </w:tc>
        <w:tc>
          <w:tcPr>
            <w:tcW w:w="643" w:type="pct"/>
            <w:tcBorders>
              <w:top w:val="single" w:sz="4" w:space="0" w:color="auto"/>
              <w:left w:val="single" w:sz="4" w:space="0" w:color="auto"/>
              <w:bottom w:val="single" w:sz="4" w:space="0" w:color="auto"/>
              <w:right w:val="single" w:sz="4" w:space="0" w:color="auto"/>
            </w:tcBorders>
            <w:vAlign w:val="center"/>
            <w:hideMark/>
          </w:tcPr>
          <w:p w14:paraId="2E8717DE"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-2,290</w:t>
            </w:r>
          </w:p>
        </w:tc>
      </w:tr>
      <w:tr w:rsidR="009B34EA" w14:paraId="12B0E3D7"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3D4725C7"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Реконструкция ПС 35/6 кВ "Трофимовская" с организацией благоустройста территории подстанции</w:t>
            </w:r>
          </w:p>
        </w:tc>
        <w:tc>
          <w:tcPr>
            <w:tcW w:w="571" w:type="pct"/>
            <w:tcBorders>
              <w:top w:val="single" w:sz="4" w:space="0" w:color="auto"/>
              <w:left w:val="nil"/>
              <w:bottom w:val="single" w:sz="4" w:space="0" w:color="auto"/>
              <w:right w:val="single" w:sz="4" w:space="0" w:color="auto"/>
            </w:tcBorders>
            <w:vAlign w:val="center"/>
            <w:hideMark/>
          </w:tcPr>
          <w:p w14:paraId="6D810F31"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G_40а_АЭ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0B30CB15"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10,996</w:t>
            </w:r>
          </w:p>
        </w:tc>
        <w:tc>
          <w:tcPr>
            <w:tcW w:w="658" w:type="pct"/>
            <w:tcBorders>
              <w:top w:val="single" w:sz="4" w:space="0" w:color="auto"/>
              <w:left w:val="nil"/>
              <w:bottom w:val="single" w:sz="4" w:space="0" w:color="auto"/>
              <w:right w:val="single" w:sz="4" w:space="0" w:color="auto"/>
            </w:tcBorders>
            <w:vAlign w:val="center"/>
            <w:hideMark/>
          </w:tcPr>
          <w:p w14:paraId="69EB96E7"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0,110</w:t>
            </w:r>
          </w:p>
        </w:tc>
        <w:tc>
          <w:tcPr>
            <w:tcW w:w="567" w:type="pct"/>
            <w:tcBorders>
              <w:top w:val="single" w:sz="4" w:space="0" w:color="auto"/>
              <w:left w:val="single" w:sz="4" w:space="0" w:color="auto"/>
              <w:bottom w:val="single" w:sz="4" w:space="0" w:color="auto"/>
              <w:right w:val="single" w:sz="4" w:space="0" w:color="auto"/>
            </w:tcBorders>
            <w:vAlign w:val="center"/>
            <w:hideMark/>
          </w:tcPr>
          <w:p w14:paraId="0E09178E"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0,110</w:t>
            </w:r>
          </w:p>
        </w:tc>
        <w:tc>
          <w:tcPr>
            <w:tcW w:w="481" w:type="pct"/>
            <w:tcBorders>
              <w:top w:val="single" w:sz="4" w:space="0" w:color="auto"/>
              <w:left w:val="nil"/>
              <w:bottom w:val="single" w:sz="4" w:space="0" w:color="auto"/>
              <w:right w:val="single" w:sz="4" w:space="0" w:color="auto"/>
            </w:tcBorders>
            <w:vAlign w:val="center"/>
            <w:hideMark/>
          </w:tcPr>
          <w:p w14:paraId="0DD94AD3"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-10,885</w:t>
            </w:r>
          </w:p>
        </w:tc>
        <w:tc>
          <w:tcPr>
            <w:tcW w:w="643" w:type="pct"/>
            <w:tcBorders>
              <w:top w:val="single" w:sz="4" w:space="0" w:color="auto"/>
              <w:left w:val="single" w:sz="4" w:space="0" w:color="auto"/>
              <w:bottom w:val="single" w:sz="4" w:space="0" w:color="auto"/>
              <w:right w:val="single" w:sz="4" w:space="0" w:color="auto"/>
            </w:tcBorders>
            <w:vAlign w:val="center"/>
            <w:hideMark/>
          </w:tcPr>
          <w:p w14:paraId="641848E2"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0,000</w:t>
            </w:r>
          </w:p>
        </w:tc>
      </w:tr>
      <w:tr w:rsidR="009B34EA" w14:paraId="5A755A92"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27216B80"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Модернизация, техническое перевооружение прочих объектов основных средств, всего, в том числе:</w:t>
            </w:r>
          </w:p>
        </w:tc>
        <w:tc>
          <w:tcPr>
            <w:tcW w:w="571" w:type="pct"/>
            <w:tcBorders>
              <w:top w:val="single" w:sz="4" w:space="0" w:color="auto"/>
              <w:left w:val="nil"/>
              <w:bottom w:val="single" w:sz="4" w:space="0" w:color="auto"/>
              <w:right w:val="single" w:sz="4" w:space="0" w:color="auto"/>
            </w:tcBorders>
            <w:vAlign w:val="center"/>
            <w:hideMark/>
          </w:tcPr>
          <w:p w14:paraId="4825D069"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Г</w:t>
            </w:r>
          </w:p>
        </w:tc>
        <w:tc>
          <w:tcPr>
            <w:tcW w:w="489" w:type="pct"/>
            <w:tcBorders>
              <w:top w:val="single" w:sz="4" w:space="0" w:color="auto"/>
              <w:left w:val="single" w:sz="4" w:space="0" w:color="auto"/>
              <w:bottom w:val="single" w:sz="4" w:space="0" w:color="auto"/>
              <w:right w:val="single" w:sz="4" w:space="0" w:color="auto"/>
            </w:tcBorders>
            <w:vAlign w:val="bottom"/>
            <w:hideMark/>
          </w:tcPr>
          <w:p w14:paraId="6DB92DD9" w14:textId="77777777" w:rsidR="009B34EA" w:rsidRDefault="009B34EA" w:rsidP="009B34EA">
            <w:pPr>
              <w:spacing w:line="256" w:lineRule="auto"/>
              <w:jc w:val="center"/>
              <w:rPr>
                <w:rFonts w:ascii="Myriad Pro" w:hAnsi="Myriad Pro"/>
                <w:sz w:val="18"/>
                <w:szCs w:val="18"/>
              </w:rPr>
            </w:pPr>
            <w:r>
              <w:rPr>
                <w:rFonts w:ascii="Myriad Pro" w:hAnsi="Myriad Pro"/>
                <w:color w:val="000000"/>
                <w:sz w:val="18"/>
                <w:szCs w:val="18"/>
              </w:rPr>
              <w:t>214,043</w:t>
            </w:r>
          </w:p>
        </w:tc>
        <w:tc>
          <w:tcPr>
            <w:tcW w:w="658" w:type="pct"/>
            <w:tcBorders>
              <w:top w:val="single" w:sz="4" w:space="0" w:color="auto"/>
              <w:left w:val="nil"/>
              <w:bottom w:val="single" w:sz="4" w:space="0" w:color="auto"/>
              <w:right w:val="single" w:sz="4" w:space="0" w:color="auto"/>
            </w:tcBorders>
            <w:vAlign w:val="bottom"/>
            <w:hideMark/>
          </w:tcPr>
          <w:p w14:paraId="7420D8A3" w14:textId="77777777" w:rsidR="009B34EA" w:rsidRDefault="009B34EA" w:rsidP="009B34EA">
            <w:pPr>
              <w:spacing w:line="256" w:lineRule="auto"/>
              <w:jc w:val="center"/>
              <w:rPr>
                <w:rFonts w:ascii="Myriad Pro" w:hAnsi="Myriad Pro"/>
                <w:sz w:val="18"/>
                <w:szCs w:val="18"/>
              </w:rPr>
            </w:pPr>
            <w:r>
              <w:rPr>
                <w:rFonts w:ascii="Myriad Pro" w:hAnsi="Myriad Pro"/>
                <w:color w:val="000000"/>
                <w:sz w:val="18"/>
                <w:szCs w:val="18"/>
              </w:rPr>
              <w:t>147,611</w:t>
            </w:r>
          </w:p>
        </w:tc>
        <w:tc>
          <w:tcPr>
            <w:tcW w:w="567" w:type="pct"/>
            <w:tcBorders>
              <w:top w:val="single" w:sz="4" w:space="0" w:color="auto"/>
              <w:left w:val="single" w:sz="4" w:space="0" w:color="auto"/>
              <w:bottom w:val="single" w:sz="4" w:space="0" w:color="auto"/>
              <w:right w:val="single" w:sz="4" w:space="0" w:color="auto"/>
            </w:tcBorders>
            <w:vAlign w:val="bottom"/>
            <w:hideMark/>
          </w:tcPr>
          <w:p w14:paraId="2B23DA54" w14:textId="77777777" w:rsidR="009B34EA" w:rsidRDefault="009B34EA" w:rsidP="009B34EA">
            <w:pPr>
              <w:spacing w:line="256" w:lineRule="auto"/>
              <w:jc w:val="center"/>
              <w:rPr>
                <w:rFonts w:ascii="Myriad Pro" w:hAnsi="Myriad Pro"/>
                <w:sz w:val="18"/>
                <w:szCs w:val="18"/>
              </w:rPr>
            </w:pPr>
            <w:r>
              <w:rPr>
                <w:rFonts w:ascii="Myriad Pro" w:hAnsi="Myriad Pro"/>
                <w:color w:val="000000"/>
                <w:sz w:val="18"/>
                <w:szCs w:val="18"/>
              </w:rPr>
              <w:t>124,658</w:t>
            </w:r>
          </w:p>
        </w:tc>
        <w:tc>
          <w:tcPr>
            <w:tcW w:w="481" w:type="pct"/>
            <w:tcBorders>
              <w:top w:val="single" w:sz="4" w:space="0" w:color="auto"/>
              <w:left w:val="nil"/>
              <w:bottom w:val="single" w:sz="4" w:space="0" w:color="auto"/>
              <w:right w:val="single" w:sz="4" w:space="0" w:color="auto"/>
            </w:tcBorders>
            <w:vAlign w:val="bottom"/>
            <w:hideMark/>
          </w:tcPr>
          <w:p w14:paraId="197B9EC3" w14:textId="77777777" w:rsidR="009B34EA" w:rsidRDefault="009B34EA" w:rsidP="009B34EA">
            <w:pPr>
              <w:spacing w:line="256" w:lineRule="auto"/>
              <w:jc w:val="center"/>
              <w:rPr>
                <w:rFonts w:ascii="Myriad Pro" w:hAnsi="Myriad Pro"/>
                <w:sz w:val="18"/>
                <w:szCs w:val="18"/>
              </w:rPr>
            </w:pPr>
            <w:r>
              <w:rPr>
                <w:rFonts w:ascii="Myriad Pro" w:hAnsi="Myriad Pro"/>
                <w:color w:val="000000"/>
                <w:sz w:val="18"/>
                <w:szCs w:val="18"/>
              </w:rPr>
              <w:t>-89,385</w:t>
            </w:r>
          </w:p>
        </w:tc>
        <w:tc>
          <w:tcPr>
            <w:tcW w:w="643" w:type="pct"/>
            <w:tcBorders>
              <w:top w:val="single" w:sz="4" w:space="0" w:color="auto"/>
              <w:left w:val="single" w:sz="4" w:space="0" w:color="auto"/>
              <w:bottom w:val="single" w:sz="4" w:space="0" w:color="auto"/>
              <w:right w:val="single" w:sz="4" w:space="0" w:color="auto"/>
            </w:tcBorders>
            <w:vAlign w:val="bottom"/>
            <w:hideMark/>
          </w:tcPr>
          <w:p w14:paraId="368654F0" w14:textId="77777777" w:rsidR="009B34EA" w:rsidRDefault="009B34EA" w:rsidP="009B34EA">
            <w:pPr>
              <w:spacing w:line="256" w:lineRule="auto"/>
              <w:jc w:val="center"/>
              <w:rPr>
                <w:rFonts w:ascii="Myriad Pro" w:hAnsi="Myriad Pro"/>
                <w:sz w:val="18"/>
                <w:szCs w:val="18"/>
              </w:rPr>
            </w:pPr>
            <w:r>
              <w:rPr>
                <w:rFonts w:ascii="Myriad Pro" w:hAnsi="Myriad Pro"/>
                <w:color w:val="000000"/>
                <w:sz w:val="18"/>
                <w:szCs w:val="18"/>
              </w:rPr>
              <w:t>-22,952</w:t>
            </w:r>
          </w:p>
        </w:tc>
      </w:tr>
      <w:tr w:rsidR="009B34EA" w14:paraId="521E419A"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632075A5"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 xml:space="preserve">Модернизация и реконструкция устройств РЗА и ПА  на ПС 110 кВ: Предгорная, Зелёный Клин, Солтонская, Лаптев-Логовская, Титовская, Тишинская, Златополинская, Зятьковореченская, Шумановская, Корчинская, Костин-Логовская, Панкрушихинская, Сидоровская, Контошинская, Арбузовская, Моховская, Осколковская, Первый Подъём, Приобская, Горняцкая; Кытмановская, </w:t>
            </w:r>
            <w:r>
              <w:rPr>
                <w:rFonts w:ascii="Myriad Pro" w:hAnsi="Myriad Pro"/>
                <w:sz w:val="18"/>
                <w:szCs w:val="18"/>
              </w:rPr>
              <w:lastRenderedPageBreak/>
              <w:t>Панкрушихинская,Глубоковская, Городская, Береговая, Солонешенская , Смоленская , Михайловская, Орловская , Кулундинская , Благовещенская , Верхчуманская   ,   Завьяловская , Корчинская , Дмитротиовская, Алейская , Приобская , Горняцкая  Петропавловская,Змеиногорская,  Курьинская,  Дальняя,  Набережная,  Усть-Калманская,  Алейская,  Смоленская,  Новотырышенская,  Предгорная,  Гальбштадтская,  Заречная,  КМК, Поспелихинская.</w:t>
            </w:r>
          </w:p>
        </w:tc>
        <w:tc>
          <w:tcPr>
            <w:tcW w:w="571" w:type="pct"/>
            <w:tcBorders>
              <w:top w:val="single" w:sz="4" w:space="0" w:color="auto"/>
              <w:left w:val="nil"/>
              <w:bottom w:val="single" w:sz="4" w:space="0" w:color="auto"/>
              <w:right w:val="single" w:sz="4" w:space="0" w:color="auto"/>
            </w:tcBorders>
            <w:vAlign w:val="center"/>
            <w:hideMark/>
          </w:tcPr>
          <w:p w14:paraId="6F4E1647"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lastRenderedPageBreak/>
              <w:t>G_61а_АЭ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21B98BBE"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27,144</w:t>
            </w:r>
          </w:p>
        </w:tc>
        <w:tc>
          <w:tcPr>
            <w:tcW w:w="658" w:type="pct"/>
            <w:tcBorders>
              <w:top w:val="single" w:sz="4" w:space="0" w:color="auto"/>
              <w:left w:val="nil"/>
              <w:bottom w:val="single" w:sz="4" w:space="0" w:color="auto"/>
              <w:right w:val="single" w:sz="4" w:space="0" w:color="auto"/>
            </w:tcBorders>
            <w:vAlign w:val="center"/>
            <w:hideMark/>
          </w:tcPr>
          <w:p w14:paraId="6632CBDE"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567" w:type="pct"/>
            <w:tcBorders>
              <w:top w:val="single" w:sz="4" w:space="0" w:color="auto"/>
              <w:left w:val="single" w:sz="4" w:space="0" w:color="auto"/>
              <w:bottom w:val="single" w:sz="4" w:space="0" w:color="auto"/>
              <w:right w:val="single" w:sz="4" w:space="0" w:color="auto"/>
            </w:tcBorders>
            <w:vAlign w:val="center"/>
            <w:hideMark/>
          </w:tcPr>
          <w:p w14:paraId="45C3E74E"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481" w:type="pct"/>
            <w:tcBorders>
              <w:top w:val="single" w:sz="4" w:space="0" w:color="auto"/>
              <w:left w:val="nil"/>
              <w:bottom w:val="single" w:sz="4" w:space="0" w:color="auto"/>
              <w:right w:val="single" w:sz="4" w:space="0" w:color="auto"/>
            </w:tcBorders>
            <w:vAlign w:val="center"/>
            <w:hideMark/>
          </w:tcPr>
          <w:p w14:paraId="078D6525"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-27,144</w:t>
            </w:r>
          </w:p>
        </w:tc>
        <w:tc>
          <w:tcPr>
            <w:tcW w:w="643" w:type="pct"/>
            <w:tcBorders>
              <w:top w:val="single" w:sz="4" w:space="0" w:color="auto"/>
              <w:left w:val="single" w:sz="4" w:space="0" w:color="auto"/>
              <w:bottom w:val="single" w:sz="4" w:space="0" w:color="auto"/>
              <w:right w:val="single" w:sz="4" w:space="0" w:color="auto"/>
            </w:tcBorders>
            <w:vAlign w:val="center"/>
            <w:hideMark/>
          </w:tcPr>
          <w:p w14:paraId="566DECB2"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0,000</w:t>
            </w:r>
          </w:p>
        </w:tc>
      </w:tr>
      <w:tr w:rsidR="009B34EA" w14:paraId="7D13ECE2"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6DC7A216"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Модернизация и реконструкция устройств РЗА и ПА  на  ПС 110кВ : Мостовая, Половинкинская №90А, Бехтемировская, Соусканихинская, Сростинская, Безрукавская, Краснояровская, Нагорная, Новичихинская, Хлопуновская, Верх-Суетская, Нововознесенская, НС-4П,НС-5, Зятьковская, Новоярковская, Шарчинская, Залесовская, Повалихинская, Смазневская, Безголовская, БМК, Отрадная, Топчихинская, Огнёвская, Суеткинская, Третьяковская, Линёвская , Воеводская , Сосканихинская, Ракитовская , Тишинская , Поспелихинская,    Гальбштадтская  ,   Знаменская , Родинская , Овчинниковская , Черемшанская , Пригородная, Алейская , Третьяковская , Курьинская , Новошипуновская, Новобурановская    , Михайловская.</w:t>
            </w:r>
          </w:p>
        </w:tc>
        <w:tc>
          <w:tcPr>
            <w:tcW w:w="571" w:type="pct"/>
            <w:tcBorders>
              <w:top w:val="single" w:sz="4" w:space="0" w:color="auto"/>
              <w:left w:val="nil"/>
              <w:bottom w:val="single" w:sz="4" w:space="0" w:color="auto"/>
              <w:right w:val="single" w:sz="4" w:space="0" w:color="auto"/>
            </w:tcBorders>
            <w:vAlign w:val="center"/>
            <w:hideMark/>
          </w:tcPr>
          <w:p w14:paraId="1EA20A79"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G_61г_АЭ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49788DC3"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0,922</w:t>
            </w:r>
          </w:p>
        </w:tc>
        <w:tc>
          <w:tcPr>
            <w:tcW w:w="658" w:type="pct"/>
            <w:tcBorders>
              <w:top w:val="single" w:sz="4" w:space="0" w:color="auto"/>
              <w:left w:val="nil"/>
              <w:bottom w:val="single" w:sz="4" w:space="0" w:color="auto"/>
              <w:right w:val="single" w:sz="4" w:space="0" w:color="auto"/>
            </w:tcBorders>
            <w:vAlign w:val="center"/>
            <w:hideMark/>
          </w:tcPr>
          <w:p w14:paraId="30E34875"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567" w:type="pct"/>
            <w:tcBorders>
              <w:top w:val="single" w:sz="4" w:space="0" w:color="auto"/>
              <w:left w:val="single" w:sz="4" w:space="0" w:color="auto"/>
              <w:bottom w:val="single" w:sz="4" w:space="0" w:color="auto"/>
              <w:right w:val="single" w:sz="4" w:space="0" w:color="auto"/>
            </w:tcBorders>
            <w:vAlign w:val="center"/>
            <w:hideMark/>
          </w:tcPr>
          <w:p w14:paraId="1A5F8972"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481" w:type="pct"/>
            <w:tcBorders>
              <w:top w:val="single" w:sz="4" w:space="0" w:color="auto"/>
              <w:left w:val="nil"/>
              <w:bottom w:val="single" w:sz="4" w:space="0" w:color="auto"/>
              <w:right w:val="single" w:sz="4" w:space="0" w:color="auto"/>
            </w:tcBorders>
            <w:vAlign w:val="center"/>
            <w:hideMark/>
          </w:tcPr>
          <w:p w14:paraId="5E28A531"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-0,922</w:t>
            </w:r>
          </w:p>
        </w:tc>
        <w:tc>
          <w:tcPr>
            <w:tcW w:w="643" w:type="pct"/>
            <w:tcBorders>
              <w:top w:val="single" w:sz="4" w:space="0" w:color="auto"/>
              <w:left w:val="single" w:sz="4" w:space="0" w:color="auto"/>
              <w:bottom w:val="single" w:sz="4" w:space="0" w:color="auto"/>
              <w:right w:val="single" w:sz="4" w:space="0" w:color="auto"/>
            </w:tcBorders>
            <w:vAlign w:val="center"/>
            <w:hideMark/>
          </w:tcPr>
          <w:p w14:paraId="58562D47"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0,000</w:t>
            </w:r>
          </w:p>
        </w:tc>
      </w:tr>
      <w:tr w:rsidR="009B34EA" w14:paraId="4C8C593E"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0073901E"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 xml:space="preserve">Модернизация и реконструкция устройств РЗА и ПА на ПС110 кВ : Верх-Ануйская, Курортная, ГПП-4, Луговская, Новая, Белоглазовская, Востровская, Николаевская, РМЗ, Каипская, Новосельская, Разумовская, Устьянская, Мамонтовская, Озерновская, чапаевская, База СВЭС, Ларичихинская, Оросительная-3, Западная, Калманская, Усть-Пристанская, Юбилейная, Золотушинская, Курьинская, Куйбышевская, Смоленская , Новичихинская , Гальбштадтская , Хабарская , Кулундинская , Северская , Ново-Полтавская , Благовещенская ,   Завьяловская , Корчинская , Косихинская , Павловская , Топчихинская , </w:t>
            </w:r>
            <w:r>
              <w:rPr>
                <w:rFonts w:ascii="Myriad Pro" w:hAnsi="Myriad Pro"/>
                <w:sz w:val="18"/>
                <w:szCs w:val="18"/>
              </w:rPr>
              <w:lastRenderedPageBreak/>
              <w:t>Осколковская , Курьинская , Новошипуновская,  Усть-Калманская , Алейская.</w:t>
            </w:r>
          </w:p>
        </w:tc>
        <w:tc>
          <w:tcPr>
            <w:tcW w:w="571" w:type="pct"/>
            <w:tcBorders>
              <w:top w:val="single" w:sz="4" w:space="0" w:color="auto"/>
              <w:left w:val="nil"/>
              <w:bottom w:val="single" w:sz="4" w:space="0" w:color="auto"/>
              <w:right w:val="single" w:sz="4" w:space="0" w:color="auto"/>
            </w:tcBorders>
            <w:vAlign w:val="center"/>
            <w:hideMark/>
          </w:tcPr>
          <w:p w14:paraId="6C6C85AB"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lastRenderedPageBreak/>
              <w:t>G_61б_АЭ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1A50E8DC"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21,719</w:t>
            </w:r>
          </w:p>
        </w:tc>
        <w:tc>
          <w:tcPr>
            <w:tcW w:w="658" w:type="pct"/>
            <w:tcBorders>
              <w:top w:val="single" w:sz="4" w:space="0" w:color="auto"/>
              <w:left w:val="nil"/>
              <w:bottom w:val="single" w:sz="4" w:space="0" w:color="auto"/>
              <w:right w:val="single" w:sz="4" w:space="0" w:color="auto"/>
            </w:tcBorders>
            <w:vAlign w:val="center"/>
            <w:hideMark/>
          </w:tcPr>
          <w:p w14:paraId="2D0208FA"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567" w:type="pct"/>
            <w:tcBorders>
              <w:top w:val="single" w:sz="4" w:space="0" w:color="auto"/>
              <w:left w:val="single" w:sz="4" w:space="0" w:color="auto"/>
              <w:bottom w:val="single" w:sz="4" w:space="0" w:color="auto"/>
              <w:right w:val="single" w:sz="4" w:space="0" w:color="auto"/>
            </w:tcBorders>
            <w:vAlign w:val="center"/>
            <w:hideMark/>
          </w:tcPr>
          <w:p w14:paraId="421F3C7B"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481" w:type="pct"/>
            <w:tcBorders>
              <w:top w:val="single" w:sz="4" w:space="0" w:color="auto"/>
              <w:left w:val="nil"/>
              <w:bottom w:val="single" w:sz="4" w:space="0" w:color="auto"/>
              <w:right w:val="single" w:sz="4" w:space="0" w:color="auto"/>
            </w:tcBorders>
            <w:vAlign w:val="center"/>
            <w:hideMark/>
          </w:tcPr>
          <w:p w14:paraId="43601679"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-21,719</w:t>
            </w:r>
          </w:p>
        </w:tc>
        <w:tc>
          <w:tcPr>
            <w:tcW w:w="643" w:type="pct"/>
            <w:tcBorders>
              <w:top w:val="single" w:sz="4" w:space="0" w:color="auto"/>
              <w:left w:val="single" w:sz="4" w:space="0" w:color="auto"/>
              <w:bottom w:val="single" w:sz="4" w:space="0" w:color="auto"/>
              <w:right w:val="single" w:sz="4" w:space="0" w:color="auto"/>
            </w:tcBorders>
            <w:vAlign w:val="center"/>
            <w:hideMark/>
          </w:tcPr>
          <w:p w14:paraId="584AE6FD"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0,000</w:t>
            </w:r>
          </w:p>
        </w:tc>
      </w:tr>
      <w:tr w:rsidR="009B34EA" w14:paraId="274DF1F6"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3F48777D"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 xml:space="preserve">Модернизация и реконструкция устройств РЗА и ПА (ОБР) на ПС 110 кВ:  Солтонская, Лаптев-Логовская, Тишинская, Зятьковореченская,  Корчинская, Панкрушихинская, Арбузовская, Первый Подъём,  Горняцкая; </w:t>
            </w:r>
            <w:r>
              <w:rPr>
                <w:rFonts w:ascii="Myriad Pro" w:hAnsi="Myriad Pro"/>
                <w:sz w:val="18"/>
                <w:szCs w:val="18"/>
              </w:rPr>
              <w:br/>
              <w:t>Верх-Ануйская, Курортная, ГПП-4, Новая, Белоглазовская, Востровская, Николаевская, РМЗ, Каипская, Новосельская, Разумовская, Устьянская, Мамонтовская, Озерновская, База СВЭС, Ларичихинская, Оросительная-3, Западная, Калманская, Усть-Пристанская, Юбилейная, Золотушинская, Курьинская, Куйбышевская, Клепечихинская, Змеиногорская</w:t>
            </w:r>
          </w:p>
        </w:tc>
        <w:tc>
          <w:tcPr>
            <w:tcW w:w="571" w:type="pct"/>
            <w:tcBorders>
              <w:top w:val="single" w:sz="4" w:space="0" w:color="auto"/>
              <w:left w:val="nil"/>
              <w:bottom w:val="single" w:sz="4" w:space="0" w:color="auto"/>
              <w:right w:val="single" w:sz="4" w:space="0" w:color="auto"/>
            </w:tcBorders>
            <w:vAlign w:val="center"/>
            <w:hideMark/>
          </w:tcPr>
          <w:p w14:paraId="5A1CD9B0"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H_61а1_АЭ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1FD828A1"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658" w:type="pct"/>
            <w:tcBorders>
              <w:top w:val="single" w:sz="4" w:space="0" w:color="auto"/>
              <w:left w:val="nil"/>
              <w:bottom w:val="single" w:sz="4" w:space="0" w:color="auto"/>
              <w:right w:val="single" w:sz="4" w:space="0" w:color="auto"/>
            </w:tcBorders>
            <w:vAlign w:val="center"/>
            <w:hideMark/>
          </w:tcPr>
          <w:p w14:paraId="429B6D59"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18,664</w:t>
            </w:r>
          </w:p>
        </w:tc>
        <w:tc>
          <w:tcPr>
            <w:tcW w:w="567" w:type="pct"/>
            <w:tcBorders>
              <w:top w:val="single" w:sz="4" w:space="0" w:color="auto"/>
              <w:left w:val="single" w:sz="4" w:space="0" w:color="auto"/>
              <w:bottom w:val="single" w:sz="4" w:space="0" w:color="auto"/>
              <w:right w:val="single" w:sz="4" w:space="0" w:color="auto"/>
            </w:tcBorders>
            <w:vAlign w:val="center"/>
            <w:hideMark/>
          </w:tcPr>
          <w:p w14:paraId="5FBEC666"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28,265</w:t>
            </w:r>
          </w:p>
        </w:tc>
        <w:tc>
          <w:tcPr>
            <w:tcW w:w="481" w:type="pct"/>
            <w:tcBorders>
              <w:top w:val="single" w:sz="4" w:space="0" w:color="auto"/>
              <w:left w:val="nil"/>
              <w:bottom w:val="single" w:sz="4" w:space="0" w:color="auto"/>
              <w:right w:val="single" w:sz="4" w:space="0" w:color="auto"/>
            </w:tcBorders>
            <w:vAlign w:val="center"/>
            <w:hideMark/>
          </w:tcPr>
          <w:p w14:paraId="34CE1371"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28,265</w:t>
            </w:r>
          </w:p>
        </w:tc>
        <w:tc>
          <w:tcPr>
            <w:tcW w:w="643" w:type="pct"/>
            <w:tcBorders>
              <w:top w:val="single" w:sz="4" w:space="0" w:color="auto"/>
              <w:left w:val="single" w:sz="4" w:space="0" w:color="auto"/>
              <w:bottom w:val="single" w:sz="4" w:space="0" w:color="auto"/>
              <w:right w:val="single" w:sz="4" w:space="0" w:color="auto"/>
            </w:tcBorders>
            <w:vAlign w:val="center"/>
            <w:hideMark/>
          </w:tcPr>
          <w:p w14:paraId="60CCAE77"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9,602</w:t>
            </w:r>
          </w:p>
        </w:tc>
      </w:tr>
      <w:tr w:rsidR="009B34EA" w14:paraId="5761ACE0"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74481EF7"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Модернизация и реконструкция устройств РЗА и ПА (РАС) на ПС 110/10 кВ Петропавловская, 110/10 кВ Завьяловская, 35/10 кВ Алейская.</w:t>
            </w:r>
          </w:p>
        </w:tc>
        <w:tc>
          <w:tcPr>
            <w:tcW w:w="571" w:type="pct"/>
            <w:tcBorders>
              <w:top w:val="single" w:sz="4" w:space="0" w:color="auto"/>
              <w:left w:val="nil"/>
              <w:bottom w:val="single" w:sz="4" w:space="0" w:color="auto"/>
              <w:right w:val="single" w:sz="4" w:space="0" w:color="auto"/>
            </w:tcBorders>
            <w:vAlign w:val="center"/>
            <w:hideMark/>
          </w:tcPr>
          <w:p w14:paraId="0DD8D734"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H_61а2_АЭ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52C4A7E7"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658" w:type="pct"/>
            <w:tcBorders>
              <w:top w:val="single" w:sz="4" w:space="0" w:color="auto"/>
              <w:left w:val="nil"/>
              <w:bottom w:val="single" w:sz="4" w:space="0" w:color="auto"/>
              <w:right w:val="single" w:sz="4" w:space="0" w:color="auto"/>
            </w:tcBorders>
            <w:vAlign w:val="center"/>
            <w:hideMark/>
          </w:tcPr>
          <w:p w14:paraId="5D6A23BB"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5,325</w:t>
            </w:r>
          </w:p>
        </w:tc>
        <w:tc>
          <w:tcPr>
            <w:tcW w:w="567" w:type="pct"/>
            <w:tcBorders>
              <w:top w:val="single" w:sz="4" w:space="0" w:color="auto"/>
              <w:left w:val="single" w:sz="4" w:space="0" w:color="auto"/>
              <w:bottom w:val="single" w:sz="4" w:space="0" w:color="auto"/>
              <w:right w:val="single" w:sz="4" w:space="0" w:color="auto"/>
            </w:tcBorders>
            <w:vAlign w:val="center"/>
            <w:hideMark/>
          </w:tcPr>
          <w:p w14:paraId="4BE99C77"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5,084</w:t>
            </w:r>
          </w:p>
        </w:tc>
        <w:tc>
          <w:tcPr>
            <w:tcW w:w="481" w:type="pct"/>
            <w:tcBorders>
              <w:top w:val="single" w:sz="4" w:space="0" w:color="auto"/>
              <w:left w:val="nil"/>
              <w:bottom w:val="single" w:sz="4" w:space="0" w:color="auto"/>
              <w:right w:val="single" w:sz="4" w:space="0" w:color="auto"/>
            </w:tcBorders>
            <w:vAlign w:val="center"/>
            <w:hideMark/>
          </w:tcPr>
          <w:p w14:paraId="5C2471C5"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5,084</w:t>
            </w:r>
          </w:p>
        </w:tc>
        <w:tc>
          <w:tcPr>
            <w:tcW w:w="643" w:type="pct"/>
            <w:tcBorders>
              <w:top w:val="single" w:sz="4" w:space="0" w:color="auto"/>
              <w:left w:val="single" w:sz="4" w:space="0" w:color="auto"/>
              <w:bottom w:val="single" w:sz="4" w:space="0" w:color="auto"/>
              <w:right w:val="single" w:sz="4" w:space="0" w:color="auto"/>
            </w:tcBorders>
            <w:vAlign w:val="center"/>
            <w:hideMark/>
          </w:tcPr>
          <w:p w14:paraId="7D2D8C06"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-0,241</w:t>
            </w:r>
          </w:p>
        </w:tc>
      </w:tr>
      <w:tr w:rsidR="009B34EA" w14:paraId="0715EB74"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59320064"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Модернизация и реконструкция устройств РЗА и ПА (приборы ОМП) на ПС 110 кВ:  Смоленская , Новичихинская , Гальбштадтская , Хабарская , Кулундинская , Северская , Ново-Полтавская , Благовещенская ,   Завьяловская , Корчинская , Косихинская , Павловская , Топчихинская , Осколковская , Курьинская , Новошипуновская,  Усть-Калманская.</w:t>
            </w:r>
          </w:p>
        </w:tc>
        <w:tc>
          <w:tcPr>
            <w:tcW w:w="571" w:type="pct"/>
            <w:tcBorders>
              <w:top w:val="single" w:sz="4" w:space="0" w:color="auto"/>
              <w:left w:val="nil"/>
              <w:bottom w:val="single" w:sz="4" w:space="0" w:color="auto"/>
              <w:right w:val="single" w:sz="4" w:space="0" w:color="auto"/>
            </w:tcBorders>
            <w:vAlign w:val="center"/>
            <w:hideMark/>
          </w:tcPr>
          <w:p w14:paraId="6E45CF32"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H_61а3_АЭ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072AAD53"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658" w:type="pct"/>
            <w:tcBorders>
              <w:top w:val="single" w:sz="4" w:space="0" w:color="auto"/>
              <w:left w:val="nil"/>
              <w:bottom w:val="single" w:sz="4" w:space="0" w:color="auto"/>
              <w:right w:val="single" w:sz="4" w:space="0" w:color="auto"/>
            </w:tcBorders>
            <w:vAlign w:val="center"/>
            <w:hideMark/>
          </w:tcPr>
          <w:p w14:paraId="0B47FBE2"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2,840</w:t>
            </w:r>
          </w:p>
        </w:tc>
        <w:tc>
          <w:tcPr>
            <w:tcW w:w="567" w:type="pct"/>
            <w:tcBorders>
              <w:top w:val="single" w:sz="4" w:space="0" w:color="auto"/>
              <w:left w:val="single" w:sz="4" w:space="0" w:color="auto"/>
              <w:bottom w:val="single" w:sz="4" w:space="0" w:color="auto"/>
              <w:right w:val="single" w:sz="4" w:space="0" w:color="auto"/>
            </w:tcBorders>
            <w:vAlign w:val="center"/>
            <w:hideMark/>
          </w:tcPr>
          <w:p w14:paraId="6396BF74"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0,610</w:t>
            </w:r>
          </w:p>
        </w:tc>
        <w:tc>
          <w:tcPr>
            <w:tcW w:w="481" w:type="pct"/>
            <w:tcBorders>
              <w:top w:val="single" w:sz="4" w:space="0" w:color="auto"/>
              <w:left w:val="nil"/>
              <w:bottom w:val="single" w:sz="4" w:space="0" w:color="auto"/>
              <w:right w:val="single" w:sz="4" w:space="0" w:color="auto"/>
            </w:tcBorders>
            <w:vAlign w:val="center"/>
            <w:hideMark/>
          </w:tcPr>
          <w:p w14:paraId="293BA161"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0,610</w:t>
            </w:r>
          </w:p>
        </w:tc>
        <w:tc>
          <w:tcPr>
            <w:tcW w:w="643" w:type="pct"/>
            <w:tcBorders>
              <w:top w:val="single" w:sz="4" w:space="0" w:color="auto"/>
              <w:left w:val="single" w:sz="4" w:space="0" w:color="auto"/>
              <w:bottom w:val="single" w:sz="4" w:space="0" w:color="auto"/>
              <w:right w:val="single" w:sz="4" w:space="0" w:color="auto"/>
            </w:tcBorders>
            <w:vAlign w:val="center"/>
            <w:hideMark/>
          </w:tcPr>
          <w:p w14:paraId="6FAAD0B7"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-2,230</w:t>
            </w:r>
          </w:p>
        </w:tc>
      </w:tr>
      <w:tr w:rsidR="009B34EA" w14:paraId="68236546"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6EF67510"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Модернизация и реконструкция устройств РЗА и ПА (локальная ПА) на ПС 110 кВ:  Смоленская , Петропавловская, Курортная, Заречная, ГПП-4, Новая, Красногорская, Быстрянская, Катуньская, Лесная, Михайловская, Кулундинская, Благовещенская, Корчинская, Алейская, Арбузовская, Топчихинская, Лебяжинская, Усть-Калманская, Новошипуновская, Третьяковская, Горняцкая.</w:t>
            </w:r>
          </w:p>
        </w:tc>
        <w:tc>
          <w:tcPr>
            <w:tcW w:w="571" w:type="pct"/>
            <w:tcBorders>
              <w:top w:val="single" w:sz="4" w:space="0" w:color="auto"/>
              <w:left w:val="nil"/>
              <w:bottom w:val="single" w:sz="4" w:space="0" w:color="auto"/>
              <w:right w:val="single" w:sz="4" w:space="0" w:color="auto"/>
            </w:tcBorders>
            <w:vAlign w:val="center"/>
            <w:hideMark/>
          </w:tcPr>
          <w:p w14:paraId="7FF5E24A"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H_61а4_АЭ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16F73E46"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658" w:type="pct"/>
            <w:tcBorders>
              <w:top w:val="single" w:sz="4" w:space="0" w:color="auto"/>
              <w:left w:val="nil"/>
              <w:bottom w:val="single" w:sz="4" w:space="0" w:color="auto"/>
              <w:right w:val="single" w:sz="4" w:space="0" w:color="auto"/>
            </w:tcBorders>
            <w:vAlign w:val="center"/>
            <w:hideMark/>
          </w:tcPr>
          <w:p w14:paraId="261CD3FB"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0,840</w:t>
            </w:r>
          </w:p>
        </w:tc>
        <w:tc>
          <w:tcPr>
            <w:tcW w:w="567" w:type="pct"/>
            <w:tcBorders>
              <w:top w:val="single" w:sz="4" w:space="0" w:color="auto"/>
              <w:left w:val="single" w:sz="4" w:space="0" w:color="auto"/>
              <w:bottom w:val="single" w:sz="4" w:space="0" w:color="auto"/>
              <w:right w:val="single" w:sz="4" w:space="0" w:color="auto"/>
            </w:tcBorders>
            <w:vAlign w:val="center"/>
            <w:hideMark/>
          </w:tcPr>
          <w:p w14:paraId="3AFD01C6"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0,123</w:t>
            </w:r>
          </w:p>
        </w:tc>
        <w:tc>
          <w:tcPr>
            <w:tcW w:w="481" w:type="pct"/>
            <w:tcBorders>
              <w:top w:val="single" w:sz="4" w:space="0" w:color="auto"/>
              <w:left w:val="nil"/>
              <w:bottom w:val="single" w:sz="4" w:space="0" w:color="auto"/>
              <w:right w:val="single" w:sz="4" w:space="0" w:color="auto"/>
            </w:tcBorders>
            <w:vAlign w:val="center"/>
            <w:hideMark/>
          </w:tcPr>
          <w:p w14:paraId="1739EE9C"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0,123</w:t>
            </w:r>
          </w:p>
        </w:tc>
        <w:tc>
          <w:tcPr>
            <w:tcW w:w="643" w:type="pct"/>
            <w:tcBorders>
              <w:top w:val="single" w:sz="4" w:space="0" w:color="auto"/>
              <w:left w:val="single" w:sz="4" w:space="0" w:color="auto"/>
              <w:bottom w:val="single" w:sz="4" w:space="0" w:color="auto"/>
              <w:right w:val="single" w:sz="4" w:space="0" w:color="auto"/>
            </w:tcBorders>
            <w:vAlign w:val="center"/>
            <w:hideMark/>
          </w:tcPr>
          <w:p w14:paraId="24839CCF"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-0,717</w:t>
            </w:r>
          </w:p>
        </w:tc>
      </w:tr>
      <w:tr w:rsidR="009B34EA" w14:paraId="7F4B3B9B"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30F1117C"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 xml:space="preserve">Модернизация системы специальной автоматики отключения нагрузки САОН (ИУ САОН: ПС-110 кВ Гоньба, </w:t>
            </w:r>
            <w:r>
              <w:rPr>
                <w:rFonts w:ascii="Myriad Pro" w:hAnsi="Myriad Pro"/>
                <w:sz w:val="18"/>
                <w:szCs w:val="18"/>
              </w:rPr>
              <w:lastRenderedPageBreak/>
              <w:t>ПС-110 кВ ГПП-4, ПС-110 кВ Юго-Западная, ПС-110 кВ Западная;  Установка канальной аппаратуры для приема команд САОН и организации каналов ММОИ, мультиплексор -  ПС-110 кВ ГПП-4)</w:t>
            </w:r>
          </w:p>
        </w:tc>
        <w:tc>
          <w:tcPr>
            <w:tcW w:w="571" w:type="pct"/>
            <w:tcBorders>
              <w:top w:val="single" w:sz="4" w:space="0" w:color="auto"/>
              <w:left w:val="nil"/>
              <w:bottom w:val="single" w:sz="4" w:space="0" w:color="auto"/>
              <w:right w:val="single" w:sz="4" w:space="0" w:color="auto"/>
            </w:tcBorders>
            <w:vAlign w:val="center"/>
            <w:hideMark/>
          </w:tcPr>
          <w:p w14:paraId="2B38A0D5"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lastRenderedPageBreak/>
              <w:t>G_62а_АЭ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367EDC9A"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19,775</w:t>
            </w:r>
          </w:p>
        </w:tc>
        <w:tc>
          <w:tcPr>
            <w:tcW w:w="658" w:type="pct"/>
            <w:tcBorders>
              <w:top w:val="single" w:sz="4" w:space="0" w:color="auto"/>
              <w:left w:val="nil"/>
              <w:bottom w:val="single" w:sz="4" w:space="0" w:color="auto"/>
              <w:right w:val="single" w:sz="4" w:space="0" w:color="auto"/>
            </w:tcBorders>
            <w:vAlign w:val="center"/>
            <w:hideMark/>
          </w:tcPr>
          <w:p w14:paraId="3BE1D5E3"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21,447</w:t>
            </w:r>
          </w:p>
        </w:tc>
        <w:tc>
          <w:tcPr>
            <w:tcW w:w="567" w:type="pct"/>
            <w:tcBorders>
              <w:top w:val="single" w:sz="4" w:space="0" w:color="auto"/>
              <w:left w:val="single" w:sz="4" w:space="0" w:color="auto"/>
              <w:bottom w:val="single" w:sz="4" w:space="0" w:color="auto"/>
              <w:right w:val="single" w:sz="4" w:space="0" w:color="auto"/>
            </w:tcBorders>
            <w:vAlign w:val="center"/>
            <w:hideMark/>
          </w:tcPr>
          <w:p w14:paraId="61D74C6A"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21,853</w:t>
            </w:r>
          </w:p>
        </w:tc>
        <w:tc>
          <w:tcPr>
            <w:tcW w:w="481" w:type="pct"/>
            <w:tcBorders>
              <w:top w:val="single" w:sz="4" w:space="0" w:color="auto"/>
              <w:left w:val="nil"/>
              <w:bottom w:val="single" w:sz="4" w:space="0" w:color="auto"/>
              <w:right w:val="single" w:sz="4" w:space="0" w:color="auto"/>
            </w:tcBorders>
            <w:vAlign w:val="center"/>
            <w:hideMark/>
          </w:tcPr>
          <w:p w14:paraId="1B9B6E61"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2,078</w:t>
            </w:r>
          </w:p>
        </w:tc>
        <w:tc>
          <w:tcPr>
            <w:tcW w:w="643" w:type="pct"/>
            <w:tcBorders>
              <w:top w:val="single" w:sz="4" w:space="0" w:color="auto"/>
              <w:left w:val="single" w:sz="4" w:space="0" w:color="auto"/>
              <w:bottom w:val="single" w:sz="4" w:space="0" w:color="auto"/>
              <w:right w:val="single" w:sz="4" w:space="0" w:color="auto"/>
            </w:tcBorders>
            <w:vAlign w:val="center"/>
            <w:hideMark/>
          </w:tcPr>
          <w:p w14:paraId="34E639FC"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0,407</w:t>
            </w:r>
          </w:p>
        </w:tc>
      </w:tr>
      <w:tr w:rsidR="009B34EA" w14:paraId="3330BA75"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043A98F5"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Модернизация систем телемеханики на подстанциях 110-35кВ  (ПС Горняцкая, ПС Западная, ПС Приобская, ПС Шелаболихинская, ПС Усть-Пристанская, ПС Гоньба, ПС Тюменцевская, ПС Панкрушихинская)</w:t>
            </w:r>
          </w:p>
        </w:tc>
        <w:tc>
          <w:tcPr>
            <w:tcW w:w="571" w:type="pct"/>
            <w:tcBorders>
              <w:top w:val="single" w:sz="4" w:space="0" w:color="auto"/>
              <w:left w:val="nil"/>
              <w:bottom w:val="single" w:sz="4" w:space="0" w:color="auto"/>
              <w:right w:val="single" w:sz="4" w:space="0" w:color="auto"/>
            </w:tcBorders>
            <w:vAlign w:val="center"/>
            <w:hideMark/>
          </w:tcPr>
          <w:p w14:paraId="570A94FE"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G_65а_АЭ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4C02B1A2"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658" w:type="pct"/>
            <w:tcBorders>
              <w:top w:val="single" w:sz="4" w:space="0" w:color="auto"/>
              <w:left w:val="nil"/>
              <w:bottom w:val="single" w:sz="4" w:space="0" w:color="auto"/>
              <w:right w:val="single" w:sz="4" w:space="0" w:color="auto"/>
            </w:tcBorders>
            <w:vAlign w:val="center"/>
            <w:hideMark/>
          </w:tcPr>
          <w:p w14:paraId="1E657A22"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0,676</w:t>
            </w:r>
          </w:p>
        </w:tc>
        <w:tc>
          <w:tcPr>
            <w:tcW w:w="567" w:type="pct"/>
            <w:tcBorders>
              <w:top w:val="single" w:sz="4" w:space="0" w:color="auto"/>
              <w:left w:val="single" w:sz="4" w:space="0" w:color="auto"/>
              <w:bottom w:val="single" w:sz="4" w:space="0" w:color="auto"/>
              <w:right w:val="single" w:sz="4" w:space="0" w:color="auto"/>
            </w:tcBorders>
            <w:vAlign w:val="center"/>
            <w:hideMark/>
          </w:tcPr>
          <w:p w14:paraId="360B1B81"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0,676</w:t>
            </w:r>
          </w:p>
        </w:tc>
        <w:tc>
          <w:tcPr>
            <w:tcW w:w="481" w:type="pct"/>
            <w:tcBorders>
              <w:top w:val="single" w:sz="4" w:space="0" w:color="auto"/>
              <w:left w:val="nil"/>
              <w:bottom w:val="single" w:sz="4" w:space="0" w:color="auto"/>
              <w:right w:val="single" w:sz="4" w:space="0" w:color="auto"/>
            </w:tcBorders>
            <w:vAlign w:val="center"/>
            <w:hideMark/>
          </w:tcPr>
          <w:p w14:paraId="632B03B2"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0,676</w:t>
            </w:r>
          </w:p>
        </w:tc>
        <w:tc>
          <w:tcPr>
            <w:tcW w:w="643" w:type="pct"/>
            <w:tcBorders>
              <w:top w:val="single" w:sz="4" w:space="0" w:color="auto"/>
              <w:left w:val="single" w:sz="4" w:space="0" w:color="auto"/>
              <w:bottom w:val="single" w:sz="4" w:space="0" w:color="auto"/>
              <w:right w:val="single" w:sz="4" w:space="0" w:color="auto"/>
            </w:tcBorders>
            <w:vAlign w:val="center"/>
            <w:hideMark/>
          </w:tcPr>
          <w:p w14:paraId="0439A9B8"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0,000</w:t>
            </w:r>
          </w:p>
        </w:tc>
      </w:tr>
      <w:tr w:rsidR="009B34EA" w14:paraId="6DDA457E"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6F6DE056"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Модернизация систем телемеханики на подстанциях 110-35кВ  (ПС Гальбштадская, ПС Крутихинская)</w:t>
            </w:r>
          </w:p>
        </w:tc>
        <w:tc>
          <w:tcPr>
            <w:tcW w:w="571" w:type="pct"/>
            <w:tcBorders>
              <w:top w:val="single" w:sz="4" w:space="0" w:color="auto"/>
              <w:left w:val="nil"/>
              <w:bottom w:val="single" w:sz="4" w:space="0" w:color="auto"/>
              <w:right w:val="single" w:sz="4" w:space="0" w:color="auto"/>
            </w:tcBorders>
            <w:vAlign w:val="center"/>
            <w:hideMark/>
          </w:tcPr>
          <w:p w14:paraId="6544282B"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G_65в_АЭ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02C5ED3D"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0,847</w:t>
            </w:r>
          </w:p>
        </w:tc>
        <w:tc>
          <w:tcPr>
            <w:tcW w:w="658" w:type="pct"/>
            <w:tcBorders>
              <w:top w:val="single" w:sz="4" w:space="0" w:color="auto"/>
              <w:left w:val="nil"/>
              <w:bottom w:val="single" w:sz="4" w:space="0" w:color="auto"/>
              <w:right w:val="single" w:sz="4" w:space="0" w:color="auto"/>
            </w:tcBorders>
            <w:vAlign w:val="center"/>
            <w:hideMark/>
          </w:tcPr>
          <w:p w14:paraId="7E2AFB0C"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0,565</w:t>
            </w:r>
          </w:p>
        </w:tc>
        <w:tc>
          <w:tcPr>
            <w:tcW w:w="567" w:type="pct"/>
            <w:tcBorders>
              <w:top w:val="single" w:sz="4" w:space="0" w:color="auto"/>
              <w:left w:val="single" w:sz="4" w:space="0" w:color="auto"/>
              <w:bottom w:val="single" w:sz="4" w:space="0" w:color="auto"/>
              <w:right w:val="single" w:sz="4" w:space="0" w:color="auto"/>
            </w:tcBorders>
            <w:vAlign w:val="center"/>
            <w:hideMark/>
          </w:tcPr>
          <w:p w14:paraId="51EDFCE9"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0,092</w:t>
            </w:r>
          </w:p>
        </w:tc>
        <w:tc>
          <w:tcPr>
            <w:tcW w:w="481" w:type="pct"/>
            <w:tcBorders>
              <w:top w:val="single" w:sz="4" w:space="0" w:color="auto"/>
              <w:left w:val="nil"/>
              <w:bottom w:val="single" w:sz="4" w:space="0" w:color="auto"/>
              <w:right w:val="single" w:sz="4" w:space="0" w:color="auto"/>
            </w:tcBorders>
            <w:vAlign w:val="center"/>
            <w:hideMark/>
          </w:tcPr>
          <w:p w14:paraId="320C69A9"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-0,755</w:t>
            </w:r>
          </w:p>
        </w:tc>
        <w:tc>
          <w:tcPr>
            <w:tcW w:w="643" w:type="pct"/>
            <w:tcBorders>
              <w:top w:val="single" w:sz="4" w:space="0" w:color="auto"/>
              <w:left w:val="single" w:sz="4" w:space="0" w:color="auto"/>
              <w:bottom w:val="single" w:sz="4" w:space="0" w:color="auto"/>
              <w:right w:val="single" w:sz="4" w:space="0" w:color="auto"/>
            </w:tcBorders>
            <w:vAlign w:val="center"/>
            <w:hideMark/>
          </w:tcPr>
          <w:p w14:paraId="213E4B44"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-0,473</w:t>
            </w:r>
          </w:p>
        </w:tc>
      </w:tr>
      <w:tr w:rsidR="009B34EA" w14:paraId="786723F6"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69A8F226"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Модернизация систем телемеханики на подстанциях 110-35кВ  (ПС Юго-Западная,  ПС Дмитротитовская, ПС БМК, ПС Восточная, ПС Комсомольская, ПС Сиреневая,  ПС Романовская, ПС Обская, ПС Камень-2)</w:t>
            </w:r>
          </w:p>
        </w:tc>
        <w:tc>
          <w:tcPr>
            <w:tcW w:w="571" w:type="pct"/>
            <w:tcBorders>
              <w:top w:val="single" w:sz="4" w:space="0" w:color="auto"/>
              <w:left w:val="nil"/>
              <w:bottom w:val="single" w:sz="4" w:space="0" w:color="auto"/>
              <w:right w:val="single" w:sz="4" w:space="0" w:color="auto"/>
            </w:tcBorders>
            <w:vAlign w:val="center"/>
            <w:hideMark/>
          </w:tcPr>
          <w:p w14:paraId="115E93EB"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G_65б_АЭ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745D585D"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26,569</w:t>
            </w:r>
          </w:p>
        </w:tc>
        <w:tc>
          <w:tcPr>
            <w:tcW w:w="658" w:type="pct"/>
            <w:tcBorders>
              <w:top w:val="single" w:sz="4" w:space="0" w:color="auto"/>
              <w:left w:val="nil"/>
              <w:bottom w:val="single" w:sz="4" w:space="0" w:color="auto"/>
              <w:right w:val="single" w:sz="4" w:space="0" w:color="auto"/>
            </w:tcBorders>
            <w:vAlign w:val="center"/>
            <w:hideMark/>
          </w:tcPr>
          <w:p w14:paraId="3C13D841"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26,650</w:t>
            </w:r>
          </w:p>
        </w:tc>
        <w:tc>
          <w:tcPr>
            <w:tcW w:w="567" w:type="pct"/>
            <w:tcBorders>
              <w:top w:val="single" w:sz="4" w:space="0" w:color="auto"/>
              <w:left w:val="single" w:sz="4" w:space="0" w:color="auto"/>
              <w:bottom w:val="single" w:sz="4" w:space="0" w:color="auto"/>
              <w:right w:val="single" w:sz="4" w:space="0" w:color="auto"/>
            </w:tcBorders>
            <w:vAlign w:val="center"/>
            <w:hideMark/>
          </w:tcPr>
          <w:p w14:paraId="605C01D0"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22,789</w:t>
            </w:r>
          </w:p>
        </w:tc>
        <w:tc>
          <w:tcPr>
            <w:tcW w:w="481" w:type="pct"/>
            <w:tcBorders>
              <w:top w:val="single" w:sz="4" w:space="0" w:color="auto"/>
              <w:left w:val="nil"/>
              <w:bottom w:val="single" w:sz="4" w:space="0" w:color="auto"/>
              <w:right w:val="single" w:sz="4" w:space="0" w:color="auto"/>
            </w:tcBorders>
            <w:vAlign w:val="center"/>
            <w:hideMark/>
          </w:tcPr>
          <w:p w14:paraId="44BE7E5A"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-3,780</w:t>
            </w:r>
          </w:p>
        </w:tc>
        <w:tc>
          <w:tcPr>
            <w:tcW w:w="643" w:type="pct"/>
            <w:tcBorders>
              <w:top w:val="single" w:sz="4" w:space="0" w:color="auto"/>
              <w:left w:val="single" w:sz="4" w:space="0" w:color="auto"/>
              <w:bottom w:val="single" w:sz="4" w:space="0" w:color="auto"/>
              <w:right w:val="single" w:sz="4" w:space="0" w:color="auto"/>
            </w:tcBorders>
            <w:vAlign w:val="center"/>
            <w:hideMark/>
          </w:tcPr>
          <w:p w14:paraId="5B020ADA"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-3,861</w:t>
            </w:r>
          </w:p>
        </w:tc>
      </w:tr>
      <w:tr w:rsidR="009B34EA" w14:paraId="6D2EDB87"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27DB7B3F"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Модернизация систем телемеханики на подстанциях 110-35кВ ( ГПП-4)</w:t>
            </w:r>
          </w:p>
        </w:tc>
        <w:tc>
          <w:tcPr>
            <w:tcW w:w="571" w:type="pct"/>
            <w:tcBorders>
              <w:top w:val="single" w:sz="4" w:space="0" w:color="auto"/>
              <w:left w:val="nil"/>
              <w:bottom w:val="single" w:sz="4" w:space="0" w:color="auto"/>
              <w:right w:val="single" w:sz="4" w:space="0" w:color="auto"/>
            </w:tcBorders>
            <w:vAlign w:val="center"/>
            <w:hideMark/>
          </w:tcPr>
          <w:p w14:paraId="2A13E280"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H_65з_АЭ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57E50E55"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658" w:type="pct"/>
            <w:tcBorders>
              <w:top w:val="single" w:sz="4" w:space="0" w:color="auto"/>
              <w:left w:val="nil"/>
              <w:bottom w:val="single" w:sz="4" w:space="0" w:color="auto"/>
              <w:right w:val="single" w:sz="4" w:space="0" w:color="auto"/>
            </w:tcBorders>
            <w:vAlign w:val="center"/>
            <w:hideMark/>
          </w:tcPr>
          <w:p w14:paraId="0963B7D0"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0,285</w:t>
            </w:r>
          </w:p>
        </w:tc>
        <w:tc>
          <w:tcPr>
            <w:tcW w:w="567" w:type="pct"/>
            <w:tcBorders>
              <w:top w:val="single" w:sz="4" w:space="0" w:color="auto"/>
              <w:left w:val="single" w:sz="4" w:space="0" w:color="auto"/>
              <w:bottom w:val="single" w:sz="4" w:space="0" w:color="auto"/>
              <w:right w:val="single" w:sz="4" w:space="0" w:color="auto"/>
            </w:tcBorders>
            <w:vAlign w:val="center"/>
            <w:hideMark/>
          </w:tcPr>
          <w:p w14:paraId="518F4D60"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0,065</w:t>
            </w:r>
          </w:p>
        </w:tc>
        <w:tc>
          <w:tcPr>
            <w:tcW w:w="481" w:type="pct"/>
            <w:tcBorders>
              <w:top w:val="single" w:sz="4" w:space="0" w:color="auto"/>
              <w:left w:val="nil"/>
              <w:bottom w:val="single" w:sz="4" w:space="0" w:color="auto"/>
              <w:right w:val="single" w:sz="4" w:space="0" w:color="auto"/>
            </w:tcBorders>
            <w:vAlign w:val="center"/>
            <w:hideMark/>
          </w:tcPr>
          <w:p w14:paraId="0198392A"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0,065</w:t>
            </w:r>
          </w:p>
        </w:tc>
        <w:tc>
          <w:tcPr>
            <w:tcW w:w="643" w:type="pct"/>
            <w:tcBorders>
              <w:top w:val="single" w:sz="4" w:space="0" w:color="auto"/>
              <w:left w:val="single" w:sz="4" w:space="0" w:color="auto"/>
              <w:bottom w:val="single" w:sz="4" w:space="0" w:color="auto"/>
              <w:right w:val="single" w:sz="4" w:space="0" w:color="auto"/>
            </w:tcBorders>
            <w:vAlign w:val="center"/>
            <w:hideMark/>
          </w:tcPr>
          <w:p w14:paraId="47D5B934"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-0,220</w:t>
            </w:r>
          </w:p>
        </w:tc>
      </w:tr>
      <w:tr w:rsidR="009B34EA" w14:paraId="55D41C00"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39A8B4F7"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Модернизация рабочих мест диспетчеров на диспетчерских пунктах ОДГ РЭС (Алейский, Алтайский , Бийский , Благовещенский , Волчихинский ,Горняцкий , Городской , Ельцовский , Завьяловский , Заринский , Змеиногорский , Зональный , Каменский , Ключевской ,  Красногорский , Кулундинский , Курьинский , Кытмановский , Павловский , Первомайский , Петропавловский , Поспелихинский , Пригородный , Ребрихинский , Родинский, Романовский , Рубцовский , Славгородский , Смоленский, Советский, Солтонский , Тальменский , Топчихинский , Троицкий , Тюменцевский , Угловский , Усть-Калманский , Хабарский , Целинный , Чарышский  , Шипуновский )</w:t>
            </w:r>
          </w:p>
        </w:tc>
        <w:tc>
          <w:tcPr>
            <w:tcW w:w="571" w:type="pct"/>
            <w:tcBorders>
              <w:top w:val="single" w:sz="4" w:space="0" w:color="auto"/>
              <w:left w:val="nil"/>
              <w:bottom w:val="single" w:sz="4" w:space="0" w:color="auto"/>
              <w:right w:val="single" w:sz="4" w:space="0" w:color="auto"/>
            </w:tcBorders>
            <w:vAlign w:val="center"/>
            <w:hideMark/>
          </w:tcPr>
          <w:p w14:paraId="1833495D"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F_66_АЭ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02924244"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658" w:type="pct"/>
            <w:tcBorders>
              <w:top w:val="single" w:sz="4" w:space="0" w:color="auto"/>
              <w:left w:val="nil"/>
              <w:bottom w:val="single" w:sz="4" w:space="0" w:color="auto"/>
              <w:right w:val="single" w:sz="4" w:space="0" w:color="auto"/>
            </w:tcBorders>
            <w:vAlign w:val="center"/>
            <w:hideMark/>
          </w:tcPr>
          <w:p w14:paraId="4004D723"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5,000</w:t>
            </w:r>
          </w:p>
        </w:tc>
        <w:tc>
          <w:tcPr>
            <w:tcW w:w="567" w:type="pct"/>
            <w:tcBorders>
              <w:top w:val="single" w:sz="4" w:space="0" w:color="auto"/>
              <w:left w:val="single" w:sz="4" w:space="0" w:color="auto"/>
              <w:bottom w:val="single" w:sz="4" w:space="0" w:color="auto"/>
              <w:right w:val="single" w:sz="4" w:space="0" w:color="auto"/>
            </w:tcBorders>
            <w:vAlign w:val="center"/>
            <w:hideMark/>
          </w:tcPr>
          <w:p w14:paraId="14BE288B"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3,236</w:t>
            </w:r>
          </w:p>
        </w:tc>
        <w:tc>
          <w:tcPr>
            <w:tcW w:w="481" w:type="pct"/>
            <w:tcBorders>
              <w:top w:val="single" w:sz="4" w:space="0" w:color="auto"/>
              <w:left w:val="nil"/>
              <w:bottom w:val="single" w:sz="4" w:space="0" w:color="auto"/>
              <w:right w:val="single" w:sz="4" w:space="0" w:color="auto"/>
            </w:tcBorders>
            <w:vAlign w:val="center"/>
            <w:hideMark/>
          </w:tcPr>
          <w:p w14:paraId="5E262A45"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3,236</w:t>
            </w:r>
          </w:p>
        </w:tc>
        <w:tc>
          <w:tcPr>
            <w:tcW w:w="643" w:type="pct"/>
            <w:tcBorders>
              <w:top w:val="single" w:sz="4" w:space="0" w:color="auto"/>
              <w:left w:val="single" w:sz="4" w:space="0" w:color="auto"/>
              <w:bottom w:val="single" w:sz="4" w:space="0" w:color="auto"/>
              <w:right w:val="single" w:sz="4" w:space="0" w:color="auto"/>
            </w:tcBorders>
            <w:vAlign w:val="center"/>
            <w:hideMark/>
          </w:tcPr>
          <w:p w14:paraId="793087BB"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-1,764</w:t>
            </w:r>
          </w:p>
        </w:tc>
      </w:tr>
      <w:tr w:rsidR="009B34EA" w14:paraId="55A83C1F"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45430AA2"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Дооборудование с целью модернизации системы коллективного отображения информации для Центра управления сетями филиала</w:t>
            </w:r>
          </w:p>
        </w:tc>
        <w:tc>
          <w:tcPr>
            <w:tcW w:w="571" w:type="pct"/>
            <w:tcBorders>
              <w:top w:val="single" w:sz="4" w:space="0" w:color="auto"/>
              <w:left w:val="nil"/>
              <w:bottom w:val="single" w:sz="4" w:space="0" w:color="auto"/>
              <w:right w:val="single" w:sz="4" w:space="0" w:color="auto"/>
            </w:tcBorders>
            <w:vAlign w:val="center"/>
            <w:hideMark/>
          </w:tcPr>
          <w:p w14:paraId="37FBD280"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F_100Щ_АЭ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52C756AF"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5,084</w:t>
            </w:r>
          </w:p>
        </w:tc>
        <w:tc>
          <w:tcPr>
            <w:tcW w:w="658" w:type="pct"/>
            <w:tcBorders>
              <w:top w:val="single" w:sz="4" w:space="0" w:color="auto"/>
              <w:left w:val="nil"/>
              <w:bottom w:val="single" w:sz="4" w:space="0" w:color="auto"/>
              <w:right w:val="single" w:sz="4" w:space="0" w:color="auto"/>
            </w:tcBorders>
            <w:vAlign w:val="center"/>
            <w:hideMark/>
          </w:tcPr>
          <w:p w14:paraId="44555DC7"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6,698</w:t>
            </w:r>
          </w:p>
        </w:tc>
        <w:tc>
          <w:tcPr>
            <w:tcW w:w="567" w:type="pct"/>
            <w:tcBorders>
              <w:top w:val="single" w:sz="4" w:space="0" w:color="auto"/>
              <w:left w:val="single" w:sz="4" w:space="0" w:color="auto"/>
              <w:bottom w:val="single" w:sz="4" w:space="0" w:color="auto"/>
              <w:right w:val="single" w:sz="4" w:space="0" w:color="auto"/>
            </w:tcBorders>
            <w:vAlign w:val="center"/>
            <w:hideMark/>
          </w:tcPr>
          <w:p w14:paraId="19FB6BD8"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5,676</w:t>
            </w:r>
          </w:p>
        </w:tc>
        <w:tc>
          <w:tcPr>
            <w:tcW w:w="481" w:type="pct"/>
            <w:tcBorders>
              <w:top w:val="single" w:sz="4" w:space="0" w:color="auto"/>
              <w:left w:val="nil"/>
              <w:bottom w:val="single" w:sz="4" w:space="0" w:color="auto"/>
              <w:right w:val="single" w:sz="4" w:space="0" w:color="auto"/>
            </w:tcBorders>
            <w:vAlign w:val="center"/>
            <w:hideMark/>
          </w:tcPr>
          <w:p w14:paraId="5D64FB0F"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0,592</w:t>
            </w:r>
          </w:p>
        </w:tc>
        <w:tc>
          <w:tcPr>
            <w:tcW w:w="643" w:type="pct"/>
            <w:tcBorders>
              <w:top w:val="single" w:sz="4" w:space="0" w:color="auto"/>
              <w:left w:val="single" w:sz="4" w:space="0" w:color="auto"/>
              <w:bottom w:val="single" w:sz="4" w:space="0" w:color="auto"/>
              <w:right w:val="single" w:sz="4" w:space="0" w:color="auto"/>
            </w:tcBorders>
            <w:vAlign w:val="center"/>
            <w:hideMark/>
          </w:tcPr>
          <w:p w14:paraId="06005421"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-1,022</w:t>
            </w:r>
          </w:p>
        </w:tc>
      </w:tr>
      <w:tr w:rsidR="009B34EA" w14:paraId="358983AA"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32174BB4"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 xml:space="preserve">Модернизация  инженерных систем серверных в ИА и ПО с </w:t>
            </w:r>
            <w:r>
              <w:rPr>
                <w:rFonts w:ascii="Myriad Pro" w:hAnsi="Myriad Pro"/>
                <w:sz w:val="18"/>
                <w:szCs w:val="18"/>
              </w:rPr>
              <w:lastRenderedPageBreak/>
              <w:t>модернизацией системы бесперебойного гарантированного электроснабжения СДТУ в ИА</w:t>
            </w:r>
          </w:p>
        </w:tc>
        <w:tc>
          <w:tcPr>
            <w:tcW w:w="571" w:type="pct"/>
            <w:tcBorders>
              <w:top w:val="single" w:sz="4" w:space="0" w:color="auto"/>
              <w:left w:val="nil"/>
              <w:bottom w:val="single" w:sz="4" w:space="0" w:color="auto"/>
              <w:right w:val="single" w:sz="4" w:space="0" w:color="auto"/>
            </w:tcBorders>
            <w:vAlign w:val="center"/>
            <w:hideMark/>
          </w:tcPr>
          <w:p w14:paraId="42BFF515"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lastRenderedPageBreak/>
              <w:t>F_67_АЭ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592A0569"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658" w:type="pct"/>
            <w:tcBorders>
              <w:top w:val="single" w:sz="4" w:space="0" w:color="auto"/>
              <w:left w:val="nil"/>
              <w:bottom w:val="single" w:sz="4" w:space="0" w:color="auto"/>
              <w:right w:val="single" w:sz="4" w:space="0" w:color="auto"/>
            </w:tcBorders>
            <w:vAlign w:val="center"/>
            <w:hideMark/>
          </w:tcPr>
          <w:p w14:paraId="3C1E84BB"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0,066</w:t>
            </w:r>
          </w:p>
        </w:tc>
        <w:tc>
          <w:tcPr>
            <w:tcW w:w="567" w:type="pct"/>
            <w:tcBorders>
              <w:top w:val="single" w:sz="4" w:space="0" w:color="auto"/>
              <w:left w:val="single" w:sz="4" w:space="0" w:color="auto"/>
              <w:bottom w:val="single" w:sz="4" w:space="0" w:color="auto"/>
              <w:right w:val="single" w:sz="4" w:space="0" w:color="auto"/>
            </w:tcBorders>
            <w:vAlign w:val="center"/>
            <w:hideMark/>
          </w:tcPr>
          <w:p w14:paraId="79D6CFE0"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481" w:type="pct"/>
            <w:tcBorders>
              <w:top w:val="single" w:sz="4" w:space="0" w:color="auto"/>
              <w:left w:val="nil"/>
              <w:bottom w:val="single" w:sz="4" w:space="0" w:color="auto"/>
              <w:right w:val="single" w:sz="4" w:space="0" w:color="auto"/>
            </w:tcBorders>
            <w:vAlign w:val="center"/>
            <w:hideMark/>
          </w:tcPr>
          <w:p w14:paraId="40F1AB54"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0,000</w:t>
            </w:r>
          </w:p>
        </w:tc>
        <w:tc>
          <w:tcPr>
            <w:tcW w:w="643" w:type="pct"/>
            <w:tcBorders>
              <w:top w:val="single" w:sz="4" w:space="0" w:color="auto"/>
              <w:left w:val="single" w:sz="4" w:space="0" w:color="auto"/>
              <w:bottom w:val="single" w:sz="4" w:space="0" w:color="auto"/>
              <w:right w:val="single" w:sz="4" w:space="0" w:color="auto"/>
            </w:tcBorders>
            <w:vAlign w:val="center"/>
            <w:hideMark/>
          </w:tcPr>
          <w:p w14:paraId="12467F2C"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-0,066</w:t>
            </w:r>
          </w:p>
        </w:tc>
      </w:tr>
      <w:tr w:rsidR="009B34EA" w14:paraId="3857BCCF"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778CF1F0"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Модернизация диспетчерской и технологической сети радиосвязи на базе цифрового оборудования (Система радиосвязи производственное отделение БЭС, Алтайского РЭС,  Быстроистокского РЭС,  Куяганского УЭС, Петропавловского РЭС, Смоленского РЭС,  Советского РЭС,  Солонешенского УЭС )</w:t>
            </w:r>
          </w:p>
        </w:tc>
        <w:tc>
          <w:tcPr>
            <w:tcW w:w="571" w:type="pct"/>
            <w:tcBorders>
              <w:top w:val="single" w:sz="4" w:space="0" w:color="auto"/>
              <w:left w:val="nil"/>
              <w:bottom w:val="single" w:sz="4" w:space="0" w:color="auto"/>
              <w:right w:val="single" w:sz="4" w:space="0" w:color="auto"/>
            </w:tcBorders>
            <w:vAlign w:val="center"/>
            <w:hideMark/>
          </w:tcPr>
          <w:p w14:paraId="752A7494"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G_72а_АЭ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78C73D49"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7,044</w:t>
            </w:r>
          </w:p>
        </w:tc>
        <w:tc>
          <w:tcPr>
            <w:tcW w:w="658" w:type="pct"/>
            <w:tcBorders>
              <w:top w:val="single" w:sz="4" w:space="0" w:color="auto"/>
              <w:left w:val="nil"/>
              <w:bottom w:val="single" w:sz="4" w:space="0" w:color="auto"/>
              <w:right w:val="single" w:sz="4" w:space="0" w:color="auto"/>
            </w:tcBorders>
            <w:vAlign w:val="center"/>
            <w:hideMark/>
          </w:tcPr>
          <w:p w14:paraId="0E870C8A"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17,784</w:t>
            </w:r>
          </w:p>
        </w:tc>
        <w:tc>
          <w:tcPr>
            <w:tcW w:w="567" w:type="pct"/>
            <w:tcBorders>
              <w:top w:val="single" w:sz="4" w:space="0" w:color="auto"/>
              <w:left w:val="single" w:sz="4" w:space="0" w:color="auto"/>
              <w:bottom w:val="single" w:sz="4" w:space="0" w:color="auto"/>
              <w:right w:val="single" w:sz="4" w:space="0" w:color="auto"/>
            </w:tcBorders>
            <w:vAlign w:val="center"/>
            <w:hideMark/>
          </w:tcPr>
          <w:p w14:paraId="6DF8B6B6"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14,753</w:t>
            </w:r>
          </w:p>
        </w:tc>
        <w:tc>
          <w:tcPr>
            <w:tcW w:w="481" w:type="pct"/>
            <w:tcBorders>
              <w:top w:val="single" w:sz="4" w:space="0" w:color="auto"/>
              <w:left w:val="nil"/>
              <w:bottom w:val="single" w:sz="4" w:space="0" w:color="auto"/>
              <w:right w:val="single" w:sz="4" w:space="0" w:color="auto"/>
            </w:tcBorders>
            <w:vAlign w:val="center"/>
            <w:hideMark/>
          </w:tcPr>
          <w:p w14:paraId="7986673D"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7,709</w:t>
            </w:r>
          </w:p>
        </w:tc>
        <w:tc>
          <w:tcPr>
            <w:tcW w:w="643" w:type="pct"/>
            <w:tcBorders>
              <w:top w:val="single" w:sz="4" w:space="0" w:color="auto"/>
              <w:left w:val="single" w:sz="4" w:space="0" w:color="auto"/>
              <w:bottom w:val="single" w:sz="4" w:space="0" w:color="auto"/>
              <w:right w:val="single" w:sz="4" w:space="0" w:color="auto"/>
            </w:tcBorders>
            <w:vAlign w:val="center"/>
            <w:hideMark/>
          </w:tcPr>
          <w:p w14:paraId="34338A91"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-3,031</w:t>
            </w:r>
          </w:p>
        </w:tc>
      </w:tr>
      <w:tr w:rsidR="009B34EA" w14:paraId="4D935475"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18F32CC4"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Модернизация диспетчерской и технологической сети радиосвязи на базе цифрового оборудования (Система радиосвязи производственного отделения ВЭС:  Бийского РЭС, Воеводского УЭС,  Ельцовского РЭС, Зонального РЭС, Красногорского РЭС,  Солтонского РЭС,  Тогульского УЭС,  Целинного РЭС )</w:t>
            </w:r>
          </w:p>
        </w:tc>
        <w:tc>
          <w:tcPr>
            <w:tcW w:w="571" w:type="pct"/>
            <w:tcBorders>
              <w:top w:val="single" w:sz="4" w:space="0" w:color="auto"/>
              <w:left w:val="nil"/>
              <w:bottom w:val="single" w:sz="4" w:space="0" w:color="auto"/>
              <w:right w:val="single" w:sz="4" w:space="0" w:color="auto"/>
            </w:tcBorders>
            <w:vAlign w:val="center"/>
            <w:hideMark/>
          </w:tcPr>
          <w:p w14:paraId="44090D55"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G_72б_АЭ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2A513D36"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14,169</w:t>
            </w:r>
          </w:p>
        </w:tc>
        <w:tc>
          <w:tcPr>
            <w:tcW w:w="658" w:type="pct"/>
            <w:tcBorders>
              <w:top w:val="single" w:sz="4" w:space="0" w:color="auto"/>
              <w:left w:val="nil"/>
              <w:bottom w:val="single" w:sz="4" w:space="0" w:color="auto"/>
              <w:right w:val="single" w:sz="4" w:space="0" w:color="auto"/>
            </w:tcBorders>
            <w:vAlign w:val="center"/>
            <w:hideMark/>
          </w:tcPr>
          <w:p w14:paraId="09A61776"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10,779</w:t>
            </w:r>
          </w:p>
        </w:tc>
        <w:tc>
          <w:tcPr>
            <w:tcW w:w="567" w:type="pct"/>
            <w:tcBorders>
              <w:top w:val="single" w:sz="4" w:space="0" w:color="auto"/>
              <w:left w:val="single" w:sz="4" w:space="0" w:color="auto"/>
              <w:bottom w:val="single" w:sz="4" w:space="0" w:color="auto"/>
              <w:right w:val="single" w:sz="4" w:space="0" w:color="auto"/>
            </w:tcBorders>
            <w:vAlign w:val="center"/>
            <w:hideMark/>
          </w:tcPr>
          <w:p w14:paraId="43DED159"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1,475</w:t>
            </w:r>
          </w:p>
        </w:tc>
        <w:tc>
          <w:tcPr>
            <w:tcW w:w="481" w:type="pct"/>
            <w:tcBorders>
              <w:top w:val="single" w:sz="4" w:space="0" w:color="auto"/>
              <w:left w:val="nil"/>
              <w:bottom w:val="single" w:sz="4" w:space="0" w:color="auto"/>
              <w:right w:val="single" w:sz="4" w:space="0" w:color="auto"/>
            </w:tcBorders>
            <w:vAlign w:val="center"/>
            <w:hideMark/>
          </w:tcPr>
          <w:p w14:paraId="5612281C"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-12,694</w:t>
            </w:r>
          </w:p>
        </w:tc>
        <w:tc>
          <w:tcPr>
            <w:tcW w:w="643" w:type="pct"/>
            <w:tcBorders>
              <w:top w:val="single" w:sz="4" w:space="0" w:color="auto"/>
              <w:left w:val="single" w:sz="4" w:space="0" w:color="auto"/>
              <w:bottom w:val="single" w:sz="4" w:space="0" w:color="auto"/>
              <w:right w:val="single" w:sz="4" w:space="0" w:color="auto"/>
            </w:tcBorders>
            <w:vAlign w:val="center"/>
            <w:hideMark/>
          </w:tcPr>
          <w:p w14:paraId="11999FC7"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-9,304</w:t>
            </w:r>
          </w:p>
        </w:tc>
      </w:tr>
      <w:tr w:rsidR="009B34EA" w14:paraId="7D2DA8A6"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281BEB11"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Модернизация каналов связи для  систем телемеханики на подстанциях 110-35кВ (ПС Тюменцевская, ПС Романовская, ПС Панкрушихинская, ПС Топчихинская, ПС Поспелихинская, ПС Гоньба, Внутриобъектовая ВОЛС Петропавловский РЭС, Михайловский РЭС, Дальненский УЭС, Благовещенский РЭС,  Усть-Калмаский РЭС)</w:t>
            </w:r>
          </w:p>
        </w:tc>
        <w:tc>
          <w:tcPr>
            <w:tcW w:w="571" w:type="pct"/>
            <w:tcBorders>
              <w:top w:val="single" w:sz="4" w:space="0" w:color="auto"/>
              <w:left w:val="nil"/>
              <w:bottom w:val="single" w:sz="4" w:space="0" w:color="auto"/>
              <w:right w:val="single" w:sz="4" w:space="0" w:color="auto"/>
            </w:tcBorders>
            <w:vAlign w:val="center"/>
            <w:hideMark/>
          </w:tcPr>
          <w:p w14:paraId="5215A77E"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G_73а_АЭ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23C76F15"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658" w:type="pct"/>
            <w:tcBorders>
              <w:top w:val="single" w:sz="4" w:space="0" w:color="auto"/>
              <w:left w:val="nil"/>
              <w:bottom w:val="single" w:sz="4" w:space="0" w:color="auto"/>
              <w:right w:val="single" w:sz="4" w:space="0" w:color="auto"/>
            </w:tcBorders>
            <w:vAlign w:val="center"/>
            <w:hideMark/>
          </w:tcPr>
          <w:p w14:paraId="34FD3818"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1,199</w:t>
            </w:r>
          </w:p>
        </w:tc>
        <w:tc>
          <w:tcPr>
            <w:tcW w:w="567" w:type="pct"/>
            <w:tcBorders>
              <w:top w:val="single" w:sz="4" w:space="0" w:color="auto"/>
              <w:left w:val="single" w:sz="4" w:space="0" w:color="auto"/>
              <w:bottom w:val="single" w:sz="4" w:space="0" w:color="auto"/>
              <w:right w:val="single" w:sz="4" w:space="0" w:color="auto"/>
            </w:tcBorders>
            <w:vAlign w:val="center"/>
            <w:hideMark/>
          </w:tcPr>
          <w:p w14:paraId="715DC4C9"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0,268</w:t>
            </w:r>
          </w:p>
        </w:tc>
        <w:tc>
          <w:tcPr>
            <w:tcW w:w="481" w:type="pct"/>
            <w:tcBorders>
              <w:top w:val="single" w:sz="4" w:space="0" w:color="auto"/>
              <w:left w:val="nil"/>
              <w:bottom w:val="single" w:sz="4" w:space="0" w:color="auto"/>
              <w:right w:val="single" w:sz="4" w:space="0" w:color="auto"/>
            </w:tcBorders>
            <w:vAlign w:val="center"/>
            <w:hideMark/>
          </w:tcPr>
          <w:p w14:paraId="35534B95"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0,268</w:t>
            </w:r>
          </w:p>
        </w:tc>
        <w:tc>
          <w:tcPr>
            <w:tcW w:w="643" w:type="pct"/>
            <w:tcBorders>
              <w:top w:val="single" w:sz="4" w:space="0" w:color="auto"/>
              <w:left w:val="single" w:sz="4" w:space="0" w:color="auto"/>
              <w:bottom w:val="single" w:sz="4" w:space="0" w:color="auto"/>
              <w:right w:val="single" w:sz="4" w:space="0" w:color="auto"/>
            </w:tcBorders>
            <w:vAlign w:val="center"/>
            <w:hideMark/>
          </w:tcPr>
          <w:p w14:paraId="578750A5"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-0,931</w:t>
            </w:r>
          </w:p>
        </w:tc>
      </w:tr>
      <w:tr w:rsidR="009B34EA" w14:paraId="7D229E37"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5BABD8EC"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Модернизация каналов связи для систем телемеханики на подстанциях 110-35кВ  (ПС Дмитротитовская, ПС Комсомольская, ПС Совхозная, ПС Приобская, ПС Обская, ПС Камень-2)</w:t>
            </w:r>
          </w:p>
        </w:tc>
        <w:tc>
          <w:tcPr>
            <w:tcW w:w="571" w:type="pct"/>
            <w:tcBorders>
              <w:top w:val="single" w:sz="4" w:space="0" w:color="auto"/>
              <w:left w:val="nil"/>
              <w:bottom w:val="single" w:sz="4" w:space="0" w:color="auto"/>
              <w:right w:val="single" w:sz="4" w:space="0" w:color="auto"/>
            </w:tcBorders>
            <w:vAlign w:val="center"/>
            <w:hideMark/>
          </w:tcPr>
          <w:p w14:paraId="6AADAFDF"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G_73б_АЭ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2440EB8F"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3,489</w:t>
            </w:r>
          </w:p>
        </w:tc>
        <w:tc>
          <w:tcPr>
            <w:tcW w:w="658" w:type="pct"/>
            <w:tcBorders>
              <w:top w:val="single" w:sz="4" w:space="0" w:color="auto"/>
              <w:left w:val="nil"/>
              <w:bottom w:val="single" w:sz="4" w:space="0" w:color="auto"/>
              <w:right w:val="single" w:sz="4" w:space="0" w:color="auto"/>
            </w:tcBorders>
            <w:vAlign w:val="center"/>
            <w:hideMark/>
          </w:tcPr>
          <w:p w14:paraId="699995DA"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2,500</w:t>
            </w:r>
          </w:p>
        </w:tc>
        <w:tc>
          <w:tcPr>
            <w:tcW w:w="567" w:type="pct"/>
            <w:tcBorders>
              <w:top w:val="single" w:sz="4" w:space="0" w:color="auto"/>
              <w:left w:val="single" w:sz="4" w:space="0" w:color="auto"/>
              <w:bottom w:val="single" w:sz="4" w:space="0" w:color="auto"/>
              <w:right w:val="single" w:sz="4" w:space="0" w:color="auto"/>
            </w:tcBorders>
            <w:vAlign w:val="center"/>
            <w:hideMark/>
          </w:tcPr>
          <w:p w14:paraId="4416C248"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0,756</w:t>
            </w:r>
          </w:p>
        </w:tc>
        <w:tc>
          <w:tcPr>
            <w:tcW w:w="481" w:type="pct"/>
            <w:tcBorders>
              <w:top w:val="single" w:sz="4" w:space="0" w:color="auto"/>
              <w:left w:val="nil"/>
              <w:bottom w:val="single" w:sz="4" w:space="0" w:color="auto"/>
              <w:right w:val="single" w:sz="4" w:space="0" w:color="auto"/>
            </w:tcBorders>
            <w:vAlign w:val="center"/>
            <w:hideMark/>
          </w:tcPr>
          <w:p w14:paraId="38282830"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-2,733</w:t>
            </w:r>
          </w:p>
        </w:tc>
        <w:tc>
          <w:tcPr>
            <w:tcW w:w="643" w:type="pct"/>
            <w:tcBorders>
              <w:top w:val="single" w:sz="4" w:space="0" w:color="auto"/>
              <w:left w:val="single" w:sz="4" w:space="0" w:color="auto"/>
              <w:bottom w:val="single" w:sz="4" w:space="0" w:color="auto"/>
              <w:right w:val="single" w:sz="4" w:space="0" w:color="auto"/>
            </w:tcBorders>
            <w:vAlign w:val="center"/>
            <w:hideMark/>
          </w:tcPr>
          <w:p w14:paraId="779A7FB8"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-1,744</w:t>
            </w:r>
          </w:p>
        </w:tc>
      </w:tr>
      <w:tr w:rsidR="009B34EA" w14:paraId="2B645B57"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341CA53C"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Модернизация каналов связи для систем телемеханики на подстанциях 110-35кВ (ПС Гальбштадская, ПС Крутихинская)</w:t>
            </w:r>
          </w:p>
        </w:tc>
        <w:tc>
          <w:tcPr>
            <w:tcW w:w="571" w:type="pct"/>
            <w:tcBorders>
              <w:top w:val="single" w:sz="4" w:space="0" w:color="auto"/>
              <w:left w:val="nil"/>
              <w:bottom w:val="single" w:sz="4" w:space="0" w:color="auto"/>
              <w:right w:val="single" w:sz="4" w:space="0" w:color="auto"/>
            </w:tcBorders>
            <w:vAlign w:val="center"/>
            <w:hideMark/>
          </w:tcPr>
          <w:p w14:paraId="49FBAF03"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G_73в_АЭ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5775D31D"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0,498</w:t>
            </w:r>
          </w:p>
        </w:tc>
        <w:tc>
          <w:tcPr>
            <w:tcW w:w="658" w:type="pct"/>
            <w:tcBorders>
              <w:top w:val="single" w:sz="4" w:space="0" w:color="auto"/>
              <w:left w:val="nil"/>
              <w:bottom w:val="single" w:sz="4" w:space="0" w:color="auto"/>
              <w:right w:val="single" w:sz="4" w:space="0" w:color="auto"/>
            </w:tcBorders>
            <w:vAlign w:val="center"/>
            <w:hideMark/>
          </w:tcPr>
          <w:p w14:paraId="5E30F53F"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0,500</w:t>
            </w:r>
          </w:p>
        </w:tc>
        <w:tc>
          <w:tcPr>
            <w:tcW w:w="567" w:type="pct"/>
            <w:tcBorders>
              <w:top w:val="single" w:sz="4" w:space="0" w:color="auto"/>
              <w:left w:val="single" w:sz="4" w:space="0" w:color="auto"/>
              <w:bottom w:val="single" w:sz="4" w:space="0" w:color="auto"/>
              <w:right w:val="single" w:sz="4" w:space="0" w:color="auto"/>
            </w:tcBorders>
            <w:vAlign w:val="center"/>
            <w:hideMark/>
          </w:tcPr>
          <w:p w14:paraId="173D5971"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0,144</w:t>
            </w:r>
          </w:p>
        </w:tc>
        <w:tc>
          <w:tcPr>
            <w:tcW w:w="481" w:type="pct"/>
            <w:tcBorders>
              <w:top w:val="single" w:sz="4" w:space="0" w:color="auto"/>
              <w:left w:val="nil"/>
              <w:bottom w:val="single" w:sz="4" w:space="0" w:color="auto"/>
              <w:right w:val="single" w:sz="4" w:space="0" w:color="auto"/>
            </w:tcBorders>
            <w:vAlign w:val="center"/>
            <w:hideMark/>
          </w:tcPr>
          <w:p w14:paraId="279CF894"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-0,354</w:t>
            </w:r>
          </w:p>
        </w:tc>
        <w:tc>
          <w:tcPr>
            <w:tcW w:w="643" w:type="pct"/>
            <w:tcBorders>
              <w:top w:val="single" w:sz="4" w:space="0" w:color="auto"/>
              <w:left w:val="single" w:sz="4" w:space="0" w:color="auto"/>
              <w:bottom w:val="single" w:sz="4" w:space="0" w:color="auto"/>
              <w:right w:val="single" w:sz="4" w:space="0" w:color="auto"/>
            </w:tcBorders>
            <w:vAlign w:val="center"/>
            <w:hideMark/>
          </w:tcPr>
          <w:p w14:paraId="4BF905E7"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-0,356</w:t>
            </w:r>
          </w:p>
        </w:tc>
      </w:tr>
      <w:tr w:rsidR="009B34EA" w14:paraId="157DA814"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4410EC13"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Модернизация каналов связи, создание ВОЛС ИА (г.Барнаул)- производственное отделение СЭС (г.Камень-на-Оби) (ПС Власиха, ПС 110/35/10 кВ Арбузовка, ПС 110/10 кВ Корчино, ПС 110/10 кВ Тюменцево, ПС 110/10 кВ Камень-2, ПС 220 кВ Светлая, Производственного отделения СЭС)</w:t>
            </w:r>
          </w:p>
        </w:tc>
        <w:tc>
          <w:tcPr>
            <w:tcW w:w="571" w:type="pct"/>
            <w:tcBorders>
              <w:top w:val="single" w:sz="4" w:space="0" w:color="auto"/>
              <w:left w:val="nil"/>
              <w:bottom w:val="single" w:sz="4" w:space="0" w:color="auto"/>
              <w:right w:val="single" w:sz="4" w:space="0" w:color="auto"/>
            </w:tcBorders>
            <w:vAlign w:val="center"/>
            <w:hideMark/>
          </w:tcPr>
          <w:p w14:paraId="583D7C14"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F_121_АЭ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49CDE9AD"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15,019</w:t>
            </w:r>
          </w:p>
        </w:tc>
        <w:tc>
          <w:tcPr>
            <w:tcW w:w="658" w:type="pct"/>
            <w:tcBorders>
              <w:top w:val="single" w:sz="4" w:space="0" w:color="auto"/>
              <w:left w:val="nil"/>
              <w:bottom w:val="single" w:sz="4" w:space="0" w:color="auto"/>
              <w:right w:val="single" w:sz="4" w:space="0" w:color="auto"/>
            </w:tcBorders>
            <w:vAlign w:val="center"/>
            <w:hideMark/>
          </w:tcPr>
          <w:p w14:paraId="7B8A6697"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0,369</w:t>
            </w:r>
          </w:p>
        </w:tc>
        <w:tc>
          <w:tcPr>
            <w:tcW w:w="567" w:type="pct"/>
            <w:tcBorders>
              <w:top w:val="single" w:sz="4" w:space="0" w:color="auto"/>
              <w:left w:val="single" w:sz="4" w:space="0" w:color="auto"/>
              <w:bottom w:val="single" w:sz="4" w:space="0" w:color="auto"/>
              <w:right w:val="single" w:sz="4" w:space="0" w:color="auto"/>
            </w:tcBorders>
            <w:vAlign w:val="center"/>
            <w:hideMark/>
          </w:tcPr>
          <w:p w14:paraId="078E9968"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481" w:type="pct"/>
            <w:tcBorders>
              <w:top w:val="single" w:sz="4" w:space="0" w:color="auto"/>
              <w:left w:val="nil"/>
              <w:bottom w:val="single" w:sz="4" w:space="0" w:color="auto"/>
              <w:right w:val="single" w:sz="4" w:space="0" w:color="auto"/>
            </w:tcBorders>
            <w:vAlign w:val="center"/>
            <w:hideMark/>
          </w:tcPr>
          <w:p w14:paraId="049FE9A6"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-15,019</w:t>
            </w:r>
          </w:p>
        </w:tc>
        <w:tc>
          <w:tcPr>
            <w:tcW w:w="643" w:type="pct"/>
            <w:tcBorders>
              <w:top w:val="single" w:sz="4" w:space="0" w:color="auto"/>
              <w:left w:val="single" w:sz="4" w:space="0" w:color="auto"/>
              <w:bottom w:val="single" w:sz="4" w:space="0" w:color="auto"/>
              <w:right w:val="single" w:sz="4" w:space="0" w:color="auto"/>
            </w:tcBorders>
            <w:vAlign w:val="center"/>
            <w:hideMark/>
          </w:tcPr>
          <w:p w14:paraId="05D347FF"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-0,369</w:t>
            </w:r>
          </w:p>
        </w:tc>
      </w:tr>
      <w:tr w:rsidR="009B34EA" w14:paraId="6DDAF2FD"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10A5C1B7"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lastRenderedPageBreak/>
              <w:t>Модернизация каналов связи, создание ВОЛС ВЛ 35кВ ВЮ-309 (310) от ПС 220 кВ Власиха до ПС 35/6 кВ  Юбилейная</w:t>
            </w:r>
          </w:p>
        </w:tc>
        <w:tc>
          <w:tcPr>
            <w:tcW w:w="571" w:type="pct"/>
            <w:tcBorders>
              <w:top w:val="single" w:sz="4" w:space="0" w:color="auto"/>
              <w:left w:val="nil"/>
              <w:bottom w:val="single" w:sz="4" w:space="0" w:color="auto"/>
              <w:right w:val="single" w:sz="4" w:space="0" w:color="auto"/>
            </w:tcBorders>
            <w:vAlign w:val="center"/>
            <w:hideMark/>
          </w:tcPr>
          <w:p w14:paraId="420530AB"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F_135_АЭ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5C28E9E2"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2,532</w:t>
            </w:r>
          </w:p>
        </w:tc>
        <w:tc>
          <w:tcPr>
            <w:tcW w:w="658" w:type="pct"/>
            <w:tcBorders>
              <w:top w:val="single" w:sz="4" w:space="0" w:color="auto"/>
              <w:left w:val="nil"/>
              <w:bottom w:val="single" w:sz="4" w:space="0" w:color="auto"/>
              <w:right w:val="single" w:sz="4" w:space="0" w:color="auto"/>
            </w:tcBorders>
            <w:vAlign w:val="center"/>
            <w:hideMark/>
          </w:tcPr>
          <w:p w14:paraId="28A1742C"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567" w:type="pct"/>
            <w:tcBorders>
              <w:top w:val="single" w:sz="4" w:space="0" w:color="auto"/>
              <w:left w:val="single" w:sz="4" w:space="0" w:color="auto"/>
              <w:bottom w:val="single" w:sz="4" w:space="0" w:color="auto"/>
              <w:right w:val="single" w:sz="4" w:space="0" w:color="auto"/>
            </w:tcBorders>
            <w:vAlign w:val="center"/>
            <w:hideMark/>
          </w:tcPr>
          <w:p w14:paraId="54F27321"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481" w:type="pct"/>
            <w:tcBorders>
              <w:top w:val="single" w:sz="4" w:space="0" w:color="auto"/>
              <w:left w:val="nil"/>
              <w:bottom w:val="single" w:sz="4" w:space="0" w:color="auto"/>
              <w:right w:val="single" w:sz="4" w:space="0" w:color="auto"/>
            </w:tcBorders>
            <w:vAlign w:val="center"/>
            <w:hideMark/>
          </w:tcPr>
          <w:p w14:paraId="7437AD33"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-2,532</w:t>
            </w:r>
          </w:p>
        </w:tc>
        <w:tc>
          <w:tcPr>
            <w:tcW w:w="643" w:type="pct"/>
            <w:tcBorders>
              <w:top w:val="single" w:sz="4" w:space="0" w:color="auto"/>
              <w:left w:val="single" w:sz="4" w:space="0" w:color="auto"/>
              <w:bottom w:val="single" w:sz="4" w:space="0" w:color="auto"/>
              <w:right w:val="single" w:sz="4" w:space="0" w:color="auto"/>
            </w:tcBorders>
            <w:vAlign w:val="center"/>
            <w:hideMark/>
          </w:tcPr>
          <w:p w14:paraId="16FC732B"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0,000</w:t>
            </w:r>
          </w:p>
        </w:tc>
      </w:tr>
      <w:tr w:rsidR="009B34EA" w14:paraId="1FB96CCD"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03A8C0DC"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Модернизация каналов связи, создание ВОЛС ВЛ 110кВ БС-57 (58) от ПС 220 кВ Бийская до ПС 110/35/6 кВ Новая</w:t>
            </w:r>
          </w:p>
        </w:tc>
        <w:tc>
          <w:tcPr>
            <w:tcW w:w="571" w:type="pct"/>
            <w:tcBorders>
              <w:top w:val="single" w:sz="4" w:space="0" w:color="auto"/>
              <w:left w:val="nil"/>
              <w:bottom w:val="single" w:sz="4" w:space="0" w:color="auto"/>
              <w:right w:val="single" w:sz="4" w:space="0" w:color="auto"/>
            </w:tcBorders>
            <w:vAlign w:val="center"/>
            <w:hideMark/>
          </w:tcPr>
          <w:p w14:paraId="7BFB6F97"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F_136_АЭ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77F4F27B"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0,810</w:t>
            </w:r>
          </w:p>
        </w:tc>
        <w:tc>
          <w:tcPr>
            <w:tcW w:w="658" w:type="pct"/>
            <w:tcBorders>
              <w:top w:val="single" w:sz="4" w:space="0" w:color="auto"/>
              <w:left w:val="nil"/>
              <w:bottom w:val="single" w:sz="4" w:space="0" w:color="auto"/>
              <w:right w:val="single" w:sz="4" w:space="0" w:color="auto"/>
            </w:tcBorders>
            <w:vAlign w:val="center"/>
            <w:hideMark/>
          </w:tcPr>
          <w:p w14:paraId="0B0757FE"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567" w:type="pct"/>
            <w:tcBorders>
              <w:top w:val="single" w:sz="4" w:space="0" w:color="auto"/>
              <w:left w:val="single" w:sz="4" w:space="0" w:color="auto"/>
              <w:bottom w:val="single" w:sz="4" w:space="0" w:color="auto"/>
              <w:right w:val="single" w:sz="4" w:space="0" w:color="auto"/>
            </w:tcBorders>
            <w:vAlign w:val="center"/>
            <w:hideMark/>
          </w:tcPr>
          <w:p w14:paraId="33C74FC4"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481" w:type="pct"/>
            <w:tcBorders>
              <w:top w:val="single" w:sz="4" w:space="0" w:color="auto"/>
              <w:left w:val="nil"/>
              <w:bottom w:val="single" w:sz="4" w:space="0" w:color="auto"/>
              <w:right w:val="single" w:sz="4" w:space="0" w:color="auto"/>
            </w:tcBorders>
            <w:vAlign w:val="center"/>
            <w:hideMark/>
          </w:tcPr>
          <w:p w14:paraId="004BD74B"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-0,810</w:t>
            </w:r>
          </w:p>
        </w:tc>
        <w:tc>
          <w:tcPr>
            <w:tcW w:w="643" w:type="pct"/>
            <w:tcBorders>
              <w:top w:val="single" w:sz="4" w:space="0" w:color="auto"/>
              <w:left w:val="single" w:sz="4" w:space="0" w:color="auto"/>
              <w:bottom w:val="single" w:sz="4" w:space="0" w:color="auto"/>
              <w:right w:val="single" w:sz="4" w:space="0" w:color="auto"/>
            </w:tcBorders>
            <w:vAlign w:val="center"/>
            <w:hideMark/>
          </w:tcPr>
          <w:p w14:paraId="788EF77D"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0,000</w:t>
            </w:r>
          </w:p>
        </w:tc>
      </w:tr>
      <w:tr w:rsidR="009B34EA" w14:paraId="718FEEE2"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278FB609"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Модернизация каналов связи, создание ВОЛС на транзите ВЛ 110 кВ ПС Заречная- ПС 110 кВ Майминская</w:t>
            </w:r>
          </w:p>
        </w:tc>
        <w:tc>
          <w:tcPr>
            <w:tcW w:w="571" w:type="pct"/>
            <w:tcBorders>
              <w:top w:val="single" w:sz="4" w:space="0" w:color="auto"/>
              <w:left w:val="nil"/>
              <w:bottom w:val="single" w:sz="4" w:space="0" w:color="auto"/>
              <w:right w:val="single" w:sz="4" w:space="0" w:color="auto"/>
            </w:tcBorders>
            <w:vAlign w:val="center"/>
            <w:hideMark/>
          </w:tcPr>
          <w:p w14:paraId="4F474EA3"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F_137_АЭ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7DA0951C"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46,208</w:t>
            </w:r>
          </w:p>
        </w:tc>
        <w:tc>
          <w:tcPr>
            <w:tcW w:w="658" w:type="pct"/>
            <w:tcBorders>
              <w:top w:val="single" w:sz="4" w:space="0" w:color="auto"/>
              <w:left w:val="nil"/>
              <w:bottom w:val="single" w:sz="4" w:space="0" w:color="auto"/>
              <w:right w:val="single" w:sz="4" w:space="0" w:color="auto"/>
            </w:tcBorders>
            <w:vAlign w:val="center"/>
            <w:hideMark/>
          </w:tcPr>
          <w:p w14:paraId="14854178"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0,966</w:t>
            </w:r>
          </w:p>
        </w:tc>
        <w:tc>
          <w:tcPr>
            <w:tcW w:w="567" w:type="pct"/>
            <w:tcBorders>
              <w:top w:val="single" w:sz="4" w:space="0" w:color="auto"/>
              <w:left w:val="single" w:sz="4" w:space="0" w:color="auto"/>
              <w:bottom w:val="single" w:sz="4" w:space="0" w:color="auto"/>
              <w:right w:val="single" w:sz="4" w:space="0" w:color="auto"/>
            </w:tcBorders>
            <w:vAlign w:val="center"/>
            <w:hideMark/>
          </w:tcPr>
          <w:p w14:paraId="572D5A74"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0,824</w:t>
            </w:r>
          </w:p>
        </w:tc>
        <w:tc>
          <w:tcPr>
            <w:tcW w:w="481" w:type="pct"/>
            <w:tcBorders>
              <w:top w:val="single" w:sz="4" w:space="0" w:color="auto"/>
              <w:left w:val="nil"/>
              <w:bottom w:val="single" w:sz="4" w:space="0" w:color="auto"/>
              <w:right w:val="single" w:sz="4" w:space="0" w:color="auto"/>
            </w:tcBorders>
            <w:vAlign w:val="center"/>
            <w:hideMark/>
          </w:tcPr>
          <w:p w14:paraId="01F40762"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-45,385</w:t>
            </w:r>
          </w:p>
        </w:tc>
        <w:tc>
          <w:tcPr>
            <w:tcW w:w="643" w:type="pct"/>
            <w:tcBorders>
              <w:top w:val="single" w:sz="4" w:space="0" w:color="auto"/>
              <w:left w:val="single" w:sz="4" w:space="0" w:color="auto"/>
              <w:bottom w:val="single" w:sz="4" w:space="0" w:color="auto"/>
              <w:right w:val="single" w:sz="4" w:space="0" w:color="auto"/>
            </w:tcBorders>
            <w:vAlign w:val="center"/>
            <w:hideMark/>
          </w:tcPr>
          <w:p w14:paraId="09CBFC05"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-0,142</w:t>
            </w:r>
          </w:p>
        </w:tc>
      </w:tr>
      <w:tr w:rsidR="009B34EA" w14:paraId="7749D5A2"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39CC453C"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Модернизация структурированной кабельной сети в производственных отделениях и РЭС (ПО СЭС)</w:t>
            </w:r>
          </w:p>
        </w:tc>
        <w:tc>
          <w:tcPr>
            <w:tcW w:w="571" w:type="pct"/>
            <w:tcBorders>
              <w:top w:val="single" w:sz="4" w:space="0" w:color="auto"/>
              <w:left w:val="nil"/>
              <w:bottom w:val="single" w:sz="4" w:space="0" w:color="auto"/>
              <w:right w:val="single" w:sz="4" w:space="0" w:color="auto"/>
            </w:tcBorders>
            <w:vAlign w:val="center"/>
            <w:hideMark/>
          </w:tcPr>
          <w:p w14:paraId="6C88E423"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G_125а_АЭ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5AA50EA5"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1,256</w:t>
            </w:r>
          </w:p>
        </w:tc>
        <w:tc>
          <w:tcPr>
            <w:tcW w:w="658" w:type="pct"/>
            <w:tcBorders>
              <w:top w:val="single" w:sz="4" w:space="0" w:color="auto"/>
              <w:left w:val="nil"/>
              <w:bottom w:val="single" w:sz="4" w:space="0" w:color="auto"/>
              <w:right w:val="single" w:sz="4" w:space="0" w:color="auto"/>
            </w:tcBorders>
            <w:vAlign w:val="center"/>
            <w:hideMark/>
          </w:tcPr>
          <w:p w14:paraId="092FBA91"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0,139</w:t>
            </w:r>
          </w:p>
        </w:tc>
        <w:tc>
          <w:tcPr>
            <w:tcW w:w="567" w:type="pct"/>
            <w:tcBorders>
              <w:top w:val="single" w:sz="4" w:space="0" w:color="auto"/>
              <w:left w:val="single" w:sz="4" w:space="0" w:color="auto"/>
              <w:bottom w:val="single" w:sz="4" w:space="0" w:color="auto"/>
              <w:right w:val="single" w:sz="4" w:space="0" w:color="auto"/>
            </w:tcBorders>
            <w:vAlign w:val="center"/>
            <w:hideMark/>
          </w:tcPr>
          <w:p w14:paraId="0715125D"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0,139</w:t>
            </w:r>
          </w:p>
        </w:tc>
        <w:tc>
          <w:tcPr>
            <w:tcW w:w="481" w:type="pct"/>
            <w:tcBorders>
              <w:top w:val="single" w:sz="4" w:space="0" w:color="auto"/>
              <w:left w:val="nil"/>
              <w:bottom w:val="single" w:sz="4" w:space="0" w:color="auto"/>
              <w:right w:val="single" w:sz="4" w:space="0" w:color="auto"/>
            </w:tcBorders>
            <w:vAlign w:val="center"/>
            <w:hideMark/>
          </w:tcPr>
          <w:p w14:paraId="4E6E2A6A"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-1,117</w:t>
            </w:r>
          </w:p>
        </w:tc>
        <w:tc>
          <w:tcPr>
            <w:tcW w:w="643" w:type="pct"/>
            <w:tcBorders>
              <w:top w:val="single" w:sz="4" w:space="0" w:color="auto"/>
              <w:left w:val="single" w:sz="4" w:space="0" w:color="auto"/>
              <w:bottom w:val="single" w:sz="4" w:space="0" w:color="auto"/>
              <w:right w:val="single" w:sz="4" w:space="0" w:color="auto"/>
            </w:tcBorders>
            <w:vAlign w:val="center"/>
            <w:hideMark/>
          </w:tcPr>
          <w:p w14:paraId="735DF9EC"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0,000</w:t>
            </w:r>
          </w:p>
        </w:tc>
      </w:tr>
      <w:tr w:rsidR="009B34EA" w14:paraId="5617AB29"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66958E47" w14:textId="77777777" w:rsidR="009B34EA" w:rsidRDefault="009B34EA" w:rsidP="009B34EA">
            <w:pPr>
              <w:spacing w:line="256" w:lineRule="auto"/>
              <w:jc w:val="center"/>
              <w:rPr>
                <w:rFonts w:ascii="Myriad Pro" w:hAnsi="Myriad Pro"/>
                <w:sz w:val="18"/>
                <w:szCs w:val="18"/>
              </w:rPr>
            </w:pPr>
            <w:r>
              <w:rPr>
                <w:rFonts w:ascii="Myriad Pro" w:hAnsi="Myriad Pro"/>
                <w:color w:val="000000"/>
                <w:sz w:val="18"/>
                <w:szCs w:val="18"/>
              </w:rPr>
              <w:t>Модернизация структурированной кабельной сети в производственных отделениях и РЭС (ПО СВЭС)</w:t>
            </w:r>
          </w:p>
        </w:tc>
        <w:tc>
          <w:tcPr>
            <w:tcW w:w="571" w:type="pct"/>
            <w:tcBorders>
              <w:top w:val="single" w:sz="4" w:space="0" w:color="auto"/>
              <w:left w:val="nil"/>
              <w:bottom w:val="single" w:sz="4" w:space="0" w:color="auto"/>
              <w:right w:val="single" w:sz="4" w:space="0" w:color="auto"/>
            </w:tcBorders>
            <w:vAlign w:val="center"/>
            <w:hideMark/>
          </w:tcPr>
          <w:p w14:paraId="12801F53"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G_125б_АЭ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583E6B59"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3,091</w:t>
            </w:r>
          </w:p>
        </w:tc>
        <w:tc>
          <w:tcPr>
            <w:tcW w:w="658" w:type="pct"/>
            <w:tcBorders>
              <w:top w:val="single" w:sz="4" w:space="0" w:color="auto"/>
              <w:left w:val="nil"/>
              <w:bottom w:val="single" w:sz="4" w:space="0" w:color="auto"/>
              <w:right w:val="single" w:sz="4" w:space="0" w:color="auto"/>
            </w:tcBorders>
            <w:vAlign w:val="center"/>
            <w:hideMark/>
          </w:tcPr>
          <w:p w14:paraId="6DA91803"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3,100</w:t>
            </w:r>
          </w:p>
        </w:tc>
        <w:tc>
          <w:tcPr>
            <w:tcW w:w="567" w:type="pct"/>
            <w:tcBorders>
              <w:top w:val="single" w:sz="4" w:space="0" w:color="auto"/>
              <w:left w:val="single" w:sz="4" w:space="0" w:color="auto"/>
              <w:bottom w:val="single" w:sz="4" w:space="0" w:color="auto"/>
              <w:right w:val="single" w:sz="4" w:space="0" w:color="auto"/>
            </w:tcBorders>
            <w:vAlign w:val="center"/>
            <w:hideMark/>
          </w:tcPr>
          <w:p w14:paraId="0B0B0D66"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2,837</w:t>
            </w:r>
          </w:p>
        </w:tc>
        <w:tc>
          <w:tcPr>
            <w:tcW w:w="481" w:type="pct"/>
            <w:tcBorders>
              <w:top w:val="single" w:sz="4" w:space="0" w:color="auto"/>
              <w:left w:val="nil"/>
              <w:bottom w:val="single" w:sz="4" w:space="0" w:color="auto"/>
              <w:right w:val="single" w:sz="4" w:space="0" w:color="auto"/>
            </w:tcBorders>
            <w:vAlign w:val="center"/>
            <w:hideMark/>
          </w:tcPr>
          <w:p w14:paraId="420DC185"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-0,253</w:t>
            </w:r>
          </w:p>
        </w:tc>
        <w:tc>
          <w:tcPr>
            <w:tcW w:w="643" w:type="pct"/>
            <w:tcBorders>
              <w:top w:val="single" w:sz="4" w:space="0" w:color="auto"/>
              <w:left w:val="single" w:sz="4" w:space="0" w:color="auto"/>
              <w:bottom w:val="single" w:sz="4" w:space="0" w:color="auto"/>
              <w:right w:val="single" w:sz="4" w:space="0" w:color="auto"/>
            </w:tcBorders>
            <w:vAlign w:val="center"/>
            <w:hideMark/>
          </w:tcPr>
          <w:p w14:paraId="24C5DF63"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-0,263</w:t>
            </w:r>
          </w:p>
        </w:tc>
      </w:tr>
      <w:tr w:rsidR="009B34EA" w14:paraId="05AF0737"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650E27B2" w14:textId="77777777" w:rsidR="009B34EA" w:rsidRDefault="009B34EA" w:rsidP="009B34EA">
            <w:pPr>
              <w:spacing w:line="256" w:lineRule="auto"/>
              <w:jc w:val="center"/>
              <w:rPr>
                <w:rFonts w:ascii="Myriad Pro" w:hAnsi="Myriad Pro"/>
                <w:sz w:val="18"/>
                <w:szCs w:val="18"/>
              </w:rPr>
            </w:pPr>
            <w:r>
              <w:rPr>
                <w:rFonts w:ascii="Myriad Pro" w:hAnsi="Myriad Pro"/>
                <w:color w:val="000000"/>
                <w:sz w:val="18"/>
                <w:szCs w:val="18"/>
              </w:rPr>
              <w:t>Модернизация автотранспортных средств с оснащением системой спутникого мониторинга -398 шт</w:t>
            </w:r>
          </w:p>
        </w:tc>
        <w:tc>
          <w:tcPr>
            <w:tcW w:w="571" w:type="pct"/>
            <w:tcBorders>
              <w:top w:val="single" w:sz="4" w:space="0" w:color="auto"/>
              <w:left w:val="nil"/>
              <w:bottom w:val="single" w:sz="4" w:space="0" w:color="auto"/>
              <w:right w:val="single" w:sz="4" w:space="0" w:color="auto"/>
            </w:tcBorders>
            <w:vAlign w:val="center"/>
            <w:hideMark/>
          </w:tcPr>
          <w:p w14:paraId="6B15D5C4"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H_96.1_АЭ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3FB6B4F1"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658" w:type="pct"/>
            <w:tcBorders>
              <w:top w:val="single" w:sz="4" w:space="0" w:color="auto"/>
              <w:left w:val="nil"/>
              <w:bottom w:val="single" w:sz="4" w:space="0" w:color="auto"/>
              <w:right w:val="single" w:sz="4" w:space="0" w:color="auto"/>
            </w:tcBorders>
            <w:vAlign w:val="center"/>
            <w:hideMark/>
          </w:tcPr>
          <w:p w14:paraId="5F485B63"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11,151</w:t>
            </w:r>
          </w:p>
        </w:tc>
        <w:tc>
          <w:tcPr>
            <w:tcW w:w="567" w:type="pct"/>
            <w:tcBorders>
              <w:top w:val="single" w:sz="4" w:space="0" w:color="auto"/>
              <w:left w:val="single" w:sz="4" w:space="0" w:color="auto"/>
              <w:bottom w:val="single" w:sz="4" w:space="0" w:color="auto"/>
              <w:right w:val="single" w:sz="4" w:space="0" w:color="auto"/>
            </w:tcBorders>
            <w:vAlign w:val="center"/>
            <w:hideMark/>
          </w:tcPr>
          <w:p w14:paraId="75E6DCFF"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9,997</w:t>
            </w:r>
          </w:p>
        </w:tc>
        <w:tc>
          <w:tcPr>
            <w:tcW w:w="481" w:type="pct"/>
            <w:tcBorders>
              <w:top w:val="single" w:sz="4" w:space="0" w:color="auto"/>
              <w:left w:val="nil"/>
              <w:bottom w:val="single" w:sz="4" w:space="0" w:color="auto"/>
              <w:right w:val="single" w:sz="4" w:space="0" w:color="auto"/>
            </w:tcBorders>
            <w:vAlign w:val="center"/>
            <w:hideMark/>
          </w:tcPr>
          <w:p w14:paraId="34B92264"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9,997</w:t>
            </w:r>
          </w:p>
        </w:tc>
        <w:tc>
          <w:tcPr>
            <w:tcW w:w="643" w:type="pct"/>
            <w:tcBorders>
              <w:top w:val="single" w:sz="4" w:space="0" w:color="auto"/>
              <w:left w:val="single" w:sz="4" w:space="0" w:color="auto"/>
              <w:bottom w:val="single" w:sz="4" w:space="0" w:color="auto"/>
              <w:right w:val="single" w:sz="4" w:space="0" w:color="auto"/>
            </w:tcBorders>
            <w:vAlign w:val="center"/>
            <w:hideMark/>
          </w:tcPr>
          <w:p w14:paraId="3D6924A1"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-1,154</w:t>
            </w:r>
          </w:p>
        </w:tc>
      </w:tr>
      <w:tr w:rsidR="009B34EA" w14:paraId="589537D4"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26B46A7A" w14:textId="77777777" w:rsidR="009B34EA" w:rsidRDefault="009B34EA" w:rsidP="009B34EA">
            <w:pPr>
              <w:spacing w:line="256" w:lineRule="auto"/>
              <w:jc w:val="center"/>
              <w:rPr>
                <w:rFonts w:ascii="Myriad Pro" w:hAnsi="Myriad Pro"/>
                <w:sz w:val="18"/>
                <w:szCs w:val="18"/>
              </w:rPr>
            </w:pPr>
            <w:r>
              <w:rPr>
                <w:rFonts w:ascii="Myriad Pro" w:hAnsi="Myriad Pro"/>
                <w:color w:val="000000"/>
                <w:sz w:val="18"/>
                <w:szCs w:val="18"/>
              </w:rPr>
              <w:t>Модернизация ИТСО на объектах  "Алтайэнерго"  (ПС 110/6 кВ Восточная, ПС 35/6 кВ Первый Подъём, Алейский РЭС,  ПС-110 кВ Западная, ПС-110 кВ Юго-Западная)</w:t>
            </w:r>
          </w:p>
        </w:tc>
        <w:tc>
          <w:tcPr>
            <w:tcW w:w="571" w:type="pct"/>
            <w:tcBorders>
              <w:top w:val="single" w:sz="4" w:space="0" w:color="auto"/>
              <w:left w:val="nil"/>
              <w:bottom w:val="single" w:sz="4" w:space="0" w:color="auto"/>
              <w:right w:val="single" w:sz="4" w:space="0" w:color="auto"/>
            </w:tcBorders>
            <w:vAlign w:val="center"/>
            <w:hideMark/>
          </w:tcPr>
          <w:p w14:paraId="72658536"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G_84а_АЭ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3BB45FFB"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9,210</w:t>
            </w:r>
          </w:p>
        </w:tc>
        <w:tc>
          <w:tcPr>
            <w:tcW w:w="658" w:type="pct"/>
            <w:tcBorders>
              <w:top w:val="single" w:sz="4" w:space="0" w:color="auto"/>
              <w:left w:val="nil"/>
              <w:bottom w:val="single" w:sz="4" w:space="0" w:color="auto"/>
              <w:right w:val="single" w:sz="4" w:space="0" w:color="auto"/>
            </w:tcBorders>
            <w:vAlign w:val="center"/>
            <w:hideMark/>
          </w:tcPr>
          <w:p w14:paraId="11D2E14D"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8,938</w:t>
            </w:r>
          </w:p>
        </w:tc>
        <w:tc>
          <w:tcPr>
            <w:tcW w:w="567" w:type="pct"/>
            <w:tcBorders>
              <w:top w:val="single" w:sz="4" w:space="0" w:color="auto"/>
              <w:left w:val="single" w:sz="4" w:space="0" w:color="auto"/>
              <w:bottom w:val="single" w:sz="4" w:space="0" w:color="auto"/>
              <w:right w:val="single" w:sz="4" w:space="0" w:color="auto"/>
            </w:tcBorders>
            <w:vAlign w:val="center"/>
            <w:hideMark/>
          </w:tcPr>
          <w:p w14:paraId="6219F487"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4,728</w:t>
            </w:r>
          </w:p>
        </w:tc>
        <w:tc>
          <w:tcPr>
            <w:tcW w:w="481" w:type="pct"/>
            <w:tcBorders>
              <w:top w:val="single" w:sz="4" w:space="0" w:color="auto"/>
              <w:left w:val="nil"/>
              <w:bottom w:val="single" w:sz="4" w:space="0" w:color="auto"/>
              <w:right w:val="single" w:sz="4" w:space="0" w:color="auto"/>
            </w:tcBorders>
            <w:vAlign w:val="center"/>
            <w:hideMark/>
          </w:tcPr>
          <w:p w14:paraId="18C6C9AB"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-4,482</w:t>
            </w:r>
          </w:p>
        </w:tc>
        <w:tc>
          <w:tcPr>
            <w:tcW w:w="643" w:type="pct"/>
            <w:tcBorders>
              <w:top w:val="single" w:sz="4" w:space="0" w:color="auto"/>
              <w:left w:val="single" w:sz="4" w:space="0" w:color="auto"/>
              <w:bottom w:val="single" w:sz="4" w:space="0" w:color="auto"/>
              <w:right w:val="single" w:sz="4" w:space="0" w:color="auto"/>
            </w:tcBorders>
            <w:vAlign w:val="center"/>
            <w:hideMark/>
          </w:tcPr>
          <w:p w14:paraId="1D336ACF"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-4,210</w:t>
            </w:r>
          </w:p>
        </w:tc>
      </w:tr>
      <w:tr w:rsidR="009B34EA" w14:paraId="1127C9D1"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6F8B956E" w14:textId="77777777" w:rsidR="009B34EA" w:rsidRDefault="009B34EA" w:rsidP="009B34EA">
            <w:pPr>
              <w:spacing w:line="256" w:lineRule="auto"/>
              <w:jc w:val="center"/>
              <w:rPr>
                <w:rFonts w:ascii="Myriad Pro" w:hAnsi="Myriad Pro"/>
                <w:sz w:val="18"/>
                <w:szCs w:val="18"/>
              </w:rPr>
            </w:pPr>
            <w:r>
              <w:rPr>
                <w:rFonts w:ascii="Myriad Pro" w:hAnsi="Myriad Pro"/>
                <w:color w:val="000000"/>
                <w:sz w:val="18"/>
                <w:szCs w:val="18"/>
              </w:rPr>
              <w:t>Модернизация ИТСО на объектах  "Алтайэнерго"  (ПС 110/6 кВ Береговая, Завьяловский РЭС, ПС 35/6 кВ Краевая больница)</w:t>
            </w:r>
          </w:p>
        </w:tc>
        <w:tc>
          <w:tcPr>
            <w:tcW w:w="571" w:type="pct"/>
            <w:tcBorders>
              <w:top w:val="single" w:sz="4" w:space="0" w:color="auto"/>
              <w:left w:val="nil"/>
              <w:bottom w:val="single" w:sz="4" w:space="0" w:color="auto"/>
              <w:right w:val="single" w:sz="4" w:space="0" w:color="auto"/>
            </w:tcBorders>
            <w:vAlign w:val="center"/>
            <w:hideMark/>
          </w:tcPr>
          <w:p w14:paraId="58F09FDC"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G_84в_АЭ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2231A15A"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0,379</w:t>
            </w:r>
          </w:p>
        </w:tc>
        <w:tc>
          <w:tcPr>
            <w:tcW w:w="658" w:type="pct"/>
            <w:tcBorders>
              <w:top w:val="single" w:sz="4" w:space="0" w:color="auto"/>
              <w:left w:val="nil"/>
              <w:bottom w:val="single" w:sz="4" w:space="0" w:color="auto"/>
              <w:right w:val="single" w:sz="4" w:space="0" w:color="auto"/>
            </w:tcBorders>
            <w:vAlign w:val="center"/>
            <w:hideMark/>
          </w:tcPr>
          <w:p w14:paraId="6507B8C8"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0,266</w:t>
            </w:r>
          </w:p>
        </w:tc>
        <w:tc>
          <w:tcPr>
            <w:tcW w:w="567" w:type="pct"/>
            <w:tcBorders>
              <w:top w:val="single" w:sz="4" w:space="0" w:color="auto"/>
              <w:left w:val="single" w:sz="4" w:space="0" w:color="auto"/>
              <w:bottom w:val="single" w:sz="4" w:space="0" w:color="auto"/>
              <w:right w:val="single" w:sz="4" w:space="0" w:color="auto"/>
            </w:tcBorders>
            <w:vAlign w:val="center"/>
            <w:hideMark/>
          </w:tcPr>
          <w:p w14:paraId="7448CE9C"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0,065</w:t>
            </w:r>
          </w:p>
        </w:tc>
        <w:tc>
          <w:tcPr>
            <w:tcW w:w="481" w:type="pct"/>
            <w:tcBorders>
              <w:top w:val="single" w:sz="4" w:space="0" w:color="auto"/>
              <w:left w:val="nil"/>
              <w:bottom w:val="single" w:sz="4" w:space="0" w:color="auto"/>
              <w:right w:val="single" w:sz="4" w:space="0" w:color="auto"/>
            </w:tcBorders>
            <w:vAlign w:val="center"/>
            <w:hideMark/>
          </w:tcPr>
          <w:p w14:paraId="282B1D7A"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-0,314</w:t>
            </w:r>
          </w:p>
        </w:tc>
        <w:tc>
          <w:tcPr>
            <w:tcW w:w="643" w:type="pct"/>
            <w:tcBorders>
              <w:top w:val="single" w:sz="4" w:space="0" w:color="auto"/>
              <w:left w:val="single" w:sz="4" w:space="0" w:color="auto"/>
              <w:bottom w:val="single" w:sz="4" w:space="0" w:color="auto"/>
              <w:right w:val="single" w:sz="4" w:space="0" w:color="auto"/>
            </w:tcBorders>
            <w:vAlign w:val="center"/>
            <w:hideMark/>
          </w:tcPr>
          <w:p w14:paraId="19168CE4"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-0,201</w:t>
            </w:r>
          </w:p>
        </w:tc>
      </w:tr>
      <w:tr w:rsidR="009B34EA" w14:paraId="27748FA2"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3E76193D"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Модернизация ИТСО на объектах  "Алтайэнерго"  (ПС 110/6/6 кВ БМК, ПС 110/6/6 кВ Опорная, Ельцовский РЭС)</w:t>
            </w:r>
          </w:p>
        </w:tc>
        <w:tc>
          <w:tcPr>
            <w:tcW w:w="571" w:type="pct"/>
            <w:tcBorders>
              <w:top w:val="single" w:sz="4" w:space="0" w:color="auto"/>
              <w:left w:val="nil"/>
              <w:bottom w:val="single" w:sz="4" w:space="0" w:color="auto"/>
              <w:right w:val="single" w:sz="4" w:space="0" w:color="auto"/>
            </w:tcBorders>
            <w:vAlign w:val="center"/>
            <w:hideMark/>
          </w:tcPr>
          <w:p w14:paraId="53B3097B"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G_84б_АЭ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167FA919"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7,102</w:t>
            </w:r>
          </w:p>
        </w:tc>
        <w:tc>
          <w:tcPr>
            <w:tcW w:w="658" w:type="pct"/>
            <w:tcBorders>
              <w:top w:val="single" w:sz="4" w:space="0" w:color="auto"/>
              <w:left w:val="nil"/>
              <w:bottom w:val="single" w:sz="4" w:space="0" w:color="auto"/>
              <w:right w:val="single" w:sz="4" w:space="0" w:color="auto"/>
            </w:tcBorders>
            <w:vAlign w:val="center"/>
            <w:hideMark/>
          </w:tcPr>
          <w:p w14:paraId="3A86EFC3"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0,847</w:t>
            </w:r>
          </w:p>
        </w:tc>
        <w:tc>
          <w:tcPr>
            <w:tcW w:w="567" w:type="pct"/>
            <w:tcBorders>
              <w:top w:val="single" w:sz="4" w:space="0" w:color="auto"/>
              <w:left w:val="single" w:sz="4" w:space="0" w:color="auto"/>
              <w:bottom w:val="single" w:sz="4" w:space="0" w:color="auto"/>
              <w:right w:val="single" w:sz="4" w:space="0" w:color="auto"/>
            </w:tcBorders>
            <w:vAlign w:val="center"/>
            <w:hideMark/>
          </w:tcPr>
          <w:p w14:paraId="65A8D0D9"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0,202</w:t>
            </w:r>
          </w:p>
        </w:tc>
        <w:tc>
          <w:tcPr>
            <w:tcW w:w="481" w:type="pct"/>
            <w:tcBorders>
              <w:top w:val="single" w:sz="4" w:space="0" w:color="auto"/>
              <w:left w:val="nil"/>
              <w:bottom w:val="single" w:sz="4" w:space="0" w:color="auto"/>
              <w:right w:val="single" w:sz="4" w:space="0" w:color="auto"/>
            </w:tcBorders>
            <w:vAlign w:val="center"/>
            <w:hideMark/>
          </w:tcPr>
          <w:p w14:paraId="1860F9D7"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-6,900</w:t>
            </w:r>
          </w:p>
        </w:tc>
        <w:tc>
          <w:tcPr>
            <w:tcW w:w="643" w:type="pct"/>
            <w:tcBorders>
              <w:top w:val="single" w:sz="4" w:space="0" w:color="auto"/>
              <w:left w:val="single" w:sz="4" w:space="0" w:color="auto"/>
              <w:bottom w:val="single" w:sz="4" w:space="0" w:color="auto"/>
              <w:right w:val="single" w:sz="4" w:space="0" w:color="auto"/>
            </w:tcBorders>
            <w:vAlign w:val="center"/>
            <w:hideMark/>
          </w:tcPr>
          <w:p w14:paraId="5B5D5AE3"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-0,646</w:t>
            </w:r>
          </w:p>
        </w:tc>
      </w:tr>
      <w:tr w:rsidR="009B34EA" w14:paraId="5BAD0D83"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3DB6F32C"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Модернизация ИТСО на объектах  "Алтайэнерго" (Кулундинский РЭС, ПС35/110 кВ ЗЯБ)</w:t>
            </w:r>
          </w:p>
        </w:tc>
        <w:tc>
          <w:tcPr>
            <w:tcW w:w="571" w:type="pct"/>
            <w:tcBorders>
              <w:top w:val="single" w:sz="4" w:space="0" w:color="auto"/>
              <w:left w:val="nil"/>
              <w:bottom w:val="single" w:sz="4" w:space="0" w:color="auto"/>
              <w:right w:val="single" w:sz="4" w:space="0" w:color="auto"/>
            </w:tcBorders>
            <w:vAlign w:val="center"/>
            <w:hideMark/>
          </w:tcPr>
          <w:p w14:paraId="2E9BB71A"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G_84г_АЭ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26CC2B4D"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658" w:type="pct"/>
            <w:tcBorders>
              <w:top w:val="single" w:sz="4" w:space="0" w:color="auto"/>
              <w:left w:val="nil"/>
              <w:bottom w:val="single" w:sz="4" w:space="0" w:color="auto"/>
              <w:right w:val="single" w:sz="4" w:space="0" w:color="auto"/>
            </w:tcBorders>
            <w:vAlign w:val="center"/>
            <w:hideMark/>
          </w:tcPr>
          <w:p w14:paraId="01A5EE10"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0,017</w:t>
            </w:r>
          </w:p>
        </w:tc>
        <w:tc>
          <w:tcPr>
            <w:tcW w:w="567" w:type="pct"/>
            <w:tcBorders>
              <w:top w:val="single" w:sz="4" w:space="0" w:color="auto"/>
              <w:left w:val="single" w:sz="4" w:space="0" w:color="auto"/>
              <w:bottom w:val="single" w:sz="4" w:space="0" w:color="auto"/>
              <w:right w:val="single" w:sz="4" w:space="0" w:color="auto"/>
            </w:tcBorders>
            <w:vAlign w:val="center"/>
            <w:hideMark/>
          </w:tcPr>
          <w:p w14:paraId="55AA7B0E"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481" w:type="pct"/>
            <w:tcBorders>
              <w:top w:val="single" w:sz="4" w:space="0" w:color="auto"/>
              <w:left w:val="nil"/>
              <w:bottom w:val="single" w:sz="4" w:space="0" w:color="auto"/>
              <w:right w:val="single" w:sz="4" w:space="0" w:color="auto"/>
            </w:tcBorders>
            <w:vAlign w:val="center"/>
            <w:hideMark/>
          </w:tcPr>
          <w:p w14:paraId="083FBE7A"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0,000</w:t>
            </w:r>
          </w:p>
        </w:tc>
        <w:tc>
          <w:tcPr>
            <w:tcW w:w="643" w:type="pct"/>
            <w:tcBorders>
              <w:top w:val="single" w:sz="4" w:space="0" w:color="auto"/>
              <w:left w:val="single" w:sz="4" w:space="0" w:color="auto"/>
              <w:bottom w:val="single" w:sz="4" w:space="0" w:color="auto"/>
              <w:right w:val="single" w:sz="4" w:space="0" w:color="auto"/>
            </w:tcBorders>
            <w:vAlign w:val="center"/>
            <w:hideMark/>
          </w:tcPr>
          <w:p w14:paraId="107B0CF7"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-0,017</w:t>
            </w:r>
          </w:p>
        </w:tc>
      </w:tr>
      <w:tr w:rsidR="009B34EA" w14:paraId="7AF1581E"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18EC33C2"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 xml:space="preserve">Модернизация и реконструкция устройств РЗА и ПА на  ПС: Красноорловская, Сибирячихинская, Шульгинская, Ненинская, Соколовская, Тогульская, Дальняя, Коминтерновская, Мичуринская, Подборная, Шадрухинская, Новокулундинская, НС-4, Степновская, Баевская, Романовская, Боровлянская, Санниковская, Цаплинская, Весенняя, Восточная, Ползуново, Сиреневая, Змеиногорская, Колыванская, Саввушинская, Красноорловская , Ненинская , Угловская , Дальняя , Волчихинская , Бурлинская, Хабарская  ,   Леньковская , </w:t>
            </w:r>
            <w:r>
              <w:rPr>
                <w:rFonts w:ascii="Myriad Pro" w:hAnsi="Myriad Pro"/>
                <w:sz w:val="18"/>
                <w:szCs w:val="18"/>
              </w:rPr>
              <w:lastRenderedPageBreak/>
              <w:t>Мамонтовская , Косихинская , Первомайская , Шелаболихинская, Топчихинская , Змеиногорская, Краснощёковская , Чарышская , Химпром.</w:t>
            </w:r>
          </w:p>
        </w:tc>
        <w:tc>
          <w:tcPr>
            <w:tcW w:w="571" w:type="pct"/>
            <w:tcBorders>
              <w:top w:val="single" w:sz="4" w:space="0" w:color="auto"/>
              <w:left w:val="nil"/>
              <w:bottom w:val="single" w:sz="4" w:space="0" w:color="auto"/>
              <w:right w:val="single" w:sz="4" w:space="0" w:color="auto"/>
            </w:tcBorders>
            <w:vAlign w:val="center"/>
            <w:hideMark/>
          </w:tcPr>
          <w:p w14:paraId="388A52CC"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lastRenderedPageBreak/>
              <w:t>G_61в_АЭ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2D97343A"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1,176</w:t>
            </w:r>
          </w:p>
        </w:tc>
        <w:tc>
          <w:tcPr>
            <w:tcW w:w="658" w:type="pct"/>
            <w:tcBorders>
              <w:top w:val="single" w:sz="4" w:space="0" w:color="auto"/>
              <w:left w:val="nil"/>
              <w:bottom w:val="single" w:sz="4" w:space="0" w:color="auto"/>
              <w:right w:val="single" w:sz="4" w:space="0" w:color="auto"/>
            </w:tcBorders>
            <w:vAlign w:val="center"/>
            <w:hideMark/>
          </w:tcPr>
          <w:p w14:paraId="1CBB5FED"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567" w:type="pct"/>
            <w:tcBorders>
              <w:top w:val="single" w:sz="4" w:space="0" w:color="auto"/>
              <w:left w:val="single" w:sz="4" w:space="0" w:color="auto"/>
              <w:bottom w:val="single" w:sz="4" w:space="0" w:color="auto"/>
              <w:right w:val="single" w:sz="4" w:space="0" w:color="auto"/>
            </w:tcBorders>
            <w:vAlign w:val="center"/>
            <w:hideMark/>
          </w:tcPr>
          <w:p w14:paraId="5B5BCC2E"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481" w:type="pct"/>
            <w:tcBorders>
              <w:top w:val="single" w:sz="4" w:space="0" w:color="auto"/>
              <w:left w:val="nil"/>
              <w:bottom w:val="single" w:sz="4" w:space="0" w:color="auto"/>
              <w:right w:val="single" w:sz="4" w:space="0" w:color="auto"/>
            </w:tcBorders>
            <w:vAlign w:val="center"/>
            <w:hideMark/>
          </w:tcPr>
          <w:p w14:paraId="6BB4ECAE"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-1,176</w:t>
            </w:r>
          </w:p>
        </w:tc>
        <w:tc>
          <w:tcPr>
            <w:tcW w:w="643" w:type="pct"/>
            <w:tcBorders>
              <w:top w:val="single" w:sz="4" w:space="0" w:color="auto"/>
              <w:left w:val="single" w:sz="4" w:space="0" w:color="auto"/>
              <w:bottom w:val="single" w:sz="4" w:space="0" w:color="auto"/>
              <w:right w:val="single" w:sz="4" w:space="0" w:color="auto"/>
            </w:tcBorders>
            <w:vAlign w:val="center"/>
            <w:hideMark/>
          </w:tcPr>
          <w:p w14:paraId="16E8C59A"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0,000</w:t>
            </w:r>
          </w:p>
        </w:tc>
      </w:tr>
      <w:tr w:rsidR="009B34EA" w14:paraId="48B06977"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17CE796D"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Инвестиционные проекты, реализация которых обуславливается схемами и программами перспективного развития электроэнергетики, всего, в том числе:</w:t>
            </w:r>
          </w:p>
        </w:tc>
        <w:tc>
          <w:tcPr>
            <w:tcW w:w="571" w:type="pct"/>
            <w:tcBorders>
              <w:top w:val="single" w:sz="4" w:space="0" w:color="auto"/>
              <w:left w:val="nil"/>
              <w:bottom w:val="single" w:sz="4" w:space="0" w:color="auto"/>
              <w:right w:val="single" w:sz="4" w:space="0" w:color="auto"/>
            </w:tcBorders>
            <w:vAlign w:val="center"/>
            <w:hideMark/>
          </w:tcPr>
          <w:p w14:paraId="67150E41"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Г</w:t>
            </w:r>
          </w:p>
        </w:tc>
        <w:tc>
          <w:tcPr>
            <w:tcW w:w="489" w:type="pct"/>
            <w:tcBorders>
              <w:top w:val="single" w:sz="4" w:space="0" w:color="auto"/>
              <w:left w:val="single" w:sz="4" w:space="0" w:color="auto"/>
              <w:bottom w:val="single" w:sz="4" w:space="0" w:color="auto"/>
              <w:right w:val="single" w:sz="4" w:space="0" w:color="auto"/>
            </w:tcBorders>
            <w:vAlign w:val="bottom"/>
            <w:hideMark/>
          </w:tcPr>
          <w:p w14:paraId="2DD0D4A4" w14:textId="77777777" w:rsidR="009B34EA" w:rsidRDefault="009B34EA" w:rsidP="009B34EA">
            <w:pPr>
              <w:spacing w:line="256" w:lineRule="auto"/>
              <w:jc w:val="center"/>
              <w:rPr>
                <w:rFonts w:ascii="Myriad Pro" w:hAnsi="Myriad Pro"/>
                <w:sz w:val="18"/>
                <w:szCs w:val="18"/>
              </w:rPr>
            </w:pPr>
            <w:r>
              <w:rPr>
                <w:rFonts w:ascii="Myriad Pro" w:hAnsi="Myriad Pro"/>
                <w:color w:val="000000"/>
                <w:sz w:val="18"/>
                <w:szCs w:val="18"/>
              </w:rPr>
              <w:t>148,212</w:t>
            </w:r>
          </w:p>
        </w:tc>
        <w:tc>
          <w:tcPr>
            <w:tcW w:w="658" w:type="pct"/>
            <w:tcBorders>
              <w:top w:val="single" w:sz="4" w:space="0" w:color="auto"/>
              <w:left w:val="nil"/>
              <w:bottom w:val="single" w:sz="4" w:space="0" w:color="auto"/>
              <w:right w:val="single" w:sz="4" w:space="0" w:color="auto"/>
            </w:tcBorders>
            <w:vAlign w:val="bottom"/>
            <w:hideMark/>
          </w:tcPr>
          <w:p w14:paraId="3F7A692D" w14:textId="77777777" w:rsidR="009B34EA" w:rsidRDefault="009B34EA" w:rsidP="009B34EA">
            <w:pPr>
              <w:spacing w:line="256" w:lineRule="auto"/>
              <w:jc w:val="center"/>
              <w:rPr>
                <w:rFonts w:ascii="Myriad Pro" w:hAnsi="Myriad Pro"/>
                <w:sz w:val="18"/>
                <w:szCs w:val="18"/>
              </w:rPr>
            </w:pPr>
            <w:r>
              <w:rPr>
                <w:rFonts w:ascii="Myriad Pro" w:hAnsi="Myriad Pro"/>
                <w:color w:val="000000"/>
                <w:sz w:val="18"/>
                <w:szCs w:val="18"/>
              </w:rPr>
              <w:t>166,150</w:t>
            </w:r>
          </w:p>
        </w:tc>
        <w:tc>
          <w:tcPr>
            <w:tcW w:w="567" w:type="pct"/>
            <w:tcBorders>
              <w:top w:val="single" w:sz="4" w:space="0" w:color="auto"/>
              <w:left w:val="single" w:sz="4" w:space="0" w:color="auto"/>
              <w:bottom w:val="single" w:sz="4" w:space="0" w:color="auto"/>
              <w:right w:val="single" w:sz="4" w:space="0" w:color="auto"/>
            </w:tcBorders>
            <w:vAlign w:val="bottom"/>
            <w:hideMark/>
          </w:tcPr>
          <w:p w14:paraId="5621B5C5" w14:textId="77777777" w:rsidR="009B34EA" w:rsidRDefault="009B34EA" w:rsidP="009B34EA">
            <w:pPr>
              <w:spacing w:line="256" w:lineRule="auto"/>
              <w:jc w:val="center"/>
              <w:rPr>
                <w:rFonts w:ascii="Myriad Pro" w:hAnsi="Myriad Pro"/>
                <w:sz w:val="18"/>
                <w:szCs w:val="18"/>
              </w:rPr>
            </w:pPr>
            <w:r>
              <w:rPr>
                <w:rFonts w:ascii="Myriad Pro" w:hAnsi="Myriad Pro"/>
                <w:color w:val="000000"/>
                <w:sz w:val="18"/>
                <w:szCs w:val="18"/>
              </w:rPr>
              <w:t>157,529</w:t>
            </w:r>
          </w:p>
        </w:tc>
        <w:tc>
          <w:tcPr>
            <w:tcW w:w="481" w:type="pct"/>
            <w:tcBorders>
              <w:top w:val="single" w:sz="4" w:space="0" w:color="auto"/>
              <w:left w:val="nil"/>
              <w:bottom w:val="single" w:sz="4" w:space="0" w:color="auto"/>
              <w:right w:val="single" w:sz="4" w:space="0" w:color="auto"/>
            </w:tcBorders>
            <w:vAlign w:val="center"/>
            <w:hideMark/>
          </w:tcPr>
          <w:p w14:paraId="664718E9"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9,317</w:t>
            </w:r>
          </w:p>
        </w:tc>
        <w:tc>
          <w:tcPr>
            <w:tcW w:w="643" w:type="pct"/>
            <w:tcBorders>
              <w:top w:val="single" w:sz="4" w:space="0" w:color="auto"/>
              <w:left w:val="single" w:sz="4" w:space="0" w:color="auto"/>
              <w:bottom w:val="single" w:sz="4" w:space="0" w:color="auto"/>
              <w:right w:val="single" w:sz="4" w:space="0" w:color="auto"/>
            </w:tcBorders>
            <w:vAlign w:val="center"/>
            <w:hideMark/>
          </w:tcPr>
          <w:p w14:paraId="50939463"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-8,621</w:t>
            </w:r>
          </w:p>
        </w:tc>
      </w:tr>
      <w:tr w:rsidR="009B34EA" w14:paraId="1C8FD915"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32CAC95B"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Инвестиционные проекты, предусмотренные схемой и программой развития Единой энергетической системы России, всего, в том числе:</w:t>
            </w:r>
          </w:p>
        </w:tc>
        <w:tc>
          <w:tcPr>
            <w:tcW w:w="571" w:type="pct"/>
            <w:tcBorders>
              <w:top w:val="single" w:sz="4" w:space="0" w:color="auto"/>
              <w:left w:val="nil"/>
              <w:bottom w:val="single" w:sz="4" w:space="0" w:color="auto"/>
              <w:right w:val="single" w:sz="4" w:space="0" w:color="auto"/>
            </w:tcBorders>
            <w:vAlign w:val="center"/>
            <w:hideMark/>
          </w:tcPr>
          <w:p w14:paraId="289B7AB5"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Г</w:t>
            </w:r>
          </w:p>
        </w:tc>
        <w:tc>
          <w:tcPr>
            <w:tcW w:w="489" w:type="pct"/>
            <w:tcBorders>
              <w:top w:val="single" w:sz="4" w:space="0" w:color="auto"/>
              <w:left w:val="single" w:sz="4" w:space="0" w:color="auto"/>
              <w:bottom w:val="single" w:sz="4" w:space="0" w:color="auto"/>
              <w:right w:val="single" w:sz="4" w:space="0" w:color="auto"/>
            </w:tcBorders>
            <w:vAlign w:val="center"/>
            <w:hideMark/>
          </w:tcPr>
          <w:p w14:paraId="6FBF32A4"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0,000</w:t>
            </w:r>
          </w:p>
        </w:tc>
        <w:tc>
          <w:tcPr>
            <w:tcW w:w="658" w:type="pct"/>
            <w:tcBorders>
              <w:top w:val="single" w:sz="4" w:space="0" w:color="auto"/>
              <w:left w:val="nil"/>
              <w:bottom w:val="single" w:sz="4" w:space="0" w:color="auto"/>
              <w:right w:val="single" w:sz="4" w:space="0" w:color="auto"/>
            </w:tcBorders>
            <w:vAlign w:val="center"/>
            <w:hideMark/>
          </w:tcPr>
          <w:p w14:paraId="1506A2F6"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567" w:type="pct"/>
            <w:tcBorders>
              <w:top w:val="single" w:sz="4" w:space="0" w:color="auto"/>
              <w:left w:val="single" w:sz="4" w:space="0" w:color="auto"/>
              <w:bottom w:val="single" w:sz="4" w:space="0" w:color="auto"/>
              <w:right w:val="single" w:sz="4" w:space="0" w:color="auto"/>
            </w:tcBorders>
            <w:vAlign w:val="center"/>
            <w:hideMark/>
          </w:tcPr>
          <w:p w14:paraId="3AA661B4"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481" w:type="pct"/>
            <w:tcBorders>
              <w:top w:val="single" w:sz="4" w:space="0" w:color="auto"/>
              <w:left w:val="nil"/>
              <w:bottom w:val="single" w:sz="4" w:space="0" w:color="auto"/>
              <w:right w:val="single" w:sz="4" w:space="0" w:color="auto"/>
            </w:tcBorders>
            <w:vAlign w:val="center"/>
            <w:hideMark/>
          </w:tcPr>
          <w:p w14:paraId="1BFF01EC"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0,000</w:t>
            </w:r>
          </w:p>
        </w:tc>
        <w:tc>
          <w:tcPr>
            <w:tcW w:w="643" w:type="pct"/>
            <w:tcBorders>
              <w:top w:val="single" w:sz="4" w:space="0" w:color="auto"/>
              <w:left w:val="single" w:sz="4" w:space="0" w:color="auto"/>
              <w:bottom w:val="single" w:sz="4" w:space="0" w:color="auto"/>
              <w:right w:val="single" w:sz="4" w:space="0" w:color="auto"/>
            </w:tcBorders>
            <w:vAlign w:val="center"/>
            <w:hideMark/>
          </w:tcPr>
          <w:p w14:paraId="20F971CF"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0,000</w:t>
            </w:r>
          </w:p>
        </w:tc>
      </w:tr>
      <w:tr w:rsidR="009B34EA" w14:paraId="05618BDE"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5587CE06"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Инвестиционные проекты, предусмотренные схемой и программой развития субъекта Российской Федерации, всего, в том числе:</w:t>
            </w:r>
          </w:p>
        </w:tc>
        <w:tc>
          <w:tcPr>
            <w:tcW w:w="571" w:type="pct"/>
            <w:tcBorders>
              <w:top w:val="single" w:sz="4" w:space="0" w:color="auto"/>
              <w:left w:val="nil"/>
              <w:bottom w:val="single" w:sz="4" w:space="0" w:color="auto"/>
              <w:right w:val="single" w:sz="4" w:space="0" w:color="auto"/>
            </w:tcBorders>
            <w:vAlign w:val="center"/>
            <w:hideMark/>
          </w:tcPr>
          <w:p w14:paraId="55F79C63"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Г</w:t>
            </w:r>
          </w:p>
        </w:tc>
        <w:tc>
          <w:tcPr>
            <w:tcW w:w="489" w:type="pct"/>
            <w:tcBorders>
              <w:top w:val="single" w:sz="4" w:space="0" w:color="auto"/>
              <w:left w:val="single" w:sz="4" w:space="0" w:color="auto"/>
              <w:bottom w:val="single" w:sz="4" w:space="0" w:color="auto"/>
              <w:right w:val="single" w:sz="4" w:space="0" w:color="auto"/>
            </w:tcBorders>
            <w:vAlign w:val="bottom"/>
            <w:hideMark/>
          </w:tcPr>
          <w:p w14:paraId="17376480" w14:textId="77777777" w:rsidR="009B34EA" w:rsidRDefault="009B34EA" w:rsidP="009B34EA">
            <w:pPr>
              <w:spacing w:line="256" w:lineRule="auto"/>
              <w:jc w:val="center"/>
              <w:rPr>
                <w:rFonts w:ascii="Myriad Pro" w:hAnsi="Myriad Pro"/>
                <w:sz w:val="18"/>
                <w:szCs w:val="18"/>
              </w:rPr>
            </w:pPr>
            <w:r>
              <w:rPr>
                <w:rFonts w:ascii="Myriad Pro" w:hAnsi="Myriad Pro"/>
                <w:color w:val="000000"/>
                <w:sz w:val="18"/>
                <w:szCs w:val="18"/>
              </w:rPr>
              <w:t>148,212</w:t>
            </w:r>
          </w:p>
        </w:tc>
        <w:tc>
          <w:tcPr>
            <w:tcW w:w="658" w:type="pct"/>
            <w:tcBorders>
              <w:top w:val="single" w:sz="4" w:space="0" w:color="auto"/>
              <w:left w:val="nil"/>
              <w:bottom w:val="single" w:sz="4" w:space="0" w:color="auto"/>
              <w:right w:val="single" w:sz="4" w:space="0" w:color="auto"/>
            </w:tcBorders>
            <w:vAlign w:val="bottom"/>
            <w:hideMark/>
          </w:tcPr>
          <w:p w14:paraId="43173082" w14:textId="77777777" w:rsidR="009B34EA" w:rsidRDefault="009B34EA" w:rsidP="009B34EA">
            <w:pPr>
              <w:spacing w:line="256" w:lineRule="auto"/>
              <w:jc w:val="center"/>
              <w:rPr>
                <w:rFonts w:ascii="Myriad Pro" w:hAnsi="Myriad Pro"/>
                <w:sz w:val="18"/>
                <w:szCs w:val="18"/>
              </w:rPr>
            </w:pPr>
            <w:r>
              <w:rPr>
                <w:rFonts w:ascii="Myriad Pro" w:hAnsi="Myriad Pro"/>
                <w:color w:val="000000"/>
                <w:sz w:val="18"/>
                <w:szCs w:val="18"/>
              </w:rPr>
              <w:t>166,150</w:t>
            </w:r>
          </w:p>
        </w:tc>
        <w:tc>
          <w:tcPr>
            <w:tcW w:w="567" w:type="pct"/>
            <w:tcBorders>
              <w:top w:val="single" w:sz="4" w:space="0" w:color="auto"/>
              <w:left w:val="single" w:sz="4" w:space="0" w:color="auto"/>
              <w:bottom w:val="single" w:sz="4" w:space="0" w:color="auto"/>
              <w:right w:val="single" w:sz="4" w:space="0" w:color="auto"/>
            </w:tcBorders>
            <w:vAlign w:val="bottom"/>
            <w:hideMark/>
          </w:tcPr>
          <w:p w14:paraId="6BACB2EE" w14:textId="77777777" w:rsidR="009B34EA" w:rsidRDefault="009B34EA" w:rsidP="009B34EA">
            <w:pPr>
              <w:spacing w:line="256" w:lineRule="auto"/>
              <w:jc w:val="center"/>
              <w:rPr>
                <w:rFonts w:ascii="Myriad Pro" w:hAnsi="Myriad Pro"/>
                <w:sz w:val="18"/>
                <w:szCs w:val="18"/>
              </w:rPr>
            </w:pPr>
            <w:r>
              <w:rPr>
                <w:rFonts w:ascii="Myriad Pro" w:hAnsi="Myriad Pro"/>
                <w:color w:val="000000"/>
                <w:sz w:val="18"/>
                <w:szCs w:val="18"/>
              </w:rPr>
              <w:t>157,529</w:t>
            </w:r>
          </w:p>
        </w:tc>
        <w:tc>
          <w:tcPr>
            <w:tcW w:w="481" w:type="pct"/>
            <w:tcBorders>
              <w:top w:val="single" w:sz="4" w:space="0" w:color="auto"/>
              <w:left w:val="nil"/>
              <w:bottom w:val="single" w:sz="4" w:space="0" w:color="auto"/>
              <w:right w:val="single" w:sz="4" w:space="0" w:color="auto"/>
            </w:tcBorders>
            <w:vAlign w:val="center"/>
            <w:hideMark/>
          </w:tcPr>
          <w:p w14:paraId="5B594E25"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9,317</w:t>
            </w:r>
          </w:p>
        </w:tc>
        <w:tc>
          <w:tcPr>
            <w:tcW w:w="643" w:type="pct"/>
            <w:tcBorders>
              <w:top w:val="single" w:sz="4" w:space="0" w:color="auto"/>
              <w:left w:val="single" w:sz="4" w:space="0" w:color="auto"/>
              <w:bottom w:val="single" w:sz="4" w:space="0" w:color="auto"/>
              <w:right w:val="single" w:sz="4" w:space="0" w:color="auto"/>
            </w:tcBorders>
            <w:vAlign w:val="center"/>
            <w:hideMark/>
          </w:tcPr>
          <w:p w14:paraId="0C17BAAF"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-8,621</w:t>
            </w:r>
          </w:p>
        </w:tc>
      </w:tr>
      <w:tr w:rsidR="009B34EA" w14:paraId="1821231B"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0A3F7149"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Реконструкция ПС -35/6 кВ "Прудская" с переводом питания по 110 кВ (замена тр-ров 2*10 на 2*16МВА,) протяж.0,050 км</w:t>
            </w:r>
          </w:p>
        </w:tc>
        <w:tc>
          <w:tcPr>
            <w:tcW w:w="571" w:type="pct"/>
            <w:tcBorders>
              <w:top w:val="single" w:sz="4" w:space="0" w:color="auto"/>
              <w:left w:val="nil"/>
              <w:bottom w:val="single" w:sz="4" w:space="0" w:color="auto"/>
              <w:right w:val="single" w:sz="4" w:space="0" w:color="auto"/>
            </w:tcBorders>
            <w:vAlign w:val="center"/>
            <w:hideMark/>
          </w:tcPr>
          <w:p w14:paraId="3EE9A262"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F_41_АЭ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24077187"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0,882</w:t>
            </w:r>
          </w:p>
        </w:tc>
        <w:tc>
          <w:tcPr>
            <w:tcW w:w="658" w:type="pct"/>
            <w:tcBorders>
              <w:top w:val="single" w:sz="4" w:space="0" w:color="auto"/>
              <w:left w:val="nil"/>
              <w:bottom w:val="single" w:sz="4" w:space="0" w:color="auto"/>
              <w:right w:val="single" w:sz="4" w:space="0" w:color="auto"/>
            </w:tcBorders>
            <w:vAlign w:val="center"/>
            <w:hideMark/>
          </w:tcPr>
          <w:p w14:paraId="4C9B1F69"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0,029</w:t>
            </w:r>
          </w:p>
        </w:tc>
        <w:tc>
          <w:tcPr>
            <w:tcW w:w="567" w:type="pct"/>
            <w:tcBorders>
              <w:top w:val="single" w:sz="4" w:space="0" w:color="auto"/>
              <w:left w:val="single" w:sz="4" w:space="0" w:color="auto"/>
              <w:bottom w:val="single" w:sz="4" w:space="0" w:color="auto"/>
              <w:right w:val="single" w:sz="4" w:space="0" w:color="auto"/>
            </w:tcBorders>
            <w:vAlign w:val="center"/>
            <w:hideMark/>
          </w:tcPr>
          <w:p w14:paraId="7610D10A"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481" w:type="pct"/>
            <w:tcBorders>
              <w:top w:val="single" w:sz="4" w:space="0" w:color="auto"/>
              <w:left w:val="nil"/>
              <w:bottom w:val="single" w:sz="4" w:space="0" w:color="auto"/>
              <w:right w:val="single" w:sz="4" w:space="0" w:color="auto"/>
            </w:tcBorders>
            <w:vAlign w:val="center"/>
            <w:hideMark/>
          </w:tcPr>
          <w:p w14:paraId="7E305AEC"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-0,882</w:t>
            </w:r>
          </w:p>
        </w:tc>
        <w:tc>
          <w:tcPr>
            <w:tcW w:w="643" w:type="pct"/>
            <w:tcBorders>
              <w:top w:val="single" w:sz="4" w:space="0" w:color="auto"/>
              <w:left w:val="single" w:sz="4" w:space="0" w:color="auto"/>
              <w:bottom w:val="single" w:sz="4" w:space="0" w:color="auto"/>
              <w:right w:val="single" w:sz="4" w:space="0" w:color="auto"/>
            </w:tcBorders>
            <w:vAlign w:val="center"/>
            <w:hideMark/>
          </w:tcPr>
          <w:p w14:paraId="201D1E53"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-0,029</w:t>
            </w:r>
          </w:p>
        </w:tc>
      </w:tr>
      <w:tr w:rsidR="009B34EA" w14:paraId="31982E25"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4A4C8B30"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Cтроительство ПС 110/10 кВ "Солнечная поляна" г.Барнаул (2х40 МВА)</w:t>
            </w:r>
          </w:p>
        </w:tc>
        <w:tc>
          <w:tcPr>
            <w:tcW w:w="571" w:type="pct"/>
            <w:tcBorders>
              <w:top w:val="single" w:sz="4" w:space="0" w:color="auto"/>
              <w:left w:val="nil"/>
              <w:bottom w:val="single" w:sz="4" w:space="0" w:color="auto"/>
              <w:right w:val="single" w:sz="4" w:space="0" w:color="auto"/>
            </w:tcBorders>
            <w:vAlign w:val="center"/>
            <w:hideMark/>
          </w:tcPr>
          <w:p w14:paraId="75849C1B"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F_1_АЭ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7B65B8AF"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0,944</w:t>
            </w:r>
          </w:p>
        </w:tc>
        <w:tc>
          <w:tcPr>
            <w:tcW w:w="658" w:type="pct"/>
            <w:tcBorders>
              <w:top w:val="single" w:sz="4" w:space="0" w:color="auto"/>
              <w:left w:val="nil"/>
              <w:bottom w:val="single" w:sz="4" w:space="0" w:color="auto"/>
              <w:right w:val="single" w:sz="4" w:space="0" w:color="auto"/>
            </w:tcBorders>
            <w:vAlign w:val="center"/>
            <w:hideMark/>
          </w:tcPr>
          <w:p w14:paraId="086AFB9A"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567" w:type="pct"/>
            <w:tcBorders>
              <w:top w:val="single" w:sz="4" w:space="0" w:color="auto"/>
              <w:left w:val="single" w:sz="4" w:space="0" w:color="auto"/>
              <w:bottom w:val="single" w:sz="4" w:space="0" w:color="auto"/>
              <w:right w:val="single" w:sz="4" w:space="0" w:color="auto"/>
            </w:tcBorders>
            <w:vAlign w:val="center"/>
            <w:hideMark/>
          </w:tcPr>
          <w:p w14:paraId="0B42F753"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481" w:type="pct"/>
            <w:tcBorders>
              <w:top w:val="single" w:sz="4" w:space="0" w:color="auto"/>
              <w:left w:val="nil"/>
              <w:bottom w:val="single" w:sz="4" w:space="0" w:color="auto"/>
              <w:right w:val="single" w:sz="4" w:space="0" w:color="auto"/>
            </w:tcBorders>
            <w:vAlign w:val="center"/>
            <w:hideMark/>
          </w:tcPr>
          <w:p w14:paraId="2316DD5B"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-0,944</w:t>
            </w:r>
          </w:p>
        </w:tc>
        <w:tc>
          <w:tcPr>
            <w:tcW w:w="643" w:type="pct"/>
            <w:tcBorders>
              <w:top w:val="single" w:sz="4" w:space="0" w:color="auto"/>
              <w:left w:val="single" w:sz="4" w:space="0" w:color="auto"/>
              <w:bottom w:val="single" w:sz="4" w:space="0" w:color="auto"/>
              <w:right w:val="single" w:sz="4" w:space="0" w:color="auto"/>
            </w:tcBorders>
            <w:vAlign w:val="center"/>
            <w:hideMark/>
          </w:tcPr>
          <w:p w14:paraId="3F36BA5C"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0,000</w:t>
            </w:r>
          </w:p>
        </w:tc>
      </w:tr>
      <w:tr w:rsidR="009B34EA" w14:paraId="10CCEEA9"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362F094C" w14:textId="77777777" w:rsidR="009B34EA" w:rsidRDefault="009B34EA" w:rsidP="009B34EA">
            <w:pPr>
              <w:spacing w:line="256" w:lineRule="auto"/>
              <w:jc w:val="center"/>
              <w:rPr>
                <w:rFonts w:ascii="Myriad Pro" w:hAnsi="Myriad Pro"/>
                <w:sz w:val="18"/>
                <w:szCs w:val="18"/>
              </w:rPr>
            </w:pPr>
            <w:r>
              <w:rPr>
                <w:rFonts w:ascii="Myriad Pro" w:hAnsi="Myriad Pro"/>
                <w:color w:val="000000"/>
                <w:sz w:val="18"/>
                <w:szCs w:val="18"/>
              </w:rPr>
              <w:t>Строительство двухцепной ВЛ 110кВ на ст. опорах  "Бийская ТЭЦ" - ПС 110кВ "Бирюзовая Катунь"  Бийской ТЭЦ</w:t>
            </w:r>
          </w:p>
        </w:tc>
        <w:tc>
          <w:tcPr>
            <w:tcW w:w="571" w:type="pct"/>
            <w:tcBorders>
              <w:top w:val="single" w:sz="4" w:space="0" w:color="auto"/>
              <w:left w:val="nil"/>
              <w:bottom w:val="single" w:sz="4" w:space="0" w:color="auto"/>
              <w:right w:val="single" w:sz="4" w:space="0" w:color="auto"/>
            </w:tcBorders>
            <w:vAlign w:val="center"/>
            <w:hideMark/>
          </w:tcPr>
          <w:p w14:paraId="458489DE"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F_3_АЭ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08A9DAA6"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10,472</w:t>
            </w:r>
          </w:p>
        </w:tc>
        <w:tc>
          <w:tcPr>
            <w:tcW w:w="658" w:type="pct"/>
            <w:tcBorders>
              <w:top w:val="single" w:sz="4" w:space="0" w:color="auto"/>
              <w:left w:val="nil"/>
              <w:bottom w:val="single" w:sz="4" w:space="0" w:color="auto"/>
              <w:right w:val="single" w:sz="4" w:space="0" w:color="auto"/>
            </w:tcBorders>
            <w:vAlign w:val="center"/>
            <w:hideMark/>
          </w:tcPr>
          <w:p w14:paraId="7735D357"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567" w:type="pct"/>
            <w:tcBorders>
              <w:top w:val="single" w:sz="4" w:space="0" w:color="auto"/>
              <w:left w:val="single" w:sz="4" w:space="0" w:color="auto"/>
              <w:bottom w:val="single" w:sz="4" w:space="0" w:color="auto"/>
              <w:right w:val="single" w:sz="4" w:space="0" w:color="auto"/>
            </w:tcBorders>
            <w:vAlign w:val="center"/>
            <w:hideMark/>
          </w:tcPr>
          <w:p w14:paraId="66F9A3EB"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4,215</w:t>
            </w:r>
          </w:p>
        </w:tc>
        <w:tc>
          <w:tcPr>
            <w:tcW w:w="481" w:type="pct"/>
            <w:tcBorders>
              <w:top w:val="single" w:sz="4" w:space="0" w:color="auto"/>
              <w:left w:val="nil"/>
              <w:bottom w:val="single" w:sz="4" w:space="0" w:color="auto"/>
              <w:right w:val="single" w:sz="4" w:space="0" w:color="auto"/>
            </w:tcBorders>
            <w:vAlign w:val="center"/>
            <w:hideMark/>
          </w:tcPr>
          <w:p w14:paraId="12125D31"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-6,257</w:t>
            </w:r>
          </w:p>
        </w:tc>
        <w:tc>
          <w:tcPr>
            <w:tcW w:w="643" w:type="pct"/>
            <w:tcBorders>
              <w:top w:val="single" w:sz="4" w:space="0" w:color="auto"/>
              <w:left w:val="single" w:sz="4" w:space="0" w:color="auto"/>
              <w:bottom w:val="single" w:sz="4" w:space="0" w:color="auto"/>
              <w:right w:val="single" w:sz="4" w:space="0" w:color="auto"/>
            </w:tcBorders>
            <w:vAlign w:val="center"/>
            <w:hideMark/>
          </w:tcPr>
          <w:p w14:paraId="658DED13"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4,215</w:t>
            </w:r>
          </w:p>
        </w:tc>
      </w:tr>
      <w:tr w:rsidR="009B34EA" w14:paraId="6C7A3ECC"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20EC8D6F"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Строительство ПС-110/10 кВ "Ковыльная"  (уст-ка тр-ров 2*16 МВА), ЦЭС, протяж. 0,085 км</w:t>
            </w:r>
          </w:p>
        </w:tc>
        <w:tc>
          <w:tcPr>
            <w:tcW w:w="571" w:type="pct"/>
            <w:tcBorders>
              <w:top w:val="single" w:sz="4" w:space="0" w:color="auto"/>
              <w:left w:val="nil"/>
              <w:bottom w:val="single" w:sz="4" w:space="0" w:color="auto"/>
              <w:right w:val="single" w:sz="4" w:space="0" w:color="auto"/>
            </w:tcBorders>
            <w:vAlign w:val="center"/>
            <w:hideMark/>
          </w:tcPr>
          <w:p w14:paraId="2DFA8C1B"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F_5_АЭ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7FDDA4CC"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70,717</w:t>
            </w:r>
          </w:p>
        </w:tc>
        <w:tc>
          <w:tcPr>
            <w:tcW w:w="658" w:type="pct"/>
            <w:tcBorders>
              <w:top w:val="single" w:sz="4" w:space="0" w:color="auto"/>
              <w:left w:val="nil"/>
              <w:bottom w:val="single" w:sz="4" w:space="0" w:color="auto"/>
              <w:right w:val="single" w:sz="4" w:space="0" w:color="auto"/>
            </w:tcBorders>
            <w:vAlign w:val="center"/>
            <w:hideMark/>
          </w:tcPr>
          <w:p w14:paraId="750820C4"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31,969</w:t>
            </w:r>
          </w:p>
        </w:tc>
        <w:tc>
          <w:tcPr>
            <w:tcW w:w="567" w:type="pct"/>
            <w:tcBorders>
              <w:top w:val="single" w:sz="4" w:space="0" w:color="auto"/>
              <w:left w:val="single" w:sz="4" w:space="0" w:color="auto"/>
              <w:bottom w:val="single" w:sz="4" w:space="0" w:color="auto"/>
              <w:right w:val="single" w:sz="4" w:space="0" w:color="auto"/>
            </w:tcBorders>
            <w:vAlign w:val="center"/>
            <w:hideMark/>
          </w:tcPr>
          <w:p w14:paraId="53DDE661"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27,404</w:t>
            </w:r>
          </w:p>
        </w:tc>
        <w:tc>
          <w:tcPr>
            <w:tcW w:w="481" w:type="pct"/>
            <w:tcBorders>
              <w:top w:val="single" w:sz="4" w:space="0" w:color="auto"/>
              <w:left w:val="nil"/>
              <w:bottom w:val="single" w:sz="4" w:space="0" w:color="auto"/>
              <w:right w:val="single" w:sz="4" w:space="0" w:color="auto"/>
            </w:tcBorders>
            <w:vAlign w:val="center"/>
            <w:hideMark/>
          </w:tcPr>
          <w:p w14:paraId="02DBF5BA"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-43,313</w:t>
            </w:r>
          </w:p>
        </w:tc>
        <w:tc>
          <w:tcPr>
            <w:tcW w:w="643" w:type="pct"/>
            <w:tcBorders>
              <w:top w:val="single" w:sz="4" w:space="0" w:color="auto"/>
              <w:left w:val="single" w:sz="4" w:space="0" w:color="auto"/>
              <w:bottom w:val="single" w:sz="4" w:space="0" w:color="auto"/>
              <w:right w:val="single" w:sz="4" w:space="0" w:color="auto"/>
            </w:tcBorders>
            <w:vAlign w:val="center"/>
            <w:hideMark/>
          </w:tcPr>
          <w:p w14:paraId="4B6E95EB"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-4,565</w:t>
            </w:r>
          </w:p>
        </w:tc>
      </w:tr>
      <w:tr w:rsidR="009B34EA" w14:paraId="3BDFD5F8"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28C81491"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Реконструкция ПС110/6 кВ "Северная",заменавыключателей на элегазовые -3шт, установка тр-ров 2*16 МВА.</w:t>
            </w:r>
          </w:p>
        </w:tc>
        <w:tc>
          <w:tcPr>
            <w:tcW w:w="571" w:type="pct"/>
            <w:tcBorders>
              <w:top w:val="single" w:sz="4" w:space="0" w:color="auto"/>
              <w:left w:val="nil"/>
              <w:bottom w:val="single" w:sz="4" w:space="0" w:color="auto"/>
              <w:right w:val="single" w:sz="4" w:space="0" w:color="auto"/>
            </w:tcBorders>
            <w:vAlign w:val="center"/>
            <w:hideMark/>
          </w:tcPr>
          <w:p w14:paraId="1EC9CD47"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F_26_АЭ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3ED4E506"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39,673</w:t>
            </w:r>
          </w:p>
        </w:tc>
        <w:tc>
          <w:tcPr>
            <w:tcW w:w="658" w:type="pct"/>
            <w:tcBorders>
              <w:top w:val="single" w:sz="4" w:space="0" w:color="auto"/>
              <w:left w:val="nil"/>
              <w:bottom w:val="single" w:sz="4" w:space="0" w:color="auto"/>
              <w:right w:val="single" w:sz="4" w:space="0" w:color="auto"/>
            </w:tcBorders>
            <w:vAlign w:val="center"/>
            <w:hideMark/>
          </w:tcPr>
          <w:p w14:paraId="0862F4EB"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109,392</w:t>
            </w:r>
          </w:p>
        </w:tc>
        <w:tc>
          <w:tcPr>
            <w:tcW w:w="567" w:type="pct"/>
            <w:tcBorders>
              <w:top w:val="single" w:sz="4" w:space="0" w:color="auto"/>
              <w:left w:val="single" w:sz="4" w:space="0" w:color="auto"/>
              <w:bottom w:val="single" w:sz="4" w:space="0" w:color="auto"/>
              <w:right w:val="single" w:sz="4" w:space="0" w:color="auto"/>
            </w:tcBorders>
            <w:vAlign w:val="center"/>
            <w:hideMark/>
          </w:tcPr>
          <w:p w14:paraId="575A97C3"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103,828</w:t>
            </w:r>
          </w:p>
        </w:tc>
        <w:tc>
          <w:tcPr>
            <w:tcW w:w="481" w:type="pct"/>
            <w:tcBorders>
              <w:top w:val="single" w:sz="4" w:space="0" w:color="auto"/>
              <w:left w:val="nil"/>
              <w:bottom w:val="single" w:sz="4" w:space="0" w:color="auto"/>
              <w:right w:val="single" w:sz="4" w:space="0" w:color="auto"/>
            </w:tcBorders>
            <w:vAlign w:val="center"/>
            <w:hideMark/>
          </w:tcPr>
          <w:p w14:paraId="497CFD1D"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64,155</w:t>
            </w:r>
          </w:p>
        </w:tc>
        <w:tc>
          <w:tcPr>
            <w:tcW w:w="643" w:type="pct"/>
            <w:tcBorders>
              <w:top w:val="single" w:sz="4" w:space="0" w:color="auto"/>
              <w:left w:val="single" w:sz="4" w:space="0" w:color="auto"/>
              <w:bottom w:val="single" w:sz="4" w:space="0" w:color="auto"/>
              <w:right w:val="single" w:sz="4" w:space="0" w:color="auto"/>
            </w:tcBorders>
            <w:vAlign w:val="center"/>
            <w:hideMark/>
          </w:tcPr>
          <w:p w14:paraId="5B07233E"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-5,564</w:t>
            </w:r>
          </w:p>
        </w:tc>
      </w:tr>
      <w:tr w:rsidR="009B34EA" w14:paraId="231E9079"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152059C5"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Реконструкция ПС 110/10 "Топчихинская" (замена тр-ра 6,3 на 10 МВА)</w:t>
            </w:r>
          </w:p>
        </w:tc>
        <w:tc>
          <w:tcPr>
            <w:tcW w:w="571" w:type="pct"/>
            <w:tcBorders>
              <w:top w:val="single" w:sz="4" w:space="0" w:color="auto"/>
              <w:left w:val="nil"/>
              <w:bottom w:val="single" w:sz="4" w:space="0" w:color="auto"/>
              <w:right w:val="single" w:sz="4" w:space="0" w:color="auto"/>
            </w:tcBorders>
            <w:vAlign w:val="center"/>
            <w:hideMark/>
          </w:tcPr>
          <w:p w14:paraId="1520A9C5"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G_27_АЭ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211D9DD2"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22,325</w:t>
            </w:r>
          </w:p>
        </w:tc>
        <w:tc>
          <w:tcPr>
            <w:tcW w:w="658" w:type="pct"/>
            <w:tcBorders>
              <w:top w:val="single" w:sz="4" w:space="0" w:color="auto"/>
              <w:left w:val="nil"/>
              <w:bottom w:val="single" w:sz="4" w:space="0" w:color="auto"/>
              <w:right w:val="single" w:sz="4" w:space="0" w:color="auto"/>
            </w:tcBorders>
            <w:vAlign w:val="center"/>
            <w:hideMark/>
          </w:tcPr>
          <w:p w14:paraId="083C3E0F"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23,099</w:t>
            </w:r>
          </w:p>
        </w:tc>
        <w:tc>
          <w:tcPr>
            <w:tcW w:w="567" w:type="pct"/>
            <w:tcBorders>
              <w:top w:val="single" w:sz="4" w:space="0" w:color="auto"/>
              <w:left w:val="single" w:sz="4" w:space="0" w:color="auto"/>
              <w:bottom w:val="single" w:sz="4" w:space="0" w:color="auto"/>
              <w:right w:val="single" w:sz="4" w:space="0" w:color="auto"/>
            </w:tcBorders>
            <w:vAlign w:val="center"/>
            <w:hideMark/>
          </w:tcPr>
          <w:p w14:paraId="0A2584D8"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19,763</w:t>
            </w:r>
          </w:p>
        </w:tc>
        <w:tc>
          <w:tcPr>
            <w:tcW w:w="481" w:type="pct"/>
            <w:tcBorders>
              <w:top w:val="single" w:sz="4" w:space="0" w:color="auto"/>
              <w:left w:val="nil"/>
              <w:bottom w:val="single" w:sz="4" w:space="0" w:color="auto"/>
              <w:right w:val="single" w:sz="4" w:space="0" w:color="auto"/>
            </w:tcBorders>
            <w:vAlign w:val="center"/>
            <w:hideMark/>
          </w:tcPr>
          <w:p w14:paraId="5C65F935"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-2,562</w:t>
            </w:r>
          </w:p>
        </w:tc>
        <w:tc>
          <w:tcPr>
            <w:tcW w:w="643" w:type="pct"/>
            <w:tcBorders>
              <w:top w:val="single" w:sz="4" w:space="0" w:color="auto"/>
              <w:left w:val="single" w:sz="4" w:space="0" w:color="auto"/>
              <w:bottom w:val="single" w:sz="4" w:space="0" w:color="auto"/>
              <w:right w:val="single" w:sz="4" w:space="0" w:color="auto"/>
            </w:tcBorders>
            <w:vAlign w:val="center"/>
            <w:hideMark/>
          </w:tcPr>
          <w:p w14:paraId="4F163C92"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-3,336</w:t>
            </w:r>
          </w:p>
        </w:tc>
      </w:tr>
      <w:tr w:rsidR="009B34EA" w14:paraId="17B7560E"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669926DB"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Реконструкция ПС 110/10 кВ "Предгорная" (замена силового трансформатора 1*6,3 на 1*10 МВА с расширением ОРУ-110 кВ, замена отделителей и короткозамыкателей -3комплекта), ж/б ограждение</w:t>
            </w:r>
          </w:p>
        </w:tc>
        <w:tc>
          <w:tcPr>
            <w:tcW w:w="571" w:type="pct"/>
            <w:tcBorders>
              <w:top w:val="single" w:sz="4" w:space="0" w:color="auto"/>
              <w:left w:val="nil"/>
              <w:bottom w:val="single" w:sz="4" w:space="0" w:color="auto"/>
              <w:right w:val="single" w:sz="4" w:space="0" w:color="auto"/>
            </w:tcBorders>
            <w:vAlign w:val="center"/>
            <w:hideMark/>
          </w:tcPr>
          <w:p w14:paraId="1C74828B"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F_30_АЭ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3CC0BFF3"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0,029</w:t>
            </w:r>
          </w:p>
        </w:tc>
        <w:tc>
          <w:tcPr>
            <w:tcW w:w="658" w:type="pct"/>
            <w:tcBorders>
              <w:top w:val="single" w:sz="4" w:space="0" w:color="auto"/>
              <w:left w:val="nil"/>
              <w:bottom w:val="single" w:sz="4" w:space="0" w:color="auto"/>
              <w:right w:val="single" w:sz="4" w:space="0" w:color="auto"/>
            </w:tcBorders>
            <w:vAlign w:val="center"/>
            <w:hideMark/>
          </w:tcPr>
          <w:p w14:paraId="4990A29F"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0,046</w:t>
            </w:r>
          </w:p>
        </w:tc>
        <w:tc>
          <w:tcPr>
            <w:tcW w:w="567" w:type="pct"/>
            <w:tcBorders>
              <w:top w:val="single" w:sz="4" w:space="0" w:color="auto"/>
              <w:left w:val="single" w:sz="4" w:space="0" w:color="auto"/>
              <w:bottom w:val="single" w:sz="4" w:space="0" w:color="auto"/>
              <w:right w:val="single" w:sz="4" w:space="0" w:color="auto"/>
            </w:tcBorders>
            <w:vAlign w:val="center"/>
            <w:hideMark/>
          </w:tcPr>
          <w:p w14:paraId="4CBB8354"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481" w:type="pct"/>
            <w:tcBorders>
              <w:top w:val="single" w:sz="4" w:space="0" w:color="auto"/>
              <w:left w:val="nil"/>
              <w:bottom w:val="single" w:sz="4" w:space="0" w:color="auto"/>
              <w:right w:val="single" w:sz="4" w:space="0" w:color="auto"/>
            </w:tcBorders>
            <w:vAlign w:val="center"/>
            <w:hideMark/>
          </w:tcPr>
          <w:p w14:paraId="50AA17FD"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-0,029</w:t>
            </w:r>
          </w:p>
        </w:tc>
        <w:tc>
          <w:tcPr>
            <w:tcW w:w="643" w:type="pct"/>
            <w:tcBorders>
              <w:top w:val="single" w:sz="4" w:space="0" w:color="auto"/>
              <w:left w:val="single" w:sz="4" w:space="0" w:color="auto"/>
              <w:bottom w:val="single" w:sz="4" w:space="0" w:color="auto"/>
              <w:right w:val="single" w:sz="4" w:space="0" w:color="auto"/>
            </w:tcBorders>
            <w:vAlign w:val="center"/>
            <w:hideMark/>
          </w:tcPr>
          <w:p w14:paraId="28672306"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-0,046</w:t>
            </w:r>
          </w:p>
        </w:tc>
      </w:tr>
      <w:tr w:rsidR="009B34EA" w14:paraId="0951226F"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6F6D0564"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 xml:space="preserve">Реконструкция ПС 110 кВ Сиреневая  ( Перевод  питания с ВЛ 110 кВ Барнаульская ТЭЦ - 3 - 110/35/6 кВ Подгорная с </w:t>
            </w:r>
            <w:r>
              <w:rPr>
                <w:rFonts w:ascii="Myriad Pro" w:hAnsi="Myriad Pro"/>
                <w:sz w:val="18"/>
                <w:szCs w:val="18"/>
              </w:rPr>
              <w:lastRenderedPageBreak/>
              <w:t>отпайками (ВЛ ТП045, ТП-46) на ВЛ 110 кВ Барнаульская ТЭЦ - 3 - Власиха (ВЛ ТВ -43, ВЛ ТВ-44),протяж. 1,000 км</w:t>
            </w:r>
          </w:p>
        </w:tc>
        <w:tc>
          <w:tcPr>
            <w:tcW w:w="571" w:type="pct"/>
            <w:tcBorders>
              <w:top w:val="single" w:sz="4" w:space="0" w:color="auto"/>
              <w:left w:val="nil"/>
              <w:bottom w:val="single" w:sz="4" w:space="0" w:color="auto"/>
              <w:right w:val="single" w:sz="4" w:space="0" w:color="auto"/>
            </w:tcBorders>
            <w:vAlign w:val="center"/>
            <w:hideMark/>
          </w:tcPr>
          <w:p w14:paraId="4474B0E8"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lastRenderedPageBreak/>
              <w:t>F_37_АЭ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4BB39D8E"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1,574</w:t>
            </w:r>
          </w:p>
        </w:tc>
        <w:tc>
          <w:tcPr>
            <w:tcW w:w="658" w:type="pct"/>
            <w:tcBorders>
              <w:top w:val="single" w:sz="4" w:space="0" w:color="auto"/>
              <w:left w:val="nil"/>
              <w:bottom w:val="single" w:sz="4" w:space="0" w:color="auto"/>
              <w:right w:val="single" w:sz="4" w:space="0" w:color="auto"/>
            </w:tcBorders>
            <w:vAlign w:val="center"/>
            <w:hideMark/>
          </w:tcPr>
          <w:p w14:paraId="44B0324B"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1,575</w:t>
            </w:r>
          </w:p>
        </w:tc>
        <w:tc>
          <w:tcPr>
            <w:tcW w:w="567" w:type="pct"/>
            <w:tcBorders>
              <w:top w:val="single" w:sz="4" w:space="0" w:color="auto"/>
              <w:left w:val="single" w:sz="4" w:space="0" w:color="auto"/>
              <w:bottom w:val="single" w:sz="4" w:space="0" w:color="auto"/>
              <w:right w:val="single" w:sz="4" w:space="0" w:color="auto"/>
            </w:tcBorders>
            <w:vAlign w:val="center"/>
            <w:hideMark/>
          </w:tcPr>
          <w:p w14:paraId="36863BB1"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2,319</w:t>
            </w:r>
          </w:p>
        </w:tc>
        <w:tc>
          <w:tcPr>
            <w:tcW w:w="481" w:type="pct"/>
            <w:tcBorders>
              <w:top w:val="single" w:sz="4" w:space="0" w:color="auto"/>
              <w:left w:val="nil"/>
              <w:bottom w:val="single" w:sz="4" w:space="0" w:color="auto"/>
              <w:right w:val="single" w:sz="4" w:space="0" w:color="auto"/>
            </w:tcBorders>
            <w:vAlign w:val="center"/>
            <w:hideMark/>
          </w:tcPr>
          <w:p w14:paraId="56ACC3F9"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0,744</w:t>
            </w:r>
          </w:p>
        </w:tc>
        <w:tc>
          <w:tcPr>
            <w:tcW w:w="643" w:type="pct"/>
            <w:tcBorders>
              <w:top w:val="single" w:sz="4" w:space="0" w:color="auto"/>
              <w:left w:val="single" w:sz="4" w:space="0" w:color="auto"/>
              <w:bottom w:val="single" w:sz="4" w:space="0" w:color="auto"/>
              <w:right w:val="single" w:sz="4" w:space="0" w:color="auto"/>
            </w:tcBorders>
            <w:vAlign w:val="center"/>
            <w:hideMark/>
          </w:tcPr>
          <w:p w14:paraId="3CE71D05"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0,744</w:t>
            </w:r>
          </w:p>
        </w:tc>
      </w:tr>
      <w:tr w:rsidR="009B34EA" w14:paraId="5AA65E81"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08A2B918"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Реконструкция ПС 110/35/10 "Волчихинская (замена маслоприемников и тр-ра 6,3 на 10 МВА, замена отделителей и короткозамыкателей - 2комплекта)</w:t>
            </w:r>
          </w:p>
        </w:tc>
        <w:tc>
          <w:tcPr>
            <w:tcW w:w="571" w:type="pct"/>
            <w:tcBorders>
              <w:top w:val="single" w:sz="4" w:space="0" w:color="auto"/>
              <w:left w:val="nil"/>
              <w:bottom w:val="single" w:sz="4" w:space="0" w:color="auto"/>
              <w:right w:val="single" w:sz="4" w:space="0" w:color="auto"/>
            </w:tcBorders>
            <w:vAlign w:val="center"/>
            <w:hideMark/>
          </w:tcPr>
          <w:p w14:paraId="65A38D1B"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F_108_АЭ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4E693846"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1,595</w:t>
            </w:r>
          </w:p>
        </w:tc>
        <w:tc>
          <w:tcPr>
            <w:tcW w:w="658" w:type="pct"/>
            <w:tcBorders>
              <w:top w:val="single" w:sz="4" w:space="0" w:color="auto"/>
              <w:left w:val="nil"/>
              <w:bottom w:val="single" w:sz="4" w:space="0" w:color="auto"/>
              <w:right w:val="single" w:sz="4" w:space="0" w:color="auto"/>
            </w:tcBorders>
            <w:vAlign w:val="center"/>
            <w:hideMark/>
          </w:tcPr>
          <w:p w14:paraId="35A0ABBF"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0,039</w:t>
            </w:r>
          </w:p>
        </w:tc>
        <w:tc>
          <w:tcPr>
            <w:tcW w:w="567" w:type="pct"/>
            <w:tcBorders>
              <w:top w:val="single" w:sz="4" w:space="0" w:color="auto"/>
              <w:left w:val="single" w:sz="4" w:space="0" w:color="auto"/>
              <w:bottom w:val="single" w:sz="4" w:space="0" w:color="auto"/>
              <w:right w:val="single" w:sz="4" w:space="0" w:color="auto"/>
            </w:tcBorders>
            <w:vAlign w:val="center"/>
            <w:hideMark/>
          </w:tcPr>
          <w:p w14:paraId="6FE9A1D0"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481" w:type="pct"/>
            <w:tcBorders>
              <w:top w:val="single" w:sz="4" w:space="0" w:color="auto"/>
              <w:left w:val="nil"/>
              <w:bottom w:val="single" w:sz="4" w:space="0" w:color="auto"/>
              <w:right w:val="single" w:sz="4" w:space="0" w:color="auto"/>
            </w:tcBorders>
            <w:vAlign w:val="center"/>
            <w:hideMark/>
          </w:tcPr>
          <w:p w14:paraId="70F1AA30"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-1,595</w:t>
            </w:r>
          </w:p>
        </w:tc>
        <w:tc>
          <w:tcPr>
            <w:tcW w:w="643" w:type="pct"/>
            <w:tcBorders>
              <w:top w:val="single" w:sz="4" w:space="0" w:color="auto"/>
              <w:left w:val="single" w:sz="4" w:space="0" w:color="auto"/>
              <w:bottom w:val="single" w:sz="4" w:space="0" w:color="auto"/>
              <w:right w:val="single" w:sz="4" w:space="0" w:color="auto"/>
            </w:tcBorders>
            <w:vAlign w:val="center"/>
            <w:hideMark/>
          </w:tcPr>
          <w:p w14:paraId="021AD692"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-0,039</w:t>
            </w:r>
          </w:p>
        </w:tc>
      </w:tr>
      <w:tr w:rsidR="009B34EA" w14:paraId="461A1883"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3B844EF0"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Прочее новое строительство объектов электросетевого хозяйства, всего, в том числе:</w:t>
            </w:r>
          </w:p>
        </w:tc>
        <w:tc>
          <w:tcPr>
            <w:tcW w:w="571" w:type="pct"/>
            <w:tcBorders>
              <w:top w:val="single" w:sz="4" w:space="0" w:color="auto"/>
              <w:left w:val="nil"/>
              <w:bottom w:val="single" w:sz="4" w:space="0" w:color="auto"/>
              <w:right w:val="single" w:sz="4" w:space="0" w:color="auto"/>
            </w:tcBorders>
            <w:vAlign w:val="center"/>
            <w:hideMark/>
          </w:tcPr>
          <w:p w14:paraId="5DD51006"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Г</w:t>
            </w:r>
          </w:p>
        </w:tc>
        <w:tc>
          <w:tcPr>
            <w:tcW w:w="489" w:type="pct"/>
            <w:tcBorders>
              <w:top w:val="single" w:sz="4" w:space="0" w:color="auto"/>
              <w:left w:val="single" w:sz="4" w:space="0" w:color="auto"/>
              <w:bottom w:val="single" w:sz="4" w:space="0" w:color="auto"/>
              <w:right w:val="single" w:sz="4" w:space="0" w:color="auto"/>
            </w:tcBorders>
            <w:vAlign w:val="center"/>
            <w:hideMark/>
          </w:tcPr>
          <w:p w14:paraId="51D490EB"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0,000</w:t>
            </w:r>
          </w:p>
        </w:tc>
        <w:tc>
          <w:tcPr>
            <w:tcW w:w="658" w:type="pct"/>
            <w:tcBorders>
              <w:top w:val="single" w:sz="4" w:space="0" w:color="auto"/>
              <w:left w:val="nil"/>
              <w:bottom w:val="single" w:sz="4" w:space="0" w:color="auto"/>
              <w:right w:val="single" w:sz="4" w:space="0" w:color="auto"/>
            </w:tcBorders>
            <w:vAlign w:val="center"/>
            <w:hideMark/>
          </w:tcPr>
          <w:p w14:paraId="62C85FEF"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567" w:type="pct"/>
            <w:tcBorders>
              <w:top w:val="single" w:sz="4" w:space="0" w:color="auto"/>
              <w:left w:val="single" w:sz="4" w:space="0" w:color="auto"/>
              <w:bottom w:val="single" w:sz="4" w:space="0" w:color="auto"/>
              <w:right w:val="single" w:sz="4" w:space="0" w:color="auto"/>
            </w:tcBorders>
            <w:vAlign w:val="center"/>
            <w:hideMark/>
          </w:tcPr>
          <w:p w14:paraId="3C15487D"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481" w:type="pct"/>
            <w:tcBorders>
              <w:top w:val="single" w:sz="4" w:space="0" w:color="auto"/>
              <w:left w:val="nil"/>
              <w:bottom w:val="single" w:sz="4" w:space="0" w:color="auto"/>
              <w:right w:val="single" w:sz="4" w:space="0" w:color="auto"/>
            </w:tcBorders>
            <w:vAlign w:val="center"/>
            <w:hideMark/>
          </w:tcPr>
          <w:p w14:paraId="178AB622"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0,000</w:t>
            </w:r>
          </w:p>
        </w:tc>
        <w:tc>
          <w:tcPr>
            <w:tcW w:w="643" w:type="pct"/>
            <w:tcBorders>
              <w:top w:val="single" w:sz="4" w:space="0" w:color="auto"/>
              <w:left w:val="single" w:sz="4" w:space="0" w:color="auto"/>
              <w:bottom w:val="single" w:sz="4" w:space="0" w:color="auto"/>
              <w:right w:val="single" w:sz="4" w:space="0" w:color="auto"/>
            </w:tcBorders>
            <w:vAlign w:val="center"/>
            <w:hideMark/>
          </w:tcPr>
          <w:p w14:paraId="3F79FE35"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0,000</w:t>
            </w:r>
          </w:p>
        </w:tc>
      </w:tr>
      <w:tr w:rsidR="009B34EA" w14:paraId="4EC179DF"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722B2A96"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Покупка земельных участков для целей реализации инвестиционных проектов, всего, в том числе:</w:t>
            </w:r>
          </w:p>
        </w:tc>
        <w:tc>
          <w:tcPr>
            <w:tcW w:w="571" w:type="pct"/>
            <w:tcBorders>
              <w:top w:val="single" w:sz="4" w:space="0" w:color="auto"/>
              <w:left w:val="nil"/>
              <w:bottom w:val="single" w:sz="4" w:space="0" w:color="auto"/>
              <w:right w:val="single" w:sz="4" w:space="0" w:color="auto"/>
            </w:tcBorders>
            <w:vAlign w:val="center"/>
            <w:hideMark/>
          </w:tcPr>
          <w:p w14:paraId="7D0DA3E4"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Г</w:t>
            </w:r>
          </w:p>
        </w:tc>
        <w:tc>
          <w:tcPr>
            <w:tcW w:w="489" w:type="pct"/>
            <w:tcBorders>
              <w:top w:val="single" w:sz="4" w:space="0" w:color="auto"/>
              <w:left w:val="single" w:sz="4" w:space="0" w:color="auto"/>
              <w:bottom w:val="single" w:sz="4" w:space="0" w:color="auto"/>
              <w:right w:val="single" w:sz="4" w:space="0" w:color="auto"/>
            </w:tcBorders>
            <w:vAlign w:val="center"/>
            <w:hideMark/>
          </w:tcPr>
          <w:p w14:paraId="0F555525"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0,000</w:t>
            </w:r>
          </w:p>
        </w:tc>
        <w:tc>
          <w:tcPr>
            <w:tcW w:w="658" w:type="pct"/>
            <w:tcBorders>
              <w:top w:val="single" w:sz="4" w:space="0" w:color="auto"/>
              <w:left w:val="nil"/>
              <w:bottom w:val="single" w:sz="4" w:space="0" w:color="auto"/>
              <w:right w:val="single" w:sz="4" w:space="0" w:color="auto"/>
            </w:tcBorders>
            <w:vAlign w:val="center"/>
            <w:hideMark/>
          </w:tcPr>
          <w:p w14:paraId="57B034E5"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567" w:type="pct"/>
            <w:tcBorders>
              <w:top w:val="single" w:sz="4" w:space="0" w:color="auto"/>
              <w:left w:val="single" w:sz="4" w:space="0" w:color="auto"/>
              <w:bottom w:val="single" w:sz="4" w:space="0" w:color="auto"/>
              <w:right w:val="single" w:sz="4" w:space="0" w:color="auto"/>
            </w:tcBorders>
            <w:vAlign w:val="center"/>
            <w:hideMark/>
          </w:tcPr>
          <w:p w14:paraId="1DEA27D6"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481" w:type="pct"/>
            <w:tcBorders>
              <w:top w:val="single" w:sz="4" w:space="0" w:color="auto"/>
              <w:left w:val="nil"/>
              <w:bottom w:val="single" w:sz="4" w:space="0" w:color="auto"/>
              <w:right w:val="single" w:sz="4" w:space="0" w:color="auto"/>
            </w:tcBorders>
            <w:vAlign w:val="center"/>
            <w:hideMark/>
          </w:tcPr>
          <w:p w14:paraId="3B06ECC6"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0,000</w:t>
            </w:r>
          </w:p>
        </w:tc>
        <w:tc>
          <w:tcPr>
            <w:tcW w:w="643" w:type="pct"/>
            <w:tcBorders>
              <w:top w:val="single" w:sz="4" w:space="0" w:color="auto"/>
              <w:left w:val="single" w:sz="4" w:space="0" w:color="auto"/>
              <w:bottom w:val="single" w:sz="4" w:space="0" w:color="auto"/>
              <w:right w:val="single" w:sz="4" w:space="0" w:color="auto"/>
            </w:tcBorders>
            <w:vAlign w:val="center"/>
            <w:hideMark/>
          </w:tcPr>
          <w:p w14:paraId="13B62BF8"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0,000</w:t>
            </w:r>
          </w:p>
        </w:tc>
      </w:tr>
      <w:tr w:rsidR="009B34EA" w14:paraId="0EED3E6F"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6F6D435D"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Прочие инвестиционные проекты, всего, в том числе:</w:t>
            </w:r>
          </w:p>
        </w:tc>
        <w:tc>
          <w:tcPr>
            <w:tcW w:w="571" w:type="pct"/>
            <w:tcBorders>
              <w:top w:val="single" w:sz="4" w:space="0" w:color="auto"/>
              <w:left w:val="nil"/>
              <w:bottom w:val="single" w:sz="4" w:space="0" w:color="auto"/>
              <w:right w:val="single" w:sz="4" w:space="0" w:color="auto"/>
            </w:tcBorders>
            <w:vAlign w:val="center"/>
            <w:hideMark/>
          </w:tcPr>
          <w:p w14:paraId="4DBE4171"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Г</w:t>
            </w:r>
          </w:p>
        </w:tc>
        <w:tc>
          <w:tcPr>
            <w:tcW w:w="489" w:type="pct"/>
            <w:tcBorders>
              <w:top w:val="single" w:sz="4" w:space="0" w:color="auto"/>
              <w:left w:val="single" w:sz="4" w:space="0" w:color="auto"/>
              <w:bottom w:val="single" w:sz="4" w:space="0" w:color="auto"/>
              <w:right w:val="single" w:sz="4" w:space="0" w:color="auto"/>
            </w:tcBorders>
            <w:vAlign w:val="bottom"/>
            <w:hideMark/>
          </w:tcPr>
          <w:p w14:paraId="16E1733B" w14:textId="77777777" w:rsidR="009B34EA" w:rsidRDefault="009B34EA" w:rsidP="009B34EA">
            <w:pPr>
              <w:spacing w:line="256" w:lineRule="auto"/>
              <w:jc w:val="center"/>
              <w:rPr>
                <w:rFonts w:ascii="Myriad Pro" w:hAnsi="Myriad Pro"/>
                <w:sz w:val="18"/>
                <w:szCs w:val="18"/>
              </w:rPr>
            </w:pPr>
            <w:r>
              <w:rPr>
                <w:rFonts w:ascii="Myriad Pro" w:hAnsi="Myriad Pro"/>
                <w:color w:val="000000"/>
                <w:sz w:val="18"/>
                <w:szCs w:val="18"/>
              </w:rPr>
              <w:t>63,620</w:t>
            </w:r>
          </w:p>
        </w:tc>
        <w:tc>
          <w:tcPr>
            <w:tcW w:w="658" w:type="pct"/>
            <w:tcBorders>
              <w:top w:val="single" w:sz="4" w:space="0" w:color="auto"/>
              <w:left w:val="nil"/>
              <w:bottom w:val="single" w:sz="4" w:space="0" w:color="auto"/>
              <w:right w:val="single" w:sz="4" w:space="0" w:color="auto"/>
            </w:tcBorders>
            <w:vAlign w:val="bottom"/>
            <w:hideMark/>
          </w:tcPr>
          <w:p w14:paraId="620E567A" w14:textId="77777777" w:rsidR="009B34EA" w:rsidRDefault="009B34EA" w:rsidP="009B34EA">
            <w:pPr>
              <w:spacing w:line="256" w:lineRule="auto"/>
              <w:jc w:val="center"/>
              <w:rPr>
                <w:rFonts w:ascii="Myriad Pro" w:hAnsi="Myriad Pro"/>
                <w:sz w:val="18"/>
                <w:szCs w:val="18"/>
              </w:rPr>
            </w:pPr>
            <w:r>
              <w:rPr>
                <w:rFonts w:ascii="Myriad Pro" w:hAnsi="Myriad Pro"/>
                <w:color w:val="000000"/>
                <w:sz w:val="18"/>
                <w:szCs w:val="18"/>
              </w:rPr>
              <w:t>109,309</w:t>
            </w:r>
          </w:p>
        </w:tc>
        <w:tc>
          <w:tcPr>
            <w:tcW w:w="567" w:type="pct"/>
            <w:tcBorders>
              <w:top w:val="single" w:sz="4" w:space="0" w:color="auto"/>
              <w:left w:val="single" w:sz="4" w:space="0" w:color="auto"/>
              <w:bottom w:val="single" w:sz="4" w:space="0" w:color="auto"/>
              <w:right w:val="single" w:sz="4" w:space="0" w:color="auto"/>
            </w:tcBorders>
            <w:vAlign w:val="bottom"/>
            <w:hideMark/>
          </w:tcPr>
          <w:p w14:paraId="5B18816D" w14:textId="77777777" w:rsidR="009B34EA" w:rsidRDefault="009B34EA" w:rsidP="009B34EA">
            <w:pPr>
              <w:spacing w:line="256" w:lineRule="auto"/>
              <w:jc w:val="center"/>
              <w:rPr>
                <w:rFonts w:ascii="Myriad Pro" w:hAnsi="Myriad Pro"/>
                <w:sz w:val="18"/>
                <w:szCs w:val="18"/>
              </w:rPr>
            </w:pPr>
            <w:r>
              <w:rPr>
                <w:rFonts w:ascii="Myriad Pro" w:hAnsi="Myriad Pro"/>
                <w:color w:val="000000"/>
                <w:sz w:val="18"/>
                <w:szCs w:val="18"/>
              </w:rPr>
              <w:t>91,831</w:t>
            </w:r>
          </w:p>
        </w:tc>
        <w:tc>
          <w:tcPr>
            <w:tcW w:w="481" w:type="pct"/>
            <w:tcBorders>
              <w:top w:val="single" w:sz="4" w:space="0" w:color="auto"/>
              <w:left w:val="nil"/>
              <w:bottom w:val="single" w:sz="4" w:space="0" w:color="auto"/>
              <w:right w:val="single" w:sz="4" w:space="0" w:color="auto"/>
            </w:tcBorders>
            <w:vAlign w:val="center"/>
            <w:hideMark/>
          </w:tcPr>
          <w:p w14:paraId="562A1D25"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28,211</w:t>
            </w:r>
          </w:p>
        </w:tc>
        <w:tc>
          <w:tcPr>
            <w:tcW w:w="643" w:type="pct"/>
            <w:tcBorders>
              <w:top w:val="single" w:sz="4" w:space="0" w:color="auto"/>
              <w:left w:val="single" w:sz="4" w:space="0" w:color="auto"/>
              <w:bottom w:val="single" w:sz="4" w:space="0" w:color="auto"/>
              <w:right w:val="single" w:sz="4" w:space="0" w:color="auto"/>
            </w:tcBorders>
            <w:vAlign w:val="center"/>
            <w:hideMark/>
          </w:tcPr>
          <w:p w14:paraId="28ACF985"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-17,478</w:t>
            </w:r>
          </w:p>
        </w:tc>
      </w:tr>
      <w:tr w:rsidR="009B34EA" w14:paraId="3FD864B7"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3E80D701"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Покупка тахографов с целью оснащения автотранспортных средств в количестве 250 ед.</w:t>
            </w:r>
          </w:p>
        </w:tc>
        <w:tc>
          <w:tcPr>
            <w:tcW w:w="571" w:type="pct"/>
            <w:tcBorders>
              <w:top w:val="single" w:sz="4" w:space="0" w:color="auto"/>
              <w:left w:val="nil"/>
              <w:bottom w:val="single" w:sz="4" w:space="0" w:color="auto"/>
              <w:right w:val="single" w:sz="4" w:space="0" w:color="auto"/>
            </w:tcBorders>
            <w:vAlign w:val="center"/>
            <w:hideMark/>
          </w:tcPr>
          <w:p w14:paraId="6FC5216B"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F_140_АЭ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78A000D3"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658" w:type="pct"/>
            <w:tcBorders>
              <w:top w:val="single" w:sz="4" w:space="0" w:color="auto"/>
              <w:left w:val="nil"/>
              <w:bottom w:val="single" w:sz="4" w:space="0" w:color="auto"/>
              <w:right w:val="single" w:sz="4" w:space="0" w:color="auto"/>
            </w:tcBorders>
            <w:vAlign w:val="center"/>
            <w:hideMark/>
          </w:tcPr>
          <w:p w14:paraId="2D4CA1B4"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0,775</w:t>
            </w:r>
          </w:p>
        </w:tc>
        <w:tc>
          <w:tcPr>
            <w:tcW w:w="567" w:type="pct"/>
            <w:tcBorders>
              <w:top w:val="single" w:sz="4" w:space="0" w:color="auto"/>
              <w:left w:val="single" w:sz="4" w:space="0" w:color="auto"/>
              <w:bottom w:val="single" w:sz="4" w:space="0" w:color="auto"/>
              <w:right w:val="single" w:sz="4" w:space="0" w:color="auto"/>
            </w:tcBorders>
            <w:vAlign w:val="center"/>
            <w:hideMark/>
          </w:tcPr>
          <w:p w14:paraId="6FE44463"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0,663</w:t>
            </w:r>
          </w:p>
        </w:tc>
        <w:tc>
          <w:tcPr>
            <w:tcW w:w="481" w:type="pct"/>
            <w:tcBorders>
              <w:top w:val="single" w:sz="4" w:space="0" w:color="auto"/>
              <w:left w:val="nil"/>
              <w:bottom w:val="single" w:sz="4" w:space="0" w:color="auto"/>
              <w:right w:val="single" w:sz="4" w:space="0" w:color="auto"/>
            </w:tcBorders>
            <w:vAlign w:val="center"/>
            <w:hideMark/>
          </w:tcPr>
          <w:p w14:paraId="23208D8A"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0,663</w:t>
            </w:r>
          </w:p>
        </w:tc>
        <w:tc>
          <w:tcPr>
            <w:tcW w:w="643" w:type="pct"/>
            <w:tcBorders>
              <w:top w:val="single" w:sz="4" w:space="0" w:color="auto"/>
              <w:left w:val="single" w:sz="4" w:space="0" w:color="auto"/>
              <w:bottom w:val="single" w:sz="4" w:space="0" w:color="auto"/>
              <w:right w:val="single" w:sz="4" w:space="0" w:color="auto"/>
            </w:tcBorders>
            <w:vAlign w:val="center"/>
            <w:hideMark/>
          </w:tcPr>
          <w:p w14:paraId="32E2BF79"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-0,112</w:t>
            </w:r>
          </w:p>
        </w:tc>
      </w:tr>
      <w:tr w:rsidR="009B34EA" w14:paraId="59552410"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6B9C9F90"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ИА МРСК Дооборудование с целью модернизации корпоративной мультисервисной сети в составе 4 единиц: Маршрутизатор с пакетом голосовых функций (включая 80 вызовов в транке), пакетом расширенного функционала передачи данных - 1 шт; 2-портовый модуль интерфейсов E1/T1/PRI/VE1 - 1 шт.;  64-канальный голосовой DSP модуль - 1 шт.;  4-портовый модуль 1000BASE-RJ45-L3 Ethernet - 1 шт.</w:t>
            </w:r>
          </w:p>
        </w:tc>
        <w:tc>
          <w:tcPr>
            <w:tcW w:w="571" w:type="pct"/>
            <w:tcBorders>
              <w:top w:val="single" w:sz="4" w:space="0" w:color="auto"/>
              <w:left w:val="nil"/>
              <w:bottom w:val="single" w:sz="4" w:space="0" w:color="auto"/>
              <w:right w:val="single" w:sz="4" w:space="0" w:color="auto"/>
            </w:tcBorders>
            <w:vAlign w:val="center"/>
            <w:hideMark/>
          </w:tcPr>
          <w:p w14:paraId="72A24468"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H_186_АЭ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5627359A"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658" w:type="pct"/>
            <w:tcBorders>
              <w:top w:val="single" w:sz="4" w:space="0" w:color="auto"/>
              <w:left w:val="nil"/>
              <w:bottom w:val="single" w:sz="4" w:space="0" w:color="auto"/>
              <w:right w:val="single" w:sz="4" w:space="0" w:color="auto"/>
            </w:tcBorders>
            <w:vAlign w:val="center"/>
            <w:hideMark/>
          </w:tcPr>
          <w:p w14:paraId="39403D79"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1,438</w:t>
            </w:r>
          </w:p>
        </w:tc>
        <w:tc>
          <w:tcPr>
            <w:tcW w:w="567" w:type="pct"/>
            <w:tcBorders>
              <w:top w:val="single" w:sz="4" w:space="0" w:color="auto"/>
              <w:left w:val="single" w:sz="4" w:space="0" w:color="auto"/>
              <w:bottom w:val="single" w:sz="4" w:space="0" w:color="auto"/>
              <w:right w:val="single" w:sz="4" w:space="0" w:color="auto"/>
            </w:tcBorders>
            <w:vAlign w:val="center"/>
            <w:hideMark/>
          </w:tcPr>
          <w:p w14:paraId="70830D57"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481" w:type="pct"/>
            <w:tcBorders>
              <w:top w:val="single" w:sz="4" w:space="0" w:color="auto"/>
              <w:left w:val="nil"/>
              <w:bottom w:val="single" w:sz="4" w:space="0" w:color="auto"/>
              <w:right w:val="single" w:sz="4" w:space="0" w:color="auto"/>
            </w:tcBorders>
            <w:vAlign w:val="center"/>
            <w:hideMark/>
          </w:tcPr>
          <w:p w14:paraId="6EA3C042"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0,000</w:t>
            </w:r>
          </w:p>
        </w:tc>
        <w:tc>
          <w:tcPr>
            <w:tcW w:w="643" w:type="pct"/>
            <w:tcBorders>
              <w:top w:val="single" w:sz="4" w:space="0" w:color="auto"/>
              <w:left w:val="single" w:sz="4" w:space="0" w:color="auto"/>
              <w:bottom w:val="single" w:sz="4" w:space="0" w:color="auto"/>
              <w:right w:val="single" w:sz="4" w:space="0" w:color="auto"/>
            </w:tcBorders>
            <w:vAlign w:val="center"/>
            <w:hideMark/>
          </w:tcPr>
          <w:p w14:paraId="1B139558"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-1,438</w:t>
            </w:r>
          </w:p>
        </w:tc>
      </w:tr>
      <w:tr w:rsidR="009B34EA" w14:paraId="5E53DF01"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32556483"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Модернизация средств  пожарной сигнализации в зданиях: гараж имонтерский пункт Новичихинский УЭС, монтерский пункт николаеский УЭС, Поспелихинский УЭС, Клепечихинский УЭС, Топчихинский РЭС, Ребрихинский РЭС,; производственное отделение СВЭС: Тальменский РЭС ; производственное отделение ЗЭС:  Волчихинский  РЭС ,   Шипуновский РЭС , Поспелихинский  РЭС; производственное отделение ЮЭС: Змеиногорский РЭС; ПО КЭС: Кулундинский РЭС, Родинский РЭС ; ПО БЭС: Советский РЭС; аппарата управления: Здание материального склада, г.Барнаул, пр-д Южный 37, пристройка  к   управлению,  литер А-1,  г.Барнаул, Кулагина, 22»</w:t>
            </w:r>
          </w:p>
        </w:tc>
        <w:tc>
          <w:tcPr>
            <w:tcW w:w="571" w:type="pct"/>
            <w:tcBorders>
              <w:top w:val="single" w:sz="4" w:space="0" w:color="auto"/>
              <w:left w:val="nil"/>
              <w:bottom w:val="single" w:sz="4" w:space="0" w:color="auto"/>
              <w:right w:val="single" w:sz="4" w:space="0" w:color="auto"/>
            </w:tcBorders>
            <w:vAlign w:val="center"/>
            <w:hideMark/>
          </w:tcPr>
          <w:p w14:paraId="10FDC23F"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G_85б_АЭ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72119764"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7,976</w:t>
            </w:r>
          </w:p>
        </w:tc>
        <w:tc>
          <w:tcPr>
            <w:tcW w:w="658" w:type="pct"/>
            <w:tcBorders>
              <w:top w:val="single" w:sz="4" w:space="0" w:color="auto"/>
              <w:left w:val="nil"/>
              <w:bottom w:val="single" w:sz="4" w:space="0" w:color="auto"/>
              <w:right w:val="single" w:sz="4" w:space="0" w:color="auto"/>
            </w:tcBorders>
            <w:vAlign w:val="center"/>
            <w:hideMark/>
          </w:tcPr>
          <w:p w14:paraId="27E9D37C"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3,217</w:t>
            </w:r>
          </w:p>
        </w:tc>
        <w:tc>
          <w:tcPr>
            <w:tcW w:w="567" w:type="pct"/>
            <w:tcBorders>
              <w:top w:val="single" w:sz="4" w:space="0" w:color="auto"/>
              <w:left w:val="single" w:sz="4" w:space="0" w:color="auto"/>
              <w:bottom w:val="single" w:sz="4" w:space="0" w:color="auto"/>
              <w:right w:val="single" w:sz="4" w:space="0" w:color="auto"/>
            </w:tcBorders>
            <w:vAlign w:val="center"/>
            <w:hideMark/>
          </w:tcPr>
          <w:p w14:paraId="50631523"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2,488</w:t>
            </w:r>
          </w:p>
        </w:tc>
        <w:tc>
          <w:tcPr>
            <w:tcW w:w="481" w:type="pct"/>
            <w:tcBorders>
              <w:top w:val="single" w:sz="4" w:space="0" w:color="auto"/>
              <w:left w:val="nil"/>
              <w:bottom w:val="single" w:sz="4" w:space="0" w:color="auto"/>
              <w:right w:val="single" w:sz="4" w:space="0" w:color="auto"/>
            </w:tcBorders>
            <w:vAlign w:val="center"/>
            <w:hideMark/>
          </w:tcPr>
          <w:p w14:paraId="042EB86F"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-5,487</w:t>
            </w:r>
          </w:p>
        </w:tc>
        <w:tc>
          <w:tcPr>
            <w:tcW w:w="643" w:type="pct"/>
            <w:tcBorders>
              <w:top w:val="single" w:sz="4" w:space="0" w:color="auto"/>
              <w:left w:val="single" w:sz="4" w:space="0" w:color="auto"/>
              <w:bottom w:val="single" w:sz="4" w:space="0" w:color="auto"/>
              <w:right w:val="single" w:sz="4" w:space="0" w:color="auto"/>
            </w:tcBorders>
            <w:vAlign w:val="center"/>
            <w:hideMark/>
          </w:tcPr>
          <w:p w14:paraId="0F663033"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-0,729</w:t>
            </w:r>
          </w:p>
        </w:tc>
      </w:tr>
      <w:tr w:rsidR="009B34EA" w14:paraId="56D59964"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529F1855"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lastRenderedPageBreak/>
              <w:t>Модернизация средств пожарной сигнализации в зданиях  (производственного отделения БЭС; производственного отделения ВЭС; производственного отделения КЭС; производственного отделения СЭС; производственного отделения СВЭС; производственного отделения ЦЭС; производственного отделения ЮЭС)</w:t>
            </w:r>
          </w:p>
        </w:tc>
        <w:tc>
          <w:tcPr>
            <w:tcW w:w="571" w:type="pct"/>
            <w:tcBorders>
              <w:top w:val="single" w:sz="4" w:space="0" w:color="auto"/>
              <w:left w:val="nil"/>
              <w:bottom w:val="single" w:sz="4" w:space="0" w:color="auto"/>
              <w:right w:val="single" w:sz="4" w:space="0" w:color="auto"/>
            </w:tcBorders>
            <w:vAlign w:val="center"/>
            <w:hideMark/>
          </w:tcPr>
          <w:p w14:paraId="3C754F18"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G_85в_АЭ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7B6819DE"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0,498</w:t>
            </w:r>
          </w:p>
        </w:tc>
        <w:tc>
          <w:tcPr>
            <w:tcW w:w="658" w:type="pct"/>
            <w:tcBorders>
              <w:top w:val="single" w:sz="4" w:space="0" w:color="auto"/>
              <w:left w:val="nil"/>
              <w:bottom w:val="single" w:sz="4" w:space="0" w:color="auto"/>
              <w:right w:val="single" w:sz="4" w:space="0" w:color="auto"/>
            </w:tcBorders>
            <w:vAlign w:val="center"/>
            <w:hideMark/>
          </w:tcPr>
          <w:p w14:paraId="63B544CB"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0,308</w:t>
            </w:r>
          </w:p>
        </w:tc>
        <w:tc>
          <w:tcPr>
            <w:tcW w:w="567" w:type="pct"/>
            <w:tcBorders>
              <w:top w:val="single" w:sz="4" w:space="0" w:color="auto"/>
              <w:left w:val="single" w:sz="4" w:space="0" w:color="auto"/>
              <w:bottom w:val="single" w:sz="4" w:space="0" w:color="auto"/>
              <w:right w:val="single" w:sz="4" w:space="0" w:color="auto"/>
            </w:tcBorders>
            <w:vAlign w:val="center"/>
            <w:hideMark/>
          </w:tcPr>
          <w:p w14:paraId="3C1D165C"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0,255</w:t>
            </w:r>
          </w:p>
        </w:tc>
        <w:tc>
          <w:tcPr>
            <w:tcW w:w="481" w:type="pct"/>
            <w:tcBorders>
              <w:top w:val="single" w:sz="4" w:space="0" w:color="auto"/>
              <w:left w:val="nil"/>
              <w:bottom w:val="single" w:sz="4" w:space="0" w:color="auto"/>
              <w:right w:val="single" w:sz="4" w:space="0" w:color="auto"/>
            </w:tcBorders>
            <w:vAlign w:val="center"/>
            <w:hideMark/>
          </w:tcPr>
          <w:p w14:paraId="42EF8F81"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-0,243</w:t>
            </w:r>
          </w:p>
        </w:tc>
        <w:tc>
          <w:tcPr>
            <w:tcW w:w="643" w:type="pct"/>
            <w:tcBorders>
              <w:top w:val="single" w:sz="4" w:space="0" w:color="auto"/>
              <w:left w:val="single" w:sz="4" w:space="0" w:color="auto"/>
              <w:bottom w:val="single" w:sz="4" w:space="0" w:color="auto"/>
              <w:right w:val="single" w:sz="4" w:space="0" w:color="auto"/>
            </w:tcBorders>
            <w:vAlign w:val="center"/>
            <w:hideMark/>
          </w:tcPr>
          <w:p w14:paraId="7B6117A9"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-0,053</w:t>
            </w:r>
          </w:p>
        </w:tc>
      </w:tr>
      <w:tr w:rsidR="009B34EA" w14:paraId="213DA1DD"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5B6A79DA"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Модернизация средств пожарной сигнализации в зданиях  АБК, гараж, здание котельной, сварочный пост, монтерский пункт Поспеленский РЭС  в зданиях Славгородского и Кулундинского РЭС;  в зданиях  Тальменского  РЭС, производственного отделения СВЭС и Топчихинского  РЭС производственное отделение ЦЭС</w:t>
            </w:r>
          </w:p>
        </w:tc>
        <w:tc>
          <w:tcPr>
            <w:tcW w:w="571" w:type="pct"/>
            <w:tcBorders>
              <w:top w:val="single" w:sz="4" w:space="0" w:color="auto"/>
              <w:left w:val="nil"/>
              <w:bottom w:val="single" w:sz="4" w:space="0" w:color="auto"/>
              <w:right w:val="single" w:sz="4" w:space="0" w:color="auto"/>
            </w:tcBorders>
            <w:vAlign w:val="center"/>
            <w:hideMark/>
          </w:tcPr>
          <w:p w14:paraId="1ED188F3"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G_85а_АЭ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677F8334"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0,352</w:t>
            </w:r>
          </w:p>
        </w:tc>
        <w:tc>
          <w:tcPr>
            <w:tcW w:w="658" w:type="pct"/>
            <w:tcBorders>
              <w:top w:val="single" w:sz="4" w:space="0" w:color="auto"/>
              <w:left w:val="nil"/>
              <w:bottom w:val="single" w:sz="4" w:space="0" w:color="auto"/>
              <w:right w:val="single" w:sz="4" w:space="0" w:color="auto"/>
            </w:tcBorders>
            <w:vAlign w:val="center"/>
            <w:hideMark/>
          </w:tcPr>
          <w:p w14:paraId="21D9532F"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0,246</w:t>
            </w:r>
          </w:p>
        </w:tc>
        <w:tc>
          <w:tcPr>
            <w:tcW w:w="567" w:type="pct"/>
            <w:tcBorders>
              <w:top w:val="single" w:sz="4" w:space="0" w:color="auto"/>
              <w:left w:val="single" w:sz="4" w:space="0" w:color="auto"/>
              <w:bottom w:val="single" w:sz="4" w:space="0" w:color="auto"/>
              <w:right w:val="single" w:sz="4" w:space="0" w:color="auto"/>
            </w:tcBorders>
            <w:vAlign w:val="center"/>
            <w:hideMark/>
          </w:tcPr>
          <w:p w14:paraId="2958FE21"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481" w:type="pct"/>
            <w:tcBorders>
              <w:top w:val="single" w:sz="4" w:space="0" w:color="auto"/>
              <w:left w:val="nil"/>
              <w:bottom w:val="single" w:sz="4" w:space="0" w:color="auto"/>
              <w:right w:val="single" w:sz="4" w:space="0" w:color="auto"/>
            </w:tcBorders>
            <w:vAlign w:val="center"/>
            <w:hideMark/>
          </w:tcPr>
          <w:p w14:paraId="5619F979"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-0,352</w:t>
            </w:r>
          </w:p>
        </w:tc>
        <w:tc>
          <w:tcPr>
            <w:tcW w:w="643" w:type="pct"/>
            <w:tcBorders>
              <w:top w:val="single" w:sz="4" w:space="0" w:color="auto"/>
              <w:left w:val="single" w:sz="4" w:space="0" w:color="auto"/>
              <w:bottom w:val="single" w:sz="4" w:space="0" w:color="auto"/>
              <w:right w:val="single" w:sz="4" w:space="0" w:color="auto"/>
            </w:tcBorders>
            <w:vAlign w:val="center"/>
            <w:hideMark/>
          </w:tcPr>
          <w:p w14:paraId="3D848DB8"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-0,246</w:t>
            </w:r>
          </w:p>
        </w:tc>
      </w:tr>
      <w:tr w:rsidR="009B34EA" w14:paraId="3E75060B"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547762D7"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Покупка в Бийском районе ВЛ 0,4кВ, ВЛ 10кВ протяженностью 7,0 км, 1 шт. КТП мощностью 0,1 МВа</w:t>
            </w:r>
          </w:p>
        </w:tc>
        <w:tc>
          <w:tcPr>
            <w:tcW w:w="571" w:type="pct"/>
            <w:tcBorders>
              <w:top w:val="single" w:sz="4" w:space="0" w:color="auto"/>
              <w:left w:val="nil"/>
              <w:bottom w:val="single" w:sz="4" w:space="0" w:color="auto"/>
              <w:right w:val="single" w:sz="4" w:space="0" w:color="auto"/>
            </w:tcBorders>
            <w:vAlign w:val="center"/>
            <w:hideMark/>
          </w:tcPr>
          <w:p w14:paraId="0317BDDB"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H_170_АЭ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40DB35AD"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658" w:type="pct"/>
            <w:tcBorders>
              <w:top w:val="single" w:sz="4" w:space="0" w:color="auto"/>
              <w:left w:val="nil"/>
              <w:bottom w:val="single" w:sz="4" w:space="0" w:color="auto"/>
              <w:right w:val="single" w:sz="4" w:space="0" w:color="auto"/>
            </w:tcBorders>
            <w:vAlign w:val="center"/>
            <w:hideMark/>
          </w:tcPr>
          <w:p w14:paraId="34A713C1"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567" w:type="pct"/>
            <w:tcBorders>
              <w:top w:val="single" w:sz="4" w:space="0" w:color="auto"/>
              <w:left w:val="single" w:sz="4" w:space="0" w:color="auto"/>
              <w:bottom w:val="single" w:sz="4" w:space="0" w:color="auto"/>
              <w:right w:val="single" w:sz="4" w:space="0" w:color="auto"/>
            </w:tcBorders>
            <w:vAlign w:val="center"/>
            <w:hideMark/>
          </w:tcPr>
          <w:p w14:paraId="08AD9ECB"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1,641</w:t>
            </w:r>
          </w:p>
        </w:tc>
        <w:tc>
          <w:tcPr>
            <w:tcW w:w="481" w:type="pct"/>
            <w:tcBorders>
              <w:top w:val="single" w:sz="4" w:space="0" w:color="auto"/>
              <w:left w:val="nil"/>
              <w:bottom w:val="single" w:sz="4" w:space="0" w:color="auto"/>
              <w:right w:val="single" w:sz="4" w:space="0" w:color="auto"/>
            </w:tcBorders>
            <w:vAlign w:val="center"/>
            <w:hideMark/>
          </w:tcPr>
          <w:p w14:paraId="07B196C2"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1,641</w:t>
            </w:r>
          </w:p>
        </w:tc>
        <w:tc>
          <w:tcPr>
            <w:tcW w:w="643" w:type="pct"/>
            <w:tcBorders>
              <w:top w:val="single" w:sz="4" w:space="0" w:color="auto"/>
              <w:left w:val="single" w:sz="4" w:space="0" w:color="auto"/>
              <w:bottom w:val="single" w:sz="4" w:space="0" w:color="auto"/>
              <w:right w:val="single" w:sz="4" w:space="0" w:color="auto"/>
            </w:tcBorders>
            <w:vAlign w:val="center"/>
            <w:hideMark/>
          </w:tcPr>
          <w:p w14:paraId="42F14F1E"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1,641</w:t>
            </w:r>
          </w:p>
        </w:tc>
      </w:tr>
      <w:tr w:rsidR="009B34EA" w14:paraId="33AF65A7"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2A75AD2A"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Покупка в Заринском районе ВЛ 0,4кВ протяженностью 3,5 км, 1 шт. КТП мощностью 0,630 МВа</w:t>
            </w:r>
          </w:p>
        </w:tc>
        <w:tc>
          <w:tcPr>
            <w:tcW w:w="571" w:type="pct"/>
            <w:tcBorders>
              <w:top w:val="single" w:sz="4" w:space="0" w:color="auto"/>
              <w:left w:val="nil"/>
              <w:bottom w:val="single" w:sz="4" w:space="0" w:color="auto"/>
              <w:right w:val="single" w:sz="4" w:space="0" w:color="auto"/>
            </w:tcBorders>
            <w:vAlign w:val="center"/>
            <w:hideMark/>
          </w:tcPr>
          <w:p w14:paraId="7F80DD93"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H_171_АЭ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0DC14EE2"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658" w:type="pct"/>
            <w:tcBorders>
              <w:top w:val="single" w:sz="4" w:space="0" w:color="auto"/>
              <w:left w:val="nil"/>
              <w:bottom w:val="single" w:sz="4" w:space="0" w:color="auto"/>
              <w:right w:val="single" w:sz="4" w:space="0" w:color="auto"/>
            </w:tcBorders>
            <w:vAlign w:val="center"/>
            <w:hideMark/>
          </w:tcPr>
          <w:p w14:paraId="4BFBFEF4"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567" w:type="pct"/>
            <w:tcBorders>
              <w:top w:val="single" w:sz="4" w:space="0" w:color="auto"/>
              <w:left w:val="single" w:sz="4" w:space="0" w:color="auto"/>
              <w:bottom w:val="single" w:sz="4" w:space="0" w:color="auto"/>
              <w:right w:val="single" w:sz="4" w:space="0" w:color="auto"/>
            </w:tcBorders>
            <w:vAlign w:val="center"/>
            <w:hideMark/>
          </w:tcPr>
          <w:p w14:paraId="1D70C217"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0,153</w:t>
            </w:r>
          </w:p>
        </w:tc>
        <w:tc>
          <w:tcPr>
            <w:tcW w:w="481" w:type="pct"/>
            <w:tcBorders>
              <w:top w:val="single" w:sz="4" w:space="0" w:color="auto"/>
              <w:left w:val="nil"/>
              <w:bottom w:val="single" w:sz="4" w:space="0" w:color="auto"/>
              <w:right w:val="single" w:sz="4" w:space="0" w:color="auto"/>
            </w:tcBorders>
            <w:vAlign w:val="center"/>
            <w:hideMark/>
          </w:tcPr>
          <w:p w14:paraId="09D2B1F8"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0,153</w:t>
            </w:r>
          </w:p>
        </w:tc>
        <w:tc>
          <w:tcPr>
            <w:tcW w:w="643" w:type="pct"/>
            <w:tcBorders>
              <w:top w:val="single" w:sz="4" w:space="0" w:color="auto"/>
              <w:left w:val="single" w:sz="4" w:space="0" w:color="auto"/>
              <w:bottom w:val="single" w:sz="4" w:space="0" w:color="auto"/>
              <w:right w:val="single" w:sz="4" w:space="0" w:color="auto"/>
            </w:tcBorders>
            <w:vAlign w:val="center"/>
            <w:hideMark/>
          </w:tcPr>
          <w:p w14:paraId="730220C0"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0,153</w:t>
            </w:r>
          </w:p>
        </w:tc>
      </w:tr>
      <w:tr w:rsidR="009B34EA" w14:paraId="659C5E6C"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6ADB93E7"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Покупка в Первомайском районе  ВЛ 0,4кВ протяженностью 7,5 км, 4 шт. КТП мощностью 1,150 МВа</w:t>
            </w:r>
          </w:p>
        </w:tc>
        <w:tc>
          <w:tcPr>
            <w:tcW w:w="571" w:type="pct"/>
            <w:tcBorders>
              <w:top w:val="single" w:sz="4" w:space="0" w:color="auto"/>
              <w:left w:val="nil"/>
              <w:bottom w:val="single" w:sz="4" w:space="0" w:color="auto"/>
              <w:right w:val="single" w:sz="4" w:space="0" w:color="auto"/>
            </w:tcBorders>
            <w:vAlign w:val="center"/>
            <w:hideMark/>
          </w:tcPr>
          <w:p w14:paraId="04C5F5C4"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H_172_АЭ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39720299"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658" w:type="pct"/>
            <w:tcBorders>
              <w:top w:val="single" w:sz="4" w:space="0" w:color="auto"/>
              <w:left w:val="nil"/>
              <w:bottom w:val="single" w:sz="4" w:space="0" w:color="auto"/>
              <w:right w:val="single" w:sz="4" w:space="0" w:color="auto"/>
            </w:tcBorders>
            <w:vAlign w:val="center"/>
            <w:hideMark/>
          </w:tcPr>
          <w:p w14:paraId="65DA695E"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567" w:type="pct"/>
            <w:tcBorders>
              <w:top w:val="single" w:sz="4" w:space="0" w:color="auto"/>
              <w:left w:val="single" w:sz="4" w:space="0" w:color="auto"/>
              <w:bottom w:val="single" w:sz="4" w:space="0" w:color="auto"/>
              <w:right w:val="single" w:sz="4" w:space="0" w:color="auto"/>
            </w:tcBorders>
            <w:vAlign w:val="center"/>
            <w:hideMark/>
          </w:tcPr>
          <w:p w14:paraId="0709276C"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1,110</w:t>
            </w:r>
          </w:p>
        </w:tc>
        <w:tc>
          <w:tcPr>
            <w:tcW w:w="481" w:type="pct"/>
            <w:tcBorders>
              <w:top w:val="single" w:sz="4" w:space="0" w:color="auto"/>
              <w:left w:val="nil"/>
              <w:bottom w:val="single" w:sz="4" w:space="0" w:color="auto"/>
              <w:right w:val="single" w:sz="4" w:space="0" w:color="auto"/>
            </w:tcBorders>
            <w:vAlign w:val="center"/>
            <w:hideMark/>
          </w:tcPr>
          <w:p w14:paraId="053A1FC6"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1,110</w:t>
            </w:r>
          </w:p>
        </w:tc>
        <w:tc>
          <w:tcPr>
            <w:tcW w:w="643" w:type="pct"/>
            <w:tcBorders>
              <w:top w:val="single" w:sz="4" w:space="0" w:color="auto"/>
              <w:left w:val="single" w:sz="4" w:space="0" w:color="auto"/>
              <w:bottom w:val="single" w:sz="4" w:space="0" w:color="auto"/>
              <w:right w:val="single" w:sz="4" w:space="0" w:color="auto"/>
            </w:tcBorders>
            <w:vAlign w:val="center"/>
            <w:hideMark/>
          </w:tcPr>
          <w:p w14:paraId="21E191A0"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1,110</w:t>
            </w:r>
          </w:p>
        </w:tc>
      </w:tr>
      <w:tr w:rsidR="009B34EA" w14:paraId="41DD770A"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3ADF3106" w14:textId="77777777" w:rsidR="009B34EA" w:rsidRDefault="009B34EA" w:rsidP="009B34EA">
            <w:pPr>
              <w:spacing w:line="256" w:lineRule="auto"/>
              <w:jc w:val="center"/>
              <w:rPr>
                <w:rFonts w:ascii="Myriad Pro" w:hAnsi="Myriad Pro"/>
                <w:sz w:val="18"/>
                <w:szCs w:val="18"/>
              </w:rPr>
            </w:pPr>
            <w:r>
              <w:rPr>
                <w:rFonts w:ascii="Myriad Pro" w:hAnsi="Myriad Pro"/>
                <w:color w:val="000000"/>
                <w:sz w:val="18"/>
                <w:szCs w:val="18"/>
              </w:rPr>
              <w:t>Покупка в Локтевском районе ВЛ 0,4 кВ протяженностью 1,59 км 1 шт. ТП мощностью 0,25 МВА</w:t>
            </w:r>
          </w:p>
        </w:tc>
        <w:tc>
          <w:tcPr>
            <w:tcW w:w="571" w:type="pct"/>
            <w:tcBorders>
              <w:top w:val="single" w:sz="4" w:space="0" w:color="auto"/>
              <w:left w:val="nil"/>
              <w:bottom w:val="single" w:sz="4" w:space="0" w:color="auto"/>
              <w:right w:val="single" w:sz="4" w:space="0" w:color="auto"/>
            </w:tcBorders>
            <w:vAlign w:val="center"/>
            <w:hideMark/>
          </w:tcPr>
          <w:p w14:paraId="1F687A37"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H_173_АЭ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06254AF4"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658" w:type="pct"/>
            <w:tcBorders>
              <w:top w:val="single" w:sz="4" w:space="0" w:color="auto"/>
              <w:left w:val="nil"/>
              <w:bottom w:val="single" w:sz="4" w:space="0" w:color="auto"/>
              <w:right w:val="single" w:sz="4" w:space="0" w:color="auto"/>
            </w:tcBorders>
            <w:vAlign w:val="center"/>
            <w:hideMark/>
          </w:tcPr>
          <w:p w14:paraId="5FB9243E"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567" w:type="pct"/>
            <w:tcBorders>
              <w:top w:val="single" w:sz="4" w:space="0" w:color="auto"/>
              <w:left w:val="single" w:sz="4" w:space="0" w:color="auto"/>
              <w:bottom w:val="single" w:sz="4" w:space="0" w:color="auto"/>
              <w:right w:val="single" w:sz="4" w:space="0" w:color="auto"/>
            </w:tcBorders>
            <w:vAlign w:val="center"/>
            <w:hideMark/>
          </w:tcPr>
          <w:p w14:paraId="5CB041CD"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0,275</w:t>
            </w:r>
          </w:p>
        </w:tc>
        <w:tc>
          <w:tcPr>
            <w:tcW w:w="481" w:type="pct"/>
            <w:tcBorders>
              <w:top w:val="single" w:sz="4" w:space="0" w:color="auto"/>
              <w:left w:val="nil"/>
              <w:bottom w:val="single" w:sz="4" w:space="0" w:color="auto"/>
              <w:right w:val="single" w:sz="4" w:space="0" w:color="auto"/>
            </w:tcBorders>
            <w:vAlign w:val="center"/>
            <w:hideMark/>
          </w:tcPr>
          <w:p w14:paraId="70D94929"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0,275</w:t>
            </w:r>
          </w:p>
        </w:tc>
        <w:tc>
          <w:tcPr>
            <w:tcW w:w="643" w:type="pct"/>
            <w:tcBorders>
              <w:top w:val="single" w:sz="4" w:space="0" w:color="auto"/>
              <w:left w:val="single" w:sz="4" w:space="0" w:color="auto"/>
              <w:bottom w:val="single" w:sz="4" w:space="0" w:color="auto"/>
              <w:right w:val="single" w:sz="4" w:space="0" w:color="auto"/>
            </w:tcBorders>
            <w:vAlign w:val="center"/>
            <w:hideMark/>
          </w:tcPr>
          <w:p w14:paraId="5AD8951E"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0,275</w:t>
            </w:r>
          </w:p>
        </w:tc>
      </w:tr>
      <w:tr w:rsidR="009B34EA" w14:paraId="01B07B92"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682C9DFC"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Покупка в Троицком районе ВЛ 10кВ, ВЛ 0,4кВ протяженностью 3,17 км, 4 шт. КТП мощностью 0,450 МВа</w:t>
            </w:r>
          </w:p>
        </w:tc>
        <w:tc>
          <w:tcPr>
            <w:tcW w:w="571" w:type="pct"/>
            <w:tcBorders>
              <w:top w:val="single" w:sz="4" w:space="0" w:color="auto"/>
              <w:left w:val="nil"/>
              <w:bottom w:val="single" w:sz="4" w:space="0" w:color="auto"/>
              <w:right w:val="single" w:sz="4" w:space="0" w:color="auto"/>
            </w:tcBorders>
            <w:vAlign w:val="center"/>
            <w:hideMark/>
          </w:tcPr>
          <w:p w14:paraId="12B5C735"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H_174_АЭ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62A7FCFD"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658" w:type="pct"/>
            <w:tcBorders>
              <w:top w:val="single" w:sz="4" w:space="0" w:color="auto"/>
              <w:left w:val="nil"/>
              <w:bottom w:val="single" w:sz="4" w:space="0" w:color="auto"/>
              <w:right w:val="single" w:sz="4" w:space="0" w:color="auto"/>
            </w:tcBorders>
            <w:vAlign w:val="center"/>
            <w:hideMark/>
          </w:tcPr>
          <w:p w14:paraId="61A173B7"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567" w:type="pct"/>
            <w:tcBorders>
              <w:top w:val="single" w:sz="4" w:space="0" w:color="auto"/>
              <w:left w:val="single" w:sz="4" w:space="0" w:color="auto"/>
              <w:bottom w:val="single" w:sz="4" w:space="0" w:color="auto"/>
              <w:right w:val="single" w:sz="4" w:space="0" w:color="auto"/>
            </w:tcBorders>
            <w:vAlign w:val="center"/>
            <w:hideMark/>
          </w:tcPr>
          <w:p w14:paraId="09E10C59"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0,714</w:t>
            </w:r>
          </w:p>
        </w:tc>
        <w:tc>
          <w:tcPr>
            <w:tcW w:w="481" w:type="pct"/>
            <w:tcBorders>
              <w:top w:val="single" w:sz="4" w:space="0" w:color="auto"/>
              <w:left w:val="nil"/>
              <w:bottom w:val="single" w:sz="4" w:space="0" w:color="auto"/>
              <w:right w:val="single" w:sz="4" w:space="0" w:color="auto"/>
            </w:tcBorders>
            <w:vAlign w:val="center"/>
            <w:hideMark/>
          </w:tcPr>
          <w:p w14:paraId="19A37625"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0,714</w:t>
            </w:r>
          </w:p>
        </w:tc>
        <w:tc>
          <w:tcPr>
            <w:tcW w:w="643" w:type="pct"/>
            <w:tcBorders>
              <w:top w:val="single" w:sz="4" w:space="0" w:color="auto"/>
              <w:left w:val="single" w:sz="4" w:space="0" w:color="auto"/>
              <w:bottom w:val="single" w:sz="4" w:space="0" w:color="auto"/>
              <w:right w:val="single" w:sz="4" w:space="0" w:color="auto"/>
            </w:tcBorders>
            <w:vAlign w:val="center"/>
            <w:hideMark/>
          </w:tcPr>
          <w:p w14:paraId="2EF82BAE"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0,714</w:t>
            </w:r>
          </w:p>
        </w:tc>
      </w:tr>
      <w:tr w:rsidR="009B34EA" w14:paraId="4068E6F1"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6A813CD8"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Покупка в Залесовском районе ВЛ 0,4кВ протяженностью 2,4 км, 1 шт. КТП мощностью 0,160 МВа</w:t>
            </w:r>
          </w:p>
        </w:tc>
        <w:tc>
          <w:tcPr>
            <w:tcW w:w="571" w:type="pct"/>
            <w:tcBorders>
              <w:top w:val="single" w:sz="4" w:space="0" w:color="auto"/>
              <w:left w:val="nil"/>
              <w:bottom w:val="single" w:sz="4" w:space="0" w:color="auto"/>
              <w:right w:val="single" w:sz="4" w:space="0" w:color="auto"/>
            </w:tcBorders>
            <w:vAlign w:val="center"/>
            <w:hideMark/>
          </w:tcPr>
          <w:p w14:paraId="7B081C22"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H_175_АЭ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012C4A41"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658" w:type="pct"/>
            <w:tcBorders>
              <w:top w:val="single" w:sz="4" w:space="0" w:color="auto"/>
              <w:left w:val="nil"/>
              <w:bottom w:val="single" w:sz="4" w:space="0" w:color="auto"/>
              <w:right w:val="single" w:sz="4" w:space="0" w:color="auto"/>
            </w:tcBorders>
            <w:vAlign w:val="center"/>
            <w:hideMark/>
          </w:tcPr>
          <w:p w14:paraId="1B294382"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567" w:type="pct"/>
            <w:tcBorders>
              <w:top w:val="single" w:sz="4" w:space="0" w:color="auto"/>
              <w:left w:val="single" w:sz="4" w:space="0" w:color="auto"/>
              <w:bottom w:val="single" w:sz="4" w:space="0" w:color="auto"/>
              <w:right w:val="single" w:sz="4" w:space="0" w:color="auto"/>
            </w:tcBorders>
            <w:vAlign w:val="center"/>
            <w:hideMark/>
          </w:tcPr>
          <w:p w14:paraId="190F85EE"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0,365</w:t>
            </w:r>
          </w:p>
        </w:tc>
        <w:tc>
          <w:tcPr>
            <w:tcW w:w="481" w:type="pct"/>
            <w:tcBorders>
              <w:top w:val="single" w:sz="4" w:space="0" w:color="auto"/>
              <w:left w:val="nil"/>
              <w:bottom w:val="single" w:sz="4" w:space="0" w:color="auto"/>
              <w:right w:val="single" w:sz="4" w:space="0" w:color="auto"/>
            </w:tcBorders>
            <w:vAlign w:val="center"/>
            <w:hideMark/>
          </w:tcPr>
          <w:p w14:paraId="0391C72E"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0,365</w:t>
            </w:r>
          </w:p>
        </w:tc>
        <w:tc>
          <w:tcPr>
            <w:tcW w:w="643" w:type="pct"/>
            <w:tcBorders>
              <w:top w:val="single" w:sz="4" w:space="0" w:color="auto"/>
              <w:left w:val="single" w:sz="4" w:space="0" w:color="auto"/>
              <w:bottom w:val="single" w:sz="4" w:space="0" w:color="auto"/>
              <w:right w:val="single" w:sz="4" w:space="0" w:color="auto"/>
            </w:tcBorders>
            <w:vAlign w:val="center"/>
            <w:hideMark/>
          </w:tcPr>
          <w:p w14:paraId="0A92E507"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0,365</w:t>
            </w:r>
          </w:p>
        </w:tc>
      </w:tr>
      <w:tr w:rsidR="009B34EA" w14:paraId="56CA74AF"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13707FE3"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Безвозмездная передача в Славгородском районе ТП мощностью 0,4 Мва</w:t>
            </w:r>
          </w:p>
        </w:tc>
        <w:tc>
          <w:tcPr>
            <w:tcW w:w="571" w:type="pct"/>
            <w:tcBorders>
              <w:top w:val="single" w:sz="4" w:space="0" w:color="auto"/>
              <w:left w:val="nil"/>
              <w:bottom w:val="single" w:sz="4" w:space="0" w:color="auto"/>
              <w:right w:val="single" w:sz="4" w:space="0" w:color="auto"/>
            </w:tcBorders>
            <w:vAlign w:val="center"/>
            <w:hideMark/>
          </w:tcPr>
          <w:p w14:paraId="5DE6D877"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H_191_АЭ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7C0B457D"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658" w:type="pct"/>
            <w:tcBorders>
              <w:top w:val="single" w:sz="4" w:space="0" w:color="auto"/>
              <w:left w:val="nil"/>
              <w:bottom w:val="single" w:sz="4" w:space="0" w:color="auto"/>
              <w:right w:val="single" w:sz="4" w:space="0" w:color="auto"/>
            </w:tcBorders>
            <w:vAlign w:val="center"/>
            <w:hideMark/>
          </w:tcPr>
          <w:p w14:paraId="5775BAB4"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567" w:type="pct"/>
            <w:tcBorders>
              <w:top w:val="single" w:sz="4" w:space="0" w:color="auto"/>
              <w:left w:val="single" w:sz="4" w:space="0" w:color="auto"/>
              <w:bottom w:val="single" w:sz="4" w:space="0" w:color="auto"/>
              <w:right w:val="single" w:sz="4" w:space="0" w:color="auto"/>
            </w:tcBorders>
            <w:vAlign w:val="center"/>
            <w:hideMark/>
          </w:tcPr>
          <w:p w14:paraId="5A88739D"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0,037</w:t>
            </w:r>
          </w:p>
        </w:tc>
        <w:tc>
          <w:tcPr>
            <w:tcW w:w="481" w:type="pct"/>
            <w:tcBorders>
              <w:top w:val="single" w:sz="4" w:space="0" w:color="auto"/>
              <w:left w:val="nil"/>
              <w:bottom w:val="single" w:sz="4" w:space="0" w:color="auto"/>
              <w:right w:val="single" w:sz="4" w:space="0" w:color="auto"/>
            </w:tcBorders>
            <w:vAlign w:val="center"/>
            <w:hideMark/>
          </w:tcPr>
          <w:p w14:paraId="3FC84146"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0,037</w:t>
            </w:r>
          </w:p>
        </w:tc>
        <w:tc>
          <w:tcPr>
            <w:tcW w:w="643" w:type="pct"/>
            <w:tcBorders>
              <w:top w:val="single" w:sz="4" w:space="0" w:color="auto"/>
              <w:left w:val="single" w:sz="4" w:space="0" w:color="auto"/>
              <w:bottom w:val="single" w:sz="4" w:space="0" w:color="auto"/>
              <w:right w:val="single" w:sz="4" w:space="0" w:color="auto"/>
            </w:tcBorders>
            <w:vAlign w:val="center"/>
            <w:hideMark/>
          </w:tcPr>
          <w:p w14:paraId="007D0236"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0,037</w:t>
            </w:r>
          </w:p>
        </w:tc>
      </w:tr>
      <w:tr w:rsidR="009B34EA" w14:paraId="563CA92A"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2FEB37B7"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Покупка бригадных автомобилей (АЭ) - 39 ед.: бригадный автомобиль - 39 шт.</w:t>
            </w:r>
          </w:p>
        </w:tc>
        <w:tc>
          <w:tcPr>
            <w:tcW w:w="571" w:type="pct"/>
            <w:tcBorders>
              <w:top w:val="single" w:sz="4" w:space="0" w:color="auto"/>
              <w:left w:val="nil"/>
              <w:bottom w:val="single" w:sz="4" w:space="0" w:color="auto"/>
              <w:right w:val="single" w:sz="4" w:space="0" w:color="auto"/>
            </w:tcBorders>
            <w:vAlign w:val="center"/>
            <w:hideMark/>
          </w:tcPr>
          <w:p w14:paraId="6DC53A20"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H_91.1_АЭ (а)</w:t>
            </w:r>
          </w:p>
        </w:tc>
        <w:tc>
          <w:tcPr>
            <w:tcW w:w="489" w:type="pct"/>
            <w:tcBorders>
              <w:top w:val="single" w:sz="4" w:space="0" w:color="auto"/>
              <w:left w:val="single" w:sz="4" w:space="0" w:color="auto"/>
              <w:bottom w:val="single" w:sz="4" w:space="0" w:color="auto"/>
              <w:right w:val="single" w:sz="4" w:space="0" w:color="auto"/>
            </w:tcBorders>
            <w:vAlign w:val="center"/>
            <w:hideMark/>
          </w:tcPr>
          <w:p w14:paraId="4253C4E0"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658" w:type="pct"/>
            <w:tcBorders>
              <w:top w:val="single" w:sz="4" w:space="0" w:color="auto"/>
              <w:left w:val="nil"/>
              <w:bottom w:val="single" w:sz="4" w:space="0" w:color="auto"/>
              <w:right w:val="single" w:sz="4" w:space="0" w:color="auto"/>
            </w:tcBorders>
            <w:vAlign w:val="center"/>
            <w:hideMark/>
          </w:tcPr>
          <w:p w14:paraId="22B4AAE8"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32,008</w:t>
            </w:r>
          </w:p>
        </w:tc>
        <w:tc>
          <w:tcPr>
            <w:tcW w:w="567" w:type="pct"/>
            <w:tcBorders>
              <w:top w:val="single" w:sz="4" w:space="0" w:color="auto"/>
              <w:left w:val="single" w:sz="4" w:space="0" w:color="auto"/>
              <w:bottom w:val="single" w:sz="4" w:space="0" w:color="auto"/>
              <w:right w:val="single" w:sz="4" w:space="0" w:color="auto"/>
            </w:tcBorders>
            <w:vAlign w:val="center"/>
            <w:hideMark/>
          </w:tcPr>
          <w:p w14:paraId="080D3E7B"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7,065</w:t>
            </w:r>
          </w:p>
        </w:tc>
        <w:tc>
          <w:tcPr>
            <w:tcW w:w="481" w:type="pct"/>
            <w:tcBorders>
              <w:top w:val="single" w:sz="4" w:space="0" w:color="auto"/>
              <w:left w:val="nil"/>
              <w:bottom w:val="single" w:sz="4" w:space="0" w:color="auto"/>
              <w:right w:val="single" w:sz="4" w:space="0" w:color="auto"/>
            </w:tcBorders>
            <w:vAlign w:val="center"/>
            <w:hideMark/>
          </w:tcPr>
          <w:p w14:paraId="7F22B0FF"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7,065</w:t>
            </w:r>
          </w:p>
        </w:tc>
        <w:tc>
          <w:tcPr>
            <w:tcW w:w="643" w:type="pct"/>
            <w:tcBorders>
              <w:top w:val="single" w:sz="4" w:space="0" w:color="auto"/>
              <w:left w:val="single" w:sz="4" w:space="0" w:color="auto"/>
              <w:bottom w:val="single" w:sz="4" w:space="0" w:color="auto"/>
              <w:right w:val="single" w:sz="4" w:space="0" w:color="auto"/>
            </w:tcBorders>
            <w:vAlign w:val="center"/>
            <w:hideMark/>
          </w:tcPr>
          <w:p w14:paraId="70ED2F4E"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-24,943</w:t>
            </w:r>
          </w:p>
        </w:tc>
      </w:tr>
      <w:tr w:rsidR="009B34EA" w14:paraId="7C58681C"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70328466"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 xml:space="preserve">Покупка системы ВКС - 6 единиц: Видеотерминал -1 шт. Обзорные камеры системы ВКС - 3 шт, Комплект конгресс-системы на 14 делегатов в составе базового центрального модуля управления с дискуссионными пультами,  и </w:t>
            </w:r>
            <w:r>
              <w:rPr>
                <w:rFonts w:ascii="Myriad Pro" w:hAnsi="Myriad Pro"/>
                <w:sz w:val="18"/>
                <w:szCs w:val="18"/>
              </w:rPr>
              <w:lastRenderedPageBreak/>
              <w:t>контроллером управления  -1 шт., Комплект коммутатора видеопотока ВКС в составе с медиа-адаптером и комплектом монтажа - 1 шт.</w:t>
            </w:r>
          </w:p>
        </w:tc>
        <w:tc>
          <w:tcPr>
            <w:tcW w:w="571" w:type="pct"/>
            <w:tcBorders>
              <w:top w:val="single" w:sz="4" w:space="0" w:color="auto"/>
              <w:left w:val="nil"/>
              <w:bottom w:val="single" w:sz="4" w:space="0" w:color="auto"/>
              <w:right w:val="single" w:sz="4" w:space="0" w:color="auto"/>
            </w:tcBorders>
            <w:vAlign w:val="center"/>
            <w:hideMark/>
          </w:tcPr>
          <w:p w14:paraId="5D0E3C95"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lastRenderedPageBreak/>
              <w:t>H_184_АЭ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0636FFF7"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658" w:type="pct"/>
            <w:tcBorders>
              <w:top w:val="single" w:sz="4" w:space="0" w:color="auto"/>
              <w:left w:val="nil"/>
              <w:bottom w:val="single" w:sz="4" w:space="0" w:color="auto"/>
              <w:right w:val="single" w:sz="4" w:space="0" w:color="auto"/>
            </w:tcBorders>
            <w:vAlign w:val="center"/>
            <w:hideMark/>
          </w:tcPr>
          <w:p w14:paraId="0706666C"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2,925</w:t>
            </w:r>
          </w:p>
        </w:tc>
        <w:tc>
          <w:tcPr>
            <w:tcW w:w="567" w:type="pct"/>
            <w:tcBorders>
              <w:top w:val="single" w:sz="4" w:space="0" w:color="auto"/>
              <w:left w:val="single" w:sz="4" w:space="0" w:color="auto"/>
              <w:bottom w:val="single" w:sz="4" w:space="0" w:color="auto"/>
              <w:right w:val="single" w:sz="4" w:space="0" w:color="auto"/>
            </w:tcBorders>
            <w:vAlign w:val="center"/>
            <w:hideMark/>
          </w:tcPr>
          <w:p w14:paraId="1B93FFD9"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481" w:type="pct"/>
            <w:tcBorders>
              <w:top w:val="single" w:sz="4" w:space="0" w:color="auto"/>
              <w:left w:val="nil"/>
              <w:bottom w:val="single" w:sz="4" w:space="0" w:color="auto"/>
              <w:right w:val="single" w:sz="4" w:space="0" w:color="auto"/>
            </w:tcBorders>
            <w:vAlign w:val="center"/>
            <w:hideMark/>
          </w:tcPr>
          <w:p w14:paraId="17CAEDAB"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0,000</w:t>
            </w:r>
          </w:p>
        </w:tc>
        <w:tc>
          <w:tcPr>
            <w:tcW w:w="643" w:type="pct"/>
            <w:tcBorders>
              <w:top w:val="single" w:sz="4" w:space="0" w:color="auto"/>
              <w:left w:val="single" w:sz="4" w:space="0" w:color="auto"/>
              <w:bottom w:val="single" w:sz="4" w:space="0" w:color="auto"/>
              <w:right w:val="single" w:sz="4" w:space="0" w:color="auto"/>
            </w:tcBorders>
            <w:vAlign w:val="center"/>
            <w:hideMark/>
          </w:tcPr>
          <w:p w14:paraId="5F0C77AF"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-2,925</w:t>
            </w:r>
          </w:p>
        </w:tc>
      </w:tr>
      <w:tr w:rsidR="009B34EA" w14:paraId="38B0FDAE"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669EFDD2"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 xml:space="preserve">Покупка генераторов, электрических двигателей и станции, прочего оборудования хозяйственных нужд (АЭ) - 120 ед.: силовой трансформатор 110/10 кВ мощностью 2,5 МВА  – 2 шт.;  цифровой запоминающий осцилограф - 3 шт., аппарат испытания диэлектриков - 1 шт;. Сверлильный станок – 2 шт.;  Автомойка   – 6 шт.; Отбойный молоток   – 3 шт.; Компрессор поршневой   – 3 шт.; Кусторез   – 12 шт.; Измельчитель древисины    – 1 шт.; Виброплита   – 1 шт.;  Измельчитель ветвей– 1 шт.; Устройство для проверки автоматических выключателей до 2 кА – 5 шт.; Установка подготовки адсорбентов  –2 шт.; Мобильная установка долива жидкости  – 1 шт.; Электронные весы крановые  – 2 шт.; Раскатка проводов на пневмоходу  – 2 шт.; Весы крановые  – 1 шт.; Бензоагрегат,сварочный    – 8 шт.; профессиональный набор  для монтажа СИП – 3 шт.; Мойка высокого давления   – 3 шт.; Компрессор   – 2 шт.; Сварочный генератор   – 15 шт.; Аккумуляторный комбинир. перфоратор   – 1 шт.; Дистиллятор воды   – 1 шт.; трассопоисковый комплект с функцией GPS и iLoc – 1 шт.; Мобильный блок адсорбера с фильтрацией – 1 шт.;  Измельчитель   – 4 шт.; Установка регенерации цеолита  – 2 шт.; Аппарат высокого давления   – 1 шт.; Аппарат аргоно-дуговой сварки    – 1 шт.; Бетоносмеситель с самозагрузкой   на резиногусеничном шасси – 1 шт.; Мотоблок   дизель – 3 шт.; Световая башня  – 4 шт.; Садовый трактор  – 1 шт.;  Бензиновый генератор с блоком автоматики   – 1 шт.; Сварочный дизельный генератор    – 2 шт.; Ручной инъекционный насос – 1 шт.; Эластичный резервуар  – 2 шт.; Эластичный резервуар – 2 шт., тепловизор – 1 шт; Манекен-тренажёр – 2 шт; Электро виброрейка для </w:t>
            </w:r>
            <w:r>
              <w:rPr>
                <w:rFonts w:ascii="Myriad Pro" w:hAnsi="Myriad Pro"/>
                <w:sz w:val="18"/>
                <w:szCs w:val="18"/>
              </w:rPr>
              <w:lastRenderedPageBreak/>
              <w:t>укладки бетона – 1 шт, Бензиновый генератор – 8 шт.</w:t>
            </w:r>
          </w:p>
        </w:tc>
        <w:tc>
          <w:tcPr>
            <w:tcW w:w="571" w:type="pct"/>
            <w:tcBorders>
              <w:top w:val="single" w:sz="4" w:space="0" w:color="auto"/>
              <w:left w:val="nil"/>
              <w:bottom w:val="single" w:sz="4" w:space="0" w:color="auto"/>
              <w:right w:val="single" w:sz="4" w:space="0" w:color="auto"/>
            </w:tcBorders>
            <w:vAlign w:val="center"/>
            <w:hideMark/>
          </w:tcPr>
          <w:p w14:paraId="7C7C40AB"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lastRenderedPageBreak/>
              <w:t>H_92.1_АЭ (в)</w:t>
            </w:r>
          </w:p>
        </w:tc>
        <w:tc>
          <w:tcPr>
            <w:tcW w:w="489" w:type="pct"/>
            <w:tcBorders>
              <w:top w:val="single" w:sz="4" w:space="0" w:color="auto"/>
              <w:left w:val="single" w:sz="4" w:space="0" w:color="auto"/>
              <w:bottom w:val="single" w:sz="4" w:space="0" w:color="auto"/>
              <w:right w:val="single" w:sz="4" w:space="0" w:color="auto"/>
            </w:tcBorders>
            <w:vAlign w:val="center"/>
            <w:hideMark/>
          </w:tcPr>
          <w:p w14:paraId="45C9E917"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658" w:type="pct"/>
            <w:tcBorders>
              <w:top w:val="single" w:sz="4" w:space="0" w:color="auto"/>
              <w:left w:val="nil"/>
              <w:bottom w:val="single" w:sz="4" w:space="0" w:color="auto"/>
              <w:right w:val="single" w:sz="4" w:space="0" w:color="auto"/>
            </w:tcBorders>
            <w:vAlign w:val="center"/>
            <w:hideMark/>
          </w:tcPr>
          <w:p w14:paraId="6DFFF2B1"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14,463</w:t>
            </w:r>
          </w:p>
        </w:tc>
        <w:tc>
          <w:tcPr>
            <w:tcW w:w="567" w:type="pct"/>
            <w:tcBorders>
              <w:top w:val="single" w:sz="4" w:space="0" w:color="auto"/>
              <w:left w:val="single" w:sz="4" w:space="0" w:color="auto"/>
              <w:bottom w:val="single" w:sz="4" w:space="0" w:color="auto"/>
              <w:right w:val="single" w:sz="4" w:space="0" w:color="auto"/>
            </w:tcBorders>
            <w:vAlign w:val="center"/>
            <w:hideMark/>
          </w:tcPr>
          <w:p w14:paraId="0F0E5A41"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6,141</w:t>
            </w:r>
          </w:p>
        </w:tc>
        <w:tc>
          <w:tcPr>
            <w:tcW w:w="481" w:type="pct"/>
            <w:tcBorders>
              <w:top w:val="single" w:sz="4" w:space="0" w:color="auto"/>
              <w:left w:val="nil"/>
              <w:bottom w:val="single" w:sz="4" w:space="0" w:color="auto"/>
              <w:right w:val="single" w:sz="4" w:space="0" w:color="auto"/>
            </w:tcBorders>
            <w:vAlign w:val="center"/>
            <w:hideMark/>
          </w:tcPr>
          <w:p w14:paraId="34A91D19"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6,141</w:t>
            </w:r>
          </w:p>
        </w:tc>
        <w:tc>
          <w:tcPr>
            <w:tcW w:w="643" w:type="pct"/>
            <w:tcBorders>
              <w:top w:val="single" w:sz="4" w:space="0" w:color="auto"/>
              <w:left w:val="single" w:sz="4" w:space="0" w:color="auto"/>
              <w:bottom w:val="single" w:sz="4" w:space="0" w:color="auto"/>
              <w:right w:val="single" w:sz="4" w:space="0" w:color="auto"/>
            </w:tcBorders>
            <w:vAlign w:val="center"/>
            <w:hideMark/>
          </w:tcPr>
          <w:p w14:paraId="56CE055F"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-8,322</w:t>
            </w:r>
          </w:p>
        </w:tc>
      </w:tr>
      <w:tr w:rsidR="009B34EA" w14:paraId="5153F6AF"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7900D2D3"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Покупка бригадных автомобилей (АЭ) - 57 ед.: бригадный автомобиль для службы ВЛ на шасси – 1 шт.; автомобиль  (бригадный) со двоенной кабиной, бортовой, тент (для перевозки бригады, материалов и оборудования) – 12 шт.;  бригадный автомобиль - 44 шт.</w:t>
            </w:r>
          </w:p>
        </w:tc>
        <w:tc>
          <w:tcPr>
            <w:tcW w:w="571" w:type="pct"/>
            <w:tcBorders>
              <w:top w:val="single" w:sz="4" w:space="0" w:color="auto"/>
              <w:left w:val="nil"/>
              <w:bottom w:val="single" w:sz="4" w:space="0" w:color="auto"/>
              <w:right w:val="single" w:sz="4" w:space="0" w:color="auto"/>
            </w:tcBorders>
            <w:vAlign w:val="center"/>
            <w:hideMark/>
          </w:tcPr>
          <w:p w14:paraId="2FA4E7F5"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F_91_АЭ (а)</w:t>
            </w:r>
          </w:p>
        </w:tc>
        <w:tc>
          <w:tcPr>
            <w:tcW w:w="489" w:type="pct"/>
            <w:tcBorders>
              <w:top w:val="single" w:sz="4" w:space="0" w:color="auto"/>
              <w:left w:val="single" w:sz="4" w:space="0" w:color="auto"/>
              <w:bottom w:val="single" w:sz="4" w:space="0" w:color="auto"/>
              <w:right w:val="single" w:sz="4" w:space="0" w:color="auto"/>
            </w:tcBorders>
            <w:vAlign w:val="center"/>
            <w:hideMark/>
          </w:tcPr>
          <w:p w14:paraId="64636CDB"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4,751</w:t>
            </w:r>
          </w:p>
        </w:tc>
        <w:tc>
          <w:tcPr>
            <w:tcW w:w="658" w:type="pct"/>
            <w:tcBorders>
              <w:top w:val="single" w:sz="4" w:space="0" w:color="auto"/>
              <w:left w:val="nil"/>
              <w:bottom w:val="single" w:sz="4" w:space="0" w:color="auto"/>
              <w:right w:val="single" w:sz="4" w:space="0" w:color="auto"/>
            </w:tcBorders>
            <w:vAlign w:val="center"/>
            <w:hideMark/>
          </w:tcPr>
          <w:p w14:paraId="5553F901"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21,036</w:t>
            </w:r>
          </w:p>
        </w:tc>
        <w:tc>
          <w:tcPr>
            <w:tcW w:w="567" w:type="pct"/>
            <w:tcBorders>
              <w:top w:val="single" w:sz="4" w:space="0" w:color="auto"/>
              <w:left w:val="single" w:sz="4" w:space="0" w:color="auto"/>
              <w:bottom w:val="single" w:sz="4" w:space="0" w:color="auto"/>
              <w:right w:val="single" w:sz="4" w:space="0" w:color="auto"/>
            </w:tcBorders>
            <w:vAlign w:val="center"/>
            <w:hideMark/>
          </w:tcPr>
          <w:p w14:paraId="11848757"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17,338</w:t>
            </w:r>
          </w:p>
        </w:tc>
        <w:tc>
          <w:tcPr>
            <w:tcW w:w="481" w:type="pct"/>
            <w:tcBorders>
              <w:top w:val="single" w:sz="4" w:space="0" w:color="auto"/>
              <w:left w:val="nil"/>
              <w:bottom w:val="single" w:sz="4" w:space="0" w:color="auto"/>
              <w:right w:val="single" w:sz="4" w:space="0" w:color="auto"/>
            </w:tcBorders>
            <w:vAlign w:val="center"/>
            <w:hideMark/>
          </w:tcPr>
          <w:p w14:paraId="2448BE45"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12,587</w:t>
            </w:r>
          </w:p>
        </w:tc>
        <w:tc>
          <w:tcPr>
            <w:tcW w:w="643" w:type="pct"/>
            <w:tcBorders>
              <w:top w:val="single" w:sz="4" w:space="0" w:color="auto"/>
              <w:left w:val="single" w:sz="4" w:space="0" w:color="auto"/>
              <w:bottom w:val="single" w:sz="4" w:space="0" w:color="auto"/>
              <w:right w:val="single" w:sz="4" w:space="0" w:color="auto"/>
            </w:tcBorders>
            <w:vAlign w:val="center"/>
            <w:hideMark/>
          </w:tcPr>
          <w:p w14:paraId="15B8103F"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-3,698</w:t>
            </w:r>
          </w:p>
        </w:tc>
      </w:tr>
      <w:tr w:rsidR="009B34EA" w14:paraId="149ABEA6"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1D2B8173"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Покупка бурильно-крановых и грузовых машин (АЭ) - 13 ед. : Автокран– 6 шт.; Многофункциональный кран-манипулятор на базе (6х6)  - 2 шт.; БКМ на шасси –5 шт.</w:t>
            </w:r>
          </w:p>
        </w:tc>
        <w:tc>
          <w:tcPr>
            <w:tcW w:w="571" w:type="pct"/>
            <w:tcBorders>
              <w:top w:val="single" w:sz="4" w:space="0" w:color="auto"/>
              <w:left w:val="nil"/>
              <w:bottom w:val="single" w:sz="4" w:space="0" w:color="auto"/>
              <w:right w:val="single" w:sz="4" w:space="0" w:color="auto"/>
            </w:tcBorders>
            <w:vAlign w:val="center"/>
            <w:hideMark/>
          </w:tcPr>
          <w:p w14:paraId="2911E581"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F_91_АЭ (б)</w:t>
            </w:r>
          </w:p>
        </w:tc>
        <w:tc>
          <w:tcPr>
            <w:tcW w:w="489" w:type="pct"/>
            <w:tcBorders>
              <w:top w:val="single" w:sz="4" w:space="0" w:color="auto"/>
              <w:left w:val="single" w:sz="4" w:space="0" w:color="auto"/>
              <w:bottom w:val="single" w:sz="4" w:space="0" w:color="auto"/>
              <w:right w:val="single" w:sz="4" w:space="0" w:color="auto"/>
            </w:tcBorders>
            <w:vAlign w:val="center"/>
            <w:hideMark/>
          </w:tcPr>
          <w:p w14:paraId="2E9E5FB4"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15,008</w:t>
            </w:r>
          </w:p>
        </w:tc>
        <w:tc>
          <w:tcPr>
            <w:tcW w:w="658" w:type="pct"/>
            <w:tcBorders>
              <w:top w:val="single" w:sz="4" w:space="0" w:color="auto"/>
              <w:left w:val="nil"/>
              <w:bottom w:val="single" w:sz="4" w:space="0" w:color="auto"/>
              <w:right w:val="single" w:sz="4" w:space="0" w:color="auto"/>
            </w:tcBorders>
            <w:vAlign w:val="center"/>
            <w:hideMark/>
          </w:tcPr>
          <w:p w14:paraId="0CCA4E11"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0,123</w:t>
            </w:r>
          </w:p>
        </w:tc>
        <w:tc>
          <w:tcPr>
            <w:tcW w:w="567" w:type="pct"/>
            <w:tcBorders>
              <w:top w:val="single" w:sz="4" w:space="0" w:color="auto"/>
              <w:left w:val="single" w:sz="4" w:space="0" w:color="auto"/>
              <w:bottom w:val="single" w:sz="4" w:space="0" w:color="auto"/>
              <w:right w:val="single" w:sz="4" w:space="0" w:color="auto"/>
            </w:tcBorders>
            <w:vAlign w:val="center"/>
            <w:hideMark/>
          </w:tcPr>
          <w:p w14:paraId="48219534"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0,104</w:t>
            </w:r>
          </w:p>
        </w:tc>
        <w:tc>
          <w:tcPr>
            <w:tcW w:w="481" w:type="pct"/>
            <w:tcBorders>
              <w:top w:val="single" w:sz="4" w:space="0" w:color="auto"/>
              <w:left w:val="nil"/>
              <w:bottom w:val="single" w:sz="4" w:space="0" w:color="auto"/>
              <w:right w:val="single" w:sz="4" w:space="0" w:color="auto"/>
            </w:tcBorders>
            <w:vAlign w:val="center"/>
            <w:hideMark/>
          </w:tcPr>
          <w:p w14:paraId="4B65BA1E"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-14,904</w:t>
            </w:r>
          </w:p>
        </w:tc>
        <w:tc>
          <w:tcPr>
            <w:tcW w:w="643" w:type="pct"/>
            <w:tcBorders>
              <w:top w:val="single" w:sz="4" w:space="0" w:color="auto"/>
              <w:left w:val="single" w:sz="4" w:space="0" w:color="auto"/>
              <w:bottom w:val="single" w:sz="4" w:space="0" w:color="auto"/>
              <w:right w:val="single" w:sz="4" w:space="0" w:color="auto"/>
            </w:tcBorders>
            <w:vAlign w:val="center"/>
            <w:hideMark/>
          </w:tcPr>
          <w:p w14:paraId="18A1DCA7"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-0,019</w:t>
            </w:r>
          </w:p>
        </w:tc>
      </w:tr>
      <w:tr w:rsidR="009B34EA" w14:paraId="30E20BE2"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0F90A0D4"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Покупка электролаборатории и прочей спецтехники (АЭ) - 8 ед. : Грузовой автомобиль с КМУ на шасси (6х6) для транспортировки прицепа с ГНБ и перевозки насосно-смесительного узла  - 4 шт.; Мастерская передвижная  на шасси – 2 шт.; АГП  – 2 шт.</w:t>
            </w:r>
          </w:p>
        </w:tc>
        <w:tc>
          <w:tcPr>
            <w:tcW w:w="571" w:type="pct"/>
            <w:tcBorders>
              <w:top w:val="single" w:sz="4" w:space="0" w:color="auto"/>
              <w:left w:val="nil"/>
              <w:bottom w:val="single" w:sz="4" w:space="0" w:color="auto"/>
              <w:right w:val="single" w:sz="4" w:space="0" w:color="auto"/>
            </w:tcBorders>
            <w:vAlign w:val="center"/>
            <w:hideMark/>
          </w:tcPr>
          <w:p w14:paraId="3A76932C"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F_91_АЭ (в)</w:t>
            </w:r>
          </w:p>
        </w:tc>
        <w:tc>
          <w:tcPr>
            <w:tcW w:w="489" w:type="pct"/>
            <w:tcBorders>
              <w:top w:val="single" w:sz="4" w:space="0" w:color="auto"/>
              <w:left w:val="single" w:sz="4" w:space="0" w:color="auto"/>
              <w:bottom w:val="single" w:sz="4" w:space="0" w:color="auto"/>
              <w:right w:val="single" w:sz="4" w:space="0" w:color="auto"/>
            </w:tcBorders>
            <w:vAlign w:val="center"/>
            <w:hideMark/>
          </w:tcPr>
          <w:p w14:paraId="71F8D4A0"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8,923</w:t>
            </w:r>
          </w:p>
        </w:tc>
        <w:tc>
          <w:tcPr>
            <w:tcW w:w="658" w:type="pct"/>
            <w:tcBorders>
              <w:top w:val="single" w:sz="4" w:space="0" w:color="auto"/>
              <w:left w:val="nil"/>
              <w:bottom w:val="single" w:sz="4" w:space="0" w:color="auto"/>
              <w:right w:val="single" w:sz="4" w:space="0" w:color="auto"/>
            </w:tcBorders>
            <w:vAlign w:val="center"/>
            <w:hideMark/>
          </w:tcPr>
          <w:p w14:paraId="7201EF90"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6,013</w:t>
            </w:r>
          </w:p>
        </w:tc>
        <w:tc>
          <w:tcPr>
            <w:tcW w:w="567" w:type="pct"/>
            <w:tcBorders>
              <w:top w:val="single" w:sz="4" w:space="0" w:color="auto"/>
              <w:left w:val="single" w:sz="4" w:space="0" w:color="auto"/>
              <w:bottom w:val="single" w:sz="4" w:space="0" w:color="auto"/>
              <w:right w:val="single" w:sz="4" w:space="0" w:color="auto"/>
            </w:tcBorders>
            <w:vAlign w:val="center"/>
            <w:hideMark/>
          </w:tcPr>
          <w:p w14:paraId="4F5067D0"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37,535</w:t>
            </w:r>
          </w:p>
        </w:tc>
        <w:tc>
          <w:tcPr>
            <w:tcW w:w="481" w:type="pct"/>
            <w:tcBorders>
              <w:top w:val="single" w:sz="4" w:space="0" w:color="auto"/>
              <w:left w:val="nil"/>
              <w:bottom w:val="single" w:sz="4" w:space="0" w:color="auto"/>
              <w:right w:val="single" w:sz="4" w:space="0" w:color="auto"/>
            </w:tcBorders>
            <w:vAlign w:val="center"/>
            <w:hideMark/>
          </w:tcPr>
          <w:p w14:paraId="5AAB842E"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28,612</w:t>
            </w:r>
          </w:p>
        </w:tc>
        <w:tc>
          <w:tcPr>
            <w:tcW w:w="643" w:type="pct"/>
            <w:tcBorders>
              <w:top w:val="single" w:sz="4" w:space="0" w:color="auto"/>
              <w:left w:val="single" w:sz="4" w:space="0" w:color="auto"/>
              <w:bottom w:val="single" w:sz="4" w:space="0" w:color="auto"/>
              <w:right w:val="single" w:sz="4" w:space="0" w:color="auto"/>
            </w:tcBorders>
            <w:vAlign w:val="center"/>
            <w:hideMark/>
          </w:tcPr>
          <w:p w14:paraId="00FACEF4"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31,522</w:t>
            </w:r>
          </w:p>
        </w:tc>
      </w:tr>
      <w:tr w:rsidR="009B34EA" w14:paraId="53E5302D"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6AEE9B24" w14:textId="77777777" w:rsidR="009B34EA" w:rsidRDefault="009B34EA" w:rsidP="009B34EA">
            <w:pPr>
              <w:spacing w:line="256" w:lineRule="auto"/>
              <w:jc w:val="center"/>
              <w:rPr>
                <w:rFonts w:ascii="Myriad Pro" w:hAnsi="Myriad Pro"/>
                <w:sz w:val="18"/>
                <w:szCs w:val="18"/>
              </w:rPr>
            </w:pPr>
            <w:r>
              <w:rPr>
                <w:rFonts w:ascii="Myriad Pro" w:hAnsi="Myriad Pro"/>
                <w:color w:val="000000"/>
                <w:sz w:val="18"/>
                <w:szCs w:val="18"/>
              </w:rPr>
              <w:t>Покупка диагностического и измерительного оборудования, приборов РЗА (АЭ) - 57 ед. : Генератор дуговых разрядов в комплексе с рефлектометром   - 2 шт.; Тепловизор - 5 шт.; аппарат испытания диэлектриков цифровой  -3 шт.; Аппарат для определения пробивного напряжения трансформаторного масла цифровой  - 2 шт.; Генератор водорода  - 1 шт.; Измеритель сопротивления изоляции - 1 шт.; Испытательный комплекс  - 6 шт.; Комплекс универсальный - 8 шт.; Комплекс для провекри высокочастотной аппаратуры - 2 шт.; Цифровой микроомметр  - 1 шт.; ЛВИ - лаборатория высоковольтных испытаний в комплекте с измерителем параметров силовых трансформаторов - 4 шт.; Измеритель параметров силовых трансформаторов   - 5 шт.; прибор контроля высоковольтных выключателей  с USB - 4 шт.; Прибор контроля устройств РПН - 8 шт.; Цифровой миллиомметр  - 2 шт.; Трансформатор нагрузочный - 2 шт.; Установка для контроля качества трансформаторного масла (лабораторная) - 1 шт.</w:t>
            </w:r>
          </w:p>
        </w:tc>
        <w:tc>
          <w:tcPr>
            <w:tcW w:w="571" w:type="pct"/>
            <w:tcBorders>
              <w:top w:val="single" w:sz="4" w:space="0" w:color="auto"/>
              <w:left w:val="nil"/>
              <w:bottom w:val="single" w:sz="4" w:space="0" w:color="auto"/>
              <w:right w:val="single" w:sz="4" w:space="0" w:color="auto"/>
            </w:tcBorders>
            <w:vAlign w:val="center"/>
            <w:hideMark/>
          </w:tcPr>
          <w:p w14:paraId="5EC2A8B4"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F_92_АЭ (а)</w:t>
            </w:r>
          </w:p>
        </w:tc>
        <w:tc>
          <w:tcPr>
            <w:tcW w:w="489" w:type="pct"/>
            <w:tcBorders>
              <w:top w:val="single" w:sz="4" w:space="0" w:color="auto"/>
              <w:left w:val="single" w:sz="4" w:space="0" w:color="auto"/>
              <w:bottom w:val="single" w:sz="4" w:space="0" w:color="auto"/>
              <w:right w:val="single" w:sz="4" w:space="0" w:color="auto"/>
            </w:tcBorders>
            <w:vAlign w:val="center"/>
            <w:hideMark/>
          </w:tcPr>
          <w:p w14:paraId="6CCEE3EB"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3,570</w:t>
            </w:r>
          </w:p>
        </w:tc>
        <w:tc>
          <w:tcPr>
            <w:tcW w:w="658" w:type="pct"/>
            <w:tcBorders>
              <w:top w:val="single" w:sz="4" w:space="0" w:color="auto"/>
              <w:left w:val="nil"/>
              <w:bottom w:val="single" w:sz="4" w:space="0" w:color="auto"/>
              <w:right w:val="single" w:sz="4" w:space="0" w:color="auto"/>
            </w:tcBorders>
            <w:vAlign w:val="center"/>
            <w:hideMark/>
          </w:tcPr>
          <w:p w14:paraId="580AA91A"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2,941</w:t>
            </w:r>
          </w:p>
        </w:tc>
        <w:tc>
          <w:tcPr>
            <w:tcW w:w="567" w:type="pct"/>
            <w:tcBorders>
              <w:top w:val="single" w:sz="4" w:space="0" w:color="auto"/>
              <w:left w:val="single" w:sz="4" w:space="0" w:color="auto"/>
              <w:bottom w:val="single" w:sz="4" w:space="0" w:color="auto"/>
              <w:right w:val="single" w:sz="4" w:space="0" w:color="auto"/>
            </w:tcBorders>
            <w:vAlign w:val="center"/>
            <w:hideMark/>
          </w:tcPr>
          <w:p w14:paraId="2C0638AB"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2,414</w:t>
            </w:r>
          </w:p>
        </w:tc>
        <w:tc>
          <w:tcPr>
            <w:tcW w:w="481" w:type="pct"/>
            <w:tcBorders>
              <w:top w:val="single" w:sz="4" w:space="0" w:color="auto"/>
              <w:left w:val="nil"/>
              <w:bottom w:val="single" w:sz="4" w:space="0" w:color="auto"/>
              <w:right w:val="single" w:sz="4" w:space="0" w:color="auto"/>
            </w:tcBorders>
            <w:vAlign w:val="center"/>
            <w:hideMark/>
          </w:tcPr>
          <w:p w14:paraId="05B8B305"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-1,156</w:t>
            </w:r>
          </w:p>
        </w:tc>
        <w:tc>
          <w:tcPr>
            <w:tcW w:w="643" w:type="pct"/>
            <w:tcBorders>
              <w:top w:val="single" w:sz="4" w:space="0" w:color="auto"/>
              <w:left w:val="single" w:sz="4" w:space="0" w:color="auto"/>
              <w:bottom w:val="single" w:sz="4" w:space="0" w:color="auto"/>
              <w:right w:val="single" w:sz="4" w:space="0" w:color="auto"/>
            </w:tcBorders>
            <w:vAlign w:val="center"/>
            <w:hideMark/>
          </w:tcPr>
          <w:p w14:paraId="19B87174"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-0,528</w:t>
            </w:r>
          </w:p>
        </w:tc>
      </w:tr>
      <w:tr w:rsidR="009B34EA" w14:paraId="593DBD3D"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1A7621AA"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lastRenderedPageBreak/>
              <w:t>Покупка оборудования связи, ИТ-оборудования (АЭ) - 124 ед. : Анализатор систем передачи и кабелей связи - 2 шт.; Антенна для спутникового телефона 3 шт.; Аппаратно-программный комплекс  в комплекте - 1 шт.;  Источник питания - 2 шт.;  Источник бесперебойного питания  в комплекте - 25 шт.; Контроллер - 2 шт.; Контроллер телемеханики - 8 шт.; АТС АУ - 2 шт.; АТС ПО - 4 шт.; МФУ - 13 шт.; Оборудование для АТС - 2 комп.; Оборудование для радиорелейного канала связи - 2 комп.; Оборудование ЦОД филиала - 3 комп.; Оборудование КСПД - 3 комп.;  Плата городских соединительных линий - 2 шт.; Плата ВЧ каналов - 1 шт.; Полукомплект радиорелейной системы передачи данных - 2 комп.; Принтер - 4 шт.; Радиосистема - 2 комп.; Расширение для дисковой полки - 4 шт.; Расширение для системы хранения данных  - 1 шт.; Расширение для сетевого оборудования - 1 шт.; Сервер - 1 ед.; Сервер для модернизации систем телемеханики и системы телефонии - 12 ед.; Серверное оборудование ЦОД АУ (РЦОД) - 6 ед.; Спутниковый терминал - 6 ед.; Спутниковая антенна в комплекте - 3 комп.; Терминал видеоконференцсвязи - 1 шт.;  Шлюз голосовой - 1 шт.; Источник питания полки -1 шт.; Спутниковый терминал  -1 шт.; Маршрутизатор - 2 шт.; Плата центральная процессорная ЦАТС -1шт.</w:t>
            </w:r>
          </w:p>
        </w:tc>
        <w:tc>
          <w:tcPr>
            <w:tcW w:w="571" w:type="pct"/>
            <w:tcBorders>
              <w:top w:val="single" w:sz="4" w:space="0" w:color="auto"/>
              <w:left w:val="nil"/>
              <w:bottom w:val="single" w:sz="4" w:space="0" w:color="auto"/>
              <w:right w:val="single" w:sz="4" w:space="0" w:color="auto"/>
            </w:tcBorders>
            <w:vAlign w:val="center"/>
            <w:hideMark/>
          </w:tcPr>
          <w:p w14:paraId="40F63F24"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F_92_АЭ (б)</w:t>
            </w:r>
          </w:p>
        </w:tc>
        <w:tc>
          <w:tcPr>
            <w:tcW w:w="489" w:type="pct"/>
            <w:tcBorders>
              <w:top w:val="single" w:sz="4" w:space="0" w:color="auto"/>
              <w:left w:val="single" w:sz="4" w:space="0" w:color="auto"/>
              <w:bottom w:val="single" w:sz="4" w:space="0" w:color="auto"/>
              <w:right w:val="single" w:sz="4" w:space="0" w:color="auto"/>
            </w:tcBorders>
            <w:vAlign w:val="center"/>
            <w:hideMark/>
          </w:tcPr>
          <w:p w14:paraId="41E10D63"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8,595</w:t>
            </w:r>
          </w:p>
        </w:tc>
        <w:tc>
          <w:tcPr>
            <w:tcW w:w="658" w:type="pct"/>
            <w:tcBorders>
              <w:top w:val="single" w:sz="4" w:space="0" w:color="auto"/>
              <w:left w:val="nil"/>
              <w:bottom w:val="single" w:sz="4" w:space="0" w:color="auto"/>
              <w:right w:val="single" w:sz="4" w:space="0" w:color="auto"/>
            </w:tcBorders>
            <w:vAlign w:val="center"/>
            <w:hideMark/>
          </w:tcPr>
          <w:p w14:paraId="71CB697A"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5,571</w:t>
            </w:r>
          </w:p>
        </w:tc>
        <w:tc>
          <w:tcPr>
            <w:tcW w:w="567" w:type="pct"/>
            <w:tcBorders>
              <w:top w:val="single" w:sz="4" w:space="0" w:color="auto"/>
              <w:left w:val="single" w:sz="4" w:space="0" w:color="auto"/>
              <w:bottom w:val="single" w:sz="4" w:space="0" w:color="auto"/>
              <w:right w:val="single" w:sz="4" w:space="0" w:color="auto"/>
            </w:tcBorders>
            <w:vAlign w:val="center"/>
            <w:hideMark/>
          </w:tcPr>
          <w:p w14:paraId="239A5759"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4,675</w:t>
            </w:r>
          </w:p>
        </w:tc>
        <w:tc>
          <w:tcPr>
            <w:tcW w:w="481" w:type="pct"/>
            <w:tcBorders>
              <w:top w:val="single" w:sz="4" w:space="0" w:color="auto"/>
              <w:left w:val="nil"/>
              <w:bottom w:val="single" w:sz="4" w:space="0" w:color="auto"/>
              <w:right w:val="single" w:sz="4" w:space="0" w:color="auto"/>
            </w:tcBorders>
            <w:vAlign w:val="center"/>
            <w:hideMark/>
          </w:tcPr>
          <w:p w14:paraId="7315A5B4"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-3,921</w:t>
            </w:r>
          </w:p>
        </w:tc>
        <w:tc>
          <w:tcPr>
            <w:tcW w:w="643" w:type="pct"/>
            <w:tcBorders>
              <w:top w:val="single" w:sz="4" w:space="0" w:color="auto"/>
              <w:left w:val="single" w:sz="4" w:space="0" w:color="auto"/>
              <w:bottom w:val="single" w:sz="4" w:space="0" w:color="auto"/>
              <w:right w:val="single" w:sz="4" w:space="0" w:color="auto"/>
            </w:tcBorders>
            <w:vAlign w:val="center"/>
            <w:hideMark/>
          </w:tcPr>
          <w:p w14:paraId="2082E952"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-0,896</w:t>
            </w:r>
          </w:p>
        </w:tc>
      </w:tr>
      <w:tr w:rsidR="009B34EA" w14:paraId="76FE5868"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3091ADD2"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 xml:space="preserve">Покупка генераторов, электрических двигателей и станции, прочего оборудования хозяйственных нужд (АЭ) - 36 ед.: Манекен-тренажёр  – 1 шт.;, Модель абсолютно черного тела.  – 1 шт.;  Прибор Пульсар  – 1 шт.;  Установка по регенерации масла – 1 шт.; Мобильная установка очистки масел  – 1 шт.; Раскаточное устройство  – 1 шт.; Снегоуборщик бензиновый самоходный   – 1 шт.; Эластичный резервуар  – 2 шт.; Тепловая пушка – 2 шт.; Сварочный аппарат   – 1 шт.; Надувная палатка  – 1 шт.; </w:t>
            </w:r>
            <w:r>
              <w:rPr>
                <w:rFonts w:ascii="Myriad Pro" w:hAnsi="Myriad Pro"/>
                <w:sz w:val="18"/>
                <w:szCs w:val="18"/>
              </w:rPr>
              <w:lastRenderedPageBreak/>
              <w:t>Прибор определения прокладки кабелей – 1 шт.; Прибор вертикального проектирования   – 1 шт.; Трансформатор ТМН  – 1 шт.; Котел электрический  – 2 шт.; Комплект учебно-лабораторного оборудования «Электрические аппараты»  – 1 шт.; Анализатор качества электрической энергии   – 1 шт.; Комплект учебно-лабораторного оборудования «Электротехнические материалы»   – 1 шт.; Комплект учебно-лабораторного оборудования «Основы метрологии и электрические измерения»  – 1 шт.; Комплект учебно-лабораторного оборудования «Электрическая прочность»  – 1 шт.; Комплект учебно-лабораторного оборудования «Электрические измерения в системах электроснабжения»  – 1 шт.; Учёт электрической энергии и моделирование типичных схем её хищения  – 1 шт.; Инструментальный энергоаудит – Электрические измерения  – 1 шт.; Приборный учет потребления электрической энергии – Автоматизированная система контроля и учета электроэнергии  – 1 шт.; Временные быстровозводимые и демонтируемые опоры ВЛ 35-110 кВ  для проведения аварийно-восстановительных работ  – 4 шт.; тепловизор  - 1 ;шт. Бензиновый генератор   – 1 шт.;Стационарная электростанция – 3 шт.</w:t>
            </w:r>
          </w:p>
        </w:tc>
        <w:tc>
          <w:tcPr>
            <w:tcW w:w="571" w:type="pct"/>
            <w:tcBorders>
              <w:top w:val="single" w:sz="4" w:space="0" w:color="auto"/>
              <w:left w:val="nil"/>
              <w:bottom w:val="single" w:sz="4" w:space="0" w:color="auto"/>
              <w:right w:val="single" w:sz="4" w:space="0" w:color="auto"/>
            </w:tcBorders>
            <w:vAlign w:val="center"/>
            <w:hideMark/>
          </w:tcPr>
          <w:p w14:paraId="5FC610E7"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lastRenderedPageBreak/>
              <w:t>F_92_АЭ (в)</w:t>
            </w:r>
          </w:p>
        </w:tc>
        <w:tc>
          <w:tcPr>
            <w:tcW w:w="489" w:type="pct"/>
            <w:tcBorders>
              <w:top w:val="single" w:sz="4" w:space="0" w:color="auto"/>
              <w:left w:val="single" w:sz="4" w:space="0" w:color="auto"/>
              <w:bottom w:val="single" w:sz="4" w:space="0" w:color="auto"/>
              <w:right w:val="single" w:sz="4" w:space="0" w:color="auto"/>
            </w:tcBorders>
            <w:vAlign w:val="center"/>
            <w:hideMark/>
          </w:tcPr>
          <w:p w14:paraId="4C834FEC"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658" w:type="pct"/>
            <w:tcBorders>
              <w:top w:val="single" w:sz="4" w:space="0" w:color="auto"/>
              <w:left w:val="nil"/>
              <w:bottom w:val="single" w:sz="4" w:space="0" w:color="auto"/>
              <w:right w:val="single" w:sz="4" w:space="0" w:color="auto"/>
            </w:tcBorders>
            <w:vAlign w:val="center"/>
            <w:hideMark/>
          </w:tcPr>
          <w:p w14:paraId="649E010D"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6,246</w:t>
            </w:r>
          </w:p>
        </w:tc>
        <w:tc>
          <w:tcPr>
            <w:tcW w:w="567" w:type="pct"/>
            <w:tcBorders>
              <w:top w:val="single" w:sz="4" w:space="0" w:color="auto"/>
              <w:left w:val="single" w:sz="4" w:space="0" w:color="auto"/>
              <w:bottom w:val="single" w:sz="4" w:space="0" w:color="auto"/>
              <w:right w:val="single" w:sz="4" w:space="0" w:color="auto"/>
            </w:tcBorders>
            <w:vAlign w:val="center"/>
            <w:hideMark/>
          </w:tcPr>
          <w:p w14:paraId="1C9B3447"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2,452</w:t>
            </w:r>
          </w:p>
        </w:tc>
        <w:tc>
          <w:tcPr>
            <w:tcW w:w="481" w:type="pct"/>
            <w:tcBorders>
              <w:top w:val="single" w:sz="4" w:space="0" w:color="auto"/>
              <w:left w:val="nil"/>
              <w:bottom w:val="single" w:sz="4" w:space="0" w:color="auto"/>
              <w:right w:val="single" w:sz="4" w:space="0" w:color="auto"/>
            </w:tcBorders>
            <w:vAlign w:val="center"/>
            <w:hideMark/>
          </w:tcPr>
          <w:p w14:paraId="0931587F"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2,452</w:t>
            </w:r>
          </w:p>
        </w:tc>
        <w:tc>
          <w:tcPr>
            <w:tcW w:w="643" w:type="pct"/>
            <w:tcBorders>
              <w:top w:val="single" w:sz="4" w:space="0" w:color="auto"/>
              <w:left w:val="single" w:sz="4" w:space="0" w:color="auto"/>
              <w:bottom w:val="single" w:sz="4" w:space="0" w:color="auto"/>
              <w:right w:val="single" w:sz="4" w:space="0" w:color="auto"/>
            </w:tcBorders>
            <w:vAlign w:val="center"/>
            <w:hideMark/>
          </w:tcPr>
          <w:p w14:paraId="451CA54D"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-3,794</w:t>
            </w:r>
          </w:p>
        </w:tc>
      </w:tr>
      <w:tr w:rsidR="009B34EA" w14:paraId="0F7231D8"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16927B08"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ИА МРСК Покупка комплекса записи диспетчерских переговоров (для оперативно-диспетчерской группы, оперативно-диспетчерской службы, центра управления сетями), в составе: (системный блок ПК, 4 цифровых линии, 1 x регистратор речевой на 4 канала ISDN, 1 x адаптер для подключения радиостанций, 1 x адаптер интерфейса, 1 x адаптер интерфейса DECT)</w:t>
            </w:r>
          </w:p>
        </w:tc>
        <w:tc>
          <w:tcPr>
            <w:tcW w:w="571" w:type="pct"/>
            <w:tcBorders>
              <w:top w:val="single" w:sz="4" w:space="0" w:color="auto"/>
              <w:left w:val="nil"/>
              <w:bottom w:val="single" w:sz="4" w:space="0" w:color="auto"/>
              <w:right w:val="single" w:sz="4" w:space="0" w:color="auto"/>
            </w:tcBorders>
            <w:vAlign w:val="center"/>
            <w:hideMark/>
          </w:tcPr>
          <w:p w14:paraId="0C868F17"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H_185_АЭ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212C2D24"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658" w:type="pct"/>
            <w:tcBorders>
              <w:top w:val="single" w:sz="4" w:space="0" w:color="auto"/>
              <w:left w:val="nil"/>
              <w:bottom w:val="single" w:sz="4" w:space="0" w:color="auto"/>
              <w:right w:val="single" w:sz="4" w:space="0" w:color="auto"/>
            </w:tcBorders>
            <w:vAlign w:val="center"/>
            <w:hideMark/>
          </w:tcPr>
          <w:p w14:paraId="36CC7201"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4,238</w:t>
            </w:r>
          </w:p>
        </w:tc>
        <w:tc>
          <w:tcPr>
            <w:tcW w:w="567" w:type="pct"/>
            <w:tcBorders>
              <w:top w:val="single" w:sz="4" w:space="0" w:color="auto"/>
              <w:left w:val="single" w:sz="4" w:space="0" w:color="auto"/>
              <w:bottom w:val="single" w:sz="4" w:space="0" w:color="auto"/>
              <w:right w:val="single" w:sz="4" w:space="0" w:color="auto"/>
            </w:tcBorders>
            <w:vAlign w:val="center"/>
            <w:hideMark/>
          </w:tcPr>
          <w:p w14:paraId="5C3E657B"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481" w:type="pct"/>
            <w:tcBorders>
              <w:top w:val="single" w:sz="4" w:space="0" w:color="auto"/>
              <w:left w:val="nil"/>
              <w:bottom w:val="single" w:sz="4" w:space="0" w:color="auto"/>
              <w:right w:val="single" w:sz="4" w:space="0" w:color="auto"/>
            </w:tcBorders>
            <w:vAlign w:val="center"/>
            <w:hideMark/>
          </w:tcPr>
          <w:p w14:paraId="60C806B5"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0,000</w:t>
            </w:r>
          </w:p>
        </w:tc>
        <w:tc>
          <w:tcPr>
            <w:tcW w:w="643" w:type="pct"/>
            <w:tcBorders>
              <w:top w:val="single" w:sz="4" w:space="0" w:color="auto"/>
              <w:left w:val="single" w:sz="4" w:space="0" w:color="auto"/>
              <w:bottom w:val="single" w:sz="4" w:space="0" w:color="auto"/>
              <w:right w:val="single" w:sz="4" w:space="0" w:color="auto"/>
            </w:tcBorders>
            <w:vAlign w:val="center"/>
            <w:hideMark/>
          </w:tcPr>
          <w:p w14:paraId="74B64496"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-4,238</w:t>
            </w:r>
          </w:p>
        </w:tc>
      </w:tr>
      <w:tr w:rsidR="009B34EA" w14:paraId="106FB2CE"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2AEEEEFB"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ИА МРСК Покупка компьютерной и оргтехники, мебели в количестве 24 шт.</w:t>
            </w:r>
          </w:p>
        </w:tc>
        <w:tc>
          <w:tcPr>
            <w:tcW w:w="571" w:type="pct"/>
            <w:tcBorders>
              <w:top w:val="single" w:sz="4" w:space="0" w:color="auto"/>
              <w:left w:val="nil"/>
              <w:bottom w:val="single" w:sz="4" w:space="0" w:color="auto"/>
              <w:right w:val="single" w:sz="4" w:space="0" w:color="auto"/>
            </w:tcBorders>
            <w:vAlign w:val="center"/>
            <w:hideMark/>
          </w:tcPr>
          <w:p w14:paraId="2B52DFE9"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F_100П_АЭ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2564C77C"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658" w:type="pct"/>
            <w:tcBorders>
              <w:top w:val="single" w:sz="4" w:space="0" w:color="auto"/>
              <w:left w:val="nil"/>
              <w:bottom w:val="single" w:sz="4" w:space="0" w:color="auto"/>
              <w:right w:val="single" w:sz="4" w:space="0" w:color="auto"/>
            </w:tcBorders>
            <w:vAlign w:val="center"/>
            <w:hideMark/>
          </w:tcPr>
          <w:p w14:paraId="2645B1B8"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0,300</w:t>
            </w:r>
          </w:p>
        </w:tc>
        <w:tc>
          <w:tcPr>
            <w:tcW w:w="567" w:type="pct"/>
            <w:tcBorders>
              <w:top w:val="single" w:sz="4" w:space="0" w:color="auto"/>
              <w:left w:val="single" w:sz="4" w:space="0" w:color="auto"/>
              <w:bottom w:val="single" w:sz="4" w:space="0" w:color="auto"/>
              <w:right w:val="single" w:sz="4" w:space="0" w:color="auto"/>
            </w:tcBorders>
            <w:vAlign w:val="center"/>
            <w:hideMark/>
          </w:tcPr>
          <w:p w14:paraId="5ABFB93B"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0,655</w:t>
            </w:r>
          </w:p>
        </w:tc>
        <w:tc>
          <w:tcPr>
            <w:tcW w:w="481" w:type="pct"/>
            <w:tcBorders>
              <w:top w:val="single" w:sz="4" w:space="0" w:color="auto"/>
              <w:left w:val="nil"/>
              <w:bottom w:val="single" w:sz="4" w:space="0" w:color="auto"/>
              <w:right w:val="single" w:sz="4" w:space="0" w:color="auto"/>
            </w:tcBorders>
            <w:vAlign w:val="center"/>
            <w:hideMark/>
          </w:tcPr>
          <w:p w14:paraId="08320107"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0,655</w:t>
            </w:r>
          </w:p>
        </w:tc>
        <w:tc>
          <w:tcPr>
            <w:tcW w:w="643" w:type="pct"/>
            <w:tcBorders>
              <w:top w:val="single" w:sz="4" w:space="0" w:color="auto"/>
              <w:left w:val="single" w:sz="4" w:space="0" w:color="auto"/>
              <w:bottom w:val="single" w:sz="4" w:space="0" w:color="auto"/>
              <w:right w:val="single" w:sz="4" w:space="0" w:color="auto"/>
            </w:tcBorders>
            <w:vAlign w:val="center"/>
            <w:hideMark/>
          </w:tcPr>
          <w:p w14:paraId="015E0EF0"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0,355</w:t>
            </w:r>
          </w:p>
        </w:tc>
      </w:tr>
      <w:tr w:rsidR="009B34EA" w14:paraId="10255E5A"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282B435C"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 xml:space="preserve">ИА МРСК Покупка серверного оборудования для модернизации центра обработки данных - 53 ед. </w:t>
            </w:r>
            <w:r>
              <w:rPr>
                <w:rFonts w:ascii="Myriad Pro" w:hAnsi="Myriad Pro"/>
                <w:sz w:val="18"/>
                <w:szCs w:val="18"/>
              </w:rPr>
              <w:br/>
            </w:r>
            <w:r>
              <w:rPr>
                <w:rFonts w:ascii="Myriad Pro" w:hAnsi="Myriad Pro"/>
                <w:sz w:val="18"/>
                <w:szCs w:val="18"/>
              </w:rPr>
              <w:lastRenderedPageBreak/>
              <w:t>(2016: 4 ед. Коммутатор, 5 ед. Сервер, 11 ед. Сервер хранения данных, 1 ед. Сервер-лезвие, 2 ед. Система хранения, 1 ед. Стойка</w:t>
            </w:r>
            <w:r>
              <w:rPr>
                <w:rFonts w:ascii="Myriad Pro" w:hAnsi="Myriad Pro"/>
                <w:sz w:val="18"/>
                <w:szCs w:val="18"/>
              </w:rPr>
              <w:br/>
              <w:t xml:space="preserve">2017: 1 ед.  ИБП, создание инженерной инфраструктуры; </w:t>
            </w:r>
            <w:r>
              <w:rPr>
                <w:rFonts w:ascii="Myriad Pro" w:hAnsi="Myriad Pro"/>
                <w:sz w:val="18"/>
                <w:szCs w:val="18"/>
              </w:rPr>
              <w:br/>
              <w:t xml:space="preserve">2018: 1ед СХД 40Тб, 5 ед.  Блейд северов; </w:t>
            </w:r>
            <w:r>
              <w:rPr>
                <w:rFonts w:ascii="Myriad Pro" w:hAnsi="Myriad Pro"/>
                <w:sz w:val="18"/>
                <w:szCs w:val="18"/>
              </w:rPr>
              <w:br/>
              <w:t xml:space="preserve">2019: 1 ед. Система резервного копирования; </w:t>
            </w:r>
            <w:r>
              <w:rPr>
                <w:rFonts w:ascii="Myriad Pro" w:hAnsi="Myriad Pro"/>
                <w:sz w:val="18"/>
                <w:szCs w:val="18"/>
              </w:rPr>
              <w:br/>
              <w:t xml:space="preserve">2020: 4 ед. SAN коммутатора, 5 ед. Блейд северов; </w:t>
            </w:r>
            <w:r>
              <w:rPr>
                <w:rFonts w:ascii="Myriad Pro" w:hAnsi="Myriad Pro"/>
                <w:sz w:val="18"/>
                <w:szCs w:val="18"/>
              </w:rPr>
              <w:br/>
              <w:t>2021: 2 ед. Сетевых коммутатора, 2ед. Сервера;</w:t>
            </w:r>
            <w:r>
              <w:rPr>
                <w:rFonts w:ascii="Myriad Pro" w:hAnsi="Myriad Pro"/>
                <w:sz w:val="18"/>
                <w:szCs w:val="18"/>
              </w:rPr>
              <w:br/>
              <w:t>2022: 6 ед. ИБП, 2ед. Сервера)</w:t>
            </w:r>
          </w:p>
        </w:tc>
        <w:tc>
          <w:tcPr>
            <w:tcW w:w="571" w:type="pct"/>
            <w:tcBorders>
              <w:top w:val="single" w:sz="4" w:space="0" w:color="auto"/>
              <w:left w:val="nil"/>
              <w:bottom w:val="single" w:sz="4" w:space="0" w:color="auto"/>
              <w:right w:val="single" w:sz="4" w:space="0" w:color="auto"/>
            </w:tcBorders>
            <w:vAlign w:val="center"/>
            <w:hideMark/>
          </w:tcPr>
          <w:p w14:paraId="1EC3DA15"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lastRenderedPageBreak/>
              <w:t>F_93_АЭ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5A92158E"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12,236</w:t>
            </w:r>
          </w:p>
        </w:tc>
        <w:tc>
          <w:tcPr>
            <w:tcW w:w="658" w:type="pct"/>
            <w:tcBorders>
              <w:top w:val="single" w:sz="4" w:space="0" w:color="auto"/>
              <w:left w:val="nil"/>
              <w:bottom w:val="single" w:sz="4" w:space="0" w:color="auto"/>
              <w:right w:val="single" w:sz="4" w:space="0" w:color="auto"/>
            </w:tcBorders>
            <w:vAlign w:val="center"/>
            <w:hideMark/>
          </w:tcPr>
          <w:p w14:paraId="3151DA71"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6,050</w:t>
            </w:r>
          </w:p>
        </w:tc>
        <w:tc>
          <w:tcPr>
            <w:tcW w:w="567" w:type="pct"/>
            <w:tcBorders>
              <w:top w:val="single" w:sz="4" w:space="0" w:color="auto"/>
              <w:left w:val="single" w:sz="4" w:space="0" w:color="auto"/>
              <w:bottom w:val="single" w:sz="4" w:space="0" w:color="auto"/>
              <w:right w:val="single" w:sz="4" w:space="0" w:color="auto"/>
            </w:tcBorders>
            <w:vAlign w:val="center"/>
            <w:hideMark/>
          </w:tcPr>
          <w:p w14:paraId="2C35E7C9"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2,829</w:t>
            </w:r>
          </w:p>
        </w:tc>
        <w:tc>
          <w:tcPr>
            <w:tcW w:w="481" w:type="pct"/>
            <w:tcBorders>
              <w:top w:val="single" w:sz="4" w:space="0" w:color="auto"/>
              <w:left w:val="nil"/>
              <w:bottom w:val="single" w:sz="4" w:space="0" w:color="auto"/>
              <w:right w:val="single" w:sz="4" w:space="0" w:color="auto"/>
            </w:tcBorders>
            <w:vAlign w:val="center"/>
            <w:hideMark/>
          </w:tcPr>
          <w:p w14:paraId="2B09CF7B"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-9,408</w:t>
            </w:r>
          </w:p>
        </w:tc>
        <w:tc>
          <w:tcPr>
            <w:tcW w:w="643" w:type="pct"/>
            <w:tcBorders>
              <w:top w:val="single" w:sz="4" w:space="0" w:color="auto"/>
              <w:left w:val="single" w:sz="4" w:space="0" w:color="auto"/>
              <w:bottom w:val="single" w:sz="4" w:space="0" w:color="auto"/>
              <w:right w:val="single" w:sz="4" w:space="0" w:color="auto"/>
            </w:tcBorders>
            <w:vAlign w:val="center"/>
            <w:hideMark/>
          </w:tcPr>
          <w:p w14:paraId="326963C6"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-3,221</w:t>
            </w:r>
          </w:p>
        </w:tc>
      </w:tr>
      <w:tr w:rsidR="009B34EA" w14:paraId="4F0D0266"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04A157C0"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ИА МРСК Создание автоматизированных систем управления производственными процессами: система управления техническим обслуживанием и ремонтом оборудования (КИСУ ТОРО); система управления финансово-хозяйственной деятельностью</w:t>
            </w:r>
          </w:p>
        </w:tc>
        <w:tc>
          <w:tcPr>
            <w:tcW w:w="571" w:type="pct"/>
            <w:tcBorders>
              <w:top w:val="single" w:sz="4" w:space="0" w:color="auto"/>
              <w:left w:val="nil"/>
              <w:bottom w:val="single" w:sz="4" w:space="0" w:color="auto"/>
              <w:right w:val="single" w:sz="4" w:space="0" w:color="auto"/>
            </w:tcBorders>
            <w:vAlign w:val="center"/>
            <w:hideMark/>
          </w:tcPr>
          <w:p w14:paraId="3CB004F1"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F_94_АЭ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47BA6120"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1,558</w:t>
            </w:r>
          </w:p>
        </w:tc>
        <w:tc>
          <w:tcPr>
            <w:tcW w:w="658" w:type="pct"/>
            <w:tcBorders>
              <w:top w:val="single" w:sz="4" w:space="0" w:color="auto"/>
              <w:left w:val="nil"/>
              <w:bottom w:val="single" w:sz="4" w:space="0" w:color="auto"/>
              <w:right w:val="single" w:sz="4" w:space="0" w:color="auto"/>
            </w:tcBorders>
            <w:vAlign w:val="center"/>
            <w:hideMark/>
          </w:tcPr>
          <w:p w14:paraId="542CDEB7"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1,412</w:t>
            </w:r>
          </w:p>
        </w:tc>
        <w:tc>
          <w:tcPr>
            <w:tcW w:w="567" w:type="pct"/>
            <w:tcBorders>
              <w:top w:val="single" w:sz="4" w:space="0" w:color="auto"/>
              <w:left w:val="single" w:sz="4" w:space="0" w:color="auto"/>
              <w:bottom w:val="single" w:sz="4" w:space="0" w:color="auto"/>
              <w:right w:val="single" w:sz="4" w:space="0" w:color="auto"/>
            </w:tcBorders>
            <w:vAlign w:val="center"/>
            <w:hideMark/>
          </w:tcPr>
          <w:p w14:paraId="5869075E"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1,319</w:t>
            </w:r>
          </w:p>
        </w:tc>
        <w:tc>
          <w:tcPr>
            <w:tcW w:w="481" w:type="pct"/>
            <w:tcBorders>
              <w:top w:val="single" w:sz="4" w:space="0" w:color="auto"/>
              <w:left w:val="nil"/>
              <w:bottom w:val="single" w:sz="4" w:space="0" w:color="auto"/>
              <w:right w:val="single" w:sz="4" w:space="0" w:color="auto"/>
            </w:tcBorders>
            <w:vAlign w:val="center"/>
            <w:hideMark/>
          </w:tcPr>
          <w:p w14:paraId="504C88C6"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-0,240</w:t>
            </w:r>
          </w:p>
        </w:tc>
        <w:tc>
          <w:tcPr>
            <w:tcW w:w="643" w:type="pct"/>
            <w:tcBorders>
              <w:top w:val="single" w:sz="4" w:space="0" w:color="auto"/>
              <w:left w:val="single" w:sz="4" w:space="0" w:color="auto"/>
              <w:bottom w:val="single" w:sz="4" w:space="0" w:color="auto"/>
              <w:right w:val="single" w:sz="4" w:space="0" w:color="auto"/>
            </w:tcBorders>
            <w:vAlign w:val="center"/>
            <w:hideMark/>
          </w:tcPr>
          <w:p w14:paraId="2327F5CA"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-0,093</w:t>
            </w:r>
          </w:p>
        </w:tc>
      </w:tr>
      <w:tr w:rsidR="009B34EA" w14:paraId="72DFE833"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4121EFDA"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Создание баз данных информационных решений корпоративных информационных систем управления</w:t>
            </w:r>
          </w:p>
        </w:tc>
        <w:tc>
          <w:tcPr>
            <w:tcW w:w="571" w:type="pct"/>
            <w:tcBorders>
              <w:top w:val="single" w:sz="4" w:space="0" w:color="auto"/>
              <w:left w:val="nil"/>
              <w:bottom w:val="single" w:sz="4" w:space="0" w:color="auto"/>
              <w:right w:val="single" w:sz="4" w:space="0" w:color="auto"/>
            </w:tcBorders>
            <w:vAlign w:val="center"/>
            <w:hideMark/>
          </w:tcPr>
          <w:p w14:paraId="4DFB4E25"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F_95_АЭ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3CF1B403"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0,151</w:t>
            </w:r>
          </w:p>
        </w:tc>
        <w:tc>
          <w:tcPr>
            <w:tcW w:w="658" w:type="pct"/>
            <w:tcBorders>
              <w:top w:val="single" w:sz="4" w:space="0" w:color="auto"/>
              <w:left w:val="nil"/>
              <w:bottom w:val="single" w:sz="4" w:space="0" w:color="auto"/>
              <w:right w:val="single" w:sz="4" w:space="0" w:color="auto"/>
            </w:tcBorders>
            <w:vAlign w:val="center"/>
            <w:hideMark/>
          </w:tcPr>
          <w:p w14:paraId="1F93B760"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567" w:type="pct"/>
            <w:tcBorders>
              <w:top w:val="single" w:sz="4" w:space="0" w:color="auto"/>
              <w:left w:val="single" w:sz="4" w:space="0" w:color="auto"/>
              <w:bottom w:val="single" w:sz="4" w:space="0" w:color="auto"/>
              <w:right w:val="single" w:sz="4" w:space="0" w:color="auto"/>
            </w:tcBorders>
            <w:vAlign w:val="center"/>
            <w:hideMark/>
          </w:tcPr>
          <w:p w14:paraId="00EEA104"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481" w:type="pct"/>
            <w:tcBorders>
              <w:top w:val="single" w:sz="4" w:space="0" w:color="auto"/>
              <w:left w:val="nil"/>
              <w:bottom w:val="single" w:sz="4" w:space="0" w:color="auto"/>
              <w:right w:val="single" w:sz="4" w:space="0" w:color="auto"/>
            </w:tcBorders>
            <w:vAlign w:val="center"/>
            <w:hideMark/>
          </w:tcPr>
          <w:p w14:paraId="5DA3C056"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-0,151</w:t>
            </w:r>
          </w:p>
        </w:tc>
        <w:tc>
          <w:tcPr>
            <w:tcW w:w="643" w:type="pct"/>
            <w:tcBorders>
              <w:top w:val="single" w:sz="4" w:space="0" w:color="auto"/>
              <w:left w:val="single" w:sz="4" w:space="0" w:color="auto"/>
              <w:bottom w:val="single" w:sz="4" w:space="0" w:color="auto"/>
              <w:right w:val="single" w:sz="4" w:space="0" w:color="auto"/>
            </w:tcBorders>
            <w:vAlign w:val="center"/>
            <w:hideMark/>
          </w:tcPr>
          <w:p w14:paraId="6E1691AF"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0,000</w:t>
            </w:r>
          </w:p>
        </w:tc>
      </w:tr>
      <w:tr w:rsidR="009B34EA" w14:paraId="4BDDD79C"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12DBCFA9"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ИА МРСК НИОКР Исследование комплекса технических решений необходимых для осуществления технологического присоединения генерирующих установок к электрической сети 6-20кВ</w:t>
            </w:r>
          </w:p>
        </w:tc>
        <w:tc>
          <w:tcPr>
            <w:tcW w:w="571" w:type="pct"/>
            <w:tcBorders>
              <w:top w:val="single" w:sz="4" w:space="0" w:color="auto"/>
              <w:left w:val="nil"/>
              <w:bottom w:val="single" w:sz="4" w:space="0" w:color="auto"/>
              <w:right w:val="single" w:sz="4" w:space="0" w:color="auto"/>
            </w:tcBorders>
            <w:vAlign w:val="center"/>
            <w:hideMark/>
          </w:tcPr>
          <w:p w14:paraId="15BA45DD"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H_115.2_АЭ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2616DCFE"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658" w:type="pct"/>
            <w:tcBorders>
              <w:top w:val="single" w:sz="4" w:space="0" w:color="auto"/>
              <w:left w:val="nil"/>
              <w:bottom w:val="single" w:sz="4" w:space="0" w:color="auto"/>
              <w:right w:val="single" w:sz="4" w:space="0" w:color="auto"/>
            </w:tcBorders>
            <w:vAlign w:val="center"/>
            <w:hideMark/>
          </w:tcPr>
          <w:p w14:paraId="5628CE78"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567" w:type="pct"/>
            <w:tcBorders>
              <w:top w:val="single" w:sz="4" w:space="0" w:color="auto"/>
              <w:left w:val="single" w:sz="4" w:space="0" w:color="auto"/>
              <w:bottom w:val="single" w:sz="4" w:space="0" w:color="auto"/>
              <w:right w:val="single" w:sz="4" w:space="0" w:color="auto"/>
            </w:tcBorders>
            <w:vAlign w:val="center"/>
            <w:hideMark/>
          </w:tcPr>
          <w:p w14:paraId="7685B565"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0,947</w:t>
            </w:r>
          </w:p>
        </w:tc>
        <w:tc>
          <w:tcPr>
            <w:tcW w:w="481" w:type="pct"/>
            <w:tcBorders>
              <w:top w:val="single" w:sz="4" w:space="0" w:color="auto"/>
              <w:left w:val="nil"/>
              <w:bottom w:val="single" w:sz="4" w:space="0" w:color="auto"/>
              <w:right w:val="single" w:sz="4" w:space="0" w:color="auto"/>
            </w:tcBorders>
            <w:vAlign w:val="center"/>
            <w:hideMark/>
          </w:tcPr>
          <w:p w14:paraId="028CE1CD"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0,947</w:t>
            </w:r>
          </w:p>
        </w:tc>
        <w:tc>
          <w:tcPr>
            <w:tcW w:w="643" w:type="pct"/>
            <w:tcBorders>
              <w:top w:val="single" w:sz="4" w:space="0" w:color="auto"/>
              <w:left w:val="single" w:sz="4" w:space="0" w:color="auto"/>
              <w:bottom w:val="single" w:sz="4" w:space="0" w:color="auto"/>
              <w:right w:val="single" w:sz="4" w:space="0" w:color="auto"/>
            </w:tcBorders>
            <w:vAlign w:val="center"/>
            <w:hideMark/>
          </w:tcPr>
          <w:p w14:paraId="71BF1D8E"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0,947</w:t>
            </w:r>
          </w:p>
        </w:tc>
      </w:tr>
      <w:tr w:rsidR="009B34EA" w14:paraId="50D13F62" w14:textId="77777777" w:rsidTr="00C25CEB">
        <w:trPr>
          <w:trHeight w:val="20"/>
          <w:jc w:val="center"/>
        </w:trPr>
        <w:tc>
          <w:tcPr>
            <w:tcW w:w="1591" w:type="pct"/>
            <w:tcBorders>
              <w:top w:val="single" w:sz="4" w:space="0" w:color="auto"/>
              <w:left w:val="single" w:sz="4" w:space="0" w:color="auto"/>
              <w:bottom w:val="single" w:sz="4" w:space="0" w:color="auto"/>
              <w:right w:val="single" w:sz="4" w:space="0" w:color="auto"/>
            </w:tcBorders>
            <w:vAlign w:val="center"/>
            <w:hideMark/>
          </w:tcPr>
          <w:p w14:paraId="18A5525E"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ИА МРСК НИОКР Разработка унифицированных железобетонных грибовидных фундаментов повышенной долговечности для опор ВЛ35-110кВ по ПУЭ-7</w:t>
            </w:r>
          </w:p>
        </w:tc>
        <w:tc>
          <w:tcPr>
            <w:tcW w:w="571" w:type="pct"/>
            <w:tcBorders>
              <w:top w:val="single" w:sz="4" w:space="0" w:color="auto"/>
              <w:left w:val="nil"/>
              <w:bottom w:val="single" w:sz="4" w:space="0" w:color="auto"/>
              <w:right w:val="single" w:sz="4" w:space="0" w:color="auto"/>
            </w:tcBorders>
            <w:vAlign w:val="center"/>
            <w:hideMark/>
          </w:tcPr>
          <w:p w14:paraId="195599B2"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H_1400_АЭ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03F60853"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658" w:type="pct"/>
            <w:tcBorders>
              <w:top w:val="single" w:sz="4" w:space="0" w:color="auto"/>
              <w:left w:val="nil"/>
              <w:bottom w:val="single" w:sz="4" w:space="0" w:color="auto"/>
              <w:right w:val="single" w:sz="4" w:space="0" w:color="auto"/>
            </w:tcBorders>
            <w:vAlign w:val="center"/>
            <w:hideMark/>
          </w:tcPr>
          <w:p w14:paraId="10AA16A5"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w:t>
            </w:r>
          </w:p>
        </w:tc>
        <w:tc>
          <w:tcPr>
            <w:tcW w:w="567" w:type="pct"/>
            <w:tcBorders>
              <w:top w:val="single" w:sz="4" w:space="0" w:color="auto"/>
              <w:left w:val="single" w:sz="4" w:space="0" w:color="auto"/>
              <w:bottom w:val="single" w:sz="4" w:space="0" w:color="auto"/>
              <w:right w:val="single" w:sz="4" w:space="0" w:color="auto"/>
            </w:tcBorders>
            <w:vAlign w:val="center"/>
            <w:hideMark/>
          </w:tcPr>
          <w:p w14:paraId="68337E26"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0,657</w:t>
            </w:r>
          </w:p>
        </w:tc>
        <w:tc>
          <w:tcPr>
            <w:tcW w:w="481" w:type="pct"/>
            <w:tcBorders>
              <w:top w:val="single" w:sz="4" w:space="0" w:color="auto"/>
              <w:left w:val="nil"/>
              <w:bottom w:val="single" w:sz="4" w:space="0" w:color="auto"/>
              <w:right w:val="single" w:sz="4" w:space="0" w:color="auto"/>
            </w:tcBorders>
            <w:vAlign w:val="center"/>
            <w:hideMark/>
          </w:tcPr>
          <w:p w14:paraId="1A7B5937"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0,657</w:t>
            </w:r>
          </w:p>
        </w:tc>
        <w:tc>
          <w:tcPr>
            <w:tcW w:w="643" w:type="pct"/>
            <w:tcBorders>
              <w:top w:val="single" w:sz="4" w:space="0" w:color="auto"/>
              <w:left w:val="single" w:sz="4" w:space="0" w:color="auto"/>
              <w:bottom w:val="single" w:sz="4" w:space="0" w:color="auto"/>
              <w:right w:val="single" w:sz="4" w:space="0" w:color="auto"/>
            </w:tcBorders>
            <w:vAlign w:val="center"/>
            <w:hideMark/>
          </w:tcPr>
          <w:p w14:paraId="091A4B8E" w14:textId="77777777" w:rsidR="009B34EA" w:rsidRDefault="009B34EA" w:rsidP="009B34EA">
            <w:pPr>
              <w:spacing w:line="256" w:lineRule="auto"/>
              <w:jc w:val="center"/>
              <w:rPr>
                <w:rFonts w:ascii="Myriad Pro" w:hAnsi="Myriad Pro"/>
                <w:sz w:val="18"/>
                <w:szCs w:val="18"/>
              </w:rPr>
            </w:pPr>
            <w:r>
              <w:rPr>
                <w:rFonts w:ascii="Myriad Pro" w:hAnsi="Myriad Pro"/>
                <w:sz w:val="18"/>
                <w:szCs w:val="18"/>
              </w:rPr>
              <w:t>0,657</w:t>
            </w:r>
          </w:p>
        </w:tc>
      </w:tr>
      <w:bookmarkEnd w:id="204"/>
    </w:tbl>
    <w:p w14:paraId="0679604E" w14:textId="77777777" w:rsidR="009B34EA" w:rsidRPr="001D3662" w:rsidRDefault="009B34EA" w:rsidP="009B34EA">
      <w:pPr>
        <w:pStyle w:val="30"/>
        <w:tabs>
          <w:tab w:val="left" w:pos="567"/>
        </w:tabs>
        <w:spacing w:before="40" w:line="360" w:lineRule="auto"/>
        <w:jc w:val="both"/>
        <w:rPr>
          <w:rFonts w:ascii="Myriad Pro" w:eastAsia="Calibri" w:hAnsi="Myriad Pro" w:cs="Times New Roman"/>
          <w:color w:val="4F6228" w:themeColor="accent3" w:themeShade="80"/>
          <w:sz w:val="28"/>
          <w:szCs w:val="28"/>
        </w:rPr>
        <w:sectPr w:rsidR="009B34EA" w:rsidRPr="001D3662" w:rsidSect="006731F5">
          <w:pgSz w:w="16838" w:h="11906" w:orient="landscape"/>
          <w:pgMar w:top="1560" w:right="851" w:bottom="851" w:left="851" w:header="709" w:footer="709" w:gutter="0"/>
          <w:cols w:space="708"/>
          <w:docGrid w:linePitch="360"/>
        </w:sectPr>
      </w:pPr>
    </w:p>
    <w:p w14:paraId="797051AC" w14:textId="42E3A465" w:rsidR="009C67FC" w:rsidRPr="00C25CEB" w:rsidRDefault="009C67FC" w:rsidP="00C25CEB">
      <w:pPr>
        <w:pStyle w:val="30"/>
        <w:tabs>
          <w:tab w:val="left" w:pos="567"/>
        </w:tabs>
        <w:spacing w:before="40" w:line="360" w:lineRule="auto"/>
        <w:ind w:left="420"/>
        <w:jc w:val="right"/>
        <w:rPr>
          <w:rFonts w:ascii="Myriad Pro" w:eastAsia="Calibri" w:hAnsi="Myriad Pro" w:cs="Times New Roman"/>
          <w:color w:val="auto"/>
        </w:rPr>
      </w:pPr>
      <w:bookmarkStart w:id="205" w:name="_Toc53500176"/>
      <w:r w:rsidRPr="00C25CEB">
        <w:rPr>
          <w:rFonts w:ascii="Myriad Pro" w:eastAsia="Calibri" w:hAnsi="Myriad Pro" w:cs="Times New Roman"/>
          <w:color w:val="auto"/>
        </w:rPr>
        <w:lastRenderedPageBreak/>
        <w:t xml:space="preserve">Приложение </w:t>
      </w:r>
      <w:r w:rsidR="0053226C">
        <w:rPr>
          <w:rFonts w:ascii="Myriad Pro" w:eastAsia="Calibri" w:hAnsi="Myriad Pro" w:cs="Times New Roman"/>
          <w:color w:val="auto"/>
        </w:rPr>
        <w:t>№  </w:t>
      </w:r>
      <w:r w:rsidRPr="00C25CEB">
        <w:rPr>
          <w:rFonts w:ascii="Myriad Pro" w:eastAsia="Calibri" w:hAnsi="Myriad Pro" w:cs="Times New Roman"/>
          <w:color w:val="auto"/>
        </w:rPr>
        <w:t>2</w:t>
      </w:r>
      <w:bookmarkEnd w:id="205"/>
    </w:p>
    <w:p w14:paraId="64FA1C4F" w14:textId="77777777" w:rsidR="009C67FC" w:rsidRPr="009F396D" w:rsidRDefault="009C67FC" w:rsidP="009C67FC">
      <w:pPr>
        <w:pStyle w:val="a"/>
        <w:numPr>
          <w:ilvl w:val="0"/>
          <w:numId w:val="0"/>
        </w:numPr>
        <w:spacing w:line="240" w:lineRule="auto"/>
        <w:ind w:left="927"/>
        <w:jc w:val="right"/>
        <w:rPr>
          <w:rFonts w:eastAsiaTheme="majorEastAsia" w:cstheme="majorBidi"/>
          <w:sz w:val="24"/>
          <w:szCs w:val="24"/>
        </w:rPr>
      </w:pPr>
      <w:r w:rsidRPr="009F396D">
        <w:rPr>
          <w:rFonts w:eastAsiaTheme="majorEastAsia" w:cstheme="majorBidi"/>
          <w:sz w:val="24"/>
          <w:szCs w:val="24"/>
        </w:rPr>
        <w:t>к Отчету</w:t>
      </w:r>
      <w:r w:rsidRPr="009F396D">
        <w:rPr>
          <w:sz w:val="24"/>
          <w:szCs w:val="24"/>
        </w:rPr>
        <w:t xml:space="preserve"> </w:t>
      </w:r>
      <w:r w:rsidRPr="009F396D">
        <w:rPr>
          <w:rFonts w:eastAsiaTheme="majorEastAsia" w:cstheme="majorBidi"/>
          <w:sz w:val="24"/>
          <w:szCs w:val="24"/>
        </w:rPr>
        <w:t xml:space="preserve">по результатам анализа принятых </w:t>
      </w:r>
    </w:p>
    <w:p w14:paraId="6A1CE108" w14:textId="77777777" w:rsidR="009C67FC" w:rsidRPr="00CF6E15" w:rsidRDefault="009C67FC" w:rsidP="009C67FC">
      <w:pPr>
        <w:pStyle w:val="a"/>
        <w:numPr>
          <w:ilvl w:val="0"/>
          <w:numId w:val="0"/>
        </w:numPr>
        <w:spacing w:line="240" w:lineRule="auto"/>
        <w:ind w:left="927"/>
        <w:jc w:val="right"/>
        <w:rPr>
          <w:rFonts w:eastAsiaTheme="majorEastAsia" w:cstheme="majorBidi"/>
          <w:sz w:val="24"/>
          <w:szCs w:val="24"/>
        </w:rPr>
      </w:pPr>
      <w:r w:rsidRPr="00CF6E15">
        <w:rPr>
          <w:rFonts w:eastAsiaTheme="majorEastAsia" w:cstheme="majorBidi"/>
          <w:sz w:val="24"/>
          <w:szCs w:val="24"/>
        </w:rPr>
        <w:t xml:space="preserve">регулирующим органом тарифно-балансовых </w:t>
      </w:r>
    </w:p>
    <w:p w14:paraId="70F1E40B" w14:textId="77777777" w:rsidR="009C67FC" w:rsidRPr="00CF6E15" w:rsidRDefault="009C67FC" w:rsidP="009C67FC">
      <w:pPr>
        <w:pStyle w:val="a"/>
        <w:numPr>
          <w:ilvl w:val="0"/>
          <w:numId w:val="0"/>
        </w:numPr>
        <w:spacing w:line="240" w:lineRule="auto"/>
        <w:ind w:left="927"/>
        <w:jc w:val="right"/>
        <w:rPr>
          <w:rFonts w:eastAsiaTheme="majorEastAsia" w:cstheme="majorBidi"/>
          <w:sz w:val="24"/>
          <w:szCs w:val="24"/>
        </w:rPr>
      </w:pPr>
      <w:r w:rsidRPr="00CF6E15">
        <w:rPr>
          <w:rFonts w:eastAsiaTheme="majorEastAsia" w:cstheme="majorBidi"/>
          <w:sz w:val="24"/>
          <w:szCs w:val="24"/>
        </w:rPr>
        <w:t>решений за 201</w:t>
      </w:r>
      <w:r>
        <w:rPr>
          <w:rFonts w:eastAsiaTheme="majorEastAsia" w:cstheme="majorBidi"/>
          <w:sz w:val="24"/>
          <w:szCs w:val="24"/>
        </w:rPr>
        <w:t>7</w:t>
      </w:r>
      <w:r w:rsidRPr="00CF6E15">
        <w:rPr>
          <w:rFonts w:eastAsiaTheme="majorEastAsia" w:cstheme="majorBidi"/>
          <w:sz w:val="24"/>
          <w:szCs w:val="24"/>
        </w:rPr>
        <w:t xml:space="preserve"> год в отношении</w:t>
      </w:r>
    </w:p>
    <w:p w14:paraId="0AC668AB" w14:textId="27E7ED75" w:rsidR="009C67FC" w:rsidRPr="00317D88" w:rsidRDefault="009C67FC" w:rsidP="009C67FC">
      <w:pPr>
        <w:pStyle w:val="a"/>
        <w:numPr>
          <w:ilvl w:val="0"/>
          <w:numId w:val="0"/>
        </w:numPr>
        <w:spacing w:line="240" w:lineRule="auto"/>
        <w:ind w:firstLine="567"/>
        <w:jc w:val="right"/>
        <w:rPr>
          <w:rFonts w:eastAsiaTheme="majorEastAsia" w:cstheme="majorBidi"/>
          <w:sz w:val="24"/>
          <w:szCs w:val="24"/>
        </w:rPr>
      </w:pPr>
      <w:r w:rsidRPr="00317D88">
        <w:rPr>
          <w:rFonts w:eastAsiaTheme="majorEastAsia" w:cstheme="majorBidi"/>
          <w:sz w:val="24"/>
          <w:szCs w:val="24"/>
        </w:rPr>
        <w:t xml:space="preserve">филиала </w:t>
      </w:r>
      <w:r w:rsidR="0053226C">
        <w:rPr>
          <w:rFonts w:eastAsiaTheme="majorEastAsia" w:cstheme="majorBidi"/>
          <w:sz w:val="24"/>
          <w:szCs w:val="24"/>
        </w:rPr>
        <w:t>ПАО </w:t>
      </w:r>
      <w:r w:rsidRPr="00317D88">
        <w:rPr>
          <w:rFonts w:eastAsiaTheme="majorEastAsia" w:cstheme="majorBidi"/>
          <w:sz w:val="24"/>
          <w:szCs w:val="24"/>
        </w:rPr>
        <w:t>«МРСК Сибири» - «Алтайэнерго»</w:t>
      </w:r>
    </w:p>
    <w:p w14:paraId="78AA2689" w14:textId="77777777" w:rsidR="009C67FC" w:rsidRPr="00317D88" w:rsidRDefault="009C67FC" w:rsidP="009C67FC">
      <w:pPr>
        <w:pStyle w:val="a"/>
        <w:numPr>
          <w:ilvl w:val="0"/>
          <w:numId w:val="0"/>
        </w:numPr>
        <w:ind w:firstLine="567"/>
        <w:jc w:val="center"/>
        <w:rPr>
          <w:b/>
        </w:rPr>
      </w:pPr>
    </w:p>
    <w:p w14:paraId="32953B60" w14:textId="77777777" w:rsidR="009C67FC" w:rsidRPr="00B2193E" w:rsidRDefault="009C67FC" w:rsidP="009C67FC">
      <w:pPr>
        <w:pStyle w:val="a"/>
        <w:numPr>
          <w:ilvl w:val="0"/>
          <w:numId w:val="0"/>
        </w:numPr>
        <w:spacing w:after="0"/>
        <w:ind w:firstLine="567"/>
        <w:jc w:val="center"/>
        <w:rPr>
          <w:b/>
        </w:rPr>
      </w:pPr>
      <w:r w:rsidRPr="00317D88">
        <w:rPr>
          <w:b/>
        </w:rPr>
        <w:t xml:space="preserve">Информация о </w:t>
      </w:r>
      <w:r w:rsidRPr="00B2193E">
        <w:rPr>
          <w:b/>
        </w:rPr>
        <w:t>превышени</w:t>
      </w:r>
      <w:r>
        <w:rPr>
          <w:b/>
        </w:rPr>
        <w:t>и</w:t>
      </w:r>
      <w:r w:rsidRPr="00B2193E">
        <w:rPr>
          <w:b/>
        </w:rPr>
        <w:t xml:space="preserve"> фактического финансирования по мероприятиям Инвестиционной программы свыше величины средств, предусмотренных Инвестиционной программой</w:t>
      </w:r>
    </w:p>
    <w:tbl>
      <w:tblPr>
        <w:tblW w:w="5000" w:type="pct"/>
        <w:jc w:val="center"/>
        <w:tblLook w:val="04A0" w:firstRow="1" w:lastRow="0" w:firstColumn="1" w:lastColumn="0" w:noHBand="0" w:noVBand="1"/>
      </w:tblPr>
      <w:tblGrid>
        <w:gridCol w:w="736"/>
        <w:gridCol w:w="4624"/>
        <w:gridCol w:w="1664"/>
        <w:gridCol w:w="1423"/>
        <w:gridCol w:w="1916"/>
        <w:gridCol w:w="1652"/>
        <w:gridCol w:w="1466"/>
        <w:gridCol w:w="1871"/>
      </w:tblGrid>
      <w:tr w:rsidR="009C67FC" w14:paraId="003E43CC" w14:textId="77777777" w:rsidTr="0053226C">
        <w:trPr>
          <w:trHeight w:val="505"/>
          <w:tblHeader/>
          <w:jc w:val="center"/>
        </w:trPr>
        <w:tc>
          <w:tcPr>
            <w:tcW w:w="165"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213910B" w14:textId="20742B68" w:rsidR="009C67FC" w:rsidRDefault="0053226C" w:rsidP="00C66B2A">
            <w:pPr>
              <w:spacing w:line="256" w:lineRule="auto"/>
              <w:jc w:val="center"/>
              <w:rPr>
                <w:rFonts w:ascii="Myriad Pro" w:hAnsi="Myriad Pro"/>
                <w:b/>
                <w:bCs/>
                <w:color w:val="FFFFFF"/>
                <w:sz w:val="18"/>
                <w:szCs w:val="18"/>
              </w:rPr>
            </w:pPr>
            <w:r>
              <w:rPr>
                <w:rFonts w:ascii="Myriad Pro" w:hAnsi="Myriad Pro"/>
                <w:b/>
                <w:bCs/>
                <w:color w:val="FFFFFF"/>
                <w:sz w:val="18"/>
                <w:szCs w:val="18"/>
              </w:rPr>
              <w:t>№  </w:t>
            </w:r>
            <w:r w:rsidR="009C67FC">
              <w:rPr>
                <w:rFonts w:ascii="Myriad Pro" w:hAnsi="Myriad Pro"/>
                <w:b/>
                <w:bCs/>
                <w:color w:val="FFFFFF"/>
                <w:sz w:val="18"/>
                <w:szCs w:val="18"/>
              </w:rPr>
              <w:t>п/п</w:t>
            </w:r>
          </w:p>
        </w:tc>
        <w:tc>
          <w:tcPr>
            <w:tcW w:w="1521"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3B00B31" w14:textId="77777777" w:rsidR="009C67FC" w:rsidRDefault="009C67FC" w:rsidP="00C66B2A">
            <w:pPr>
              <w:spacing w:line="256" w:lineRule="auto"/>
              <w:jc w:val="center"/>
              <w:rPr>
                <w:rFonts w:ascii="Myriad Pro" w:hAnsi="Myriad Pro"/>
                <w:b/>
                <w:bCs/>
                <w:color w:val="FFFFFF"/>
                <w:sz w:val="18"/>
                <w:szCs w:val="18"/>
              </w:rPr>
            </w:pPr>
            <w:r>
              <w:rPr>
                <w:rFonts w:ascii="Myriad Pro" w:hAnsi="Myriad Pro"/>
                <w:b/>
                <w:bCs/>
                <w:color w:val="FFFFFF"/>
                <w:sz w:val="18"/>
                <w:szCs w:val="18"/>
              </w:rPr>
              <w:t>Наименование инвестиционного проекта</w:t>
            </w:r>
          </w:p>
        </w:tc>
        <w:tc>
          <w:tcPr>
            <w:tcW w:w="551"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3AA397A" w14:textId="77777777" w:rsidR="009C67FC" w:rsidRDefault="009C67FC" w:rsidP="00C66B2A">
            <w:pPr>
              <w:spacing w:line="256" w:lineRule="auto"/>
              <w:jc w:val="center"/>
              <w:rPr>
                <w:rFonts w:ascii="Myriad Pro" w:hAnsi="Myriad Pro"/>
                <w:b/>
                <w:bCs/>
                <w:color w:val="FFFFFF"/>
                <w:sz w:val="18"/>
                <w:szCs w:val="18"/>
              </w:rPr>
            </w:pPr>
            <w:r>
              <w:rPr>
                <w:rFonts w:ascii="Myriad Pro" w:hAnsi="Myriad Pro"/>
                <w:b/>
                <w:bCs/>
                <w:color w:val="FFFFFF"/>
                <w:sz w:val="18"/>
                <w:szCs w:val="18"/>
              </w:rPr>
              <w:t>Идентификатор инвестиционного проекта</w:t>
            </w:r>
          </w:p>
        </w:tc>
        <w:tc>
          <w:tcPr>
            <w:tcW w:w="471"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46C05FD" w14:textId="77777777" w:rsidR="009C67FC" w:rsidRDefault="009C67FC" w:rsidP="00C66B2A">
            <w:pPr>
              <w:spacing w:line="256" w:lineRule="auto"/>
              <w:jc w:val="center"/>
              <w:rPr>
                <w:rFonts w:ascii="Myriad Pro" w:hAnsi="Myriad Pro"/>
                <w:b/>
                <w:bCs/>
                <w:color w:val="FFFFFF"/>
                <w:sz w:val="18"/>
                <w:szCs w:val="18"/>
              </w:rPr>
            </w:pPr>
            <w:r>
              <w:rPr>
                <w:rFonts w:ascii="Myriad Pro" w:hAnsi="Myriad Pro"/>
                <w:b/>
                <w:bCs/>
                <w:color w:val="FFFFFF"/>
                <w:sz w:val="18"/>
                <w:szCs w:val="18"/>
              </w:rPr>
              <w:t>План 2017 года, утвержденный Приказом Минэнерго от 30.12.2016 №1471, млн. руб. без НДС</w:t>
            </w:r>
          </w:p>
        </w:tc>
        <w:tc>
          <w:tcPr>
            <w:tcW w:w="639" w:type="pct"/>
            <w:vMerge w:val="restart"/>
            <w:tcBorders>
              <w:top w:val="single" w:sz="4" w:space="0" w:color="FFFFFF"/>
              <w:left w:val="single" w:sz="4" w:space="0" w:color="FFFFFF"/>
              <w:bottom w:val="single" w:sz="4" w:space="0" w:color="FFFFFF"/>
              <w:right w:val="single" w:sz="4" w:space="0" w:color="FFFFFF"/>
            </w:tcBorders>
            <w:shd w:val="clear" w:color="auto" w:fill="4F6228"/>
            <w:hideMark/>
          </w:tcPr>
          <w:p w14:paraId="1F2EA0BD" w14:textId="77777777" w:rsidR="009C67FC" w:rsidRDefault="009C67FC" w:rsidP="00C66B2A">
            <w:pPr>
              <w:spacing w:line="256" w:lineRule="auto"/>
              <w:jc w:val="center"/>
              <w:rPr>
                <w:rFonts w:ascii="Myriad Pro" w:hAnsi="Myriad Pro"/>
                <w:b/>
                <w:bCs/>
                <w:color w:val="FFFFFF"/>
                <w:sz w:val="18"/>
                <w:szCs w:val="18"/>
              </w:rPr>
            </w:pPr>
            <w:r>
              <w:rPr>
                <w:rFonts w:ascii="Myriad Pro" w:hAnsi="Myriad Pro"/>
                <w:b/>
                <w:bCs/>
                <w:color w:val="FFFFFF"/>
                <w:sz w:val="18"/>
                <w:szCs w:val="18"/>
              </w:rPr>
              <w:t>Скорректированный план 2017 года, утвержденный Приказом Минэнерго от 28.12.2017 №30@, млн. руб. без НДС</w:t>
            </w:r>
          </w:p>
        </w:tc>
        <w:tc>
          <w:tcPr>
            <w:tcW w:w="547"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AD946BA" w14:textId="77777777" w:rsidR="009C67FC" w:rsidRDefault="009C67FC" w:rsidP="00C66B2A">
            <w:pPr>
              <w:spacing w:line="256" w:lineRule="auto"/>
              <w:jc w:val="center"/>
              <w:rPr>
                <w:rFonts w:ascii="Myriad Pro" w:hAnsi="Myriad Pro"/>
                <w:b/>
                <w:bCs/>
                <w:color w:val="FFFFFF"/>
                <w:sz w:val="18"/>
                <w:szCs w:val="18"/>
              </w:rPr>
            </w:pPr>
            <w:r>
              <w:rPr>
                <w:rFonts w:ascii="Myriad Pro" w:hAnsi="Myriad Pro"/>
                <w:b/>
                <w:bCs/>
                <w:color w:val="FFFFFF"/>
                <w:sz w:val="18"/>
                <w:szCs w:val="18"/>
              </w:rPr>
              <w:t>Фактический объем финансирования, млн. руб. без НДС</w:t>
            </w:r>
          </w:p>
        </w:tc>
        <w:tc>
          <w:tcPr>
            <w:tcW w:w="1105" w:type="pct"/>
            <w:gridSpan w:val="2"/>
            <w:tcBorders>
              <w:top w:val="single" w:sz="4" w:space="0" w:color="FFFFFF"/>
              <w:left w:val="single" w:sz="4" w:space="0" w:color="FFFFFF"/>
              <w:bottom w:val="single" w:sz="4" w:space="0" w:color="FFFFFF"/>
              <w:right w:val="single" w:sz="4" w:space="0" w:color="FFFFFF"/>
            </w:tcBorders>
            <w:shd w:val="clear" w:color="auto" w:fill="4F6228"/>
            <w:vAlign w:val="bottom"/>
            <w:hideMark/>
          </w:tcPr>
          <w:p w14:paraId="5C7B4621" w14:textId="77777777" w:rsidR="009C67FC" w:rsidRDefault="009C67FC" w:rsidP="00C66B2A">
            <w:pPr>
              <w:spacing w:line="256" w:lineRule="auto"/>
              <w:jc w:val="center"/>
              <w:rPr>
                <w:rFonts w:ascii="Myriad Pro" w:hAnsi="Myriad Pro"/>
                <w:b/>
                <w:bCs/>
                <w:color w:val="FFFFFF"/>
                <w:sz w:val="18"/>
                <w:szCs w:val="18"/>
              </w:rPr>
            </w:pPr>
            <w:r>
              <w:rPr>
                <w:rFonts w:ascii="Myriad Pro" w:hAnsi="Myriad Pro"/>
                <w:b/>
                <w:bCs/>
                <w:color w:val="FFFFFF"/>
                <w:sz w:val="18"/>
                <w:szCs w:val="18"/>
              </w:rPr>
              <w:t>Отклонение , млн. руб. без НДС</w:t>
            </w:r>
          </w:p>
        </w:tc>
      </w:tr>
      <w:tr w:rsidR="009C67FC" w14:paraId="3EB3CA14" w14:textId="77777777" w:rsidTr="00B26174">
        <w:trPr>
          <w:trHeight w:val="18"/>
          <w:tblHeader/>
          <w:jc w:val="center"/>
        </w:trPr>
        <w:tc>
          <w:tcPr>
            <w:tcW w:w="165" w:type="pct"/>
            <w:vMerge/>
            <w:tcBorders>
              <w:top w:val="single" w:sz="4" w:space="0" w:color="FFFFFF"/>
              <w:left w:val="single" w:sz="4" w:space="0" w:color="FFFFFF"/>
              <w:bottom w:val="single" w:sz="4" w:space="0" w:color="FFFFFF" w:themeColor="background1"/>
              <w:right w:val="single" w:sz="4" w:space="0" w:color="FFFFFF"/>
            </w:tcBorders>
            <w:vAlign w:val="center"/>
            <w:hideMark/>
          </w:tcPr>
          <w:p w14:paraId="6FBB9A7C" w14:textId="77777777" w:rsidR="009C67FC" w:rsidRDefault="009C67FC" w:rsidP="00C66B2A">
            <w:pPr>
              <w:spacing w:line="256" w:lineRule="auto"/>
              <w:rPr>
                <w:rFonts w:ascii="Myriad Pro" w:hAnsi="Myriad Pro"/>
                <w:b/>
                <w:bCs/>
                <w:color w:val="FFFFFF"/>
                <w:sz w:val="18"/>
                <w:szCs w:val="18"/>
              </w:rPr>
            </w:pPr>
          </w:p>
        </w:tc>
        <w:tc>
          <w:tcPr>
            <w:tcW w:w="1521" w:type="pct"/>
            <w:tcBorders>
              <w:top w:val="single" w:sz="4" w:space="0" w:color="FFFFFF"/>
              <w:left w:val="single" w:sz="4" w:space="0" w:color="FFFFFF"/>
              <w:bottom w:val="single" w:sz="4" w:space="0" w:color="FFFFFF" w:themeColor="background1"/>
              <w:right w:val="single" w:sz="4" w:space="0" w:color="FFFFFF"/>
            </w:tcBorders>
            <w:shd w:val="clear" w:color="auto" w:fill="4F6228"/>
            <w:vAlign w:val="center"/>
            <w:hideMark/>
          </w:tcPr>
          <w:p w14:paraId="0B227BCA" w14:textId="77777777" w:rsidR="009C67FC" w:rsidRDefault="009C67FC" w:rsidP="00C66B2A">
            <w:pPr>
              <w:spacing w:line="256" w:lineRule="auto"/>
              <w:jc w:val="center"/>
              <w:rPr>
                <w:rFonts w:ascii="Myriad Pro" w:hAnsi="Myriad Pro"/>
                <w:b/>
                <w:bCs/>
                <w:color w:val="FFFFFF"/>
                <w:sz w:val="18"/>
                <w:szCs w:val="18"/>
              </w:rPr>
            </w:pPr>
            <w:r>
              <w:rPr>
                <w:rFonts w:ascii="Myriad Pro" w:hAnsi="Myriad Pro"/>
                <w:b/>
                <w:bCs/>
                <w:color w:val="FFFFFF"/>
                <w:sz w:val="18"/>
                <w:szCs w:val="18"/>
              </w:rPr>
              <w:t>(группы инвестиционных проектов)</w:t>
            </w:r>
          </w:p>
        </w:tc>
        <w:tc>
          <w:tcPr>
            <w:tcW w:w="551" w:type="pct"/>
            <w:vMerge/>
            <w:tcBorders>
              <w:top w:val="single" w:sz="4" w:space="0" w:color="FFFFFF"/>
              <w:left w:val="single" w:sz="4" w:space="0" w:color="FFFFFF"/>
              <w:bottom w:val="single" w:sz="4" w:space="0" w:color="FFFFFF" w:themeColor="background1"/>
              <w:right w:val="single" w:sz="4" w:space="0" w:color="FFFFFF"/>
            </w:tcBorders>
            <w:vAlign w:val="center"/>
            <w:hideMark/>
          </w:tcPr>
          <w:p w14:paraId="44F3B618" w14:textId="77777777" w:rsidR="009C67FC" w:rsidRDefault="009C67FC" w:rsidP="00C66B2A">
            <w:pPr>
              <w:spacing w:line="256" w:lineRule="auto"/>
              <w:rPr>
                <w:rFonts w:ascii="Myriad Pro" w:hAnsi="Myriad Pro"/>
                <w:b/>
                <w:bCs/>
                <w:color w:val="FFFFFF"/>
                <w:sz w:val="18"/>
                <w:szCs w:val="18"/>
              </w:rPr>
            </w:pPr>
          </w:p>
        </w:tc>
        <w:tc>
          <w:tcPr>
            <w:tcW w:w="471" w:type="pct"/>
            <w:vMerge/>
            <w:tcBorders>
              <w:top w:val="single" w:sz="4" w:space="0" w:color="FFFFFF"/>
              <w:left w:val="single" w:sz="4" w:space="0" w:color="FFFFFF"/>
              <w:bottom w:val="single" w:sz="4" w:space="0" w:color="FFFFFF" w:themeColor="background1"/>
              <w:right w:val="single" w:sz="4" w:space="0" w:color="FFFFFF"/>
            </w:tcBorders>
            <w:vAlign w:val="center"/>
            <w:hideMark/>
          </w:tcPr>
          <w:p w14:paraId="549D9C05" w14:textId="77777777" w:rsidR="009C67FC" w:rsidRDefault="009C67FC" w:rsidP="00C66B2A">
            <w:pPr>
              <w:spacing w:line="256" w:lineRule="auto"/>
              <w:rPr>
                <w:rFonts w:ascii="Myriad Pro" w:hAnsi="Myriad Pro"/>
                <w:b/>
                <w:bCs/>
                <w:color w:val="FFFFFF"/>
                <w:sz w:val="18"/>
                <w:szCs w:val="18"/>
              </w:rPr>
            </w:pPr>
          </w:p>
        </w:tc>
        <w:tc>
          <w:tcPr>
            <w:tcW w:w="639" w:type="pct"/>
            <w:vMerge/>
            <w:tcBorders>
              <w:top w:val="single" w:sz="4" w:space="0" w:color="FFFFFF"/>
              <w:left w:val="single" w:sz="4" w:space="0" w:color="FFFFFF"/>
              <w:bottom w:val="single" w:sz="4" w:space="0" w:color="FFFFFF" w:themeColor="background1"/>
              <w:right w:val="single" w:sz="4" w:space="0" w:color="FFFFFF"/>
            </w:tcBorders>
            <w:vAlign w:val="center"/>
            <w:hideMark/>
          </w:tcPr>
          <w:p w14:paraId="3D775BD6" w14:textId="77777777" w:rsidR="009C67FC" w:rsidRDefault="009C67FC" w:rsidP="00C66B2A">
            <w:pPr>
              <w:spacing w:line="256" w:lineRule="auto"/>
              <w:rPr>
                <w:rFonts w:ascii="Myriad Pro" w:hAnsi="Myriad Pro"/>
                <w:b/>
                <w:bCs/>
                <w:color w:val="FFFFFF"/>
                <w:sz w:val="18"/>
                <w:szCs w:val="18"/>
              </w:rPr>
            </w:pPr>
          </w:p>
        </w:tc>
        <w:tc>
          <w:tcPr>
            <w:tcW w:w="547" w:type="pct"/>
            <w:vMerge/>
            <w:tcBorders>
              <w:top w:val="single" w:sz="4" w:space="0" w:color="FFFFFF"/>
              <w:left w:val="single" w:sz="4" w:space="0" w:color="FFFFFF"/>
              <w:bottom w:val="single" w:sz="4" w:space="0" w:color="FFFFFF" w:themeColor="background1"/>
              <w:right w:val="single" w:sz="4" w:space="0" w:color="FFFFFF"/>
            </w:tcBorders>
            <w:vAlign w:val="center"/>
            <w:hideMark/>
          </w:tcPr>
          <w:p w14:paraId="270AE96D" w14:textId="77777777" w:rsidR="009C67FC" w:rsidRDefault="009C67FC" w:rsidP="00C66B2A">
            <w:pPr>
              <w:spacing w:line="256" w:lineRule="auto"/>
              <w:rPr>
                <w:rFonts w:ascii="Myriad Pro" w:hAnsi="Myriad Pro"/>
                <w:b/>
                <w:bCs/>
                <w:color w:val="FFFFFF"/>
                <w:sz w:val="18"/>
                <w:szCs w:val="18"/>
              </w:rPr>
            </w:pPr>
          </w:p>
        </w:tc>
        <w:tc>
          <w:tcPr>
            <w:tcW w:w="486" w:type="pct"/>
            <w:tcBorders>
              <w:top w:val="single" w:sz="4" w:space="0" w:color="FFFFFF"/>
              <w:left w:val="single" w:sz="4" w:space="0" w:color="FFFFFF"/>
              <w:bottom w:val="single" w:sz="4" w:space="0" w:color="FFFFFF" w:themeColor="background1"/>
              <w:right w:val="single" w:sz="4" w:space="0" w:color="FFFFFF"/>
            </w:tcBorders>
            <w:shd w:val="clear" w:color="auto" w:fill="4F6228"/>
            <w:vAlign w:val="center"/>
            <w:hideMark/>
          </w:tcPr>
          <w:p w14:paraId="68A9B56A" w14:textId="77777777" w:rsidR="009C67FC" w:rsidRDefault="009C67FC" w:rsidP="00C66B2A">
            <w:pPr>
              <w:spacing w:line="256" w:lineRule="auto"/>
              <w:jc w:val="center"/>
              <w:rPr>
                <w:rFonts w:ascii="Myriad Pro" w:hAnsi="Myriad Pro"/>
                <w:b/>
                <w:bCs/>
                <w:color w:val="FFFFFF"/>
                <w:sz w:val="18"/>
                <w:szCs w:val="18"/>
              </w:rPr>
            </w:pPr>
            <w:r>
              <w:rPr>
                <w:rFonts w:ascii="Myriad Pro" w:hAnsi="Myriad Pro"/>
                <w:b/>
                <w:bCs/>
                <w:color w:val="FFFFFF"/>
                <w:sz w:val="18"/>
                <w:szCs w:val="18"/>
              </w:rPr>
              <w:t>от ИП, утвержденной до начала периода регулирования</w:t>
            </w:r>
          </w:p>
        </w:tc>
        <w:tc>
          <w:tcPr>
            <w:tcW w:w="620" w:type="pct"/>
            <w:tcBorders>
              <w:top w:val="single" w:sz="4" w:space="0" w:color="FFFFFF"/>
              <w:left w:val="single" w:sz="4" w:space="0" w:color="FFFFFF"/>
              <w:bottom w:val="single" w:sz="4" w:space="0" w:color="FFFFFF" w:themeColor="background1"/>
              <w:right w:val="single" w:sz="4" w:space="0" w:color="FFFFFF"/>
            </w:tcBorders>
            <w:shd w:val="clear" w:color="auto" w:fill="4F6228"/>
            <w:vAlign w:val="center"/>
            <w:hideMark/>
          </w:tcPr>
          <w:p w14:paraId="51A193E6" w14:textId="77777777" w:rsidR="009C67FC" w:rsidRDefault="009C67FC" w:rsidP="00C66B2A">
            <w:pPr>
              <w:spacing w:line="256" w:lineRule="auto"/>
              <w:jc w:val="center"/>
              <w:rPr>
                <w:rFonts w:ascii="Myriad Pro" w:hAnsi="Myriad Pro"/>
                <w:b/>
                <w:bCs/>
                <w:color w:val="FFFFFF"/>
                <w:sz w:val="18"/>
                <w:szCs w:val="18"/>
              </w:rPr>
            </w:pPr>
            <w:r>
              <w:rPr>
                <w:rFonts w:ascii="Myriad Pro" w:hAnsi="Myriad Pro"/>
                <w:b/>
                <w:bCs/>
                <w:color w:val="FFFFFF"/>
                <w:sz w:val="18"/>
                <w:szCs w:val="18"/>
              </w:rPr>
              <w:t>от скорректированной ИП в течение периода регулирования</w:t>
            </w:r>
          </w:p>
        </w:tc>
      </w:tr>
      <w:tr w:rsidR="009C67FC" w:rsidRPr="00B70874" w14:paraId="4BAB7698" w14:textId="77777777" w:rsidTr="00B26174">
        <w:trPr>
          <w:trHeight w:val="18"/>
          <w:tblHeader/>
          <w:jc w:val="center"/>
        </w:trPr>
        <w:tc>
          <w:tcPr>
            <w:tcW w:w="1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5C2DD8" w14:textId="77777777" w:rsidR="009C67FC" w:rsidRPr="00B70874" w:rsidRDefault="009C67FC" w:rsidP="00C66B2A">
            <w:pPr>
              <w:spacing w:line="256" w:lineRule="auto"/>
              <w:jc w:val="center"/>
              <w:rPr>
                <w:rFonts w:ascii="Myriad Pro" w:hAnsi="Myriad Pro"/>
                <w:color w:val="FFFFFF" w:themeColor="background1"/>
                <w:sz w:val="18"/>
                <w:szCs w:val="18"/>
              </w:rPr>
            </w:pPr>
            <w:r w:rsidRPr="00B70874">
              <w:rPr>
                <w:rFonts w:ascii="Myriad Pro" w:hAnsi="Myriad Pro"/>
                <w:color w:val="FFFFFF" w:themeColor="background1"/>
                <w:sz w:val="18"/>
                <w:szCs w:val="18"/>
              </w:rPr>
              <w:t>1</w:t>
            </w:r>
          </w:p>
        </w:tc>
        <w:tc>
          <w:tcPr>
            <w:tcW w:w="15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57835E" w14:textId="77777777" w:rsidR="009C67FC" w:rsidRPr="00B70874" w:rsidRDefault="009C67FC" w:rsidP="00C66B2A">
            <w:pPr>
              <w:spacing w:line="256" w:lineRule="auto"/>
              <w:ind w:left="-109" w:right="-108" w:firstLine="109"/>
              <w:jc w:val="center"/>
              <w:rPr>
                <w:rFonts w:ascii="Myriad Pro" w:hAnsi="Myriad Pro"/>
                <w:color w:val="FFFFFF" w:themeColor="background1"/>
                <w:sz w:val="18"/>
                <w:szCs w:val="18"/>
              </w:rPr>
            </w:pPr>
            <w:r w:rsidRPr="00B70874">
              <w:rPr>
                <w:rFonts w:ascii="Myriad Pro" w:hAnsi="Myriad Pro"/>
                <w:color w:val="FFFFFF" w:themeColor="background1"/>
                <w:sz w:val="18"/>
                <w:szCs w:val="18"/>
              </w:rPr>
              <w:t>2</w:t>
            </w:r>
          </w:p>
        </w:tc>
        <w:tc>
          <w:tcPr>
            <w:tcW w:w="5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57AD6D" w14:textId="77777777" w:rsidR="009C67FC" w:rsidRPr="00B70874" w:rsidRDefault="009C67FC" w:rsidP="00C66B2A">
            <w:pPr>
              <w:spacing w:line="256" w:lineRule="auto"/>
              <w:jc w:val="center"/>
              <w:rPr>
                <w:rFonts w:ascii="Myriad Pro" w:hAnsi="Myriad Pro"/>
                <w:color w:val="FFFFFF" w:themeColor="background1"/>
                <w:sz w:val="18"/>
                <w:szCs w:val="18"/>
              </w:rPr>
            </w:pPr>
            <w:r w:rsidRPr="00B70874">
              <w:rPr>
                <w:rFonts w:ascii="Myriad Pro" w:hAnsi="Myriad Pro"/>
                <w:color w:val="FFFFFF" w:themeColor="background1"/>
                <w:sz w:val="18"/>
                <w:szCs w:val="18"/>
              </w:rPr>
              <w:t>3</w:t>
            </w:r>
          </w:p>
        </w:tc>
        <w:tc>
          <w:tcPr>
            <w:tcW w:w="4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A5073C" w14:textId="77777777" w:rsidR="009C67FC" w:rsidRPr="00B70874" w:rsidRDefault="009C67FC" w:rsidP="00C66B2A">
            <w:pPr>
              <w:spacing w:line="256" w:lineRule="auto"/>
              <w:jc w:val="center"/>
              <w:rPr>
                <w:rFonts w:ascii="Myriad Pro" w:hAnsi="Myriad Pro"/>
                <w:color w:val="FFFFFF" w:themeColor="background1"/>
                <w:sz w:val="18"/>
                <w:szCs w:val="18"/>
              </w:rPr>
            </w:pPr>
            <w:r w:rsidRPr="00B70874">
              <w:rPr>
                <w:rFonts w:ascii="Myriad Pro" w:hAnsi="Myriad Pro"/>
                <w:color w:val="FFFFFF" w:themeColor="background1"/>
                <w:sz w:val="18"/>
                <w:szCs w:val="18"/>
              </w:rPr>
              <w:t>4</w:t>
            </w:r>
          </w:p>
        </w:tc>
        <w:tc>
          <w:tcPr>
            <w:tcW w:w="6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13846E" w14:textId="77777777" w:rsidR="009C67FC" w:rsidRPr="00B70874" w:rsidRDefault="009C67FC" w:rsidP="00C66B2A">
            <w:pPr>
              <w:spacing w:line="256" w:lineRule="auto"/>
              <w:jc w:val="center"/>
              <w:rPr>
                <w:rFonts w:ascii="Myriad Pro" w:hAnsi="Myriad Pro"/>
                <w:color w:val="FFFFFF" w:themeColor="background1"/>
                <w:sz w:val="18"/>
                <w:szCs w:val="18"/>
              </w:rPr>
            </w:pPr>
            <w:r w:rsidRPr="00B70874">
              <w:rPr>
                <w:rFonts w:ascii="Myriad Pro" w:hAnsi="Myriad Pro"/>
                <w:color w:val="FFFFFF" w:themeColor="background1"/>
                <w:sz w:val="18"/>
                <w:szCs w:val="18"/>
              </w:rPr>
              <w:t>5</w:t>
            </w:r>
          </w:p>
        </w:tc>
        <w:tc>
          <w:tcPr>
            <w:tcW w:w="5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CC3EB7" w14:textId="77777777" w:rsidR="009C67FC" w:rsidRPr="00B70874" w:rsidRDefault="009C67FC" w:rsidP="00C66B2A">
            <w:pPr>
              <w:spacing w:line="256" w:lineRule="auto"/>
              <w:jc w:val="center"/>
              <w:rPr>
                <w:rFonts w:ascii="Myriad Pro" w:hAnsi="Myriad Pro"/>
                <w:color w:val="FFFFFF" w:themeColor="background1"/>
                <w:sz w:val="18"/>
                <w:szCs w:val="18"/>
              </w:rPr>
            </w:pPr>
            <w:r w:rsidRPr="00B70874">
              <w:rPr>
                <w:rFonts w:ascii="Myriad Pro" w:hAnsi="Myriad Pro"/>
                <w:color w:val="FFFFFF" w:themeColor="background1"/>
                <w:sz w:val="18"/>
                <w:szCs w:val="18"/>
              </w:rPr>
              <w:t>6</w:t>
            </w:r>
          </w:p>
        </w:tc>
        <w:tc>
          <w:tcPr>
            <w:tcW w:w="4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8EA24A" w14:textId="77777777" w:rsidR="009C67FC" w:rsidRPr="00B70874" w:rsidRDefault="009C67FC" w:rsidP="00C66B2A">
            <w:pPr>
              <w:spacing w:line="256" w:lineRule="auto"/>
              <w:jc w:val="center"/>
              <w:rPr>
                <w:rFonts w:ascii="Myriad Pro" w:hAnsi="Myriad Pro"/>
                <w:color w:val="FFFFFF" w:themeColor="background1"/>
                <w:sz w:val="18"/>
                <w:szCs w:val="18"/>
              </w:rPr>
            </w:pPr>
            <w:r w:rsidRPr="00B70874">
              <w:rPr>
                <w:rFonts w:ascii="Myriad Pro" w:hAnsi="Myriad Pro"/>
                <w:color w:val="FFFFFF" w:themeColor="background1"/>
                <w:sz w:val="18"/>
                <w:szCs w:val="18"/>
              </w:rPr>
              <w:t>6-4</w:t>
            </w:r>
          </w:p>
        </w:tc>
        <w:tc>
          <w:tcPr>
            <w:tcW w:w="6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F4A004" w14:textId="77777777" w:rsidR="009C67FC" w:rsidRPr="00B70874" w:rsidRDefault="009C67FC" w:rsidP="00C66B2A">
            <w:pPr>
              <w:spacing w:line="256" w:lineRule="auto"/>
              <w:jc w:val="center"/>
              <w:rPr>
                <w:rFonts w:ascii="Myriad Pro" w:hAnsi="Myriad Pro"/>
                <w:color w:val="FFFFFF" w:themeColor="background1"/>
                <w:sz w:val="18"/>
                <w:szCs w:val="18"/>
              </w:rPr>
            </w:pPr>
            <w:r w:rsidRPr="00B70874">
              <w:rPr>
                <w:rFonts w:ascii="Myriad Pro" w:hAnsi="Myriad Pro"/>
                <w:color w:val="FFFFFF" w:themeColor="background1"/>
                <w:sz w:val="18"/>
                <w:szCs w:val="18"/>
              </w:rPr>
              <w:t>6-5</w:t>
            </w:r>
          </w:p>
        </w:tc>
      </w:tr>
      <w:tr w:rsidR="009C67FC" w14:paraId="59FBDE37" w14:textId="77777777" w:rsidTr="00B26174">
        <w:trPr>
          <w:trHeight w:val="18"/>
          <w:jc w:val="center"/>
        </w:trPr>
        <w:tc>
          <w:tcPr>
            <w:tcW w:w="165" w:type="pct"/>
            <w:tcBorders>
              <w:top w:val="single" w:sz="4" w:space="0" w:color="FFFFFF" w:themeColor="background1"/>
              <w:left w:val="single" w:sz="4" w:space="0" w:color="auto"/>
              <w:bottom w:val="single" w:sz="4" w:space="0" w:color="auto"/>
              <w:right w:val="single" w:sz="4" w:space="0" w:color="auto"/>
            </w:tcBorders>
            <w:vAlign w:val="center"/>
            <w:hideMark/>
          </w:tcPr>
          <w:p w14:paraId="0BF18774"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1</w:t>
            </w:r>
          </w:p>
        </w:tc>
        <w:tc>
          <w:tcPr>
            <w:tcW w:w="1521" w:type="pct"/>
            <w:tcBorders>
              <w:top w:val="single" w:sz="4" w:space="0" w:color="FFFFFF" w:themeColor="background1"/>
              <w:left w:val="single" w:sz="4" w:space="0" w:color="auto"/>
              <w:bottom w:val="single" w:sz="4" w:space="0" w:color="auto"/>
              <w:right w:val="single" w:sz="4" w:space="0" w:color="auto"/>
            </w:tcBorders>
            <w:vAlign w:val="center"/>
            <w:hideMark/>
          </w:tcPr>
          <w:p w14:paraId="4BE625A3"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Технологическое присоединение энергопринимающих устройств потребителей максимальной мощностью до 15 кВт включительно</w:t>
            </w:r>
            <w:r>
              <w:rPr>
                <w:rFonts w:ascii="Myriad Pro" w:hAnsi="Myriad Pro"/>
                <w:sz w:val="18"/>
                <w:szCs w:val="18"/>
              </w:rPr>
              <w:br/>
              <w:t>(ТПиР)</w:t>
            </w:r>
          </w:p>
        </w:tc>
        <w:tc>
          <w:tcPr>
            <w:tcW w:w="551" w:type="pct"/>
            <w:tcBorders>
              <w:top w:val="single" w:sz="4" w:space="0" w:color="FFFFFF" w:themeColor="background1"/>
              <w:left w:val="nil"/>
              <w:bottom w:val="single" w:sz="4" w:space="0" w:color="auto"/>
              <w:right w:val="single" w:sz="4" w:space="0" w:color="auto"/>
            </w:tcBorders>
            <w:vAlign w:val="center"/>
            <w:hideMark/>
          </w:tcPr>
          <w:p w14:paraId="573EB668"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Г</w:t>
            </w:r>
          </w:p>
        </w:tc>
        <w:tc>
          <w:tcPr>
            <w:tcW w:w="471" w:type="pct"/>
            <w:tcBorders>
              <w:top w:val="single" w:sz="4" w:space="0" w:color="FFFFFF" w:themeColor="background1"/>
              <w:left w:val="single" w:sz="4" w:space="0" w:color="auto"/>
              <w:bottom w:val="single" w:sz="4" w:space="0" w:color="auto"/>
              <w:right w:val="single" w:sz="4" w:space="0" w:color="auto"/>
            </w:tcBorders>
            <w:vAlign w:val="center"/>
            <w:hideMark/>
          </w:tcPr>
          <w:p w14:paraId="1BE8859B"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133,285</w:t>
            </w:r>
          </w:p>
        </w:tc>
        <w:tc>
          <w:tcPr>
            <w:tcW w:w="639" w:type="pct"/>
            <w:tcBorders>
              <w:top w:val="single" w:sz="4" w:space="0" w:color="FFFFFF" w:themeColor="background1"/>
              <w:left w:val="nil"/>
              <w:bottom w:val="single" w:sz="4" w:space="0" w:color="auto"/>
              <w:right w:val="single" w:sz="4" w:space="0" w:color="auto"/>
            </w:tcBorders>
            <w:vAlign w:val="center"/>
            <w:hideMark/>
          </w:tcPr>
          <w:p w14:paraId="425A4C46"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149,219</w:t>
            </w:r>
          </w:p>
        </w:tc>
        <w:tc>
          <w:tcPr>
            <w:tcW w:w="547" w:type="pct"/>
            <w:tcBorders>
              <w:top w:val="single" w:sz="4" w:space="0" w:color="FFFFFF" w:themeColor="background1"/>
              <w:left w:val="single" w:sz="4" w:space="0" w:color="auto"/>
              <w:bottom w:val="single" w:sz="4" w:space="0" w:color="auto"/>
              <w:right w:val="single" w:sz="4" w:space="0" w:color="auto"/>
            </w:tcBorders>
            <w:vAlign w:val="center"/>
            <w:hideMark/>
          </w:tcPr>
          <w:p w14:paraId="1D2CDF6A"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139,592</w:t>
            </w:r>
          </w:p>
        </w:tc>
        <w:tc>
          <w:tcPr>
            <w:tcW w:w="486" w:type="pct"/>
            <w:tcBorders>
              <w:top w:val="single" w:sz="4" w:space="0" w:color="FFFFFF" w:themeColor="background1"/>
              <w:left w:val="nil"/>
              <w:bottom w:val="single" w:sz="4" w:space="0" w:color="auto"/>
              <w:right w:val="single" w:sz="4" w:space="0" w:color="auto"/>
            </w:tcBorders>
            <w:vAlign w:val="center"/>
            <w:hideMark/>
          </w:tcPr>
          <w:p w14:paraId="5D83B202"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6,307</w:t>
            </w:r>
          </w:p>
        </w:tc>
        <w:tc>
          <w:tcPr>
            <w:tcW w:w="620" w:type="pct"/>
            <w:tcBorders>
              <w:top w:val="single" w:sz="4" w:space="0" w:color="FFFFFF" w:themeColor="background1"/>
              <w:left w:val="single" w:sz="4" w:space="0" w:color="auto"/>
              <w:bottom w:val="single" w:sz="4" w:space="0" w:color="auto"/>
              <w:right w:val="single" w:sz="4" w:space="0" w:color="auto"/>
            </w:tcBorders>
            <w:vAlign w:val="center"/>
            <w:hideMark/>
          </w:tcPr>
          <w:p w14:paraId="2050E207"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-9,627</w:t>
            </w:r>
          </w:p>
        </w:tc>
      </w:tr>
      <w:tr w:rsidR="009C67FC" w14:paraId="6FFBC7CF" w14:textId="77777777" w:rsidTr="00B26174">
        <w:trPr>
          <w:trHeight w:val="18"/>
          <w:jc w:val="center"/>
        </w:trPr>
        <w:tc>
          <w:tcPr>
            <w:tcW w:w="165" w:type="pct"/>
            <w:tcBorders>
              <w:top w:val="single" w:sz="4" w:space="0" w:color="auto"/>
              <w:left w:val="single" w:sz="4" w:space="0" w:color="auto"/>
              <w:bottom w:val="single" w:sz="4" w:space="0" w:color="auto"/>
              <w:right w:val="single" w:sz="4" w:space="0" w:color="auto"/>
            </w:tcBorders>
            <w:vAlign w:val="center"/>
            <w:hideMark/>
          </w:tcPr>
          <w:p w14:paraId="2E88BC3F"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2</w:t>
            </w:r>
          </w:p>
        </w:tc>
        <w:tc>
          <w:tcPr>
            <w:tcW w:w="1521" w:type="pct"/>
            <w:tcBorders>
              <w:top w:val="single" w:sz="4" w:space="0" w:color="auto"/>
              <w:left w:val="single" w:sz="4" w:space="0" w:color="auto"/>
              <w:bottom w:val="single" w:sz="4" w:space="0" w:color="auto"/>
              <w:right w:val="single" w:sz="4" w:space="0" w:color="auto"/>
            </w:tcBorders>
            <w:vAlign w:val="center"/>
            <w:hideMark/>
          </w:tcPr>
          <w:p w14:paraId="4EAA95AD"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Строительство КЛ-6 кВ, ООО  "ФИНАНСГРУП", г.БИЙСК, ПРОМЗОНА ОАО ПОЛИЭКС (0,499км)</w:t>
            </w:r>
          </w:p>
        </w:tc>
        <w:tc>
          <w:tcPr>
            <w:tcW w:w="551" w:type="pct"/>
            <w:tcBorders>
              <w:top w:val="single" w:sz="4" w:space="0" w:color="auto"/>
              <w:left w:val="nil"/>
              <w:bottom w:val="single" w:sz="4" w:space="0" w:color="auto"/>
              <w:right w:val="single" w:sz="4" w:space="0" w:color="auto"/>
            </w:tcBorders>
            <w:vAlign w:val="center"/>
            <w:hideMark/>
          </w:tcPr>
          <w:p w14:paraId="013CF10F"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G_132к1_АЭ</w:t>
            </w:r>
          </w:p>
        </w:tc>
        <w:tc>
          <w:tcPr>
            <w:tcW w:w="471" w:type="pct"/>
            <w:tcBorders>
              <w:top w:val="single" w:sz="4" w:space="0" w:color="auto"/>
              <w:left w:val="single" w:sz="4" w:space="0" w:color="auto"/>
              <w:bottom w:val="single" w:sz="4" w:space="0" w:color="auto"/>
              <w:right w:val="single" w:sz="4" w:space="0" w:color="auto"/>
            </w:tcBorders>
            <w:vAlign w:val="center"/>
            <w:hideMark/>
          </w:tcPr>
          <w:p w14:paraId="19F86C72"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0,783</w:t>
            </w:r>
          </w:p>
        </w:tc>
        <w:tc>
          <w:tcPr>
            <w:tcW w:w="639" w:type="pct"/>
            <w:tcBorders>
              <w:top w:val="single" w:sz="4" w:space="0" w:color="auto"/>
              <w:left w:val="nil"/>
              <w:bottom w:val="single" w:sz="4" w:space="0" w:color="auto"/>
              <w:right w:val="single" w:sz="4" w:space="0" w:color="auto"/>
            </w:tcBorders>
            <w:vAlign w:val="center"/>
            <w:hideMark/>
          </w:tcPr>
          <w:p w14:paraId="6A651A65"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0,981</w:t>
            </w:r>
          </w:p>
        </w:tc>
        <w:tc>
          <w:tcPr>
            <w:tcW w:w="547" w:type="pct"/>
            <w:tcBorders>
              <w:top w:val="single" w:sz="4" w:space="0" w:color="auto"/>
              <w:left w:val="single" w:sz="4" w:space="0" w:color="auto"/>
              <w:bottom w:val="single" w:sz="4" w:space="0" w:color="auto"/>
              <w:right w:val="single" w:sz="4" w:space="0" w:color="auto"/>
            </w:tcBorders>
            <w:vAlign w:val="center"/>
            <w:hideMark/>
          </w:tcPr>
          <w:p w14:paraId="43B276E3"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1,325</w:t>
            </w:r>
          </w:p>
        </w:tc>
        <w:tc>
          <w:tcPr>
            <w:tcW w:w="486" w:type="pct"/>
            <w:tcBorders>
              <w:top w:val="single" w:sz="4" w:space="0" w:color="auto"/>
              <w:left w:val="nil"/>
              <w:bottom w:val="single" w:sz="4" w:space="0" w:color="auto"/>
              <w:right w:val="single" w:sz="4" w:space="0" w:color="auto"/>
            </w:tcBorders>
            <w:vAlign w:val="center"/>
            <w:hideMark/>
          </w:tcPr>
          <w:p w14:paraId="3087AAB2"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0,542</w:t>
            </w:r>
          </w:p>
        </w:tc>
        <w:tc>
          <w:tcPr>
            <w:tcW w:w="620" w:type="pct"/>
            <w:tcBorders>
              <w:top w:val="single" w:sz="4" w:space="0" w:color="auto"/>
              <w:left w:val="single" w:sz="4" w:space="0" w:color="auto"/>
              <w:bottom w:val="single" w:sz="4" w:space="0" w:color="auto"/>
              <w:right w:val="single" w:sz="4" w:space="0" w:color="auto"/>
            </w:tcBorders>
            <w:vAlign w:val="center"/>
            <w:hideMark/>
          </w:tcPr>
          <w:p w14:paraId="5FAC4C66"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0,344</w:t>
            </w:r>
          </w:p>
        </w:tc>
      </w:tr>
      <w:tr w:rsidR="009C67FC" w14:paraId="167BA5E2" w14:textId="77777777" w:rsidTr="00B26174">
        <w:trPr>
          <w:trHeight w:val="18"/>
          <w:jc w:val="center"/>
        </w:trPr>
        <w:tc>
          <w:tcPr>
            <w:tcW w:w="165" w:type="pct"/>
            <w:tcBorders>
              <w:top w:val="single" w:sz="4" w:space="0" w:color="auto"/>
              <w:left w:val="single" w:sz="4" w:space="0" w:color="auto"/>
              <w:bottom w:val="single" w:sz="4" w:space="0" w:color="auto"/>
              <w:right w:val="single" w:sz="4" w:space="0" w:color="auto"/>
            </w:tcBorders>
            <w:vAlign w:val="center"/>
            <w:hideMark/>
          </w:tcPr>
          <w:p w14:paraId="292D397A"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3</w:t>
            </w:r>
          </w:p>
        </w:tc>
        <w:tc>
          <w:tcPr>
            <w:tcW w:w="1521" w:type="pct"/>
            <w:tcBorders>
              <w:top w:val="single" w:sz="4" w:space="0" w:color="auto"/>
              <w:left w:val="single" w:sz="4" w:space="0" w:color="auto"/>
              <w:bottom w:val="single" w:sz="4" w:space="0" w:color="auto"/>
              <w:right w:val="single" w:sz="4" w:space="0" w:color="auto"/>
            </w:tcBorders>
            <w:vAlign w:val="center"/>
            <w:hideMark/>
          </w:tcPr>
          <w:p w14:paraId="4702B8BD"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Строительсво  КТП 10/0,4 кВ, ВЛ-10кВ Л-4-16 КФХ Гребенюк А.В., ТАБУНСКИЙ Р-Н, с. ТАБУНЫ, ул. ОКТЯБРЬСКАЯ, 61 (0,234км, 0,25МВА)</w:t>
            </w:r>
          </w:p>
        </w:tc>
        <w:tc>
          <w:tcPr>
            <w:tcW w:w="551" w:type="pct"/>
            <w:tcBorders>
              <w:top w:val="single" w:sz="4" w:space="0" w:color="auto"/>
              <w:left w:val="nil"/>
              <w:bottom w:val="single" w:sz="4" w:space="0" w:color="auto"/>
              <w:right w:val="single" w:sz="4" w:space="0" w:color="auto"/>
            </w:tcBorders>
            <w:vAlign w:val="center"/>
            <w:hideMark/>
          </w:tcPr>
          <w:p w14:paraId="4E760612"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G_132а1_АЭ</w:t>
            </w:r>
          </w:p>
        </w:tc>
        <w:tc>
          <w:tcPr>
            <w:tcW w:w="471" w:type="pct"/>
            <w:tcBorders>
              <w:top w:val="single" w:sz="4" w:space="0" w:color="auto"/>
              <w:left w:val="single" w:sz="4" w:space="0" w:color="auto"/>
              <w:bottom w:val="single" w:sz="4" w:space="0" w:color="auto"/>
              <w:right w:val="single" w:sz="4" w:space="0" w:color="auto"/>
            </w:tcBorders>
            <w:vAlign w:val="center"/>
            <w:hideMark/>
          </w:tcPr>
          <w:p w14:paraId="20D3D175"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0,299</w:t>
            </w:r>
          </w:p>
        </w:tc>
        <w:tc>
          <w:tcPr>
            <w:tcW w:w="639" w:type="pct"/>
            <w:tcBorders>
              <w:top w:val="single" w:sz="4" w:space="0" w:color="auto"/>
              <w:left w:val="nil"/>
              <w:bottom w:val="single" w:sz="4" w:space="0" w:color="auto"/>
              <w:right w:val="single" w:sz="4" w:space="0" w:color="auto"/>
            </w:tcBorders>
            <w:vAlign w:val="center"/>
            <w:hideMark/>
          </w:tcPr>
          <w:p w14:paraId="79174513"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0,298</w:t>
            </w:r>
          </w:p>
        </w:tc>
        <w:tc>
          <w:tcPr>
            <w:tcW w:w="547" w:type="pct"/>
            <w:tcBorders>
              <w:top w:val="single" w:sz="4" w:space="0" w:color="auto"/>
              <w:left w:val="single" w:sz="4" w:space="0" w:color="auto"/>
              <w:bottom w:val="single" w:sz="4" w:space="0" w:color="auto"/>
              <w:right w:val="single" w:sz="4" w:space="0" w:color="auto"/>
            </w:tcBorders>
            <w:vAlign w:val="center"/>
            <w:hideMark/>
          </w:tcPr>
          <w:p w14:paraId="0CC1E65D"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0,306</w:t>
            </w:r>
          </w:p>
        </w:tc>
        <w:tc>
          <w:tcPr>
            <w:tcW w:w="486" w:type="pct"/>
            <w:tcBorders>
              <w:top w:val="single" w:sz="4" w:space="0" w:color="auto"/>
              <w:left w:val="nil"/>
              <w:bottom w:val="single" w:sz="4" w:space="0" w:color="auto"/>
              <w:right w:val="single" w:sz="4" w:space="0" w:color="auto"/>
            </w:tcBorders>
            <w:vAlign w:val="center"/>
            <w:hideMark/>
          </w:tcPr>
          <w:p w14:paraId="05AF2607"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0,007</w:t>
            </w:r>
          </w:p>
        </w:tc>
        <w:tc>
          <w:tcPr>
            <w:tcW w:w="620" w:type="pct"/>
            <w:tcBorders>
              <w:top w:val="single" w:sz="4" w:space="0" w:color="auto"/>
              <w:left w:val="single" w:sz="4" w:space="0" w:color="auto"/>
              <w:bottom w:val="single" w:sz="4" w:space="0" w:color="auto"/>
              <w:right w:val="single" w:sz="4" w:space="0" w:color="auto"/>
            </w:tcBorders>
            <w:vAlign w:val="center"/>
            <w:hideMark/>
          </w:tcPr>
          <w:p w14:paraId="2B527C6A"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0,008</w:t>
            </w:r>
          </w:p>
        </w:tc>
      </w:tr>
      <w:tr w:rsidR="009C67FC" w14:paraId="6EBC35EC" w14:textId="77777777" w:rsidTr="00B26174">
        <w:trPr>
          <w:trHeight w:val="18"/>
          <w:jc w:val="center"/>
        </w:trPr>
        <w:tc>
          <w:tcPr>
            <w:tcW w:w="165" w:type="pct"/>
            <w:tcBorders>
              <w:top w:val="single" w:sz="4" w:space="0" w:color="auto"/>
              <w:left w:val="single" w:sz="4" w:space="0" w:color="auto"/>
              <w:bottom w:val="single" w:sz="4" w:space="0" w:color="auto"/>
              <w:right w:val="single" w:sz="4" w:space="0" w:color="auto"/>
            </w:tcBorders>
            <w:vAlign w:val="center"/>
            <w:hideMark/>
          </w:tcPr>
          <w:p w14:paraId="20978B7F"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4</w:t>
            </w:r>
          </w:p>
        </w:tc>
        <w:tc>
          <w:tcPr>
            <w:tcW w:w="1521" w:type="pct"/>
            <w:tcBorders>
              <w:top w:val="single" w:sz="4" w:space="0" w:color="auto"/>
              <w:left w:val="single" w:sz="4" w:space="0" w:color="auto"/>
              <w:bottom w:val="single" w:sz="4" w:space="0" w:color="auto"/>
              <w:right w:val="single" w:sz="4" w:space="0" w:color="auto"/>
            </w:tcBorders>
            <w:vAlign w:val="center"/>
            <w:hideMark/>
          </w:tcPr>
          <w:p w14:paraId="70CF4A0C"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Реконструкция ПС 35/10 кВ Санниковская (комплексная с расширением РУ 35 кВ на одну ячейку, замена силовых трансфораторов 2*4 на 2*10МВА) СВЭС  (установка выключателей 35кВ-12шт)</w:t>
            </w:r>
          </w:p>
        </w:tc>
        <w:tc>
          <w:tcPr>
            <w:tcW w:w="551" w:type="pct"/>
            <w:tcBorders>
              <w:top w:val="single" w:sz="4" w:space="0" w:color="auto"/>
              <w:left w:val="nil"/>
              <w:bottom w:val="single" w:sz="4" w:space="0" w:color="auto"/>
              <w:right w:val="single" w:sz="4" w:space="0" w:color="auto"/>
            </w:tcBorders>
            <w:vAlign w:val="center"/>
            <w:hideMark/>
          </w:tcPr>
          <w:p w14:paraId="5B589011"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F_43_АЭ</w:t>
            </w:r>
          </w:p>
        </w:tc>
        <w:tc>
          <w:tcPr>
            <w:tcW w:w="471" w:type="pct"/>
            <w:tcBorders>
              <w:top w:val="single" w:sz="4" w:space="0" w:color="auto"/>
              <w:left w:val="single" w:sz="4" w:space="0" w:color="auto"/>
              <w:bottom w:val="single" w:sz="4" w:space="0" w:color="auto"/>
              <w:right w:val="single" w:sz="4" w:space="0" w:color="auto"/>
            </w:tcBorders>
            <w:vAlign w:val="center"/>
            <w:hideMark/>
          </w:tcPr>
          <w:p w14:paraId="6F9BB09E"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1,097</w:t>
            </w:r>
          </w:p>
        </w:tc>
        <w:tc>
          <w:tcPr>
            <w:tcW w:w="639" w:type="pct"/>
            <w:tcBorders>
              <w:top w:val="single" w:sz="4" w:space="0" w:color="auto"/>
              <w:left w:val="nil"/>
              <w:bottom w:val="single" w:sz="4" w:space="0" w:color="auto"/>
              <w:right w:val="single" w:sz="4" w:space="0" w:color="auto"/>
            </w:tcBorders>
            <w:vAlign w:val="center"/>
            <w:hideMark/>
          </w:tcPr>
          <w:p w14:paraId="42D39270"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1,097</w:t>
            </w:r>
          </w:p>
        </w:tc>
        <w:tc>
          <w:tcPr>
            <w:tcW w:w="547" w:type="pct"/>
            <w:tcBorders>
              <w:top w:val="single" w:sz="4" w:space="0" w:color="auto"/>
              <w:left w:val="single" w:sz="4" w:space="0" w:color="auto"/>
              <w:bottom w:val="single" w:sz="4" w:space="0" w:color="auto"/>
              <w:right w:val="single" w:sz="4" w:space="0" w:color="auto"/>
            </w:tcBorders>
            <w:vAlign w:val="center"/>
            <w:hideMark/>
          </w:tcPr>
          <w:p w14:paraId="49A5A209"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1,897</w:t>
            </w:r>
          </w:p>
        </w:tc>
        <w:tc>
          <w:tcPr>
            <w:tcW w:w="486" w:type="pct"/>
            <w:tcBorders>
              <w:top w:val="single" w:sz="4" w:space="0" w:color="auto"/>
              <w:left w:val="nil"/>
              <w:bottom w:val="single" w:sz="4" w:space="0" w:color="auto"/>
              <w:right w:val="single" w:sz="4" w:space="0" w:color="auto"/>
            </w:tcBorders>
            <w:vAlign w:val="center"/>
            <w:hideMark/>
          </w:tcPr>
          <w:p w14:paraId="72461AD1"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0,801</w:t>
            </w:r>
          </w:p>
        </w:tc>
        <w:tc>
          <w:tcPr>
            <w:tcW w:w="620" w:type="pct"/>
            <w:tcBorders>
              <w:top w:val="single" w:sz="4" w:space="0" w:color="auto"/>
              <w:left w:val="single" w:sz="4" w:space="0" w:color="auto"/>
              <w:bottom w:val="single" w:sz="4" w:space="0" w:color="auto"/>
              <w:right w:val="single" w:sz="4" w:space="0" w:color="auto"/>
            </w:tcBorders>
            <w:vAlign w:val="center"/>
            <w:hideMark/>
          </w:tcPr>
          <w:p w14:paraId="067FC52E"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0,801</w:t>
            </w:r>
          </w:p>
        </w:tc>
      </w:tr>
      <w:tr w:rsidR="009C67FC" w14:paraId="2178B9EF" w14:textId="77777777" w:rsidTr="00B26174">
        <w:trPr>
          <w:trHeight w:val="18"/>
          <w:jc w:val="center"/>
        </w:trPr>
        <w:tc>
          <w:tcPr>
            <w:tcW w:w="165" w:type="pct"/>
            <w:tcBorders>
              <w:top w:val="single" w:sz="4" w:space="0" w:color="auto"/>
              <w:left w:val="single" w:sz="4" w:space="0" w:color="auto"/>
              <w:bottom w:val="single" w:sz="4" w:space="0" w:color="auto"/>
              <w:right w:val="single" w:sz="4" w:space="0" w:color="auto"/>
            </w:tcBorders>
            <w:vAlign w:val="center"/>
            <w:hideMark/>
          </w:tcPr>
          <w:p w14:paraId="456D9220"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5</w:t>
            </w:r>
          </w:p>
        </w:tc>
        <w:tc>
          <w:tcPr>
            <w:tcW w:w="1521" w:type="pct"/>
            <w:tcBorders>
              <w:top w:val="single" w:sz="4" w:space="0" w:color="auto"/>
              <w:left w:val="single" w:sz="4" w:space="0" w:color="auto"/>
              <w:bottom w:val="single" w:sz="4" w:space="0" w:color="auto"/>
              <w:right w:val="single" w:sz="4" w:space="0" w:color="auto"/>
            </w:tcBorders>
            <w:vAlign w:val="center"/>
            <w:hideMark/>
          </w:tcPr>
          <w:p w14:paraId="178BA4FA"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Реконструкция ВЛ-35кВ "Целинное-Мартыново" (замена опор , замена провода, замена изоляторов) протяжённость 31,185 км</w:t>
            </w:r>
          </w:p>
        </w:tc>
        <w:tc>
          <w:tcPr>
            <w:tcW w:w="551" w:type="pct"/>
            <w:tcBorders>
              <w:top w:val="single" w:sz="4" w:space="0" w:color="auto"/>
              <w:left w:val="nil"/>
              <w:bottom w:val="single" w:sz="4" w:space="0" w:color="auto"/>
              <w:right w:val="single" w:sz="4" w:space="0" w:color="auto"/>
            </w:tcBorders>
            <w:vAlign w:val="center"/>
            <w:hideMark/>
          </w:tcPr>
          <w:p w14:paraId="6344CC02"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F_12_АЭ</w:t>
            </w:r>
          </w:p>
        </w:tc>
        <w:tc>
          <w:tcPr>
            <w:tcW w:w="471" w:type="pct"/>
            <w:tcBorders>
              <w:top w:val="single" w:sz="4" w:space="0" w:color="auto"/>
              <w:left w:val="single" w:sz="4" w:space="0" w:color="auto"/>
              <w:bottom w:val="single" w:sz="4" w:space="0" w:color="auto"/>
              <w:right w:val="single" w:sz="4" w:space="0" w:color="auto"/>
            </w:tcBorders>
            <w:vAlign w:val="center"/>
            <w:hideMark/>
          </w:tcPr>
          <w:p w14:paraId="6153439D"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0,997</w:t>
            </w:r>
          </w:p>
        </w:tc>
        <w:tc>
          <w:tcPr>
            <w:tcW w:w="639" w:type="pct"/>
            <w:tcBorders>
              <w:top w:val="single" w:sz="4" w:space="0" w:color="auto"/>
              <w:left w:val="nil"/>
              <w:bottom w:val="single" w:sz="4" w:space="0" w:color="auto"/>
              <w:right w:val="single" w:sz="4" w:space="0" w:color="auto"/>
            </w:tcBorders>
            <w:vAlign w:val="center"/>
            <w:hideMark/>
          </w:tcPr>
          <w:p w14:paraId="5255C489"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9,548</w:t>
            </w:r>
          </w:p>
        </w:tc>
        <w:tc>
          <w:tcPr>
            <w:tcW w:w="547" w:type="pct"/>
            <w:tcBorders>
              <w:top w:val="single" w:sz="4" w:space="0" w:color="auto"/>
              <w:left w:val="single" w:sz="4" w:space="0" w:color="auto"/>
              <w:bottom w:val="single" w:sz="4" w:space="0" w:color="auto"/>
              <w:right w:val="single" w:sz="4" w:space="0" w:color="auto"/>
            </w:tcBorders>
            <w:vAlign w:val="center"/>
            <w:hideMark/>
          </w:tcPr>
          <w:p w14:paraId="3F61A831"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12,889</w:t>
            </w:r>
          </w:p>
        </w:tc>
        <w:tc>
          <w:tcPr>
            <w:tcW w:w="486" w:type="pct"/>
            <w:tcBorders>
              <w:top w:val="single" w:sz="4" w:space="0" w:color="auto"/>
              <w:left w:val="nil"/>
              <w:bottom w:val="single" w:sz="4" w:space="0" w:color="auto"/>
              <w:right w:val="single" w:sz="4" w:space="0" w:color="auto"/>
            </w:tcBorders>
            <w:vAlign w:val="center"/>
            <w:hideMark/>
          </w:tcPr>
          <w:p w14:paraId="207E3346"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11,892</w:t>
            </w:r>
          </w:p>
        </w:tc>
        <w:tc>
          <w:tcPr>
            <w:tcW w:w="620" w:type="pct"/>
            <w:tcBorders>
              <w:top w:val="single" w:sz="4" w:space="0" w:color="auto"/>
              <w:left w:val="single" w:sz="4" w:space="0" w:color="auto"/>
              <w:bottom w:val="single" w:sz="4" w:space="0" w:color="auto"/>
              <w:right w:val="single" w:sz="4" w:space="0" w:color="auto"/>
            </w:tcBorders>
            <w:vAlign w:val="center"/>
            <w:hideMark/>
          </w:tcPr>
          <w:p w14:paraId="2481C53F"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3,341</w:t>
            </w:r>
          </w:p>
        </w:tc>
      </w:tr>
      <w:tr w:rsidR="009C67FC" w14:paraId="42DCD416" w14:textId="77777777" w:rsidTr="00B26174">
        <w:trPr>
          <w:trHeight w:val="18"/>
          <w:jc w:val="center"/>
        </w:trPr>
        <w:tc>
          <w:tcPr>
            <w:tcW w:w="165" w:type="pct"/>
            <w:tcBorders>
              <w:top w:val="single" w:sz="4" w:space="0" w:color="auto"/>
              <w:left w:val="single" w:sz="4" w:space="0" w:color="auto"/>
              <w:bottom w:val="single" w:sz="4" w:space="0" w:color="auto"/>
              <w:right w:val="single" w:sz="4" w:space="0" w:color="auto"/>
            </w:tcBorders>
            <w:vAlign w:val="center"/>
            <w:hideMark/>
          </w:tcPr>
          <w:p w14:paraId="2F81DA92"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6</w:t>
            </w:r>
          </w:p>
        </w:tc>
        <w:tc>
          <w:tcPr>
            <w:tcW w:w="1521" w:type="pct"/>
            <w:tcBorders>
              <w:top w:val="single" w:sz="4" w:space="0" w:color="auto"/>
              <w:left w:val="single" w:sz="4" w:space="0" w:color="auto"/>
              <w:bottom w:val="single" w:sz="4" w:space="0" w:color="auto"/>
              <w:right w:val="single" w:sz="4" w:space="0" w:color="auto"/>
            </w:tcBorders>
            <w:vAlign w:val="center"/>
            <w:hideMark/>
          </w:tcPr>
          <w:p w14:paraId="23AAD73A" w14:textId="7DD13EFF" w:rsidR="009C67FC" w:rsidRDefault="009C67FC" w:rsidP="00C66B2A">
            <w:pPr>
              <w:spacing w:line="256" w:lineRule="auto"/>
              <w:jc w:val="center"/>
              <w:rPr>
                <w:rFonts w:ascii="Myriad Pro" w:hAnsi="Myriad Pro"/>
                <w:sz w:val="18"/>
                <w:szCs w:val="18"/>
              </w:rPr>
            </w:pPr>
            <w:r>
              <w:rPr>
                <w:rFonts w:ascii="Myriad Pro" w:hAnsi="Myriad Pro"/>
                <w:sz w:val="18"/>
                <w:szCs w:val="18"/>
              </w:rPr>
              <w:t xml:space="preserve"> Реконструкция ВЛ-10 кВ с заменой провода и опор (ВЛ </w:t>
            </w:r>
            <w:r>
              <w:rPr>
                <w:rFonts w:ascii="Myriad Pro" w:hAnsi="Myriad Pro"/>
                <w:sz w:val="18"/>
                <w:szCs w:val="18"/>
              </w:rPr>
              <w:lastRenderedPageBreak/>
              <w:t xml:space="preserve">- 10 кВ Л-37-22 с.Старобелокуриха, ВЛ - 10 кВ Л-35-4 Шипуновский район, ВЛ - 10 кВ Л-2-30 Славгород-Селекционное Славгородский район, ВЛ - 10 кВ Л-8-12 Каменский район, ВЛ 10 кВ Л-97-10 - Смоленский РЭС, ВЛ-10 кВ Л-68-5 - Бийский РЭС, ВЛ-10 кВ №1-9 с.Саввушка, ВЛ-10 кВ </w:t>
            </w:r>
            <w:r w:rsidR="0053226C">
              <w:rPr>
                <w:rFonts w:ascii="Myriad Pro" w:hAnsi="Myriad Pro"/>
                <w:sz w:val="18"/>
                <w:szCs w:val="18"/>
              </w:rPr>
              <w:t>№  </w:t>
            </w:r>
            <w:r>
              <w:rPr>
                <w:rFonts w:ascii="Myriad Pro" w:hAnsi="Myriad Pro"/>
                <w:sz w:val="18"/>
                <w:szCs w:val="18"/>
              </w:rPr>
              <w:t>42-18 - Петропавловский РЭС ) (37,355км; 0,6МВА)</w:t>
            </w:r>
          </w:p>
        </w:tc>
        <w:tc>
          <w:tcPr>
            <w:tcW w:w="551" w:type="pct"/>
            <w:tcBorders>
              <w:top w:val="single" w:sz="4" w:space="0" w:color="auto"/>
              <w:left w:val="nil"/>
              <w:bottom w:val="single" w:sz="4" w:space="0" w:color="auto"/>
              <w:right w:val="single" w:sz="4" w:space="0" w:color="auto"/>
            </w:tcBorders>
            <w:vAlign w:val="center"/>
            <w:hideMark/>
          </w:tcPr>
          <w:p w14:paraId="6C0F8AC8"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lastRenderedPageBreak/>
              <w:t>G_116а_АЭ</w:t>
            </w:r>
          </w:p>
        </w:tc>
        <w:tc>
          <w:tcPr>
            <w:tcW w:w="471" w:type="pct"/>
            <w:tcBorders>
              <w:top w:val="single" w:sz="4" w:space="0" w:color="auto"/>
              <w:left w:val="single" w:sz="4" w:space="0" w:color="auto"/>
              <w:bottom w:val="single" w:sz="4" w:space="0" w:color="auto"/>
              <w:right w:val="single" w:sz="4" w:space="0" w:color="auto"/>
            </w:tcBorders>
            <w:vAlign w:val="center"/>
            <w:hideMark/>
          </w:tcPr>
          <w:p w14:paraId="2B4C1C22"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3,988</w:t>
            </w:r>
          </w:p>
        </w:tc>
        <w:tc>
          <w:tcPr>
            <w:tcW w:w="639" w:type="pct"/>
            <w:tcBorders>
              <w:top w:val="single" w:sz="4" w:space="0" w:color="auto"/>
              <w:left w:val="nil"/>
              <w:bottom w:val="single" w:sz="4" w:space="0" w:color="auto"/>
              <w:right w:val="single" w:sz="4" w:space="0" w:color="auto"/>
            </w:tcBorders>
            <w:vAlign w:val="center"/>
            <w:hideMark/>
          </w:tcPr>
          <w:p w14:paraId="21E01966"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10,632</w:t>
            </w:r>
          </w:p>
        </w:tc>
        <w:tc>
          <w:tcPr>
            <w:tcW w:w="547" w:type="pct"/>
            <w:tcBorders>
              <w:top w:val="single" w:sz="4" w:space="0" w:color="auto"/>
              <w:left w:val="single" w:sz="4" w:space="0" w:color="auto"/>
              <w:bottom w:val="single" w:sz="4" w:space="0" w:color="auto"/>
              <w:right w:val="single" w:sz="4" w:space="0" w:color="auto"/>
            </w:tcBorders>
            <w:vAlign w:val="center"/>
            <w:hideMark/>
          </w:tcPr>
          <w:p w14:paraId="2D3B17C0"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9,521</w:t>
            </w:r>
          </w:p>
        </w:tc>
        <w:tc>
          <w:tcPr>
            <w:tcW w:w="486" w:type="pct"/>
            <w:tcBorders>
              <w:top w:val="single" w:sz="4" w:space="0" w:color="auto"/>
              <w:left w:val="nil"/>
              <w:bottom w:val="single" w:sz="4" w:space="0" w:color="auto"/>
              <w:right w:val="single" w:sz="4" w:space="0" w:color="auto"/>
            </w:tcBorders>
            <w:vAlign w:val="center"/>
            <w:hideMark/>
          </w:tcPr>
          <w:p w14:paraId="4F0AF558"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5,534</w:t>
            </w:r>
          </w:p>
        </w:tc>
        <w:tc>
          <w:tcPr>
            <w:tcW w:w="620" w:type="pct"/>
            <w:tcBorders>
              <w:top w:val="single" w:sz="4" w:space="0" w:color="auto"/>
              <w:left w:val="single" w:sz="4" w:space="0" w:color="auto"/>
              <w:bottom w:val="single" w:sz="4" w:space="0" w:color="auto"/>
              <w:right w:val="single" w:sz="4" w:space="0" w:color="auto"/>
            </w:tcBorders>
            <w:vAlign w:val="center"/>
            <w:hideMark/>
          </w:tcPr>
          <w:p w14:paraId="72730D94"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-1,111</w:t>
            </w:r>
          </w:p>
        </w:tc>
      </w:tr>
      <w:tr w:rsidR="009C67FC" w14:paraId="27C8D9A3" w14:textId="77777777" w:rsidTr="00B26174">
        <w:trPr>
          <w:trHeight w:val="18"/>
          <w:jc w:val="center"/>
        </w:trPr>
        <w:tc>
          <w:tcPr>
            <w:tcW w:w="165" w:type="pct"/>
            <w:tcBorders>
              <w:top w:val="single" w:sz="4" w:space="0" w:color="auto"/>
              <w:left w:val="single" w:sz="4" w:space="0" w:color="auto"/>
              <w:bottom w:val="single" w:sz="4" w:space="0" w:color="auto"/>
              <w:right w:val="single" w:sz="4" w:space="0" w:color="auto"/>
            </w:tcBorders>
            <w:vAlign w:val="center"/>
            <w:hideMark/>
          </w:tcPr>
          <w:p w14:paraId="2CC12A6F"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7</w:t>
            </w:r>
          </w:p>
        </w:tc>
        <w:tc>
          <w:tcPr>
            <w:tcW w:w="1521" w:type="pct"/>
            <w:tcBorders>
              <w:top w:val="single" w:sz="4" w:space="0" w:color="auto"/>
              <w:left w:val="single" w:sz="4" w:space="0" w:color="auto"/>
              <w:bottom w:val="single" w:sz="4" w:space="0" w:color="auto"/>
              <w:right w:val="single" w:sz="4" w:space="0" w:color="auto"/>
            </w:tcBorders>
            <w:vAlign w:val="center"/>
            <w:hideMark/>
          </w:tcPr>
          <w:p w14:paraId="0985A105"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 xml:space="preserve">Реконструкция ВЛ 110 кВ Горняк-Змеиногорск, замена грозотроса </w:t>
            </w:r>
          </w:p>
        </w:tc>
        <w:tc>
          <w:tcPr>
            <w:tcW w:w="551" w:type="pct"/>
            <w:tcBorders>
              <w:top w:val="single" w:sz="4" w:space="0" w:color="auto"/>
              <w:left w:val="nil"/>
              <w:bottom w:val="single" w:sz="4" w:space="0" w:color="auto"/>
              <w:right w:val="single" w:sz="4" w:space="0" w:color="auto"/>
            </w:tcBorders>
            <w:vAlign w:val="center"/>
            <w:hideMark/>
          </w:tcPr>
          <w:p w14:paraId="667EF53C"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F_8_АЭ</w:t>
            </w:r>
          </w:p>
        </w:tc>
        <w:tc>
          <w:tcPr>
            <w:tcW w:w="471" w:type="pct"/>
            <w:tcBorders>
              <w:top w:val="single" w:sz="4" w:space="0" w:color="auto"/>
              <w:left w:val="single" w:sz="4" w:space="0" w:color="auto"/>
              <w:bottom w:val="single" w:sz="4" w:space="0" w:color="auto"/>
              <w:right w:val="single" w:sz="4" w:space="0" w:color="auto"/>
            </w:tcBorders>
            <w:vAlign w:val="center"/>
            <w:hideMark/>
          </w:tcPr>
          <w:p w14:paraId="2F92F662"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1,994</w:t>
            </w:r>
          </w:p>
        </w:tc>
        <w:tc>
          <w:tcPr>
            <w:tcW w:w="639" w:type="pct"/>
            <w:tcBorders>
              <w:top w:val="single" w:sz="4" w:space="0" w:color="auto"/>
              <w:left w:val="nil"/>
              <w:bottom w:val="single" w:sz="4" w:space="0" w:color="auto"/>
              <w:right w:val="single" w:sz="4" w:space="0" w:color="auto"/>
            </w:tcBorders>
            <w:vAlign w:val="center"/>
            <w:hideMark/>
          </w:tcPr>
          <w:p w14:paraId="3402E38C"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2,816</w:t>
            </w:r>
          </w:p>
        </w:tc>
        <w:tc>
          <w:tcPr>
            <w:tcW w:w="547" w:type="pct"/>
            <w:tcBorders>
              <w:top w:val="single" w:sz="4" w:space="0" w:color="auto"/>
              <w:left w:val="single" w:sz="4" w:space="0" w:color="auto"/>
              <w:bottom w:val="single" w:sz="4" w:space="0" w:color="auto"/>
              <w:right w:val="single" w:sz="4" w:space="0" w:color="auto"/>
            </w:tcBorders>
            <w:vAlign w:val="center"/>
            <w:hideMark/>
          </w:tcPr>
          <w:p w14:paraId="6DE03272"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3,997</w:t>
            </w:r>
          </w:p>
        </w:tc>
        <w:tc>
          <w:tcPr>
            <w:tcW w:w="486" w:type="pct"/>
            <w:tcBorders>
              <w:top w:val="single" w:sz="4" w:space="0" w:color="auto"/>
              <w:left w:val="nil"/>
              <w:bottom w:val="single" w:sz="4" w:space="0" w:color="auto"/>
              <w:right w:val="single" w:sz="4" w:space="0" w:color="auto"/>
            </w:tcBorders>
            <w:vAlign w:val="center"/>
            <w:hideMark/>
          </w:tcPr>
          <w:p w14:paraId="4CFC2F48"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2,004</w:t>
            </w:r>
          </w:p>
        </w:tc>
        <w:tc>
          <w:tcPr>
            <w:tcW w:w="620" w:type="pct"/>
            <w:tcBorders>
              <w:top w:val="single" w:sz="4" w:space="0" w:color="auto"/>
              <w:left w:val="single" w:sz="4" w:space="0" w:color="auto"/>
              <w:bottom w:val="single" w:sz="4" w:space="0" w:color="auto"/>
              <w:right w:val="single" w:sz="4" w:space="0" w:color="auto"/>
            </w:tcBorders>
            <w:vAlign w:val="center"/>
            <w:hideMark/>
          </w:tcPr>
          <w:p w14:paraId="01AEBE58"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1,181</w:t>
            </w:r>
          </w:p>
        </w:tc>
      </w:tr>
      <w:tr w:rsidR="009C67FC" w14:paraId="5ADCD86B" w14:textId="77777777" w:rsidTr="00B26174">
        <w:trPr>
          <w:trHeight w:val="18"/>
          <w:jc w:val="center"/>
        </w:trPr>
        <w:tc>
          <w:tcPr>
            <w:tcW w:w="165" w:type="pct"/>
            <w:tcBorders>
              <w:top w:val="single" w:sz="4" w:space="0" w:color="auto"/>
              <w:left w:val="single" w:sz="4" w:space="0" w:color="auto"/>
              <w:bottom w:val="single" w:sz="4" w:space="0" w:color="auto"/>
              <w:right w:val="single" w:sz="4" w:space="0" w:color="auto"/>
            </w:tcBorders>
            <w:vAlign w:val="center"/>
            <w:hideMark/>
          </w:tcPr>
          <w:p w14:paraId="5F520760"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8</w:t>
            </w:r>
          </w:p>
        </w:tc>
        <w:tc>
          <w:tcPr>
            <w:tcW w:w="1521" w:type="pct"/>
            <w:tcBorders>
              <w:top w:val="single" w:sz="4" w:space="0" w:color="auto"/>
              <w:left w:val="single" w:sz="4" w:space="0" w:color="auto"/>
              <w:bottom w:val="single" w:sz="4" w:space="0" w:color="auto"/>
              <w:right w:val="single" w:sz="4" w:space="0" w:color="auto"/>
            </w:tcBorders>
            <w:vAlign w:val="center"/>
            <w:hideMark/>
          </w:tcPr>
          <w:p w14:paraId="68F1D174"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Реконструкция СОПТ на ПС 110/35/6 кВ Горняцкая  -1 комплект</w:t>
            </w:r>
          </w:p>
        </w:tc>
        <w:tc>
          <w:tcPr>
            <w:tcW w:w="551" w:type="pct"/>
            <w:tcBorders>
              <w:top w:val="single" w:sz="4" w:space="0" w:color="auto"/>
              <w:left w:val="nil"/>
              <w:bottom w:val="single" w:sz="4" w:space="0" w:color="auto"/>
              <w:right w:val="single" w:sz="4" w:space="0" w:color="auto"/>
            </w:tcBorders>
            <w:vAlign w:val="center"/>
            <w:hideMark/>
          </w:tcPr>
          <w:p w14:paraId="1FFD3858"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G_19а_АЭ</w:t>
            </w:r>
          </w:p>
        </w:tc>
        <w:tc>
          <w:tcPr>
            <w:tcW w:w="471" w:type="pct"/>
            <w:tcBorders>
              <w:top w:val="single" w:sz="4" w:space="0" w:color="auto"/>
              <w:left w:val="single" w:sz="4" w:space="0" w:color="auto"/>
              <w:bottom w:val="single" w:sz="4" w:space="0" w:color="auto"/>
              <w:right w:val="single" w:sz="4" w:space="0" w:color="auto"/>
            </w:tcBorders>
            <w:vAlign w:val="center"/>
            <w:hideMark/>
          </w:tcPr>
          <w:p w14:paraId="50673C58"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2,991</w:t>
            </w:r>
          </w:p>
        </w:tc>
        <w:tc>
          <w:tcPr>
            <w:tcW w:w="639" w:type="pct"/>
            <w:tcBorders>
              <w:top w:val="single" w:sz="4" w:space="0" w:color="auto"/>
              <w:left w:val="nil"/>
              <w:bottom w:val="single" w:sz="4" w:space="0" w:color="auto"/>
              <w:right w:val="single" w:sz="4" w:space="0" w:color="auto"/>
            </w:tcBorders>
            <w:vAlign w:val="center"/>
            <w:hideMark/>
          </w:tcPr>
          <w:p w14:paraId="2382D489"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2,991</w:t>
            </w:r>
          </w:p>
        </w:tc>
        <w:tc>
          <w:tcPr>
            <w:tcW w:w="547" w:type="pct"/>
            <w:tcBorders>
              <w:top w:val="single" w:sz="4" w:space="0" w:color="auto"/>
              <w:left w:val="single" w:sz="4" w:space="0" w:color="auto"/>
              <w:bottom w:val="single" w:sz="4" w:space="0" w:color="auto"/>
              <w:right w:val="single" w:sz="4" w:space="0" w:color="auto"/>
            </w:tcBorders>
            <w:vAlign w:val="center"/>
            <w:hideMark/>
          </w:tcPr>
          <w:p w14:paraId="6D205A11"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3,691</w:t>
            </w:r>
          </w:p>
        </w:tc>
        <w:tc>
          <w:tcPr>
            <w:tcW w:w="486" w:type="pct"/>
            <w:tcBorders>
              <w:top w:val="single" w:sz="4" w:space="0" w:color="auto"/>
              <w:left w:val="nil"/>
              <w:bottom w:val="single" w:sz="4" w:space="0" w:color="auto"/>
              <w:right w:val="single" w:sz="4" w:space="0" w:color="auto"/>
            </w:tcBorders>
            <w:vAlign w:val="center"/>
            <w:hideMark/>
          </w:tcPr>
          <w:p w14:paraId="0D2C3743"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0,700</w:t>
            </w:r>
          </w:p>
        </w:tc>
        <w:tc>
          <w:tcPr>
            <w:tcW w:w="620" w:type="pct"/>
            <w:tcBorders>
              <w:top w:val="single" w:sz="4" w:space="0" w:color="auto"/>
              <w:left w:val="single" w:sz="4" w:space="0" w:color="auto"/>
              <w:bottom w:val="single" w:sz="4" w:space="0" w:color="auto"/>
              <w:right w:val="single" w:sz="4" w:space="0" w:color="auto"/>
            </w:tcBorders>
            <w:vAlign w:val="center"/>
            <w:hideMark/>
          </w:tcPr>
          <w:p w14:paraId="7450CD31"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0,700</w:t>
            </w:r>
          </w:p>
        </w:tc>
      </w:tr>
      <w:tr w:rsidR="009C67FC" w14:paraId="324C67D6" w14:textId="77777777" w:rsidTr="00B26174">
        <w:trPr>
          <w:trHeight w:val="18"/>
          <w:jc w:val="center"/>
        </w:trPr>
        <w:tc>
          <w:tcPr>
            <w:tcW w:w="165" w:type="pct"/>
            <w:tcBorders>
              <w:top w:val="single" w:sz="4" w:space="0" w:color="auto"/>
              <w:left w:val="single" w:sz="4" w:space="0" w:color="auto"/>
              <w:bottom w:val="single" w:sz="4" w:space="0" w:color="auto"/>
              <w:right w:val="single" w:sz="4" w:space="0" w:color="auto"/>
            </w:tcBorders>
            <w:vAlign w:val="center"/>
            <w:hideMark/>
          </w:tcPr>
          <w:p w14:paraId="65677861"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9</w:t>
            </w:r>
          </w:p>
        </w:tc>
        <w:tc>
          <w:tcPr>
            <w:tcW w:w="1521" w:type="pct"/>
            <w:tcBorders>
              <w:top w:val="single" w:sz="4" w:space="0" w:color="auto"/>
              <w:left w:val="single" w:sz="4" w:space="0" w:color="auto"/>
              <w:bottom w:val="single" w:sz="4" w:space="0" w:color="auto"/>
              <w:right w:val="single" w:sz="4" w:space="0" w:color="auto"/>
            </w:tcBorders>
            <w:vAlign w:val="center"/>
            <w:hideMark/>
          </w:tcPr>
          <w:p w14:paraId="4D821693"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Реконструкция ПС 110 кВ Опорная (замена маслянных выключателей 110 кВ на элегазовые - 10 шт)</w:t>
            </w:r>
          </w:p>
        </w:tc>
        <w:tc>
          <w:tcPr>
            <w:tcW w:w="551" w:type="pct"/>
            <w:tcBorders>
              <w:top w:val="single" w:sz="4" w:space="0" w:color="auto"/>
              <w:left w:val="nil"/>
              <w:bottom w:val="single" w:sz="4" w:space="0" w:color="auto"/>
              <w:right w:val="single" w:sz="4" w:space="0" w:color="auto"/>
            </w:tcBorders>
            <w:vAlign w:val="center"/>
            <w:hideMark/>
          </w:tcPr>
          <w:p w14:paraId="12A8F07A"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F_29_АЭ</w:t>
            </w:r>
          </w:p>
        </w:tc>
        <w:tc>
          <w:tcPr>
            <w:tcW w:w="471" w:type="pct"/>
            <w:tcBorders>
              <w:top w:val="single" w:sz="4" w:space="0" w:color="auto"/>
              <w:left w:val="single" w:sz="4" w:space="0" w:color="auto"/>
              <w:bottom w:val="single" w:sz="4" w:space="0" w:color="auto"/>
              <w:right w:val="single" w:sz="4" w:space="0" w:color="auto"/>
            </w:tcBorders>
            <w:vAlign w:val="center"/>
            <w:hideMark/>
          </w:tcPr>
          <w:p w14:paraId="761E4173"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0,018</w:t>
            </w:r>
          </w:p>
        </w:tc>
        <w:tc>
          <w:tcPr>
            <w:tcW w:w="639" w:type="pct"/>
            <w:tcBorders>
              <w:top w:val="single" w:sz="4" w:space="0" w:color="auto"/>
              <w:left w:val="nil"/>
              <w:bottom w:val="single" w:sz="4" w:space="0" w:color="auto"/>
              <w:right w:val="single" w:sz="4" w:space="0" w:color="auto"/>
            </w:tcBorders>
            <w:vAlign w:val="center"/>
            <w:hideMark/>
          </w:tcPr>
          <w:p w14:paraId="01C1BD69"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0,068</w:t>
            </w:r>
          </w:p>
        </w:tc>
        <w:tc>
          <w:tcPr>
            <w:tcW w:w="547" w:type="pct"/>
            <w:tcBorders>
              <w:top w:val="single" w:sz="4" w:space="0" w:color="auto"/>
              <w:left w:val="single" w:sz="4" w:space="0" w:color="auto"/>
              <w:bottom w:val="single" w:sz="4" w:space="0" w:color="auto"/>
              <w:right w:val="single" w:sz="4" w:space="0" w:color="auto"/>
            </w:tcBorders>
            <w:vAlign w:val="center"/>
            <w:hideMark/>
          </w:tcPr>
          <w:p w14:paraId="008C1687"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0,321</w:t>
            </w:r>
          </w:p>
        </w:tc>
        <w:tc>
          <w:tcPr>
            <w:tcW w:w="486" w:type="pct"/>
            <w:tcBorders>
              <w:top w:val="single" w:sz="4" w:space="0" w:color="auto"/>
              <w:left w:val="nil"/>
              <w:bottom w:val="single" w:sz="4" w:space="0" w:color="auto"/>
              <w:right w:val="single" w:sz="4" w:space="0" w:color="auto"/>
            </w:tcBorders>
            <w:vAlign w:val="center"/>
            <w:hideMark/>
          </w:tcPr>
          <w:p w14:paraId="1948E10F"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0,303</w:t>
            </w:r>
          </w:p>
        </w:tc>
        <w:tc>
          <w:tcPr>
            <w:tcW w:w="620" w:type="pct"/>
            <w:tcBorders>
              <w:top w:val="single" w:sz="4" w:space="0" w:color="auto"/>
              <w:left w:val="single" w:sz="4" w:space="0" w:color="auto"/>
              <w:bottom w:val="single" w:sz="4" w:space="0" w:color="auto"/>
              <w:right w:val="single" w:sz="4" w:space="0" w:color="auto"/>
            </w:tcBorders>
            <w:vAlign w:val="center"/>
            <w:hideMark/>
          </w:tcPr>
          <w:p w14:paraId="1BEEC6C6"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0,253</w:t>
            </w:r>
          </w:p>
        </w:tc>
      </w:tr>
      <w:tr w:rsidR="009C67FC" w14:paraId="64031A9B" w14:textId="77777777" w:rsidTr="00B26174">
        <w:trPr>
          <w:trHeight w:val="18"/>
          <w:jc w:val="center"/>
        </w:trPr>
        <w:tc>
          <w:tcPr>
            <w:tcW w:w="165" w:type="pct"/>
            <w:tcBorders>
              <w:top w:val="single" w:sz="4" w:space="0" w:color="auto"/>
              <w:left w:val="single" w:sz="4" w:space="0" w:color="auto"/>
              <w:bottom w:val="single" w:sz="4" w:space="0" w:color="auto"/>
              <w:right w:val="single" w:sz="4" w:space="0" w:color="auto"/>
            </w:tcBorders>
            <w:vAlign w:val="center"/>
            <w:hideMark/>
          </w:tcPr>
          <w:p w14:paraId="38385ADA"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10</w:t>
            </w:r>
          </w:p>
        </w:tc>
        <w:tc>
          <w:tcPr>
            <w:tcW w:w="1521" w:type="pct"/>
            <w:tcBorders>
              <w:top w:val="single" w:sz="4" w:space="0" w:color="auto"/>
              <w:left w:val="single" w:sz="4" w:space="0" w:color="auto"/>
              <w:bottom w:val="single" w:sz="4" w:space="0" w:color="auto"/>
              <w:right w:val="single" w:sz="4" w:space="0" w:color="auto"/>
            </w:tcBorders>
            <w:vAlign w:val="center"/>
            <w:hideMark/>
          </w:tcPr>
          <w:p w14:paraId="65023C6D"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Реконструкция ПС 35  кВ: замена ПСН на ПС 35 кВ (ПС "Залесовская" №71, ПС "Акутихинская" №62, ПС "Черемушкинская" №73, ПС "Чинетинская" №59, ПС "Саввушинская" №48, ПС "Симоновская" №40) ПСН -7шт</w:t>
            </w:r>
          </w:p>
        </w:tc>
        <w:tc>
          <w:tcPr>
            <w:tcW w:w="551" w:type="pct"/>
            <w:tcBorders>
              <w:top w:val="single" w:sz="4" w:space="0" w:color="auto"/>
              <w:left w:val="nil"/>
              <w:bottom w:val="single" w:sz="4" w:space="0" w:color="auto"/>
              <w:right w:val="single" w:sz="4" w:space="0" w:color="auto"/>
            </w:tcBorders>
            <w:vAlign w:val="center"/>
            <w:hideMark/>
          </w:tcPr>
          <w:p w14:paraId="21D51CA2"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G_45а_АЭ</w:t>
            </w:r>
          </w:p>
        </w:tc>
        <w:tc>
          <w:tcPr>
            <w:tcW w:w="471" w:type="pct"/>
            <w:tcBorders>
              <w:top w:val="single" w:sz="4" w:space="0" w:color="auto"/>
              <w:left w:val="single" w:sz="4" w:space="0" w:color="auto"/>
              <w:bottom w:val="single" w:sz="4" w:space="0" w:color="auto"/>
              <w:right w:val="single" w:sz="4" w:space="0" w:color="auto"/>
            </w:tcBorders>
            <w:vAlign w:val="center"/>
            <w:hideMark/>
          </w:tcPr>
          <w:p w14:paraId="07B83012"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23,355</w:t>
            </w:r>
          </w:p>
        </w:tc>
        <w:tc>
          <w:tcPr>
            <w:tcW w:w="639" w:type="pct"/>
            <w:tcBorders>
              <w:top w:val="single" w:sz="4" w:space="0" w:color="auto"/>
              <w:left w:val="nil"/>
              <w:bottom w:val="single" w:sz="4" w:space="0" w:color="auto"/>
              <w:right w:val="single" w:sz="4" w:space="0" w:color="auto"/>
            </w:tcBorders>
            <w:vAlign w:val="center"/>
            <w:hideMark/>
          </w:tcPr>
          <w:p w14:paraId="4018E560"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28,410</w:t>
            </w:r>
          </w:p>
        </w:tc>
        <w:tc>
          <w:tcPr>
            <w:tcW w:w="547" w:type="pct"/>
            <w:tcBorders>
              <w:top w:val="single" w:sz="4" w:space="0" w:color="auto"/>
              <w:left w:val="single" w:sz="4" w:space="0" w:color="auto"/>
              <w:bottom w:val="single" w:sz="4" w:space="0" w:color="auto"/>
              <w:right w:val="single" w:sz="4" w:space="0" w:color="auto"/>
            </w:tcBorders>
            <w:vAlign w:val="center"/>
            <w:hideMark/>
          </w:tcPr>
          <w:p w14:paraId="16246E9E"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24,682</w:t>
            </w:r>
          </w:p>
        </w:tc>
        <w:tc>
          <w:tcPr>
            <w:tcW w:w="486" w:type="pct"/>
            <w:tcBorders>
              <w:top w:val="single" w:sz="4" w:space="0" w:color="auto"/>
              <w:left w:val="nil"/>
              <w:bottom w:val="single" w:sz="4" w:space="0" w:color="auto"/>
              <w:right w:val="single" w:sz="4" w:space="0" w:color="auto"/>
            </w:tcBorders>
            <w:vAlign w:val="center"/>
            <w:hideMark/>
          </w:tcPr>
          <w:p w14:paraId="0EB4559B"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1,327</w:t>
            </w:r>
          </w:p>
        </w:tc>
        <w:tc>
          <w:tcPr>
            <w:tcW w:w="620" w:type="pct"/>
            <w:tcBorders>
              <w:top w:val="single" w:sz="4" w:space="0" w:color="auto"/>
              <w:left w:val="single" w:sz="4" w:space="0" w:color="auto"/>
              <w:bottom w:val="single" w:sz="4" w:space="0" w:color="auto"/>
              <w:right w:val="single" w:sz="4" w:space="0" w:color="auto"/>
            </w:tcBorders>
            <w:vAlign w:val="center"/>
            <w:hideMark/>
          </w:tcPr>
          <w:p w14:paraId="3744C33F"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-3,728</w:t>
            </w:r>
          </w:p>
        </w:tc>
      </w:tr>
      <w:tr w:rsidR="009C67FC" w14:paraId="39995B55" w14:textId="77777777" w:rsidTr="00B26174">
        <w:trPr>
          <w:trHeight w:val="18"/>
          <w:jc w:val="center"/>
        </w:trPr>
        <w:tc>
          <w:tcPr>
            <w:tcW w:w="165" w:type="pct"/>
            <w:tcBorders>
              <w:top w:val="single" w:sz="4" w:space="0" w:color="auto"/>
              <w:left w:val="single" w:sz="4" w:space="0" w:color="auto"/>
              <w:bottom w:val="single" w:sz="4" w:space="0" w:color="auto"/>
              <w:right w:val="single" w:sz="4" w:space="0" w:color="auto"/>
            </w:tcBorders>
            <w:vAlign w:val="center"/>
            <w:hideMark/>
          </w:tcPr>
          <w:p w14:paraId="66209A87"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11</w:t>
            </w:r>
          </w:p>
        </w:tc>
        <w:tc>
          <w:tcPr>
            <w:tcW w:w="1521" w:type="pct"/>
            <w:tcBorders>
              <w:top w:val="single" w:sz="4" w:space="0" w:color="auto"/>
              <w:left w:val="single" w:sz="4" w:space="0" w:color="auto"/>
              <w:bottom w:val="single" w:sz="4" w:space="0" w:color="auto"/>
              <w:right w:val="single" w:sz="4" w:space="0" w:color="auto"/>
            </w:tcBorders>
            <w:vAlign w:val="center"/>
            <w:hideMark/>
          </w:tcPr>
          <w:p w14:paraId="0BD50E4E"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 xml:space="preserve">Модернизация системы специальной автоматики отключения нагрузки САОН (ИУ САОН: ПС-110 кВ Гоньба, ПС-110 кВ ГПП-4, ПС-110 кВ Юго-Западная, ПС-110 кВ Западная;  Установка канальной аппаратуры для приема команд САОН и организации каналов ММОИ, мультиплексор -  ПС-110 кВ ГПП-4) </w:t>
            </w:r>
          </w:p>
        </w:tc>
        <w:tc>
          <w:tcPr>
            <w:tcW w:w="551" w:type="pct"/>
            <w:tcBorders>
              <w:top w:val="single" w:sz="4" w:space="0" w:color="auto"/>
              <w:left w:val="nil"/>
              <w:bottom w:val="single" w:sz="4" w:space="0" w:color="auto"/>
              <w:right w:val="single" w:sz="4" w:space="0" w:color="auto"/>
            </w:tcBorders>
            <w:vAlign w:val="center"/>
            <w:hideMark/>
          </w:tcPr>
          <w:p w14:paraId="079270F9"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G_62а_АЭ</w:t>
            </w:r>
          </w:p>
        </w:tc>
        <w:tc>
          <w:tcPr>
            <w:tcW w:w="471" w:type="pct"/>
            <w:tcBorders>
              <w:top w:val="single" w:sz="4" w:space="0" w:color="auto"/>
              <w:left w:val="single" w:sz="4" w:space="0" w:color="auto"/>
              <w:bottom w:val="single" w:sz="4" w:space="0" w:color="auto"/>
              <w:right w:val="single" w:sz="4" w:space="0" w:color="auto"/>
            </w:tcBorders>
            <w:vAlign w:val="center"/>
            <w:hideMark/>
          </w:tcPr>
          <w:p w14:paraId="1804C17F"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19,775</w:t>
            </w:r>
          </w:p>
        </w:tc>
        <w:tc>
          <w:tcPr>
            <w:tcW w:w="639" w:type="pct"/>
            <w:tcBorders>
              <w:top w:val="single" w:sz="4" w:space="0" w:color="auto"/>
              <w:left w:val="nil"/>
              <w:bottom w:val="single" w:sz="4" w:space="0" w:color="auto"/>
              <w:right w:val="single" w:sz="4" w:space="0" w:color="auto"/>
            </w:tcBorders>
            <w:vAlign w:val="center"/>
            <w:hideMark/>
          </w:tcPr>
          <w:p w14:paraId="097FF217"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21,447</w:t>
            </w:r>
          </w:p>
        </w:tc>
        <w:tc>
          <w:tcPr>
            <w:tcW w:w="547" w:type="pct"/>
            <w:tcBorders>
              <w:top w:val="single" w:sz="4" w:space="0" w:color="auto"/>
              <w:left w:val="single" w:sz="4" w:space="0" w:color="auto"/>
              <w:bottom w:val="single" w:sz="4" w:space="0" w:color="auto"/>
              <w:right w:val="single" w:sz="4" w:space="0" w:color="auto"/>
            </w:tcBorders>
            <w:vAlign w:val="center"/>
            <w:hideMark/>
          </w:tcPr>
          <w:p w14:paraId="0C7724BD"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21,853</w:t>
            </w:r>
          </w:p>
        </w:tc>
        <w:tc>
          <w:tcPr>
            <w:tcW w:w="486" w:type="pct"/>
            <w:tcBorders>
              <w:top w:val="single" w:sz="4" w:space="0" w:color="auto"/>
              <w:left w:val="nil"/>
              <w:bottom w:val="single" w:sz="4" w:space="0" w:color="auto"/>
              <w:right w:val="single" w:sz="4" w:space="0" w:color="auto"/>
            </w:tcBorders>
            <w:vAlign w:val="center"/>
            <w:hideMark/>
          </w:tcPr>
          <w:p w14:paraId="51C92BF8"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2,078</w:t>
            </w:r>
          </w:p>
        </w:tc>
        <w:tc>
          <w:tcPr>
            <w:tcW w:w="620" w:type="pct"/>
            <w:tcBorders>
              <w:top w:val="single" w:sz="4" w:space="0" w:color="auto"/>
              <w:left w:val="single" w:sz="4" w:space="0" w:color="auto"/>
              <w:bottom w:val="single" w:sz="4" w:space="0" w:color="auto"/>
              <w:right w:val="single" w:sz="4" w:space="0" w:color="auto"/>
            </w:tcBorders>
            <w:vAlign w:val="center"/>
            <w:hideMark/>
          </w:tcPr>
          <w:p w14:paraId="2DA8A39C"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0,407</w:t>
            </w:r>
          </w:p>
        </w:tc>
      </w:tr>
      <w:tr w:rsidR="009C67FC" w14:paraId="27C5BD54" w14:textId="77777777" w:rsidTr="00B26174">
        <w:trPr>
          <w:trHeight w:val="18"/>
          <w:jc w:val="center"/>
        </w:trPr>
        <w:tc>
          <w:tcPr>
            <w:tcW w:w="165" w:type="pct"/>
            <w:tcBorders>
              <w:top w:val="single" w:sz="4" w:space="0" w:color="auto"/>
              <w:left w:val="single" w:sz="4" w:space="0" w:color="auto"/>
              <w:bottom w:val="single" w:sz="4" w:space="0" w:color="auto"/>
              <w:right w:val="single" w:sz="4" w:space="0" w:color="auto"/>
            </w:tcBorders>
            <w:vAlign w:val="center"/>
            <w:hideMark/>
          </w:tcPr>
          <w:p w14:paraId="4B51A68B"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12</w:t>
            </w:r>
          </w:p>
        </w:tc>
        <w:tc>
          <w:tcPr>
            <w:tcW w:w="1521" w:type="pct"/>
            <w:tcBorders>
              <w:top w:val="single" w:sz="4" w:space="0" w:color="auto"/>
              <w:left w:val="single" w:sz="4" w:space="0" w:color="auto"/>
              <w:bottom w:val="single" w:sz="4" w:space="0" w:color="auto"/>
              <w:right w:val="single" w:sz="4" w:space="0" w:color="auto"/>
            </w:tcBorders>
            <w:vAlign w:val="center"/>
            <w:hideMark/>
          </w:tcPr>
          <w:p w14:paraId="166EF419"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Дооборудование с целью модернизации системы коллективного отображения информации для Центра управления сетями филиала</w:t>
            </w:r>
          </w:p>
        </w:tc>
        <w:tc>
          <w:tcPr>
            <w:tcW w:w="551" w:type="pct"/>
            <w:tcBorders>
              <w:top w:val="single" w:sz="4" w:space="0" w:color="auto"/>
              <w:left w:val="nil"/>
              <w:bottom w:val="single" w:sz="4" w:space="0" w:color="auto"/>
              <w:right w:val="single" w:sz="4" w:space="0" w:color="auto"/>
            </w:tcBorders>
            <w:vAlign w:val="center"/>
            <w:hideMark/>
          </w:tcPr>
          <w:p w14:paraId="39970F24"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F_100Щ_АЭ</w:t>
            </w:r>
          </w:p>
        </w:tc>
        <w:tc>
          <w:tcPr>
            <w:tcW w:w="471" w:type="pct"/>
            <w:tcBorders>
              <w:top w:val="single" w:sz="4" w:space="0" w:color="auto"/>
              <w:left w:val="single" w:sz="4" w:space="0" w:color="auto"/>
              <w:bottom w:val="single" w:sz="4" w:space="0" w:color="auto"/>
              <w:right w:val="single" w:sz="4" w:space="0" w:color="auto"/>
            </w:tcBorders>
            <w:vAlign w:val="center"/>
            <w:hideMark/>
          </w:tcPr>
          <w:p w14:paraId="732CAA6C"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5,084</w:t>
            </w:r>
          </w:p>
        </w:tc>
        <w:tc>
          <w:tcPr>
            <w:tcW w:w="639" w:type="pct"/>
            <w:tcBorders>
              <w:top w:val="single" w:sz="4" w:space="0" w:color="auto"/>
              <w:left w:val="nil"/>
              <w:bottom w:val="single" w:sz="4" w:space="0" w:color="auto"/>
              <w:right w:val="single" w:sz="4" w:space="0" w:color="auto"/>
            </w:tcBorders>
            <w:vAlign w:val="center"/>
            <w:hideMark/>
          </w:tcPr>
          <w:p w14:paraId="1392E2FB"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6,698</w:t>
            </w:r>
          </w:p>
        </w:tc>
        <w:tc>
          <w:tcPr>
            <w:tcW w:w="547" w:type="pct"/>
            <w:tcBorders>
              <w:top w:val="single" w:sz="4" w:space="0" w:color="auto"/>
              <w:left w:val="single" w:sz="4" w:space="0" w:color="auto"/>
              <w:bottom w:val="single" w:sz="4" w:space="0" w:color="auto"/>
              <w:right w:val="single" w:sz="4" w:space="0" w:color="auto"/>
            </w:tcBorders>
            <w:vAlign w:val="center"/>
            <w:hideMark/>
          </w:tcPr>
          <w:p w14:paraId="051A6079"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5,676</w:t>
            </w:r>
          </w:p>
        </w:tc>
        <w:tc>
          <w:tcPr>
            <w:tcW w:w="486" w:type="pct"/>
            <w:tcBorders>
              <w:top w:val="single" w:sz="4" w:space="0" w:color="auto"/>
              <w:left w:val="nil"/>
              <w:bottom w:val="single" w:sz="4" w:space="0" w:color="auto"/>
              <w:right w:val="single" w:sz="4" w:space="0" w:color="auto"/>
            </w:tcBorders>
            <w:vAlign w:val="center"/>
            <w:hideMark/>
          </w:tcPr>
          <w:p w14:paraId="5FF3B8A7"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0,592</w:t>
            </w:r>
          </w:p>
        </w:tc>
        <w:tc>
          <w:tcPr>
            <w:tcW w:w="620" w:type="pct"/>
            <w:tcBorders>
              <w:top w:val="single" w:sz="4" w:space="0" w:color="auto"/>
              <w:left w:val="single" w:sz="4" w:space="0" w:color="auto"/>
              <w:bottom w:val="single" w:sz="4" w:space="0" w:color="auto"/>
              <w:right w:val="single" w:sz="4" w:space="0" w:color="auto"/>
            </w:tcBorders>
            <w:vAlign w:val="center"/>
            <w:hideMark/>
          </w:tcPr>
          <w:p w14:paraId="23FFCF70"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-1,022</w:t>
            </w:r>
          </w:p>
        </w:tc>
      </w:tr>
      <w:tr w:rsidR="009C67FC" w14:paraId="7BA5C4AE" w14:textId="77777777" w:rsidTr="00B26174">
        <w:trPr>
          <w:trHeight w:val="18"/>
          <w:jc w:val="center"/>
        </w:trPr>
        <w:tc>
          <w:tcPr>
            <w:tcW w:w="165" w:type="pct"/>
            <w:tcBorders>
              <w:top w:val="single" w:sz="4" w:space="0" w:color="auto"/>
              <w:left w:val="single" w:sz="4" w:space="0" w:color="auto"/>
              <w:bottom w:val="single" w:sz="4" w:space="0" w:color="auto"/>
              <w:right w:val="single" w:sz="4" w:space="0" w:color="auto"/>
            </w:tcBorders>
            <w:vAlign w:val="center"/>
            <w:hideMark/>
          </w:tcPr>
          <w:p w14:paraId="67FCF77C"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13</w:t>
            </w:r>
          </w:p>
        </w:tc>
        <w:tc>
          <w:tcPr>
            <w:tcW w:w="1521" w:type="pct"/>
            <w:tcBorders>
              <w:top w:val="single" w:sz="4" w:space="0" w:color="auto"/>
              <w:left w:val="single" w:sz="4" w:space="0" w:color="auto"/>
              <w:bottom w:val="single" w:sz="4" w:space="0" w:color="auto"/>
              <w:right w:val="single" w:sz="4" w:space="0" w:color="auto"/>
            </w:tcBorders>
            <w:vAlign w:val="center"/>
            <w:hideMark/>
          </w:tcPr>
          <w:p w14:paraId="6EAF442F" w14:textId="77777777" w:rsidR="009C67FC" w:rsidRDefault="009C67FC" w:rsidP="00C66B2A">
            <w:pPr>
              <w:spacing w:line="256" w:lineRule="auto"/>
              <w:rPr>
                <w:rFonts w:ascii="Myriad Pro" w:hAnsi="Myriad Pro"/>
                <w:sz w:val="18"/>
                <w:szCs w:val="18"/>
              </w:rPr>
            </w:pPr>
            <w:r>
              <w:rPr>
                <w:rFonts w:ascii="Myriad Pro" w:hAnsi="Myriad Pro"/>
                <w:sz w:val="18"/>
                <w:szCs w:val="18"/>
              </w:rPr>
              <w:t>Реконструкция ПС110/6 кВ "Северная",заменавыключателей на элегазовые -3шт, установка тр-ров 2*16 МВА.</w:t>
            </w:r>
          </w:p>
        </w:tc>
        <w:tc>
          <w:tcPr>
            <w:tcW w:w="551" w:type="pct"/>
            <w:tcBorders>
              <w:top w:val="single" w:sz="4" w:space="0" w:color="auto"/>
              <w:left w:val="nil"/>
              <w:bottom w:val="single" w:sz="4" w:space="0" w:color="auto"/>
              <w:right w:val="single" w:sz="4" w:space="0" w:color="auto"/>
            </w:tcBorders>
            <w:vAlign w:val="center"/>
            <w:hideMark/>
          </w:tcPr>
          <w:p w14:paraId="54D7ADBE"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F_26_АЭ</w:t>
            </w:r>
          </w:p>
        </w:tc>
        <w:tc>
          <w:tcPr>
            <w:tcW w:w="471" w:type="pct"/>
            <w:tcBorders>
              <w:top w:val="single" w:sz="4" w:space="0" w:color="auto"/>
              <w:left w:val="single" w:sz="4" w:space="0" w:color="auto"/>
              <w:bottom w:val="single" w:sz="4" w:space="0" w:color="auto"/>
              <w:right w:val="single" w:sz="4" w:space="0" w:color="auto"/>
            </w:tcBorders>
            <w:vAlign w:val="center"/>
            <w:hideMark/>
          </w:tcPr>
          <w:p w14:paraId="713136CD"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39,673</w:t>
            </w:r>
          </w:p>
        </w:tc>
        <w:tc>
          <w:tcPr>
            <w:tcW w:w="639" w:type="pct"/>
            <w:tcBorders>
              <w:top w:val="single" w:sz="4" w:space="0" w:color="auto"/>
              <w:left w:val="nil"/>
              <w:bottom w:val="single" w:sz="4" w:space="0" w:color="auto"/>
              <w:right w:val="single" w:sz="4" w:space="0" w:color="auto"/>
            </w:tcBorders>
            <w:vAlign w:val="center"/>
            <w:hideMark/>
          </w:tcPr>
          <w:p w14:paraId="08103C14"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109,392</w:t>
            </w:r>
          </w:p>
        </w:tc>
        <w:tc>
          <w:tcPr>
            <w:tcW w:w="547" w:type="pct"/>
            <w:tcBorders>
              <w:top w:val="single" w:sz="4" w:space="0" w:color="auto"/>
              <w:left w:val="single" w:sz="4" w:space="0" w:color="auto"/>
              <w:bottom w:val="single" w:sz="4" w:space="0" w:color="auto"/>
              <w:right w:val="single" w:sz="4" w:space="0" w:color="auto"/>
            </w:tcBorders>
            <w:vAlign w:val="center"/>
            <w:hideMark/>
          </w:tcPr>
          <w:p w14:paraId="71DD8A6D"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103,828</w:t>
            </w:r>
          </w:p>
        </w:tc>
        <w:tc>
          <w:tcPr>
            <w:tcW w:w="486" w:type="pct"/>
            <w:tcBorders>
              <w:top w:val="single" w:sz="4" w:space="0" w:color="auto"/>
              <w:left w:val="nil"/>
              <w:bottom w:val="single" w:sz="4" w:space="0" w:color="auto"/>
              <w:right w:val="single" w:sz="4" w:space="0" w:color="auto"/>
            </w:tcBorders>
            <w:vAlign w:val="center"/>
            <w:hideMark/>
          </w:tcPr>
          <w:p w14:paraId="5B147C85"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64,155</w:t>
            </w:r>
          </w:p>
        </w:tc>
        <w:tc>
          <w:tcPr>
            <w:tcW w:w="620" w:type="pct"/>
            <w:tcBorders>
              <w:top w:val="single" w:sz="4" w:space="0" w:color="auto"/>
              <w:left w:val="single" w:sz="4" w:space="0" w:color="auto"/>
              <w:bottom w:val="single" w:sz="4" w:space="0" w:color="auto"/>
              <w:right w:val="single" w:sz="4" w:space="0" w:color="auto"/>
            </w:tcBorders>
            <w:vAlign w:val="center"/>
            <w:hideMark/>
          </w:tcPr>
          <w:p w14:paraId="3BF9DD26"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-5,564</w:t>
            </w:r>
          </w:p>
        </w:tc>
      </w:tr>
      <w:tr w:rsidR="009C67FC" w14:paraId="555EACE7" w14:textId="77777777" w:rsidTr="00B26174">
        <w:trPr>
          <w:trHeight w:val="18"/>
          <w:jc w:val="center"/>
        </w:trPr>
        <w:tc>
          <w:tcPr>
            <w:tcW w:w="165" w:type="pct"/>
            <w:tcBorders>
              <w:top w:val="single" w:sz="4" w:space="0" w:color="auto"/>
              <w:left w:val="single" w:sz="4" w:space="0" w:color="auto"/>
              <w:bottom w:val="single" w:sz="4" w:space="0" w:color="auto"/>
              <w:right w:val="single" w:sz="4" w:space="0" w:color="auto"/>
            </w:tcBorders>
            <w:vAlign w:val="center"/>
            <w:hideMark/>
          </w:tcPr>
          <w:p w14:paraId="21774B29"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14</w:t>
            </w:r>
          </w:p>
        </w:tc>
        <w:tc>
          <w:tcPr>
            <w:tcW w:w="1521" w:type="pct"/>
            <w:tcBorders>
              <w:top w:val="single" w:sz="4" w:space="0" w:color="auto"/>
              <w:left w:val="single" w:sz="4" w:space="0" w:color="auto"/>
              <w:bottom w:val="single" w:sz="4" w:space="0" w:color="auto"/>
              <w:right w:val="single" w:sz="4" w:space="0" w:color="auto"/>
            </w:tcBorders>
            <w:vAlign w:val="center"/>
            <w:hideMark/>
          </w:tcPr>
          <w:p w14:paraId="788B38C9" w14:textId="77777777" w:rsidR="009C67FC" w:rsidRDefault="009C67FC" w:rsidP="00C66B2A">
            <w:pPr>
              <w:spacing w:line="256" w:lineRule="auto"/>
              <w:rPr>
                <w:rFonts w:ascii="Myriad Pro" w:hAnsi="Myriad Pro"/>
                <w:sz w:val="18"/>
                <w:szCs w:val="18"/>
              </w:rPr>
            </w:pPr>
            <w:r>
              <w:rPr>
                <w:rFonts w:ascii="Myriad Pro" w:hAnsi="Myriad Pro"/>
                <w:sz w:val="18"/>
                <w:szCs w:val="18"/>
              </w:rPr>
              <w:t xml:space="preserve">Реконструкция ПС 110 кВ Сиреневая  ( Перевод  </w:t>
            </w:r>
            <w:r>
              <w:rPr>
                <w:rFonts w:ascii="Myriad Pro" w:hAnsi="Myriad Pro"/>
                <w:sz w:val="18"/>
                <w:szCs w:val="18"/>
              </w:rPr>
              <w:lastRenderedPageBreak/>
              <w:t>питания с ВЛ 110 кВ Барнаульская ТЭЦ - 3 - 110/35/6 кВ Подгорная с отпайками (ВЛ ТП045, ТП-46) на ВЛ 110 кВ Барнаульская ТЭЦ - 3 - Власиха (ВЛ ТВ -43, ВЛ ТВ-44),протяж. 1,000 км</w:t>
            </w:r>
          </w:p>
        </w:tc>
        <w:tc>
          <w:tcPr>
            <w:tcW w:w="551" w:type="pct"/>
            <w:tcBorders>
              <w:top w:val="single" w:sz="4" w:space="0" w:color="auto"/>
              <w:left w:val="nil"/>
              <w:bottom w:val="single" w:sz="4" w:space="0" w:color="auto"/>
              <w:right w:val="single" w:sz="4" w:space="0" w:color="auto"/>
            </w:tcBorders>
            <w:vAlign w:val="center"/>
            <w:hideMark/>
          </w:tcPr>
          <w:p w14:paraId="100E6F82"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lastRenderedPageBreak/>
              <w:t>F_37_АЭ</w:t>
            </w:r>
          </w:p>
        </w:tc>
        <w:tc>
          <w:tcPr>
            <w:tcW w:w="471" w:type="pct"/>
            <w:tcBorders>
              <w:top w:val="single" w:sz="4" w:space="0" w:color="auto"/>
              <w:left w:val="single" w:sz="4" w:space="0" w:color="auto"/>
              <w:bottom w:val="single" w:sz="4" w:space="0" w:color="auto"/>
              <w:right w:val="single" w:sz="4" w:space="0" w:color="auto"/>
            </w:tcBorders>
            <w:vAlign w:val="center"/>
            <w:hideMark/>
          </w:tcPr>
          <w:p w14:paraId="14D884B4"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1,574</w:t>
            </w:r>
          </w:p>
        </w:tc>
        <w:tc>
          <w:tcPr>
            <w:tcW w:w="639" w:type="pct"/>
            <w:tcBorders>
              <w:top w:val="single" w:sz="4" w:space="0" w:color="auto"/>
              <w:left w:val="nil"/>
              <w:bottom w:val="single" w:sz="4" w:space="0" w:color="auto"/>
              <w:right w:val="single" w:sz="4" w:space="0" w:color="auto"/>
            </w:tcBorders>
            <w:vAlign w:val="center"/>
            <w:hideMark/>
          </w:tcPr>
          <w:p w14:paraId="5167A2E4"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1,575</w:t>
            </w:r>
          </w:p>
        </w:tc>
        <w:tc>
          <w:tcPr>
            <w:tcW w:w="547" w:type="pct"/>
            <w:tcBorders>
              <w:top w:val="single" w:sz="4" w:space="0" w:color="auto"/>
              <w:left w:val="single" w:sz="4" w:space="0" w:color="auto"/>
              <w:bottom w:val="single" w:sz="4" w:space="0" w:color="auto"/>
              <w:right w:val="single" w:sz="4" w:space="0" w:color="auto"/>
            </w:tcBorders>
            <w:vAlign w:val="center"/>
            <w:hideMark/>
          </w:tcPr>
          <w:p w14:paraId="0FE0D2D5"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2,319</w:t>
            </w:r>
          </w:p>
        </w:tc>
        <w:tc>
          <w:tcPr>
            <w:tcW w:w="486" w:type="pct"/>
            <w:tcBorders>
              <w:top w:val="single" w:sz="4" w:space="0" w:color="auto"/>
              <w:left w:val="nil"/>
              <w:bottom w:val="single" w:sz="4" w:space="0" w:color="auto"/>
              <w:right w:val="single" w:sz="4" w:space="0" w:color="auto"/>
            </w:tcBorders>
            <w:vAlign w:val="center"/>
            <w:hideMark/>
          </w:tcPr>
          <w:p w14:paraId="3F04EC3A"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0,744</w:t>
            </w:r>
          </w:p>
        </w:tc>
        <w:tc>
          <w:tcPr>
            <w:tcW w:w="620" w:type="pct"/>
            <w:tcBorders>
              <w:top w:val="single" w:sz="4" w:space="0" w:color="auto"/>
              <w:left w:val="single" w:sz="4" w:space="0" w:color="auto"/>
              <w:bottom w:val="single" w:sz="4" w:space="0" w:color="auto"/>
              <w:right w:val="single" w:sz="4" w:space="0" w:color="auto"/>
            </w:tcBorders>
            <w:vAlign w:val="center"/>
            <w:hideMark/>
          </w:tcPr>
          <w:p w14:paraId="3AE74569"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0,744</w:t>
            </w:r>
          </w:p>
        </w:tc>
      </w:tr>
      <w:tr w:rsidR="009C67FC" w14:paraId="2A6FE77C" w14:textId="77777777" w:rsidTr="00B26174">
        <w:trPr>
          <w:trHeight w:val="18"/>
          <w:jc w:val="center"/>
        </w:trPr>
        <w:tc>
          <w:tcPr>
            <w:tcW w:w="165" w:type="pct"/>
            <w:tcBorders>
              <w:top w:val="single" w:sz="4" w:space="0" w:color="auto"/>
              <w:left w:val="single" w:sz="4" w:space="0" w:color="auto"/>
              <w:bottom w:val="single" w:sz="4" w:space="0" w:color="auto"/>
              <w:right w:val="single" w:sz="4" w:space="0" w:color="auto"/>
            </w:tcBorders>
            <w:vAlign w:val="center"/>
            <w:hideMark/>
          </w:tcPr>
          <w:p w14:paraId="2C1BF901"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15</w:t>
            </w:r>
          </w:p>
        </w:tc>
        <w:tc>
          <w:tcPr>
            <w:tcW w:w="1521" w:type="pct"/>
            <w:tcBorders>
              <w:top w:val="single" w:sz="4" w:space="0" w:color="auto"/>
              <w:left w:val="single" w:sz="4" w:space="0" w:color="auto"/>
              <w:bottom w:val="single" w:sz="4" w:space="0" w:color="auto"/>
              <w:right w:val="single" w:sz="4" w:space="0" w:color="auto"/>
            </w:tcBorders>
            <w:vAlign w:val="center"/>
            <w:hideMark/>
          </w:tcPr>
          <w:p w14:paraId="482C6218" w14:textId="77777777" w:rsidR="009C67FC" w:rsidRDefault="009C67FC" w:rsidP="00C66B2A">
            <w:pPr>
              <w:spacing w:line="256" w:lineRule="auto"/>
              <w:rPr>
                <w:rFonts w:ascii="Myriad Pro" w:hAnsi="Myriad Pro"/>
                <w:sz w:val="18"/>
                <w:szCs w:val="18"/>
              </w:rPr>
            </w:pPr>
            <w:r>
              <w:rPr>
                <w:rFonts w:ascii="Myriad Pro" w:hAnsi="Myriad Pro"/>
                <w:sz w:val="18"/>
                <w:szCs w:val="18"/>
              </w:rPr>
              <w:t>Покупка электролаборатории и прочей спецтехники (АЭ) - 8 ед. : Грузовой автомобиль с КМУ на шасси (6х6) для транспортировки прицепа с ГНБ и перевозки насосно-смесительного узла  - 4 шт.; Мастерская передвижная  на шасси – 2 шт.; АГП  – 2 шт.</w:t>
            </w:r>
          </w:p>
        </w:tc>
        <w:tc>
          <w:tcPr>
            <w:tcW w:w="551" w:type="pct"/>
            <w:tcBorders>
              <w:top w:val="single" w:sz="4" w:space="0" w:color="auto"/>
              <w:left w:val="nil"/>
              <w:bottom w:val="single" w:sz="4" w:space="0" w:color="auto"/>
              <w:right w:val="single" w:sz="4" w:space="0" w:color="auto"/>
            </w:tcBorders>
            <w:vAlign w:val="center"/>
            <w:hideMark/>
          </w:tcPr>
          <w:p w14:paraId="69BC1E8A"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F_91_АЭ (в)</w:t>
            </w:r>
          </w:p>
        </w:tc>
        <w:tc>
          <w:tcPr>
            <w:tcW w:w="471" w:type="pct"/>
            <w:tcBorders>
              <w:top w:val="single" w:sz="4" w:space="0" w:color="auto"/>
              <w:left w:val="single" w:sz="4" w:space="0" w:color="auto"/>
              <w:bottom w:val="single" w:sz="4" w:space="0" w:color="auto"/>
              <w:right w:val="single" w:sz="4" w:space="0" w:color="auto"/>
            </w:tcBorders>
            <w:vAlign w:val="center"/>
            <w:hideMark/>
          </w:tcPr>
          <w:p w14:paraId="70EC7C95"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8,923</w:t>
            </w:r>
          </w:p>
        </w:tc>
        <w:tc>
          <w:tcPr>
            <w:tcW w:w="639" w:type="pct"/>
            <w:tcBorders>
              <w:top w:val="single" w:sz="4" w:space="0" w:color="auto"/>
              <w:left w:val="nil"/>
              <w:bottom w:val="single" w:sz="4" w:space="0" w:color="auto"/>
              <w:right w:val="single" w:sz="4" w:space="0" w:color="auto"/>
            </w:tcBorders>
            <w:vAlign w:val="center"/>
            <w:hideMark/>
          </w:tcPr>
          <w:p w14:paraId="3B7441E9"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6,013</w:t>
            </w:r>
          </w:p>
        </w:tc>
        <w:tc>
          <w:tcPr>
            <w:tcW w:w="547" w:type="pct"/>
            <w:tcBorders>
              <w:top w:val="single" w:sz="4" w:space="0" w:color="auto"/>
              <w:left w:val="single" w:sz="4" w:space="0" w:color="auto"/>
              <w:bottom w:val="single" w:sz="4" w:space="0" w:color="auto"/>
              <w:right w:val="single" w:sz="4" w:space="0" w:color="auto"/>
            </w:tcBorders>
            <w:vAlign w:val="center"/>
            <w:hideMark/>
          </w:tcPr>
          <w:p w14:paraId="76116321"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37,535</w:t>
            </w:r>
          </w:p>
        </w:tc>
        <w:tc>
          <w:tcPr>
            <w:tcW w:w="486" w:type="pct"/>
            <w:tcBorders>
              <w:top w:val="single" w:sz="4" w:space="0" w:color="auto"/>
              <w:left w:val="nil"/>
              <w:bottom w:val="single" w:sz="4" w:space="0" w:color="auto"/>
              <w:right w:val="single" w:sz="4" w:space="0" w:color="auto"/>
            </w:tcBorders>
            <w:vAlign w:val="center"/>
            <w:hideMark/>
          </w:tcPr>
          <w:p w14:paraId="1414E0E0"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28,612</w:t>
            </w:r>
          </w:p>
        </w:tc>
        <w:tc>
          <w:tcPr>
            <w:tcW w:w="620" w:type="pct"/>
            <w:tcBorders>
              <w:top w:val="single" w:sz="4" w:space="0" w:color="auto"/>
              <w:left w:val="single" w:sz="4" w:space="0" w:color="auto"/>
              <w:bottom w:val="single" w:sz="4" w:space="0" w:color="auto"/>
              <w:right w:val="single" w:sz="4" w:space="0" w:color="auto"/>
            </w:tcBorders>
            <w:vAlign w:val="center"/>
            <w:hideMark/>
          </w:tcPr>
          <w:p w14:paraId="0003BCD5"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31,522</w:t>
            </w:r>
          </w:p>
        </w:tc>
      </w:tr>
      <w:tr w:rsidR="009C67FC" w14:paraId="3167D12B" w14:textId="77777777" w:rsidTr="00B26174">
        <w:trPr>
          <w:trHeight w:val="18"/>
          <w:jc w:val="center"/>
        </w:trPr>
        <w:tc>
          <w:tcPr>
            <w:tcW w:w="165"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bottom"/>
            <w:hideMark/>
          </w:tcPr>
          <w:p w14:paraId="22104B0E" w14:textId="77777777" w:rsidR="009C67FC" w:rsidRDefault="009C67FC" w:rsidP="00C66B2A">
            <w:pPr>
              <w:spacing w:line="256" w:lineRule="auto"/>
              <w:rPr>
                <w:rFonts w:ascii="Myriad Pro" w:hAnsi="Myriad Pro"/>
                <w:color w:val="000000"/>
                <w:sz w:val="18"/>
                <w:szCs w:val="18"/>
              </w:rPr>
            </w:pPr>
            <w:r>
              <w:rPr>
                <w:rFonts w:ascii="Myriad Pro" w:hAnsi="Myriad Pro"/>
                <w:color w:val="000000"/>
                <w:sz w:val="18"/>
                <w:szCs w:val="18"/>
              </w:rPr>
              <w:t> </w:t>
            </w:r>
          </w:p>
        </w:tc>
        <w:tc>
          <w:tcPr>
            <w:tcW w:w="1521" w:type="pct"/>
            <w:tcBorders>
              <w:top w:val="single" w:sz="4" w:space="0" w:color="auto"/>
              <w:left w:val="nil"/>
              <w:bottom w:val="single" w:sz="4" w:space="0" w:color="auto"/>
              <w:right w:val="single" w:sz="4" w:space="0" w:color="auto"/>
            </w:tcBorders>
            <w:shd w:val="clear" w:color="auto" w:fill="EAF1DD" w:themeFill="accent3" w:themeFillTint="33"/>
            <w:noWrap/>
            <w:vAlign w:val="bottom"/>
            <w:hideMark/>
          </w:tcPr>
          <w:p w14:paraId="661C1291"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Итого</w:t>
            </w:r>
          </w:p>
        </w:tc>
        <w:tc>
          <w:tcPr>
            <w:tcW w:w="551" w:type="pct"/>
            <w:tcBorders>
              <w:top w:val="single" w:sz="4" w:space="0" w:color="auto"/>
              <w:left w:val="nil"/>
              <w:bottom w:val="single" w:sz="4" w:space="0" w:color="auto"/>
              <w:right w:val="single" w:sz="4" w:space="0" w:color="auto"/>
            </w:tcBorders>
            <w:shd w:val="clear" w:color="auto" w:fill="EAF1DD" w:themeFill="accent3" w:themeFillTint="33"/>
          </w:tcPr>
          <w:p w14:paraId="5E0128E4" w14:textId="77777777" w:rsidR="009C67FC" w:rsidRDefault="009C67FC" w:rsidP="00C66B2A">
            <w:pPr>
              <w:spacing w:line="256" w:lineRule="auto"/>
              <w:jc w:val="center"/>
              <w:rPr>
                <w:rFonts w:ascii="Myriad Pro" w:hAnsi="Myriad Pro"/>
                <w:sz w:val="18"/>
                <w:szCs w:val="18"/>
              </w:rPr>
            </w:pPr>
          </w:p>
        </w:tc>
        <w:tc>
          <w:tcPr>
            <w:tcW w:w="471"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6D8A9DAC" w14:textId="77777777" w:rsidR="009C67FC" w:rsidRDefault="009C67FC" w:rsidP="00C66B2A">
            <w:pPr>
              <w:spacing w:line="256" w:lineRule="auto"/>
              <w:jc w:val="center"/>
              <w:rPr>
                <w:rFonts w:ascii="Myriad Pro" w:hAnsi="Myriad Pro"/>
                <w:b/>
                <w:bCs/>
                <w:sz w:val="18"/>
                <w:szCs w:val="18"/>
              </w:rPr>
            </w:pPr>
            <w:r>
              <w:rPr>
                <w:rFonts w:ascii="Myriad Pro" w:hAnsi="Myriad Pro"/>
                <w:b/>
                <w:bCs/>
                <w:sz w:val="18"/>
                <w:szCs w:val="18"/>
              </w:rPr>
              <w:t>243,835</w:t>
            </w:r>
          </w:p>
        </w:tc>
        <w:tc>
          <w:tcPr>
            <w:tcW w:w="639" w:type="pct"/>
            <w:tcBorders>
              <w:top w:val="single" w:sz="4" w:space="0" w:color="auto"/>
              <w:left w:val="nil"/>
              <w:bottom w:val="single" w:sz="4" w:space="0" w:color="auto"/>
              <w:right w:val="single" w:sz="4" w:space="0" w:color="auto"/>
            </w:tcBorders>
            <w:shd w:val="clear" w:color="auto" w:fill="EAF1DD" w:themeFill="accent3" w:themeFillTint="33"/>
            <w:hideMark/>
          </w:tcPr>
          <w:p w14:paraId="79CFD06F" w14:textId="77777777" w:rsidR="009C67FC" w:rsidRDefault="009C67FC" w:rsidP="00C66B2A">
            <w:pPr>
              <w:spacing w:line="256" w:lineRule="auto"/>
              <w:jc w:val="center"/>
              <w:rPr>
                <w:rFonts w:ascii="Myriad Pro" w:hAnsi="Myriad Pro"/>
                <w:b/>
                <w:bCs/>
                <w:sz w:val="18"/>
                <w:szCs w:val="18"/>
              </w:rPr>
            </w:pPr>
            <w:r>
              <w:rPr>
                <w:rFonts w:ascii="Myriad Pro" w:hAnsi="Myriad Pro"/>
                <w:b/>
                <w:bCs/>
                <w:sz w:val="18"/>
                <w:szCs w:val="18"/>
              </w:rPr>
              <w:t>351,183</w:t>
            </w:r>
          </w:p>
        </w:tc>
        <w:tc>
          <w:tcPr>
            <w:tcW w:w="547"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347C2364" w14:textId="77777777" w:rsidR="009C67FC" w:rsidRDefault="009C67FC" w:rsidP="00C66B2A">
            <w:pPr>
              <w:spacing w:line="256" w:lineRule="auto"/>
              <w:jc w:val="center"/>
              <w:rPr>
                <w:rFonts w:ascii="Myriad Pro" w:hAnsi="Myriad Pro"/>
                <w:b/>
                <w:bCs/>
                <w:sz w:val="18"/>
                <w:szCs w:val="18"/>
              </w:rPr>
            </w:pPr>
            <w:r>
              <w:rPr>
                <w:rFonts w:ascii="Myriad Pro" w:hAnsi="Myriad Pro"/>
                <w:b/>
                <w:bCs/>
                <w:sz w:val="18"/>
                <w:szCs w:val="18"/>
              </w:rPr>
              <w:t>369,432</w:t>
            </w:r>
          </w:p>
        </w:tc>
        <w:tc>
          <w:tcPr>
            <w:tcW w:w="486"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196690EB" w14:textId="77777777" w:rsidR="009C67FC" w:rsidRDefault="009C67FC" w:rsidP="00C66B2A">
            <w:pPr>
              <w:spacing w:line="256" w:lineRule="auto"/>
              <w:jc w:val="center"/>
              <w:rPr>
                <w:rFonts w:ascii="Myriad Pro" w:hAnsi="Myriad Pro"/>
                <w:b/>
                <w:bCs/>
                <w:sz w:val="18"/>
                <w:szCs w:val="18"/>
              </w:rPr>
            </w:pPr>
            <w:r>
              <w:rPr>
                <w:rFonts w:ascii="Myriad Pro" w:hAnsi="Myriad Pro"/>
                <w:b/>
                <w:bCs/>
                <w:sz w:val="18"/>
                <w:szCs w:val="18"/>
              </w:rPr>
              <w:t>125,597</w:t>
            </w:r>
          </w:p>
        </w:tc>
        <w:tc>
          <w:tcPr>
            <w:tcW w:w="620"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0ED235D4" w14:textId="77777777" w:rsidR="009C67FC" w:rsidRDefault="009C67FC" w:rsidP="00C66B2A">
            <w:pPr>
              <w:spacing w:line="256" w:lineRule="auto"/>
              <w:jc w:val="center"/>
              <w:rPr>
                <w:rFonts w:ascii="Myriad Pro" w:hAnsi="Myriad Pro"/>
                <w:b/>
                <w:bCs/>
                <w:sz w:val="18"/>
                <w:szCs w:val="18"/>
              </w:rPr>
            </w:pPr>
            <w:r>
              <w:rPr>
                <w:rFonts w:ascii="Myriad Pro" w:hAnsi="Myriad Pro"/>
                <w:b/>
                <w:bCs/>
                <w:sz w:val="18"/>
                <w:szCs w:val="18"/>
              </w:rPr>
              <w:t>18,249</w:t>
            </w:r>
          </w:p>
        </w:tc>
      </w:tr>
    </w:tbl>
    <w:p w14:paraId="76D03F93" w14:textId="77777777" w:rsidR="00DC461D" w:rsidRDefault="00DC461D" w:rsidP="00DC461D">
      <w:pPr>
        <w:autoSpaceDE w:val="0"/>
        <w:autoSpaceDN w:val="0"/>
        <w:adjustRightInd w:val="0"/>
        <w:spacing w:line="360" w:lineRule="auto"/>
        <w:ind w:firstLine="567"/>
        <w:jc w:val="both"/>
        <w:rPr>
          <w:color w:val="FF0000"/>
        </w:rPr>
      </w:pPr>
    </w:p>
    <w:p w14:paraId="2E23EC41" w14:textId="77777777" w:rsidR="009C67FC" w:rsidRDefault="009C67FC" w:rsidP="00DC461D">
      <w:pPr>
        <w:autoSpaceDE w:val="0"/>
        <w:autoSpaceDN w:val="0"/>
        <w:adjustRightInd w:val="0"/>
        <w:spacing w:line="360" w:lineRule="auto"/>
        <w:ind w:firstLine="567"/>
        <w:jc w:val="both"/>
        <w:rPr>
          <w:color w:val="FF0000"/>
        </w:rPr>
      </w:pPr>
    </w:p>
    <w:p w14:paraId="332B4B36" w14:textId="77777777" w:rsidR="009C67FC" w:rsidRDefault="009C67FC" w:rsidP="00DC461D">
      <w:pPr>
        <w:autoSpaceDE w:val="0"/>
        <w:autoSpaceDN w:val="0"/>
        <w:adjustRightInd w:val="0"/>
        <w:spacing w:line="360" w:lineRule="auto"/>
        <w:ind w:firstLine="567"/>
        <w:jc w:val="both"/>
        <w:rPr>
          <w:color w:val="FF0000"/>
        </w:rPr>
      </w:pPr>
    </w:p>
    <w:p w14:paraId="1EF1290A" w14:textId="77777777" w:rsidR="009C67FC" w:rsidRDefault="009C67FC" w:rsidP="00DC461D">
      <w:pPr>
        <w:autoSpaceDE w:val="0"/>
        <w:autoSpaceDN w:val="0"/>
        <w:adjustRightInd w:val="0"/>
        <w:spacing w:line="360" w:lineRule="auto"/>
        <w:ind w:firstLine="567"/>
        <w:jc w:val="both"/>
        <w:rPr>
          <w:color w:val="FF0000"/>
        </w:rPr>
      </w:pPr>
    </w:p>
    <w:p w14:paraId="24C036FB" w14:textId="77777777" w:rsidR="009C67FC" w:rsidRDefault="009C67FC" w:rsidP="00DC461D">
      <w:pPr>
        <w:autoSpaceDE w:val="0"/>
        <w:autoSpaceDN w:val="0"/>
        <w:adjustRightInd w:val="0"/>
        <w:spacing w:line="360" w:lineRule="auto"/>
        <w:ind w:firstLine="567"/>
        <w:jc w:val="both"/>
        <w:rPr>
          <w:color w:val="FF0000"/>
        </w:rPr>
      </w:pPr>
    </w:p>
    <w:p w14:paraId="7D0A068F" w14:textId="77777777" w:rsidR="00B26174" w:rsidRDefault="00B26174" w:rsidP="00C25CEB">
      <w:pPr>
        <w:pStyle w:val="30"/>
        <w:tabs>
          <w:tab w:val="left" w:pos="567"/>
        </w:tabs>
        <w:spacing w:before="40" w:line="360" w:lineRule="auto"/>
        <w:ind w:left="420"/>
        <w:jc w:val="right"/>
        <w:rPr>
          <w:rFonts w:ascii="Myriad Pro" w:eastAsia="Calibri" w:hAnsi="Myriad Pro" w:cs="Times New Roman"/>
          <w:color w:val="auto"/>
        </w:rPr>
      </w:pPr>
      <w:r>
        <w:rPr>
          <w:rFonts w:ascii="Myriad Pro" w:eastAsia="Calibri" w:hAnsi="Myriad Pro" w:cs="Times New Roman"/>
          <w:color w:val="auto"/>
        </w:rPr>
        <w:br w:type="page"/>
      </w:r>
    </w:p>
    <w:p w14:paraId="04AA91D1" w14:textId="1A269519" w:rsidR="009C67FC" w:rsidRPr="00C25CEB" w:rsidRDefault="009C67FC" w:rsidP="00C25CEB">
      <w:pPr>
        <w:pStyle w:val="30"/>
        <w:tabs>
          <w:tab w:val="left" w:pos="567"/>
        </w:tabs>
        <w:spacing w:before="40" w:line="360" w:lineRule="auto"/>
        <w:ind w:left="420"/>
        <w:jc w:val="right"/>
        <w:rPr>
          <w:rFonts w:ascii="Myriad Pro" w:eastAsia="Calibri" w:hAnsi="Myriad Pro" w:cs="Times New Roman"/>
          <w:color w:val="auto"/>
        </w:rPr>
      </w:pPr>
      <w:bookmarkStart w:id="206" w:name="_Toc53500177"/>
      <w:r w:rsidRPr="00C25CEB">
        <w:rPr>
          <w:rFonts w:ascii="Myriad Pro" w:eastAsia="Calibri" w:hAnsi="Myriad Pro" w:cs="Times New Roman"/>
          <w:color w:val="auto"/>
        </w:rPr>
        <w:lastRenderedPageBreak/>
        <w:t xml:space="preserve">Приложение </w:t>
      </w:r>
      <w:r w:rsidR="0053226C">
        <w:rPr>
          <w:rFonts w:ascii="Myriad Pro" w:eastAsia="Calibri" w:hAnsi="Myriad Pro" w:cs="Times New Roman"/>
          <w:color w:val="auto"/>
        </w:rPr>
        <w:t>№  </w:t>
      </w:r>
      <w:r w:rsidRPr="00C25CEB">
        <w:rPr>
          <w:rFonts w:ascii="Myriad Pro" w:eastAsia="Calibri" w:hAnsi="Myriad Pro" w:cs="Times New Roman"/>
          <w:color w:val="auto"/>
        </w:rPr>
        <w:t>3</w:t>
      </w:r>
      <w:bookmarkEnd w:id="206"/>
    </w:p>
    <w:p w14:paraId="1EA8A7C4" w14:textId="77777777" w:rsidR="009C67FC" w:rsidRPr="009F396D" w:rsidRDefault="009C67FC" w:rsidP="009C67FC">
      <w:pPr>
        <w:pStyle w:val="a"/>
        <w:numPr>
          <w:ilvl w:val="0"/>
          <w:numId w:val="0"/>
        </w:numPr>
        <w:spacing w:after="0" w:line="240" w:lineRule="auto"/>
        <w:ind w:left="927"/>
        <w:jc w:val="right"/>
        <w:rPr>
          <w:rFonts w:eastAsiaTheme="majorEastAsia" w:cstheme="majorBidi"/>
          <w:sz w:val="24"/>
          <w:szCs w:val="24"/>
        </w:rPr>
      </w:pPr>
      <w:r w:rsidRPr="009F396D">
        <w:rPr>
          <w:rFonts w:eastAsiaTheme="majorEastAsia" w:cstheme="majorBidi"/>
          <w:sz w:val="24"/>
          <w:szCs w:val="24"/>
        </w:rPr>
        <w:t>к Отчету</w:t>
      </w:r>
      <w:r w:rsidRPr="009F396D">
        <w:rPr>
          <w:sz w:val="24"/>
          <w:szCs w:val="24"/>
        </w:rPr>
        <w:t xml:space="preserve"> </w:t>
      </w:r>
      <w:r w:rsidRPr="009F396D">
        <w:rPr>
          <w:rFonts w:eastAsiaTheme="majorEastAsia" w:cstheme="majorBidi"/>
          <w:sz w:val="24"/>
          <w:szCs w:val="24"/>
        </w:rPr>
        <w:t xml:space="preserve">по результатам анализа принятых </w:t>
      </w:r>
    </w:p>
    <w:p w14:paraId="4738BD74" w14:textId="77777777" w:rsidR="009C67FC" w:rsidRPr="001E6ACF" w:rsidRDefault="009C67FC" w:rsidP="009C67FC">
      <w:pPr>
        <w:pStyle w:val="a"/>
        <w:numPr>
          <w:ilvl w:val="0"/>
          <w:numId w:val="0"/>
        </w:numPr>
        <w:spacing w:after="0" w:line="240" w:lineRule="auto"/>
        <w:ind w:left="927"/>
        <w:jc w:val="right"/>
        <w:rPr>
          <w:rFonts w:eastAsiaTheme="majorEastAsia" w:cstheme="majorBidi"/>
          <w:sz w:val="24"/>
          <w:szCs w:val="24"/>
        </w:rPr>
      </w:pPr>
      <w:r w:rsidRPr="001E6ACF">
        <w:rPr>
          <w:rFonts w:eastAsiaTheme="majorEastAsia" w:cstheme="majorBidi"/>
          <w:sz w:val="24"/>
          <w:szCs w:val="24"/>
        </w:rPr>
        <w:t xml:space="preserve">регулирующим органом тарифно-балансовых </w:t>
      </w:r>
    </w:p>
    <w:p w14:paraId="66C8EE45" w14:textId="77777777" w:rsidR="009C67FC" w:rsidRPr="001E6ACF" w:rsidRDefault="009C67FC" w:rsidP="009C67FC">
      <w:pPr>
        <w:pStyle w:val="a"/>
        <w:numPr>
          <w:ilvl w:val="0"/>
          <w:numId w:val="0"/>
        </w:numPr>
        <w:spacing w:after="0" w:line="240" w:lineRule="auto"/>
        <w:ind w:left="927"/>
        <w:jc w:val="right"/>
        <w:rPr>
          <w:rFonts w:eastAsiaTheme="majorEastAsia" w:cstheme="majorBidi"/>
          <w:sz w:val="24"/>
          <w:szCs w:val="24"/>
        </w:rPr>
      </w:pPr>
      <w:r w:rsidRPr="001E6ACF">
        <w:rPr>
          <w:rFonts w:eastAsiaTheme="majorEastAsia" w:cstheme="majorBidi"/>
          <w:sz w:val="24"/>
          <w:szCs w:val="24"/>
        </w:rPr>
        <w:t>решений за 201</w:t>
      </w:r>
      <w:r>
        <w:rPr>
          <w:rFonts w:eastAsiaTheme="majorEastAsia" w:cstheme="majorBidi"/>
          <w:sz w:val="24"/>
          <w:szCs w:val="24"/>
        </w:rPr>
        <w:t>7</w:t>
      </w:r>
      <w:r w:rsidRPr="001E6ACF">
        <w:rPr>
          <w:rFonts w:eastAsiaTheme="majorEastAsia" w:cstheme="majorBidi"/>
          <w:sz w:val="24"/>
          <w:szCs w:val="24"/>
        </w:rPr>
        <w:t xml:space="preserve"> год в отношении</w:t>
      </w:r>
    </w:p>
    <w:p w14:paraId="4569B2D2" w14:textId="59E14F37" w:rsidR="009C67FC" w:rsidRDefault="009C67FC" w:rsidP="009C67FC">
      <w:pPr>
        <w:autoSpaceDE w:val="0"/>
        <w:autoSpaceDN w:val="0"/>
        <w:adjustRightInd w:val="0"/>
        <w:ind w:firstLine="567"/>
        <w:jc w:val="right"/>
        <w:rPr>
          <w:rFonts w:ascii="Myriad Pro" w:eastAsiaTheme="majorEastAsia" w:hAnsi="Myriad Pro" w:cstheme="majorBidi"/>
          <w:lang w:eastAsia="en-US"/>
        </w:rPr>
      </w:pPr>
      <w:r w:rsidRPr="009C67FC">
        <w:rPr>
          <w:rFonts w:ascii="Myriad Pro" w:eastAsiaTheme="majorEastAsia" w:hAnsi="Myriad Pro" w:cstheme="majorBidi"/>
          <w:lang w:eastAsia="en-US"/>
        </w:rPr>
        <w:t xml:space="preserve">филиала </w:t>
      </w:r>
      <w:r w:rsidR="0053226C">
        <w:rPr>
          <w:rFonts w:ascii="Myriad Pro" w:eastAsiaTheme="majorEastAsia" w:hAnsi="Myriad Pro" w:cstheme="majorBidi"/>
          <w:lang w:eastAsia="en-US"/>
        </w:rPr>
        <w:t>ПАО </w:t>
      </w:r>
      <w:r w:rsidRPr="009C67FC">
        <w:rPr>
          <w:rFonts w:ascii="Myriad Pro" w:eastAsiaTheme="majorEastAsia" w:hAnsi="Myriad Pro" w:cstheme="majorBidi"/>
          <w:lang w:eastAsia="en-US"/>
        </w:rPr>
        <w:t>«МРСК Сибири» - «Алтайэнерго»</w:t>
      </w:r>
    </w:p>
    <w:p w14:paraId="02FDEF65" w14:textId="77777777" w:rsidR="009C67FC" w:rsidRDefault="009C67FC" w:rsidP="009C67FC">
      <w:pPr>
        <w:autoSpaceDE w:val="0"/>
        <w:autoSpaceDN w:val="0"/>
        <w:adjustRightInd w:val="0"/>
        <w:ind w:firstLine="567"/>
        <w:jc w:val="right"/>
        <w:rPr>
          <w:rFonts w:ascii="Myriad Pro" w:eastAsiaTheme="majorEastAsia" w:hAnsi="Myriad Pro" w:cstheme="majorBidi"/>
          <w:lang w:eastAsia="en-US"/>
        </w:rPr>
      </w:pPr>
    </w:p>
    <w:p w14:paraId="62D5A5A5" w14:textId="77777777" w:rsidR="009C67FC" w:rsidRDefault="009C67FC" w:rsidP="009C67FC">
      <w:pPr>
        <w:pStyle w:val="a"/>
        <w:numPr>
          <w:ilvl w:val="0"/>
          <w:numId w:val="0"/>
        </w:numPr>
        <w:spacing w:after="0"/>
        <w:ind w:firstLine="567"/>
        <w:jc w:val="center"/>
        <w:rPr>
          <w:b/>
        </w:rPr>
      </w:pPr>
      <w:r w:rsidRPr="00712D81">
        <w:rPr>
          <w:b/>
        </w:rPr>
        <w:t xml:space="preserve">Информация </w:t>
      </w:r>
      <w:r w:rsidRPr="009F396D">
        <w:rPr>
          <w:b/>
        </w:rPr>
        <w:t>по мероприятиям отсутствующим в Инвестиционной программе, утвержденной до начала периода регулирования</w:t>
      </w:r>
    </w:p>
    <w:tbl>
      <w:tblPr>
        <w:tblW w:w="5000" w:type="pct"/>
        <w:jc w:val="center"/>
        <w:tblLook w:val="04A0" w:firstRow="1" w:lastRow="0" w:firstColumn="1" w:lastColumn="0" w:noHBand="0" w:noVBand="1"/>
      </w:tblPr>
      <w:tblGrid>
        <w:gridCol w:w="736"/>
        <w:gridCol w:w="3921"/>
        <w:gridCol w:w="1843"/>
        <w:gridCol w:w="1582"/>
        <w:gridCol w:w="2107"/>
        <w:gridCol w:w="1686"/>
        <w:gridCol w:w="1563"/>
        <w:gridCol w:w="1914"/>
      </w:tblGrid>
      <w:tr w:rsidR="009C67FC" w14:paraId="02EDAF64" w14:textId="77777777" w:rsidTr="0053226C">
        <w:trPr>
          <w:trHeight w:val="303"/>
          <w:tblHeader/>
          <w:jc w:val="center"/>
        </w:trPr>
        <w:tc>
          <w:tcPr>
            <w:tcW w:w="199"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9408E60" w14:textId="3F81544E" w:rsidR="009C67FC" w:rsidRDefault="0053226C" w:rsidP="00C66B2A">
            <w:pPr>
              <w:spacing w:line="256" w:lineRule="auto"/>
              <w:jc w:val="center"/>
              <w:rPr>
                <w:rFonts w:ascii="Myriad Pro" w:hAnsi="Myriad Pro"/>
                <w:b/>
                <w:bCs/>
                <w:color w:val="FFFFFF"/>
                <w:sz w:val="18"/>
                <w:szCs w:val="18"/>
              </w:rPr>
            </w:pPr>
            <w:bookmarkStart w:id="207" w:name="_Hlk48558889"/>
            <w:r>
              <w:rPr>
                <w:rFonts w:ascii="Myriad Pro" w:hAnsi="Myriad Pro"/>
                <w:b/>
                <w:bCs/>
                <w:color w:val="FFFFFF"/>
                <w:sz w:val="18"/>
                <w:szCs w:val="18"/>
              </w:rPr>
              <w:t>№  </w:t>
            </w:r>
            <w:r w:rsidR="009C67FC">
              <w:rPr>
                <w:rFonts w:ascii="Myriad Pro" w:hAnsi="Myriad Pro"/>
                <w:b/>
                <w:bCs/>
                <w:color w:val="FFFFFF"/>
                <w:sz w:val="18"/>
                <w:szCs w:val="18"/>
              </w:rPr>
              <w:t>п/п</w:t>
            </w:r>
          </w:p>
        </w:tc>
        <w:tc>
          <w:tcPr>
            <w:tcW w:w="128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CA2C4C6" w14:textId="77777777" w:rsidR="009C67FC" w:rsidRDefault="009C67FC" w:rsidP="00C66B2A">
            <w:pPr>
              <w:spacing w:line="256" w:lineRule="auto"/>
              <w:jc w:val="center"/>
              <w:rPr>
                <w:rFonts w:ascii="Myriad Pro" w:hAnsi="Myriad Pro"/>
                <w:b/>
                <w:bCs/>
                <w:color w:val="FFFFFF"/>
                <w:sz w:val="18"/>
                <w:szCs w:val="18"/>
              </w:rPr>
            </w:pPr>
            <w:r>
              <w:rPr>
                <w:rFonts w:ascii="Myriad Pro" w:hAnsi="Myriad Pro"/>
                <w:b/>
                <w:bCs/>
                <w:color w:val="FFFFFF"/>
                <w:sz w:val="18"/>
                <w:szCs w:val="18"/>
              </w:rPr>
              <w:t>Наименование инвестиционного проекта</w:t>
            </w:r>
          </w:p>
        </w:tc>
        <w:tc>
          <w:tcPr>
            <w:tcW w:w="606"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B63E036" w14:textId="77777777" w:rsidR="009C67FC" w:rsidRDefault="009C67FC" w:rsidP="00C66B2A">
            <w:pPr>
              <w:spacing w:line="256" w:lineRule="auto"/>
              <w:jc w:val="center"/>
              <w:rPr>
                <w:rFonts w:ascii="Myriad Pro" w:hAnsi="Myriad Pro"/>
                <w:b/>
                <w:bCs/>
                <w:color w:val="FFFFFF"/>
                <w:sz w:val="18"/>
                <w:szCs w:val="18"/>
              </w:rPr>
            </w:pPr>
            <w:r>
              <w:rPr>
                <w:rFonts w:ascii="Myriad Pro" w:hAnsi="Myriad Pro"/>
                <w:b/>
                <w:bCs/>
                <w:color w:val="FFFFFF"/>
                <w:sz w:val="18"/>
                <w:szCs w:val="18"/>
              </w:rPr>
              <w:t>Идентификатор инвестиционного проекта</w:t>
            </w:r>
          </w:p>
        </w:tc>
        <w:tc>
          <w:tcPr>
            <w:tcW w:w="521"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19D29E6" w14:textId="77777777" w:rsidR="009C67FC" w:rsidRDefault="009C67FC" w:rsidP="00C66B2A">
            <w:pPr>
              <w:spacing w:line="256" w:lineRule="auto"/>
              <w:jc w:val="center"/>
              <w:rPr>
                <w:rFonts w:ascii="Myriad Pro" w:hAnsi="Myriad Pro"/>
                <w:b/>
                <w:bCs/>
                <w:color w:val="FFFFFF"/>
                <w:sz w:val="18"/>
                <w:szCs w:val="18"/>
              </w:rPr>
            </w:pPr>
            <w:r>
              <w:rPr>
                <w:rFonts w:ascii="Myriad Pro" w:hAnsi="Myriad Pro"/>
                <w:b/>
                <w:bCs/>
                <w:color w:val="FFFFFF"/>
                <w:sz w:val="18"/>
                <w:szCs w:val="18"/>
              </w:rPr>
              <w:t>План 2017 года, утвержденный  Приказом Минэнерго от 30.12.2016 №1471, млн. руб. без НДС</w:t>
            </w:r>
          </w:p>
        </w:tc>
        <w:tc>
          <w:tcPr>
            <w:tcW w:w="692" w:type="pct"/>
            <w:vMerge w:val="restart"/>
            <w:tcBorders>
              <w:top w:val="single" w:sz="4" w:space="0" w:color="FFFFFF"/>
              <w:left w:val="single" w:sz="4" w:space="0" w:color="FFFFFF"/>
              <w:bottom w:val="single" w:sz="4" w:space="0" w:color="FFFFFF"/>
              <w:right w:val="single" w:sz="4" w:space="0" w:color="FFFFFF"/>
            </w:tcBorders>
            <w:shd w:val="clear" w:color="auto" w:fill="4F6228"/>
            <w:hideMark/>
          </w:tcPr>
          <w:p w14:paraId="555D0B75" w14:textId="77777777" w:rsidR="009C67FC" w:rsidRDefault="009C67FC" w:rsidP="00C66B2A">
            <w:pPr>
              <w:spacing w:line="256" w:lineRule="auto"/>
              <w:jc w:val="center"/>
              <w:rPr>
                <w:rFonts w:ascii="Myriad Pro" w:hAnsi="Myriad Pro"/>
                <w:b/>
                <w:bCs/>
                <w:color w:val="FFFFFF"/>
                <w:sz w:val="18"/>
                <w:szCs w:val="18"/>
              </w:rPr>
            </w:pPr>
            <w:r>
              <w:rPr>
                <w:rFonts w:ascii="Myriad Pro" w:hAnsi="Myriad Pro"/>
                <w:b/>
                <w:bCs/>
                <w:color w:val="FFFFFF"/>
                <w:sz w:val="18"/>
                <w:szCs w:val="18"/>
              </w:rPr>
              <w:t>Скорректированный план 2017 года, утвержденный  Приказом Минэнерго от 28.12.2017 №30@, млн. руб. без НДС</w:t>
            </w:r>
          </w:p>
        </w:tc>
        <w:tc>
          <w:tcPr>
            <w:tcW w:w="555"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D8D7C77" w14:textId="77777777" w:rsidR="009C67FC" w:rsidRDefault="009C67FC" w:rsidP="00C66B2A">
            <w:pPr>
              <w:spacing w:line="256" w:lineRule="auto"/>
              <w:jc w:val="center"/>
              <w:rPr>
                <w:rFonts w:ascii="Myriad Pro" w:hAnsi="Myriad Pro"/>
                <w:b/>
                <w:bCs/>
                <w:color w:val="FFFFFF"/>
                <w:sz w:val="18"/>
                <w:szCs w:val="18"/>
              </w:rPr>
            </w:pPr>
            <w:r>
              <w:rPr>
                <w:rFonts w:ascii="Myriad Pro" w:hAnsi="Myriad Pro"/>
                <w:b/>
                <w:bCs/>
                <w:color w:val="FFFFFF"/>
                <w:sz w:val="18"/>
                <w:szCs w:val="18"/>
              </w:rPr>
              <w:t>Фактический объем финансирования, млн. руб. без НДС</w:t>
            </w:r>
          </w:p>
        </w:tc>
        <w:tc>
          <w:tcPr>
            <w:tcW w:w="1144" w:type="pct"/>
            <w:gridSpan w:val="2"/>
            <w:tcBorders>
              <w:top w:val="single" w:sz="4" w:space="0" w:color="FFFFFF"/>
              <w:left w:val="single" w:sz="4" w:space="0" w:color="FFFFFF"/>
              <w:bottom w:val="single" w:sz="4" w:space="0" w:color="FFFFFF"/>
              <w:right w:val="single" w:sz="4" w:space="0" w:color="FFFFFF"/>
            </w:tcBorders>
            <w:shd w:val="clear" w:color="auto" w:fill="4F6228"/>
            <w:vAlign w:val="bottom"/>
            <w:hideMark/>
          </w:tcPr>
          <w:p w14:paraId="67ECCFD3" w14:textId="77777777" w:rsidR="009C67FC" w:rsidRDefault="009C67FC" w:rsidP="00C66B2A">
            <w:pPr>
              <w:spacing w:line="256" w:lineRule="auto"/>
              <w:jc w:val="center"/>
              <w:rPr>
                <w:rFonts w:ascii="Myriad Pro" w:hAnsi="Myriad Pro"/>
                <w:b/>
                <w:bCs/>
                <w:color w:val="FFFFFF"/>
                <w:sz w:val="18"/>
                <w:szCs w:val="18"/>
              </w:rPr>
            </w:pPr>
            <w:r>
              <w:rPr>
                <w:rFonts w:ascii="Myriad Pro" w:hAnsi="Myriad Pro"/>
                <w:b/>
                <w:bCs/>
                <w:color w:val="FFFFFF"/>
                <w:sz w:val="18"/>
                <w:szCs w:val="18"/>
              </w:rPr>
              <w:t>Отклонение , млн. руб. без НДС</w:t>
            </w:r>
          </w:p>
        </w:tc>
      </w:tr>
      <w:tr w:rsidR="009C67FC" w14:paraId="37FDD85B" w14:textId="77777777" w:rsidTr="00B26174">
        <w:trPr>
          <w:trHeight w:val="19"/>
          <w:tblHeader/>
          <w:jc w:val="center"/>
        </w:trPr>
        <w:tc>
          <w:tcPr>
            <w:tcW w:w="199" w:type="pct"/>
            <w:vMerge/>
            <w:tcBorders>
              <w:top w:val="single" w:sz="4" w:space="0" w:color="FFFFFF"/>
              <w:left w:val="single" w:sz="4" w:space="0" w:color="FFFFFF"/>
              <w:bottom w:val="single" w:sz="4" w:space="0" w:color="FFFFFF" w:themeColor="background1"/>
              <w:right w:val="single" w:sz="4" w:space="0" w:color="FFFFFF"/>
            </w:tcBorders>
            <w:vAlign w:val="center"/>
            <w:hideMark/>
          </w:tcPr>
          <w:p w14:paraId="736E4BB8" w14:textId="77777777" w:rsidR="009C67FC" w:rsidRDefault="009C67FC" w:rsidP="00C66B2A">
            <w:pPr>
              <w:spacing w:line="256" w:lineRule="auto"/>
              <w:rPr>
                <w:rFonts w:ascii="Myriad Pro" w:hAnsi="Myriad Pro"/>
                <w:b/>
                <w:bCs/>
                <w:color w:val="FFFFFF"/>
                <w:sz w:val="18"/>
                <w:szCs w:val="18"/>
              </w:rPr>
            </w:pPr>
          </w:p>
        </w:tc>
        <w:tc>
          <w:tcPr>
            <w:tcW w:w="1283" w:type="pct"/>
            <w:tcBorders>
              <w:top w:val="single" w:sz="4" w:space="0" w:color="FFFFFF"/>
              <w:left w:val="single" w:sz="4" w:space="0" w:color="FFFFFF"/>
              <w:bottom w:val="single" w:sz="4" w:space="0" w:color="FFFFFF" w:themeColor="background1"/>
              <w:right w:val="single" w:sz="4" w:space="0" w:color="FFFFFF"/>
            </w:tcBorders>
            <w:shd w:val="clear" w:color="auto" w:fill="4F6228"/>
            <w:vAlign w:val="center"/>
            <w:hideMark/>
          </w:tcPr>
          <w:p w14:paraId="695BBB1E" w14:textId="77777777" w:rsidR="009C67FC" w:rsidRDefault="009C67FC" w:rsidP="00C66B2A">
            <w:pPr>
              <w:spacing w:line="256" w:lineRule="auto"/>
              <w:jc w:val="center"/>
              <w:rPr>
                <w:rFonts w:ascii="Myriad Pro" w:hAnsi="Myriad Pro"/>
                <w:b/>
                <w:bCs/>
                <w:color w:val="FFFFFF"/>
                <w:sz w:val="18"/>
                <w:szCs w:val="18"/>
              </w:rPr>
            </w:pPr>
            <w:r>
              <w:rPr>
                <w:rFonts w:ascii="Myriad Pro" w:hAnsi="Myriad Pro"/>
                <w:b/>
                <w:bCs/>
                <w:color w:val="FFFFFF"/>
                <w:sz w:val="18"/>
                <w:szCs w:val="18"/>
              </w:rPr>
              <w:t>(группы инвестиционных проектов)</w:t>
            </w:r>
          </w:p>
        </w:tc>
        <w:tc>
          <w:tcPr>
            <w:tcW w:w="606" w:type="pct"/>
            <w:vMerge/>
            <w:tcBorders>
              <w:top w:val="single" w:sz="4" w:space="0" w:color="FFFFFF"/>
              <w:left w:val="single" w:sz="4" w:space="0" w:color="FFFFFF"/>
              <w:bottom w:val="single" w:sz="4" w:space="0" w:color="FFFFFF" w:themeColor="background1"/>
              <w:right w:val="single" w:sz="4" w:space="0" w:color="FFFFFF"/>
            </w:tcBorders>
            <w:vAlign w:val="center"/>
            <w:hideMark/>
          </w:tcPr>
          <w:p w14:paraId="7F26669B" w14:textId="77777777" w:rsidR="009C67FC" w:rsidRDefault="009C67FC" w:rsidP="00C66B2A">
            <w:pPr>
              <w:spacing w:line="256" w:lineRule="auto"/>
              <w:rPr>
                <w:rFonts w:ascii="Myriad Pro" w:hAnsi="Myriad Pro"/>
                <w:b/>
                <w:bCs/>
                <w:color w:val="FFFFFF"/>
                <w:sz w:val="18"/>
                <w:szCs w:val="18"/>
              </w:rPr>
            </w:pPr>
          </w:p>
        </w:tc>
        <w:tc>
          <w:tcPr>
            <w:tcW w:w="521" w:type="pct"/>
            <w:vMerge/>
            <w:tcBorders>
              <w:top w:val="single" w:sz="4" w:space="0" w:color="FFFFFF"/>
              <w:left w:val="single" w:sz="4" w:space="0" w:color="FFFFFF"/>
              <w:bottom w:val="single" w:sz="4" w:space="0" w:color="FFFFFF" w:themeColor="background1"/>
              <w:right w:val="single" w:sz="4" w:space="0" w:color="FFFFFF"/>
            </w:tcBorders>
            <w:vAlign w:val="center"/>
            <w:hideMark/>
          </w:tcPr>
          <w:p w14:paraId="7F3B3A0C" w14:textId="77777777" w:rsidR="009C67FC" w:rsidRDefault="009C67FC" w:rsidP="00C66B2A">
            <w:pPr>
              <w:spacing w:line="256" w:lineRule="auto"/>
              <w:rPr>
                <w:rFonts w:ascii="Myriad Pro" w:hAnsi="Myriad Pro"/>
                <w:b/>
                <w:bCs/>
                <w:color w:val="FFFFFF"/>
                <w:sz w:val="18"/>
                <w:szCs w:val="18"/>
              </w:rPr>
            </w:pPr>
          </w:p>
        </w:tc>
        <w:tc>
          <w:tcPr>
            <w:tcW w:w="692" w:type="pct"/>
            <w:vMerge/>
            <w:tcBorders>
              <w:top w:val="single" w:sz="4" w:space="0" w:color="FFFFFF"/>
              <w:left w:val="single" w:sz="4" w:space="0" w:color="FFFFFF"/>
              <w:bottom w:val="single" w:sz="4" w:space="0" w:color="FFFFFF" w:themeColor="background1"/>
              <w:right w:val="single" w:sz="4" w:space="0" w:color="FFFFFF"/>
            </w:tcBorders>
            <w:vAlign w:val="center"/>
            <w:hideMark/>
          </w:tcPr>
          <w:p w14:paraId="1E2ED460" w14:textId="77777777" w:rsidR="009C67FC" w:rsidRDefault="009C67FC" w:rsidP="00C66B2A">
            <w:pPr>
              <w:spacing w:line="256" w:lineRule="auto"/>
              <w:rPr>
                <w:rFonts w:ascii="Myriad Pro" w:hAnsi="Myriad Pro"/>
                <w:b/>
                <w:bCs/>
                <w:color w:val="FFFFFF"/>
                <w:sz w:val="18"/>
                <w:szCs w:val="18"/>
              </w:rPr>
            </w:pPr>
          </w:p>
        </w:tc>
        <w:tc>
          <w:tcPr>
            <w:tcW w:w="555" w:type="pct"/>
            <w:vMerge/>
            <w:tcBorders>
              <w:top w:val="single" w:sz="4" w:space="0" w:color="FFFFFF"/>
              <w:left w:val="single" w:sz="4" w:space="0" w:color="FFFFFF"/>
              <w:bottom w:val="single" w:sz="4" w:space="0" w:color="FFFFFF" w:themeColor="background1"/>
              <w:right w:val="single" w:sz="4" w:space="0" w:color="FFFFFF"/>
            </w:tcBorders>
            <w:vAlign w:val="center"/>
            <w:hideMark/>
          </w:tcPr>
          <w:p w14:paraId="05961DA7" w14:textId="77777777" w:rsidR="009C67FC" w:rsidRDefault="009C67FC" w:rsidP="00C66B2A">
            <w:pPr>
              <w:spacing w:line="256" w:lineRule="auto"/>
              <w:rPr>
                <w:rFonts w:ascii="Myriad Pro" w:hAnsi="Myriad Pro"/>
                <w:b/>
                <w:bCs/>
                <w:color w:val="FFFFFF"/>
                <w:sz w:val="18"/>
                <w:szCs w:val="18"/>
              </w:rPr>
            </w:pPr>
          </w:p>
        </w:tc>
        <w:tc>
          <w:tcPr>
            <w:tcW w:w="515" w:type="pct"/>
            <w:tcBorders>
              <w:top w:val="single" w:sz="4" w:space="0" w:color="FFFFFF"/>
              <w:left w:val="single" w:sz="4" w:space="0" w:color="FFFFFF"/>
              <w:bottom w:val="single" w:sz="4" w:space="0" w:color="FFFFFF" w:themeColor="background1"/>
              <w:right w:val="single" w:sz="4" w:space="0" w:color="FFFFFF"/>
            </w:tcBorders>
            <w:shd w:val="clear" w:color="auto" w:fill="4F6228"/>
            <w:vAlign w:val="center"/>
            <w:hideMark/>
          </w:tcPr>
          <w:p w14:paraId="6AFC3AAD" w14:textId="77777777" w:rsidR="009C67FC" w:rsidRDefault="009C67FC" w:rsidP="00C66B2A">
            <w:pPr>
              <w:spacing w:line="256" w:lineRule="auto"/>
              <w:jc w:val="center"/>
              <w:rPr>
                <w:rFonts w:ascii="Myriad Pro" w:hAnsi="Myriad Pro"/>
                <w:b/>
                <w:bCs/>
                <w:color w:val="FFFFFF"/>
                <w:sz w:val="18"/>
                <w:szCs w:val="18"/>
              </w:rPr>
            </w:pPr>
            <w:r>
              <w:rPr>
                <w:rFonts w:ascii="Myriad Pro" w:hAnsi="Myriad Pro"/>
                <w:b/>
                <w:bCs/>
                <w:color w:val="FFFFFF"/>
                <w:sz w:val="18"/>
                <w:szCs w:val="18"/>
              </w:rPr>
              <w:t>от ИП, утвержденной до начала периода регулирования</w:t>
            </w:r>
          </w:p>
        </w:tc>
        <w:tc>
          <w:tcPr>
            <w:tcW w:w="629" w:type="pct"/>
            <w:tcBorders>
              <w:top w:val="single" w:sz="4" w:space="0" w:color="FFFFFF"/>
              <w:left w:val="single" w:sz="4" w:space="0" w:color="FFFFFF"/>
              <w:bottom w:val="single" w:sz="4" w:space="0" w:color="FFFFFF" w:themeColor="background1"/>
              <w:right w:val="single" w:sz="4" w:space="0" w:color="FFFFFF"/>
            </w:tcBorders>
            <w:shd w:val="clear" w:color="auto" w:fill="4F6228"/>
            <w:vAlign w:val="center"/>
            <w:hideMark/>
          </w:tcPr>
          <w:p w14:paraId="6963E2BA" w14:textId="77777777" w:rsidR="009C67FC" w:rsidRDefault="009C67FC" w:rsidP="00C66B2A">
            <w:pPr>
              <w:spacing w:line="256" w:lineRule="auto"/>
              <w:jc w:val="center"/>
              <w:rPr>
                <w:rFonts w:ascii="Myriad Pro" w:hAnsi="Myriad Pro"/>
                <w:b/>
                <w:bCs/>
                <w:color w:val="FFFFFF"/>
                <w:sz w:val="18"/>
                <w:szCs w:val="18"/>
              </w:rPr>
            </w:pPr>
            <w:r>
              <w:rPr>
                <w:rFonts w:ascii="Myriad Pro" w:hAnsi="Myriad Pro"/>
                <w:b/>
                <w:bCs/>
                <w:color w:val="FFFFFF"/>
                <w:sz w:val="18"/>
                <w:szCs w:val="18"/>
              </w:rPr>
              <w:t>от скорректированной ИП в течение периода регулирования</w:t>
            </w:r>
          </w:p>
        </w:tc>
      </w:tr>
      <w:tr w:rsidR="009C67FC" w:rsidRPr="00B70874" w14:paraId="7E829E52" w14:textId="77777777" w:rsidTr="00B26174">
        <w:trPr>
          <w:trHeight w:val="19"/>
          <w:tblHeader/>
          <w:jc w:val="center"/>
        </w:trPr>
        <w:tc>
          <w:tcPr>
            <w:tcW w:w="1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61EC48" w14:textId="77777777" w:rsidR="009C67FC" w:rsidRPr="00B70874" w:rsidRDefault="009C67FC" w:rsidP="00C66B2A">
            <w:pPr>
              <w:spacing w:line="256" w:lineRule="auto"/>
              <w:jc w:val="center"/>
              <w:rPr>
                <w:rFonts w:ascii="Myriad Pro" w:hAnsi="Myriad Pro"/>
                <w:color w:val="FFFFFF" w:themeColor="background1"/>
                <w:sz w:val="18"/>
                <w:szCs w:val="18"/>
              </w:rPr>
            </w:pPr>
            <w:r w:rsidRPr="00B70874">
              <w:rPr>
                <w:rFonts w:ascii="Myriad Pro" w:hAnsi="Myriad Pro"/>
                <w:color w:val="FFFFFF" w:themeColor="background1"/>
                <w:sz w:val="18"/>
                <w:szCs w:val="18"/>
              </w:rPr>
              <w:t>1</w:t>
            </w:r>
          </w:p>
        </w:tc>
        <w:tc>
          <w:tcPr>
            <w:tcW w:w="12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B25C19" w14:textId="77777777" w:rsidR="009C67FC" w:rsidRPr="00B70874" w:rsidRDefault="009C67FC" w:rsidP="00C66B2A">
            <w:pPr>
              <w:spacing w:line="256" w:lineRule="auto"/>
              <w:ind w:left="-109" w:right="-108" w:firstLine="109"/>
              <w:jc w:val="center"/>
              <w:rPr>
                <w:rFonts w:ascii="Myriad Pro" w:hAnsi="Myriad Pro"/>
                <w:color w:val="FFFFFF" w:themeColor="background1"/>
                <w:sz w:val="18"/>
                <w:szCs w:val="18"/>
              </w:rPr>
            </w:pPr>
            <w:r w:rsidRPr="00B70874">
              <w:rPr>
                <w:rFonts w:ascii="Myriad Pro" w:hAnsi="Myriad Pro"/>
                <w:color w:val="FFFFFF" w:themeColor="background1"/>
                <w:sz w:val="18"/>
                <w:szCs w:val="18"/>
              </w:rPr>
              <w:t>2</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841209" w14:textId="77777777" w:rsidR="009C67FC" w:rsidRPr="00B70874" w:rsidRDefault="009C67FC" w:rsidP="00C66B2A">
            <w:pPr>
              <w:spacing w:line="256" w:lineRule="auto"/>
              <w:jc w:val="center"/>
              <w:rPr>
                <w:rFonts w:ascii="Myriad Pro" w:hAnsi="Myriad Pro"/>
                <w:color w:val="FFFFFF" w:themeColor="background1"/>
                <w:sz w:val="18"/>
                <w:szCs w:val="18"/>
              </w:rPr>
            </w:pPr>
            <w:r w:rsidRPr="00B70874">
              <w:rPr>
                <w:rFonts w:ascii="Myriad Pro" w:hAnsi="Myriad Pro"/>
                <w:color w:val="FFFFFF" w:themeColor="background1"/>
                <w:sz w:val="18"/>
                <w:szCs w:val="18"/>
              </w:rPr>
              <w:t>3</w:t>
            </w:r>
          </w:p>
        </w:tc>
        <w:tc>
          <w:tcPr>
            <w:tcW w:w="5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B4ACC7" w14:textId="77777777" w:rsidR="009C67FC" w:rsidRPr="00B70874" w:rsidRDefault="009C67FC" w:rsidP="00C66B2A">
            <w:pPr>
              <w:spacing w:line="256" w:lineRule="auto"/>
              <w:jc w:val="center"/>
              <w:rPr>
                <w:rFonts w:ascii="Myriad Pro" w:hAnsi="Myriad Pro"/>
                <w:color w:val="FFFFFF" w:themeColor="background1"/>
                <w:sz w:val="18"/>
                <w:szCs w:val="18"/>
              </w:rPr>
            </w:pPr>
            <w:r w:rsidRPr="00B70874">
              <w:rPr>
                <w:rFonts w:ascii="Myriad Pro" w:hAnsi="Myriad Pro"/>
                <w:color w:val="FFFFFF" w:themeColor="background1"/>
                <w:sz w:val="18"/>
                <w:szCs w:val="18"/>
              </w:rPr>
              <w:t>4</w:t>
            </w:r>
          </w:p>
        </w:tc>
        <w:tc>
          <w:tcPr>
            <w:tcW w:w="6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55090A" w14:textId="77777777" w:rsidR="009C67FC" w:rsidRPr="00B70874" w:rsidRDefault="009C67FC" w:rsidP="00C66B2A">
            <w:pPr>
              <w:spacing w:line="256" w:lineRule="auto"/>
              <w:jc w:val="center"/>
              <w:rPr>
                <w:rFonts w:ascii="Myriad Pro" w:hAnsi="Myriad Pro"/>
                <w:color w:val="FFFFFF" w:themeColor="background1"/>
                <w:sz w:val="18"/>
                <w:szCs w:val="18"/>
              </w:rPr>
            </w:pPr>
            <w:r w:rsidRPr="00B70874">
              <w:rPr>
                <w:rFonts w:ascii="Myriad Pro" w:hAnsi="Myriad Pro"/>
                <w:color w:val="FFFFFF" w:themeColor="background1"/>
                <w:sz w:val="18"/>
                <w:szCs w:val="18"/>
              </w:rPr>
              <w:t>5</w:t>
            </w:r>
          </w:p>
        </w:tc>
        <w:tc>
          <w:tcPr>
            <w:tcW w:w="5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4887B2" w14:textId="77777777" w:rsidR="009C67FC" w:rsidRPr="00B70874" w:rsidRDefault="009C67FC" w:rsidP="00C66B2A">
            <w:pPr>
              <w:spacing w:line="256" w:lineRule="auto"/>
              <w:jc w:val="center"/>
              <w:rPr>
                <w:rFonts w:ascii="Myriad Pro" w:hAnsi="Myriad Pro"/>
                <w:color w:val="FFFFFF" w:themeColor="background1"/>
                <w:sz w:val="18"/>
                <w:szCs w:val="18"/>
              </w:rPr>
            </w:pPr>
            <w:r w:rsidRPr="00B70874">
              <w:rPr>
                <w:rFonts w:ascii="Myriad Pro" w:hAnsi="Myriad Pro"/>
                <w:color w:val="FFFFFF" w:themeColor="background1"/>
                <w:sz w:val="18"/>
                <w:szCs w:val="18"/>
              </w:rPr>
              <w:t>6</w:t>
            </w:r>
          </w:p>
        </w:tc>
        <w:tc>
          <w:tcPr>
            <w:tcW w:w="5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8A80F2" w14:textId="77777777" w:rsidR="009C67FC" w:rsidRPr="00B70874" w:rsidRDefault="009C67FC" w:rsidP="00C66B2A">
            <w:pPr>
              <w:spacing w:line="256" w:lineRule="auto"/>
              <w:jc w:val="center"/>
              <w:rPr>
                <w:rFonts w:ascii="Myriad Pro" w:hAnsi="Myriad Pro"/>
                <w:color w:val="FFFFFF" w:themeColor="background1"/>
                <w:sz w:val="18"/>
                <w:szCs w:val="18"/>
              </w:rPr>
            </w:pPr>
            <w:r w:rsidRPr="00B70874">
              <w:rPr>
                <w:rFonts w:ascii="Myriad Pro" w:hAnsi="Myriad Pro"/>
                <w:color w:val="FFFFFF" w:themeColor="background1"/>
                <w:sz w:val="18"/>
                <w:szCs w:val="18"/>
              </w:rPr>
              <w:t>6-4</w:t>
            </w:r>
          </w:p>
        </w:tc>
        <w:tc>
          <w:tcPr>
            <w:tcW w:w="6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81901E" w14:textId="77777777" w:rsidR="009C67FC" w:rsidRPr="00B70874" w:rsidRDefault="009C67FC" w:rsidP="00C66B2A">
            <w:pPr>
              <w:spacing w:line="256" w:lineRule="auto"/>
              <w:jc w:val="center"/>
              <w:rPr>
                <w:rFonts w:ascii="Myriad Pro" w:hAnsi="Myriad Pro"/>
                <w:color w:val="FFFFFF" w:themeColor="background1"/>
                <w:sz w:val="18"/>
                <w:szCs w:val="18"/>
              </w:rPr>
            </w:pPr>
            <w:r w:rsidRPr="00B70874">
              <w:rPr>
                <w:rFonts w:ascii="Myriad Pro" w:hAnsi="Myriad Pro"/>
                <w:color w:val="FFFFFF" w:themeColor="background1"/>
                <w:sz w:val="18"/>
                <w:szCs w:val="18"/>
              </w:rPr>
              <w:t>6-5</w:t>
            </w:r>
          </w:p>
        </w:tc>
      </w:tr>
      <w:tr w:rsidR="009C67FC" w14:paraId="3C12A829" w14:textId="77777777" w:rsidTr="00B26174">
        <w:trPr>
          <w:trHeight w:val="19"/>
          <w:jc w:val="center"/>
        </w:trPr>
        <w:tc>
          <w:tcPr>
            <w:tcW w:w="199" w:type="pct"/>
            <w:tcBorders>
              <w:top w:val="single" w:sz="4" w:space="0" w:color="FFFFFF" w:themeColor="background1"/>
              <w:left w:val="single" w:sz="4" w:space="0" w:color="auto"/>
              <w:bottom w:val="single" w:sz="4" w:space="0" w:color="auto"/>
              <w:right w:val="single" w:sz="4" w:space="0" w:color="auto"/>
            </w:tcBorders>
            <w:vAlign w:val="center"/>
            <w:hideMark/>
          </w:tcPr>
          <w:p w14:paraId="74009E4E"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1</w:t>
            </w:r>
          </w:p>
        </w:tc>
        <w:tc>
          <w:tcPr>
            <w:tcW w:w="1283" w:type="pct"/>
            <w:tcBorders>
              <w:top w:val="single" w:sz="4" w:space="0" w:color="FFFFFF" w:themeColor="background1"/>
              <w:left w:val="single" w:sz="4" w:space="0" w:color="auto"/>
              <w:bottom w:val="single" w:sz="4" w:space="0" w:color="auto"/>
              <w:right w:val="single" w:sz="4" w:space="0" w:color="auto"/>
            </w:tcBorders>
            <w:vAlign w:val="center"/>
            <w:hideMark/>
          </w:tcPr>
          <w:p w14:paraId="56C6138A"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Технологическое присоединение энергопринимающих устройств потребителей максимальной мощностью до 150 кВт включительно</w:t>
            </w:r>
            <w:r>
              <w:rPr>
                <w:rFonts w:ascii="Myriad Pro" w:hAnsi="Myriad Pro"/>
                <w:sz w:val="18"/>
                <w:szCs w:val="18"/>
              </w:rPr>
              <w:br/>
              <w:t>(ТПиР)</w:t>
            </w:r>
          </w:p>
        </w:tc>
        <w:tc>
          <w:tcPr>
            <w:tcW w:w="606" w:type="pct"/>
            <w:tcBorders>
              <w:top w:val="single" w:sz="4" w:space="0" w:color="FFFFFF" w:themeColor="background1"/>
              <w:left w:val="nil"/>
              <w:bottom w:val="single" w:sz="4" w:space="0" w:color="auto"/>
              <w:right w:val="single" w:sz="4" w:space="0" w:color="auto"/>
            </w:tcBorders>
            <w:vAlign w:val="center"/>
            <w:hideMark/>
          </w:tcPr>
          <w:p w14:paraId="07E8830E"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Г</w:t>
            </w:r>
          </w:p>
        </w:tc>
        <w:tc>
          <w:tcPr>
            <w:tcW w:w="521" w:type="pct"/>
            <w:tcBorders>
              <w:top w:val="single" w:sz="4" w:space="0" w:color="FFFFFF" w:themeColor="background1"/>
              <w:left w:val="single" w:sz="4" w:space="0" w:color="auto"/>
              <w:bottom w:val="single" w:sz="4" w:space="0" w:color="auto"/>
              <w:right w:val="single" w:sz="4" w:space="0" w:color="auto"/>
            </w:tcBorders>
            <w:vAlign w:val="center"/>
            <w:hideMark/>
          </w:tcPr>
          <w:p w14:paraId="7DF87577"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w:t>
            </w:r>
          </w:p>
        </w:tc>
        <w:tc>
          <w:tcPr>
            <w:tcW w:w="692" w:type="pct"/>
            <w:tcBorders>
              <w:top w:val="single" w:sz="4" w:space="0" w:color="FFFFFF" w:themeColor="background1"/>
              <w:left w:val="nil"/>
              <w:bottom w:val="single" w:sz="4" w:space="0" w:color="auto"/>
              <w:right w:val="single" w:sz="4" w:space="0" w:color="auto"/>
            </w:tcBorders>
            <w:vAlign w:val="center"/>
            <w:hideMark/>
          </w:tcPr>
          <w:p w14:paraId="3FBF5E13"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11,000</w:t>
            </w:r>
          </w:p>
        </w:tc>
        <w:tc>
          <w:tcPr>
            <w:tcW w:w="555" w:type="pct"/>
            <w:tcBorders>
              <w:top w:val="single" w:sz="4" w:space="0" w:color="FFFFFF" w:themeColor="background1"/>
              <w:left w:val="single" w:sz="4" w:space="0" w:color="auto"/>
              <w:bottom w:val="single" w:sz="4" w:space="0" w:color="auto"/>
              <w:right w:val="single" w:sz="4" w:space="0" w:color="auto"/>
            </w:tcBorders>
            <w:vAlign w:val="center"/>
            <w:hideMark/>
          </w:tcPr>
          <w:p w14:paraId="2B88E4E2"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32,310</w:t>
            </w:r>
          </w:p>
        </w:tc>
        <w:tc>
          <w:tcPr>
            <w:tcW w:w="515" w:type="pct"/>
            <w:tcBorders>
              <w:top w:val="single" w:sz="4" w:space="0" w:color="FFFFFF" w:themeColor="background1"/>
              <w:left w:val="nil"/>
              <w:bottom w:val="single" w:sz="4" w:space="0" w:color="auto"/>
              <w:right w:val="single" w:sz="4" w:space="0" w:color="auto"/>
            </w:tcBorders>
            <w:vAlign w:val="center"/>
            <w:hideMark/>
          </w:tcPr>
          <w:p w14:paraId="3DC16DBF"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32,310</w:t>
            </w:r>
          </w:p>
        </w:tc>
        <w:tc>
          <w:tcPr>
            <w:tcW w:w="629" w:type="pct"/>
            <w:tcBorders>
              <w:top w:val="single" w:sz="4" w:space="0" w:color="FFFFFF" w:themeColor="background1"/>
              <w:left w:val="single" w:sz="4" w:space="0" w:color="auto"/>
              <w:bottom w:val="single" w:sz="4" w:space="0" w:color="auto"/>
              <w:right w:val="single" w:sz="4" w:space="0" w:color="auto"/>
            </w:tcBorders>
            <w:vAlign w:val="center"/>
            <w:hideMark/>
          </w:tcPr>
          <w:p w14:paraId="409C0257"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21,310</w:t>
            </w:r>
          </w:p>
        </w:tc>
      </w:tr>
      <w:tr w:rsidR="009C67FC" w14:paraId="48624BA6" w14:textId="77777777" w:rsidTr="00B26174">
        <w:trPr>
          <w:trHeight w:val="19"/>
          <w:jc w:val="center"/>
        </w:trPr>
        <w:tc>
          <w:tcPr>
            <w:tcW w:w="199" w:type="pct"/>
            <w:tcBorders>
              <w:top w:val="single" w:sz="4" w:space="0" w:color="auto"/>
              <w:left w:val="single" w:sz="4" w:space="0" w:color="auto"/>
              <w:bottom w:val="single" w:sz="4" w:space="0" w:color="auto"/>
              <w:right w:val="single" w:sz="4" w:space="0" w:color="auto"/>
            </w:tcBorders>
            <w:vAlign w:val="center"/>
            <w:hideMark/>
          </w:tcPr>
          <w:p w14:paraId="32C9FD98"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2</w:t>
            </w:r>
          </w:p>
        </w:tc>
        <w:tc>
          <w:tcPr>
            <w:tcW w:w="1283" w:type="pct"/>
            <w:tcBorders>
              <w:top w:val="single" w:sz="4" w:space="0" w:color="auto"/>
              <w:left w:val="single" w:sz="4" w:space="0" w:color="auto"/>
              <w:bottom w:val="single" w:sz="4" w:space="0" w:color="auto"/>
              <w:right w:val="single" w:sz="4" w:space="0" w:color="auto"/>
            </w:tcBorders>
            <w:vAlign w:val="center"/>
            <w:hideMark/>
          </w:tcPr>
          <w:p w14:paraId="0A127BC0"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 xml:space="preserve"> Строительство ВЛ 10 кВ 0,594км, КЛ-10 кВ 6,171км, "БАРНАУЛЬСКОЕ ДСУ N 4",ООО, г.БАРНАУЛ </w:t>
            </w:r>
          </w:p>
        </w:tc>
        <w:tc>
          <w:tcPr>
            <w:tcW w:w="606" w:type="pct"/>
            <w:tcBorders>
              <w:top w:val="single" w:sz="4" w:space="0" w:color="auto"/>
              <w:left w:val="nil"/>
              <w:bottom w:val="single" w:sz="4" w:space="0" w:color="auto"/>
              <w:right w:val="single" w:sz="4" w:space="0" w:color="auto"/>
            </w:tcBorders>
            <w:vAlign w:val="center"/>
            <w:hideMark/>
          </w:tcPr>
          <w:p w14:paraId="02222BD4"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H_132.04_АЭ</w:t>
            </w:r>
          </w:p>
        </w:tc>
        <w:tc>
          <w:tcPr>
            <w:tcW w:w="521" w:type="pct"/>
            <w:tcBorders>
              <w:top w:val="single" w:sz="4" w:space="0" w:color="auto"/>
              <w:left w:val="single" w:sz="4" w:space="0" w:color="auto"/>
              <w:bottom w:val="single" w:sz="4" w:space="0" w:color="auto"/>
              <w:right w:val="single" w:sz="4" w:space="0" w:color="auto"/>
            </w:tcBorders>
            <w:vAlign w:val="center"/>
            <w:hideMark/>
          </w:tcPr>
          <w:p w14:paraId="73F80488"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w:t>
            </w:r>
          </w:p>
        </w:tc>
        <w:tc>
          <w:tcPr>
            <w:tcW w:w="692" w:type="pct"/>
            <w:tcBorders>
              <w:top w:val="single" w:sz="4" w:space="0" w:color="auto"/>
              <w:left w:val="nil"/>
              <w:bottom w:val="single" w:sz="4" w:space="0" w:color="auto"/>
              <w:right w:val="single" w:sz="4" w:space="0" w:color="auto"/>
            </w:tcBorders>
            <w:vAlign w:val="center"/>
            <w:hideMark/>
          </w:tcPr>
          <w:p w14:paraId="0CD2CF2C"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8,675</w:t>
            </w:r>
          </w:p>
        </w:tc>
        <w:tc>
          <w:tcPr>
            <w:tcW w:w="555" w:type="pct"/>
            <w:tcBorders>
              <w:top w:val="single" w:sz="4" w:space="0" w:color="auto"/>
              <w:left w:val="single" w:sz="4" w:space="0" w:color="auto"/>
              <w:bottom w:val="single" w:sz="4" w:space="0" w:color="auto"/>
              <w:right w:val="single" w:sz="4" w:space="0" w:color="auto"/>
            </w:tcBorders>
            <w:vAlign w:val="center"/>
            <w:hideMark/>
          </w:tcPr>
          <w:p w14:paraId="0E627579"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13,685</w:t>
            </w:r>
          </w:p>
        </w:tc>
        <w:tc>
          <w:tcPr>
            <w:tcW w:w="515" w:type="pct"/>
            <w:tcBorders>
              <w:top w:val="single" w:sz="4" w:space="0" w:color="auto"/>
              <w:left w:val="nil"/>
              <w:bottom w:val="single" w:sz="4" w:space="0" w:color="auto"/>
              <w:right w:val="single" w:sz="4" w:space="0" w:color="auto"/>
            </w:tcBorders>
            <w:vAlign w:val="center"/>
            <w:hideMark/>
          </w:tcPr>
          <w:p w14:paraId="7241560E"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13,685</w:t>
            </w:r>
          </w:p>
        </w:tc>
        <w:tc>
          <w:tcPr>
            <w:tcW w:w="629" w:type="pct"/>
            <w:tcBorders>
              <w:top w:val="single" w:sz="4" w:space="0" w:color="auto"/>
              <w:left w:val="single" w:sz="4" w:space="0" w:color="auto"/>
              <w:bottom w:val="single" w:sz="4" w:space="0" w:color="auto"/>
              <w:right w:val="single" w:sz="4" w:space="0" w:color="auto"/>
            </w:tcBorders>
            <w:vAlign w:val="center"/>
            <w:hideMark/>
          </w:tcPr>
          <w:p w14:paraId="4F8F52A4"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5,010</w:t>
            </w:r>
          </w:p>
        </w:tc>
      </w:tr>
      <w:tr w:rsidR="009C67FC" w14:paraId="31209758" w14:textId="77777777" w:rsidTr="00B26174">
        <w:trPr>
          <w:trHeight w:val="19"/>
          <w:jc w:val="center"/>
        </w:trPr>
        <w:tc>
          <w:tcPr>
            <w:tcW w:w="199" w:type="pct"/>
            <w:tcBorders>
              <w:top w:val="single" w:sz="4" w:space="0" w:color="auto"/>
              <w:left w:val="single" w:sz="4" w:space="0" w:color="auto"/>
              <w:bottom w:val="single" w:sz="4" w:space="0" w:color="auto"/>
              <w:right w:val="single" w:sz="4" w:space="0" w:color="auto"/>
            </w:tcBorders>
            <w:vAlign w:val="center"/>
            <w:hideMark/>
          </w:tcPr>
          <w:p w14:paraId="7DFCF29F"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3</w:t>
            </w:r>
          </w:p>
        </w:tc>
        <w:tc>
          <w:tcPr>
            <w:tcW w:w="1283" w:type="pct"/>
            <w:tcBorders>
              <w:top w:val="single" w:sz="4" w:space="0" w:color="auto"/>
              <w:left w:val="single" w:sz="4" w:space="0" w:color="auto"/>
              <w:bottom w:val="single" w:sz="4" w:space="0" w:color="auto"/>
              <w:right w:val="single" w:sz="4" w:space="0" w:color="auto"/>
            </w:tcBorders>
            <w:vAlign w:val="center"/>
            <w:hideMark/>
          </w:tcPr>
          <w:p w14:paraId="6BF4BD5D"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Строительство ВЛ 10кВ 15,412 км,  КЛ 0,201 км, объект 6911 РЛС ВЗГ «Воронеж-ДМ» МО РФ ФГУП «ГУССТ №9 при Спецстрое России», г.БАРНАУЛ (15,613км)</w:t>
            </w:r>
          </w:p>
        </w:tc>
        <w:tc>
          <w:tcPr>
            <w:tcW w:w="606" w:type="pct"/>
            <w:tcBorders>
              <w:top w:val="single" w:sz="4" w:space="0" w:color="auto"/>
              <w:left w:val="nil"/>
              <w:bottom w:val="single" w:sz="4" w:space="0" w:color="auto"/>
              <w:right w:val="single" w:sz="4" w:space="0" w:color="auto"/>
            </w:tcBorders>
            <w:vAlign w:val="center"/>
            <w:hideMark/>
          </w:tcPr>
          <w:p w14:paraId="27117F84"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H_132.11_АЭ</w:t>
            </w:r>
          </w:p>
        </w:tc>
        <w:tc>
          <w:tcPr>
            <w:tcW w:w="521" w:type="pct"/>
            <w:tcBorders>
              <w:top w:val="single" w:sz="4" w:space="0" w:color="auto"/>
              <w:left w:val="single" w:sz="4" w:space="0" w:color="auto"/>
              <w:bottom w:val="single" w:sz="4" w:space="0" w:color="auto"/>
              <w:right w:val="single" w:sz="4" w:space="0" w:color="auto"/>
            </w:tcBorders>
            <w:vAlign w:val="center"/>
            <w:hideMark/>
          </w:tcPr>
          <w:p w14:paraId="65559FA0"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w:t>
            </w:r>
          </w:p>
        </w:tc>
        <w:tc>
          <w:tcPr>
            <w:tcW w:w="692" w:type="pct"/>
            <w:tcBorders>
              <w:top w:val="single" w:sz="4" w:space="0" w:color="auto"/>
              <w:left w:val="nil"/>
              <w:bottom w:val="single" w:sz="4" w:space="0" w:color="auto"/>
              <w:right w:val="single" w:sz="4" w:space="0" w:color="auto"/>
            </w:tcBorders>
            <w:vAlign w:val="center"/>
            <w:hideMark/>
          </w:tcPr>
          <w:p w14:paraId="20D9B191"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2,427</w:t>
            </w:r>
          </w:p>
        </w:tc>
        <w:tc>
          <w:tcPr>
            <w:tcW w:w="555" w:type="pct"/>
            <w:tcBorders>
              <w:top w:val="single" w:sz="4" w:space="0" w:color="auto"/>
              <w:left w:val="single" w:sz="4" w:space="0" w:color="auto"/>
              <w:bottom w:val="single" w:sz="4" w:space="0" w:color="auto"/>
              <w:right w:val="single" w:sz="4" w:space="0" w:color="auto"/>
            </w:tcBorders>
            <w:vAlign w:val="center"/>
            <w:hideMark/>
          </w:tcPr>
          <w:p w14:paraId="5A7DC57E"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2,619</w:t>
            </w:r>
          </w:p>
        </w:tc>
        <w:tc>
          <w:tcPr>
            <w:tcW w:w="515" w:type="pct"/>
            <w:tcBorders>
              <w:top w:val="single" w:sz="4" w:space="0" w:color="auto"/>
              <w:left w:val="nil"/>
              <w:bottom w:val="single" w:sz="4" w:space="0" w:color="auto"/>
              <w:right w:val="single" w:sz="4" w:space="0" w:color="auto"/>
            </w:tcBorders>
            <w:vAlign w:val="center"/>
            <w:hideMark/>
          </w:tcPr>
          <w:p w14:paraId="260E46FF"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2,619</w:t>
            </w:r>
          </w:p>
        </w:tc>
        <w:tc>
          <w:tcPr>
            <w:tcW w:w="629" w:type="pct"/>
            <w:tcBorders>
              <w:top w:val="single" w:sz="4" w:space="0" w:color="auto"/>
              <w:left w:val="single" w:sz="4" w:space="0" w:color="auto"/>
              <w:bottom w:val="single" w:sz="4" w:space="0" w:color="auto"/>
              <w:right w:val="single" w:sz="4" w:space="0" w:color="auto"/>
            </w:tcBorders>
            <w:vAlign w:val="center"/>
            <w:hideMark/>
          </w:tcPr>
          <w:p w14:paraId="0CC65E69"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0,192</w:t>
            </w:r>
          </w:p>
        </w:tc>
      </w:tr>
      <w:tr w:rsidR="009C67FC" w14:paraId="48B50A31" w14:textId="77777777" w:rsidTr="00B26174">
        <w:trPr>
          <w:trHeight w:val="19"/>
          <w:jc w:val="center"/>
        </w:trPr>
        <w:tc>
          <w:tcPr>
            <w:tcW w:w="199" w:type="pct"/>
            <w:tcBorders>
              <w:top w:val="single" w:sz="4" w:space="0" w:color="auto"/>
              <w:left w:val="single" w:sz="4" w:space="0" w:color="auto"/>
              <w:bottom w:val="single" w:sz="4" w:space="0" w:color="auto"/>
              <w:right w:val="single" w:sz="4" w:space="0" w:color="auto"/>
            </w:tcBorders>
            <w:vAlign w:val="center"/>
            <w:hideMark/>
          </w:tcPr>
          <w:p w14:paraId="4A5AE375"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4</w:t>
            </w:r>
          </w:p>
        </w:tc>
        <w:tc>
          <w:tcPr>
            <w:tcW w:w="1283" w:type="pct"/>
            <w:tcBorders>
              <w:top w:val="single" w:sz="4" w:space="0" w:color="auto"/>
              <w:left w:val="single" w:sz="4" w:space="0" w:color="auto"/>
              <w:bottom w:val="single" w:sz="4" w:space="0" w:color="auto"/>
              <w:right w:val="single" w:sz="4" w:space="0" w:color="auto"/>
            </w:tcBorders>
            <w:vAlign w:val="center"/>
            <w:hideMark/>
          </w:tcPr>
          <w:p w14:paraId="1BD4ED34"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Строительсвто КЛ 10кВ №23-2 Б000044923, г.БАРНАУЛ, ПАВЛОВСКИЙ ТРАКТ, д.327B (2км)</w:t>
            </w:r>
          </w:p>
        </w:tc>
        <w:tc>
          <w:tcPr>
            <w:tcW w:w="606" w:type="pct"/>
            <w:tcBorders>
              <w:top w:val="single" w:sz="4" w:space="0" w:color="auto"/>
              <w:left w:val="nil"/>
              <w:bottom w:val="single" w:sz="4" w:space="0" w:color="auto"/>
              <w:right w:val="single" w:sz="4" w:space="0" w:color="auto"/>
            </w:tcBorders>
            <w:vAlign w:val="center"/>
            <w:hideMark/>
          </w:tcPr>
          <w:p w14:paraId="529C945E"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G_132п_АЭ</w:t>
            </w:r>
          </w:p>
        </w:tc>
        <w:tc>
          <w:tcPr>
            <w:tcW w:w="521" w:type="pct"/>
            <w:tcBorders>
              <w:top w:val="single" w:sz="4" w:space="0" w:color="auto"/>
              <w:left w:val="single" w:sz="4" w:space="0" w:color="auto"/>
              <w:bottom w:val="single" w:sz="4" w:space="0" w:color="auto"/>
              <w:right w:val="single" w:sz="4" w:space="0" w:color="auto"/>
            </w:tcBorders>
            <w:vAlign w:val="center"/>
            <w:hideMark/>
          </w:tcPr>
          <w:p w14:paraId="5BF4C7FE"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w:t>
            </w:r>
          </w:p>
        </w:tc>
        <w:tc>
          <w:tcPr>
            <w:tcW w:w="692" w:type="pct"/>
            <w:tcBorders>
              <w:top w:val="single" w:sz="4" w:space="0" w:color="auto"/>
              <w:left w:val="nil"/>
              <w:bottom w:val="single" w:sz="4" w:space="0" w:color="auto"/>
              <w:right w:val="single" w:sz="4" w:space="0" w:color="auto"/>
            </w:tcBorders>
            <w:vAlign w:val="center"/>
            <w:hideMark/>
          </w:tcPr>
          <w:p w14:paraId="58A9400D"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1,465</w:t>
            </w:r>
          </w:p>
        </w:tc>
        <w:tc>
          <w:tcPr>
            <w:tcW w:w="555" w:type="pct"/>
            <w:tcBorders>
              <w:top w:val="single" w:sz="4" w:space="0" w:color="auto"/>
              <w:left w:val="single" w:sz="4" w:space="0" w:color="auto"/>
              <w:bottom w:val="single" w:sz="4" w:space="0" w:color="auto"/>
              <w:right w:val="single" w:sz="4" w:space="0" w:color="auto"/>
            </w:tcBorders>
            <w:vAlign w:val="center"/>
            <w:hideMark/>
          </w:tcPr>
          <w:p w14:paraId="700B1853"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3,503</w:t>
            </w:r>
          </w:p>
        </w:tc>
        <w:tc>
          <w:tcPr>
            <w:tcW w:w="515" w:type="pct"/>
            <w:tcBorders>
              <w:top w:val="single" w:sz="4" w:space="0" w:color="auto"/>
              <w:left w:val="nil"/>
              <w:bottom w:val="single" w:sz="4" w:space="0" w:color="auto"/>
              <w:right w:val="single" w:sz="4" w:space="0" w:color="auto"/>
            </w:tcBorders>
            <w:vAlign w:val="center"/>
            <w:hideMark/>
          </w:tcPr>
          <w:p w14:paraId="74B10DAD"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3,503</w:t>
            </w:r>
          </w:p>
        </w:tc>
        <w:tc>
          <w:tcPr>
            <w:tcW w:w="629" w:type="pct"/>
            <w:tcBorders>
              <w:top w:val="single" w:sz="4" w:space="0" w:color="auto"/>
              <w:left w:val="single" w:sz="4" w:space="0" w:color="auto"/>
              <w:bottom w:val="single" w:sz="4" w:space="0" w:color="auto"/>
              <w:right w:val="single" w:sz="4" w:space="0" w:color="auto"/>
            </w:tcBorders>
            <w:vAlign w:val="center"/>
            <w:hideMark/>
          </w:tcPr>
          <w:p w14:paraId="4766AAD8"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2,037</w:t>
            </w:r>
          </w:p>
        </w:tc>
      </w:tr>
      <w:tr w:rsidR="009C67FC" w14:paraId="68C5CA09" w14:textId="77777777" w:rsidTr="00B26174">
        <w:trPr>
          <w:trHeight w:val="19"/>
          <w:jc w:val="center"/>
        </w:trPr>
        <w:tc>
          <w:tcPr>
            <w:tcW w:w="199" w:type="pct"/>
            <w:tcBorders>
              <w:top w:val="single" w:sz="4" w:space="0" w:color="auto"/>
              <w:left w:val="single" w:sz="4" w:space="0" w:color="auto"/>
              <w:bottom w:val="single" w:sz="4" w:space="0" w:color="auto"/>
              <w:right w:val="single" w:sz="4" w:space="0" w:color="auto"/>
            </w:tcBorders>
            <w:vAlign w:val="center"/>
            <w:hideMark/>
          </w:tcPr>
          <w:p w14:paraId="6454DEF4"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5</w:t>
            </w:r>
          </w:p>
        </w:tc>
        <w:tc>
          <w:tcPr>
            <w:tcW w:w="1283" w:type="pct"/>
            <w:tcBorders>
              <w:top w:val="single" w:sz="4" w:space="0" w:color="auto"/>
              <w:left w:val="single" w:sz="4" w:space="0" w:color="auto"/>
              <w:bottom w:val="single" w:sz="4" w:space="0" w:color="auto"/>
              <w:right w:val="single" w:sz="4" w:space="0" w:color="auto"/>
            </w:tcBorders>
            <w:vAlign w:val="center"/>
            <w:hideMark/>
          </w:tcPr>
          <w:p w14:paraId="26FA18B9"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Строительство КТП 9-19-102, 400 кВА, реконструкция ВЛ-6 кВ от ПС 35/6 "ОБЬ",г. БАРНАУЛ, ЗМЕИНОГОРСКИЙ ТРАКТ, 118И (0,015км);</w:t>
            </w:r>
          </w:p>
        </w:tc>
        <w:tc>
          <w:tcPr>
            <w:tcW w:w="606" w:type="pct"/>
            <w:tcBorders>
              <w:top w:val="single" w:sz="4" w:space="0" w:color="auto"/>
              <w:left w:val="nil"/>
              <w:bottom w:val="single" w:sz="4" w:space="0" w:color="auto"/>
              <w:right w:val="single" w:sz="4" w:space="0" w:color="auto"/>
            </w:tcBorders>
            <w:vAlign w:val="center"/>
            <w:hideMark/>
          </w:tcPr>
          <w:p w14:paraId="63934221"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G_132л1_АЭ</w:t>
            </w:r>
          </w:p>
        </w:tc>
        <w:tc>
          <w:tcPr>
            <w:tcW w:w="521" w:type="pct"/>
            <w:tcBorders>
              <w:top w:val="single" w:sz="4" w:space="0" w:color="auto"/>
              <w:left w:val="single" w:sz="4" w:space="0" w:color="auto"/>
              <w:bottom w:val="single" w:sz="4" w:space="0" w:color="auto"/>
              <w:right w:val="single" w:sz="4" w:space="0" w:color="auto"/>
            </w:tcBorders>
            <w:vAlign w:val="center"/>
            <w:hideMark/>
          </w:tcPr>
          <w:p w14:paraId="235CCC6C"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w:t>
            </w:r>
          </w:p>
        </w:tc>
        <w:tc>
          <w:tcPr>
            <w:tcW w:w="692" w:type="pct"/>
            <w:tcBorders>
              <w:top w:val="single" w:sz="4" w:space="0" w:color="auto"/>
              <w:left w:val="nil"/>
              <w:bottom w:val="single" w:sz="4" w:space="0" w:color="auto"/>
              <w:right w:val="single" w:sz="4" w:space="0" w:color="auto"/>
            </w:tcBorders>
            <w:vAlign w:val="center"/>
            <w:hideMark/>
          </w:tcPr>
          <w:p w14:paraId="3A1B1C4F"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0,036</w:t>
            </w:r>
          </w:p>
        </w:tc>
        <w:tc>
          <w:tcPr>
            <w:tcW w:w="555" w:type="pct"/>
            <w:tcBorders>
              <w:top w:val="single" w:sz="4" w:space="0" w:color="auto"/>
              <w:left w:val="single" w:sz="4" w:space="0" w:color="auto"/>
              <w:bottom w:val="single" w:sz="4" w:space="0" w:color="auto"/>
              <w:right w:val="single" w:sz="4" w:space="0" w:color="auto"/>
            </w:tcBorders>
            <w:vAlign w:val="center"/>
            <w:hideMark/>
          </w:tcPr>
          <w:p w14:paraId="3D19CAB5"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0,041</w:t>
            </w:r>
          </w:p>
        </w:tc>
        <w:tc>
          <w:tcPr>
            <w:tcW w:w="515" w:type="pct"/>
            <w:tcBorders>
              <w:top w:val="single" w:sz="4" w:space="0" w:color="auto"/>
              <w:left w:val="nil"/>
              <w:bottom w:val="single" w:sz="4" w:space="0" w:color="auto"/>
              <w:right w:val="single" w:sz="4" w:space="0" w:color="auto"/>
            </w:tcBorders>
            <w:vAlign w:val="center"/>
            <w:hideMark/>
          </w:tcPr>
          <w:p w14:paraId="21824A96"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0,041</w:t>
            </w:r>
          </w:p>
        </w:tc>
        <w:tc>
          <w:tcPr>
            <w:tcW w:w="629" w:type="pct"/>
            <w:tcBorders>
              <w:top w:val="single" w:sz="4" w:space="0" w:color="auto"/>
              <w:left w:val="single" w:sz="4" w:space="0" w:color="auto"/>
              <w:bottom w:val="single" w:sz="4" w:space="0" w:color="auto"/>
              <w:right w:val="single" w:sz="4" w:space="0" w:color="auto"/>
            </w:tcBorders>
            <w:vAlign w:val="center"/>
            <w:hideMark/>
          </w:tcPr>
          <w:p w14:paraId="1E742540"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0,004</w:t>
            </w:r>
          </w:p>
        </w:tc>
      </w:tr>
      <w:tr w:rsidR="009C67FC" w14:paraId="48E94D81" w14:textId="77777777" w:rsidTr="00B26174">
        <w:trPr>
          <w:trHeight w:val="19"/>
          <w:jc w:val="center"/>
        </w:trPr>
        <w:tc>
          <w:tcPr>
            <w:tcW w:w="199" w:type="pct"/>
            <w:tcBorders>
              <w:top w:val="single" w:sz="4" w:space="0" w:color="auto"/>
              <w:left w:val="single" w:sz="4" w:space="0" w:color="auto"/>
              <w:bottom w:val="single" w:sz="4" w:space="0" w:color="auto"/>
              <w:right w:val="single" w:sz="4" w:space="0" w:color="auto"/>
            </w:tcBorders>
            <w:vAlign w:val="center"/>
            <w:hideMark/>
          </w:tcPr>
          <w:p w14:paraId="06E4A78B"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6</w:t>
            </w:r>
          </w:p>
        </w:tc>
        <w:tc>
          <w:tcPr>
            <w:tcW w:w="1283" w:type="pct"/>
            <w:tcBorders>
              <w:top w:val="single" w:sz="4" w:space="0" w:color="auto"/>
              <w:left w:val="single" w:sz="4" w:space="0" w:color="auto"/>
              <w:bottom w:val="single" w:sz="4" w:space="0" w:color="auto"/>
              <w:right w:val="single" w:sz="4" w:space="0" w:color="auto"/>
            </w:tcBorders>
            <w:vAlign w:val="center"/>
            <w:hideMark/>
          </w:tcPr>
          <w:p w14:paraId="0CFC4508"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 xml:space="preserve">Реконструкция ВЛ 10 кВ 17-1, Б000034542, ООО </w:t>
            </w:r>
            <w:r>
              <w:rPr>
                <w:rFonts w:ascii="Myriad Pro" w:hAnsi="Myriad Pro"/>
                <w:sz w:val="18"/>
                <w:szCs w:val="18"/>
              </w:rPr>
              <w:lastRenderedPageBreak/>
              <w:t>Глобал, АЛТАЙСКИЙ КРАЙ, г.РУБЦОВСК, ЗАЛЕСОВСКАЯ, РОМАНОВСКАЯ, СОЛТОНСКАЯ (2,764 км)</w:t>
            </w:r>
          </w:p>
        </w:tc>
        <w:tc>
          <w:tcPr>
            <w:tcW w:w="606" w:type="pct"/>
            <w:tcBorders>
              <w:top w:val="single" w:sz="4" w:space="0" w:color="auto"/>
              <w:left w:val="nil"/>
              <w:bottom w:val="single" w:sz="4" w:space="0" w:color="auto"/>
              <w:right w:val="single" w:sz="4" w:space="0" w:color="auto"/>
            </w:tcBorders>
            <w:vAlign w:val="center"/>
            <w:hideMark/>
          </w:tcPr>
          <w:p w14:paraId="44F10CF6"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lastRenderedPageBreak/>
              <w:t>G_132г_АЭ</w:t>
            </w:r>
          </w:p>
        </w:tc>
        <w:tc>
          <w:tcPr>
            <w:tcW w:w="521" w:type="pct"/>
            <w:tcBorders>
              <w:top w:val="single" w:sz="4" w:space="0" w:color="auto"/>
              <w:left w:val="single" w:sz="4" w:space="0" w:color="auto"/>
              <w:bottom w:val="single" w:sz="4" w:space="0" w:color="auto"/>
              <w:right w:val="single" w:sz="4" w:space="0" w:color="auto"/>
            </w:tcBorders>
            <w:vAlign w:val="center"/>
            <w:hideMark/>
          </w:tcPr>
          <w:p w14:paraId="6E8B1706"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w:t>
            </w:r>
          </w:p>
        </w:tc>
        <w:tc>
          <w:tcPr>
            <w:tcW w:w="692" w:type="pct"/>
            <w:tcBorders>
              <w:top w:val="single" w:sz="4" w:space="0" w:color="auto"/>
              <w:left w:val="nil"/>
              <w:bottom w:val="single" w:sz="4" w:space="0" w:color="auto"/>
              <w:right w:val="single" w:sz="4" w:space="0" w:color="auto"/>
            </w:tcBorders>
            <w:vAlign w:val="center"/>
            <w:hideMark/>
          </w:tcPr>
          <w:p w14:paraId="68FF4354"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0,010</w:t>
            </w:r>
          </w:p>
        </w:tc>
        <w:tc>
          <w:tcPr>
            <w:tcW w:w="555" w:type="pct"/>
            <w:tcBorders>
              <w:top w:val="single" w:sz="4" w:space="0" w:color="auto"/>
              <w:left w:val="single" w:sz="4" w:space="0" w:color="auto"/>
              <w:bottom w:val="single" w:sz="4" w:space="0" w:color="auto"/>
              <w:right w:val="single" w:sz="4" w:space="0" w:color="auto"/>
            </w:tcBorders>
            <w:vAlign w:val="center"/>
            <w:hideMark/>
          </w:tcPr>
          <w:p w14:paraId="23C6DAFD"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0,049</w:t>
            </w:r>
          </w:p>
        </w:tc>
        <w:tc>
          <w:tcPr>
            <w:tcW w:w="515" w:type="pct"/>
            <w:tcBorders>
              <w:top w:val="single" w:sz="4" w:space="0" w:color="auto"/>
              <w:left w:val="nil"/>
              <w:bottom w:val="single" w:sz="4" w:space="0" w:color="auto"/>
              <w:right w:val="single" w:sz="4" w:space="0" w:color="auto"/>
            </w:tcBorders>
            <w:vAlign w:val="center"/>
            <w:hideMark/>
          </w:tcPr>
          <w:p w14:paraId="1ECBDDD9"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0,049</w:t>
            </w:r>
          </w:p>
        </w:tc>
        <w:tc>
          <w:tcPr>
            <w:tcW w:w="629" w:type="pct"/>
            <w:tcBorders>
              <w:top w:val="single" w:sz="4" w:space="0" w:color="auto"/>
              <w:left w:val="single" w:sz="4" w:space="0" w:color="auto"/>
              <w:bottom w:val="single" w:sz="4" w:space="0" w:color="auto"/>
              <w:right w:val="single" w:sz="4" w:space="0" w:color="auto"/>
            </w:tcBorders>
            <w:vAlign w:val="center"/>
            <w:hideMark/>
          </w:tcPr>
          <w:p w14:paraId="0E0AA1AE"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0,039</w:t>
            </w:r>
          </w:p>
        </w:tc>
      </w:tr>
      <w:tr w:rsidR="009C67FC" w14:paraId="7E3E83E3" w14:textId="77777777" w:rsidTr="00B26174">
        <w:trPr>
          <w:trHeight w:val="19"/>
          <w:jc w:val="center"/>
        </w:trPr>
        <w:tc>
          <w:tcPr>
            <w:tcW w:w="199" w:type="pct"/>
            <w:tcBorders>
              <w:top w:val="single" w:sz="4" w:space="0" w:color="auto"/>
              <w:left w:val="single" w:sz="4" w:space="0" w:color="auto"/>
              <w:bottom w:val="single" w:sz="4" w:space="0" w:color="auto"/>
              <w:right w:val="single" w:sz="4" w:space="0" w:color="auto"/>
            </w:tcBorders>
            <w:vAlign w:val="center"/>
            <w:hideMark/>
          </w:tcPr>
          <w:p w14:paraId="394F17AB"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7</w:t>
            </w:r>
          </w:p>
        </w:tc>
        <w:tc>
          <w:tcPr>
            <w:tcW w:w="1283" w:type="pct"/>
            <w:tcBorders>
              <w:top w:val="single" w:sz="4" w:space="0" w:color="auto"/>
              <w:left w:val="single" w:sz="4" w:space="0" w:color="auto"/>
              <w:bottom w:val="single" w:sz="4" w:space="0" w:color="auto"/>
              <w:right w:val="single" w:sz="4" w:space="0" w:color="auto"/>
            </w:tcBorders>
            <w:vAlign w:val="center"/>
            <w:hideMark/>
          </w:tcPr>
          <w:p w14:paraId="2A4BD1BD"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Реконструкция ВЛ-10 кВ Л-35-16 , ООО "Горно-Алтайск Нефтепродукт", Первомайский р-он  (0,415км)</w:t>
            </w:r>
          </w:p>
        </w:tc>
        <w:tc>
          <w:tcPr>
            <w:tcW w:w="606" w:type="pct"/>
            <w:tcBorders>
              <w:top w:val="single" w:sz="4" w:space="0" w:color="auto"/>
              <w:left w:val="nil"/>
              <w:bottom w:val="single" w:sz="4" w:space="0" w:color="auto"/>
              <w:right w:val="single" w:sz="4" w:space="0" w:color="auto"/>
            </w:tcBorders>
            <w:vAlign w:val="center"/>
            <w:hideMark/>
          </w:tcPr>
          <w:p w14:paraId="39BA189A"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H_132.10_АЭ</w:t>
            </w:r>
          </w:p>
        </w:tc>
        <w:tc>
          <w:tcPr>
            <w:tcW w:w="521" w:type="pct"/>
            <w:tcBorders>
              <w:top w:val="single" w:sz="4" w:space="0" w:color="auto"/>
              <w:left w:val="single" w:sz="4" w:space="0" w:color="auto"/>
              <w:bottom w:val="single" w:sz="4" w:space="0" w:color="auto"/>
              <w:right w:val="single" w:sz="4" w:space="0" w:color="auto"/>
            </w:tcBorders>
            <w:vAlign w:val="center"/>
            <w:hideMark/>
          </w:tcPr>
          <w:p w14:paraId="334E96BA"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w:t>
            </w:r>
          </w:p>
        </w:tc>
        <w:tc>
          <w:tcPr>
            <w:tcW w:w="692" w:type="pct"/>
            <w:tcBorders>
              <w:top w:val="single" w:sz="4" w:space="0" w:color="auto"/>
              <w:left w:val="nil"/>
              <w:bottom w:val="single" w:sz="4" w:space="0" w:color="auto"/>
              <w:right w:val="single" w:sz="4" w:space="0" w:color="auto"/>
            </w:tcBorders>
            <w:vAlign w:val="center"/>
            <w:hideMark/>
          </w:tcPr>
          <w:p w14:paraId="68F91BAF"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0,665</w:t>
            </w:r>
          </w:p>
        </w:tc>
        <w:tc>
          <w:tcPr>
            <w:tcW w:w="555" w:type="pct"/>
            <w:tcBorders>
              <w:top w:val="single" w:sz="4" w:space="0" w:color="auto"/>
              <w:left w:val="single" w:sz="4" w:space="0" w:color="auto"/>
              <w:bottom w:val="single" w:sz="4" w:space="0" w:color="auto"/>
              <w:right w:val="single" w:sz="4" w:space="0" w:color="auto"/>
            </w:tcBorders>
            <w:vAlign w:val="center"/>
            <w:hideMark/>
          </w:tcPr>
          <w:p w14:paraId="37A7F8AB"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0,601</w:t>
            </w:r>
          </w:p>
        </w:tc>
        <w:tc>
          <w:tcPr>
            <w:tcW w:w="515" w:type="pct"/>
            <w:tcBorders>
              <w:top w:val="single" w:sz="4" w:space="0" w:color="auto"/>
              <w:left w:val="nil"/>
              <w:bottom w:val="single" w:sz="4" w:space="0" w:color="auto"/>
              <w:right w:val="single" w:sz="4" w:space="0" w:color="auto"/>
            </w:tcBorders>
            <w:vAlign w:val="center"/>
            <w:hideMark/>
          </w:tcPr>
          <w:p w14:paraId="41FB87C5"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0,601</w:t>
            </w:r>
          </w:p>
        </w:tc>
        <w:tc>
          <w:tcPr>
            <w:tcW w:w="629" w:type="pct"/>
            <w:tcBorders>
              <w:top w:val="single" w:sz="4" w:space="0" w:color="auto"/>
              <w:left w:val="single" w:sz="4" w:space="0" w:color="auto"/>
              <w:bottom w:val="single" w:sz="4" w:space="0" w:color="auto"/>
              <w:right w:val="single" w:sz="4" w:space="0" w:color="auto"/>
            </w:tcBorders>
            <w:vAlign w:val="center"/>
            <w:hideMark/>
          </w:tcPr>
          <w:p w14:paraId="69946DA0"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-0,064</w:t>
            </w:r>
          </w:p>
        </w:tc>
      </w:tr>
      <w:tr w:rsidR="009C67FC" w14:paraId="3E48C0FA" w14:textId="77777777" w:rsidTr="00B26174">
        <w:trPr>
          <w:trHeight w:val="19"/>
          <w:jc w:val="center"/>
        </w:trPr>
        <w:tc>
          <w:tcPr>
            <w:tcW w:w="199" w:type="pct"/>
            <w:tcBorders>
              <w:top w:val="single" w:sz="4" w:space="0" w:color="auto"/>
              <w:left w:val="single" w:sz="4" w:space="0" w:color="auto"/>
              <w:bottom w:val="single" w:sz="4" w:space="0" w:color="auto"/>
              <w:right w:val="single" w:sz="4" w:space="0" w:color="auto"/>
            </w:tcBorders>
            <w:vAlign w:val="center"/>
            <w:hideMark/>
          </w:tcPr>
          <w:p w14:paraId="3F56A9D4"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8</w:t>
            </w:r>
          </w:p>
        </w:tc>
        <w:tc>
          <w:tcPr>
            <w:tcW w:w="1283" w:type="pct"/>
            <w:tcBorders>
              <w:top w:val="single" w:sz="4" w:space="0" w:color="auto"/>
              <w:left w:val="single" w:sz="4" w:space="0" w:color="auto"/>
              <w:bottom w:val="single" w:sz="4" w:space="0" w:color="auto"/>
              <w:right w:val="single" w:sz="4" w:space="0" w:color="auto"/>
            </w:tcBorders>
            <w:vAlign w:val="center"/>
            <w:hideMark/>
          </w:tcPr>
          <w:p w14:paraId="7ABE0859"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Реконструкция КЛ 6 от ГПП (КРЗ) до с. Солнечное ВЛ-10 кВ Л-35-16 Литер 20 4,25,  ПЕРВОМАЙСКИЙ Р-Н, с. СОЛНЕЧНОЕ, УЛ. ШЕСТАЯ (0,275 км)</w:t>
            </w:r>
          </w:p>
        </w:tc>
        <w:tc>
          <w:tcPr>
            <w:tcW w:w="606" w:type="pct"/>
            <w:tcBorders>
              <w:top w:val="single" w:sz="4" w:space="0" w:color="auto"/>
              <w:left w:val="nil"/>
              <w:bottom w:val="single" w:sz="4" w:space="0" w:color="auto"/>
              <w:right w:val="single" w:sz="4" w:space="0" w:color="auto"/>
            </w:tcBorders>
            <w:vAlign w:val="center"/>
            <w:hideMark/>
          </w:tcPr>
          <w:p w14:paraId="67533278"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G_132ж_АЭ</w:t>
            </w:r>
          </w:p>
        </w:tc>
        <w:tc>
          <w:tcPr>
            <w:tcW w:w="521" w:type="pct"/>
            <w:tcBorders>
              <w:top w:val="single" w:sz="4" w:space="0" w:color="auto"/>
              <w:left w:val="single" w:sz="4" w:space="0" w:color="auto"/>
              <w:bottom w:val="single" w:sz="4" w:space="0" w:color="auto"/>
              <w:right w:val="single" w:sz="4" w:space="0" w:color="auto"/>
            </w:tcBorders>
            <w:vAlign w:val="center"/>
            <w:hideMark/>
          </w:tcPr>
          <w:p w14:paraId="7DC41469"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w:t>
            </w:r>
          </w:p>
        </w:tc>
        <w:tc>
          <w:tcPr>
            <w:tcW w:w="692" w:type="pct"/>
            <w:tcBorders>
              <w:top w:val="single" w:sz="4" w:space="0" w:color="auto"/>
              <w:left w:val="nil"/>
              <w:bottom w:val="single" w:sz="4" w:space="0" w:color="auto"/>
              <w:right w:val="single" w:sz="4" w:space="0" w:color="auto"/>
            </w:tcBorders>
            <w:vAlign w:val="center"/>
            <w:hideMark/>
          </w:tcPr>
          <w:p w14:paraId="664FF2C8"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0,010</w:t>
            </w:r>
          </w:p>
        </w:tc>
        <w:tc>
          <w:tcPr>
            <w:tcW w:w="555" w:type="pct"/>
            <w:tcBorders>
              <w:top w:val="single" w:sz="4" w:space="0" w:color="auto"/>
              <w:left w:val="single" w:sz="4" w:space="0" w:color="auto"/>
              <w:bottom w:val="single" w:sz="4" w:space="0" w:color="auto"/>
              <w:right w:val="single" w:sz="4" w:space="0" w:color="auto"/>
            </w:tcBorders>
            <w:vAlign w:val="center"/>
            <w:hideMark/>
          </w:tcPr>
          <w:p w14:paraId="2421DF90"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0,010</w:t>
            </w:r>
          </w:p>
        </w:tc>
        <w:tc>
          <w:tcPr>
            <w:tcW w:w="515" w:type="pct"/>
            <w:tcBorders>
              <w:top w:val="single" w:sz="4" w:space="0" w:color="auto"/>
              <w:left w:val="nil"/>
              <w:bottom w:val="single" w:sz="4" w:space="0" w:color="auto"/>
              <w:right w:val="single" w:sz="4" w:space="0" w:color="auto"/>
            </w:tcBorders>
            <w:vAlign w:val="center"/>
            <w:hideMark/>
          </w:tcPr>
          <w:p w14:paraId="428A6949"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0,010</w:t>
            </w:r>
          </w:p>
        </w:tc>
        <w:tc>
          <w:tcPr>
            <w:tcW w:w="629" w:type="pct"/>
            <w:tcBorders>
              <w:top w:val="single" w:sz="4" w:space="0" w:color="auto"/>
              <w:left w:val="single" w:sz="4" w:space="0" w:color="auto"/>
              <w:bottom w:val="single" w:sz="4" w:space="0" w:color="auto"/>
              <w:right w:val="single" w:sz="4" w:space="0" w:color="auto"/>
            </w:tcBorders>
            <w:vAlign w:val="center"/>
            <w:hideMark/>
          </w:tcPr>
          <w:p w14:paraId="52F5E46B"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0,000</w:t>
            </w:r>
          </w:p>
        </w:tc>
      </w:tr>
      <w:tr w:rsidR="009C67FC" w14:paraId="5D0E08AC" w14:textId="77777777" w:rsidTr="00B26174">
        <w:trPr>
          <w:trHeight w:val="19"/>
          <w:jc w:val="center"/>
        </w:trPr>
        <w:tc>
          <w:tcPr>
            <w:tcW w:w="199" w:type="pct"/>
            <w:tcBorders>
              <w:top w:val="single" w:sz="4" w:space="0" w:color="auto"/>
              <w:left w:val="single" w:sz="4" w:space="0" w:color="auto"/>
              <w:bottom w:val="single" w:sz="4" w:space="0" w:color="auto"/>
              <w:right w:val="single" w:sz="4" w:space="0" w:color="auto"/>
            </w:tcBorders>
            <w:vAlign w:val="center"/>
            <w:hideMark/>
          </w:tcPr>
          <w:p w14:paraId="08200413"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9</w:t>
            </w:r>
          </w:p>
        </w:tc>
        <w:tc>
          <w:tcPr>
            <w:tcW w:w="1283" w:type="pct"/>
            <w:tcBorders>
              <w:top w:val="single" w:sz="4" w:space="0" w:color="auto"/>
              <w:left w:val="single" w:sz="4" w:space="0" w:color="auto"/>
              <w:bottom w:val="single" w:sz="4" w:space="0" w:color="auto"/>
              <w:right w:val="single" w:sz="4" w:space="0" w:color="auto"/>
            </w:tcBorders>
            <w:vAlign w:val="center"/>
            <w:hideMark/>
          </w:tcPr>
          <w:p w14:paraId="4F490ACB"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 xml:space="preserve">Реконструкция ВЛ 110 кВ ТК-1 - ТК-2 с установкой промежуточной опоры ППП220-2/60 - 1 шт. протяж.1,011 км. (Бийский район, Алтайский край) </w:t>
            </w:r>
          </w:p>
        </w:tc>
        <w:tc>
          <w:tcPr>
            <w:tcW w:w="606" w:type="pct"/>
            <w:tcBorders>
              <w:top w:val="single" w:sz="4" w:space="0" w:color="auto"/>
              <w:left w:val="nil"/>
              <w:bottom w:val="single" w:sz="4" w:space="0" w:color="auto"/>
              <w:right w:val="single" w:sz="4" w:space="0" w:color="auto"/>
            </w:tcBorders>
            <w:vAlign w:val="center"/>
            <w:hideMark/>
          </w:tcPr>
          <w:p w14:paraId="402FE8EF"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G_31_АЭ</w:t>
            </w:r>
          </w:p>
        </w:tc>
        <w:tc>
          <w:tcPr>
            <w:tcW w:w="521" w:type="pct"/>
            <w:tcBorders>
              <w:top w:val="single" w:sz="4" w:space="0" w:color="auto"/>
              <w:left w:val="single" w:sz="4" w:space="0" w:color="auto"/>
              <w:bottom w:val="single" w:sz="4" w:space="0" w:color="auto"/>
              <w:right w:val="single" w:sz="4" w:space="0" w:color="auto"/>
            </w:tcBorders>
            <w:vAlign w:val="center"/>
            <w:hideMark/>
          </w:tcPr>
          <w:p w14:paraId="0907F4D7"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w:t>
            </w:r>
          </w:p>
        </w:tc>
        <w:tc>
          <w:tcPr>
            <w:tcW w:w="692" w:type="pct"/>
            <w:tcBorders>
              <w:top w:val="single" w:sz="4" w:space="0" w:color="auto"/>
              <w:left w:val="nil"/>
              <w:bottom w:val="single" w:sz="4" w:space="0" w:color="auto"/>
              <w:right w:val="single" w:sz="4" w:space="0" w:color="auto"/>
            </w:tcBorders>
            <w:vAlign w:val="center"/>
            <w:hideMark/>
          </w:tcPr>
          <w:p w14:paraId="114891AF"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20,579</w:t>
            </w:r>
          </w:p>
        </w:tc>
        <w:tc>
          <w:tcPr>
            <w:tcW w:w="555" w:type="pct"/>
            <w:tcBorders>
              <w:top w:val="single" w:sz="4" w:space="0" w:color="auto"/>
              <w:left w:val="single" w:sz="4" w:space="0" w:color="auto"/>
              <w:bottom w:val="single" w:sz="4" w:space="0" w:color="auto"/>
              <w:right w:val="single" w:sz="4" w:space="0" w:color="auto"/>
            </w:tcBorders>
            <w:vAlign w:val="center"/>
            <w:hideMark/>
          </w:tcPr>
          <w:p w14:paraId="2809952E"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21,400</w:t>
            </w:r>
          </w:p>
        </w:tc>
        <w:tc>
          <w:tcPr>
            <w:tcW w:w="515" w:type="pct"/>
            <w:tcBorders>
              <w:top w:val="single" w:sz="4" w:space="0" w:color="auto"/>
              <w:left w:val="nil"/>
              <w:bottom w:val="single" w:sz="4" w:space="0" w:color="auto"/>
              <w:right w:val="single" w:sz="4" w:space="0" w:color="auto"/>
            </w:tcBorders>
            <w:vAlign w:val="center"/>
            <w:hideMark/>
          </w:tcPr>
          <w:p w14:paraId="12ACDECE"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21,400</w:t>
            </w:r>
          </w:p>
        </w:tc>
        <w:tc>
          <w:tcPr>
            <w:tcW w:w="629" w:type="pct"/>
            <w:tcBorders>
              <w:top w:val="single" w:sz="4" w:space="0" w:color="auto"/>
              <w:left w:val="single" w:sz="4" w:space="0" w:color="auto"/>
              <w:bottom w:val="single" w:sz="4" w:space="0" w:color="auto"/>
              <w:right w:val="single" w:sz="4" w:space="0" w:color="auto"/>
            </w:tcBorders>
            <w:vAlign w:val="center"/>
            <w:hideMark/>
          </w:tcPr>
          <w:p w14:paraId="0CEC3731"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0,821</w:t>
            </w:r>
          </w:p>
        </w:tc>
      </w:tr>
      <w:tr w:rsidR="009C67FC" w14:paraId="318CDCB6" w14:textId="77777777" w:rsidTr="00B26174">
        <w:trPr>
          <w:trHeight w:val="19"/>
          <w:jc w:val="center"/>
        </w:trPr>
        <w:tc>
          <w:tcPr>
            <w:tcW w:w="199" w:type="pct"/>
            <w:tcBorders>
              <w:top w:val="single" w:sz="4" w:space="0" w:color="auto"/>
              <w:left w:val="single" w:sz="4" w:space="0" w:color="auto"/>
              <w:bottom w:val="single" w:sz="4" w:space="0" w:color="auto"/>
              <w:right w:val="single" w:sz="4" w:space="0" w:color="auto"/>
            </w:tcBorders>
            <w:vAlign w:val="center"/>
            <w:hideMark/>
          </w:tcPr>
          <w:p w14:paraId="7E6F9F53"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10</w:t>
            </w:r>
          </w:p>
        </w:tc>
        <w:tc>
          <w:tcPr>
            <w:tcW w:w="1283" w:type="pct"/>
            <w:tcBorders>
              <w:top w:val="single" w:sz="4" w:space="0" w:color="auto"/>
              <w:left w:val="single" w:sz="4" w:space="0" w:color="auto"/>
              <w:bottom w:val="single" w:sz="4" w:space="0" w:color="auto"/>
              <w:right w:val="single" w:sz="4" w:space="0" w:color="auto"/>
            </w:tcBorders>
            <w:vAlign w:val="center"/>
            <w:hideMark/>
          </w:tcPr>
          <w:p w14:paraId="1B402220"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 xml:space="preserve"> Реконструкция ВЛ 0,4 кВ с применением СИП  (ВЛ 0,4 кВ  в с.Старобелокуриха,  ВЛ 0,4 кВ  в с.Тугозвоново Шипуновского района,  ВЛ 0,4 кВ с.Селекционное Славгородского РЭС). (48,736км; 4,63МВА)</w:t>
            </w:r>
          </w:p>
        </w:tc>
        <w:tc>
          <w:tcPr>
            <w:tcW w:w="606" w:type="pct"/>
            <w:tcBorders>
              <w:top w:val="single" w:sz="4" w:space="0" w:color="auto"/>
              <w:left w:val="nil"/>
              <w:bottom w:val="single" w:sz="4" w:space="0" w:color="auto"/>
              <w:right w:val="single" w:sz="4" w:space="0" w:color="auto"/>
            </w:tcBorders>
            <w:vAlign w:val="center"/>
            <w:hideMark/>
          </w:tcPr>
          <w:p w14:paraId="0669D98E"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G_118а_АЭ</w:t>
            </w:r>
          </w:p>
        </w:tc>
        <w:tc>
          <w:tcPr>
            <w:tcW w:w="521" w:type="pct"/>
            <w:tcBorders>
              <w:top w:val="single" w:sz="4" w:space="0" w:color="auto"/>
              <w:left w:val="single" w:sz="4" w:space="0" w:color="auto"/>
              <w:bottom w:val="single" w:sz="4" w:space="0" w:color="auto"/>
              <w:right w:val="single" w:sz="4" w:space="0" w:color="auto"/>
            </w:tcBorders>
            <w:vAlign w:val="center"/>
            <w:hideMark/>
          </w:tcPr>
          <w:p w14:paraId="25CBCB58"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w:t>
            </w:r>
          </w:p>
        </w:tc>
        <w:tc>
          <w:tcPr>
            <w:tcW w:w="692" w:type="pct"/>
            <w:tcBorders>
              <w:top w:val="single" w:sz="4" w:space="0" w:color="auto"/>
              <w:left w:val="nil"/>
              <w:bottom w:val="single" w:sz="4" w:space="0" w:color="auto"/>
              <w:right w:val="single" w:sz="4" w:space="0" w:color="auto"/>
            </w:tcBorders>
            <w:vAlign w:val="center"/>
            <w:hideMark/>
          </w:tcPr>
          <w:p w14:paraId="1644AFA2"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48,767</w:t>
            </w:r>
          </w:p>
        </w:tc>
        <w:tc>
          <w:tcPr>
            <w:tcW w:w="555" w:type="pct"/>
            <w:tcBorders>
              <w:top w:val="single" w:sz="4" w:space="0" w:color="auto"/>
              <w:left w:val="single" w:sz="4" w:space="0" w:color="auto"/>
              <w:bottom w:val="single" w:sz="4" w:space="0" w:color="auto"/>
              <w:right w:val="single" w:sz="4" w:space="0" w:color="auto"/>
            </w:tcBorders>
            <w:vAlign w:val="center"/>
            <w:hideMark/>
          </w:tcPr>
          <w:p w14:paraId="6412AA53"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45,342</w:t>
            </w:r>
          </w:p>
        </w:tc>
        <w:tc>
          <w:tcPr>
            <w:tcW w:w="515" w:type="pct"/>
            <w:tcBorders>
              <w:top w:val="single" w:sz="4" w:space="0" w:color="auto"/>
              <w:left w:val="nil"/>
              <w:bottom w:val="single" w:sz="4" w:space="0" w:color="auto"/>
              <w:right w:val="single" w:sz="4" w:space="0" w:color="auto"/>
            </w:tcBorders>
            <w:vAlign w:val="center"/>
            <w:hideMark/>
          </w:tcPr>
          <w:p w14:paraId="3B1D0F24"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45,342</w:t>
            </w:r>
          </w:p>
        </w:tc>
        <w:tc>
          <w:tcPr>
            <w:tcW w:w="629" w:type="pct"/>
            <w:tcBorders>
              <w:top w:val="single" w:sz="4" w:space="0" w:color="auto"/>
              <w:left w:val="single" w:sz="4" w:space="0" w:color="auto"/>
              <w:bottom w:val="single" w:sz="4" w:space="0" w:color="auto"/>
              <w:right w:val="single" w:sz="4" w:space="0" w:color="auto"/>
            </w:tcBorders>
            <w:vAlign w:val="center"/>
            <w:hideMark/>
          </w:tcPr>
          <w:p w14:paraId="64DA9B83"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-3,426</w:t>
            </w:r>
          </w:p>
        </w:tc>
      </w:tr>
      <w:tr w:rsidR="009C67FC" w14:paraId="2F6837C2" w14:textId="77777777" w:rsidTr="00B26174">
        <w:trPr>
          <w:trHeight w:val="19"/>
          <w:jc w:val="center"/>
        </w:trPr>
        <w:tc>
          <w:tcPr>
            <w:tcW w:w="199" w:type="pct"/>
            <w:tcBorders>
              <w:top w:val="single" w:sz="4" w:space="0" w:color="auto"/>
              <w:left w:val="single" w:sz="4" w:space="0" w:color="auto"/>
              <w:bottom w:val="single" w:sz="4" w:space="0" w:color="auto"/>
              <w:right w:val="single" w:sz="4" w:space="0" w:color="auto"/>
            </w:tcBorders>
            <w:vAlign w:val="center"/>
            <w:hideMark/>
          </w:tcPr>
          <w:p w14:paraId="03FC1015"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11</w:t>
            </w:r>
          </w:p>
        </w:tc>
        <w:tc>
          <w:tcPr>
            <w:tcW w:w="1283" w:type="pct"/>
            <w:tcBorders>
              <w:top w:val="single" w:sz="4" w:space="0" w:color="auto"/>
              <w:left w:val="single" w:sz="4" w:space="0" w:color="auto"/>
              <w:bottom w:val="single" w:sz="4" w:space="0" w:color="auto"/>
              <w:right w:val="single" w:sz="4" w:space="0" w:color="auto"/>
            </w:tcBorders>
            <w:vAlign w:val="center"/>
            <w:hideMark/>
          </w:tcPr>
          <w:p w14:paraId="7801A08F"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Реконструкция ВЛ 110 кВ Южная-Волчихинская -151, Кулундинская-Ключевская  -114  (усиление изоляции)</w:t>
            </w:r>
          </w:p>
        </w:tc>
        <w:tc>
          <w:tcPr>
            <w:tcW w:w="606" w:type="pct"/>
            <w:tcBorders>
              <w:top w:val="single" w:sz="4" w:space="0" w:color="auto"/>
              <w:left w:val="nil"/>
              <w:bottom w:val="single" w:sz="4" w:space="0" w:color="auto"/>
              <w:right w:val="single" w:sz="4" w:space="0" w:color="auto"/>
            </w:tcBorders>
            <w:vAlign w:val="center"/>
            <w:hideMark/>
          </w:tcPr>
          <w:p w14:paraId="71799139"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F_6_АЭ</w:t>
            </w:r>
          </w:p>
        </w:tc>
        <w:tc>
          <w:tcPr>
            <w:tcW w:w="521" w:type="pct"/>
            <w:tcBorders>
              <w:top w:val="single" w:sz="4" w:space="0" w:color="auto"/>
              <w:left w:val="single" w:sz="4" w:space="0" w:color="auto"/>
              <w:bottom w:val="single" w:sz="4" w:space="0" w:color="auto"/>
              <w:right w:val="single" w:sz="4" w:space="0" w:color="auto"/>
            </w:tcBorders>
            <w:vAlign w:val="center"/>
            <w:hideMark/>
          </w:tcPr>
          <w:p w14:paraId="5FC51A89"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w:t>
            </w:r>
          </w:p>
        </w:tc>
        <w:tc>
          <w:tcPr>
            <w:tcW w:w="692" w:type="pct"/>
            <w:tcBorders>
              <w:top w:val="single" w:sz="4" w:space="0" w:color="auto"/>
              <w:left w:val="nil"/>
              <w:bottom w:val="single" w:sz="4" w:space="0" w:color="auto"/>
              <w:right w:val="single" w:sz="4" w:space="0" w:color="auto"/>
            </w:tcBorders>
            <w:vAlign w:val="center"/>
            <w:hideMark/>
          </w:tcPr>
          <w:p w14:paraId="2797EA17"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0,100</w:t>
            </w:r>
          </w:p>
        </w:tc>
        <w:tc>
          <w:tcPr>
            <w:tcW w:w="555" w:type="pct"/>
            <w:tcBorders>
              <w:top w:val="single" w:sz="4" w:space="0" w:color="auto"/>
              <w:left w:val="single" w:sz="4" w:space="0" w:color="auto"/>
              <w:bottom w:val="single" w:sz="4" w:space="0" w:color="auto"/>
              <w:right w:val="single" w:sz="4" w:space="0" w:color="auto"/>
            </w:tcBorders>
            <w:vAlign w:val="center"/>
            <w:hideMark/>
          </w:tcPr>
          <w:p w14:paraId="09FC328D"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0,127</w:t>
            </w:r>
          </w:p>
        </w:tc>
        <w:tc>
          <w:tcPr>
            <w:tcW w:w="515" w:type="pct"/>
            <w:tcBorders>
              <w:top w:val="single" w:sz="4" w:space="0" w:color="auto"/>
              <w:left w:val="nil"/>
              <w:bottom w:val="single" w:sz="4" w:space="0" w:color="auto"/>
              <w:right w:val="single" w:sz="4" w:space="0" w:color="auto"/>
            </w:tcBorders>
            <w:vAlign w:val="center"/>
            <w:hideMark/>
          </w:tcPr>
          <w:p w14:paraId="2B2BF58F"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0,127</w:t>
            </w:r>
          </w:p>
        </w:tc>
        <w:tc>
          <w:tcPr>
            <w:tcW w:w="629" w:type="pct"/>
            <w:tcBorders>
              <w:top w:val="single" w:sz="4" w:space="0" w:color="auto"/>
              <w:left w:val="single" w:sz="4" w:space="0" w:color="auto"/>
              <w:bottom w:val="single" w:sz="4" w:space="0" w:color="auto"/>
              <w:right w:val="single" w:sz="4" w:space="0" w:color="auto"/>
            </w:tcBorders>
            <w:vAlign w:val="center"/>
            <w:hideMark/>
          </w:tcPr>
          <w:p w14:paraId="50783A7A"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0,027</w:t>
            </w:r>
          </w:p>
        </w:tc>
      </w:tr>
      <w:tr w:rsidR="009C67FC" w14:paraId="704A1BEB" w14:textId="77777777" w:rsidTr="00B26174">
        <w:trPr>
          <w:trHeight w:val="19"/>
          <w:jc w:val="center"/>
        </w:trPr>
        <w:tc>
          <w:tcPr>
            <w:tcW w:w="199" w:type="pct"/>
            <w:tcBorders>
              <w:top w:val="single" w:sz="4" w:space="0" w:color="auto"/>
              <w:left w:val="single" w:sz="4" w:space="0" w:color="auto"/>
              <w:bottom w:val="single" w:sz="4" w:space="0" w:color="auto"/>
              <w:right w:val="single" w:sz="4" w:space="0" w:color="auto"/>
            </w:tcBorders>
            <w:vAlign w:val="center"/>
            <w:hideMark/>
          </w:tcPr>
          <w:p w14:paraId="4C2FD45C"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12</w:t>
            </w:r>
          </w:p>
        </w:tc>
        <w:tc>
          <w:tcPr>
            <w:tcW w:w="1283" w:type="pct"/>
            <w:tcBorders>
              <w:top w:val="single" w:sz="4" w:space="0" w:color="auto"/>
              <w:left w:val="single" w:sz="4" w:space="0" w:color="auto"/>
              <w:bottom w:val="single" w:sz="4" w:space="0" w:color="auto"/>
              <w:right w:val="single" w:sz="4" w:space="0" w:color="auto"/>
            </w:tcBorders>
            <w:vAlign w:val="center"/>
            <w:hideMark/>
          </w:tcPr>
          <w:p w14:paraId="61F2A0D1"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 xml:space="preserve">Модернизация и реконструкция устройств РЗА и ПА (ОБР) на ПС 110 кВ:  Солтонская, Лаптев-Логовская, Тишинская, Зятьковореченская,  Корчинская, Панкрушихинская, Арбузовская, Первый Подъём,  Горняцкая; </w:t>
            </w:r>
            <w:r>
              <w:rPr>
                <w:rFonts w:ascii="Myriad Pro" w:hAnsi="Myriad Pro"/>
                <w:sz w:val="18"/>
                <w:szCs w:val="18"/>
              </w:rPr>
              <w:br/>
              <w:t xml:space="preserve">Верх-Ануйская, Курортная, ГПП-4, Новая, Белоглазовская, Востровская, Николаевская, РМЗ, Каипская, Новосельская, Разумовская, </w:t>
            </w:r>
            <w:r>
              <w:rPr>
                <w:rFonts w:ascii="Myriad Pro" w:hAnsi="Myriad Pro"/>
                <w:sz w:val="18"/>
                <w:szCs w:val="18"/>
              </w:rPr>
              <w:lastRenderedPageBreak/>
              <w:t>Устьянская, Мамонтовская, Озерновская, База СВЭС, Ларичихинская, Оросительная-3, Западная, Калманская, Усть-Пристанская, Юбилейная, Золотушинская, Курьинская, Куйбышевская, Клепечихинская, Змеиногорская</w:t>
            </w:r>
          </w:p>
        </w:tc>
        <w:tc>
          <w:tcPr>
            <w:tcW w:w="606" w:type="pct"/>
            <w:tcBorders>
              <w:top w:val="single" w:sz="4" w:space="0" w:color="auto"/>
              <w:left w:val="nil"/>
              <w:bottom w:val="single" w:sz="4" w:space="0" w:color="auto"/>
              <w:right w:val="single" w:sz="4" w:space="0" w:color="auto"/>
            </w:tcBorders>
            <w:vAlign w:val="center"/>
            <w:hideMark/>
          </w:tcPr>
          <w:p w14:paraId="34105222"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lastRenderedPageBreak/>
              <w:t>H_61а1_АЭ</w:t>
            </w:r>
          </w:p>
        </w:tc>
        <w:tc>
          <w:tcPr>
            <w:tcW w:w="521" w:type="pct"/>
            <w:tcBorders>
              <w:top w:val="single" w:sz="4" w:space="0" w:color="auto"/>
              <w:left w:val="single" w:sz="4" w:space="0" w:color="auto"/>
              <w:bottom w:val="single" w:sz="4" w:space="0" w:color="auto"/>
              <w:right w:val="single" w:sz="4" w:space="0" w:color="auto"/>
            </w:tcBorders>
            <w:vAlign w:val="center"/>
            <w:hideMark/>
          </w:tcPr>
          <w:p w14:paraId="712BC4E1"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w:t>
            </w:r>
          </w:p>
        </w:tc>
        <w:tc>
          <w:tcPr>
            <w:tcW w:w="692" w:type="pct"/>
            <w:tcBorders>
              <w:top w:val="single" w:sz="4" w:space="0" w:color="auto"/>
              <w:left w:val="nil"/>
              <w:bottom w:val="single" w:sz="4" w:space="0" w:color="auto"/>
              <w:right w:val="single" w:sz="4" w:space="0" w:color="auto"/>
            </w:tcBorders>
            <w:vAlign w:val="center"/>
            <w:hideMark/>
          </w:tcPr>
          <w:p w14:paraId="372CE679"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18,664</w:t>
            </w:r>
          </w:p>
        </w:tc>
        <w:tc>
          <w:tcPr>
            <w:tcW w:w="555" w:type="pct"/>
            <w:tcBorders>
              <w:top w:val="single" w:sz="4" w:space="0" w:color="auto"/>
              <w:left w:val="single" w:sz="4" w:space="0" w:color="auto"/>
              <w:bottom w:val="single" w:sz="4" w:space="0" w:color="auto"/>
              <w:right w:val="single" w:sz="4" w:space="0" w:color="auto"/>
            </w:tcBorders>
            <w:vAlign w:val="center"/>
            <w:hideMark/>
          </w:tcPr>
          <w:p w14:paraId="509277D0"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28,265</w:t>
            </w:r>
          </w:p>
        </w:tc>
        <w:tc>
          <w:tcPr>
            <w:tcW w:w="515" w:type="pct"/>
            <w:tcBorders>
              <w:top w:val="single" w:sz="4" w:space="0" w:color="auto"/>
              <w:left w:val="nil"/>
              <w:bottom w:val="single" w:sz="4" w:space="0" w:color="auto"/>
              <w:right w:val="single" w:sz="4" w:space="0" w:color="auto"/>
            </w:tcBorders>
            <w:vAlign w:val="center"/>
            <w:hideMark/>
          </w:tcPr>
          <w:p w14:paraId="1E0B47D2"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28,265</w:t>
            </w:r>
          </w:p>
        </w:tc>
        <w:tc>
          <w:tcPr>
            <w:tcW w:w="629" w:type="pct"/>
            <w:tcBorders>
              <w:top w:val="single" w:sz="4" w:space="0" w:color="auto"/>
              <w:left w:val="single" w:sz="4" w:space="0" w:color="auto"/>
              <w:bottom w:val="single" w:sz="4" w:space="0" w:color="auto"/>
              <w:right w:val="single" w:sz="4" w:space="0" w:color="auto"/>
            </w:tcBorders>
            <w:vAlign w:val="center"/>
            <w:hideMark/>
          </w:tcPr>
          <w:p w14:paraId="31CF144A"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9,602</w:t>
            </w:r>
          </w:p>
        </w:tc>
      </w:tr>
      <w:tr w:rsidR="009C67FC" w14:paraId="7F393691" w14:textId="77777777" w:rsidTr="00B26174">
        <w:trPr>
          <w:trHeight w:val="19"/>
          <w:jc w:val="center"/>
        </w:trPr>
        <w:tc>
          <w:tcPr>
            <w:tcW w:w="199" w:type="pct"/>
            <w:tcBorders>
              <w:top w:val="single" w:sz="4" w:space="0" w:color="auto"/>
              <w:left w:val="single" w:sz="4" w:space="0" w:color="auto"/>
              <w:bottom w:val="single" w:sz="4" w:space="0" w:color="auto"/>
              <w:right w:val="single" w:sz="4" w:space="0" w:color="auto"/>
            </w:tcBorders>
            <w:vAlign w:val="center"/>
            <w:hideMark/>
          </w:tcPr>
          <w:p w14:paraId="661DF9AF"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13</w:t>
            </w:r>
          </w:p>
        </w:tc>
        <w:tc>
          <w:tcPr>
            <w:tcW w:w="1283" w:type="pct"/>
            <w:tcBorders>
              <w:top w:val="single" w:sz="4" w:space="0" w:color="auto"/>
              <w:left w:val="single" w:sz="4" w:space="0" w:color="auto"/>
              <w:bottom w:val="single" w:sz="4" w:space="0" w:color="auto"/>
              <w:right w:val="single" w:sz="4" w:space="0" w:color="auto"/>
            </w:tcBorders>
            <w:vAlign w:val="center"/>
            <w:hideMark/>
          </w:tcPr>
          <w:p w14:paraId="27009D65" w14:textId="77777777" w:rsidR="009C67FC" w:rsidRDefault="009C67FC" w:rsidP="00C66B2A">
            <w:pPr>
              <w:spacing w:line="256" w:lineRule="auto"/>
              <w:rPr>
                <w:rFonts w:ascii="Myriad Pro" w:hAnsi="Myriad Pro"/>
                <w:sz w:val="18"/>
                <w:szCs w:val="18"/>
              </w:rPr>
            </w:pPr>
            <w:r>
              <w:rPr>
                <w:rFonts w:ascii="Myriad Pro" w:hAnsi="Myriad Pro"/>
                <w:sz w:val="18"/>
                <w:szCs w:val="18"/>
              </w:rPr>
              <w:t>Модернизация и реконструкция устройств РЗА и ПА (РАС) на ПС 110/10 кВ Петропавловская, 110/10 кВ Завьяловская, 35/10 кВ Алейская.</w:t>
            </w:r>
          </w:p>
        </w:tc>
        <w:tc>
          <w:tcPr>
            <w:tcW w:w="606" w:type="pct"/>
            <w:tcBorders>
              <w:top w:val="single" w:sz="4" w:space="0" w:color="auto"/>
              <w:left w:val="nil"/>
              <w:bottom w:val="single" w:sz="4" w:space="0" w:color="auto"/>
              <w:right w:val="single" w:sz="4" w:space="0" w:color="auto"/>
            </w:tcBorders>
            <w:vAlign w:val="center"/>
            <w:hideMark/>
          </w:tcPr>
          <w:p w14:paraId="5DA2F7F8"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H_61а2_АЭ</w:t>
            </w:r>
          </w:p>
        </w:tc>
        <w:tc>
          <w:tcPr>
            <w:tcW w:w="521" w:type="pct"/>
            <w:tcBorders>
              <w:top w:val="single" w:sz="4" w:space="0" w:color="auto"/>
              <w:left w:val="single" w:sz="4" w:space="0" w:color="auto"/>
              <w:bottom w:val="single" w:sz="4" w:space="0" w:color="auto"/>
              <w:right w:val="single" w:sz="4" w:space="0" w:color="auto"/>
            </w:tcBorders>
            <w:vAlign w:val="center"/>
            <w:hideMark/>
          </w:tcPr>
          <w:p w14:paraId="500FBB7C"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w:t>
            </w:r>
          </w:p>
        </w:tc>
        <w:tc>
          <w:tcPr>
            <w:tcW w:w="692" w:type="pct"/>
            <w:tcBorders>
              <w:top w:val="single" w:sz="4" w:space="0" w:color="auto"/>
              <w:left w:val="nil"/>
              <w:bottom w:val="single" w:sz="4" w:space="0" w:color="auto"/>
              <w:right w:val="single" w:sz="4" w:space="0" w:color="auto"/>
            </w:tcBorders>
            <w:vAlign w:val="center"/>
            <w:hideMark/>
          </w:tcPr>
          <w:p w14:paraId="06986E73"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5,325</w:t>
            </w:r>
          </w:p>
        </w:tc>
        <w:tc>
          <w:tcPr>
            <w:tcW w:w="555" w:type="pct"/>
            <w:tcBorders>
              <w:top w:val="single" w:sz="4" w:space="0" w:color="auto"/>
              <w:left w:val="single" w:sz="4" w:space="0" w:color="auto"/>
              <w:bottom w:val="single" w:sz="4" w:space="0" w:color="auto"/>
              <w:right w:val="single" w:sz="4" w:space="0" w:color="auto"/>
            </w:tcBorders>
            <w:vAlign w:val="center"/>
            <w:hideMark/>
          </w:tcPr>
          <w:p w14:paraId="20D1E28F"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5,084</w:t>
            </w:r>
          </w:p>
        </w:tc>
        <w:tc>
          <w:tcPr>
            <w:tcW w:w="515" w:type="pct"/>
            <w:tcBorders>
              <w:top w:val="single" w:sz="4" w:space="0" w:color="auto"/>
              <w:left w:val="nil"/>
              <w:bottom w:val="single" w:sz="4" w:space="0" w:color="auto"/>
              <w:right w:val="single" w:sz="4" w:space="0" w:color="auto"/>
            </w:tcBorders>
            <w:vAlign w:val="center"/>
            <w:hideMark/>
          </w:tcPr>
          <w:p w14:paraId="2EED44F1"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5,084</w:t>
            </w:r>
          </w:p>
        </w:tc>
        <w:tc>
          <w:tcPr>
            <w:tcW w:w="629" w:type="pct"/>
            <w:tcBorders>
              <w:top w:val="single" w:sz="4" w:space="0" w:color="auto"/>
              <w:left w:val="single" w:sz="4" w:space="0" w:color="auto"/>
              <w:bottom w:val="single" w:sz="4" w:space="0" w:color="auto"/>
              <w:right w:val="single" w:sz="4" w:space="0" w:color="auto"/>
            </w:tcBorders>
            <w:vAlign w:val="center"/>
            <w:hideMark/>
          </w:tcPr>
          <w:p w14:paraId="5F7AA5D8"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-0,241</w:t>
            </w:r>
          </w:p>
        </w:tc>
      </w:tr>
      <w:tr w:rsidR="009C67FC" w14:paraId="20BFA393" w14:textId="77777777" w:rsidTr="00B26174">
        <w:trPr>
          <w:trHeight w:val="19"/>
          <w:jc w:val="center"/>
        </w:trPr>
        <w:tc>
          <w:tcPr>
            <w:tcW w:w="199" w:type="pct"/>
            <w:tcBorders>
              <w:top w:val="single" w:sz="4" w:space="0" w:color="auto"/>
              <w:left w:val="single" w:sz="4" w:space="0" w:color="auto"/>
              <w:bottom w:val="single" w:sz="4" w:space="0" w:color="auto"/>
              <w:right w:val="single" w:sz="4" w:space="0" w:color="auto"/>
            </w:tcBorders>
            <w:vAlign w:val="center"/>
            <w:hideMark/>
          </w:tcPr>
          <w:p w14:paraId="50EF567B"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14</w:t>
            </w:r>
          </w:p>
        </w:tc>
        <w:tc>
          <w:tcPr>
            <w:tcW w:w="1283" w:type="pct"/>
            <w:tcBorders>
              <w:top w:val="single" w:sz="4" w:space="0" w:color="auto"/>
              <w:left w:val="single" w:sz="4" w:space="0" w:color="auto"/>
              <w:bottom w:val="single" w:sz="4" w:space="0" w:color="auto"/>
              <w:right w:val="single" w:sz="4" w:space="0" w:color="auto"/>
            </w:tcBorders>
            <w:vAlign w:val="center"/>
            <w:hideMark/>
          </w:tcPr>
          <w:p w14:paraId="08D585A1" w14:textId="77777777" w:rsidR="009C67FC" w:rsidRDefault="009C67FC" w:rsidP="00C66B2A">
            <w:pPr>
              <w:spacing w:line="256" w:lineRule="auto"/>
              <w:rPr>
                <w:rFonts w:ascii="Myriad Pro" w:hAnsi="Myriad Pro"/>
                <w:sz w:val="18"/>
                <w:szCs w:val="18"/>
              </w:rPr>
            </w:pPr>
            <w:r>
              <w:rPr>
                <w:rFonts w:ascii="Myriad Pro" w:hAnsi="Myriad Pro"/>
                <w:sz w:val="18"/>
                <w:szCs w:val="18"/>
              </w:rPr>
              <w:t>Модернизация систем телемеханики на подстанциях 110-35кВ  (ПС Горняцкая, ПС Западная, ПС Приобская, ПС Шелаболихинская, ПС Усть-Пристанская, ПС Гоньба, ПС Тюменцевская, ПС Панкрушихинская)</w:t>
            </w:r>
          </w:p>
        </w:tc>
        <w:tc>
          <w:tcPr>
            <w:tcW w:w="606" w:type="pct"/>
            <w:tcBorders>
              <w:top w:val="single" w:sz="4" w:space="0" w:color="auto"/>
              <w:left w:val="nil"/>
              <w:bottom w:val="single" w:sz="4" w:space="0" w:color="auto"/>
              <w:right w:val="single" w:sz="4" w:space="0" w:color="auto"/>
            </w:tcBorders>
            <w:vAlign w:val="center"/>
            <w:hideMark/>
          </w:tcPr>
          <w:p w14:paraId="027415E8"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G_65а_АЭ</w:t>
            </w:r>
          </w:p>
        </w:tc>
        <w:tc>
          <w:tcPr>
            <w:tcW w:w="521" w:type="pct"/>
            <w:tcBorders>
              <w:top w:val="single" w:sz="4" w:space="0" w:color="auto"/>
              <w:left w:val="single" w:sz="4" w:space="0" w:color="auto"/>
              <w:bottom w:val="single" w:sz="4" w:space="0" w:color="auto"/>
              <w:right w:val="single" w:sz="4" w:space="0" w:color="auto"/>
            </w:tcBorders>
            <w:vAlign w:val="center"/>
            <w:hideMark/>
          </w:tcPr>
          <w:p w14:paraId="3A792366"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w:t>
            </w:r>
          </w:p>
        </w:tc>
        <w:tc>
          <w:tcPr>
            <w:tcW w:w="692" w:type="pct"/>
            <w:tcBorders>
              <w:top w:val="single" w:sz="4" w:space="0" w:color="auto"/>
              <w:left w:val="nil"/>
              <w:bottom w:val="single" w:sz="4" w:space="0" w:color="auto"/>
              <w:right w:val="single" w:sz="4" w:space="0" w:color="auto"/>
            </w:tcBorders>
            <w:vAlign w:val="center"/>
            <w:hideMark/>
          </w:tcPr>
          <w:p w14:paraId="544FC9C9"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0,676</w:t>
            </w:r>
          </w:p>
        </w:tc>
        <w:tc>
          <w:tcPr>
            <w:tcW w:w="555" w:type="pct"/>
            <w:tcBorders>
              <w:top w:val="single" w:sz="4" w:space="0" w:color="auto"/>
              <w:left w:val="single" w:sz="4" w:space="0" w:color="auto"/>
              <w:bottom w:val="single" w:sz="4" w:space="0" w:color="auto"/>
              <w:right w:val="single" w:sz="4" w:space="0" w:color="auto"/>
            </w:tcBorders>
            <w:vAlign w:val="center"/>
            <w:hideMark/>
          </w:tcPr>
          <w:p w14:paraId="13FD0AAD"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0,676</w:t>
            </w:r>
          </w:p>
        </w:tc>
        <w:tc>
          <w:tcPr>
            <w:tcW w:w="515" w:type="pct"/>
            <w:tcBorders>
              <w:top w:val="single" w:sz="4" w:space="0" w:color="auto"/>
              <w:left w:val="nil"/>
              <w:bottom w:val="single" w:sz="4" w:space="0" w:color="auto"/>
              <w:right w:val="single" w:sz="4" w:space="0" w:color="auto"/>
            </w:tcBorders>
            <w:vAlign w:val="center"/>
            <w:hideMark/>
          </w:tcPr>
          <w:p w14:paraId="6D8F3C7A"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0,676</w:t>
            </w:r>
          </w:p>
        </w:tc>
        <w:tc>
          <w:tcPr>
            <w:tcW w:w="629" w:type="pct"/>
            <w:tcBorders>
              <w:top w:val="single" w:sz="4" w:space="0" w:color="auto"/>
              <w:left w:val="single" w:sz="4" w:space="0" w:color="auto"/>
              <w:bottom w:val="single" w:sz="4" w:space="0" w:color="auto"/>
              <w:right w:val="single" w:sz="4" w:space="0" w:color="auto"/>
            </w:tcBorders>
            <w:vAlign w:val="center"/>
            <w:hideMark/>
          </w:tcPr>
          <w:p w14:paraId="2B1005EA"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0,000</w:t>
            </w:r>
          </w:p>
        </w:tc>
      </w:tr>
      <w:tr w:rsidR="009C67FC" w14:paraId="2AA51EBD" w14:textId="77777777" w:rsidTr="00B26174">
        <w:trPr>
          <w:trHeight w:val="19"/>
          <w:jc w:val="center"/>
        </w:trPr>
        <w:tc>
          <w:tcPr>
            <w:tcW w:w="199" w:type="pct"/>
            <w:tcBorders>
              <w:top w:val="single" w:sz="4" w:space="0" w:color="auto"/>
              <w:left w:val="single" w:sz="4" w:space="0" w:color="auto"/>
              <w:bottom w:val="single" w:sz="4" w:space="0" w:color="auto"/>
              <w:right w:val="single" w:sz="4" w:space="0" w:color="auto"/>
            </w:tcBorders>
            <w:vAlign w:val="center"/>
            <w:hideMark/>
          </w:tcPr>
          <w:p w14:paraId="72F2EF67"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15</w:t>
            </w:r>
          </w:p>
        </w:tc>
        <w:tc>
          <w:tcPr>
            <w:tcW w:w="1283" w:type="pct"/>
            <w:tcBorders>
              <w:top w:val="single" w:sz="4" w:space="0" w:color="auto"/>
              <w:left w:val="single" w:sz="4" w:space="0" w:color="auto"/>
              <w:bottom w:val="single" w:sz="4" w:space="0" w:color="auto"/>
              <w:right w:val="single" w:sz="4" w:space="0" w:color="auto"/>
            </w:tcBorders>
            <w:vAlign w:val="center"/>
            <w:hideMark/>
          </w:tcPr>
          <w:p w14:paraId="6CD73AAD" w14:textId="77777777" w:rsidR="009C67FC" w:rsidRDefault="009C67FC" w:rsidP="00C66B2A">
            <w:pPr>
              <w:spacing w:line="256" w:lineRule="auto"/>
              <w:rPr>
                <w:rFonts w:ascii="Myriad Pro" w:hAnsi="Myriad Pro"/>
                <w:sz w:val="18"/>
                <w:szCs w:val="18"/>
              </w:rPr>
            </w:pPr>
            <w:r>
              <w:rPr>
                <w:rFonts w:ascii="Myriad Pro" w:hAnsi="Myriad Pro"/>
                <w:sz w:val="18"/>
                <w:szCs w:val="18"/>
              </w:rPr>
              <w:t>Модернизация автотранспортных средств с оснащением системой спутникого мониторинга -398 шт</w:t>
            </w:r>
          </w:p>
        </w:tc>
        <w:tc>
          <w:tcPr>
            <w:tcW w:w="606" w:type="pct"/>
            <w:tcBorders>
              <w:top w:val="single" w:sz="4" w:space="0" w:color="auto"/>
              <w:left w:val="nil"/>
              <w:bottom w:val="single" w:sz="4" w:space="0" w:color="auto"/>
              <w:right w:val="single" w:sz="4" w:space="0" w:color="auto"/>
            </w:tcBorders>
            <w:vAlign w:val="center"/>
            <w:hideMark/>
          </w:tcPr>
          <w:p w14:paraId="17F2ED38"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H_96.1_АЭ</w:t>
            </w:r>
          </w:p>
        </w:tc>
        <w:tc>
          <w:tcPr>
            <w:tcW w:w="521" w:type="pct"/>
            <w:tcBorders>
              <w:top w:val="single" w:sz="4" w:space="0" w:color="auto"/>
              <w:left w:val="single" w:sz="4" w:space="0" w:color="auto"/>
              <w:bottom w:val="single" w:sz="4" w:space="0" w:color="auto"/>
              <w:right w:val="single" w:sz="4" w:space="0" w:color="auto"/>
            </w:tcBorders>
            <w:vAlign w:val="center"/>
            <w:hideMark/>
          </w:tcPr>
          <w:p w14:paraId="5D83463F"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w:t>
            </w:r>
          </w:p>
        </w:tc>
        <w:tc>
          <w:tcPr>
            <w:tcW w:w="692" w:type="pct"/>
            <w:tcBorders>
              <w:top w:val="single" w:sz="4" w:space="0" w:color="auto"/>
              <w:left w:val="nil"/>
              <w:bottom w:val="single" w:sz="4" w:space="0" w:color="auto"/>
              <w:right w:val="single" w:sz="4" w:space="0" w:color="auto"/>
            </w:tcBorders>
            <w:vAlign w:val="center"/>
            <w:hideMark/>
          </w:tcPr>
          <w:p w14:paraId="102AD4FA"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11,151</w:t>
            </w:r>
          </w:p>
        </w:tc>
        <w:tc>
          <w:tcPr>
            <w:tcW w:w="555" w:type="pct"/>
            <w:tcBorders>
              <w:top w:val="single" w:sz="4" w:space="0" w:color="auto"/>
              <w:left w:val="single" w:sz="4" w:space="0" w:color="auto"/>
              <w:bottom w:val="single" w:sz="4" w:space="0" w:color="auto"/>
              <w:right w:val="single" w:sz="4" w:space="0" w:color="auto"/>
            </w:tcBorders>
            <w:vAlign w:val="center"/>
            <w:hideMark/>
          </w:tcPr>
          <w:p w14:paraId="5639387C"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9,997</w:t>
            </w:r>
          </w:p>
        </w:tc>
        <w:tc>
          <w:tcPr>
            <w:tcW w:w="515" w:type="pct"/>
            <w:tcBorders>
              <w:top w:val="single" w:sz="4" w:space="0" w:color="auto"/>
              <w:left w:val="nil"/>
              <w:bottom w:val="single" w:sz="4" w:space="0" w:color="auto"/>
              <w:right w:val="single" w:sz="4" w:space="0" w:color="auto"/>
            </w:tcBorders>
            <w:vAlign w:val="center"/>
            <w:hideMark/>
          </w:tcPr>
          <w:p w14:paraId="6C38D9B1"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9,997</w:t>
            </w:r>
          </w:p>
        </w:tc>
        <w:tc>
          <w:tcPr>
            <w:tcW w:w="629" w:type="pct"/>
            <w:tcBorders>
              <w:top w:val="single" w:sz="4" w:space="0" w:color="auto"/>
              <w:left w:val="single" w:sz="4" w:space="0" w:color="auto"/>
              <w:bottom w:val="single" w:sz="4" w:space="0" w:color="auto"/>
              <w:right w:val="single" w:sz="4" w:space="0" w:color="auto"/>
            </w:tcBorders>
            <w:vAlign w:val="center"/>
            <w:hideMark/>
          </w:tcPr>
          <w:p w14:paraId="5C0443AD"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-1,154</w:t>
            </w:r>
          </w:p>
        </w:tc>
      </w:tr>
      <w:tr w:rsidR="009C67FC" w14:paraId="2939EC50" w14:textId="77777777" w:rsidTr="00B26174">
        <w:trPr>
          <w:trHeight w:val="19"/>
          <w:jc w:val="center"/>
        </w:trPr>
        <w:tc>
          <w:tcPr>
            <w:tcW w:w="199" w:type="pct"/>
            <w:tcBorders>
              <w:top w:val="single" w:sz="4" w:space="0" w:color="auto"/>
              <w:left w:val="single" w:sz="4" w:space="0" w:color="auto"/>
              <w:bottom w:val="single" w:sz="4" w:space="0" w:color="auto"/>
              <w:right w:val="single" w:sz="4" w:space="0" w:color="auto"/>
            </w:tcBorders>
            <w:vAlign w:val="center"/>
            <w:hideMark/>
          </w:tcPr>
          <w:p w14:paraId="1B98F8CD"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16</w:t>
            </w:r>
          </w:p>
        </w:tc>
        <w:tc>
          <w:tcPr>
            <w:tcW w:w="1283" w:type="pct"/>
            <w:tcBorders>
              <w:top w:val="single" w:sz="4" w:space="0" w:color="auto"/>
              <w:left w:val="single" w:sz="4" w:space="0" w:color="auto"/>
              <w:bottom w:val="single" w:sz="4" w:space="0" w:color="auto"/>
              <w:right w:val="single" w:sz="4" w:space="0" w:color="auto"/>
            </w:tcBorders>
            <w:vAlign w:val="center"/>
            <w:hideMark/>
          </w:tcPr>
          <w:p w14:paraId="568D9688" w14:textId="77777777" w:rsidR="009C67FC" w:rsidRDefault="009C67FC" w:rsidP="00C66B2A">
            <w:pPr>
              <w:spacing w:line="256" w:lineRule="auto"/>
              <w:rPr>
                <w:rFonts w:ascii="Myriad Pro" w:hAnsi="Myriad Pro"/>
                <w:sz w:val="18"/>
                <w:szCs w:val="18"/>
              </w:rPr>
            </w:pPr>
            <w:r>
              <w:rPr>
                <w:rFonts w:ascii="Myriad Pro" w:hAnsi="Myriad Pro"/>
                <w:sz w:val="18"/>
                <w:szCs w:val="18"/>
              </w:rPr>
              <w:t>Покупка тахографов с целью оснащения автотранспортных средств в количестве 250 ед.</w:t>
            </w:r>
          </w:p>
        </w:tc>
        <w:tc>
          <w:tcPr>
            <w:tcW w:w="606" w:type="pct"/>
            <w:tcBorders>
              <w:top w:val="single" w:sz="4" w:space="0" w:color="auto"/>
              <w:left w:val="nil"/>
              <w:bottom w:val="single" w:sz="4" w:space="0" w:color="auto"/>
              <w:right w:val="single" w:sz="4" w:space="0" w:color="auto"/>
            </w:tcBorders>
            <w:vAlign w:val="center"/>
            <w:hideMark/>
          </w:tcPr>
          <w:p w14:paraId="10D4B2E1"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F_140_АЭ</w:t>
            </w:r>
          </w:p>
        </w:tc>
        <w:tc>
          <w:tcPr>
            <w:tcW w:w="521" w:type="pct"/>
            <w:tcBorders>
              <w:top w:val="single" w:sz="4" w:space="0" w:color="auto"/>
              <w:left w:val="single" w:sz="4" w:space="0" w:color="auto"/>
              <w:bottom w:val="single" w:sz="4" w:space="0" w:color="auto"/>
              <w:right w:val="single" w:sz="4" w:space="0" w:color="auto"/>
            </w:tcBorders>
            <w:vAlign w:val="center"/>
            <w:hideMark/>
          </w:tcPr>
          <w:p w14:paraId="4ADF228D"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w:t>
            </w:r>
          </w:p>
        </w:tc>
        <w:tc>
          <w:tcPr>
            <w:tcW w:w="692" w:type="pct"/>
            <w:tcBorders>
              <w:top w:val="single" w:sz="4" w:space="0" w:color="auto"/>
              <w:left w:val="nil"/>
              <w:bottom w:val="single" w:sz="4" w:space="0" w:color="auto"/>
              <w:right w:val="single" w:sz="4" w:space="0" w:color="auto"/>
            </w:tcBorders>
            <w:vAlign w:val="center"/>
            <w:hideMark/>
          </w:tcPr>
          <w:p w14:paraId="6D3D59A1"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0,775</w:t>
            </w:r>
          </w:p>
        </w:tc>
        <w:tc>
          <w:tcPr>
            <w:tcW w:w="555" w:type="pct"/>
            <w:tcBorders>
              <w:top w:val="single" w:sz="4" w:space="0" w:color="auto"/>
              <w:left w:val="single" w:sz="4" w:space="0" w:color="auto"/>
              <w:bottom w:val="single" w:sz="4" w:space="0" w:color="auto"/>
              <w:right w:val="single" w:sz="4" w:space="0" w:color="auto"/>
            </w:tcBorders>
            <w:vAlign w:val="center"/>
            <w:hideMark/>
          </w:tcPr>
          <w:p w14:paraId="65A47098"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0,663</w:t>
            </w:r>
          </w:p>
        </w:tc>
        <w:tc>
          <w:tcPr>
            <w:tcW w:w="515" w:type="pct"/>
            <w:tcBorders>
              <w:top w:val="single" w:sz="4" w:space="0" w:color="auto"/>
              <w:left w:val="nil"/>
              <w:bottom w:val="single" w:sz="4" w:space="0" w:color="auto"/>
              <w:right w:val="single" w:sz="4" w:space="0" w:color="auto"/>
            </w:tcBorders>
            <w:vAlign w:val="center"/>
            <w:hideMark/>
          </w:tcPr>
          <w:p w14:paraId="708061D7"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0,663</w:t>
            </w:r>
          </w:p>
        </w:tc>
        <w:tc>
          <w:tcPr>
            <w:tcW w:w="629" w:type="pct"/>
            <w:tcBorders>
              <w:top w:val="single" w:sz="4" w:space="0" w:color="auto"/>
              <w:left w:val="single" w:sz="4" w:space="0" w:color="auto"/>
              <w:bottom w:val="single" w:sz="4" w:space="0" w:color="auto"/>
              <w:right w:val="single" w:sz="4" w:space="0" w:color="auto"/>
            </w:tcBorders>
            <w:vAlign w:val="center"/>
            <w:hideMark/>
          </w:tcPr>
          <w:p w14:paraId="08366128"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-0,112</w:t>
            </w:r>
          </w:p>
        </w:tc>
      </w:tr>
      <w:tr w:rsidR="009C67FC" w14:paraId="22FE778A" w14:textId="77777777" w:rsidTr="00B26174">
        <w:trPr>
          <w:trHeight w:val="19"/>
          <w:jc w:val="center"/>
        </w:trPr>
        <w:tc>
          <w:tcPr>
            <w:tcW w:w="199" w:type="pct"/>
            <w:tcBorders>
              <w:top w:val="single" w:sz="4" w:space="0" w:color="auto"/>
              <w:left w:val="single" w:sz="4" w:space="0" w:color="auto"/>
              <w:bottom w:val="single" w:sz="4" w:space="0" w:color="auto"/>
              <w:right w:val="single" w:sz="4" w:space="0" w:color="auto"/>
            </w:tcBorders>
            <w:vAlign w:val="center"/>
            <w:hideMark/>
          </w:tcPr>
          <w:p w14:paraId="2E2B760E"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17</w:t>
            </w:r>
          </w:p>
        </w:tc>
        <w:tc>
          <w:tcPr>
            <w:tcW w:w="1283" w:type="pct"/>
            <w:tcBorders>
              <w:top w:val="single" w:sz="4" w:space="0" w:color="auto"/>
              <w:left w:val="single" w:sz="4" w:space="0" w:color="auto"/>
              <w:bottom w:val="single" w:sz="4" w:space="0" w:color="auto"/>
              <w:right w:val="single" w:sz="4" w:space="0" w:color="auto"/>
            </w:tcBorders>
            <w:vAlign w:val="center"/>
            <w:hideMark/>
          </w:tcPr>
          <w:p w14:paraId="545CCB61" w14:textId="77777777" w:rsidR="009C67FC" w:rsidRDefault="009C67FC" w:rsidP="00C66B2A">
            <w:pPr>
              <w:spacing w:line="256" w:lineRule="auto"/>
              <w:rPr>
                <w:rFonts w:ascii="Myriad Pro" w:hAnsi="Myriad Pro"/>
                <w:sz w:val="18"/>
                <w:szCs w:val="18"/>
              </w:rPr>
            </w:pPr>
            <w:r>
              <w:rPr>
                <w:rFonts w:ascii="Myriad Pro" w:hAnsi="Myriad Pro"/>
                <w:sz w:val="18"/>
                <w:szCs w:val="18"/>
              </w:rPr>
              <w:t>ИА МРСК Покупка компьютерной и оргтехники, мебели в количестве 24 шт.</w:t>
            </w:r>
          </w:p>
        </w:tc>
        <w:tc>
          <w:tcPr>
            <w:tcW w:w="606" w:type="pct"/>
            <w:tcBorders>
              <w:top w:val="single" w:sz="4" w:space="0" w:color="auto"/>
              <w:left w:val="nil"/>
              <w:bottom w:val="single" w:sz="4" w:space="0" w:color="auto"/>
              <w:right w:val="single" w:sz="4" w:space="0" w:color="auto"/>
            </w:tcBorders>
            <w:vAlign w:val="center"/>
            <w:hideMark/>
          </w:tcPr>
          <w:p w14:paraId="06F32F58"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F_100П_АЭ</w:t>
            </w:r>
          </w:p>
        </w:tc>
        <w:tc>
          <w:tcPr>
            <w:tcW w:w="521" w:type="pct"/>
            <w:tcBorders>
              <w:top w:val="single" w:sz="4" w:space="0" w:color="auto"/>
              <w:left w:val="single" w:sz="4" w:space="0" w:color="auto"/>
              <w:bottom w:val="single" w:sz="4" w:space="0" w:color="auto"/>
              <w:right w:val="single" w:sz="4" w:space="0" w:color="auto"/>
            </w:tcBorders>
            <w:vAlign w:val="center"/>
            <w:hideMark/>
          </w:tcPr>
          <w:p w14:paraId="3A6BF40C"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w:t>
            </w:r>
          </w:p>
        </w:tc>
        <w:tc>
          <w:tcPr>
            <w:tcW w:w="692" w:type="pct"/>
            <w:tcBorders>
              <w:top w:val="single" w:sz="4" w:space="0" w:color="auto"/>
              <w:left w:val="nil"/>
              <w:bottom w:val="single" w:sz="4" w:space="0" w:color="auto"/>
              <w:right w:val="single" w:sz="4" w:space="0" w:color="auto"/>
            </w:tcBorders>
            <w:vAlign w:val="center"/>
            <w:hideMark/>
          </w:tcPr>
          <w:p w14:paraId="5A7E4939"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0,300</w:t>
            </w:r>
          </w:p>
        </w:tc>
        <w:tc>
          <w:tcPr>
            <w:tcW w:w="555" w:type="pct"/>
            <w:tcBorders>
              <w:top w:val="single" w:sz="4" w:space="0" w:color="auto"/>
              <w:left w:val="single" w:sz="4" w:space="0" w:color="auto"/>
              <w:bottom w:val="single" w:sz="4" w:space="0" w:color="auto"/>
              <w:right w:val="single" w:sz="4" w:space="0" w:color="auto"/>
            </w:tcBorders>
            <w:vAlign w:val="center"/>
            <w:hideMark/>
          </w:tcPr>
          <w:p w14:paraId="39CBF9E2"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0,655</w:t>
            </w:r>
          </w:p>
        </w:tc>
        <w:tc>
          <w:tcPr>
            <w:tcW w:w="515" w:type="pct"/>
            <w:tcBorders>
              <w:top w:val="single" w:sz="4" w:space="0" w:color="auto"/>
              <w:left w:val="nil"/>
              <w:bottom w:val="single" w:sz="4" w:space="0" w:color="auto"/>
              <w:right w:val="single" w:sz="4" w:space="0" w:color="auto"/>
            </w:tcBorders>
            <w:vAlign w:val="center"/>
            <w:hideMark/>
          </w:tcPr>
          <w:p w14:paraId="613E1556"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0,655</w:t>
            </w:r>
          </w:p>
        </w:tc>
        <w:tc>
          <w:tcPr>
            <w:tcW w:w="629" w:type="pct"/>
            <w:tcBorders>
              <w:top w:val="single" w:sz="4" w:space="0" w:color="auto"/>
              <w:left w:val="single" w:sz="4" w:space="0" w:color="auto"/>
              <w:bottom w:val="single" w:sz="4" w:space="0" w:color="auto"/>
              <w:right w:val="single" w:sz="4" w:space="0" w:color="auto"/>
            </w:tcBorders>
            <w:vAlign w:val="center"/>
            <w:hideMark/>
          </w:tcPr>
          <w:p w14:paraId="25C573F6"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0,355</w:t>
            </w:r>
          </w:p>
        </w:tc>
      </w:tr>
      <w:tr w:rsidR="009C67FC" w14:paraId="48EE563E" w14:textId="77777777" w:rsidTr="00B26174">
        <w:trPr>
          <w:trHeight w:val="19"/>
          <w:jc w:val="center"/>
        </w:trPr>
        <w:tc>
          <w:tcPr>
            <w:tcW w:w="199"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bottom"/>
            <w:hideMark/>
          </w:tcPr>
          <w:p w14:paraId="173CB470" w14:textId="77777777" w:rsidR="009C67FC" w:rsidRDefault="009C67FC" w:rsidP="00C66B2A">
            <w:pPr>
              <w:spacing w:line="256" w:lineRule="auto"/>
              <w:rPr>
                <w:rFonts w:ascii="Myriad Pro" w:hAnsi="Myriad Pro"/>
                <w:color w:val="000000"/>
                <w:sz w:val="18"/>
                <w:szCs w:val="18"/>
              </w:rPr>
            </w:pPr>
            <w:r>
              <w:rPr>
                <w:rFonts w:ascii="Myriad Pro" w:hAnsi="Myriad Pro"/>
                <w:color w:val="000000"/>
                <w:sz w:val="18"/>
                <w:szCs w:val="18"/>
              </w:rPr>
              <w:t> </w:t>
            </w:r>
          </w:p>
        </w:tc>
        <w:tc>
          <w:tcPr>
            <w:tcW w:w="1283" w:type="pct"/>
            <w:tcBorders>
              <w:top w:val="single" w:sz="4" w:space="0" w:color="auto"/>
              <w:left w:val="nil"/>
              <w:bottom w:val="single" w:sz="4" w:space="0" w:color="auto"/>
              <w:right w:val="single" w:sz="4" w:space="0" w:color="auto"/>
            </w:tcBorders>
            <w:shd w:val="clear" w:color="auto" w:fill="EAF1DD" w:themeFill="accent3" w:themeFillTint="33"/>
            <w:noWrap/>
            <w:vAlign w:val="bottom"/>
            <w:hideMark/>
          </w:tcPr>
          <w:p w14:paraId="0EE2F539"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Итого</w:t>
            </w:r>
          </w:p>
        </w:tc>
        <w:tc>
          <w:tcPr>
            <w:tcW w:w="606" w:type="pct"/>
            <w:tcBorders>
              <w:top w:val="single" w:sz="4" w:space="0" w:color="auto"/>
              <w:left w:val="nil"/>
              <w:bottom w:val="single" w:sz="4" w:space="0" w:color="auto"/>
              <w:right w:val="single" w:sz="4" w:space="0" w:color="auto"/>
            </w:tcBorders>
            <w:shd w:val="clear" w:color="auto" w:fill="EAF1DD" w:themeFill="accent3" w:themeFillTint="33"/>
          </w:tcPr>
          <w:p w14:paraId="33E63897" w14:textId="77777777" w:rsidR="009C67FC" w:rsidRDefault="009C67FC" w:rsidP="00C66B2A">
            <w:pPr>
              <w:spacing w:line="256" w:lineRule="auto"/>
              <w:jc w:val="center"/>
              <w:rPr>
                <w:rFonts w:ascii="Myriad Pro" w:hAnsi="Myriad Pro"/>
                <w:sz w:val="18"/>
                <w:szCs w:val="18"/>
              </w:rPr>
            </w:pPr>
          </w:p>
        </w:tc>
        <w:tc>
          <w:tcPr>
            <w:tcW w:w="521"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2215CB21" w14:textId="77777777" w:rsidR="009C67FC" w:rsidRDefault="009C67FC" w:rsidP="00C66B2A">
            <w:pPr>
              <w:spacing w:line="256" w:lineRule="auto"/>
              <w:jc w:val="center"/>
              <w:rPr>
                <w:rFonts w:ascii="Myriad Pro" w:hAnsi="Myriad Pro"/>
                <w:b/>
                <w:bCs/>
                <w:sz w:val="18"/>
                <w:szCs w:val="18"/>
              </w:rPr>
            </w:pPr>
            <w:r>
              <w:rPr>
                <w:rFonts w:ascii="Myriad Pro" w:hAnsi="Myriad Pro"/>
                <w:b/>
                <w:bCs/>
                <w:sz w:val="18"/>
                <w:szCs w:val="18"/>
              </w:rPr>
              <w:t>0,000</w:t>
            </w:r>
          </w:p>
        </w:tc>
        <w:tc>
          <w:tcPr>
            <w:tcW w:w="692" w:type="pct"/>
            <w:tcBorders>
              <w:top w:val="single" w:sz="4" w:space="0" w:color="auto"/>
              <w:left w:val="nil"/>
              <w:bottom w:val="single" w:sz="4" w:space="0" w:color="auto"/>
              <w:right w:val="single" w:sz="4" w:space="0" w:color="auto"/>
            </w:tcBorders>
            <w:shd w:val="clear" w:color="auto" w:fill="EAF1DD" w:themeFill="accent3" w:themeFillTint="33"/>
            <w:hideMark/>
          </w:tcPr>
          <w:p w14:paraId="391E7566" w14:textId="77777777" w:rsidR="009C67FC" w:rsidRDefault="009C67FC" w:rsidP="00C66B2A">
            <w:pPr>
              <w:spacing w:line="256" w:lineRule="auto"/>
              <w:jc w:val="center"/>
              <w:rPr>
                <w:rFonts w:ascii="Myriad Pro" w:hAnsi="Myriad Pro"/>
                <w:b/>
                <w:bCs/>
                <w:sz w:val="18"/>
                <w:szCs w:val="18"/>
              </w:rPr>
            </w:pPr>
            <w:r>
              <w:rPr>
                <w:rFonts w:ascii="Myriad Pro" w:hAnsi="Myriad Pro"/>
                <w:b/>
                <w:bCs/>
                <w:sz w:val="18"/>
                <w:szCs w:val="18"/>
              </w:rPr>
              <w:t>130,626</w:t>
            </w:r>
          </w:p>
        </w:tc>
        <w:tc>
          <w:tcPr>
            <w:tcW w:w="555"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608A9DAC" w14:textId="77777777" w:rsidR="009C67FC" w:rsidRDefault="009C67FC" w:rsidP="00C66B2A">
            <w:pPr>
              <w:spacing w:line="256" w:lineRule="auto"/>
              <w:jc w:val="center"/>
              <w:rPr>
                <w:rFonts w:ascii="Myriad Pro" w:hAnsi="Myriad Pro"/>
                <w:b/>
                <w:bCs/>
                <w:sz w:val="18"/>
                <w:szCs w:val="18"/>
              </w:rPr>
            </w:pPr>
            <w:r>
              <w:rPr>
                <w:rFonts w:ascii="Myriad Pro" w:hAnsi="Myriad Pro"/>
                <w:b/>
                <w:bCs/>
                <w:sz w:val="18"/>
                <w:szCs w:val="18"/>
              </w:rPr>
              <w:t>165,026</w:t>
            </w:r>
          </w:p>
        </w:tc>
        <w:tc>
          <w:tcPr>
            <w:tcW w:w="515"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40CFC499" w14:textId="77777777" w:rsidR="009C67FC" w:rsidRDefault="009C67FC" w:rsidP="00C66B2A">
            <w:pPr>
              <w:spacing w:line="256" w:lineRule="auto"/>
              <w:jc w:val="center"/>
              <w:rPr>
                <w:rFonts w:ascii="Myriad Pro" w:hAnsi="Myriad Pro"/>
                <w:b/>
                <w:bCs/>
                <w:sz w:val="18"/>
                <w:szCs w:val="18"/>
              </w:rPr>
            </w:pPr>
            <w:r>
              <w:rPr>
                <w:rFonts w:ascii="Myriad Pro" w:hAnsi="Myriad Pro"/>
                <w:b/>
                <w:bCs/>
                <w:sz w:val="18"/>
                <w:szCs w:val="18"/>
              </w:rPr>
              <w:t>165,026</w:t>
            </w:r>
          </w:p>
        </w:tc>
        <w:tc>
          <w:tcPr>
            <w:tcW w:w="629"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7DB5F7BF" w14:textId="77777777" w:rsidR="009C67FC" w:rsidRDefault="009C67FC" w:rsidP="00C66B2A">
            <w:pPr>
              <w:spacing w:line="256" w:lineRule="auto"/>
              <w:jc w:val="center"/>
              <w:rPr>
                <w:rFonts w:ascii="Myriad Pro" w:hAnsi="Myriad Pro"/>
                <w:b/>
                <w:bCs/>
                <w:sz w:val="18"/>
                <w:szCs w:val="18"/>
              </w:rPr>
            </w:pPr>
            <w:r>
              <w:rPr>
                <w:rFonts w:ascii="Myriad Pro" w:hAnsi="Myriad Pro"/>
                <w:b/>
                <w:bCs/>
                <w:sz w:val="18"/>
                <w:szCs w:val="18"/>
              </w:rPr>
              <w:t>34,401</w:t>
            </w:r>
          </w:p>
        </w:tc>
      </w:tr>
      <w:bookmarkEnd w:id="207"/>
    </w:tbl>
    <w:p w14:paraId="7A6F6C1A" w14:textId="77777777" w:rsidR="009C67FC" w:rsidRDefault="009C67FC" w:rsidP="009C67FC">
      <w:pPr>
        <w:spacing w:line="360" w:lineRule="auto"/>
        <w:ind w:firstLine="708"/>
        <w:jc w:val="both"/>
        <w:rPr>
          <w:rFonts w:ascii="Myriad Pro" w:hAnsi="Myriad Pro"/>
          <w:sz w:val="26"/>
          <w:szCs w:val="26"/>
        </w:rPr>
      </w:pPr>
    </w:p>
    <w:p w14:paraId="1F930AA6" w14:textId="77777777" w:rsidR="009C67FC" w:rsidRDefault="009C67FC" w:rsidP="009C67FC">
      <w:pPr>
        <w:spacing w:line="360" w:lineRule="auto"/>
        <w:ind w:firstLine="708"/>
        <w:jc w:val="both"/>
        <w:rPr>
          <w:rFonts w:ascii="Myriad Pro" w:hAnsi="Myriad Pro"/>
          <w:sz w:val="26"/>
          <w:szCs w:val="26"/>
        </w:rPr>
      </w:pPr>
    </w:p>
    <w:p w14:paraId="670C36AD" w14:textId="77777777" w:rsidR="009C67FC" w:rsidRDefault="009C67FC" w:rsidP="009C67FC">
      <w:pPr>
        <w:spacing w:line="360" w:lineRule="auto"/>
        <w:ind w:firstLine="708"/>
        <w:jc w:val="both"/>
        <w:rPr>
          <w:rFonts w:ascii="Myriad Pro" w:hAnsi="Myriad Pro"/>
          <w:sz w:val="26"/>
          <w:szCs w:val="26"/>
        </w:rPr>
      </w:pPr>
    </w:p>
    <w:p w14:paraId="75A46597" w14:textId="7F45B006" w:rsidR="009C67FC" w:rsidRPr="00C25CEB" w:rsidRDefault="009C67FC" w:rsidP="00C25CEB">
      <w:pPr>
        <w:pStyle w:val="30"/>
        <w:tabs>
          <w:tab w:val="left" w:pos="567"/>
        </w:tabs>
        <w:spacing w:before="40" w:line="360" w:lineRule="auto"/>
        <w:ind w:left="420"/>
        <w:jc w:val="right"/>
        <w:rPr>
          <w:rFonts w:ascii="Myriad Pro" w:eastAsia="Calibri" w:hAnsi="Myriad Pro" w:cs="Times New Roman"/>
          <w:color w:val="auto"/>
        </w:rPr>
      </w:pPr>
      <w:bookmarkStart w:id="208" w:name="_Toc53500178"/>
      <w:r w:rsidRPr="00C25CEB">
        <w:rPr>
          <w:rFonts w:ascii="Myriad Pro" w:eastAsia="Calibri" w:hAnsi="Myriad Pro" w:cs="Times New Roman"/>
          <w:color w:val="auto"/>
        </w:rPr>
        <w:lastRenderedPageBreak/>
        <w:t xml:space="preserve">Приложение </w:t>
      </w:r>
      <w:r w:rsidR="0053226C">
        <w:rPr>
          <w:rFonts w:ascii="Myriad Pro" w:eastAsia="Calibri" w:hAnsi="Myriad Pro" w:cs="Times New Roman"/>
          <w:color w:val="auto"/>
        </w:rPr>
        <w:t>№  </w:t>
      </w:r>
      <w:r w:rsidRPr="00C25CEB">
        <w:rPr>
          <w:rFonts w:ascii="Myriad Pro" w:eastAsia="Calibri" w:hAnsi="Myriad Pro" w:cs="Times New Roman"/>
          <w:color w:val="auto"/>
        </w:rPr>
        <w:t>4</w:t>
      </w:r>
      <w:bookmarkEnd w:id="208"/>
    </w:p>
    <w:p w14:paraId="3EDA4AF1" w14:textId="77777777" w:rsidR="009C67FC" w:rsidRPr="009F396D" w:rsidRDefault="009C67FC" w:rsidP="009C67FC">
      <w:pPr>
        <w:pStyle w:val="a"/>
        <w:numPr>
          <w:ilvl w:val="0"/>
          <w:numId w:val="0"/>
        </w:numPr>
        <w:spacing w:line="240" w:lineRule="auto"/>
        <w:ind w:left="927"/>
        <w:jc w:val="right"/>
        <w:rPr>
          <w:rFonts w:eastAsiaTheme="majorEastAsia" w:cstheme="majorBidi"/>
          <w:sz w:val="24"/>
          <w:szCs w:val="24"/>
        </w:rPr>
      </w:pPr>
      <w:r w:rsidRPr="009F396D">
        <w:rPr>
          <w:rFonts w:eastAsiaTheme="majorEastAsia" w:cstheme="majorBidi"/>
          <w:sz w:val="24"/>
          <w:szCs w:val="24"/>
        </w:rPr>
        <w:t>к Отчету</w:t>
      </w:r>
      <w:r w:rsidRPr="009F396D">
        <w:rPr>
          <w:sz w:val="24"/>
          <w:szCs w:val="24"/>
        </w:rPr>
        <w:t xml:space="preserve"> </w:t>
      </w:r>
      <w:r w:rsidRPr="009F396D">
        <w:rPr>
          <w:rFonts w:eastAsiaTheme="majorEastAsia" w:cstheme="majorBidi"/>
          <w:sz w:val="24"/>
          <w:szCs w:val="24"/>
        </w:rPr>
        <w:t xml:space="preserve">по результатам анализа принятых </w:t>
      </w:r>
    </w:p>
    <w:p w14:paraId="5779C768" w14:textId="77777777" w:rsidR="009C67FC" w:rsidRPr="001E6ACF" w:rsidRDefault="009C67FC" w:rsidP="009C67FC">
      <w:pPr>
        <w:pStyle w:val="a"/>
        <w:numPr>
          <w:ilvl w:val="0"/>
          <w:numId w:val="0"/>
        </w:numPr>
        <w:spacing w:line="240" w:lineRule="auto"/>
        <w:ind w:left="927"/>
        <w:jc w:val="right"/>
        <w:rPr>
          <w:rFonts w:eastAsiaTheme="majorEastAsia" w:cstheme="majorBidi"/>
          <w:sz w:val="24"/>
          <w:szCs w:val="24"/>
        </w:rPr>
      </w:pPr>
      <w:r w:rsidRPr="001E6ACF">
        <w:rPr>
          <w:rFonts w:eastAsiaTheme="majorEastAsia" w:cstheme="majorBidi"/>
          <w:sz w:val="24"/>
          <w:szCs w:val="24"/>
        </w:rPr>
        <w:t xml:space="preserve">регулирующим органом тарифно-балансовых </w:t>
      </w:r>
    </w:p>
    <w:p w14:paraId="75E3C209" w14:textId="77777777" w:rsidR="009C67FC" w:rsidRPr="001E6ACF" w:rsidRDefault="009C67FC" w:rsidP="009C67FC">
      <w:pPr>
        <w:pStyle w:val="a"/>
        <w:numPr>
          <w:ilvl w:val="0"/>
          <w:numId w:val="0"/>
        </w:numPr>
        <w:spacing w:line="240" w:lineRule="auto"/>
        <w:ind w:left="927"/>
        <w:jc w:val="right"/>
        <w:rPr>
          <w:rFonts w:eastAsiaTheme="majorEastAsia" w:cstheme="majorBidi"/>
          <w:sz w:val="24"/>
          <w:szCs w:val="24"/>
        </w:rPr>
      </w:pPr>
      <w:r w:rsidRPr="001E6ACF">
        <w:rPr>
          <w:rFonts w:eastAsiaTheme="majorEastAsia" w:cstheme="majorBidi"/>
          <w:sz w:val="24"/>
          <w:szCs w:val="24"/>
        </w:rPr>
        <w:t>решений за 201</w:t>
      </w:r>
      <w:r>
        <w:rPr>
          <w:rFonts w:eastAsiaTheme="majorEastAsia" w:cstheme="majorBidi"/>
          <w:sz w:val="24"/>
          <w:szCs w:val="24"/>
        </w:rPr>
        <w:t>7</w:t>
      </w:r>
      <w:r w:rsidRPr="001E6ACF">
        <w:rPr>
          <w:rFonts w:eastAsiaTheme="majorEastAsia" w:cstheme="majorBidi"/>
          <w:sz w:val="24"/>
          <w:szCs w:val="24"/>
        </w:rPr>
        <w:t xml:space="preserve"> год в отношении</w:t>
      </w:r>
    </w:p>
    <w:p w14:paraId="3D97CAA1" w14:textId="721CD68C" w:rsidR="009C67FC" w:rsidRPr="001E6ACF" w:rsidRDefault="009C67FC" w:rsidP="009C67FC">
      <w:pPr>
        <w:pStyle w:val="a"/>
        <w:numPr>
          <w:ilvl w:val="0"/>
          <w:numId w:val="0"/>
        </w:numPr>
        <w:spacing w:line="240" w:lineRule="auto"/>
        <w:ind w:firstLine="567"/>
        <w:jc w:val="right"/>
        <w:rPr>
          <w:rFonts w:eastAsiaTheme="majorEastAsia" w:cstheme="majorBidi"/>
          <w:sz w:val="24"/>
          <w:szCs w:val="24"/>
        </w:rPr>
      </w:pPr>
      <w:r w:rsidRPr="001E6ACF">
        <w:rPr>
          <w:rFonts w:eastAsiaTheme="majorEastAsia" w:cstheme="majorBidi"/>
          <w:sz w:val="24"/>
          <w:szCs w:val="24"/>
        </w:rPr>
        <w:t xml:space="preserve">филиала </w:t>
      </w:r>
      <w:r w:rsidR="0053226C">
        <w:rPr>
          <w:rFonts w:eastAsiaTheme="majorEastAsia" w:cstheme="majorBidi"/>
          <w:sz w:val="24"/>
          <w:szCs w:val="24"/>
        </w:rPr>
        <w:t>ПАО </w:t>
      </w:r>
      <w:r w:rsidRPr="001E6ACF">
        <w:rPr>
          <w:rFonts w:eastAsiaTheme="majorEastAsia" w:cstheme="majorBidi"/>
          <w:sz w:val="24"/>
          <w:szCs w:val="24"/>
        </w:rPr>
        <w:t>«МРСК Сибири» - «Алтайэнерго»</w:t>
      </w:r>
    </w:p>
    <w:p w14:paraId="034569F8" w14:textId="77777777" w:rsidR="009C67FC" w:rsidRDefault="009C67FC" w:rsidP="009C67FC">
      <w:pPr>
        <w:pStyle w:val="a"/>
        <w:numPr>
          <w:ilvl w:val="0"/>
          <w:numId w:val="0"/>
        </w:numPr>
        <w:ind w:firstLine="567"/>
        <w:jc w:val="center"/>
        <w:rPr>
          <w:b/>
        </w:rPr>
      </w:pPr>
    </w:p>
    <w:p w14:paraId="18FEFCA7" w14:textId="77777777" w:rsidR="009C67FC" w:rsidRPr="009F396D" w:rsidRDefault="009C67FC" w:rsidP="009C67FC">
      <w:pPr>
        <w:pStyle w:val="a"/>
        <w:numPr>
          <w:ilvl w:val="0"/>
          <w:numId w:val="0"/>
        </w:numPr>
        <w:ind w:firstLine="567"/>
        <w:jc w:val="center"/>
        <w:rPr>
          <w:b/>
        </w:rPr>
      </w:pPr>
      <w:r w:rsidRPr="00712D81">
        <w:rPr>
          <w:b/>
        </w:rPr>
        <w:t xml:space="preserve">Информация </w:t>
      </w:r>
      <w:r w:rsidRPr="009F396D">
        <w:rPr>
          <w:b/>
        </w:rPr>
        <w:t>по мероприятиям в отношении которых тарифный источник для финансирования капитальных вложений недоиспользован в полном объеме относительно утвержденного планового размера</w:t>
      </w:r>
    </w:p>
    <w:tbl>
      <w:tblPr>
        <w:tblW w:w="5000" w:type="pct"/>
        <w:jc w:val="center"/>
        <w:tblLook w:val="04A0" w:firstRow="1" w:lastRow="0" w:firstColumn="1" w:lastColumn="0" w:noHBand="0" w:noVBand="1"/>
      </w:tblPr>
      <w:tblGrid>
        <w:gridCol w:w="736"/>
        <w:gridCol w:w="4012"/>
        <w:gridCol w:w="1824"/>
        <w:gridCol w:w="1569"/>
        <w:gridCol w:w="2088"/>
        <w:gridCol w:w="1674"/>
        <w:gridCol w:w="1551"/>
        <w:gridCol w:w="1898"/>
      </w:tblGrid>
      <w:tr w:rsidR="009C67FC" w14:paraId="37011425" w14:textId="77777777" w:rsidTr="0053226C">
        <w:trPr>
          <w:trHeight w:val="379"/>
          <w:tblHeader/>
          <w:jc w:val="center"/>
        </w:trPr>
        <w:tc>
          <w:tcPr>
            <w:tcW w:w="198" w:type="pct"/>
            <w:vMerge w:val="restart"/>
            <w:tcBorders>
              <w:top w:val="single" w:sz="4" w:space="0" w:color="FFFFFF"/>
              <w:left w:val="single" w:sz="4" w:space="0" w:color="FFFFFF"/>
              <w:bottom w:val="single" w:sz="4" w:space="0" w:color="auto"/>
              <w:right w:val="single" w:sz="4" w:space="0" w:color="FFFFFF"/>
            </w:tcBorders>
            <w:shd w:val="clear" w:color="auto" w:fill="4F6228"/>
            <w:vAlign w:val="center"/>
            <w:hideMark/>
          </w:tcPr>
          <w:p w14:paraId="092F56EF" w14:textId="10F2BE37" w:rsidR="009C67FC" w:rsidRDefault="0053226C" w:rsidP="00C66B2A">
            <w:pPr>
              <w:spacing w:line="256" w:lineRule="auto"/>
              <w:jc w:val="center"/>
              <w:rPr>
                <w:rFonts w:ascii="Myriad Pro" w:hAnsi="Myriad Pro"/>
                <w:b/>
                <w:bCs/>
                <w:color w:val="FFFFFF"/>
                <w:sz w:val="18"/>
                <w:szCs w:val="18"/>
              </w:rPr>
            </w:pPr>
            <w:r>
              <w:rPr>
                <w:rFonts w:ascii="Myriad Pro" w:hAnsi="Myriad Pro"/>
                <w:b/>
                <w:bCs/>
                <w:color w:val="FFFFFF"/>
                <w:sz w:val="18"/>
                <w:szCs w:val="18"/>
              </w:rPr>
              <w:t>№  </w:t>
            </w:r>
            <w:r w:rsidR="009C67FC">
              <w:rPr>
                <w:rFonts w:ascii="Myriad Pro" w:hAnsi="Myriad Pro"/>
                <w:b/>
                <w:bCs/>
                <w:color w:val="FFFFFF"/>
                <w:sz w:val="18"/>
                <w:szCs w:val="18"/>
              </w:rPr>
              <w:t>п/п</w:t>
            </w:r>
          </w:p>
        </w:tc>
        <w:tc>
          <w:tcPr>
            <w:tcW w:w="131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826C525" w14:textId="77777777" w:rsidR="009C67FC" w:rsidRDefault="009C67FC" w:rsidP="00C66B2A">
            <w:pPr>
              <w:spacing w:line="256" w:lineRule="auto"/>
              <w:jc w:val="center"/>
              <w:rPr>
                <w:rFonts w:ascii="Myriad Pro" w:hAnsi="Myriad Pro"/>
                <w:b/>
                <w:bCs/>
                <w:color w:val="FFFFFF"/>
                <w:sz w:val="18"/>
                <w:szCs w:val="18"/>
              </w:rPr>
            </w:pPr>
            <w:r>
              <w:rPr>
                <w:rFonts w:ascii="Myriad Pro" w:hAnsi="Myriad Pro"/>
                <w:b/>
                <w:bCs/>
                <w:color w:val="FFFFFF"/>
                <w:sz w:val="18"/>
                <w:szCs w:val="18"/>
              </w:rPr>
              <w:t>Наименование инвестиционного проекта</w:t>
            </w:r>
          </w:p>
        </w:tc>
        <w:tc>
          <w:tcPr>
            <w:tcW w:w="600" w:type="pct"/>
            <w:vMerge w:val="restart"/>
            <w:tcBorders>
              <w:top w:val="single" w:sz="4" w:space="0" w:color="FFFFFF"/>
              <w:left w:val="single" w:sz="4" w:space="0" w:color="FFFFFF"/>
              <w:bottom w:val="single" w:sz="4" w:space="0" w:color="auto"/>
              <w:right w:val="single" w:sz="4" w:space="0" w:color="FFFFFF"/>
            </w:tcBorders>
            <w:shd w:val="clear" w:color="auto" w:fill="4F6228"/>
            <w:vAlign w:val="center"/>
            <w:hideMark/>
          </w:tcPr>
          <w:p w14:paraId="026610BC" w14:textId="77777777" w:rsidR="009C67FC" w:rsidRDefault="009C67FC" w:rsidP="00C66B2A">
            <w:pPr>
              <w:spacing w:line="256" w:lineRule="auto"/>
              <w:jc w:val="center"/>
              <w:rPr>
                <w:rFonts w:ascii="Myriad Pro" w:hAnsi="Myriad Pro"/>
                <w:b/>
                <w:bCs/>
                <w:color w:val="FFFFFF"/>
                <w:sz w:val="18"/>
                <w:szCs w:val="18"/>
              </w:rPr>
            </w:pPr>
            <w:r>
              <w:rPr>
                <w:rFonts w:ascii="Myriad Pro" w:hAnsi="Myriad Pro"/>
                <w:b/>
                <w:bCs/>
                <w:color w:val="FFFFFF"/>
                <w:sz w:val="18"/>
                <w:szCs w:val="18"/>
              </w:rPr>
              <w:t>Идентификатор инвестиционного проекта</w:t>
            </w:r>
          </w:p>
        </w:tc>
        <w:tc>
          <w:tcPr>
            <w:tcW w:w="517" w:type="pct"/>
            <w:vMerge w:val="restart"/>
            <w:tcBorders>
              <w:top w:val="single" w:sz="4" w:space="0" w:color="FFFFFF"/>
              <w:left w:val="single" w:sz="4" w:space="0" w:color="FFFFFF"/>
              <w:bottom w:val="single" w:sz="4" w:space="0" w:color="auto"/>
              <w:right w:val="single" w:sz="4" w:space="0" w:color="FFFFFF"/>
            </w:tcBorders>
            <w:shd w:val="clear" w:color="auto" w:fill="4F6228"/>
            <w:vAlign w:val="center"/>
            <w:hideMark/>
          </w:tcPr>
          <w:p w14:paraId="209CAC2E" w14:textId="77777777" w:rsidR="009C67FC" w:rsidRDefault="009C67FC" w:rsidP="00C66B2A">
            <w:pPr>
              <w:spacing w:line="256" w:lineRule="auto"/>
              <w:jc w:val="center"/>
              <w:rPr>
                <w:rFonts w:ascii="Myriad Pro" w:hAnsi="Myriad Pro"/>
                <w:b/>
                <w:bCs/>
                <w:color w:val="FFFFFF"/>
                <w:sz w:val="18"/>
                <w:szCs w:val="18"/>
              </w:rPr>
            </w:pPr>
            <w:r>
              <w:rPr>
                <w:rFonts w:ascii="Myriad Pro" w:hAnsi="Myriad Pro"/>
                <w:b/>
                <w:bCs/>
                <w:color w:val="FFFFFF"/>
                <w:sz w:val="18"/>
                <w:szCs w:val="18"/>
              </w:rPr>
              <w:t>План 2017 года, утвержденный Приказом Минэнерго от 30.12.2016 №1471, млн. руб. без НДС</w:t>
            </w:r>
          </w:p>
        </w:tc>
        <w:tc>
          <w:tcPr>
            <w:tcW w:w="686" w:type="pct"/>
            <w:vMerge w:val="restart"/>
            <w:tcBorders>
              <w:top w:val="single" w:sz="4" w:space="0" w:color="FFFFFF"/>
              <w:left w:val="single" w:sz="4" w:space="0" w:color="FFFFFF"/>
              <w:bottom w:val="single" w:sz="4" w:space="0" w:color="auto"/>
              <w:right w:val="single" w:sz="4" w:space="0" w:color="FFFFFF"/>
            </w:tcBorders>
            <w:shd w:val="clear" w:color="auto" w:fill="4F6228"/>
            <w:hideMark/>
          </w:tcPr>
          <w:p w14:paraId="358616D0" w14:textId="77777777" w:rsidR="009C67FC" w:rsidRDefault="009C67FC" w:rsidP="00C66B2A">
            <w:pPr>
              <w:spacing w:line="256" w:lineRule="auto"/>
              <w:jc w:val="center"/>
              <w:rPr>
                <w:rFonts w:ascii="Myriad Pro" w:hAnsi="Myriad Pro"/>
                <w:b/>
                <w:bCs/>
                <w:color w:val="FFFFFF"/>
                <w:sz w:val="18"/>
                <w:szCs w:val="18"/>
              </w:rPr>
            </w:pPr>
            <w:r>
              <w:rPr>
                <w:rFonts w:ascii="Myriad Pro" w:hAnsi="Myriad Pro"/>
                <w:b/>
                <w:bCs/>
                <w:color w:val="FFFFFF"/>
                <w:sz w:val="18"/>
                <w:szCs w:val="18"/>
              </w:rPr>
              <w:t>Скорректированный план 2017 года, утвержденный Приказом Минэнерго от 28.12.2017 №30@, млн. руб. без НДС</w:t>
            </w:r>
          </w:p>
        </w:tc>
        <w:tc>
          <w:tcPr>
            <w:tcW w:w="551" w:type="pct"/>
            <w:vMerge w:val="restart"/>
            <w:tcBorders>
              <w:top w:val="single" w:sz="4" w:space="0" w:color="FFFFFF"/>
              <w:left w:val="single" w:sz="4" w:space="0" w:color="FFFFFF"/>
              <w:bottom w:val="single" w:sz="4" w:space="0" w:color="auto"/>
              <w:right w:val="single" w:sz="4" w:space="0" w:color="FFFFFF"/>
            </w:tcBorders>
            <w:shd w:val="clear" w:color="auto" w:fill="4F6228"/>
            <w:vAlign w:val="center"/>
            <w:hideMark/>
          </w:tcPr>
          <w:p w14:paraId="7425F995" w14:textId="77777777" w:rsidR="009C67FC" w:rsidRDefault="009C67FC" w:rsidP="00C66B2A">
            <w:pPr>
              <w:spacing w:line="256" w:lineRule="auto"/>
              <w:jc w:val="center"/>
              <w:rPr>
                <w:rFonts w:ascii="Myriad Pro" w:hAnsi="Myriad Pro"/>
                <w:b/>
                <w:bCs/>
                <w:color w:val="FFFFFF"/>
                <w:sz w:val="18"/>
                <w:szCs w:val="18"/>
              </w:rPr>
            </w:pPr>
            <w:r>
              <w:rPr>
                <w:rFonts w:ascii="Myriad Pro" w:hAnsi="Myriad Pro"/>
                <w:b/>
                <w:bCs/>
                <w:color w:val="FFFFFF"/>
                <w:sz w:val="18"/>
                <w:szCs w:val="18"/>
              </w:rPr>
              <w:t>Фактический объем финансирования, млн. руб. без НДС</w:t>
            </w:r>
          </w:p>
        </w:tc>
        <w:tc>
          <w:tcPr>
            <w:tcW w:w="1135" w:type="pct"/>
            <w:gridSpan w:val="2"/>
            <w:tcBorders>
              <w:top w:val="single" w:sz="4" w:space="0" w:color="FFFFFF"/>
              <w:left w:val="single" w:sz="4" w:space="0" w:color="FFFFFF"/>
              <w:bottom w:val="single" w:sz="4" w:space="0" w:color="FFFFFF"/>
              <w:right w:val="single" w:sz="4" w:space="0" w:color="FFFFFF"/>
            </w:tcBorders>
            <w:shd w:val="clear" w:color="auto" w:fill="4F6228"/>
            <w:vAlign w:val="bottom"/>
            <w:hideMark/>
          </w:tcPr>
          <w:p w14:paraId="6FE4C907" w14:textId="77777777" w:rsidR="009C67FC" w:rsidRDefault="009C67FC" w:rsidP="00C66B2A">
            <w:pPr>
              <w:spacing w:line="256" w:lineRule="auto"/>
              <w:jc w:val="center"/>
              <w:rPr>
                <w:rFonts w:ascii="Myriad Pro" w:hAnsi="Myriad Pro"/>
                <w:b/>
                <w:bCs/>
                <w:color w:val="FFFFFF"/>
                <w:sz w:val="18"/>
                <w:szCs w:val="18"/>
              </w:rPr>
            </w:pPr>
            <w:r>
              <w:rPr>
                <w:rFonts w:ascii="Myriad Pro" w:hAnsi="Myriad Pro"/>
                <w:b/>
                <w:bCs/>
                <w:color w:val="FFFFFF"/>
                <w:sz w:val="18"/>
                <w:szCs w:val="18"/>
              </w:rPr>
              <w:t>Отклонение , млн. руб. без НДС</w:t>
            </w:r>
          </w:p>
        </w:tc>
      </w:tr>
      <w:tr w:rsidR="009C67FC" w14:paraId="5978E772" w14:textId="77777777" w:rsidTr="00B26174">
        <w:trPr>
          <w:trHeight w:val="20"/>
          <w:tblHeader/>
          <w:jc w:val="center"/>
        </w:trPr>
        <w:tc>
          <w:tcPr>
            <w:tcW w:w="198" w:type="pct"/>
            <w:vMerge/>
            <w:tcBorders>
              <w:top w:val="single" w:sz="4" w:space="0" w:color="FFFFFF"/>
              <w:left w:val="single" w:sz="4" w:space="0" w:color="FFFFFF"/>
              <w:bottom w:val="single" w:sz="4" w:space="0" w:color="FFFFFF" w:themeColor="background1"/>
              <w:right w:val="single" w:sz="4" w:space="0" w:color="FFFFFF"/>
            </w:tcBorders>
            <w:vAlign w:val="center"/>
            <w:hideMark/>
          </w:tcPr>
          <w:p w14:paraId="3F6E99FF" w14:textId="77777777" w:rsidR="009C67FC" w:rsidRDefault="009C67FC" w:rsidP="00C66B2A">
            <w:pPr>
              <w:spacing w:line="256" w:lineRule="auto"/>
              <w:rPr>
                <w:rFonts w:ascii="Myriad Pro" w:hAnsi="Myriad Pro"/>
                <w:b/>
                <w:bCs/>
                <w:color w:val="FFFFFF"/>
                <w:sz w:val="18"/>
                <w:szCs w:val="18"/>
              </w:rPr>
            </w:pPr>
          </w:p>
        </w:tc>
        <w:tc>
          <w:tcPr>
            <w:tcW w:w="1313" w:type="pct"/>
            <w:tcBorders>
              <w:top w:val="single" w:sz="4" w:space="0" w:color="FFFFFF"/>
              <w:left w:val="single" w:sz="4" w:space="0" w:color="FFFFFF"/>
              <w:bottom w:val="single" w:sz="4" w:space="0" w:color="FFFFFF" w:themeColor="background1"/>
              <w:right w:val="single" w:sz="4" w:space="0" w:color="FFFFFF"/>
            </w:tcBorders>
            <w:shd w:val="clear" w:color="auto" w:fill="4F6228"/>
            <w:vAlign w:val="center"/>
            <w:hideMark/>
          </w:tcPr>
          <w:p w14:paraId="11169B37" w14:textId="77777777" w:rsidR="009C67FC" w:rsidRDefault="009C67FC" w:rsidP="00C66B2A">
            <w:pPr>
              <w:spacing w:line="256" w:lineRule="auto"/>
              <w:jc w:val="center"/>
              <w:rPr>
                <w:rFonts w:ascii="Myriad Pro" w:hAnsi="Myriad Pro"/>
                <w:b/>
                <w:bCs/>
                <w:color w:val="FFFFFF"/>
                <w:sz w:val="18"/>
                <w:szCs w:val="18"/>
              </w:rPr>
            </w:pPr>
            <w:r>
              <w:rPr>
                <w:rFonts w:ascii="Myriad Pro" w:hAnsi="Myriad Pro"/>
                <w:b/>
                <w:bCs/>
                <w:color w:val="FFFFFF"/>
                <w:sz w:val="18"/>
                <w:szCs w:val="18"/>
              </w:rPr>
              <w:t>(группы инвестиционных проектов)</w:t>
            </w:r>
          </w:p>
        </w:tc>
        <w:tc>
          <w:tcPr>
            <w:tcW w:w="600" w:type="pct"/>
            <w:vMerge/>
            <w:tcBorders>
              <w:top w:val="single" w:sz="4" w:space="0" w:color="FFFFFF"/>
              <w:left w:val="single" w:sz="4" w:space="0" w:color="FFFFFF"/>
              <w:bottom w:val="single" w:sz="4" w:space="0" w:color="FFFFFF" w:themeColor="background1"/>
              <w:right w:val="single" w:sz="4" w:space="0" w:color="FFFFFF"/>
            </w:tcBorders>
            <w:vAlign w:val="center"/>
            <w:hideMark/>
          </w:tcPr>
          <w:p w14:paraId="2B4D3CB6" w14:textId="77777777" w:rsidR="009C67FC" w:rsidRDefault="009C67FC" w:rsidP="00C66B2A">
            <w:pPr>
              <w:spacing w:line="256" w:lineRule="auto"/>
              <w:rPr>
                <w:rFonts w:ascii="Myriad Pro" w:hAnsi="Myriad Pro"/>
                <w:b/>
                <w:bCs/>
                <w:color w:val="FFFFFF"/>
                <w:sz w:val="18"/>
                <w:szCs w:val="18"/>
              </w:rPr>
            </w:pPr>
          </w:p>
        </w:tc>
        <w:tc>
          <w:tcPr>
            <w:tcW w:w="517" w:type="pct"/>
            <w:vMerge/>
            <w:tcBorders>
              <w:top w:val="single" w:sz="4" w:space="0" w:color="FFFFFF"/>
              <w:left w:val="single" w:sz="4" w:space="0" w:color="FFFFFF"/>
              <w:bottom w:val="single" w:sz="4" w:space="0" w:color="FFFFFF" w:themeColor="background1"/>
              <w:right w:val="single" w:sz="4" w:space="0" w:color="FFFFFF"/>
            </w:tcBorders>
            <w:vAlign w:val="center"/>
            <w:hideMark/>
          </w:tcPr>
          <w:p w14:paraId="4D1EE0A4" w14:textId="77777777" w:rsidR="009C67FC" w:rsidRDefault="009C67FC" w:rsidP="00C66B2A">
            <w:pPr>
              <w:spacing w:line="256" w:lineRule="auto"/>
              <w:rPr>
                <w:rFonts w:ascii="Myriad Pro" w:hAnsi="Myriad Pro"/>
                <w:b/>
                <w:bCs/>
                <w:color w:val="FFFFFF"/>
                <w:sz w:val="18"/>
                <w:szCs w:val="18"/>
              </w:rPr>
            </w:pPr>
          </w:p>
        </w:tc>
        <w:tc>
          <w:tcPr>
            <w:tcW w:w="686" w:type="pct"/>
            <w:vMerge/>
            <w:tcBorders>
              <w:top w:val="single" w:sz="4" w:space="0" w:color="FFFFFF"/>
              <w:left w:val="single" w:sz="4" w:space="0" w:color="FFFFFF"/>
              <w:bottom w:val="single" w:sz="4" w:space="0" w:color="FFFFFF" w:themeColor="background1"/>
              <w:right w:val="single" w:sz="4" w:space="0" w:color="FFFFFF"/>
            </w:tcBorders>
            <w:vAlign w:val="center"/>
            <w:hideMark/>
          </w:tcPr>
          <w:p w14:paraId="349CDB34" w14:textId="77777777" w:rsidR="009C67FC" w:rsidRDefault="009C67FC" w:rsidP="00C66B2A">
            <w:pPr>
              <w:spacing w:line="256" w:lineRule="auto"/>
              <w:rPr>
                <w:rFonts w:ascii="Myriad Pro" w:hAnsi="Myriad Pro"/>
                <w:b/>
                <w:bCs/>
                <w:color w:val="FFFFFF"/>
                <w:sz w:val="18"/>
                <w:szCs w:val="18"/>
              </w:rPr>
            </w:pPr>
          </w:p>
        </w:tc>
        <w:tc>
          <w:tcPr>
            <w:tcW w:w="551" w:type="pct"/>
            <w:vMerge/>
            <w:tcBorders>
              <w:top w:val="single" w:sz="4" w:space="0" w:color="FFFFFF"/>
              <w:left w:val="single" w:sz="4" w:space="0" w:color="FFFFFF"/>
              <w:bottom w:val="single" w:sz="4" w:space="0" w:color="FFFFFF" w:themeColor="background1"/>
              <w:right w:val="single" w:sz="4" w:space="0" w:color="FFFFFF"/>
            </w:tcBorders>
            <w:vAlign w:val="center"/>
            <w:hideMark/>
          </w:tcPr>
          <w:p w14:paraId="00923BC0" w14:textId="77777777" w:rsidR="009C67FC" w:rsidRDefault="009C67FC" w:rsidP="00C66B2A">
            <w:pPr>
              <w:spacing w:line="256" w:lineRule="auto"/>
              <w:rPr>
                <w:rFonts w:ascii="Myriad Pro" w:hAnsi="Myriad Pro"/>
                <w:b/>
                <w:bCs/>
                <w:color w:val="FFFFFF"/>
                <w:sz w:val="18"/>
                <w:szCs w:val="18"/>
              </w:rPr>
            </w:pPr>
          </w:p>
        </w:tc>
        <w:tc>
          <w:tcPr>
            <w:tcW w:w="511" w:type="pct"/>
            <w:tcBorders>
              <w:top w:val="single" w:sz="4" w:space="0" w:color="FFFFFF"/>
              <w:left w:val="single" w:sz="4" w:space="0" w:color="FFFFFF"/>
              <w:bottom w:val="single" w:sz="4" w:space="0" w:color="FFFFFF" w:themeColor="background1"/>
              <w:right w:val="single" w:sz="4" w:space="0" w:color="FFFFFF"/>
            </w:tcBorders>
            <w:shd w:val="clear" w:color="auto" w:fill="4F6228"/>
            <w:vAlign w:val="center"/>
            <w:hideMark/>
          </w:tcPr>
          <w:p w14:paraId="050AF0C6" w14:textId="77777777" w:rsidR="009C67FC" w:rsidRDefault="009C67FC" w:rsidP="00C66B2A">
            <w:pPr>
              <w:spacing w:line="256" w:lineRule="auto"/>
              <w:jc w:val="center"/>
              <w:rPr>
                <w:rFonts w:ascii="Myriad Pro" w:hAnsi="Myriad Pro"/>
                <w:b/>
                <w:bCs/>
                <w:color w:val="FFFFFF"/>
                <w:sz w:val="18"/>
                <w:szCs w:val="18"/>
              </w:rPr>
            </w:pPr>
            <w:r>
              <w:rPr>
                <w:rFonts w:ascii="Myriad Pro" w:hAnsi="Myriad Pro"/>
                <w:b/>
                <w:bCs/>
                <w:color w:val="FFFFFF"/>
                <w:sz w:val="18"/>
                <w:szCs w:val="18"/>
              </w:rPr>
              <w:t>от ИП, утвержденной до начала периода регулирования</w:t>
            </w:r>
          </w:p>
        </w:tc>
        <w:tc>
          <w:tcPr>
            <w:tcW w:w="624" w:type="pct"/>
            <w:tcBorders>
              <w:top w:val="single" w:sz="4" w:space="0" w:color="FFFFFF"/>
              <w:left w:val="single" w:sz="4" w:space="0" w:color="FFFFFF"/>
              <w:bottom w:val="single" w:sz="4" w:space="0" w:color="FFFFFF" w:themeColor="background1"/>
              <w:right w:val="single" w:sz="4" w:space="0" w:color="FFFFFF"/>
            </w:tcBorders>
            <w:shd w:val="clear" w:color="auto" w:fill="4F6228"/>
            <w:vAlign w:val="center"/>
            <w:hideMark/>
          </w:tcPr>
          <w:p w14:paraId="0FC37C01" w14:textId="77777777" w:rsidR="009C67FC" w:rsidRDefault="009C67FC" w:rsidP="00C66B2A">
            <w:pPr>
              <w:spacing w:line="256" w:lineRule="auto"/>
              <w:jc w:val="center"/>
              <w:rPr>
                <w:rFonts w:ascii="Myriad Pro" w:hAnsi="Myriad Pro"/>
                <w:b/>
                <w:bCs/>
                <w:color w:val="FFFFFF"/>
                <w:sz w:val="18"/>
                <w:szCs w:val="18"/>
              </w:rPr>
            </w:pPr>
            <w:r>
              <w:rPr>
                <w:rFonts w:ascii="Myriad Pro" w:hAnsi="Myriad Pro"/>
                <w:b/>
                <w:bCs/>
                <w:color w:val="FFFFFF"/>
                <w:sz w:val="18"/>
                <w:szCs w:val="18"/>
              </w:rPr>
              <w:t>от скорректированной ИП в течение периода регулирования</w:t>
            </w:r>
          </w:p>
        </w:tc>
      </w:tr>
      <w:tr w:rsidR="009C67FC" w:rsidRPr="00B70874" w14:paraId="3C3228F7" w14:textId="77777777" w:rsidTr="00B26174">
        <w:trPr>
          <w:trHeight w:val="20"/>
          <w:tblHeader/>
          <w:jc w:val="center"/>
        </w:trPr>
        <w:tc>
          <w:tcPr>
            <w:tcW w:w="1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53DA03" w14:textId="77777777" w:rsidR="009C67FC" w:rsidRPr="00B70874" w:rsidRDefault="009C67FC" w:rsidP="00C66B2A">
            <w:pPr>
              <w:spacing w:line="256" w:lineRule="auto"/>
              <w:jc w:val="center"/>
              <w:rPr>
                <w:rFonts w:ascii="Myriad Pro" w:hAnsi="Myriad Pro"/>
                <w:b/>
                <w:bCs/>
                <w:color w:val="FFFFFF" w:themeColor="background1"/>
                <w:sz w:val="18"/>
                <w:szCs w:val="18"/>
              </w:rPr>
            </w:pPr>
            <w:r w:rsidRPr="00B70874">
              <w:rPr>
                <w:rFonts w:ascii="Myriad Pro" w:hAnsi="Myriad Pro"/>
                <w:color w:val="FFFFFF" w:themeColor="background1"/>
                <w:sz w:val="18"/>
                <w:szCs w:val="18"/>
              </w:rPr>
              <w:t>1</w:t>
            </w:r>
          </w:p>
        </w:tc>
        <w:tc>
          <w:tcPr>
            <w:tcW w:w="13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DF69B9" w14:textId="77777777" w:rsidR="009C67FC" w:rsidRPr="00B70874" w:rsidRDefault="009C67FC" w:rsidP="00C66B2A">
            <w:pPr>
              <w:spacing w:line="256" w:lineRule="auto"/>
              <w:jc w:val="center"/>
              <w:rPr>
                <w:rFonts w:ascii="Myriad Pro" w:hAnsi="Myriad Pro"/>
                <w:b/>
                <w:bCs/>
                <w:color w:val="FFFFFF" w:themeColor="background1"/>
                <w:sz w:val="18"/>
                <w:szCs w:val="18"/>
              </w:rPr>
            </w:pPr>
            <w:r w:rsidRPr="00B70874">
              <w:rPr>
                <w:rFonts w:ascii="Myriad Pro" w:hAnsi="Myriad Pro"/>
                <w:color w:val="FFFFFF" w:themeColor="background1"/>
                <w:sz w:val="18"/>
                <w:szCs w:val="18"/>
              </w:rPr>
              <w:t>2</w:t>
            </w:r>
          </w:p>
        </w:tc>
        <w:tc>
          <w:tcPr>
            <w:tcW w:w="6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E7C6BC" w14:textId="77777777" w:rsidR="009C67FC" w:rsidRPr="00B70874" w:rsidRDefault="009C67FC" w:rsidP="00C66B2A">
            <w:pPr>
              <w:spacing w:line="256" w:lineRule="auto"/>
              <w:jc w:val="center"/>
              <w:rPr>
                <w:rFonts w:ascii="Myriad Pro" w:hAnsi="Myriad Pro"/>
                <w:b/>
                <w:bCs/>
                <w:color w:val="FFFFFF" w:themeColor="background1"/>
                <w:sz w:val="18"/>
                <w:szCs w:val="18"/>
              </w:rPr>
            </w:pPr>
            <w:r w:rsidRPr="00B70874">
              <w:rPr>
                <w:rFonts w:ascii="Myriad Pro" w:hAnsi="Myriad Pro"/>
                <w:color w:val="FFFFFF" w:themeColor="background1"/>
                <w:sz w:val="18"/>
                <w:szCs w:val="18"/>
              </w:rPr>
              <w:t>3</w:t>
            </w:r>
          </w:p>
        </w:tc>
        <w:tc>
          <w:tcPr>
            <w:tcW w:w="5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BFDCB0" w14:textId="77777777" w:rsidR="009C67FC" w:rsidRPr="00B70874" w:rsidRDefault="009C67FC" w:rsidP="00C66B2A">
            <w:pPr>
              <w:spacing w:line="256" w:lineRule="auto"/>
              <w:jc w:val="center"/>
              <w:rPr>
                <w:rFonts w:ascii="Myriad Pro" w:hAnsi="Myriad Pro"/>
                <w:b/>
                <w:bCs/>
                <w:color w:val="FFFFFF" w:themeColor="background1"/>
                <w:sz w:val="18"/>
                <w:szCs w:val="18"/>
              </w:rPr>
            </w:pPr>
            <w:r w:rsidRPr="00B70874">
              <w:rPr>
                <w:rFonts w:ascii="Myriad Pro" w:hAnsi="Myriad Pro"/>
                <w:color w:val="FFFFFF" w:themeColor="background1"/>
                <w:sz w:val="18"/>
                <w:szCs w:val="18"/>
              </w:rPr>
              <w:t>4</w:t>
            </w:r>
          </w:p>
        </w:tc>
        <w:tc>
          <w:tcPr>
            <w:tcW w:w="6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81FCDD" w14:textId="77777777" w:rsidR="009C67FC" w:rsidRPr="00B70874" w:rsidRDefault="009C67FC" w:rsidP="00C66B2A">
            <w:pPr>
              <w:spacing w:line="256" w:lineRule="auto"/>
              <w:jc w:val="center"/>
              <w:rPr>
                <w:rFonts w:ascii="Myriad Pro" w:hAnsi="Myriad Pro"/>
                <w:b/>
                <w:bCs/>
                <w:color w:val="FFFFFF" w:themeColor="background1"/>
                <w:sz w:val="18"/>
                <w:szCs w:val="18"/>
              </w:rPr>
            </w:pPr>
            <w:r w:rsidRPr="00B70874">
              <w:rPr>
                <w:rFonts w:ascii="Myriad Pro" w:hAnsi="Myriad Pro"/>
                <w:color w:val="FFFFFF" w:themeColor="background1"/>
                <w:sz w:val="18"/>
                <w:szCs w:val="18"/>
              </w:rPr>
              <w:t>5</w:t>
            </w:r>
          </w:p>
        </w:tc>
        <w:tc>
          <w:tcPr>
            <w:tcW w:w="5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CE9B94" w14:textId="77777777" w:rsidR="009C67FC" w:rsidRPr="00B70874" w:rsidRDefault="009C67FC" w:rsidP="00C66B2A">
            <w:pPr>
              <w:spacing w:line="256" w:lineRule="auto"/>
              <w:jc w:val="center"/>
              <w:rPr>
                <w:rFonts w:ascii="Myriad Pro" w:hAnsi="Myriad Pro"/>
                <w:b/>
                <w:bCs/>
                <w:color w:val="FFFFFF" w:themeColor="background1"/>
                <w:sz w:val="18"/>
                <w:szCs w:val="18"/>
              </w:rPr>
            </w:pPr>
            <w:r w:rsidRPr="00B70874">
              <w:rPr>
                <w:rFonts w:ascii="Myriad Pro" w:hAnsi="Myriad Pro"/>
                <w:color w:val="FFFFFF" w:themeColor="background1"/>
                <w:sz w:val="18"/>
                <w:szCs w:val="18"/>
              </w:rPr>
              <w:t>6</w:t>
            </w:r>
          </w:p>
        </w:tc>
        <w:tc>
          <w:tcPr>
            <w:tcW w:w="5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335449" w14:textId="77777777" w:rsidR="009C67FC" w:rsidRPr="00B70874" w:rsidRDefault="009C67FC" w:rsidP="00C66B2A">
            <w:pPr>
              <w:spacing w:line="256" w:lineRule="auto"/>
              <w:jc w:val="center"/>
              <w:rPr>
                <w:rFonts w:ascii="Myriad Pro" w:hAnsi="Myriad Pro"/>
                <w:b/>
                <w:bCs/>
                <w:color w:val="FFFFFF" w:themeColor="background1"/>
                <w:sz w:val="18"/>
                <w:szCs w:val="18"/>
              </w:rPr>
            </w:pPr>
            <w:r w:rsidRPr="00B70874">
              <w:rPr>
                <w:rFonts w:ascii="Myriad Pro" w:hAnsi="Myriad Pro"/>
                <w:color w:val="FFFFFF" w:themeColor="background1"/>
                <w:sz w:val="18"/>
                <w:szCs w:val="18"/>
              </w:rPr>
              <w:t>6-4</w:t>
            </w:r>
          </w:p>
        </w:tc>
        <w:tc>
          <w:tcPr>
            <w:tcW w:w="6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352DFD" w14:textId="77777777" w:rsidR="009C67FC" w:rsidRPr="00B70874" w:rsidRDefault="009C67FC" w:rsidP="00C66B2A">
            <w:pPr>
              <w:spacing w:line="256" w:lineRule="auto"/>
              <w:jc w:val="center"/>
              <w:rPr>
                <w:rFonts w:ascii="Myriad Pro" w:hAnsi="Myriad Pro"/>
                <w:b/>
                <w:bCs/>
                <w:color w:val="FFFFFF" w:themeColor="background1"/>
                <w:sz w:val="18"/>
                <w:szCs w:val="18"/>
              </w:rPr>
            </w:pPr>
            <w:r w:rsidRPr="00B70874">
              <w:rPr>
                <w:rFonts w:ascii="Myriad Pro" w:hAnsi="Myriad Pro"/>
                <w:color w:val="FFFFFF" w:themeColor="background1"/>
                <w:sz w:val="18"/>
                <w:szCs w:val="18"/>
              </w:rPr>
              <w:t>6-5</w:t>
            </w:r>
          </w:p>
        </w:tc>
      </w:tr>
      <w:tr w:rsidR="009C67FC" w14:paraId="2E5EAD92" w14:textId="77777777" w:rsidTr="00B26174">
        <w:trPr>
          <w:trHeight w:val="20"/>
          <w:jc w:val="center"/>
        </w:trPr>
        <w:tc>
          <w:tcPr>
            <w:tcW w:w="198" w:type="pct"/>
            <w:tcBorders>
              <w:top w:val="single" w:sz="4" w:space="0" w:color="FFFFFF" w:themeColor="background1"/>
              <w:left w:val="single" w:sz="4" w:space="0" w:color="auto"/>
              <w:bottom w:val="single" w:sz="4" w:space="0" w:color="auto"/>
              <w:right w:val="single" w:sz="4" w:space="0" w:color="auto"/>
            </w:tcBorders>
            <w:vAlign w:val="center"/>
            <w:hideMark/>
          </w:tcPr>
          <w:p w14:paraId="6B5A4E57"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1</w:t>
            </w:r>
          </w:p>
        </w:tc>
        <w:tc>
          <w:tcPr>
            <w:tcW w:w="1313" w:type="pct"/>
            <w:tcBorders>
              <w:top w:val="single" w:sz="4" w:space="0" w:color="FFFFFF" w:themeColor="background1"/>
              <w:left w:val="single" w:sz="4" w:space="0" w:color="auto"/>
              <w:bottom w:val="single" w:sz="4" w:space="0" w:color="auto"/>
              <w:right w:val="single" w:sz="4" w:space="0" w:color="auto"/>
            </w:tcBorders>
            <w:vAlign w:val="center"/>
            <w:hideMark/>
          </w:tcPr>
          <w:p w14:paraId="027C4BCE"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 xml:space="preserve">Реконструкция головного участка ВЛ-35кВ от ПС 220/110/35 кВ Чесноковская до ПС 35/10 кВ Санниково Первомайского района (2*1,5км)  </w:t>
            </w:r>
          </w:p>
        </w:tc>
        <w:tc>
          <w:tcPr>
            <w:tcW w:w="600" w:type="pct"/>
            <w:tcBorders>
              <w:top w:val="single" w:sz="4" w:space="0" w:color="FFFFFF" w:themeColor="background1"/>
              <w:left w:val="nil"/>
              <w:bottom w:val="single" w:sz="4" w:space="0" w:color="auto"/>
              <w:right w:val="single" w:sz="4" w:space="0" w:color="auto"/>
            </w:tcBorders>
            <w:vAlign w:val="center"/>
            <w:hideMark/>
          </w:tcPr>
          <w:p w14:paraId="7574DC66"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F_13_АЭ</w:t>
            </w:r>
          </w:p>
        </w:tc>
        <w:tc>
          <w:tcPr>
            <w:tcW w:w="517" w:type="pct"/>
            <w:tcBorders>
              <w:top w:val="single" w:sz="4" w:space="0" w:color="FFFFFF" w:themeColor="background1"/>
              <w:left w:val="single" w:sz="4" w:space="0" w:color="auto"/>
              <w:bottom w:val="single" w:sz="4" w:space="0" w:color="auto"/>
              <w:right w:val="single" w:sz="4" w:space="0" w:color="auto"/>
            </w:tcBorders>
            <w:vAlign w:val="center"/>
            <w:hideMark/>
          </w:tcPr>
          <w:p w14:paraId="1F382899"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5,583</w:t>
            </w:r>
          </w:p>
        </w:tc>
        <w:tc>
          <w:tcPr>
            <w:tcW w:w="686" w:type="pct"/>
            <w:tcBorders>
              <w:top w:val="single" w:sz="4" w:space="0" w:color="FFFFFF" w:themeColor="background1"/>
              <w:left w:val="nil"/>
              <w:bottom w:val="single" w:sz="4" w:space="0" w:color="auto"/>
              <w:right w:val="single" w:sz="4" w:space="0" w:color="auto"/>
            </w:tcBorders>
            <w:vAlign w:val="center"/>
            <w:hideMark/>
          </w:tcPr>
          <w:p w14:paraId="487A4395"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1,979</w:t>
            </w:r>
          </w:p>
        </w:tc>
        <w:tc>
          <w:tcPr>
            <w:tcW w:w="551" w:type="pct"/>
            <w:tcBorders>
              <w:top w:val="single" w:sz="4" w:space="0" w:color="FFFFFF" w:themeColor="background1"/>
              <w:left w:val="single" w:sz="4" w:space="0" w:color="auto"/>
              <w:bottom w:val="single" w:sz="4" w:space="0" w:color="auto"/>
              <w:right w:val="single" w:sz="4" w:space="0" w:color="auto"/>
            </w:tcBorders>
            <w:vAlign w:val="center"/>
            <w:hideMark/>
          </w:tcPr>
          <w:p w14:paraId="157F8858"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0,203</w:t>
            </w:r>
          </w:p>
        </w:tc>
        <w:tc>
          <w:tcPr>
            <w:tcW w:w="511" w:type="pct"/>
            <w:tcBorders>
              <w:top w:val="single" w:sz="4" w:space="0" w:color="FFFFFF" w:themeColor="background1"/>
              <w:left w:val="nil"/>
              <w:bottom w:val="single" w:sz="4" w:space="0" w:color="auto"/>
              <w:right w:val="single" w:sz="4" w:space="0" w:color="auto"/>
            </w:tcBorders>
            <w:vAlign w:val="center"/>
            <w:hideMark/>
          </w:tcPr>
          <w:p w14:paraId="589E49F2"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-5,380</w:t>
            </w:r>
          </w:p>
        </w:tc>
        <w:tc>
          <w:tcPr>
            <w:tcW w:w="624" w:type="pct"/>
            <w:tcBorders>
              <w:top w:val="single" w:sz="4" w:space="0" w:color="FFFFFF" w:themeColor="background1"/>
              <w:left w:val="single" w:sz="4" w:space="0" w:color="auto"/>
              <w:bottom w:val="single" w:sz="4" w:space="0" w:color="auto"/>
              <w:right w:val="single" w:sz="4" w:space="0" w:color="auto"/>
            </w:tcBorders>
            <w:vAlign w:val="center"/>
            <w:hideMark/>
          </w:tcPr>
          <w:p w14:paraId="4B87A8AC"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-1,776</w:t>
            </w:r>
          </w:p>
        </w:tc>
      </w:tr>
      <w:tr w:rsidR="009C67FC" w14:paraId="56B6F613" w14:textId="77777777" w:rsidTr="00B26174">
        <w:trPr>
          <w:trHeight w:val="20"/>
          <w:jc w:val="center"/>
        </w:trPr>
        <w:tc>
          <w:tcPr>
            <w:tcW w:w="198" w:type="pct"/>
            <w:tcBorders>
              <w:top w:val="single" w:sz="4" w:space="0" w:color="auto"/>
              <w:left w:val="single" w:sz="4" w:space="0" w:color="auto"/>
              <w:bottom w:val="single" w:sz="4" w:space="0" w:color="auto"/>
              <w:right w:val="single" w:sz="4" w:space="0" w:color="auto"/>
            </w:tcBorders>
            <w:vAlign w:val="center"/>
            <w:hideMark/>
          </w:tcPr>
          <w:p w14:paraId="013580C7" w14:textId="77777777" w:rsidR="009C67FC" w:rsidRDefault="009C67FC" w:rsidP="00C66B2A">
            <w:pPr>
              <w:spacing w:line="256" w:lineRule="auto"/>
              <w:ind w:right="-126"/>
              <w:rPr>
                <w:rFonts w:ascii="Myriad Pro" w:hAnsi="Myriad Pro"/>
                <w:sz w:val="18"/>
                <w:szCs w:val="18"/>
              </w:rPr>
            </w:pPr>
            <w:r>
              <w:rPr>
                <w:rFonts w:ascii="Myriad Pro" w:hAnsi="Myriad Pro"/>
                <w:sz w:val="18"/>
                <w:szCs w:val="18"/>
              </w:rPr>
              <w:t xml:space="preserve">    2</w:t>
            </w:r>
          </w:p>
        </w:tc>
        <w:tc>
          <w:tcPr>
            <w:tcW w:w="1313" w:type="pct"/>
            <w:tcBorders>
              <w:top w:val="single" w:sz="4" w:space="0" w:color="auto"/>
              <w:left w:val="single" w:sz="4" w:space="0" w:color="auto"/>
              <w:bottom w:val="single" w:sz="4" w:space="0" w:color="auto"/>
              <w:right w:val="single" w:sz="4" w:space="0" w:color="auto"/>
            </w:tcBorders>
            <w:vAlign w:val="center"/>
            <w:hideMark/>
          </w:tcPr>
          <w:p w14:paraId="7C99F163"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Реконструкция ВЛ-35 кВ "Коминтерн-Полуямки" (замена дер. опор, замена провода)  45,710 км</w:t>
            </w:r>
          </w:p>
        </w:tc>
        <w:tc>
          <w:tcPr>
            <w:tcW w:w="600" w:type="pct"/>
            <w:tcBorders>
              <w:top w:val="single" w:sz="4" w:space="0" w:color="auto"/>
              <w:left w:val="nil"/>
              <w:bottom w:val="single" w:sz="4" w:space="0" w:color="auto"/>
              <w:right w:val="single" w:sz="4" w:space="0" w:color="auto"/>
            </w:tcBorders>
            <w:vAlign w:val="center"/>
            <w:hideMark/>
          </w:tcPr>
          <w:p w14:paraId="38CE4B6B"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F_14_АЭ</w:t>
            </w:r>
          </w:p>
        </w:tc>
        <w:tc>
          <w:tcPr>
            <w:tcW w:w="517" w:type="pct"/>
            <w:tcBorders>
              <w:top w:val="single" w:sz="4" w:space="0" w:color="auto"/>
              <w:left w:val="single" w:sz="4" w:space="0" w:color="auto"/>
              <w:bottom w:val="single" w:sz="4" w:space="0" w:color="auto"/>
              <w:right w:val="single" w:sz="4" w:space="0" w:color="auto"/>
            </w:tcBorders>
            <w:vAlign w:val="center"/>
            <w:hideMark/>
          </w:tcPr>
          <w:p w14:paraId="5D300ED4"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83,686</w:t>
            </w:r>
          </w:p>
        </w:tc>
        <w:tc>
          <w:tcPr>
            <w:tcW w:w="686" w:type="pct"/>
            <w:tcBorders>
              <w:top w:val="single" w:sz="4" w:space="0" w:color="auto"/>
              <w:left w:val="nil"/>
              <w:bottom w:val="single" w:sz="4" w:space="0" w:color="auto"/>
              <w:right w:val="single" w:sz="4" w:space="0" w:color="auto"/>
            </w:tcBorders>
            <w:vAlign w:val="center"/>
            <w:hideMark/>
          </w:tcPr>
          <w:p w14:paraId="17B5B562"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80,568</w:t>
            </w:r>
          </w:p>
        </w:tc>
        <w:tc>
          <w:tcPr>
            <w:tcW w:w="551" w:type="pct"/>
            <w:tcBorders>
              <w:top w:val="single" w:sz="4" w:space="0" w:color="auto"/>
              <w:left w:val="single" w:sz="4" w:space="0" w:color="auto"/>
              <w:bottom w:val="single" w:sz="4" w:space="0" w:color="auto"/>
              <w:right w:val="single" w:sz="4" w:space="0" w:color="auto"/>
            </w:tcBorders>
            <w:vAlign w:val="center"/>
            <w:hideMark/>
          </w:tcPr>
          <w:p w14:paraId="30FC2654"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64,136</w:t>
            </w:r>
          </w:p>
        </w:tc>
        <w:tc>
          <w:tcPr>
            <w:tcW w:w="511" w:type="pct"/>
            <w:tcBorders>
              <w:top w:val="single" w:sz="4" w:space="0" w:color="auto"/>
              <w:left w:val="nil"/>
              <w:bottom w:val="single" w:sz="4" w:space="0" w:color="auto"/>
              <w:right w:val="single" w:sz="4" w:space="0" w:color="auto"/>
            </w:tcBorders>
            <w:vAlign w:val="center"/>
            <w:hideMark/>
          </w:tcPr>
          <w:p w14:paraId="5457210F"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-19,550</w:t>
            </w:r>
          </w:p>
        </w:tc>
        <w:tc>
          <w:tcPr>
            <w:tcW w:w="624" w:type="pct"/>
            <w:tcBorders>
              <w:top w:val="single" w:sz="4" w:space="0" w:color="auto"/>
              <w:left w:val="single" w:sz="4" w:space="0" w:color="auto"/>
              <w:bottom w:val="single" w:sz="4" w:space="0" w:color="auto"/>
              <w:right w:val="single" w:sz="4" w:space="0" w:color="auto"/>
            </w:tcBorders>
            <w:vAlign w:val="center"/>
            <w:hideMark/>
          </w:tcPr>
          <w:p w14:paraId="2D9C0D4C"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-16,432</w:t>
            </w:r>
          </w:p>
        </w:tc>
      </w:tr>
      <w:tr w:rsidR="009C67FC" w14:paraId="4BB61A3A" w14:textId="77777777" w:rsidTr="00B26174">
        <w:trPr>
          <w:trHeight w:val="20"/>
          <w:jc w:val="center"/>
        </w:trPr>
        <w:tc>
          <w:tcPr>
            <w:tcW w:w="198" w:type="pct"/>
            <w:tcBorders>
              <w:top w:val="single" w:sz="4" w:space="0" w:color="auto"/>
              <w:left w:val="single" w:sz="4" w:space="0" w:color="auto"/>
              <w:bottom w:val="single" w:sz="4" w:space="0" w:color="auto"/>
              <w:right w:val="single" w:sz="4" w:space="0" w:color="auto"/>
            </w:tcBorders>
            <w:vAlign w:val="center"/>
            <w:hideMark/>
          </w:tcPr>
          <w:p w14:paraId="440B0C19"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3</w:t>
            </w:r>
          </w:p>
        </w:tc>
        <w:tc>
          <w:tcPr>
            <w:tcW w:w="1313" w:type="pct"/>
            <w:tcBorders>
              <w:top w:val="single" w:sz="4" w:space="0" w:color="auto"/>
              <w:left w:val="single" w:sz="4" w:space="0" w:color="auto"/>
              <w:bottom w:val="single" w:sz="4" w:space="0" w:color="auto"/>
              <w:right w:val="single" w:sz="4" w:space="0" w:color="auto"/>
            </w:tcBorders>
            <w:vAlign w:val="center"/>
            <w:hideMark/>
          </w:tcPr>
          <w:p w14:paraId="76DBE2B6"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Реконструкция ВЛ-35 кВ Третьяково-Старо-Алейка, 14 км</w:t>
            </w:r>
          </w:p>
        </w:tc>
        <w:tc>
          <w:tcPr>
            <w:tcW w:w="600" w:type="pct"/>
            <w:tcBorders>
              <w:top w:val="single" w:sz="4" w:space="0" w:color="auto"/>
              <w:left w:val="nil"/>
              <w:bottom w:val="single" w:sz="4" w:space="0" w:color="auto"/>
              <w:right w:val="single" w:sz="4" w:space="0" w:color="auto"/>
            </w:tcBorders>
            <w:vAlign w:val="center"/>
            <w:hideMark/>
          </w:tcPr>
          <w:p w14:paraId="6C9552D4"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F_102_АЭ</w:t>
            </w:r>
          </w:p>
        </w:tc>
        <w:tc>
          <w:tcPr>
            <w:tcW w:w="517" w:type="pct"/>
            <w:tcBorders>
              <w:top w:val="single" w:sz="4" w:space="0" w:color="auto"/>
              <w:left w:val="single" w:sz="4" w:space="0" w:color="auto"/>
              <w:bottom w:val="single" w:sz="4" w:space="0" w:color="auto"/>
              <w:right w:val="single" w:sz="4" w:space="0" w:color="auto"/>
            </w:tcBorders>
            <w:vAlign w:val="center"/>
            <w:hideMark/>
          </w:tcPr>
          <w:p w14:paraId="379792D1"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35,741</w:t>
            </w:r>
          </w:p>
        </w:tc>
        <w:tc>
          <w:tcPr>
            <w:tcW w:w="686" w:type="pct"/>
            <w:tcBorders>
              <w:top w:val="single" w:sz="4" w:space="0" w:color="auto"/>
              <w:left w:val="nil"/>
              <w:bottom w:val="single" w:sz="4" w:space="0" w:color="auto"/>
              <w:right w:val="single" w:sz="4" w:space="0" w:color="auto"/>
            </w:tcBorders>
            <w:vAlign w:val="center"/>
            <w:hideMark/>
          </w:tcPr>
          <w:p w14:paraId="4CE822E2"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20,902</w:t>
            </w:r>
          </w:p>
        </w:tc>
        <w:tc>
          <w:tcPr>
            <w:tcW w:w="551" w:type="pct"/>
            <w:tcBorders>
              <w:top w:val="single" w:sz="4" w:space="0" w:color="auto"/>
              <w:left w:val="single" w:sz="4" w:space="0" w:color="auto"/>
              <w:bottom w:val="single" w:sz="4" w:space="0" w:color="auto"/>
              <w:right w:val="single" w:sz="4" w:space="0" w:color="auto"/>
            </w:tcBorders>
            <w:vAlign w:val="center"/>
            <w:hideMark/>
          </w:tcPr>
          <w:p w14:paraId="008F1278"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4,194</w:t>
            </w:r>
          </w:p>
        </w:tc>
        <w:tc>
          <w:tcPr>
            <w:tcW w:w="511" w:type="pct"/>
            <w:tcBorders>
              <w:top w:val="single" w:sz="4" w:space="0" w:color="auto"/>
              <w:left w:val="nil"/>
              <w:bottom w:val="single" w:sz="4" w:space="0" w:color="auto"/>
              <w:right w:val="single" w:sz="4" w:space="0" w:color="auto"/>
            </w:tcBorders>
            <w:vAlign w:val="center"/>
            <w:hideMark/>
          </w:tcPr>
          <w:p w14:paraId="0BC43B52"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-31,547</w:t>
            </w:r>
          </w:p>
        </w:tc>
        <w:tc>
          <w:tcPr>
            <w:tcW w:w="624" w:type="pct"/>
            <w:tcBorders>
              <w:top w:val="single" w:sz="4" w:space="0" w:color="auto"/>
              <w:left w:val="single" w:sz="4" w:space="0" w:color="auto"/>
              <w:bottom w:val="single" w:sz="4" w:space="0" w:color="auto"/>
              <w:right w:val="single" w:sz="4" w:space="0" w:color="auto"/>
            </w:tcBorders>
            <w:vAlign w:val="center"/>
            <w:hideMark/>
          </w:tcPr>
          <w:p w14:paraId="02247556"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-16,708</w:t>
            </w:r>
          </w:p>
        </w:tc>
      </w:tr>
      <w:tr w:rsidR="009C67FC" w14:paraId="212DD736" w14:textId="77777777" w:rsidTr="00B26174">
        <w:trPr>
          <w:trHeight w:val="20"/>
          <w:jc w:val="center"/>
        </w:trPr>
        <w:tc>
          <w:tcPr>
            <w:tcW w:w="198" w:type="pct"/>
            <w:tcBorders>
              <w:top w:val="single" w:sz="4" w:space="0" w:color="auto"/>
              <w:left w:val="single" w:sz="4" w:space="0" w:color="auto"/>
              <w:bottom w:val="single" w:sz="4" w:space="0" w:color="auto"/>
              <w:right w:val="single" w:sz="4" w:space="0" w:color="auto"/>
            </w:tcBorders>
            <w:vAlign w:val="center"/>
            <w:hideMark/>
          </w:tcPr>
          <w:p w14:paraId="24190B30"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4</w:t>
            </w:r>
          </w:p>
        </w:tc>
        <w:tc>
          <w:tcPr>
            <w:tcW w:w="1313" w:type="pct"/>
            <w:tcBorders>
              <w:top w:val="single" w:sz="4" w:space="0" w:color="auto"/>
              <w:left w:val="single" w:sz="4" w:space="0" w:color="auto"/>
              <w:bottom w:val="single" w:sz="4" w:space="0" w:color="auto"/>
              <w:right w:val="single" w:sz="4" w:space="0" w:color="auto"/>
            </w:tcBorders>
            <w:vAlign w:val="center"/>
            <w:hideMark/>
          </w:tcPr>
          <w:p w14:paraId="6FCEF6A5" w14:textId="56541E8B" w:rsidR="009C67FC" w:rsidRDefault="009C67FC" w:rsidP="00C66B2A">
            <w:pPr>
              <w:spacing w:line="256" w:lineRule="auto"/>
              <w:jc w:val="center"/>
              <w:rPr>
                <w:rFonts w:ascii="Myriad Pro" w:hAnsi="Myriad Pro"/>
                <w:sz w:val="18"/>
                <w:szCs w:val="18"/>
              </w:rPr>
            </w:pPr>
            <w:r>
              <w:rPr>
                <w:rFonts w:ascii="Myriad Pro" w:hAnsi="Myriad Pro"/>
                <w:sz w:val="18"/>
                <w:szCs w:val="18"/>
              </w:rPr>
              <w:t xml:space="preserve"> Реконструкция ВЛ 0,4 кВ с применением СИП  (ВЛ 0,4 кВ  в Каменском районе, ВЛ 0,4 кВ  в Косихинском РЭС, ВЛ 0,4 кВ от КТП 74-7-11, ВЛ-0,4 кВ с. Гилево, Локтевский район, ВЛ 0,4 кВ Заринский РЭС, ВЛ 0,4 кВ Тальменский РЭС ). Комплексная реконструкция сетей 10/0,4 кВ от ТП 95-6-38 фидер </w:t>
            </w:r>
            <w:r w:rsidR="0053226C">
              <w:rPr>
                <w:rFonts w:ascii="Myriad Pro" w:hAnsi="Myriad Pro"/>
                <w:sz w:val="18"/>
                <w:szCs w:val="18"/>
              </w:rPr>
              <w:t>№  </w:t>
            </w:r>
            <w:r>
              <w:rPr>
                <w:rFonts w:ascii="Myriad Pro" w:hAnsi="Myriad Pro"/>
                <w:sz w:val="18"/>
                <w:szCs w:val="18"/>
              </w:rPr>
              <w:t>1 п. Солнечный Алейский район АК путем применения схемы "глубокого ввода". (22,763км; 2,18МВА)</w:t>
            </w:r>
          </w:p>
        </w:tc>
        <w:tc>
          <w:tcPr>
            <w:tcW w:w="600" w:type="pct"/>
            <w:tcBorders>
              <w:top w:val="single" w:sz="4" w:space="0" w:color="auto"/>
              <w:left w:val="nil"/>
              <w:bottom w:val="single" w:sz="4" w:space="0" w:color="auto"/>
              <w:right w:val="single" w:sz="4" w:space="0" w:color="auto"/>
            </w:tcBorders>
            <w:vAlign w:val="center"/>
            <w:hideMark/>
          </w:tcPr>
          <w:p w14:paraId="71D8F958"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G_118б_АЭ</w:t>
            </w:r>
          </w:p>
        </w:tc>
        <w:tc>
          <w:tcPr>
            <w:tcW w:w="517" w:type="pct"/>
            <w:tcBorders>
              <w:top w:val="single" w:sz="4" w:space="0" w:color="auto"/>
              <w:left w:val="single" w:sz="4" w:space="0" w:color="auto"/>
              <w:bottom w:val="single" w:sz="4" w:space="0" w:color="auto"/>
              <w:right w:val="single" w:sz="4" w:space="0" w:color="auto"/>
            </w:tcBorders>
            <w:vAlign w:val="center"/>
            <w:hideMark/>
          </w:tcPr>
          <w:p w14:paraId="2BE2AA45"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26,462</w:t>
            </w:r>
          </w:p>
        </w:tc>
        <w:tc>
          <w:tcPr>
            <w:tcW w:w="686" w:type="pct"/>
            <w:tcBorders>
              <w:top w:val="single" w:sz="4" w:space="0" w:color="auto"/>
              <w:left w:val="nil"/>
              <w:bottom w:val="single" w:sz="4" w:space="0" w:color="auto"/>
              <w:right w:val="single" w:sz="4" w:space="0" w:color="auto"/>
            </w:tcBorders>
            <w:vAlign w:val="center"/>
            <w:hideMark/>
          </w:tcPr>
          <w:p w14:paraId="31AAD1F0"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7,650</w:t>
            </w:r>
          </w:p>
        </w:tc>
        <w:tc>
          <w:tcPr>
            <w:tcW w:w="551" w:type="pct"/>
            <w:tcBorders>
              <w:top w:val="single" w:sz="4" w:space="0" w:color="auto"/>
              <w:left w:val="single" w:sz="4" w:space="0" w:color="auto"/>
              <w:bottom w:val="single" w:sz="4" w:space="0" w:color="auto"/>
              <w:right w:val="single" w:sz="4" w:space="0" w:color="auto"/>
            </w:tcBorders>
            <w:vAlign w:val="center"/>
            <w:hideMark/>
          </w:tcPr>
          <w:p w14:paraId="0144B8DC"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6,356</w:t>
            </w:r>
          </w:p>
        </w:tc>
        <w:tc>
          <w:tcPr>
            <w:tcW w:w="511" w:type="pct"/>
            <w:tcBorders>
              <w:top w:val="single" w:sz="4" w:space="0" w:color="auto"/>
              <w:left w:val="nil"/>
              <w:bottom w:val="single" w:sz="4" w:space="0" w:color="auto"/>
              <w:right w:val="single" w:sz="4" w:space="0" w:color="auto"/>
            </w:tcBorders>
            <w:vAlign w:val="center"/>
            <w:hideMark/>
          </w:tcPr>
          <w:p w14:paraId="44748D23"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-20,106</w:t>
            </w:r>
          </w:p>
        </w:tc>
        <w:tc>
          <w:tcPr>
            <w:tcW w:w="624" w:type="pct"/>
            <w:tcBorders>
              <w:top w:val="single" w:sz="4" w:space="0" w:color="auto"/>
              <w:left w:val="single" w:sz="4" w:space="0" w:color="auto"/>
              <w:bottom w:val="single" w:sz="4" w:space="0" w:color="auto"/>
              <w:right w:val="single" w:sz="4" w:space="0" w:color="auto"/>
            </w:tcBorders>
            <w:vAlign w:val="center"/>
            <w:hideMark/>
          </w:tcPr>
          <w:p w14:paraId="465760EA"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-1,294</w:t>
            </w:r>
          </w:p>
        </w:tc>
      </w:tr>
      <w:tr w:rsidR="009C67FC" w14:paraId="4FD28362" w14:textId="77777777" w:rsidTr="00B26174">
        <w:trPr>
          <w:trHeight w:val="20"/>
          <w:jc w:val="center"/>
        </w:trPr>
        <w:tc>
          <w:tcPr>
            <w:tcW w:w="198" w:type="pct"/>
            <w:tcBorders>
              <w:top w:val="single" w:sz="4" w:space="0" w:color="auto"/>
              <w:left w:val="single" w:sz="4" w:space="0" w:color="auto"/>
              <w:bottom w:val="single" w:sz="4" w:space="0" w:color="auto"/>
              <w:right w:val="single" w:sz="4" w:space="0" w:color="auto"/>
            </w:tcBorders>
            <w:vAlign w:val="center"/>
            <w:hideMark/>
          </w:tcPr>
          <w:p w14:paraId="76A60329"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5</w:t>
            </w:r>
          </w:p>
        </w:tc>
        <w:tc>
          <w:tcPr>
            <w:tcW w:w="1313" w:type="pct"/>
            <w:tcBorders>
              <w:top w:val="single" w:sz="4" w:space="0" w:color="auto"/>
              <w:left w:val="single" w:sz="4" w:space="0" w:color="auto"/>
              <w:bottom w:val="single" w:sz="4" w:space="0" w:color="auto"/>
              <w:right w:val="single" w:sz="4" w:space="0" w:color="auto"/>
            </w:tcBorders>
            <w:vAlign w:val="center"/>
            <w:hideMark/>
          </w:tcPr>
          <w:p w14:paraId="59D44636"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 xml:space="preserve">Реконструкция ПС №8 110/35/10 кВ "Сростинская" (установка устройств </w:t>
            </w:r>
            <w:r>
              <w:rPr>
                <w:rFonts w:ascii="Myriad Pro" w:hAnsi="Myriad Pro"/>
                <w:sz w:val="18"/>
                <w:szCs w:val="18"/>
              </w:rPr>
              <w:lastRenderedPageBreak/>
              <w:t>компенсации емкостных токов: установка дугогасящего реактора -1шт)</w:t>
            </w:r>
          </w:p>
        </w:tc>
        <w:tc>
          <w:tcPr>
            <w:tcW w:w="600" w:type="pct"/>
            <w:tcBorders>
              <w:top w:val="single" w:sz="4" w:space="0" w:color="auto"/>
              <w:left w:val="nil"/>
              <w:bottom w:val="single" w:sz="4" w:space="0" w:color="auto"/>
              <w:right w:val="single" w:sz="4" w:space="0" w:color="auto"/>
            </w:tcBorders>
            <w:vAlign w:val="center"/>
            <w:hideMark/>
          </w:tcPr>
          <w:p w14:paraId="3F966B72"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lastRenderedPageBreak/>
              <w:t>F_20_АЭ</w:t>
            </w:r>
          </w:p>
        </w:tc>
        <w:tc>
          <w:tcPr>
            <w:tcW w:w="517" w:type="pct"/>
            <w:tcBorders>
              <w:top w:val="single" w:sz="4" w:space="0" w:color="auto"/>
              <w:left w:val="single" w:sz="4" w:space="0" w:color="auto"/>
              <w:bottom w:val="single" w:sz="4" w:space="0" w:color="auto"/>
              <w:right w:val="single" w:sz="4" w:space="0" w:color="auto"/>
            </w:tcBorders>
            <w:vAlign w:val="center"/>
            <w:hideMark/>
          </w:tcPr>
          <w:p w14:paraId="08A4C87D"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2,330</w:t>
            </w:r>
          </w:p>
        </w:tc>
        <w:tc>
          <w:tcPr>
            <w:tcW w:w="686" w:type="pct"/>
            <w:tcBorders>
              <w:top w:val="single" w:sz="4" w:space="0" w:color="auto"/>
              <w:left w:val="nil"/>
              <w:bottom w:val="single" w:sz="4" w:space="0" w:color="auto"/>
              <w:right w:val="single" w:sz="4" w:space="0" w:color="auto"/>
            </w:tcBorders>
            <w:vAlign w:val="center"/>
            <w:hideMark/>
          </w:tcPr>
          <w:p w14:paraId="34AC0F3F"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0,204</w:t>
            </w:r>
          </w:p>
        </w:tc>
        <w:tc>
          <w:tcPr>
            <w:tcW w:w="551" w:type="pct"/>
            <w:tcBorders>
              <w:top w:val="single" w:sz="4" w:space="0" w:color="auto"/>
              <w:left w:val="single" w:sz="4" w:space="0" w:color="auto"/>
              <w:bottom w:val="single" w:sz="4" w:space="0" w:color="auto"/>
              <w:right w:val="single" w:sz="4" w:space="0" w:color="auto"/>
            </w:tcBorders>
            <w:vAlign w:val="center"/>
            <w:hideMark/>
          </w:tcPr>
          <w:p w14:paraId="47D1A154"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w:t>
            </w:r>
          </w:p>
        </w:tc>
        <w:tc>
          <w:tcPr>
            <w:tcW w:w="511" w:type="pct"/>
            <w:tcBorders>
              <w:top w:val="single" w:sz="4" w:space="0" w:color="auto"/>
              <w:left w:val="nil"/>
              <w:bottom w:val="single" w:sz="4" w:space="0" w:color="auto"/>
              <w:right w:val="single" w:sz="4" w:space="0" w:color="auto"/>
            </w:tcBorders>
            <w:vAlign w:val="center"/>
            <w:hideMark/>
          </w:tcPr>
          <w:p w14:paraId="5026EB42"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-2,330</w:t>
            </w:r>
          </w:p>
        </w:tc>
        <w:tc>
          <w:tcPr>
            <w:tcW w:w="624" w:type="pct"/>
            <w:tcBorders>
              <w:top w:val="single" w:sz="4" w:space="0" w:color="auto"/>
              <w:left w:val="single" w:sz="4" w:space="0" w:color="auto"/>
              <w:bottom w:val="single" w:sz="4" w:space="0" w:color="auto"/>
              <w:right w:val="single" w:sz="4" w:space="0" w:color="auto"/>
            </w:tcBorders>
            <w:vAlign w:val="center"/>
            <w:hideMark/>
          </w:tcPr>
          <w:p w14:paraId="001C115B"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-0,204</w:t>
            </w:r>
          </w:p>
        </w:tc>
      </w:tr>
      <w:tr w:rsidR="009C67FC" w14:paraId="66F568BE" w14:textId="77777777" w:rsidTr="00B26174">
        <w:trPr>
          <w:trHeight w:val="20"/>
          <w:jc w:val="center"/>
        </w:trPr>
        <w:tc>
          <w:tcPr>
            <w:tcW w:w="198" w:type="pct"/>
            <w:tcBorders>
              <w:top w:val="single" w:sz="4" w:space="0" w:color="auto"/>
              <w:left w:val="single" w:sz="4" w:space="0" w:color="auto"/>
              <w:bottom w:val="single" w:sz="4" w:space="0" w:color="auto"/>
              <w:right w:val="single" w:sz="4" w:space="0" w:color="auto"/>
            </w:tcBorders>
            <w:vAlign w:val="center"/>
            <w:hideMark/>
          </w:tcPr>
          <w:p w14:paraId="5A0730B3"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6</w:t>
            </w:r>
          </w:p>
        </w:tc>
        <w:tc>
          <w:tcPr>
            <w:tcW w:w="1313" w:type="pct"/>
            <w:tcBorders>
              <w:top w:val="single" w:sz="4" w:space="0" w:color="auto"/>
              <w:left w:val="single" w:sz="4" w:space="0" w:color="auto"/>
              <w:bottom w:val="single" w:sz="4" w:space="0" w:color="auto"/>
              <w:right w:val="single" w:sz="4" w:space="0" w:color="auto"/>
            </w:tcBorders>
            <w:vAlign w:val="center"/>
            <w:hideMark/>
          </w:tcPr>
          <w:p w14:paraId="60E4330B"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 xml:space="preserve">Реконструкция ПС 110/10кВ "Славгородская" (обходная система шин, установка обходного выключателя 1шт, замена выключателя 110кВ СБ-128 1шт на элегазовые с выносн.тр-рами тока, диф.защита обходной системы шин, устройство ограждения) </w:t>
            </w:r>
          </w:p>
        </w:tc>
        <w:tc>
          <w:tcPr>
            <w:tcW w:w="600" w:type="pct"/>
            <w:tcBorders>
              <w:top w:val="single" w:sz="4" w:space="0" w:color="auto"/>
              <w:left w:val="nil"/>
              <w:bottom w:val="single" w:sz="4" w:space="0" w:color="auto"/>
              <w:right w:val="single" w:sz="4" w:space="0" w:color="auto"/>
            </w:tcBorders>
            <w:vAlign w:val="center"/>
            <w:hideMark/>
          </w:tcPr>
          <w:p w14:paraId="2D871C0B"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F_22_АЭ</w:t>
            </w:r>
          </w:p>
        </w:tc>
        <w:tc>
          <w:tcPr>
            <w:tcW w:w="517" w:type="pct"/>
            <w:tcBorders>
              <w:top w:val="single" w:sz="4" w:space="0" w:color="auto"/>
              <w:left w:val="single" w:sz="4" w:space="0" w:color="auto"/>
              <w:bottom w:val="single" w:sz="4" w:space="0" w:color="auto"/>
              <w:right w:val="single" w:sz="4" w:space="0" w:color="auto"/>
            </w:tcBorders>
            <w:vAlign w:val="center"/>
            <w:hideMark/>
          </w:tcPr>
          <w:p w14:paraId="334B8CD1"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43,383</w:t>
            </w:r>
          </w:p>
        </w:tc>
        <w:tc>
          <w:tcPr>
            <w:tcW w:w="686" w:type="pct"/>
            <w:tcBorders>
              <w:top w:val="single" w:sz="4" w:space="0" w:color="auto"/>
              <w:left w:val="nil"/>
              <w:bottom w:val="single" w:sz="4" w:space="0" w:color="auto"/>
              <w:right w:val="single" w:sz="4" w:space="0" w:color="auto"/>
            </w:tcBorders>
            <w:vAlign w:val="center"/>
            <w:hideMark/>
          </w:tcPr>
          <w:p w14:paraId="7465F7F4"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18,306</w:t>
            </w:r>
          </w:p>
        </w:tc>
        <w:tc>
          <w:tcPr>
            <w:tcW w:w="551" w:type="pct"/>
            <w:tcBorders>
              <w:top w:val="single" w:sz="4" w:space="0" w:color="auto"/>
              <w:left w:val="single" w:sz="4" w:space="0" w:color="auto"/>
              <w:bottom w:val="single" w:sz="4" w:space="0" w:color="auto"/>
              <w:right w:val="single" w:sz="4" w:space="0" w:color="auto"/>
            </w:tcBorders>
            <w:vAlign w:val="center"/>
            <w:hideMark/>
          </w:tcPr>
          <w:p w14:paraId="06E6372B"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4,522</w:t>
            </w:r>
          </w:p>
        </w:tc>
        <w:tc>
          <w:tcPr>
            <w:tcW w:w="511" w:type="pct"/>
            <w:tcBorders>
              <w:top w:val="single" w:sz="4" w:space="0" w:color="auto"/>
              <w:left w:val="nil"/>
              <w:bottom w:val="single" w:sz="4" w:space="0" w:color="auto"/>
              <w:right w:val="single" w:sz="4" w:space="0" w:color="auto"/>
            </w:tcBorders>
            <w:vAlign w:val="center"/>
            <w:hideMark/>
          </w:tcPr>
          <w:p w14:paraId="48DF12E9"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-38,861</w:t>
            </w:r>
          </w:p>
        </w:tc>
        <w:tc>
          <w:tcPr>
            <w:tcW w:w="624" w:type="pct"/>
            <w:tcBorders>
              <w:top w:val="single" w:sz="4" w:space="0" w:color="auto"/>
              <w:left w:val="single" w:sz="4" w:space="0" w:color="auto"/>
              <w:bottom w:val="single" w:sz="4" w:space="0" w:color="auto"/>
              <w:right w:val="single" w:sz="4" w:space="0" w:color="auto"/>
            </w:tcBorders>
            <w:vAlign w:val="center"/>
            <w:hideMark/>
          </w:tcPr>
          <w:p w14:paraId="30E54784"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-13,784</w:t>
            </w:r>
          </w:p>
        </w:tc>
      </w:tr>
      <w:tr w:rsidR="009C67FC" w14:paraId="0F407A27" w14:textId="77777777" w:rsidTr="00B26174">
        <w:trPr>
          <w:trHeight w:val="20"/>
          <w:jc w:val="center"/>
        </w:trPr>
        <w:tc>
          <w:tcPr>
            <w:tcW w:w="198" w:type="pct"/>
            <w:tcBorders>
              <w:top w:val="single" w:sz="4" w:space="0" w:color="auto"/>
              <w:left w:val="single" w:sz="4" w:space="0" w:color="auto"/>
              <w:bottom w:val="single" w:sz="4" w:space="0" w:color="auto"/>
              <w:right w:val="single" w:sz="4" w:space="0" w:color="auto"/>
            </w:tcBorders>
            <w:vAlign w:val="center"/>
            <w:hideMark/>
          </w:tcPr>
          <w:p w14:paraId="6FC04066"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7</w:t>
            </w:r>
          </w:p>
        </w:tc>
        <w:tc>
          <w:tcPr>
            <w:tcW w:w="1313" w:type="pct"/>
            <w:tcBorders>
              <w:top w:val="single" w:sz="4" w:space="0" w:color="auto"/>
              <w:left w:val="single" w:sz="4" w:space="0" w:color="auto"/>
              <w:bottom w:val="single" w:sz="4" w:space="0" w:color="auto"/>
              <w:right w:val="single" w:sz="4" w:space="0" w:color="auto"/>
            </w:tcBorders>
            <w:vAlign w:val="center"/>
            <w:hideMark/>
          </w:tcPr>
          <w:p w14:paraId="3D73812A"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 xml:space="preserve">Реконструкция ПС-110/35/10 кВ Змеиногорская замена МКП-110 (4 шт) на элегазовые выключатели </w:t>
            </w:r>
          </w:p>
        </w:tc>
        <w:tc>
          <w:tcPr>
            <w:tcW w:w="600" w:type="pct"/>
            <w:tcBorders>
              <w:top w:val="single" w:sz="4" w:space="0" w:color="auto"/>
              <w:left w:val="nil"/>
              <w:bottom w:val="single" w:sz="4" w:space="0" w:color="auto"/>
              <w:right w:val="single" w:sz="4" w:space="0" w:color="auto"/>
            </w:tcBorders>
            <w:vAlign w:val="center"/>
            <w:hideMark/>
          </w:tcPr>
          <w:p w14:paraId="132F08B2"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F_25_АЭ</w:t>
            </w:r>
          </w:p>
        </w:tc>
        <w:tc>
          <w:tcPr>
            <w:tcW w:w="517" w:type="pct"/>
            <w:tcBorders>
              <w:top w:val="single" w:sz="4" w:space="0" w:color="auto"/>
              <w:left w:val="single" w:sz="4" w:space="0" w:color="auto"/>
              <w:bottom w:val="single" w:sz="4" w:space="0" w:color="auto"/>
              <w:right w:val="single" w:sz="4" w:space="0" w:color="auto"/>
            </w:tcBorders>
            <w:vAlign w:val="center"/>
            <w:hideMark/>
          </w:tcPr>
          <w:p w14:paraId="0E6D3F60"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31,440</w:t>
            </w:r>
          </w:p>
        </w:tc>
        <w:tc>
          <w:tcPr>
            <w:tcW w:w="686" w:type="pct"/>
            <w:tcBorders>
              <w:top w:val="single" w:sz="4" w:space="0" w:color="auto"/>
              <w:left w:val="nil"/>
              <w:bottom w:val="single" w:sz="4" w:space="0" w:color="auto"/>
              <w:right w:val="single" w:sz="4" w:space="0" w:color="auto"/>
            </w:tcBorders>
            <w:vAlign w:val="center"/>
            <w:hideMark/>
          </w:tcPr>
          <w:p w14:paraId="10250DE2"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1,290</w:t>
            </w:r>
          </w:p>
        </w:tc>
        <w:tc>
          <w:tcPr>
            <w:tcW w:w="551" w:type="pct"/>
            <w:tcBorders>
              <w:top w:val="single" w:sz="4" w:space="0" w:color="auto"/>
              <w:left w:val="single" w:sz="4" w:space="0" w:color="auto"/>
              <w:bottom w:val="single" w:sz="4" w:space="0" w:color="auto"/>
              <w:right w:val="single" w:sz="4" w:space="0" w:color="auto"/>
            </w:tcBorders>
            <w:vAlign w:val="center"/>
            <w:hideMark/>
          </w:tcPr>
          <w:p w14:paraId="78925FEE"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0,865</w:t>
            </w:r>
          </w:p>
        </w:tc>
        <w:tc>
          <w:tcPr>
            <w:tcW w:w="511" w:type="pct"/>
            <w:tcBorders>
              <w:top w:val="single" w:sz="4" w:space="0" w:color="auto"/>
              <w:left w:val="nil"/>
              <w:bottom w:val="single" w:sz="4" w:space="0" w:color="auto"/>
              <w:right w:val="single" w:sz="4" w:space="0" w:color="auto"/>
            </w:tcBorders>
            <w:vAlign w:val="center"/>
            <w:hideMark/>
          </w:tcPr>
          <w:p w14:paraId="22771C95"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-30,574</w:t>
            </w:r>
          </w:p>
        </w:tc>
        <w:tc>
          <w:tcPr>
            <w:tcW w:w="624" w:type="pct"/>
            <w:tcBorders>
              <w:top w:val="single" w:sz="4" w:space="0" w:color="auto"/>
              <w:left w:val="single" w:sz="4" w:space="0" w:color="auto"/>
              <w:bottom w:val="single" w:sz="4" w:space="0" w:color="auto"/>
              <w:right w:val="single" w:sz="4" w:space="0" w:color="auto"/>
            </w:tcBorders>
            <w:vAlign w:val="center"/>
            <w:hideMark/>
          </w:tcPr>
          <w:p w14:paraId="4E9041FE"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-0,425</w:t>
            </w:r>
          </w:p>
        </w:tc>
      </w:tr>
      <w:tr w:rsidR="009C67FC" w14:paraId="4E4F57BD" w14:textId="77777777" w:rsidTr="00B26174">
        <w:trPr>
          <w:trHeight w:val="20"/>
          <w:jc w:val="center"/>
        </w:trPr>
        <w:tc>
          <w:tcPr>
            <w:tcW w:w="198" w:type="pct"/>
            <w:tcBorders>
              <w:top w:val="single" w:sz="4" w:space="0" w:color="auto"/>
              <w:left w:val="single" w:sz="4" w:space="0" w:color="auto"/>
              <w:bottom w:val="single" w:sz="4" w:space="0" w:color="auto"/>
              <w:right w:val="single" w:sz="4" w:space="0" w:color="auto"/>
            </w:tcBorders>
            <w:vAlign w:val="center"/>
            <w:hideMark/>
          </w:tcPr>
          <w:p w14:paraId="379AEB95"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8</w:t>
            </w:r>
          </w:p>
        </w:tc>
        <w:tc>
          <w:tcPr>
            <w:tcW w:w="1313" w:type="pct"/>
            <w:tcBorders>
              <w:top w:val="single" w:sz="4" w:space="0" w:color="auto"/>
              <w:left w:val="single" w:sz="4" w:space="0" w:color="auto"/>
              <w:bottom w:val="single" w:sz="4" w:space="0" w:color="auto"/>
              <w:right w:val="single" w:sz="4" w:space="0" w:color="auto"/>
            </w:tcBorders>
            <w:vAlign w:val="center"/>
            <w:hideMark/>
          </w:tcPr>
          <w:p w14:paraId="4D4C7C8F"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 xml:space="preserve">Реконструкция ПС 110 кВ: замена отделителей и короткозамыкателей на ПС 110 кВ ( ПС "Шипуновская" №24, ПС "Пригородная" №46 -4 комплекта) </w:t>
            </w:r>
          </w:p>
        </w:tc>
        <w:tc>
          <w:tcPr>
            <w:tcW w:w="600" w:type="pct"/>
            <w:tcBorders>
              <w:top w:val="single" w:sz="4" w:space="0" w:color="auto"/>
              <w:left w:val="nil"/>
              <w:bottom w:val="single" w:sz="4" w:space="0" w:color="auto"/>
              <w:right w:val="single" w:sz="4" w:space="0" w:color="auto"/>
            </w:tcBorders>
            <w:vAlign w:val="center"/>
            <w:hideMark/>
          </w:tcPr>
          <w:p w14:paraId="0A535417"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G_33а_АЭ</w:t>
            </w:r>
          </w:p>
        </w:tc>
        <w:tc>
          <w:tcPr>
            <w:tcW w:w="517" w:type="pct"/>
            <w:tcBorders>
              <w:top w:val="single" w:sz="4" w:space="0" w:color="auto"/>
              <w:left w:val="single" w:sz="4" w:space="0" w:color="auto"/>
              <w:bottom w:val="single" w:sz="4" w:space="0" w:color="auto"/>
              <w:right w:val="single" w:sz="4" w:space="0" w:color="auto"/>
            </w:tcBorders>
            <w:vAlign w:val="center"/>
            <w:hideMark/>
          </w:tcPr>
          <w:p w14:paraId="39CDBD8A"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32,416</w:t>
            </w:r>
          </w:p>
        </w:tc>
        <w:tc>
          <w:tcPr>
            <w:tcW w:w="686" w:type="pct"/>
            <w:tcBorders>
              <w:top w:val="single" w:sz="4" w:space="0" w:color="auto"/>
              <w:left w:val="nil"/>
              <w:bottom w:val="single" w:sz="4" w:space="0" w:color="auto"/>
              <w:right w:val="single" w:sz="4" w:space="0" w:color="auto"/>
            </w:tcBorders>
            <w:vAlign w:val="center"/>
            <w:hideMark/>
          </w:tcPr>
          <w:p w14:paraId="24ED200A"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17,294</w:t>
            </w:r>
          </w:p>
        </w:tc>
        <w:tc>
          <w:tcPr>
            <w:tcW w:w="551" w:type="pct"/>
            <w:tcBorders>
              <w:top w:val="single" w:sz="4" w:space="0" w:color="auto"/>
              <w:left w:val="single" w:sz="4" w:space="0" w:color="auto"/>
              <w:bottom w:val="single" w:sz="4" w:space="0" w:color="auto"/>
              <w:right w:val="single" w:sz="4" w:space="0" w:color="auto"/>
            </w:tcBorders>
            <w:vAlign w:val="center"/>
            <w:hideMark/>
          </w:tcPr>
          <w:p w14:paraId="37F2EF5B"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13,428</w:t>
            </w:r>
          </w:p>
        </w:tc>
        <w:tc>
          <w:tcPr>
            <w:tcW w:w="511" w:type="pct"/>
            <w:tcBorders>
              <w:top w:val="single" w:sz="4" w:space="0" w:color="auto"/>
              <w:left w:val="nil"/>
              <w:bottom w:val="single" w:sz="4" w:space="0" w:color="auto"/>
              <w:right w:val="single" w:sz="4" w:space="0" w:color="auto"/>
            </w:tcBorders>
            <w:vAlign w:val="center"/>
            <w:hideMark/>
          </w:tcPr>
          <w:p w14:paraId="7DD55A16"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-18,988</w:t>
            </w:r>
          </w:p>
        </w:tc>
        <w:tc>
          <w:tcPr>
            <w:tcW w:w="624" w:type="pct"/>
            <w:tcBorders>
              <w:top w:val="single" w:sz="4" w:space="0" w:color="auto"/>
              <w:left w:val="single" w:sz="4" w:space="0" w:color="auto"/>
              <w:bottom w:val="single" w:sz="4" w:space="0" w:color="auto"/>
              <w:right w:val="single" w:sz="4" w:space="0" w:color="auto"/>
            </w:tcBorders>
            <w:vAlign w:val="center"/>
            <w:hideMark/>
          </w:tcPr>
          <w:p w14:paraId="7CEDEAA3"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-3,866</w:t>
            </w:r>
          </w:p>
        </w:tc>
      </w:tr>
      <w:tr w:rsidR="009C67FC" w14:paraId="16F4C37E" w14:textId="77777777" w:rsidTr="00B26174">
        <w:trPr>
          <w:trHeight w:val="20"/>
          <w:jc w:val="center"/>
        </w:trPr>
        <w:tc>
          <w:tcPr>
            <w:tcW w:w="198" w:type="pct"/>
            <w:tcBorders>
              <w:top w:val="single" w:sz="4" w:space="0" w:color="auto"/>
              <w:left w:val="single" w:sz="4" w:space="0" w:color="auto"/>
              <w:bottom w:val="single" w:sz="4" w:space="0" w:color="auto"/>
              <w:right w:val="single" w:sz="4" w:space="0" w:color="auto"/>
            </w:tcBorders>
            <w:vAlign w:val="center"/>
            <w:hideMark/>
          </w:tcPr>
          <w:p w14:paraId="54E5D67C"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9</w:t>
            </w:r>
          </w:p>
        </w:tc>
        <w:tc>
          <w:tcPr>
            <w:tcW w:w="1313" w:type="pct"/>
            <w:tcBorders>
              <w:top w:val="single" w:sz="4" w:space="0" w:color="auto"/>
              <w:left w:val="single" w:sz="4" w:space="0" w:color="auto"/>
              <w:bottom w:val="single" w:sz="4" w:space="0" w:color="auto"/>
              <w:right w:val="single" w:sz="4" w:space="0" w:color="auto"/>
            </w:tcBorders>
            <w:vAlign w:val="center"/>
            <w:hideMark/>
          </w:tcPr>
          <w:p w14:paraId="1062314F"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 xml:space="preserve">Реконструкция ПС 110 кВ: замена отделителей и короткозамыкателей на ПС 110 кВ 10 комплектов (ПС "Новоалтайская" №29, ПС "Угловская" №27, ПС "Зятьковореченская" №23, ПС "Табунская" №4, ПС "Тишинская" №15) </w:t>
            </w:r>
          </w:p>
        </w:tc>
        <w:tc>
          <w:tcPr>
            <w:tcW w:w="600" w:type="pct"/>
            <w:tcBorders>
              <w:top w:val="single" w:sz="4" w:space="0" w:color="auto"/>
              <w:left w:val="nil"/>
              <w:bottom w:val="single" w:sz="4" w:space="0" w:color="auto"/>
              <w:right w:val="single" w:sz="4" w:space="0" w:color="auto"/>
            </w:tcBorders>
            <w:vAlign w:val="center"/>
            <w:hideMark/>
          </w:tcPr>
          <w:p w14:paraId="220A6A82"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G_33в_АЭ</w:t>
            </w:r>
          </w:p>
        </w:tc>
        <w:tc>
          <w:tcPr>
            <w:tcW w:w="517" w:type="pct"/>
            <w:tcBorders>
              <w:top w:val="single" w:sz="4" w:space="0" w:color="auto"/>
              <w:left w:val="single" w:sz="4" w:space="0" w:color="auto"/>
              <w:bottom w:val="single" w:sz="4" w:space="0" w:color="auto"/>
              <w:right w:val="single" w:sz="4" w:space="0" w:color="auto"/>
            </w:tcBorders>
            <w:vAlign w:val="center"/>
            <w:hideMark/>
          </w:tcPr>
          <w:p w14:paraId="04A4C9A8"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2,561</w:t>
            </w:r>
          </w:p>
        </w:tc>
        <w:tc>
          <w:tcPr>
            <w:tcW w:w="686" w:type="pct"/>
            <w:tcBorders>
              <w:top w:val="single" w:sz="4" w:space="0" w:color="auto"/>
              <w:left w:val="nil"/>
              <w:bottom w:val="single" w:sz="4" w:space="0" w:color="auto"/>
              <w:right w:val="single" w:sz="4" w:space="0" w:color="auto"/>
            </w:tcBorders>
            <w:vAlign w:val="center"/>
            <w:hideMark/>
          </w:tcPr>
          <w:p w14:paraId="40D8EFFF"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2,475</w:t>
            </w:r>
          </w:p>
        </w:tc>
        <w:tc>
          <w:tcPr>
            <w:tcW w:w="551" w:type="pct"/>
            <w:tcBorders>
              <w:top w:val="single" w:sz="4" w:space="0" w:color="auto"/>
              <w:left w:val="single" w:sz="4" w:space="0" w:color="auto"/>
              <w:bottom w:val="single" w:sz="4" w:space="0" w:color="auto"/>
              <w:right w:val="single" w:sz="4" w:space="0" w:color="auto"/>
            </w:tcBorders>
            <w:vAlign w:val="center"/>
            <w:hideMark/>
          </w:tcPr>
          <w:p w14:paraId="5D7BEBCB"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1,021</w:t>
            </w:r>
          </w:p>
        </w:tc>
        <w:tc>
          <w:tcPr>
            <w:tcW w:w="511" w:type="pct"/>
            <w:tcBorders>
              <w:top w:val="single" w:sz="4" w:space="0" w:color="auto"/>
              <w:left w:val="nil"/>
              <w:bottom w:val="single" w:sz="4" w:space="0" w:color="auto"/>
              <w:right w:val="single" w:sz="4" w:space="0" w:color="auto"/>
            </w:tcBorders>
            <w:vAlign w:val="center"/>
            <w:hideMark/>
          </w:tcPr>
          <w:p w14:paraId="7611A2A2"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-1,540</w:t>
            </w:r>
          </w:p>
        </w:tc>
        <w:tc>
          <w:tcPr>
            <w:tcW w:w="624" w:type="pct"/>
            <w:tcBorders>
              <w:top w:val="single" w:sz="4" w:space="0" w:color="auto"/>
              <w:left w:val="single" w:sz="4" w:space="0" w:color="auto"/>
              <w:bottom w:val="single" w:sz="4" w:space="0" w:color="auto"/>
              <w:right w:val="single" w:sz="4" w:space="0" w:color="auto"/>
            </w:tcBorders>
            <w:vAlign w:val="center"/>
            <w:hideMark/>
          </w:tcPr>
          <w:p w14:paraId="1D992387"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-1,453</w:t>
            </w:r>
          </w:p>
        </w:tc>
      </w:tr>
      <w:tr w:rsidR="009C67FC" w14:paraId="0AC09CC9" w14:textId="77777777" w:rsidTr="00B26174">
        <w:trPr>
          <w:trHeight w:val="20"/>
          <w:jc w:val="center"/>
        </w:trPr>
        <w:tc>
          <w:tcPr>
            <w:tcW w:w="198" w:type="pct"/>
            <w:tcBorders>
              <w:top w:val="single" w:sz="4" w:space="0" w:color="auto"/>
              <w:left w:val="single" w:sz="4" w:space="0" w:color="auto"/>
              <w:bottom w:val="single" w:sz="4" w:space="0" w:color="auto"/>
              <w:right w:val="single" w:sz="4" w:space="0" w:color="auto"/>
            </w:tcBorders>
            <w:vAlign w:val="center"/>
            <w:hideMark/>
          </w:tcPr>
          <w:p w14:paraId="46FC7D42"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10</w:t>
            </w:r>
          </w:p>
        </w:tc>
        <w:tc>
          <w:tcPr>
            <w:tcW w:w="1313" w:type="pct"/>
            <w:tcBorders>
              <w:top w:val="single" w:sz="4" w:space="0" w:color="auto"/>
              <w:left w:val="single" w:sz="4" w:space="0" w:color="auto"/>
              <w:bottom w:val="single" w:sz="4" w:space="0" w:color="auto"/>
              <w:right w:val="single" w:sz="4" w:space="0" w:color="auto"/>
            </w:tcBorders>
            <w:vAlign w:val="center"/>
            <w:hideMark/>
          </w:tcPr>
          <w:p w14:paraId="5F5E2790"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 xml:space="preserve">Реконструкция ПС 110 кВ: замена отделителей и короткозамыкателей на ПС 110 кВ 8 комплектов ( ПС "Верхсуетская" №10, ПС "Первомайская" №31, ПС "Ключевская" №5, ПС "Леньковская" №13) </w:t>
            </w:r>
          </w:p>
        </w:tc>
        <w:tc>
          <w:tcPr>
            <w:tcW w:w="600" w:type="pct"/>
            <w:tcBorders>
              <w:top w:val="single" w:sz="4" w:space="0" w:color="auto"/>
              <w:left w:val="nil"/>
              <w:bottom w:val="single" w:sz="4" w:space="0" w:color="auto"/>
              <w:right w:val="single" w:sz="4" w:space="0" w:color="auto"/>
            </w:tcBorders>
            <w:vAlign w:val="center"/>
            <w:hideMark/>
          </w:tcPr>
          <w:p w14:paraId="3A20B04E"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G_33г_АЭ</w:t>
            </w:r>
          </w:p>
        </w:tc>
        <w:tc>
          <w:tcPr>
            <w:tcW w:w="517" w:type="pct"/>
            <w:tcBorders>
              <w:top w:val="single" w:sz="4" w:space="0" w:color="auto"/>
              <w:left w:val="single" w:sz="4" w:space="0" w:color="auto"/>
              <w:bottom w:val="single" w:sz="4" w:space="0" w:color="auto"/>
              <w:right w:val="single" w:sz="4" w:space="0" w:color="auto"/>
            </w:tcBorders>
            <w:vAlign w:val="center"/>
            <w:hideMark/>
          </w:tcPr>
          <w:p w14:paraId="131876E2"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2,575</w:t>
            </w:r>
          </w:p>
        </w:tc>
        <w:tc>
          <w:tcPr>
            <w:tcW w:w="686" w:type="pct"/>
            <w:tcBorders>
              <w:top w:val="single" w:sz="4" w:space="0" w:color="auto"/>
              <w:left w:val="nil"/>
              <w:bottom w:val="single" w:sz="4" w:space="0" w:color="auto"/>
              <w:right w:val="single" w:sz="4" w:space="0" w:color="auto"/>
            </w:tcBorders>
            <w:vAlign w:val="center"/>
            <w:hideMark/>
          </w:tcPr>
          <w:p w14:paraId="2C9567B6"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3,037</w:t>
            </w:r>
          </w:p>
        </w:tc>
        <w:tc>
          <w:tcPr>
            <w:tcW w:w="551" w:type="pct"/>
            <w:tcBorders>
              <w:top w:val="single" w:sz="4" w:space="0" w:color="auto"/>
              <w:left w:val="single" w:sz="4" w:space="0" w:color="auto"/>
              <w:bottom w:val="single" w:sz="4" w:space="0" w:color="auto"/>
              <w:right w:val="single" w:sz="4" w:space="0" w:color="auto"/>
            </w:tcBorders>
            <w:vAlign w:val="center"/>
            <w:hideMark/>
          </w:tcPr>
          <w:p w14:paraId="7AB88003"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0,494</w:t>
            </w:r>
          </w:p>
        </w:tc>
        <w:tc>
          <w:tcPr>
            <w:tcW w:w="511" w:type="pct"/>
            <w:tcBorders>
              <w:top w:val="single" w:sz="4" w:space="0" w:color="auto"/>
              <w:left w:val="nil"/>
              <w:bottom w:val="single" w:sz="4" w:space="0" w:color="auto"/>
              <w:right w:val="single" w:sz="4" w:space="0" w:color="auto"/>
            </w:tcBorders>
            <w:vAlign w:val="center"/>
            <w:hideMark/>
          </w:tcPr>
          <w:p w14:paraId="1313FD8F"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-2,081</w:t>
            </w:r>
          </w:p>
        </w:tc>
        <w:tc>
          <w:tcPr>
            <w:tcW w:w="624" w:type="pct"/>
            <w:tcBorders>
              <w:top w:val="single" w:sz="4" w:space="0" w:color="auto"/>
              <w:left w:val="single" w:sz="4" w:space="0" w:color="auto"/>
              <w:bottom w:val="single" w:sz="4" w:space="0" w:color="auto"/>
              <w:right w:val="single" w:sz="4" w:space="0" w:color="auto"/>
            </w:tcBorders>
            <w:vAlign w:val="center"/>
            <w:hideMark/>
          </w:tcPr>
          <w:p w14:paraId="00F32434"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-2,543</w:t>
            </w:r>
          </w:p>
        </w:tc>
      </w:tr>
      <w:tr w:rsidR="009C67FC" w14:paraId="2208F3CF" w14:textId="77777777" w:rsidTr="00B26174">
        <w:trPr>
          <w:trHeight w:val="20"/>
          <w:jc w:val="center"/>
        </w:trPr>
        <w:tc>
          <w:tcPr>
            <w:tcW w:w="198" w:type="pct"/>
            <w:tcBorders>
              <w:top w:val="single" w:sz="4" w:space="0" w:color="auto"/>
              <w:left w:val="single" w:sz="4" w:space="0" w:color="auto"/>
              <w:bottom w:val="single" w:sz="4" w:space="0" w:color="auto"/>
              <w:right w:val="single" w:sz="4" w:space="0" w:color="auto"/>
            </w:tcBorders>
            <w:vAlign w:val="center"/>
            <w:hideMark/>
          </w:tcPr>
          <w:p w14:paraId="1A4B7FD9"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11</w:t>
            </w:r>
          </w:p>
        </w:tc>
        <w:tc>
          <w:tcPr>
            <w:tcW w:w="1313" w:type="pct"/>
            <w:tcBorders>
              <w:top w:val="single" w:sz="4" w:space="0" w:color="auto"/>
              <w:left w:val="single" w:sz="4" w:space="0" w:color="auto"/>
              <w:bottom w:val="single" w:sz="4" w:space="0" w:color="auto"/>
              <w:right w:val="single" w:sz="4" w:space="0" w:color="auto"/>
            </w:tcBorders>
            <w:vAlign w:val="center"/>
            <w:hideMark/>
          </w:tcPr>
          <w:p w14:paraId="5D7468FB"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Реконструкция ПС-13 110/35/6 кВ "Подгорная" г. Барнаул (замена маслянных выключателей на элегазовые-19шт)</w:t>
            </w:r>
          </w:p>
        </w:tc>
        <w:tc>
          <w:tcPr>
            <w:tcW w:w="600" w:type="pct"/>
            <w:tcBorders>
              <w:top w:val="single" w:sz="4" w:space="0" w:color="auto"/>
              <w:left w:val="nil"/>
              <w:bottom w:val="single" w:sz="4" w:space="0" w:color="auto"/>
              <w:right w:val="single" w:sz="4" w:space="0" w:color="auto"/>
            </w:tcBorders>
            <w:vAlign w:val="center"/>
            <w:hideMark/>
          </w:tcPr>
          <w:p w14:paraId="55EC4FC5"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F_111_АЭ</w:t>
            </w:r>
          </w:p>
        </w:tc>
        <w:tc>
          <w:tcPr>
            <w:tcW w:w="517" w:type="pct"/>
            <w:tcBorders>
              <w:top w:val="single" w:sz="4" w:space="0" w:color="auto"/>
              <w:left w:val="single" w:sz="4" w:space="0" w:color="auto"/>
              <w:bottom w:val="single" w:sz="4" w:space="0" w:color="auto"/>
              <w:right w:val="single" w:sz="4" w:space="0" w:color="auto"/>
            </w:tcBorders>
            <w:vAlign w:val="center"/>
            <w:hideMark/>
          </w:tcPr>
          <w:p w14:paraId="65BD0DFC"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18,550</w:t>
            </w:r>
          </w:p>
        </w:tc>
        <w:tc>
          <w:tcPr>
            <w:tcW w:w="686" w:type="pct"/>
            <w:tcBorders>
              <w:top w:val="single" w:sz="4" w:space="0" w:color="auto"/>
              <w:left w:val="nil"/>
              <w:bottom w:val="single" w:sz="4" w:space="0" w:color="auto"/>
              <w:right w:val="single" w:sz="4" w:space="0" w:color="auto"/>
            </w:tcBorders>
            <w:vAlign w:val="center"/>
            <w:hideMark/>
          </w:tcPr>
          <w:p w14:paraId="20CE5916"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27,952</w:t>
            </w:r>
          </w:p>
        </w:tc>
        <w:tc>
          <w:tcPr>
            <w:tcW w:w="551" w:type="pct"/>
            <w:tcBorders>
              <w:top w:val="single" w:sz="4" w:space="0" w:color="auto"/>
              <w:left w:val="single" w:sz="4" w:space="0" w:color="auto"/>
              <w:bottom w:val="single" w:sz="4" w:space="0" w:color="auto"/>
              <w:right w:val="single" w:sz="4" w:space="0" w:color="auto"/>
            </w:tcBorders>
            <w:vAlign w:val="center"/>
            <w:hideMark/>
          </w:tcPr>
          <w:p w14:paraId="273C60FC"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16,807</w:t>
            </w:r>
          </w:p>
        </w:tc>
        <w:tc>
          <w:tcPr>
            <w:tcW w:w="511" w:type="pct"/>
            <w:tcBorders>
              <w:top w:val="single" w:sz="4" w:space="0" w:color="auto"/>
              <w:left w:val="nil"/>
              <w:bottom w:val="single" w:sz="4" w:space="0" w:color="auto"/>
              <w:right w:val="single" w:sz="4" w:space="0" w:color="auto"/>
            </w:tcBorders>
            <w:vAlign w:val="center"/>
            <w:hideMark/>
          </w:tcPr>
          <w:p w14:paraId="52615BAB"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-1,743</w:t>
            </w:r>
          </w:p>
        </w:tc>
        <w:tc>
          <w:tcPr>
            <w:tcW w:w="624" w:type="pct"/>
            <w:tcBorders>
              <w:top w:val="single" w:sz="4" w:space="0" w:color="auto"/>
              <w:left w:val="single" w:sz="4" w:space="0" w:color="auto"/>
              <w:bottom w:val="single" w:sz="4" w:space="0" w:color="auto"/>
              <w:right w:val="single" w:sz="4" w:space="0" w:color="auto"/>
            </w:tcBorders>
            <w:vAlign w:val="center"/>
            <w:hideMark/>
          </w:tcPr>
          <w:p w14:paraId="7C068AD4"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-11,145</w:t>
            </w:r>
          </w:p>
        </w:tc>
      </w:tr>
      <w:tr w:rsidR="009C67FC" w14:paraId="07C390B1" w14:textId="77777777" w:rsidTr="00B26174">
        <w:trPr>
          <w:trHeight w:val="20"/>
          <w:jc w:val="center"/>
        </w:trPr>
        <w:tc>
          <w:tcPr>
            <w:tcW w:w="198" w:type="pct"/>
            <w:tcBorders>
              <w:top w:val="single" w:sz="4" w:space="0" w:color="auto"/>
              <w:left w:val="single" w:sz="4" w:space="0" w:color="auto"/>
              <w:bottom w:val="single" w:sz="4" w:space="0" w:color="auto"/>
              <w:right w:val="single" w:sz="4" w:space="0" w:color="auto"/>
            </w:tcBorders>
            <w:vAlign w:val="center"/>
            <w:hideMark/>
          </w:tcPr>
          <w:p w14:paraId="4C7E0B5D"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12</w:t>
            </w:r>
          </w:p>
        </w:tc>
        <w:tc>
          <w:tcPr>
            <w:tcW w:w="1313" w:type="pct"/>
            <w:tcBorders>
              <w:top w:val="single" w:sz="4" w:space="0" w:color="auto"/>
              <w:left w:val="single" w:sz="4" w:space="0" w:color="auto"/>
              <w:bottom w:val="single" w:sz="4" w:space="0" w:color="auto"/>
              <w:right w:val="single" w:sz="4" w:space="0" w:color="auto"/>
            </w:tcBorders>
            <w:vAlign w:val="center"/>
            <w:hideMark/>
          </w:tcPr>
          <w:p w14:paraId="1A86CD59"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 xml:space="preserve">Реконструкция ПС №5 110/35/6 кВ "Новая" (установка устройств компенсации емкостных токов 2шт, замена отделителей и </w:t>
            </w:r>
            <w:r>
              <w:rPr>
                <w:rFonts w:ascii="Myriad Pro" w:hAnsi="Myriad Pro"/>
                <w:sz w:val="18"/>
                <w:szCs w:val="18"/>
              </w:rPr>
              <w:lastRenderedPageBreak/>
              <w:t>короткозамыкателей 4шт)</w:t>
            </w:r>
          </w:p>
        </w:tc>
        <w:tc>
          <w:tcPr>
            <w:tcW w:w="600" w:type="pct"/>
            <w:tcBorders>
              <w:top w:val="single" w:sz="4" w:space="0" w:color="auto"/>
              <w:left w:val="nil"/>
              <w:bottom w:val="single" w:sz="4" w:space="0" w:color="auto"/>
              <w:right w:val="single" w:sz="4" w:space="0" w:color="auto"/>
            </w:tcBorders>
            <w:vAlign w:val="center"/>
            <w:hideMark/>
          </w:tcPr>
          <w:p w14:paraId="40808BA6"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lastRenderedPageBreak/>
              <w:t>F_18_АЭ</w:t>
            </w:r>
          </w:p>
        </w:tc>
        <w:tc>
          <w:tcPr>
            <w:tcW w:w="517" w:type="pct"/>
            <w:tcBorders>
              <w:top w:val="single" w:sz="4" w:space="0" w:color="auto"/>
              <w:left w:val="single" w:sz="4" w:space="0" w:color="auto"/>
              <w:bottom w:val="single" w:sz="4" w:space="0" w:color="auto"/>
              <w:right w:val="single" w:sz="4" w:space="0" w:color="auto"/>
            </w:tcBorders>
            <w:vAlign w:val="center"/>
            <w:hideMark/>
          </w:tcPr>
          <w:p w14:paraId="1E7A419D"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0,498</w:t>
            </w:r>
          </w:p>
        </w:tc>
        <w:tc>
          <w:tcPr>
            <w:tcW w:w="686" w:type="pct"/>
            <w:tcBorders>
              <w:top w:val="single" w:sz="4" w:space="0" w:color="auto"/>
              <w:left w:val="nil"/>
              <w:bottom w:val="single" w:sz="4" w:space="0" w:color="auto"/>
              <w:right w:val="single" w:sz="4" w:space="0" w:color="auto"/>
            </w:tcBorders>
            <w:vAlign w:val="center"/>
            <w:hideMark/>
          </w:tcPr>
          <w:p w14:paraId="5333E380"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0,008</w:t>
            </w:r>
          </w:p>
        </w:tc>
        <w:tc>
          <w:tcPr>
            <w:tcW w:w="551" w:type="pct"/>
            <w:tcBorders>
              <w:top w:val="single" w:sz="4" w:space="0" w:color="auto"/>
              <w:left w:val="single" w:sz="4" w:space="0" w:color="auto"/>
              <w:bottom w:val="single" w:sz="4" w:space="0" w:color="auto"/>
              <w:right w:val="single" w:sz="4" w:space="0" w:color="auto"/>
            </w:tcBorders>
            <w:vAlign w:val="center"/>
            <w:hideMark/>
          </w:tcPr>
          <w:p w14:paraId="08AB7993"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w:t>
            </w:r>
          </w:p>
        </w:tc>
        <w:tc>
          <w:tcPr>
            <w:tcW w:w="511" w:type="pct"/>
            <w:tcBorders>
              <w:top w:val="single" w:sz="4" w:space="0" w:color="auto"/>
              <w:left w:val="nil"/>
              <w:bottom w:val="single" w:sz="4" w:space="0" w:color="auto"/>
              <w:right w:val="single" w:sz="4" w:space="0" w:color="auto"/>
            </w:tcBorders>
            <w:vAlign w:val="center"/>
            <w:hideMark/>
          </w:tcPr>
          <w:p w14:paraId="3563A83D"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-0,498</w:t>
            </w:r>
          </w:p>
        </w:tc>
        <w:tc>
          <w:tcPr>
            <w:tcW w:w="624" w:type="pct"/>
            <w:tcBorders>
              <w:top w:val="single" w:sz="4" w:space="0" w:color="auto"/>
              <w:left w:val="single" w:sz="4" w:space="0" w:color="auto"/>
              <w:bottom w:val="single" w:sz="4" w:space="0" w:color="auto"/>
              <w:right w:val="single" w:sz="4" w:space="0" w:color="auto"/>
            </w:tcBorders>
            <w:vAlign w:val="center"/>
            <w:hideMark/>
          </w:tcPr>
          <w:p w14:paraId="4B39E99A"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-0,008</w:t>
            </w:r>
          </w:p>
        </w:tc>
      </w:tr>
      <w:tr w:rsidR="009C67FC" w14:paraId="79E921FC" w14:textId="77777777" w:rsidTr="00B26174">
        <w:trPr>
          <w:trHeight w:val="20"/>
          <w:jc w:val="center"/>
        </w:trPr>
        <w:tc>
          <w:tcPr>
            <w:tcW w:w="198" w:type="pct"/>
            <w:tcBorders>
              <w:top w:val="single" w:sz="4" w:space="0" w:color="auto"/>
              <w:left w:val="single" w:sz="4" w:space="0" w:color="auto"/>
              <w:bottom w:val="single" w:sz="4" w:space="0" w:color="auto"/>
              <w:right w:val="single" w:sz="4" w:space="0" w:color="auto"/>
            </w:tcBorders>
            <w:vAlign w:val="center"/>
            <w:hideMark/>
          </w:tcPr>
          <w:p w14:paraId="74927E4F"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13</w:t>
            </w:r>
          </w:p>
        </w:tc>
        <w:tc>
          <w:tcPr>
            <w:tcW w:w="1313" w:type="pct"/>
            <w:tcBorders>
              <w:top w:val="single" w:sz="4" w:space="0" w:color="auto"/>
              <w:left w:val="single" w:sz="4" w:space="0" w:color="auto"/>
              <w:bottom w:val="single" w:sz="4" w:space="0" w:color="auto"/>
              <w:right w:val="single" w:sz="4" w:space="0" w:color="auto"/>
            </w:tcBorders>
            <w:vAlign w:val="center"/>
            <w:hideMark/>
          </w:tcPr>
          <w:p w14:paraId="33049CC1" w14:textId="346AED2E" w:rsidR="009C67FC" w:rsidRDefault="009C67FC" w:rsidP="00C66B2A">
            <w:pPr>
              <w:spacing w:line="256" w:lineRule="auto"/>
              <w:jc w:val="center"/>
              <w:rPr>
                <w:rFonts w:ascii="Myriad Pro" w:hAnsi="Myriad Pro"/>
                <w:sz w:val="18"/>
                <w:szCs w:val="18"/>
              </w:rPr>
            </w:pPr>
            <w:r>
              <w:rPr>
                <w:rFonts w:ascii="Myriad Pro" w:hAnsi="Myriad Pro"/>
                <w:sz w:val="18"/>
                <w:szCs w:val="18"/>
              </w:rPr>
              <w:t xml:space="preserve">Реконструкция ПС 110 кв (замена в/в вводов -46шт  на ПС 110 кВ: Смоленская </w:t>
            </w:r>
            <w:r w:rsidR="0053226C">
              <w:rPr>
                <w:rFonts w:ascii="Myriad Pro" w:hAnsi="Myriad Pro"/>
                <w:sz w:val="18"/>
                <w:szCs w:val="18"/>
              </w:rPr>
              <w:t>№  </w:t>
            </w:r>
            <w:r>
              <w:rPr>
                <w:rFonts w:ascii="Myriad Pro" w:hAnsi="Myriad Pro"/>
                <w:sz w:val="18"/>
                <w:szCs w:val="18"/>
              </w:rPr>
              <w:t xml:space="preserve">33,  Петропавловская </w:t>
            </w:r>
            <w:r w:rsidR="0053226C">
              <w:rPr>
                <w:rFonts w:ascii="Myriad Pro" w:hAnsi="Myriad Pro"/>
                <w:sz w:val="18"/>
                <w:szCs w:val="18"/>
              </w:rPr>
              <w:t>№  </w:t>
            </w:r>
            <w:r>
              <w:rPr>
                <w:rFonts w:ascii="Myriad Pro" w:hAnsi="Myriad Pro"/>
                <w:sz w:val="18"/>
                <w:szCs w:val="18"/>
              </w:rPr>
              <w:t xml:space="preserve">42, Солонешенская </w:t>
            </w:r>
            <w:r w:rsidR="0053226C">
              <w:rPr>
                <w:rFonts w:ascii="Myriad Pro" w:hAnsi="Myriad Pro"/>
                <w:sz w:val="18"/>
                <w:szCs w:val="18"/>
              </w:rPr>
              <w:t>№  </w:t>
            </w:r>
            <w:r>
              <w:rPr>
                <w:rFonts w:ascii="Myriad Pro" w:hAnsi="Myriad Pro"/>
                <w:sz w:val="18"/>
                <w:szCs w:val="18"/>
              </w:rPr>
              <w:t xml:space="preserve">45, Сросткинская №8, Угреневская №19, Северо-Западная №4,  Бор-Форпост </w:t>
            </w:r>
            <w:r w:rsidR="0053226C">
              <w:rPr>
                <w:rFonts w:ascii="Myriad Pro" w:hAnsi="Myriad Pro"/>
                <w:sz w:val="18"/>
                <w:szCs w:val="18"/>
              </w:rPr>
              <w:t>№  </w:t>
            </w:r>
            <w:r>
              <w:rPr>
                <w:rFonts w:ascii="Myriad Pro" w:hAnsi="Myriad Pro"/>
                <w:sz w:val="18"/>
                <w:szCs w:val="18"/>
              </w:rPr>
              <w:t xml:space="preserve">9,  Михайловская </w:t>
            </w:r>
            <w:r w:rsidR="0053226C">
              <w:rPr>
                <w:rFonts w:ascii="Myriad Pro" w:hAnsi="Myriad Pro"/>
                <w:sz w:val="18"/>
                <w:szCs w:val="18"/>
              </w:rPr>
              <w:t>№  </w:t>
            </w:r>
            <w:r>
              <w:rPr>
                <w:rFonts w:ascii="Myriad Pro" w:hAnsi="Myriad Pro"/>
                <w:sz w:val="18"/>
                <w:szCs w:val="18"/>
              </w:rPr>
              <w:t xml:space="preserve">26, Шубинская </w:t>
            </w:r>
            <w:r w:rsidR="0053226C">
              <w:rPr>
                <w:rFonts w:ascii="Myriad Pro" w:hAnsi="Myriad Pro"/>
                <w:sz w:val="18"/>
                <w:szCs w:val="18"/>
              </w:rPr>
              <w:t>№  </w:t>
            </w:r>
            <w:r>
              <w:rPr>
                <w:rFonts w:ascii="Myriad Pro" w:hAnsi="Myriad Pro"/>
                <w:sz w:val="18"/>
                <w:szCs w:val="18"/>
              </w:rPr>
              <w:t xml:space="preserve">11, Кулундинская №1, Баевская №11, Завьяловская №9, Дмитро-Титовская №8, Подгорная №13, Опорная №25, Курьинская №17, </w:t>
            </w:r>
            <w:r w:rsidR="0053226C">
              <w:rPr>
                <w:rFonts w:ascii="Myriad Pro" w:hAnsi="Myriad Pro"/>
                <w:sz w:val="18"/>
                <w:szCs w:val="18"/>
              </w:rPr>
              <w:t>№  </w:t>
            </w:r>
            <w:r>
              <w:rPr>
                <w:rFonts w:ascii="Myriad Pro" w:hAnsi="Myriad Pro"/>
                <w:sz w:val="18"/>
                <w:szCs w:val="18"/>
              </w:rPr>
              <w:t xml:space="preserve">3 Центральная, ПС </w:t>
            </w:r>
            <w:r w:rsidR="0053226C">
              <w:rPr>
                <w:rFonts w:ascii="Myriad Pro" w:hAnsi="Myriad Pro"/>
                <w:sz w:val="18"/>
                <w:szCs w:val="18"/>
              </w:rPr>
              <w:t>№  </w:t>
            </w:r>
            <w:r>
              <w:rPr>
                <w:rFonts w:ascii="Myriad Pro" w:hAnsi="Myriad Pro"/>
                <w:sz w:val="18"/>
                <w:szCs w:val="18"/>
              </w:rPr>
              <w:t xml:space="preserve">25 Опорная, ПС №17 Курьинская) </w:t>
            </w:r>
          </w:p>
        </w:tc>
        <w:tc>
          <w:tcPr>
            <w:tcW w:w="600" w:type="pct"/>
            <w:tcBorders>
              <w:top w:val="single" w:sz="4" w:space="0" w:color="auto"/>
              <w:left w:val="nil"/>
              <w:bottom w:val="single" w:sz="4" w:space="0" w:color="auto"/>
              <w:right w:val="single" w:sz="4" w:space="0" w:color="auto"/>
            </w:tcBorders>
            <w:vAlign w:val="center"/>
            <w:hideMark/>
          </w:tcPr>
          <w:p w14:paraId="52FE5BEC"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G_23б_АЭ</w:t>
            </w:r>
          </w:p>
        </w:tc>
        <w:tc>
          <w:tcPr>
            <w:tcW w:w="517" w:type="pct"/>
            <w:tcBorders>
              <w:top w:val="single" w:sz="4" w:space="0" w:color="auto"/>
              <w:left w:val="single" w:sz="4" w:space="0" w:color="auto"/>
              <w:bottom w:val="single" w:sz="4" w:space="0" w:color="auto"/>
              <w:right w:val="single" w:sz="4" w:space="0" w:color="auto"/>
            </w:tcBorders>
            <w:vAlign w:val="center"/>
            <w:hideMark/>
          </w:tcPr>
          <w:p w14:paraId="03195557"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19,939</w:t>
            </w:r>
          </w:p>
        </w:tc>
        <w:tc>
          <w:tcPr>
            <w:tcW w:w="686" w:type="pct"/>
            <w:tcBorders>
              <w:top w:val="single" w:sz="4" w:space="0" w:color="auto"/>
              <w:left w:val="nil"/>
              <w:bottom w:val="single" w:sz="4" w:space="0" w:color="auto"/>
              <w:right w:val="single" w:sz="4" w:space="0" w:color="auto"/>
            </w:tcBorders>
            <w:vAlign w:val="center"/>
            <w:hideMark/>
          </w:tcPr>
          <w:p w14:paraId="7DEB8D98"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19,939</w:t>
            </w:r>
          </w:p>
        </w:tc>
        <w:tc>
          <w:tcPr>
            <w:tcW w:w="551" w:type="pct"/>
            <w:tcBorders>
              <w:top w:val="single" w:sz="4" w:space="0" w:color="auto"/>
              <w:left w:val="single" w:sz="4" w:space="0" w:color="auto"/>
              <w:bottom w:val="single" w:sz="4" w:space="0" w:color="auto"/>
              <w:right w:val="single" w:sz="4" w:space="0" w:color="auto"/>
            </w:tcBorders>
            <w:vAlign w:val="center"/>
            <w:hideMark/>
          </w:tcPr>
          <w:p w14:paraId="50A3F9C1"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16,552</w:t>
            </w:r>
          </w:p>
        </w:tc>
        <w:tc>
          <w:tcPr>
            <w:tcW w:w="511" w:type="pct"/>
            <w:tcBorders>
              <w:top w:val="single" w:sz="4" w:space="0" w:color="auto"/>
              <w:left w:val="nil"/>
              <w:bottom w:val="single" w:sz="4" w:space="0" w:color="auto"/>
              <w:right w:val="single" w:sz="4" w:space="0" w:color="auto"/>
            </w:tcBorders>
            <w:vAlign w:val="center"/>
            <w:hideMark/>
          </w:tcPr>
          <w:p w14:paraId="3DB1437F"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-3,387</w:t>
            </w:r>
          </w:p>
        </w:tc>
        <w:tc>
          <w:tcPr>
            <w:tcW w:w="624" w:type="pct"/>
            <w:tcBorders>
              <w:top w:val="single" w:sz="4" w:space="0" w:color="auto"/>
              <w:left w:val="single" w:sz="4" w:space="0" w:color="auto"/>
              <w:bottom w:val="single" w:sz="4" w:space="0" w:color="auto"/>
              <w:right w:val="single" w:sz="4" w:space="0" w:color="auto"/>
            </w:tcBorders>
            <w:vAlign w:val="center"/>
            <w:hideMark/>
          </w:tcPr>
          <w:p w14:paraId="54772592"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-3,387</w:t>
            </w:r>
          </w:p>
        </w:tc>
      </w:tr>
      <w:tr w:rsidR="009C67FC" w14:paraId="6E4EE818" w14:textId="77777777" w:rsidTr="00B26174">
        <w:trPr>
          <w:trHeight w:val="20"/>
          <w:jc w:val="center"/>
        </w:trPr>
        <w:tc>
          <w:tcPr>
            <w:tcW w:w="198" w:type="pct"/>
            <w:tcBorders>
              <w:top w:val="single" w:sz="4" w:space="0" w:color="auto"/>
              <w:left w:val="single" w:sz="4" w:space="0" w:color="auto"/>
              <w:bottom w:val="single" w:sz="4" w:space="0" w:color="auto"/>
              <w:right w:val="single" w:sz="4" w:space="0" w:color="auto"/>
            </w:tcBorders>
            <w:vAlign w:val="center"/>
            <w:hideMark/>
          </w:tcPr>
          <w:p w14:paraId="7FC9B97A"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14</w:t>
            </w:r>
          </w:p>
        </w:tc>
        <w:tc>
          <w:tcPr>
            <w:tcW w:w="1313" w:type="pct"/>
            <w:tcBorders>
              <w:top w:val="single" w:sz="4" w:space="0" w:color="auto"/>
              <w:left w:val="single" w:sz="4" w:space="0" w:color="auto"/>
              <w:bottom w:val="single" w:sz="4" w:space="0" w:color="auto"/>
              <w:right w:val="single" w:sz="4" w:space="0" w:color="auto"/>
            </w:tcBorders>
            <w:vAlign w:val="center"/>
            <w:hideMark/>
          </w:tcPr>
          <w:p w14:paraId="78DD841D" w14:textId="487DEFC7" w:rsidR="009C67FC" w:rsidRDefault="009C67FC" w:rsidP="00C66B2A">
            <w:pPr>
              <w:spacing w:line="256" w:lineRule="auto"/>
              <w:jc w:val="center"/>
              <w:rPr>
                <w:rFonts w:ascii="Myriad Pro" w:hAnsi="Myriad Pro"/>
                <w:sz w:val="18"/>
                <w:szCs w:val="18"/>
              </w:rPr>
            </w:pPr>
            <w:r>
              <w:rPr>
                <w:rFonts w:ascii="Myriad Pro" w:hAnsi="Myriad Pro"/>
                <w:sz w:val="18"/>
                <w:szCs w:val="18"/>
              </w:rPr>
              <w:t xml:space="preserve">Реконструкция ПС </w:t>
            </w:r>
            <w:r w:rsidR="0053226C">
              <w:rPr>
                <w:rFonts w:ascii="Myriad Pro" w:hAnsi="Myriad Pro"/>
                <w:sz w:val="18"/>
                <w:szCs w:val="18"/>
              </w:rPr>
              <w:t>№  </w:t>
            </w:r>
            <w:r>
              <w:rPr>
                <w:rFonts w:ascii="Myriad Pro" w:hAnsi="Myriad Pro"/>
                <w:sz w:val="18"/>
                <w:szCs w:val="18"/>
              </w:rPr>
              <w:t>4 110/10/6 кВ «Набережная»  (установка устройств компенсации емкостных токов-2шт)</w:t>
            </w:r>
          </w:p>
        </w:tc>
        <w:tc>
          <w:tcPr>
            <w:tcW w:w="600" w:type="pct"/>
            <w:tcBorders>
              <w:top w:val="single" w:sz="4" w:space="0" w:color="auto"/>
              <w:left w:val="nil"/>
              <w:bottom w:val="single" w:sz="4" w:space="0" w:color="auto"/>
              <w:right w:val="single" w:sz="4" w:space="0" w:color="auto"/>
            </w:tcBorders>
            <w:vAlign w:val="center"/>
            <w:hideMark/>
          </w:tcPr>
          <w:p w14:paraId="6522440B"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F_114_АЭ</w:t>
            </w:r>
          </w:p>
        </w:tc>
        <w:tc>
          <w:tcPr>
            <w:tcW w:w="517" w:type="pct"/>
            <w:tcBorders>
              <w:top w:val="single" w:sz="4" w:space="0" w:color="auto"/>
              <w:left w:val="single" w:sz="4" w:space="0" w:color="auto"/>
              <w:bottom w:val="single" w:sz="4" w:space="0" w:color="auto"/>
              <w:right w:val="single" w:sz="4" w:space="0" w:color="auto"/>
            </w:tcBorders>
            <w:vAlign w:val="center"/>
            <w:hideMark/>
          </w:tcPr>
          <w:p w14:paraId="6E994F68"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0,120</w:t>
            </w:r>
          </w:p>
        </w:tc>
        <w:tc>
          <w:tcPr>
            <w:tcW w:w="686" w:type="pct"/>
            <w:tcBorders>
              <w:top w:val="single" w:sz="4" w:space="0" w:color="auto"/>
              <w:left w:val="nil"/>
              <w:bottom w:val="single" w:sz="4" w:space="0" w:color="auto"/>
              <w:right w:val="single" w:sz="4" w:space="0" w:color="auto"/>
            </w:tcBorders>
            <w:vAlign w:val="center"/>
            <w:hideMark/>
          </w:tcPr>
          <w:p w14:paraId="0A883AD3"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0,010</w:t>
            </w:r>
          </w:p>
        </w:tc>
        <w:tc>
          <w:tcPr>
            <w:tcW w:w="551" w:type="pct"/>
            <w:tcBorders>
              <w:top w:val="single" w:sz="4" w:space="0" w:color="auto"/>
              <w:left w:val="single" w:sz="4" w:space="0" w:color="auto"/>
              <w:bottom w:val="single" w:sz="4" w:space="0" w:color="auto"/>
              <w:right w:val="single" w:sz="4" w:space="0" w:color="auto"/>
            </w:tcBorders>
            <w:vAlign w:val="center"/>
            <w:hideMark/>
          </w:tcPr>
          <w:p w14:paraId="274575D0"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0,005</w:t>
            </w:r>
          </w:p>
        </w:tc>
        <w:tc>
          <w:tcPr>
            <w:tcW w:w="511" w:type="pct"/>
            <w:tcBorders>
              <w:top w:val="single" w:sz="4" w:space="0" w:color="auto"/>
              <w:left w:val="nil"/>
              <w:bottom w:val="single" w:sz="4" w:space="0" w:color="auto"/>
              <w:right w:val="single" w:sz="4" w:space="0" w:color="auto"/>
            </w:tcBorders>
            <w:vAlign w:val="center"/>
            <w:hideMark/>
          </w:tcPr>
          <w:p w14:paraId="2EC57924"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-0,115</w:t>
            </w:r>
          </w:p>
        </w:tc>
        <w:tc>
          <w:tcPr>
            <w:tcW w:w="624" w:type="pct"/>
            <w:tcBorders>
              <w:top w:val="single" w:sz="4" w:space="0" w:color="auto"/>
              <w:left w:val="single" w:sz="4" w:space="0" w:color="auto"/>
              <w:bottom w:val="single" w:sz="4" w:space="0" w:color="auto"/>
              <w:right w:val="single" w:sz="4" w:space="0" w:color="auto"/>
            </w:tcBorders>
            <w:vAlign w:val="center"/>
            <w:hideMark/>
          </w:tcPr>
          <w:p w14:paraId="68C525FA"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-0,005</w:t>
            </w:r>
          </w:p>
        </w:tc>
      </w:tr>
      <w:tr w:rsidR="009C67FC" w14:paraId="145D12E6" w14:textId="77777777" w:rsidTr="00B26174">
        <w:trPr>
          <w:trHeight w:val="20"/>
          <w:jc w:val="center"/>
        </w:trPr>
        <w:tc>
          <w:tcPr>
            <w:tcW w:w="198" w:type="pct"/>
            <w:tcBorders>
              <w:top w:val="single" w:sz="4" w:space="0" w:color="auto"/>
              <w:left w:val="single" w:sz="4" w:space="0" w:color="auto"/>
              <w:bottom w:val="single" w:sz="4" w:space="0" w:color="auto"/>
              <w:right w:val="single" w:sz="4" w:space="0" w:color="auto"/>
            </w:tcBorders>
            <w:vAlign w:val="center"/>
            <w:hideMark/>
          </w:tcPr>
          <w:p w14:paraId="642ADFB8"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15</w:t>
            </w:r>
          </w:p>
        </w:tc>
        <w:tc>
          <w:tcPr>
            <w:tcW w:w="1313" w:type="pct"/>
            <w:tcBorders>
              <w:top w:val="single" w:sz="4" w:space="0" w:color="auto"/>
              <w:left w:val="single" w:sz="4" w:space="0" w:color="auto"/>
              <w:bottom w:val="single" w:sz="4" w:space="0" w:color="auto"/>
              <w:right w:val="single" w:sz="4" w:space="0" w:color="auto"/>
            </w:tcBorders>
            <w:vAlign w:val="center"/>
            <w:hideMark/>
          </w:tcPr>
          <w:p w14:paraId="5BD5918D"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 Реконструкция ПС 110 кВ Ельцовская замена 4 шт  разъединителей 110 кВ (ЛР БЕ-26, ОР ОВ-110, ЛР ЕС-131, ОР ЕС-131) с заменой фундамента</w:t>
            </w:r>
          </w:p>
        </w:tc>
        <w:tc>
          <w:tcPr>
            <w:tcW w:w="600" w:type="pct"/>
            <w:tcBorders>
              <w:top w:val="single" w:sz="4" w:space="0" w:color="auto"/>
              <w:left w:val="nil"/>
              <w:bottom w:val="single" w:sz="4" w:space="0" w:color="auto"/>
              <w:right w:val="single" w:sz="4" w:space="0" w:color="auto"/>
            </w:tcBorders>
            <w:vAlign w:val="center"/>
            <w:hideMark/>
          </w:tcPr>
          <w:p w14:paraId="2B3DA3CB"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G_109_АЭ</w:t>
            </w:r>
          </w:p>
        </w:tc>
        <w:tc>
          <w:tcPr>
            <w:tcW w:w="517" w:type="pct"/>
            <w:tcBorders>
              <w:top w:val="single" w:sz="4" w:space="0" w:color="auto"/>
              <w:left w:val="single" w:sz="4" w:space="0" w:color="auto"/>
              <w:bottom w:val="single" w:sz="4" w:space="0" w:color="auto"/>
              <w:right w:val="single" w:sz="4" w:space="0" w:color="auto"/>
            </w:tcBorders>
            <w:vAlign w:val="center"/>
            <w:hideMark/>
          </w:tcPr>
          <w:p w14:paraId="76C166DA"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0,050</w:t>
            </w:r>
          </w:p>
        </w:tc>
        <w:tc>
          <w:tcPr>
            <w:tcW w:w="686" w:type="pct"/>
            <w:tcBorders>
              <w:top w:val="single" w:sz="4" w:space="0" w:color="auto"/>
              <w:left w:val="nil"/>
              <w:bottom w:val="single" w:sz="4" w:space="0" w:color="auto"/>
              <w:right w:val="single" w:sz="4" w:space="0" w:color="auto"/>
            </w:tcBorders>
            <w:vAlign w:val="center"/>
            <w:hideMark/>
          </w:tcPr>
          <w:p w14:paraId="7493BDAA"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0,007</w:t>
            </w:r>
          </w:p>
        </w:tc>
        <w:tc>
          <w:tcPr>
            <w:tcW w:w="551" w:type="pct"/>
            <w:tcBorders>
              <w:top w:val="single" w:sz="4" w:space="0" w:color="auto"/>
              <w:left w:val="single" w:sz="4" w:space="0" w:color="auto"/>
              <w:bottom w:val="single" w:sz="4" w:space="0" w:color="auto"/>
              <w:right w:val="single" w:sz="4" w:space="0" w:color="auto"/>
            </w:tcBorders>
            <w:vAlign w:val="center"/>
            <w:hideMark/>
          </w:tcPr>
          <w:p w14:paraId="62E0285A"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w:t>
            </w:r>
          </w:p>
        </w:tc>
        <w:tc>
          <w:tcPr>
            <w:tcW w:w="511" w:type="pct"/>
            <w:tcBorders>
              <w:top w:val="single" w:sz="4" w:space="0" w:color="auto"/>
              <w:left w:val="nil"/>
              <w:bottom w:val="single" w:sz="4" w:space="0" w:color="auto"/>
              <w:right w:val="single" w:sz="4" w:space="0" w:color="auto"/>
            </w:tcBorders>
            <w:vAlign w:val="center"/>
            <w:hideMark/>
          </w:tcPr>
          <w:p w14:paraId="4C78FFCD"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-0,050</w:t>
            </w:r>
          </w:p>
        </w:tc>
        <w:tc>
          <w:tcPr>
            <w:tcW w:w="624" w:type="pct"/>
            <w:tcBorders>
              <w:top w:val="single" w:sz="4" w:space="0" w:color="auto"/>
              <w:left w:val="single" w:sz="4" w:space="0" w:color="auto"/>
              <w:bottom w:val="single" w:sz="4" w:space="0" w:color="auto"/>
              <w:right w:val="single" w:sz="4" w:space="0" w:color="auto"/>
            </w:tcBorders>
            <w:vAlign w:val="center"/>
            <w:hideMark/>
          </w:tcPr>
          <w:p w14:paraId="58FA4605"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-0,007</w:t>
            </w:r>
          </w:p>
        </w:tc>
      </w:tr>
      <w:tr w:rsidR="009C67FC" w14:paraId="5918A118" w14:textId="77777777" w:rsidTr="00B26174">
        <w:trPr>
          <w:trHeight w:val="20"/>
          <w:jc w:val="center"/>
        </w:trPr>
        <w:tc>
          <w:tcPr>
            <w:tcW w:w="198" w:type="pct"/>
            <w:tcBorders>
              <w:top w:val="single" w:sz="4" w:space="0" w:color="auto"/>
              <w:left w:val="single" w:sz="4" w:space="0" w:color="auto"/>
              <w:bottom w:val="single" w:sz="4" w:space="0" w:color="auto"/>
              <w:right w:val="single" w:sz="4" w:space="0" w:color="auto"/>
            </w:tcBorders>
            <w:vAlign w:val="center"/>
            <w:hideMark/>
          </w:tcPr>
          <w:p w14:paraId="51AAB64E"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16</w:t>
            </w:r>
          </w:p>
        </w:tc>
        <w:tc>
          <w:tcPr>
            <w:tcW w:w="1313" w:type="pct"/>
            <w:tcBorders>
              <w:top w:val="single" w:sz="4" w:space="0" w:color="auto"/>
              <w:left w:val="single" w:sz="4" w:space="0" w:color="auto"/>
              <w:bottom w:val="single" w:sz="4" w:space="0" w:color="auto"/>
              <w:right w:val="single" w:sz="4" w:space="0" w:color="auto"/>
            </w:tcBorders>
            <w:vAlign w:val="center"/>
            <w:hideMark/>
          </w:tcPr>
          <w:p w14:paraId="1D20A362"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Реконструкция  ПС 110/35/10 кВ Приобская для ВЛ 110 кВ Власиха – Приобская  (установка ДФЗ на ПС)</w:t>
            </w:r>
          </w:p>
        </w:tc>
        <w:tc>
          <w:tcPr>
            <w:tcW w:w="600" w:type="pct"/>
            <w:tcBorders>
              <w:top w:val="single" w:sz="4" w:space="0" w:color="auto"/>
              <w:left w:val="nil"/>
              <w:bottom w:val="single" w:sz="4" w:space="0" w:color="auto"/>
              <w:right w:val="single" w:sz="4" w:space="0" w:color="auto"/>
            </w:tcBorders>
            <w:vAlign w:val="center"/>
            <w:hideMark/>
          </w:tcPr>
          <w:p w14:paraId="0828A04D"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G_141_АЭ</w:t>
            </w:r>
          </w:p>
        </w:tc>
        <w:tc>
          <w:tcPr>
            <w:tcW w:w="517" w:type="pct"/>
            <w:tcBorders>
              <w:top w:val="single" w:sz="4" w:space="0" w:color="auto"/>
              <w:left w:val="single" w:sz="4" w:space="0" w:color="auto"/>
              <w:bottom w:val="single" w:sz="4" w:space="0" w:color="auto"/>
              <w:right w:val="single" w:sz="4" w:space="0" w:color="auto"/>
            </w:tcBorders>
            <w:vAlign w:val="center"/>
            <w:hideMark/>
          </w:tcPr>
          <w:p w14:paraId="199A5835"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0,017</w:t>
            </w:r>
          </w:p>
        </w:tc>
        <w:tc>
          <w:tcPr>
            <w:tcW w:w="686" w:type="pct"/>
            <w:tcBorders>
              <w:top w:val="single" w:sz="4" w:space="0" w:color="auto"/>
              <w:left w:val="nil"/>
              <w:bottom w:val="single" w:sz="4" w:space="0" w:color="auto"/>
              <w:right w:val="single" w:sz="4" w:space="0" w:color="auto"/>
            </w:tcBorders>
            <w:vAlign w:val="center"/>
            <w:hideMark/>
          </w:tcPr>
          <w:p w14:paraId="51369F80"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0,017</w:t>
            </w:r>
          </w:p>
        </w:tc>
        <w:tc>
          <w:tcPr>
            <w:tcW w:w="551" w:type="pct"/>
            <w:tcBorders>
              <w:top w:val="single" w:sz="4" w:space="0" w:color="auto"/>
              <w:left w:val="single" w:sz="4" w:space="0" w:color="auto"/>
              <w:bottom w:val="single" w:sz="4" w:space="0" w:color="auto"/>
              <w:right w:val="single" w:sz="4" w:space="0" w:color="auto"/>
            </w:tcBorders>
            <w:vAlign w:val="center"/>
            <w:hideMark/>
          </w:tcPr>
          <w:p w14:paraId="3791DED2"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w:t>
            </w:r>
          </w:p>
        </w:tc>
        <w:tc>
          <w:tcPr>
            <w:tcW w:w="511" w:type="pct"/>
            <w:tcBorders>
              <w:top w:val="single" w:sz="4" w:space="0" w:color="auto"/>
              <w:left w:val="nil"/>
              <w:bottom w:val="single" w:sz="4" w:space="0" w:color="auto"/>
              <w:right w:val="single" w:sz="4" w:space="0" w:color="auto"/>
            </w:tcBorders>
            <w:vAlign w:val="center"/>
            <w:hideMark/>
          </w:tcPr>
          <w:p w14:paraId="721DF8A6"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-0,017</w:t>
            </w:r>
          </w:p>
        </w:tc>
        <w:tc>
          <w:tcPr>
            <w:tcW w:w="624" w:type="pct"/>
            <w:tcBorders>
              <w:top w:val="single" w:sz="4" w:space="0" w:color="auto"/>
              <w:left w:val="single" w:sz="4" w:space="0" w:color="auto"/>
              <w:bottom w:val="single" w:sz="4" w:space="0" w:color="auto"/>
              <w:right w:val="single" w:sz="4" w:space="0" w:color="auto"/>
            </w:tcBorders>
            <w:vAlign w:val="center"/>
            <w:hideMark/>
          </w:tcPr>
          <w:p w14:paraId="02D8FAC2"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-0,017</w:t>
            </w:r>
          </w:p>
        </w:tc>
      </w:tr>
      <w:tr w:rsidR="009C67FC" w14:paraId="74D234A4" w14:textId="77777777" w:rsidTr="00B26174">
        <w:trPr>
          <w:trHeight w:val="20"/>
          <w:jc w:val="center"/>
        </w:trPr>
        <w:tc>
          <w:tcPr>
            <w:tcW w:w="198" w:type="pct"/>
            <w:tcBorders>
              <w:top w:val="single" w:sz="4" w:space="0" w:color="auto"/>
              <w:left w:val="single" w:sz="4" w:space="0" w:color="auto"/>
              <w:bottom w:val="single" w:sz="4" w:space="0" w:color="auto"/>
              <w:right w:val="single" w:sz="4" w:space="0" w:color="auto"/>
            </w:tcBorders>
            <w:vAlign w:val="center"/>
            <w:hideMark/>
          </w:tcPr>
          <w:p w14:paraId="20E8ED8A"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17</w:t>
            </w:r>
          </w:p>
        </w:tc>
        <w:tc>
          <w:tcPr>
            <w:tcW w:w="1313" w:type="pct"/>
            <w:tcBorders>
              <w:top w:val="single" w:sz="4" w:space="0" w:color="auto"/>
              <w:left w:val="single" w:sz="4" w:space="0" w:color="auto"/>
              <w:bottom w:val="single" w:sz="4" w:space="0" w:color="auto"/>
              <w:right w:val="single" w:sz="4" w:space="0" w:color="auto"/>
            </w:tcBorders>
            <w:vAlign w:val="center"/>
            <w:hideMark/>
          </w:tcPr>
          <w:p w14:paraId="22ED8D1E"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 xml:space="preserve"> Реконструкция зданий и сооружений (БЭС Гараж Литер Д, Д1, ЗРУ ПС №6 «Кокс», нежилое здание, пр-д Южный,37) (реконструкция кровли, стен, устройство фундаментов)</w:t>
            </w:r>
          </w:p>
        </w:tc>
        <w:tc>
          <w:tcPr>
            <w:tcW w:w="600" w:type="pct"/>
            <w:tcBorders>
              <w:top w:val="single" w:sz="4" w:space="0" w:color="auto"/>
              <w:left w:val="nil"/>
              <w:bottom w:val="single" w:sz="4" w:space="0" w:color="auto"/>
              <w:right w:val="single" w:sz="4" w:space="0" w:color="auto"/>
            </w:tcBorders>
            <w:vAlign w:val="center"/>
            <w:hideMark/>
          </w:tcPr>
          <w:p w14:paraId="0E4B8467"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G_89а_АЭ</w:t>
            </w:r>
          </w:p>
        </w:tc>
        <w:tc>
          <w:tcPr>
            <w:tcW w:w="517" w:type="pct"/>
            <w:tcBorders>
              <w:top w:val="single" w:sz="4" w:space="0" w:color="auto"/>
              <w:left w:val="single" w:sz="4" w:space="0" w:color="auto"/>
              <w:bottom w:val="single" w:sz="4" w:space="0" w:color="auto"/>
              <w:right w:val="single" w:sz="4" w:space="0" w:color="auto"/>
            </w:tcBorders>
            <w:vAlign w:val="center"/>
            <w:hideMark/>
          </w:tcPr>
          <w:p w14:paraId="0223285B"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15,703</w:t>
            </w:r>
          </w:p>
        </w:tc>
        <w:tc>
          <w:tcPr>
            <w:tcW w:w="686" w:type="pct"/>
            <w:tcBorders>
              <w:top w:val="single" w:sz="4" w:space="0" w:color="auto"/>
              <w:left w:val="nil"/>
              <w:bottom w:val="single" w:sz="4" w:space="0" w:color="auto"/>
              <w:right w:val="single" w:sz="4" w:space="0" w:color="auto"/>
            </w:tcBorders>
            <w:vAlign w:val="center"/>
            <w:hideMark/>
          </w:tcPr>
          <w:p w14:paraId="19CFE2BC"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2,642</w:t>
            </w:r>
          </w:p>
        </w:tc>
        <w:tc>
          <w:tcPr>
            <w:tcW w:w="551" w:type="pct"/>
            <w:tcBorders>
              <w:top w:val="single" w:sz="4" w:space="0" w:color="auto"/>
              <w:left w:val="single" w:sz="4" w:space="0" w:color="auto"/>
              <w:bottom w:val="single" w:sz="4" w:space="0" w:color="auto"/>
              <w:right w:val="single" w:sz="4" w:space="0" w:color="auto"/>
            </w:tcBorders>
            <w:vAlign w:val="center"/>
            <w:hideMark/>
          </w:tcPr>
          <w:p w14:paraId="5739F833"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1,565</w:t>
            </w:r>
          </w:p>
        </w:tc>
        <w:tc>
          <w:tcPr>
            <w:tcW w:w="511" w:type="pct"/>
            <w:tcBorders>
              <w:top w:val="single" w:sz="4" w:space="0" w:color="auto"/>
              <w:left w:val="nil"/>
              <w:bottom w:val="single" w:sz="4" w:space="0" w:color="auto"/>
              <w:right w:val="single" w:sz="4" w:space="0" w:color="auto"/>
            </w:tcBorders>
            <w:vAlign w:val="center"/>
            <w:hideMark/>
          </w:tcPr>
          <w:p w14:paraId="65F3AC52"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-14,138</w:t>
            </w:r>
          </w:p>
        </w:tc>
        <w:tc>
          <w:tcPr>
            <w:tcW w:w="624" w:type="pct"/>
            <w:tcBorders>
              <w:top w:val="single" w:sz="4" w:space="0" w:color="auto"/>
              <w:left w:val="single" w:sz="4" w:space="0" w:color="auto"/>
              <w:bottom w:val="single" w:sz="4" w:space="0" w:color="auto"/>
              <w:right w:val="single" w:sz="4" w:space="0" w:color="auto"/>
            </w:tcBorders>
            <w:vAlign w:val="center"/>
            <w:hideMark/>
          </w:tcPr>
          <w:p w14:paraId="50269FED"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-1,077</w:t>
            </w:r>
          </w:p>
        </w:tc>
      </w:tr>
      <w:tr w:rsidR="009C67FC" w14:paraId="2C75A7D2" w14:textId="77777777" w:rsidTr="00B26174">
        <w:trPr>
          <w:trHeight w:val="20"/>
          <w:jc w:val="center"/>
        </w:trPr>
        <w:tc>
          <w:tcPr>
            <w:tcW w:w="198" w:type="pct"/>
            <w:tcBorders>
              <w:top w:val="single" w:sz="4" w:space="0" w:color="auto"/>
              <w:left w:val="single" w:sz="4" w:space="0" w:color="auto"/>
              <w:bottom w:val="single" w:sz="4" w:space="0" w:color="auto"/>
              <w:right w:val="single" w:sz="4" w:space="0" w:color="auto"/>
            </w:tcBorders>
            <w:vAlign w:val="center"/>
            <w:hideMark/>
          </w:tcPr>
          <w:p w14:paraId="3F3A66D9"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18</w:t>
            </w:r>
          </w:p>
        </w:tc>
        <w:tc>
          <w:tcPr>
            <w:tcW w:w="1313" w:type="pct"/>
            <w:tcBorders>
              <w:top w:val="single" w:sz="4" w:space="0" w:color="auto"/>
              <w:left w:val="single" w:sz="4" w:space="0" w:color="auto"/>
              <w:bottom w:val="single" w:sz="4" w:space="0" w:color="auto"/>
              <w:right w:val="single" w:sz="4" w:space="0" w:color="auto"/>
            </w:tcBorders>
            <w:vAlign w:val="center"/>
            <w:hideMark/>
          </w:tcPr>
          <w:p w14:paraId="3E8862A2"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Модернизация систем телемеханики на подстанциях 110-35кВ  (ПС Гальбштадская, ПС Крутихинская)</w:t>
            </w:r>
          </w:p>
        </w:tc>
        <w:tc>
          <w:tcPr>
            <w:tcW w:w="600" w:type="pct"/>
            <w:tcBorders>
              <w:top w:val="single" w:sz="4" w:space="0" w:color="auto"/>
              <w:left w:val="nil"/>
              <w:bottom w:val="single" w:sz="4" w:space="0" w:color="auto"/>
              <w:right w:val="single" w:sz="4" w:space="0" w:color="auto"/>
            </w:tcBorders>
            <w:vAlign w:val="center"/>
            <w:hideMark/>
          </w:tcPr>
          <w:p w14:paraId="113CA57D"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G_65в_АЭ</w:t>
            </w:r>
          </w:p>
        </w:tc>
        <w:tc>
          <w:tcPr>
            <w:tcW w:w="517" w:type="pct"/>
            <w:tcBorders>
              <w:top w:val="single" w:sz="4" w:space="0" w:color="auto"/>
              <w:left w:val="single" w:sz="4" w:space="0" w:color="auto"/>
              <w:bottom w:val="single" w:sz="4" w:space="0" w:color="auto"/>
              <w:right w:val="single" w:sz="4" w:space="0" w:color="auto"/>
            </w:tcBorders>
            <w:vAlign w:val="center"/>
            <w:hideMark/>
          </w:tcPr>
          <w:p w14:paraId="5EA56E92"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0,847</w:t>
            </w:r>
          </w:p>
        </w:tc>
        <w:tc>
          <w:tcPr>
            <w:tcW w:w="686" w:type="pct"/>
            <w:tcBorders>
              <w:top w:val="single" w:sz="4" w:space="0" w:color="auto"/>
              <w:left w:val="nil"/>
              <w:bottom w:val="single" w:sz="4" w:space="0" w:color="auto"/>
              <w:right w:val="single" w:sz="4" w:space="0" w:color="auto"/>
            </w:tcBorders>
            <w:vAlign w:val="center"/>
            <w:hideMark/>
          </w:tcPr>
          <w:p w14:paraId="0B8FBFCB"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0,565</w:t>
            </w:r>
          </w:p>
        </w:tc>
        <w:tc>
          <w:tcPr>
            <w:tcW w:w="551" w:type="pct"/>
            <w:tcBorders>
              <w:top w:val="single" w:sz="4" w:space="0" w:color="auto"/>
              <w:left w:val="single" w:sz="4" w:space="0" w:color="auto"/>
              <w:bottom w:val="single" w:sz="4" w:space="0" w:color="auto"/>
              <w:right w:val="single" w:sz="4" w:space="0" w:color="auto"/>
            </w:tcBorders>
            <w:vAlign w:val="center"/>
            <w:hideMark/>
          </w:tcPr>
          <w:p w14:paraId="24BD7FAD"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0,092</w:t>
            </w:r>
          </w:p>
        </w:tc>
        <w:tc>
          <w:tcPr>
            <w:tcW w:w="511" w:type="pct"/>
            <w:tcBorders>
              <w:top w:val="single" w:sz="4" w:space="0" w:color="auto"/>
              <w:left w:val="nil"/>
              <w:bottom w:val="single" w:sz="4" w:space="0" w:color="auto"/>
              <w:right w:val="single" w:sz="4" w:space="0" w:color="auto"/>
            </w:tcBorders>
            <w:vAlign w:val="center"/>
            <w:hideMark/>
          </w:tcPr>
          <w:p w14:paraId="14D7DAC7"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-0,755</w:t>
            </w:r>
          </w:p>
        </w:tc>
        <w:tc>
          <w:tcPr>
            <w:tcW w:w="624" w:type="pct"/>
            <w:tcBorders>
              <w:top w:val="single" w:sz="4" w:space="0" w:color="auto"/>
              <w:left w:val="single" w:sz="4" w:space="0" w:color="auto"/>
              <w:bottom w:val="single" w:sz="4" w:space="0" w:color="auto"/>
              <w:right w:val="single" w:sz="4" w:space="0" w:color="auto"/>
            </w:tcBorders>
            <w:vAlign w:val="center"/>
            <w:hideMark/>
          </w:tcPr>
          <w:p w14:paraId="37F0D059"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-0,473</w:t>
            </w:r>
          </w:p>
        </w:tc>
      </w:tr>
      <w:tr w:rsidR="009C67FC" w14:paraId="03D26265" w14:textId="77777777" w:rsidTr="00B26174">
        <w:trPr>
          <w:trHeight w:val="20"/>
          <w:jc w:val="center"/>
        </w:trPr>
        <w:tc>
          <w:tcPr>
            <w:tcW w:w="198" w:type="pct"/>
            <w:tcBorders>
              <w:top w:val="single" w:sz="4" w:space="0" w:color="auto"/>
              <w:left w:val="single" w:sz="4" w:space="0" w:color="auto"/>
              <w:bottom w:val="single" w:sz="4" w:space="0" w:color="auto"/>
              <w:right w:val="single" w:sz="4" w:space="0" w:color="auto"/>
            </w:tcBorders>
            <w:vAlign w:val="center"/>
            <w:hideMark/>
          </w:tcPr>
          <w:p w14:paraId="38B3F3B0"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19</w:t>
            </w:r>
          </w:p>
        </w:tc>
        <w:tc>
          <w:tcPr>
            <w:tcW w:w="1313" w:type="pct"/>
            <w:tcBorders>
              <w:top w:val="single" w:sz="4" w:space="0" w:color="auto"/>
              <w:left w:val="single" w:sz="4" w:space="0" w:color="auto"/>
              <w:bottom w:val="single" w:sz="4" w:space="0" w:color="auto"/>
              <w:right w:val="single" w:sz="4" w:space="0" w:color="auto"/>
            </w:tcBorders>
            <w:vAlign w:val="center"/>
            <w:hideMark/>
          </w:tcPr>
          <w:p w14:paraId="6A987CF4"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 xml:space="preserve">Модернизация диспетчерской и технологической сети радиосвязи на базе </w:t>
            </w:r>
            <w:r>
              <w:rPr>
                <w:rFonts w:ascii="Myriad Pro" w:hAnsi="Myriad Pro"/>
                <w:sz w:val="18"/>
                <w:szCs w:val="18"/>
              </w:rPr>
              <w:lastRenderedPageBreak/>
              <w:t>цифрового оборудования (Система радиосвязи производственного отделения ВЭС:  Бийского РЭС, Воеводского УЭС,  Ельцовского РЭС, Зонального РЭС, Красногорского РЭС,  Солтонского РЭС,  Тогульского УЭС,  Целинного РЭС )</w:t>
            </w:r>
          </w:p>
        </w:tc>
        <w:tc>
          <w:tcPr>
            <w:tcW w:w="600" w:type="pct"/>
            <w:tcBorders>
              <w:top w:val="single" w:sz="4" w:space="0" w:color="auto"/>
              <w:left w:val="nil"/>
              <w:bottom w:val="single" w:sz="4" w:space="0" w:color="auto"/>
              <w:right w:val="single" w:sz="4" w:space="0" w:color="auto"/>
            </w:tcBorders>
            <w:vAlign w:val="center"/>
            <w:hideMark/>
          </w:tcPr>
          <w:p w14:paraId="76FE8A8F"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lastRenderedPageBreak/>
              <w:t>G_72б_АЭ</w:t>
            </w:r>
          </w:p>
        </w:tc>
        <w:tc>
          <w:tcPr>
            <w:tcW w:w="517" w:type="pct"/>
            <w:tcBorders>
              <w:top w:val="single" w:sz="4" w:space="0" w:color="auto"/>
              <w:left w:val="single" w:sz="4" w:space="0" w:color="auto"/>
              <w:bottom w:val="single" w:sz="4" w:space="0" w:color="auto"/>
              <w:right w:val="single" w:sz="4" w:space="0" w:color="auto"/>
            </w:tcBorders>
            <w:vAlign w:val="center"/>
            <w:hideMark/>
          </w:tcPr>
          <w:p w14:paraId="1E167BB3"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14,169</w:t>
            </w:r>
          </w:p>
        </w:tc>
        <w:tc>
          <w:tcPr>
            <w:tcW w:w="686" w:type="pct"/>
            <w:tcBorders>
              <w:top w:val="single" w:sz="4" w:space="0" w:color="auto"/>
              <w:left w:val="nil"/>
              <w:bottom w:val="single" w:sz="4" w:space="0" w:color="auto"/>
              <w:right w:val="single" w:sz="4" w:space="0" w:color="auto"/>
            </w:tcBorders>
            <w:vAlign w:val="center"/>
            <w:hideMark/>
          </w:tcPr>
          <w:p w14:paraId="5F943D4B"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10,779</w:t>
            </w:r>
          </w:p>
        </w:tc>
        <w:tc>
          <w:tcPr>
            <w:tcW w:w="551" w:type="pct"/>
            <w:tcBorders>
              <w:top w:val="single" w:sz="4" w:space="0" w:color="auto"/>
              <w:left w:val="single" w:sz="4" w:space="0" w:color="auto"/>
              <w:bottom w:val="single" w:sz="4" w:space="0" w:color="auto"/>
              <w:right w:val="single" w:sz="4" w:space="0" w:color="auto"/>
            </w:tcBorders>
            <w:vAlign w:val="center"/>
            <w:hideMark/>
          </w:tcPr>
          <w:p w14:paraId="55005A16"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1,475</w:t>
            </w:r>
          </w:p>
        </w:tc>
        <w:tc>
          <w:tcPr>
            <w:tcW w:w="511" w:type="pct"/>
            <w:tcBorders>
              <w:top w:val="single" w:sz="4" w:space="0" w:color="auto"/>
              <w:left w:val="nil"/>
              <w:bottom w:val="single" w:sz="4" w:space="0" w:color="auto"/>
              <w:right w:val="single" w:sz="4" w:space="0" w:color="auto"/>
            </w:tcBorders>
            <w:vAlign w:val="center"/>
            <w:hideMark/>
          </w:tcPr>
          <w:p w14:paraId="098CD0CB"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-12,694</w:t>
            </w:r>
          </w:p>
        </w:tc>
        <w:tc>
          <w:tcPr>
            <w:tcW w:w="624" w:type="pct"/>
            <w:tcBorders>
              <w:top w:val="single" w:sz="4" w:space="0" w:color="auto"/>
              <w:left w:val="single" w:sz="4" w:space="0" w:color="auto"/>
              <w:bottom w:val="single" w:sz="4" w:space="0" w:color="auto"/>
              <w:right w:val="single" w:sz="4" w:space="0" w:color="auto"/>
            </w:tcBorders>
            <w:vAlign w:val="center"/>
            <w:hideMark/>
          </w:tcPr>
          <w:p w14:paraId="7A32A434"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-9,304</w:t>
            </w:r>
          </w:p>
        </w:tc>
      </w:tr>
      <w:tr w:rsidR="009C67FC" w14:paraId="767BEDFA" w14:textId="77777777" w:rsidTr="00B26174">
        <w:trPr>
          <w:trHeight w:val="20"/>
          <w:jc w:val="center"/>
        </w:trPr>
        <w:tc>
          <w:tcPr>
            <w:tcW w:w="198" w:type="pct"/>
            <w:tcBorders>
              <w:top w:val="single" w:sz="4" w:space="0" w:color="auto"/>
              <w:left w:val="single" w:sz="4" w:space="0" w:color="auto"/>
              <w:bottom w:val="single" w:sz="4" w:space="0" w:color="auto"/>
              <w:right w:val="single" w:sz="4" w:space="0" w:color="auto"/>
            </w:tcBorders>
            <w:vAlign w:val="center"/>
            <w:hideMark/>
          </w:tcPr>
          <w:p w14:paraId="391567C7"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20</w:t>
            </w:r>
          </w:p>
        </w:tc>
        <w:tc>
          <w:tcPr>
            <w:tcW w:w="1313" w:type="pct"/>
            <w:tcBorders>
              <w:top w:val="single" w:sz="4" w:space="0" w:color="auto"/>
              <w:left w:val="single" w:sz="4" w:space="0" w:color="auto"/>
              <w:bottom w:val="single" w:sz="4" w:space="0" w:color="auto"/>
              <w:right w:val="single" w:sz="4" w:space="0" w:color="auto"/>
            </w:tcBorders>
            <w:vAlign w:val="center"/>
            <w:hideMark/>
          </w:tcPr>
          <w:p w14:paraId="053B01C8"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Модернизация каналов связи для систем телемеханики на подстанциях 110-35кВ  (ПС Дмитротитовская, ПС Комсомольская, ПС Совхозная, ПС Приобская, ПС Обская, ПС Камень-2)</w:t>
            </w:r>
          </w:p>
        </w:tc>
        <w:tc>
          <w:tcPr>
            <w:tcW w:w="600" w:type="pct"/>
            <w:tcBorders>
              <w:top w:val="single" w:sz="4" w:space="0" w:color="auto"/>
              <w:left w:val="nil"/>
              <w:bottom w:val="single" w:sz="4" w:space="0" w:color="auto"/>
              <w:right w:val="single" w:sz="4" w:space="0" w:color="auto"/>
            </w:tcBorders>
            <w:vAlign w:val="center"/>
            <w:hideMark/>
          </w:tcPr>
          <w:p w14:paraId="43C009E2"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G_73б_АЭ</w:t>
            </w:r>
          </w:p>
        </w:tc>
        <w:tc>
          <w:tcPr>
            <w:tcW w:w="517" w:type="pct"/>
            <w:tcBorders>
              <w:top w:val="single" w:sz="4" w:space="0" w:color="auto"/>
              <w:left w:val="single" w:sz="4" w:space="0" w:color="auto"/>
              <w:bottom w:val="single" w:sz="4" w:space="0" w:color="auto"/>
              <w:right w:val="single" w:sz="4" w:space="0" w:color="auto"/>
            </w:tcBorders>
            <w:vAlign w:val="center"/>
            <w:hideMark/>
          </w:tcPr>
          <w:p w14:paraId="3947EDBB"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3,489</w:t>
            </w:r>
          </w:p>
        </w:tc>
        <w:tc>
          <w:tcPr>
            <w:tcW w:w="686" w:type="pct"/>
            <w:tcBorders>
              <w:top w:val="single" w:sz="4" w:space="0" w:color="auto"/>
              <w:left w:val="nil"/>
              <w:bottom w:val="single" w:sz="4" w:space="0" w:color="auto"/>
              <w:right w:val="single" w:sz="4" w:space="0" w:color="auto"/>
            </w:tcBorders>
            <w:vAlign w:val="center"/>
            <w:hideMark/>
          </w:tcPr>
          <w:p w14:paraId="1777F57B"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2,500</w:t>
            </w:r>
          </w:p>
        </w:tc>
        <w:tc>
          <w:tcPr>
            <w:tcW w:w="551" w:type="pct"/>
            <w:tcBorders>
              <w:top w:val="single" w:sz="4" w:space="0" w:color="auto"/>
              <w:left w:val="single" w:sz="4" w:space="0" w:color="auto"/>
              <w:bottom w:val="single" w:sz="4" w:space="0" w:color="auto"/>
              <w:right w:val="single" w:sz="4" w:space="0" w:color="auto"/>
            </w:tcBorders>
            <w:vAlign w:val="center"/>
            <w:hideMark/>
          </w:tcPr>
          <w:p w14:paraId="70111B4A"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0,756</w:t>
            </w:r>
          </w:p>
        </w:tc>
        <w:tc>
          <w:tcPr>
            <w:tcW w:w="511" w:type="pct"/>
            <w:tcBorders>
              <w:top w:val="single" w:sz="4" w:space="0" w:color="auto"/>
              <w:left w:val="nil"/>
              <w:bottom w:val="single" w:sz="4" w:space="0" w:color="auto"/>
              <w:right w:val="single" w:sz="4" w:space="0" w:color="auto"/>
            </w:tcBorders>
            <w:vAlign w:val="center"/>
            <w:hideMark/>
          </w:tcPr>
          <w:p w14:paraId="5B50DB25"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-2,733</w:t>
            </w:r>
          </w:p>
        </w:tc>
        <w:tc>
          <w:tcPr>
            <w:tcW w:w="624" w:type="pct"/>
            <w:tcBorders>
              <w:top w:val="single" w:sz="4" w:space="0" w:color="auto"/>
              <w:left w:val="single" w:sz="4" w:space="0" w:color="auto"/>
              <w:bottom w:val="single" w:sz="4" w:space="0" w:color="auto"/>
              <w:right w:val="single" w:sz="4" w:space="0" w:color="auto"/>
            </w:tcBorders>
            <w:vAlign w:val="center"/>
            <w:hideMark/>
          </w:tcPr>
          <w:p w14:paraId="47F3FE9F"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-1,744</w:t>
            </w:r>
          </w:p>
        </w:tc>
      </w:tr>
      <w:tr w:rsidR="009C67FC" w14:paraId="60107C23" w14:textId="77777777" w:rsidTr="00B26174">
        <w:trPr>
          <w:trHeight w:val="20"/>
          <w:jc w:val="center"/>
        </w:trPr>
        <w:tc>
          <w:tcPr>
            <w:tcW w:w="198" w:type="pct"/>
            <w:tcBorders>
              <w:top w:val="single" w:sz="4" w:space="0" w:color="auto"/>
              <w:left w:val="single" w:sz="4" w:space="0" w:color="auto"/>
              <w:bottom w:val="single" w:sz="4" w:space="0" w:color="auto"/>
              <w:right w:val="single" w:sz="4" w:space="0" w:color="auto"/>
            </w:tcBorders>
            <w:vAlign w:val="center"/>
            <w:hideMark/>
          </w:tcPr>
          <w:p w14:paraId="0B659652"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21</w:t>
            </w:r>
          </w:p>
        </w:tc>
        <w:tc>
          <w:tcPr>
            <w:tcW w:w="1313" w:type="pct"/>
            <w:tcBorders>
              <w:top w:val="single" w:sz="4" w:space="0" w:color="auto"/>
              <w:left w:val="single" w:sz="4" w:space="0" w:color="auto"/>
              <w:bottom w:val="single" w:sz="4" w:space="0" w:color="auto"/>
              <w:right w:val="single" w:sz="4" w:space="0" w:color="auto"/>
            </w:tcBorders>
            <w:vAlign w:val="center"/>
            <w:hideMark/>
          </w:tcPr>
          <w:p w14:paraId="53447D10"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Модернизация каналов связи для систем телемеханики на подстанциях 110-35кВ (ПС Гальбштадская, ПС Крутихинская)</w:t>
            </w:r>
          </w:p>
        </w:tc>
        <w:tc>
          <w:tcPr>
            <w:tcW w:w="600" w:type="pct"/>
            <w:tcBorders>
              <w:top w:val="single" w:sz="4" w:space="0" w:color="auto"/>
              <w:left w:val="nil"/>
              <w:bottom w:val="single" w:sz="4" w:space="0" w:color="auto"/>
              <w:right w:val="single" w:sz="4" w:space="0" w:color="auto"/>
            </w:tcBorders>
            <w:vAlign w:val="center"/>
            <w:hideMark/>
          </w:tcPr>
          <w:p w14:paraId="057EAE46"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G_73в_АЭ</w:t>
            </w:r>
          </w:p>
        </w:tc>
        <w:tc>
          <w:tcPr>
            <w:tcW w:w="517" w:type="pct"/>
            <w:tcBorders>
              <w:top w:val="single" w:sz="4" w:space="0" w:color="auto"/>
              <w:left w:val="single" w:sz="4" w:space="0" w:color="auto"/>
              <w:bottom w:val="single" w:sz="4" w:space="0" w:color="auto"/>
              <w:right w:val="single" w:sz="4" w:space="0" w:color="auto"/>
            </w:tcBorders>
            <w:vAlign w:val="center"/>
            <w:hideMark/>
          </w:tcPr>
          <w:p w14:paraId="67F076A3"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0,498</w:t>
            </w:r>
          </w:p>
        </w:tc>
        <w:tc>
          <w:tcPr>
            <w:tcW w:w="686" w:type="pct"/>
            <w:tcBorders>
              <w:top w:val="single" w:sz="4" w:space="0" w:color="auto"/>
              <w:left w:val="nil"/>
              <w:bottom w:val="single" w:sz="4" w:space="0" w:color="auto"/>
              <w:right w:val="single" w:sz="4" w:space="0" w:color="auto"/>
            </w:tcBorders>
            <w:vAlign w:val="center"/>
            <w:hideMark/>
          </w:tcPr>
          <w:p w14:paraId="0F0448CC"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0,500</w:t>
            </w:r>
          </w:p>
        </w:tc>
        <w:tc>
          <w:tcPr>
            <w:tcW w:w="551" w:type="pct"/>
            <w:tcBorders>
              <w:top w:val="single" w:sz="4" w:space="0" w:color="auto"/>
              <w:left w:val="single" w:sz="4" w:space="0" w:color="auto"/>
              <w:bottom w:val="single" w:sz="4" w:space="0" w:color="auto"/>
              <w:right w:val="single" w:sz="4" w:space="0" w:color="auto"/>
            </w:tcBorders>
            <w:vAlign w:val="center"/>
            <w:hideMark/>
          </w:tcPr>
          <w:p w14:paraId="32697E12"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0,144</w:t>
            </w:r>
          </w:p>
        </w:tc>
        <w:tc>
          <w:tcPr>
            <w:tcW w:w="511" w:type="pct"/>
            <w:tcBorders>
              <w:top w:val="single" w:sz="4" w:space="0" w:color="auto"/>
              <w:left w:val="nil"/>
              <w:bottom w:val="single" w:sz="4" w:space="0" w:color="auto"/>
              <w:right w:val="single" w:sz="4" w:space="0" w:color="auto"/>
            </w:tcBorders>
            <w:vAlign w:val="center"/>
            <w:hideMark/>
          </w:tcPr>
          <w:p w14:paraId="141648B7"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-0,354</w:t>
            </w:r>
          </w:p>
        </w:tc>
        <w:tc>
          <w:tcPr>
            <w:tcW w:w="624" w:type="pct"/>
            <w:tcBorders>
              <w:top w:val="single" w:sz="4" w:space="0" w:color="auto"/>
              <w:left w:val="single" w:sz="4" w:space="0" w:color="auto"/>
              <w:bottom w:val="single" w:sz="4" w:space="0" w:color="auto"/>
              <w:right w:val="single" w:sz="4" w:space="0" w:color="auto"/>
            </w:tcBorders>
            <w:vAlign w:val="center"/>
            <w:hideMark/>
          </w:tcPr>
          <w:p w14:paraId="35F05598"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-0,356</w:t>
            </w:r>
          </w:p>
        </w:tc>
      </w:tr>
      <w:tr w:rsidR="009C67FC" w14:paraId="4EE2D37E" w14:textId="77777777" w:rsidTr="00B26174">
        <w:trPr>
          <w:trHeight w:val="20"/>
          <w:jc w:val="center"/>
        </w:trPr>
        <w:tc>
          <w:tcPr>
            <w:tcW w:w="198" w:type="pct"/>
            <w:tcBorders>
              <w:top w:val="single" w:sz="4" w:space="0" w:color="auto"/>
              <w:left w:val="single" w:sz="4" w:space="0" w:color="auto"/>
              <w:bottom w:val="single" w:sz="4" w:space="0" w:color="auto"/>
              <w:right w:val="single" w:sz="4" w:space="0" w:color="auto"/>
            </w:tcBorders>
            <w:vAlign w:val="center"/>
            <w:hideMark/>
          </w:tcPr>
          <w:p w14:paraId="73773556"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22</w:t>
            </w:r>
          </w:p>
        </w:tc>
        <w:tc>
          <w:tcPr>
            <w:tcW w:w="1313" w:type="pct"/>
            <w:tcBorders>
              <w:top w:val="single" w:sz="4" w:space="0" w:color="auto"/>
              <w:left w:val="single" w:sz="4" w:space="0" w:color="auto"/>
              <w:bottom w:val="single" w:sz="4" w:space="0" w:color="auto"/>
              <w:right w:val="single" w:sz="4" w:space="0" w:color="auto"/>
            </w:tcBorders>
            <w:vAlign w:val="center"/>
            <w:hideMark/>
          </w:tcPr>
          <w:p w14:paraId="3F46104A"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Модернизация каналов связи, создание ВОЛС ИА (г.Барнаул)- производственное отделение СЭС (г.Камень-на-Оби) (ПС Власиха, ПС 110/35/10 кВ Арбузовка, ПС 110/10 кВ Корчино, ПС 110/10 кВ Тюменцево, ПС 110/10 кВ Камень-2, ПС 220 кВ Светлая, Производственного отделения СЭС)</w:t>
            </w:r>
          </w:p>
        </w:tc>
        <w:tc>
          <w:tcPr>
            <w:tcW w:w="600" w:type="pct"/>
            <w:tcBorders>
              <w:top w:val="single" w:sz="4" w:space="0" w:color="auto"/>
              <w:left w:val="nil"/>
              <w:bottom w:val="single" w:sz="4" w:space="0" w:color="auto"/>
              <w:right w:val="single" w:sz="4" w:space="0" w:color="auto"/>
            </w:tcBorders>
            <w:vAlign w:val="center"/>
            <w:hideMark/>
          </w:tcPr>
          <w:p w14:paraId="7DEBBE05"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F_121_АЭ</w:t>
            </w:r>
          </w:p>
        </w:tc>
        <w:tc>
          <w:tcPr>
            <w:tcW w:w="517" w:type="pct"/>
            <w:tcBorders>
              <w:top w:val="single" w:sz="4" w:space="0" w:color="auto"/>
              <w:left w:val="single" w:sz="4" w:space="0" w:color="auto"/>
              <w:bottom w:val="single" w:sz="4" w:space="0" w:color="auto"/>
              <w:right w:val="single" w:sz="4" w:space="0" w:color="auto"/>
            </w:tcBorders>
            <w:vAlign w:val="center"/>
            <w:hideMark/>
          </w:tcPr>
          <w:p w14:paraId="57E5CF89"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15,019</w:t>
            </w:r>
          </w:p>
        </w:tc>
        <w:tc>
          <w:tcPr>
            <w:tcW w:w="686" w:type="pct"/>
            <w:tcBorders>
              <w:top w:val="single" w:sz="4" w:space="0" w:color="auto"/>
              <w:left w:val="nil"/>
              <w:bottom w:val="single" w:sz="4" w:space="0" w:color="auto"/>
              <w:right w:val="single" w:sz="4" w:space="0" w:color="auto"/>
            </w:tcBorders>
            <w:vAlign w:val="center"/>
            <w:hideMark/>
          </w:tcPr>
          <w:p w14:paraId="26578F37"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0,369</w:t>
            </w:r>
          </w:p>
        </w:tc>
        <w:tc>
          <w:tcPr>
            <w:tcW w:w="551" w:type="pct"/>
            <w:tcBorders>
              <w:top w:val="single" w:sz="4" w:space="0" w:color="auto"/>
              <w:left w:val="single" w:sz="4" w:space="0" w:color="auto"/>
              <w:bottom w:val="single" w:sz="4" w:space="0" w:color="auto"/>
              <w:right w:val="single" w:sz="4" w:space="0" w:color="auto"/>
            </w:tcBorders>
            <w:vAlign w:val="center"/>
            <w:hideMark/>
          </w:tcPr>
          <w:p w14:paraId="081DFFA9"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w:t>
            </w:r>
          </w:p>
        </w:tc>
        <w:tc>
          <w:tcPr>
            <w:tcW w:w="511" w:type="pct"/>
            <w:tcBorders>
              <w:top w:val="single" w:sz="4" w:space="0" w:color="auto"/>
              <w:left w:val="nil"/>
              <w:bottom w:val="single" w:sz="4" w:space="0" w:color="auto"/>
              <w:right w:val="single" w:sz="4" w:space="0" w:color="auto"/>
            </w:tcBorders>
            <w:vAlign w:val="center"/>
            <w:hideMark/>
          </w:tcPr>
          <w:p w14:paraId="01E59F3C"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-15,019</w:t>
            </w:r>
          </w:p>
        </w:tc>
        <w:tc>
          <w:tcPr>
            <w:tcW w:w="624" w:type="pct"/>
            <w:tcBorders>
              <w:top w:val="single" w:sz="4" w:space="0" w:color="auto"/>
              <w:left w:val="single" w:sz="4" w:space="0" w:color="auto"/>
              <w:bottom w:val="single" w:sz="4" w:space="0" w:color="auto"/>
              <w:right w:val="single" w:sz="4" w:space="0" w:color="auto"/>
            </w:tcBorders>
            <w:vAlign w:val="center"/>
            <w:hideMark/>
          </w:tcPr>
          <w:p w14:paraId="611A740C"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-0,369</w:t>
            </w:r>
          </w:p>
        </w:tc>
      </w:tr>
      <w:tr w:rsidR="009C67FC" w14:paraId="714010BC" w14:textId="77777777" w:rsidTr="00B26174">
        <w:trPr>
          <w:trHeight w:val="20"/>
          <w:jc w:val="center"/>
        </w:trPr>
        <w:tc>
          <w:tcPr>
            <w:tcW w:w="198" w:type="pct"/>
            <w:tcBorders>
              <w:top w:val="single" w:sz="4" w:space="0" w:color="auto"/>
              <w:left w:val="single" w:sz="4" w:space="0" w:color="auto"/>
              <w:bottom w:val="single" w:sz="4" w:space="0" w:color="auto"/>
              <w:right w:val="single" w:sz="4" w:space="0" w:color="auto"/>
            </w:tcBorders>
            <w:vAlign w:val="center"/>
            <w:hideMark/>
          </w:tcPr>
          <w:p w14:paraId="6ED85F2A"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23</w:t>
            </w:r>
          </w:p>
        </w:tc>
        <w:tc>
          <w:tcPr>
            <w:tcW w:w="1313" w:type="pct"/>
            <w:tcBorders>
              <w:top w:val="single" w:sz="4" w:space="0" w:color="auto"/>
              <w:left w:val="single" w:sz="4" w:space="0" w:color="auto"/>
              <w:bottom w:val="single" w:sz="4" w:space="0" w:color="auto"/>
              <w:right w:val="single" w:sz="4" w:space="0" w:color="auto"/>
            </w:tcBorders>
            <w:vAlign w:val="center"/>
            <w:hideMark/>
          </w:tcPr>
          <w:p w14:paraId="7DC7B8A7"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Модернизация ИТСО на объектах  "Алтайэнерго"  (ПС 110/6 кВ Восточная, ПС 35/6 кВ Первый Подъём, Алейский РЭС,  ПС-110 кВ Западная, ПС-110 кВ Юго-Западная)</w:t>
            </w:r>
          </w:p>
        </w:tc>
        <w:tc>
          <w:tcPr>
            <w:tcW w:w="600" w:type="pct"/>
            <w:tcBorders>
              <w:top w:val="single" w:sz="4" w:space="0" w:color="auto"/>
              <w:left w:val="nil"/>
              <w:bottom w:val="single" w:sz="4" w:space="0" w:color="auto"/>
              <w:right w:val="single" w:sz="4" w:space="0" w:color="auto"/>
            </w:tcBorders>
            <w:vAlign w:val="center"/>
            <w:hideMark/>
          </w:tcPr>
          <w:p w14:paraId="7203DC2C"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G_84а_АЭ</w:t>
            </w:r>
          </w:p>
        </w:tc>
        <w:tc>
          <w:tcPr>
            <w:tcW w:w="517" w:type="pct"/>
            <w:tcBorders>
              <w:top w:val="single" w:sz="4" w:space="0" w:color="auto"/>
              <w:left w:val="single" w:sz="4" w:space="0" w:color="auto"/>
              <w:bottom w:val="single" w:sz="4" w:space="0" w:color="auto"/>
              <w:right w:val="single" w:sz="4" w:space="0" w:color="auto"/>
            </w:tcBorders>
            <w:vAlign w:val="center"/>
            <w:hideMark/>
          </w:tcPr>
          <w:p w14:paraId="1922676B"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9,210</w:t>
            </w:r>
          </w:p>
        </w:tc>
        <w:tc>
          <w:tcPr>
            <w:tcW w:w="686" w:type="pct"/>
            <w:tcBorders>
              <w:top w:val="single" w:sz="4" w:space="0" w:color="auto"/>
              <w:left w:val="nil"/>
              <w:bottom w:val="single" w:sz="4" w:space="0" w:color="auto"/>
              <w:right w:val="single" w:sz="4" w:space="0" w:color="auto"/>
            </w:tcBorders>
            <w:vAlign w:val="center"/>
            <w:hideMark/>
          </w:tcPr>
          <w:p w14:paraId="57E628D8"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8,938</w:t>
            </w:r>
          </w:p>
        </w:tc>
        <w:tc>
          <w:tcPr>
            <w:tcW w:w="551" w:type="pct"/>
            <w:tcBorders>
              <w:top w:val="single" w:sz="4" w:space="0" w:color="auto"/>
              <w:left w:val="single" w:sz="4" w:space="0" w:color="auto"/>
              <w:bottom w:val="single" w:sz="4" w:space="0" w:color="auto"/>
              <w:right w:val="single" w:sz="4" w:space="0" w:color="auto"/>
            </w:tcBorders>
            <w:vAlign w:val="center"/>
            <w:hideMark/>
          </w:tcPr>
          <w:p w14:paraId="33B9D06B"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4,728</w:t>
            </w:r>
          </w:p>
        </w:tc>
        <w:tc>
          <w:tcPr>
            <w:tcW w:w="511" w:type="pct"/>
            <w:tcBorders>
              <w:top w:val="single" w:sz="4" w:space="0" w:color="auto"/>
              <w:left w:val="nil"/>
              <w:bottom w:val="single" w:sz="4" w:space="0" w:color="auto"/>
              <w:right w:val="single" w:sz="4" w:space="0" w:color="auto"/>
            </w:tcBorders>
            <w:vAlign w:val="center"/>
            <w:hideMark/>
          </w:tcPr>
          <w:p w14:paraId="7A7D6C90"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-4,482</w:t>
            </w:r>
          </w:p>
        </w:tc>
        <w:tc>
          <w:tcPr>
            <w:tcW w:w="624" w:type="pct"/>
            <w:tcBorders>
              <w:top w:val="single" w:sz="4" w:space="0" w:color="auto"/>
              <w:left w:val="single" w:sz="4" w:space="0" w:color="auto"/>
              <w:bottom w:val="single" w:sz="4" w:space="0" w:color="auto"/>
              <w:right w:val="single" w:sz="4" w:space="0" w:color="auto"/>
            </w:tcBorders>
            <w:vAlign w:val="center"/>
            <w:hideMark/>
          </w:tcPr>
          <w:p w14:paraId="38BACC65"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-4,210</w:t>
            </w:r>
          </w:p>
        </w:tc>
      </w:tr>
      <w:tr w:rsidR="009C67FC" w14:paraId="49AD173A" w14:textId="77777777" w:rsidTr="00B26174">
        <w:trPr>
          <w:trHeight w:val="20"/>
          <w:jc w:val="center"/>
        </w:trPr>
        <w:tc>
          <w:tcPr>
            <w:tcW w:w="198" w:type="pct"/>
            <w:tcBorders>
              <w:top w:val="single" w:sz="4" w:space="0" w:color="auto"/>
              <w:left w:val="single" w:sz="4" w:space="0" w:color="auto"/>
              <w:bottom w:val="single" w:sz="4" w:space="0" w:color="auto"/>
              <w:right w:val="single" w:sz="4" w:space="0" w:color="auto"/>
            </w:tcBorders>
            <w:vAlign w:val="center"/>
            <w:hideMark/>
          </w:tcPr>
          <w:p w14:paraId="41CEF887"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24</w:t>
            </w:r>
          </w:p>
        </w:tc>
        <w:tc>
          <w:tcPr>
            <w:tcW w:w="1313" w:type="pct"/>
            <w:tcBorders>
              <w:top w:val="single" w:sz="4" w:space="0" w:color="auto"/>
              <w:left w:val="single" w:sz="4" w:space="0" w:color="auto"/>
              <w:bottom w:val="single" w:sz="4" w:space="0" w:color="auto"/>
              <w:right w:val="single" w:sz="4" w:space="0" w:color="auto"/>
            </w:tcBorders>
            <w:vAlign w:val="center"/>
            <w:hideMark/>
          </w:tcPr>
          <w:p w14:paraId="3C21332D"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Модернизация ИТСО на объектах  "Алтайэнерго"  (ПС 110/6 кВ Береговая, Завьяловский РЭС, ПС 35/6 кВ Краевая больница)</w:t>
            </w:r>
          </w:p>
        </w:tc>
        <w:tc>
          <w:tcPr>
            <w:tcW w:w="600" w:type="pct"/>
            <w:tcBorders>
              <w:top w:val="single" w:sz="4" w:space="0" w:color="auto"/>
              <w:left w:val="nil"/>
              <w:bottom w:val="single" w:sz="4" w:space="0" w:color="auto"/>
              <w:right w:val="single" w:sz="4" w:space="0" w:color="auto"/>
            </w:tcBorders>
            <w:vAlign w:val="center"/>
            <w:hideMark/>
          </w:tcPr>
          <w:p w14:paraId="60B520E9"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G_84в_АЭ</w:t>
            </w:r>
          </w:p>
        </w:tc>
        <w:tc>
          <w:tcPr>
            <w:tcW w:w="517" w:type="pct"/>
            <w:tcBorders>
              <w:top w:val="single" w:sz="4" w:space="0" w:color="auto"/>
              <w:left w:val="single" w:sz="4" w:space="0" w:color="auto"/>
              <w:bottom w:val="single" w:sz="4" w:space="0" w:color="auto"/>
              <w:right w:val="single" w:sz="4" w:space="0" w:color="auto"/>
            </w:tcBorders>
            <w:vAlign w:val="center"/>
            <w:hideMark/>
          </w:tcPr>
          <w:p w14:paraId="1FBC6323"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0,379</w:t>
            </w:r>
          </w:p>
        </w:tc>
        <w:tc>
          <w:tcPr>
            <w:tcW w:w="686" w:type="pct"/>
            <w:tcBorders>
              <w:top w:val="single" w:sz="4" w:space="0" w:color="auto"/>
              <w:left w:val="nil"/>
              <w:bottom w:val="single" w:sz="4" w:space="0" w:color="auto"/>
              <w:right w:val="single" w:sz="4" w:space="0" w:color="auto"/>
            </w:tcBorders>
            <w:vAlign w:val="center"/>
            <w:hideMark/>
          </w:tcPr>
          <w:p w14:paraId="1933FD0D"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0,266</w:t>
            </w:r>
          </w:p>
        </w:tc>
        <w:tc>
          <w:tcPr>
            <w:tcW w:w="551" w:type="pct"/>
            <w:tcBorders>
              <w:top w:val="single" w:sz="4" w:space="0" w:color="auto"/>
              <w:left w:val="single" w:sz="4" w:space="0" w:color="auto"/>
              <w:bottom w:val="single" w:sz="4" w:space="0" w:color="auto"/>
              <w:right w:val="single" w:sz="4" w:space="0" w:color="auto"/>
            </w:tcBorders>
            <w:vAlign w:val="center"/>
            <w:hideMark/>
          </w:tcPr>
          <w:p w14:paraId="7A7F8C33"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0,065</w:t>
            </w:r>
          </w:p>
        </w:tc>
        <w:tc>
          <w:tcPr>
            <w:tcW w:w="511" w:type="pct"/>
            <w:tcBorders>
              <w:top w:val="single" w:sz="4" w:space="0" w:color="auto"/>
              <w:left w:val="nil"/>
              <w:bottom w:val="single" w:sz="4" w:space="0" w:color="auto"/>
              <w:right w:val="single" w:sz="4" w:space="0" w:color="auto"/>
            </w:tcBorders>
            <w:vAlign w:val="center"/>
            <w:hideMark/>
          </w:tcPr>
          <w:p w14:paraId="0A326E60"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-0,314</w:t>
            </w:r>
          </w:p>
        </w:tc>
        <w:tc>
          <w:tcPr>
            <w:tcW w:w="624" w:type="pct"/>
            <w:tcBorders>
              <w:top w:val="single" w:sz="4" w:space="0" w:color="auto"/>
              <w:left w:val="single" w:sz="4" w:space="0" w:color="auto"/>
              <w:bottom w:val="single" w:sz="4" w:space="0" w:color="auto"/>
              <w:right w:val="single" w:sz="4" w:space="0" w:color="auto"/>
            </w:tcBorders>
            <w:vAlign w:val="center"/>
            <w:hideMark/>
          </w:tcPr>
          <w:p w14:paraId="4BC11771"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-0,201</w:t>
            </w:r>
          </w:p>
        </w:tc>
      </w:tr>
      <w:tr w:rsidR="009C67FC" w14:paraId="4B108191" w14:textId="77777777" w:rsidTr="00B26174">
        <w:trPr>
          <w:trHeight w:val="20"/>
          <w:jc w:val="center"/>
        </w:trPr>
        <w:tc>
          <w:tcPr>
            <w:tcW w:w="198" w:type="pct"/>
            <w:tcBorders>
              <w:top w:val="single" w:sz="4" w:space="0" w:color="auto"/>
              <w:left w:val="single" w:sz="4" w:space="0" w:color="auto"/>
              <w:bottom w:val="single" w:sz="4" w:space="0" w:color="auto"/>
              <w:right w:val="single" w:sz="4" w:space="0" w:color="auto"/>
            </w:tcBorders>
            <w:vAlign w:val="center"/>
            <w:hideMark/>
          </w:tcPr>
          <w:p w14:paraId="1060E95C"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25</w:t>
            </w:r>
          </w:p>
        </w:tc>
        <w:tc>
          <w:tcPr>
            <w:tcW w:w="1313" w:type="pct"/>
            <w:tcBorders>
              <w:top w:val="single" w:sz="4" w:space="0" w:color="auto"/>
              <w:left w:val="single" w:sz="4" w:space="0" w:color="auto"/>
              <w:bottom w:val="single" w:sz="4" w:space="0" w:color="auto"/>
              <w:right w:val="single" w:sz="4" w:space="0" w:color="auto"/>
            </w:tcBorders>
            <w:vAlign w:val="center"/>
            <w:hideMark/>
          </w:tcPr>
          <w:p w14:paraId="70E5275D"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 xml:space="preserve">Модернизация ИТСО на объектах  "Алтайэнерго"  (ПС 110/6/6 кВ БМК, ПС 110/6/6 </w:t>
            </w:r>
            <w:r>
              <w:rPr>
                <w:rFonts w:ascii="Myriad Pro" w:hAnsi="Myriad Pro"/>
                <w:sz w:val="18"/>
                <w:szCs w:val="18"/>
              </w:rPr>
              <w:lastRenderedPageBreak/>
              <w:t>кВ Опорная, Ельцовский РЭС)</w:t>
            </w:r>
          </w:p>
        </w:tc>
        <w:tc>
          <w:tcPr>
            <w:tcW w:w="600" w:type="pct"/>
            <w:tcBorders>
              <w:top w:val="single" w:sz="4" w:space="0" w:color="auto"/>
              <w:left w:val="nil"/>
              <w:bottom w:val="single" w:sz="4" w:space="0" w:color="auto"/>
              <w:right w:val="single" w:sz="4" w:space="0" w:color="auto"/>
            </w:tcBorders>
            <w:vAlign w:val="center"/>
            <w:hideMark/>
          </w:tcPr>
          <w:p w14:paraId="22241CCA"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lastRenderedPageBreak/>
              <w:t>G_84б_АЭ</w:t>
            </w:r>
          </w:p>
        </w:tc>
        <w:tc>
          <w:tcPr>
            <w:tcW w:w="517" w:type="pct"/>
            <w:tcBorders>
              <w:top w:val="single" w:sz="4" w:space="0" w:color="auto"/>
              <w:left w:val="single" w:sz="4" w:space="0" w:color="auto"/>
              <w:bottom w:val="single" w:sz="4" w:space="0" w:color="auto"/>
              <w:right w:val="single" w:sz="4" w:space="0" w:color="auto"/>
            </w:tcBorders>
            <w:vAlign w:val="center"/>
            <w:hideMark/>
          </w:tcPr>
          <w:p w14:paraId="5E712A8D"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7,102</w:t>
            </w:r>
          </w:p>
        </w:tc>
        <w:tc>
          <w:tcPr>
            <w:tcW w:w="686" w:type="pct"/>
            <w:tcBorders>
              <w:top w:val="single" w:sz="4" w:space="0" w:color="auto"/>
              <w:left w:val="nil"/>
              <w:bottom w:val="single" w:sz="4" w:space="0" w:color="auto"/>
              <w:right w:val="single" w:sz="4" w:space="0" w:color="auto"/>
            </w:tcBorders>
            <w:vAlign w:val="center"/>
            <w:hideMark/>
          </w:tcPr>
          <w:p w14:paraId="367A53C4"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0,847</w:t>
            </w:r>
          </w:p>
        </w:tc>
        <w:tc>
          <w:tcPr>
            <w:tcW w:w="551" w:type="pct"/>
            <w:tcBorders>
              <w:top w:val="single" w:sz="4" w:space="0" w:color="auto"/>
              <w:left w:val="single" w:sz="4" w:space="0" w:color="auto"/>
              <w:bottom w:val="single" w:sz="4" w:space="0" w:color="auto"/>
              <w:right w:val="single" w:sz="4" w:space="0" w:color="auto"/>
            </w:tcBorders>
            <w:vAlign w:val="center"/>
            <w:hideMark/>
          </w:tcPr>
          <w:p w14:paraId="0DEC594D"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0,202</w:t>
            </w:r>
          </w:p>
        </w:tc>
        <w:tc>
          <w:tcPr>
            <w:tcW w:w="511" w:type="pct"/>
            <w:tcBorders>
              <w:top w:val="single" w:sz="4" w:space="0" w:color="auto"/>
              <w:left w:val="nil"/>
              <w:bottom w:val="single" w:sz="4" w:space="0" w:color="auto"/>
              <w:right w:val="single" w:sz="4" w:space="0" w:color="auto"/>
            </w:tcBorders>
            <w:vAlign w:val="center"/>
            <w:hideMark/>
          </w:tcPr>
          <w:p w14:paraId="3F2AA34F"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-6,900</w:t>
            </w:r>
          </w:p>
        </w:tc>
        <w:tc>
          <w:tcPr>
            <w:tcW w:w="624" w:type="pct"/>
            <w:tcBorders>
              <w:top w:val="single" w:sz="4" w:space="0" w:color="auto"/>
              <w:left w:val="single" w:sz="4" w:space="0" w:color="auto"/>
              <w:bottom w:val="single" w:sz="4" w:space="0" w:color="auto"/>
              <w:right w:val="single" w:sz="4" w:space="0" w:color="auto"/>
            </w:tcBorders>
            <w:vAlign w:val="center"/>
            <w:hideMark/>
          </w:tcPr>
          <w:p w14:paraId="61C7DA59"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-0,646</w:t>
            </w:r>
          </w:p>
        </w:tc>
      </w:tr>
      <w:tr w:rsidR="009C67FC" w14:paraId="341329A2" w14:textId="77777777" w:rsidTr="00B26174">
        <w:trPr>
          <w:trHeight w:val="20"/>
          <w:jc w:val="center"/>
        </w:trPr>
        <w:tc>
          <w:tcPr>
            <w:tcW w:w="198" w:type="pct"/>
            <w:tcBorders>
              <w:top w:val="single" w:sz="4" w:space="0" w:color="auto"/>
              <w:left w:val="single" w:sz="4" w:space="0" w:color="auto"/>
              <w:bottom w:val="single" w:sz="4" w:space="0" w:color="auto"/>
              <w:right w:val="single" w:sz="4" w:space="0" w:color="auto"/>
            </w:tcBorders>
            <w:vAlign w:val="center"/>
            <w:hideMark/>
          </w:tcPr>
          <w:p w14:paraId="53476D78"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26</w:t>
            </w:r>
          </w:p>
        </w:tc>
        <w:tc>
          <w:tcPr>
            <w:tcW w:w="1313" w:type="pct"/>
            <w:tcBorders>
              <w:top w:val="single" w:sz="4" w:space="0" w:color="auto"/>
              <w:left w:val="single" w:sz="4" w:space="0" w:color="auto"/>
              <w:bottom w:val="single" w:sz="4" w:space="0" w:color="auto"/>
              <w:right w:val="single" w:sz="4" w:space="0" w:color="auto"/>
            </w:tcBorders>
            <w:vAlign w:val="center"/>
            <w:hideMark/>
          </w:tcPr>
          <w:p w14:paraId="763F6D9B"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Реконструкция ПС -35/6 кВ "Прудская" с переводом питания по 110 кВ (замена тр-ров 2*10 на 2*16МВА,) протяж.0,050 км</w:t>
            </w:r>
          </w:p>
        </w:tc>
        <w:tc>
          <w:tcPr>
            <w:tcW w:w="600" w:type="pct"/>
            <w:tcBorders>
              <w:top w:val="single" w:sz="4" w:space="0" w:color="auto"/>
              <w:left w:val="nil"/>
              <w:bottom w:val="single" w:sz="4" w:space="0" w:color="auto"/>
              <w:right w:val="single" w:sz="4" w:space="0" w:color="auto"/>
            </w:tcBorders>
            <w:vAlign w:val="center"/>
            <w:hideMark/>
          </w:tcPr>
          <w:p w14:paraId="7A5CCB6A"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F_41_АЭ</w:t>
            </w:r>
          </w:p>
        </w:tc>
        <w:tc>
          <w:tcPr>
            <w:tcW w:w="517" w:type="pct"/>
            <w:tcBorders>
              <w:top w:val="single" w:sz="4" w:space="0" w:color="auto"/>
              <w:left w:val="single" w:sz="4" w:space="0" w:color="auto"/>
              <w:bottom w:val="single" w:sz="4" w:space="0" w:color="auto"/>
              <w:right w:val="single" w:sz="4" w:space="0" w:color="auto"/>
            </w:tcBorders>
            <w:vAlign w:val="center"/>
            <w:hideMark/>
          </w:tcPr>
          <w:p w14:paraId="54F4A84E"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0,882</w:t>
            </w:r>
          </w:p>
        </w:tc>
        <w:tc>
          <w:tcPr>
            <w:tcW w:w="686" w:type="pct"/>
            <w:tcBorders>
              <w:top w:val="single" w:sz="4" w:space="0" w:color="auto"/>
              <w:left w:val="nil"/>
              <w:bottom w:val="single" w:sz="4" w:space="0" w:color="auto"/>
              <w:right w:val="single" w:sz="4" w:space="0" w:color="auto"/>
            </w:tcBorders>
            <w:vAlign w:val="center"/>
            <w:hideMark/>
          </w:tcPr>
          <w:p w14:paraId="48E9897C"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0,029</w:t>
            </w:r>
          </w:p>
        </w:tc>
        <w:tc>
          <w:tcPr>
            <w:tcW w:w="551" w:type="pct"/>
            <w:tcBorders>
              <w:top w:val="single" w:sz="4" w:space="0" w:color="auto"/>
              <w:left w:val="single" w:sz="4" w:space="0" w:color="auto"/>
              <w:bottom w:val="single" w:sz="4" w:space="0" w:color="auto"/>
              <w:right w:val="single" w:sz="4" w:space="0" w:color="auto"/>
            </w:tcBorders>
            <w:vAlign w:val="center"/>
            <w:hideMark/>
          </w:tcPr>
          <w:p w14:paraId="424C2905"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w:t>
            </w:r>
          </w:p>
        </w:tc>
        <w:tc>
          <w:tcPr>
            <w:tcW w:w="511" w:type="pct"/>
            <w:tcBorders>
              <w:top w:val="single" w:sz="4" w:space="0" w:color="auto"/>
              <w:left w:val="nil"/>
              <w:bottom w:val="single" w:sz="4" w:space="0" w:color="auto"/>
              <w:right w:val="single" w:sz="4" w:space="0" w:color="auto"/>
            </w:tcBorders>
            <w:vAlign w:val="center"/>
            <w:hideMark/>
          </w:tcPr>
          <w:p w14:paraId="7ECE8FE3"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-0,882</w:t>
            </w:r>
          </w:p>
        </w:tc>
        <w:tc>
          <w:tcPr>
            <w:tcW w:w="624" w:type="pct"/>
            <w:tcBorders>
              <w:top w:val="single" w:sz="4" w:space="0" w:color="auto"/>
              <w:left w:val="single" w:sz="4" w:space="0" w:color="auto"/>
              <w:bottom w:val="single" w:sz="4" w:space="0" w:color="auto"/>
              <w:right w:val="single" w:sz="4" w:space="0" w:color="auto"/>
            </w:tcBorders>
            <w:vAlign w:val="center"/>
            <w:hideMark/>
          </w:tcPr>
          <w:p w14:paraId="5572E6F5"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-0,029</w:t>
            </w:r>
          </w:p>
        </w:tc>
      </w:tr>
      <w:tr w:rsidR="009C67FC" w14:paraId="2EAFA89B" w14:textId="77777777" w:rsidTr="00B26174">
        <w:trPr>
          <w:trHeight w:val="20"/>
          <w:jc w:val="center"/>
        </w:trPr>
        <w:tc>
          <w:tcPr>
            <w:tcW w:w="198" w:type="pct"/>
            <w:tcBorders>
              <w:top w:val="single" w:sz="4" w:space="0" w:color="auto"/>
              <w:left w:val="single" w:sz="4" w:space="0" w:color="auto"/>
              <w:bottom w:val="single" w:sz="4" w:space="0" w:color="auto"/>
              <w:right w:val="single" w:sz="4" w:space="0" w:color="auto"/>
            </w:tcBorders>
            <w:vAlign w:val="center"/>
            <w:hideMark/>
          </w:tcPr>
          <w:p w14:paraId="5E310384"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27</w:t>
            </w:r>
          </w:p>
        </w:tc>
        <w:tc>
          <w:tcPr>
            <w:tcW w:w="1313" w:type="pct"/>
            <w:tcBorders>
              <w:top w:val="single" w:sz="4" w:space="0" w:color="auto"/>
              <w:left w:val="single" w:sz="4" w:space="0" w:color="auto"/>
              <w:bottom w:val="single" w:sz="4" w:space="0" w:color="auto"/>
              <w:right w:val="single" w:sz="4" w:space="0" w:color="auto"/>
            </w:tcBorders>
            <w:vAlign w:val="center"/>
            <w:hideMark/>
          </w:tcPr>
          <w:p w14:paraId="1960CCBA"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 xml:space="preserve"> Реконструкция ПС 110/10 кВ "Предгорная" (замена силового трансформатора 1*6,3 на 1*10 МВА с расширением ОРУ-110 кВ, замена отделителей и короткозамыкателей -3комплекта), ж/б ограждение</w:t>
            </w:r>
          </w:p>
        </w:tc>
        <w:tc>
          <w:tcPr>
            <w:tcW w:w="600" w:type="pct"/>
            <w:tcBorders>
              <w:top w:val="single" w:sz="4" w:space="0" w:color="auto"/>
              <w:left w:val="nil"/>
              <w:bottom w:val="single" w:sz="4" w:space="0" w:color="auto"/>
              <w:right w:val="single" w:sz="4" w:space="0" w:color="auto"/>
            </w:tcBorders>
            <w:vAlign w:val="center"/>
            <w:hideMark/>
          </w:tcPr>
          <w:p w14:paraId="319AB305"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F_30_АЭ</w:t>
            </w:r>
          </w:p>
        </w:tc>
        <w:tc>
          <w:tcPr>
            <w:tcW w:w="517" w:type="pct"/>
            <w:tcBorders>
              <w:top w:val="single" w:sz="4" w:space="0" w:color="auto"/>
              <w:left w:val="single" w:sz="4" w:space="0" w:color="auto"/>
              <w:bottom w:val="single" w:sz="4" w:space="0" w:color="auto"/>
              <w:right w:val="single" w:sz="4" w:space="0" w:color="auto"/>
            </w:tcBorders>
            <w:vAlign w:val="center"/>
            <w:hideMark/>
          </w:tcPr>
          <w:p w14:paraId="16D28A2E"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0,029</w:t>
            </w:r>
          </w:p>
        </w:tc>
        <w:tc>
          <w:tcPr>
            <w:tcW w:w="686" w:type="pct"/>
            <w:tcBorders>
              <w:top w:val="single" w:sz="4" w:space="0" w:color="auto"/>
              <w:left w:val="nil"/>
              <w:bottom w:val="single" w:sz="4" w:space="0" w:color="auto"/>
              <w:right w:val="single" w:sz="4" w:space="0" w:color="auto"/>
            </w:tcBorders>
            <w:vAlign w:val="center"/>
            <w:hideMark/>
          </w:tcPr>
          <w:p w14:paraId="260BC581"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0,046</w:t>
            </w:r>
          </w:p>
        </w:tc>
        <w:tc>
          <w:tcPr>
            <w:tcW w:w="551" w:type="pct"/>
            <w:tcBorders>
              <w:top w:val="single" w:sz="4" w:space="0" w:color="auto"/>
              <w:left w:val="single" w:sz="4" w:space="0" w:color="auto"/>
              <w:bottom w:val="single" w:sz="4" w:space="0" w:color="auto"/>
              <w:right w:val="single" w:sz="4" w:space="0" w:color="auto"/>
            </w:tcBorders>
            <w:vAlign w:val="center"/>
            <w:hideMark/>
          </w:tcPr>
          <w:p w14:paraId="2CA4A195"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w:t>
            </w:r>
          </w:p>
        </w:tc>
        <w:tc>
          <w:tcPr>
            <w:tcW w:w="511" w:type="pct"/>
            <w:tcBorders>
              <w:top w:val="single" w:sz="4" w:space="0" w:color="auto"/>
              <w:left w:val="nil"/>
              <w:bottom w:val="single" w:sz="4" w:space="0" w:color="auto"/>
              <w:right w:val="single" w:sz="4" w:space="0" w:color="auto"/>
            </w:tcBorders>
            <w:vAlign w:val="center"/>
            <w:hideMark/>
          </w:tcPr>
          <w:p w14:paraId="42D7A20D"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-0,029</w:t>
            </w:r>
          </w:p>
        </w:tc>
        <w:tc>
          <w:tcPr>
            <w:tcW w:w="624" w:type="pct"/>
            <w:tcBorders>
              <w:top w:val="single" w:sz="4" w:space="0" w:color="auto"/>
              <w:left w:val="single" w:sz="4" w:space="0" w:color="auto"/>
              <w:bottom w:val="single" w:sz="4" w:space="0" w:color="auto"/>
              <w:right w:val="single" w:sz="4" w:space="0" w:color="auto"/>
            </w:tcBorders>
            <w:vAlign w:val="center"/>
            <w:hideMark/>
          </w:tcPr>
          <w:p w14:paraId="6570AD27"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-0,046</w:t>
            </w:r>
          </w:p>
        </w:tc>
      </w:tr>
      <w:tr w:rsidR="009C67FC" w14:paraId="7D7F3E57" w14:textId="77777777" w:rsidTr="00B26174">
        <w:trPr>
          <w:trHeight w:val="20"/>
          <w:jc w:val="center"/>
        </w:trPr>
        <w:tc>
          <w:tcPr>
            <w:tcW w:w="198" w:type="pct"/>
            <w:tcBorders>
              <w:top w:val="single" w:sz="4" w:space="0" w:color="auto"/>
              <w:left w:val="single" w:sz="4" w:space="0" w:color="auto"/>
              <w:bottom w:val="single" w:sz="4" w:space="0" w:color="auto"/>
              <w:right w:val="single" w:sz="4" w:space="0" w:color="auto"/>
            </w:tcBorders>
            <w:vAlign w:val="center"/>
            <w:hideMark/>
          </w:tcPr>
          <w:p w14:paraId="23E40A51"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28</w:t>
            </w:r>
          </w:p>
        </w:tc>
        <w:tc>
          <w:tcPr>
            <w:tcW w:w="1313" w:type="pct"/>
            <w:tcBorders>
              <w:top w:val="single" w:sz="4" w:space="0" w:color="auto"/>
              <w:left w:val="single" w:sz="4" w:space="0" w:color="auto"/>
              <w:bottom w:val="single" w:sz="4" w:space="0" w:color="auto"/>
              <w:right w:val="single" w:sz="4" w:space="0" w:color="auto"/>
            </w:tcBorders>
            <w:vAlign w:val="center"/>
            <w:hideMark/>
          </w:tcPr>
          <w:p w14:paraId="7E6C8E41"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Реконструкция ПС 110/35/10 "Волчихинская (замена маслоприемников и тр-ра 6,3 на 10 МВА, замена отделителей и короткозамыкателей - 2комплекта)</w:t>
            </w:r>
          </w:p>
        </w:tc>
        <w:tc>
          <w:tcPr>
            <w:tcW w:w="600" w:type="pct"/>
            <w:tcBorders>
              <w:top w:val="single" w:sz="4" w:space="0" w:color="auto"/>
              <w:left w:val="nil"/>
              <w:bottom w:val="single" w:sz="4" w:space="0" w:color="auto"/>
              <w:right w:val="single" w:sz="4" w:space="0" w:color="auto"/>
            </w:tcBorders>
            <w:vAlign w:val="center"/>
            <w:hideMark/>
          </w:tcPr>
          <w:p w14:paraId="259A42BC"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F_108_АЭ</w:t>
            </w:r>
          </w:p>
        </w:tc>
        <w:tc>
          <w:tcPr>
            <w:tcW w:w="517" w:type="pct"/>
            <w:tcBorders>
              <w:top w:val="single" w:sz="4" w:space="0" w:color="auto"/>
              <w:left w:val="single" w:sz="4" w:space="0" w:color="auto"/>
              <w:bottom w:val="single" w:sz="4" w:space="0" w:color="auto"/>
              <w:right w:val="single" w:sz="4" w:space="0" w:color="auto"/>
            </w:tcBorders>
            <w:vAlign w:val="center"/>
            <w:hideMark/>
          </w:tcPr>
          <w:p w14:paraId="29FEE829"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1,595</w:t>
            </w:r>
          </w:p>
        </w:tc>
        <w:tc>
          <w:tcPr>
            <w:tcW w:w="686" w:type="pct"/>
            <w:tcBorders>
              <w:top w:val="single" w:sz="4" w:space="0" w:color="auto"/>
              <w:left w:val="nil"/>
              <w:bottom w:val="single" w:sz="4" w:space="0" w:color="auto"/>
              <w:right w:val="single" w:sz="4" w:space="0" w:color="auto"/>
            </w:tcBorders>
            <w:vAlign w:val="center"/>
            <w:hideMark/>
          </w:tcPr>
          <w:p w14:paraId="331D39C6"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0,039</w:t>
            </w:r>
          </w:p>
        </w:tc>
        <w:tc>
          <w:tcPr>
            <w:tcW w:w="551" w:type="pct"/>
            <w:tcBorders>
              <w:top w:val="single" w:sz="4" w:space="0" w:color="auto"/>
              <w:left w:val="single" w:sz="4" w:space="0" w:color="auto"/>
              <w:bottom w:val="single" w:sz="4" w:space="0" w:color="auto"/>
              <w:right w:val="single" w:sz="4" w:space="0" w:color="auto"/>
            </w:tcBorders>
            <w:vAlign w:val="center"/>
            <w:hideMark/>
          </w:tcPr>
          <w:p w14:paraId="033E2259"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w:t>
            </w:r>
          </w:p>
        </w:tc>
        <w:tc>
          <w:tcPr>
            <w:tcW w:w="511" w:type="pct"/>
            <w:tcBorders>
              <w:top w:val="single" w:sz="4" w:space="0" w:color="auto"/>
              <w:left w:val="nil"/>
              <w:bottom w:val="single" w:sz="4" w:space="0" w:color="auto"/>
              <w:right w:val="single" w:sz="4" w:space="0" w:color="auto"/>
            </w:tcBorders>
            <w:vAlign w:val="center"/>
            <w:hideMark/>
          </w:tcPr>
          <w:p w14:paraId="01B85367"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-1,595</w:t>
            </w:r>
          </w:p>
        </w:tc>
        <w:tc>
          <w:tcPr>
            <w:tcW w:w="624" w:type="pct"/>
            <w:tcBorders>
              <w:top w:val="single" w:sz="4" w:space="0" w:color="auto"/>
              <w:left w:val="single" w:sz="4" w:space="0" w:color="auto"/>
              <w:bottom w:val="single" w:sz="4" w:space="0" w:color="auto"/>
              <w:right w:val="single" w:sz="4" w:space="0" w:color="auto"/>
            </w:tcBorders>
            <w:vAlign w:val="center"/>
            <w:hideMark/>
          </w:tcPr>
          <w:p w14:paraId="17644A33"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-0,039</w:t>
            </w:r>
          </w:p>
        </w:tc>
      </w:tr>
      <w:tr w:rsidR="009C67FC" w14:paraId="06D96617" w14:textId="77777777" w:rsidTr="00B26174">
        <w:trPr>
          <w:trHeight w:val="20"/>
          <w:jc w:val="center"/>
        </w:trPr>
        <w:tc>
          <w:tcPr>
            <w:tcW w:w="198" w:type="pct"/>
            <w:tcBorders>
              <w:top w:val="single" w:sz="4" w:space="0" w:color="auto"/>
              <w:left w:val="single" w:sz="4" w:space="0" w:color="auto"/>
              <w:bottom w:val="single" w:sz="4" w:space="0" w:color="auto"/>
              <w:right w:val="single" w:sz="4" w:space="0" w:color="auto"/>
            </w:tcBorders>
            <w:vAlign w:val="center"/>
            <w:hideMark/>
          </w:tcPr>
          <w:p w14:paraId="1587948D"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29</w:t>
            </w:r>
          </w:p>
        </w:tc>
        <w:tc>
          <w:tcPr>
            <w:tcW w:w="1313" w:type="pct"/>
            <w:tcBorders>
              <w:top w:val="single" w:sz="4" w:space="0" w:color="auto"/>
              <w:left w:val="single" w:sz="4" w:space="0" w:color="auto"/>
              <w:bottom w:val="single" w:sz="4" w:space="0" w:color="auto"/>
              <w:right w:val="single" w:sz="4" w:space="0" w:color="auto"/>
            </w:tcBorders>
            <w:vAlign w:val="center"/>
            <w:hideMark/>
          </w:tcPr>
          <w:p w14:paraId="0D5A99C0"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Модернизация средств  пожарной сигнализации в зданиях: гараж имонтерский пункт Новичихинский УЭС, монтерский пункт николаеский УЭС, Поспелихинский УЭС, Клепечихинский УЭС, Топчихинский РЭС, Ребрихинский РЭС,; производственное отделение СВЭС: Тальменский РЭС ; производственное отделение ЗЭС:  Волчихинский  РЭС ,   Шипуновский РЭС , Поспелихинский  РЭС; производственное отделение ЮЭС: Змеиногорский РЭС; ПО КЭС: Кулундинский РЭС, Родинский РЭС ; ПО БЭС: Советский РЭС; аппарата управления: Здание материального склада, г.Барнаул, пр-д Южный 37, пристройка  к   управлению,  литер А-1,  г.Барнаул, Кулагина, 22»</w:t>
            </w:r>
          </w:p>
        </w:tc>
        <w:tc>
          <w:tcPr>
            <w:tcW w:w="600" w:type="pct"/>
            <w:tcBorders>
              <w:top w:val="single" w:sz="4" w:space="0" w:color="auto"/>
              <w:left w:val="nil"/>
              <w:bottom w:val="single" w:sz="4" w:space="0" w:color="auto"/>
              <w:right w:val="single" w:sz="4" w:space="0" w:color="auto"/>
            </w:tcBorders>
            <w:vAlign w:val="center"/>
            <w:hideMark/>
          </w:tcPr>
          <w:p w14:paraId="67C91AE3"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G_85б_АЭ</w:t>
            </w:r>
          </w:p>
        </w:tc>
        <w:tc>
          <w:tcPr>
            <w:tcW w:w="517" w:type="pct"/>
            <w:tcBorders>
              <w:top w:val="single" w:sz="4" w:space="0" w:color="auto"/>
              <w:left w:val="single" w:sz="4" w:space="0" w:color="auto"/>
              <w:bottom w:val="single" w:sz="4" w:space="0" w:color="auto"/>
              <w:right w:val="single" w:sz="4" w:space="0" w:color="auto"/>
            </w:tcBorders>
            <w:vAlign w:val="center"/>
            <w:hideMark/>
          </w:tcPr>
          <w:p w14:paraId="291962E3"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7,976</w:t>
            </w:r>
          </w:p>
        </w:tc>
        <w:tc>
          <w:tcPr>
            <w:tcW w:w="686" w:type="pct"/>
            <w:tcBorders>
              <w:top w:val="single" w:sz="4" w:space="0" w:color="auto"/>
              <w:left w:val="nil"/>
              <w:bottom w:val="single" w:sz="4" w:space="0" w:color="auto"/>
              <w:right w:val="single" w:sz="4" w:space="0" w:color="auto"/>
            </w:tcBorders>
            <w:vAlign w:val="center"/>
            <w:hideMark/>
          </w:tcPr>
          <w:p w14:paraId="4DF371EF"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3,217</w:t>
            </w:r>
          </w:p>
        </w:tc>
        <w:tc>
          <w:tcPr>
            <w:tcW w:w="551" w:type="pct"/>
            <w:tcBorders>
              <w:top w:val="single" w:sz="4" w:space="0" w:color="auto"/>
              <w:left w:val="single" w:sz="4" w:space="0" w:color="auto"/>
              <w:bottom w:val="single" w:sz="4" w:space="0" w:color="auto"/>
              <w:right w:val="single" w:sz="4" w:space="0" w:color="auto"/>
            </w:tcBorders>
            <w:vAlign w:val="center"/>
            <w:hideMark/>
          </w:tcPr>
          <w:p w14:paraId="0F66C501"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2,488</w:t>
            </w:r>
          </w:p>
        </w:tc>
        <w:tc>
          <w:tcPr>
            <w:tcW w:w="511" w:type="pct"/>
            <w:tcBorders>
              <w:top w:val="single" w:sz="4" w:space="0" w:color="auto"/>
              <w:left w:val="nil"/>
              <w:bottom w:val="single" w:sz="4" w:space="0" w:color="auto"/>
              <w:right w:val="single" w:sz="4" w:space="0" w:color="auto"/>
            </w:tcBorders>
            <w:vAlign w:val="center"/>
            <w:hideMark/>
          </w:tcPr>
          <w:p w14:paraId="74A06F68"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-5,487</w:t>
            </w:r>
          </w:p>
        </w:tc>
        <w:tc>
          <w:tcPr>
            <w:tcW w:w="624" w:type="pct"/>
            <w:tcBorders>
              <w:top w:val="single" w:sz="4" w:space="0" w:color="auto"/>
              <w:left w:val="single" w:sz="4" w:space="0" w:color="auto"/>
              <w:bottom w:val="single" w:sz="4" w:space="0" w:color="auto"/>
              <w:right w:val="single" w:sz="4" w:space="0" w:color="auto"/>
            </w:tcBorders>
            <w:vAlign w:val="center"/>
            <w:hideMark/>
          </w:tcPr>
          <w:p w14:paraId="49DEE3E3"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-0,729</w:t>
            </w:r>
          </w:p>
        </w:tc>
      </w:tr>
      <w:tr w:rsidR="009C67FC" w14:paraId="6256A025" w14:textId="77777777" w:rsidTr="00B26174">
        <w:trPr>
          <w:trHeight w:val="20"/>
          <w:jc w:val="center"/>
        </w:trPr>
        <w:tc>
          <w:tcPr>
            <w:tcW w:w="198" w:type="pct"/>
            <w:tcBorders>
              <w:top w:val="single" w:sz="4" w:space="0" w:color="auto"/>
              <w:left w:val="single" w:sz="4" w:space="0" w:color="auto"/>
              <w:bottom w:val="single" w:sz="4" w:space="0" w:color="auto"/>
              <w:right w:val="single" w:sz="4" w:space="0" w:color="auto"/>
            </w:tcBorders>
            <w:vAlign w:val="center"/>
            <w:hideMark/>
          </w:tcPr>
          <w:p w14:paraId="5D2E460A"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30</w:t>
            </w:r>
          </w:p>
        </w:tc>
        <w:tc>
          <w:tcPr>
            <w:tcW w:w="1313" w:type="pct"/>
            <w:tcBorders>
              <w:top w:val="single" w:sz="4" w:space="0" w:color="auto"/>
              <w:left w:val="single" w:sz="4" w:space="0" w:color="auto"/>
              <w:bottom w:val="single" w:sz="4" w:space="0" w:color="auto"/>
              <w:right w:val="single" w:sz="4" w:space="0" w:color="auto"/>
            </w:tcBorders>
            <w:vAlign w:val="center"/>
            <w:hideMark/>
          </w:tcPr>
          <w:p w14:paraId="5341C4A0"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 xml:space="preserve">Модернизация средств пожарной сигнализации в зданиях  (производственного </w:t>
            </w:r>
            <w:r>
              <w:rPr>
                <w:rFonts w:ascii="Myriad Pro" w:hAnsi="Myriad Pro"/>
                <w:sz w:val="18"/>
                <w:szCs w:val="18"/>
              </w:rPr>
              <w:lastRenderedPageBreak/>
              <w:t>отделения БЭС; производственного отделения ВЭС; производственного отделения КЭС; производственного отделения СЭС; производственного отделения СВЭС; производственного отделения ЦЭС; производственного отделения ЮЭС)</w:t>
            </w:r>
          </w:p>
        </w:tc>
        <w:tc>
          <w:tcPr>
            <w:tcW w:w="600" w:type="pct"/>
            <w:tcBorders>
              <w:top w:val="single" w:sz="4" w:space="0" w:color="auto"/>
              <w:left w:val="nil"/>
              <w:bottom w:val="single" w:sz="4" w:space="0" w:color="auto"/>
              <w:right w:val="single" w:sz="4" w:space="0" w:color="auto"/>
            </w:tcBorders>
            <w:vAlign w:val="center"/>
            <w:hideMark/>
          </w:tcPr>
          <w:p w14:paraId="1D21038C"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lastRenderedPageBreak/>
              <w:t>G_85в_АЭ</w:t>
            </w:r>
          </w:p>
        </w:tc>
        <w:tc>
          <w:tcPr>
            <w:tcW w:w="517" w:type="pct"/>
            <w:tcBorders>
              <w:top w:val="single" w:sz="4" w:space="0" w:color="auto"/>
              <w:left w:val="single" w:sz="4" w:space="0" w:color="auto"/>
              <w:bottom w:val="single" w:sz="4" w:space="0" w:color="auto"/>
              <w:right w:val="single" w:sz="4" w:space="0" w:color="auto"/>
            </w:tcBorders>
            <w:vAlign w:val="center"/>
            <w:hideMark/>
          </w:tcPr>
          <w:p w14:paraId="1691C809"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0,498</w:t>
            </w:r>
          </w:p>
        </w:tc>
        <w:tc>
          <w:tcPr>
            <w:tcW w:w="686" w:type="pct"/>
            <w:tcBorders>
              <w:top w:val="single" w:sz="4" w:space="0" w:color="auto"/>
              <w:left w:val="nil"/>
              <w:bottom w:val="single" w:sz="4" w:space="0" w:color="auto"/>
              <w:right w:val="single" w:sz="4" w:space="0" w:color="auto"/>
            </w:tcBorders>
            <w:vAlign w:val="center"/>
            <w:hideMark/>
          </w:tcPr>
          <w:p w14:paraId="71B3C141"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0,308</w:t>
            </w:r>
          </w:p>
        </w:tc>
        <w:tc>
          <w:tcPr>
            <w:tcW w:w="551" w:type="pct"/>
            <w:tcBorders>
              <w:top w:val="single" w:sz="4" w:space="0" w:color="auto"/>
              <w:left w:val="single" w:sz="4" w:space="0" w:color="auto"/>
              <w:bottom w:val="single" w:sz="4" w:space="0" w:color="auto"/>
              <w:right w:val="single" w:sz="4" w:space="0" w:color="auto"/>
            </w:tcBorders>
            <w:vAlign w:val="center"/>
            <w:hideMark/>
          </w:tcPr>
          <w:p w14:paraId="1809DF77"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0,255</w:t>
            </w:r>
          </w:p>
        </w:tc>
        <w:tc>
          <w:tcPr>
            <w:tcW w:w="511" w:type="pct"/>
            <w:tcBorders>
              <w:top w:val="single" w:sz="4" w:space="0" w:color="auto"/>
              <w:left w:val="nil"/>
              <w:bottom w:val="single" w:sz="4" w:space="0" w:color="auto"/>
              <w:right w:val="single" w:sz="4" w:space="0" w:color="auto"/>
            </w:tcBorders>
            <w:vAlign w:val="center"/>
            <w:hideMark/>
          </w:tcPr>
          <w:p w14:paraId="4DCE8DA7"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-0,243</w:t>
            </w:r>
          </w:p>
        </w:tc>
        <w:tc>
          <w:tcPr>
            <w:tcW w:w="624" w:type="pct"/>
            <w:tcBorders>
              <w:top w:val="single" w:sz="4" w:space="0" w:color="auto"/>
              <w:left w:val="single" w:sz="4" w:space="0" w:color="auto"/>
              <w:bottom w:val="single" w:sz="4" w:space="0" w:color="auto"/>
              <w:right w:val="single" w:sz="4" w:space="0" w:color="auto"/>
            </w:tcBorders>
            <w:vAlign w:val="center"/>
            <w:hideMark/>
          </w:tcPr>
          <w:p w14:paraId="081D2D11"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-0,053</w:t>
            </w:r>
          </w:p>
        </w:tc>
      </w:tr>
      <w:tr w:rsidR="009C67FC" w14:paraId="48994FA6" w14:textId="77777777" w:rsidTr="00B26174">
        <w:trPr>
          <w:trHeight w:val="20"/>
          <w:jc w:val="center"/>
        </w:trPr>
        <w:tc>
          <w:tcPr>
            <w:tcW w:w="198" w:type="pct"/>
            <w:tcBorders>
              <w:top w:val="single" w:sz="4" w:space="0" w:color="auto"/>
              <w:left w:val="single" w:sz="4" w:space="0" w:color="auto"/>
              <w:bottom w:val="single" w:sz="4" w:space="0" w:color="auto"/>
              <w:right w:val="single" w:sz="4" w:space="0" w:color="auto"/>
            </w:tcBorders>
            <w:vAlign w:val="center"/>
            <w:hideMark/>
          </w:tcPr>
          <w:p w14:paraId="304A8369"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31</w:t>
            </w:r>
          </w:p>
        </w:tc>
        <w:tc>
          <w:tcPr>
            <w:tcW w:w="1313" w:type="pct"/>
            <w:tcBorders>
              <w:top w:val="single" w:sz="4" w:space="0" w:color="auto"/>
              <w:left w:val="single" w:sz="4" w:space="0" w:color="auto"/>
              <w:bottom w:val="single" w:sz="4" w:space="0" w:color="auto"/>
              <w:right w:val="single" w:sz="4" w:space="0" w:color="auto"/>
            </w:tcBorders>
            <w:vAlign w:val="center"/>
            <w:hideMark/>
          </w:tcPr>
          <w:p w14:paraId="35A01010"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Модернизация средств пожарной сигнализации в зданиях  АБК, гараж, здание котельной, сварочный пост, монтерский пункт Поспеленский РЭС  в зданиях Славгородского и Кулундинского РЭС;  в зданиях  Тальменского  РЭС, производственного отделения СВЭС и Топчихинского  РЭС производственное отделение ЦЭС</w:t>
            </w:r>
          </w:p>
        </w:tc>
        <w:tc>
          <w:tcPr>
            <w:tcW w:w="600" w:type="pct"/>
            <w:tcBorders>
              <w:top w:val="single" w:sz="4" w:space="0" w:color="auto"/>
              <w:left w:val="nil"/>
              <w:bottom w:val="single" w:sz="4" w:space="0" w:color="auto"/>
              <w:right w:val="single" w:sz="4" w:space="0" w:color="auto"/>
            </w:tcBorders>
            <w:vAlign w:val="center"/>
            <w:hideMark/>
          </w:tcPr>
          <w:p w14:paraId="58950323"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G_85а_АЭ</w:t>
            </w:r>
          </w:p>
        </w:tc>
        <w:tc>
          <w:tcPr>
            <w:tcW w:w="517" w:type="pct"/>
            <w:tcBorders>
              <w:top w:val="single" w:sz="4" w:space="0" w:color="auto"/>
              <w:left w:val="single" w:sz="4" w:space="0" w:color="auto"/>
              <w:bottom w:val="single" w:sz="4" w:space="0" w:color="auto"/>
              <w:right w:val="single" w:sz="4" w:space="0" w:color="auto"/>
            </w:tcBorders>
            <w:vAlign w:val="center"/>
            <w:hideMark/>
          </w:tcPr>
          <w:p w14:paraId="67A640EF"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0,352</w:t>
            </w:r>
          </w:p>
        </w:tc>
        <w:tc>
          <w:tcPr>
            <w:tcW w:w="686" w:type="pct"/>
            <w:tcBorders>
              <w:top w:val="single" w:sz="4" w:space="0" w:color="auto"/>
              <w:left w:val="nil"/>
              <w:bottom w:val="single" w:sz="4" w:space="0" w:color="auto"/>
              <w:right w:val="single" w:sz="4" w:space="0" w:color="auto"/>
            </w:tcBorders>
            <w:vAlign w:val="center"/>
            <w:hideMark/>
          </w:tcPr>
          <w:p w14:paraId="70160E40"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0,246</w:t>
            </w:r>
          </w:p>
        </w:tc>
        <w:tc>
          <w:tcPr>
            <w:tcW w:w="551" w:type="pct"/>
            <w:tcBorders>
              <w:top w:val="single" w:sz="4" w:space="0" w:color="auto"/>
              <w:left w:val="single" w:sz="4" w:space="0" w:color="auto"/>
              <w:bottom w:val="single" w:sz="4" w:space="0" w:color="auto"/>
              <w:right w:val="single" w:sz="4" w:space="0" w:color="auto"/>
            </w:tcBorders>
            <w:vAlign w:val="center"/>
            <w:hideMark/>
          </w:tcPr>
          <w:p w14:paraId="192DB001"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w:t>
            </w:r>
          </w:p>
        </w:tc>
        <w:tc>
          <w:tcPr>
            <w:tcW w:w="511" w:type="pct"/>
            <w:tcBorders>
              <w:top w:val="single" w:sz="4" w:space="0" w:color="auto"/>
              <w:left w:val="nil"/>
              <w:bottom w:val="single" w:sz="4" w:space="0" w:color="auto"/>
              <w:right w:val="single" w:sz="4" w:space="0" w:color="auto"/>
            </w:tcBorders>
            <w:vAlign w:val="center"/>
            <w:hideMark/>
          </w:tcPr>
          <w:p w14:paraId="08C5C87E"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-0,352</w:t>
            </w:r>
          </w:p>
        </w:tc>
        <w:tc>
          <w:tcPr>
            <w:tcW w:w="624" w:type="pct"/>
            <w:tcBorders>
              <w:top w:val="single" w:sz="4" w:space="0" w:color="auto"/>
              <w:left w:val="single" w:sz="4" w:space="0" w:color="auto"/>
              <w:bottom w:val="single" w:sz="4" w:space="0" w:color="auto"/>
              <w:right w:val="single" w:sz="4" w:space="0" w:color="auto"/>
            </w:tcBorders>
            <w:vAlign w:val="center"/>
            <w:hideMark/>
          </w:tcPr>
          <w:p w14:paraId="26A9511B"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-0,246</w:t>
            </w:r>
          </w:p>
        </w:tc>
      </w:tr>
      <w:tr w:rsidR="009C67FC" w14:paraId="15F92416" w14:textId="77777777" w:rsidTr="00B26174">
        <w:trPr>
          <w:trHeight w:val="20"/>
          <w:jc w:val="center"/>
        </w:trPr>
        <w:tc>
          <w:tcPr>
            <w:tcW w:w="198" w:type="pct"/>
            <w:tcBorders>
              <w:top w:val="single" w:sz="4" w:space="0" w:color="auto"/>
              <w:left w:val="single" w:sz="4" w:space="0" w:color="auto"/>
              <w:bottom w:val="single" w:sz="4" w:space="0" w:color="auto"/>
              <w:right w:val="single" w:sz="4" w:space="0" w:color="auto"/>
            </w:tcBorders>
            <w:vAlign w:val="center"/>
            <w:hideMark/>
          </w:tcPr>
          <w:p w14:paraId="3C918126"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32</w:t>
            </w:r>
          </w:p>
        </w:tc>
        <w:tc>
          <w:tcPr>
            <w:tcW w:w="1313" w:type="pct"/>
            <w:tcBorders>
              <w:top w:val="single" w:sz="4" w:space="0" w:color="auto"/>
              <w:left w:val="single" w:sz="4" w:space="0" w:color="auto"/>
              <w:bottom w:val="single" w:sz="4" w:space="0" w:color="auto"/>
              <w:right w:val="single" w:sz="4" w:space="0" w:color="auto"/>
            </w:tcBorders>
            <w:vAlign w:val="center"/>
            <w:hideMark/>
          </w:tcPr>
          <w:p w14:paraId="35147396"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 xml:space="preserve"> Покупка диагностического и измерительного оборудования, приборов РЗА (АЭ) - 57 ед. : Генератор дуговых разрядов в комплексе с рефлектометром   - 2 шт.; Тепловизор - 5 шт.; аппарат испытания диэлектриков цифровой  -3 шт.; Аппарат для определения пробивного напряжения трансформаторного масла цифровой  - 2 шт.; Генератор водорода  - 1 шт.; Измеритель сопротивления изоляции - 1 шт.; Испытательный комплекс  - 6 шт.; Комплекс универсальный - 8 шт.; Комплекс для провекри высокочастотной аппаратуры - 2 шт.; Цифровой микроомметр  - 1 шт.; ЛВИ - лаборатория высоковольтных испытаний в комплекте с измерителем параметров силовых трансформаторов - 4 шт.; Измеритель параметров силовых трансформаторов   - 5 шт.; </w:t>
            </w:r>
            <w:r>
              <w:rPr>
                <w:rFonts w:ascii="Myriad Pro" w:hAnsi="Myriad Pro"/>
                <w:sz w:val="18"/>
                <w:szCs w:val="18"/>
              </w:rPr>
              <w:lastRenderedPageBreak/>
              <w:t>прибор контроля высоковольтных выключателей  с USB - 4 шт.; Прибор контроля устройств РПН - 8 шт.; Цифровой миллиомметр  - 2 шт.; Трансформатор нагрузочный - 2 шт.; Установка для контроля качества трансформаторного масла (лабораторная) - 1 шт.</w:t>
            </w:r>
          </w:p>
        </w:tc>
        <w:tc>
          <w:tcPr>
            <w:tcW w:w="600" w:type="pct"/>
            <w:tcBorders>
              <w:top w:val="single" w:sz="4" w:space="0" w:color="auto"/>
              <w:left w:val="nil"/>
              <w:bottom w:val="single" w:sz="4" w:space="0" w:color="auto"/>
              <w:right w:val="single" w:sz="4" w:space="0" w:color="auto"/>
            </w:tcBorders>
            <w:vAlign w:val="center"/>
            <w:hideMark/>
          </w:tcPr>
          <w:p w14:paraId="6CA300BB"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lastRenderedPageBreak/>
              <w:t>F_92_АЭ (а)</w:t>
            </w:r>
          </w:p>
        </w:tc>
        <w:tc>
          <w:tcPr>
            <w:tcW w:w="517" w:type="pct"/>
            <w:tcBorders>
              <w:top w:val="single" w:sz="4" w:space="0" w:color="auto"/>
              <w:left w:val="single" w:sz="4" w:space="0" w:color="auto"/>
              <w:bottom w:val="single" w:sz="4" w:space="0" w:color="auto"/>
              <w:right w:val="single" w:sz="4" w:space="0" w:color="auto"/>
            </w:tcBorders>
            <w:vAlign w:val="center"/>
            <w:hideMark/>
          </w:tcPr>
          <w:p w14:paraId="445FEB76"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3,570</w:t>
            </w:r>
          </w:p>
        </w:tc>
        <w:tc>
          <w:tcPr>
            <w:tcW w:w="686" w:type="pct"/>
            <w:tcBorders>
              <w:top w:val="single" w:sz="4" w:space="0" w:color="auto"/>
              <w:left w:val="nil"/>
              <w:bottom w:val="single" w:sz="4" w:space="0" w:color="auto"/>
              <w:right w:val="single" w:sz="4" w:space="0" w:color="auto"/>
            </w:tcBorders>
            <w:vAlign w:val="center"/>
            <w:hideMark/>
          </w:tcPr>
          <w:p w14:paraId="2ED8EC81"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2,941</w:t>
            </w:r>
          </w:p>
        </w:tc>
        <w:tc>
          <w:tcPr>
            <w:tcW w:w="551" w:type="pct"/>
            <w:tcBorders>
              <w:top w:val="single" w:sz="4" w:space="0" w:color="auto"/>
              <w:left w:val="single" w:sz="4" w:space="0" w:color="auto"/>
              <w:bottom w:val="single" w:sz="4" w:space="0" w:color="auto"/>
              <w:right w:val="single" w:sz="4" w:space="0" w:color="auto"/>
            </w:tcBorders>
            <w:vAlign w:val="center"/>
            <w:hideMark/>
          </w:tcPr>
          <w:p w14:paraId="52F5D426"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2,414</w:t>
            </w:r>
          </w:p>
        </w:tc>
        <w:tc>
          <w:tcPr>
            <w:tcW w:w="511" w:type="pct"/>
            <w:tcBorders>
              <w:top w:val="single" w:sz="4" w:space="0" w:color="auto"/>
              <w:left w:val="nil"/>
              <w:bottom w:val="single" w:sz="4" w:space="0" w:color="auto"/>
              <w:right w:val="single" w:sz="4" w:space="0" w:color="auto"/>
            </w:tcBorders>
            <w:vAlign w:val="center"/>
            <w:hideMark/>
          </w:tcPr>
          <w:p w14:paraId="3BD893FD"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-1,156</w:t>
            </w:r>
          </w:p>
        </w:tc>
        <w:tc>
          <w:tcPr>
            <w:tcW w:w="624" w:type="pct"/>
            <w:tcBorders>
              <w:top w:val="single" w:sz="4" w:space="0" w:color="auto"/>
              <w:left w:val="single" w:sz="4" w:space="0" w:color="auto"/>
              <w:bottom w:val="single" w:sz="4" w:space="0" w:color="auto"/>
              <w:right w:val="single" w:sz="4" w:space="0" w:color="auto"/>
            </w:tcBorders>
            <w:vAlign w:val="center"/>
            <w:hideMark/>
          </w:tcPr>
          <w:p w14:paraId="7EB2371C"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-0,528</w:t>
            </w:r>
          </w:p>
        </w:tc>
      </w:tr>
      <w:tr w:rsidR="009C67FC" w14:paraId="740CBE9A" w14:textId="77777777" w:rsidTr="00B26174">
        <w:trPr>
          <w:trHeight w:val="20"/>
          <w:jc w:val="center"/>
        </w:trPr>
        <w:tc>
          <w:tcPr>
            <w:tcW w:w="198" w:type="pct"/>
            <w:tcBorders>
              <w:top w:val="single" w:sz="4" w:space="0" w:color="auto"/>
              <w:left w:val="single" w:sz="4" w:space="0" w:color="auto"/>
              <w:bottom w:val="single" w:sz="4" w:space="0" w:color="auto"/>
              <w:right w:val="single" w:sz="4" w:space="0" w:color="auto"/>
            </w:tcBorders>
            <w:vAlign w:val="center"/>
            <w:hideMark/>
          </w:tcPr>
          <w:p w14:paraId="11EA1DA9"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33</w:t>
            </w:r>
          </w:p>
        </w:tc>
        <w:tc>
          <w:tcPr>
            <w:tcW w:w="1313" w:type="pct"/>
            <w:tcBorders>
              <w:top w:val="single" w:sz="4" w:space="0" w:color="auto"/>
              <w:left w:val="single" w:sz="4" w:space="0" w:color="auto"/>
              <w:bottom w:val="single" w:sz="4" w:space="0" w:color="auto"/>
              <w:right w:val="single" w:sz="4" w:space="0" w:color="auto"/>
            </w:tcBorders>
            <w:vAlign w:val="center"/>
            <w:hideMark/>
          </w:tcPr>
          <w:p w14:paraId="5D80A2AD"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 xml:space="preserve">Покупка оборудования связи, ИТ-оборудования (АЭ) - 124 ед. : Анализатор систем передачи и кабелей связи - 2 шт.; Антенна для спутникового телефона 3 шт.; Аппаратно-программный комплекс  в комплекте - 1 шт.;  Источник питания - 2 шт.;  Источник бесперебойного питания  в комплекте - 25 шт.; Контроллер - 2 шт.; Контроллер телемеханики - 8 шт.; АТС АУ - 2 шт.; АТС ПО - 4 шт.; МФУ - 13 шт.; Оборудование для АТС - 2 комп.; Оборудование для радиорелейного канала связи - 2 комп.; Оборудование ЦОД филиала - 3 комп.; Оборудование КСПД - 3 комп.;  Плата городских соединительных линий - 2 шт.; Плата ВЧ каналов - 1 шт.; Полукомплект радиорелейной системы передачи данных - 2 комп.; Принтер - 4 шт.; Радиосистема - 2 комп.; Расширение для дисковой полки - 4 шт.; Расширение для системы хранения данных  - 1 шт.; Расширение для сетевого оборудования - 1 шт.; Сервер - 1 ед.; Сервер для модернизации систем телемеханики и системы телефонии - 12 ед.; Серверное оборудование ЦОД АУ (РЦОД) - 6 ед.; Спутниковый терминал - 6 ед.; Спутниковая </w:t>
            </w:r>
            <w:r>
              <w:rPr>
                <w:rFonts w:ascii="Myriad Pro" w:hAnsi="Myriad Pro"/>
                <w:sz w:val="18"/>
                <w:szCs w:val="18"/>
              </w:rPr>
              <w:lastRenderedPageBreak/>
              <w:t xml:space="preserve">антенна в комплекте - 3 комп.; Терминал видеоконференцсвязи - 1 шт.;  Шлюз голосовой - 1 шт.; Источник питания полки -1 шт.; Спутниковый терминал  -1 шт.; Маршрутизатор - 2 шт.; Плата центральная процессорная ЦАТС -1шт.  </w:t>
            </w:r>
          </w:p>
        </w:tc>
        <w:tc>
          <w:tcPr>
            <w:tcW w:w="600" w:type="pct"/>
            <w:tcBorders>
              <w:top w:val="single" w:sz="4" w:space="0" w:color="auto"/>
              <w:left w:val="nil"/>
              <w:bottom w:val="single" w:sz="4" w:space="0" w:color="auto"/>
              <w:right w:val="single" w:sz="4" w:space="0" w:color="auto"/>
            </w:tcBorders>
            <w:vAlign w:val="center"/>
            <w:hideMark/>
          </w:tcPr>
          <w:p w14:paraId="2AEDAF39"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lastRenderedPageBreak/>
              <w:t>F_92_АЭ (б)</w:t>
            </w:r>
          </w:p>
        </w:tc>
        <w:tc>
          <w:tcPr>
            <w:tcW w:w="517" w:type="pct"/>
            <w:tcBorders>
              <w:top w:val="single" w:sz="4" w:space="0" w:color="auto"/>
              <w:left w:val="single" w:sz="4" w:space="0" w:color="auto"/>
              <w:bottom w:val="single" w:sz="4" w:space="0" w:color="auto"/>
              <w:right w:val="single" w:sz="4" w:space="0" w:color="auto"/>
            </w:tcBorders>
            <w:vAlign w:val="center"/>
            <w:hideMark/>
          </w:tcPr>
          <w:p w14:paraId="7B67F884"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8,595</w:t>
            </w:r>
          </w:p>
        </w:tc>
        <w:tc>
          <w:tcPr>
            <w:tcW w:w="686" w:type="pct"/>
            <w:tcBorders>
              <w:top w:val="single" w:sz="4" w:space="0" w:color="auto"/>
              <w:left w:val="nil"/>
              <w:bottom w:val="single" w:sz="4" w:space="0" w:color="auto"/>
              <w:right w:val="single" w:sz="4" w:space="0" w:color="auto"/>
            </w:tcBorders>
            <w:vAlign w:val="center"/>
            <w:hideMark/>
          </w:tcPr>
          <w:p w14:paraId="5EB5E5D9"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5,571</w:t>
            </w:r>
          </w:p>
        </w:tc>
        <w:tc>
          <w:tcPr>
            <w:tcW w:w="551" w:type="pct"/>
            <w:tcBorders>
              <w:top w:val="single" w:sz="4" w:space="0" w:color="auto"/>
              <w:left w:val="single" w:sz="4" w:space="0" w:color="auto"/>
              <w:bottom w:val="single" w:sz="4" w:space="0" w:color="auto"/>
              <w:right w:val="single" w:sz="4" w:space="0" w:color="auto"/>
            </w:tcBorders>
            <w:vAlign w:val="center"/>
            <w:hideMark/>
          </w:tcPr>
          <w:p w14:paraId="033FA674"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4,675</w:t>
            </w:r>
          </w:p>
        </w:tc>
        <w:tc>
          <w:tcPr>
            <w:tcW w:w="511" w:type="pct"/>
            <w:tcBorders>
              <w:top w:val="single" w:sz="4" w:space="0" w:color="auto"/>
              <w:left w:val="nil"/>
              <w:bottom w:val="single" w:sz="4" w:space="0" w:color="auto"/>
              <w:right w:val="single" w:sz="4" w:space="0" w:color="auto"/>
            </w:tcBorders>
            <w:vAlign w:val="center"/>
            <w:hideMark/>
          </w:tcPr>
          <w:p w14:paraId="3BE163D7"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-3,921</w:t>
            </w:r>
          </w:p>
        </w:tc>
        <w:tc>
          <w:tcPr>
            <w:tcW w:w="624" w:type="pct"/>
            <w:tcBorders>
              <w:top w:val="single" w:sz="4" w:space="0" w:color="auto"/>
              <w:left w:val="single" w:sz="4" w:space="0" w:color="auto"/>
              <w:bottom w:val="single" w:sz="4" w:space="0" w:color="auto"/>
              <w:right w:val="single" w:sz="4" w:space="0" w:color="auto"/>
            </w:tcBorders>
            <w:vAlign w:val="center"/>
            <w:hideMark/>
          </w:tcPr>
          <w:p w14:paraId="50C015AF"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-0,896</w:t>
            </w:r>
          </w:p>
        </w:tc>
      </w:tr>
      <w:tr w:rsidR="009C67FC" w14:paraId="37070E2D" w14:textId="77777777" w:rsidTr="00B26174">
        <w:trPr>
          <w:trHeight w:val="20"/>
          <w:jc w:val="center"/>
        </w:trPr>
        <w:tc>
          <w:tcPr>
            <w:tcW w:w="198" w:type="pct"/>
            <w:tcBorders>
              <w:top w:val="single" w:sz="4" w:space="0" w:color="auto"/>
              <w:left w:val="single" w:sz="4" w:space="0" w:color="auto"/>
              <w:bottom w:val="single" w:sz="4" w:space="0" w:color="auto"/>
              <w:right w:val="single" w:sz="4" w:space="0" w:color="auto"/>
            </w:tcBorders>
            <w:vAlign w:val="center"/>
            <w:hideMark/>
          </w:tcPr>
          <w:p w14:paraId="27F90698"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34</w:t>
            </w:r>
          </w:p>
        </w:tc>
        <w:tc>
          <w:tcPr>
            <w:tcW w:w="1313" w:type="pct"/>
            <w:tcBorders>
              <w:top w:val="single" w:sz="4" w:space="0" w:color="auto"/>
              <w:left w:val="single" w:sz="4" w:space="0" w:color="auto"/>
              <w:bottom w:val="single" w:sz="4" w:space="0" w:color="auto"/>
              <w:right w:val="single" w:sz="4" w:space="0" w:color="auto"/>
            </w:tcBorders>
            <w:vAlign w:val="center"/>
            <w:hideMark/>
          </w:tcPr>
          <w:p w14:paraId="177EB762"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 xml:space="preserve">ИА МРСК Покупка серверного оборудования для модернизации центра обработки данных - 53 ед. </w:t>
            </w:r>
            <w:r>
              <w:rPr>
                <w:rFonts w:ascii="Myriad Pro" w:hAnsi="Myriad Pro"/>
                <w:sz w:val="18"/>
                <w:szCs w:val="18"/>
              </w:rPr>
              <w:br/>
              <w:t>(2016: 4 ед. Коммутатор, 5 ед. Сервер, 11 ед. Сервер хранения данных, 1 ед. Сервер-лезвие, 2 ед. Система хранения, 1 ед. Стойка</w:t>
            </w:r>
            <w:r>
              <w:rPr>
                <w:rFonts w:ascii="Myriad Pro" w:hAnsi="Myriad Pro"/>
                <w:sz w:val="18"/>
                <w:szCs w:val="18"/>
              </w:rPr>
              <w:br/>
              <w:t xml:space="preserve">2017: 1 ед.  ИБП, создание инженерной инфраструктуры; </w:t>
            </w:r>
            <w:r>
              <w:rPr>
                <w:rFonts w:ascii="Myriad Pro" w:hAnsi="Myriad Pro"/>
                <w:sz w:val="18"/>
                <w:szCs w:val="18"/>
              </w:rPr>
              <w:br/>
              <w:t xml:space="preserve">2018: 1ед СХД 40Тб, 5 ед.  Блейд северов; </w:t>
            </w:r>
            <w:r>
              <w:rPr>
                <w:rFonts w:ascii="Myriad Pro" w:hAnsi="Myriad Pro"/>
                <w:sz w:val="18"/>
                <w:szCs w:val="18"/>
              </w:rPr>
              <w:br/>
              <w:t xml:space="preserve">2019: 1 ед. Система резервного копирования; </w:t>
            </w:r>
            <w:r>
              <w:rPr>
                <w:rFonts w:ascii="Myriad Pro" w:hAnsi="Myriad Pro"/>
                <w:sz w:val="18"/>
                <w:szCs w:val="18"/>
              </w:rPr>
              <w:br/>
              <w:t xml:space="preserve">2020: 4 ед. SAN коммутатора, 5 ед. Блейд северов; </w:t>
            </w:r>
            <w:r>
              <w:rPr>
                <w:rFonts w:ascii="Myriad Pro" w:hAnsi="Myriad Pro"/>
                <w:sz w:val="18"/>
                <w:szCs w:val="18"/>
              </w:rPr>
              <w:br/>
              <w:t>2021: 2 ед. Сетевых коммутатора, 2ед. Сервера;</w:t>
            </w:r>
            <w:r>
              <w:rPr>
                <w:rFonts w:ascii="Myriad Pro" w:hAnsi="Myriad Pro"/>
                <w:sz w:val="18"/>
                <w:szCs w:val="18"/>
              </w:rPr>
              <w:br/>
              <w:t>2022: 6 ед. ИБП, 2ед. Сервера)</w:t>
            </w:r>
          </w:p>
        </w:tc>
        <w:tc>
          <w:tcPr>
            <w:tcW w:w="600" w:type="pct"/>
            <w:tcBorders>
              <w:top w:val="single" w:sz="4" w:space="0" w:color="auto"/>
              <w:left w:val="nil"/>
              <w:bottom w:val="single" w:sz="4" w:space="0" w:color="auto"/>
              <w:right w:val="single" w:sz="4" w:space="0" w:color="auto"/>
            </w:tcBorders>
            <w:vAlign w:val="center"/>
            <w:hideMark/>
          </w:tcPr>
          <w:p w14:paraId="734DECFC"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F_93_АЭ</w:t>
            </w:r>
          </w:p>
        </w:tc>
        <w:tc>
          <w:tcPr>
            <w:tcW w:w="517" w:type="pct"/>
            <w:tcBorders>
              <w:top w:val="single" w:sz="4" w:space="0" w:color="auto"/>
              <w:left w:val="single" w:sz="4" w:space="0" w:color="auto"/>
              <w:bottom w:val="single" w:sz="4" w:space="0" w:color="auto"/>
              <w:right w:val="single" w:sz="4" w:space="0" w:color="auto"/>
            </w:tcBorders>
            <w:vAlign w:val="center"/>
            <w:hideMark/>
          </w:tcPr>
          <w:p w14:paraId="0F897D34"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12,236</w:t>
            </w:r>
          </w:p>
        </w:tc>
        <w:tc>
          <w:tcPr>
            <w:tcW w:w="686" w:type="pct"/>
            <w:tcBorders>
              <w:top w:val="single" w:sz="4" w:space="0" w:color="auto"/>
              <w:left w:val="nil"/>
              <w:bottom w:val="single" w:sz="4" w:space="0" w:color="auto"/>
              <w:right w:val="single" w:sz="4" w:space="0" w:color="auto"/>
            </w:tcBorders>
            <w:vAlign w:val="center"/>
            <w:hideMark/>
          </w:tcPr>
          <w:p w14:paraId="2894FEE5"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6,050</w:t>
            </w:r>
          </w:p>
        </w:tc>
        <w:tc>
          <w:tcPr>
            <w:tcW w:w="551" w:type="pct"/>
            <w:tcBorders>
              <w:top w:val="single" w:sz="4" w:space="0" w:color="auto"/>
              <w:left w:val="single" w:sz="4" w:space="0" w:color="auto"/>
              <w:bottom w:val="single" w:sz="4" w:space="0" w:color="auto"/>
              <w:right w:val="single" w:sz="4" w:space="0" w:color="auto"/>
            </w:tcBorders>
            <w:vAlign w:val="center"/>
            <w:hideMark/>
          </w:tcPr>
          <w:p w14:paraId="77036A35"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2,829</w:t>
            </w:r>
          </w:p>
        </w:tc>
        <w:tc>
          <w:tcPr>
            <w:tcW w:w="511" w:type="pct"/>
            <w:tcBorders>
              <w:top w:val="single" w:sz="4" w:space="0" w:color="auto"/>
              <w:left w:val="nil"/>
              <w:bottom w:val="single" w:sz="4" w:space="0" w:color="auto"/>
              <w:right w:val="single" w:sz="4" w:space="0" w:color="auto"/>
            </w:tcBorders>
            <w:vAlign w:val="center"/>
            <w:hideMark/>
          </w:tcPr>
          <w:p w14:paraId="590E7D58"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-9,408</w:t>
            </w:r>
          </w:p>
        </w:tc>
        <w:tc>
          <w:tcPr>
            <w:tcW w:w="624" w:type="pct"/>
            <w:tcBorders>
              <w:top w:val="single" w:sz="4" w:space="0" w:color="auto"/>
              <w:left w:val="single" w:sz="4" w:space="0" w:color="auto"/>
              <w:bottom w:val="single" w:sz="4" w:space="0" w:color="auto"/>
              <w:right w:val="single" w:sz="4" w:space="0" w:color="auto"/>
            </w:tcBorders>
            <w:vAlign w:val="center"/>
            <w:hideMark/>
          </w:tcPr>
          <w:p w14:paraId="1BEB902F"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-3,221</w:t>
            </w:r>
          </w:p>
        </w:tc>
      </w:tr>
      <w:tr w:rsidR="009C67FC" w14:paraId="05F9D7E3" w14:textId="77777777" w:rsidTr="00B26174">
        <w:trPr>
          <w:trHeight w:val="20"/>
          <w:jc w:val="center"/>
        </w:trPr>
        <w:tc>
          <w:tcPr>
            <w:tcW w:w="198" w:type="pct"/>
            <w:tcBorders>
              <w:top w:val="single" w:sz="4" w:space="0" w:color="auto"/>
              <w:left w:val="single" w:sz="4" w:space="0" w:color="auto"/>
              <w:bottom w:val="single" w:sz="4" w:space="0" w:color="auto"/>
              <w:right w:val="single" w:sz="4" w:space="0" w:color="auto"/>
            </w:tcBorders>
            <w:vAlign w:val="bottom"/>
            <w:hideMark/>
          </w:tcPr>
          <w:p w14:paraId="24B7A98B" w14:textId="77777777" w:rsidR="009C67FC" w:rsidRDefault="009C67FC" w:rsidP="00C66B2A">
            <w:pPr>
              <w:spacing w:line="256" w:lineRule="auto"/>
              <w:jc w:val="center"/>
              <w:rPr>
                <w:rFonts w:ascii="Myriad Pro" w:hAnsi="Myriad Pro"/>
                <w:sz w:val="18"/>
                <w:szCs w:val="18"/>
              </w:rPr>
            </w:pPr>
            <w:r>
              <w:rPr>
                <w:rFonts w:ascii="Myriad Pro" w:hAnsi="Myriad Pro"/>
                <w:color w:val="000000"/>
                <w:sz w:val="18"/>
                <w:szCs w:val="18"/>
              </w:rPr>
              <w:t>35</w:t>
            </w:r>
          </w:p>
        </w:tc>
        <w:tc>
          <w:tcPr>
            <w:tcW w:w="1313" w:type="pct"/>
            <w:tcBorders>
              <w:top w:val="single" w:sz="4" w:space="0" w:color="auto"/>
              <w:left w:val="single" w:sz="4" w:space="0" w:color="auto"/>
              <w:bottom w:val="single" w:sz="4" w:space="0" w:color="auto"/>
              <w:right w:val="single" w:sz="4" w:space="0" w:color="auto"/>
            </w:tcBorders>
            <w:vAlign w:val="center"/>
            <w:hideMark/>
          </w:tcPr>
          <w:p w14:paraId="34F00121"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Строительство ПС 110/10 кВ "Сибирская монета" (2*25МВА) с отпайкой 5км (ВЛ-110кВ) от двухцепной ВЛ-110 кВ "Бийская ТЭЦ - Бирюзовая Катунь"</w:t>
            </w:r>
          </w:p>
        </w:tc>
        <w:tc>
          <w:tcPr>
            <w:tcW w:w="600" w:type="pct"/>
            <w:tcBorders>
              <w:top w:val="single" w:sz="4" w:space="0" w:color="auto"/>
              <w:left w:val="nil"/>
              <w:bottom w:val="single" w:sz="4" w:space="0" w:color="auto"/>
              <w:right w:val="single" w:sz="4" w:space="0" w:color="auto"/>
            </w:tcBorders>
            <w:vAlign w:val="center"/>
            <w:hideMark/>
          </w:tcPr>
          <w:p w14:paraId="76681B56"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F_76_АЭ</w:t>
            </w:r>
          </w:p>
        </w:tc>
        <w:tc>
          <w:tcPr>
            <w:tcW w:w="517" w:type="pct"/>
            <w:tcBorders>
              <w:top w:val="single" w:sz="4" w:space="0" w:color="auto"/>
              <w:left w:val="single" w:sz="4" w:space="0" w:color="auto"/>
              <w:bottom w:val="single" w:sz="4" w:space="0" w:color="auto"/>
              <w:right w:val="single" w:sz="4" w:space="0" w:color="auto"/>
            </w:tcBorders>
            <w:vAlign w:val="center"/>
            <w:hideMark/>
          </w:tcPr>
          <w:p w14:paraId="12EDB5F8"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1,246</w:t>
            </w:r>
          </w:p>
        </w:tc>
        <w:tc>
          <w:tcPr>
            <w:tcW w:w="686" w:type="pct"/>
            <w:tcBorders>
              <w:top w:val="single" w:sz="4" w:space="0" w:color="auto"/>
              <w:left w:val="nil"/>
              <w:bottom w:val="single" w:sz="4" w:space="0" w:color="auto"/>
              <w:right w:val="single" w:sz="4" w:space="0" w:color="auto"/>
            </w:tcBorders>
            <w:vAlign w:val="center"/>
            <w:hideMark/>
          </w:tcPr>
          <w:p w14:paraId="446AAB28"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w:t>
            </w:r>
          </w:p>
        </w:tc>
        <w:tc>
          <w:tcPr>
            <w:tcW w:w="551" w:type="pct"/>
            <w:tcBorders>
              <w:top w:val="single" w:sz="4" w:space="0" w:color="auto"/>
              <w:left w:val="single" w:sz="4" w:space="0" w:color="auto"/>
              <w:bottom w:val="single" w:sz="4" w:space="0" w:color="auto"/>
              <w:right w:val="single" w:sz="4" w:space="0" w:color="auto"/>
            </w:tcBorders>
            <w:vAlign w:val="center"/>
            <w:hideMark/>
          </w:tcPr>
          <w:p w14:paraId="4B3502FC"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w:t>
            </w:r>
          </w:p>
        </w:tc>
        <w:tc>
          <w:tcPr>
            <w:tcW w:w="511" w:type="pct"/>
            <w:tcBorders>
              <w:top w:val="single" w:sz="4" w:space="0" w:color="auto"/>
              <w:left w:val="nil"/>
              <w:bottom w:val="single" w:sz="4" w:space="0" w:color="auto"/>
              <w:right w:val="single" w:sz="4" w:space="0" w:color="auto"/>
            </w:tcBorders>
            <w:vAlign w:val="center"/>
            <w:hideMark/>
          </w:tcPr>
          <w:p w14:paraId="4BC05523"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-1,246</w:t>
            </w:r>
          </w:p>
        </w:tc>
        <w:tc>
          <w:tcPr>
            <w:tcW w:w="624" w:type="pct"/>
            <w:tcBorders>
              <w:top w:val="single" w:sz="4" w:space="0" w:color="auto"/>
              <w:left w:val="single" w:sz="4" w:space="0" w:color="auto"/>
              <w:bottom w:val="single" w:sz="4" w:space="0" w:color="auto"/>
              <w:right w:val="single" w:sz="4" w:space="0" w:color="auto"/>
            </w:tcBorders>
            <w:vAlign w:val="center"/>
            <w:hideMark/>
          </w:tcPr>
          <w:p w14:paraId="2C8F0685"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0,000</w:t>
            </w:r>
          </w:p>
        </w:tc>
      </w:tr>
      <w:tr w:rsidR="009C67FC" w14:paraId="062C9626" w14:textId="77777777" w:rsidTr="00B26174">
        <w:trPr>
          <w:trHeight w:val="20"/>
          <w:jc w:val="center"/>
        </w:trPr>
        <w:tc>
          <w:tcPr>
            <w:tcW w:w="198" w:type="pct"/>
            <w:tcBorders>
              <w:top w:val="single" w:sz="4" w:space="0" w:color="auto"/>
              <w:left w:val="single" w:sz="4" w:space="0" w:color="auto"/>
              <w:bottom w:val="single" w:sz="4" w:space="0" w:color="auto"/>
              <w:right w:val="single" w:sz="4" w:space="0" w:color="auto"/>
            </w:tcBorders>
            <w:vAlign w:val="bottom"/>
            <w:hideMark/>
          </w:tcPr>
          <w:p w14:paraId="5CDBE273" w14:textId="77777777" w:rsidR="009C67FC" w:rsidRDefault="009C67FC" w:rsidP="00C66B2A">
            <w:pPr>
              <w:spacing w:line="256" w:lineRule="auto"/>
              <w:jc w:val="center"/>
              <w:rPr>
                <w:rFonts w:ascii="Myriad Pro" w:hAnsi="Myriad Pro"/>
                <w:sz w:val="18"/>
                <w:szCs w:val="18"/>
              </w:rPr>
            </w:pPr>
            <w:r>
              <w:rPr>
                <w:rFonts w:ascii="Myriad Pro" w:hAnsi="Myriad Pro"/>
                <w:color w:val="000000"/>
                <w:sz w:val="18"/>
                <w:szCs w:val="18"/>
              </w:rPr>
              <w:t>36</w:t>
            </w:r>
          </w:p>
        </w:tc>
        <w:tc>
          <w:tcPr>
            <w:tcW w:w="1313" w:type="pct"/>
            <w:tcBorders>
              <w:top w:val="single" w:sz="4" w:space="0" w:color="auto"/>
              <w:left w:val="single" w:sz="4" w:space="0" w:color="auto"/>
              <w:bottom w:val="single" w:sz="4" w:space="0" w:color="auto"/>
              <w:right w:val="single" w:sz="4" w:space="0" w:color="auto"/>
            </w:tcBorders>
            <w:vAlign w:val="center"/>
            <w:hideMark/>
          </w:tcPr>
          <w:p w14:paraId="7A8B3E73"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Реконструкция  ПС 35/10 кВ "Бобровская" с заменой трансформатора 4 МВА на 6,3 МВА, заменой ячеек ЗРУ-10кВ, переустройством ОРУ-35 кВ,  ж/б ограждение. Свэс ( замена КРУ совмещенное с ОПУ-1шт)</w:t>
            </w:r>
          </w:p>
        </w:tc>
        <w:tc>
          <w:tcPr>
            <w:tcW w:w="600" w:type="pct"/>
            <w:tcBorders>
              <w:top w:val="single" w:sz="4" w:space="0" w:color="auto"/>
              <w:left w:val="nil"/>
              <w:bottom w:val="single" w:sz="4" w:space="0" w:color="auto"/>
              <w:right w:val="single" w:sz="4" w:space="0" w:color="auto"/>
            </w:tcBorders>
            <w:vAlign w:val="center"/>
            <w:hideMark/>
          </w:tcPr>
          <w:p w14:paraId="4AE7B877"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G_42_АЭ</w:t>
            </w:r>
          </w:p>
        </w:tc>
        <w:tc>
          <w:tcPr>
            <w:tcW w:w="517" w:type="pct"/>
            <w:tcBorders>
              <w:top w:val="single" w:sz="4" w:space="0" w:color="auto"/>
              <w:left w:val="single" w:sz="4" w:space="0" w:color="auto"/>
              <w:bottom w:val="single" w:sz="4" w:space="0" w:color="auto"/>
              <w:right w:val="single" w:sz="4" w:space="0" w:color="auto"/>
            </w:tcBorders>
            <w:vAlign w:val="center"/>
            <w:hideMark/>
          </w:tcPr>
          <w:p w14:paraId="369C7C48"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1,674</w:t>
            </w:r>
          </w:p>
        </w:tc>
        <w:tc>
          <w:tcPr>
            <w:tcW w:w="686" w:type="pct"/>
            <w:tcBorders>
              <w:top w:val="single" w:sz="4" w:space="0" w:color="auto"/>
              <w:left w:val="nil"/>
              <w:bottom w:val="single" w:sz="4" w:space="0" w:color="auto"/>
              <w:right w:val="single" w:sz="4" w:space="0" w:color="auto"/>
            </w:tcBorders>
            <w:vAlign w:val="center"/>
            <w:hideMark/>
          </w:tcPr>
          <w:p w14:paraId="2C58A1D6"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w:t>
            </w:r>
          </w:p>
        </w:tc>
        <w:tc>
          <w:tcPr>
            <w:tcW w:w="551" w:type="pct"/>
            <w:tcBorders>
              <w:top w:val="single" w:sz="4" w:space="0" w:color="auto"/>
              <w:left w:val="single" w:sz="4" w:space="0" w:color="auto"/>
              <w:bottom w:val="single" w:sz="4" w:space="0" w:color="auto"/>
              <w:right w:val="single" w:sz="4" w:space="0" w:color="auto"/>
            </w:tcBorders>
            <w:vAlign w:val="center"/>
            <w:hideMark/>
          </w:tcPr>
          <w:p w14:paraId="5F4553C0"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w:t>
            </w:r>
          </w:p>
        </w:tc>
        <w:tc>
          <w:tcPr>
            <w:tcW w:w="511" w:type="pct"/>
            <w:tcBorders>
              <w:top w:val="single" w:sz="4" w:space="0" w:color="auto"/>
              <w:left w:val="nil"/>
              <w:bottom w:val="single" w:sz="4" w:space="0" w:color="auto"/>
              <w:right w:val="single" w:sz="4" w:space="0" w:color="auto"/>
            </w:tcBorders>
            <w:vAlign w:val="center"/>
            <w:hideMark/>
          </w:tcPr>
          <w:p w14:paraId="01AAD1C2"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-1,674</w:t>
            </w:r>
          </w:p>
        </w:tc>
        <w:tc>
          <w:tcPr>
            <w:tcW w:w="624" w:type="pct"/>
            <w:tcBorders>
              <w:top w:val="single" w:sz="4" w:space="0" w:color="auto"/>
              <w:left w:val="single" w:sz="4" w:space="0" w:color="auto"/>
              <w:bottom w:val="single" w:sz="4" w:space="0" w:color="auto"/>
              <w:right w:val="single" w:sz="4" w:space="0" w:color="auto"/>
            </w:tcBorders>
            <w:vAlign w:val="center"/>
            <w:hideMark/>
          </w:tcPr>
          <w:p w14:paraId="113DAD43"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0,000</w:t>
            </w:r>
          </w:p>
        </w:tc>
      </w:tr>
      <w:tr w:rsidR="009C67FC" w14:paraId="3BED34B0" w14:textId="77777777" w:rsidTr="00B26174">
        <w:trPr>
          <w:trHeight w:val="20"/>
          <w:jc w:val="center"/>
        </w:trPr>
        <w:tc>
          <w:tcPr>
            <w:tcW w:w="198" w:type="pct"/>
            <w:tcBorders>
              <w:top w:val="single" w:sz="4" w:space="0" w:color="auto"/>
              <w:left w:val="single" w:sz="4" w:space="0" w:color="auto"/>
              <w:bottom w:val="single" w:sz="4" w:space="0" w:color="auto"/>
              <w:right w:val="single" w:sz="4" w:space="0" w:color="auto"/>
            </w:tcBorders>
            <w:vAlign w:val="bottom"/>
            <w:hideMark/>
          </w:tcPr>
          <w:p w14:paraId="7788D9C3" w14:textId="77777777" w:rsidR="009C67FC" w:rsidRDefault="009C67FC" w:rsidP="00C66B2A">
            <w:pPr>
              <w:spacing w:line="256" w:lineRule="auto"/>
              <w:jc w:val="center"/>
              <w:rPr>
                <w:rFonts w:ascii="Myriad Pro" w:hAnsi="Myriad Pro"/>
                <w:sz w:val="18"/>
                <w:szCs w:val="18"/>
              </w:rPr>
            </w:pPr>
            <w:r>
              <w:rPr>
                <w:rFonts w:ascii="Myriad Pro" w:hAnsi="Myriad Pro"/>
                <w:color w:val="000000"/>
                <w:sz w:val="18"/>
                <w:szCs w:val="18"/>
              </w:rPr>
              <w:t>37</w:t>
            </w:r>
          </w:p>
        </w:tc>
        <w:tc>
          <w:tcPr>
            <w:tcW w:w="1313" w:type="pct"/>
            <w:tcBorders>
              <w:top w:val="single" w:sz="4" w:space="0" w:color="auto"/>
              <w:left w:val="single" w:sz="4" w:space="0" w:color="auto"/>
              <w:bottom w:val="single" w:sz="4" w:space="0" w:color="auto"/>
              <w:right w:val="single" w:sz="4" w:space="0" w:color="auto"/>
            </w:tcBorders>
            <w:vAlign w:val="center"/>
            <w:hideMark/>
          </w:tcPr>
          <w:p w14:paraId="58170340"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Реконструкция ВЛ-10 кВ с заменой провода и опор (ВЛ-10 кВ Л-32-8  с.Новоегорьевская-</w:t>
            </w:r>
            <w:r>
              <w:rPr>
                <w:rFonts w:ascii="Myriad Pro" w:hAnsi="Myriad Pro"/>
                <w:sz w:val="18"/>
                <w:szCs w:val="18"/>
              </w:rPr>
              <w:lastRenderedPageBreak/>
              <w:t>с.Сросты  Егорьевского района, ВЛ-10 кВ Л-32-4  с.Новоегорьевская-п.Петухов Лог Егорьевского района, ВЛ-10кВ для с. Карпово, Краснощековского района) (14,9км)</w:t>
            </w:r>
          </w:p>
        </w:tc>
        <w:tc>
          <w:tcPr>
            <w:tcW w:w="600" w:type="pct"/>
            <w:tcBorders>
              <w:top w:val="single" w:sz="4" w:space="0" w:color="auto"/>
              <w:left w:val="nil"/>
              <w:bottom w:val="single" w:sz="4" w:space="0" w:color="auto"/>
              <w:right w:val="single" w:sz="4" w:space="0" w:color="auto"/>
            </w:tcBorders>
            <w:vAlign w:val="center"/>
            <w:hideMark/>
          </w:tcPr>
          <w:p w14:paraId="05E4A05F"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lastRenderedPageBreak/>
              <w:t>G_116в_АЭ</w:t>
            </w:r>
          </w:p>
        </w:tc>
        <w:tc>
          <w:tcPr>
            <w:tcW w:w="517" w:type="pct"/>
            <w:tcBorders>
              <w:top w:val="single" w:sz="4" w:space="0" w:color="auto"/>
              <w:left w:val="single" w:sz="4" w:space="0" w:color="auto"/>
              <w:bottom w:val="single" w:sz="4" w:space="0" w:color="auto"/>
              <w:right w:val="single" w:sz="4" w:space="0" w:color="auto"/>
            </w:tcBorders>
            <w:vAlign w:val="center"/>
            <w:hideMark/>
          </w:tcPr>
          <w:p w14:paraId="2EE90221"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0,299</w:t>
            </w:r>
          </w:p>
        </w:tc>
        <w:tc>
          <w:tcPr>
            <w:tcW w:w="686" w:type="pct"/>
            <w:tcBorders>
              <w:top w:val="single" w:sz="4" w:space="0" w:color="auto"/>
              <w:left w:val="nil"/>
              <w:bottom w:val="single" w:sz="4" w:space="0" w:color="auto"/>
              <w:right w:val="single" w:sz="4" w:space="0" w:color="auto"/>
            </w:tcBorders>
            <w:vAlign w:val="center"/>
            <w:hideMark/>
          </w:tcPr>
          <w:p w14:paraId="3C036682"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w:t>
            </w:r>
          </w:p>
        </w:tc>
        <w:tc>
          <w:tcPr>
            <w:tcW w:w="551" w:type="pct"/>
            <w:tcBorders>
              <w:top w:val="single" w:sz="4" w:space="0" w:color="auto"/>
              <w:left w:val="single" w:sz="4" w:space="0" w:color="auto"/>
              <w:bottom w:val="single" w:sz="4" w:space="0" w:color="auto"/>
              <w:right w:val="single" w:sz="4" w:space="0" w:color="auto"/>
            </w:tcBorders>
            <w:vAlign w:val="center"/>
            <w:hideMark/>
          </w:tcPr>
          <w:p w14:paraId="69805DBE"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w:t>
            </w:r>
          </w:p>
        </w:tc>
        <w:tc>
          <w:tcPr>
            <w:tcW w:w="511" w:type="pct"/>
            <w:tcBorders>
              <w:top w:val="single" w:sz="4" w:space="0" w:color="auto"/>
              <w:left w:val="nil"/>
              <w:bottom w:val="single" w:sz="4" w:space="0" w:color="auto"/>
              <w:right w:val="single" w:sz="4" w:space="0" w:color="auto"/>
            </w:tcBorders>
            <w:vAlign w:val="center"/>
            <w:hideMark/>
          </w:tcPr>
          <w:p w14:paraId="7C993E07"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-0,299</w:t>
            </w:r>
          </w:p>
        </w:tc>
        <w:tc>
          <w:tcPr>
            <w:tcW w:w="624" w:type="pct"/>
            <w:tcBorders>
              <w:top w:val="single" w:sz="4" w:space="0" w:color="auto"/>
              <w:left w:val="single" w:sz="4" w:space="0" w:color="auto"/>
              <w:bottom w:val="single" w:sz="4" w:space="0" w:color="auto"/>
              <w:right w:val="single" w:sz="4" w:space="0" w:color="auto"/>
            </w:tcBorders>
            <w:vAlign w:val="center"/>
            <w:hideMark/>
          </w:tcPr>
          <w:p w14:paraId="1DED83FD"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0,000</w:t>
            </w:r>
          </w:p>
        </w:tc>
      </w:tr>
      <w:tr w:rsidR="009C67FC" w14:paraId="6CFBE2EA" w14:textId="77777777" w:rsidTr="00B26174">
        <w:trPr>
          <w:trHeight w:val="20"/>
          <w:jc w:val="center"/>
        </w:trPr>
        <w:tc>
          <w:tcPr>
            <w:tcW w:w="198" w:type="pct"/>
            <w:tcBorders>
              <w:top w:val="single" w:sz="4" w:space="0" w:color="auto"/>
              <w:left w:val="single" w:sz="4" w:space="0" w:color="auto"/>
              <w:bottom w:val="single" w:sz="4" w:space="0" w:color="auto"/>
              <w:right w:val="single" w:sz="4" w:space="0" w:color="auto"/>
            </w:tcBorders>
            <w:vAlign w:val="bottom"/>
            <w:hideMark/>
          </w:tcPr>
          <w:p w14:paraId="160B0B1F" w14:textId="77777777" w:rsidR="009C67FC" w:rsidRDefault="009C67FC" w:rsidP="00C66B2A">
            <w:pPr>
              <w:spacing w:line="256" w:lineRule="auto"/>
              <w:jc w:val="center"/>
              <w:rPr>
                <w:rFonts w:ascii="Myriad Pro" w:hAnsi="Myriad Pro"/>
                <w:sz w:val="18"/>
                <w:szCs w:val="18"/>
              </w:rPr>
            </w:pPr>
            <w:r>
              <w:rPr>
                <w:rFonts w:ascii="Myriad Pro" w:hAnsi="Myriad Pro"/>
                <w:color w:val="000000"/>
                <w:sz w:val="18"/>
                <w:szCs w:val="18"/>
              </w:rPr>
              <w:t>38</w:t>
            </w:r>
          </w:p>
        </w:tc>
        <w:tc>
          <w:tcPr>
            <w:tcW w:w="1313" w:type="pct"/>
            <w:tcBorders>
              <w:top w:val="single" w:sz="4" w:space="0" w:color="auto"/>
              <w:left w:val="single" w:sz="4" w:space="0" w:color="auto"/>
              <w:bottom w:val="single" w:sz="4" w:space="0" w:color="auto"/>
              <w:right w:val="single" w:sz="4" w:space="0" w:color="auto"/>
            </w:tcBorders>
            <w:vAlign w:val="center"/>
            <w:hideMark/>
          </w:tcPr>
          <w:p w14:paraId="40B66D2B"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Реконструкция ВЛ-0,4кВ с. Титовка Егорьевского р-на (замена опор, провода), 22,08 км</w:t>
            </w:r>
          </w:p>
        </w:tc>
        <w:tc>
          <w:tcPr>
            <w:tcW w:w="600" w:type="pct"/>
            <w:tcBorders>
              <w:top w:val="single" w:sz="4" w:space="0" w:color="auto"/>
              <w:left w:val="nil"/>
              <w:bottom w:val="single" w:sz="4" w:space="0" w:color="auto"/>
              <w:right w:val="single" w:sz="4" w:space="0" w:color="auto"/>
            </w:tcBorders>
            <w:vAlign w:val="center"/>
            <w:hideMark/>
          </w:tcPr>
          <w:p w14:paraId="3186DA59"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F_57_АЭ</w:t>
            </w:r>
          </w:p>
        </w:tc>
        <w:tc>
          <w:tcPr>
            <w:tcW w:w="517" w:type="pct"/>
            <w:tcBorders>
              <w:top w:val="single" w:sz="4" w:space="0" w:color="auto"/>
              <w:left w:val="single" w:sz="4" w:space="0" w:color="auto"/>
              <w:bottom w:val="single" w:sz="4" w:space="0" w:color="auto"/>
              <w:right w:val="single" w:sz="4" w:space="0" w:color="auto"/>
            </w:tcBorders>
            <w:vAlign w:val="center"/>
            <w:hideMark/>
          </w:tcPr>
          <w:p w14:paraId="1D734600"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0,085</w:t>
            </w:r>
          </w:p>
        </w:tc>
        <w:tc>
          <w:tcPr>
            <w:tcW w:w="686" w:type="pct"/>
            <w:tcBorders>
              <w:top w:val="single" w:sz="4" w:space="0" w:color="auto"/>
              <w:left w:val="nil"/>
              <w:bottom w:val="single" w:sz="4" w:space="0" w:color="auto"/>
              <w:right w:val="single" w:sz="4" w:space="0" w:color="auto"/>
            </w:tcBorders>
            <w:vAlign w:val="center"/>
            <w:hideMark/>
          </w:tcPr>
          <w:p w14:paraId="6A513448"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w:t>
            </w:r>
          </w:p>
        </w:tc>
        <w:tc>
          <w:tcPr>
            <w:tcW w:w="551" w:type="pct"/>
            <w:tcBorders>
              <w:top w:val="single" w:sz="4" w:space="0" w:color="auto"/>
              <w:left w:val="single" w:sz="4" w:space="0" w:color="auto"/>
              <w:bottom w:val="single" w:sz="4" w:space="0" w:color="auto"/>
              <w:right w:val="single" w:sz="4" w:space="0" w:color="auto"/>
            </w:tcBorders>
            <w:vAlign w:val="center"/>
            <w:hideMark/>
          </w:tcPr>
          <w:p w14:paraId="484F9688"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w:t>
            </w:r>
          </w:p>
        </w:tc>
        <w:tc>
          <w:tcPr>
            <w:tcW w:w="511" w:type="pct"/>
            <w:tcBorders>
              <w:top w:val="single" w:sz="4" w:space="0" w:color="auto"/>
              <w:left w:val="nil"/>
              <w:bottom w:val="single" w:sz="4" w:space="0" w:color="auto"/>
              <w:right w:val="single" w:sz="4" w:space="0" w:color="auto"/>
            </w:tcBorders>
            <w:vAlign w:val="center"/>
            <w:hideMark/>
          </w:tcPr>
          <w:p w14:paraId="304EBA38"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-0,085</w:t>
            </w:r>
          </w:p>
        </w:tc>
        <w:tc>
          <w:tcPr>
            <w:tcW w:w="624" w:type="pct"/>
            <w:tcBorders>
              <w:top w:val="single" w:sz="4" w:space="0" w:color="auto"/>
              <w:left w:val="single" w:sz="4" w:space="0" w:color="auto"/>
              <w:bottom w:val="single" w:sz="4" w:space="0" w:color="auto"/>
              <w:right w:val="single" w:sz="4" w:space="0" w:color="auto"/>
            </w:tcBorders>
            <w:vAlign w:val="center"/>
            <w:hideMark/>
          </w:tcPr>
          <w:p w14:paraId="574AD5E0"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0,000</w:t>
            </w:r>
          </w:p>
        </w:tc>
      </w:tr>
      <w:tr w:rsidR="009C67FC" w14:paraId="5B128C26" w14:textId="77777777" w:rsidTr="00B26174">
        <w:trPr>
          <w:trHeight w:val="20"/>
          <w:jc w:val="center"/>
        </w:trPr>
        <w:tc>
          <w:tcPr>
            <w:tcW w:w="198" w:type="pct"/>
            <w:tcBorders>
              <w:top w:val="single" w:sz="4" w:space="0" w:color="auto"/>
              <w:left w:val="single" w:sz="4" w:space="0" w:color="auto"/>
              <w:bottom w:val="single" w:sz="4" w:space="0" w:color="auto"/>
              <w:right w:val="single" w:sz="4" w:space="0" w:color="auto"/>
            </w:tcBorders>
            <w:vAlign w:val="bottom"/>
            <w:hideMark/>
          </w:tcPr>
          <w:p w14:paraId="163D2478" w14:textId="77777777" w:rsidR="009C67FC" w:rsidRDefault="009C67FC" w:rsidP="00C66B2A">
            <w:pPr>
              <w:spacing w:line="256" w:lineRule="auto"/>
              <w:jc w:val="center"/>
              <w:rPr>
                <w:rFonts w:ascii="Myriad Pro" w:hAnsi="Myriad Pro"/>
                <w:sz w:val="18"/>
                <w:szCs w:val="18"/>
              </w:rPr>
            </w:pPr>
            <w:r>
              <w:rPr>
                <w:rFonts w:ascii="Myriad Pro" w:hAnsi="Myriad Pro"/>
                <w:color w:val="000000"/>
                <w:sz w:val="18"/>
                <w:szCs w:val="18"/>
              </w:rPr>
              <w:t>39</w:t>
            </w:r>
          </w:p>
        </w:tc>
        <w:tc>
          <w:tcPr>
            <w:tcW w:w="1313" w:type="pct"/>
            <w:tcBorders>
              <w:top w:val="single" w:sz="4" w:space="0" w:color="auto"/>
              <w:left w:val="single" w:sz="4" w:space="0" w:color="auto"/>
              <w:bottom w:val="single" w:sz="4" w:space="0" w:color="auto"/>
              <w:right w:val="single" w:sz="4" w:space="0" w:color="auto"/>
            </w:tcBorders>
            <w:vAlign w:val="center"/>
            <w:hideMark/>
          </w:tcPr>
          <w:p w14:paraId="42ACD401"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Реконструкция ПС 110 кВ: замена отделителей и которкозамыкателей на ПС 110 кВ 6 комплектов (ПС 110/10 кВ "Усть-Калманская" №9, ПС110/10/6 кВ "Гоньба" №23, ПС 110/35/10 кВ  "Дальняя" №10)</w:t>
            </w:r>
          </w:p>
        </w:tc>
        <w:tc>
          <w:tcPr>
            <w:tcW w:w="600" w:type="pct"/>
            <w:tcBorders>
              <w:top w:val="single" w:sz="4" w:space="0" w:color="auto"/>
              <w:left w:val="nil"/>
              <w:bottom w:val="single" w:sz="4" w:space="0" w:color="auto"/>
              <w:right w:val="single" w:sz="4" w:space="0" w:color="auto"/>
            </w:tcBorders>
            <w:vAlign w:val="center"/>
            <w:hideMark/>
          </w:tcPr>
          <w:p w14:paraId="7B4DFDFB"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G_33б_АЭ</w:t>
            </w:r>
          </w:p>
        </w:tc>
        <w:tc>
          <w:tcPr>
            <w:tcW w:w="517" w:type="pct"/>
            <w:tcBorders>
              <w:top w:val="single" w:sz="4" w:space="0" w:color="auto"/>
              <w:left w:val="single" w:sz="4" w:space="0" w:color="auto"/>
              <w:bottom w:val="single" w:sz="4" w:space="0" w:color="auto"/>
              <w:right w:val="single" w:sz="4" w:space="0" w:color="auto"/>
            </w:tcBorders>
            <w:vAlign w:val="center"/>
            <w:hideMark/>
          </w:tcPr>
          <w:p w14:paraId="7A157B4B"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18,542</w:t>
            </w:r>
          </w:p>
        </w:tc>
        <w:tc>
          <w:tcPr>
            <w:tcW w:w="686" w:type="pct"/>
            <w:tcBorders>
              <w:top w:val="single" w:sz="4" w:space="0" w:color="auto"/>
              <w:left w:val="nil"/>
              <w:bottom w:val="single" w:sz="4" w:space="0" w:color="auto"/>
              <w:right w:val="single" w:sz="4" w:space="0" w:color="auto"/>
            </w:tcBorders>
            <w:vAlign w:val="center"/>
            <w:hideMark/>
          </w:tcPr>
          <w:p w14:paraId="2527E8DB"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w:t>
            </w:r>
          </w:p>
        </w:tc>
        <w:tc>
          <w:tcPr>
            <w:tcW w:w="551" w:type="pct"/>
            <w:tcBorders>
              <w:top w:val="single" w:sz="4" w:space="0" w:color="auto"/>
              <w:left w:val="single" w:sz="4" w:space="0" w:color="auto"/>
              <w:bottom w:val="single" w:sz="4" w:space="0" w:color="auto"/>
              <w:right w:val="single" w:sz="4" w:space="0" w:color="auto"/>
            </w:tcBorders>
            <w:vAlign w:val="center"/>
            <w:hideMark/>
          </w:tcPr>
          <w:p w14:paraId="071CCFBC"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w:t>
            </w:r>
          </w:p>
        </w:tc>
        <w:tc>
          <w:tcPr>
            <w:tcW w:w="511" w:type="pct"/>
            <w:tcBorders>
              <w:top w:val="single" w:sz="4" w:space="0" w:color="auto"/>
              <w:left w:val="nil"/>
              <w:bottom w:val="single" w:sz="4" w:space="0" w:color="auto"/>
              <w:right w:val="single" w:sz="4" w:space="0" w:color="auto"/>
            </w:tcBorders>
            <w:vAlign w:val="center"/>
            <w:hideMark/>
          </w:tcPr>
          <w:p w14:paraId="775A1F48"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-18,542</w:t>
            </w:r>
          </w:p>
        </w:tc>
        <w:tc>
          <w:tcPr>
            <w:tcW w:w="624" w:type="pct"/>
            <w:tcBorders>
              <w:top w:val="single" w:sz="4" w:space="0" w:color="auto"/>
              <w:left w:val="single" w:sz="4" w:space="0" w:color="auto"/>
              <w:bottom w:val="single" w:sz="4" w:space="0" w:color="auto"/>
              <w:right w:val="single" w:sz="4" w:space="0" w:color="auto"/>
            </w:tcBorders>
            <w:vAlign w:val="center"/>
            <w:hideMark/>
          </w:tcPr>
          <w:p w14:paraId="576F1201"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0,000</w:t>
            </w:r>
          </w:p>
        </w:tc>
      </w:tr>
      <w:tr w:rsidR="009C67FC" w14:paraId="72DE3494" w14:textId="77777777" w:rsidTr="00B26174">
        <w:trPr>
          <w:trHeight w:val="20"/>
          <w:jc w:val="center"/>
        </w:trPr>
        <w:tc>
          <w:tcPr>
            <w:tcW w:w="198" w:type="pct"/>
            <w:tcBorders>
              <w:top w:val="single" w:sz="4" w:space="0" w:color="auto"/>
              <w:left w:val="single" w:sz="4" w:space="0" w:color="auto"/>
              <w:bottom w:val="single" w:sz="4" w:space="0" w:color="auto"/>
              <w:right w:val="single" w:sz="4" w:space="0" w:color="auto"/>
            </w:tcBorders>
            <w:vAlign w:val="bottom"/>
            <w:hideMark/>
          </w:tcPr>
          <w:p w14:paraId="71977B33" w14:textId="77777777" w:rsidR="009C67FC" w:rsidRDefault="009C67FC" w:rsidP="00C66B2A">
            <w:pPr>
              <w:spacing w:line="256" w:lineRule="auto"/>
              <w:jc w:val="center"/>
              <w:rPr>
                <w:rFonts w:ascii="Myriad Pro" w:hAnsi="Myriad Pro"/>
                <w:sz w:val="18"/>
                <w:szCs w:val="18"/>
              </w:rPr>
            </w:pPr>
            <w:r>
              <w:rPr>
                <w:rFonts w:ascii="Myriad Pro" w:hAnsi="Myriad Pro"/>
                <w:color w:val="000000"/>
                <w:sz w:val="18"/>
                <w:szCs w:val="18"/>
              </w:rPr>
              <w:t>40</w:t>
            </w:r>
          </w:p>
        </w:tc>
        <w:tc>
          <w:tcPr>
            <w:tcW w:w="1313" w:type="pct"/>
            <w:tcBorders>
              <w:top w:val="single" w:sz="4" w:space="0" w:color="auto"/>
              <w:left w:val="single" w:sz="4" w:space="0" w:color="auto"/>
              <w:bottom w:val="single" w:sz="4" w:space="0" w:color="auto"/>
              <w:right w:val="single" w:sz="4" w:space="0" w:color="auto"/>
            </w:tcBorders>
            <w:vAlign w:val="center"/>
            <w:hideMark/>
          </w:tcPr>
          <w:p w14:paraId="5B5E34DC"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Реконструкция узлов связи в аппарате управления, производственных отделениях  и РЭС (производственное отделение БЭС).</w:t>
            </w:r>
          </w:p>
        </w:tc>
        <w:tc>
          <w:tcPr>
            <w:tcW w:w="600" w:type="pct"/>
            <w:tcBorders>
              <w:top w:val="single" w:sz="4" w:space="0" w:color="auto"/>
              <w:left w:val="nil"/>
              <w:bottom w:val="single" w:sz="4" w:space="0" w:color="auto"/>
              <w:right w:val="single" w:sz="4" w:space="0" w:color="auto"/>
            </w:tcBorders>
            <w:vAlign w:val="center"/>
            <w:hideMark/>
          </w:tcPr>
          <w:p w14:paraId="481EB3F6"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G_126а_АЭ</w:t>
            </w:r>
          </w:p>
        </w:tc>
        <w:tc>
          <w:tcPr>
            <w:tcW w:w="517" w:type="pct"/>
            <w:tcBorders>
              <w:top w:val="single" w:sz="4" w:space="0" w:color="auto"/>
              <w:left w:val="single" w:sz="4" w:space="0" w:color="auto"/>
              <w:bottom w:val="single" w:sz="4" w:space="0" w:color="auto"/>
              <w:right w:val="single" w:sz="4" w:space="0" w:color="auto"/>
            </w:tcBorders>
            <w:vAlign w:val="center"/>
            <w:hideMark/>
          </w:tcPr>
          <w:p w14:paraId="5CEACE9D"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1,973</w:t>
            </w:r>
          </w:p>
        </w:tc>
        <w:tc>
          <w:tcPr>
            <w:tcW w:w="686" w:type="pct"/>
            <w:tcBorders>
              <w:top w:val="single" w:sz="4" w:space="0" w:color="auto"/>
              <w:left w:val="nil"/>
              <w:bottom w:val="single" w:sz="4" w:space="0" w:color="auto"/>
              <w:right w:val="single" w:sz="4" w:space="0" w:color="auto"/>
            </w:tcBorders>
            <w:vAlign w:val="center"/>
            <w:hideMark/>
          </w:tcPr>
          <w:p w14:paraId="37054C9B"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w:t>
            </w:r>
          </w:p>
        </w:tc>
        <w:tc>
          <w:tcPr>
            <w:tcW w:w="551" w:type="pct"/>
            <w:tcBorders>
              <w:top w:val="single" w:sz="4" w:space="0" w:color="auto"/>
              <w:left w:val="single" w:sz="4" w:space="0" w:color="auto"/>
              <w:bottom w:val="single" w:sz="4" w:space="0" w:color="auto"/>
              <w:right w:val="single" w:sz="4" w:space="0" w:color="auto"/>
            </w:tcBorders>
            <w:vAlign w:val="center"/>
            <w:hideMark/>
          </w:tcPr>
          <w:p w14:paraId="61589B8A"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w:t>
            </w:r>
          </w:p>
        </w:tc>
        <w:tc>
          <w:tcPr>
            <w:tcW w:w="511" w:type="pct"/>
            <w:tcBorders>
              <w:top w:val="single" w:sz="4" w:space="0" w:color="auto"/>
              <w:left w:val="nil"/>
              <w:bottom w:val="single" w:sz="4" w:space="0" w:color="auto"/>
              <w:right w:val="single" w:sz="4" w:space="0" w:color="auto"/>
            </w:tcBorders>
            <w:vAlign w:val="center"/>
            <w:hideMark/>
          </w:tcPr>
          <w:p w14:paraId="1F53F70B"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-1,973</w:t>
            </w:r>
          </w:p>
        </w:tc>
        <w:tc>
          <w:tcPr>
            <w:tcW w:w="624" w:type="pct"/>
            <w:tcBorders>
              <w:top w:val="single" w:sz="4" w:space="0" w:color="auto"/>
              <w:left w:val="single" w:sz="4" w:space="0" w:color="auto"/>
              <w:bottom w:val="single" w:sz="4" w:space="0" w:color="auto"/>
              <w:right w:val="single" w:sz="4" w:space="0" w:color="auto"/>
            </w:tcBorders>
            <w:vAlign w:val="center"/>
            <w:hideMark/>
          </w:tcPr>
          <w:p w14:paraId="733928C6"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0,000</w:t>
            </w:r>
          </w:p>
        </w:tc>
      </w:tr>
      <w:tr w:rsidR="009C67FC" w14:paraId="571B56DA" w14:textId="77777777" w:rsidTr="00B26174">
        <w:trPr>
          <w:trHeight w:val="20"/>
          <w:jc w:val="center"/>
        </w:trPr>
        <w:tc>
          <w:tcPr>
            <w:tcW w:w="198" w:type="pct"/>
            <w:tcBorders>
              <w:top w:val="single" w:sz="4" w:space="0" w:color="auto"/>
              <w:left w:val="single" w:sz="4" w:space="0" w:color="auto"/>
              <w:bottom w:val="single" w:sz="4" w:space="0" w:color="auto"/>
              <w:right w:val="single" w:sz="4" w:space="0" w:color="auto"/>
            </w:tcBorders>
            <w:vAlign w:val="bottom"/>
            <w:hideMark/>
          </w:tcPr>
          <w:p w14:paraId="51940D52" w14:textId="77777777" w:rsidR="009C67FC" w:rsidRDefault="009C67FC" w:rsidP="00C66B2A">
            <w:pPr>
              <w:spacing w:line="256" w:lineRule="auto"/>
              <w:jc w:val="center"/>
              <w:rPr>
                <w:rFonts w:ascii="Myriad Pro" w:hAnsi="Myriad Pro"/>
                <w:sz w:val="18"/>
                <w:szCs w:val="18"/>
              </w:rPr>
            </w:pPr>
            <w:r>
              <w:rPr>
                <w:rFonts w:ascii="Myriad Pro" w:hAnsi="Myriad Pro"/>
                <w:color w:val="000000"/>
                <w:sz w:val="18"/>
                <w:szCs w:val="18"/>
              </w:rPr>
              <w:t>41</w:t>
            </w:r>
          </w:p>
        </w:tc>
        <w:tc>
          <w:tcPr>
            <w:tcW w:w="1313" w:type="pct"/>
            <w:tcBorders>
              <w:top w:val="single" w:sz="4" w:space="0" w:color="auto"/>
              <w:left w:val="single" w:sz="4" w:space="0" w:color="auto"/>
              <w:bottom w:val="single" w:sz="4" w:space="0" w:color="auto"/>
              <w:right w:val="single" w:sz="4" w:space="0" w:color="auto"/>
            </w:tcBorders>
            <w:vAlign w:val="center"/>
            <w:hideMark/>
          </w:tcPr>
          <w:p w14:paraId="37CFF0DC"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Реконструкция ПС 35-110 кВ (Замена трансформаторов тока на ПС 35-110 кВ 88 шт. на ПС  Загайновская, Свердловская, Н-Ярки, Анисимовская, Дмитротитово, Залесовская, Камышенская,  Колхозная, Косихинская , Ларичихинская, Лосихинская, Майская, Овчинниковская, Оросительная , Правда , Санниковская, Сунгай, Тальменская, Черемшанская  Алтайского края)</w:t>
            </w:r>
          </w:p>
        </w:tc>
        <w:tc>
          <w:tcPr>
            <w:tcW w:w="600" w:type="pct"/>
            <w:tcBorders>
              <w:top w:val="single" w:sz="4" w:space="0" w:color="auto"/>
              <w:left w:val="nil"/>
              <w:bottom w:val="single" w:sz="4" w:space="0" w:color="auto"/>
              <w:right w:val="single" w:sz="4" w:space="0" w:color="auto"/>
            </w:tcBorders>
            <w:vAlign w:val="center"/>
            <w:hideMark/>
          </w:tcPr>
          <w:p w14:paraId="3F57FB3E"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F_80_АЭ</w:t>
            </w:r>
          </w:p>
        </w:tc>
        <w:tc>
          <w:tcPr>
            <w:tcW w:w="517" w:type="pct"/>
            <w:tcBorders>
              <w:top w:val="single" w:sz="4" w:space="0" w:color="auto"/>
              <w:left w:val="single" w:sz="4" w:space="0" w:color="auto"/>
              <w:bottom w:val="single" w:sz="4" w:space="0" w:color="auto"/>
              <w:right w:val="single" w:sz="4" w:space="0" w:color="auto"/>
            </w:tcBorders>
            <w:vAlign w:val="center"/>
            <w:hideMark/>
          </w:tcPr>
          <w:p w14:paraId="2D4E52C4"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4,985</w:t>
            </w:r>
          </w:p>
        </w:tc>
        <w:tc>
          <w:tcPr>
            <w:tcW w:w="686" w:type="pct"/>
            <w:tcBorders>
              <w:top w:val="single" w:sz="4" w:space="0" w:color="auto"/>
              <w:left w:val="nil"/>
              <w:bottom w:val="single" w:sz="4" w:space="0" w:color="auto"/>
              <w:right w:val="single" w:sz="4" w:space="0" w:color="auto"/>
            </w:tcBorders>
            <w:vAlign w:val="center"/>
            <w:hideMark/>
          </w:tcPr>
          <w:p w14:paraId="30C9E97E"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w:t>
            </w:r>
          </w:p>
        </w:tc>
        <w:tc>
          <w:tcPr>
            <w:tcW w:w="551" w:type="pct"/>
            <w:tcBorders>
              <w:top w:val="single" w:sz="4" w:space="0" w:color="auto"/>
              <w:left w:val="single" w:sz="4" w:space="0" w:color="auto"/>
              <w:bottom w:val="single" w:sz="4" w:space="0" w:color="auto"/>
              <w:right w:val="single" w:sz="4" w:space="0" w:color="auto"/>
            </w:tcBorders>
            <w:vAlign w:val="center"/>
            <w:hideMark/>
          </w:tcPr>
          <w:p w14:paraId="4D0F5AC5"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w:t>
            </w:r>
          </w:p>
        </w:tc>
        <w:tc>
          <w:tcPr>
            <w:tcW w:w="511" w:type="pct"/>
            <w:tcBorders>
              <w:top w:val="single" w:sz="4" w:space="0" w:color="auto"/>
              <w:left w:val="nil"/>
              <w:bottom w:val="single" w:sz="4" w:space="0" w:color="auto"/>
              <w:right w:val="single" w:sz="4" w:space="0" w:color="auto"/>
            </w:tcBorders>
            <w:vAlign w:val="center"/>
            <w:hideMark/>
          </w:tcPr>
          <w:p w14:paraId="611A02CB"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-4,985</w:t>
            </w:r>
          </w:p>
        </w:tc>
        <w:tc>
          <w:tcPr>
            <w:tcW w:w="624" w:type="pct"/>
            <w:tcBorders>
              <w:top w:val="single" w:sz="4" w:space="0" w:color="auto"/>
              <w:left w:val="single" w:sz="4" w:space="0" w:color="auto"/>
              <w:bottom w:val="single" w:sz="4" w:space="0" w:color="auto"/>
              <w:right w:val="single" w:sz="4" w:space="0" w:color="auto"/>
            </w:tcBorders>
            <w:vAlign w:val="center"/>
            <w:hideMark/>
          </w:tcPr>
          <w:p w14:paraId="3DEA0DAC"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0,000</w:t>
            </w:r>
          </w:p>
        </w:tc>
      </w:tr>
      <w:tr w:rsidR="009C67FC" w14:paraId="76515FFE" w14:textId="77777777" w:rsidTr="00B26174">
        <w:trPr>
          <w:trHeight w:val="20"/>
          <w:jc w:val="center"/>
        </w:trPr>
        <w:tc>
          <w:tcPr>
            <w:tcW w:w="198" w:type="pct"/>
            <w:tcBorders>
              <w:top w:val="single" w:sz="4" w:space="0" w:color="auto"/>
              <w:left w:val="single" w:sz="4" w:space="0" w:color="auto"/>
              <w:bottom w:val="single" w:sz="4" w:space="0" w:color="auto"/>
              <w:right w:val="single" w:sz="4" w:space="0" w:color="auto"/>
            </w:tcBorders>
            <w:vAlign w:val="bottom"/>
            <w:hideMark/>
          </w:tcPr>
          <w:p w14:paraId="4EDFBB17" w14:textId="77777777" w:rsidR="009C67FC" w:rsidRDefault="009C67FC" w:rsidP="00C66B2A">
            <w:pPr>
              <w:spacing w:line="256" w:lineRule="auto"/>
              <w:jc w:val="center"/>
              <w:rPr>
                <w:rFonts w:ascii="Myriad Pro" w:hAnsi="Myriad Pro"/>
                <w:sz w:val="18"/>
                <w:szCs w:val="18"/>
              </w:rPr>
            </w:pPr>
            <w:r>
              <w:rPr>
                <w:rFonts w:ascii="Myriad Pro" w:hAnsi="Myriad Pro"/>
                <w:color w:val="000000"/>
                <w:sz w:val="18"/>
                <w:szCs w:val="18"/>
              </w:rPr>
              <w:t>42</w:t>
            </w:r>
          </w:p>
        </w:tc>
        <w:tc>
          <w:tcPr>
            <w:tcW w:w="1313" w:type="pct"/>
            <w:tcBorders>
              <w:top w:val="single" w:sz="4" w:space="0" w:color="auto"/>
              <w:left w:val="single" w:sz="4" w:space="0" w:color="auto"/>
              <w:bottom w:val="single" w:sz="4" w:space="0" w:color="auto"/>
              <w:right w:val="single" w:sz="4" w:space="0" w:color="auto"/>
            </w:tcBorders>
            <w:vAlign w:val="center"/>
            <w:hideMark/>
          </w:tcPr>
          <w:p w14:paraId="78194FA6"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 xml:space="preserve">Модернизация и реконструкция устройств РЗА и ПА  на ПС 110 кВ: Предгорная, Зелёный Клин, Солтонская, Лаптев-Логовская, Титовская, Тишинская, Златополинская, Зятьковореченская, Шумановская, Корчинская, Костин-Логовская, Панкрушихинская, Сидоровская, Контошинская, Арбузовская, </w:t>
            </w:r>
            <w:r>
              <w:rPr>
                <w:rFonts w:ascii="Myriad Pro" w:hAnsi="Myriad Pro"/>
                <w:sz w:val="18"/>
                <w:szCs w:val="18"/>
              </w:rPr>
              <w:lastRenderedPageBreak/>
              <w:t>Моховская, Осколковская, Первый Подъём, Приобская, Горняцкая; Кытмановская, Панкрушихинская,Глубоковская, Городская, Береговая, Солонешенская , Смоленская , Михайловская, Орловская , Кулундинская , Благовещенская , Верхчуманская   ,   Завьяловская , Корчинская , Дмитротиовская, Алейская , Приобская , Горняцкая  Петропавловская,Змеиногорская,  Курьинская,  Дальняя,  Набережная,  Усть-Калманская,  Алейская,  Смоленская,  Новотырышенская,  Предгорная,  Гальбштадтская,  Заречная,  КМК, Поспелихинская.</w:t>
            </w:r>
          </w:p>
        </w:tc>
        <w:tc>
          <w:tcPr>
            <w:tcW w:w="600" w:type="pct"/>
            <w:tcBorders>
              <w:top w:val="single" w:sz="4" w:space="0" w:color="auto"/>
              <w:left w:val="nil"/>
              <w:bottom w:val="single" w:sz="4" w:space="0" w:color="auto"/>
              <w:right w:val="single" w:sz="4" w:space="0" w:color="auto"/>
            </w:tcBorders>
            <w:vAlign w:val="center"/>
            <w:hideMark/>
          </w:tcPr>
          <w:p w14:paraId="7E117B87"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lastRenderedPageBreak/>
              <w:t>G_61а_АЭ</w:t>
            </w:r>
          </w:p>
        </w:tc>
        <w:tc>
          <w:tcPr>
            <w:tcW w:w="517" w:type="pct"/>
            <w:tcBorders>
              <w:top w:val="single" w:sz="4" w:space="0" w:color="auto"/>
              <w:left w:val="single" w:sz="4" w:space="0" w:color="auto"/>
              <w:bottom w:val="single" w:sz="4" w:space="0" w:color="auto"/>
              <w:right w:val="single" w:sz="4" w:space="0" w:color="auto"/>
            </w:tcBorders>
            <w:vAlign w:val="center"/>
            <w:hideMark/>
          </w:tcPr>
          <w:p w14:paraId="7FBCDD5B"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27,144</w:t>
            </w:r>
          </w:p>
        </w:tc>
        <w:tc>
          <w:tcPr>
            <w:tcW w:w="686" w:type="pct"/>
            <w:tcBorders>
              <w:top w:val="single" w:sz="4" w:space="0" w:color="auto"/>
              <w:left w:val="nil"/>
              <w:bottom w:val="single" w:sz="4" w:space="0" w:color="auto"/>
              <w:right w:val="single" w:sz="4" w:space="0" w:color="auto"/>
            </w:tcBorders>
            <w:vAlign w:val="center"/>
            <w:hideMark/>
          </w:tcPr>
          <w:p w14:paraId="0B84DAE2"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w:t>
            </w:r>
          </w:p>
        </w:tc>
        <w:tc>
          <w:tcPr>
            <w:tcW w:w="551" w:type="pct"/>
            <w:tcBorders>
              <w:top w:val="single" w:sz="4" w:space="0" w:color="auto"/>
              <w:left w:val="single" w:sz="4" w:space="0" w:color="auto"/>
              <w:bottom w:val="single" w:sz="4" w:space="0" w:color="auto"/>
              <w:right w:val="single" w:sz="4" w:space="0" w:color="auto"/>
            </w:tcBorders>
            <w:vAlign w:val="center"/>
            <w:hideMark/>
          </w:tcPr>
          <w:p w14:paraId="02CDB618"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w:t>
            </w:r>
          </w:p>
        </w:tc>
        <w:tc>
          <w:tcPr>
            <w:tcW w:w="511" w:type="pct"/>
            <w:tcBorders>
              <w:top w:val="single" w:sz="4" w:space="0" w:color="auto"/>
              <w:left w:val="nil"/>
              <w:bottom w:val="single" w:sz="4" w:space="0" w:color="auto"/>
              <w:right w:val="single" w:sz="4" w:space="0" w:color="auto"/>
            </w:tcBorders>
            <w:vAlign w:val="center"/>
            <w:hideMark/>
          </w:tcPr>
          <w:p w14:paraId="28CF6DB8"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-27,144</w:t>
            </w:r>
          </w:p>
        </w:tc>
        <w:tc>
          <w:tcPr>
            <w:tcW w:w="624" w:type="pct"/>
            <w:tcBorders>
              <w:top w:val="single" w:sz="4" w:space="0" w:color="auto"/>
              <w:left w:val="single" w:sz="4" w:space="0" w:color="auto"/>
              <w:bottom w:val="single" w:sz="4" w:space="0" w:color="auto"/>
              <w:right w:val="single" w:sz="4" w:space="0" w:color="auto"/>
            </w:tcBorders>
            <w:vAlign w:val="center"/>
            <w:hideMark/>
          </w:tcPr>
          <w:p w14:paraId="38B0EBC3"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0,000</w:t>
            </w:r>
          </w:p>
        </w:tc>
      </w:tr>
      <w:tr w:rsidR="009C67FC" w14:paraId="28216A2E" w14:textId="77777777" w:rsidTr="00B26174">
        <w:trPr>
          <w:trHeight w:val="20"/>
          <w:jc w:val="center"/>
        </w:trPr>
        <w:tc>
          <w:tcPr>
            <w:tcW w:w="198" w:type="pct"/>
            <w:tcBorders>
              <w:top w:val="single" w:sz="4" w:space="0" w:color="auto"/>
              <w:left w:val="single" w:sz="4" w:space="0" w:color="auto"/>
              <w:bottom w:val="single" w:sz="4" w:space="0" w:color="auto"/>
              <w:right w:val="single" w:sz="4" w:space="0" w:color="auto"/>
            </w:tcBorders>
            <w:vAlign w:val="bottom"/>
            <w:hideMark/>
          </w:tcPr>
          <w:p w14:paraId="2ADC9068" w14:textId="77777777" w:rsidR="009C67FC" w:rsidRDefault="009C67FC" w:rsidP="00C66B2A">
            <w:pPr>
              <w:spacing w:line="256" w:lineRule="auto"/>
              <w:jc w:val="center"/>
              <w:rPr>
                <w:rFonts w:ascii="Myriad Pro" w:hAnsi="Myriad Pro"/>
                <w:sz w:val="18"/>
                <w:szCs w:val="18"/>
              </w:rPr>
            </w:pPr>
            <w:r>
              <w:rPr>
                <w:rFonts w:ascii="Myriad Pro" w:hAnsi="Myriad Pro"/>
                <w:color w:val="000000"/>
                <w:sz w:val="18"/>
                <w:szCs w:val="18"/>
              </w:rPr>
              <w:t>43</w:t>
            </w:r>
          </w:p>
        </w:tc>
        <w:tc>
          <w:tcPr>
            <w:tcW w:w="1313" w:type="pct"/>
            <w:tcBorders>
              <w:top w:val="single" w:sz="4" w:space="0" w:color="auto"/>
              <w:left w:val="single" w:sz="4" w:space="0" w:color="auto"/>
              <w:bottom w:val="single" w:sz="4" w:space="0" w:color="auto"/>
              <w:right w:val="single" w:sz="4" w:space="0" w:color="auto"/>
            </w:tcBorders>
            <w:vAlign w:val="center"/>
            <w:hideMark/>
          </w:tcPr>
          <w:p w14:paraId="6A9CA671"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Модернизация и реконструкция устройств РЗА и ПА  на  ПС 110кВ : Мостовая, Половинкинская №90А, Бехтемировская, Соусканихинская, Сростинская, Безрукавская, Краснояровская, Нагорная, Новичихинская, Хлопуновская, Верх-Суетская, Нововознесенская, НС-4П,НС-5, Зятьковская, Новоярковская, Шарчинская, Залесовская, Повалихинская, Смазневская, Безголовская, БМК, Отрадная, Топчихинская, Огнёвская, Суеткинская, Третьяковская, Линёвская , Воеводская , Сосканихинская, Ракитовская , Тишинская , Поспелихинская,    Гальбштадтская  ,   Знаменская , Родинская , Овчинниковская , Черемшанская , Пригородная, Алейская , Третьяковская , Курьинская , Новошипуновская, Новобурановская    , Михайловская.</w:t>
            </w:r>
          </w:p>
        </w:tc>
        <w:tc>
          <w:tcPr>
            <w:tcW w:w="600" w:type="pct"/>
            <w:tcBorders>
              <w:top w:val="single" w:sz="4" w:space="0" w:color="auto"/>
              <w:left w:val="nil"/>
              <w:bottom w:val="single" w:sz="4" w:space="0" w:color="auto"/>
              <w:right w:val="single" w:sz="4" w:space="0" w:color="auto"/>
            </w:tcBorders>
            <w:vAlign w:val="center"/>
            <w:hideMark/>
          </w:tcPr>
          <w:p w14:paraId="16AA33E4"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G_61г_АЭ</w:t>
            </w:r>
          </w:p>
        </w:tc>
        <w:tc>
          <w:tcPr>
            <w:tcW w:w="517" w:type="pct"/>
            <w:tcBorders>
              <w:top w:val="single" w:sz="4" w:space="0" w:color="auto"/>
              <w:left w:val="single" w:sz="4" w:space="0" w:color="auto"/>
              <w:bottom w:val="single" w:sz="4" w:space="0" w:color="auto"/>
              <w:right w:val="single" w:sz="4" w:space="0" w:color="auto"/>
            </w:tcBorders>
            <w:vAlign w:val="center"/>
            <w:hideMark/>
          </w:tcPr>
          <w:p w14:paraId="1A956874"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0,922</w:t>
            </w:r>
          </w:p>
        </w:tc>
        <w:tc>
          <w:tcPr>
            <w:tcW w:w="686" w:type="pct"/>
            <w:tcBorders>
              <w:top w:val="single" w:sz="4" w:space="0" w:color="auto"/>
              <w:left w:val="nil"/>
              <w:bottom w:val="single" w:sz="4" w:space="0" w:color="auto"/>
              <w:right w:val="single" w:sz="4" w:space="0" w:color="auto"/>
            </w:tcBorders>
            <w:vAlign w:val="center"/>
            <w:hideMark/>
          </w:tcPr>
          <w:p w14:paraId="70D4ED93"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w:t>
            </w:r>
          </w:p>
        </w:tc>
        <w:tc>
          <w:tcPr>
            <w:tcW w:w="551" w:type="pct"/>
            <w:tcBorders>
              <w:top w:val="single" w:sz="4" w:space="0" w:color="auto"/>
              <w:left w:val="single" w:sz="4" w:space="0" w:color="auto"/>
              <w:bottom w:val="single" w:sz="4" w:space="0" w:color="auto"/>
              <w:right w:val="single" w:sz="4" w:space="0" w:color="auto"/>
            </w:tcBorders>
            <w:vAlign w:val="center"/>
            <w:hideMark/>
          </w:tcPr>
          <w:p w14:paraId="33AB0C86"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w:t>
            </w:r>
          </w:p>
        </w:tc>
        <w:tc>
          <w:tcPr>
            <w:tcW w:w="511" w:type="pct"/>
            <w:tcBorders>
              <w:top w:val="single" w:sz="4" w:space="0" w:color="auto"/>
              <w:left w:val="nil"/>
              <w:bottom w:val="single" w:sz="4" w:space="0" w:color="auto"/>
              <w:right w:val="single" w:sz="4" w:space="0" w:color="auto"/>
            </w:tcBorders>
            <w:vAlign w:val="center"/>
            <w:hideMark/>
          </w:tcPr>
          <w:p w14:paraId="440C4EB7"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-0,922</w:t>
            </w:r>
          </w:p>
        </w:tc>
        <w:tc>
          <w:tcPr>
            <w:tcW w:w="624" w:type="pct"/>
            <w:tcBorders>
              <w:top w:val="single" w:sz="4" w:space="0" w:color="auto"/>
              <w:left w:val="single" w:sz="4" w:space="0" w:color="auto"/>
              <w:bottom w:val="single" w:sz="4" w:space="0" w:color="auto"/>
              <w:right w:val="single" w:sz="4" w:space="0" w:color="auto"/>
            </w:tcBorders>
            <w:vAlign w:val="center"/>
            <w:hideMark/>
          </w:tcPr>
          <w:p w14:paraId="27349ABF"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0,000</w:t>
            </w:r>
          </w:p>
        </w:tc>
      </w:tr>
      <w:tr w:rsidR="009C67FC" w14:paraId="1918B116" w14:textId="77777777" w:rsidTr="00B26174">
        <w:trPr>
          <w:trHeight w:val="20"/>
          <w:jc w:val="center"/>
        </w:trPr>
        <w:tc>
          <w:tcPr>
            <w:tcW w:w="198" w:type="pct"/>
            <w:tcBorders>
              <w:top w:val="single" w:sz="4" w:space="0" w:color="auto"/>
              <w:left w:val="single" w:sz="4" w:space="0" w:color="auto"/>
              <w:bottom w:val="single" w:sz="4" w:space="0" w:color="auto"/>
              <w:right w:val="single" w:sz="4" w:space="0" w:color="auto"/>
            </w:tcBorders>
            <w:vAlign w:val="bottom"/>
            <w:hideMark/>
          </w:tcPr>
          <w:p w14:paraId="24F3238E" w14:textId="77777777" w:rsidR="009C67FC" w:rsidRDefault="009C67FC" w:rsidP="00C66B2A">
            <w:pPr>
              <w:spacing w:line="256" w:lineRule="auto"/>
              <w:jc w:val="center"/>
              <w:rPr>
                <w:rFonts w:ascii="Myriad Pro" w:hAnsi="Myriad Pro"/>
                <w:sz w:val="18"/>
                <w:szCs w:val="18"/>
              </w:rPr>
            </w:pPr>
            <w:r>
              <w:rPr>
                <w:rFonts w:ascii="Myriad Pro" w:hAnsi="Myriad Pro"/>
                <w:color w:val="000000"/>
                <w:sz w:val="18"/>
                <w:szCs w:val="18"/>
              </w:rPr>
              <w:t>44</w:t>
            </w:r>
          </w:p>
        </w:tc>
        <w:tc>
          <w:tcPr>
            <w:tcW w:w="1313" w:type="pct"/>
            <w:tcBorders>
              <w:top w:val="single" w:sz="4" w:space="0" w:color="auto"/>
              <w:left w:val="single" w:sz="4" w:space="0" w:color="auto"/>
              <w:bottom w:val="single" w:sz="4" w:space="0" w:color="auto"/>
              <w:right w:val="single" w:sz="4" w:space="0" w:color="auto"/>
            </w:tcBorders>
            <w:vAlign w:val="center"/>
            <w:hideMark/>
          </w:tcPr>
          <w:p w14:paraId="1EA7C4F2"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 xml:space="preserve">Модернизация и реконструкция устройств РЗА </w:t>
            </w:r>
            <w:r>
              <w:rPr>
                <w:rFonts w:ascii="Myriad Pro" w:hAnsi="Myriad Pro"/>
                <w:sz w:val="18"/>
                <w:szCs w:val="18"/>
              </w:rPr>
              <w:lastRenderedPageBreak/>
              <w:t>и ПА на ПС110 кВ : Верх-Ануйская, Курортная, ГПП-4, Луговская, Новая, Белоглазовская, Востровская, Николаевская, РМЗ, Каипская, Новосельская, Разумовская, Устьянская, Мамонтовская, Озерновская, чапаевская, База СВЭС, Ларичихинская, Оросительная-3, Западная, Калманская, Усть-Пристанская, Юбилейная, Золотушинская, Курьинская, Куйбышевская, Смоленская , Новичихинская , Гальбштадтская , Хабарская , Кулундинская , Северская , Ново-Полтавская , Благовещенская ,   Завьяловская , Корчинская , Косихинская , Павловская , Топчихинская , Осколковская , Курьинская , Новошипуновская,  Усть-Калманская , Алейская.</w:t>
            </w:r>
          </w:p>
        </w:tc>
        <w:tc>
          <w:tcPr>
            <w:tcW w:w="600" w:type="pct"/>
            <w:tcBorders>
              <w:top w:val="single" w:sz="4" w:space="0" w:color="auto"/>
              <w:left w:val="nil"/>
              <w:bottom w:val="single" w:sz="4" w:space="0" w:color="auto"/>
              <w:right w:val="single" w:sz="4" w:space="0" w:color="auto"/>
            </w:tcBorders>
            <w:vAlign w:val="center"/>
            <w:hideMark/>
          </w:tcPr>
          <w:p w14:paraId="253B40E5"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lastRenderedPageBreak/>
              <w:t>G_61б_АЭ</w:t>
            </w:r>
          </w:p>
        </w:tc>
        <w:tc>
          <w:tcPr>
            <w:tcW w:w="517" w:type="pct"/>
            <w:tcBorders>
              <w:top w:val="single" w:sz="4" w:space="0" w:color="auto"/>
              <w:left w:val="single" w:sz="4" w:space="0" w:color="auto"/>
              <w:bottom w:val="single" w:sz="4" w:space="0" w:color="auto"/>
              <w:right w:val="single" w:sz="4" w:space="0" w:color="auto"/>
            </w:tcBorders>
            <w:vAlign w:val="center"/>
            <w:hideMark/>
          </w:tcPr>
          <w:p w14:paraId="6D3567E2"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21,719</w:t>
            </w:r>
          </w:p>
        </w:tc>
        <w:tc>
          <w:tcPr>
            <w:tcW w:w="686" w:type="pct"/>
            <w:tcBorders>
              <w:top w:val="single" w:sz="4" w:space="0" w:color="auto"/>
              <w:left w:val="nil"/>
              <w:bottom w:val="single" w:sz="4" w:space="0" w:color="auto"/>
              <w:right w:val="single" w:sz="4" w:space="0" w:color="auto"/>
            </w:tcBorders>
            <w:vAlign w:val="center"/>
            <w:hideMark/>
          </w:tcPr>
          <w:p w14:paraId="34DF2903"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w:t>
            </w:r>
          </w:p>
        </w:tc>
        <w:tc>
          <w:tcPr>
            <w:tcW w:w="551" w:type="pct"/>
            <w:tcBorders>
              <w:top w:val="single" w:sz="4" w:space="0" w:color="auto"/>
              <w:left w:val="single" w:sz="4" w:space="0" w:color="auto"/>
              <w:bottom w:val="single" w:sz="4" w:space="0" w:color="auto"/>
              <w:right w:val="single" w:sz="4" w:space="0" w:color="auto"/>
            </w:tcBorders>
            <w:vAlign w:val="center"/>
            <w:hideMark/>
          </w:tcPr>
          <w:p w14:paraId="70351EBF"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w:t>
            </w:r>
          </w:p>
        </w:tc>
        <w:tc>
          <w:tcPr>
            <w:tcW w:w="511" w:type="pct"/>
            <w:tcBorders>
              <w:top w:val="single" w:sz="4" w:space="0" w:color="auto"/>
              <w:left w:val="nil"/>
              <w:bottom w:val="single" w:sz="4" w:space="0" w:color="auto"/>
              <w:right w:val="single" w:sz="4" w:space="0" w:color="auto"/>
            </w:tcBorders>
            <w:vAlign w:val="center"/>
            <w:hideMark/>
          </w:tcPr>
          <w:p w14:paraId="40E96A3E"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-21,719</w:t>
            </w:r>
          </w:p>
        </w:tc>
        <w:tc>
          <w:tcPr>
            <w:tcW w:w="624" w:type="pct"/>
            <w:tcBorders>
              <w:top w:val="single" w:sz="4" w:space="0" w:color="auto"/>
              <w:left w:val="single" w:sz="4" w:space="0" w:color="auto"/>
              <w:bottom w:val="single" w:sz="4" w:space="0" w:color="auto"/>
              <w:right w:val="single" w:sz="4" w:space="0" w:color="auto"/>
            </w:tcBorders>
            <w:vAlign w:val="center"/>
            <w:hideMark/>
          </w:tcPr>
          <w:p w14:paraId="559D92E1"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0,000</w:t>
            </w:r>
          </w:p>
        </w:tc>
      </w:tr>
      <w:tr w:rsidR="009C67FC" w14:paraId="11486863" w14:textId="77777777" w:rsidTr="00B26174">
        <w:trPr>
          <w:trHeight w:val="20"/>
          <w:jc w:val="center"/>
        </w:trPr>
        <w:tc>
          <w:tcPr>
            <w:tcW w:w="198" w:type="pct"/>
            <w:tcBorders>
              <w:top w:val="single" w:sz="4" w:space="0" w:color="auto"/>
              <w:left w:val="single" w:sz="4" w:space="0" w:color="auto"/>
              <w:bottom w:val="single" w:sz="4" w:space="0" w:color="auto"/>
              <w:right w:val="single" w:sz="4" w:space="0" w:color="auto"/>
            </w:tcBorders>
            <w:vAlign w:val="bottom"/>
            <w:hideMark/>
          </w:tcPr>
          <w:p w14:paraId="634E4952" w14:textId="77777777" w:rsidR="009C67FC" w:rsidRDefault="009C67FC" w:rsidP="00C66B2A">
            <w:pPr>
              <w:spacing w:line="256" w:lineRule="auto"/>
              <w:jc w:val="center"/>
              <w:rPr>
                <w:rFonts w:ascii="Myriad Pro" w:hAnsi="Myriad Pro"/>
                <w:sz w:val="18"/>
                <w:szCs w:val="18"/>
              </w:rPr>
            </w:pPr>
            <w:r>
              <w:rPr>
                <w:rFonts w:ascii="Myriad Pro" w:hAnsi="Myriad Pro"/>
                <w:color w:val="000000"/>
                <w:sz w:val="18"/>
                <w:szCs w:val="18"/>
              </w:rPr>
              <w:t>45</w:t>
            </w:r>
          </w:p>
        </w:tc>
        <w:tc>
          <w:tcPr>
            <w:tcW w:w="1313" w:type="pct"/>
            <w:tcBorders>
              <w:top w:val="single" w:sz="4" w:space="0" w:color="auto"/>
              <w:left w:val="single" w:sz="4" w:space="0" w:color="auto"/>
              <w:bottom w:val="single" w:sz="4" w:space="0" w:color="auto"/>
              <w:right w:val="single" w:sz="4" w:space="0" w:color="auto"/>
            </w:tcBorders>
            <w:vAlign w:val="center"/>
            <w:hideMark/>
          </w:tcPr>
          <w:p w14:paraId="4D5FAEB2"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Модернизация каналов связи, создание ВОЛС ВЛ 35кВ ВЮ-309 (310) от ПС 220 кВ Власиха до ПС 35/6 кВ  Юбилейная</w:t>
            </w:r>
          </w:p>
        </w:tc>
        <w:tc>
          <w:tcPr>
            <w:tcW w:w="600" w:type="pct"/>
            <w:tcBorders>
              <w:top w:val="single" w:sz="4" w:space="0" w:color="auto"/>
              <w:left w:val="nil"/>
              <w:bottom w:val="single" w:sz="4" w:space="0" w:color="auto"/>
              <w:right w:val="single" w:sz="4" w:space="0" w:color="auto"/>
            </w:tcBorders>
            <w:vAlign w:val="center"/>
            <w:hideMark/>
          </w:tcPr>
          <w:p w14:paraId="6ABDCFAF"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F_135_АЭ</w:t>
            </w:r>
          </w:p>
        </w:tc>
        <w:tc>
          <w:tcPr>
            <w:tcW w:w="517" w:type="pct"/>
            <w:tcBorders>
              <w:top w:val="single" w:sz="4" w:space="0" w:color="auto"/>
              <w:left w:val="single" w:sz="4" w:space="0" w:color="auto"/>
              <w:bottom w:val="single" w:sz="4" w:space="0" w:color="auto"/>
              <w:right w:val="single" w:sz="4" w:space="0" w:color="auto"/>
            </w:tcBorders>
            <w:vAlign w:val="center"/>
            <w:hideMark/>
          </w:tcPr>
          <w:p w14:paraId="0ED5516E"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2,532</w:t>
            </w:r>
          </w:p>
        </w:tc>
        <w:tc>
          <w:tcPr>
            <w:tcW w:w="686" w:type="pct"/>
            <w:tcBorders>
              <w:top w:val="single" w:sz="4" w:space="0" w:color="auto"/>
              <w:left w:val="nil"/>
              <w:bottom w:val="single" w:sz="4" w:space="0" w:color="auto"/>
              <w:right w:val="single" w:sz="4" w:space="0" w:color="auto"/>
            </w:tcBorders>
            <w:vAlign w:val="center"/>
            <w:hideMark/>
          </w:tcPr>
          <w:p w14:paraId="28A1AF2C"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w:t>
            </w:r>
          </w:p>
        </w:tc>
        <w:tc>
          <w:tcPr>
            <w:tcW w:w="551" w:type="pct"/>
            <w:tcBorders>
              <w:top w:val="single" w:sz="4" w:space="0" w:color="auto"/>
              <w:left w:val="single" w:sz="4" w:space="0" w:color="auto"/>
              <w:bottom w:val="single" w:sz="4" w:space="0" w:color="auto"/>
              <w:right w:val="single" w:sz="4" w:space="0" w:color="auto"/>
            </w:tcBorders>
            <w:vAlign w:val="center"/>
            <w:hideMark/>
          </w:tcPr>
          <w:p w14:paraId="5DC9E607"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w:t>
            </w:r>
          </w:p>
        </w:tc>
        <w:tc>
          <w:tcPr>
            <w:tcW w:w="511" w:type="pct"/>
            <w:tcBorders>
              <w:top w:val="single" w:sz="4" w:space="0" w:color="auto"/>
              <w:left w:val="nil"/>
              <w:bottom w:val="single" w:sz="4" w:space="0" w:color="auto"/>
              <w:right w:val="single" w:sz="4" w:space="0" w:color="auto"/>
            </w:tcBorders>
            <w:vAlign w:val="center"/>
            <w:hideMark/>
          </w:tcPr>
          <w:p w14:paraId="258A797B"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-2,532</w:t>
            </w:r>
          </w:p>
        </w:tc>
        <w:tc>
          <w:tcPr>
            <w:tcW w:w="624" w:type="pct"/>
            <w:tcBorders>
              <w:top w:val="single" w:sz="4" w:space="0" w:color="auto"/>
              <w:left w:val="single" w:sz="4" w:space="0" w:color="auto"/>
              <w:bottom w:val="single" w:sz="4" w:space="0" w:color="auto"/>
              <w:right w:val="single" w:sz="4" w:space="0" w:color="auto"/>
            </w:tcBorders>
            <w:vAlign w:val="center"/>
            <w:hideMark/>
          </w:tcPr>
          <w:p w14:paraId="4C631C7B"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0,000</w:t>
            </w:r>
          </w:p>
        </w:tc>
      </w:tr>
      <w:tr w:rsidR="009C67FC" w14:paraId="1D1FCEFB" w14:textId="77777777" w:rsidTr="00B26174">
        <w:trPr>
          <w:trHeight w:val="20"/>
          <w:jc w:val="center"/>
        </w:trPr>
        <w:tc>
          <w:tcPr>
            <w:tcW w:w="198" w:type="pct"/>
            <w:tcBorders>
              <w:top w:val="single" w:sz="4" w:space="0" w:color="auto"/>
              <w:left w:val="single" w:sz="4" w:space="0" w:color="auto"/>
              <w:bottom w:val="single" w:sz="4" w:space="0" w:color="auto"/>
              <w:right w:val="single" w:sz="4" w:space="0" w:color="auto"/>
            </w:tcBorders>
            <w:vAlign w:val="bottom"/>
            <w:hideMark/>
          </w:tcPr>
          <w:p w14:paraId="21D95F4E" w14:textId="77777777" w:rsidR="009C67FC" w:rsidRDefault="009C67FC" w:rsidP="00C66B2A">
            <w:pPr>
              <w:spacing w:line="256" w:lineRule="auto"/>
              <w:jc w:val="center"/>
              <w:rPr>
                <w:rFonts w:ascii="Myriad Pro" w:hAnsi="Myriad Pro"/>
                <w:sz w:val="18"/>
                <w:szCs w:val="18"/>
              </w:rPr>
            </w:pPr>
            <w:r>
              <w:rPr>
                <w:rFonts w:ascii="Myriad Pro" w:hAnsi="Myriad Pro"/>
                <w:color w:val="000000"/>
                <w:sz w:val="18"/>
                <w:szCs w:val="18"/>
              </w:rPr>
              <w:t>46</w:t>
            </w:r>
          </w:p>
        </w:tc>
        <w:tc>
          <w:tcPr>
            <w:tcW w:w="1313" w:type="pct"/>
            <w:tcBorders>
              <w:top w:val="single" w:sz="4" w:space="0" w:color="auto"/>
              <w:left w:val="single" w:sz="4" w:space="0" w:color="auto"/>
              <w:bottom w:val="single" w:sz="4" w:space="0" w:color="auto"/>
              <w:right w:val="single" w:sz="4" w:space="0" w:color="auto"/>
            </w:tcBorders>
            <w:vAlign w:val="center"/>
            <w:hideMark/>
          </w:tcPr>
          <w:p w14:paraId="2B29F5CD"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Модернизация каналов связи, создание ВОЛС ВЛ 110кВ БС-57 (58) от ПС 220 кВ Бийская до ПС 110/35/6 кВ Новая</w:t>
            </w:r>
          </w:p>
        </w:tc>
        <w:tc>
          <w:tcPr>
            <w:tcW w:w="600" w:type="pct"/>
            <w:tcBorders>
              <w:top w:val="single" w:sz="4" w:space="0" w:color="auto"/>
              <w:left w:val="nil"/>
              <w:bottom w:val="single" w:sz="4" w:space="0" w:color="auto"/>
              <w:right w:val="single" w:sz="4" w:space="0" w:color="auto"/>
            </w:tcBorders>
            <w:vAlign w:val="center"/>
            <w:hideMark/>
          </w:tcPr>
          <w:p w14:paraId="03C77160"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F_136_АЭ</w:t>
            </w:r>
          </w:p>
        </w:tc>
        <w:tc>
          <w:tcPr>
            <w:tcW w:w="517" w:type="pct"/>
            <w:tcBorders>
              <w:top w:val="single" w:sz="4" w:space="0" w:color="auto"/>
              <w:left w:val="single" w:sz="4" w:space="0" w:color="auto"/>
              <w:bottom w:val="single" w:sz="4" w:space="0" w:color="auto"/>
              <w:right w:val="single" w:sz="4" w:space="0" w:color="auto"/>
            </w:tcBorders>
            <w:vAlign w:val="center"/>
            <w:hideMark/>
          </w:tcPr>
          <w:p w14:paraId="15551052"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0,810</w:t>
            </w:r>
          </w:p>
        </w:tc>
        <w:tc>
          <w:tcPr>
            <w:tcW w:w="686" w:type="pct"/>
            <w:tcBorders>
              <w:top w:val="single" w:sz="4" w:space="0" w:color="auto"/>
              <w:left w:val="nil"/>
              <w:bottom w:val="single" w:sz="4" w:space="0" w:color="auto"/>
              <w:right w:val="single" w:sz="4" w:space="0" w:color="auto"/>
            </w:tcBorders>
            <w:vAlign w:val="center"/>
            <w:hideMark/>
          </w:tcPr>
          <w:p w14:paraId="7B5FE636"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w:t>
            </w:r>
          </w:p>
        </w:tc>
        <w:tc>
          <w:tcPr>
            <w:tcW w:w="551" w:type="pct"/>
            <w:tcBorders>
              <w:top w:val="single" w:sz="4" w:space="0" w:color="auto"/>
              <w:left w:val="single" w:sz="4" w:space="0" w:color="auto"/>
              <w:bottom w:val="single" w:sz="4" w:space="0" w:color="auto"/>
              <w:right w:val="single" w:sz="4" w:space="0" w:color="auto"/>
            </w:tcBorders>
            <w:vAlign w:val="center"/>
            <w:hideMark/>
          </w:tcPr>
          <w:p w14:paraId="290FB050"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w:t>
            </w:r>
          </w:p>
        </w:tc>
        <w:tc>
          <w:tcPr>
            <w:tcW w:w="511" w:type="pct"/>
            <w:tcBorders>
              <w:top w:val="single" w:sz="4" w:space="0" w:color="auto"/>
              <w:left w:val="nil"/>
              <w:bottom w:val="single" w:sz="4" w:space="0" w:color="auto"/>
              <w:right w:val="single" w:sz="4" w:space="0" w:color="auto"/>
            </w:tcBorders>
            <w:vAlign w:val="center"/>
            <w:hideMark/>
          </w:tcPr>
          <w:p w14:paraId="59EBA8EE"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-0,810</w:t>
            </w:r>
          </w:p>
        </w:tc>
        <w:tc>
          <w:tcPr>
            <w:tcW w:w="624" w:type="pct"/>
            <w:tcBorders>
              <w:top w:val="single" w:sz="4" w:space="0" w:color="auto"/>
              <w:left w:val="single" w:sz="4" w:space="0" w:color="auto"/>
              <w:bottom w:val="single" w:sz="4" w:space="0" w:color="auto"/>
              <w:right w:val="single" w:sz="4" w:space="0" w:color="auto"/>
            </w:tcBorders>
            <w:vAlign w:val="center"/>
            <w:hideMark/>
          </w:tcPr>
          <w:p w14:paraId="40BC9152"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0,000</w:t>
            </w:r>
          </w:p>
        </w:tc>
      </w:tr>
      <w:tr w:rsidR="009C67FC" w14:paraId="04F1F013" w14:textId="77777777" w:rsidTr="00B26174">
        <w:trPr>
          <w:trHeight w:val="20"/>
          <w:jc w:val="center"/>
        </w:trPr>
        <w:tc>
          <w:tcPr>
            <w:tcW w:w="198" w:type="pct"/>
            <w:tcBorders>
              <w:top w:val="single" w:sz="4" w:space="0" w:color="auto"/>
              <w:left w:val="single" w:sz="4" w:space="0" w:color="auto"/>
              <w:bottom w:val="single" w:sz="4" w:space="0" w:color="auto"/>
              <w:right w:val="single" w:sz="4" w:space="0" w:color="auto"/>
            </w:tcBorders>
            <w:vAlign w:val="bottom"/>
            <w:hideMark/>
          </w:tcPr>
          <w:p w14:paraId="68544501" w14:textId="77777777" w:rsidR="009C67FC" w:rsidRDefault="009C67FC" w:rsidP="00C66B2A">
            <w:pPr>
              <w:spacing w:line="256" w:lineRule="auto"/>
              <w:jc w:val="center"/>
              <w:rPr>
                <w:rFonts w:ascii="Myriad Pro" w:hAnsi="Myriad Pro"/>
                <w:sz w:val="18"/>
                <w:szCs w:val="18"/>
              </w:rPr>
            </w:pPr>
            <w:r>
              <w:rPr>
                <w:rFonts w:ascii="Myriad Pro" w:hAnsi="Myriad Pro"/>
                <w:color w:val="000000"/>
                <w:sz w:val="18"/>
                <w:szCs w:val="18"/>
              </w:rPr>
              <w:t>47</w:t>
            </w:r>
          </w:p>
        </w:tc>
        <w:tc>
          <w:tcPr>
            <w:tcW w:w="1313" w:type="pct"/>
            <w:tcBorders>
              <w:top w:val="single" w:sz="4" w:space="0" w:color="auto"/>
              <w:left w:val="single" w:sz="4" w:space="0" w:color="auto"/>
              <w:bottom w:val="single" w:sz="4" w:space="0" w:color="auto"/>
              <w:right w:val="single" w:sz="4" w:space="0" w:color="auto"/>
            </w:tcBorders>
            <w:vAlign w:val="center"/>
            <w:hideMark/>
          </w:tcPr>
          <w:p w14:paraId="03E81EB2"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 xml:space="preserve">Модернизация и реконструкция устройств РЗА и ПА на  ПС: Красноорловская, Сибирячихинская, Шульгинская, Ненинская, Соколовская, Тогульская, Дальняя, Коминтерновская, Мичуринская, Подборная, Шадрухинская, Новокулундинская, НС-4, Степновская, Баевская, Романовская, Боровлянская, Санниковская, Цаплинская, Весенняя, Восточная, Ползуново, Сиреневая, Змеиногорская, Колыванская, Саввушинская, </w:t>
            </w:r>
            <w:r>
              <w:rPr>
                <w:rFonts w:ascii="Myriad Pro" w:hAnsi="Myriad Pro"/>
                <w:sz w:val="18"/>
                <w:szCs w:val="18"/>
              </w:rPr>
              <w:lastRenderedPageBreak/>
              <w:t>Красноорловская , Ненинская , Угловская , Дальняя , Волчихинская , Бурлинская, Хабарская  ,   Леньковская , Мамонтовская , Косихинская , Первомайская , Шелаболихинская, Топчихинская , Змеиногорская, Краснощёковская , Чарышская , Химпром.</w:t>
            </w:r>
          </w:p>
        </w:tc>
        <w:tc>
          <w:tcPr>
            <w:tcW w:w="600" w:type="pct"/>
            <w:tcBorders>
              <w:top w:val="single" w:sz="4" w:space="0" w:color="auto"/>
              <w:left w:val="nil"/>
              <w:bottom w:val="single" w:sz="4" w:space="0" w:color="auto"/>
              <w:right w:val="single" w:sz="4" w:space="0" w:color="auto"/>
            </w:tcBorders>
            <w:vAlign w:val="center"/>
            <w:hideMark/>
          </w:tcPr>
          <w:p w14:paraId="7AEE3248"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lastRenderedPageBreak/>
              <w:t>G_61в_АЭ</w:t>
            </w:r>
          </w:p>
        </w:tc>
        <w:tc>
          <w:tcPr>
            <w:tcW w:w="517" w:type="pct"/>
            <w:tcBorders>
              <w:top w:val="single" w:sz="4" w:space="0" w:color="auto"/>
              <w:left w:val="single" w:sz="4" w:space="0" w:color="auto"/>
              <w:bottom w:val="single" w:sz="4" w:space="0" w:color="auto"/>
              <w:right w:val="single" w:sz="4" w:space="0" w:color="auto"/>
            </w:tcBorders>
            <w:vAlign w:val="center"/>
            <w:hideMark/>
          </w:tcPr>
          <w:p w14:paraId="1F0BE706"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1,176</w:t>
            </w:r>
          </w:p>
        </w:tc>
        <w:tc>
          <w:tcPr>
            <w:tcW w:w="686" w:type="pct"/>
            <w:tcBorders>
              <w:top w:val="single" w:sz="4" w:space="0" w:color="auto"/>
              <w:left w:val="nil"/>
              <w:bottom w:val="single" w:sz="4" w:space="0" w:color="auto"/>
              <w:right w:val="single" w:sz="4" w:space="0" w:color="auto"/>
            </w:tcBorders>
            <w:vAlign w:val="center"/>
            <w:hideMark/>
          </w:tcPr>
          <w:p w14:paraId="26AA9631"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w:t>
            </w:r>
          </w:p>
        </w:tc>
        <w:tc>
          <w:tcPr>
            <w:tcW w:w="551" w:type="pct"/>
            <w:tcBorders>
              <w:top w:val="single" w:sz="4" w:space="0" w:color="auto"/>
              <w:left w:val="single" w:sz="4" w:space="0" w:color="auto"/>
              <w:bottom w:val="single" w:sz="4" w:space="0" w:color="auto"/>
              <w:right w:val="single" w:sz="4" w:space="0" w:color="auto"/>
            </w:tcBorders>
            <w:vAlign w:val="center"/>
            <w:hideMark/>
          </w:tcPr>
          <w:p w14:paraId="79509470"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w:t>
            </w:r>
          </w:p>
        </w:tc>
        <w:tc>
          <w:tcPr>
            <w:tcW w:w="511" w:type="pct"/>
            <w:tcBorders>
              <w:top w:val="single" w:sz="4" w:space="0" w:color="auto"/>
              <w:left w:val="nil"/>
              <w:bottom w:val="single" w:sz="4" w:space="0" w:color="auto"/>
              <w:right w:val="single" w:sz="4" w:space="0" w:color="auto"/>
            </w:tcBorders>
            <w:vAlign w:val="center"/>
            <w:hideMark/>
          </w:tcPr>
          <w:p w14:paraId="235B8733"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-1,176</w:t>
            </w:r>
          </w:p>
        </w:tc>
        <w:tc>
          <w:tcPr>
            <w:tcW w:w="624" w:type="pct"/>
            <w:tcBorders>
              <w:top w:val="single" w:sz="4" w:space="0" w:color="auto"/>
              <w:left w:val="single" w:sz="4" w:space="0" w:color="auto"/>
              <w:bottom w:val="single" w:sz="4" w:space="0" w:color="auto"/>
              <w:right w:val="single" w:sz="4" w:space="0" w:color="auto"/>
            </w:tcBorders>
            <w:vAlign w:val="center"/>
            <w:hideMark/>
          </w:tcPr>
          <w:p w14:paraId="095E6268"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0,000</w:t>
            </w:r>
          </w:p>
        </w:tc>
      </w:tr>
      <w:tr w:rsidR="009C67FC" w14:paraId="12511133" w14:textId="77777777" w:rsidTr="00B26174">
        <w:trPr>
          <w:trHeight w:val="20"/>
          <w:jc w:val="center"/>
        </w:trPr>
        <w:tc>
          <w:tcPr>
            <w:tcW w:w="198" w:type="pct"/>
            <w:tcBorders>
              <w:top w:val="single" w:sz="4" w:space="0" w:color="auto"/>
              <w:left w:val="single" w:sz="4" w:space="0" w:color="auto"/>
              <w:bottom w:val="single" w:sz="4" w:space="0" w:color="auto"/>
              <w:right w:val="single" w:sz="4" w:space="0" w:color="auto"/>
            </w:tcBorders>
            <w:vAlign w:val="bottom"/>
            <w:hideMark/>
          </w:tcPr>
          <w:p w14:paraId="5093B688" w14:textId="77777777" w:rsidR="009C67FC" w:rsidRDefault="009C67FC" w:rsidP="00C66B2A">
            <w:pPr>
              <w:spacing w:line="256" w:lineRule="auto"/>
              <w:jc w:val="center"/>
              <w:rPr>
                <w:rFonts w:ascii="Myriad Pro" w:hAnsi="Myriad Pro"/>
                <w:sz w:val="18"/>
                <w:szCs w:val="18"/>
              </w:rPr>
            </w:pPr>
            <w:r>
              <w:rPr>
                <w:rFonts w:ascii="Myriad Pro" w:hAnsi="Myriad Pro"/>
                <w:color w:val="000000"/>
                <w:sz w:val="18"/>
                <w:szCs w:val="18"/>
              </w:rPr>
              <w:t>48</w:t>
            </w:r>
          </w:p>
        </w:tc>
        <w:tc>
          <w:tcPr>
            <w:tcW w:w="1313" w:type="pct"/>
            <w:tcBorders>
              <w:top w:val="single" w:sz="4" w:space="0" w:color="auto"/>
              <w:left w:val="single" w:sz="4" w:space="0" w:color="auto"/>
              <w:bottom w:val="single" w:sz="4" w:space="0" w:color="auto"/>
              <w:right w:val="single" w:sz="4" w:space="0" w:color="auto"/>
            </w:tcBorders>
            <w:vAlign w:val="center"/>
            <w:hideMark/>
          </w:tcPr>
          <w:p w14:paraId="4DCE70FF"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Cтроительство ПС 110/10 кВ "Солнечная поляна" г.Барнаул (2х40 МВА)</w:t>
            </w:r>
          </w:p>
        </w:tc>
        <w:tc>
          <w:tcPr>
            <w:tcW w:w="600" w:type="pct"/>
            <w:tcBorders>
              <w:top w:val="single" w:sz="4" w:space="0" w:color="auto"/>
              <w:left w:val="nil"/>
              <w:bottom w:val="single" w:sz="4" w:space="0" w:color="auto"/>
              <w:right w:val="single" w:sz="4" w:space="0" w:color="auto"/>
            </w:tcBorders>
            <w:vAlign w:val="center"/>
            <w:hideMark/>
          </w:tcPr>
          <w:p w14:paraId="03D1CE91"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F_1_АЭ</w:t>
            </w:r>
          </w:p>
        </w:tc>
        <w:tc>
          <w:tcPr>
            <w:tcW w:w="517" w:type="pct"/>
            <w:tcBorders>
              <w:top w:val="single" w:sz="4" w:space="0" w:color="auto"/>
              <w:left w:val="single" w:sz="4" w:space="0" w:color="auto"/>
              <w:bottom w:val="single" w:sz="4" w:space="0" w:color="auto"/>
              <w:right w:val="single" w:sz="4" w:space="0" w:color="auto"/>
            </w:tcBorders>
            <w:vAlign w:val="center"/>
            <w:hideMark/>
          </w:tcPr>
          <w:p w14:paraId="22EE41AE"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0,944</w:t>
            </w:r>
          </w:p>
        </w:tc>
        <w:tc>
          <w:tcPr>
            <w:tcW w:w="686" w:type="pct"/>
            <w:tcBorders>
              <w:top w:val="single" w:sz="4" w:space="0" w:color="auto"/>
              <w:left w:val="nil"/>
              <w:bottom w:val="single" w:sz="4" w:space="0" w:color="auto"/>
              <w:right w:val="single" w:sz="4" w:space="0" w:color="auto"/>
            </w:tcBorders>
            <w:vAlign w:val="center"/>
            <w:hideMark/>
          </w:tcPr>
          <w:p w14:paraId="295A821C"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w:t>
            </w:r>
          </w:p>
        </w:tc>
        <w:tc>
          <w:tcPr>
            <w:tcW w:w="551" w:type="pct"/>
            <w:tcBorders>
              <w:top w:val="single" w:sz="4" w:space="0" w:color="auto"/>
              <w:left w:val="single" w:sz="4" w:space="0" w:color="auto"/>
              <w:bottom w:val="single" w:sz="4" w:space="0" w:color="auto"/>
              <w:right w:val="single" w:sz="4" w:space="0" w:color="auto"/>
            </w:tcBorders>
            <w:vAlign w:val="center"/>
            <w:hideMark/>
          </w:tcPr>
          <w:p w14:paraId="103E341B"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w:t>
            </w:r>
          </w:p>
        </w:tc>
        <w:tc>
          <w:tcPr>
            <w:tcW w:w="511" w:type="pct"/>
            <w:tcBorders>
              <w:top w:val="single" w:sz="4" w:space="0" w:color="auto"/>
              <w:left w:val="nil"/>
              <w:bottom w:val="single" w:sz="4" w:space="0" w:color="auto"/>
              <w:right w:val="single" w:sz="4" w:space="0" w:color="auto"/>
            </w:tcBorders>
            <w:vAlign w:val="center"/>
            <w:hideMark/>
          </w:tcPr>
          <w:p w14:paraId="3D61B1AC"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-0,944</w:t>
            </w:r>
          </w:p>
        </w:tc>
        <w:tc>
          <w:tcPr>
            <w:tcW w:w="624" w:type="pct"/>
            <w:tcBorders>
              <w:top w:val="single" w:sz="4" w:space="0" w:color="auto"/>
              <w:left w:val="single" w:sz="4" w:space="0" w:color="auto"/>
              <w:bottom w:val="single" w:sz="4" w:space="0" w:color="auto"/>
              <w:right w:val="single" w:sz="4" w:space="0" w:color="auto"/>
            </w:tcBorders>
            <w:vAlign w:val="center"/>
            <w:hideMark/>
          </w:tcPr>
          <w:p w14:paraId="67E9E05C"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0,000</w:t>
            </w:r>
          </w:p>
        </w:tc>
      </w:tr>
      <w:tr w:rsidR="009C67FC" w14:paraId="487044D1" w14:textId="77777777" w:rsidTr="00B26174">
        <w:trPr>
          <w:trHeight w:val="20"/>
          <w:jc w:val="center"/>
        </w:trPr>
        <w:tc>
          <w:tcPr>
            <w:tcW w:w="198" w:type="pct"/>
            <w:tcBorders>
              <w:top w:val="single" w:sz="4" w:space="0" w:color="auto"/>
              <w:left w:val="single" w:sz="4" w:space="0" w:color="auto"/>
              <w:bottom w:val="single" w:sz="4" w:space="0" w:color="auto"/>
              <w:right w:val="single" w:sz="4" w:space="0" w:color="auto"/>
            </w:tcBorders>
            <w:vAlign w:val="bottom"/>
            <w:hideMark/>
          </w:tcPr>
          <w:p w14:paraId="4B0D9AF5" w14:textId="77777777" w:rsidR="009C67FC" w:rsidRDefault="009C67FC" w:rsidP="00C66B2A">
            <w:pPr>
              <w:spacing w:line="256" w:lineRule="auto"/>
              <w:jc w:val="center"/>
              <w:rPr>
                <w:rFonts w:ascii="Myriad Pro" w:hAnsi="Myriad Pro"/>
                <w:sz w:val="18"/>
                <w:szCs w:val="18"/>
              </w:rPr>
            </w:pPr>
            <w:r>
              <w:rPr>
                <w:rFonts w:ascii="Myriad Pro" w:hAnsi="Myriad Pro"/>
                <w:color w:val="000000"/>
                <w:sz w:val="18"/>
                <w:szCs w:val="18"/>
              </w:rPr>
              <w:t>49</w:t>
            </w:r>
          </w:p>
        </w:tc>
        <w:tc>
          <w:tcPr>
            <w:tcW w:w="1313" w:type="pct"/>
            <w:tcBorders>
              <w:top w:val="single" w:sz="4" w:space="0" w:color="auto"/>
              <w:left w:val="single" w:sz="4" w:space="0" w:color="auto"/>
              <w:bottom w:val="single" w:sz="4" w:space="0" w:color="auto"/>
              <w:right w:val="single" w:sz="4" w:space="0" w:color="auto"/>
            </w:tcBorders>
            <w:vAlign w:val="center"/>
            <w:hideMark/>
          </w:tcPr>
          <w:p w14:paraId="63FE8324"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Создание баз данных информационных решений корпоративных информационных систем управления</w:t>
            </w:r>
          </w:p>
        </w:tc>
        <w:tc>
          <w:tcPr>
            <w:tcW w:w="600" w:type="pct"/>
            <w:tcBorders>
              <w:top w:val="single" w:sz="4" w:space="0" w:color="auto"/>
              <w:left w:val="nil"/>
              <w:bottom w:val="single" w:sz="4" w:space="0" w:color="auto"/>
              <w:right w:val="single" w:sz="4" w:space="0" w:color="auto"/>
            </w:tcBorders>
            <w:vAlign w:val="center"/>
            <w:hideMark/>
          </w:tcPr>
          <w:p w14:paraId="35F9E9A0"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F_95_АЭ</w:t>
            </w:r>
          </w:p>
        </w:tc>
        <w:tc>
          <w:tcPr>
            <w:tcW w:w="517" w:type="pct"/>
            <w:tcBorders>
              <w:top w:val="single" w:sz="4" w:space="0" w:color="auto"/>
              <w:left w:val="single" w:sz="4" w:space="0" w:color="auto"/>
              <w:bottom w:val="single" w:sz="4" w:space="0" w:color="auto"/>
              <w:right w:val="single" w:sz="4" w:space="0" w:color="auto"/>
            </w:tcBorders>
            <w:vAlign w:val="center"/>
            <w:hideMark/>
          </w:tcPr>
          <w:p w14:paraId="4F846808"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0,151</w:t>
            </w:r>
          </w:p>
        </w:tc>
        <w:tc>
          <w:tcPr>
            <w:tcW w:w="686" w:type="pct"/>
            <w:tcBorders>
              <w:top w:val="single" w:sz="4" w:space="0" w:color="auto"/>
              <w:left w:val="nil"/>
              <w:bottom w:val="single" w:sz="4" w:space="0" w:color="auto"/>
              <w:right w:val="single" w:sz="4" w:space="0" w:color="auto"/>
            </w:tcBorders>
            <w:vAlign w:val="center"/>
            <w:hideMark/>
          </w:tcPr>
          <w:p w14:paraId="2597CAA2"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w:t>
            </w:r>
          </w:p>
        </w:tc>
        <w:tc>
          <w:tcPr>
            <w:tcW w:w="551" w:type="pct"/>
            <w:tcBorders>
              <w:top w:val="single" w:sz="4" w:space="0" w:color="auto"/>
              <w:left w:val="single" w:sz="4" w:space="0" w:color="auto"/>
              <w:bottom w:val="single" w:sz="4" w:space="0" w:color="auto"/>
              <w:right w:val="single" w:sz="4" w:space="0" w:color="auto"/>
            </w:tcBorders>
            <w:vAlign w:val="center"/>
            <w:hideMark/>
          </w:tcPr>
          <w:p w14:paraId="4B456684"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w:t>
            </w:r>
          </w:p>
        </w:tc>
        <w:tc>
          <w:tcPr>
            <w:tcW w:w="511" w:type="pct"/>
            <w:tcBorders>
              <w:top w:val="single" w:sz="4" w:space="0" w:color="auto"/>
              <w:left w:val="nil"/>
              <w:bottom w:val="single" w:sz="4" w:space="0" w:color="auto"/>
              <w:right w:val="single" w:sz="4" w:space="0" w:color="auto"/>
            </w:tcBorders>
            <w:vAlign w:val="center"/>
            <w:hideMark/>
          </w:tcPr>
          <w:p w14:paraId="407AC299"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-0,151</w:t>
            </w:r>
          </w:p>
        </w:tc>
        <w:tc>
          <w:tcPr>
            <w:tcW w:w="624" w:type="pct"/>
            <w:tcBorders>
              <w:top w:val="single" w:sz="4" w:space="0" w:color="auto"/>
              <w:left w:val="single" w:sz="4" w:space="0" w:color="auto"/>
              <w:bottom w:val="single" w:sz="4" w:space="0" w:color="auto"/>
              <w:right w:val="single" w:sz="4" w:space="0" w:color="auto"/>
            </w:tcBorders>
            <w:vAlign w:val="center"/>
            <w:hideMark/>
          </w:tcPr>
          <w:p w14:paraId="40884FF5"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0,000</w:t>
            </w:r>
          </w:p>
        </w:tc>
      </w:tr>
      <w:tr w:rsidR="009C67FC" w14:paraId="70AEA3B6" w14:textId="77777777" w:rsidTr="00B26174">
        <w:trPr>
          <w:trHeight w:val="20"/>
          <w:jc w:val="center"/>
        </w:trPr>
        <w:tc>
          <w:tcPr>
            <w:tcW w:w="198" w:type="pct"/>
            <w:tcBorders>
              <w:top w:val="single" w:sz="4" w:space="0" w:color="auto"/>
              <w:left w:val="single" w:sz="4" w:space="0" w:color="auto"/>
              <w:bottom w:val="single" w:sz="4" w:space="0" w:color="auto"/>
              <w:right w:val="single" w:sz="4" w:space="0" w:color="auto"/>
            </w:tcBorders>
            <w:shd w:val="clear" w:color="auto" w:fill="C2D69B"/>
            <w:noWrap/>
            <w:vAlign w:val="bottom"/>
            <w:hideMark/>
          </w:tcPr>
          <w:p w14:paraId="160CE576" w14:textId="77777777" w:rsidR="009C67FC" w:rsidRDefault="009C67FC" w:rsidP="00C66B2A">
            <w:pPr>
              <w:spacing w:line="256" w:lineRule="auto"/>
              <w:rPr>
                <w:rFonts w:ascii="Myriad Pro" w:hAnsi="Myriad Pro"/>
                <w:color w:val="000000"/>
                <w:sz w:val="18"/>
                <w:szCs w:val="18"/>
              </w:rPr>
            </w:pPr>
            <w:r>
              <w:rPr>
                <w:rFonts w:ascii="Myriad Pro" w:hAnsi="Myriad Pro"/>
                <w:color w:val="000000"/>
                <w:sz w:val="18"/>
                <w:szCs w:val="18"/>
              </w:rPr>
              <w:t> </w:t>
            </w:r>
          </w:p>
        </w:tc>
        <w:tc>
          <w:tcPr>
            <w:tcW w:w="1313" w:type="pct"/>
            <w:tcBorders>
              <w:top w:val="single" w:sz="4" w:space="0" w:color="auto"/>
              <w:left w:val="nil"/>
              <w:bottom w:val="single" w:sz="4" w:space="0" w:color="auto"/>
              <w:right w:val="single" w:sz="4" w:space="0" w:color="auto"/>
            </w:tcBorders>
            <w:shd w:val="clear" w:color="auto" w:fill="C2D69B"/>
            <w:noWrap/>
            <w:vAlign w:val="bottom"/>
            <w:hideMark/>
          </w:tcPr>
          <w:p w14:paraId="07CBAA0D" w14:textId="77777777" w:rsidR="009C67FC" w:rsidRDefault="009C67FC" w:rsidP="00C66B2A">
            <w:pPr>
              <w:spacing w:line="256" w:lineRule="auto"/>
              <w:jc w:val="center"/>
              <w:rPr>
                <w:rFonts w:ascii="Myriad Pro" w:hAnsi="Myriad Pro"/>
                <w:sz w:val="18"/>
                <w:szCs w:val="18"/>
              </w:rPr>
            </w:pPr>
            <w:r>
              <w:rPr>
                <w:rFonts w:ascii="Myriad Pro" w:hAnsi="Myriad Pro"/>
                <w:sz w:val="18"/>
                <w:szCs w:val="18"/>
              </w:rPr>
              <w:t>Итого</w:t>
            </w:r>
          </w:p>
        </w:tc>
        <w:tc>
          <w:tcPr>
            <w:tcW w:w="600" w:type="pct"/>
            <w:tcBorders>
              <w:top w:val="single" w:sz="4" w:space="0" w:color="auto"/>
              <w:left w:val="nil"/>
              <w:bottom w:val="single" w:sz="4" w:space="0" w:color="auto"/>
              <w:right w:val="single" w:sz="4" w:space="0" w:color="auto"/>
            </w:tcBorders>
            <w:shd w:val="clear" w:color="auto" w:fill="C2D69B"/>
          </w:tcPr>
          <w:p w14:paraId="2B476175" w14:textId="77777777" w:rsidR="009C67FC" w:rsidRDefault="009C67FC" w:rsidP="00C66B2A">
            <w:pPr>
              <w:spacing w:line="256" w:lineRule="auto"/>
              <w:jc w:val="center"/>
              <w:rPr>
                <w:rFonts w:ascii="Myriad Pro" w:hAnsi="Myriad Pro"/>
                <w:sz w:val="18"/>
                <w:szCs w:val="18"/>
              </w:rPr>
            </w:pPr>
          </w:p>
        </w:tc>
        <w:tc>
          <w:tcPr>
            <w:tcW w:w="517"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6C7289D6" w14:textId="77777777" w:rsidR="009C67FC" w:rsidRDefault="009C67FC" w:rsidP="00C66B2A">
            <w:pPr>
              <w:spacing w:line="256" w:lineRule="auto"/>
              <w:jc w:val="center"/>
              <w:rPr>
                <w:rFonts w:ascii="Myriad Pro" w:hAnsi="Myriad Pro"/>
                <w:b/>
                <w:bCs/>
                <w:sz w:val="18"/>
                <w:szCs w:val="18"/>
              </w:rPr>
            </w:pPr>
            <w:r>
              <w:rPr>
                <w:rFonts w:ascii="Myriad Pro" w:hAnsi="Myriad Pro"/>
                <w:b/>
                <w:bCs/>
                <w:sz w:val="18"/>
                <w:szCs w:val="18"/>
              </w:rPr>
              <w:t>491,703</w:t>
            </w:r>
          </w:p>
        </w:tc>
        <w:tc>
          <w:tcPr>
            <w:tcW w:w="686" w:type="pct"/>
            <w:tcBorders>
              <w:top w:val="single" w:sz="4" w:space="0" w:color="auto"/>
              <w:left w:val="nil"/>
              <w:bottom w:val="single" w:sz="4" w:space="0" w:color="auto"/>
              <w:right w:val="single" w:sz="4" w:space="0" w:color="auto"/>
            </w:tcBorders>
            <w:shd w:val="clear" w:color="auto" w:fill="C2D69B"/>
            <w:hideMark/>
          </w:tcPr>
          <w:p w14:paraId="011EC9C3" w14:textId="77777777" w:rsidR="009C67FC" w:rsidRDefault="009C67FC" w:rsidP="00C66B2A">
            <w:pPr>
              <w:spacing w:line="256" w:lineRule="auto"/>
              <w:jc w:val="center"/>
              <w:rPr>
                <w:rFonts w:ascii="Myriad Pro" w:hAnsi="Myriad Pro"/>
                <w:b/>
                <w:bCs/>
                <w:sz w:val="18"/>
                <w:szCs w:val="18"/>
              </w:rPr>
            </w:pPr>
            <w:r>
              <w:rPr>
                <w:rFonts w:ascii="Myriad Pro" w:hAnsi="Myriad Pro"/>
                <w:b/>
                <w:bCs/>
                <w:sz w:val="18"/>
                <w:szCs w:val="18"/>
              </w:rPr>
              <w:t>247,492</w:t>
            </w:r>
          </w:p>
        </w:tc>
        <w:tc>
          <w:tcPr>
            <w:tcW w:w="551"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152EEA6D" w14:textId="77777777" w:rsidR="009C67FC" w:rsidRDefault="009C67FC" w:rsidP="00C66B2A">
            <w:pPr>
              <w:spacing w:line="256" w:lineRule="auto"/>
              <w:jc w:val="center"/>
              <w:rPr>
                <w:rFonts w:ascii="Myriad Pro" w:hAnsi="Myriad Pro"/>
                <w:b/>
                <w:bCs/>
                <w:sz w:val="18"/>
                <w:szCs w:val="18"/>
              </w:rPr>
            </w:pPr>
            <w:r>
              <w:rPr>
                <w:rFonts w:ascii="Myriad Pro" w:hAnsi="Myriad Pro"/>
                <w:b/>
                <w:bCs/>
                <w:sz w:val="18"/>
                <w:szCs w:val="18"/>
              </w:rPr>
              <w:t>150,271</w:t>
            </w:r>
          </w:p>
        </w:tc>
        <w:tc>
          <w:tcPr>
            <w:tcW w:w="511" w:type="pct"/>
            <w:tcBorders>
              <w:top w:val="single" w:sz="4" w:space="0" w:color="auto"/>
              <w:left w:val="nil"/>
              <w:bottom w:val="single" w:sz="4" w:space="0" w:color="auto"/>
              <w:right w:val="single" w:sz="4" w:space="0" w:color="auto"/>
            </w:tcBorders>
            <w:shd w:val="clear" w:color="auto" w:fill="C2D69B"/>
            <w:vAlign w:val="center"/>
            <w:hideMark/>
          </w:tcPr>
          <w:p w14:paraId="43E40DFF" w14:textId="77777777" w:rsidR="009C67FC" w:rsidRDefault="009C67FC" w:rsidP="00C66B2A">
            <w:pPr>
              <w:spacing w:line="256" w:lineRule="auto"/>
              <w:jc w:val="center"/>
              <w:rPr>
                <w:rFonts w:ascii="Myriad Pro" w:hAnsi="Myriad Pro"/>
                <w:b/>
                <w:bCs/>
                <w:sz w:val="18"/>
                <w:szCs w:val="18"/>
              </w:rPr>
            </w:pPr>
            <w:r>
              <w:rPr>
                <w:rFonts w:ascii="Myriad Pro" w:hAnsi="Myriad Pro"/>
                <w:b/>
                <w:bCs/>
                <w:sz w:val="18"/>
                <w:szCs w:val="18"/>
              </w:rPr>
              <w:t>-341,432</w:t>
            </w:r>
          </w:p>
        </w:tc>
        <w:tc>
          <w:tcPr>
            <w:tcW w:w="624" w:type="pct"/>
            <w:tcBorders>
              <w:top w:val="single" w:sz="4" w:space="0" w:color="auto"/>
              <w:left w:val="nil"/>
              <w:bottom w:val="single" w:sz="4" w:space="0" w:color="auto"/>
              <w:right w:val="single" w:sz="4" w:space="0" w:color="auto"/>
            </w:tcBorders>
            <w:shd w:val="clear" w:color="auto" w:fill="C2D69B"/>
            <w:vAlign w:val="center"/>
            <w:hideMark/>
          </w:tcPr>
          <w:p w14:paraId="1EF9D009" w14:textId="77777777" w:rsidR="009C67FC" w:rsidRDefault="009C67FC" w:rsidP="00C66B2A">
            <w:pPr>
              <w:spacing w:line="256" w:lineRule="auto"/>
              <w:jc w:val="center"/>
              <w:rPr>
                <w:rFonts w:ascii="Myriad Pro" w:hAnsi="Myriad Pro"/>
                <w:b/>
                <w:bCs/>
                <w:sz w:val="18"/>
                <w:szCs w:val="18"/>
              </w:rPr>
            </w:pPr>
            <w:r>
              <w:rPr>
                <w:rFonts w:ascii="Myriad Pro" w:hAnsi="Myriad Pro"/>
                <w:b/>
                <w:bCs/>
                <w:sz w:val="18"/>
                <w:szCs w:val="18"/>
              </w:rPr>
              <w:t>-97,221</w:t>
            </w:r>
          </w:p>
        </w:tc>
      </w:tr>
    </w:tbl>
    <w:p w14:paraId="76CB7107" w14:textId="77777777" w:rsidR="009C67FC" w:rsidRDefault="009C67FC" w:rsidP="009C67FC">
      <w:pPr>
        <w:autoSpaceDE w:val="0"/>
        <w:autoSpaceDN w:val="0"/>
        <w:adjustRightInd w:val="0"/>
        <w:ind w:firstLine="567"/>
        <w:jc w:val="right"/>
        <w:rPr>
          <w:rFonts w:ascii="Myriad Pro" w:eastAsiaTheme="majorEastAsia" w:hAnsi="Myriad Pro" w:cstheme="majorBidi"/>
          <w:lang w:eastAsia="en-US"/>
        </w:rPr>
      </w:pPr>
    </w:p>
    <w:p w14:paraId="75BC19BE" w14:textId="77777777" w:rsidR="009C67FC" w:rsidRDefault="009C67FC" w:rsidP="009C67FC">
      <w:pPr>
        <w:autoSpaceDE w:val="0"/>
        <w:autoSpaceDN w:val="0"/>
        <w:adjustRightInd w:val="0"/>
        <w:ind w:firstLine="567"/>
        <w:jc w:val="right"/>
        <w:rPr>
          <w:rFonts w:ascii="Myriad Pro" w:eastAsiaTheme="majorEastAsia" w:hAnsi="Myriad Pro" w:cstheme="majorBidi"/>
          <w:lang w:eastAsia="en-US"/>
        </w:rPr>
      </w:pPr>
    </w:p>
    <w:p w14:paraId="4C348622" w14:textId="77777777" w:rsidR="009C67FC" w:rsidRDefault="009C67FC" w:rsidP="009C67FC">
      <w:pPr>
        <w:autoSpaceDE w:val="0"/>
        <w:autoSpaceDN w:val="0"/>
        <w:adjustRightInd w:val="0"/>
        <w:ind w:firstLine="567"/>
        <w:jc w:val="right"/>
        <w:rPr>
          <w:rFonts w:ascii="Myriad Pro" w:eastAsiaTheme="majorEastAsia" w:hAnsi="Myriad Pro" w:cstheme="majorBidi"/>
          <w:lang w:eastAsia="en-US"/>
        </w:rPr>
      </w:pPr>
    </w:p>
    <w:p w14:paraId="160AA6CA" w14:textId="77777777" w:rsidR="009C67FC" w:rsidRDefault="009C67FC" w:rsidP="009C67FC">
      <w:pPr>
        <w:autoSpaceDE w:val="0"/>
        <w:autoSpaceDN w:val="0"/>
        <w:adjustRightInd w:val="0"/>
        <w:ind w:firstLine="567"/>
        <w:jc w:val="right"/>
        <w:rPr>
          <w:rFonts w:ascii="Myriad Pro" w:eastAsiaTheme="majorEastAsia" w:hAnsi="Myriad Pro" w:cstheme="majorBidi"/>
          <w:lang w:eastAsia="en-US"/>
        </w:rPr>
      </w:pPr>
    </w:p>
    <w:p w14:paraId="31AD3E18" w14:textId="77777777" w:rsidR="009C67FC" w:rsidRDefault="009C67FC" w:rsidP="009C67FC">
      <w:pPr>
        <w:autoSpaceDE w:val="0"/>
        <w:autoSpaceDN w:val="0"/>
        <w:adjustRightInd w:val="0"/>
        <w:ind w:firstLine="567"/>
        <w:jc w:val="right"/>
        <w:rPr>
          <w:rFonts w:ascii="Myriad Pro" w:eastAsiaTheme="majorEastAsia" w:hAnsi="Myriad Pro" w:cstheme="majorBidi"/>
          <w:lang w:eastAsia="en-US"/>
        </w:rPr>
      </w:pPr>
    </w:p>
    <w:p w14:paraId="5E33E6B9" w14:textId="77777777" w:rsidR="009C67FC" w:rsidRDefault="009C67FC" w:rsidP="009C67FC">
      <w:pPr>
        <w:autoSpaceDE w:val="0"/>
        <w:autoSpaceDN w:val="0"/>
        <w:adjustRightInd w:val="0"/>
        <w:ind w:firstLine="567"/>
        <w:jc w:val="right"/>
        <w:rPr>
          <w:rFonts w:ascii="Myriad Pro" w:eastAsiaTheme="majorEastAsia" w:hAnsi="Myriad Pro" w:cstheme="majorBidi"/>
          <w:lang w:eastAsia="en-US"/>
        </w:rPr>
      </w:pPr>
    </w:p>
    <w:p w14:paraId="08273668" w14:textId="77777777" w:rsidR="009C67FC" w:rsidRDefault="009C67FC" w:rsidP="009C67FC">
      <w:pPr>
        <w:autoSpaceDE w:val="0"/>
        <w:autoSpaceDN w:val="0"/>
        <w:adjustRightInd w:val="0"/>
        <w:ind w:firstLine="567"/>
        <w:jc w:val="right"/>
        <w:rPr>
          <w:rFonts w:ascii="Myriad Pro" w:eastAsiaTheme="majorEastAsia" w:hAnsi="Myriad Pro" w:cstheme="majorBidi"/>
          <w:lang w:eastAsia="en-US"/>
        </w:rPr>
      </w:pPr>
    </w:p>
    <w:p w14:paraId="635ED62C" w14:textId="77777777" w:rsidR="009C67FC" w:rsidRDefault="009C67FC" w:rsidP="009C67FC">
      <w:pPr>
        <w:autoSpaceDE w:val="0"/>
        <w:autoSpaceDN w:val="0"/>
        <w:adjustRightInd w:val="0"/>
        <w:ind w:firstLine="567"/>
        <w:jc w:val="right"/>
        <w:rPr>
          <w:rFonts w:ascii="Myriad Pro" w:eastAsiaTheme="majorEastAsia" w:hAnsi="Myriad Pro" w:cstheme="majorBidi"/>
          <w:lang w:eastAsia="en-US"/>
        </w:rPr>
      </w:pPr>
    </w:p>
    <w:p w14:paraId="484B3E22" w14:textId="77777777" w:rsidR="00B26174" w:rsidRDefault="00B26174" w:rsidP="00C25CEB">
      <w:pPr>
        <w:pStyle w:val="30"/>
        <w:tabs>
          <w:tab w:val="left" w:pos="567"/>
        </w:tabs>
        <w:spacing w:before="40" w:line="360" w:lineRule="auto"/>
        <w:ind w:left="420"/>
        <w:jc w:val="right"/>
        <w:rPr>
          <w:rFonts w:ascii="Myriad Pro" w:eastAsia="Calibri" w:hAnsi="Myriad Pro" w:cs="Times New Roman"/>
          <w:color w:val="auto"/>
        </w:rPr>
      </w:pPr>
      <w:r>
        <w:rPr>
          <w:rFonts w:ascii="Myriad Pro" w:eastAsia="Calibri" w:hAnsi="Myriad Pro" w:cs="Times New Roman"/>
          <w:color w:val="auto"/>
        </w:rPr>
        <w:br w:type="page"/>
      </w:r>
    </w:p>
    <w:p w14:paraId="099B8AA0" w14:textId="0531843C" w:rsidR="009C67FC" w:rsidRPr="00C25CEB" w:rsidRDefault="009C67FC" w:rsidP="00C25CEB">
      <w:pPr>
        <w:pStyle w:val="30"/>
        <w:tabs>
          <w:tab w:val="left" w:pos="567"/>
        </w:tabs>
        <w:spacing w:before="40" w:line="360" w:lineRule="auto"/>
        <w:ind w:left="420"/>
        <w:jc w:val="right"/>
        <w:rPr>
          <w:rFonts w:ascii="Myriad Pro" w:eastAsia="Calibri" w:hAnsi="Myriad Pro" w:cs="Times New Roman"/>
          <w:color w:val="auto"/>
        </w:rPr>
      </w:pPr>
      <w:bookmarkStart w:id="209" w:name="_Toc53500179"/>
      <w:r w:rsidRPr="00C25CEB">
        <w:rPr>
          <w:rFonts w:ascii="Myriad Pro" w:eastAsia="Calibri" w:hAnsi="Myriad Pro" w:cs="Times New Roman"/>
          <w:color w:val="auto"/>
        </w:rPr>
        <w:lastRenderedPageBreak/>
        <w:t xml:space="preserve">Приложение </w:t>
      </w:r>
      <w:r w:rsidR="0053226C">
        <w:rPr>
          <w:rFonts w:ascii="Myriad Pro" w:eastAsia="Calibri" w:hAnsi="Myriad Pro" w:cs="Times New Roman"/>
          <w:color w:val="auto"/>
        </w:rPr>
        <w:t>№  </w:t>
      </w:r>
      <w:r w:rsidRPr="00C25CEB">
        <w:rPr>
          <w:rFonts w:ascii="Myriad Pro" w:eastAsia="Calibri" w:hAnsi="Myriad Pro" w:cs="Times New Roman"/>
          <w:color w:val="auto"/>
        </w:rPr>
        <w:t>5</w:t>
      </w:r>
      <w:bookmarkEnd w:id="209"/>
    </w:p>
    <w:p w14:paraId="2F21E1A9" w14:textId="77777777" w:rsidR="009C67FC" w:rsidRPr="009F396D" w:rsidRDefault="009C67FC" w:rsidP="009C67FC">
      <w:pPr>
        <w:pStyle w:val="a"/>
        <w:numPr>
          <w:ilvl w:val="0"/>
          <w:numId w:val="0"/>
        </w:numPr>
        <w:spacing w:line="240" w:lineRule="auto"/>
        <w:ind w:left="927"/>
        <w:jc w:val="right"/>
        <w:rPr>
          <w:rFonts w:eastAsiaTheme="majorEastAsia" w:cstheme="majorBidi"/>
          <w:sz w:val="24"/>
          <w:szCs w:val="24"/>
        </w:rPr>
      </w:pPr>
      <w:r w:rsidRPr="009F396D">
        <w:rPr>
          <w:rFonts w:eastAsiaTheme="majorEastAsia" w:cstheme="majorBidi"/>
          <w:sz w:val="24"/>
          <w:szCs w:val="24"/>
        </w:rPr>
        <w:t>к Отчету</w:t>
      </w:r>
      <w:r w:rsidRPr="009F396D">
        <w:rPr>
          <w:sz w:val="24"/>
          <w:szCs w:val="24"/>
        </w:rPr>
        <w:t xml:space="preserve"> </w:t>
      </w:r>
      <w:r w:rsidRPr="009F396D">
        <w:rPr>
          <w:rFonts w:eastAsiaTheme="majorEastAsia" w:cstheme="majorBidi"/>
          <w:sz w:val="24"/>
          <w:szCs w:val="24"/>
        </w:rPr>
        <w:t xml:space="preserve">по результатам анализа принятых </w:t>
      </w:r>
    </w:p>
    <w:p w14:paraId="41DAD973" w14:textId="77777777" w:rsidR="009C67FC" w:rsidRPr="001E6ACF" w:rsidRDefault="009C67FC" w:rsidP="009C67FC">
      <w:pPr>
        <w:pStyle w:val="a"/>
        <w:numPr>
          <w:ilvl w:val="0"/>
          <w:numId w:val="0"/>
        </w:numPr>
        <w:spacing w:line="240" w:lineRule="auto"/>
        <w:ind w:left="927"/>
        <w:jc w:val="right"/>
        <w:rPr>
          <w:rFonts w:eastAsiaTheme="majorEastAsia" w:cstheme="majorBidi"/>
          <w:sz w:val="24"/>
          <w:szCs w:val="24"/>
        </w:rPr>
      </w:pPr>
      <w:r w:rsidRPr="001E6ACF">
        <w:rPr>
          <w:rFonts w:eastAsiaTheme="majorEastAsia" w:cstheme="majorBidi"/>
          <w:sz w:val="24"/>
          <w:szCs w:val="24"/>
        </w:rPr>
        <w:t xml:space="preserve">регулирующим органом тарифно-балансовых </w:t>
      </w:r>
    </w:p>
    <w:p w14:paraId="03D4EE71" w14:textId="77777777" w:rsidR="009C67FC" w:rsidRPr="001E6ACF" w:rsidRDefault="009C67FC" w:rsidP="009C67FC">
      <w:pPr>
        <w:pStyle w:val="a"/>
        <w:numPr>
          <w:ilvl w:val="0"/>
          <w:numId w:val="0"/>
        </w:numPr>
        <w:spacing w:line="240" w:lineRule="auto"/>
        <w:ind w:left="927"/>
        <w:jc w:val="right"/>
        <w:rPr>
          <w:rFonts w:eastAsiaTheme="majorEastAsia" w:cstheme="majorBidi"/>
          <w:sz w:val="24"/>
          <w:szCs w:val="24"/>
        </w:rPr>
      </w:pPr>
      <w:r w:rsidRPr="001E6ACF">
        <w:rPr>
          <w:rFonts w:eastAsiaTheme="majorEastAsia" w:cstheme="majorBidi"/>
          <w:sz w:val="24"/>
          <w:szCs w:val="24"/>
        </w:rPr>
        <w:t>решений за 201</w:t>
      </w:r>
      <w:r>
        <w:rPr>
          <w:rFonts w:eastAsiaTheme="majorEastAsia" w:cstheme="majorBidi"/>
          <w:sz w:val="24"/>
          <w:szCs w:val="24"/>
        </w:rPr>
        <w:t>7</w:t>
      </w:r>
      <w:r w:rsidRPr="001E6ACF">
        <w:rPr>
          <w:rFonts w:eastAsiaTheme="majorEastAsia" w:cstheme="majorBidi"/>
          <w:sz w:val="24"/>
          <w:szCs w:val="24"/>
        </w:rPr>
        <w:t xml:space="preserve"> год в отношении</w:t>
      </w:r>
    </w:p>
    <w:p w14:paraId="1ACC1A7A" w14:textId="0C20A599" w:rsidR="009C67FC" w:rsidRPr="001E6ACF" w:rsidRDefault="009C67FC" w:rsidP="009C67FC">
      <w:pPr>
        <w:pStyle w:val="a"/>
        <w:numPr>
          <w:ilvl w:val="0"/>
          <w:numId w:val="0"/>
        </w:numPr>
        <w:spacing w:line="240" w:lineRule="auto"/>
        <w:ind w:firstLine="567"/>
        <w:jc w:val="right"/>
        <w:rPr>
          <w:rFonts w:eastAsiaTheme="majorEastAsia" w:cstheme="majorBidi"/>
          <w:sz w:val="24"/>
          <w:szCs w:val="24"/>
        </w:rPr>
      </w:pPr>
      <w:r w:rsidRPr="001E6ACF">
        <w:rPr>
          <w:rFonts w:eastAsiaTheme="majorEastAsia" w:cstheme="majorBidi"/>
          <w:sz w:val="24"/>
          <w:szCs w:val="24"/>
        </w:rPr>
        <w:t xml:space="preserve">филиала </w:t>
      </w:r>
      <w:r w:rsidR="0053226C">
        <w:rPr>
          <w:rFonts w:eastAsiaTheme="majorEastAsia" w:cstheme="majorBidi"/>
          <w:sz w:val="24"/>
          <w:szCs w:val="24"/>
        </w:rPr>
        <w:t>ПАО </w:t>
      </w:r>
      <w:r w:rsidRPr="001E6ACF">
        <w:rPr>
          <w:rFonts w:eastAsiaTheme="majorEastAsia" w:cstheme="majorBidi"/>
          <w:sz w:val="24"/>
          <w:szCs w:val="24"/>
        </w:rPr>
        <w:t>«МРСК Сибири» - «Алтайэнерго»</w:t>
      </w:r>
    </w:p>
    <w:p w14:paraId="2320815B" w14:textId="77777777" w:rsidR="009C67FC" w:rsidRDefault="009C67FC" w:rsidP="009C67FC">
      <w:pPr>
        <w:pStyle w:val="a"/>
        <w:numPr>
          <w:ilvl w:val="0"/>
          <w:numId w:val="0"/>
        </w:numPr>
        <w:ind w:firstLine="567"/>
        <w:jc w:val="center"/>
        <w:rPr>
          <w:b/>
        </w:rPr>
      </w:pPr>
    </w:p>
    <w:p w14:paraId="310F3B07" w14:textId="77777777" w:rsidR="009C67FC" w:rsidRPr="00E94967" w:rsidRDefault="009C67FC" w:rsidP="00E94967">
      <w:pPr>
        <w:pStyle w:val="a"/>
        <w:numPr>
          <w:ilvl w:val="0"/>
          <w:numId w:val="0"/>
        </w:numPr>
        <w:ind w:firstLine="567"/>
        <w:jc w:val="center"/>
        <w:rPr>
          <w:b/>
        </w:rPr>
      </w:pPr>
      <w:r w:rsidRPr="00712D81">
        <w:rPr>
          <w:b/>
        </w:rPr>
        <w:t xml:space="preserve">Информация </w:t>
      </w:r>
      <w:r w:rsidRPr="009F396D">
        <w:rPr>
          <w:b/>
        </w:rPr>
        <w:t xml:space="preserve">по мероприятиям </w:t>
      </w:r>
      <w:r w:rsidRPr="005E3AB0">
        <w:rPr>
          <w:b/>
          <w:bCs/>
        </w:rPr>
        <w:t>отсутствующим в Инвестиционной программе, утвержденной до начала периода регулирования</w:t>
      </w:r>
    </w:p>
    <w:tbl>
      <w:tblPr>
        <w:tblW w:w="5000" w:type="pct"/>
        <w:jc w:val="center"/>
        <w:tblLook w:val="04A0" w:firstRow="1" w:lastRow="0" w:firstColumn="1" w:lastColumn="0" w:noHBand="0" w:noVBand="1"/>
      </w:tblPr>
      <w:tblGrid>
        <w:gridCol w:w="736"/>
        <w:gridCol w:w="4670"/>
        <w:gridCol w:w="1492"/>
        <w:gridCol w:w="1465"/>
        <w:gridCol w:w="2000"/>
        <w:gridCol w:w="1652"/>
        <w:gridCol w:w="1466"/>
        <w:gridCol w:w="1871"/>
      </w:tblGrid>
      <w:tr w:rsidR="00E94967" w14:paraId="7E8D5D25" w14:textId="77777777" w:rsidTr="0053226C">
        <w:trPr>
          <w:trHeight w:val="379"/>
          <w:tblHeader/>
          <w:jc w:val="center"/>
        </w:trPr>
        <w:tc>
          <w:tcPr>
            <w:tcW w:w="166" w:type="pct"/>
            <w:vMerge w:val="restart"/>
            <w:tcBorders>
              <w:top w:val="single" w:sz="4" w:space="0" w:color="FFFFFF"/>
              <w:left w:val="single" w:sz="4" w:space="0" w:color="FFFFFF"/>
              <w:bottom w:val="single" w:sz="4" w:space="0" w:color="auto"/>
              <w:right w:val="single" w:sz="4" w:space="0" w:color="FFFFFF"/>
            </w:tcBorders>
            <w:shd w:val="clear" w:color="auto" w:fill="4F6228"/>
            <w:vAlign w:val="center"/>
            <w:hideMark/>
          </w:tcPr>
          <w:p w14:paraId="30585383" w14:textId="2994338E" w:rsidR="00E94967" w:rsidRDefault="0053226C" w:rsidP="00C66B2A">
            <w:pPr>
              <w:spacing w:line="256" w:lineRule="auto"/>
              <w:jc w:val="center"/>
              <w:rPr>
                <w:rFonts w:ascii="Myriad Pro" w:hAnsi="Myriad Pro"/>
                <w:b/>
                <w:bCs/>
                <w:color w:val="FFFFFF"/>
                <w:sz w:val="18"/>
                <w:szCs w:val="18"/>
              </w:rPr>
            </w:pPr>
            <w:bookmarkStart w:id="210" w:name="_Hlk48559757"/>
            <w:r>
              <w:rPr>
                <w:rFonts w:ascii="Myriad Pro" w:hAnsi="Myriad Pro"/>
                <w:b/>
                <w:bCs/>
                <w:color w:val="FFFFFF"/>
                <w:sz w:val="18"/>
                <w:szCs w:val="18"/>
              </w:rPr>
              <w:t>№  </w:t>
            </w:r>
            <w:r w:rsidR="00E94967">
              <w:rPr>
                <w:rFonts w:ascii="Myriad Pro" w:hAnsi="Myriad Pro"/>
                <w:b/>
                <w:bCs/>
                <w:color w:val="FFFFFF"/>
                <w:sz w:val="18"/>
                <w:szCs w:val="18"/>
              </w:rPr>
              <w:t>п/п</w:t>
            </w:r>
          </w:p>
        </w:tc>
        <w:tc>
          <w:tcPr>
            <w:tcW w:w="153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7888582" w14:textId="77777777" w:rsidR="00E94967" w:rsidRDefault="00E94967" w:rsidP="00C66B2A">
            <w:pPr>
              <w:spacing w:line="256" w:lineRule="auto"/>
              <w:jc w:val="center"/>
              <w:rPr>
                <w:rFonts w:ascii="Myriad Pro" w:hAnsi="Myriad Pro"/>
                <w:b/>
                <w:bCs/>
                <w:color w:val="FFFFFF"/>
                <w:sz w:val="18"/>
                <w:szCs w:val="18"/>
              </w:rPr>
            </w:pPr>
            <w:r>
              <w:rPr>
                <w:rFonts w:ascii="Myriad Pro" w:hAnsi="Myriad Pro"/>
                <w:b/>
                <w:bCs/>
                <w:color w:val="FFFFFF"/>
                <w:sz w:val="18"/>
                <w:szCs w:val="18"/>
              </w:rPr>
              <w:t>Наименование инвестиционного проекта</w:t>
            </w:r>
          </w:p>
        </w:tc>
        <w:tc>
          <w:tcPr>
            <w:tcW w:w="498" w:type="pct"/>
            <w:vMerge w:val="restart"/>
            <w:tcBorders>
              <w:top w:val="single" w:sz="4" w:space="0" w:color="FFFFFF"/>
              <w:left w:val="single" w:sz="4" w:space="0" w:color="FFFFFF"/>
              <w:bottom w:val="single" w:sz="4" w:space="0" w:color="auto"/>
              <w:right w:val="single" w:sz="4" w:space="0" w:color="FFFFFF"/>
            </w:tcBorders>
            <w:shd w:val="clear" w:color="auto" w:fill="4F6228"/>
            <w:vAlign w:val="center"/>
            <w:hideMark/>
          </w:tcPr>
          <w:p w14:paraId="5B76998D" w14:textId="77777777" w:rsidR="00E94967" w:rsidRDefault="00E94967" w:rsidP="00C66B2A">
            <w:pPr>
              <w:spacing w:line="256" w:lineRule="auto"/>
              <w:ind w:left="-156" w:right="-111"/>
              <w:jc w:val="center"/>
              <w:rPr>
                <w:rFonts w:ascii="Myriad Pro" w:hAnsi="Myriad Pro"/>
                <w:b/>
                <w:bCs/>
                <w:color w:val="FFFFFF"/>
                <w:sz w:val="18"/>
                <w:szCs w:val="18"/>
              </w:rPr>
            </w:pPr>
            <w:r>
              <w:rPr>
                <w:rFonts w:ascii="Myriad Pro" w:hAnsi="Myriad Pro"/>
                <w:b/>
                <w:bCs/>
                <w:color w:val="FFFFFF"/>
                <w:sz w:val="18"/>
                <w:szCs w:val="18"/>
              </w:rPr>
              <w:t>Идентификатор инвестиционного проекта</w:t>
            </w:r>
          </w:p>
        </w:tc>
        <w:tc>
          <w:tcPr>
            <w:tcW w:w="489" w:type="pct"/>
            <w:vMerge w:val="restart"/>
            <w:tcBorders>
              <w:top w:val="single" w:sz="4" w:space="0" w:color="FFFFFF"/>
              <w:left w:val="single" w:sz="4" w:space="0" w:color="FFFFFF"/>
              <w:bottom w:val="single" w:sz="4" w:space="0" w:color="auto"/>
              <w:right w:val="single" w:sz="4" w:space="0" w:color="FFFFFF"/>
            </w:tcBorders>
            <w:shd w:val="clear" w:color="auto" w:fill="4F6228"/>
            <w:vAlign w:val="center"/>
            <w:hideMark/>
          </w:tcPr>
          <w:p w14:paraId="6FEDA171" w14:textId="77777777" w:rsidR="00E94967" w:rsidRDefault="00E94967" w:rsidP="00C66B2A">
            <w:pPr>
              <w:spacing w:line="256" w:lineRule="auto"/>
              <w:jc w:val="center"/>
              <w:rPr>
                <w:rFonts w:ascii="Myriad Pro" w:hAnsi="Myriad Pro"/>
                <w:b/>
                <w:bCs/>
                <w:color w:val="FFFFFF"/>
                <w:sz w:val="18"/>
                <w:szCs w:val="18"/>
              </w:rPr>
            </w:pPr>
            <w:r>
              <w:rPr>
                <w:rFonts w:ascii="Myriad Pro" w:hAnsi="Myriad Pro"/>
                <w:b/>
                <w:bCs/>
                <w:color w:val="FFFFFF"/>
                <w:sz w:val="18"/>
                <w:szCs w:val="18"/>
              </w:rPr>
              <w:t>План 2017 года, утвержденный Приказом Минэнерго от 30.12.2016 №1471, млн. руб. без НДС</w:t>
            </w:r>
          </w:p>
        </w:tc>
        <w:tc>
          <w:tcPr>
            <w:tcW w:w="663" w:type="pct"/>
            <w:vMerge w:val="restart"/>
            <w:tcBorders>
              <w:top w:val="single" w:sz="4" w:space="0" w:color="FFFFFF"/>
              <w:left w:val="single" w:sz="4" w:space="0" w:color="FFFFFF"/>
              <w:bottom w:val="single" w:sz="4" w:space="0" w:color="auto"/>
              <w:right w:val="single" w:sz="4" w:space="0" w:color="FFFFFF"/>
            </w:tcBorders>
            <w:shd w:val="clear" w:color="auto" w:fill="4F6228"/>
            <w:hideMark/>
          </w:tcPr>
          <w:p w14:paraId="0A57697C" w14:textId="77777777" w:rsidR="00E94967" w:rsidRDefault="00E94967" w:rsidP="00C66B2A">
            <w:pPr>
              <w:spacing w:line="256" w:lineRule="auto"/>
              <w:jc w:val="center"/>
              <w:rPr>
                <w:rFonts w:ascii="Myriad Pro" w:hAnsi="Myriad Pro"/>
                <w:b/>
                <w:bCs/>
                <w:color w:val="FFFFFF"/>
                <w:sz w:val="18"/>
                <w:szCs w:val="18"/>
              </w:rPr>
            </w:pPr>
            <w:r>
              <w:rPr>
                <w:rFonts w:ascii="Myriad Pro" w:hAnsi="Myriad Pro"/>
                <w:b/>
                <w:bCs/>
                <w:color w:val="FFFFFF"/>
                <w:sz w:val="18"/>
                <w:szCs w:val="18"/>
              </w:rPr>
              <w:t>Скорректированный план 2017 года, утвержденный Приказом Минэнерго от 28.12.2017 №30@, млн. руб. без НДС</w:t>
            </w:r>
          </w:p>
        </w:tc>
        <w:tc>
          <w:tcPr>
            <w:tcW w:w="546" w:type="pct"/>
            <w:vMerge w:val="restart"/>
            <w:tcBorders>
              <w:top w:val="single" w:sz="4" w:space="0" w:color="FFFFFF"/>
              <w:left w:val="single" w:sz="4" w:space="0" w:color="FFFFFF"/>
              <w:bottom w:val="single" w:sz="4" w:space="0" w:color="auto"/>
              <w:right w:val="single" w:sz="4" w:space="0" w:color="FFFFFF"/>
            </w:tcBorders>
            <w:shd w:val="clear" w:color="auto" w:fill="4F6228"/>
            <w:vAlign w:val="center"/>
            <w:hideMark/>
          </w:tcPr>
          <w:p w14:paraId="56767038" w14:textId="77777777" w:rsidR="00E94967" w:rsidRDefault="00E94967" w:rsidP="00C66B2A">
            <w:pPr>
              <w:spacing w:line="256" w:lineRule="auto"/>
              <w:jc w:val="center"/>
              <w:rPr>
                <w:rFonts w:ascii="Myriad Pro" w:hAnsi="Myriad Pro"/>
                <w:b/>
                <w:bCs/>
                <w:color w:val="FFFFFF"/>
                <w:sz w:val="18"/>
                <w:szCs w:val="18"/>
              </w:rPr>
            </w:pPr>
            <w:r>
              <w:rPr>
                <w:rFonts w:ascii="Myriad Pro" w:hAnsi="Myriad Pro"/>
                <w:b/>
                <w:bCs/>
                <w:color w:val="FFFFFF"/>
                <w:sz w:val="18"/>
                <w:szCs w:val="18"/>
              </w:rPr>
              <w:t>Фактический объем финансирования, млн. руб. без НДС</w:t>
            </w:r>
          </w:p>
        </w:tc>
        <w:tc>
          <w:tcPr>
            <w:tcW w:w="1104" w:type="pct"/>
            <w:gridSpan w:val="2"/>
            <w:tcBorders>
              <w:top w:val="single" w:sz="4" w:space="0" w:color="FFFFFF"/>
              <w:left w:val="single" w:sz="4" w:space="0" w:color="FFFFFF"/>
              <w:bottom w:val="single" w:sz="4" w:space="0" w:color="FFFFFF"/>
              <w:right w:val="single" w:sz="4" w:space="0" w:color="FFFFFF"/>
            </w:tcBorders>
            <w:shd w:val="clear" w:color="auto" w:fill="4F6228"/>
            <w:vAlign w:val="bottom"/>
            <w:hideMark/>
          </w:tcPr>
          <w:p w14:paraId="18BBFAB3" w14:textId="77777777" w:rsidR="00E94967" w:rsidRDefault="00E94967" w:rsidP="00C66B2A">
            <w:pPr>
              <w:spacing w:line="256" w:lineRule="auto"/>
              <w:jc w:val="center"/>
              <w:rPr>
                <w:rFonts w:ascii="Myriad Pro" w:hAnsi="Myriad Pro"/>
                <w:b/>
                <w:bCs/>
                <w:color w:val="FFFFFF"/>
                <w:sz w:val="18"/>
                <w:szCs w:val="18"/>
              </w:rPr>
            </w:pPr>
            <w:r>
              <w:rPr>
                <w:rFonts w:ascii="Myriad Pro" w:hAnsi="Myriad Pro"/>
                <w:b/>
                <w:bCs/>
                <w:color w:val="FFFFFF"/>
                <w:sz w:val="18"/>
                <w:szCs w:val="18"/>
              </w:rPr>
              <w:t>Отклонение, млн. руб. без НДС</w:t>
            </w:r>
          </w:p>
        </w:tc>
      </w:tr>
      <w:tr w:rsidR="00E94967" w14:paraId="7C3B68F4" w14:textId="77777777" w:rsidTr="00B26174">
        <w:trPr>
          <w:trHeight w:val="20"/>
          <w:tblHeader/>
          <w:jc w:val="center"/>
        </w:trPr>
        <w:tc>
          <w:tcPr>
            <w:tcW w:w="166" w:type="pct"/>
            <w:vMerge/>
            <w:tcBorders>
              <w:top w:val="single" w:sz="4" w:space="0" w:color="FFFFFF"/>
              <w:left w:val="single" w:sz="4" w:space="0" w:color="FFFFFF"/>
              <w:bottom w:val="single" w:sz="4" w:space="0" w:color="FFFFFF" w:themeColor="background1"/>
              <w:right w:val="single" w:sz="4" w:space="0" w:color="FFFFFF"/>
            </w:tcBorders>
            <w:vAlign w:val="center"/>
            <w:hideMark/>
          </w:tcPr>
          <w:p w14:paraId="103B5685" w14:textId="77777777" w:rsidR="00E94967" w:rsidRDefault="00E94967" w:rsidP="00C66B2A">
            <w:pPr>
              <w:spacing w:line="256" w:lineRule="auto"/>
              <w:rPr>
                <w:rFonts w:ascii="Myriad Pro" w:hAnsi="Myriad Pro"/>
                <w:b/>
                <w:bCs/>
                <w:color w:val="FFFFFF"/>
                <w:sz w:val="18"/>
                <w:szCs w:val="18"/>
              </w:rPr>
            </w:pPr>
          </w:p>
        </w:tc>
        <w:tc>
          <w:tcPr>
            <w:tcW w:w="1533" w:type="pct"/>
            <w:tcBorders>
              <w:top w:val="single" w:sz="4" w:space="0" w:color="FFFFFF"/>
              <w:left w:val="single" w:sz="4" w:space="0" w:color="FFFFFF"/>
              <w:bottom w:val="single" w:sz="4" w:space="0" w:color="FFFFFF" w:themeColor="background1"/>
              <w:right w:val="single" w:sz="4" w:space="0" w:color="FFFFFF"/>
            </w:tcBorders>
            <w:shd w:val="clear" w:color="auto" w:fill="4F6228"/>
            <w:vAlign w:val="center"/>
            <w:hideMark/>
          </w:tcPr>
          <w:p w14:paraId="4F72EC61" w14:textId="77777777" w:rsidR="00E94967" w:rsidRDefault="00E94967" w:rsidP="00C66B2A">
            <w:pPr>
              <w:spacing w:line="256" w:lineRule="auto"/>
              <w:jc w:val="center"/>
              <w:rPr>
                <w:rFonts w:ascii="Myriad Pro" w:hAnsi="Myriad Pro"/>
                <w:b/>
                <w:bCs/>
                <w:color w:val="FFFFFF"/>
                <w:sz w:val="18"/>
                <w:szCs w:val="18"/>
              </w:rPr>
            </w:pPr>
            <w:r>
              <w:rPr>
                <w:rFonts w:ascii="Myriad Pro" w:hAnsi="Myriad Pro"/>
                <w:b/>
                <w:bCs/>
                <w:color w:val="FFFFFF"/>
                <w:sz w:val="18"/>
                <w:szCs w:val="18"/>
              </w:rPr>
              <w:t>(группы инвестиционных проектов)</w:t>
            </w:r>
          </w:p>
        </w:tc>
        <w:tc>
          <w:tcPr>
            <w:tcW w:w="498" w:type="pct"/>
            <w:vMerge/>
            <w:tcBorders>
              <w:top w:val="single" w:sz="4" w:space="0" w:color="FFFFFF"/>
              <w:left w:val="single" w:sz="4" w:space="0" w:color="FFFFFF"/>
              <w:bottom w:val="single" w:sz="4" w:space="0" w:color="FFFFFF" w:themeColor="background1"/>
              <w:right w:val="single" w:sz="4" w:space="0" w:color="FFFFFF"/>
            </w:tcBorders>
            <w:vAlign w:val="center"/>
            <w:hideMark/>
          </w:tcPr>
          <w:p w14:paraId="06E32AB2" w14:textId="77777777" w:rsidR="00E94967" w:rsidRDefault="00E94967" w:rsidP="00C66B2A">
            <w:pPr>
              <w:spacing w:line="256" w:lineRule="auto"/>
              <w:rPr>
                <w:rFonts w:ascii="Myriad Pro" w:hAnsi="Myriad Pro"/>
                <w:b/>
                <w:bCs/>
                <w:color w:val="FFFFFF"/>
                <w:sz w:val="18"/>
                <w:szCs w:val="18"/>
              </w:rPr>
            </w:pPr>
          </w:p>
        </w:tc>
        <w:tc>
          <w:tcPr>
            <w:tcW w:w="489" w:type="pct"/>
            <w:vMerge/>
            <w:tcBorders>
              <w:top w:val="single" w:sz="4" w:space="0" w:color="FFFFFF"/>
              <w:left w:val="single" w:sz="4" w:space="0" w:color="FFFFFF"/>
              <w:bottom w:val="single" w:sz="4" w:space="0" w:color="FFFFFF" w:themeColor="background1"/>
              <w:right w:val="single" w:sz="4" w:space="0" w:color="FFFFFF"/>
            </w:tcBorders>
            <w:vAlign w:val="center"/>
            <w:hideMark/>
          </w:tcPr>
          <w:p w14:paraId="53E99FE4" w14:textId="77777777" w:rsidR="00E94967" w:rsidRDefault="00E94967" w:rsidP="00C66B2A">
            <w:pPr>
              <w:spacing w:line="256" w:lineRule="auto"/>
              <w:rPr>
                <w:rFonts w:ascii="Myriad Pro" w:hAnsi="Myriad Pro"/>
                <w:b/>
                <w:bCs/>
                <w:color w:val="FFFFFF"/>
                <w:sz w:val="18"/>
                <w:szCs w:val="18"/>
              </w:rPr>
            </w:pPr>
          </w:p>
        </w:tc>
        <w:tc>
          <w:tcPr>
            <w:tcW w:w="663" w:type="pct"/>
            <w:vMerge/>
            <w:tcBorders>
              <w:top w:val="single" w:sz="4" w:space="0" w:color="FFFFFF"/>
              <w:left w:val="single" w:sz="4" w:space="0" w:color="FFFFFF"/>
              <w:bottom w:val="single" w:sz="4" w:space="0" w:color="FFFFFF" w:themeColor="background1"/>
              <w:right w:val="single" w:sz="4" w:space="0" w:color="FFFFFF"/>
            </w:tcBorders>
            <w:vAlign w:val="center"/>
            <w:hideMark/>
          </w:tcPr>
          <w:p w14:paraId="44A7D4A1" w14:textId="77777777" w:rsidR="00E94967" w:rsidRDefault="00E94967" w:rsidP="00C66B2A">
            <w:pPr>
              <w:spacing w:line="256" w:lineRule="auto"/>
              <w:rPr>
                <w:rFonts w:ascii="Myriad Pro" w:hAnsi="Myriad Pro"/>
                <w:b/>
                <w:bCs/>
                <w:color w:val="FFFFFF"/>
                <w:sz w:val="18"/>
                <w:szCs w:val="18"/>
              </w:rPr>
            </w:pPr>
          </w:p>
        </w:tc>
        <w:tc>
          <w:tcPr>
            <w:tcW w:w="546" w:type="pct"/>
            <w:vMerge/>
            <w:tcBorders>
              <w:top w:val="single" w:sz="4" w:space="0" w:color="FFFFFF"/>
              <w:left w:val="single" w:sz="4" w:space="0" w:color="FFFFFF"/>
              <w:bottom w:val="single" w:sz="4" w:space="0" w:color="FFFFFF" w:themeColor="background1"/>
              <w:right w:val="single" w:sz="4" w:space="0" w:color="FFFFFF"/>
            </w:tcBorders>
            <w:vAlign w:val="center"/>
            <w:hideMark/>
          </w:tcPr>
          <w:p w14:paraId="7595066B" w14:textId="77777777" w:rsidR="00E94967" w:rsidRDefault="00E94967" w:rsidP="00C66B2A">
            <w:pPr>
              <w:spacing w:line="256" w:lineRule="auto"/>
              <w:rPr>
                <w:rFonts w:ascii="Myriad Pro" w:hAnsi="Myriad Pro"/>
                <w:b/>
                <w:bCs/>
                <w:color w:val="FFFFFF"/>
                <w:sz w:val="18"/>
                <w:szCs w:val="18"/>
              </w:rPr>
            </w:pPr>
          </w:p>
        </w:tc>
        <w:tc>
          <w:tcPr>
            <w:tcW w:w="486" w:type="pct"/>
            <w:tcBorders>
              <w:top w:val="single" w:sz="4" w:space="0" w:color="FFFFFF"/>
              <w:left w:val="single" w:sz="4" w:space="0" w:color="FFFFFF"/>
              <w:bottom w:val="single" w:sz="4" w:space="0" w:color="FFFFFF" w:themeColor="background1"/>
              <w:right w:val="single" w:sz="4" w:space="0" w:color="FFFFFF"/>
            </w:tcBorders>
            <w:shd w:val="clear" w:color="auto" w:fill="4F6228"/>
            <w:vAlign w:val="center"/>
            <w:hideMark/>
          </w:tcPr>
          <w:p w14:paraId="71242038" w14:textId="77777777" w:rsidR="00E94967" w:rsidRDefault="00E94967" w:rsidP="00C66B2A">
            <w:pPr>
              <w:spacing w:line="256" w:lineRule="auto"/>
              <w:jc w:val="center"/>
              <w:rPr>
                <w:rFonts w:ascii="Myriad Pro" w:hAnsi="Myriad Pro"/>
                <w:b/>
                <w:bCs/>
                <w:color w:val="FFFFFF"/>
                <w:sz w:val="18"/>
                <w:szCs w:val="18"/>
              </w:rPr>
            </w:pPr>
            <w:r>
              <w:rPr>
                <w:rFonts w:ascii="Myriad Pro" w:hAnsi="Myriad Pro"/>
                <w:b/>
                <w:bCs/>
                <w:color w:val="FFFFFF"/>
                <w:sz w:val="18"/>
                <w:szCs w:val="18"/>
              </w:rPr>
              <w:t>от ИП, утвержденной до начала периода регулирования</w:t>
            </w:r>
          </w:p>
        </w:tc>
        <w:tc>
          <w:tcPr>
            <w:tcW w:w="618" w:type="pct"/>
            <w:tcBorders>
              <w:top w:val="single" w:sz="4" w:space="0" w:color="FFFFFF"/>
              <w:left w:val="single" w:sz="4" w:space="0" w:color="FFFFFF"/>
              <w:bottom w:val="single" w:sz="4" w:space="0" w:color="FFFFFF" w:themeColor="background1"/>
              <w:right w:val="single" w:sz="4" w:space="0" w:color="FFFFFF"/>
            </w:tcBorders>
            <w:shd w:val="clear" w:color="auto" w:fill="4F6228"/>
            <w:vAlign w:val="center"/>
            <w:hideMark/>
          </w:tcPr>
          <w:p w14:paraId="11F4ED2C" w14:textId="77777777" w:rsidR="00E94967" w:rsidRDefault="00E94967" w:rsidP="00C66B2A">
            <w:pPr>
              <w:spacing w:line="256" w:lineRule="auto"/>
              <w:jc w:val="center"/>
              <w:rPr>
                <w:rFonts w:ascii="Myriad Pro" w:hAnsi="Myriad Pro"/>
                <w:b/>
                <w:bCs/>
                <w:color w:val="FFFFFF"/>
                <w:sz w:val="18"/>
                <w:szCs w:val="18"/>
              </w:rPr>
            </w:pPr>
            <w:r>
              <w:rPr>
                <w:rFonts w:ascii="Myriad Pro" w:hAnsi="Myriad Pro"/>
                <w:b/>
                <w:bCs/>
                <w:color w:val="FFFFFF"/>
                <w:sz w:val="18"/>
                <w:szCs w:val="18"/>
              </w:rPr>
              <w:t>от скорректированной ИП в течение периода регулирования</w:t>
            </w:r>
          </w:p>
        </w:tc>
      </w:tr>
      <w:tr w:rsidR="00E94967" w:rsidRPr="00B70874" w14:paraId="07F9B8AB" w14:textId="77777777" w:rsidTr="00B26174">
        <w:trPr>
          <w:trHeight w:val="20"/>
          <w:tblHeader/>
          <w:jc w:val="center"/>
        </w:trPr>
        <w:tc>
          <w:tcPr>
            <w:tcW w:w="1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364CC8" w14:textId="77777777" w:rsidR="00E94967" w:rsidRPr="00B70874" w:rsidRDefault="00E94967" w:rsidP="00C66B2A">
            <w:pPr>
              <w:spacing w:line="256" w:lineRule="auto"/>
              <w:jc w:val="center"/>
              <w:rPr>
                <w:rFonts w:ascii="Myriad Pro" w:hAnsi="Myriad Pro"/>
                <w:b/>
                <w:bCs/>
                <w:color w:val="FFFFFF" w:themeColor="background1"/>
                <w:sz w:val="18"/>
                <w:szCs w:val="18"/>
              </w:rPr>
            </w:pPr>
            <w:r w:rsidRPr="00B70874">
              <w:rPr>
                <w:rFonts w:ascii="Myriad Pro" w:hAnsi="Myriad Pro"/>
                <w:color w:val="FFFFFF" w:themeColor="background1"/>
                <w:sz w:val="18"/>
                <w:szCs w:val="18"/>
              </w:rPr>
              <w:t>1</w:t>
            </w:r>
          </w:p>
        </w:tc>
        <w:tc>
          <w:tcPr>
            <w:tcW w:w="15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2C5D1C" w14:textId="77777777" w:rsidR="00E94967" w:rsidRPr="00B70874" w:rsidRDefault="00E94967" w:rsidP="00C66B2A">
            <w:pPr>
              <w:spacing w:line="256" w:lineRule="auto"/>
              <w:jc w:val="center"/>
              <w:rPr>
                <w:rFonts w:ascii="Myriad Pro" w:hAnsi="Myriad Pro"/>
                <w:b/>
                <w:bCs/>
                <w:color w:val="FFFFFF" w:themeColor="background1"/>
                <w:sz w:val="18"/>
                <w:szCs w:val="18"/>
              </w:rPr>
            </w:pPr>
            <w:r w:rsidRPr="00B70874">
              <w:rPr>
                <w:rFonts w:ascii="Myriad Pro" w:hAnsi="Myriad Pro"/>
                <w:color w:val="FFFFFF" w:themeColor="background1"/>
                <w:sz w:val="18"/>
                <w:szCs w:val="18"/>
              </w:rPr>
              <w:t>2</w:t>
            </w:r>
          </w:p>
        </w:tc>
        <w:tc>
          <w:tcPr>
            <w:tcW w:w="4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FCEDD0" w14:textId="77777777" w:rsidR="00E94967" w:rsidRPr="00B70874" w:rsidRDefault="00E94967" w:rsidP="00C66B2A">
            <w:pPr>
              <w:spacing w:line="256" w:lineRule="auto"/>
              <w:jc w:val="center"/>
              <w:rPr>
                <w:rFonts w:ascii="Myriad Pro" w:hAnsi="Myriad Pro"/>
                <w:b/>
                <w:bCs/>
                <w:color w:val="FFFFFF" w:themeColor="background1"/>
                <w:sz w:val="18"/>
                <w:szCs w:val="18"/>
              </w:rPr>
            </w:pPr>
            <w:r w:rsidRPr="00B70874">
              <w:rPr>
                <w:rFonts w:ascii="Myriad Pro" w:hAnsi="Myriad Pro"/>
                <w:color w:val="FFFFFF" w:themeColor="background1"/>
                <w:sz w:val="18"/>
                <w:szCs w:val="18"/>
              </w:rPr>
              <w:t>3</w:t>
            </w:r>
          </w:p>
        </w:tc>
        <w:tc>
          <w:tcPr>
            <w:tcW w:w="4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3C1AF5" w14:textId="77777777" w:rsidR="00E94967" w:rsidRPr="00B70874" w:rsidRDefault="00E94967" w:rsidP="00C66B2A">
            <w:pPr>
              <w:spacing w:line="256" w:lineRule="auto"/>
              <w:jc w:val="center"/>
              <w:rPr>
                <w:rFonts w:ascii="Myriad Pro" w:hAnsi="Myriad Pro"/>
                <w:b/>
                <w:bCs/>
                <w:color w:val="FFFFFF" w:themeColor="background1"/>
                <w:sz w:val="18"/>
                <w:szCs w:val="18"/>
              </w:rPr>
            </w:pPr>
            <w:r w:rsidRPr="00B70874">
              <w:rPr>
                <w:rFonts w:ascii="Myriad Pro" w:hAnsi="Myriad Pro"/>
                <w:color w:val="FFFFFF" w:themeColor="background1"/>
                <w:sz w:val="18"/>
                <w:szCs w:val="18"/>
              </w:rPr>
              <w:t>4</w:t>
            </w:r>
          </w:p>
        </w:tc>
        <w:tc>
          <w:tcPr>
            <w:tcW w:w="6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E2ED0A" w14:textId="77777777" w:rsidR="00E94967" w:rsidRPr="00B70874" w:rsidRDefault="00E94967" w:rsidP="00C66B2A">
            <w:pPr>
              <w:spacing w:line="256" w:lineRule="auto"/>
              <w:jc w:val="center"/>
              <w:rPr>
                <w:rFonts w:ascii="Myriad Pro" w:hAnsi="Myriad Pro"/>
                <w:b/>
                <w:bCs/>
                <w:color w:val="FFFFFF" w:themeColor="background1"/>
                <w:sz w:val="18"/>
                <w:szCs w:val="18"/>
              </w:rPr>
            </w:pPr>
            <w:r w:rsidRPr="00B70874">
              <w:rPr>
                <w:rFonts w:ascii="Myriad Pro" w:hAnsi="Myriad Pro"/>
                <w:color w:val="FFFFFF" w:themeColor="background1"/>
                <w:sz w:val="18"/>
                <w:szCs w:val="18"/>
              </w:rPr>
              <w:t>5</w:t>
            </w:r>
          </w:p>
        </w:tc>
        <w:tc>
          <w:tcPr>
            <w:tcW w:w="5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AC6FC7" w14:textId="77777777" w:rsidR="00E94967" w:rsidRPr="00B70874" w:rsidRDefault="00E94967" w:rsidP="00C66B2A">
            <w:pPr>
              <w:spacing w:line="256" w:lineRule="auto"/>
              <w:jc w:val="center"/>
              <w:rPr>
                <w:rFonts w:ascii="Myriad Pro" w:hAnsi="Myriad Pro"/>
                <w:b/>
                <w:bCs/>
                <w:color w:val="FFFFFF" w:themeColor="background1"/>
                <w:sz w:val="18"/>
                <w:szCs w:val="18"/>
              </w:rPr>
            </w:pPr>
            <w:r w:rsidRPr="00B70874">
              <w:rPr>
                <w:rFonts w:ascii="Myriad Pro" w:hAnsi="Myriad Pro"/>
                <w:color w:val="FFFFFF" w:themeColor="background1"/>
                <w:sz w:val="18"/>
                <w:szCs w:val="18"/>
              </w:rPr>
              <w:t>6</w:t>
            </w:r>
          </w:p>
        </w:tc>
        <w:tc>
          <w:tcPr>
            <w:tcW w:w="4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48E249" w14:textId="77777777" w:rsidR="00E94967" w:rsidRPr="00B70874" w:rsidRDefault="00E94967" w:rsidP="00C66B2A">
            <w:pPr>
              <w:spacing w:line="256" w:lineRule="auto"/>
              <w:jc w:val="center"/>
              <w:rPr>
                <w:rFonts w:ascii="Myriad Pro" w:hAnsi="Myriad Pro"/>
                <w:b/>
                <w:bCs/>
                <w:color w:val="FFFFFF" w:themeColor="background1"/>
                <w:sz w:val="18"/>
                <w:szCs w:val="18"/>
              </w:rPr>
            </w:pPr>
            <w:r w:rsidRPr="00B70874">
              <w:rPr>
                <w:rFonts w:ascii="Myriad Pro" w:hAnsi="Myriad Pro"/>
                <w:color w:val="FFFFFF" w:themeColor="background1"/>
                <w:sz w:val="18"/>
                <w:szCs w:val="18"/>
              </w:rPr>
              <w:t>6-4</w:t>
            </w:r>
          </w:p>
        </w:tc>
        <w:tc>
          <w:tcPr>
            <w:tcW w:w="6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1DDED1" w14:textId="77777777" w:rsidR="00E94967" w:rsidRPr="00B70874" w:rsidRDefault="00E94967" w:rsidP="00C66B2A">
            <w:pPr>
              <w:spacing w:line="256" w:lineRule="auto"/>
              <w:jc w:val="center"/>
              <w:rPr>
                <w:rFonts w:ascii="Myriad Pro" w:hAnsi="Myriad Pro"/>
                <w:b/>
                <w:bCs/>
                <w:color w:val="FFFFFF" w:themeColor="background1"/>
                <w:sz w:val="18"/>
                <w:szCs w:val="18"/>
              </w:rPr>
            </w:pPr>
            <w:r w:rsidRPr="00B70874">
              <w:rPr>
                <w:rFonts w:ascii="Myriad Pro" w:hAnsi="Myriad Pro"/>
                <w:color w:val="FFFFFF" w:themeColor="background1"/>
                <w:sz w:val="18"/>
                <w:szCs w:val="18"/>
              </w:rPr>
              <w:t>6-5</w:t>
            </w:r>
          </w:p>
        </w:tc>
      </w:tr>
      <w:tr w:rsidR="00E94967" w14:paraId="78BDDE51" w14:textId="77777777" w:rsidTr="00B26174">
        <w:trPr>
          <w:trHeight w:val="20"/>
          <w:jc w:val="center"/>
        </w:trPr>
        <w:tc>
          <w:tcPr>
            <w:tcW w:w="166" w:type="pct"/>
            <w:tcBorders>
              <w:top w:val="single" w:sz="4" w:space="0" w:color="FFFFFF" w:themeColor="background1"/>
              <w:left w:val="single" w:sz="4" w:space="0" w:color="auto"/>
              <w:bottom w:val="single" w:sz="4" w:space="0" w:color="auto"/>
              <w:right w:val="single" w:sz="4" w:space="0" w:color="auto"/>
            </w:tcBorders>
            <w:vAlign w:val="center"/>
            <w:hideMark/>
          </w:tcPr>
          <w:p w14:paraId="122E2934"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1</w:t>
            </w:r>
          </w:p>
        </w:tc>
        <w:tc>
          <w:tcPr>
            <w:tcW w:w="1533" w:type="pct"/>
            <w:tcBorders>
              <w:top w:val="single" w:sz="4" w:space="0" w:color="FFFFFF" w:themeColor="background1"/>
              <w:left w:val="single" w:sz="4" w:space="0" w:color="auto"/>
              <w:bottom w:val="single" w:sz="4" w:space="0" w:color="auto"/>
              <w:right w:val="single" w:sz="4" w:space="0" w:color="auto"/>
            </w:tcBorders>
            <w:vAlign w:val="center"/>
            <w:hideMark/>
          </w:tcPr>
          <w:p w14:paraId="0FEF6265"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 xml:space="preserve"> Строительство КЛ-6 кВ от РУ-6 кВ ПС 110/6/6 кВ БМК,  ОАО «Победа» г.БАРНАУЛ  (5,068км)</w:t>
            </w:r>
          </w:p>
        </w:tc>
        <w:tc>
          <w:tcPr>
            <w:tcW w:w="498" w:type="pct"/>
            <w:tcBorders>
              <w:top w:val="single" w:sz="4" w:space="0" w:color="FFFFFF" w:themeColor="background1"/>
              <w:left w:val="nil"/>
              <w:bottom w:val="single" w:sz="4" w:space="0" w:color="auto"/>
              <w:right w:val="single" w:sz="4" w:space="0" w:color="auto"/>
            </w:tcBorders>
            <w:vAlign w:val="center"/>
            <w:hideMark/>
          </w:tcPr>
          <w:p w14:paraId="6D9E8080"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H_132.13_АЭ</w:t>
            </w:r>
          </w:p>
        </w:tc>
        <w:tc>
          <w:tcPr>
            <w:tcW w:w="489" w:type="pct"/>
            <w:tcBorders>
              <w:top w:val="single" w:sz="4" w:space="0" w:color="FFFFFF" w:themeColor="background1"/>
              <w:left w:val="single" w:sz="4" w:space="0" w:color="auto"/>
              <w:bottom w:val="single" w:sz="4" w:space="0" w:color="auto"/>
              <w:right w:val="single" w:sz="4" w:space="0" w:color="auto"/>
            </w:tcBorders>
            <w:vAlign w:val="center"/>
            <w:hideMark/>
          </w:tcPr>
          <w:p w14:paraId="74B49719"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w:t>
            </w:r>
          </w:p>
        </w:tc>
        <w:tc>
          <w:tcPr>
            <w:tcW w:w="663" w:type="pct"/>
            <w:tcBorders>
              <w:top w:val="single" w:sz="4" w:space="0" w:color="FFFFFF" w:themeColor="background1"/>
              <w:left w:val="nil"/>
              <w:bottom w:val="single" w:sz="4" w:space="0" w:color="auto"/>
              <w:right w:val="single" w:sz="4" w:space="0" w:color="auto"/>
            </w:tcBorders>
            <w:vAlign w:val="center"/>
            <w:hideMark/>
          </w:tcPr>
          <w:p w14:paraId="4F1589CD"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8,893</w:t>
            </w:r>
          </w:p>
        </w:tc>
        <w:tc>
          <w:tcPr>
            <w:tcW w:w="546" w:type="pct"/>
            <w:tcBorders>
              <w:top w:val="single" w:sz="4" w:space="0" w:color="FFFFFF" w:themeColor="background1"/>
              <w:left w:val="single" w:sz="4" w:space="0" w:color="auto"/>
              <w:bottom w:val="single" w:sz="4" w:space="0" w:color="auto"/>
              <w:right w:val="single" w:sz="4" w:space="0" w:color="auto"/>
            </w:tcBorders>
            <w:vAlign w:val="center"/>
            <w:hideMark/>
          </w:tcPr>
          <w:p w14:paraId="085450B9"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1,447</w:t>
            </w:r>
          </w:p>
        </w:tc>
        <w:tc>
          <w:tcPr>
            <w:tcW w:w="486" w:type="pct"/>
            <w:tcBorders>
              <w:top w:val="single" w:sz="4" w:space="0" w:color="FFFFFF" w:themeColor="background1"/>
              <w:left w:val="nil"/>
              <w:bottom w:val="single" w:sz="4" w:space="0" w:color="auto"/>
              <w:right w:val="single" w:sz="4" w:space="0" w:color="auto"/>
            </w:tcBorders>
            <w:vAlign w:val="center"/>
            <w:hideMark/>
          </w:tcPr>
          <w:p w14:paraId="25A9751E"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1,447</w:t>
            </w:r>
          </w:p>
        </w:tc>
        <w:tc>
          <w:tcPr>
            <w:tcW w:w="618" w:type="pct"/>
            <w:tcBorders>
              <w:top w:val="single" w:sz="4" w:space="0" w:color="FFFFFF" w:themeColor="background1"/>
              <w:left w:val="single" w:sz="4" w:space="0" w:color="auto"/>
              <w:bottom w:val="single" w:sz="4" w:space="0" w:color="auto"/>
              <w:right w:val="single" w:sz="4" w:space="0" w:color="auto"/>
            </w:tcBorders>
            <w:vAlign w:val="center"/>
            <w:hideMark/>
          </w:tcPr>
          <w:p w14:paraId="70FEC44E"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-7,446</w:t>
            </w:r>
          </w:p>
        </w:tc>
      </w:tr>
      <w:tr w:rsidR="00E94967" w14:paraId="0435B5D3" w14:textId="77777777" w:rsidTr="00B26174">
        <w:trPr>
          <w:trHeight w:val="20"/>
          <w:jc w:val="center"/>
        </w:trPr>
        <w:tc>
          <w:tcPr>
            <w:tcW w:w="166" w:type="pct"/>
            <w:tcBorders>
              <w:top w:val="single" w:sz="4" w:space="0" w:color="auto"/>
              <w:left w:val="single" w:sz="4" w:space="0" w:color="auto"/>
              <w:bottom w:val="single" w:sz="4" w:space="0" w:color="auto"/>
              <w:right w:val="single" w:sz="4" w:space="0" w:color="auto"/>
            </w:tcBorders>
            <w:vAlign w:val="center"/>
            <w:hideMark/>
          </w:tcPr>
          <w:p w14:paraId="2706BE8A" w14:textId="77777777" w:rsidR="00E94967" w:rsidRDefault="00E94967" w:rsidP="00C66B2A">
            <w:pPr>
              <w:spacing w:line="256" w:lineRule="auto"/>
              <w:ind w:right="-126"/>
              <w:rPr>
                <w:rFonts w:ascii="Myriad Pro" w:hAnsi="Myriad Pro"/>
                <w:sz w:val="18"/>
                <w:szCs w:val="18"/>
              </w:rPr>
            </w:pPr>
            <w:r>
              <w:rPr>
                <w:rFonts w:ascii="Myriad Pro" w:hAnsi="Myriad Pro"/>
                <w:sz w:val="18"/>
                <w:szCs w:val="18"/>
              </w:rPr>
              <w:t xml:space="preserve">    2</w:t>
            </w:r>
          </w:p>
        </w:tc>
        <w:tc>
          <w:tcPr>
            <w:tcW w:w="1533" w:type="pct"/>
            <w:tcBorders>
              <w:top w:val="single" w:sz="4" w:space="0" w:color="auto"/>
              <w:left w:val="single" w:sz="4" w:space="0" w:color="auto"/>
              <w:bottom w:val="single" w:sz="4" w:space="0" w:color="auto"/>
              <w:right w:val="single" w:sz="4" w:space="0" w:color="auto"/>
            </w:tcBorders>
            <w:vAlign w:val="center"/>
            <w:hideMark/>
          </w:tcPr>
          <w:p w14:paraId="48C88A60"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Строительство КЛ 6 кВ  (2,6 км), Администрация г.РУБЦОВСКА, РП 19</w:t>
            </w:r>
          </w:p>
        </w:tc>
        <w:tc>
          <w:tcPr>
            <w:tcW w:w="498" w:type="pct"/>
            <w:tcBorders>
              <w:top w:val="single" w:sz="4" w:space="0" w:color="auto"/>
              <w:left w:val="nil"/>
              <w:bottom w:val="single" w:sz="4" w:space="0" w:color="auto"/>
              <w:right w:val="single" w:sz="4" w:space="0" w:color="auto"/>
            </w:tcBorders>
            <w:vAlign w:val="center"/>
            <w:hideMark/>
          </w:tcPr>
          <w:p w14:paraId="50716156"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H_132.18_АЭ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28AFFFA1"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w:t>
            </w:r>
          </w:p>
        </w:tc>
        <w:tc>
          <w:tcPr>
            <w:tcW w:w="663" w:type="pct"/>
            <w:tcBorders>
              <w:top w:val="single" w:sz="4" w:space="0" w:color="auto"/>
              <w:left w:val="nil"/>
              <w:bottom w:val="single" w:sz="4" w:space="0" w:color="auto"/>
              <w:right w:val="single" w:sz="4" w:space="0" w:color="auto"/>
            </w:tcBorders>
            <w:vAlign w:val="center"/>
            <w:hideMark/>
          </w:tcPr>
          <w:p w14:paraId="02EE7FBC"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3,697</w:t>
            </w:r>
          </w:p>
        </w:tc>
        <w:tc>
          <w:tcPr>
            <w:tcW w:w="546" w:type="pct"/>
            <w:tcBorders>
              <w:top w:val="single" w:sz="4" w:space="0" w:color="auto"/>
              <w:left w:val="single" w:sz="4" w:space="0" w:color="auto"/>
              <w:bottom w:val="single" w:sz="4" w:space="0" w:color="auto"/>
              <w:right w:val="single" w:sz="4" w:space="0" w:color="auto"/>
            </w:tcBorders>
            <w:vAlign w:val="center"/>
            <w:hideMark/>
          </w:tcPr>
          <w:p w14:paraId="12A70446"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0,382</w:t>
            </w:r>
          </w:p>
        </w:tc>
        <w:tc>
          <w:tcPr>
            <w:tcW w:w="486" w:type="pct"/>
            <w:tcBorders>
              <w:top w:val="single" w:sz="4" w:space="0" w:color="auto"/>
              <w:left w:val="nil"/>
              <w:bottom w:val="single" w:sz="4" w:space="0" w:color="auto"/>
              <w:right w:val="single" w:sz="4" w:space="0" w:color="auto"/>
            </w:tcBorders>
            <w:vAlign w:val="center"/>
            <w:hideMark/>
          </w:tcPr>
          <w:p w14:paraId="2C5BB505"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0,382</w:t>
            </w:r>
          </w:p>
        </w:tc>
        <w:tc>
          <w:tcPr>
            <w:tcW w:w="618" w:type="pct"/>
            <w:tcBorders>
              <w:top w:val="single" w:sz="4" w:space="0" w:color="auto"/>
              <w:left w:val="single" w:sz="4" w:space="0" w:color="auto"/>
              <w:bottom w:val="single" w:sz="4" w:space="0" w:color="auto"/>
              <w:right w:val="single" w:sz="4" w:space="0" w:color="auto"/>
            </w:tcBorders>
            <w:vAlign w:val="center"/>
            <w:hideMark/>
          </w:tcPr>
          <w:p w14:paraId="553C4526"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-3,315</w:t>
            </w:r>
          </w:p>
        </w:tc>
      </w:tr>
      <w:tr w:rsidR="00E94967" w14:paraId="1C42005A" w14:textId="77777777" w:rsidTr="00B26174">
        <w:trPr>
          <w:trHeight w:val="20"/>
          <w:jc w:val="center"/>
        </w:trPr>
        <w:tc>
          <w:tcPr>
            <w:tcW w:w="166" w:type="pct"/>
            <w:tcBorders>
              <w:top w:val="single" w:sz="4" w:space="0" w:color="auto"/>
              <w:left w:val="single" w:sz="4" w:space="0" w:color="auto"/>
              <w:bottom w:val="single" w:sz="4" w:space="0" w:color="auto"/>
              <w:right w:val="single" w:sz="4" w:space="0" w:color="auto"/>
            </w:tcBorders>
            <w:vAlign w:val="center"/>
            <w:hideMark/>
          </w:tcPr>
          <w:p w14:paraId="1B8D0C2A"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3</w:t>
            </w:r>
          </w:p>
        </w:tc>
        <w:tc>
          <w:tcPr>
            <w:tcW w:w="1533" w:type="pct"/>
            <w:tcBorders>
              <w:top w:val="single" w:sz="4" w:space="0" w:color="auto"/>
              <w:left w:val="single" w:sz="4" w:space="0" w:color="auto"/>
              <w:bottom w:val="single" w:sz="4" w:space="0" w:color="auto"/>
              <w:right w:val="single" w:sz="4" w:space="0" w:color="auto"/>
            </w:tcBorders>
            <w:vAlign w:val="center"/>
            <w:hideMark/>
          </w:tcPr>
          <w:p w14:paraId="0D1856B1"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 xml:space="preserve"> Строительство КЛ 10 кВ от РП №27 ячейка №24-33, АНТАРЕС (1,2км) г.БАРНАУЛ </w:t>
            </w:r>
          </w:p>
        </w:tc>
        <w:tc>
          <w:tcPr>
            <w:tcW w:w="498" w:type="pct"/>
            <w:tcBorders>
              <w:top w:val="single" w:sz="4" w:space="0" w:color="auto"/>
              <w:left w:val="nil"/>
              <w:bottom w:val="single" w:sz="4" w:space="0" w:color="auto"/>
              <w:right w:val="single" w:sz="4" w:space="0" w:color="auto"/>
            </w:tcBorders>
            <w:vAlign w:val="center"/>
            <w:hideMark/>
          </w:tcPr>
          <w:p w14:paraId="79C276F3"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H_132.17_АЭ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345A4063"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w:t>
            </w:r>
          </w:p>
        </w:tc>
        <w:tc>
          <w:tcPr>
            <w:tcW w:w="663" w:type="pct"/>
            <w:tcBorders>
              <w:top w:val="single" w:sz="4" w:space="0" w:color="auto"/>
              <w:left w:val="nil"/>
              <w:bottom w:val="single" w:sz="4" w:space="0" w:color="auto"/>
              <w:right w:val="single" w:sz="4" w:space="0" w:color="auto"/>
            </w:tcBorders>
            <w:vAlign w:val="center"/>
            <w:hideMark/>
          </w:tcPr>
          <w:p w14:paraId="0564F667"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3,327</w:t>
            </w:r>
          </w:p>
        </w:tc>
        <w:tc>
          <w:tcPr>
            <w:tcW w:w="546" w:type="pct"/>
            <w:tcBorders>
              <w:top w:val="single" w:sz="4" w:space="0" w:color="auto"/>
              <w:left w:val="single" w:sz="4" w:space="0" w:color="auto"/>
              <w:bottom w:val="single" w:sz="4" w:space="0" w:color="auto"/>
              <w:right w:val="single" w:sz="4" w:space="0" w:color="auto"/>
            </w:tcBorders>
            <w:vAlign w:val="center"/>
            <w:hideMark/>
          </w:tcPr>
          <w:p w14:paraId="0D4D7821"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w:t>
            </w:r>
          </w:p>
        </w:tc>
        <w:tc>
          <w:tcPr>
            <w:tcW w:w="486" w:type="pct"/>
            <w:tcBorders>
              <w:top w:val="single" w:sz="4" w:space="0" w:color="auto"/>
              <w:left w:val="nil"/>
              <w:bottom w:val="single" w:sz="4" w:space="0" w:color="auto"/>
              <w:right w:val="single" w:sz="4" w:space="0" w:color="auto"/>
            </w:tcBorders>
            <w:vAlign w:val="center"/>
            <w:hideMark/>
          </w:tcPr>
          <w:p w14:paraId="700651FE"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0,000</w:t>
            </w:r>
          </w:p>
        </w:tc>
        <w:tc>
          <w:tcPr>
            <w:tcW w:w="618" w:type="pct"/>
            <w:tcBorders>
              <w:top w:val="single" w:sz="4" w:space="0" w:color="auto"/>
              <w:left w:val="single" w:sz="4" w:space="0" w:color="auto"/>
              <w:bottom w:val="single" w:sz="4" w:space="0" w:color="auto"/>
              <w:right w:val="single" w:sz="4" w:space="0" w:color="auto"/>
            </w:tcBorders>
            <w:vAlign w:val="center"/>
            <w:hideMark/>
          </w:tcPr>
          <w:p w14:paraId="3D846C78"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-3,327</w:t>
            </w:r>
          </w:p>
        </w:tc>
      </w:tr>
      <w:tr w:rsidR="00E94967" w14:paraId="4EFDAEFB" w14:textId="77777777" w:rsidTr="00B26174">
        <w:trPr>
          <w:trHeight w:val="20"/>
          <w:jc w:val="center"/>
        </w:trPr>
        <w:tc>
          <w:tcPr>
            <w:tcW w:w="166" w:type="pct"/>
            <w:tcBorders>
              <w:top w:val="single" w:sz="4" w:space="0" w:color="auto"/>
              <w:left w:val="single" w:sz="4" w:space="0" w:color="auto"/>
              <w:bottom w:val="single" w:sz="4" w:space="0" w:color="auto"/>
              <w:right w:val="single" w:sz="4" w:space="0" w:color="auto"/>
            </w:tcBorders>
            <w:vAlign w:val="center"/>
            <w:hideMark/>
          </w:tcPr>
          <w:p w14:paraId="2B143E7C"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4</w:t>
            </w:r>
          </w:p>
        </w:tc>
        <w:tc>
          <w:tcPr>
            <w:tcW w:w="1533" w:type="pct"/>
            <w:tcBorders>
              <w:top w:val="single" w:sz="4" w:space="0" w:color="auto"/>
              <w:left w:val="single" w:sz="4" w:space="0" w:color="auto"/>
              <w:bottom w:val="single" w:sz="4" w:space="0" w:color="auto"/>
              <w:right w:val="single" w:sz="4" w:space="0" w:color="auto"/>
            </w:tcBorders>
            <w:vAlign w:val="center"/>
            <w:hideMark/>
          </w:tcPr>
          <w:p w14:paraId="42ADE0F5"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Строительство ВЛ-10 кВ с. Зудилово, ЛИТОНГРИЛЛИ А.С.(0,153км)</w:t>
            </w:r>
          </w:p>
        </w:tc>
        <w:tc>
          <w:tcPr>
            <w:tcW w:w="498" w:type="pct"/>
            <w:tcBorders>
              <w:top w:val="single" w:sz="4" w:space="0" w:color="auto"/>
              <w:left w:val="nil"/>
              <w:bottom w:val="single" w:sz="4" w:space="0" w:color="auto"/>
              <w:right w:val="single" w:sz="4" w:space="0" w:color="auto"/>
            </w:tcBorders>
            <w:vAlign w:val="center"/>
            <w:hideMark/>
          </w:tcPr>
          <w:p w14:paraId="239BDC8A"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H_132.09_АЭ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2D686330"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w:t>
            </w:r>
          </w:p>
        </w:tc>
        <w:tc>
          <w:tcPr>
            <w:tcW w:w="663" w:type="pct"/>
            <w:tcBorders>
              <w:top w:val="single" w:sz="4" w:space="0" w:color="auto"/>
              <w:left w:val="nil"/>
              <w:bottom w:val="single" w:sz="4" w:space="0" w:color="auto"/>
              <w:right w:val="single" w:sz="4" w:space="0" w:color="auto"/>
            </w:tcBorders>
            <w:vAlign w:val="center"/>
            <w:hideMark/>
          </w:tcPr>
          <w:p w14:paraId="18B2061A"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0,226</w:t>
            </w:r>
          </w:p>
        </w:tc>
        <w:tc>
          <w:tcPr>
            <w:tcW w:w="546" w:type="pct"/>
            <w:tcBorders>
              <w:top w:val="single" w:sz="4" w:space="0" w:color="auto"/>
              <w:left w:val="single" w:sz="4" w:space="0" w:color="auto"/>
              <w:bottom w:val="single" w:sz="4" w:space="0" w:color="auto"/>
              <w:right w:val="single" w:sz="4" w:space="0" w:color="auto"/>
            </w:tcBorders>
            <w:vAlign w:val="center"/>
            <w:hideMark/>
          </w:tcPr>
          <w:p w14:paraId="00A0C8E0"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0,165</w:t>
            </w:r>
          </w:p>
        </w:tc>
        <w:tc>
          <w:tcPr>
            <w:tcW w:w="486" w:type="pct"/>
            <w:tcBorders>
              <w:top w:val="single" w:sz="4" w:space="0" w:color="auto"/>
              <w:left w:val="nil"/>
              <w:bottom w:val="single" w:sz="4" w:space="0" w:color="auto"/>
              <w:right w:val="single" w:sz="4" w:space="0" w:color="auto"/>
            </w:tcBorders>
            <w:vAlign w:val="center"/>
            <w:hideMark/>
          </w:tcPr>
          <w:p w14:paraId="3346DA0B"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0,165</w:t>
            </w:r>
          </w:p>
        </w:tc>
        <w:tc>
          <w:tcPr>
            <w:tcW w:w="618" w:type="pct"/>
            <w:tcBorders>
              <w:top w:val="single" w:sz="4" w:space="0" w:color="auto"/>
              <w:left w:val="single" w:sz="4" w:space="0" w:color="auto"/>
              <w:bottom w:val="single" w:sz="4" w:space="0" w:color="auto"/>
              <w:right w:val="single" w:sz="4" w:space="0" w:color="auto"/>
            </w:tcBorders>
            <w:vAlign w:val="center"/>
            <w:hideMark/>
          </w:tcPr>
          <w:p w14:paraId="4027B954"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-0,060</w:t>
            </w:r>
          </w:p>
        </w:tc>
      </w:tr>
      <w:tr w:rsidR="00E94967" w14:paraId="6B098A74" w14:textId="77777777" w:rsidTr="00B26174">
        <w:trPr>
          <w:trHeight w:val="20"/>
          <w:jc w:val="center"/>
        </w:trPr>
        <w:tc>
          <w:tcPr>
            <w:tcW w:w="166" w:type="pct"/>
            <w:tcBorders>
              <w:top w:val="single" w:sz="4" w:space="0" w:color="auto"/>
              <w:left w:val="single" w:sz="4" w:space="0" w:color="auto"/>
              <w:bottom w:val="single" w:sz="4" w:space="0" w:color="auto"/>
              <w:right w:val="single" w:sz="4" w:space="0" w:color="auto"/>
            </w:tcBorders>
            <w:vAlign w:val="center"/>
            <w:hideMark/>
          </w:tcPr>
          <w:p w14:paraId="752EC512"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5</w:t>
            </w:r>
          </w:p>
        </w:tc>
        <w:tc>
          <w:tcPr>
            <w:tcW w:w="1533" w:type="pct"/>
            <w:tcBorders>
              <w:top w:val="single" w:sz="4" w:space="0" w:color="auto"/>
              <w:left w:val="single" w:sz="4" w:space="0" w:color="auto"/>
              <w:bottom w:val="single" w:sz="4" w:space="0" w:color="auto"/>
              <w:right w:val="single" w:sz="4" w:space="0" w:color="auto"/>
            </w:tcBorders>
            <w:vAlign w:val="center"/>
            <w:hideMark/>
          </w:tcPr>
          <w:p w14:paraId="1E4B4757"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Строительство ВЛ 10 кВ  "Свердлово-Нечаевка", установка КТП 10/0,4 кВ, КФХ Каптур С.В. (ул. Строительная,3, п.Нечаевка,  Хабарский район) (0,105км; 0,4МВА)</w:t>
            </w:r>
          </w:p>
        </w:tc>
        <w:tc>
          <w:tcPr>
            <w:tcW w:w="498" w:type="pct"/>
            <w:tcBorders>
              <w:top w:val="single" w:sz="4" w:space="0" w:color="auto"/>
              <w:left w:val="nil"/>
              <w:bottom w:val="single" w:sz="4" w:space="0" w:color="auto"/>
              <w:right w:val="single" w:sz="4" w:space="0" w:color="auto"/>
            </w:tcBorders>
            <w:vAlign w:val="center"/>
            <w:hideMark/>
          </w:tcPr>
          <w:p w14:paraId="48FC9B90"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H_132.08_АЭ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1DE8BDAE"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w:t>
            </w:r>
          </w:p>
        </w:tc>
        <w:tc>
          <w:tcPr>
            <w:tcW w:w="663" w:type="pct"/>
            <w:tcBorders>
              <w:top w:val="single" w:sz="4" w:space="0" w:color="auto"/>
              <w:left w:val="nil"/>
              <w:bottom w:val="single" w:sz="4" w:space="0" w:color="auto"/>
              <w:right w:val="single" w:sz="4" w:space="0" w:color="auto"/>
            </w:tcBorders>
            <w:vAlign w:val="center"/>
            <w:hideMark/>
          </w:tcPr>
          <w:p w14:paraId="04C171F0"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1,245</w:t>
            </w:r>
          </w:p>
        </w:tc>
        <w:tc>
          <w:tcPr>
            <w:tcW w:w="546" w:type="pct"/>
            <w:tcBorders>
              <w:top w:val="single" w:sz="4" w:space="0" w:color="auto"/>
              <w:left w:val="single" w:sz="4" w:space="0" w:color="auto"/>
              <w:bottom w:val="single" w:sz="4" w:space="0" w:color="auto"/>
              <w:right w:val="single" w:sz="4" w:space="0" w:color="auto"/>
            </w:tcBorders>
            <w:vAlign w:val="center"/>
            <w:hideMark/>
          </w:tcPr>
          <w:p w14:paraId="0C3CC0BC"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0,464</w:t>
            </w:r>
          </w:p>
        </w:tc>
        <w:tc>
          <w:tcPr>
            <w:tcW w:w="486" w:type="pct"/>
            <w:tcBorders>
              <w:top w:val="single" w:sz="4" w:space="0" w:color="auto"/>
              <w:left w:val="nil"/>
              <w:bottom w:val="single" w:sz="4" w:space="0" w:color="auto"/>
              <w:right w:val="single" w:sz="4" w:space="0" w:color="auto"/>
            </w:tcBorders>
            <w:vAlign w:val="center"/>
            <w:hideMark/>
          </w:tcPr>
          <w:p w14:paraId="11BA96C9"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0,464</w:t>
            </w:r>
          </w:p>
        </w:tc>
        <w:tc>
          <w:tcPr>
            <w:tcW w:w="618" w:type="pct"/>
            <w:tcBorders>
              <w:top w:val="single" w:sz="4" w:space="0" w:color="auto"/>
              <w:left w:val="single" w:sz="4" w:space="0" w:color="auto"/>
              <w:bottom w:val="single" w:sz="4" w:space="0" w:color="auto"/>
              <w:right w:val="single" w:sz="4" w:space="0" w:color="auto"/>
            </w:tcBorders>
            <w:vAlign w:val="center"/>
            <w:hideMark/>
          </w:tcPr>
          <w:p w14:paraId="3E37501F"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-0,781</w:t>
            </w:r>
          </w:p>
        </w:tc>
      </w:tr>
      <w:tr w:rsidR="00E94967" w14:paraId="2BC4A5BF" w14:textId="77777777" w:rsidTr="00B26174">
        <w:trPr>
          <w:trHeight w:val="20"/>
          <w:jc w:val="center"/>
        </w:trPr>
        <w:tc>
          <w:tcPr>
            <w:tcW w:w="166" w:type="pct"/>
            <w:tcBorders>
              <w:top w:val="single" w:sz="4" w:space="0" w:color="auto"/>
              <w:left w:val="single" w:sz="4" w:space="0" w:color="auto"/>
              <w:bottom w:val="single" w:sz="4" w:space="0" w:color="auto"/>
              <w:right w:val="single" w:sz="4" w:space="0" w:color="auto"/>
            </w:tcBorders>
            <w:vAlign w:val="center"/>
            <w:hideMark/>
          </w:tcPr>
          <w:p w14:paraId="68117222"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6</w:t>
            </w:r>
          </w:p>
        </w:tc>
        <w:tc>
          <w:tcPr>
            <w:tcW w:w="1533" w:type="pct"/>
            <w:tcBorders>
              <w:top w:val="single" w:sz="4" w:space="0" w:color="auto"/>
              <w:left w:val="single" w:sz="4" w:space="0" w:color="auto"/>
              <w:bottom w:val="single" w:sz="4" w:space="0" w:color="auto"/>
              <w:right w:val="single" w:sz="4" w:space="0" w:color="auto"/>
            </w:tcBorders>
            <w:vAlign w:val="center"/>
            <w:hideMark/>
          </w:tcPr>
          <w:p w14:paraId="00547512"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Строительсво ЛЭП-10 кВ от точки присоединения , г. БАРНАУЛ, пр-т ЭНЕРГЕТИКОВ, 15 (0,3км)</w:t>
            </w:r>
          </w:p>
        </w:tc>
        <w:tc>
          <w:tcPr>
            <w:tcW w:w="498" w:type="pct"/>
            <w:tcBorders>
              <w:top w:val="single" w:sz="4" w:space="0" w:color="auto"/>
              <w:left w:val="nil"/>
              <w:bottom w:val="single" w:sz="4" w:space="0" w:color="auto"/>
              <w:right w:val="single" w:sz="4" w:space="0" w:color="auto"/>
            </w:tcBorders>
            <w:vAlign w:val="center"/>
            <w:hideMark/>
          </w:tcPr>
          <w:p w14:paraId="431BEA89"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G_132в1_АЭ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2101700D"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w:t>
            </w:r>
          </w:p>
        </w:tc>
        <w:tc>
          <w:tcPr>
            <w:tcW w:w="663" w:type="pct"/>
            <w:tcBorders>
              <w:top w:val="single" w:sz="4" w:space="0" w:color="auto"/>
              <w:left w:val="nil"/>
              <w:bottom w:val="single" w:sz="4" w:space="0" w:color="auto"/>
              <w:right w:val="single" w:sz="4" w:space="0" w:color="auto"/>
            </w:tcBorders>
            <w:vAlign w:val="center"/>
            <w:hideMark/>
          </w:tcPr>
          <w:p w14:paraId="4F346243"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0,059</w:t>
            </w:r>
          </w:p>
        </w:tc>
        <w:tc>
          <w:tcPr>
            <w:tcW w:w="546" w:type="pct"/>
            <w:tcBorders>
              <w:top w:val="single" w:sz="4" w:space="0" w:color="auto"/>
              <w:left w:val="single" w:sz="4" w:space="0" w:color="auto"/>
              <w:bottom w:val="single" w:sz="4" w:space="0" w:color="auto"/>
              <w:right w:val="single" w:sz="4" w:space="0" w:color="auto"/>
            </w:tcBorders>
            <w:vAlign w:val="center"/>
            <w:hideMark/>
          </w:tcPr>
          <w:p w14:paraId="27AA7F61"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0,049</w:t>
            </w:r>
          </w:p>
        </w:tc>
        <w:tc>
          <w:tcPr>
            <w:tcW w:w="486" w:type="pct"/>
            <w:tcBorders>
              <w:top w:val="single" w:sz="4" w:space="0" w:color="auto"/>
              <w:left w:val="nil"/>
              <w:bottom w:val="single" w:sz="4" w:space="0" w:color="auto"/>
              <w:right w:val="single" w:sz="4" w:space="0" w:color="auto"/>
            </w:tcBorders>
            <w:vAlign w:val="center"/>
            <w:hideMark/>
          </w:tcPr>
          <w:p w14:paraId="52E57A50"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0,049</w:t>
            </w:r>
          </w:p>
        </w:tc>
        <w:tc>
          <w:tcPr>
            <w:tcW w:w="618" w:type="pct"/>
            <w:tcBorders>
              <w:top w:val="single" w:sz="4" w:space="0" w:color="auto"/>
              <w:left w:val="single" w:sz="4" w:space="0" w:color="auto"/>
              <w:bottom w:val="single" w:sz="4" w:space="0" w:color="auto"/>
              <w:right w:val="single" w:sz="4" w:space="0" w:color="auto"/>
            </w:tcBorders>
            <w:vAlign w:val="center"/>
            <w:hideMark/>
          </w:tcPr>
          <w:p w14:paraId="4892333E"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-0,010</w:t>
            </w:r>
          </w:p>
        </w:tc>
      </w:tr>
      <w:tr w:rsidR="00E94967" w14:paraId="693F516E" w14:textId="77777777" w:rsidTr="00B26174">
        <w:trPr>
          <w:trHeight w:val="20"/>
          <w:jc w:val="center"/>
        </w:trPr>
        <w:tc>
          <w:tcPr>
            <w:tcW w:w="166" w:type="pct"/>
            <w:tcBorders>
              <w:top w:val="single" w:sz="4" w:space="0" w:color="auto"/>
              <w:left w:val="single" w:sz="4" w:space="0" w:color="auto"/>
              <w:bottom w:val="single" w:sz="4" w:space="0" w:color="auto"/>
              <w:right w:val="single" w:sz="4" w:space="0" w:color="auto"/>
            </w:tcBorders>
            <w:vAlign w:val="center"/>
            <w:hideMark/>
          </w:tcPr>
          <w:p w14:paraId="32174A28"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7</w:t>
            </w:r>
          </w:p>
        </w:tc>
        <w:tc>
          <w:tcPr>
            <w:tcW w:w="1533" w:type="pct"/>
            <w:tcBorders>
              <w:top w:val="single" w:sz="4" w:space="0" w:color="auto"/>
              <w:left w:val="single" w:sz="4" w:space="0" w:color="auto"/>
              <w:bottom w:val="single" w:sz="4" w:space="0" w:color="auto"/>
              <w:right w:val="single" w:sz="4" w:space="0" w:color="auto"/>
            </w:tcBorders>
            <w:vAlign w:val="center"/>
            <w:hideMark/>
          </w:tcPr>
          <w:p w14:paraId="4284BC18"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Строительство  ВЛ 10 кВ Л-87-9; ООО Кольцо, Калманский р-он, с.Новороманово (0,184км)</w:t>
            </w:r>
          </w:p>
        </w:tc>
        <w:tc>
          <w:tcPr>
            <w:tcW w:w="498" w:type="pct"/>
            <w:tcBorders>
              <w:top w:val="single" w:sz="4" w:space="0" w:color="auto"/>
              <w:left w:val="nil"/>
              <w:bottom w:val="single" w:sz="4" w:space="0" w:color="auto"/>
              <w:right w:val="single" w:sz="4" w:space="0" w:color="auto"/>
            </w:tcBorders>
            <w:vAlign w:val="center"/>
            <w:hideMark/>
          </w:tcPr>
          <w:p w14:paraId="7930BD35"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H_132.02_АЭ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5DD787F3"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w:t>
            </w:r>
          </w:p>
        </w:tc>
        <w:tc>
          <w:tcPr>
            <w:tcW w:w="663" w:type="pct"/>
            <w:tcBorders>
              <w:top w:val="single" w:sz="4" w:space="0" w:color="auto"/>
              <w:left w:val="nil"/>
              <w:bottom w:val="single" w:sz="4" w:space="0" w:color="auto"/>
              <w:right w:val="single" w:sz="4" w:space="0" w:color="auto"/>
            </w:tcBorders>
            <w:vAlign w:val="center"/>
            <w:hideMark/>
          </w:tcPr>
          <w:p w14:paraId="30874C1F"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0,253</w:t>
            </w:r>
          </w:p>
        </w:tc>
        <w:tc>
          <w:tcPr>
            <w:tcW w:w="546" w:type="pct"/>
            <w:tcBorders>
              <w:top w:val="single" w:sz="4" w:space="0" w:color="auto"/>
              <w:left w:val="single" w:sz="4" w:space="0" w:color="auto"/>
              <w:bottom w:val="single" w:sz="4" w:space="0" w:color="auto"/>
              <w:right w:val="single" w:sz="4" w:space="0" w:color="auto"/>
            </w:tcBorders>
            <w:vAlign w:val="center"/>
            <w:hideMark/>
          </w:tcPr>
          <w:p w14:paraId="518008BE"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w:t>
            </w:r>
          </w:p>
        </w:tc>
        <w:tc>
          <w:tcPr>
            <w:tcW w:w="486" w:type="pct"/>
            <w:tcBorders>
              <w:top w:val="single" w:sz="4" w:space="0" w:color="auto"/>
              <w:left w:val="nil"/>
              <w:bottom w:val="single" w:sz="4" w:space="0" w:color="auto"/>
              <w:right w:val="single" w:sz="4" w:space="0" w:color="auto"/>
            </w:tcBorders>
            <w:vAlign w:val="center"/>
            <w:hideMark/>
          </w:tcPr>
          <w:p w14:paraId="37DC45CE"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0,000</w:t>
            </w:r>
          </w:p>
        </w:tc>
        <w:tc>
          <w:tcPr>
            <w:tcW w:w="618" w:type="pct"/>
            <w:tcBorders>
              <w:top w:val="single" w:sz="4" w:space="0" w:color="auto"/>
              <w:left w:val="single" w:sz="4" w:space="0" w:color="auto"/>
              <w:bottom w:val="single" w:sz="4" w:space="0" w:color="auto"/>
              <w:right w:val="single" w:sz="4" w:space="0" w:color="auto"/>
            </w:tcBorders>
            <w:vAlign w:val="center"/>
            <w:hideMark/>
          </w:tcPr>
          <w:p w14:paraId="186EAF14"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-0,253</w:t>
            </w:r>
          </w:p>
        </w:tc>
      </w:tr>
      <w:tr w:rsidR="00E94967" w14:paraId="1F9F7AAD" w14:textId="77777777" w:rsidTr="00B26174">
        <w:trPr>
          <w:trHeight w:val="20"/>
          <w:jc w:val="center"/>
        </w:trPr>
        <w:tc>
          <w:tcPr>
            <w:tcW w:w="166" w:type="pct"/>
            <w:tcBorders>
              <w:top w:val="single" w:sz="4" w:space="0" w:color="auto"/>
              <w:left w:val="single" w:sz="4" w:space="0" w:color="auto"/>
              <w:bottom w:val="single" w:sz="4" w:space="0" w:color="auto"/>
              <w:right w:val="single" w:sz="4" w:space="0" w:color="auto"/>
            </w:tcBorders>
            <w:vAlign w:val="center"/>
            <w:hideMark/>
          </w:tcPr>
          <w:p w14:paraId="3D23C785"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lastRenderedPageBreak/>
              <w:t>8</w:t>
            </w:r>
          </w:p>
        </w:tc>
        <w:tc>
          <w:tcPr>
            <w:tcW w:w="1533" w:type="pct"/>
            <w:tcBorders>
              <w:top w:val="single" w:sz="4" w:space="0" w:color="auto"/>
              <w:left w:val="single" w:sz="4" w:space="0" w:color="auto"/>
              <w:bottom w:val="single" w:sz="4" w:space="0" w:color="auto"/>
              <w:right w:val="single" w:sz="4" w:space="0" w:color="auto"/>
            </w:tcBorders>
            <w:vAlign w:val="center"/>
            <w:hideMark/>
          </w:tcPr>
          <w:p w14:paraId="20AA1C00"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Строительство ВЛ 0,4 кВ, Г.БАРНАУЛ, ПАВЛОВСКИЙ ТРАКТ, Д.335Б (0,7км)</w:t>
            </w:r>
          </w:p>
        </w:tc>
        <w:tc>
          <w:tcPr>
            <w:tcW w:w="498" w:type="pct"/>
            <w:tcBorders>
              <w:top w:val="single" w:sz="4" w:space="0" w:color="auto"/>
              <w:left w:val="nil"/>
              <w:bottom w:val="single" w:sz="4" w:space="0" w:color="auto"/>
              <w:right w:val="single" w:sz="4" w:space="0" w:color="auto"/>
            </w:tcBorders>
            <w:vAlign w:val="center"/>
            <w:hideMark/>
          </w:tcPr>
          <w:p w14:paraId="3900E7F2"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G_132м1_АЭ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72CEEE60"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w:t>
            </w:r>
          </w:p>
        </w:tc>
        <w:tc>
          <w:tcPr>
            <w:tcW w:w="663" w:type="pct"/>
            <w:tcBorders>
              <w:top w:val="single" w:sz="4" w:space="0" w:color="auto"/>
              <w:left w:val="nil"/>
              <w:bottom w:val="single" w:sz="4" w:space="0" w:color="auto"/>
              <w:right w:val="single" w:sz="4" w:space="0" w:color="auto"/>
            </w:tcBorders>
            <w:vAlign w:val="center"/>
            <w:hideMark/>
          </w:tcPr>
          <w:p w14:paraId="079BD350"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1,036</w:t>
            </w:r>
          </w:p>
        </w:tc>
        <w:tc>
          <w:tcPr>
            <w:tcW w:w="546" w:type="pct"/>
            <w:tcBorders>
              <w:top w:val="single" w:sz="4" w:space="0" w:color="auto"/>
              <w:left w:val="single" w:sz="4" w:space="0" w:color="auto"/>
              <w:bottom w:val="single" w:sz="4" w:space="0" w:color="auto"/>
              <w:right w:val="single" w:sz="4" w:space="0" w:color="auto"/>
            </w:tcBorders>
            <w:vAlign w:val="center"/>
            <w:hideMark/>
          </w:tcPr>
          <w:p w14:paraId="0006500D"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w:t>
            </w:r>
          </w:p>
        </w:tc>
        <w:tc>
          <w:tcPr>
            <w:tcW w:w="486" w:type="pct"/>
            <w:tcBorders>
              <w:top w:val="single" w:sz="4" w:space="0" w:color="auto"/>
              <w:left w:val="nil"/>
              <w:bottom w:val="single" w:sz="4" w:space="0" w:color="auto"/>
              <w:right w:val="single" w:sz="4" w:space="0" w:color="auto"/>
            </w:tcBorders>
            <w:vAlign w:val="center"/>
            <w:hideMark/>
          </w:tcPr>
          <w:p w14:paraId="0D39A7BE"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0,000</w:t>
            </w:r>
          </w:p>
        </w:tc>
        <w:tc>
          <w:tcPr>
            <w:tcW w:w="618" w:type="pct"/>
            <w:tcBorders>
              <w:top w:val="single" w:sz="4" w:space="0" w:color="auto"/>
              <w:left w:val="single" w:sz="4" w:space="0" w:color="auto"/>
              <w:bottom w:val="single" w:sz="4" w:space="0" w:color="auto"/>
              <w:right w:val="single" w:sz="4" w:space="0" w:color="auto"/>
            </w:tcBorders>
            <w:vAlign w:val="center"/>
            <w:hideMark/>
          </w:tcPr>
          <w:p w14:paraId="77E4CD28"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-1,036</w:t>
            </w:r>
          </w:p>
        </w:tc>
      </w:tr>
      <w:tr w:rsidR="00E94967" w14:paraId="37AEB400" w14:textId="77777777" w:rsidTr="00B26174">
        <w:trPr>
          <w:trHeight w:val="20"/>
          <w:jc w:val="center"/>
        </w:trPr>
        <w:tc>
          <w:tcPr>
            <w:tcW w:w="166" w:type="pct"/>
            <w:tcBorders>
              <w:top w:val="single" w:sz="4" w:space="0" w:color="auto"/>
              <w:left w:val="single" w:sz="4" w:space="0" w:color="auto"/>
              <w:bottom w:val="single" w:sz="4" w:space="0" w:color="auto"/>
              <w:right w:val="single" w:sz="4" w:space="0" w:color="auto"/>
            </w:tcBorders>
            <w:vAlign w:val="center"/>
            <w:hideMark/>
          </w:tcPr>
          <w:p w14:paraId="44320BF3"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9</w:t>
            </w:r>
          </w:p>
        </w:tc>
        <w:tc>
          <w:tcPr>
            <w:tcW w:w="1533" w:type="pct"/>
            <w:tcBorders>
              <w:top w:val="single" w:sz="4" w:space="0" w:color="auto"/>
              <w:left w:val="single" w:sz="4" w:space="0" w:color="auto"/>
              <w:bottom w:val="single" w:sz="4" w:space="0" w:color="auto"/>
              <w:right w:val="single" w:sz="4" w:space="0" w:color="auto"/>
            </w:tcBorders>
            <w:vAlign w:val="center"/>
            <w:hideMark/>
          </w:tcPr>
          <w:p w14:paraId="4F013F98"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Строительство 2-х цепной ВЛ 0,4 кВ, ВАСИЛЬЦОВ В.А., МАМОНТОВСКИЙ Р-Н, с. МАМОНТОВО (0,065км)</w:t>
            </w:r>
          </w:p>
        </w:tc>
        <w:tc>
          <w:tcPr>
            <w:tcW w:w="498" w:type="pct"/>
            <w:tcBorders>
              <w:top w:val="single" w:sz="4" w:space="0" w:color="auto"/>
              <w:left w:val="nil"/>
              <w:bottom w:val="single" w:sz="4" w:space="0" w:color="auto"/>
              <w:right w:val="single" w:sz="4" w:space="0" w:color="auto"/>
            </w:tcBorders>
            <w:vAlign w:val="center"/>
            <w:hideMark/>
          </w:tcPr>
          <w:p w14:paraId="7DF18DA5"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H_132.19_АЭ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36D3F491"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w:t>
            </w:r>
          </w:p>
        </w:tc>
        <w:tc>
          <w:tcPr>
            <w:tcW w:w="663" w:type="pct"/>
            <w:tcBorders>
              <w:top w:val="single" w:sz="4" w:space="0" w:color="auto"/>
              <w:left w:val="nil"/>
              <w:bottom w:val="single" w:sz="4" w:space="0" w:color="auto"/>
              <w:right w:val="single" w:sz="4" w:space="0" w:color="auto"/>
            </w:tcBorders>
            <w:vAlign w:val="center"/>
            <w:hideMark/>
          </w:tcPr>
          <w:p w14:paraId="7C5A41CD"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0,072</w:t>
            </w:r>
          </w:p>
        </w:tc>
        <w:tc>
          <w:tcPr>
            <w:tcW w:w="546" w:type="pct"/>
            <w:tcBorders>
              <w:top w:val="single" w:sz="4" w:space="0" w:color="auto"/>
              <w:left w:val="single" w:sz="4" w:space="0" w:color="auto"/>
              <w:bottom w:val="single" w:sz="4" w:space="0" w:color="auto"/>
              <w:right w:val="single" w:sz="4" w:space="0" w:color="auto"/>
            </w:tcBorders>
            <w:vAlign w:val="center"/>
            <w:hideMark/>
          </w:tcPr>
          <w:p w14:paraId="2D9B6197"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0,033</w:t>
            </w:r>
          </w:p>
        </w:tc>
        <w:tc>
          <w:tcPr>
            <w:tcW w:w="486" w:type="pct"/>
            <w:tcBorders>
              <w:top w:val="single" w:sz="4" w:space="0" w:color="auto"/>
              <w:left w:val="nil"/>
              <w:bottom w:val="single" w:sz="4" w:space="0" w:color="auto"/>
              <w:right w:val="single" w:sz="4" w:space="0" w:color="auto"/>
            </w:tcBorders>
            <w:vAlign w:val="center"/>
            <w:hideMark/>
          </w:tcPr>
          <w:p w14:paraId="3CFBAB1B"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0,033</w:t>
            </w:r>
          </w:p>
        </w:tc>
        <w:tc>
          <w:tcPr>
            <w:tcW w:w="618" w:type="pct"/>
            <w:tcBorders>
              <w:top w:val="single" w:sz="4" w:space="0" w:color="auto"/>
              <w:left w:val="single" w:sz="4" w:space="0" w:color="auto"/>
              <w:bottom w:val="single" w:sz="4" w:space="0" w:color="auto"/>
              <w:right w:val="single" w:sz="4" w:space="0" w:color="auto"/>
            </w:tcBorders>
            <w:vAlign w:val="center"/>
            <w:hideMark/>
          </w:tcPr>
          <w:p w14:paraId="1DE00F11"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-0,039</w:t>
            </w:r>
          </w:p>
        </w:tc>
      </w:tr>
      <w:tr w:rsidR="00E94967" w14:paraId="776018C6" w14:textId="77777777" w:rsidTr="00B26174">
        <w:trPr>
          <w:trHeight w:val="20"/>
          <w:jc w:val="center"/>
        </w:trPr>
        <w:tc>
          <w:tcPr>
            <w:tcW w:w="166" w:type="pct"/>
            <w:tcBorders>
              <w:top w:val="single" w:sz="4" w:space="0" w:color="auto"/>
              <w:left w:val="single" w:sz="4" w:space="0" w:color="auto"/>
              <w:bottom w:val="single" w:sz="4" w:space="0" w:color="auto"/>
              <w:right w:val="single" w:sz="4" w:space="0" w:color="auto"/>
            </w:tcBorders>
            <w:vAlign w:val="center"/>
            <w:hideMark/>
          </w:tcPr>
          <w:p w14:paraId="443C4003"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10</w:t>
            </w:r>
          </w:p>
        </w:tc>
        <w:tc>
          <w:tcPr>
            <w:tcW w:w="1533" w:type="pct"/>
            <w:tcBorders>
              <w:top w:val="single" w:sz="4" w:space="0" w:color="auto"/>
              <w:left w:val="single" w:sz="4" w:space="0" w:color="auto"/>
              <w:bottom w:val="single" w:sz="4" w:space="0" w:color="auto"/>
              <w:right w:val="single" w:sz="4" w:space="0" w:color="auto"/>
            </w:tcBorders>
            <w:vAlign w:val="center"/>
            <w:hideMark/>
          </w:tcPr>
          <w:p w14:paraId="56708F07"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Строительсво  КЛ-6 кВ, ООО "АЛЬБИОН-МОТОРС", г. БАРНАУЛ, ПРОСПЕКТ КАЛИНИНА, 15Е (0,659км)</w:t>
            </w:r>
          </w:p>
        </w:tc>
        <w:tc>
          <w:tcPr>
            <w:tcW w:w="498" w:type="pct"/>
            <w:tcBorders>
              <w:top w:val="single" w:sz="4" w:space="0" w:color="auto"/>
              <w:left w:val="nil"/>
              <w:bottom w:val="single" w:sz="4" w:space="0" w:color="auto"/>
              <w:right w:val="single" w:sz="4" w:space="0" w:color="auto"/>
            </w:tcBorders>
            <w:vAlign w:val="center"/>
            <w:hideMark/>
          </w:tcPr>
          <w:p w14:paraId="372BD483"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G_132и1_АЭ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27847EAE"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w:t>
            </w:r>
          </w:p>
        </w:tc>
        <w:tc>
          <w:tcPr>
            <w:tcW w:w="663" w:type="pct"/>
            <w:tcBorders>
              <w:top w:val="single" w:sz="4" w:space="0" w:color="auto"/>
              <w:left w:val="nil"/>
              <w:bottom w:val="single" w:sz="4" w:space="0" w:color="auto"/>
              <w:right w:val="single" w:sz="4" w:space="0" w:color="auto"/>
            </w:tcBorders>
            <w:vAlign w:val="center"/>
            <w:hideMark/>
          </w:tcPr>
          <w:p w14:paraId="20FCB1EE"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0,225</w:t>
            </w:r>
          </w:p>
        </w:tc>
        <w:tc>
          <w:tcPr>
            <w:tcW w:w="546" w:type="pct"/>
            <w:tcBorders>
              <w:top w:val="single" w:sz="4" w:space="0" w:color="auto"/>
              <w:left w:val="single" w:sz="4" w:space="0" w:color="auto"/>
              <w:bottom w:val="single" w:sz="4" w:space="0" w:color="auto"/>
              <w:right w:val="single" w:sz="4" w:space="0" w:color="auto"/>
            </w:tcBorders>
            <w:vAlign w:val="center"/>
            <w:hideMark/>
          </w:tcPr>
          <w:p w14:paraId="1942AD56"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w:t>
            </w:r>
          </w:p>
        </w:tc>
        <w:tc>
          <w:tcPr>
            <w:tcW w:w="486" w:type="pct"/>
            <w:tcBorders>
              <w:top w:val="single" w:sz="4" w:space="0" w:color="auto"/>
              <w:left w:val="nil"/>
              <w:bottom w:val="single" w:sz="4" w:space="0" w:color="auto"/>
              <w:right w:val="single" w:sz="4" w:space="0" w:color="auto"/>
            </w:tcBorders>
            <w:vAlign w:val="center"/>
            <w:hideMark/>
          </w:tcPr>
          <w:p w14:paraId="2E0086B9"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0,000</w:t>
            </w:r>
          </w:p>
        </w:tc>
        <w:tc>
          <w:tcPr>
            <w:tcW w:w="618" w:type="pct"/>
            <w:tcBorders>
              <w:top w:val="single" w:sz="4" w:space="0" w:color="auto"/>
              <w:left w:val="single" w:sz="4" w:space="0" w:color="auto"/>
              <w:bottom w:val="single" w:sz="4" w:space="0" w:color="auto"/>
              <w:right w:val="single" w:sz="4" w:space="0" w:color="auto"/>
            </w:tcBorders>
            <w:vAlign w:val="center"/>
            <w:hideMark/>
          </w:tcPr>
          <w:p w14:paraId="653D2FD0"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-0,225</w:t>
            </w:r>
          </w:p>
        </w:tc>
      </w:tr>
      <w:tr w:rsidR="00E94967" w14:paraId="4D8F1245" w14:textId="77777777" w:rsidTr="00B26174">
        <w:trPr>
          <w:trHeight w:val="20"/>
          <w:jc w:val="center"/>
        </w:trPr>
        <w:tc>
          <w:tcPr>
            <w:tcW w:w="166" w:type="pct"/>
            <w:tcBorders>
              <w:top w:val="single" w:sz="4" w:space="0" w:color="auto"/>
              <w:left w:val="single" w:sz="4" w:space="0" w:color="auto"/>
              <w:bottom w:val="single" w:sz="4" w:space="0" w:color="auto"/>
              <w:right w:val="single" w:sz="4" w:space="0" w:color="auto"/>
            </w:tcBorders>
            <w:vAlign w:val="center"/>
            <w:hideMark/>
          </w:tcPr>
          <w:p w14:paraId="3CA35872"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11</w:t>
            </w:r>
          </w:p>
        </w:tc>
        <w:tc>
          <w:tcPr>
            <w:tcW w:w="1533" w:type="pct"/>
            <w:tcBorders>
              <w:top w:val="single" w:sz="4" w:space="0" w:color="auto"/>
              <w:left w:val="single" w:sz="4" w:space="0" w:color="auto"/>
              <w:bottom w:val="single" w:sz="4" w:space="0" w:color="auto"/>
              <w:right w:val="single" w:sz="4" w:space="0" w:color="auto"/>
            </w:tcBorders>
            <w:vAlign w:val="center"/>
            <w:hideMark/>
          </w:tcPr>
          <w:p w14:paraId="6184D245"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 xml:space="preserve"> Строительство КЛ 10 кВ 0,513км и ВЛ 10 кВ 0,31км от ВЛ 10 кВ Л-20-10, ООО "Амина" г.БАРНАУЛ </w:t>
            </w:r>
          </w:p>
        </w:tc>
        <w:tc>
          <w:tcPr>
            <w:tcW w:w="498" w:type="pct"/>
            <w:tcBorders>
              <w:top w:val="single" w:sz="4" w:space="0" w:color="auto"/>
              <w:left w:val="nil"/>
              <w:bottom w:val="single" w:sz="4" w:space="0" w:color="auto"/>
              <w:right w:val="single" w:sz="4" w:space="0" w:color="auto"/>
            </w:tcBorders>
            <w:vAlign w:val="center"/>
            <w:hideMark/>
          </w:tcPr>
          <w:p w14:paraId="3F839E7F"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H_132.16_АЭ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37644A86"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w:t>
            </w:r>
          </w:p>
        </w:tc>
        <w:tc>
          <w:tcPr>
            <w:tcW w:w="663" w:type="pct"/>
            <w:tcBorders>
              <w:top w:val="single" w:sz="4" w:space="0" w:color="auto"/>
              <w:left w:val="nil"/>
              <w:bottom w:val="single" w:sz="4" w:space="0" w:color="auto"/>
              <w:right w:val="single" w:sz="4" w:space="0" w:color="auto"/>
            </w:tcBorders>
            <w:vAlign w:val="center"/>
            <w:hideMark/>
          </w:tcPr>
          <w:p w14:paraId="1D8BCF19"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0,398</w:t>
            </w:r>
          </w:p>
        </w:tc>
        <w:tc>
          <w:tcPr>
            <w:tcW w:w="546" w:type="pct"/>
            <w:tcBorders>
              <w:top w:val="single" w:sz="4" w:space="0" w:color="auto"/>
              <w:left w:val="single" w:sz="4" w:space="0" w:color="auto"/>
              <w:bottom w:val="single" w:sz="4" w:space="0" w:color="auto"/>
              <w:right w:val="single" w:sz="4" w:space="0" w:color="auto"/>
            </w:tcBorders>
            <w:vAlign w:val="center"/>
            <w:hideMark/>
          </w:tcPr>
          <w:p w14:paraId="1794B273"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w:t>
            </w:r>
          </w:p>
        </w:tc>
        <w:tc>
          <w:tcPr>
            <w:tcW w:w="486" w:type="pct"/>
            <w:tcBorders>
              <w:top w:val="single" w:sz="4" w:space="0" w:color="auto"/>
              <w:left w:val="nil"/>
              <w:bottom w:val="single" w:sz="4" w:space="0" w:color="auto"/>
              <w:right w:val="single" w:sz="4" w:space="0" w:color="auto"/>
            </w:tcBorders>
            <w:vAlign w:val="center"/>
            <w:hideMark/>
          </w:tcPr>
          <w:p w14:paraId="3E8E9A61"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0,000</w:t>
            </w:r>
          </w:p>
        </w:tc>
        <w:tc>
          <w:tcPr>
            <w:tcW w:w="618" w:type="pct"/>
            <w:tcBorders>
              <w:top w:val="single" w:sz="4" w:space="0" w:color="auto"/>
              <w:left w:val="single" w:sz="4" w:space="0" w:color="auto"/>
              <w:bottom w:val="single" w:sz="4" w:space="0" w:color="auto"/>
              <w:right w:val="single" w:sz="4" w:space="0" w:color="auto"/>
            </w:tcBorders>
            <w:vAlign w:val="center"/>
            <w:hideMark/>
          </w:tcPr>
          <w:p w14:paraId="7FC54257"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-0,398</w:t>
            </w:r>
          </w:p>
        </w:tc>
      </w:tr>
      <w:tr w:rsidR="00E94967" w14:paraId="789D146F" w14:textId="77777777" w:rsidTr="00B26174">
        <w:trPr>
          <w:trHeight w:val="20"/>
          <w:jc w:val="center"/>
        </w:trPr>
        <w:tc>
          <w:tcPr>
            <w:tcW w:w="166" w:type="pct"/>
            <w:tcBorders>
              <w:top w:val="single" w:sz="4" w:space="0" w:color="auto"/>
              <w:left w:val="single" w:sz="4" w:space="0" w:color="auto"/>
              <w:bottom w:val="single" w:sz="4" w:space="0" w:color="auto"/>
              <w:right w:val="single" w:sz="4" w:space="0" w:color="auto"/>
            </w:tcBorders>
            <w:vAlign w:val="center"/>
            <w:hideMark/>
          </w:tcPr>
          <w:p w14:paraId="04BCB4EA"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12</w:t>
            </w:r>
          </w:p>
        </w:tc>
        <w:tc>
          <w:tcPr>
            <w:tcW w:w="1533" w:type="pct"/>
            <w:tcBorders>
              <w:top w:val="single" w:sz="4" w:space="0" w:color="auto"/>
              <w:left w:val="single" w:sz="4" w:space="0" w:color="auto"/>
              <w:bottom w:val="single" w:sz="4" w:space="0" w:color="auto"/>
              <w:right w:val="single" w:sz="4" w:space="0" w:color="auto"/>
            </w:tcBorders>
            <w:vAlign w:val="center"/>
            <w:hideMark/>
          </w:tcPr>
          <w:p w14:paraId="5675324C"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Реконструкция  ПС  110/10/10 КВ Центральная, в части установки ячейки, для ООО "НовоТех", ул.Партизанская , 187, г</w:t>
            </w:r>
          </w:p>
        </w:tc>
        <w:tc>
          <w:tcPr>
            <w:tcW w:w="498" w:type="pct"/>
            <w:tcBorders>
              <w:top w:val="single" w:sz="4" w:space="0" w:color="auto"/>
              <w:left w:val="nil"/>
              <w:bottom w:val="single" w:sz="4" w:space="0" w:color="auto"/>
              <w:right w:val="single" w:sz="4" w:space="0" w:color="auto"/>
            </w:tcBorders>
            <w:vAlign w:val="center"/>
            <w:hideMark/>
          </w:tcPr>
          <w:p w14:paraId="69177DC6"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G_132л_АЭ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454111E9"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w:t>
            </w:r>
          </w:p>
        </w:tc>
        <w:tc>
          <w:tcPr>
            <w:tcW w:w="663" w:type="pct"/>
            <w:tcBorders>
              <w:top w:val="single" w:sz="4" w:space="0" w:color="auto"/>
              <w:left w:val="nil"/>
              <w:bottom w:val="single" w:sz="4" w:space="0" w:color="auto"/>
              <w:right w:val="single" w:sz="4" w:space="0" w:color="auto"/>
            </w:tcBorders>
            <w:vAlign w:val="center"/>
            <w:hideMark/>
          </w:tcPr>
          <w:p w14:paraId="6C58F095"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0,005</w:t>
            </w:r>
          </w:p>
        </w:tc>
        <w:tc>
          <w:tcPr>
            <w:tcW w:w="546" w:type="pct"/>
            <w:tcBorders>
              <w:top w:val="single" w:sz="4" w:space="0" w:color="auto"/>
              <w:left w:val="single" w:sz="4" w:space="0" w:color="auto"/>
              <w:bottom w:val="single" w:sz="4" w:space="0" w:color="auto"/>
              <w:right w:val="single" w:sz="4" w:space="0" w:color="auto"/>
            </w:tcBorders>
            <w:vAlign w:val="center"/>
            <w:hideMark/>
          </w:tcPr>
          <w:p w14:paraId="2B127546"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0,001</w:t>
            </w:r>
          </w:p>
        </w:tc>
        <w:tc>
          <w:tcPr>
            <w:tcW w:w="486" w:type="pct"/>
            <w:tcBorders>
              <w:top w:val="single" w:sz="4" w:space="0" w:color="auto"/>
              <w:left w:val="nil"/>
              <w:bottom w:val="single" w:sz="4" w:space="0" w:color="auto"/>
              <w:right w:val="single" w:sz="4" w:space="0" w:color="auto"/>
            </w:tcBorders>
            <w:vAlign w:val="center"/>
            <w:hideMark/>
          </w:tcPr>
          <w:p w14:paraId="7E29BCB1"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0,001</w:t>
            </w:r>
          </w:p>
        </w:tc>
        <w:tc>
          <w:tcPr>
            <w:tcW w:w="618" w:type="pct"/>
            <w:tcBorders>
              <w:top w:val="single" w:sz="4" w:space="0" w:color="auto"/>
              <w:left w:val="single" w:sz="4" w:space="0" w:color="auto"/>
              <w:bottom w:val="single" w:sz="4" w:space="0" w:color="auto"/>
              <w:right w:val="single" w:sz="4" w:space="0" w:color="auto"/>
            </w:tcBorders>
            <w:vAlign w:val="center"/>
            <w:hideMark/>
          </w:tcPr>
          <w:p w14:paraId="2238D055"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-0,004</w:t>
            </w:r>
          </w:p>
        </w:tc>
      </w:tr>
      <w:tr w:rsidR="00E94967" w14:paraId="7575C1F0" w14:textId="77777777" w:rsidTr="00B26174">
        <w:trPr>
          <w:trHeight w:val="20"/>
          <w:jc w:val="center"/>
        </w:trPr>
        <w:tc>
          <w:tcPr>
            <w:tcW w:w="166" w:type="pct"/>
            <w:tcBorders>
              <w:top w:val="single" w:sz="4" w:space="0" w:color="auto"/>
              <w:left w:val="single" w:sz="4" w:space="0" w:color="auto"/>
              <w:bottom w:val="single" w:sz="4" w:space="0" w:color="auto"/>
              <w:right w:val="single" w:sz="4" w:space="0" w:color="auto"/>
            </w:tcBorders>
            <w:vAlign w:val="center"/>
            <w:hideMark/>
          </w:tcPr>
          <w:p w14:paraId="3D25D212"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13</w:t>
            </w:r>
          </w:p>
        </w:tc>
        <w:tc>
          <w:tcPr>
            <w:tcW w:w="1533" w:type="pct"/>
            <w:tcBorders>
              <w:top w:val="single" w:sz="4" w:space="0" w:color="auto"/>
              <w:left w:val="single" w:sz="4" w:space="0" w:color="auto"/>
              <w:bottom w:val="single" w:sz="4" w:space="0" w:color="auto"/>
              <w:right w:val="single" w:sz="4" w:space="0" w:color="auto"/>
            </w:tcBorders>
            <w:vAlign w:val="center"/>
            <w:hideMark/>
          </w:tcPr>
          <w:p w14:paraId="6EF8DE2B"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Реконструкция ВЛ-10 кВ ф. Л-20-14 п.Авиатор-п.Спутник, Г.БАРНАУЛ, ТРАКТ ПАВЛОВСКИЙ, Д.325Б (0,510 км; 0,250 МВА)</w:t>
            </w:r>
          </w:p>
        </w:tc>
        <w:tc>
          <w:tcPr>
            <w:tcW w:w="498" w:type="pct"/>
            <w:tcBorders>
              <w:top w:val="single" w:sz="4" w:space="0" w:color="auto"/>
              <w:left w:val="nil"/>
              <w:bottom w:val="single" w:sz="4" w:space="0" w:color="auto"/>
              <w:right w:val="single" w:sz="4" w:space="0" w:color="auto"/>
            </w:tcBorders>
            <w:vAlign w:val="center"/>
            <w:hideMark/>
          </w:tcPr>
          <w:p w14:paraId="5C700B75"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G_132к_АЭ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517480D0"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w:t>
            </w:r>
          </w:p>
        </w:tc>
        <w:tc>
          <w:tcPr>
            <w:tcW w:w="663" w:type="pct"/>
            <w:tcBorders>
              <w:top w:val="single" w:sz="4" w:space="0" w:color="auto"/>
              <w:left w:val="nil"/>
              <w:bottom w:val="single" w:sz="4" w:space="0" w:color="auto"/>
              <w:right w:val="single" w:sz="4" w:space="0" w:color="auto"/>
            </w:tcBorders>
            <w:vAlign w:val="center"/>
            <w:hideMark/>
          </w:tcPr>
          <w:p w14:paraId="7D7E8852"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0,498</w:t>
            </w:r>
          </w:p>
        </w:tc>
        <w:tc>
          <w:tcPr>
            <w:tcW w:w="546" w:type="pct"/>
            <w:tcBorders>
              <w:top w:val="single" w:sz="4" w:space="0" w:color="auto"/>
              <w:left w:val="single" w:sz="4" w:space="0" w:color="auto"/>
              <w:bottom w:val="single" w:sz="4" w:space="0" w:color="auto"/>
              <w:right w:val="single" w:sz="4" w:space="0" w:color="auto"/>
            </w:tcBorders>
            <w:vAlign w:val="center"/>
            <w:hideMark/>
          </w:tcPr>
          <w:p w14:paraId="7A40AD0B"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w:t>
            </w:r>
          </w:p>
        </w:tc>
        <w:tc>
          <w:tcPr>
            <w:tcW w:w="486" w:type="pct"/>
            <w:tcBorders>
              <w:top w:val="single" w:sz="4" w:space="0" w:color="auto"/>
              <w:left w:val="nil"/>
              <w:bottom w:val="single" w:sz="4" w:space="0" w:color="auto"/>
              <w:right w:val="single" w:sz="4" w:space="0" w:color="auto"/>
            </w:tcBorders>
            <w:vAlign w:val="center"/>
            <w:hideMark/>
          </w:tcPr>
          <w:p w14:paraId="1E3B778F"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0,000</w:t>
            </w:r>
          </w:p>
        </w:tc>
        <w:tc>
          <w:tcPr>
            <w:tcW w:w="618" w:type="pct"/>
            <w:tcBorders>
              <w:top w:val="single" w:sz="4" w:space="0" w:color="auto"/>
              <w:left w:val="single" w:sz="4" w:space="0" w:color="auto"/>
              <w:bottom w:val="single" w:sz="4" w:space="0" w:color="auto"/>
              <w:right w:val="single" w:sz="4" w:space="0" w:color="auto"/>
            </w:tcBorders>
            <w:vAlign w:val="center"/>
            <w:hideMark/>
          </w:tcPr>
          <w:p w14:paraId="6A666677"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-0,498</w:t>
            </w:r>
          </w:p>
        </w:tc>
      </w:tr>
      <w:tr w:rsidR="00E94967" w14:paraId="4602EE4A" w14:textId="77777777" w:rsidTr="00B26174">
        <w:trPr>
          <w:trHeight w:val="20"/>
          <w:jc w:val="center"/>
        </w:trPr>
        <w:tc>
          <w:tcPr>
            <w:tcW w:w="166" w:type="pct"/>
            <w:tcBorders>
              <w:top w:val="single" w:sz="4" w:space="0" w:color="auto"/>
              <w:left w:val="single" w:sz="4" w:space="0" w:color="auto"/>
              <w:bottom w:val="single" w:sz="4" w:space="0" w:color="auto"/>
              <w:right w:val="single" w:sz="4" w:space="0" w:color="auto"/>
            </w:tcBorders>
            <w:vAlign w:val="center"/>
            <w:hideMark/>
          </w:tcPr>
          <w:p w14:paraId="419E04CE"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14</w:t>
            </w:r>
          </w:p>
        </w:tc>
        <w:tc>
          <w:tcPr>
            <w:tcW w:w="1533" w:type="pct"/>
            <w:tcBorders>
              <w:top w:val="single" w:sz="4" w:space="0" w:color="auto"/>
              <w:left w:val="single" w:sz="4" w:space="0" w:color="auto"/>
              <w:bottom w:val="single" w:sz="4" w:space="0" w:color="auto"/>
              <w:right w:val="single" w:sz="4" w:space="0" w:color="auto"/>
            </w:tcBorders>
            <w:vAlign w:val="center"/>
            <w:hideMark/>
          </w:tcPr>
          <w:p w14:paraId="662B2CF9" w14:textId="2038F421" w:rsidR="00E94967" w:rsidRDefault="00E94967" w:rsidP="00C66B2A">
            <w:pPr>
              <w:spacing w:line="256" w:lineRule="auto"/>
              <w:jc w:val="center"/>
              <w:rPr>
                <w:rFonts w:ascii="Myriad Pro" w:hAnsi="Myriad Pro"/>
                <w:sz w:val="18"/>
                <w:szCs w:val="18"/>
              </w:rPr>
            </w:pPr>
            <w:r>
              <w:rPr>
                <w:rFonts w:ascii="Myriad Pro" w:hAnsi="Myriad Pro"/>
                <w:sz w:val="18"/>
                <w:szCs w:val="18"/>
              </w:rPr>
              <w:t xml:space="preserve">Реконструкция ВЛ-10 кВ </w:t>
            </w:r>
            <w:r w:rsidR="0053226C">
              <w:rPr>
                <w:rFonts w:ascii="Myriad Pro" w:hAnsi="Myriad Pro"/>
                <w:sz w:val="18"/>
                <w:szCs w:val="18"/>
              </w:rPr>
              <w:t>№  </w:t>
            </w:r>
            <w:r>
              <w:rPr>
                <w:rFonts w:ascii="Myriad Pro" w:hAnsi="Myriad Pro"/>
                <w:sz w:val="18"/>
                <w:szCs w:val="18"/>
              </w:rPr>
              <w:t>22-409, ИП Сергеева И.В., Г. БАРНАУЛ, УЛ. ЭНТУЗИАСТОВ, 75 (0,260 км)</w:t>
            </w:r>
          </w:p>
        </w:tc>
        <w:tc>
          <w:tcPr>
            <w:tcW w:w="498" w:type="pct"/>
            <w:tcBorders>
              <w:top w:val="single" w:sz="4" w:space="0" w:color="auto"/>
              <w:left w:val="nil"/>
              <w:bottom w:val="single" w:sz="4" w:space="0" w:color="auto"/>
              <w:right w:val="single" w:sz="4" w:space="0" w:color="auto"/>
            </w:tcBorders>
            <w:vAlign w:val="center"/>
            <w:hideMark/>
          </w:tcPr>
          <w:p w14:paraId="21693A01"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G_132о_АЭ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5CE30144"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w:t>
            </w:r>
          </w:p>
        </w:tc>
        <w:tc>
          <w:tcPr>
            <w:tcW w:w="663" w:type="pct"/>
            <w:tcBorders>
              <w:top w:val="single" w:sz="4" w:space="0" w:color="auto"/>
              <w:left w:val="nil"/>
              <w:bottom w:val="single" w:sz="4" w:space="0" w:color="auto"/>
              <w:right w:val="single" w:sz="4" w:space="0" w:color="auto"/>
            </w:tcBorders>
            <w:vAlign w:val="center"/>
            <w:hideMark/>
          </w:tcPr>
          <w:p w14:paraId="0BB483CB"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0,613</w:t>
            </w:r>
          </w:p>
        </w:tc>
        <w:tc>
          <w:tcPr>
            <w:tcW w:w="546" w:type="pct"/>
            <w:tcBorders>
              <w:top w:val="single" w:sz="4" w:space="0" w:color="auto"/>
              <w:left w:val="single" w:sz="4" w:space="0" w:color="auto"/>
              <w:bottom w:val="single" w:sz="4" w:space="0" w:color="auto"/>
              <w:right w:val="single" w:sz="4" w:space="0" w:color="auto"/>
            </w:tcBorders>
            <w:vAlign w:val="center"/>
            <w:hideMark/>
          </w:tcPr>
          <w:p w14:paraId="2730C06A"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w:t>
            </w:r>
          </w:p>
        </w:tc>
        <w:tc>
          <w:tcPr>
            <w:tcW w:w="486" w:type="pct"/>
            <w:tcBorders>
              <w:top w:val="single" w:sz="4" w:space="0" w:color="auto"/>
              <w:left w:val="nil"/>
              <w:bottom w:val="single" w:sz="4" w:space="0" w:color="auto"/>
              <w:right w:val="single" w:sz="4" w:space="0" w:color="auto"/>
            </w:tcBorders>
            <w:vAlign w:val="center"/>
            <w:hideMark/>
          </w:tcPr>
          <w:p w14:paraId="145268CB"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0,000</w:t>
            </w:r>
          </w:p>
        </w:tc>
        <w:tc>
          <w:tcPr>
            <w:tcW w:w="618" w:type="pct"/>
            <w:tcBorders>
              <w:top w:val="single" w:sz="4" w:space="0" w:color="auto"/>
              <w:left w:val="single" w:sz="4" w:space="0" w:color="auto"/>
              <w:bottom w:val="single" w:sz="4" w:space="0" w:color="auto"/>
              <w:right w:val="single" w:sz="4" w:space="0" w:color="auto"/>
            </w:tcBorders>
            <w:vAlign w:val="center"/>
            <w:hideMark/>
          </w:tcPr>
          <w:p w14:paraId="388AF5C2"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-0,613</w:t>
            </w:r>
          </w:p>
        </w:tc>
      </w:tr>
      <w:tr w:rsidR="00E94967" w14:paraId="1B023B42" w14:textId="77777777" w:rsidTr="00B26174">
        <w:trPr>
          <w:trHeight w:val="20"/>
          <w:jc w:val="center"/>
        </w:trPr>
        <w:tc>
          <w:tcPr>
            <w:tcW w:w="166" w:type="pct"/>
            <w:tcBorders>
              <w:top w:val="single" w:sz="4" w:space="0" w:color="auto"/>
              <w:left w:val="single" w:sz="4" w:space="0" w:color="auto"/>
              <w:bottom w:val="single" w:sz="4" w:space="0" w:color="auto"/>
              <w:right w:val="single" w:sz="4" w:space="0" w:color="auto"/>
            </w:tcBorders>
            <w:vAlign w:val="center"/>
            <w:hideMark/>
          </w:tcPr>
          <w:p w14:paraId="797C6C6A"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15</w:t>
            </w:r>
          </w:p>
        </w:tc>
        <w:tc>
          <w:tcPr>
            <w:tcW w:w="1533" w:type="pct"/>
            <w:tcBorders>
              <w:top w:val="single" w:sz="4" w:space="0" w:color="auto"/>
              <w:left w:val="single" w:sz="4" w:space="0" w:color="auto"/>
              <w:bottom w:val="single" w:sz="4" w:space="0" w:color="auto"/>
              <w:right w:val="single" w:sz="4" w:space="0" w:color="auto"/>
            </w:tcBorders>
            <w:vAlign w:val="center"/>
            <w:hideMark/>
          </w:tcPr>
          <w:p w14:paraId="35580F0D"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Реконструкция ВЛ 10 кВ (ВЛ-10 кВ Л-32-3), ТАЛЬМЕНСКИЙ РАЙОН (0,9  км)</w:t>
            </w:r>
          </w:p>
        </w:tc>
        <w:tc>
          <w:tcPr>
            <w:tcW w:w="498" w:type="pct"/>
            <w:tcBorders>
              <w:top w:val="single" w:sz="4" w:space="0" w:color="auto"/>
              <w:left w:val="nil"/>
              <w:bottom w:val="single" w:sz="4" w:space="0" w:color="auto"/>
              <w:right w:val="single" w:sz="4" w:space="0" w:color="auto"/>
            </w:tcBorders>
            <w:vAlign w:val="center"/>
            <w:hideMark/>
          </w:tcPr>
          <w:p w14:paraId="0E4638F9"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G_132з_АЭ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3704545E"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w:t>
            </w:r>
          </w:p>
        </w:tc>
        <w:tc>
          <w:tcPr>
            <w:tcW w:w="663" w:type="pct"/>
            <w:tcBorders>
              <w:top w:val="single" w:sz="4" w:space="0" w:color="auto"/>
              <w:left w:val="nil"/>
              <w:bottom w:val="single" w:sz="4" w:space="0" w:color="auto"/>
              <w:right w:val="single" w:sz="4" w:space="0" w:color="auto"/>
            </w:tcBorders>
            <w:vAlign w:val="center"/>
            <w:hideMark/>
          </w:tcPr>
          <w:p w14:paraId="3C255E8F"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1,824</w:t>
            </w:r>
          </w:p>
        </w:tc>
        <w:tc>
          <w:tcPr>
            <w:tcW w:w="546" w:type="pct"/>
            <w:tcBorders>
              <w:top w:val="single" w:sz="4" w:space="0" w:color="auto"/>
              <w:left w:val="single" w:sz="4" w:space="0" w:color="auto"/>
              <w:bottom w:val="single" w:sz="4" w:space="0" w:color="auto"/>
              <w:right w:val="single" w:sz="4" w:space="0" w:color="auto"/>
            </w:tcBorders>
            <w:vAlign w:val="center"/>
            <w:hideMark/>
          </w:tcPr>
          <w:p w14:paraId="00A96793"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0,118</w:t>
            </w:r>
          </w:p>
        </w:tc>
        <w:tc>
          <w:tcPr>
            <w:tcW w:w="486" w:type="pct"/>
            <w:tcBorders>
              <w:top w:val="single" w:sz="4" w:space="0" w:color="auto"/>
              <w:left w:val="nil"/>
              <w:bottom w:val="single" w:sz="4" w:space="0" w:color="auto"/>
              <w:right w:val="single" w:sz="4" w:space="0" w:color="auto"/>
            </w:tcBorders>
            <w:vAlign w:val="center"/>
            <w:hideMark/>
          </w:tcPr>
          <w:p w14:paraId="7DF71AC9"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0,118</w:t>
            </w:r>
          </w:p>
        </w:tc>
        <w:tc>
          <w:tcPr>
            <w:tcW w:w="618" w:type="pct"/>
            <w:tcBorders>
              <w:top w:val="single" w:sz="4" w:space="0" w:color="auto"/>
              <w:left w:val="single" w:sz="4" w:space="0" w:color="auto"/>
              <w:bottom w:val="single" w:sz="4" w:space="0" w:color="auto"/>
              <w:right w:val="single" w:sz="4" w:space="0" w:color="auto"/>
            </w:tcBorders>
            <w:vAlign w:val="center"/>
            <w:hideMark/>
          </w:tcPr>
          <w:p w14:paraId="0BCB8D8E"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-1,706</w:t>
            </w:r>
          </w:p>
        </w:tc>
      </w:tr>
      <w:tr w:rsidR="00E94967" w14:paraId="7ED8C57E" w14:textId="77777777" w:rsidTr="00B26174">
        <w:trPr>
          <w:trHeight w:val="20"/>
          <w:jc w:val="center"/>
        </w:trPr>
        <w:tc>
          <w:tcPr>
            <w:tcW w:w="166" w:type="pct"/>
            <w:tcBorders>
              <w:top w:val="single" w:sz="4" w:space="0" w:color="auto"/>
              <w:left w:val="single" w:sz="4" w:space="0" w:color="auto"/>
              <w:bottom w:val="single" w:sz="4" w:space="0" w:color="auto"/>
              <w:right w:val="single" w:sz="4" w:space="0" w:color="auto"/>
            </w:tcBorders>
            <w:vAlign w:val="center"/>
            <w:hideMark/>
          </w:tcPr>
          <w:p w14:paraId="3FA80F12"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16</w:t>
            </w:r>
          </w:p>
        </w:tc>
        <w:tc>
          <w:tcPr>
            <w:tcW w:w="1533" w:type="pct"/>
            <w:tcBorders>
              <w:top w:val="single" w:sz="4" w:space="0" w:color="auto"/>
              <w:left w:val="single" w:sz="4" w:space="0" w:color="auto"/>
              <w:bottom w:val="single" w:sz="4" w:space="0" w:color="auto"/>
              <w:right w:val="single" w:sz="4" w:space="0" w:color="auto"/>
            </w:tcBorders>
            <w:vAlign w:val="center"/>
            <w:hideMark/>
          </w:tcPr>
          <w:p w14:paraId="2D56F2F1"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Реконструкция  ВЛ 0,4 кВ; с. Новороманово; ООО Кольцо (0,640 км)</w:t>
            </w:r>
          </w:p>
        </w:tc>
        <w:tc>
          <w:tcPr>
            <w:tcW w:w="498" w:type="pct"/>
            <w:tcBorders>
              <w:top w:val="single" w:sz="4" w:space="0" w:color="auto"/>
              <w:left w:val="nil"/>
              <w:bottom w:val="single" w:sz="4" w:space="0" w:color="auto"/>
              <w:right w:val="single" w:sz="4" w:space="0" w:color="auto"/>
            </w:tcBorders>
            <w:vAlign w:val="center"/>
            <w:hideMark/>
          </w:tcPr>
          <w:p w14:paraId="7BB2D360"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H_132.03_АЭ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16640330"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w:t>
            </w:r>
          </w:p>
        </w:tc>
        <w:tc>
          <w:tcPr>
            <w:tcW w:w="663" w:type="pct"/>
            <w:tcBorders>
              <w:top w:val="single" w:sz="4" w:space="0" w:color="auto"/>
              <w:left w:val="nil"/>
              <w:bottom w:val="single" w:sz="4" w:space="0" w:color="auto"/>
              <w:right w:val="single" w:sz="4" w:space="0" w:color="auto"/>
            </w:tcBorders>
            <w:vAlign w:val="center"/>
            <w:hideMark/>
          </w:tcPr>
          <w:p w14:paraId="15DAFEEA"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0,974</w:t>
            </w:r>
          </w:p>
        </w:tc>
        <w:tc>
          <w:tcPr>
            <w:tcW w:w="546" w:type="pct"/>
            <w:tcBorders>
              <w:top w:val="single" w:sz="4" w:space="0" w:color="auto"/>
              <w:left w:val="single" w:sz="4" w:space="0" w:color="auto"/>
              <w:bottom w:val="single" w:sz="4" w:space="0" w:color="auto"/>
              <w:right w:val="single" w:sz="4" w:space="0" w:color="auto"/>
            </w:tcBorders>
            <w:vAlign w:val="center"/>
            <w:hideMark/>
          </w:tcPr>
          <w:p w14:paraId="0D720C83"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w:t>
            </w:r>
          </w:p>
        </w:tc>
        <w:tc>
          <w:tcPr>
            <w:tcW w:w="486" w:type="pct"/>
            <w:tcBorders>
              <w:top w:val="single" w:sz="4" w:space="0" w:color="auto"/>
              <w:left w:val="nil"/>
              <w:bottom w:val="single" w:sz="4" w:space="0" w:color="auto"/>
              <w:right w:val="single" w:sz="4" w:space="0" w:color="auto"/>
            </w:tcBorders>
            <w:vAlign w:val="center"/>
            <w:hideMark/>
          </w:tcPr>
          <w:p w14:paraId="6B56A539"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0,000</w:t>
            </w:r>
          </w:p>
        </w:tc>
        <w:tc>
          <w:tcPr>
            <w:tcW w:w="618" w:type="pct"/>
            <w:tcBorders>
              <w:top w:val="single" w:sz="4" w:space="0" w:color="auto"/>
              <w:left w:val="single" w:sz="4" w:space="0" w:color="auto"/>
              <w:bottom w:val="single" w:sz="4" w:space="0" w:color="auto"/>
              <w:right w:val="single" w:sz="4" w:space="0" w:color="auto"/>
            </w:tcBorders>
            <w:vAlign w:val="center"/>
            <w:hideMark/>
          </w:tcPr>
          <w:p w14:paraId="760D7F47"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-0,974</w:t>
            </w:r>
          </w:p>
        </w:tc>
      </w:tr>
      <w:tr w:rsidR="00E94967" w14:paraId="7D9A4023" w14:textId="77777777" w:rsidTr="00B26174">
        <w:trPr>
          <w:trHeight w:val="20"/>
          <w:jc w:val="center"/>
        </w:trPr>
        <w:tc>
          <w:tcPr>
            <w:tcW w:w="166" w:type="pct"/>
            <w:tcBorders>
              <w:top w:val="single" w:sz="4" w:space="0" w:color="auto"/>
              <w:left w:val="single" w:sz="4" w:space="0" w:color="auto"/>
              <w:bottom w:val="single" w:sz="4" w:space="0" w:color="auto"/>
              <w:right w:val="single" w:sz="4" w:space="0" w:color="auto"/>
            </w:tcBorders>
            <w:vAlign w:val="center"/>
            <w:hideMark/>
          </w:tcPr>
          <w:p w14:paraId="5D1D78F8"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17</w:t>
            </w:r>
          </w:p>
        </w:tc>
        <w:tc>
          <w:tcPr>
            <w:tcW w:w="1533" w:type="pct"/>
            <w:tcBorders>
              <w:top w:val="single" w:sz="4" w:space="0" w:color="auto"/>
              <w:left w:val="single" w:sz="4" w:space="0" w:color="auto"/>
              <w:bottom w:val="single" w:sz="4" w:space="0" w:color="auto"/>
              <w:right w:val="single" w:sz="4" w:space="0" w:color="auto"/>
            </w:tcBorders>
            <w:vAlign w:val="center"/>
            <w:hideMark/>
          </w:tcPr>
          <w:p w14:paraId="4EB6A838"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Реконструкция ПС 35/6 кВ  "Трофимовская" (замена трансформаторов 10 МВА, 15МВА и 7,5 МВА на  2х25МВА), ж/б ограждение, установка вакуумных выключателей 35кВ -9шт)</w:t>
            </w:r>
          </w:p>
        </w:tc>
        <w:tc>
          <w:tcPr>
            <w:tcW w:w="498" w:type="pct"/>
            <w:tcBorders>
              <w:top w:val="single" w:sz="4" w:space="0" w:color="auto"/>
              <w:left w:val="nil"/>
              <w:bottom w:val="single" w:sz="4" w:space="0" w:color="auto"/>
              <w:right w:val="single" w:sz="4" w:space="0" w:color="auto"/>
            </w:tcBorders>
            <w:vAlign w:val="center"/>
            <w:hideMark/>
          </w:tcPr>
          <w:p w14:paraId="50605C49"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F_40_АЭ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1BC14499"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w:t>
            </w:r>
          </w:p>
        </w:tc>
        <w:tc>
          <w:tcPr>
            <w:tcW w:w="663" w:type="pct"/>
            <w:tcBorders>
              <w:top w:val="single" w:sz="4" w:space="0" w:color="auto"/>
              <w:left w:val="nil"/>
              <w:bottom w:val="single" w:sz="4" w:space="0" w:color="auto"/>
              <w:right w:val="single" w:sz="4" w:space="0" w:color="auto"/>
            </w:tcBorders>
            <w:vAlign w:val="center"/>
            <w:hideMark/>
          </w:tcPr>
          <w:p w14:paraId="60716085"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3,044</w:t>
            </w:r>
          </w:p>
        </w:tc>
        <w:tc>
          <w:tcPr>
            <w:tcW w:w="546" w:type="pct"/>
            <w:tcBorders>
              <w:top w:val="single" w:sz="4" w:space="0" w:color="auto"/>
              <w:left w:val="single" w:sz="4" w:space="0" w:color="auto"/>
              <w:bottom w:val="single" w:sz="4" w:space="0" w:color="auto"/>
              <w:right w:val="single" w:sz="4" w:space="0" w:color="auto"/>
            </w:tcBorders>
            <w:vAlign w:val="center"/>
            <w:hideMark/>
          </w:tcPr>
          <w:p w14:paraId="7890BE55"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2,579</w:t>
            </w:r>
          </w:p>
        </w:tc>
        <w:tc>
          <w:tcPr>
            <w:tcW w:w="486" w:type="pct"/>
            <w:tcBorders>
              <w:top w:val="single" w:sz="4" w:space="0" w:color="auto"/>
              <w:left w:val="nil"/>
              <w:bottom w:val="single" w:sz="4" w:space="0" w:color="auto"/>
              <w:right w:val="single" w:sz="4" w:space="0" w:color="auto"/>
            </w:tcBorders>
            <w:vAlign w:val="center"/>
            <w:hideMark/>
          </w:tcPr>
          <w:p w14:paraId="63E2B1EC"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2,579</w:t>
            </w:r>
          </w:p>
        </w:tc>
        <w:tc>
          <w:tcPr>
            <w:tcW w:w="618" w:type="pct"/>
            <w:tcBorders>
              <w:top w:val="single" w:sz="4" w:space="0" w:color="auto"/>
              <w:left w:val="single" w:sz="4" w:space="0" w:color="auto"/>
              <w:bottom w:val="single" w:sz="4" w:space="0" w:color="auto"/>
              <w:right w:val="single" w:sz="4" w:space="0" w:color="auto"/>
            </w:tcBorders>
            <w:vAlign w:val="center"/>
            <w:hideMark/>
          </w:tcPr>
          <w:p w14:paraId="0AD08C12"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-0,465</w:t>
            </w:r>
          </w:p>
        </w:tc>
      </w:tr>
      <w:tr w:rsidR="00E94967" w14:paraId="2167A5AB" w14:textId="77777777" w:rsidTr="00B26174">
        <w:trPr>
          <w:trHeight w:val="20"/>
          <w:jc w:val="center"/>
        </w:trPr>
        <w:tc>
          <w:tcPr>
            <w:tcW w:w="166" w:type="pct"/>
            <w:tcBorders>
              <w:top w:val="single" w:sz="4" w:space="0" w:color="auto"/>
              <w:left w:val="single" w:sz="4" w:space="0" w:color="auto"/>
              <w:bottom w:val="single" w:sz="4" w:space="0" w:color="auto"/>
              <w:right w:val="single" w:sz="4" w:space="0" w:color="auto"/>
            </w:tcBorders>
            <w:vAlign w:val="center"/>
            <w:hideMark/>
          </w:tcPr>
          <w:p w14:paraId="219B885C"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18</w:t>
            </w:r>
          </w:p>
        </w:tc>
        <w:tc>
          <w:tcPr>
            <w:tcW w:w="1533" w:type="pct"/>
            <w:tcBorders>
              <w:top w:val="single" w:sz="4" w:space="0" w:color="auto"/>
              <w:left w:val="single" w:sz="4" w:space="0" w:color="auto"/>
              <w:bottom w:val="single" w:sz="4" w:space="0" w:color="auto"/>
              <w:right w:val="single" w:sz="4" w:space="0" w:color="auto"/>
            </w:tcBorders>
            <w:vAlign w:val="center"/>
            <w:hideMark/>
          </w:tcPr>
          <w:p w14:paraId="66CAFED2"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Реконструкция ВЛ-10 кВ Л-46-7 с.Харлово Курьинского района (ВЛ-10 кВ – 6,06км, установка разъединителя 10кВ – 1 шт.)</w:t>
            </w:r>
          </w:p>
        </w:tc>
        <w:tc>
          <w:tcPr>
            <w:tcW w:w="498" w:type="pct"/>
            <w:tcBorders>
              <w:top w:val="single" w:sz="4" w:space="0" w:color="auto"/>
              <w:left w:val="nil"/>
              <w:bottom w:val="single" w:sz="4" w:space="0" w:color="auto"/>
              <w:right w:val="single" w:sz="4" w:space="0" w:color="auto"/>
            </w:tcBorders>
            <w:vAlign w:val="center"/>
            <w:hideMark/>
          </w:tcPr>
          <w:p w14:paraId="149EB07C"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H_116г_АЭ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26E531A2"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w:t>
            </w:r>
          </w:p>
        </w:tc>
        <w:tc>
          <w:tcPr>
            <w:tcW w:w="663" w:type="pct"/>
            <w:tcBorders>
              <w:top w:val="single" w:sz="4" w:space="0" w:color="auto"/>
              <w:left w:val="nil"/>
              <w:bottom w:val="single" w:sz="4" w:space="0" w:color="auto"/>
              <w:right w:val="single" w:sz="4" w:space="0" w:color="auto"/>
            </w:tcBorders>
            <w:vAlign w:val="center"/>
            <w:hideMark/>
          </w:tcPr>
          <w:p w14:paraId="41ADCA40"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5,947</w:t>
            </w:r>
          </w:p>
        </w:tc>
        <w:tc>
          <w:tcPr>
            <w:tcW w:w="546" w:type="pct"/>
            <w:tcBorders>
              <w:top w:val="single" w:sz="4" w:space="0" w:color="auto"/>
              <w:left w:val="single" w:sz="4" w:space="0" w:color="auto"/>
              <w:bottom w:val="single" w:sz="4" w:space="0" w:color="auto"/>
              <w:right w:val="single" w:sz="4" w:space="0" w:color="auto"/>
            </w:tcBorders>
            <w:vAlign w:val="center"/>
            <w:hideMark/>
          </w:tcPr>
          <w:p w14:paraId="4334CE25"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3,108</w:t>
            </w:r>
          </w:p>
        </w:tc>
        <w:tc>
          <w:tcPr>
            <w:tcW w:w="486" w:type="pct"/>
            <w:tcBorders>
              <w:top w:val="single" w:sz="4" w:space="0" w:color="auto"/>
              <w:left w:val="nil"/>
              <w:bottom w:val="single" w:sz="4" w:space="0" w:color="auto"/>
              <w:right w:val="single" w:sz="4" w:space="0" w:color="auto"/>
            </w:tcBorders>
            <w:vAlign w:val="center"/>
            <w:hideMark/>
          </w:tcPr>
          <w:p w14:paraId="5BD53390"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3,108</w:t>
            </w:r>
          </w:p>
        </w:tc>
        <w:tc>
          <w:tcPr>
            <w:tcW w:w="618" w:type="pct"/>
            <w:tcBorders>
              <w:top w:val="single" w:sz="4" w:space="0" w:color="auto"/>
              <w:left w:val="single" w:sz="4" w:space="0" w:color="auto"/>
              <w:bottom w:val="single" w:sz="4" w:space="0" w:color="auto"/>
              <w:right w:val="single" w:sz="4" w:space="0" w:color="auto"/>
            </w:tcBorders>
            <w:vAlign w:val="center"/>
            <w:hideMark/>
          </w:tcPr>
          <w:p w14:paraId="1D27F827"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-2,839</w:t>
            </w:r>
          </w:p>
        </w:tc>
      </w:tr>
      <w:tr w:rsidR="00E94967" w14:paraId="5D2A73D1" w14:textId="77777777" w:rsidTr="00B26174">
        <w:trPr>
          <w:trHeight w:val="20"/>
          <w:jc w:val="center"/>
        </w:trPr>
        <w:tc>
          <w:tcPr>
            <w:tcW w:w="166" w:type="pct"/>
            <w:tcBorders>
              <w:top w:val="single" w:sz="4" w:space="0" w:color="auto"/>
              <w:left w:val="single" w:sz="4" w:space="0" w:color="auto"/>
              <w:bottom w:val="single" w:sz="4" w:space="0" w:color="auto"/>
              <w:right w:val="single" w:sz="4" w:space="0" w:color="auto"/>
            </w:tcBorders>
            <w:vAlign w:val="center"/>
            <w:hideMark/>
          </w:tcPr>
          <w:p w14:paraId="204B5F20"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19</w:t>
            </w:r>
          </w:p>
        </w:tc>
        <w:tc>
          <w:tcPr>
            <w:tcW w:w="1533" w:type="pct"/>
            <w:tcBorders>
              <w:top w:val="single" w:sz="4" w:space="0" w:color="auto"/>
              <w:left w:val="single" w:sz="4" w:space="0" w:color="auto"/>
              <w:bottom w:val="single" w:sz="4" w:space="0" w:color="auto"/>
              <w:right w:val="single" w:sz="4" w:space="0" w:color="auto"/>
            </w:tcBorders>
            <w:vAlign w:val="center"/>
            <w:hideMark/>
          </w:tcPr>
          <w:p w14:paraId="068D057A"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 xml:space="preserve">Реконструкция ВЛ 0,4 кВ (исполнение обязательств по Соглашениям о компенсации затрат, возникающих при реализации проектов строительства (реконструкции) </w:t>
            </w:r>
            <w:r>
              <w:rPr>
                <w:rFonts w:ascii="Myriad Pro" w:hAnsi="Myriad Pro"/>
                <w:sz w:val="18"/>
                <w:szCs w:val="18"/>
              </w:rPr>
              <w:lastRenderedPageBreak/>
              <w:t>третьих лиц) (ВЛ-0,4 кВ Л-52-28, М/п через р.Чумыш, ВЛ 0,4кВ от КТП 52-28-32, ВЛ-0,4 кВ Л-32-10 (Литер 33) с. Озерки, ВЛ-0,4 кВ №9-2, с. Усть- Калманка, ул. 50 лет Октября, 7) (4км)</w:t>
            </w:r>
          </w:p>
        </w:tc>
        <w:tc>
          <w:tcPr>
            <w:tcW w:w="498" w:type="pct"/>
            <w:tcBorders>
              <w:top w:val="single" w:sz="4" w:space="0" w:color="auto"/>
              <w:left w:val="nil"/>
              <w:bottom w:val="single" w:sz="4" w:space="0" w:color="auto"/>
              <w:right w:val="single" w:sz="4" w:space="0" w:color="auto"/>
            </w:tcBorders>
            <w:vAlign w:val="center"/>
            <w:hideMark/>
          </w:tcPr>
          <w:p w14:paraId="6B17CB4C"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lastRenderedPageBreak/>
              <w:t>G_35_АЭ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0ADF025F"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w:t>
            </w:r>
          </w:p>
        </w:tc>
        <w:tc>
          <w:tcPr>
            <w:tcW w:w="663" w:type="pct"/>
            <w:tcBorders>
              <w:top w:val="single" w:sz="4" w:space="0" w:color="auto"/>
              <w:left w:val="nil"/>
              <w:bottom w:val="single" w:sz="4" w:space="0" w:color="auto"/>
              <w:right w:val="single" w:sz="4" w:space="0" w:color="auto"/>
            </w:tcBorders>
            <w:vAlign w:val="center"/>
            <w:hideMark/>
          </w:tcPr>
          <w:p w14:paraId="286AAF62"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1,613</w:t>
            </w:r>
          </w:p>
        </w:tc>
        <w:tc>
          <w:tcPr>
            <w:tcW w:w="546" w:type="pct"/>
            <w:tcBorders>
              <w:top w:val="single" w:sz="4" w:space="0" w:color="auto"/>
              <w:left w:val="single" w:sz="4" w:space="0" w:color="auto"/>
              <w:bottom w:val="single" w:sz="4" w:space="0" w:color="auto"/>
              <w:right w:val="single" w:sz="4" w:space="0" w:color="auto"/>
            </w:tcBorders>
            <w:vAlign w:val="center"/>
            <w:hideMark/>
          </w:tcPr>
          <w:p w14:paraId="1FD71746"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0,275</w:t>
            </w:r>
          </w:p>
        </w:tc>
        <w:tc>
          <w:tcPr>
            <w:tcW w:w="486" w:type="pct"/>
            <w:tcBorders>
              <w:top w:val="single" w:sz="4" w:space="0" w:color="auto"/>
              <w:left w:val="nil"/>
              <w:bottom w:val="single" w:sz="4" w:space="0" w:color="auto"/>
              <w:right w:val="single" w:sz="4" w:space="0" w:color="auto"/>
            </w:tcBorders>
            <w:vAlign w:val="center"/>
            <w:hideMark/>
          </w:tcPr>
          <w:p w14:paraId="19A495A6"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0,275</w:t>
            </w:r>
          </w:p>
        </w:tc>
        <w:tc>
          <w:tcPr>
            <w:tcW w:w="618" w:type="pct"/>
            <w:tcBorders>
              <w:top w:val="single" w:sz="4" w:space="0" w:color="auto"/>
              <w:left w:val="single" w:sz="4" w:space="0" w:color="auto"/>
              <w:bottom w:val="single" w:sz="4" w:space="0" w:color="auto"/>
              <w:right w:val="single" w:sz="4" w:space="0" w:color="auto"/>
            </w:tcBorders>
            <w:vAlign w:val="center"/>
            <w:hideMark/>
          </w:tcPr>
          <w:p w14:paraId="5A0DC424"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-1,338</w:t>
            </w:r>
          </w:p>
        </w:tc>
      </w:tr>
      <w:tr w:rsidR="00E94967" w14:paraId="769C794A" w14:textId="77777777" w:rsidTr="00B26174">
        <w:trPr>
          <w:trHeight w:val="20"/>
          <w:jc w:val="center"/>
        </w:trPr>
        <w:tc>
          <w:tcPr>
            <w:tcW w:w="166" w:type="pct"/>
            <w:tcBorders>
              <w:top w:val="single" w:sz="4" w:space="0" w:color="auto"/>
              <w:left w:val="single" w:sz="4" w:space="0" w:color="auto"/>
              <w:bottom w:val="single" w:sz="4" w:space="0" w:color="auto"/>
              <w:right w:val="single" w:sz="4" w:space="0" w:color="auto"/>
            </w:tcBorders>
            <w:vAlign w:val="center"/>
            <w:hideMark/>
          </w:tcPr>
          <w:p w14:paraId="40A9F17E"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20</w:t>
            </w:r>
          </w:p>
        </w:tc>
        <w:tc>
          <w:tcPr>
            <w:tcW w:w="1533" w:type="pct"/>
            <w:tcBorders>
              <w:top w:val="single" w:sz="4" w:space="0" w:color="auto"/>
              <w:left w:val="single" w:sz="4" w:space="0" w:color="auto"/>
              <w:bottom w:val="single" w:sz="4" w:space="0" w:color="auto"/>
              <w:right w:val="single" w:sz="4" w:space="0" w:color="auto"/>
            </w:tcBorders>
            <w:vAlign w:val="center"/>
            <w:hideMark/>
          </w:tcPr>
          <w:p w14:paraId="52A23D13"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 xml:space="preserve">Реконструкция устройств АЧР: ПС 110/6 кВ Городская, ПС 110/6 кВ Береговая, ПС 110/10кВ Кытмановская, ПС 110/35/10 кВ Панкрушихинская, ПС 110/10 кВ Глубоковская </w:t>
            </w:r>
          </w:p>
        </w:tc>
        <w:tc>
          <w:tcPr>
            <w:tcW w:w="498" w:type="pct"/>
            <w:tcBorders>
              <w:top w:val="single" w:sz="4" w:space="0" w:color="auto"/>
              <w:left w:val="nil"/>
              <w:bottom w:val="single" w:sz="4" w:space="0" w:color="auto"/>
              <w:right w:val="single" w:sz="4" w:space="0" w:color="auto"/>
            </w:tcBorders>
            <w:vAlign w:val="center"/>
            <w:hideMark/>
          </w:tcPr>
          <w:p w14:paraId="350DD4A0"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H_61а5_АЭ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6EA2C5FB"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w:t>
            </w:r>
          </w:p>
        </w:tc>
        <w:tc>
          <w:tcPr>
            <w:tcW w:w="663" w:type="pct"/>
            <w:tcBorders>
              <w:top w:val="single" w:sz="4" w:space="0" w:color="auto"/>
              <w:left w:val="nil"/>
              <w:bottom w:val="single" w:sz="4" w:space="0" w:color="auto"/>
              <w:right w:val="single" w:sz="4" w:space="0" w:color="auto"/>
            </w:tcBorders>
            <w:vAlign w:val="center"/>
            <w:hideMark/>
          </w:tcPr>
          <w:p w14:paraId="75920F70"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0,774</w:t>
            </w:r>
          </w:p>
        </w:tc>
        <w:tc>
          <w:tcPr>
            <w:tcW w:w="546" w:type="pct"/>
            <w:tcBorders>
              <w:top w:val="single" w:sz="4" w:space="0" w:color="auto"/>
              <w:left w:val="single" w:sz="4" w:space="0" w:color="auto"/>
              <w:bottom w:val="single" w:sz="4" w:space="0" w:color="auto"/>
              <w:right w:val="single" w:sz="4" w:space="0" w:color="auto"/>
            </w:tcBorders>
            <w:vAlign w:val="center"/>
            <w:hideMark/>
          </w:tcPr>
          <w:p w14:paraId="7F673332"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0,177</w:t>
            </w:r>
          </w:p>
        </w:tc>
        <w:tc>
          <w:tcPr>
            <w:tcW w:w="486" w:type="pct"/>
            <w:tcBorders>
              <w:top w:val="single" w:sz="4" w:space="0" w:color="auto"/>
              <w:left w:val="nil"/>
              <w:bottom w:val="single" w:sz="4" w:space="0" w:color="auto"/>
              <w:right w:val="single" w:sz="4" w:space="0" w:color="auto"/>
            </w:tcBorders>
            <w:vAlign w:val="center"/>
            <w:hideMark/>
          </w:tcPr>
          <w:p w14:paraId="3523FA94"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0,177</w:t>
            </w:r>
          </w:p>
        </w:tc>
        <w:tc>
          <w:tcPr>
            <w:tcW w:w="618" w:type="pct"/>
            <w:tcBorders>
              <w:top w:val="single" w:sz="4" w:space="0" w:color="auto"/>
              <w:left w:val="single" w:sz="4" w:space="0" w:color="auto"/>
              <w:bottom w:val="single" w:sz="4" w:space="0" w:color="auto"/>
              <w:right w:val="single" w:sz="4" w:space="0" w:color="auto"/>
            </w:tcBorders>
            <w:vAlign w:val="center"/>
            <w:hideMark/>
          </w:tcPr>
          <w:p w14:paraId="4050CB85"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-0,597</w:t>
            </w:r>
          </w:p>
        </w:tc>
      </w:tr>
      <w:tr w:rsidR="00E94967" w14:paraId="4237FF51" w14:textId="77777777" w:rsidTr="00B26174">
        <w:trPr>
          <w:trHeight w:val="20"/>
          <w:jc w:val="center"/>
        </w:trPr>
        <w:tc>
          <w:tcPr>
            <w:tcW w:w="166" w:type="pct"/>
            <w:tcBorders>
              <w:top w:val="single" w:sz="4" w:space="0" w:color="auto"/>
              <w:left w:val="single" w:sz="4" w:space="0" w:color="auto"/>
              <w:bottom w:val="single" w:sz="4" w:space="0" w:color="auto"/>
              <w:right w:val="single" w:sz="4" w:space="0" w:color="auto"/>
            </w:tcBorders>
            <w:vAlign w:val="center"/>
            <w:hideMark/>
          </w:tcPr>
          <w:p w14:paraId="6BE61320"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21</w:t>
            </w:r>
          </w:p>
        </w:tc>
        <w:tc>
          <w:tcPr>
            <w:tcW w:w="1533" w:type="pct"/>
            <w:tcBorders>
              <w:top w:val="single" w:sz="4" w:space="0" w:color="auto"/>
              <w:left w:val="single" w:sz="4" w:space="0" w:color="auto"/>
              <w:bottom w:val="single" w:sz="4" w:space="0" w:color="auto"/>
              <w:right w:val="single" w:sz="4" w:space="0" w:color="auto"/>
            </w:tcBorders>
            <w:vAlign w:val="center"/>
            <w:hideMark/>
          </w:tcPr>
          <w:p w14:paraId="7478AD94"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 xml:space="preserve"> Реконструкция зданий и сооружений (здание гаража Волчихинский район, с.Коминтерн, гараж Ельцовского РЭС с. Ельцовка (реконструкция кровли, стен, фундамента), ПС Ненинская 110/35/10 кВ Солтонский район, с.Ненинка (усиление фундаментов ТМ и монтаж маслосборного устройства)</w:t>
            </w:r>
          </w:p>
        </w:tc>
        <w:tc>
          <w:tcPr>
            <w:tcW w:w="498" w:type="pct"/>
            <w:tcBorders>
              <w:top w:val="single" w:sz="4" w:space="0" w:color="auto"/>
              <w:left w:val="nil"/>
              <w:bottom w:val="single" w:sz="4" w:space="0" w:color="auto"/>
              <w:right w:val="single" w:sz="4" w:space="0" w:color="auto"/>
            </w:tcBorders>
            <w:vAlign w:val="center"/>
            <w:hideMark/>
          </w:tcPr>
          <w:p w14:paraId="54A809D0"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H_89а1_АЭ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4D8D64ED"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w:t>
            </w:r>
          </w:p>
        </w:tc>
        <w:tc>
          <w:tcPr>
            <w:tcW w:w="663" w:type="pct"/>
            <w:tcBorders>
              <w:top w:val="single" w:sz="4" w:space="0" w:color="auto"/>
              <w:left w:val="nil"/>
              <w:bottom w:val="single" w:sz="4" w:space="0" w:color="auto"/>
              <w:right w:val="single" w:sz="4" w:space="0" w:color="auto"/>
            </w:tcBorders>
            <w:vAlign w:val="center"/>
            <w:hideMark/>
          </w:tcPr>
          <w:p w14:paraId="4465B54F"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11,505</w:t>
            </w:r>
          </w:p>
        </w:tc>
        <w:tc>
          <w:tcPr>
            <w:tcW w:w="546" w:type="pct"/>
            <w:tcBorders>
              <w:top w:val="single" w:sz="4" w:space="0" w:color="auto"/>
              <w:left w:val="single" w:sz="4" w:space="0" w:color="auto"/>
              <w:bottom w:val="single" w:sz="4" w:space="0" w:color="auto"/>
              <w:right w:val="single" w:sz="4" w:space="0" w:color="auto"/>
            </w:tcBorders>
            <w:vAlign w:val="center"/>
            <w:hideMark/>
          </w:tcPr>
          <w:p w14:paraId="0CE9700B"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5,875</w:t>
            </w:r>
          </w:p>
        </w:tc>
        <w:tc>
          <w:tcPr>
            <w:tcW w:w="486" w:type="pct"/>
            <w:tcBorders>
              <w:top w:val="single" w:sz="4" w:space="0" w:color="auto"/>
              <w:left w:val="nil"/>
              <w:bottom w:val="single" w:sz="4" w:space="0" w:color="auto"/>
              <w:right w:val="single" w:sz="4" w:space="0" w:color="auto"/>
            </w:tcBorders>
            <w:vAlign w:val="center"/>
            <w:hideMark/>
          </w:tcPr>
          <w:p w14:paraId="727C0F63"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5,875</w:t>
            </w:r>
          </w:p>
        </w:tc>
        <w:tc>
          <w:tcPr>
            <w:tcW w:w="618" w:type="pct"/>
            <w:tcBorders>
              <w:top w:val="single" w:sz="4" w:space="0" w:color="auto"/>
              <w:left w:val="single" w:sz="4" w:space="0" w:color="auto"/>
              <w:bottom w:val="single" w:sz="4" w:space="0" w:color="auto"/>
              <w:right w:val="single" w:sz="4" w:space="0" w:color="auto"/>
            </w:tcBorders>
            <w:vAlign w:val="center"/>
            <w:hideMark/>
          </w:tcPr>
          <w:p w14:paraId="1C674E6A"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-5,631</w:t>
            </w:r>
          </w:p>
        </w:tc>
      </w:tr>
      <w:tr w:rsidR="00E94967" w14:paraId="26F71CE9" w14:textId="77777777" w:rsidTr="00B26174">
        <w:trPr>
          <w:trHeight w:val="20"/>
          <w:jc w:val="center"/>
        </w:trPr>
        <w:tc>
          <w:tcPr>
            <w:tcW w:w="166" w:type="pct"/>
            <w:tcBorders>
              <w:top w:val="single" w:sz="4" w:space="0" w:color="auto"/>
              <w:left w:val="single" w:sz="4" w:space="0" w:color="auto"/>
              <w:bottom w:val="single" w:sz="4" w:space="0" w:color="auto"/>
              <w:right w:val="single" w:sz="4" w:space="0" w:color="auto"/>
            </w:tcBorders>
            <w:vAlign w:val="center"/>
            <w:hideMark/>
          </w:tcPr>
          <w:p w14:paraId="794A92D9"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22</w:t>
            </w:r>
          </w:p>
        </w:tc>
        <w:tc>
          <w:tcPr>
            <w:tcW w:w="1533" w:type="pct"/>
            <w:tcBorders>
              <w:top w:val="single" w:sz="4" w:space="0" w:color="auto"/>
              <w:left w:val="single" w:sz="4" w:space="0" w:color="auto"/>
              <w:bottom w:val="single" w:sz="4" w:space="0" w:color="auto"/>
              <w:right w:val="single" w:sz="4" w:space="0" w:color="auto"/>
            </w:tcBorders>
            <w:vAlign w:val="center"/>
            <w:hideMark/>
          </w:tcPr>
          <w:p w14:paraId="3CF09986"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 xml:space="preserve"> Реконструкция зданий и сооружений (здание служебно-производственное с. Хабары, ул. Шукшина д.9-0,4 кВ , ПС-16 110/10 кВ "Катуньская",ПС-7 110/10 кВ "Романовская", С-32 110/10 кВ "Сидоровская", ПС-46 110/10 кВ "Пригородная"  маслосборником закрытого типа)</w:t>
            </w:r>
          </w:p>
        </w:tc>
        <w:tc>
          <w:tcPr>
            <w:tcW w:w="498" w:type="pct"/>
            <w:tcBorders>
              <w:top w:val="single" w:sz="4" w:space="0" w:color="auto"/>
              <w:left w:val="nil"/>
              <w:bottom w:val="single" w:sz="4" w:space="0" w:color="auto"/>
              <w:right w:val="single" w:sz="4" w:space="0" w:color="auto"/>
            </w:tcBorders>
            <w:vAlign w:val="center"/>
            <w:hideMark/>
          </w:tcPr>
          <w:p w14:paraId="753E8BE8"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H_89б1_АЭ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7B8A4880"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w:t>
            </w:r>
          </w:p>
        </w:tc>
        <w:tc>
          <w:tcPr>
            <w:tcW w:w="663" w:type="pct"/>
            <w:tcBorders>
              <w:top w:val="single" w:sz="4" w:space="0" w:color="auto"/>
              <w:left w:val="nil"/>
              <w:bottom w:val="single" w:sz="4" w:space="0" w:color="auto"/>
              <w:right w:val="single" w:sz="4" w:space="0" w:color="auto"/>
            </w:tcBorders>
            <w:vAlign w:val="center"/>
            <w:hideMark/>
          </w:tcPr>
          <w:p w14:paraId="030C5535"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5,043</w:t>
            </w:r>
          </w:p>
        </w:tc>
        <w:tc>
          <w:tcPr>
            <w:tcW w:w="546" w:type="pct"/>
            <w:tcBorders>
              <w:top w:val="single" w:sz="4" w:space="0" w:color="auto"/>
              <w:left w:val="single" w:sz="4" w:space="0" w:color="auto"/>
              <w:bottom w:val="single" w:sz="4" w:space="0" w:color="auto"/>
              <w:right w:val="single" w:sz="4" w:space="0" w:color="auto"/>
            </w:tcBorders>
            <w:vAlign w:val="center"/>
            <w:hideMark/>
          </w:tcPr>
          <w:p w14:paraId="0B2D8BBA"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1,810</w:t>
            </w:r>
          </w:p>
        </w:tc>
        <w:tc>
          <w:tcPr>
            <w:tcW w:w="486" w:type="pct"/>
            <w:tcBorders>
              <w:top w:val="single" w:sz="4" w:space="0" w:color="auto"/>
              <w:left w:val="nil"/>
              <w:bottom w:val="single" w:sz="4" w:space="0" w:color="auto"/>
              <w:right w:val="single" w:sz="4" w:space="0" w:color="auto"/>
            </w:tcBorders>
            <w:vAlign w:val="center"/>
            <w:hideMark/>
          </w:tcPr>
          <w:p w14:paraId="6D561E42"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1,810</w:t>
            </w:r>
          </w:p>
        </w:tc>
        <w:tc>
          <w:tcPr>
            <w:tcW w:w="618" w:type="pct"/>
            <w:tcBorders>
              <w:top w:val="single" w:sz="4" w:space="0" w:color="auto"/>
              <w:left w:val="single" w:sz="4" w:space="0" w:color="auto"/>
              <w:bottom w:val="single" w:sz="4" w:space="0" w:color="auto"/>
              <w:right w:val="single" w:sz="4" w:space="0" w:color="auto"/>
            </w:tcBorders>
            <w:vAlign w:val="center"/>
            <w:hideMark/>
          </w:tcPr>
          <w:p w14:paraId="1BD3C9F2"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-3,233</w:t>
            </w:r>
          </w:p>
        </w:tc>
      </w:tr>
      <w:tr w:rsidR="00E94967" w14:paraId="3E4104C9" w14:textId="77777777" w:rsidTr="00B26174">
        <w:trPr>
          <w:trHeight w:val="20"/>
          <w:jc w:val="center"/>
        </w:trPr>
        <w:tc>
          <w:tcPr>
            <w:tcW w:w="166" w:type="pct"/>
            <w:tcBorders>
              <w:top w:val="single" w:sz="4" w:space="0" w:color="auto"/>
              <w:left w:val="single" w:sz="4" w:space="0" w:color="auto"/>
              <w:bottom w:val="single" w:sz="4" w:space="0" w:color="auto"/>
              <w:right w:val="single" w:sz="4" w:space="0" w:color="auto"/>
            </w:tcBorders>
            <w:vAlign w:val="center"/>
            <w:hideMark/>
          </w:tcPr>
          <w:p w14:paraId="711CE1DF"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23</w:t>
            </w:r>
          </w:p>
        </w:tc>
        <w:tc>
          <w:tcPr>
            <w:tcW w:w="1533" w:type="pct"/>
            <w:tcBorders>
              <w:top w:val="single" w:sz="4" w:space="0" w:color="auto"/>
              <w:left w:val="single" w:sz="4" w:space="0" w:color="auto"/>
              <w:bottom w:val="single" w:sz="4" w:space="0" w:color="auto"/>
              <w:right w:val="single" w:sz="4" w:space="0" w:color="auto"/>
            </w:tcBorders>
            <w:vAlign w:val="center"/>
            <w:hideMark/>
          </w:tcPr>
          <w:p w14:paraId="7C120FEF"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Реконструкция зданий и сооружений: маслосборники на ПС: ПС 110/10 кВ №15 «Лесная»,</w:t>
            </w:r>
            <w:r>
              <w:rPr>
                <w:rFonts w:ascii="Myriad Pro" w:hAnsi="Myriad Pro"/>
                <w:sz w:val="18"/>
                <w:szCs w:val="18"/>
              </w:rPr>
              <w:br/>
              <w:t xml:space="preserve">ПС 35/10 кВ №61 «Соколовская», </w:t>
            </w:r>
            <w:r>
              <w:rPr>
                <w:rFonts w:ascii="Myriad Pro" w:hAnsi="Myriad Pro"/>
                <w:sz w:val="18"/>
                <w:szCs w:val="18"/>
              </w:rPr>
              <w:br/>
              <w:t>ПС 110/10 №8 «Дмитро-Титовская»,</w:t>
            </w:r>
            <w:r>
              <w:rPr>
                <w:rFonts w:ascii="Myriad Pro" w:hAnsi="Myriad Pro"/>
                <w:sz w:val="18"/>
                <w:szCs w:val="18"/>
              </w:rPr>
              <w:br/>
              <w:t>ПС 35/10кВ №72 «Сунгайская»,</w:t>
            </w:r>
            <w:r>
              <w:rPr>
                <w:rFonts w:ascii="Myriad Pro" w:hAnsi="Myriad Pro"/>
                <w:sz w:val="18"/>
                <w:szCs w:val="18"/>
              </w:rPr>
              <w:br/>
              <w:t>ПС 110/35/10 кВ №3 «Городская»,</w:t>
            </w:r>
            <w:r>
              <w:rPr>
                <w:rFonts w:ascii="Myriad Pro" w:hAnsi="Myriad Pro"/>
                <w:sz w:val="18"/>
                <w:szCs w:val="18"/>
              </w:rPr>
              <w:br/>
              <w:t xml:space="preserve">ПС 110/10 кВ №59 «Кытмановская», </w:t>
            </w:r>
            <w:r>
              <w:rPr>
                <w:rFonts w:ascii="Myriad Pro" w:hAnsi="Myriad Pro"/>
                <w:sz w:val="18"/>
                <w:szCs w:val="18"/>
              </w:rPr>
              <w:br/>
              <w:t>ПС   35/10 кВ №57 «Октябрьская»,</w:t>
            </w:r>
            <w:r>
              <w:rPr>
                <w:rFonts w:ascii="Myriad Pro" w:hAnsi="Myriad Pro"/>
                <w:sz w:val="18"/>
                <w:szCs w:val="18"/>
              </w:rPr>
              <w:br/>
              <w:t>ПС 110/10 кВ №35 «Усть-Катунская»,</w:t>
            </w:r>
            <w:r>
              <w:rPr>
                <w:rFonts w:ascii="Myriad Pro" w:hAnsi="Myriad Pro"/>
                <w:sz w:val="18"/>
                <w:szCs w:val="18"/>
              </w:rPr>
              <w:br/>
              <w:t>ПС 110/10 кВ Новотырышенская.</w:t>
            </w:r>
          </w:p>
        </w:tc>
        <w:tc>
          <w:tcPr>
            <w:tcW w:w="498" w:type="pct"/>
            <w:tcBorders>
              <w:top w:val="single" w:sz="4" w:space="0" w:color="auto"/>
              <w:left w:val="nil"/>
              <w:bottom w:val="single" w:sz="4" w:space="0" w:color="auto"/>
              <w:right w:val="single" w:sz="4" w:space="0" w:color="auto"/>
            </w:tcBorders>
            <w:vAlign w:val="center"/>
            <w:hideMark/>
          </w:tcPr>
          <w:p w14:paraId="5BFA41A1"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H_89е_АЭ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2AB4966E"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w:t>
            </w:r>
          </w:p>
        </w:tc>
        <w:tc>
          <w:tcPr>
            <w:tcW w:w="663" w:type="pct"/>
            <w:tcBorders>
              <w:top w:val="single" w:sz="4" w:space="0" w:color="auto"/>
              <w:left w:val="nil"/>
              <w:bottom w:val="single" w:sz="4" w:space="0" w:color="auto"/>
              <w:right w:val="single" w:sz="4" w:space="0" w:color="auto"/>
            </w:tcBorders>
            <w:vAlign w:val="center"/>
            <w:hideMark/>
          </w:tcPr>
          <w:p w14:paraId="6CFBC4BD"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6,566</w:t>
            </w:r>
          </w:p>
        </w:tc>
        <w:tc>
          <w:tcPr>
            <w:tcW w:w="546" w:type="pct"/>
            <w:tcBorders>
              <w:top w:val="single" w:sz="4" w:space="0" w:color="auto"/>
              <w:left w:val="single" w:sz="4" w:space="0" w:color="auto"/>
              <w:bottom w:val="single" w:sz="4" w:space="0" w:color="auto"/>
              <w:right w:val="single" w:sz="4" w:space="0" w:color="auto"/>
            </w:tcBorders>
            <w:vAlign w:val="center"/>
            <w:hideMark/>
          </w:tcPr>
          <w:p w14:paraId="11B76B24"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0,754</w:t>
            </w:r>
          </w:p>
        </w:tc>
        <w:tc>
          <w:tcPr>
            <w:tcW w:w="486" w:type="pct"/>
            <w:tcBorders>
              <w:top w:val="single" w:sz="4" w:space="0" w:color="auto"/>
              <w:left w:val="nil"/>
              <w:bottom w:val="single" w:sz="4" w:space="0" w:color="auto"/>
              <w:right w:val="single" w:sz="4" w:space="0" w:color="auto"/>
            </w:tcBorders>
            <w:vAlign w:val="center"/>
            <w:hideMark/>
          </w:tcPr>
          <w:p w14:paraId="44960DE2"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0,754</w:t>
            </w:r>
          </w:p>
        </w:tc>
        <w:tc>
          <w:tcPr>
            <w:tcW w:w="618" w:type="pct"/>
            <w:tcBorders>
              <w:top w:val="single" w:sz="4" w:space="0" w:color="auto"/>
              <w:left w:val="single" w:sz="4" w:space="0" w:color="auto"/>
              <w:bottom w:val="single" w:sz="4" w:space="0" w:color="auto"/>
              <w:right w:val="single" w:sz="4" w:space="0" w:color="auto"/>
            </w:tcBorders>
            <w:vAlign w:val="center"/>
            <w:hideMark/>
          </w:tcPr>
          <w:p w14:paraId="4B9F6DB8"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-5,812</w:t>
            </w:r>
          </w:p>
        </w:tc>
      </w:tr>
      <w:tr w:rsidR="00E94967" w14:paraId="79B56D6B" w14:textId="77777777" w:rsidTr="00B26174">
        <w:trPr>
          <w:trHeight w:val="20"/>
          <w:jc w:val="center"/>
        </w:trPr>
        <w:tc>
          <w:tcPr>
            <w:tcW w:w="166" w:type="pct"/>
            <w:tcBorders>
              <w:top w:val="single" w:sz="4" w:space="0" w:color="auto"/>
              <w:left w:val="single" w:sz="4" w:space="0" w:color="auto"/>
              <w:bottom w:val="single" w:sz="4" w:space="0" w:color="auto"/>
              <w:right w:val="single" w:sz="4" w:space="0" w:color="auto"/>
            </w:tcBorders>
            <w:vAlign w:val="center"/>
            <w:hideMark/>
          </w:tcPr>
          <w:p w14:paraId="5F615DCC"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lastRenderedPageBreak/>
              <w:t>24</w:t>
            </w:r>
          </w:p>
        </w:tc>
        <w:tc>
          <w:tcPr>
            <w:tcW w:w="1533" w:type="pct"/>
            <w:tcBorders>
              <w:top w:val="single" w:sz="4" w:space="0" w:color="auto"/>
              <w:left w:val="single" w:sz="4" w:space="0" w:color="auto"/>
              <w:bottom w:val="single" w:sz="4" w:space="0" w:color="auto"/>
              <w:right w:val="single" w:sz="4" w:space="0" w:color="auto"/>
            </w:tcBorders>
            <w:vAlign w:val="center"/>
            <w:hideMark/>
          </w:tcPr>
          <w:p w14:paraId="35583F97"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Реконструкция зданий и сооружений: Реконструкция здания склада, Петропавловский район, с.Алексеевка, ул.Целинная,22  в части демонтажа существующего здания и приобретения здания модульного типа-0,4 кВ; реконструкция Гаража площадь:общая 588кв.м. Литер:А1. Этажность:2 -0,4 кВ, Гаража Площадь: общая 588кв.м. Литер:А1 Этажность:1 - с.Панкрушиха -0,4 кВ;  здание монтерского пункта Краснощековский р-н, с. Куйбышево, пер. Строительный, 13(в части демонтажа существующего здания и приобретения здания модульного типа)-0,4 кВ;</w:t>
            </w:r>
          </w:p>
        </w:tc>
        <w:tc>
          <w:tcPr>
            <w:tcW w:w="498" w:type="pct"/>
            <w:tcBorders>
              <w:top w:val="single" w:sz="4" w:space="0" w:color="auto"/>
              <w:left w:val="nil"/>
              <w:bottom w:val="single" w:sz="4" w:space="0" w:color="auto"/>
              <w:right w:val="single" w:sz="4" w:space="0" w:color="auto"/>
            </w:tcBorders>
            <w:vAlign w:val="center"/>
            <w:hideMark/>
          </w:tcPr>
          <w:p w14:paraId="158C4D96"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H_89ж_АЭ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42894324"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w:t>
            </w:r>
          </w:p>
        </w:tc>
        <w:tc>
          <w:tcPr>
            <w:tcW w:w="663" w:type="pct"/>
            <w:tcBorders>
              <w:top w:val="single" w:sz="4" w:space="0" w:color="auto"/>
              <w:left w:val="nil"/>
              <w:bottom w:val="single" w:sz="4" w:space="0" w:color="auto"/>
              <w:right w:val="single" w:sz="4" w:space="0" w:color="auto"/>
            </w:tcBorders>
            <w:vAlign w:val="center"/>
            <w:hideMark/>
          </w:tcPr>
          <w:p w14:paraId="26E19924"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1,664</w:t>
            </w:r>
          </w:p>
        </w:tc>
        <w:tc>
          <w:tcPr>
            <w:tcW w:w="546" w:type="pct"/>
            <w:tcBorders>
              <w:top w:val="single" w:sz="4" w:space="0" w:color="auto"/>
              <w:left w:val="single" w:sz="4" w:space="0" w:color="auto"/>
              <w:bottom w:val="single" w:sz="4" w:space="0" w:color="auto"/>
              <w:right w:val="single" w:sz="4" w:space="0" w:color="auto"/>
            </w:tcBorders>
            <w:vAlign w:val="center"/>
            <w:hideMark/>
          </w:tcPr>
          <w:p w14:paraId="37BCC47C"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w:t>
            </w:r>
          </w:p>
        </w:tc>
        <w:tc>
          <w:tcPr>
            <w:tcW w:w="486" w:type="pct"/>
            <w:tcBorders>
              <w:top w:val="single" w:sz="4" w:space="0" w:color="auto"/>
              <w:left w:val="nil"/>
              <w:bottom w:val="single" w:sz="4" w:space="0" w:color="auto"/>
              <w:right w:val="single" w:sz="4" w:space="0" w:color="auto"/>
            </w:tcBorders>
            <w:vAlign w:val="center"/>
            <w:hideMark/>
          </w:tcPr>
          <w:p w14:paraId="5FCA8AAF"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0,000</w:t>
            </w:r>
          </w:p>
        </w:tc>
        <w:tc>
          <w:tcPr>
            <w:tcW w:w="618" w:type="pct"/>
            <w:tcBorders>
              <w:top w:val="single" w:sz="4" w:space="0" w:color="auto"/>
              <w:left w:val="single" w:sz="4" w:space="0" w:color="auto"/>
              <w:bottom w:val="single" w:sz="4" w:space="0" w:color="auto"/>
              <w:right w:val="single" w:sz="4" w:space="0" w:color="auto"/>
            </w:tcBorders>
            <w:vAlign w:val="center"/>
            <w:hideMark/>
          </w:tcPr>
          <w:p w14:paraId="783739E8"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-1,664</w:t>
            </w:r>
          </w:p>
        </w:tc>
      </w:tr>
      <w:tr w:rsidR="00E94967" w14:paraId="3BBE2647" w14:textId="77777777" w:rsidTr="00B26174">
        <w:trPr>
          <w:trHeight w:val="20"/>
          <w:jc w:val="center"/>
        </w:trPr>
        <w:tc>
          <w:tcPr>
            <w:tcW w:w="166" w:type="pct"/>
            <w:tcBorders>
              <w:top w:val="single" w:sz="4" w:space="0" w:color="auto"/>
              <w:left w:val="single" w:sz="4" w:space="0" w:color="auto"/>
              <w:bottom w:val="single" w:sz="4" w:space="0" w:color="auto"/>
              <w:right w:val="single" w:sz="4" w:space="0" w:color="auto"/>
            </w:tcBorders>
            <w:vAlign w:val="center"/>
            <w:hideMark/>
          </w:tcPr>
          <w:p w14:paraId="403390B1"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25</w:t>
            </w:r>
          </w:p>
        </w:tc>
        <w:tc>
          <w:tcPr>
            <w:tcW w:w="1533" w:type="pct"/>
            <w:tcBorders>
              <w:top w:val="single" w:sz="4" w:space="0" w:color="auto"/>
              <w:left w:val="single" w:sz="4" w:space="0" w:color="auto"/>
              <w:bottom w:val="single" w:sz="4" w:space="0" w:color="auto"/>
              <w:right w:val="single" w:sz="4" w:space="0" w:color="auto"/>
            </w:tcBorders>
            <w:vAlign w:val="center"/>
            <w:hideMark/>
          </w:tcPr>
          <w:p w14:paraId="1542A2A8"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 xml:space="preserve">Модернизация и реконструкция устройств РЗА и ПА (приборы ОМП) на ПС 110 кВ:  Смоленская , Новичихинская , Гальбштадтская , Хабарская , Кулундинская , Северская , Ново-Полтавская , Благовещенская ,   Завьяловская , Корчинская , Косихинская , Павловская , Топчихинская , Осколковская , Курьинская , Новошипуновская,  Усть-Калманская.  </w:t>
            </w:r>
          </w:p>
        </w:tc>
        <w:tc>
          <w:tcPr>
            <w:tcW w:w="498" w:type="pct"/>
            <w:tcBorders>
              <w:top w:val="single" w:sz="4" w:space="0" w:color="auto"/>
              <w:left w:val="nil"/>
              <w:bottom w:val="single" w:sz="4" w:space="0" w:color="auto"/>
              <w:right w:val="single" w:sz="4" w:space="0" w:color="auto"/>
            </w:tcBorders>
            <w:vAlign w:val="center"/>
            <w:hideMark/>
          </w:tcPr>
          <w:p w14:paraId="3866BE08"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H_61а3_АЭ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5894F8D2"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w:t>
            </w:r>
          </w:p>
        </w:tc>
        <w:tc>
          <w:tcPr>
            <w:tcW w:w="663" w:type="pct"/>
            <w:tcBorders>
              <w:top w:val="single" w:sz="4" w:space="0" w:color="auto"/>
              <w:left w:val="nil"/>
              <w:bottom w:val="single" w:sz="4" w:space="0" w:color="auto"/>
              <w:right w:val="single" w:sz="4" w:space="0" w:color="auto"/>
            </w:tcBorders>
            <w:vAlign w:val="center"/>
            <w:hideMark/>
          </w:tcPr>
          <w:p w14:paraId="661A67CE"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2,840</w:t>
            </w:r>
          </w:p>
        </w:tc>
        <w:tc>
          <w:tcPr>
            <w:tcW w:w="546" w:type="pct"/>
            <w:tcBorders>
              <w:top w:val="single" w:sz="4" w:space="0" w:color="auto"/>
              <w:left w:val="single" w:sz="4" w:space="0" w:color="auto"/>
              <w:bottom w:val="single" w:sz="4" w:space="0" w:color="auto"/>
              <w:right w:val="single" w:sz="4" w:space="0" w:color="auto"/>
            </w:tcBorders>
            <w:vAlign w:val="center"/>
            <w:hideMark/>
          </w:tcPr>
          <w:p w14:paraId="1E0D29AC"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0,610</w:t>
            </w:r>
          </w:p>
        </w:tc>
        <w:tc>
          <w:tcPr>
            <w:tcW w:w="486" w:type="pct"/>
            <w:tcBorders>
              <w:top w:val="single" w:sz="4" w:space="0" w:color="auto"/>
              <w:left w:val="nil"/>
              <w:bottom w:val="single" w:sz="4" w:space="0" w:color="auto"/>
              <w:right w:val="single" w:sz="4" w:space="0" w:color="auto"/>
            </w:tcBorders>
            <w:vAlign w:val="center"/>
            <w:hideMark/>
          </w:tcPr>
          <w:p w14:paraId="7A046B2C"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0,610</w:t>
            </w:r>
          </w:p>
        </w:tc>
        <w:tc>
          <w:tcPr>
            <w:tcW w:w="618" w:type="pct"/>
            <w:tcBorders>
              <w:top w:val="single" w:sz="4" w:space="0" w:color="auto"/>
              <w:left w:val="single" w:sz="4" w:space="0" w:color="auto"/>
              <w:bottom w:val="single" w:sz="4" w:space="0" w:color="auto"/>
              <w:right w:val="single" w:sz="4" w:space="0" w:color="auto"/>
            </w:tcBorders>
            <w:vAlign w:val="center"/>
            <w:hideMark/>
          </w:tcPr>
          <w:p w14:paraId="16905FF6"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-2,230</w:t>
            </w:r>
          </w:p>
        </w:tc>
      </w:tr>
      <w:tr w:rsidR="00E94967" w14:paraId="7F34C218" w14:textId="77777777" w:rsidTr="00B26174">
        <w:trPr>
          <w:trHeight w:val="20"/>
          <w:jc w:val="center"/>
        </w:trPr>
        <w:tc>
          <w:tcPr>
            <w:tcW w:w="166" w:type="pct"/>
            <w:tcBorders>
              <w:top w:val="single" w:sz="4" w:space="0" w:color="auto"/>
              <w:left w:val="single" w:sz="4" w:space="0" w:color="auto"/>
              <w:bottom w:val="single" w:sz="4" w:space="0" w:color="auto"/>
              <w:right w:val="single" w:sz="4" w:space="0" w:color="auto"/>
            </w:tcBorders>
            <w:vAlign w:val="center"/>
            <w:hideMark/>
          </w:tcPr>
          <w:p w14:paraId="08CF3755"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26</w:t>
            </w:r>
          </w:p>
        </w:tc>
        <w:tc>
          <w:tcPr>
            <w:tcW w:w="1533" w:type="pct"/>
            <w:tcBorders>
              <w:top w:val="single" w:sz="4" w:space="0" w:color="auto"/>
              <w:left w:val="single" w:sz="4" w:space="0" w:color="auto"/>
              <w:bottom w:val="single" w:sz="4" w:space="0" w:color="auto"/>
              <w:right w:val="single" w:sz="4" w:space="0" w:color="auto"/>
            </w:tcBorders>
            <w:vAlign w:val="center"/>
            <w:hideMark/>
          </w:tcPr>
          <w:p w14:paraId="108A5A93"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Модернизация и реконструкция устройств РЗА и ПА (локальная ПА) на ПС 110 кВ:  Смоленская , Петропавловская, Курортная, Заречная, ГПП-4, Новая, Красногорская, Быстрянская, Катуньская, Лесная, Михайловская, Кулундинская, Благовещенская, Корчинская, Алейская, Арбузовская, Топчихинская, Лебяжинская, Усть-Калманская, Новошипуновская, Третьяковская, Горняцкая.</w:t>
            </w:r>
          </w:p>
        </w:tc>
        <w:tc>
          <w:tcPr>
            <w:tcW w:w="498" w:type="pct"/>
            <w:tcBorders>
              <w:top w:val="single" w:sz="4" w:space="0" w:color="auto"/>
              <w:left w:val="nil"/>
              <w:bottom w:val="single" w:sz="4" w:space="0" w:color="auto"/>
              <w:right w:val="single" w:sz="4" w:space="0" w:color="auto"/>
            </w:tcBorders>
            <w:vAlign w:val="center"/>
            <w:hideMark/>
          </w:tcPr>
          <w:p w14:paraId="26C170B4"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H_61а4_АЭ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660D5ED0"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w:t>
            </w:r>
          </w:p>
        </w:tc>
        <w:tc>
          <w:tcPr>
            <w:tcW w:w="663" w:type="pct"/>
            <w:tcBorders>
              <w:top w:val="single" w:sz="4" w:space="0" w:color="auto"/>
              <w:left w:val="nil"/>
              <w:bottom w:val="single" w:sz="4" w:space="0" w:color="auto"/>
              <w:right w:val="single" w:sz="4" w:space="0" w:color="auto"/>
            </w:tcBorders>
            <w:vAlign w:val="center"/>
            <w:hideMark/>
          </w:tcPr>
          <w:p w14:paraId="29FB3EF6"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0,840</w:t>
            </w:r>
          </w:p>
        </w:tc>
        <w:tc>
          <w:tcPr>
            <w:tcW w:w="546" w:type="pct"/>
            <w:tcBorders>
              <w:top w:val="single" w:sz="4" w:space="0" w:color="auto"/>
              <w:left w:val="single" w:sz="4" w:space="0" w:color="auto"/>
              <w:bottom w:val="single" w:sz="4" w:space="0" w:color="auto"/>
              <w:right w:val="single" w:sz="4" w:space="0" w:color="auto"/>
            </w:tcBorders>
            <w:vAlign w:val="center"/>
            <w:hideMark/>
          </w:tcPr>
          <w:p w14:paraId="26AB1E56"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0,123</w:t>
            </w:r>
          </w:p>
        </w:tc>
        <w:tc>
          <w:tcPr>
            <w:tcW w:w="486" w:type="pct"/>
            <w:tcBorders>
              <w:top w:val="single" w:sz="4" w:space="0" w:color="auto"/>
              <w:left w:val="nil"/>
              <w:bottom w:val="single" w:sz="4" w:space="0" w:color="auto"/>
              <w:right w:val="single" w:sz="4" w:space="0" w:color="auto"/>
            </w:tcBorders>
            <w:vAlign w:val="center"/>
            <w:hideMark/>
          </w:tcPr>
          <w:p w14:paraId="0DB7A136"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0,123</w:t>
            </w:r>
          </w:p>
        </w:tc>
        <w:tc>
          <w:tcPr>
            <w:tcW w:w="618" w:type="pct"/>
            <w:tcBorders>
              <w:top w:val="single" w:sz="4" w:space="0" w:color="auto"/>
              <w:left w:val="single" w:sz="4" w:space="0" w:color="auto"/>
              <w:bottom w:val="single" w:sz="4" w:space="0" w:color="auto"/>
              <w:right w:val="single" w:sz="4" w:space="0" w:color="auto"/>
            </w:tcBorders>
            <w:vAlign w:val="center"/>
            <w:hideMark/>
          </w:tcPr>
          <w:p w14:paraId="58B05188"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-0,717</w:t>
            </w:r>
          </w:p>
        </w:tc>
      </w:tr>
      <w:tr w:rsidR="00E94967" w14:paraId="2EC1A631" w14:textId="77777777" w:rsidTr="00B26174">
        <w:trPr>
          <w:trHeight w:val="20"/>
          <w:jc w:val="center"/>
        </w:trPr>
        <w:tc>
          <w:tcPr>
            <w:tcW w:w="166" w:type="pct"/>
            <w:tcBorders>
              <w:top w:val="single" w:sz="4" w:space="0" w:color="auto"/>
              <w:left w:val="single" w:sz="4" w:space="0" w:color="auto"/>
              <w:bottom w:val="single" w:sz="4" w:space="0" w:color="auto"/>
              <w:right w:val="single" w:sz="4" w:space="0" w:color="auto"/>
            </w:tcBorders>
            <w:vAlign w:val="center"/>
            <w:hideMark/>
          </w:tcPr>
          <w:p w14:paraId="2606FDF1"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27</w:t>
            </w:r>
          </w:p>
        </w:tc>
        <w:tc>
          <w:tcPr>
            <w:tcW w:w="1533" w:type="pct"/>
            <w:tcBorders>
              <w:top w:val="single" w:sz="4" w:space="0" w:color="auto"/>
              <w:left w:val="single" w:sz="4" w:space="0" w:color="auto"/>
              <w:bottom w:val="single" w:sz="4" w:space="0" w:color="auto"/>
              <w:right w:val="single" w:sz="4" w:space="0" w:color="auto"/>
            </w:tcBorders>
            <w:vAlign w:val="center"/>
            <w:hideMark/>
          </w:tcPr>
          <w:p w14:paraId="7548DDB1"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Модернизация систем телемеханики на подстанциях 110-35кВ ( ГПП-4)</w:t>
            </w:r>
          </w:p>
        </w:tc>
        <w:tc>
          <w:tcPr>
            <w:tcW w:w="498" w:type="pct"/>
            <w:tcBorders>
              <w:top w:val="single" w:sz="4" w:space="0" w:color="auto"/>
              <w:left w:val="nil"/>
              <w:bottom w:val="single" w:sz="4" w:space="0" w:color="auto"/>
              <w:right w:val="single" w:sz="4" w:space="0" w:color="auto"/>
            </w:tcBorders>
            <w:vAlign w:val="center"/>
            <w:hideMark/>
          </w:tcPr>
          <w:p w14:paraId="076DB2A9"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H_65з_АЭ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166BAB7A"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w:t>
            </w:r>
          </w:p>
        </w:tc>
        <w:tc>
          <w:tcPr>
            <w:tcW w:w="663" w:type="pct"/>
            <w:tcBorders>
              <w:top w:val="single" w:sz="4" w:space="0" w:color="auto"/>
              <w:left w:val="nil"/>
              <w:bottom w:val="single" w:sz="4" w:space="0" w:color="auto"/>
              <w:right w:val="single" w:sz="4" w:space="0" w:color="auto"/>
            </w:tcBorders>
            <w:vAlign w:val="center"/>
            <w:hideMark/>
          </w:tcPr>
          <w:p w14:paraId="3B9E35FF"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0,285</w:t>
            </w:r>
          </w:p>
        </w:tc>
        <w:tc>
          <w:tcPr>
            <w:tcW w:w="546" w:type="pct"/>
            <w:tcBorders>
              <w:top w:val="single" w:sz="4" w:space="0" w:color="auto"/>
              <w:left w:val="single" w:sz="4" w:space="0" w:color="auto"/>
              <w:bottom w:val="single" w:sz="4" w:space="0" w:color="auto"/>
              <w:right w:val="single" w:sz="4" w:space="0" w:color="auto"/>
            </w:tcBorders>
            <w:vAlign w:val="center"/>
            <w:hideMark/>
          </w:tcPr>
          <w:p w14:paraId="3F8A46D6"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0,065</w:t>
            </w:r>
          </w:p>
        </w:tc>
        <w:tc>
          <w:tcPr>
            <w:tcW w:w="486" w:type="pct"/>
            <w:tcBorders>
              <w:top w:val="single" w:sz="4" w:space="0" w:color="auto"/>
              <w:left w:val="nil"/>
              <w:bottom w:val="single" w:sz="4" w:space="0" w:color="auto"/>
              <w:right w:val="single" w:sz="4" w:space="0" w:color="auto"/>
            </w:tcBorders>
            <w:vAlign w:val="center"/>
            <w:hideMark/>
          </w:tcPr>
          <w:p w14:paraId="36CC595B"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0,065</w:t>
            </w:r>
          </w:p>
        </w:tc>
        <w:tc>
          <w:tcPr>
            <w:tcW w:w="618" w:type="pct"/>
            <w:tcBorders>
              <w:top w:val="single" w:sz="4" w:space="0" w:color="auto"/>
              <w:left w:val="single" w:sz="4" w:space="0" w:color="auto"/>
              <w:bottom w:val="single" w:sz="4" w:space="0" w:color="auto"/>
              <w:right w:val="single" w:sz="4" w:space="0" w:color="auto"/>
            </w:tcBorders>
            <w:vAlign w:val="center"/>
            <w:hideMark/>
          </w:tcPr>
          <w:p w14:paraId="588CDB30"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-0,220</w:t>
            </w:r>
          </w:p>
        </w:tc>
      </w:tr>
      <w:tr w:rsidR="00E94967" w14:paraId="297813D8" w14:textId="77777777" w:rsidTr="00B26174">
        <w:trPr>
          <w:trHeight w:val="20"/>
          <w:jc w:val="center"/>
        </w:trPr>
        <w:tc>
          <w:tcPr>
            <w:tcW w:w="166" w:type="pct"/>
            <w:tcBorders>
              <w:top w:val="single" w:sz="4" w:space="0" w:color="auto"/>
              <w:left w:val="single" w:sz="4" w:space="0" w:color="auto"/>
              <w:bottom w:val="single" w:sz="4" w:space="0" w:color="auto"/>
              <w:right w:val="single" w:sz="4" w:space="0" w:color="auto"/>
            </w:tcBorders>
            <w:vAlign w:val="center"/>
            <w:hideMark/>
          </w:tcPr>
          <w:p w14:paraId="561172E7"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28</w:t>
            </w:r>
          </w:p>
        </w:tc>
        <w:tc>
          <w:tcPr>
            <w:tcW w:w="1533" w:type="pct"/>
            <w:tcBorders>
              <w:top w:val="single" w:sz="4" w:space="0" w:color="auto"/>
              <w:left w:val="single" w:sz="4" w:space="0" w:color="auto"/>
              <w:bottom w:val="single" w:sz="4" w:space="0" w:color="auto"/>
              <w:right w:val="single" w:sz="4" w:space="0" w:color="auto"/>
            </w:tcBorders>
            <w:vAlign w:val="center"/>
            <w:hideMark/>
          </w:tcPr>
          <w:p w14:paraId="7671DE3B"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 xml:space="preserve">Модернизация рабочих мест диспетчеров на </w:t>
            </w:r>
            <w:r>
              <w:rPr>
                <w:rFonts w:ascii="Myriad Pro" w:hAnsi="Myriad Pro"/>
                <w:sz w:val="18"/>
                <w:szCs w:val="18"/>
              </w:rPr>
              <w:lastRenderedPageBreak/>
              <w:t>диспетчерских пунктах ОДГ РЭС (Алейский, Алтайский , Бийский , Благовещенский , Волчихинский ,Горняцкий , Городской , Ельцовский , Завьяловский , Заринский , Змеиногорский , Зональный , Каменский , Ключевской ,  Красногорский , Кулундинский , Курьинский , Кытмановский , Павловский , Первомайский , Петропавловский , Поспелихинский , Пригородный , Ребрихинский , Родинский, Романовский , Рубцовский , Славгородский , Смоленский, Советский, Солтонский , Тальменский , Топчихинский , Троицкий , Тюменцевский , Угловский , Усть-Калманский , Хабарский , Целинный , Чарышский  , Шипуновский )</w:t>
            </w:r>
          </w:p>
        </w:tc>
        <w:tc>
          <w:tcPr>
            <w:tcW w:w="498" w:type="pct"/>
            <w:tcBorders>
              <w:top w:val="single" w:sz="4" w:space="0" w:color="auto"/>
              <w:left w:val="nil"/>
              <w:bottom w:val="single" w:sz="4" w:space="0" w:color="auto"/>
              <w:right w:val="single" w:sz="4" w:space="0" w:color="auto"/>
            </w:tcBorders>
            <w:vAlign w:val="center"/>
            <w:hideMark/>
          </w:tcPr>
          <w:p w14:paraId="0967873B"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lastRenderedPageBreak/>
              <w:t>F_66_АЭ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63BB9768"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w:t>
            </w:r>
          </w:p>
        </w:tc>
        <w:tc>
          <w:tcPr>
            <w:tcW w:w="663" w:type="pct"/>
            <w:tcBorders>
              <w:top w:val="single" w:sz="4" w:space="0" w:color="auto"/>
              <w:left w:val="nil"/>
              <w:bottom w:val="single" w:sz="4" w:space="0" w:color="auto"/>
              <w:right w:val="single" w:sz="4" w:space="0" w:color="auto"/>
            </w:tcBorders>
            <w:vAlign w:val="center"/>
            <w:hideMark/>
          </w:tcPr>
          <w:p w14:paraId="2EAC5ABB"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5,000</w:t>
            </w:r>
          </w:p>
        </w:tc>
        <w:tc>
          <w:tcPr>
            <w:tcW w:w="546" w:type="pct"/>
            <w:tcBorders>
              <w:top w:val="single" w:sz="4" w:space="0" w:color="auto"/>
              <w:left w:val="single" w:sz="4" w:space="0" w:color="auto"/>
              <w:bottom w:val="single" w:sz="4" w:space="0" w:color="auto"/>
              <w:right w:val="single" w:sz="4" w:space="0" w:color="auto"/>
            </w:tcBorders>
            <w:vAlign w:val="center"/>
            <w:hideMark/>
          </w:tcPr>
          <w:p w14:paraId="25218BA1"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3,236</w:t>
            </w:r>
          </w:p>
        </w:tc>
        <w:tc>
          <w:tcPr>
            <w:tcW w:w="486" w:type="pct"/>
            <w:tcBorders>
              <w:top w:val="single" w:sz="4" w:space="0" w:color="auto"/>
              <w:left w:val="nil"/>
              <w:bottom w:val="single" w:sz="4" w:space="0" w:color="auto"/>
              <w:right w:val="single" w:sz="4" w:space="0" w:color="auto"/>
            </w:tcBorders>
            <w:vAlign w:val="center"/>
            <w:hideMark/>
          </w:tcPr>
          <w:p w14:paraId="12F67536"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3,236</w:t>
            </w:r>
          </w:p>
        </w:tc>
        <w:tc>
          <w:tcPr>
            <w:tcW w:w="618" w:type="pct"/>
            <w:tcBorders>
              <w:top w:val="single" w:sz="4" w:space="0" w:color="auto"/>
              <w:left w:val="single" w:sz="4" w:space="0" w:color="auto"/>
              <w:bottom w:val="single" w:sz="4" w:space="0" w:color="auto"/>
              <w:right w:val="single" w:sz="4" w:space="0" w:color="auto"/>
            </w:tcBorders>
            <w:vAlign w:val="center"/>
            <w:hideMark/>
          </w:tcPr>
          <w:p w14:paraId="13FB444E"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-1,764</w:t>
            </w:r>
          </w:p>
        </w:tc>
      </w:tr>
      <w:tr w:rsidR="00E94967" w14:paraId="0156FFFE" w14:textId="77777777" w:rsidTr="00B26174">
        <w:trPr>
          <w:trHeight w:val="20"/>
          <w:jc w:val="center"/>
        </w:trPr>
        <w:tc>
          <w:tcPr>
            <w:tcW w:w="166" w:type="pct"/>
            <w:tcBorders>
              <w:top w:val="single" w:sz="4" w:space="0" w:color="auto"/>
              <w:left w:val="single" w:sz="4" w:space="0" w:color="auto"/>
              <w:bottom w:val="single" w:sz="4" w:space="0" w:color="auto"/>
              <w:right w:val="single" w:sz="4" w:space="0" w:color="auto"/>
            </w:tcBorders>
            <w:vAlign w:val="center"/>
            <w:hideMark/>
          </w:tcPr>
          <w:p w14:paraId="7E9DFF16"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29</w:t>
            </w:r>
          </w:p>
        </w:tc>
        <w:tc>
          <w:tcPr>
            <w:tcW w:w="1533" w:type="pct"/>
            <w:tcBorders>
              <w:top w:val="single" w:sz="4" w:space="0" w:color="auto"/>
              <w:left w:val="single" w:sz="4" w:space="0" w:color="auto"/>
              <w:bottom w:val="single" w:sz="4" w:space="0" w:color="auto"/>
              <w:right w:val="single" w:sz="4" w:space="0" w:color="auto"/>
            </w:tcBorders>
            <w:vAlign w:val="center"/>
            <w:hideMark/>
          </w:tcPr>
          <w:p w14:paraId="0E4FE2FC"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Модернизация  инженерных систем серверных в ИА и ПО с модернизацией системы бесперебойного гарантированного электроснабжения СДТУ в ИА</w:t>
            </w:r>
          </w:p>
        </w:tc>
        <w:tc>
          <w:tcPr>
            <w:tcW w:w="498" w:type="pct"/>
            <w:tcBorders>
              <w:top w:val="single" w:sz="4" w:space="0" w:color="auto"/>
              <w:left w:val="nil"/>
              <w:bottom w:val="single" w:sz="4" w:space="0" w:color="auto"/>
              <w:right w:val="single" w:sz="4" w:space="0" w:color="auto"/>
            </w:tcBorders>
            <w:vAlign w:val="center"/>
            <w:hideMark/>
          </w:tcPr>
          <w:p w14:paraId="29C397EB"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F_67_АЭ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4FA7D8F4"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w:t>
            </w:r>
          </w:p>
        </w:tc>
        <w:tc>
          <w:tcPr>
            <w:tcW w:w="663" w:type="pct"/>
            <w:tcBorders>
              <w:top w:val="single" w:sz="4" w:space="0" w:color="auto"/>
              <w:left w:val="nil"/>
              <w:bottom w:val="single" w:sz="4" w:space="0" w:color="auto"/>
              <w:right w:val="single" w:sz="4" w:space="0" w:color="auto"/>
            </w:tcBorders>
            <w:vAlign w:val="center"/>
            <w:hideMark/>
          </w:tcPr>
          <w:p w14:paraId="753AE686"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0,066</w:t>
            </w:r>
          </w:p>
        </w:tc>
        <w:tc>
          <w:tcPr>
            <w:tcW w:w="546" w:type="pct"/>
            <w:tcBorders>
              <w:top w:val="single" w:sz="4" w:space="0" w:color="auto"/>
              <w:left w:val="single" w:sz="4" w:space="0" w:color="auto"/>
              <w:bottom w:val="single" w:sz="4" w:space="0" w:color="auto"/>
              <w:right w:val="single" w:sz="4" w:space="0" w:color="auto"/>
            </w:tcBorders>
            <w:vAlign w:val="center"/>
            <w:hideMark/>
          </w:tcPr>
          <w:p w14:paraId="6FAA935F"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w:t>
            </w:r>
          </w:p>
        </w:tc>
        <w:tc>
          <w:tcPr>
            <w:tcW w:w="486" w:type="pct"/>
            <w:tcBorders>
              <w:top w:val="single" w:sz="4" w:space="0" w:color="auto"/>
              <w:left w:val="nil"/>
              <w:bottom w:val="single" w:sz="4" w:space="0" w:color="auto"/>
              <w:right w:val="single" w:sz="4" w:space="0" w:color="auto"/>
            </w:tcBorders>
            <w:vAlign w:val="center"/>
            <w:hideMark/>
          </w:tcPr>
          <w:p w14:paraId="7DE4848A"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0,000</w:t>
            </w:r>
          </w:p>
        </w:tc>
        <w:tc>
          <w:tcPr>
            <w:tcW w:w="618" w:type="pct"/>
            <w:tcBorders>
              <w:top w:val="single" w:sz="4" w:space="0" w:color="auto"/>
              <w:left w:val="single" w:sz="4" w:space="0" w:color="auto"/>
              <w:bottom w:val="single" w:sz="4" w:space="0" w:color="auto"/>
              <w:right w:val="single" w:sz="4" w:space="0" w:color="auto"/>
            </w:tcBorders>
            <w:vAlign w:val="center"/>
            <w:hideMark/>
          </w:tcPr>
          <w:p w14:paraId="42BDAB07"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-0,066</w:t>
            </w:r>
          </w:p>
        </w:tc>
      </w:tr>
      <w:tr w:rsidR="00E94967" w14:paraId="4E2773BE" w14:textId="77777777" w:rsidTr="00B26174">
        <w:trPr>
          <w:trHeight w:val="20"/>
          <w:jc w:val="center"/>
        </w:trPr>
        <w:tc>
          <w:tcPr>
            <w:tcW w:w="166" w:type="pct"/>
            <w:tcBorders>
              <w:top w:val="single" w:sz="4" w:space="0" w:color="auto"/>
              <w:left w:val="single" w:sz="4" w:space="0" w:color="auto"/>
              <w:bottom w:val="single" w:sz="4" w:space="0" w:color="auto"/>
              <w:right w:val="single" w:sz="4" w:space="0" w:color="auto"/>
            </w:tcBorders>
            <w:vAlign w:val="center"/>
            <w:hideMark/>
          </w:tcPr>
          <w:p w14:paraId="01A75B97"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30</w:t>
            </w:r>
          </w:p>
        </w:tc>
        <w:tc>
          <w:tcPr>
            <w:tcW w:w="1533" w:type="pct"/>
            <w:tcBorders>
              <w:top w:val="single" w:sz="4" w:space="0" w:color="auto"/>
              <w:left w:val="single" w:sz="4" w:space="0" w:color="auto"/>
              <w:bottom w:val="single" w:sz="4" w:space="0" w:color="auto"/>
              <w:right w:val="single" w:sz="4" w:space="0" w:color="auto"/>
            </w:tcBorders>
            <w:vAlign w:val="center"/>
            <w:hideMark/>
          </w:tcPr>
          <w:p w14:paraId="0C7158B2"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Модернизация каналов связи для  систем телемеханики на подстанциях 110-35кВ (ПС Тюменцевская, ПС Романовская, ПС Панкрушихинская, ПС Топчихинская, ПС Поспелихинская, ПС Гоньба, Внутриобъектовая ВОЛС Петропавловский РЭС, Михайловский РЭС, Дальненский УЭС, Благовещенский РЭС,  Усть-Калмаский РЭС)</w:t>
            </w:r>
          </w:p>
        </w:tc>
        <w:tc>
          <w:tcPr>
            <w:tcW w:w="498" w:type="pct"/>
            <w:tcBorders>
              <w:top w:val="single" w:sz="4" w:space="0" w:color="auto"/>
              <w:left w:val="nil"/>
              <w:bottom w:val="single" w:sz="4" w:space="0" w:color="auto"/>
              <w:right w:val="single" w:sz="4" w:space="0" w:color="auto"/>
            </w:tcBorders>
            <w:vAlign w:val="center"/>
            <w:hideMark/>
          </w:tcPr>
          <w:p w14:paraId="73646369"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G_73а_АЭ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6D46B44A"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w:t>
            </w:r>
          </w:p>
        </w:tc>
        <w:tc>
          <w:tcPr>
            <w:tcW w:w="663" w:type="pct"/>
            <w:tcBorders>
              <w:top w:val="single" w:sz="4" w:space="0" w:color="auto"/>
              <w:left w:val="nil"/>
              <w:bottom w:val="single" w:sz="4" w:space="0" w:color="auto"/>
              <w:right w:val="single" w:sz="4" w:space="0" w:color="auto"/>
            </w:tcBorders>
            <w:vAlign w:val="center"/>
            <w:hideMark/>
          </w:tcPr>
          <w:p w14:paraId="4C7F7970"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1,199</w:t>
            </w:r>
          </w:p>
        </w:tc>
        <w:tc>
          <w:tcPr>
            <w:tcW w:w="546" w:type="pct"/>
            <w:tcBorders>
              <w:top w:val="single" w:sz="4" w:space="0" w:color="auto"/>
              <w:left w:val="single" w:sz="4" w:space="0" w:color="auto"/>
              <w:bottom w:val="single" w:sz="4" w:space="0" w:color="auto"/>
              <w:right w:val="single" w:sz="4" w:space="0" w:color="auto"/>
            </w:tcBorders>
            <w:vAlign w:val="center"/>
            <w:hideMark/>
          </w:tcPr>
          <w:p w14:paraId="51628F95"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0,268</w:t>
            </w:r>
          </w:p>
        </w:tc>
        <w:tc>
          <w:tcPr>
            <w:tcW w:w="486" w:type="pct"/>
            <w:tcBorders>
              <w:top w:val="single" w:sz="4" w:space="0" w:color="auto"/>
              <w:left w:val="nil"/>
              <w:bottom w:val="single" w:sz="4" w:space="0" w:color="auto"/>
              <w:right w:val="single" w:sz="4" w:space="0" w:color="auto"/>
            </w:tcBorders>
            <w:vAlign w:val="center"/>
            <w:hideMark/>
          </w:tcPr>
          <w:p w14:paraId="4D2B356C"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0,268</w:t>
            </w:r>
          </w:p>
        </w:tc>
        <w:tc>
          <w:tcPr>
            <w:tcW w:w="618" w:type="pct"/>
            <w:tcBorders>
              <w:top w:val="single" w:sz="4" w:space="0" w:color="auto"/>
              <w:left w:val="single" w:sz="4" w:space="0" w:color="auto"/>
              <w:bottom w:val="single" w:sz="4" w:space="0" w:color="auto"/>
              <w:right w:val="single" w:sz="4" w:space="0" w:color="auto"/>
            </w:tcBorders>
            <w:vAlign w:val="center"/>
            <w:hideMark/>
          </w:tcPr>
          <w:p w14:paraId="0DAD5877"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-0,931</w:t>
            </w:r>
          </w:p>
        </w:tc>
      </w:tr>
      <w:tr w:rsidR="00E94967" w14:paraId="6CD176CE" w14:textId="77777777" w:rsidTr="00B26174">
        <w:trPr>
          <w:trHeight w:val="20"/>
          <w:jc w:val="center"/>
        </w:trPr>
        <w:tc>
          <w:tcPr>
            <w:tcW w:w="166" w:type="pct"/>
            <w:tcBorders>
              <w:top w:val="single" w:sz="4" w:space="0" w:color="auto"/>
              <w:left w:val="single" w:sz="4" w:space="0" w:color="auto"/>
              <w:bottom w:val="single" w:sz="4" w:space="0" w:color="auto"/>
              <w:right w:val="single" w:sz="4" w:space="0" w:color="auto"/>
            </w:tcBorders>
            <w:vAlign w:val="center"/>
            <w:hideMark/>
          </w:tcPr>
          <w:p w14:paraId="5A9027CC"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31</w:t>
            </w:r>
          </w:p>
        </w:tc>
        <w:tc>
          <w:tcPr>
            <w:tcW w:w="1533" w:type="pct"/>
            <w:tcBorders>
              <w:top w:val="single" w:sz="4" w:space="0" w:color="auto"/>
              <w:left w:val="single" w:sz="4" w:space="0" w:color="auto"/>
              <w:bottom w:val="single" w:sz="4" w:space="0" w:color="auto"/>
              <w:right w:val="single" w:sz="4" w:space="0" w:color="auto"/>
            </w:tcBorders>
            <w:vAlign w:val="center"/>
            <w:hideMark/>
          </w:tcPr>
          <w:p w14:paraId="6753ACE6"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Модернизация ИТСО на объектах  "Алтайэнерго" (Кулундинский РЭС, ПС35/110 кВ ЗЯБ)</w:t>
            </w:r>
          </w:p>
        </w:tc>
        <w:tc>
          <w:tcPr>
            <w:tcW w:w="498" w:type="pct"/>
            <w:tcBorders>
              <w:top w:val="single" w:sz="4" w:space="0" w:color="auto"/>
              <w:left w:val="nil"/>
              <w:bottom w:val="single" w:sz="4" w:space="0" w:color="auto"/>
              <w:right w:val="single" w:sz="4" w:space="0" w:color="auto"/>
            </w:tcBorders>
            <w:vAlign w:val="center"/>
            <w:hideMark/>
          </w:tcPr>
          <w:p w14:paraId="101CF40F"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G_84г_АЭ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41CBAAA2"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w:t>
            </w:r>
          </w:p>
        </w:tc>
        <w:tc>
          <w:tcPr>
            <w:tcW w:w="663" w:type="pct"/>
            <w:tcBorders>
              <w:top w:val="single" w:sz="4" w:space="0" w:color="auto"/>
              <w:left w:val="nil"/>
              <w:bottom w:val="single" w:sz="4" w:space="0" w:color="auto"/>
              <w:right w:val="single" w:sz="4" w:space="0" w:color="auto"/>
            </w:tcBorders>
            <w:vAlign w:val="center"/>
            <w:hideMark/>
          </w:tcPr>
          <w:p w14:paraId="3D5DD1C2"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0,017</w:t>
            </w:r>
          </w:p>
        </w:tc>
        <w:tc>
          <w:tcPr>
            <w:tcW w:w="546" w:type="pct"/>
            <w:tcBorders>
              <w:top w:val="single" w:sz="4" w:space="0" w:color="auto"/>
              <w:left w:val="single" w:sz="4" w:space="0" w:color="auto"/>
              <w:bottom w:val="single" w:sz="4" w:space="0" w:color="auto"/>
              <w:right w:val="single" w:sz="4" w:space="0" w:color="auto"/>
            </w:tcBorders>
            <w:vAlign w:val="center"/>
            <w:hideMark/>
          </w:tcPr>
          <w:p w14:paraId="5344CF33"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w:t>
            </w:r>
          </w:p>
        </w:tc>
        <w:tc>
          <w:tcPr>
            <w:tcW w:w="486" w:type="pct"/>
            <w:tcBorders>
              <w:top w:val="single" w:sz="4" w:space="0" w:color="auto"/>
              <w:left w:val="nil"/>
              <w:bottom w:val="single" w:sz="4" w:space="0" w:color="auto"/>
              <w:right w:val="single" w:sz="4" w:space="0" w:color="auto"/>
            </w:tcBorders>
            <w:vAlign w:val="center"/>
            <w:hideMark/>
          </w:tcPr>
          <w:p w14:paraId="11CDBB8F"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0,000</w:t>
            </w:r>
          </w:p>
        </w:tc>
        <w:tc>
          <w:tcPr>
            <w:tcW w:w="618" w:type="pct"/>
            <w:tcBorders>
              <w:top w:val="single" w:sz="4" w:space="0" w:color="auto"/>
              <w:left w:val="single" w:sz="4" w:space="0" w:color="auto"/>
              <w:bottom w:val="single" w:sz="4" w:space="0" w:color="auto"/>
              <w:right w:val="single" w:sz="4" w:space="0" w:color="auto"/>
            </w:tcBorders>
            <w:vAlign w:val="center"/>
            <w:hideMark/>
          </w:tcPr>
          <w:p w14:paraId="1CA1233C"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-0,017</w:t>
            </w:r>
          </w:p>
        </w:tc>
      </w:tr>
      <w:tr w:rsidR="00E94967" w14:paraId="185AC316" w14:textId="77777777" w:rsidTr="00B26174">
        <w:trPr>
          <w:trHeight w:val="20"/>
          <w:jc w:val="center"/>
        </w:trPr>
        <w:tc>
          <w:tcPr>
            <w:tcW w:w="166" w:type="pct"/>
            <w:tcBorders>
              <w:top w:val="single" w:sz="4" w:space="0" w:color="auto"/>
              <w:left w:val="single" w:sz="4" w:space="0" w:color="auto"/>
              <w:bottom w:val="single" w:sz="4" w:space="0" w:color="auto"/>
              <w:right w:val="single" w:sz="4" w:space="0" w:color="auto"/>
            </w:tcBorders>
            <w:vAlign w:val="center"/>
            <w:hideMark/>
          </w:tcPr>
          <w:p w14:paraId="3AC7BE03"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32</w:t>
            </w:r>
          </w:p>
        </w:tc>
        <w:tc>
          <w:tcPr>
            <w:tcW w:w="1533" w:type="pct"/>
            <w:tcBorders>
              <w:top w:val="single" w:sz="4" w:space="0" w:color="auto"/>
              <w:left w:val="single" w:sz="4" w:space="0" w:color="auto"/>
              <w:bottom w:val="single" w:sz="4" w:space="0" w:color="auto"/>
              <w:right w:val="single" w:sz="4" w:space="0" w:color="auto"/>
            </w:tcBorders>
            <w:vAlign w:val="center"/>
            <w:hideMark/>
          </w:tcPr>
          <w:p w14:paraId="1BD158A0"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 xml:space="preserve">ИА МРСК Дооборудование с целью модернизации корпоративной мультисервисной сети в составе 4 единиц: Маршрутизатор с пакетом голосовых функций (включая 80 вызовов в транке), пакетом расширенного функционала передачи данных - 1 шт; 2-портовый модуль интерфейсов E1/T1/PRI/VE1 - 1 шт.;  64-канальный голосовой DSP модуль - 1 шт.;  4-портовый </w:t>
            </w:r>
            <w:r>
              <w:rPr>
                <w:rFonts w:ascii="Myriad Pro" w:hAnsi="Myriad Pro"/>
                <w:sz w:val="18"/>
                <w:szCs w:val="18"/>
              </w:rPr>
              <w:lastRenderedPageBreak/>
              <w:t xml:space="preserve">модуль 1000BASE-RJ45-L3 Ethernet - 1 шт. </w:t>
            </w:r>
          </w:p>
        </w:tc>
        <w:tc>
          <w:tcPr>
            <w:tcW w:w="498" w:type="pct"/>
            <w:tcBorders>
              <w:top w:val="single" w:sz="4" w:space="0" w:color="auto"/>
              <w:left w:val="nil"/>
              <w:bottom w:val="single" w:sz="4" w:space="0" w:color="auto"/>
              <w:right w:val="single" w:sz="4" w:space="0" w:color="auto"/>
            </w:tcBorders>
            <w:vAlign w:val="center"/>
            <w:hideMark/>
          </w:tcPr>
          <w:p w14:paraId="4941BC4E"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lastRenderedPageBreak/>
              <w:t>H_186_АЭ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79E1CF6E"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w:t>
            </w:r>
          </w:p>
        </w:tc>
        <w:tc>
          <w:tcPr>
            <w:tcW w:w="663" w:type="pct"/>
            <w:tcBorders>
              <w:top w:val="single" w:sz="4" w:space="0" w:color="auto"/>
              <w:left w:val="nil"/>
              <w:bottom w:val="single" w:sz="4" w:space="0" w:color="auto"/>
              <w:right w:val="single" w:sz="4" w:space="0" w:color="auto"/>
            </w:tcBorders>
            <w:vAlign w:val="center"/>
            <w:hideMark/>
          </w:tcPr>
          <w:p w14:paraId="66DF99A8"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1,438</w:t>
            </w:r>
          </w:p>
        </w:tc>
        <w:tc>
          <w:tcPr>
            <w:tcW w:w="546" w:type="pct"/>
            <w:tcBorders>
              <w:top w:val="single" w:sz="4" w:space="0" w:color="auto"/>
              <w:left w:val="single" w:sz="4" w:space="0" w:color="auto"/>
              <w:bottom w:val="single" w:sz="4" w:space="0" w:color="auto"/>
              <w:right w:val="single" w:sz="4" w:space="0" w:color="auto"/>
            </w:tcBorders>
            <w:vAlign w:val="center"/>
            <w:hideMark/>
          </w:tcPr>
          <w:p w14:paraId="2B16B50C"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w:t>
            </w:r>
          </w:p>
        </w:tc>
        <w:tc>
          <w:tcPr>
            <w:tcW w:w="486" w:type="pct"/>
            <w:tcBorders>
              <w:top w:val="single" w:sz="4" w:space="0" w:color="auto"/>
              <w:left w:val="nil"/>
              <w:bottom w:val="single" w:sz="4" w:space="0" w:color="auto"/>
              <w:right w:val="single" w:sz="4" w:space="0" w:color="auto"/>
            </w:tcBorders>
            <w:vAlign w:val="center"/>
            <w:hideMark/>
          </w:tcPr>
          <w:p w14:paraId="212C603B"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0,000</w:t>
            </w:r>
          </w:p>
        </w:tc>
        <w:tc>
          <w:tcPr>
            <w:tcW w:w="618" w:type="pct"/>
            <w:tcBorders>
              <w:top w:val="single" w:sz="4" w:space="0" w:color="auto"/>
              <w:left w:val="single" w:sz="4" w:space="0" w:color="auto"/>
              <w:bottom w:val="single" w:sz="4" w:space="0" w:color="auto"/>
              <w:right w:val="single" w:sz="4" w:space="0" w:color="auto"/>
            </w:tcBorders>
            <w:vAlign w:val="center"/>
            <w:hideMark/>
          </w:tcPr>
          <w:p w14:paraId="3E748D3A"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-1,438</w:t>
            </w:r>
          </w:p>
        </w:tc>
      </w:tr>
      <w:tr w:rsidR="00E94967" w14:paraId="6C4706AB" w14:textId="77777777" w:rsidTr="00B26174">
        <w:trPr>
          <w:trHeight w:val="20"/>
          <w:jc w:val="center"/>
        </w:trPr>
        <w:tc>
          <w:tcPr>
            <w:tcW w:w="166" w:type="pct"/>
            <w:tcBorders>
              <w:top w:val="single" w:sz="4" w:space="0" w:color="auto"/>
              <w:left w:val="single" w:sz="4" w:space="0" w:color="auto"/>
              <w:bottom w:val="single" w:sz="4" w:space="0" w:color="auto"/>
              <w:right w:val="single" w:sz="4" w:space="0" w:color="auto"/>
            </w:tcBorders>
            <w:vAlign w:val="center"/>
            <w:hideMark/>
          </w:tcPr>
          <w:p w14:paraId="6CFAF4BD"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33</w:t>
            </w:r>
          </w:p>
        </w:tc>
        <w:tc>
          <w:tcPr>
            <w:tcW w:w="1533" w:type="pct"/>
            <w:tcBorders>
              <w:top w:val="single" w:sz="4" w:space="0" w:color="auto"/>
              <w:left w:val="single" w:sz="4" w:space="0" w:color="auto"/>
              <w:bottom w:val="single" w:sz="4" w:space="0" w:color="auto"/>
              <w:right w:val="single" w:sz="4" w:space="0" w:color="auto"/>
            </w:tcBorders>
            <w:vAlign w:val="center"/>
            <w:hideMark/>
          </w:tcPr>
          <w:p w14:paraId="728BD704"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Покупка бригадных автомобилей (АЭ) - 39 ед.: бригадный автомобиль - 39 шт.</w:t>
            </w:r>
          </w:p>
        </w:tc>
        <w:tc>
          <w:tcPr>
            <w:tcW w:w="498" w:type="pct"/>
            <w:tcBorders>
              <w:top w:val="single" w:sz="4" w:space="0" w:color="auto"/>
              <w:left w:val="nil"/>
              <w:bottom w:val="single" w:sz="4" w:space="0" w:color="auto"/>
              <w:right w:val="single" w:sz="4" w:space="0" w:color="auto"/>
            </w:tcBorders>
            <w:vAlign w:val="center"/>
            <w:hideMark/>
          </w:tcPr>
          <w:p w14:paraId="79C4A511"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H_91.1_АЭ (а)</w:t>
            </w:r>
          </w:p>
        </w:tc>
        <w:tc>
          <w:tcPr>
            <w:tcW w:w="489" w:type="pct"/>
            <w:tcBorders>
              <w:top w:val="single" w:sz="4" w:space="0" w:color="auto"/>
              <w:left w:val="single" w:sz="4" w:space="0" w:color="auto"/>
              <w:bottom w:val="single" w:sz="4" w:space="0" w:color="auto"/>
              <w:right w:val="single" w:sz="4" w:space="0" w:color="auto"/>
            </w:tcBorders>
            <w:vAlign w:val="center"/>
            <w:hideMark/>
          </w:tcPr>
          <w:p w14:paraId="07FD7DAE"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w:t>
            </w:r>
          </w:p>
        </w:tc>
        <w:tc>
          <w:tcPr>
            <w:tcW w:w="663" w:type="pct"/>
            <w:tcBorders>
              <w:top w:val="single" w:sz="4" w:space="0" w:color="auto"/>
              <w:left w:val="nil"/>
              <w:bottom w:val="single" w:sz="4" w:space="0" w:color="auto"/>
              <w:right w:val="single" w:sz="4" w:space="0" w:color="auto"/>
            </w:tcBorders>
            <w:vAlign w:val="center"/>
            <w:hideMark/>
          </w:tcPr>
          <w:p w14:paraId="22CB4378"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32,008</w:t>
            </w:r>
          </w:p>
        </w:tc>
        <w:tc>
          <w:tcPr>
            <w:tcW w:w="546" w:type="pct"/>
            <w:tcBorders>
              <w:top w:val="single" w:sz="4" w:space="0" w:color="auto"/>
              <w:left w:val="single" w:sz="4" w:space="0" w:color="auto"/>
              <w:bottom w:val="single" w:sz="4" w:space="0" w:color="auto"/>
              <w:right w:val="single" w:sz="4" w:space="0" w:color="auto"/>
            </w:tcBorders>
            <w:vAlign w:val="center"/>
            <w:hideMark/>
          </w:tcPr>
          <w:p w14:paraId="6AE82277"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7,065</w:t>
            </w:r>
          </w:p>
        </w:tc>
        <w:tc>
          <w:tcPr>
            <w:tcW w:w="486" w:type="pct"/>
            <w:tcBorders>
              <w:top w:val="single" w:sz="4" w:space="0" w:color="auto"/>
              <w:left w:val="nil"/>
              <w:bottom w:val="single" w:sz="4" w:space="0" w:color="auto"/>
              <w:right w:val="single" w:sz="4" w:space="0" w:color="auto"/>
            </w:tcBorders>
            <w:vAlign w:val="center"/>
            <w:hideMark/>
          </w:tcPr>
          <w:p w14:paraId="667F2132"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7,065</w:t>
            </w:r>
          </w:p>
        </w:tc>
        <w:tc>
          <w:tcPr>
            <w:tcW w:w="618" w:type="pct"/>
            <w:tcBorders>
              <w:top w:val="single" w:sz="4" w:space="0" w:color="auto"/>
              <w:left w:val="single" w:sz="4" w:space="0" w:color="auto"/>
              <w:bottom w:val="single" w:sz="4" w:space="0" w:color="auto"/>
              <w:right w:val="single" w:sz="4" w:space="0" w:color="auto"/>
            </w:tcBorders>
            <w:vAlign w:val="center"/>
            <w:hideMark/>
          </w:tcPr>
          <w:p w14:paraId="36295FA5"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-24,943</w:t>
            </w:r>
          </w:p>
        </w:tc>
      </w:tr>
      <w:tr w:rsidR="00E94967" w14:paraId="06CB3767" w14:textId="77777777" w:rsidTr="00B26174">
        <w:trPr>
          <w:trHeight w:val="20"/>
          <w:jc w:val="center"/>
        </w:trPr>
        <w:tc>
          <w:tcPr>
            <w:tcW w:w="166" w:type="pct"/>
            <w:tcBorders>
              <w:top w:val="single" w:sz="4" w:space="0" w:color="auto"/>
              <w:left w:val="single" w:sz="4" w:space="0" w:color="auto"/>
              <w:bottom w:val="single" w:sz="4" w:space="0" w:color="auto"/>
              <w:right w:val="single" w:sz="4" w:space="0" w:color="auto"/>
            </w:tcBorders>
            <w:vAlign w:val="center"/>
            <w:hideMark/>
          </w:tcPr>
          <w:p w14:paraId="7BD7C421"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34</w:t>
            </w:r>
          </w:p>
        </w:tc>
        <w:tc>
          <w:tcPr>
            <w:tcW w:w="1533" w:type="pct"/>
            <w:tcBorders>
              <w:top w:val="single" w:sz="4" w:space="0" w:color="auto"/>
              <w:left w:val="single" w:sz="4" w:space="0" w:color="auto"/>
              <w:bottom w:val="single" w:sz="4" w:space="0" w:color="auto"/>
              <w:right w:val="single" w:sz="4" w:space="0" w:color="auto"/>
            </w:tcBorders>
            <w:vAlign w:val="center"/>
            <w:hideMark/>
          </w:tcPr>
          <w:p w14:paraId="1F8C297D"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Покупка системы ВКС - 6 единиц: Видеотерминал -1 шт. Обзорные камеры системы ВКС - 3 шт, Комплект конгресс-системы на 14 делегатов в составе базового центрального модуля управления с дискуссионными пультами,  и контроллером управления  -1 шт., Комплект коммутатора видеопотока ВКС в составе с медиа-адаптером и комплектом монтажа - 1 шт.</w:t>
            </w:r>
          </w:p>
        </w:tc>
        <w:tc>
          <w:tcPr>
            <w:tcW w:w="498" w:type="pct"/>
            <w:tcBorders>
              <w:top w:val="single" w:sz="4" w:space="0" w:color="auto"/>
              <w:left w:val="nil"/>
              <w:bottom w:val="single" w:sz="4" w:space="0" w:color="auto"/>
              <w:right w:val="single" w:sz="4" w:space="0" w:color="auto"/>
            </w:tcBorders>
            <w:vAlign w:val="center"/>
            <w:hideMark/>
          </w:tcPr>
          <w:p w14:paraId="5F2071DB"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H_184_АЭ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7ABCC967"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w:t>
            </w:r>
          </w:p>
        </w:tc>
        <w:tc>
          <w:tcPr>
            <w:tcW w:w="663" w:type="pct"/>
            <w:tcBorders>
              <w:top w:val="single" w:sz="4" w:space="0" w:color="auto"/>
              <w:left w:val="nil"/>
              <w:bottom w:val="single" w:sz="4" w:space="0" w:color="auto"/>
              <w:right w:val="single" w:sz="4" w:space="0" w:color="auto"/>
            </w:tcBorders>
            <w:vAlign w:val="center"/>
            <w:hideMark/>
          </w:tcPr>
          <w:p w14:paraId="3787755F"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2,925</w:t>
            </w:r>
          </w:p>
        </w:tc>
        <w:tc>
          <w:tcPr>
            <w:tcW w:w="546" w:type="pct"/>
            <w:tcBorders>
              <w:top w:val="single" w:sz="4" w:space="0" w:color="auto"/>
              <w:left w:val="single" w:sz="4" w:space="0" w:color="auto"/>
              <w:bottom w:val="single" w:sz="4" w:space="0" w:color="auto"/>
              <w:right w:val="single" w:sz="4" w:space="0" w:color="auto"/>
            </w:tcBorders>
            <w:vAlign w:val="center"/>
            <w:hideMark/>
          </w:tcPr>
          <w:p w14:paraId="62AE8837"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w:t>
            </w:r>
          </w:p>
        </w:tc>
        <w:tc>
          <w:tcPr>
            <w:tcW w:w="486" w:type="pct"/>
            <w:tcBorders>
              <w:top w:val="single" w:sz="4" w:space="0" w:color="auto"/>
              <w:left w:val="nil"/>
              <w:bottom w:val="single" w:sz="4" w:space="0" w:color="auto"/>
              <w:right w:val="single" w:sz="4" w:space="0" w:color="auto"/>
            </w:tcBorders>
            <w:vAlign w:val="center"/>
            <w:hideMark/>
          </w:tcPr>
          <w:p w14:paraId="5CAC837D"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0,000</w:t>
            </w:r>
          </w:p>
        </w:tc>
        <w:tc>
          <w:tcPr>
            <w:tcW w:w="618" w:type="pct"/>
            <w:tcBorders>
              <w:top w:val="single" w:sz="4" w:space="0" w:color="auto"/>
              <w:left w:val="single" w:sz="4" w:space="0" w:color="auto"/>
              <w:bottom w:val="single" w:sz="4" w:space="0" w:color="auto"/>
              <w:right w:val="single" w:sz="4" w:space="0" w:color="auto"/>
            </w:tcBorders>
            <w:vAlign w:val="center"/>
            <w:hideMark/>
          </w:tcPr>
          <w:p w14:paraId="613D469F"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-2,925</w:t>
            </w:r>
          </w:p>
        </w:tc>
      </w:tr>
      <w:tr w:rsidR="00E94967" w14:paraId="3C559340" w14:textId="77777777" w:rsidTr="00B26174">
        <w:trPr>
          <w:trHeight w:val="20"/>
          <w:jc w:val="center"/>
        </w:trPr>
        <w:tc>
          <w:tcPr>
            <w:tcW w:w="166" w:type="pct"/>
            <w:tcBorders>
              <w:top w:val="single" w:sz="4" w:space="0" w:color="auto"/>
              <w:left w:val="single" w:sz="4" w:space="0" w:color="auto"/>
              <w:bottom w:val="single" w:sz="4" w:space="0" w:color="auto"/>
              <w:right w:val="single" w:sz="4" w:space="0" w:color="auto"/>
            </w:tcBorders>
            <w:vAlign w:val="center"/>
            <w:hideMark/>
          </w:tcPr>
          <w:p w14:paraId="3D1924A3"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35</w:t>
            </w:r>
          </w:p>
        </w:tc>
        <w:tc>
          <w:tcPr>
            <w:tcW w:w="1533" w:type="pct"/>
            <w:tcBorders>
              <w:top w:val="single" w:sz="4" w:space="0" w:color="auto"/>
              <w:left w:val="single" w:sz="4" w:space="0" w:color="auto"/>
              <w:bottom w:val="single" w:sz="4" w:space="0" w:color="auto"/>
              <w:right w:val="single" w:sz="4" w:space="0" w:color="auto"/>
            </w:tcBorders>
            <w:vAlign w:val="center"/>
            <w:hideMark/>
          </w:tcPr>
          <w:p w14:paraId="089F603A"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 xml:space="preserve">Покупка генераторов, электрических двигателей и станции, прочего оборудования хозяйственных нужд (АЭ) - 120 ед.: силовой трансформатор 110/10 кВ мощностью 2,5 МВА  – 2 шт.;  цифровой запоминающий осцилограф - 3 шт., аппарат испытания диэлектриков - 1 шт;. Сверлильный станок – 2 шт.;  Автомойка   – 6 шт.; Отбойный молоток   – 3 шт.; Компрессор поршневой   – 3 шт.; Кусторез   – 12 шт.; Измельчитель древисины    – 1 шт.; Виброплита   – 1 шт.;  Измельчитель ветвей– 1 шт.; Устройство для проверки автоматических выключателей до 2 кА – 5 шт.; Установка подготовки адсорбентов  –2 шт.; Мобильная установка долива жидкости  – 1 шт.; Электронные весы крановые  – 2 шт.; Раскатка проводов на пневмоходу  – 2 шт.; Весы крановые  – 1 шт.; Бензоагрегат,сварочный    – 8 шт.; профессиональный набор  для монтажа СИП – 3 шт.; Мойка высокого давления   – 3 шт.; Компрессор   – 2 шт.; Сварочный генератор   – 15 шт.; Аккумуляторный комбинир. перфоратор   – 1 шт.; Дистиллятор воды   – 1 шт.; трассопоисковый комплект с функцией GPS и iLoc – </w:t>
            </w:r>
            <w:r>
              <w:rPr>
                <w:rFonts w:ascii="Myriad Pro" w:hAnsi="Myriad Pro"/>
                <w:sz w:val="18"/>
                <w:szCs w:val="18"/>
              </w:rPr>
              <w:lastRenderedPageBreak/>
              <w:t>1 шт.; Мобильный блок адсорбера с фильтрацией – 1 шт.;  Измельчитель   – 4 шт.; Установка регенерации цеолита  – 2 шт.; Аппарат высокого давления   – 1 шт.; Аппарат аргоно-дуговой сварки    – 1 шт.; Бетоносмеситель с самозагрузкой   на резиногусеничном шасси – 1 шт.; Мотоблок   дизель – 3 шт.; Световая башня  – 4 шт.; Садовый трактор  – 1 шт.;  Бензиновый генератор с блоком автоматики   – 1 шт.; Сварочный дизельный генератор    – 2 шт.; Ручной инъекционный насос – 1 шт.; Эластичный резервуар  – 2 шт.; Эластичный резервуар – 2 шт., тепловизор – 1 шт; Манекен-тренажёр – 2 шт; Электро виброрейка для укладки бетона – 1 шт, Бензиновый генератор – 8 шт.</w:t>
            </w:r>
          </w:p>
        </w:tc>
        <w:tc>
          <w:tcPr>
            <w:tcW w:w="498" w:type="pct"/>
            <w:tcBorders>
              <w:top w:val="single" w:sz="4" w:space="0" w:color="auto"/>
              <w:left w:val="nil"/>
              <w:bottom w:val="single" w:sz="4" w:space="0" w:color="auto"/>
              <w:right w:val="single" w:sz="4" w:space="0" w:color="auto"/>
            </w:tcBorders>
            <w:vAlign w:val="center"/>
            <w:hideMark/>
          </w:tcPr>
          <w:p w14:paraId="653B50D5"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lastRenderedPageBreak/>
              <w:t>H_92.1_АЭ (в)</w:t>
            </w:r>
          </w:p>
        </w:tc>
        <w:tc>
          <w:tcPr>
            <w:tcW w:w="489" w:type="pct"/>
            <w:tcBorders>
              <w:top w:val="single" w:sz="4" w:space="0" w:color="auto"/>
              <w:left w:val="single" w:sz="4" w:space="0" w:color="auto"/>
              <w:bottom w:val="single" w:sz="4" w:space="0" w:color="auto"/>
              <w:right w:val="single" w:sz="4" w:space="0" w:color="auto"/>
            </w:tcBorders>
            <w:vAlign w:val="center"/>
            <w:hideMark/>
          </w:tcPr>
          <w:p w14:paraId="2F98EB53"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w:t>
            </w:r>
          </w:p>
        </w:tc>
        <w:tc>
          <w:tcPr>
            <w:tcW w:w="663" w:type="pct"/>
            <w:tcBorders>
              <w:top w:val="single" w:sz="4" w:space="0" w:color="auto"/>
              <w:left w:val="nil"/>
              <w:bottom w:val="single" w:sz="4" w:space="0" w:color="auto"/>
              <w:right w:val="single" w:sz="4" w:space="0" w:color="auto"/>
            </w:tcBorders>
            <w:vAlign w:val="center"/>
            <w:hideMark/>
          </w:tcPr>
          <w:p w14:paraId="188890DE"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14,463</w:t>
            </w:r>
          </w:p>
        </w:tc>
        <w:tc>
          <w:tcPr>
            <w:tcW w:w="546" w:type="pct"/>
            <w:tcBorders>
              <w:top w:val="single" w:sz="4" w:space="0" w:color="auto"/>
              <w:left w:val="single" w:sz="4" w:space="0" w:color="auto"/>
              <w:bottom w:val="single" w:sz="4" w:space="0" w:color="auto"/>
              <w:right w:val="single" w:sz="4" w:space="0" w:color="auto"/>
            </w:tcBorders>
            <w:vAlign w:val="center"/>
            <w:hideMark/>
          </w:tcPr>
          <w:p w14:paraId="4A2A5397"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6,141</w:t>
            </w:r>
          </w:p>
        </w:tc>
        <w:tc>
          <w:tcPr>
            <w:tcW w:w="486" w:type="pct"/>
            <w:tcBorders>
              <w:top w:val="single" w:sz="4" w:space="0" w:color="auto"/>
              <w:left w:val="nil"/>
              <w:bottom w:val="single" w:sz="4" w:space="0" w:color="auto"/>
              <w:right w:val="single" w:sz="4" w:space="0" w:color="auto"/>
            </w:tcBorders>
            <w:vAlign w:val="center"/>
            <w:hideMark/>
          </w:tcPr>
          <w:p w14:paraId="54D59182"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6,141</w:t>
            </w:r>
          </w:p>
        </w:tc>
        <w:tc>
          <w:tcPr>
            <w:tcW w:w="618" w:type="pct"/>
            <w:tcBorders>
              <w:top w:val="single" w:sz="4" w:space="0" w:color="auto"/>
              <w:left w:val="single" w:sz="4" w:space="0" w:color="auto"/>
              <w:bottom w:val="single" w:sz="4" w:space="0" w:color="auto"/>
              <w:right w:val="single" w:sz="4" w:space="0" w:color="auto"/>
            </w:tcBorders>
            <w:vAlign w:val="center"/>
            <w:hideMark/>
          </w:tcPr>
          <w:p w14:paraId="203C1746"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-8,322</w:t>
            </w:r>
          </w:p>
        </w:tc>
      </w:tr>
      <w:tr w:rsidR="00E94967" w14:paraId="52DE315C" w14:textId="77777777" w:rsidTr="00B26174">
        <w:trPr>
          <w:trHeight w:val="20"/>
          <w:jc w:val="center"/>
        </w:trPr>
        <w:tc>
          <w:tcPr>
            <w:tcW w:w="166" w:type="pct"/>
            <w:tcBorders>
              <w:top w:val="single" w:sz="4" w:space="0" w:color="auto"/>
              <w:left w:val="single" w:sz="4" w:space="0" w:color="auto"/>
              <w:bottom w:val="single" w:sz="4" w:space="0" w:color="auto"/>
              <w:right w:val="single" w:sz="4" w:space="0" w:color="auto"/>
            </w:tcBorders>
            <w:vAlign w:val="center"/>
            <w:hideMark/>
          </w:tcPr>
          <w:p w14:paraId="39FEC848"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36</w:t>
            </w:r>
          </w:p>
        </w:tc>
        <w:tc>
          <w:tcPr>
            <w:tcW w:w="1533" w:type="pct"/>
            <w:tcBorders>
              <w:top w:val="single" w:sz="4" w:space="0" w:color="auto"/>
              <w:left w:val="single" w:sz="4" w:space="0" w:color="auto"/>
              <w:bottom w:val="single" w:sz="4" w:space="0" w:color="auto"/>
              <w:right w:val="single" w:sz="4" w:space="0" w:color="auto"/>
            </w:tcBorders>
            <w:vAlign w:val="center"/>
            <w:hideMark/>
          </w:tcPr>
          <w:p w14:paraId="7E563750"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 xml:space="preserve">Покупка генераторов, электрических двигателей и станции, прочего оборудования хозяйственных нужд (АЭ) - 36 ед.: Манекен-тренажёр  – 1 шт.;, Модель абсолютно черного тела.  – 1 шт.;  Прибор Пульсар  – 1 шт.;  Установка по регенерации масла – 1 шт.; Мобильная установка очистки масел  – 1 шт.; Раскаточное устройство  – 1 шт.; Снегоуборщик бензиновый самоходный   – 1 шт.; Эластичный резервуар  – 2 шт.; Тепловая пушка – 2 шт.; Сварочный аппарат   – 1 шт.; Надувная палатка  – 1 шт.; Прибор определения прокладки кабелей – 1 шт.; Прибор вертикального проектирования   – 1 шт.; Трансформатор ТМН  – 1 шт.; Котел электрический  – 2 шт.; Комплект учебно-лабораторного оборудования «Электрические аппараты»  – 1 шт.; Анализатор качества электрической энергии   – 1 шт.; Комплект учебно-лабораторного оборудования «Электротехнические </w:t>
            </w:r>
            <w:r>
              <w:rPr>
                <w:rFonts w:ascii="Myriad Pro" w:hAnsi="Myriad Pro"/>
                <w:sz w:val="18"/>
                <w:szCs w:val="18"/>
              </w:rPr>
              <w:lastRenderedPageBreak/>
              <w:t>материалы»   – 1 шт.; Комплект учебно-лабораторного оборудования «Основы метрологии и электрические измерения»  – 1 шт.; Комплект учебно-лабораторного оборудования «Электрическая прочность»  – 1 шт.; Комплект учебно-лабораторного оборудования «Электрические измерения в системах электроснабжения»  – 1 шт.; Учёт электрической энергии и моделирование типичных схем её хищения  – 1 шт.; Инструментальный энергоаудит – Электрические измерения  – 1 шт.; Приборный учет потребления электрической энергии – Автоматизированная система контроля и учета электроэнергии  – 1 шт.; Временные быстровозводимые и демонтируемые опоры ВЛ 35-110 кВ  для проведения аварийно-восстановительных работ  – 4 шт.; тепловизор  - 1 ;шт. Бензиновый генератор   – 1 шт.;Стационарная электростанция – 3 шт.</w:t>
            </w:r>
          </w:p>
        </w:tc>
        <w:tc>
          <w:tcPr>
            <w:tcW w:w="498" w:type="pct"/>
            <w:tcBorders>
              <w:top w:val="single" w:sz="4" w:space="0" w:color="auto"/>
              <w:left w:val="nil"/>
              <w:bottom w:val="single" w:sz="4" w:space="0" w:color="auto"/>
              <w:right w:val="single" w:sz="4" w:space="0" w:color="auto"/>
            </w:tcBorders>
            <w:vAlign w:val="center"/>
            <w:hideMark/>
          </w:tcPr>
          <w:p w14:paraId="4C94EB01"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lastRenderedPageBreak/>
              <w:t>F_92_АЭ (в)</w:t>
            </w:r>
          </w:p>
        </w:tc>
        <w:tc>
          <w:tcPr>
            <w:tcW w:w="489" w:type="pct"/>
            <w:tcBorders>
              <w:top w:val="single" w:sz="4" w:space="0" w:color="auto"/>
              <w:left w:val="single" w:sz="4" w:space="0" w:color="auto"/>
              <w:bottom w:val="single" w:sz="4" w:space="0" w:color="auto"/>
              <w:right w:val="single" w:sz="4" w:space="0" w:color="auto"/>
            </w:tcBorders>
            <w:vAlign w:val="center"/>
            <w:hideMark/>
          </w:tcPr>
          <w:p w14:paraId="0808516B"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w:t>
            </w:r>
          </w:p>
        </w:tc>
        <w:tc>
          <w:tcPr>
            <w:tcW w:w="663" w:type="pct"/>
            <w:tcBorders>
              <w:top w:val="single" w:sz="4" w:space="0" w:color="auto"/>
              <w:left w:val="nil"/>
              <w:bottom w:val="single" w:sz="4" w:space="0" w:color="auto"/>
              <w:right w:val="single" w:sz="4" w:space="0" w:color="auto"/>
            </w:tcBorders>
            <w:vAlign w:val="center"/>
            <w:hideMark/>
          </w:tcPr>
          <w:p w14:paraId="4228375C"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6,246</w:t>
            </w:r>
          </w:p>
        </w:tc>
        <w:tc>
          <w:tcPr>
            <w:tcW w:w="546" w:type="pct"/>
            <w:tcBorders>
              <w:top w:val="single" w:sz="4" w:space="0" w:color="auto"/>
              <w:left w:val="single" w:sz="4" w:space="0" w:color="auto"/>
              <w:bottom w:val="single" w:sz="4" w:space="0" w:color="auto"/>
              <w:right w:val="single" w:sz="4" w:space="0" w:color="auto"/>
            </w:tcBorders>
            <w:vAlign w:val="center"/>
            <w:hideMark/>
          </w:tcPr>
          <w:p w14:paraId="1BE094D3"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2,452</w:t>
            </w:r>
          </w:p>
        </w:tc>
        <w:tc>
          <w:tcPr>
            <w:tcW w:w="486" w:type="pct"/>
            <w:tcBorders>
              <w:top w:val="single" w:sz="4" w:space="0" w:color="auto"/>
              <w:left w:val="nil"/>
              <w:bottom w:val="single" w:sz="4" w:space="0" w:color="auto"/>
              <w:right w:val="single" w:sz="4" w:space="0" w:color="auto"/>
            </w:tcBorders>
            <w:vAlign w:val="center"/>
            <w:hideMark/>
          </w:tcPr>
          <w:p w14:paraId="11BA124F"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2,452</w:t>
            </w:r>
          </w:p>
        </w:tc>
        <w:tc>
          <w:tcPr>
            <w:tcW w:w="618" w:type="pct"/>
            <w:tcBorders>
              <w:top w:val="single" w:sz="4" w:space="0" w:color="auto"/>
              <w:left w:val="single" w:sz="4" w:space="0" w:color="auto"/>
              <w:bottom w:val="single" w:sz="4" w:space="0" w:color="auto"/>
              <w:right w:val="single" w:sz="4" w:space="0" w:color="auto"/>
            </w:tcBorders>
            <w:vAlign w:val="center"/>
            <w:hideMark/>
          </w:tcPr>
          <w:p w14:paraId="2A5D2842"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-3,794</w:t>
            </w:r>
          </w:p>
        </w:tc>
      </w:tr>
      <w:tr w:rsidR="00E94967" w14:paraId="53B5049F" w14:textId="77777777" w:rsidTr="00B26174">
        <w:trPr>
          <w:trHeight w:val="20"/>
          <w:jc w:val="center"/>
        </w:trPr>
        <w:tc>
          <w:tcPr>
            <w:tcW w:w="166" w:type="pct"/>
            <w:tcBorders>
              <w:top w:val="single" w:sz="4" w:space="0" w:color="auto"/>
              <w:left w:val="single" w:sz="4" w:space="0" w:color="auto"/>
              <w:bottom w:val="single" w:sz="4" w:space="0" w:color="auto"/>
              <w:right w:val="single" w:sz="4" w:space="0" w:color="auto"/>
            </w:tcBorders>
            <w:vAlign w:val="center"/>
            <w:hideMark/>
          </w:tcPr>
          <w:p w14:paraId="311877E8"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37</w:t>
            </w:r>
          </w:p>
        </w:tc>
        <w:tc>
          <w:tcPr>
            <w:tcW w:w="1533" w:type="pct"/>
            <w:tcBorders>
              <w:top w:val="single" w:sz="4" w:space="0" w:color="auto"/>
              <w:left w:val="single" w:sz="4" w:space="0" w:color="auto"/>
              <w:bottom w:val="single" w:sz="4" w:space="0" w:color="auto"/>
              <w:right w:val="single" w:sz="4" w:space="0" w:color="auto"/>
            </w:tcBorders>
            <w:vAlign w:val="center"/>
            <w:hideMark/>
          </w:tcPr>
          <w:p w14:paraId="12BCBED3"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ИА МРСК Покупка комплекса записи диспетчерских переговоров (для оперативно-диспетчерской группы, оперативно-диспетчерской службы, центра управления сетями), в составе: (системный блок ПК, 4 цифровых линии, 1 x регистратор речевой на 4 канала ISDN, 1 x адаптер для подключения радиостанций, 1 x адаптер интерфейса, 1 x адаптер интерфейса DECT)</w:t>
            </w:r>
          </w:p>
        </w:tc>
        <w:tc>
          <w:tcPr>
            <w:tcW w:w="498" w:type="pct"/>
            <w:tcBorders>
              <w:top w:val="single" w:sz="4" w:space="0" w:color="auto"/>
              <w:left w:val="nil"/>
              <w:bottom w:val="single" w:sz="4" w:space="0" w:color="auto"/>
              <w:right w:val="single" w:sz="4" w:space="0" w:color="auto"/>
            </w:tcBorders>
            <w:vAlign w:val="center"/>
            <w:hideMark/>
          </w:tcPr>
          <w:p w14:paraId="6DF15953"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H_185_АЭ</w:t>
            </w:r>
          </w:p>
        </w:tc>
        <w:tc>
          <w:tcPr>
            <w:tcW w:w="489" w:type="pct"/>
            <w:tcBorders>
              <w:top w:val="single" w:sz="4" w:space="0" w:color="auto"/>
              <w:left w:val="single" w:sz="4" w:space="0" w:color="auto"/>
              <w:bottom w:val="single" w:sz="4" w:space="0" w:color="auto"/>
              <w:right w:val="single" w:sz="4" w:space="0" w:color="auto"/>
            </w:tcBorders>
            <w:vAlign w:val="center"/>
            <w:hideMark/>
          </w:tcPr>
          <w:p w14:paraId="5EFCB997"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w:t>
            </w:r>
          </w:p>
        </w:tc>
        <w:tc>
          <w:tcPr>
            <w:tcW w:w="663" w:type="pct"/>
            <w:tcBorders>
              <w:top w:val="single" w:sz="4" w:space="0" w:color="auto"/>
              <w:left w:val="nil"/>
              <w:bottom w:val="single" w:sz="4" w:space="0" w:color="auto"/>
              <w:right w:val="single" w:sz="4" w:space="0" w:color="auto"/>
            </w:tcBorders>
            <w:vAlign w:val="center"/>
            <w:hideMark/>
          </w:tcPr>
          <w:p w14:paraId="2068BA30"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4,238</w:t>
            </w:r>
          </w:p>
        </w:tc>
        <w:tc>
          <w:tcPr>
            <w:tcW w:w="546" w:type="pct"/>
            <w:tcBorders>
              <w:top w:val="single" w:sz="4" w:space="0" w:color="auto"/>
              <w:left w:val="single" w:sz="4" w:space="0" w:color="auto"/>
              <w:bottom w:val="single" w:sz="4" w:space="0" w:color="auto"/>
              <w:right w:val="single" w:sz="4" w:space="0" w:color="auto"/>
            </w:tcBorders>
            <w:vAlign w:val="center"/>
            <w:hideMark/>
          </w:tcPr>
          <w:p w14:paraId="6CBB7F3A"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w:t>
            </w:r>
          </w:p>
        </w:tc>
        <w:tc>
          <w:tcPr>
            <w:tcW w:w="486" w:type="pct"/>
            <w:tcBorders>
              <w:top w:val="single" w:sz="4" w:space="0" w:color="auto"/>
              <w:left w:val="nil"/>
              <w:bottom w:val="single" w:sz="4" w:space="0" w:color="auto"/>
              <w:right w:val="single" w:sz="4" w:space="0" w:color="auto"/>
            </w:tcBorders>
            <w:vAlign w:val="center"/>
            <w:hideMark/>
          </w:tcPr>
          <w:p w14:paraId="700CD252"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0,000</w:t>
            </w:r>
          </w:p>
        </w:tc>
        <w:tc>
          <w:tcPr>
            <w:tcW w:w="618" w:type="pct"/>
            <w:tcBorders>
              <w:top w:val="single" w:sz="4" w:space="0" w:color="auto"/>
              <w:left w:val="single" w:sz="4" w:space="0" w:color="auto"/>
              <w:bottom w:val="single" w:sz="4" w:space="0" w:color="auto"/>
              <w:right w:val="single" w:sz="4" w:space="0" w:color="auto"/>
            </w:tcBorders>
            <w:vAlign w:val="center"/>
            <w:hideMark/>
          </w:tcPr>
          <w:p w14:paraId="36ED968A"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-4,238</w:t>
            </w:r>
          </w:p>
        </w:tc>
      </w:tr>
      <w:tr w:rsidR="00E94967" w14:paraId="1F532098" w14:textId="77777777" w:rsidTr="00B26174">
        <w:trPr>
          <w:trHeight w:val="20"/>
          <w:jc w:val="center"/>
        </w:trPr>
        <w:tc>
          <w:tcPr>
            <w:tcW w:w="166"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bottom"/>
            <w:hideMark/>
          </w:tcPr>
          <w:p w14:paraId="627F3574" w14:textId="77777777" w:rsidR="00E94967" w:rsidRDefault="00E94967" w:rsidP="00C66B2A">
            <w:pPr>
              <w:spacing w:line="256" w:lineRule="auto"/>
              <w:rPr>
                <w:rFonts w:ascii="Myriad Pro" w:hAnsi="Myriad Pro"/>
                <w:color w:val="000000"/>
                <w:sz w:val="18"/>
                <w:szCs w:val="18"/>
              </w:rPr>
            </w:pPr>
            <w:r>
              <w:rPr>
                <w:rFonts w:ascii="Myriad Pro" w:hAnsi="Myriad Pro"/>
                <w:color w:val="000000"/>
                <w:sz w:val="18"/>
                <w:szCs w:val="18"/>
              </w:rPr>
              <w:t> </w:t>
            </w:r>
          </w:p>
        </w:tc>
        <w:tc>
          <w:tcPr>
            <w:tcW w:w="1533" w:type="pct"/>
            <w:tcBorders>
              <w:top w:val="single" w:sz="4" w:space="0" w:color="auto"/>
              <w:left w:val="nil"/>
              <w:bottom w:val="single" w:sz="4" w:space="0" w:color="auto"/>
              <w:right w:val="single" w:sz="4" w:space="0" w:color="auto"/>
            </w:tcBorders>
            <w:shd w:val="clear" w:color="auto" w:fill="EAF1DD" w:themeFill="accent3" w:themeFillTint="33"/>
            <w:noWrap/>
            <w:vAlign w:val="bottom"/>
            <w:hideMark/>
          </w:tcPr>
          <w:p w14:paraId="4532A059"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Итого</w:t>
            </w:r>
          </w:p>
        </w:tc>
        <w:tc>
          <w:tcPr>
            <w:tcW w:w="498" w:type="pct"/>
            <w:tcBorders>
              <w:top w:val="single" w:sz="4" w:space="0" w:color="auto"/>
              <w:left w:val="nil"/>
              <w:bottom w:val="single" w:sz="4" w:space="0" w:color="auto"/>
              <w:right w:val="single" w:sz="4" w:space="0" w:color="auto"/>
            </w:tcBorders>
            <w:shd w:val="clear" w:color="auto" w:fill="EAF1DD" w:themeFill="accent3" w:themeFillTint="33"/>
          </w:tcPr>
          <w:p w14:paraId="423E3DD0" w14:textId="77777777" w:rsidR="00E94967" w:rsidRDefault="00E94967" w:rsidP="00C66B2A">
            <w:pPr>
              <w:spacing w:line="256" w:lineRule="auto"/>
              <w:jc w:val="center"/>
              <w:rPr>
                <w:rFonts w:ascii="Myriad Pro" w:hAnsi="Myriad Pro"/>
                <w:sz w:val="18"/>
                <w:szCs w:val="18"/>
              </w:rPr>
            </w:pPr>
          </w:p>
        </w:tc>
        <w:tc>
          <w:tcPr>
            <w:tcW w:w="489"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68D63957" w14:textId="77777777" w:rsidR="00E94967" w:rsidRDefault="00E94967" w:rsidP="00C66B2A">
            <w:pPr>
              <w:spacing w:line="256" w:lineRule="auto"/>
              <w:jc w:val="center"/>
              <w:rPr>
                <w:rFonts w:ascii="Myriad Pro" w:hAnsi="Myriad Pro"/>
                <w:b/>
                <w:bCs/>
                <w:sz w:val="18"/>
                <w:szCs w:val="18"/>
              </w:rPr>
            </w:pPr>
            <w:r>
              <w:rPr>
                <w:rFonts w:ascii="Myriad Pro" w:hAnsi="Myriad Pro"/>
                <w:b/>
                <w:bCs/>
                <w:sz w:val="18"/>
                <w:szCs w:val="18"/>
              </w:rPr>
              <w:t>0,000</w:t>
            </w:r>
          </w:p>
        </w:tc>
        <w:tc>
          <w:tcPr>
            <w:tcW w:w="663" w:type="pct"/>
            <w:tcBorders>
              <w:top w:val="single" w:sz="4" w:space="0" w:color="auto"/>
              <w:left w:val="nil"/>
              <w:bottom w:val="single" w:sz="4" w:space="0" w:color="auto"/>
              <w:right w:val="single" w:sz="4" w:space="0" w:color="auto"/>
            </w:tcBorders>
            <w:shd w:val="clear" w:color="auto" w:fill="EAF1DD" w:themeFill="accent3" w:themeFillTint="33"/>
            <w:hideMark/>
          </w:tcPr>
          <w:p w14:paraId="7D62A434" w14:textId="77777777" w:rsidR="00E94967" w:rsidRDefault="00E94967" w:rsidP="00C66B2A">
            <w:pPr>
              <w:spacing w:line="256" w:lineRule="auto"/>
              <w:jc w:val="center"/>
              <w:rPr>
                <w:rFonts w:ascii="Myriad Pro" w:hAnsi="Myriad Pro"/>
                <w:b/>
                <w:bCs/>
                <w:sz w:val="18"/>
                <w:szCs w:val="18"/>
              </w:rPr>
            </w:pPr>
            <w:r>
              <w:rPr>
                <w:rFonts w:ascii="Myriad Pro" w:hAnsi="Myriad Pro"/>
                <w:b/>
                <w:bCs/>
                <w:sz w:val="18"/>
                <w:szCs w:val="18"/>
              </w:rPr>
              <w:t>131,067</w:t>
            </w:r>
          </w:p>
        </w:tc>
        <w:tc>
          <w:tcPr>
            <w:tcW w:w="546"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4C426AC8" w14:textId="77777777" w:rsidR="00E94967" w:rsidRDefault="00E94967" w:rsidP="00C66B2A">
            <w:pPr>
              <w:spacing w:line="256" w:lineRule="auto"/>
              <w:jc w:val="center"/>
              <w:rPr>
                <w:rFonts w:ascii="Myriad Pro" w:hAnsi="Myriad Pro"/>
                <w:b/>
                <w:bCs/>
                <w:sz w:val="18"/>
                <w:szCs w:val="18"/>
              </w:rPr>
            </w:pPr>
            <w:r>
              <w:rPr>
                <w:rFonts w:ascii="Myriad Pro" w:hAnsi="Myriad Pro"/>
                <w:b/>
                <w:bCs/>
                <w:sz w:val="18"/>
                <w:szCs w:val="18"/>
              </w:rPr>
              <w:t>37,198</w:t>
            </w:r>
          </w:p>
        </w:tc>
        <w:tc>
          <w:tcPr>
            <w:tcW w:w="486"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2B07594B" w14:textId="77777777" w:rsidR="00E94967" w:rsidRDefault="00E94967" w:rsidP="00C66B2A">
            <w:pPr>
              <w:spacing w:line="256" w:lineRule="auto"/>
              <w:jc w:val="center"/>
              <w:rPr>
                <w:rFonts w:ascii="Myriad Pro" w:hAnsi="Myriad Pro"/>
                <w:b/>
                <w:bCs/>
                <w:sz w:val="18"/>
                <w:szCs w:val="18"/>
              </w:rPr>
            </w:pPr>
            <w:r>
              <w:rPr>
                <w:rFonts w:ascii="Myriad Pro" w:hAnsi="Myriad Pro"/>
                <w:b/>
                <w:bCs/>
                <w:sz w:val="18"/>
                <w:szCs w:val="18"/>
              </w:rPr>
              <w:t>-37,198</w:t>
            </w:r>
          </w:p>
        </w:tc>
        <w:tc>
          <w:tcPr>
            <w:tcW w:w="618"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53F95588" w14:textId="77777777" w:rsidR="00E94967" w:rsidRDefault="00E94967" w:rsidP="00C66B2A">
            <w:pPr>
              <w:spacing w:line="256" w:lineRule="auto"/>
              <w:jc w:val="center"/>
              <w:rPr>
                <w:rFonts w:ascii="Myriad Pro" w:hAnsi="Myriad Pro"/>
                <w:b/>
                <w:bCs/>
                <w:sz w:val="18"/>
                <w:szCs w:val="18"/>
              </w:rPr>
            </w:pPr>
            <w:r>
              <w:rPr>
                <w:rFonts w:ascii="Myriad Pro" w:hAnsi="Myriad Pro"/>
                <w:b/>
                <w:bCs/>
                <w:sz w:val="18"/>
                <w:szCs w:val="18"/>
              </w:rPr>
              <w:t>-93,869</w:t>
            </w:r>
          </w:p>
        </w:tc>
      </w:tr>
      <w:bookmarkEnd w:id="210"/>
    </w:tbl>
    <w:p w14:paraId="5316270F" w14:textId="77777777" w:rsidR="009C67FC" w:rsidRDefault="009C67FC" w:rsidP="009C67FC">
      <w:pPr>
        <w:autoSpaceDE w:val="0"/>
        <w:autoSpaceDN w:val="0"/>
        <w:adjustRightInd w:val="0"/>
        <w:ind w:firstLine="567"/>
        <w:jc w:val="right"/>
        <w:rPr>
          <w:rFonts w:ascii="Myriad Pro" w:eastAsiaTheme="majorEastAsia" w:hAnsi="Myriad Pro" w:cstheme="majorBidi"/>
          <w:lang w:eastAsia="en-US"/>
        </w:rPr>
      </w:pPr>
    </w:p>
    <w:p w14:paraId="13E53B00" w14:textId="77777777" w:rsidR="00E94967" w:rsidRDefault="00E94967" w:rsidP="009C67FC">
      <w:pPr>
        <w:autoSpaceDE w:val="0"/>
        <w:autoSpaceDN w:val="0"/>
        <w:adjustRightInd w:val="0"/>
        <w:ind w:firstLine="567"/>
        <w:jc w:val="right"/>
        <w:rPr>
          <w:rFonts w:ascii="Myriad Pro" w:eastAsiaTheme="majorEastAsia" w:hAnsi="Myriad Pro" w:cstheme="majorBidi"/>
          <w:lang w:eastAsia="en-US"/>
        </w:rPr>
      </w:pPr>
    </w:p>
    <w:p w14:paraId="5C152C97" w14:textId="77777777" w:rsidR="00E94967" w:rsidRDefault="00E94967" w:rsidP="009C67FC">
      <w:pPr>
        <w:autoSpaceDE w:val="0"/>
        <w:autoSpaceDN w:val="0"/>
        <w:adjustRightInd w:val="0"/>
        <w:ind w:firstLine="567"/>
        <w:jc w:val="right"/>
        <w:rPr>
          <w:rFonts w:ascii="Myriad Pro" w:eastAsiaTheme="majorEastAsia" w:hAnsi="Myriad Pro" w:cstheme="majorBidi"/>
          <w:lang w:eastAsia="en-US"/>
        </w:rPr>
      </w:pPr>
    </w:p>
    <w:p w14:paraId="335C8289" w14:textId="77777777" w:rsidR="00E94967" w:rsidRDefault="00E94967" w:rsidP="009C67FC">
      <w:pPr>
        <w:autoSpaceDE w:val="0"/>
        <w:autoSpaceDN w:val="0"/>
        <w:adjustRightInd w:val="0"/>
        <w:ind w:firstLine="567"/>
        <w:jc w:val="right"/>
        <w:rPr>
          <w:rFonts w:ascii="Myriad Pro" w:eastAsiaTheme="majorEastAsia" w:hAnsi="Myriad Pro" w:cstheme="majorBidi"/>
          <w:lang w:eastAsia="en-US"/>
        </w:rPr>
      </w:pPr>
    </w:p>
    <w:p w14:paraId="7F0887E6" w14:textId="77777777" w:rsidR="00E94967" w:rsidRDefault="00E94967" w:rsidP="009C67FC">
      <w:pPr>
        <w:autoSpaceDE w:val="0"/>
        <w:autoSpaceDN w:val="0"/>
        <w:adjustRightInd w:val="0"/>
        <w:ind w:firstLine="567"/>
        <w:jc w:val="right"/>
        <w:rPr>
          <w:rFonts w:ascii="Myriad Pro" w:eastAsiaTheme="majorEastAsia" w:hAnsi="Myriad Pro" w:cstheme="majorBidi"/>
          <w:lang w:eastAsia="en-US"/>
        </w:rPr>
      </w:pPr>
    </w:p>
    <w:p w14:paraId="5E1CA701" w14:textId="77777777" w:rsidR="00967367" w:rsidRDefault="00967367" w:rsidP="009C67FC">
      <w:pPr>
        <w:autoSpaceDE w:val="0"/>
        <w:autoSpaceDN w:val="0"/>
        <w:adjustRightInd w:val="0"/>
        <w:ind w:firstLine="567"/>
        <w:jc w:val="right"/>
        <w:rPr>
          <w:rFonts w:ascii="Myriad Pro" w:eastAsiaTheme="majorEastAsia" w:hAnsi="Myriad Pro" w:cstheme="majorBidi"/>
          <w:lang w:eastAsia="en-US"/>
        </w:rPr>
        <w:sectPr w:rsidR="00967367" w:rsidSect="0053226C">
          <w:pgSz w:w="16838" w:h="11906" w:orient="landscape"/>
          <w:pgMar w:top="1701" w:right="851" w:bottom="851" w:left="851" w:header="709" w:footer="709" w:gutter="0"/>
          <w:cols w:space="708"/>
          <w:docGrid w:linePitch="360"/>
        </w:sectPr>
      </w:pPr>
    </w:p>
    <w:p w14:paraId="0C3FA6EF" w14:textId="79C72AFD" w:rsidR="00E94967" w:rsidRPr="00C25CEB" w:rsidRDefault="00E94967" w:rsidP="00C25CEB">
      <w:pPr>
        <w:pStyle w:val="30"/>
        <w:tabs>
          <w:tab w:val="left" w:pos="567"/>
        </w:tabs>
        <w:spacing w:before="40" w:line="360" w:lineRule="auto"/>
        <w:ind w:left="420"/>
        <w:jc w:val="right"/>
        <w:rPr>
          <w:rFonts w:ascii="Myriad Pro" w:eastAsia="Calibri" w:hAnsi="Myriad Pro" w:cs="Times New Roman"/>
          <w:color w:val="auto"/>
        </w:rPr>
      </w:pPr>
      <w:bookmarkStart w:id="211" w:name="_Toc53500180"/>
      <w:r w:rsidRPr="00C25CEB">
        <w:rPr>
          <w:rFonts w:ascii="Myriad Pro" w:eastAsia="Calibri" w:hAnsi="Myriad Pro" w:cs="Times New Roman"/>
          <w:color w:val="auto"/>
        </w:rPr>
        <w:lastRenderedPageBreak/>
        <w:t xml:space="preserve">Приложение </w:t>
      </w:r>
      <w:r w:rsidR="0053226C">
        <w:rPr>
          <w:rFonts w:ascii="Myriad Pro" w:eastAsia="Calibri" w:hAnsi="Myriad Pro" w:cs="Times New Roman"/>
          <w:color w:val="auto"/>
        </w:rPr>
        <w:t>№  </w:t>
      </w:r>
      <w:r w:rsidRPr="00C25CEB">
        <w:rPr>
          <w:rFonts w:ascii="Myriad Pro" w:eastAsia="Calibri" w:hAnsi="Myriad Pro" w:cs="Times New Roman"/>
          <w:color w:val="auto"/>
        </w:rPr>
        <w:t>6</w:t>
      </w:r>
      <w:bookmarkEnd w:id="211"/>
    </w:p>
    <w:p w14:paraId="00F3E2F0" w14:textId="77777777" w:rsidR="00E94967" w:rsidRPr="009F396D" w:rsidRDefault="00E94967" w:rsidP="00E94967">
      <w:pPr>
        <w:pStyle w:val="a"/>
        <w:numPr>
          <w:ilvl w:val="0"/>
          <w:numId w:val="0"/>
        </w:numPr>
        <w:spacing w:line="240" w:lineRule="auto"/>
        <w:ind w:left="927"/>
        <w:jc w:val="right"/>
        <w:rPr>
          <w:rFonts w:eastAsiaTheme="majorEastAsia" w:cstheme="majorBidi"/>
          <w:sz w:val="24"/>
          <w:szCs w:val="24"/>
        </w:rPr>
      </w:pPr>
      <w:r w:rsidRPr="009F396D">
        <w:rPr>
          <w:rFonts w:eastAsiaTheme="majorEastAsia" w:cstheme="majorBidi"/>
          <w:sz w:val="24"/>
          <w:szCs w:val="24"/>
        </w:rPr>
        <w:t>к Отчету</w:t>
      </w:r>
      <w:r w:rsidRPr="009F396D">
        <w:rPr>
          <w:sz w:val="24"/>
          <w:szCs w:val="24"/>
        </w:rPr>
        <w:t xml:space="preserve"> </w:t>
      </w:r>
      <w:r w:rsidRPr="009F396D">
        <w:rPr>
          <w:rFonts w:eastAsiaTheme="majorEastAsia" w:cstheme="majorBidi"/>
          <w:sz w:val="24"/>
          <w:szCs w:val="24"/>
        </w:rPr>
        <w:t xml:space="preserve">по результатам анализа принятых </w:t>
      </w:r>
    </w:p>
    <w:p w14:paraId="2755C8F0" w14:textId="77777777" w:rsidR="00E94967" w:rsidRPr="001E6ACF" w:rsidRDefault="00E94967" w:rsidP="00E94967">
      <w:pPr>
        <w:pStyle w:val="a"/>
        <w:numPr>
          <w:ilvl w:val="0"/>
          <w:numId w:val="0"/>
        </w:numPr>
        <w:spacing w:line="240" w:lineRule="auto"/>
        <w:ind w:left="927"/>
        <w:jc w:val="right"/>
        <w:rPr>
          <w:rFonts w:eastAsiaTheme="majorEastAsia" w:cstheme="majorBidi"/>
          <w:sz w:val="24"/>
          <w:szCs w:val="24"/>
        </w:rPr>
      </w:pPr>
      <w:r w:rsidRPr="001E6ACF">
        <w:rPr>
          <w:rFonts w:eastAsiaTheme="majorEastAsia" w:cstheme="majorBidi"/>
          <w:sz w:val="24"/>
          <w:szCs w:val="24"/>
        </w:rPr>
        <w:t xml:space="preserve">регулирующим органом тарифно-балансовых </w:t>
      </w:r>
    </w:p>
    <w:p w14:paraId="210A5810" w14:textId="77777777" w:rsidR="00E94967" w:rsidRPr="001E6ACF" w:rsidRDefault="00E94967" w:rsidP="00E94967">
      <w:pPr>
        <w:pStyle w:val="a"/>
        <w:numPr>
          <w:ilvl w:val="0"/>
          <w:numId w:val="0"/>
        </w:numPr>
        <w:spacing w:line="240" w:lineRule="auto"/>
        <w:ind w:left="927"/>
        <w:jc w:val="right"/>
        <w:rPr>
          <w:rFonts w:eastAsiaTheme="majorEastAsia" w:cstheme="majorBidi"/>
          <w:sz w:val="24"/>
          <w:szCs w:val="24"/>
        </w:rPr>
      </w:pPr>
      <w:r w:rsidRPr="001E6ACF">
        <w:rPr>
          <w:rFonts w:eastAsiaTheme="majorEastAsia" w:cstheme="majorBidi"/>
          <w:sz w:val="24"/>
          <w:szCs w:val="24"/>
        </w:rPr>
        <w:t>решений за 201</w:t>
      </w:r>
      <w:r>
        <w:rPr>
          <w:rFonts w:eastAsiaTheme="majorEastAsia" w:cstheme="majorBidi"/>
          <w:sz w:val="24"/>
          <w:szCs w:val="24"/>
        </w:rPr>
        <w:t>7</w:t>
      </w:r>
      <w:r w:rsidRPr="001E6ACF">
        <w:rPr>
          <w:rFonts w:eastAsiaTheme="majorEastAsia" w:cstheme="majorBidi"/>
          <w:sz w:val="24"/>
          <w:szCs w:val="24"/>
        </w:rPr>
        <w:t xml:space="preserve"> год в отношении</w:t>
      </w:r>
    </w:p>
    <w:p w14:paraId="24E1179F" w14:textId="7BD4B58F" w:rsidR="00E94967" w:rsidRPr="001E6ACF" w:rsidRDefault="00E94967" w:rsidP="00E94967">
      <w:pPr>
        <w:pStyle w:val="a"/>
        <w:numPr>
          <w:ilvl w:val="0"/>
          <w:numId w:val="0"/>
        </w:numPr>
        <w:spacing w:line="240" w:lineRule="auto"/>
        <w:ind w:firstLine="567"/>
        <w:jc w:val="right"/>
        <w:rPr>
          <w:rFonts w:eastAsiaTheme="majorEastAsia" w:cstheme="majorBidi"/>
          <w:sz w:val="24"/>
          <w:szCs w:val="24"/>
        </w:rPr>
      </w:pPr>
      <w:r w:rsidRPr="001E6ACF">
        <w:rPr>
          <w:rFonts w:eastAsiaTheme="majorEastAsia" w:cstheme="majorBidi"/>
          <w:sz w:val="24"/>
          <w:szCs w:val="24"/>
        </w:rPr>
        <w:t xml:space="preserve">филиала </w:t>
      </w:r>
      <w:r w:rsidR="0053226C">
        <w:rPr>
          <w:rFonts w:eastAsiaTheme="majorEastAsia" w:cstheme="majorBidi"/>
          <w:sz w:val="24"/>
          <w:szCs w:val="24"/>
        </w:rPr>
        <w:t>ПАО </w:t>
      </w:r>
      <w:r w:rsidRPr="001E6ACF">
        <w:rPr>
          <w:rFonts w:eastAsiaTheme="majorEastAsia" w:cstheme="majorBidi"/>
          <w:sz w:val="24"/>
          <w:szCs w:val="24"/>
        </w:rPr>
        <w:t>«МРСК Сибири» - «Алтайэнерго»</w:t>
      </w:r>
    </w:p>
    <w:p w14:paraId="6A53FAA0" w14:textId="77777777" w:rsidR="00E94967" w:rsidRDefault="00E94967" w:rsidP="00E94967">
      <w:pPr>
        <w:pStyle w:val="a"/>
        <w:numPr>
          <w:ilvl w:val="0"/>
          <w:numId w:val="0"/>
        </w:numPr>
        <w:ind w:firstLine="567"/>
        <w:jc w:val="center"/>
        <w:rPr>
          <w:b/>
        </w:rPr>
      </w:pPr>
    </w:p>
    <w:p w14:paraId="32C2B5BD" w14:textId="77777777" w:rsidR="00E94967" w:rsidRDefault="00E94967" w:rsidP="00E94967">
      <w:pPr>
        <w:pStyle w:val="a"/>
        <w:numPr>
          <w:ilvl w:val="0"/>
          <w:numId w:val="0"/>
        </w:numPr>
        <w:ind w:firstLine="567"/>
        <w:jc w:val="center"/>
        <w:rPr>
          <w:b/>
          <w:bCs/>
        </w:rPr>
      </w:pPr>
      <w:r w:rsidRPr="00712D81">
        <w:rPr>
          <w:b/>
        </w:rPr>
        <w:t xml:space="preserve">Информация </w:t>
      </w:r>
      <w:r w:rsidRPr="009F396D">
        <w:rPr>
          <w:b/>
        </w:rPr>
        <w:t>по мероприятиям</w:t>
      </w:r>
      <w:r>
        <w:rPr>
          <w:b/>
        </w:rPr>
        <w:t>,</w:t>
      </w:r>
      <w:r w:rsidRPr="009F396D">
        <w:rPr>
          <w:b/>
        </w:rPr>
        <w:t xml:space="preserve"> </w:t>
      </w:r>
      <w:r w:rsidRPr="00CF6E15">
        <w:rPr>
          <w:b/>
          <w:bCs/>
        </w:rPr>
        <w:t>в отношении которых плановый тарифный источник для финансирования капитальных вложений был уменьшен при корректировке Инвестиционной программы</w:t>
      </w:r>
    </w:p>
    <w:tbl>
      <w:tblPr>
        <w:tblW w:w="5044" w:type="pct"/>
        <w:jc w:val="center"/>
        <w:tblLook w:val="04A0" w:firstRow="1" w:lastRow="0" w:firstColumn="1" w:lastColumn="0" w:noHBand="0" w:noVBand="1"/>
      </w:tblPr>
      <w:tblGrid>
        <w:gridCol w:w="736"/>
        <w:gridCol w:w="3957"/>
        <w:gridCol w:w="1860"/>
        <w:gridCol w:w="1597"/>
        <w:gridCol w:w="2126"/>
        <w:gridCol w:w="1705"/>
        <w:gridCol w:w="1578"/>
        <w:gridCol w:w="1928"/>
      </w:tblGrid>
      <w:tr w:rsidR="00E94967" w14:paraId="5C0EEA16" w14:textId="77777777" w:rsidTr="0053226C">
        <w:trPr>
          <w:trHeight w:val="337"/>
          <w:tblHeader/>
          <w:jc w:val="center"/>
        </w:trPr>
        <w:tc>
          <w:tcPr>
            <w:tcW w:w="199"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2C2DB24" w14:textId="393F4ABD" w:rsidR="00E94967" w:rsidRDefault="0053226C" w:rsidP="00C66B2A">
            <w:pPr>
              <w:spacing w:line="256" w:lineRule="auto"/>
              <w:jc w:val="center"/>
              <w:rPr>
                <w:rFonts w:ascii="Myriad Pro" w:hAnsi="Myriad Pro"/>
                <w:b/>
                <w:bCs/>
                <w:color w:val="FFFFFF"/>
                <w:sz w:val="18"/>
                <w:szCs w:val="18"/>
              </w:rPr>
            </w:pPr>
            <w:r>
              <w:rPr>
                <w:rFonts w:ascii="Myriad Pro" w:hAnsi="Myriad Pro"/>
                <w:b/>
                <w:bCs/>
                <w:color w:val="FFFFFF"/>
                <w:sz w:val="18"/>
                <w:szCs w:val="18"/>
              </w:rPr>
              <w:t>№  </w:t>
            </w:r>
            <w:r w:rsidR="00E94967">
              <w:rPr>
                <w:rFonts w:ascii="Myriad Pro" w:hAnsi="Myriad Pro"/>
                <w:b/>
                <w:bCs/>
                <w:color w:val="FFFFFF"/>
                <w:sz w:val="18"/>
                <w:szCs w:val="18"/>
              </w:rPr>
              <w:t>п/п</w:t>
            </w:r>
          </w:p>
        </w:tc>
        <w:tc>
          <w:tcPr>
            <w:tcW w:w="128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85DD8DC" w14:textId="77777777" w:rsidR="00E94967" w:rsidRDefault="00E94967" w:rsidP="00C66B2A">
            <w:pPr>
              <w:spacing w:line="256" w:lineRule="auto"/>
              <w:jc w:val="center"/>
              <w:rPr>
                <w:rFonts w:ascii="Myriad Pro" w:hAnsi="Myriad Pro"/>
                <w:b/>
                <w:bCs/>
                <w:color w:val="FFFFFF"/>
                <w:sz w:val="18"/>
                <w:szCs w:val="18"/>
              </w:rPr>
            </w:pPr>
            <w:r>
              <w:rPr>
                <w:rFonts w:ascii="Myriad Pro" w:hAnsi="Myriad Pro"/>
                <w:b/>
                <w:bCs/>
                <w:color w:val="FFFFFF"/>
                <w:sz w:val="18"/>
                <w:szCs w:val="18"/>
              </w:rPr>
              <w:t>Наименование инвестиционного проекта</w:t>
            </w:r>
          </w:p>
        </w:tc>
        <w:tc>
          <w:tcPr>
            <w:tcW w:w="606"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3552F3E" w14:textId="77777777" w:rsidR="00E94967" w:rsidRDefault="00E94967" w:rsidP="00C66B2A">
            <w:pPr>
              <w:spacing w:line="256" w:lineRule="auto"/>
              <w:jc w:val="center"/>
              <w:rPr>
                <w:rFonts w:ascii="Myriad Pro" w:hAnsi="Myriad Pro"/>
                <w:b/>
                <w:bCs/>
                <w:color w:val="FFFFFF"/>
                <w:sz w:val="18"/>
                <w:szCs w:val="18"/>
              </w:rPr>
            </w:pPr>
            <w:r>
              <w:rPr>
                <w:rFonts w:ascii="Myriad Pro" w:hAnsi="Myriad Pro"/>
                <w:b/>
                <w:bCs/>
                <w:color w:val="FFFFFF"/>
                <w:sz w:val="18"/>
                <w:szCs w:val="18"/>
              </w:rPr>
              <w:t>Идентификатор инвестиционного проекта</w:t>
            </w:r>
          </w:p>
        </w:tc>
        <w:tc>
          <w:tcPr>
            <w:tcW w:w="521"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601FD4A" w14:textId="77777777" w:rsidR="00E94967" w:rsidRDefault="00E94967" w:rsidP="00C66B2A">
            <w:pPr>
              <w:spacing w:line="256" w:lineRule="auto"/>
              <w:jc w:val="center"/>
              <w:rPr>
                <w:rFonts w:ascii="Myriad Pro" w:hAnsi="Myriad Pro"/>
                <w:b/>
                <w:bCs/>
                <w:color w:val="FFFFFF"/>
                <w:sz w:val="18"/>
                <w:szCs w:val="18"/>
              </w:rPr>
            </w:pPr>
            <w:r>
              <w:rPr>
                <w:rFonts w:ascii="Myriad Pro" w:hAnsi="Myriad Pro"/>
                <w:b/>
                <w:bCs/>
                <w:color w:val="FFFFFF"/>
                <w:sz w:val="18"/>
                <w:szCs w:val="18"/>
              </w:rPr>
              <w:t>План 2017 года, утвержденный Приказом Минэнерго от 30.12.2016 №1471, млн. руб. без НДС</w:t>
            </w:r>
          </w:p>
        </w:tc>
        <w:tc>
          <w:tcPr>
            <w:tcW w:w="692" w:type="pct"/>
            <w:vMerge w:val="restart"/>
            <w:tcBorders>
              <w:top w:val="single" w:sz="4" w:space="0" w:color="FFFFFF"/>
              <w:left w:val="single" w:sz="4" w:space="0" w:color="FFFFFF"/>
              <w:bottom w:val="single" w:sz="4" w:space="0" w:color="FFFFFF"/>
              <w:right w:val="single" w:sz="4" w:space="0" w:color="FFFFFF"/>
            </w:tcBorders>
            <w:shd w:val="clear" w:color="auto" w:fill="4F6228"/>
            <w:hideMark/>
          </w:tcPr>
          <w:p w14:paraId="455F00B0" w14:textId="77777777" w:rsidR="00E94967" w:rsidRDefault="00E94967" w:rsidP="00C66B2A">
            <w:pPr>
              <w:spacing w:line="256" w:lineRule="auto"/>
              <w:jc w:val="center"/>
              <w:rPr>
                <w:rFonts w:ascii="Myriad Pro" w:hAnsi="Myriad Pro"/>
                <w:b/>
                <w:bCs/>
                <w:color w:val="FFFFFF"/>
                <w:sz w:val="18"/>
                <w:szCs w:val="18"/>
              </w:rPr>
            </w:pPr>
            <w:r>
              <w:rPr>
                <w:rFonts w:ascii="Myriad Pro" w:hAnsi="Myriad Pro"/>
                <w:b/>
                <w:bCs/>
                <w:color w:val="FFFFFF"/>
                <w:sz w:val="18"/>
                <w:szCs w:val="18"/>
              </w:rPr>
              <w:t>Скорректированный план 2017 года, утвержденный Приказом Минэнерго от 28.12.2017 №30@, млн. руб. без НДС</w:t>
            </w:r>
          </w:p>
        </w:tc>
        <w:tc>
          <w:tcPr>
            <w:tcW w:w="556"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8AA33A1" w14:textId="77777777" w:rsidR="00E94967" w:rsidRDefault="00E94967" w:rsidP="00C66B2A">
            <w:pPr>
              <w:spacing w:line="256" w:lineRule="auto"/>
              <w:jc w:val="center"/>
              <w:rPr>
                <w:rFonts w:ascii="Myriad Pro" w:hAnsi="Myriad Pro"/>
                <w:b/>
                <w:bCs/>
                <w:color w:val="FFFFFF"/>
                <w:sz w:val="18"/>
                <w:szCs w:val="18"/>
              </w:rPr>
            </w:pPr>
            <w:r>
              <w:rPr>
                <w:rFonts w:ascii="Myriad Pro" w:hAnsi="Myriad Pro"/>
                <w:b/>
                <w:bCs/>
                <w:color w:val="FFFFFF"/>
                <w:sz w:val="18"/>
                <w:szCs w:val="18"/>
              </w:rPr>
              <w:t>Фактический объем финансирования, млн. руб. без НДС</w:t>
            </w:r>
          </w:p>
        </w:tc>
        <w:tc>
          <w:tcPr>
            <w:tcW w:w="1144" w:type="pct"/>
            <w:gridSpan w:val="2"/>
            <w:tcBorders>
              <w:top w:val="single" w:sz="4" w:space="0" w:color="FFFFFF"/>
              <w:left w:val="single" w:sz="4" w:space="0" w:color="FFFFFF"/>
              <w:bottom w:val="single" w:sz="4" w:space="0" w:color="FFFFFF"/>
              <w:right w:val="single" w:sz="4" w:space="0" w:color="FFFFFF"/>
            </w:tcBorders>
            <w:shd w:val="clear" w:color="auto" w:fill="4F6228"/>
            <w:vAlign w:val="bottom"/>
            <w:hideMark/>
          </w:tcPr>
          <w:p w14:paraId="648BA391" w14:textId="77777777" w:rsidR="00E94967" w:rsidRDefault="00E94967" w:rsidP="00C66B2A">
            <w:pPr>
              <w:spacing w:line="256" w:lineRule="auto"/>
              <w:jc w:val="center"/>
              <w:rPr>
                <w:rFonts w:ascii="Myriad Pro" w:hAnsi="Myriad Pro"/>
                <w:b/>
                <w:bCs/>
                <w:color w:val="FFFFFF"/>
                <w:sz w:val="18"/>
                <w:szCs w:val="18"/>
              </w:rPr>
            </w:pPr>
            <w:r>
              <w:rPr>
                <w:rFonts w:ascii="Myriad Pro" w:hAnsi="Myriad Pro"/>
                <w:b/>
                <w:bCs/>
                <w:color w:val="FFFFFF"/>
                <w:sz w:val="18"/>
                <w:szCs w:val="18"/>
              </w:rPr>
              <w:t>Отклонение, млн. руб. без НДС</w:t>
            </w:r>
          </w:p>
        </w:tc>
      </w:tr>
      <w:tr w:rsidR="00E94967" w14:paraId="5627F62C" w14:textId="77777777" w:rsidTr="00E94967">
        <w:trPr>
          <w:trHeight w:val="19"/>
          <w:tblHeader/>
          <w:jc w:val="center"/>
        </w:trPr>
        <w:tc>
          <w:tcPr>
            <w:tcW w:w="0" w:type="auto"/>
            <w:vMerge/>
            <w:tcBorders>
              <w:top w:val="single" w:sz="4" w:space="0" w:color="FFFFFF"/>
              <w:left w:val="single" w:sz="4" w:space="0" w:color="FFFFFF"/>
              <w:bottom w:val="single" w:sz="4" w:space="0" w:color="FFFFFF" w:themeColor="background1"/>
              <w:right w:val="single" w:sz="4" w:space="0" w:color="FFFFFF"/>
            </w:tcBorders>
            <w:vAlign w:val="center"/>
            <w:hideMark/>
          </w:tcPr>
          <w:p w14:paraId="433723DC" w14:textId="77777777" w:rsidR="00E94967" w:rsidRDefault="00E94967" w:rsidP="00C66B2A">
            <w:pPr>
              <w:spacing w:line="256" w:lineRule="auto"/>
              <w:rPr>
                <w:rFonts w:ascii="Myriad Pro" w:hAnsi="Myriad Pro"/>
                <w:b/>
                <w:bCs/>
                <w:color w:val="FFFFFF"/>
                <w:sz w:val="18"/>
                <w:szCs w:val="18"/>
              </w:rPr>
            </w:pPr>
          </w:p>
        </w:tc>
        <w:tc>
          <w:tcPr>
            <w:tcW w:w="1283" w:type="pct"/>
            <w:tcBorders>
              <w:top w:val="single" w:sz="4" w:space="0" w:color="FFFFFF"/>
              <w:left w:val="single" w:sz="4" w:space="0" w:color="FFFFFF"/>
              <w:bottom w:val="single" w:sz="4" w:space="0" w:color="FFFFFF" w:themeColor="background1"/>
              <w:right w:val="single" w:sz="4" w:space="0" w:color="FFFFFF"/>
            </w:tcBorders>
            <w:shd w:val="clear" w:color="auto" w:fill="4F6228"/>
            <w:vAlign w:val="center"/>
            <w:hideMark/>
          </w:tcPr>
          <w:p w14:paraId="35678EE8" w14:textId="77777777" w:rsidR="00E94967" w:rsidRDefault="00E94967" w:rsidP="00C66B2A">
            <w:pPr>
              <w:spacing w:line="256" w:lineRule="auto"/>
              <w:jc w:val="center"/>
              <w:rPr>
                <w:rFonts w:ascii="Myriad Pro" w:hAnsi="Myriad Pro"/>
                <w:b/>
                <w:bCs/>
                <w:color w:val="FFFFFF"/>
                <w:sz w:val="18"/>
                <w:szCs w:val="18"/>
              </w:rPr>
            </w:pPr>
            <w:r>
              <w:rPr>
                <w:rFonts w:ascii="Myriad Pro" w:hAnsi="Myriad Pro"/>
                <w:b/>
                <w:bCs/>
                <w:color w:val="FFFFFF"/>
                <w:sz w:val="18"/>
                <w:szCs w:val="18"/>
              </w:rPr>
              <w:t>(группы инвестиционных проектов)</w:t>
            </w:r>
          </w:p>
        </w:tc>
        <w:tc>
          <w:tcPr>
            <w:tcW w:w="0" w:type="auto"/>
            <w:vMerge/>
            <w:tcBorders>
              <w:top w:val="single" w:sz="4" w:space="0" w:color="FFFFFF"/>
              <w:left w:val="single" w:sz="4" w:space="0" w:color="FFFFFF"/>
              <w:bottom w:val="single" w:sz="4" w:space="0" w:color="FFFFFF" w:themeColor="background1"/>
              <w:right w:val="single" w:sz="4" w:space="0" w:color="FFFFFF"/>
            </w:tcBorders>
            <w:vAlign w:val="center"/>
            <w:hideMark/>
          </w:tcPr>
          <w:p w14:paraId="60E227E8" w14:textId="77777777" w:rsidR="00E94967" w:rsidRDefault="00E94967" w:rsidP="00C66B2A">
            <w:pPr>
              <w:spacing w:line="256" w:lineRule="auto"/>
              <w:rPr>
                <w:rFonts w:ascii="Myriad Pro" w:hAnsi="Myriad Pro"/>
                <w:b/>
                <w:bCs/>
                <w:color w:val="FFFFFF"/>
                <w:sz w:val="18"/>
                <w:szCs w:val="18"/>
              </w:rPr>
            </w:pPr>
          </w:p>
        </w:tc>
        <w:tc>
          <w:tcPr>
            <w:tcW w:w="0" w:type="auto"/>
            <w:vMerge/>
            <w:tcBorders>
              <w:top w:val="single" w:sz="4" w:space="0" w:color="FFFFFF"/>
              <w:left w:val="single" w:sz="4" w:space="0" w:color="FFFFFF"/>
              <w:bottom w:val="single" w:sz="4" w:space="0" w:color="FFFFFF" w:themeColor="background1"/>
              <w:right w:val="single" w:sz="4" w:space="0" w:color="FFFFFF"/>
            </w:tcBorders>
            <w:vAlign w:val="center"/>
            <w:hideMark/>
          </w:tcPr>
          <w:p w14:paraId="5F21D003" w14:textId="77777777" w:rsidR="00E94967" w:rsidRDefault="00E94967" w:rsidP="00C66B2A">
            <w:pPr>
              <w:spacing w:line="256" w:lineRule="auto"/>
              <w:rPr>
                <w:rFonts w:ascii="Myriad Pro" w:hAnsi="Myriad Pro"/>
                <w:b/>
                <w:bCs/>
                <w:color w:val="FFFFFF"/>
                <w:sz w:val="18"/>
                <w:szCs w:val="18"/>
              </w:rPr>
            </w:pPr>
          </w:p>
        </w:tc>
        <w:tc>
          <w:tcPr>
            <w:tcW w:w="0" w:type="auto"/>
            <w:vMerge/>
            <w:tcBorders>
              <w:top w:val="single" w:sz="4" w:space="0" w:color="FFFFFF"/>
              <w:left w:val="single" w:sz="4" w:space="0" w:color="FFFFFF"/>
              <w:bottom w:val="single" w:sz="4" w:space="0" w:color="FFFFFF" w:themeColor="background1"/>
              <w:right w:val="single" w:sz="4" w:space="0" w:color="FFFFFF"/>
            </w:tcBorders>
            <w:vAlign w:val="center"/>
            <w:hideMark/>
          </w:tcPr>
          <w:p w14:paraId="2F35F009" w14:textId="77777777" w:rsidR="00E94967" w:rsidRDefault="00E94967" w:rsidP="00C66B2A">
            <w:pPr>
              <w:spacing w:line="256" w:lineRule="auto"/>
              <w:rPr>
                <w:rFonts w:ascii="Myriad Pro" w:hAnsi="Myriad Pro"/>
                <w:b/>
                <w:bCs/>
                <w:color w:val="FFFFFF"/>
                <w:sz w:val="18"/>
                <w:szCs w:val="18"/>
              </w:rPr>
            </w:pPr>
          </w:p>
        </w:tc>
        <w:tc>
          <w:tcPr>
            <w:tcW w:w="0" w:type="auto"/>
            <w:vMerge/>
            <w:tcBorders>
              <w:top w:val="single" w:sz="4" w:space="0" w:color="FFFFFF"/>
              <w:left w:val="single" w:sz="4" w:space="0" w:color="FFFFFF"/>
              <w:bottom w:val="single" w:sz="4" w:space="0" w:color="FFFFFF" w:themeColor="background1"/>
              <w:right w:val="single" w:sz="4" w:space="0" w:color="FFFFFF"/>
            </w:tcBorders>
            <w:vAlign w:val="center"/>
            <w:hideMark/>
          </w:tcPr>
          <w:p w14:paraId="43466728" w14:textId="77777777" w:rsidR="00E94967" w:rsidRDefault="00E94967" w:rsidP="00C66B2A">
            <w:pPr>
              <w:spacing w:line="256" w:lineRule="auto"/>
              <w:rPr>
                <w:rFonts w:ascii="Myriad Pro" w:hAnsi="Myriad Pro"/>
                <w:b/>
                <w:bCs/>
                <w:color w:val="FFFFFF"/>
                <w:sz w:val="18"/>
                <w:szCs w:val="18"/>
              </w:rPr>
            </w:pPr>
          </w:p>
        </w:tc>
        <w:tc>
          <w:tcPr>
            <w:tcW w:w="515" w:type="pct"/>
            <w:tcBorders>
              <w:top w:val="single" w:sz="4" w:space="0" w:color="FFFFFF"/>
              <w:left w:val="single" w:sz="4" w:space="0" w:color="FFFFFF"/>
              <w:bottom w:val="single" w:sz="4" w:space="0" w:color="FFFFFF" w:themeColor="background1"/>
              <w:right w:val="single" w:sz="4" w:space="0" w:color="FFFFFF"/>
            </w:tcBorders>
            <w:shd w:val="clear" w:color="auto" w:fill="4F6228"/>
            <w:vAlign w:val="center"/>
            <w:hideMark/>
          </w:tcPr>
          <w:p w14:paraId="7EF033DB" w14:textId="77777777" w:rsidR="00E94967" w:rsidRDefault="00E94967" w:rsidP="00C66B2A">
            <w:pPr>
              <w:spacing w:line="256" w:lineRule="auto"/>
              <w:jc w:val="center"/>
              <w:rPr>
                <w:rFonts w:ascii="Myriad Pro" w:hAnsi="Myriad Pro"/>
                <w:b/>
                <w:bCs/>
                <w:color w:val="FFFFFF"/>
                <w:sz w:val="18"/>
                <w:szCs w:val="18"/>
              </w:rPr>
            </w:pPr>
            <w:r>
              <w:rPr>
                <w:rFonts w:ascii="Myriad Pro" w:hAnsi="Myriad Pro"/>
                <w:b/>
                <w:bCs/>
                <w:color w:val="FFFFFF"/>
                <w:sz w:val="18"/>
                <w:szCs w:val="18"/>
              </w:rPr>
              <w:t>от ИП, утвержденной до начала периода регулирования</w:t>
            </w:r>
          </w:p>
        </w:tc>
        <w:tc>
          <w:tcPr>
            <w:tcW w:w="629" w:type="pct"/>
            <w:tcBorders>
              <w:top w:val="single" w:sz="4" w:space="0" w:color="FFFFFF"/>
              <w:left w:val="single" w:sz="4" w:space="0" w:color="FFFFFF"/>
              <w:bottom w:val="single" w:sz="4" w:space="0" w:color="FFFFFF" w:themeColor="background1"/>
              <w:right w:val="single" w:sz="4" w:space="0" w:color="FFFFFF"/>
            </w:tcBorders>
            <w:shd w:val="clear" w:color="auto" w:fill="4F6228"/>
            <w:vAlign w:val="center"/>
            <w:hideMark/>
          </w:tcPr>
          <w:p w14:paraId="60025FF4" w14:textId="77777777" w:rsidR="00E94967" w:rsidRDefault="00E94967" w:rsidP="00C66B2A">
            <w:pPr>
              <w:spacing w:line="256" w:lineRule="auto"/>
              <w:jc w:val="center"/>
              <w:rPr>
                <w:rFonts w:ascii="Myriad Pro" w:hAnsi="Myriad Pro"/>
                <w:b/>
                <w:bCs/>
                <w:color w:val="FFFFFF"/>
                <w:sz w:val="18"/>
                <w:szCs w:val="18"/>
              </w:rPr>
            </w:pPr>
            <w:r>
              <w:rPr>
                <w:rFonts w:ascii="Myriad Pro" w:hAnsi="Myriad Pro"/>
                <w:b/>
                <w:bCs/>
                <w:color w:val="FFFFFF"/>
                <w:sz w:val="18"/>
                <w:szCs w:val="18"/>
              </w:rPr>
              <w:t>от скорректированной ИП в течение периода регулирования</w:t>
            </w:r>
          </w:p>
        </w:tc>
      </w:tr>
      <w:tr w:rsidR="00E94967" w:rsidRPr="00B70874" w14:paraId="5DEE8F71" w14:textId="77777777" w:rsidTr="00E94967">
        <w:trPr>
          <w:trHeight w:val="19"/>
          <w:tblHeader/>
          <w:jc w:val="center"/>
        </w:trPr>
        <w:tc>
          <w:tcPr>
            <w:tcW w:w="1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1BCA5A" w14:textId="77777777" w:rsidR="00E94967" w:rsidRPr="00B70874" w:rsidRDefault="00E94967" w:rsidP="00C66B2A">
            <w:pPr>
              <w:spacing w:line="256" w:lineRule="auto"/>
              <w:jc w:val="center"/>
              <w:rPr>
                <w:rFonts w:ascii="Myriad Pro" w:hAnsi="Myriad Pro"/>
                <w:color w:val="FFFFFF" w:themeColor="background1"/>
                <w:sz w:val="18"/>
                <w:szCs w:val="18"/>
              </w:rPr>
            </w:pPr>
            <w:r w:rsidRPr="00B70874">
              <w:rPr>
                <w:rFonts w:ascii="Myriad Pro" w:hAnsi="Myriad Pro"/>
                <w:color w:val="FFFFFF" w:themeColor="background1"/>
                <w:sz w:val="18"/>
                <w:szCs w:val="18"/>
              </w:rPr>
              <w:t>1</w:t>
            </w:r>
          </w:p>
        </w:tc>
        <w:tc>
          <w:tcPr>
            <w:tcW w:w="12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2ECCC5" w14:textId="77777777" w:rsidR="00E94967" w:rsidRPr="00B70874" w:rsidRDefault="00E94967" w:rsidP="00C66B2A">
            <w:pPr>
              <w:spacing w:line="256" w:lineRule="auto"/>
              <w:ind w:left="-109" w:right="-108" w:firstLine="109"/>
              <w:jc w:val="center"/>
              <w:rPr>
                <w:rFonts w:ascii="Myriad Pro" w:hAnsi="Myriad Pro"/>
                <w:color w:val="FFFFFF" w:themeColor="background1"/>
                <w:sz w:val="18"/>
                <w:szCs w:val="18"/>
              </w:rPr>
            </w:pPr>
            <w:r w:rsidRPr="00B70874">
              <w:rPr>
                <w:rFonts w:ascii="Myriad Pro" w:hAnsi="Myriad Pro"/>
                <w:color w:val="FFFFFF" w:themeColor="background1"/>
                <w:sz w:val="18"/>
                <w:szCs w:val="18"/>
              </w:rPr>
              <w:t>2</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724E86" w14:textId="77777777" w:rsidR="00E94967" w:rsidRPr="00B70874" w:rsidRDefault="00E94967" w:rsidP="00C66B2A">
            <w:pPr>
              <w:spacing w:line="256" w:lineRule="auto"/>
              <w:jc w:val="center"/>
              <w:rPr>
                <w:rFonts w:ascii="Myriad Pro" w:hAnsi="Myriad Pro"/>
                <w:color w:val="FFFFFF" w:themeColor="background1"/>
                <w:sz w:val="18"/>
                <w:szCs w:val="18"/>
              </w:rPr>
            </w:pPr>
            <w:r w:rsidRPr="00B70874">
              <w:rPr>
                <w:rFonts w:ascii="Myriad Pro" w:hAnsi="Myriad Pro"/>
                <w:color w:val="FFFFFF" w:themeColor="background1"/>
                <w:sz w:val="18"/>
                <w:szCs w:val="18"/>
              </w:rPr>
              <w:t>3</w:t>
            </w:r>
          </w:p>
        </w:tc>
        <w:tc>
          <w:tcPr>
            <w:tcW w:w="5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3B43EB" w14:textId="77777777" w:rsidR="00E94967" w:rsidRPr="00B70874" w:rsidRDefault="00E94967" w:rsidP="00C66B2A">
            <w:pPr>
              <w:spacing w:line="256" w:lineRule="auto"/>
              <w:jc w:val="center"/>
              <w:rPr>
                <w:rFonts w:ascii="Myriad Pro" w:hAnsi="Myriad Pro"/>
                <w:color w:val="FFFFFF" w:themeColor="background1"/>
                <w:sz w:val="18"/>
                <w:szCs w:val="18"/>
              </w:rPr>
            </w:pPr>
            <w:r w:rsidRPr="00B70874">
              <w:rPr>
                <w:rFonts w:ascii="Myriad Pro" w:hAnsi="Myriad Pro"/>
                <w:color w:val="FFFFFF" w:themeColor="background1"/>
                <w:sz w:val="18"/>
                <w:szCs w:val="18"/>
              </w:rPr>
              <w:t>4</w:t>
            </w:r>
          </w:p>
        </w:tc>
        <w:tc>
          <w:tcPr>
            <w:tcW w:w="6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A98C06" w14:textId="77777777" w:rsidR="00E94967" w:rsidRPr="00B70874" w:rsidRDefault="00E94967" w:rsidP="00C66B2A">
            <w:pPr>
              <w:spacing w:line="256" w:lineRule="auto"/>
              <w:jc w:val="center"/>
              <w:rPr>
                <w:rFonts w:ascii="Myriad Pro" w:hAnsi="Myriad Pro"/>
                <w:color w:val="FFFFFF" w:themeColor="background1"/>
                <w:sz w:val="18"/>
                <w:szCs w:val="18"/>
              </w:rPr>
            </w:pPr>
            <w:r w:rsidRPr="00B70874">
              <w:rPr>
                <w:rFonts w:ascii="Myriad Pro" w:hAnsi="Myriad Pro"/>
                <w:color w:val="FFFFFF" w:themeColor="background1"/>
                <w:sz w:val="18"/>
                <w:szCs w:val="18"/>
              </w:rPr>
              <w:t>5</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6DB38C" w14:textId="77777777" w:rsidR="00E94967" w:rsidRPr="00B70874" w:rsidRDefault="00E94967" w:rsidP="00C66B2A">
            <w:pPr>
              <w:spacing w:line="256" w:lineRule="auto"/>
              <w:jc w:val="center"/>
              <w:rPr>
                <w:rFonts w:ascii="Myriad Pro" w:hAnsi="Myriad Pro"/>
                <w:color w:val="FFFFFF" w:themeColor="background1"/>
                <w:sz w:val="18"/>
                <w:szCs w:val="18"/>
              </w:rPr>
            </w:pPr>
            <w:r w:rsidRPr="00B70874">
              <w:rPr>
                <w:rFonts w:ascii="Myriad Pro" w:hAnsi="Myriad Pro"/>
                <w:color w:val="FFFFFF" w:themeColor="background1"/>
                <w:sz w:val="18"/>
                <w:szCs w:val="18"/>
              </w:rPr>
              <w:t>6</w:t>
            </w:r>
          </w:p>
        </w:tc>
        <w:tc>
          <w:tcPr>
            <w:tcW w:w="5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8DD4E1" w14:textId="77777777" w:rsidR="00E94967" w:rsidRPr="00B70874" w:rsidRDefault="00E94967" w:rsidP="00C66B2A">
            <w:pPr>
              <w:spacing w:line="256" w:lineRule="auto"/>
              <w:jc w:val="center"/>
              <w:rPr>
                <w:rFonts w:ascii="Myriad Pro" w:hAnsi="Myriad Pro"/>
                <w:color w:val="FFFFFF" w:themeColor="background1"/>
                <w:sz w:val="18"/>
                <w:szCs w:val="18"/>
              </w:rPr>
            </w:pPr>
            <w:r w:rsidRPr="00B70874">
              <w:rPr>
                <w:rFonts w:ascii="Myriad Pro" w:hAnsi="Myriad Pro"/>
                <w:color w:val="FFFFFF" w:themeColor="background1"/>
                <w:sz w:val="18"/>
                <w:szCs w:val="18"/>
              </w:rPr>
              <w:t>6-4</w:t>
            </w:r>
          </w:p>
        </w:tc>
        <w:tc>
          <w:tcPr>
            <w:tcW w:w="6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2C9F78" w14:textId="77777777" w:rsidR="00E94967" w:rsidRPr="00B70874" w:rsidRDefault="00E94967" w:rsidP="00C66B2A">
            <w:pPr>
              <w:spacing w:line="256" w:lineRule="auto"/>
              <w:jc w:val="center"/>
              <w:rPr>
                <w:rFonts w:ascii="Myriad Pro" w:hAnsi="Myriad Pro"/>
                <w:color w:val="FFFFFF" w:themeColor="background1"/>
                <w:sz w:val="18"/>
                <w:szCs w:val="18"/>
              </w:rPr>
            </w:pPr>
            <w:r w:rsidRPr="00B70874">
              <w:rPr>
                <w:rFonts w:ascii="Myriad Pro" w:hAnsi="Myriad Pro"/>
                <w:color w:val="FFFFFF" w:themeColor="background1"/>
                <w:sz w:val="18"/>
                <w:szCs w:val="18"/>
              </w:rPr>
              <w:t>6-5</w:t>
            </w:r>
          </w:p>
        </w:tc>
      </w:tr>
      <w:tr w:rsidR="00E94967" w14:paraId="7E1DD1E6" w14:textId="77777777" w:rsidTr="00E94967">
        <w:trPr>
          <w:trHeight w:val="19"/>
          <w:jc w:val="center"/>
        </w:trPr>
        <w:tc>
          <w:tcPr>
            <w:tcW w:w="199" w:type="pct"/>
            <w:tcBorders>
              <w:top w:val="single" w:sz="4" w:space="0" w:color="FFFFFF" w:themeColor="background1"/>
              <w:left w:val="single" w:sz="4" w:space="0" w:color="auto"/>
              <w:bottom w:val="single" w:sz="4" w:space="0" w:color="auto"/>
              <w:right w:val="single" w:sz="4" w:space="0" w:color="auto"/>
            </w:tcBorders>
            <w:vAlign w:val="center"/>
            <w:hideMark/>
          </w:tcPr>
          <w:p w14:paraId="2401BB84"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1</w:t>
            </w:r>
          </w:p>
        </w:tc>
        <w:tc>
          <w:tcPr>
            <w:tcW w:w="1283" w:type="pct"/>
            <w:tcBorders>
              <w:top w:val="single" w:sz="4" w:space="0" w:color="FFFFFF" w:themeColor="background1"/>
              <w:left w:val="single" w:sz="4" w:space="0" w:color="auto"/>
              <w:bottom w:val="single" w:sz="4" w:space="0" w:color="auto"/>
              <w:right w:val="single" w:sz="4" w:space="0" w:color="auto"/>
            </w:tcBorders>
            <w:vAlign w:val="center"/>
            <w:hideMark/>
          </w:tcPr>
          <w:p w14:paraId="71838C25"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 xml:space="preserve">Реконструкция ПС-35/110 кВ  с установкой ячеек для  ТП с вакуумными выключателями -4шт ( ПС Безрукавская, Опорная,  БМК, Ползуново, Лебяжье,  ЗЯБ г.Барнаул, Городской РЭС, Коммунальная ОРУ,   Полевая (Бийский р-он)  Курортная, Сиреневая,  ЗЯБ, Зональная). </w:t>
            </w:r>
          </w:p>
        </w:tc>
        <w:tc>
          <w:tcPr>
            <w:tcW w:w="606" w:type="pct"/>
            <w:tcBorders>
              <w:top w:val="single" w:sz="4" w:space="0" w:color="FFFFFF" w:themeColor="background1"/>
              <w:left w:val="nil"/>
              <w:bottom w:val="single" w:sz="4" w:space="0" w:color="auto"/>
              <w:right w:val="single" w:sz="4" w:space="0" w:color="auto"/>
            </w:tcBorders>
            <w:vAlign w:val="center"/>
            <w:hideMark/>
          </w:tcPr>
          <w:p w14:paraId="5EA4556F"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F_47_АЭ</w:t>
            </w:r>
          </w:p>
        </w:tc>
        <w:tc>
          <w:tcPr>
            <w:tcW w:w="521" w:type="pct"/>
            <w:tcBorders>
              <w:top w:val="single" w:sz="4" w:space="0" w:color="FFFFFF" w:themeColor="background1"/>
              <w:left w:val="single" w:sz="4" w:space="0" w:color="auto"/>
              <w:bottom w:val="single" w:sz="4" w:space="0" w:color="auto"/>
              <w:right w:val="single" w:sz="4" w:space="0" w:color="auto"/>
            </w:tcBorders>
            <w:vAlign w:val="center"/>
            <w:hideMark/>
          </w:tcPr>
          <w:p w14:paraId="616E760A"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3,988</w:t>
            </w:r>
          </w:p>
        </w:tc>
        <w:tc>
          <w:tcPr>
            <w:tcW w:w="692" w:type="pct"/>
            <w:tcBorders>
              <w:top w:val="single" w:sz="4" w:space="0" w:color="FFFFFF" w:themeColor="background1"/>
              <w:left w:val="nil"/>
              <w:bottom w:val="single" w:sz="4" w:space="0" w:color="auto"/>
              <w:right w:val="single" w:sz="4" w:space="0" w:color="auto"/>
            </w:tcBorders>
            <w:vAlign w:val="center"/>
            <w:hideMark/>
          </w:tcPr>
          <w:p w14:paraId="65B33AFE"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1,864</w:t>
            </w:r>
          </w:p>
        </w:tc>
        <w:tc>
          <w:tcPr>
            <w:tcW w:w="556" w:type="pct"/>
            <w:tcBorders>
              <w:top w:val="single" w:sz="4" w:space="0" w:color="FFFFFF" w:themeColor="background1"/>
              <w:left w:val="single" w:sz="4" w:space="0" w:color="auto"/>
              <w:bottom w:val="single" w:sz="4" w:space="0" w:color="auto"/>
              <w:right w:val="single" w:sz="4" w:space="0" w:color="auto"/>
            </w:tcBorders>
            <w:vAlign w:val="center"/>
            <w:hideMark/>
          </w:tcPr>
          <w:p w14:paraId="27EB088D"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3,071</w:t>
            </w:r>
          </w:p>
        </w:tc>
        <w:tc>
          <w:tcPr>
            <w:tcW w:w="515" w:type="pct"/>
            <w:tcBorders>
              <w:top w:val="single" w:sz="4" w:space="0" w:color="FFFFFF" w:themeColor="background1"/>
              <w:left w:val="nil"/>
              <w:bottom w:val="single" w:sz="4" w:space="0" w:color="auto"/>
              <w:right w:val="single" w:sz="4" w:space="0" w:color="auto"/>
            </w:tcBorders>
            <w:vAlign w:val="center"/>
            <w:hideMark/>
          </w:tcPr>
          <w:p w14:paraId="7EB3E0BC"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-0,917</w:t>
            </w:r>
          </w:p>
        </w:tc>
        <w:tc>
          <w:tcPr>
            <w:tcW w:w="629" w:type="pct"/>
            <w:tcBorders>
              <w:top w:val="single" w:sz="4" w:space="0" w:color="FFFFFF" w:themeColor="background1"/>
              <w:left w:val="single" w:sz="4" w:space="0" w:color="auto"/>
              <w:bottom w:val="single" w:sz="4" w:space="0" w:color="auto"/>
              <w:right w:val="single" w:sz="4" w:space="0" w:color="auto"/>
            </w:tcBorders>
            <w:vAlign w:val="center"/>
            <w:hideMark/>
          </w:tcPr>
          <w:p w14:paraId="55C1927E"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1,207</w:t>
            </w:r>
          </w:p>
        </w:tc>
      </w:tr>
      <w:tr w:rsidR="00E94967" w14:paraId="3836E7F7" w14:textId="77777777" w:rsidTr="00E94967">
        <w:trPr>
          <w:trHeight w:val="19"/>
          <w:jc w:val="center"/>
        </w:trPr>
        <w:tc>
          <w:tcPr>
            <w:tcW w:w="199" w:type="pct"/>
            <w:tcBorders>
              <w:top w:val="single" w:sz="4" w:space="0" w:color="auto"/>
              <w:left w:val="single" w:sz="4" w:space="0" w:color="auto"/>
              <w:bottom w:val="single" w:sz="4" w:space="0" w:color="auto"/>
              <w:right w:val="single" w:sz="4" w:space="0" w:color="auto"/>
            </w:tcBorders>
            <w:vAlign w:val="center"/>
            <w:hideMark/>
          </w:tcPr>
          <w:p w14:paraId="590A547F" w14:textId="77777777" w:rsidR="00E94967" w:rsidRDefault="00E94967" w:rsidP="00C66B2A">
            <w:pPr>
              <w:spacing w:line="256" w:lineRule="auto"/>
              <w:ind w:right="-126"/>
              <w:rPr>
                <w:rFonts w:ascii="Myriad Pro" w:hAnsi="Myriad Pro"/>
                <w:sz w:val="18"/>
                <w:szCs w:val="18"/>
              </w:rPr>
            </w:pPr>
            <w:r>
              <w:rPr>
                <w:rFonts w:ascii="Myriad Pro" w:hAnsi="Myriad Pro"/>
                <w:sz w:val="18"/>
                <w:szCs w:val="18"/>
              </w:rPr>
              <w:t xml:space="preserve">    2</w:t>
            </w:r>
          </w:p>
        </w:tc>
        <w:tc>
          <w:tcPr>
            <w:tcW w:w="1283" w:type="pct"/>
            <w:tcBorders>
              <w:top w:val="single" w:sz="4" w:space="0" w:color="auto"/>
              <w:left w:val="single" w:sz="4" w:space="0" w:color="auto"/>
              <w:bottom w:val="single" w:sz="4" w:space="0" w:color="auto"/>
              <w:right w:val="single" w:sz="4" w:space="0" w:color="auto"/>
            </w:tcBorders>
            <w:vAlign w:val="center"/>
            <w:hideMark/>
          </w:tcPr>
          <w:p w14:paraId="7C58745C"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Реконструкция ВЛ 35-110 кВ   с приведенением просек линий к нормативным требованиям, 69,9 га</w:t>
            </w:r>
          </w:p>
        </w:tc>
        <w:tc>
          <w:tcPr>
            <w:tcW w:w="606" w:type="pct"/>
            <w:tcBorders>
              <w:top w:val="single" w:sz="4" w:space="0" w:color="auto"/>
              <w:left w:val="nil"/>
              <w:bottom w:val="single" w:sz="4" w:space="0" w:color="auto"/>
              <w:right w:val="single" w:sz="4" w:space="0" w:color="auto"/>
            </w:tcBorders>
            <w:vAlign w:val="center"/>
            <w:hideMark/>
          </w:tcPr>
          <w:p w14:paraId="6874E0A9"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F_10_АЭ</w:t>
            </w:r>
          </w:p>
        </w:tc>
        <w:tc>
          <w:tcPr>
            <w:tcW w:w="521" w:type="pct"/>
            <w:tcBorders>
              <w:top w:val="single" w:sz="4" w:space="0" w:color="auto"/>
              <w:left w:val="single" w:sz="4" w:space="0" w:color="auto"/>
              <w:bottom w:val="single" w:sz="4" w:space="0" w:color="auto"/>
              <w:right w:val="single" w:sz="4" w:space="0" w:color="auto"/>
            </w:tcBorders>
            <w:vAlign w:val="center"/>
            <w:hideMark/>
          </w:tcPr>
          <w:p w14:paraId="66DB9B51"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6,937</w:t>
            </w:r>
          </w:p>
        </w:tc>
        <w:tc>
          <w:tcPr>
            <w:tcW w:w="692" w:type="pct"/>
            <w:tcBorders>
              <w:top w:val="single" w:sz="4" w:space="0" w:color="auto"/>
              <w:left w:val="nil"/>
              <w:bottom w:val="single" w:sz="4" w:space="0" w:color="auto"/>
              <w:right w:val="single" w:sz="4" w:space="0" w:color="auto"/>
            </w:tcBorders>
            <w:vAlign w:val="center"/>
            <w:hideMark/>
          </w:tcPr>
          <w:p w14:paraId="11E27029"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0,349</w:t>
            </w:r>
          </w:p>
        </w:tc>
        <w:tc>
          <w:tcPr>
            <w:tcW w:w="556" w:type="pct"/>
            <w:tcBorders>
              <w:top w:val="single" w:sz="4" w:space="0" w:color="auto"/>
              <w:left w:val="single" w:sz="4" w:space="0" w:color="auto"/>
              <w:bottom w:val="single" w:sz="4" w:space="0" w:color="auto"/>
              <w:right w:val="single" w:sz="4" w:space="0" w:color="auto"/>
            </w:tcBorders>
            <w:vAlign w:val="center"/>
            <w:hideMark/>
          </w:tcPr>
          <w:p w14:paraId="36F5806E"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0,950</w:t>
            </w:r>
          </w:p>
        </w:tc>
        <w:tc>
          <w:tcPr>
            <w:tcW w:w="515" w:type="pct"/>
            <w:tcBorders>
              <w:top w:val="single" w:sz="4" w:space="0" w:color="auto"/>
              <w:left w:val="nil"/>
              <w:bottom w:val="single" w:sz="4" w:space="0" w:color="auto"/>
              <w:right w:val="single" w:sz="4" w:space="0" w:color="auto"/>
            </w:tcBorders>
            <w:vAlign w:val="center"/>
            <w:hideMark/>
          </w:tcPr>
          <w:p w14:paraId="034CC3E5"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-5,987</w:t>
            </w:r>
          </w:p>
        </w:tc>
        <w:tc>
          <w:tcPr>
            <w:tcW w:w="629" w:type="pct"/>
            <w:tcBorders>
              <w:top w:val="single" w:sz="4" w:space="0" w:color="auto"/>
              <w:left w:val="single" w:sz="4" w:space="0" w:color="auto"/>
              <w:bottom w:val="single" w:sz="4" w:space="0" w:color="auto"/>
              <w:right w:val="single" w:sz="4" w:space="0" w:color="auto"/>
            </w:tcBorders>
            <w:vAlign w:val="center"/>
            <w:hideMark/>
          </w:tcPr>
          <w:p w14:paraId="3303EA0E"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0,601</w:t>
            </w:r>
          </w:p>
        </w:tc>
      </w:tr>
      <w:tr w:rsidR="00E94967" w14:paraId="297473FA" w14:textId="77777777" w:rsidTr="00E94967">
        <w:trPr>
          <w:trHeight w:val="19"/>
          <w:jc w:val="center"/>
        </w:trPr>
        <w:tc>
          <w:tcPr>
            <w:tcW w:w="199" w:type="pct"/>
            <w:tcBorders>
              <w:top w:val="single" w:sz="4" w:space="0" w:color="auto"/>
              <w:left w:val="single" w:sz="4" w:space="0" w:color="auto"/>
              <w:bottom w:val="single" w:sz="4" w:space="0" w:color="auto"/>
              <w:right w:val="single" w:sz="4" w:space="0" w:color="auto"/>
            </w:tcBorders>
            <w:vAlign w:val="center"/>
            <w:hideMark/>
          </w:tcPr>
          <w:p w14:paraId="2D6DC726"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3</w:t>
            </w:r>
          </w:p>
        </w:tc>
        <w:tc>
          <w:tcPr>
            <w:tcW w:w="1283" w:type="pct"/>
            <w:tcBorders>
              <w:top w:val="single" w:sz="4" w:space="0" w:color="auto"/>
              <w:left w:val="single" w:sz="4" w:space="0" w:color="auto"/>
              <w:bottom w:val="single" w:sz="4" w:space="0" w:color="auto"/>
              <w:right w:val="single" w:sz="4" w:space="0" w:color="auto"/>
            </w:tcBorders>
            <w:vAlign w:val="center"/>
            <w:hideMark/>
          </w:tcPr>
          <w:p w14:paraId="677DBD2A"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Реконструкция ВЛ 6-20  кВ  с приведенением просек линий к нормативным требованиям  49,8 га</w:t>
            </w:r>
          </w:p>
        </w:tc>
        <w:tc>
          <w:tcPr>
            <w:tcW w:w="606" w:type="pct"/>
            <w:tcBorders>
              <w:top w:val="single" w:sz="4" w:space="0" w:color="auto"/>
              <w:left w:val="nil"/>
              <w:bottom w:val="single" w:sz="4" w:space="0" w:color="auto"/>
              <w:right w:val="single" w:sz="4" w:space="0" w:color="auto"/>
            </w:tcBorders>
            <w:vAlign w:val="center"/>
            <w:hideMark/>
          </w:tcPr>
          <w:p w14:paraId="5DCEF595"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F_52_АЭ</w:t>
            </w:r>
          </w:p>
        </w:tc>
        <w:tc>
          <w:tcPr>
            <w:tcW w:w="521" w:type="pct"/>
            <w:tcBorders>
              <w:top w:val="single" w:sz="4" w:space="0" w:color="auto"/>
              <w:left w:val="single" w:sz="4" w:space="0" w:color="auto"/>
              <w:bottom w:val="single" w:sz="4" w:space="0" w:color="auto"/>
              <w:right w:val="single" w:sz="4" w:space="0" w:color="auto"/>
            </w:tcBorders>
            <w:vAlign w:val="center"/>
            <w:hideMark/>
          </w:tcPr>
          <w:p w14:paraId="67B04299"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7,423</w:t>
            </w:r>
          </w:p>
        </w:tc>
        <w:tc>
          <w:tcPr>
            <w:tcW w:w="692" w:type="pct"/>
            <w:tcBorders>
              <w:top w:val="single" w:sz="4" w:space="0" w:color="auto"/>
              <w:left w:val="nil"/>
              <w:bottom w:val="single" w:sz="4" w:space="0" w:color="auto"/>
              <w:right w:val="single" w:sz="4" w:space="0" w:color="auto"/>
            </w:tcBorders>
            <w:vAlign w:val="center"/>
            <w:hideMark/>
          </w:tcPr>
          <w:p w14:paraId="6FF7CFE1"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0,693</w:t>
            </w:r>
          </w:p>
        </w:tc>
        <w:tc>
          <w:tcPr>
            <w:tcW w:w="556" w:type="pct"/>
            <w:tcBorders>
              <w:top w:val="single" w:sz="4" w:space="0" w:color="auto"/>
              <w:left w:val="single" w:sz="4" w:space="0" w:color="auto"/>
              <w:bottom w:val="single" w:sz="4" w:space="0" w:color="auto"/>
              <w:right w:val="single" w:sz="4" w:space="0" w:color="auto"/>
            </w:tcBorders>
            <w:vAlign w:val="center"/>
            <w:hideMark/>
          </w:tcPr>
          <w:p w14:paraId="10EEE4F3"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0,969</w:t>
            </w:r>
          </w:p>
        </w:tc>
        <w:tc>
          <w:tcPr>
            <w:tcW w:w="515" w:type="pct"/>
            <w:tcBorders>
              <w:top w:val="single" w:sz="4" w:space="0" w:color="auto"/>
              <w:left w:val="nil"/>
              <w:bottom w:val="single" w:sz="4" w:space="0" w:color="auto"/>
              <w:right w:val="single" w:sz="4" w:space="0" w:color="auto"/>
            </w:tcBorders>
            <w:vAlign w:val="center"/>
            <w:hideMark/>
          </w:tcPr>
          <w:p w14:paraId="37D1FBA5"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-6,454</w:t>
            </w:r>
          </w:p>
        </w:tc>
        <w:tc>
          <w:tcPr>
            <w:tcW w:w="629" w:type="pct"/>
            <w:tcBorders>
              <w:top w:val="single" w:sz="4" w:space="0" w:color="auto"/>
              <w:left w:val="single" w:sz="4" w:space="0" w:color="auto"/>
              <w:bottom w:val="single" w:sz="4" w:space="0" w:color="auto"/>
              <w:right w:val="single" w:sz="4" w:space="0" w:color="auto"/>
            </w:tcBorders>
            <w:vAlign w:val="center"/>
            <w:hideMark/>
          </w:tcPr>
          <w:p w14:paraId="0DAFB9B8"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0,276</w:t>
            </w:r>
          </w:p>
        </w:tc>
      </w:tr>
      <w:tr w:rsidR="00E94967" w14:paraId="622DB547" w14:textId="77777777" w:rsidTr="00E94967">
        <w:trPr>
          <w:trHeight w:val="19"/>
          <w:jc w:val="center"/>
        </w:trPr>
        <w:tc>
          <w:tcPr>
            <w:tcW w:w="199" w:type="pct"/>
            <w:tcBorders>
              <w:top w:val="single" w:sz="4" w:space="0" w:color="auto"/>
              <w:left w:val="single" w:sz="4" w:space="0" w:color="auto"/>
              <w:bottom w:val="single" w:sz="4" w:space="0" w:color="auto"/>
              <w:right w:val="single" w:sz="4" w:space="0" w:color="auto"/>
            </w:tcBorders>
            <w:vAlign w:val="center"/>
            <w:hideMark/>
          </w:tcPr>
          <w:p w14:paraId="73921722"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4</w:t>
            </w:r>
          </w:p>
        </w:tc>
        <w:tc>
          <w:tcPr>
            <w:tcW w:w="1283" w:type="pct"/>
            <w:tcBorders>
              <w:top w:val="single" w:sz="4" w:space="0" w:color="auto"/>
              <w:left w:val="single" w:sz="4" w:space="0" w:color="auto"/>
              <w:bottom w:val="single" w:sz="4" w:space="0" w:color="auto"/>
              <w:right w:val="single" w:sz="4" w:space="0" w:color="auto"/>
            </w:tcBorders>
            <w:vAlign w:val="center"/>
            <w:hideMark/>
          </w:tcPr>
          <w:p w14:paraId="468E60F9" w14:textId="7516B997" w:rsidR="00E94967" w:rsidRDefault="00E94967" w:rsidP="00C66B2A">
            <w:pPr>
              <w:spacing w:line="256" w:lineRule="auto"/>
              <w:jc w:val="center"/>
              <w:rPr>
                <w:rFonts w:ascii="Myriad Pro" w:hAnsi="Myriad Pro"/>
                <w:sz w:val="18"/>
                <w:szCs w:val="18"/>
              </w:rPr>
            </w:pPr>
            <w:r>
              <w:rPr>
                <w:rFonts w:ascii="Myriad Pro" w:hAnsi="Myriad Pro"/>
                <w:sz w:val="18"/>
                <w:szCs w:val="18"/>
              </w:rPr>
              <w:t xml:space="preserve"> Реконструкция ВЛ-10 кВ с заменой провода и опор (ВЛ - 10 кВ Л-28-5 с. Малахово, Л-28-5 от опоры </w:t>
            </w:r>
            <w:r w:rsidR="0053226C">
              <w:rPr>
                <w:rFonts w:ascii="Myriad Pro" w:hAnsi="Myriad Pro"/>
                <w:sz w:val="18"/>
                <w:szCs w:val="18"/>
              </w:rPr>
              <w:t>№  </w:t>
            </w:r>
            <w:r>
              <w:rPr>
                <w:rFonts w:ascii="Myriad Pro" w:hAnsi="Myriad Pro"/>
                <w:sz w:val="18"/>
                <w:szCs w:val="18"/>
              </w:rPr>
              <w:t xml:space="preserve">226 Косихинский район, ВЛ-10 кВ Л-90-7 г. Алейск, ВЛ-6кВ Л-16-10 Пригородный РЭС, ВЛ-10 кВ №31-12, с. Веселоярск,  ВЛ-10 кВ </w:t>
            </w:r>
            <w:r w:rsidR="0053226C">
              <w:rPr>
                <w:rFonts w:ascii="Myriad Pro" w:hAnsi="Myriad Pro"/>
                <w:sz w:val="18"/>
                <w:szCs w:val="18"/>
              </w:rPr>
              <w:lastRenderedPageBreak/>
              <w:t>№  </w:t>
            </w:r>
            <w:r>
              <w:rPr>
                <w:rFonts w:ascii="Myriad Pro" w:hAnsi="Myriad Pro"/>
                <w:sz w:val="18"/>
                <w:szCs w:val="18"/>
              </w:rPr>
              <w:t>27-12 с.Глубокое Завьяловский р-н) (30,786км)</w:t>
            </w:r>
          </w:p>
        </w:tc>
        <w:tc>
          <w:tcPr>
            <w:tcW w:w="606" w:type="pct"/>
            <w:tcBorders>
              <w:top w:val="single" w:sz="4" w:space="0" w:color="auto"/>
              <w:left w:val="nil"/>
              <w:bottom w:val="single" w:sz="4" w:space="0" w:color="auto"/>
              <w:right w:val="single" w:sz="4" w:space="0" w:color="auto"/>
            </w:tcBorders>
            <w:vAlign w:val="center"/>
            <w:hideMark/>
          </w:tcPr>
          <w:p w14:paraId="5F2B0067"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lastRenderedPageBreak/>
              <w:t>G_116б_АЭ</w:t>
            </w:r>
          </w:p>
        </w:tc>
        <w:tc>
          <w:tcPr>
            <w:tcW w:w="521" w:type="pct"/>
            <w:tcBorders>
              <w:top w:val="single" w:sz="4" w:space="0" w:color="auto"/>
              <w:left w:val="single" w:sz="4" w:space="0" w:color="auto"/>
              <w:bottom w:val="single" w:sz="4" w:space="0" w:color="auto"/>
              <w:right w:val="single" w:sz="4" w:space="0" w:color="auto"/>
            </w:tcBorders>
            <w:vAlign w:val="center"/>
            <w:hideMark/>
          </w:tcPr>
          <w:p w14:paraId="0FBB685B"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29,402</w:t>
            </w:r>
          </w:p>
        </w:tc>
        <w:tc>
          <w:tcPr>
            <w:tcW w:w="692" w:type="pct"/>
            <w:tcBorders>
              <w:top w:val="single" w:sz="4" w:space="0" w:color="auto"/>
              <w:left w:val="nil"/>
              <w:bottom w:val="single" w:sz="4" w:space="0" w:color="auto"/>
              <w:right w:val="single" w:sz="4" w:space="0" w:color="auto"/>
            </w:tcBorders>
            <w:vAlign w:val="center"/>
            <w:hideMark/>
          </w:tcPr>
          <w:p w14:paraId="239F24FB"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23,033</w:t>
            </w:r>
          </w:p>
        </w:tc>
        <w:tc>
          <w:tcPr>
            <w:tcW w:w="556" w:type="pct"/>
            <w:tcBorders>
              <w:top w:val="single" w:sz="4" w:space="0" w:color="auto"/>
              <w:left w:val="single" w:sz="4" w:space="0" w:color="auto"/>
              <w:bottom w:val="single" w:sz="4" w:space="0" w:color="auto"/>
              <w:right w:val="single" w:sz="4" w:space="0" w:color="auto"/>
            </w:tcBorders>
            <w:vAlign w:val="center"/>
            <w:hideMark/>
          </w:tcPr>
          <w:p w14:paraId="2B5A7452"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28,789</w:t>
            </w:r>
          </w:p>
        </w:tc>
        <w:tc>
          <w:tcPr>
            <w:tcW w:w="515" w:type="pct"/>
            <w:tcBorders>
              <w:top w:val="single" w:sz="4" w:space="0" w:color="auto"/>
              <w:left w:val="nil"/>
              <w:bottom w:val="single" w:sz="4" w:space="0" w:color="auto"/>
              <w:right w:val="single" w:sz="4" w:space="0" w:color="auto"/>
            </w:tcBorders>
            <w:vAlign w:val="center"/>
            <w:hideMark/>
          </w:tcPr>
          <w:p w14:paraId="482D3E09"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-0,613</w:t>
            </w:r>
          </w:p>
        </w:tc>
        <w:tc>
          <w:tcPr>
            <w:tcW w:w="629" w:type="pct"/>
            <w:tcBorders>
              <w:top w:val="single" w:sz="4" w:space="0" w:color="auto"/>
              <w:left w:val="single" w:sz="4" w:space="0" w:color="auto"/>
              <w:bottom w:val="single" w:sz="4" w:space="0" w:color="auto"/>
              <w:right w:val="single" w:sz="4" w:space="0" w:color="auto"/>
            </w:tcBorders>
            <w:vAlign w:val="center"/>
            <w:hideMark/>
          </w:tcPr>
          <w:p w14:paraId="0AB1CDB8"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5,756</w:t>
            </w:r>
          </w:p>
        </w:tc>
      </w:tr>
      <w:tr w:rsidR="00E94967" w14:paraId="7B066802" w14:textId="77777777" w:rsidTr="00E94967">
        <w:trPr>
          <w:trHeight w:val="19"/>
          <w:jc w:val="center"/>
        </w:trPr>
        <w:tc>
          <w:tcPr>
            <w:tcW w:w="199" w:type="pct"/>
            <w:tcBorders>
              <w:top w:val="single" w:sz="4" w:space="0" w:color="auto"/>
              <w:left w:val="single" w:sz="4" w:space="0" w:color="auto"/>
              <w:bottom w:val="single" w:sz="4" w:space="0" w:color="auto"/>
              <w:right w:val="single" w:sz="4" w:space="0" w:color="auto"/>
            </w:tcBorders>
            <w:vAlign w:val="center"/>
            <w:hideMark/>
          </w:tcPr>
          <w:p w14:paraId="0E904FCB"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5</w:t>
            </w:r>
          </w:p>
        </w:tc>
        <w:tc>
          <w:tcPr>
            <w:tcW w:w="1283" w:type="pct"/>
            <w:tcBorders>
              <w:top w:val="single" w:sz="4" w:space="0" w:color="auto"/>
              <w:left w:val="single" w:sz="4" w:space="0" w:color="auto"/>
              <w:bottom w:val="single" w:sz="4" w:space="0" w:color="auto"/>
              <w:right w:val="single" w:sz="4" w:space="0" w:color="auto"/>
            </w:tcBorders>
            <w:vAlign w:val="center"/>
            <w:hideMark/>
          </w:tcPr>
          <w:p w14:paraId="5151E0E8"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Модернизация  систем учета розничного рынка электроэнергии  (0,4 кВ и ниже). Установка приборов учёта в количестве 48 066 шт</w:t>
            </w:r>
          </w:p>
        </w:tc>
        <w:tc>
          <w:tcPr>
            <w:tcW w:w="606" w:type="pct"/>
            <w:tcBorders>
              <w:top w:val="single" w:sz="4" w:space="0" w:color="auto"/>
              <w:left w:val="nil"/>
              <w:bottom w:val="single" w:sz="4" w:space="0" w:color="auto"/>
              <w:right w:val="single" w:sz="4" w:space="0" w:color="auto"/>
            </w:tcBorders>
            <w:vAlign w:val="center"/>
            <w:hideMark/>
          </w:tcPr>
          <w:p w14:paraId="4D2E0D08"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F_81_АЭ</w:t>
            </w:r>
          </w:p>
        </w:tc>
        <w:tc>
          <w:tcPr>
            <w:tcW w:w="521" w:type="pct"/>
            <w:tcBorders>
              <w:top w:val="single" w:sz="4" w:space="0" w:color="auto"/>
              <w:left w:val="single" w:sz="4" w:space="0" w:color="auto"/>
              <w:bottom w:val="single" w:sz="4" w:space="0" w:color="auto"/>
              <w:right w:val="single" w:sz="4" w:space="0" w:color="auto"/>
            </w:tcBorders>
            <w:vAlign w:val="center"/>
            <w:hideMark/>
          </w:tcPr>
          <w:p w14:paraId="7AB6C332"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119,199</w:t>
            </w:r>
          </w:p>
        </w:tc>
        <w:tc>
          <w:tcPr>
            <w:tcW w:w="692" w:type="pct"/>
            <w:tcBorders>
              <w:top w:val="single" w:sz="4" w:space="0" w:color="auto"/>
              <w:left w:val="nil"/>
              <w:bottom w:val="single" w:sz="4" w:space="0" w:color="auto"/>
              <w:right w:val="single" w:sz="4" w:space="0" w:color="auto"/>
            </w:tcBorders>
            <w:vAlign w:val="center"/>
            <w:hideMark/>
          </w:tcPr>
          <w:p w14:paraId="506B4674"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79,581</w:t>
            </w:r>
          </w:p>
        </w:tc>
        <w:tc>
          <w:tcPr>
            <w:tcW w:w="556" w:type="pct"/>
            <w:tcBorders>
              <w:top w:val="single" w:sz="4" w:space="0" w:color="auto"/>
              <w:left w:val="single" w:sz="4" w:space="0" w:color="auto"/>
              <w:bottom w:val="single" w:sz="4" w:space="0" w:color="auto"/>
              <w:right w:val="single" w:sz="4" w:space="0" w:color="auto"/>
            </w:tcBorders>
            <w:vAlign w:val="center"/>
            <w:hideMark/>
          </w:tcPr>
          <w:p w14:paraId="3E7AC28E"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112,295</w:t>
            </w:r>
          </w:p>
        </w:tc>
        <w:tc>
          <w:tcPr>
            <w:tcW w:w="515" w:type="pct"/>
            <w:tcBorders>
              <w:top w:val="single" w:sz="4" w:space="0" w:color="auto"/>
              <w:left w:val="nil"/>
              <w:bottom w:val="single" w:sz="4" w:space="0" w:color="auto"/>
              <w:right w:val="single" w:sz="4" w:space="0" w:color="auto"/>
            </w:tcBorders>
            <w:vAlign w:val="center"/>
            <w:hideMark/>
          </w:tcPr>
          <w:p w14:paraId="0686A971"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-6,904</w:t>
            </w:r>
          </w:p>
        </w:tc>
        <w:tc>
          <w:tcPr>
            <w:tcW w:w="629" w:type="pct"/>
            <w:tcBorders>
              <w:top w:val="single" w:sz="4" w:space="0" w:color="auto"/>
              <w:left w:val="single" w:sz="4" w:space="0" w:color="auto"/>
              <w:bottom w:val="single" w:sz="4" w:space="0" w:color="auto"/>
              <w:right w:val="single" w:sz="4" w:space="0" w:color="auto"/>
            </w:tcBorders>
            <w:vAlign w:val="center"/>
            <w:hideMark/>
          </w:tcPr>
          <w:p w14:paraId="771EFE15"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32,713</w:t>
            </w:r>
          </w:p>
        </w:tc>
      </w:tr>
      <w:tr w:rsidR="00E94967" w14:paraId="2C153BBA" w14:textId="77777777" w:rsidTr="00E94967">
        <w:trPr>
          <w:trHeight w:val="19"/>
          <w:jc w:val="center"/>
        </w:trPr>
        <w:tc>
          <w:tcPr>
            <w:tcW w:w="199" w:type="pct"/>
            <w:tcBorders>
              <w:top w:val="single" w:sz="4" w:space="0" w:color="auto"/>
              <w:left w:val="single" w:sz="4" w:space="0" w:color="auto"/>
              <w:bottom w:val="single" w:sz="4" w:space="0" w:color="auto"/>
              <w:right w:val="single" w:sz="4" w:space="0" w:color="auto"/>
            </w:tcBorders>
            <w:vAlign w:val="center"/>
            <w:hideMark/>
          </w:tcPr>
          <w:p w14:paraId="3FD102A6"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6</w:t>
            </w:r>
          </w:p>
        </w:tc>
        <w:tc>
          <w:tcPr>
            <w:tcW w:w="1283" w:type="pct"/>
            <w:tcBorders>
              <w:top w:val="single" w:sz="4" w:space="0" w:color="auto"/>
              <w:left w:val="single" w:sz="4" w:space="0" w:color="auto"/>
              <w:bottom w:val="single" w:sz="4" w:space="0" w:color="auto"/>
              <w:right w:val="single" w:sz="4" w:space="0" w:color="auto"/>
            </w:tcBorders>
            <w:vAlign w:val="center"/>
            <w:hideMark/>
          </w:tcPr>
          <w:p w14:paraId="505F5FC3"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Реконструкция ПС-110/10 кВ Усть-Калманская (замена ячеек 10 кВ -24шт)</w:t>
            </w:r>
          </w:p>
        </w:tc>
        <w:tc>
          <w:tcPr>
            <w:tcW w:w="606" w:type="pct"/>
            <w:tcBorders>
              <w:top w:val="single" w:sz="4" w:space="0" w:color="auto"/>
              <w:left w:val="nil"/>
              <w:bottom w:val="single" w:sz="4" w:space="0" w:color="auto"/>
              <w:right w:val="single" w:sz="4" w:space="0" w:color="auto"/>
            </w:tcBorders>
            <w:vAlign w:val="center"/>
            <w:hideMark/>
          </w:tcPr>
          <w:p w14:paraId="75E9A449"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F_36_АЭ</w:t>
            </w:r>
          </w:p>
        </w:tc>
        <w:tc>
          <w:tcPr>
            <w:tcW w:w="521" w:type="pct"/>
            <w:tcBorders>
              <w:top w:val="single" w:sz="4" w:space="0" w:color="auto"/>
              <w:left w:val="single" w:sz="4" w:space="0" w:color="auto"/>
              <w:bottom w:val="single" w:sz="4" w:space="0" w:color="auto"/>
              <w:right w:val="single" w:sz="4" w:space="0" w:color="auto"/>
            </w:tcBorders>
            <w:vAlign w:val="center"/>
            <w:hideMark/>
          </w:tcPr>
          <w:p w14:paraId="1F508CAB"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0,302</w:t>
            </w:r>
          </w:p>
        </w:tc>
        <w:tc>
          <w:tcPr>
            <w:tcW w:w="692" w:type="pct"/>
            <w:tcBorders>
              <w:top w:val="single" w:sz="4" w:space="0" w:color="auto"/>
              <w:left w:val="nil"/>
              <w:bottom w:val="single" w:sz="4" w:space="0" w:color="auto"/>
              <w:right w:val="single" w:sz="4" w:space="0" w:color="auto"/>
            </w:tcBorders>
            <w:vAlign w:val="center"/>
            <w:hideMark/>
          </w:tcPr>
          <w:p w14:paraId="7031313E"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0,024</w:t>
            </w:r>
          </w:p>
        </w:tc>
        <w:tc>
          <w:tcPr>
            <w:tcW w:w="556" w:type="pct"/>
            <w:tcBorders>
              <w:top w:val="single" w:sz="4" w:space="0" w:color="auto"/>
              <w:left w:val="single" w:sz="4" w:space="0" w:color="auto"/>
              <w:bottom w:val="single" w:sz="4" w:space="0" w:color="auto"/>
              <w:right w:val="single" w:sz="4" w:space="0" w:color="auto"/>
            </w:tcBorders>
            <w:vAlign w:val="center"/>
            <w:hideMark/>
          </w:tcPr>
          <w:p w14:paraId="2A3B0F69"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0,054</w:t>
            </w:r>
          </w:p>
        </w:tc>
        <w:tc>
          <w:tcPr>
            <w:tcW w:w="515" w:type="pct"/>
            <w:tcBorders>
              <w:top w:val="single" w:sz="4" w:space="0" w:color="auto"/>
              <w:left w:val="nil"/>
              <w:bottom w:val="single" w:sz="4" w:space="0" w:color="auto"/>
              <w:right w:val="single" w:sz="4" w:space="0" w:color="auto"/>
            </w:tcBorders>
            <w:vAlign w:val="center"/>
            <w:hideMark/>
          </w:tcPr>
          <w:p w14:paraId="36CAFA99"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-0,248</w:t>
            </w:r>
          </w:p>
        </w:tc>
        <w:tc>
          <w:tcPr>
            <w:tcW w:w="629" w:type="pct"/>
            <w:tcBorders>
              <w:top w:val="single" w:sz="4" w:space="0" w:color="auto"/>
              <w:left w:val="single" w:sz="4" w:space="0" w:color="auto"/>
              <w:bottom w:val="single" w:sz="4" w:space="0" w:color="auto"/>
              <w:right w:val="single" w:sz="4" w:space="0" w:color="auto"/>
            </w:tcBorders>
            <w:vAlign w:val="center"/>
            <w:hideMark/>
          </w:tcPr>
          <w:p w14:paraId="23FC960D"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0,030</w:t>
            </w:r>
          </w:p>
        </w:tc>
      </w:tr>
      <w:tr w:rsidR="00E94967" w14:paraId="5399EE3A" w14:textId="77777777" w:rsidTr="00E94967">
        <w:trPr>
          <w:trHeight w:val="19"/>
          <w:jc w:val="center"/>
        </w:trPr>
        <w:tc>
          <w:tcPr>
            <w:tcW w:w="199" w:type="pct"/>
            <w:tcBorders>
              <w:top w:val="single" w:sz="4" w:space="0" w:color="auto"/>
              <w:left w:val="single" w:sz="4" w:space="0" w:color="auto"/>
              <w:bottom w:val="single" w:sz="4" w:space="0" w:color="auto"/>
              <w:right w:val="single" w:sz="4" w:space="0" w:color="auto"/>
            </w:tcBorders>
            <w:vAlign w:val="center"/>
            <w:hideMark/>
          </w:tcPr>
          <w:p w14:paraId="45A12197"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7</w:t>
            </w:r>
          </w:p>
        </w:tc>
        <w:tc>
          <w:tcPr>
            <w:tcW w:w="1283" w:type="pct"/>
            <w:tcBorders>
              <w:top w:val="single" w:sz="4" w:space="0" w:color="auto"/>
              <w:left w:val="single" w:sz="4" w:space="0" w:color="auto"/>
              <w:bottom w:val="single" w:sz="4" w:space="0" w:color="auto"/>
              <w:right w:val="single" w:sz="4" w:space="0" w:color="auto"/>
            </w:tcBorders>
            <w:vAlign w:val="center"/>
            <w:hideMark/>
          </w:tcPr>
          <w:p w14:paraId="51928196"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 xml:space="preserve"> Реконструкция зданий и сооружений (ПС 35/10 "Симоновская",  КРУН-10 кВ ПС 35/10 "Топольная" - устройство резервуара для сбора масла в аварийных случаях,  административное здание  литер А, Пригородный РЭС (реконструкция водопровода),здание гаража, г.Змеиногорск, ул.Чернышевского,1)</w:t>
            </w:r>
          </w:p>
        </w:tc>
        <w:tc>
          <w:tcPr>
            <w:tcW w:w="606" w:type="pct"/>
            <w:tcBorders>
              <w:top w:val="single" w:sz="4" w:space="0" w:color="auto"/>
              <w:left w:val="nil"/>
              <w:bottom w:val="single" w:sz="4" w:space="0" w:color="auto"/>
              <w:right w:val="single" w:sz="4" w:space="0" w:color="auto"/>
            </w:tcBorders>
            <w:vAlign w:val="center"/>
            <w:hideMark/>
          </w:tcPr>
          <w:p w14:paraId="7C822843"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G_89б_АЭ</w:t>
            </w:r>
          </w:p>
        </w:tc>
        <w:tc>
          <w:tcPr>
            <w:tcW w:w="521" w:type="pct"/>
            <w:tcBorders>
              <w:top w:val="single" w:sz="4" w:space="0" w:color="auto"/>
              <w:left w:val="single" w:sz="4" w:space="0" w:color="auto"/>
              <w:bottom w:val="single" w:sz="4" w:space="0" w:color="auto"/>
              <w:right w:val="single" w:sz="4" w:space="0" w:color="auto"/>
            </w:tcBorders>
            <w:vAlign w:val="center"/>
            <w:hideMark/>
          </w:tcPr>
          <w:p w14:paraId="284F8B33"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8,735</w:t>
            </w:r>
          </w:p>
        </w:tc>
        <w:tc>
          <w:tcPr>
            <w:tcW w:w="692" w:type="pct"/>
            <w:tcBorders>
              <w:top w:val="single" w:sz="4" w:space="0" w:color="auto"/>
              <w:left w:val="nil"/>
              <w:bottom w:val="single" w:sz="4" w:space="0" w:color="auto"/>
              <w:right w:val="single" w:sz="4" w:space="0" w:color="auto"/>
            </w:tcBorders>
            <w:vAlign w:val="center"/>
            <w:hideMark/>
          </w:tcPr>
          <w:p w14:paraId="0E9BFCEC"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w:t>
            </w:r>
          </w:p>
        </w:tc>
        <w:tc>
          <w:tcPr>
            <w:tcW w:w="556" w:type="pct"/>
            <w:tcBorders>
              <w:top w:val="single" w:sz="4" w:space="0" w:color="auto"/>
              <w:left w:val="single" w:sz="4" w:space="0" w:color="auto"/>
              <w:bottom w:val="single" w:sz="4" w:space="0" w:color="auto"/>
              <w:right w:val="single" w:sz="4" w:space="0" w:color="auto"/>
            </w:tcBorders>
            <w:vAlign w:val="center"/>
            <w:hideMark/>
          </w:tcPr>
          <w:p w14:paraId="11429199"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0,534</w:t>
            </w:r>
          </w:p>
        </w:tc>
        <w:tc>
          <w:tcPr>
            <w:tcW w:w="515" w:type="pct"/>
            <w:tcBorders>
              <w:top w:val="single" w:sz="4" w:space="0" w:color="auto"/>
              <w:left w:val="nil"/>
              <w:bottom w:val="single" w:sz="4" w:space="0" w:color="auto"/>
              <w:right w:val="single" w:sz="4" w:space="0" w:color="auto"/>
            </w:tcBorders>
            <w:vAlign w:val="center"/>
            <w:hideMark/>
          </w:tcPr>
          <w:p w14:paraId="41D86656"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-8,202</w:t>
            </w:r>
          </w:p>
        </w:tc>
        <w:tc>
          <w:tcPr>
            <w:tcW w:w="629" w:type="pct"/>
            <w:tcBorders>
              <w:top w:val="single" w:sz="4" w:space="0" w:color="auto"/>
              <w:left w:val="single" w:sz="4" w:space="0" w:color="auto"/>
              <w:bottom w:val="single" w:sz="4" w:space="0" w:color="auto"/>
              <w:right w:val="single" w:sz="4" w:space="0" w:color="auto"/>
            </w:tcBorders>
            <w:vAlign w:val="center"/>
            <w:hideMark/>
          </w:tcPr>
          <w:p w14:paraId="25DABD39"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0,534</w:t>
            </w:r>
          </w:p>
        </w:tc>
      </w:tr>
      <w:tr w:rsidR="00E94967" w14:paraId="549802E3" w14:textId="77777777" w:rsidTr="00E94967">
        <w:trPr>
          <w:trHeight w:val="19"/>
          <w:jc w:val="center"/>
        </w:trPr>
        <w:tc>
          <w:tcPr>
            <w:tcW w:w="199" w:type="pct"/>
            <w:tcBorders>
              <w:top w:val="single" w:sz="4" w:space="0" w:color="auto"/>
              <w:left w:val="single" w:sz="4" w:space="0" w:color="auto"/>
              <w:bottom w:val="single" w:sz="4" w:space="0" w:color="auto"/>
              <w:right w:val="single" w:sz="4" w:space="0" w:color="auto"/>
            </w:tcBorders>
            <w:vAlign w:val="center"/>
            <w:hideMark/>
          </w:tcPr>
          <w:p w14:paraId="5354FB97"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8</w:t>
            </w:r>
          </w:p>
        </w:tc>
        <w:tc>
          <w:tcPr>
            <w:tcW w:w="1283" w:type="pct"/>
            <w:tcBorders>
              <w:top w:val="single" w:sz="4" w:space="0" w:color="auto"/>
              <w:left w:val="single" w:sz="4" w:space="0" w:color="auto"/>
              <w:bottom w:val="single" w:sz="4" w:space="0" w:color="auto"/>
              <w:right w:val="single" w:sz="4" w:space="0" w:color="auto"/>
            </w:tcBorders>
            <w:vAlign w:val="center"/>
            <w:hideMark/>
          </w:tcPr>
          <w:p w14:paraId="7E44A57F"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 xml:space="preserve">Реконструкция ПС 35/6 кВ "Трофимовская" с организацией благоустройста территории подстанции </w:t>
            </w:r>
          </w:p>
        </w:tc>
        <w:tc>
          <w:tcPr>
            <w:tcW w:w="606" w:type="pct"/>
            <w:tcBorders>
              <w:top w:val="single" w:sz="4" w:space="0" w:color="auto"/>
              <w:left w:val="nil"/>
              <w:bottom w:val="single" w:sz="4" w:space="0" w:color="auto"/>
              <w:right w:val="single" w:sz="4" w:space="0" w:color="auto"/>
            </w:tcBorders>
            <w:vAlign w:val="center"/>
            <w:hideMark/>
          </w:tcPr>
          <w:p w14:paraId="2A8DEA94"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G_40а_АЭ</w:t>
            </w:r>
          </w:p>
        </w:tc>
        <w:tc>
          <w:tcPr>
            <w:tcW w:w="521" w:type="pct"/>
            <w:tcBorders>
              <w:top w:val="single" w:sz="4" w:space="0" w:color="auto"/>
              <w:left w:val="single" w:sz="4" w:space="0" w:color="auto"/>
              <w:bottom w:val="single" w:sz="4" w:space="0" w:color="auto"/>
              <w:right w:val="single" w:sz="4" w:space="0" w:color="auto"/>
            </w:tcBorders>
            <w:vAlign w:val="center"/>
            <w:hideMark/>
          </w:tcPr>
          <w:p w14:paraId="216D09E8"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10,996</w:t>
            </w:r>
          </w:p>
        </w:tc>
        <w:tc>
          <w:tcPr>
            <w:tcW w:w="692" w:type="pct"/>
            <w:tcBorders>
              <w:top w:val="single" w:sz="4" w:space="0" w:color="auto"/>
              <w:left w:val="nil"/>
              <w:bottom w:val="single" w:sz="4" w:space="0" w:color="auto"/>
              <w:right w:val="single" w:sz="4" w:space="0" w:color="auto"/>
            </w:tcBorders>
            <w:vAlign w:val="center"/>
            <w:hideMark/>
          </w:tcPr>
          <w:p w14:paraId="6F21D076"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0,110</w:t>
            </w:r>
          </w:p>
        </w:tc>
        <w:tc>
          <w:tcPr>
            <w:tcW w:w="556" w:type="pct"/>
            <w:tcBorders>
              <w:top w:val="single" w:sz="4" w:space="0" w:color="auto"/>
              <w:left w:val="single" w:sz="4" w:space="0" w:color="auto"/>
              <w:bottom w:val="single" w:sz="4" w:space="0" w:color="auto"/>
              <w:right w:val="single" w:sz="4" w:space="0" w:color="auto"/>
            </w:tcBorders>
            <w:vAlign w:val="center"/>
            <w:hideMark/>
          </w:tcPr>
          <w:p w14:paraId="7F472E22"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0,110</w:t>
            </w:r>
          </w:p>
        </w:tc>
        <w:tc>
          <w:tcPr>
            <w:tcW w:w="515" w:type="pct"/>
            <w:tcBorders>
              <w:top w:val="single" w:sz="4" w:space="0" w:color="auto"/>
              <w:left w:val="nil"/>
              <w:bottom w:val="single" w:sz="4" w:space="0" w:color="auto"/>
              <w:right w:val="single" w:sz="4" w:space="0" w:color="auto"/>
            </w:tcBorders>
            <w:vAlign w:val="center"/>
            <w:hideMark/>
          </w:tcPr>
          <w:p w14:paraId="68C1C483"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-10,885</w:t>
            </w:r>
          </w:p>
        </w:tc>
        <w:tc>
          <w:tcPr>
            <w:tcW w:w="629" w:type="pct"/>
            <w:tcBorders>
              <w:top w:val="single" w:sz="4" w:space="0" w:color="auto"/>
              <w:left w:val="single" w:sz="4" w:space="0" w:color="auto"/>
              <w:bottom w:val="single" w:sz="4" w:space="0" w:color="auto"/>
              <w:right w:val="single" w:sz="4" w:space="0" w:color="auto"/>
            </w:tcBorders>
            <w:vAlign w:val="center"/>
            <w:hideMark/>
          </w:tcPr>
          <w:p w14:paraId="6C9CC0A9"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0,000</w:t>
            </w:r>
          </w:p>
        </w:tc>
      </w:tr>
      <w:tr w:rsidR="00E94967" w14:paraId="036B7427" w14:textId="77777777" w:rsidTr="00E94967">
        <w:trPr>
          <w:trHeight w:val="19"/>
          <w:jc w:val="center"/>
        </w:trPr>
        <w:tc>
          <w:tcPr>
            <w:tcW w:w="199" w:type="pct"/>
            <w:tcBorders>
              <w:top w:val="single" w:sz="4" w:space="0" w:color="auto"/>
              <w:left w:val="single" w:sz="4" w:space="0" w:color="auto"/>
              <w:bottom w:val="single" w:sz="4" w:space="0" w:color="auto"/>
              <w:right w:val="single" w:sz="4" w:space="0" w:color="auto"/>
            </w:tcBorders>
            <w:vAlign w:val="center"/>
            <w:hideMark/>
          </w:tcPr>
          <w:p w14:paraId="66B3A317"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9</w:t>
            </w:r>
          </w:p>
        </w:tc>
        <w:tc>
          <w:tcPr>
            <w:tcW w:w="1283" w:type="pct"/>
            <w:tcBorders>
              <w:top w:val="single" w:sz="4" w:space="0" w:color="auto"/>
              <w:left w:val="single" w:sz="4" w:space="0" w:color="auto"/>
              <w:bottom w:val="single" w:sz="4" w:space="0" w:color="auto"/>
              <w:right w:val="single" w:sz="4" w:space="0" w:color="auto"/>
            </w:tcBorders>
            <w:vAlign w:val="center"/>
            <w:hideMark/>
          </w:tcPr>
          <w:p w14:paraId="1484A763"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Модернизация систем телемеханики на подстанциях 110-35кВ  (ПС Юго-Западная,  ПС Дмитротитовская, ПС БМК, ПС Восточная, ПС Комсомольская, ПС Сиреневая,  ПС Романовская, ПС Обская, ПС Камень-2)</w:t>
            </w:r>
          </w:p>
        </w:tc>
        <w:tc>
          <w:tcPr>
            <w:tcW w:w="606" w:type="pct"/>
            <w:tcBorders>
              <w:top w:val="single" w:sz="4" w:space="0" w:color="auto"/>
              <w:left w:val="nil"/>
              <w:bottom w:val="single" w:sz="4" w:space="0" w:color="auto"/>
              <w:right w:val="single" w:sz="4" w:space="0" w:color="auto"/>
            </w:tcBorders>
            <w:vAlign w:val="center"/>
            <w:hideMark/>
          </w:tcPr>
          <w:p w14:paraId="4016485F"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G_65б_АЭ</w:t>
            </w:r>
          </w:p>
        </w:tc>
        <w:tc>
          <w:tcPr>
            <w:tcW w:w="521" w:type="pct"/>
            <w:tcBorders>
              <w:top w:val="single" w:sz="4" w:space="0" w:color="auto"/>
              <w:left w:val="single" w:sz="4" w:space="0" w:color="auto"/>
              <w:bottom w:val="single" w:sz="4" w:space="0" w:color="auto"/>
              <w:right w:val="single" w:sz="4" w:space="0" w:color="auto"/>
            </w:tcBorders>
            <w:vAlign w:val="center"/>
            <w:hideMark/>
          </w:tcPr>
          <w:p w14:paraId="31E34253"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26,569</w:t>
            </w:r>
          </w:p>
        </w:tc>
        <w:tc>
          <w:tcPr>
            <w:tcW w:w="692" w:type="pct"/>
            <w:tcBorders>
              <w:top w:val="single" w:sz="4" w:space="0" w:color="auto"/>
              <w:left w:val="nil"/>
              <w:bottom w:val="single" w:sz="4" w:space="0" w:color="auto"/>
              <w:right w:val="single" w:sz="4" w:space="0" w:color="auto"/>
            </w:tcBorders>
            <w:vAlign w:val="center"/>
            <w:hideMark/>
          </w:tcPr>
          <w:p w14:paraId="76742D83"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26,650</w:t>
            </w:r>
          </w:p>
        </w:tc>
        <w:tc>
          <w:tcPr>
            <w:tcW w:w="556" w:type="pct"/>
            <w:tcBorders>
              <w:top w:val="single" w:sz="4" w:space="0" w:color="auto"/>
              <w:left w:val="single" w:sz="4" w:space="0" w:color="auto"/>
              <w:bottom w:val="single" w:sz="4" w:space="0" w:color="auto"/>
              <w:right w:val="single" w:sz="4" w:space="0" w:color="auto"/>
            </w:tcBorders>
            <w:vAlign w:val="center"/>
            <w:hideMark/>
          </w:tcPr>
          <w:p w14:paraId="6202DFBE"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22,789</w:t>
            </w:r>
          </w:p>
        </w:tc>
        <w:tc>
          <w:tcPr>
            <w:tcW w:w="515" w:type="pct"/>
            <w:tcBorders>
              <w:top w:val="single" w:sz="4" w:space="0" w:color="auto"/>
              <w:left w:val="nil"/>
              <w:bottom w:val="single" w:sz="4" w:space="0" w:color="auto"/>
              <w:right w:val="single" w:sz="4" w:space="0" w:color="auto"/>
            </w:tcBorders>
            <w:vAlign w:val="center"/>
            <w:hideMark/>
          </w:tcPr>
          <w:p w14:paraId="234E5E42"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-3,780</w:t>
            </w:r>
          </w:p>
        </w:tc>
        <w:tc>
          <w:tcPr>
            <w:tcW w:w="629" w:type="pct"/>
            <w:tcBorders>
              <w:top w:val="single" w:sz="4" w:space="0" w:color="auto"/>
              <w:left w:val="single" w:sz="4" w:space="0" w:color="auto"/>
              <w:bottom w:val="single" w:sz="4" w:space="0" w:color="auto"/>
              <w:right w:val="single" w:sz="4" w:space="0" w:color="auto"/>
            </w:tcBorders>
            <w:vAlign w:val="center"/>
            <w:hideMark/>
          </w:tcPr>
          <w:p w14:paraId="1082C27A"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-3,861</w:t>
            </w:r>
          </w:p>
        </w:tc>
      </w:tr>
      <w:tr w:rsidR="00E94967" w14:paraId="67687536" w14:textId="77777777" w:rsidTr="00E94967">
        <w:trPr>
          <w:trHeight w:val="19"/>
          <w:jc w:val="center"/>
        </w:trPr>
        <w:tc>
          <w:tcPr>
            <w:tcW w:w="199" w:type="pct"/>
            <w:tcBorders>
              <w:top w:val="single" w:sz="4" w:space="0" w:color="auto"/>
              <w:left w:val="single" w:sz="4" w:space="0" w:color="auto"/>
              <w:bottom w:val="single" w:sz="4" w:space="0" w:color="auto"/>
              <w:right w:val="single" w:sz="4" w:space="0" w:color="auto"/>
            </w:tcBorders>
            <w:vAlign w:val="center"/>
            <w:hideMark/>
          </w:tcPr>
          <w:p w14:paraId="4C53A7A0"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10</w:t>
            </w:r>
          </w:p>
        </w:tc>
        <w:tc>
          <w:tcPr>
            <w:tcW w:w="1283" w:type="pct"/>
            <w:tcBorders>
              <w:top w:val="single" w:sz="4" w:space="0" w:color="auto"/>
              <w:left w:val="single" w:sz="4" w:space="0" w:color="auto"/>
              <w:bottom w:val="single" w:sz="4" w:space="0" w:color="auto"/>
              <w:right w:val="single" w:sz="4" w:space="0" w:color="auto"/>
            </w:tcBorders>
            <w:vAlign w:val="center"/>
            <w:hideMark/>
          </w:tcPr>
          <w:p w14:paraId="40528C74"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Модернизация каналов связи, создание ВОЛС на транзите ВЛ 110 кВ ПС Заречная- ПС 110 кВ Майминская</w:t>
            </w:r>
          </w:p>
        </w:tc>
        <w:tc>
          <w:tcPr>
            <w:tcW w:w="606" w:type="pct"/>
            <w:tcBorders>
              <w:top w:val="single" w:sz="4" w:space="0" w:color="auto"/>
              <w:left w:val="nil"/>
              <w:bottom w:val="single" w:sz="4" w:space="0" w:color="auto"/>
              <w:right w:val="single" w:sz="4" w:space="0" w:color="auto"/>
            </w:tcBorders>
            <w:vAlign w:val="center"/>
            <w:hideMark/>
          </w:tcPr>
          <w:p w14:paraId="39E30420"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F_137_АЭ</w:t>
            </w:r>
          </w:p>
        </w:tc>
        <w:tc>
          <w:tcPr>
            <w:tcW w:w="521" w:type="pct"/>
            <w:tcBorders>
              <w:top w:val="single" w:sz="4" w:space="0" w:color="auto"/>
              <w:left w:val="single" w:sz="4" w:space="0" w:color="auto"/>
              <w:bottom w:val="single" w:sz="4" w:space="0" w:color="auto"/>
              <w:right w:val="single" w:sz="4" w:space="0" w:color="auto"/>
            </w:tcBorders>
            <w:vAlign w:val="center"/>
            <w:hideMark/>
          </w:tcPr>
          <w:p w14:paraId="55220C20"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46,208</w:t>
            </w:r>
          </w:p>
        </w:tc>
        <w:tc>
          <w:tcPr>
            <w:tcW w:w="692" w:type="pct"/>
            <w:tcBorders>
              <w:top w:val="single" w:sz="4" w:space="0" w:color="auto"/>
              <w:left w:val="nil"/>
              <w:bottom w:val="single" w:sz="4" w:space="0" w:color="auto"/>
              <w:right w:val="single" w:sz="4" w:space="0" w:color="auto"/>
            </w:tcBorders>
            <w:vAlign w:val="center"/>
            <w:hideMark/>
          </w:tcPr>
          <w:p w14:paraId="163812ED"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0,966</w:t>
            </w:r>
          </w:p>
        </w:tc>
        <w:tc>
          <w:tcPr>
            <w:tcW w:w="556" w:type="pct"/>
            <w:tcBorders>
              <w:top w:val="single" w:sz="4" w:space="0" w:color="auto"/>
              <w:left w:val="single" w:sz="4" w:space="0" w:color="auto"/>
              <w:bottom w:val="single" w:sz="4" w:space="0" w:color="auto"/>
              <w:right w:val="single" w:sz="4" w:space="0" w:color="auto"/>
            </w:tcBorders>
            <w:vAlign w:val="center"/>
            <w:hideMark/>
          </w:tcPr>
          <w:p w14:paraId="003AC5C6"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0,824</w:t>
            </w:r>
          </w:p>
        </w:tc>
        <w:tc>
          <w:tcPr>
            <w:tcW w:w="515" w:type="pct"/>
            <w:tcBorders>
              <w:top w:val="single" w:sz="4" w:space="0" w:color="auto"/>
              <w:left w:val="nil"/>
              <w:bottom w:val="single" w:sz="4" w:space="0" w:color="auto"/>
              <w:right w:val="single" w:sz="4" w:space="0" w:color="auto"/>
            </w:tcBorders>
            <w:vAlign w:val="center"/>
            <w:hideMark/>
          </w:tcPr>
          <w:p w14:paraId="69C1EED4"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-45,385</w:t>
            </w:r>
          </w:p>
        </w:tc>
        <w:tc>
          <w:tcPr>
            <w:tcW w:w="629" w:type="pct"/>
            <w:tcBorders>
              <w:top w:val="single" w:sz="4" w:space="0" w:color="auto"/>
              <w:left w:val="single" w:sz="4" w:space="0" w:color="auto"/>
              <w:bottom w:val="single" w:sz="4" w:space="0" w:color="auto"/>
              <w:right w:val="single" w:sz="4" w:space="0" w:color="auto"/>
            </w:tcBorders>
            <w:vAlign w:val="center"/>
            <w:hideMark/>
          </w:tcPr>
          <w:p w14:paraId="4FF43A2B"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-0,142</w:t>
            </w:r>
          </w:p>
        </w:tc>
      </w:tr>
      <w:tr w:rsidR="00E94967" w14:paraId="6D5039FF" w14:textId="77777777" w:rsidTr="00E94967">
        <w:trPr>
          <w:trHeight w:val="19"/>
          <w:jc w:val="center"/>
        </w:trPr>
        <w:tc>
          <w:tcPr>
            <w:tcW w:w="199" w:type="pct"/>
            <w:tcBorders>
              <w:top w:val="single" w:sz="4" w:space="0" w:color="auto"/>
              <w:left w:val="single" w:sz="4" w:space="0" w:color="auto"/>
              <w:bottom w:val="single" w:sz="4" w:space="0" w:color="auto"/>
              <w:right w:val="single" w:sz="4" w:space="0" w:color="auto"/>
            </w:tcBorders>
            <w:vAlign w:val="center"/>
            <w:hideMark/>
          </w:tcPr>
          <w:p w14:paraId="2D65808B"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11</w:t>
            </w:r>
          </w:p>
        </w:tc>
        <w:tc>
          <w:tcPr>
            <w:tcW w:w="1283" w:type="pct"/>
            <w:tcBorders>
              <w:top w:val="single" w:sz="4" w:space="0" w:color="auto"/>
              <w:left w:val="single" w:sz="4" w:space="0" w:color="auto"/>
              <w:bottom w:val="single" w:sz="4" w:space="0" w:color="auto"/>
              <w:right w:val="single" w:sz="4" w:space="0" w:color="auto"/>
            </w:tcBorders>
            <w:vAlign w:val="center"/>
            <w:hideMark/>
          </w:tcPr>
          <w:p w14:paraId="2A012BDD"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Модернизация структурированной кабельной сети в производственных отделениях и РЭС (ПО СЭС)</w:t>
            </w:r>
          </w:p>
        </w:tc>
        <w:tc>
          <w:tcPr>
            <w:tcW w:w="606" w:type="pct"/>
            <w:tcBorders>
              <w:top w:val="single" w:sz="4" w:space="0" w:color="auto"/>
              <w:left w:val="nil"/>
              <w:bottom w:val="single" w:sz="4" w:space="0" w:color="auto"/>
              <w:right w:val="single" w:sz="4" w:space="0" w:color="auto"/>
            </w:tcBorders>
            <w:vAlign w:val="center"/>
            <w:hideMark/>
          </w:tcPr>
          <w:p w14:paraId="09FC8F2F"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G_125а_АЭ</w:t>
            </w:r>
          </w:p>
        </w:tc>
        <w:tc>
          <w:tcPr>
            <w:tcW w:w="521" w:type="pct"/>
            <w:tcBorders>
              <w:top w:val="single" w:sz="4" w:space="0" w:color="auto"/>
              <w:left w:val="single" w:sz="4" w:space="0" w:color="auto"/>
              <w:bottom w:val="single" w:sz="4" w:space="0" w:color="auto"/>
              <w:right w:val="single" w:sz="4" w:space="0" w:color="auto"/>
            </w:tcBorders>
            <w:vAlign w:val="center"/>
            <w:hideMark/>
          </w:tcPr>
          <w:p w14:paraId="390DC602"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1,256</w:t>
            </w:r>
          </w:p>
        </w:tc>
        <w:tc>
          <w:tcPr>
            <w:tcW w:w="692" w:type="pct"/>
            <w:tcBorders>
              <w:top w:val="single" w:sz="4" w:space="0" w:color="auto"/>
              <w:left w:val="nil"/>
              <w:bottom w:val="single" w:sz="4" w:space="0" w:color="auto"/>
              <w:right w:val="single" w:sz="4" w:space="0" w:color="auto"/>
            </w:tcBorders>
            <w:vAlign w:val="center"/>
            <w:hideMark/>
          </w:tcPr>
          <w:p w14:paraId="6071FC96"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0,139</w:t>
            </w:r>
          </w:p>
        </w:tc>
        <w:tc>
          <w:tcPr>
            <w:tcW w:w="556" w:type="pct"/>
            <w:tcBorders>
              <w:top w:val="single" w:sz="4" w:space="0" w:color="auto"/>
              <w:left w:val="single" w:sz="4" w:space="0" w:color="auto"/>
              <w:bottom w:val="single" w:sz="4" w:space="0" w:color="auto"/>
              <w:right w:val="single" w:sz="4" w:space="0" w:color="auto"/>
            </w:tcBorders>
            <w:vAlign w:val="center"/>
            <w:hideMark/>
          </w:tcPr>
          <w:p w14:paraId="0FF3F9BC"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0,139</w:t>
            </w:r>
          </w:p>
        </w:tc>
        <w:tc>
          <w:tcPr>
            <w:tcW w:w="515" w:type="pct"/>
            <w:tcBorders>
              <w:top w:val="single" w:sz="4" w:space="0" w:color="auto"/>
              <w:left w:val="nil"/>
              <w:bottom w:val="single" w:sz="4" w:space="0" w:color="auto"/>
              <w:right w:val="single" w:sz="4" w:space="0" w:color="auto"/>
            </w:tcBorders>
            <w:vAlign w:val="center"/>
            <w:hideMark/>
          </w:tcPr>
          <w:p w14:paraId="1DC062B6"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-1,117</w:t>
            </w:r>
          </w:p>
        </w:tc>
        <w:tc>
          <w:tcPr>
            <w:tcW w:w="629" w:type="pct"/>
            <w:tcBorders>
              <w:top w:val="single" w:sz="4" w:space="0" w:color="auto"/>
              <w:left w:val="single" w:sz="4" w:space="0" w:color="auto"/>
              <w:bottom w:val="single" w:sz="4" w:space="0" w:color="auto"/>
              <w:right w:val="single" w:sz="4" w:space="0" w:color="auto"/>
            </w:tcBorders>
            <w:vAlign w:val="center"/>
            <w:hideMark/>
          </w:tcPr>
          <w:p w14:paraId="7897A98B"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0,000</w:t>
            </w:r>
          </w:p>
        </w:tc>
      </w:tr>
      <w:tr w:rsidR="00E94967" w14:paraId="3F598DB3" w14:textId="77777777" w:rsidTr="00E94967">
        <w:trPr>
          <w:trHeight w:val="19"/>
          <w:jc w:val="center"/>
        </w:trPr>
        <w:tc>
          <w:tcPr>
            <w:tcW w:w="199" w:type="pct"/>
            <w:tcBorders>
              <w:top w:val="single" w:sz="4" w:space="0" w:color="auto"/>
              <w:left w:val="single" w:sz="4" w:space="0" w:color="auto"/>
              <w:bottom w:val="single" w:sz="4" w:space="0" w:color="auto"/>
              <w:right w:val="single" w:sz="4" w:space="0" w:color="auto"/>
            </w:tcBorders>
            <w:vAlign w:val="center"/>
            <w:hideMark/>
          </w:tcPr>
          <w:p w14:paraId="39CDD942"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12</w:t>
            </w:r>
          </w:p>
        </w:tc>
        <w:tc>
          <w:tcPr>
            <w:tcW w:w="1283" w:type="pct"/>
            <w:tcBorders>
              <w:top w:val="single" w:sz="4" w:space="0" w:color="auto"/>
              <w:left w:val="single" w:sz="4" w:space="0" w:color="auto"/>
              <w:bottom w:val="single" w:sz="4" w:space="0" w:color="auto"/>
              <w:right w:val="single" w:sz="4" w:space="0" w:color="auto"/>
            </w:tcBorders>
            <w:vAlign w:val="center"/>
            <w:hideMark/>
          </w:tcPr>
          <w:p w14:paraId="291488ED"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 xml:space="preserve">Модернизация структурированной кабельной </w:t>
            </w:r>
            <w:r>
              <w:rPr>
                <w:rFonts w:ascii="Myriad Pro" w:hAnsi="Myriad Pro"/>
                <w:sz w:val="18"/>
                <w:szCs w:val="18"/>
              </w:rPr>
              <w:lastRenderedPageBreak/>
              <w:t>сети в производственных отделениях и РЭС (ПО СВЭС)</w:t>
            </w:r>
          </w:p>
        </w:tc>
        <w:tc>
          <w:tcPr>
            <w:tcW w:w="606" w:type="pct"/>
            <w:tcBorders>
              <w:top w:val="single" w:sz="4" w:space="0" w:color="auto"/>
              <w:left w:val="nil"/>
              <w:bottom w:val="single" w:sz="4" w:space="0" w:color="auto"/>
              <w:right w:val="single" w:sz="4" w:space="0" w:color="auto"/>
            </w:tcBorders>
            <w:vAlign w:val="center"/>
            <w:hideMark/>
          </w:tcPr>
          <w:p w14:paraId="13D5BEAC"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lastRenderedPageBreak/>
              <w:t>G_125б_АЭ</w:t>
            </w:r>
          </w:p>
        </w:tc>
        <w:tc>
          <w:tcPr>
            <w:tcW w:w="521" w:type="pct"/>
            <w:tcBorders>
              <w:top w:val="single" w:sz="4" w:space="0" w:color="auto"/>
              <w:left w:val="single" w:sz="4" w:space="0" w:color="auto"/>
              <w:bottom w:val="single" w:sz="4" w:space="0" w:color="auto"/>
              <w:right w:val="single" w:sz="4" w:space="0" w:color="auto"/>
            </w:tcBorders>
            <w:vAlign w:val="center"/>
            <w:hideMark/>
          </w:tcPr>
          <w:p w14:paraId="0A008668"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3,091</w:t>
            </w:r>
          </w:p>
        </w:tc>
        <w:tc>
          <w:tcPr>
            <w:tcW w:w="692" w:type="pct"/>
            <w:tcBorders>
              <w:top w:val="single" w:sz="4" w:space="0" w:color="auto"/>
              <w:left w:val="nil"/>
              <w:bottom w:val="single" w:sz="4" w:space="0" w:color="auto"/>
              <w:right w:val="single" w:sz="4" w:space="0" w:color="auto"/>
            </w:tcBorders>
            <w:vAlign w:val="center"/>
            <w:hideMark/>
          </w:tcPr>
          <w:p w14:paraId="513106EB"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3,100</w:t>
            </w:r>
          </w:p>
        </w:tc>
        <w:tc>
          <w:tcPr>
            <w:tcW w:w="556" w:type="pct"/>
            <w:tcBorders>
              <w:top w:val="single" w:sz="4" w:space="0" w:color="auto"/>
              <w:left w:val="single" w:sz="4" w:space="0" w:color="auto"/>
              <w:bottom w:val="single" w:sz="4" w:space="0" w:color="auto"/>
              <w:right w:val="single" w:sz="4" w:space="0" w:color="auto"/>
            </w:tcBorders>
            <w:vAlign w:val="center"/>
            <w:hideMark/>
          </w:tcPr>
          <w:p w14:paraId="60E3359E"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2,837</w:t>
            </w:r>
          </w:p>
        </w:tc>
        <w:tc>
          <w:tcPr>
            <w:tcW w:w="515" w:type="pct"/>
            <w:tcBorders>
              <w:top w:val="single" w:sz="4" w:space="0" w:color="auto"/>
              <w:left w:val="nil"/>
              <w:bottom w:val="single" w:sz="4" w:space="0" w:color="auto"/>
              <w:right w:val="single" w:sz="4" w:space="0" w:color="auto"/>
            </w:tcBorders>
            <w:vAlign w:val="center"/>
            <w:hideMark/>
          </w:tcPr>
          <w:p w14:paraId="078CDCD9"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-0,253</w:t>
            </w:r>
          </w:p>
        </w:tc>
        <w:tc>
          <w:tcPr>
            <w:tcW w:w="629" w:type="pct"/>
            <w:tcBorders>
              <w:top w:val="single" w:sz="4" w:space="0" w:color="auto"/>
              <w:left w:val="single" w:sz="4" w:space="0" w:color="auto"/>
              <w:bottom w:val="single" w:sz="4" w:space="0" w:color="auto"/>
              <w:right w:val="single" w:sz="4" w:space="0" w:color="auto"/>
            </w:tcBorders>
            <w:vAlign w:val="center"/>
            <w:hideMark/>
          </w:tcPr>
          <w:p w14:paraId="42011A45"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-0,263</w:t>
            </w:r>
          </w:p>
        </w:tc>
      </w:tr>
      <w:tr w:rsidR="00E94967" w14:paraId="3E464237" w14:textId="77777777" w:rsidTr="00E94967">
        <w:trPr>
          <w:trHeight w:val="19"/>
          <w:jc w:val="center"/>
        </w:trPr>
        <w:tc>
          <w:tcPr>
            <w:tcW w:w="199" w:type="pct"/>
            <w:tcBorders>
              <w:top w:val="single" w:sz="4" w:space="0" w:color="auto"/>
              <w:left w:val="single" w:sz="4" w:space="0" w:color="auto"/>
              <w:bottom w:val="single" w:sz="4" w:space="0" w:color="auto"/>
              <w:right w:val="single" w:sz="4" w:space="0" w:color="auto"/>
            </w:tcBorders>
            <w:vAlign w:val="center"/>
            <w:hideMark/>
          </w:tcPr>
          <w:p w14:paraId="699DF48D"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13</w:t>
            </w:r>
          </w:p>
        </w:tc>
        <w:tc>
          <w:tcPr>
            <w:tcW w:w="1283" w:type="pct"/>
            <w:tcBorders>
              <w:top w:val="single" w:sz="4" w:space="0" w:color="auto"/>
              <w:left w:val="single" w:sz="4" w:space="0" w:color="auto"/>
              <w:bottom w:val="single" w:sz="4" w:space="0" w:color="auto"/>
              <w:right w:val="single" w:sz="4" w:space="0" w:color="auto"/>
            </w:tcBorders>
            <w:vAlign w:val="center"/>
            <w:hideMark/>
          </w:tcPr>
          <w:p w14:paraId="6BBBADF8"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 xml:space="preserve">Строительство двухцепной ВЛ 110кВ на ст. опорах  "Бийская ТЭЦ" - ПС 110кВ "Бирюзовая Катунь"  Бийской ТЭЦ </w:t>
            </w:r>
          </w:p>
        </w:tc>
        <w:tc>
          <w:tcPr>
            <w:tcW w:w="606" w:type="pct"/>
            <w:tcBorders>
              <w:top w:val="single" w:sz="4" w:space="0" w:color="auto"/>
              <w:left w:val="nil"/>
              <w:bottom w:val="single" w:sz="4" w:space="0" w:color="auto"/>
              <w:right w:val="single" w:sz="4" w:space="0" w:color="auto"/>
            </w:tcBorders>
            <w:vAlign w:val="center"/>
            <w:hideMark/>
          </w:tcPr>
          <w:p w14:paraId="1A0E00C0"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F_3_АЭ</w:t>
            </w:r>
          </w:p>
        </w:tc>
        <w:tc>
          <w:tcPr>
            <w:tcW w:w="521" w:type="pct"/>
            <w:tcBorders>
              <w:top w:val="single" w:sz="4" w:space="0" w:color="auto"/>
              <w:left w:val="single" w:sz="4" w:space="0" w:color="auto"/>
              <w:bottom w:val="single" w:sz="4" w:space="0" w:color="auto"/>
              <w:right w:val="single" w:sz="4" w:space="0" w:color="auto"/>
            </w:tcBorders>
            <w:vAlign w:val="center"/>
            <w:hideMark/>
          </w:tcPr>
          <w:p w14:paraId="263F90C1"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10,472</w:t>
            </w:r>
          </w:p>
        </w:tc>
        <w:tc>
          <w:tcPr>
            <w:tcW w:w="692" w:type="pct"/>
            <w:tcBorders>
              <w:top w:val="single" w:sz="4" w:space="0" w:color="auto"/>
              <w:left w:val="nil"/>
              <w:bottom w:val="single" w:sz="4" w:space="0" w:color="auto"/>
              <w:right w:val="single" w:sz="4" w:space="0" w:color="auto"/>
            </w:tcBorders>
            <w:vAlign w:val="center"/>
            <w:hideMark/>
          </w:tcPr>
          <w:p w14:paraId="6FA10F22"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w:t>
            </w:r>
          </w:p>
        </w:tc>
        <w:tc>
          <w:tcPr>
            <w:tcW w:w="556" w:type="pct"/>
            <w:tcBorders>
              <w:top w:val="single" w:sz="4" w:space="0" w:color="auto"/>
              <w:left w:val="single" w:sz="4" w:space="0" w:color="auto"/>
              <w:bottom w:val="single" w:sz="4" w:space="0" w:color="auto"/>
              <w:right w:val="single" w:sz="4" w:space="0" w:color="auto"/>
            </w:tcBorders>
            <w:vAlign w:val="center"/>
            <w:hideMark/>
          </w:tcPr>
          <w:p w14:paraId="10CE6F16"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4,215</w:t>
            </w:r>
          </w:p>
        </w:tc>
        <w:tc>
          <w:tcPr>
            <w:tcW w:w="515" w:type="pct"/>
            <w:tcBorders>
              <w:top w:val="single" w:sz="4" w:space="0" w:color="auto"/>
              <w:left w:val="nil"/>
              <w:bottom w:val="single" w:sz="4" w:space="0" w:color="auto"/>
              <w:right w:val="single" w:sz="4" w:space="0" w:color="auto"/>
            </w:tcBorders>
            <w:vAlign w:val="center"/>
            <w:hideMark/>
          </w:tcPr>
          <w:p w14:paraId="5A88497A"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-6,257</w:t>
            </w:r>
          </w:p>
        </w:tc>
        <w:tc>
          <w:tcPr>
            <w:tcW w:w="629" w:type="pct"/>
            <w:tcBorders>
              <w:top w:val="single" w:sz="4" w:space="0" w:color="auto"/>
              <w:left w:val="single" w:sz="4" w:space="0" w:color="auto"/>
              <w:bottom w:val="single" w:sz="4" w:space="0" w:color="auto"/>
              <w:right w:val="single" w:sz="4" w:space="0" w:color="auto"/>
            </w:tcBorders>
            <w:vAlign w:val="center"/>
            <w:hideMark/>
          </w:tcPr>
          <w:p w14:paraId="3977A6C9"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4,215</w:t>
            </w:r>
          </w:p>
        </w:tc>
      </w:tr>
      <w:tr w:rsidR="00E94967" w14:paraId="4DBA089F" w14:textId="77777777" w:rsidTr="00E94967">
        <w:trPr>
          <w:trHeight w:val="19"/>
          <w:jc w:val="center"/>
        </w:trPr>
        <w:tc>
          <w:tcPr>
            <w:tcW w:w="199" w:type="pct"/>
            <w:tcBorders>
              <w:top w:val="single" w:sz="4" w:space="0" w:color="auto"/>
              <w:left w:val="single" w:sz="4" w:space="0" w:color="auto"/>
              <w:bottom w:val="single" w:sz="4" w:space="0" w:color="auto"/>
              <w:right w:val="single" w:sz="4" w:space="0" w:color="auto"/>
            </w:tcBorders>
            <w:vAlign w:val="center"/>
            <w:hideMark/>
          </w:tcPr>
          <w:p w14:paraId="2866FF9D"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14</w:t>
            </w:r>
          </w:p>
        </w:tc>
        <w:tc>
          <w:tcPr>
            <w:tcW w:w="1283" w:type="pct"/>
            <w:tcBorders>
              <w:top w:val="single" w:sz="4" w:space="0" w:color="auto"/>
              <w:left w:val="single" w:sz="4" w:space="0" w:color="auto"/>
              <w:bottom w:val="single" w:sz="4" w:space="0" w:color="auto"/>
              <w:right w:val="single" w:sz="4" w:space="0" w:color="auto"/>
            </w:tcBorders>
            <w:vAlign w:val="center"/>
            <w:hideMark/>
          </w:tcPr>
          <w:p w14:paraId="1268F664" w14:textId="77777777" w:rsidR="00E94967" w:rsidRDefault="00E94967" w:rsidP="00C66B2A">
            <w:pPr>
              <w:spacing w:line="256" w:lineRule="auto"/>
              <w:rPr>
                <w:rFonts w:ascii="Myriad Pro" w:hAnsi="Myriad Pro"/>
                <w:sz w:val="18"/>
                <w:szCs w:val="18"/>
              </w:rPr>
            </w:pPr>
            <w:r>
              <w:rPr>
                <w:rFonts w:ascii="Myriad Pro" w:hAnsi="Myriad Pro"/>
                <w:sz w:val="18"/>
                <w:szCs w:val="18"/>
              </w:rPr>
              <w:t>Строительство ПС-110/10 кВ "Ковыльная"  (уст-ка тр-ров 2*16 МВА), ЦЭС, протяж. 0,085 км</w:t>
            </w:r>
          </w:p>
        </w:tc>
        <w:tc>
          <w:tcPr>
            <w:tcW w:w="606" w:type="pct"/>
            <w:tcBorders>
              <w:top w:val="single" w:sz="4" w:space="0" w:color="auto"/>
              <w:left w:val="nil"/>
              <w:bottom w:val="single" w:sz="4" w:space="0" w:color="auto"/>
              <w:right w:val="single" w:sz="4" w:space="0" w:color="auto"/>
            </w:tcBorders>
            <w:vAlign w:val="center"/>
            <w:hideMark/>
          </w:tcPr>
          <w:p w14:paraId="5FC11153"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F_5_АЭ</w:t>
            </w:r>
          </w:p>
        </w:tc>
        <w:tc>
          <w:tcPr>
            <w:tcW w:w="521" w:type="pct"/>
            <w:tcBorders>
              <w:top w:val="single" w:sz="4" w:space="0" w:color="auto"/>
              <w:left w:val="single" w:sz="4" w:space="0" w:color="auto"/>
              <w:bottom w:val="single" w:sz="4" w:space="0" w:color="auto"/>
              <w:right w:val="single" w:sz="4" w:space="0" w:color="auto"/>
            </w:tcBorders>
            <w:vAlign w:val="center"/>
            <w:hideMark/>
          </w:tcPr>
          <w:p w14:paraId="0CC2836F"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70,717</w:t>
            </w:r>
          </w:p>
        </w:tc>
        <w:tc>
          <w:tcPr>
            <w:tcW w:w="692" w:type="pct"/>
            <w:tcBorders>
              <w:top w:val="single" w:sz="4" w:space="0" w:color="auto"/>
              <w:left w:val="nil"/>
              <w:bottom w:val="single" w:sz="4" w:space="0" w:color="auto"/>
              <w:right w:val="single" w:sz="4" w:space="0" w:color="auto"/>
            </w:tcBorders>
            <w:vAlign w:val="center"/>
            <w:hideMark/>
          </w:tcPr>
          <w:p w14:paraId="1D38EA7B"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31,969</w:t>
            </w:r>
          </w:p>
        </w:tc>
        <w:tc>
          <w:tcPr>
            <w:tcW w:w="556" w:type="pct"/>
            <w:tcBorders>
              <w:top w:val="single" w:sz="4" w:space="0" w:color="auto"/>
              <w:left w:val="single" w:sz="4" w:space="0" w:color="auto"/>
              <w:bottom w:val="single" w:sz="4" w:space="0" w:color="auto"/>
              <w:right w:val="single" w:sz="4" w:space="0" w:color="auto"/>
            </w:tcBorders>
            <w:vAlign w:val="center"/>
            <w:hideMark/>
          </w:tcPr>
          <w:p w14:paraId="2B882A28"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27,404</w:t>
            </w:r>
          </w:p>
        </w:tc>
        <w:tc>
          <w:tcPr>
            <w:tcW w:w="515" w:type="pct"/>
            <w:tcBorders>
              <w:top w:val="single" w:sz="4" w:space="0" w:color="auto"/>
              <w:left w:val="nil"/>
              <w:bottom w:val="single" w:sz="4" w:space="0" w:color="auto"/>
              <w:right w:val="single" w:sz="4" w:space="0" w:color="auto"/>
            </w:tcBorders>
            <w:vAlign w:val="center"/>
            <w:hideMark/>
          </w:tcPr>
          <w:p w14:paraId="21C60039"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-43,313</w:t>
            </w:r>
          </w:p>
        </w:tc>
        <w:tc>
          <w:tcPr>
            <w:tcW w:w="629" w:type="pct"/>
            <w:tcBorders>
              <w:top w:val="single" w:sz="4" w:space="0" w:color="auto"/>
              <w:left w:val="single" w:sz="4" w:space="0" w:color="auto"/>
              <w:bottom w:val="single" w:sz="4" w:space="0" w:color="auto"/>
              <w:right w:val="single" w:sz="4" w:space="0" w:color="auto"/>
            </w:tcBorders>
            <w:vAlign w:val="center"/>
            <w:hideMark/>
          </w:tcPr>
          <w:p w14:paraId="44034D52"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-4,565</w:t>
            </w:r>
          </w:p>
        </w:tc>
      </w:tr>
      <w:tr w:rsidR="00E94967" w14:paraId="4CD5D367" w14:textId="77777777" w:rsidTr="00E94967">
        <w:trPr>
          <w:trHeight w:val="19"/>
          <w:jc w:val="center"/>
        </w:trPr>
        <w:tc>
          <w:tcPr>
            <w:tcW w:w="199" w:type="pct"/>
            <w:tcBorders>
              <w:top w:val="single" w:sz="4" w:space="0" w:color="auto"/>
              <w:left w:val="single" w:sz="4" w:space="0" w:color="auto"/>
              <w:bottom w:val="single" w:sz="4" w:space="0" w:color="auto"/>
              <w:right w:val="single" w:sz="4" w:space="0" w:color="auto"/>
            </w:tcBorders>
            <w:vAlign w:val="center"/>
            <w:hideMark/>
          </w:tcPr>
          <w:p w14:paraId="74E9A0B0"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15</w:t>
            </w:r>
          </w:p>
        </w:tc>
        <w:tc>
          <w:tcPr>
            <w:tcW w:w="1283" w:type="pct"/>
            <w:tcBorders>
              <w:top w:val="single" w:sz="4" w:space="0" w:color="auto"/>
              <w:left w:val="single" w:sz="4" w:space="0" w:color="auto"/>
              <w:bottom w:val="single" w:sz="4" w:space="0" w:color="auto"/>
              <w:right w:val="single" w:sz="4" w:space="0" w:color="auto"/>
            </w:tcBorders>
            <w:vAlign w:val="center"/>
            <w:hideMark/>
          </w:tcPr>
          <w:p w14:paraId="41C6737A" w14:textId="77777777" w:rsidR="00E94967" w:rsidRDefault="00E94967" w:rsidP="00C66B2A">
            <w:pPr>
              <w:spacing w:line="256" w:lineRule="auto"/>
              <w:rPr>
                <w:rFonts w:ascii="Myriad Pro" w:hAnsi="Myriad Pro"/>
                <w:sz w:val="18"/>
                <w:szCs w:val="18"/>
              </w:rPr>
            </w:pPr>
            <w:r>
              <w:rPr>
                <w:rFonts w:ascii="Myriad Pro" w:hAnsi="Myriad Pro"/>
                <w:sz w:val="18"/>
                <w:szCs w:val="18"/>
              </w:rPr>
              <w:t>Реконструкция ПС 110/10 "Топчихинская" (замена тр-ра 6,3 на 10 МВА)</w:t>
            </w:r>
          </w:p>
        </w:tc>
        <w:tc>
          <w:tcPr>
            <w:tcW w:w="606" w:type="pct"/>
            <w:tcBorders>
              <w:top w:val="single" w:sz="4" w:space="0" w:color="auto"/>
              <w:left w:val="nil"/>
              <w:bottom w:val="single" w:sz="4" w:space="0" w:color="auto"/>
              <w:right w:val="single" w:sz="4" w:space="0" w:color="auto"/>
            </w:tcBorders>
            <w:vAlign w:val="center"/>
            <w:hideMark/>
          </w:tcPr>
          <w:p w14:paraId="7548ECC1"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G_27_АЭ</w:t>
            </w:r>
          </w:p>
        </w:tc>
        <w:tc>
          <w:tcPr>
            <w:tcW w:w="521" w:type="pct"/>
            <w:tcBorders>
              <w:top w:val="single" w:sz="4" w:space="0" w:color="auto"/>
              <w:left w:val="single" w:sz="4" w:space="0" w:color="auto"/>
              <w:bottom w:val="single" w:sz="4" w:space="0" w:color="auto"/>
              <w:right w:val="single" w:sz="4" w:space="0" w:color="auto"/>
            </w:tcBorders>
            <w:vAlign w:val="center"/>
            <w:hideMark/>
          </w:tcPr>
          <w:p w14:paraId="09AF955D"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22,325</w:t>
            </w:r>
          </w:p>
        </w:tc>
        <w:tc>
          <w:tcPr>
            <w:tcW w:w="692" w:type="pct"/>
            <w:tcBorders>
              <w:top w:val="single" w:sz="4" w:space="0" w:color="auto"/>
              <w:left w:val="nil"/>
              <w:bottom w:val="single" w:sz="4" w:space="0" w:color="auto"/>
              <w:right w:val="single" w:sz="4" w:space="0" w:color="auto"/>
            </w:tcBorders>
            <w:vAlign w:val="center"/>
            <w:hideMark/>
          </w:tcPr>
          <w:p w14:paraId="3001BDF8"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23,099</w:t>
            </w:r>
          </w:p>
        </w:tc>
        <w:tc>
          <w:tcPr>
            <w:tcW w:w="556" w:type="pct"/>
            <w:tcBorders>
              <w:top w:val="single" w:sz="4" w:space="0" w:color="auto"/>
              <w:left w:val="single" w:sz="4" w:space="0" w:color="auto"/>
              <w:bottom w:val="single" w:sz="4" w:space="0" w:color="auto"/>
              <w:right w:val="single" w:sz="4" w:space="0" w:color="auto"/>
            </w:tcBorders>
            <w:vAlign w:val="center"/>
            <w:hideMark/>
          </w:tcPr>
          <w:p w14:paraId="4DE19AE0"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19,763</w:t>
            </w:r>
          </w:p>
        </w:tc>
        <w:tc>
          <w:tcPr>
            <w:tcW w:w="515" w:type="pct"/>
            <w:tcBorders>
              <w:top w:val="single" w:sz="4" w:space="0" w:color="auto"/>
              <w:left w:val="nil"/>
              <w:bottom w:val="single" w:sz="4" w:space="0" w:color="auto"/>
              <w:right w:val="single" w:sz="4" w:space="0" w:color="auto"/>
            </w:tcBorders>
            <w:vAlign w:val="center"/>
            <w:hideMark/>
          </w:tcPr>
          <w:p w14:paraId="62FF5DA9"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-2,562</w:t>
            </w:r>
          </w:p>
        </w:tc>
        <w:tc>
          <w:tcPr>
            <w:tcW w:w="629" w:type="pct"/>
            <w:tcBorders>
              <w:top w:val="single" w:sz="4" w:space="0" w:color="auto"/>
              <w:left w:val="single" w:sz="4" w:space="0" w:color="auto"/>
              <w:bottom w:val="single" w:sz="4" w:space="0" w:color="auto"/>
              <w:right w:val="single" w:sz="4" w:space="0" w:color="auto"/>
            </w:tcBorders>
            <w:vAlign w:val="center"/>
            <w:hideMark/>
          </w:tcPr>
          <w:p w14:paraId="79B917E0"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-3,336</w:t>
            </w:r>
          </w:p>
        </w:tc>
      </w:tr>
      <w:tr w:rsidR="00E94967" w14:paraId="3DD9F918" w14:textId="77777777" w:rsidTr="00E94967">
        <w:trPr>
          <w:trHeight w:val="19"/>
          <w:jc w:val="center"/>
        </w:trPr>
        <w:tc>
          <w:tcPr>
            <w:tcW w:w="199" w:type="pct"/>
            <w:tcBorders>
              <w:top w:val="single" w:sz="4" w:space="0" w:color="auto"/>
              <w:left w:val="single" w:sz="4" w:space="0" w:color="auto"/>
              <w:bottom w:val="single" w:sz="4" w:space="0" w:color="auto"/>
              <w:right w:val="single" w:sz="4" w:space="0" w:color="auto"/>
            </w:tcBorders>
            <w:vAlign w:val="center"/>
            <w:hideMark/>
          </w:tcPr>
          <w:p w14:paraId="421BE6F7"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16</w:t>
            </w:r>
          </w:p>
        </w:tc>
        <w:tc>
          <w:tcPr>
            <w:tcW w:w="1283" w:type="pct"/>
            <w:tcBorders>
              <w:top w:val="single" w:sz="4" w:space="0" w:color="auto"/>
              <w:left w:val="single" w:sz="4" w:space="0" w:color="auto"/>
              <w:bottom w:val="single" w:sz="4" w:space="0" w:color="auto"/>
              <w:right w:val="single" w:sz="4" w:space="0" w:color="auto"/>
            </w:tcBorders>
            <w:vAlign w:val="center"/>
            <w:hideMark/>
          </w:tcPr>
          <w:p w14:paraId="437875AF" w14:textId="77777777" w:rsidR="00E94967" w:rsidRDefault="00E94967" w:rsidP="00C66B2A">
            <w:pPr>
              <w:spacing w:line="256" w:lineRule="auto"/>
              <w:rPr>
                <w:rFonts w:ascii="Myriad Pro" w:hAnsi="Myriad Pro"/>
                <w:sz w:val="18"/>
                <w:szCs w:val="18"/>
              </w:rPr>
            </w:pPr>
            <w:r>
              <w:rPr>
                <w:rFonts w:ascii="Myriad Pro" w:hAnsi="Myriad Pro"/>
                <w:sz w:val="18"/>
                <w:szCs w:val="18"/>
              </w:rPr>
              <w:t>Покупка бурильно-крановых и грузовых машин (АЭ) - 13 ед. : Автокран– 6 шт.; Многофункциональный кран-манипулятор на базе (6х6)  - 2 шт.; БКМ на шасси –5 шт.</w:t>
            </w:r>
          </w:p>
        </w:tc>
        <w:tc>
          <w:tcPr>
            <w:tcW w:w="606" w:type="pct"/>
            <w:tcBorders>
              <w:top w:val="single" w:sz="4" w:space="0" w:color="auto"/>
              <w:left w:val="nil"/>
              <w:bottom w:val="single" w:sz="4" w:space="0" w:color="auto"/>
              <w:right w:val="single" w:sz="4" w:space="0" w:color="auto"/>
            </w:tcBorders>
            <w:vAlign w:val="center"/>
            <w:hideMark/>
          </w:tcPr>
          <w:p w14:paraId="7F47A040"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F_91_АЭ (б)</w:t>
            </w:r>
          </w:p>
        </w:tc>
        <w:tc>
          <w:tcPr>
            <w:tcW w:w="521" w:type="pct"/>
            <w:tcBorders>
              <w:top w:val="single" w:sz="4" w:space="0" w:color="auto"/>
              <w:left w:val="single" w:sz="4" w:space="0" w:color="auto"/>
              <w:bottom w:val="single" w:sz="4" w:space="0" w:color="auto"/>
              <w:right w:val="single" w:sz="4" w:space="0" w:color="auto"/>
            </w:tcBorders>
            <w:vAlign w:val="center"/>
            <w:hideMark/>
          </w:tcPr>
          <w:p w14:paraId="79DBA3BE"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15,008</w:t>
            </w:r>
          </w:p>
        </w:tc>
        <w:tc>
          <w:tcPr>
            <w:tcW w:w="692" w:type="pct"/>
            <w:tcBorders>
              <w:top w:val="single" w:sz="4" w:space="0" w:color="auto"/>
              <w:left w:val="nil"/>
              <w:bottom w:val="single" w:sz="4" w:space="0" w:color="auto"/>
              <w:right w:val="single" w:sz="4" w:space="0" w:color="auto"/>
            </w:tcBorders>
            <w:vAlign w:val="center"/>
            <w:hideMark/>
          </w:tcPr>
          <w:p w14:paraId="7A25B0D2"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0,123</w:t>
            </w:r>
          </w:p>
        </w:tc>
        <w:tc>
          <w:tcPr>
            <w:tcW w:w="556" w:type="pct"/>
            <w:tcBorders>
              <w:top w:val="single" w:sz="4" w:space="0" w:color="auto"/>
              <w:left w:val="single" w:sz="4" w:space="0" w:color="auto"/>
              <w:bottom w:val="single" w:sz="4" w:space="0" w:color="auto"/>
              <w:right w:val="single" w:sz="4" w:space="0" w:color="auto"/>
            </w:tcBorders>
            <w:vAlign w:val="center"/>
            <w:hideMark/>
          </w:tcPr>
          <w:p w14:paraId="12FD71C9"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0,104</w:t>
            </w:r>
          </w:p>
        </w:tc>
        <w:tc>
          <w:tcPr>
            <w:tcW w:w="515" w:type="pct"/>
            <w:tcBorders>
              <w:top w:val="single" w:sz="4" w:space="0" w:color="auto"/>
              <w:left w:val="nil"/>
              <w:bottom w:val="single" w:sz="4" w:space="0" w:color="auto"/>
              <w:right w:val="single" w:sz="4" w:space="0" w:color="auto"/>
            </w:tcBorders>
            <w:vAlign w:val="center"/>
            <w:hideMark/>
          </w:tcPr>
          <w:p w14:paraId="2002EB7C"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-14,904</w:t>
            </w:r>
          </w:p>
        </w:tc>
        <w:tc>
          <w:tcPr>
            <w:tcW w:w="629" w:type="pct"/>
            <w:tcBorders>
              <w:top w:val="single" w:sz="4" w:space="0" w:color="auto"/>
              <w:left w:val="single" w:sz="4" w:space="0" w:color="auto"/>
              <w:bottom w:val="single" w:sz="4" w:space="0" w:color="auto"/>
              <w:right w:val="single" w:sz="4" w:space="0" w:color="auto"/>
            </w:tcBorders>
            <w:vAlign w:val="center"/>
            <w:hideMark/>
          </w:tcPr>
          <w:p w14:paraId="2B10C81E"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-0,019</w:t>
            </w:r>
          </w:p>
        </w:tc>
      </w:tr>
      <w:tr w:rsidR="00E94967" w14:paraId="2E6130C6" w14:textId="77777777" w:rsidTr="00E94967">
        <w:trPr>
          <w:trHeight w:val="19"/>
          <w:jc w:val="center"/>
        </w:trPr>
        <w:tc>
          <w:tcPr>
            <w:tcW w:w="199" w:type="pct"/>
            <w:tcBorders>
              <w:top w:val="single" w:sz="4" w:space="0" w:color="auto"/>
              <w:left w:val="single" w:sz="4" w:space="0" w:color="auto"/>
              <w:bottom w:val="single" w:sz="4" w:space="0" w:color="auto"/>
              <w:right w:val="single" w:sz="4" w:space="0" w:color="auto"/>
            </w:tcBorders>
            <w:vAlign w:val="center"/>
            <w:hideMark/>
          </w:tcPr>
          <w:p w14:paraId="6E35F185"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17</w:t>
            </w:r>
          </w:p>
        </w:tc>
        <w:tc>
          <w:tcPr>
            <w:tcW w:w="1283" w:type="pct"/>
            <w:tcBorders>
              <w:top w:val="single" w:sz="4" w:space="0" w:color="auto"/>
              <w:left w:val="single" w:sz="4" w:space="0" w:color="auto"/>
              <w:bottom w:val="single" w:sz="4" w:space="0" w:color="auto"/>
              <w:right w:val="single" w:sz="4" w:space="0" w:color="auto"/>
            </w:tcBorders>
            <w:vAlign w:val="center"/>
            <w:hideMark/>
          </w:tcPr>
          <w:p w14:paraId="267F796C" w14:textId="77777777" w:rsidR="00E94967" w:rsidRDefault="00E94967" w:rsidP="00C66B2A">
            <w:pPr>
              <w:spacing w:line="256" w:lineRule="auto"/>
              <w:rPr>
                <w:rFonts w:ascii="Myriad Pro" w:hAnsi="Myriad Pro"/>
                <w:sz w:val="18"/>
                <w:szCs w:val="18"/>
              </w:rPr>
            </w:pPr>
            <w:r>
              <w:rPr>
                <w:rFonts w:ascii="Myriad Pro" w:hAnsi="Myriad Pro"/>
                <w:sz w:val="18"/>
                <w:szCs w:val="18"/>
              </w:rPr>
              <w:t>ИА МРСК Создание автоматизированных систем управления производственными процессами: система управления техническим обслуживанием и ремонтом оборудования (КИСУ ТОРО); система управления финансово-хозяйственной деятельностью</w:t>
            </w:r>
          </w:p>
        </w:tc>
        <w:tc>
          <w:tcPr>
            <w:tcW w:w="606" w:type="pct"/>
            <w:tcBorders>
              <w:top w:val="single" w:sz="4" w:space="0" w:color="auto"/>
              <w:left w:val="nil"/>
              <w:bottom w:val="single" w:sz="4" w:space="0" w:color="auto"/>
              <w:right w:val="single" w:sz="4" w:space="0" w:color="auto"/>
            </w:tcBorders>
            <w:vAlign w:val="center"/>
            <w:hideMark/>
          </w:tcPr>
          <w:p w14:paraId="0361F2B0"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F_94_АЭ</w:t>
            </w:r>
          </w:p>
        </w:tc>
        <w:tc>
          <w:tcPr>
            <w:tcW w:w="521" w:type="pct"/>
            <w:tcBorders>
              <w:top w:val="single" w:sz="4" w:space="0" w:color="auto"/>
              <w:left w:val="single" w:sz="4" w:space="0" w:color="auto"/>
              <w:bottom w:val="single" w:sz="4" w:space="0" w:color="auto"/>
              <w:right w:val="single" w:sz="4" w:space="0" w:color="auto"/>
            </w:tcBorders>
            <w:vAlign w:val="center"/>
            <w:hideMark/>
          </w:tcPr>
          <w:p w14:paraId="5FA8043B"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1,558</w:t>
            </w:r>
          </w:p>
        </w:tc>
        <w:tc>
          <w:tcPr>
            <w:tcW w:w="692" w:type="pct"/>
            <w:tcBorders>
              <w:top w:val="single" w:sz="4" w:space="0" w:color="auto"/>
              <w:left w:val="nil"/>
              <w:bottom w:val="single" w:sz="4" w:space="0" w:color="auto"/>
              <w:right w:val="single" w:sz="4" w:space="0" w:color="auto"/>
            </w:tcBorders>
            <w:vAlign w:val="center"/>
            <w:hideMark/>
          </w:tcPr>
          <w:p w14:paraId="4BB73169"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1,412</w:t>
            </w:r>
          </w:p>
        </w:tc>
        <w:tc>
          <w:tcPr>
            <w:tcW w:w="556" w:type="pct"/>
            <w:tcBorders>
              <w:top w:val="single" w:sz="4" w:space="0" w:color="auto"/>
              <w:left w:val="single" w:sz="4" w:space="0" w:color="auto"/>
              <w:bottom w:val="single" w:sz="4" w:space="0" w:color="auto"/>
              <w:right w:val="single" w:sz="4" w:space="0" w:color="auto"/>
            </w:tcBorders>
            <w:vAlign w:val="center"/>
            <w:hideMark/>
          </w:tcPr>
          <w:p w14:paraId="4DEF6B26"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1,319</w:t>
            </w:r>
          </w:p>
        </w:tc>
        <w:tc>
          <w:tcPr>
            <w:tcW w:w="515" w:type="pct"/>
            <w:tcBorders>
              <w:top w:val="single" w:sz="4" w:space="0" w:color="auto"/>
              <w:left w:val="nil"/>
              <w:bottom w:val="single" w:sz="4" w:space="0" w:color="auto"/>
              <w:right w:val="single" w:sz="4" w:space="0" w:color="auto"/>
            </w:tcBorders>
            <w:vAlign w:val="center"/>
            <w:hideMark/>
          </w:tcPr>
          <w:p w14:paraId="74EE811F"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-0,240</w:t>
            </w:r>
          </w:p>
        </w:tc>
        <w:tc>
          <w:tcPr>
            <w:tcW w:w="629" w:type="pct"/>
            <w:tcBorders>
              <w:top w:val="single" w:sz="4" w:space="0" w:color="auto"/>
              <w:left w:val="single" w:sz="4" w:space="0" w:color="auto"/>
              <w:bottom w:val="single" w:sz="4" w:space="0" w:color="auto"/>
              <w:right w:val="single" w:sz="4" w:space="0" w:color="auto"/>
            </w:tcBorders>
            <w:vAlign w:val="center"/>
            <w:hideMark/>
          </w:tcPr>
          <w:p w14:paraId="7CDC66D0"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-0,093</w:t>
            </w:r>
          </w:p>
        </w:tc>
      </w:tr>
      <w:tr w:rsidR="00E94967" w14:paraId="4CF70612" w14:textId="77777777" w:rsidTr="00E94967">
        <w:trPr>
          <w:trHeight w:val="19"/>
          <w:jc w:val="center"/>
        </w:trPr>
        <w:tc>
          <w:tcPr>
            <w:tcW w:w="199"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bottom"/>
            <w:hideMark/>
          </w:tcPr>
          <w:p w14:paraId="6198F578" w14:textId="77777777" w:rsidR="00E94967" w:rsidRDefault="00E94967" w:rsidP="00C66B2A">
            <w:pPr>
              <w:spacing w:line="256" w:lineRule="auto"/>
              <w:rPr>
                <w:rFonts w:ascii="Myriad Pro" w:hAnsi="Myriad Pro"/>
                <w:color w:val="000000"/>
                <w:sz w:val="18"/>
                <w:szCs w:val="18"/>
              </w:rPr>
            </w:pPr>
            <w:r>
              <w:rPr>
                <w:rFonts w:ascii="Myriad Pro" w:hAnsi="Myriad Pro"/>
                <w:color w:val="000000"/>
                <w:sz w:val="18"/>
                <w:szCs w:val="18"/>
              </w:rPr>
              <w:t> </w:t>
            </w:r>
          </w:p>
        </w:tc>
        <w:tc>
          <w:tcPr>
            <w:tcW w:w="1283" w:type="pct"/>
            <w:tcBorders>
              <w:top w:val="single" w:sz="4" w:space="0" w:color="auto"/>
              <w:left w:val="nil"/>
              <w:bottom w:val="single" w:sz="4" w:space="0" w:color="auto"/>
              <w:right w:val="single" w:sz="4" w:space="0" w:color="auto"/>
            </w:tcBorders>
            <w:shd w:val="clear" w:color="auto" w:fill="EAF1DD" w:themeFill="accent3" w:themeFillTint="33"/>
            <w:noWrap/>
            <w:vAlign w:val="bottom"/>
            <w:hideMark/>
          </w:tcPr>
          <w:p w14:paraId="440DD8C1" w14:textId="77777777" w:rsidR="00E94967" w:rsidRDefault="00E94967" w:rsidP="00C66B2A">
            <w:pPr>
              <w:spacing w:line="256" w:lineRule="auto"/>
              <w:jc w:val="center"/>
              <w:rPr>
                <w:rFonts w:ascii="Myriad Pro" w:hAnsi="Myriad Pro"/>
                <w:sz w:val="18"/>
                <w:szCs w:val="18"/>
              </w:rPr>
            </w:pPr>
            <w:r>
              <w:rPr>
                <w:rFonts w:ascii="Myriad Pro" w:hAnsi="Myriad Pro"/>
                <w:sz w:val="18"/>
                <w:szCs w:val="18"/>
              </w:rPr>
              <w:t>Итого</w:t>
            </w:r>
          </w:p>
        </w:tc>
        <w:tc>
          <w:tcPr>
            <w:tcW w:w="606" w:type="pct"/>
            <w:tcBorders>
              <w:top w:val="single" w:sz="4" w:space="0" w:color="auto"/>
              <w:left w:val="nil"/>
              <w:bottom w:val="single" w:sz="4" w:space="0" w:color="auto"/>
              <w:right w:val="single" w:sz="4" w:space="0" w:color="auto"/>
            </w:tcBorders>
            <w:shd w:val="clear" w:color="auto" w:fill="EAF1DD" w:themeFill="accent3" w:themeFillTint="33"/>
          </w:tcPr>
          <w:p w14:paraId="62414DFC" w14:textId="77777777" w:rsidR="00E94967" w:rsidRDefault="00E94967" w:rsidP="00C66B2A">
            <w:pPr>
              <w:spacing w:line="256" w:lineRule="auto"/>
              <w:jc w:val="center"/>
              <w:rPr>
                <w:rFonts w:ascii="Myriad Pro" w:hAnsi="Myriad Pro"/>
                <w:sz w:val="18"/>
                <w:szCs w:val="18"/>
              </w:rPr>
            </w:pPr>
          </w:p>
        </w:tc>
        <w:tc>
          <w:tcPr>
            <w:tcW w:w="521"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7E59AFA2" w14:textId="77777777" w:rsidR="00E94967" w:rsidRDefault="00E94967" w:rsidP="00C66B2A">
            <w:pPr>
              <w:spacing w:line="256" w:lineRule="auto"/>
              <w:jc w:val="center"/>
              <w:rPr>
                <w:rFonts w:ascii="Myriad Pro" w:hAnsi="Myriad Pro"/>
                <w:b/>
                <w:bCs/>
                <w:sz w:val="18"/>
                <w:szCs w:val="18"/>
              </w:rPr>
            </w:pPr>
            <w:r>
              <w:rPr>
                <w:rFonts w:ascii="Myriad Pro" w:hAnsi="Myriad Pro"/>
                <w:b/>
                <w:bCs/>
                <w:sz w:val="18"/>
                <w:szCs w:val="18"/>
              </w:rPr>
              <w:t>384,186</w:t>
            </w:r>
          </w:p>
        </w:tc>
        <w:tc>
          <w:tcPr>
            <w:tcW w:w="692" w:type="pct"/>
            <w:tcBorders>
              <w:top w:val="single" w:sz="4" w:space="0" w:color="auto"/>
              <w:left w:val="nil"/>
              <w:bottom w:val="single" w:sz="4" w:space="0" w:color="auto"/>
              <w:right w:val="single" w:sz="4" w:space="0" w:color="auto"/>
            </w:tcBorders>
            <w:shd w:val="clear" w:color="auto" w:fill="EAF1DD" w:themeFill="accent3" w:themeFillTint="33"/>
            <w:hideMark/>
          </w:tcPr>
          <w:p w14:paraId="51B3DA0E" w14:textId="77777777" w:rsidR="00E94967" w:rsidRDefault="00E94967" w:rsidP="00C66B2A">
            <w:pPr>
              <w:spacing w:line="256" w:lineRule="auto"/>
              <w:jc w:val="center"/>
              <w:rPr>
                <w:rFonts w:ascii="Myriad Pro" w:hAnsi="Myriad Pro"/>
                <w:b/>
                <w:bCs/>
                <w:sz w:val="18"/>
                <w:szCs w:val="18"/>
              </w:rPr>
            </w:pPr>
            <w:r>
              <w:rPr>
                <w:rFonts w:ascii="Myriad Pro" w:hAnsi="Myriad Pro"/>
                <w:b/>
                <w:bCs/>
                <w:sz w:val="18"/>
                <w:szCs w:val="18"/>
              </w:rPr>
              <w:t>193,113</w:t>
            </w:r>
          </w:p>
        </w:tc>
        <w:tc>
          <w:tcPr>
            <w:tcW w:w="556"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7BC11CD4" w14:textId="77777777" w:rsidR="00E94967" w:rsidRDefault="00E94967" w:rsidP="00C66B2A">
            <w:pPr>
              <w:spacing w:line="256" w:lineRule="auto"/>
              <w:jc w:val="center"/>
              <w:rPr>
                <w:rFonts w:ascii="Myriad Pro" w:hAnsi="Myriad Pro"/>
                <w:b/>
                <w:bCs/>
                <w:sz w:val="18"/>
                <w:szCs w:val="18"/>
              </w:rPr>
            </w:pPr>
            <w:r>
              <w:rPr>
                <w:rFonts w:ascii="Myriad Pro" w:hAnsi="Myriad Pro"/>
                <w:b/>
                <w:bCs/>
                <w:sz w:val="18"/>
                <w:szCs w:val="18"/>
              </w:rPr>
              <w:t>226,167</w:t>
            </w:r>
          </w:p>
        </w:tc>
        <w:tc>
          <w:tcPr>
            <w:tcW w:w="515"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3A7BF7BD" w14:textId="77777777" w:rsidR="00E94967" w:rsidRDefault="00E94967" w:rsidP="00C66B2A">
            <w:pPr>
              <w:spacing w:line="256" w:lineRule="auto"/>
              <w:jc w:val="center"/>
              <w:rPr>
                <w:rFonts w:ascii="Myriad Pro" w:hAnsi="Myriad Pro"/>
                <w:b/>
                <w:bCs/>
                <w:sz w:val="18"/>
                <w:szCs w:val="18"/>
              </w:rPr>
            </w:pPr>
            <w:r>
              <w:rPr>
                <w:rFonts w:ascii="Myriad Pro" w:hAnsi="Myriad Pro"/>
                <w:b/>
                <w:bCs/>
                <w:sz w:val="18"/>
                <w:szCs w:val="18"/>
              </w:rPr>
              <w:t>-158,019</w:t>
            </w:r>
          </w:p>
        </w:tc>
        <w:tc>
          <w:tcPr>
            <w:tcW w:w="629"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40DBD7EA" w14:textId="77777777" w:rsidR="00E94967" w:rsidRDefault="00E94967" w:rsidP="00C66B2A">
            <w:pPr>
              <w:spacing w:line="256" w:lineRule="auto"/>
              <w:jc w:val="center"/>
              <w:rPr>
                <w:rFonts w:ascii="Myriad Pro" w:hAnsi="Myriad Pro"/>
                <w:b/>
                <w:bCs/>
                <w:sz w:val="18"/>
                <w:szCs w:val="18"/>
              </w:rPr>
            </w:pPr>
            <w:r>
              <w:rPr>
                <w:rFonts w:ascii="Myriad Pro" w:hAnsi="Myriad Pro"/>
                <w:b/>
                <w:bCs/>
                <w:sz w:val="18"/>
                <w:szCs w:val="18"/>
              </w:rPr>
              <w:t>33,054</w:t>
            </w:r>
          </w:p>
        </w:tc>
      </w:tr>
    </w:tbl>
    <w:p w14:paraId="3BB0C71E" w14:textId="77777777" w:rsidR="00E94967" w:rsidRDefault="00E94967" w:rsidP="00E94967">
      <w:pPr>
        <w:spacing w:line="360" w:lineRule="auto"/>
        <w:ind w:firstLine="708"/>
        <w:jc w:val="both"/>
        <w:rPr>
          <w:rFonts w:ascii="Myriad Pro" w:hAnsi="Myriad Pro"/>
          <w:sz w:val="26"/>
          <w:szCs w:val="26"/>
        </w:rPr>
      </w:pPr>
    </w:p>
    <w:p w14:paraId="07D396EE" w14:textId="77777777" w:rsidR="00E94967" w:rsidRDefault="00E94967" w:rsidP="00E94967">
      <w:pPr>
        <w:spacing w:line="360" w:lineRule="auto"/>
        <w:ind w:firstLine="708"/>
        <w:jc w:val="both"/>
        <w:rPr>
          <w:rFonts w:ascii="Myriad Pro" w:hAnsi="Myriad Pro"/>
          <w:sz w:val="26"/>
          <w:szCs w:val="26"/>
        </w:rPr>
      </w:pPr>
    </w:p>
    <w:p w14:paraId="5B51D172" w14:textId="77777777" w:rsidR="00E94967" w:rsidRDefault="00E94967" w:rsidP="009C67FC">
      <w:pPr>
        <w:autoSpaceDE w:val="0"/>
        <w:autoSpaceDN w:val="0"/>
        <w:adjustRightInd w:val="0"/>
        <w:ind w:firstLine="567"/>
        <w:jc w:val="right"/>
        <w:rPr>
          <w:rFonts w:ascii="Myriad Pro" w:eastAsiaTheme="majorEastAsia" w:hAnsi="Myriad Pro" w:cstheme="majorBidi"/>
          <w:lang w:eastAsia="en-US"/>
        </w:rPr>
      </w:pPr>
    </w:p>
    <w:p w14:paraId="6CDCE9F6" w14:textId="77777777" w:rsidR="00D30D36" w:rsidRDefault="00D30D36" w:rsidP="009C67FC">
      <w:pPr>
        <w:autoSpaceDE w:val="0"/>
        <w:autoSpaceDN w:val="0"/>
        <w:adjustRightInd w:val="0"/>
        <w:ind w:firstLine="567"/>
        <w:jc w:val="right"/>
        <w:rPr>
          <w:rFonts w:ascii="Myriad Pro" w:eastAsiaTheme="majorEastAsia" w:hAnsi="Myriad Pro" w:cstheme="majorBidi"/>
          <w:lang w:eastAsia="en-US"/>
        </w:rPr>
      </w:pPr>
    </w:p>
    <w:p w14:paraId="7208839E" w14:textId="77777777" w:rsidR="00D30D36" w:rsidRDefault="00D30D36" w:rsidP="009C67FC">
      <w:pPr>
        <w:autoSpaceDE w:val="0"/>
        <w:autoSpaceDN w:val="0"/>
        <w:adjustRightInd w:val="0"/>
        <w:ind w:firstLine="567"/>
        <w:jc w:val="right"/>
        <w:rPr>
          <w:rFonts w:ascii="Myriad Pro" w:eastAsiaTheme="majorEastAsia" w:hAnsi="Myriad Pro" w:cstheme="majorBidi"/>
          <w:lang w:eastAsia="en-US"/>
        </w:rPr>
      </w:pPr>
    </w:p>
    <w:p w14:paraId="4BAE2AFA" w14:textId="77777777" w:rsidR="00B26174" w:rsidRDefault="00B26174" w:rsidP="00C25CEB">
      <w:pPr>
        <w:pStyle w:val="30"/>
        <w:tabs>
          <w:tab w:val="left" w:pos="567"/>
        </w:tabs>
        <w:spacing w:before="40" w:line="360" w:lineRule="auto"/>
        <w:ind w:left="420"/>
        <w:jc w:val="right"/>
        <w:rPr>
          <w:rFonts w:ascii="Myriad Pro" w:eastAsia="Calibri" w:hAnsi="Myriad Pro" w:cs="Times New Roman"/>
          <w:color w:val="auto"/>
        </w:rPr>
      </w:pPr>
      <w:r>
        <w:rPr>
          <w:rFonts w:ascii="Myriad Pro" w:eastAsia="Calibri" w:hAnsi="Myriad Pro" w:cs="Times New Roman"/>
          <w:color w:val="auto"/>
        </w:rPr>
        <w:br w:type="page"/>
      </w:r>
    </w:p>
    <w:p w14:paraId="73B385EB" w14:textId="7DD9E930" w:rsidR="00D30D36" w:rsidRPr="00C25CEB" w:rsidRDefault="00D30D36" w:rsidP="00C25CEB">
      <w:pPr>
        <w:pStyle w:val="30"/>
        <w:tabs>
          <w:tab w:val="left" w:pos="567"/>
        </w:tabs>
        <w:spacing w:before="40" w:line="360" w:lineRule="auto"/>
        <w:ind w:left="420"/>
        <w:jc w:val="right"/>
        <w:rPr>
          <w:rFonts w:ascii="Myriad Pro" w:eastAsia="Calibri" w:hAnsi="Myriad Pro" w:cs="Times New Roman"/>
          <w:color w:val="auto"/>
        </w:rPr>
      </w:pPr>
      <w:bookmarkStart w:id="212" w:name="_Toc53500181"/>
      <w:r w:rsidRPr="00C25CEB">
        <w:rPr>
          <w:rFonts w:ascii="Myriad Pro" w:eastAsia="Calibri" w:hAnsi="Myriad Pro" w:cs="Times New Roman"/>
          <w:color w:val="auto"/>
        </w:rPr>
        <w:lastRenderedPageBreak/>
        <w:t xml:space="preserve">Приложение </w:t>
      </w:r>
      <w:r w:rsidR="0053226C">
        <w:rPr>
          <w:rFonts w:ascii="Myriad Pro" w:eastAsia="Calibri" w:hAnsi="Myriad Pro" w:cs="Times New Roman"/>
          <w:color w:val="auto"/>
        </w:rPr>
        <w:t>№  </w:t>
      </w:r>
      <w:r w:rsidRPr="00C25CEB">
        <w:rPr>
          <w:rFonts w:ascii="Myriad Pro" w:eastAsia="Calibri" w:hAnsi="Myriad Pro" w:cs="Times New Roman"/>
          <w:color w:val="auto"/>
        </w:rPr>
        <w:t>7</w:t>
      </w:r>
      <w:bookmarkEnd w:id="212"/>
    </w:p>
    <w:p w14:paraId="4925850D" w14:textId="77777777" w:rsidR="00D30D36" w:rsidRPr="009F396D" w:rsidRDefault="00D30D36" w:rsidP="00D30D36">
      <w:pPr>
        <w:pStyle w:val="a"/>
        <w:numPr>
          <w:ilvl w:val="0"/>
          <w:numId w:val="0"/>
        </w:numPr>
        <w:spacing w:line="240" w:lineRule="auto"/>
        <w:ind w:left="927"/>
        <w:jc w:val="right"/>
        <w:rPr>
          <w:rFonts w:eastAsiaTheme="majorEastAsia" w:cstheme="majorBidi"/>
          <w:sz w:val="24"/>
          <w:szCs w:val="24"/>
        </w:rPr>
      </w:pPr>
      <w:r w:rsidRPr="009F396D">
        <w:rPr>
          <w:rFonts w:eastAsiaTheme="majorEastAsia" w:cstheme="majorBidi"/>
          <w:sz w:val="24"/>
          <w:szCs w:val="24"/>
        </w:rPr>
        <w:t>к Отчету</w:t>
      </w:r>
      <w:r w:rsidRPr="009F396D">
        <w:rPr>
          <w:sz w:val="24"/>
          <w:szCs w:val="24"/>
        </w:rPr>
        <w:t xml:space="preserve"> </w:t>
      </w:r>
      <w:r w:rsidRPr="009F396D">
        <w:rPr>
          <w:rFonts w:eastAsiaTheme="majorEastAsia" w:cstheme="majorBidi"/>
          <w:sz w:val="24"/>
          <w:szCs w:val="24"/>
        </w:rPr>
        <w:t xml:space="preserve">по результатам анализа принятых </w:t>
      </w:r>
    </w:p>
    <w:p w14:paraId="3F6E2727" w14:textId="77777777" w:rsidR="00D30D36" w:rsidRPr="001E6ACF" w:rsidRDefault="00D30D36" w:rsidP="00D30D36">
      <w:pPr>
        <w:pStyle w:val="a"/>
        <w:numPr>
          <w:ilvl w:val="0"/>
          <w:numId w:val="0"/>
        </w:numPr>
        <w:spacing w:line="240" w:lineRule="auto"/>
        <w:ind w:left="927"/>
        <w:jc w:val="right"/>
        <w:rPr>
          <w:rFonts w:eastAsiaTheme="majorEastAsia" w:cstheme="majorBidi"/>
          <w:sz w:val="24"/>
          <w:szCs w:val="24"/>
        </w:rPr>
      </w:pPr>
      <w:r w:rsidRPr="001E6ACF">
        <w:rPr>
          <w:rFonts w:eastAsiaTheme="majorEastAsia" w:cstheme="majorBidi"/>
          <w:sz w:val="24"/>
          <w:szCs w:val="24"/>
        </w:rPr>
        <w:t xml:space="preserve">регулирующим органом тарифно-балансовых </w:t>
      </w:r>
    </w:p>
    <w:p w14:paraId="7FE0DE6D" w14:textId="77777777" w:rsidR="00D30D36" w:rsidRPr="001E6ACF" w:rsidRDefault="00D30D36" w:rsidP="00D30D36">
      <w:pPr>
        <w:pStyle w:val="a"/>
        <w:numPr>
          <w:ilvl w:val="0"/>
          <w:numId w:val="0"/>
        </w:numPr>
        <w:spacing w:line="240" w:lineRule="auto"/>
        <w:ind w:left="927"/>
        <w:jc w:val="right"/>
        <w:rPr>
          <w:rFonts w:eastAsiaTheme="majorEastAsia" w:cstheme="majorBidi"/>
          <w:sz w:val="24"/>
          <w:szCs w:val="24"/>
        </w:rPr>
      </w:pPr>
      <w:r w:rsidRPr="001E6ACF">
        <w:rPr>
          <w:rFonts w:eastAsiaTheme="majorEastAsia" w:cstheme="majorBidi"/>
          <w:sz w:val="24"/>
          <w:szCs w:val="24"/>
        </w:rPr>
        <w:t>решений за 201</w:t>
      </w:r>
      <w:r w:rsidR="009E3A81">
        <w:rPr>
          <w:rFonts w:eastAsiaTheme="majorEastAsia" w:cstheme="majorBidi"/>
          <w:sz w:val="24"/>
          <w:szCs w:val="24"/>
        </w:rPr>
        <w:t>7</w:t>
      </w:r>
      <w:r w:rsidRPr="001E6ACF">
        <w:rPr>
          <w:rFonts w:eastAsiaTheme="majorEastAsia" w:cstheme="majorBidi"/>
          <w:sz w:val="24"/>
          <w:szCs w:val="24"/>
        </w:rPr>
        <w:t xml:space="preserve"> год в отношении</w:t>
      </w:r>
    </w:p>
    <w:p w14:paraId="70C204F0" w14:textId="5DEB469C" w:rsidR="00D30D36" w:rsidRPr="001E6ACF" w:rsidRDefault="00D30D36" w:rsidP="00D30D36">
      <w:pPr>
        <w:pStyle w:val="a"/>
        <w:numPr>
          <w:ilvl w:val="0"/>
          <w:numId w:val="0"/>
        </w:numPr>
        <w:spacing w:line="240" w:lineRule="auto"/>
        <w:ind w:firstLine="567"/>
        <w:jc w:val="right"/>
        <w:rPr>
          <w:rFonts w:eastAsiaTheme="majorEastAsia" w:cstheme="majorBidi"/>
          <w:sz w:val="24"/>
          <w:szCs w:val="24"/>
        </w:rPr>
      </w:pPr>
      <w:r w:rsidRPr="001E6ACF">
        <w:rPr>
          <w:rFonts w:eastAsiaTheme="majorEastAsia" w:cstheme="majorBidi"/>
          <w:sz w:val="24"/>
          <w:szCs w:val="24"/>
        </w:rPr>
        <w:t xml:space="preserve">филиала </w:t>
      </w:r>
      <w:r w:rsidR="0053226C">
        <w:rPr>
          <w:rFonts w:eastAsiaTheme="majorEastAsia" w:cstheme="majorBidi"/>
          <w:sz w:val="24"/>
          <w:szCs w:val="24"/>
        </w:rPr>
        <w:t>ПАО </w:t>
      </w:r>
      <w:r w:rsidRPr="001E6ACF">
        <w:rPr>
          <w:rFonts w:eastAsiaTheme="majorEastAsia" w:cstheme="majorBidi"/>
          <w:sz w:val="24"/>
          <w:szCs w:val="24"/>
        </w:rPr>
        <w:t>«МРСК Сибири» - «Алтайэнерго»</w:t>
      </w:r>
    </w:p>
    <w:p w14:paraId="5E446971" w14:textId="77777777" w:rsidR="00D30D36" w:rsidRDefault="00D30D36" w:rsidP="00D30D36">
      <w:pPr>
        <w:pStyle w:val="a"/>
        <w:numPr>
          <w:ilvl w:val="0"/>
          <w:numId w:val="0"/>
        </w:numPr>
        <w:ind w:firstLine="567"/>
        <w:jc w:val="center"/>
        <w:rPr>
          <w:b/>
        </w:rPr>
      </w:pPr>
    </w:p>
    <w:p w14:paraId="018DF071" w14:textId="063E6DDF" w:rsidR="00D30D36" w:rsidRDefault="00D30D36" w:rsidP="00D30D36">
      <w:pPr>
        <w:pStyle w:val="a"/>
        <w:numPr>
          <w:ilvl w:val="0"/>
          <w:numId w:val="0"/>
        </w:numPr>
        <w:ind w:firstLine="567"/>
        <w:jc w:val="center"/>
        <w:rPr>
          <w:b/>
        </w:rPr>
      </w:pPr>
      <w:r w:rsidRPr="00712D81">
        <w:rPr>
          <w:b/>
        </w:rPr>
        <w:t xml:space="preserve">Информация </w:t>
      </w:r>
      <w:r w:rsidRPr="004166B8">
        <w:rPr>
          <w:b/>
        </w:rPr>
        <w:t xml:space="preserve">об утвержденной и фактической структуре финансирования инвестиционной программы филиала </w:t>
      </w:r>
      <w:r w:rsidR="0053226C">
        <w:rPr>
          <w:b/>
        </w:rPr>
        <w:t>ПАО </w:t>
      </w:r>
      <w:r w:rsidRPr="004166B8">
        <w:rPr>
          <w:b/>
        </w:rPr>
        <w:t>«МРСК Сибири» - «Алтайэнерго» на 201</w:t>
      </w:r>
      <w:r w:rsidR="00C8019A">
        <w:rPr>
          <w:b/>
        </w:rPr>
        <w:t>5</w:t>
      </w:r>
      <w:r w:rsidRPr="004166B8">
        <w:rPr>
          <w:b/>
        </w:rPr>
        <w:t xml:space="preserve"> год</w:t>
      </w:r>
    </w:p>
    <w:tbl>
      <w:tblPr>
        <w:tblW w:w="5000" w:type="pct"/>
        <w:jc w:val="center"/>
        <w:tblLook w:val="04A0" w:firstRow="1" w:lastRow="0" w:firstColumn="1" w:lastColumn="0" w:noHBand="0" w:noVBand="1"/>
      </w:tblPr>
      <w:tblGrid>
        <w:gridCol w:w="6147"/>
        <w:gridCol w:w="1587"/>
        <w:gridCol w:w="2134"/>
        <w:gridCol w:w="1842"/>
        <w:gridCol w:w="1560"/>
        <w:gridCol w:w="2082"/>
      </w:tblGrid>
      <w:tr w:rsidR="00C8019A" w:rsidRPr="00647033" w14:paraId="2B1341A0" w14:textId="77777777" w:rsidTr="00B26174">
        <w:trPr>
          <w:trHeight w:val="486"/>
          <w:tblHeader/>
          <w:jc w:val="center"/>
        </w:trPr>
        <w:tc>
          <w:tcPr>
            <w:tcW w:w="20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D4DD11A" w14:textId="77777777" w:rsidR="00C8019A" w:rsidRPr="00647033" w:rsidRDefault="00C8019A" w:rsidP="00C66B2A">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Наименование инвестиционного проекта</w:t>
            </w:r>
          </w:p>
        </w:tc>
        <w:tc>
          <w:tcPr>
            <w:tcW w:w="51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D5BB92C" w14:textId="77777777" w:rsidR="00C8019A" w:rsidRPr="00647033" w:rsidRDefault="00C8019A" w:rsidP="00C66B2A">
            <w:pPr>
              <w:jc w:val="center"/>
              <w:rPr>
                <w:rFonts w:ascii="Myriad Pro" w:hAnsi="Myriad Pro"/>
                <w:b/>
                <w:bCs/>
                <w:color w:val="FFFFFF" w:themeColor="background1"/>
                <w:sz w:val="18"/>
                <w:szCs w:val="18"/>
              </w:rPr>
            </w:pPr>
            <w:r>
              <w:rPr>
                <w:rFonts w:ascii="Myriad Pro" w:hAnsi="Myriad Pro"/>
                <w:b/>
                <w:color w:val="FFFFFF" w:themeColor="background1"/>
                <w:sz w:val="18"/>
                <w:szCs w:val="18"/>
              </w:rPr>
              <w:t xml:space="preserve">План, утвержденный </w:t>
            </w:r>
            <w:r w:rsidRPr="00935EFE">
              <w:rPr>
                <w:rFonts w:ascii="Myriad Pro" w:hAnsi="Myriad Pro"/>
                <w:b/>
                <w:color w:val="FFFFFF" w:themeColor="background1"/>
                <w:sz w:val="18"/>
                <w:szCs w:val="18"/>
              </w:rPr>
              <w:t>П</w:t>
            </w:r>
            <w:r>
              <w:rPr>
                <w:rFonts w:ascii="Myriad Pro" w:hAnsi="Myriad Pro"/>
                <w:b/>
                <w:color w:val="FFFFFF" w:themeColor="background1"/>
                <w:sz w:val="18"/>
                <w:szCs w:val="18"/>
              </w:rPr>
              <w:t xml:space="preserve">риказом </w:t>
            </w:r>
            <w:r w:rsidRPr="00935EFE">
              <w:rPr>
                <w:rFonts w:ascii="Myriad Pro" w:hAnsi="Myriad Pro"/>
                <w:b/>
                <w:color w:val="FFFFFF" w:themeColor="background1"/>
                <w:sz w:val="18"/>
                <w:szCs w:val="18"/>
              </w:rPr>
              <w:t xml:space="preserve">МИНЭНЕРГО </w:t>
            </w:r>
            <w:r w:rsidRPr="00521715">
              <w:rPr>
                <w:rFonts w:ascii="Myriad Pro" w:hAnsi="Myriad Pro"/>
                <w:b/>
                <w:color w:val="FFFFFF" w:themeColor="background1"/>
                <w:sz w:val="18"/>
                <w:szCs w:val="18"/>
              </w:rPr>
              <w:t xml:space="preserve">от </w:t>
            </w:r>
            <w:r w:rsidRPr="00EF6D1F">
              <w:rPr>
                <w:rFonts w:ascii="Myriad Pro" w:hAnsi="Myriad Pro"/>
                <w:b/>
                <w:color w:val="FFFFFF" w:themeColor="background1"/>
                <w:sz w:val="18"/>
                <w:szCs w:val="18"/>
              </w:rPr>
              <w:t>05.05.2012 №237</w:t>
            </w:r>
            <w:r w:rsidRPr="00935EFE">
              <w:rPr>
                <w:rFonts w:ascii="Myriad Pro" w:hAnsi="Myriad Pro"/>
                <w:b/>
                <w:color w:val="FFFFFF" w:themeColor="background1"/>
                <w:sz w:val="18"/>
                <w:szCs w:val="18"/>
              </w:rPr>
              <w:t xml:space="preserve">, тыс.руб </w:t>
            </w:r>
            <w:r>
              <w:rPr>
                <w:rFonts w:ascii="Myriad Pro" w:hAnsi="Myriad Pro"/>
                <w:b/>
                <w:color w:val="FFFFFF" w:themeColor="background1"/>
                <w:sz w:val="18"/>
                <w:szCs w:val="18"/>
              </w:rPr>
              <w:t>без</w:t>
            </w:r>
            <w:r w:rsidRPr="00935EFE">
              <w:rPr>
                <w:rFonts w:ascii="Myriad Pro" w:hAnsi="Myriad Pro"/>
                <w:b/>
                <w:color w:val="FFFFFF" w:themeColor="background1"/>
                <w:sz w:val="18"/>
                <w:szCs w:val="18"/>
              </w:rPr>
              <w:t xml:space="preserve"> НДС</w:t>
            </w:r>
          </w:p>
        </w:tc>
        <w:tc>
          <w:tcPr>
            <w:tcW w:w="695"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72DBB369" w14:textId="77777777" w:rsidR="00C8019A" w:rsidRPr="00647033" w:rsidRDefault="00C8019A" w:rsidP="00C66B2A">
            <w:pPr>
              <w:jc w:val="center"/>
              <w:rPr>
                <w:rFonts w:ascii="Myriad Pro" w:hAnsi="Myriad Pro"/>
                <w:b/>
                <w:bCs/>
                <w:color w:val="FFFFFF" w:themeColor="background1"/>
                <w:sz w:val="18"/>
                <w:szCs w:val="18"/>
              </w:rPr>
            </w:pPr>
            <w:r>
              <w:rPr>
                <w:rFonts w:ascii="Myriad Pro" w:hAnsi="Myriad Pro"/>
                <w:b/>
                <w:color w:val="FFFFFF" w:themeColor="background1"/>
                <w:sz w:val="18"/>
                <w:szCs w:val="18"/>
              </w:rPr>
              <w:t xml:space="preserve">Скорректированный </w:t>
            </w:r>
            <w:r w:rsidRPr="00935EFE">
              <w:rPr>
                <w:rFonts w:ascii="Myriad Pro" w:hAnsi="Myriad Pro"/>
                <w:b/>
                <w:color w:val="FFFFFF" w:themeColor="background1"/>
                <w:sz w:val="18"/>
                <w:szCs w:val="18"/>
              </w:rPr>
              <w:t>план</w:t>
            </w:r>
            <w:r>
              <w:rPr>
                <w:rFonts w:ascii="Myriad Pro" w:hAnsi="Myriad Pro"/>
                <w:b/>
                <w:color w:val="FFFFFF" w:themeColor="background1"/>
                <w:sz w:val="18"/>
                <w:szCs w:val="18"/>
              </w:rPr>
              <w:t>, утвержденный</w:t>
            </w:r>
            <w:r w:rsidRPr="00935EFE">
              <w:rPr>
                <w:rFonts w:ascii="Myriad Pro" w:hAnsi="Myriad Pro"/>
                <w:b/>
                <w:color w:val="FFFFFF" w:themeColor="background1"/>
                <w:sz w:val="18"/>
                <w:szCs w:val="18"/>
              </w:rPr>
              <w:t xml:space="preserve"> </w:t>
            </w:r>
            <w:r>
              <w:rPr>
                <w:rFonts w:ascii="Myriad Pro" w:hAnsi="Myriad Pro"/>
                <w:b/>
                <w:color w:val="FFFFFF" w:themeColor="background1"/>
                <w:sz w:val="18"/>
                <w:szCs w:val="18"/>
              </w:rPr>
              <w:t>Приказом</w:t>
            </w:r>
            <w:r w:rsidRPr="00935EFE">
              <w:rPr>
                <w:rFonts w:ascii="Myriad Pro" w:hAnsi="Myriad Pro"/>
                <w:b/>
                <w:color w:val="FFFFFF" w:themeColor="background1"/>
                <w:sz w:val="18"/>
                <w:szCs w:val="18"/>
              </w:rPr>
              <w:t xml:space="preserve"> МИНЭНЕРГО </w:t>
            </w:r>
            <w:r w:rsidRPr="00521715">
              <w:rPr>
                <w:rFonts w:ascii="Myriad Pro" w:hAnsi="Myriad Pro"/>
                <w:b/>
                <w:color w:val="FFFFFF" w:themeColor="background1"/>
                <w:sz w:val="18"/>
                <w:szCs w:val="18"/>
              </w:rPr>
              <w:t>от</w:t>
            </w:r>
            <w:r w:rsidRPr="00EF6D1F">
              <w:rPr>
                <w:rFonts w:ascii="Myriad Pro" w:hAnsi="Myriad Pro"/>
                <w:b/>
                <w:color w:val="FFFFFF" w:themeColor="background1"/>
                <w:sz w:val="18"/>
                <w:szCs w:val="18"/>
              </w:rPr>
              <w:t xml:space="preserve"> 30.09.2015 №711</w:t>
            </w:r>
            <w:r w:rsidRPr="00935EFE">
              <w:rPr>
                <w:rFonts w:ascii="Myriad Pro" w:hAnsi="Myriad Pro"/>
                <w:b/>
                <w:color w:val="FFFFFF" w:themeColor="background1"/>
                <w:sz w:val="18"/>
                <w:szCs w:val="18"/>
              </w:rPr>
              <w:t xml:space="preserve">, тыс.руб </w:t>
            </w:r>
            <w:r>
              <w:rPr>
                <w:rFonts w:ascii="Myriad Pro" w:hAnsi="Myriad Pro"/>
                <w:b/>
                <w:color w:val="FFFFFF" w:themeColor="background1"/>
                <w:sz w:val="18"/>
                <w:szCs w:val="18"/>
              </w:rPr>
              <w:t>без</w:t>
            </w:r>
            <w:r w:rsidRPr="00935EFE">
              <w:rPr>
                <w:rFonts w:ascii="Myriad Pro" w:hAnsi="Myriad Pro"/>
                <w:b/>
                <w:color w:val="FFFFFF" w:themeColor="background1"/>
                <w:sz w:val="18"/>
                <w:szCs w:val="18"/>
              </w:rPr>
              <w:t xml:space="preserve"> НДС</w:t>
            </w:r>
          </w:p>
        </w:tc>
        <w:tc>
          <w:tcPr>
            <w:tcW w:w="600"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717EA8AB" w14:textId="77777777" w:rsidR="00C8019A" w:rsidRPr="00647033" w:rsidRDefault="00C8019A" w:rsidP="00C66B2A">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Фактический объем финансирования, млн. руб. без НДС</w:t>
            </w:r>
          </w:p>
        </w:tc>
        <w:tc>
          <w:tcPr>
            <w:tcW w:w="118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319AD1F" w14:textId="77777777" w:rsidR="00C8019A" w:rsidRPr="00647033" w:rsidRDefault="00C8019A" w:rsidP="00C66B2A">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Отклонение, млн. руб. без НДС</w:t>
            </w:r>
          </w:p>
        </w:tc>
      </w:tr>
      <w:tr w:rsidR="00C8019A" w:rsidRPr="00647033" w14:paraId="11B7D16E" w14:textId="77777777" w:rsidTr="00B26174">
        <w:trPr>
          <w:trHeight w:val="1130"/>
          <w:tblHeader/>
          <w:jc w:val="center"/>
        </w:trPr>
        <w:tc>
          <w:tcPr>
            <w:tcW w:w="20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CC955EB" w14:textId="77777777" w:rsidR="00C8019A" w:rsidRPr="00647033" w:rsidRDefault="00C8019A" w:rsidP="00C66B2A">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(группы инвестиционных проектов)</w:t>
            </w:r>
          </w:p>
        </w:tc>
        <w:tc>
          <w:tcPr>
            <w:tcW w:w="51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2F1D416" w14:textId="77777777" w:rsidR="00C8019A" w:rsidRPr="00647033" w:rsidRDefault="00C8019A" w:rsidP="00C66B2A">
            <w:pPr>
              <w:rPr>
                <w:rFonts w:ascii="Myriad Pro" w:hAnsi="Myriad Pro"/>
                <w:b/>
                <w:bCs/>
                <w:color w:val="FFFFFF" w:themeColor="background1"/>
                <w:sz w:val="18"/>
                <w:szCs w:val="18"/>
              </w:rPr>
            </w:pPr>
          </w:p>
        </w:tc>
        <w:tc>
          <w:tcPr>
            <w:tcW w:w="695"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2624747" w14:textId="77777777" w:rsidR="00C8019A" w:rsidRPr="00647033" w:rsidRDefault="00C8019A" w:rsidP="00C66B2A">
            <w:pPr>
              <w:rPr>
                <w:rFonts w:ascii="Myriad Pro" w:hAnsi="Myriad Pro"/>
                <w:b/>
                <w:bCs/>
                <w:color w:val="FFFFFF" w:themeColor="background1"/>
                <w:sz w:val="18"/>
                <w:szCs w:val="18"/>
              </w:rPr>
            </w:pPr>
          </w:p>
        </w:tc>
        <w:tc>
          <w:tcPr>
            <w:tcW w:w="600"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F554F3A" w14:textId="77777777" w:rsidR="00C8019A" w:rsidRPr="00647033" w:rsidRDefault="00C8019A" w:rsidP="00C66B2A">
            <w:pPr>
              <w:rPr>
                <w:rFonts w:ascii="Myriad Pro" w:hAnsi="Myriad Pro"/>
                <w:b/>
                <w:bCs/>
                <w:color w:val="FFFFFF" w:themeColor="background1"/>
                <w:sz w:val="18"/>
                <w:szCs w:val="18"/>
              </w:rPr>
            </w:pPr>
          </w:p>
        </w:tc>
        <w:tc>
          <w:tcPr>
            <w:tcW w:w="5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6CD3525" w14:textId="77777777" w:rsidR="00C8019A" w:rsidRPr="00647033" w:rsidRDefault="00C8019A" w:rsidP="00C66B2A">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от ИП, утвержденной до начала периода</w:t>
            </w:r>
          </w:p>
        </w:tc>
        <w:tc>
          <w:tcPr>
            <w:tcW w:w="6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97C9472" w14:textId="77777777" w:rsidR="00C8019A" w:rsidRDefault="00C8019A" w:rsidP="00C66B2A">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 xml:space="preserve">от скорректированной ИП </w:t>
            </w:r>
            <w:r w:rsidRPr="00A44DBF">
              <w:rPr>
                <w:rFonts w:ascii="Myriad Pro" w:hAnsi="Myriad Pro"/>
                <w:b/>
                <w:bCs/>
                <w:color w:val="FFFFFF" w:themeColor="background1"/>
                <w:sz w:val="18"/>
                <w:szCs w:val="18"/>
              </w:rPr>
              <w:t>в течение периода регулирования</w:t>
            </w:r>
          </w:p>
          <w:p w14:paraId="1B57C89C" w14:textId="77777777" w:rsidR="00C8019A" w:rsidRPr="00647033" w:rsidRDefault="00C8019A" w:rsidP="00C66B2A">
            <w:pPr>
              <w:jc w:val="center"/>
              <w:rPr>
                <w:rFonts w:ascii="Myriad Pro" w:hAnsi="Myriad Pro"/>
                <w:b/>
                <w:bCs/>
                <w:color w:val="FFFFFF" w:themeColor="background1"/>
                <w:sz w:val="18"/>
                <w:szCs w:val="18"/>
              </w:rPr>
            </w:pPr>
          </w:p>
        </w:tc>
      </w:tr>
      <w:tr w:rsidR="00C8019A" w:rsidRPr="00F63522" w14:paraId="6F762CAF"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53EA2ABF" w14:textId="77777777" w:rsidR="00C8019A" w:rsidRPr="0033593B" w:rsidRDefault="00C8019A" w:rsidP="00C66B2A">
            <w:pPr>
              <w:ind w:left="-109" w:right="-108" w:firstLine="109"/>
              <w:jc w:val="center"/>
              <w:rPr>
                <w:rFonts w:ascii="Myriad Pro" w:hAnsi="Myriad Pro"/>
                <w:b/>
                <w:bCs/>
                <w:sz w:val="18"/>
                <w:szCs w:val="18"/>
              </w:rPr>
            </w:pPr>
            <w:r w:rsidRPr="0033593B">
              <w:rPr>
                <w:rFonts w:ascii="Myriad Pro" w:hAnsi="Myriad Pro"/>
                <w:b/>
                <w:bCs/>
                <w:sz w:val="18"/>
                <w:szCs w:val="18"/>
              </w:rPr>
              <w:t>Итого:</w:t>
            </w:r>
          </w:p>
        </w:tc>
        <w:tc>
          <w:tcPr>
            <w:tcW w:w="517"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5976CDA8" w14:textId="77777777" w:rsidR="00C8019A" w:rsidRPr="0033593B" w:rsidRDefault="00C8019A" w:rsidP="00C66B2A">
            <w:pPr>
              <w:jc w:val="center"/>
              <w:rPr>
                <w:rFonts w:ascii="Myriad Pro" w:hAnsi="Myriad Pro"/>
                <w:b/>
                <w:bCs/>
                <w:sz w:val="18"/>
                <w:szCs w:val="18"/>
              </w:rPr>
            </w:pPr>
            <w:r w:rsidRPr="0033593B">
              <w:rPr>
                <w:rFonts w:ascii="Myriad Pro" w:hAnsi="Myriad Pro"/>
                <w:b/>
                <w:bCs/>
                <w:sz w:val="18"/>
                <w:szCs w:val="18"/>
              </w:rPr>
              <w:t>1 385,70</w:t>
            </w:r>
          </w:p>
        </w:tc>
        <w:tc>
          <w:tcPr>
            <w:tcW w:w="695" w:type="pct"/>
            <w:tcBorders>
              <w:top w:val="single" w:sz="4" w:space="0" w:color="auto"/>
              <w:left w:val="nil"/>
              <w:bottom w:val="single" w:sz="4" w:space="0" w:color="auto"/>
              <w:right w:val="single" w:sz="4" w:space="0" w:color="auto"/>
            </w:tcBorders>
            <w:shd w:val="clear" w:color="auto" w:fill="EAF1DD" w:themeFill="accent3" w:themeFillTint="33"/>
            <w:vAlign w:val="center"/>
          </w:tcPr>
          <w:p w14:paraId="3DBC91EE" w14:textId="77777777" w:rsidR="00C8019A" w:rsidRPr="0033593B" w:rsidRDefault="00C8019A" w:rsidP="00C66B2A">
            <w:pPr>
              <w:jc w:val="center"/>
              <w:rPr>
                <w:rFonts w:ascii="Myriad Pro" w:hAnsi="Myriad Pro"/>
                <w:b/>
                <w:bCs/>
                <w:sz w:val="18"/>
                <w:szCs w:val="18"/>
              </w:rPr>
            </w:pPr>
            <w:r w:rsidRPr="0033593B">
              <w:rPr>
                <w:rFonts w:ascii="Myriad Pro" w:hAnsi="Myriad Pro"/>
                <w:b/>
                <w:bCs/>
                <w:sz w:val="18"/>
                <w:szCs w:val="18"/>
              </w:rPr>
              <w:t>974,84</w:t>
            </w:r>
          </w:p>
        </w:tc>
        <w:tc>
          <w:tcPr>
            <w:tcW w:w="600"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06372085" w14:textId="77777777" w:rsidR="00C8019A" w:rsidRPr="0033593B" w:rsidRDefault="00C8019A" w:rsidP="00C66B2A">
            <w:pPr>
              <w:jc w:val="center"/>
              <w:rPr>
                <w:rFonts w:ascii="Myriad Pro" w:hAnsi="Myriad Pro"/>
                <w:b/>
                <w:bCs/>
                <w:sz w:val="18"/>
                <w:szCs w:val="18"/>
              </w:rPr>
            </w:pPr>
            <w:r w:rsidRPr="0033593B">
              <w:rPr>
                <w:rFonts w:ascii="Myriad Pro" w:hAnsi="Myriad Pro"/>
                <w:b/>
                <w:bCs/>
                <w:sz w:val="18"/>
                <w:szCs w:val="18"/>
              </w:rPr>
              <w:t>1 066,16</w:t>
            </w:r>
          </w:p>
        </w:tc>
        <w:tc>
          <w:tcPr>
            <w:tcW w:w="508" w:type="pct"/>
            <w:tcBorders>
              <w:top w:val="single" w:sz="4" w:space="0" w:color="auto"/>
              <w:left w:val="nil"/>
              <w:bottom w:val="single" w:sz="4" w:space="0" w:color="auto"/>
              <w:right w:val="single" w:sz="4" w:space="0" w:color="auto"/>
            </w:tcBorders>
            <w:shd w:val="clear" w:color="auto" w:fill="EAF1DD" w:themeFill="accent3" w:themeFillTint="33"/>
            <w:vAlign w:val="center"/>
          </w:tcPr>
          <w:p w14:paraId="0BE7459E" w14:textId="77777777" w:rsidR="00C8019A" w:rsidRPr="0033593B" w:rsidRDefault="00C8019A" w:rsidP="00C66B2A">
            <w:pPr>
              <w:jc w:val="center"/>
              <w:rPr>
                <w:rFonts w:ascii="Myriad Pro" w:hAnsi="Myriad Pro"/>
                <w:b/>
                <w:bCs/>
                <w:sz w:val="18"/>
                <w:szCs w:val="18"/>
              </w:rPr>
            </w:pPr>
            <w:r w:rsidRPr="0033593B">
              <w:rPr>
                <w:rFonts w:ascii="Myriad Pro" w:hAnsi="Myriad Pro"/>
                <w:b/>
                <w:bCs/>
                <w:sz w:val="18"/>
                <w:szCs w:val="18"/>
              </w:rPr>
              <w:t>-319,54</w:t>
            </w:r>
          </w:p>
        </w:tc>
        <w:tc>
          <w:tcPr>
            <w:tcW w:w="678"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426673D3" w14:textId="77777777" w:rsidR="00C8019A" w:rsidRPr="0033593B" w:rsidRDefault="00C8019A" w:rsidP="00C66B2A">
            <w:pPr>
              <w:jc w:val="center"/>
              <w:rPr>
                <w:rFonts w:ascii="Myriad Pro" w:hAnsi="Myriad Pro"/>
                <w:b/>
                <w:bCs/>
                <w:sz w:val="18"/>
                <w:szCs w:val="18"/>
              </w:rPr>
            </w:pPr>
            <w:r w:rsidRPr="0033593B">
              <w:rPr>
                <w:rFonts w:ascii="Myriad Pro" w:hAnsi="Myriad Pro"/>
                <w:b/>
                <w:bCs/>
                <w:sz w:val="18"/>
                <w:szCs w:val="18"/>
              </w:rPr>
              <w:t>91,32</w:t>
            </w:r>
          </w:p>
        </w:tc>
      </w:tr>
      <w:tr w:rsidR="00C8019A" w:rsidRPr="00AA52F9" w14:paraId="1942FBF4"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39D16E8"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Реконструкция ПС -35/6 кВ "Прудская" с переводом питания по 110 кВ (замена тр-ров 2*10 на 2*16МВА)</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849A52"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79,76</w:t>
            </w:r>
          </w:p>
        </w:tc>
        <w:tc>
          <w:tcPr>
            <w:tcW w:w="695" w:type="pct"/>
            <w:tcBorders>
              <w:top w:val="single" w:sz="4" w:space="0" w:color="auto"/>
              <w:left w:val="nil"/>
              <w:bottom w:val="single" w:sz="4" w:space="0" w:color="auto"/>
              <w:right w:val="single" w:sz="4" w:space="0" w:color="auto"/>
            </w:tcBorders>
            <w:vAlign w:val="center"/>
          </w:tcPr>
          <w:p w14:paraId="66212609"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0BD16D7"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508" w:type="pct"/>
            <w:tcBorders>
              <w:top w:val="single" w:sz="4" w:space="0" w:color="auto"/>
              <w:left w:val="nil"/>
              <w:bottom w:val="single" w:sz="4" w:space="0" w:color="auto"/>
              <w:right w:val="single" w:sz="4" w:space="0" w:color="auto"/>
            </w:tcBorders>
            <w:shd w:val="clear" w:color="auto" w:fill="auto"/>
            <w:vAlign w:val="center"/>
            <w:hideMark/>
          </w:tcPr>
          <w:p w14:paraId="1121FB58"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-79,76</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FB40C26"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r>
      <w:tr w:rsidR="00C8019A" w:rsidRPr="00AA52F9" w14:paraId="470406F9"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9C87391"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Реконструкция ЦЭС ВЛ 110кВ ТГ41,ТГ-42 15,6 км (комплексная реконструкция)</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A0656CB"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4,99</w:t>
            </w:r>
          </w:p>
        </w:tc>
        <w:tc>
          <w:tcPr>
            <w:tcW w:w="695" w:type="pct"/>
            <w:tcBorders>
              <w:top w:val="single" w:sz="4" w:space="0" w:color="auto"/>
              <w:left w:val="nil"/>
              <w:bottom w:val="single" w:sz="4" w:space="0" w:color="auto"/>
              <w:right w:val="single" w:sz="4" w:space="0" w:color="auto"/>
            </w:tcBorders>
            <w:vAlign w:val="center"/>
          </w:tcPr>
          <w:p w14:paraId="403C90C6"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0,38</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E8ACC66"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508" w:type="pct"/>
            <w:tcBorders>
              <w:top w:val="single" w:sz="4" w:space="0" w:color="auto"/>
              <w:left w:val="nil"/>
              <w:bottom w:val="single" w:sz="4" w:space="0" w:color="auto"/>
              <w:right w:val="single" w:sz="4" w:space="0" w:color="auto"/>
            </w:tcBorders>
            <w:shd w:val="clear" w:color="auto" w:fill="auto"/>
            <w:vAlign w:val="center"/>
            <w:hideMark/>
          </w:tcPr>
          <w:p w14:paraId="5DD06867"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-4,99</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F42214B"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-0,38</w:t>
            </w:r>
          </w:p>
        </w:tc>
      </w:tr>
      <w:tr w:rsidR="00C8019A" w:rsidRPr="00AA52F9" w14:paraId="33E049D9"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008C584D"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Реконструкция ВЛ-35кВ "Целинное-Мартыново" (замена Опор , замена провода, замена изоляторов) ВЭС</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23242D49"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33,56</w:t>
            </w:r>
          </w:p>
        </w:tc>
        <w:tc>
          <w:tcPr>
            <w:tcW w:w="695" w:type="pct"/>
            <w:tcBorders>
              <w:top w:val="single" w:sz="4" w:space="0" w:color="auto"/>
              <w:left w:val="nil"/>
              <w:bottom w:val="single" w:sz="4" w:space="0" w:color="auto"/>
              <w:right w:val="single" w:sz="4" w:space="0" w:color="auto"/>
            </w:tcBorders>
            <w:vAlign w:val="center"/>
          </w:tcPr>
          <w:p w14:paraId="3DE9FC8C"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9,43</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548A6096"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18,83</w:t>
            </w:r>
          </w:p>
        </w:tc>
        <w:tc>
          <w:tcPr>
            <w:tcW w:w="508" w:type="pct"/>
            <w:tcBorders>
              <w:top w:val="single" w:sz="4" w:space="0" w:color="auto"/>
              <w:left w:val="nil"/>
              <w:bottom w:val="single" w:sz="4" w:space="0" w:color="auto"/>
              <w:right w:val="single" w:sz="4" w:space="0" w:color="auto"/>
            </w:tcBorders>
            <w:shd w:val="clear" w:color="auto" w:fill="auto"/>
            <w:vAlign w:val="center"/>
          </w:tcPr>
          <w:p w14:paraId="5BA834DB"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-14,72</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5F0091A5"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9,40</w:t>
            </w:r>
          </w:p>
        </w:tc>
      </w:tr>
      <w:tr w:rsidR="00C8019A" w:rsidRPr="00AA52F9" w14:paraId="390841B6"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3E7DDAAE"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Реконструкция головного участка ВЛ-35кВ от ПС Чесноковская до ПС Санниково (2*1,5км) (№20.4000.190.10 от 06.09.2010;№20.22.2836.12 от 15.08.2012; №20.22.182.12 от 30.01.2012; №20.22.184.12 от 30.01.2012 ; №20.22.183.12 от 30.01.2012;№20.22.2907.12 от 21.08.2012)</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7D3B1EAC"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695" w:type="pct"/>
            <w:tcBorders>
              <w:top w:val="single" w:sz="4" w:space="0" w:color="auto"/>
              <w:left w:val="nil"/>
              <w:bottom w:val="single" w:sz="4" w:space="0" w:color="auto"/>
              <w:right w:val="single" w:sz="4" w:space="0" w:color="auto"/>
            </w:tcBorders>
            <w:vAlign w:val="center"/>
          </w:tcPr>
          <w:p w14:paraId="6014A80A"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0,41</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137F75B5"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0,21</w:t>
            </w:r>
          </w:p>
        </w:tc>
        <w:tc>
          <w:tcPr>
            <w:tcW w:w="508" w:type="pct"/>
            <w:tcBorders>
              <w:top w:val="single" w:sz="4" w:space="0" w:color="auto"/>
              <w:left w:val="nil"/>
              <w:bottom w:val="single" w:sz="4" w:space="0" w:color="auto"/>
              <w:right w:val="single" w:sz="4" w:space="0" w:color="auto"/>
            </w:tcBorders>
            <w:shd w:val="clear" w:color="auto" w:fill="auto"/>
            <w:vAlign w:val="center"/>
          </w:tcPr>
          <w:p w14:paraId="1BD34DB7"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0,21</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1459185C"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-0,19</w:t>
            </w:r>
          </w:p>
        </w:tc>
      </w:tr>
      <w:tr w:rsidR="00C8019A" w:rsidRPr="00AA52F9" w14:paraId="58F4D3E7"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0CCDB71E"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Реконструкция  ВЛ-35 кВ "Коминтерн-Полуямки" (замена дер. Опор, замена провода), 45 км</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4AF69EC3"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51,74</w:t>
            </w:r>
          </w:p>
        </w:tc>
        <w:tc>
          <w:tcPr>
            <w:tcW w:w="695" w:type="pct"/>
            <w:tcBorders>
              <w:top w:val="single" w:sz="4" w:space="0" w:color="auto"/>
              <w:left w:val="nil"/>
              <w:bottom w:val="single" w:sz="4" w:space="0" w:color="auto"/>
              <w:right w:val="single" w:sz="4" w:space="0" w:color="auto"/>
            </w:tcBorders>
            <w:vAlign w:val="center"/>
          </w:tcPr>
          <w:p w14:paraId="723586C3"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7,53</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0A7FE493"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2,94</w:t>
            </w:r>
          </w:p>
        </w:tc>
        <w:tc>
          <w:tcPr>
            <w:tcW w:w="508" w:type="pct"/>
            <w:tcBorders>
              <w:top w:val="single" w:sz="4" w:space="0" w:color="auto"/>
              <w:left w:val="nil"/>
              <w:bottom w:val="single" w:sz="4" w:space="0" w:color="auto"/>
              <w:right w:val="single" w:sz="4" w:space="0" w:color="auto"/>
            </w:tcBorders>
            <w:shd w:val="clear" w:color="auto" w:fill="auto"/>
            <w:vAlign w:val="center"/>
          </w:tcPr>
          <w:p w14:paraId="67708715"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-48,80</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62FB2CDC"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-4,58</w:t>
            </w:r>
          </w:p>
        </w:tc>
      </w:tr>
      <w:tr w:rsidR="00C8019A" w:rsidRPr="00AA52F9" w14:paraId="59099F18"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437238E8"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Реконструкция ВЛ-35 кВ Третьяково-Старо-Алейка</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0FFDFD04"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695" w:type="pct"/>
            <w:tcBorders>
              <w:top w:val="single" w:sz="4" w:space="0" w:color="auto"/>
              <w:left w:val="nil"/>
              <w:bottom w:val="single" w:sz="4" w:space="0" w:color="auto"/>
              <w:right w:val="single" w:sz="4" w:space="0" w:color="auto"/>
            </w:tcBorders>
            <w:vAlign w:val="center"/>
          </w:tcPr>
          <w:p w14:paraId="1DE0490A"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5,76</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405EBC28"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3,15</w:t>
            </w:r>
          </w:p>
        </w:tc>
        <w:tc>
          <w:tcPr>
            <w:tcW w:w="508" w:type="pct"/>
            <w:tcBorders>
              <w:top w:val="single" w:sz="4" w:space="0" w:color="auto"/>
              <w:left w:val="nil"/>
              <w:bottom w:val="single" w:sz="4" w:space="0" w:color="auto"/>
              <w:right w:val="single" w:sz="4" w:space="0" w:color="auto"/>
            </w:tcBorders>
            <w:shd w:val="clear" w:color="auto" w:fill="auto"/>
            <w:vAlign w:val="center"/>
          </w:tcPr>
          <w:p w14:paraId="0D6514DD"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3,15</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79DE1CF3"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-2,62</w:t>
            </w:r>
          </w:p>
        </w:tc>
      </w:tr>
      <w:tr w:rsidR="00C8019A" w:rsidRPr="00AA52F9" w14:paraId="3BDDA91D"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61294FA2"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Реконструкция ПС-110/35/10 кВ Змеиногорская замена МКП-110 (4 шт) на элегазовые выкл., ЮЭС</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08E0D39F"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3,99</w:t>
            </w:r>
          </w:p>
        </w:tc>
        <w:tc>
          <w:tcPr>
            <w:tcW w:w="695" w:type="pct"/>
            <w:tcBorders>
              <w:top w:val="single" w:sz="4" w:space="0" w:color="auto"/>
              <w:left w:val="nil"/>
              <w:bottom w:val="single" w:sz="4" w:space="0" w:color="auto"/>
              <w:right w:val="single" w:sz="4" w:space="0" w:color="auto"/>
            </w:tcBorders>
            <w:vAlign w:val="center"/>
          </w:tcPr>
          <w:p w14:paraId="34231F1A"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7,94</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426D05F5"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7,73</w:t>
            </w:r>
          </w:p>
        </w:tc>
        <w:tc>
          <w:tcPr>
            <w:tcW w:w="508" w:type="pct"/>
            <w:tcBorders>
              <w:top w:val="single" w:sz="4" w:space="0" w:color="auto"/>
              <w:left w:val="nil"/>
              <w:bottom w:val="single" w:sz="4" w:space="0" w:color="auto"/>
              <w:right w:val="single" w:sz="4" w:space="0" w:color="auto"/>
            </w:tcBorders>
            <w:shd w:val="clear" w:color="auto" w:fill="auto"/>
            <w:vAlign w:val="center"/>
          </w:tcPr>
          <w:p w14:paraId="6B8A55DA"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3,74</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350C81D5"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-0,21</w:t>
            </w:r>
          </w:p>
        </w:tc>
      </w:tr>
      <w:tr w:rsidR="00C8019A" w:rsidRPr="00AA52F9" w14:paraId="35CFE8ED"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41AD841E"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Реконструкция ПС110/10 кВ "Северная",замена оборуд-я, установка тр-ров 2*10 МВА, зэс</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38B250C9"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62,65</w:t>
            </w:r>
          </w:p>
        </w:tc>
        <w:tc>
          <w:tcPr>
            <w:tcW w:w="695" w:type="pct"/>
            <w:tcBorders>
              <w:top w:val="single" w:sz="4" w:space="0" w:color="auto"/>
              <w:left w:val="nil"/>
              <w:bottom w:val="single" w:sz="4" w:space="0" w:color="auto"/>
              <w:right w:val="single" w:sz="4" w:space="0" w:color="auto"/>
            </w:tcBorders>
            <w:vAlign w:val="center"/>
          </w:tcPr>
          <w:p w14:paraId="2BD1F95A"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53,57</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3157AC5E"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0,53</w:t>
            </w:r>
          </w:p>
        </w:tc>
        <w:tc>
          <w:tcPr>
            <w:tcW w:w="508" w:type="pct"/>
            <w:tcBorders>
              <w:top w:val="single" w:sz="4" w:space="0" w:color="auto"/>
              <w:left w:val="nil"/>
              <w:bottom w:val="single" w:sz="4" w:space="0" w:color="auto"/>
              <w:right w:val="single" w:sz="4" w:space="0" w:color="auto"/>
            </w:tcBorders>
            <w:shd w:val="clear" w:color="auto" w:fill="auto"/>
            <w:vAlign w:val="center"/>
          </w:tcPr>
          <w:p w14:paraId="0B7C4E3F"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-62,12</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3AD26DED"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-53,04</w:t>
            </w:r>
          </w:p>
        </w:tc>
      </w:tr>
      <w:tr w:rsidR="00C8019A" w:rsidRPr="00AA52F9" w14:paraId="080C7EAE"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04279F0C"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Реконструкция ПС 110/10 "Топчихинская" (замена тр-ра 6,3 на 10 МВА)</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7F0D45C1"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1,99</w:t>
            </w:r>
          </w:p>
        </w:tc>
        <w:tc>
          <w:tcPr>
            <w:tcW w:w="695" w:type="pct"/>
            <w:tcBorders>
              <w:top w:val="single" w:sz="4" w:space="0" w:color="auto"/>
              <w:left w:val="nil"/>
              <w:bottom w:val="single" w:sz="4" w:space="0" w:color="auto"/>
              <w:right w:val="single" w:sz="4" w:space="0" w:color="auto"/>
            </w:tcBorders>
            <w:vAlign w:val="center"/>
          </w:tcPr>
          <w:p w14:paraId="3B39F85F"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13,79</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39FA26B5"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0,05</w:t>
            </w:r>
          </w:p>
        </w:tc>
        <w:tc>
          <w:tcPr>
            <w:tcW w:w="508" w:type="pct"/>
            <w:tcBorders>
              <w:top w:val="single" w:sz="4" w:space="0" w:color="auto"/>
              <w:left w:val="nil"/>
              <w:bottom w:val="single" w:sz="4" w:space="0" w:color="auto"/>
              <w:right w:val="single" w:sz="4" w:space="0" w:color="auto"/>
            </w:tcBorders>
            <w:shd w:val="clear" w:color="auto" w:fill="auto"/>
            <w:vAlign w:val="center"/>
          </w:tcPr>
          <w:p w14:paraId="4CABD18F"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-1,95</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769332B0"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-13,74</w:t>
            </w:r>
          </w:p>
        </w:tc>
      </w:tr>
      <w:tr w:rsidR="00C8019A" w:rsidRPr="00AA52F9" w14:paraId="5163C56F"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62648CAF"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 xml:space="preserve">Реконструкция ПС 110/10 кВ "Предгорная" (замена силового </w:t>
            </w:r>
            <w:r w:rsidRPr="00EF1976">
              <w:rPr>
                <w:rFonts w:ascii="Myriad Pro" w:hAnsi="Myriad Pro"/>
                <w:sz w:val="18"/>
                <w:szCs w:val="18"/>
              </w:rPr>
              <w:lastRenderedPageBreak/>
              <w:t>трансформатора 1*6,3 на 1*10 МВА с расширением ОРУ-110 кВ), ж/б ограждение</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46760D9C"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lastRenderedPageBreak/>
              <w:t>1,99</w:t>
            </w:r>
          </w:p>
        </w:tc>
        <w:tc>
          <w:tcPr>
            <w:tcW w:w="695" w:type="pct"/>
            <w:tcBorders>
              <w:top w:val="single" w:sz="4" w:space="0" w:color="auto"/>
              <w:left w:val="nil"/>
              <w:bottom w:val="single" w:sz="4" w:space="0" w:color="auto"/>
              <w:right w:val="single" w:sz="4" w:space="0" w:color="auto"/>
            </w:tcBorders>
            <w:vAlign w:val="center"/>
          </w:tcPr>
          <w:p w14:paraId="39F4F310"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051D7B0B"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508" w:type="pct"/>
            <w:tcBorders>
              <w:top w:val="single" w:sz="4" w:space="0" w:color="auto"/>
              <w:left w:val="nil"/>
              <w:bottom w:val="single" w:sz="4" w:space="0" w:color="auto"/>
              <w:right w:val="single" w:sz="4" w:space="0" w:color="auto"/>
            </w:tcBorders>
            <w:shd w:val="clear" w:color="auto" w:fill="auto"/>
            <w:vAlign w:val="center"/>
          </w:tcPr>
          <w:p w14:paraId="5705FA62"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-1,99</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1B6373F2"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r>
      <w:tr w:rsidR="00C8019A" w:rsidRPr="00AA52F9" w14:paraId="1B4214C1"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7B9A07D7"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Реконструкция ПС 110 кВ Сиреневая (2х40 МВА) ( Перевод  питания с ВЛ 110 кВ Барнаульская ТЭЦ - 3 - Подгорная с отпайками (ВЛ ТП045, ТП-46) на ВЛ 110 кВ Барнаульская ТЭЦ - 3 - Власиха (ВЛ ТВ -43, ВЛ ТВ-44)</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5F2BBF1C"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695" w:type="pct"/>
            <w:tcBorders>
              <w:top w:val="single" w:sz="4" w:space="0" w:color="auto"/>
              <w:left w:val="nil"/>
              <w:bottom w:val="single" w:sz="4" w:space="0" w:color="auto"/>
              <w:right w:val="single" w:sz="4" w:space="0" w:color="auto"/>
            </w:tcBorders>
            <w:vAlign w:val="center"/>
          </w:tcPr>
          <w:p w14:paraId="2C4F86B1"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0,94</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01EEEEE6"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508" w:type="pct"/>
            <w:tcBorders>
              <w:top w:val="single" w:sz="4" w:space="0" w:color="auto"/>
              <w:left w:val="nil"/>
              <w:bottom w:val="single" w:sz="4" w:space="0" w:color="auto"/>
              <w:right w:val="single" w:sz="4" w:space="0" w:color="auto"/>
            </w:tcBorders>
            <w:shd w:val="clear" w:color="auto" w:fill="auto"/>
            <w:vAlign w:val="center"/>
          </w:tcPr>
          <w:p w14:paraId="464FA2AE"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7820BEBB"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-0,94</w:t>
            </w:r>
          </w:p>
        </w:tc>
      </w:tr>
      <w:tr w:rsidR="00C8019A" w:rsidRPr="00AA52F9" w14:paraId="52CE27BE"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5122FDAA"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Реконструкция ПС 35/10 кВ Санниковская (замена силовых тр-ров 2*4 но 2*10МВА , переустр-во ОРУ -35кВ, расширение ОРУ на 2 ячейки, замена масл. Выключат на вакуумн (12 шт.))СВЭС</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466A3C86"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39,88</w:t>
            </w:r>
          </w:p>
        </w:tc>
        <w:tc>
          <w:tcPr>
            <w:tcW w:w="695" w:type="pct"/>
            <w:tcBorders>
              <w:top w:val="single" w:sz="4" w:space="0" w:color="auto"/>
              <w:left w:val="nil"/>
              <w:bottom w:val="single" w:sz="4" w:space="0" w:color="auto"/>
              <w:right w:val="single" w:sz="4" w:space="0" w:color="auto"/>
            </w:tcBorders>
            <w:vAlign w:val="center"/>
          </w:tcPr>
          <w:p w14:paraId="74A0AB61"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52DBAC1C" w14:textId="77777777" w:rsidR="00C8019A" w:rsidRPr="00F56613" w:rsidRDefault="00C8019A" w:rsidP="00C66B2A">
            <w:pPr>
              <w:jc w:val="center"/>
              <w:rPr>
                <w:rFonts w:ascii="Myriad Pro" w:hAnsi="Myriad Pro"/>
                <w:sz w:val="18"/>
                <w:szCs w:val="18"/>
              </w:rPr>
            </w:pPr>
          </w:p>
        </w:tc>
        <w:tc>
          <w:tcPr>
            <w:tcW w:w="508" w:type="pct"/>
            <w:tcBorders>
              <w:top w:val="single" w:sz="4" w:space="0" w:color="auto"/>
              <w:left w:val="nil"/>
              <w:bottom w:val="single" w:sz="4" w:space="0" w:color="auto"/>
              <w:right w:val="single" w:sz="4" w:space="0" w:color="auto"/>
            </w:tcBorders>
            <w:shd w:val="clear" w:color="auto" w:fill="auto"/>
            <w:vAlign w:val="center"/>
          </w:tcPr>
          <w:p w14:paraId="5066A263"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-39,88</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0C707F3E"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r>
      <w:tr w:rsidR="00C8019A" w:rsidRPr="00AA52F9" w14:paraId="2B234DE4"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49D78308" w14:textId="4533892F" w:rsidR="00C8019A" w:rsidRPr="00F56613" w:rsidRDefault="00C8019A" w:rsidP="00C66B2A">
            <w:pPr>
              <w:jc w:val="center"/>
              <w:rPr>
                <w:rFonts w:ascii="Myriad Pro" w:hAnsi="Myriad Pro"/>
                <w:sz w:val="18"/>
                <w:szCs w:val="18"/>
              </w:rPr>
            </w:pPr>
            <w:r w:rsidRPr="00EF1976">
              <w:rPr>
                <w:rFonts w:ascii="Myriad Pro" w:hAnsi="Myriad Pro"/>
                <w:sz w:val="18"/>
                <w:szCs w:val="18"/>
              </w:rPr>
              <w:t xml:space="preserve">Реконструкция ВЛ-10 кВ с заменой провода и опор (ВЛ-10кВ №51-1 СПК "Шумакова",  ВЛ-10кВ №51-15 СПК "Шумакова",  ЛЭП-10кВ №51-14 СПК "Шумакова", ВЛ - 10 кВ Л-37-22 с.Старобелокуриха, ВЛ - 10 кВ Л-35-4 Шипуновский район, ВЛ - 10 кВ Л-2-30 Славгород-Селекционное Славгородский район, ВЛ - 10 кВ Л-8-12 Каменский район,  ВЛ - 10 кВ Л-28-5 с. Малахово, Л-28-5 от опоры </w:t>
            </w:r>
            <w:r w:rsidR="0053226C">
              <w:rPr>
                <w:rFonts w:ascii="Myriad Pro" w:hAnsi="Myriad Pro"/>
                <w:sz w:val="18"/>
                <w:szCs w:val="18"/>
              </w:rPr>
              <w:t>№  </w:t>
            </w:r>
            <w:r w:rsidRPr="00EF1976">
              <w:rPr>
                <w:rFonts w:ascii="Myriad Pro" w:hAnsi="Myriad Pro"/>
                <w:sz w:val="18"/>
                <w:szCs w:val="18"/>
              </w:rPr>
              <w:t xml:space="preserve">226 Косихинский район, ВЛ-10 кВ Л-90-7 г. Алейск, ВЛ-10 кВ </w:t>
            </w:r>
            <w:r w:rsidR="0053226C">
              <w:rPr>
                <w:rFonts w:ascii="Myriad Pro" w:hAnsi="Myriad Pro"/>
                <w:sz w:val="18"/>
                <w:szCs w:val="18"/>
              </w:rPr>
              <w:t>№  </w:t>
            </w:r>
            <w:r w:rsidRPr="00EF1976">
              <w:rPr>
                <w:rFonts w:ascii="Myriad Pro" w:hAnsi="Myriad Pro"/>
                <w:sz w:val="18"/>
                <w:szCs w:val="18"/>
              </w:rPr>
              <w:t>27-12 с.Глубокое Завьяловский р-н )</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6BCAB008"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40,72</w:t>
            </w:r>
          </w:p>
        </w:tc>
        <w:tc>
          <w:tcPr>
            <w:tcW w:w="695" w:type="pct"/>
            <w:tcBorders>
              <w:top w:val="single" w:sz="4" w:space="0" w:color="auto"/>
              <w:left w:val="nil"/>
              <w:bottom w:val="single" w:sz="4" w:space="0" w:color="auto"/>
              <w:right w:val="single" w:sz="4" w:space="0" w:color="auto"/>
            </w:tcBorders>
            <w:vAlign w:val="center"/>
          </w:tcPr>
          <w:p w14:paraId="59D012D9"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5,86</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1E6FF70F"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10,02</w:t>
            </w:r>
          </w:p>
        </w:tc>
        <w:tc>
          <w:tcPr>
            <w:tcW w:w="508" w:type="pct"/>
            <w:tcBorders>
              <w:top w:val="single" w:sz="4" w:space="0" w:color="auto"/>
              <w:left w:val="nil"/>
              <w:bottom w:val="single" w:sz="4" w:space="0" w:color="auto"/>
              <w:right w:val="single" w:sz="4" w:space="0" w:color="auto"/>
            </w:tcBorders>
            <w:shd w:val="clear" w:color="auto" w:fill="auto"/>
            <w:vAlign w:val="center"/>
          </w:tcPr>
          <w:p w14:paraId="4865C753"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-30,70</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039CA2EF"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4,15</w:t>
            </w:r>
          </w:p>
        </w:tc>
      </w:tr>
      <w:tr w:rsidR="00C8019A" w:rsidRPr="00AA52F9" w14:paraId="1307BEB7"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046FFDF9"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Реконструкция ВЛ-0,4 кВ с применением СИП  (ВЛ -0,4 кВ  в с.Старобелокуриха,  ВЛ -0,4 кВ  в с.Тугозвоново Шипуновского района,  ВЛ - 0,4 кВ с.Селекционное Славгородского РЭС, ВЛ -0,4 кВ  в Каменском районе, ВЛ -0,4 кВ  в Косихинском РЭС, ВЛ-0,4 кВ от КТП 74-7-11, ВЛ-0,4 кВ с. Гилево, Локтевский район )</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576EDA46"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37,79</w:t>
            </w:r>
          </w:p>
        </w:tc>
        <w:tc>
          <w:tcPr>
            <w:tcW w:w="695" w:type="pct"/>
            <w:tcBorders>
              <w:top w:val="single" w:sz="4" w:space="0" w:color="auto"/>
              <w:left w:val="nil"/>
              <w:bottom w:val="single" w:sz="4" w:space="0" w:color="auto"/>
              <w:right w:val="single" w:sz="4" w:space="0" w:color="auto"/>
            </w:tcBorders>
            <w:vAlign w:val="center"/>
          </w:tcPr>
          <w:p w14:paraId="52B89EB3"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0FAD08C1"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1,10</w:t>
            </w:r>
          </w:p>
        </w:tc>
        <w:tc>
          <w:tcPr>
            <w:tcW w:w="508" w:type="pct"/>
            <w:tcBorders>
              <w:top w:val="single" w:sz="4" w:space="0" w:color="auto"/>
              <w:left w:val="nil"/>
              <w:bottom w:val="single" w:sz="4" w:space="0" w:color="auto"/>
              <w:right w:val="single" w:sz="4" w:space="0" w:color="auto"/>
            </w:tcBorders>
            <w:shd w:val="clear" w:color="auto" w:fill="auto"/>
            <w:vAlign w:val="center"/>
          </w:tcPr>
          <w:p w14:paraId="7C3591C7"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-36,70</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2E266BF1"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1,10</w:t>
            </w:r>
          </w:p>
        </w:tc>
      </w:tr>
      <w:tr w:rsidR="00C8019A" w:rsidRPr="00AA52F9" w14:paraId="63643785"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2B2C34DE"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Замена трансформаторов тока (ПС 35-110 кВ 88 шт.)</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59F4FFF0"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4,99</w:t>
            </w:r>
          </w:p>
        </w:tc>
        <w:tc>
          <w:tcPr>
            <w:tcW w:w="695" w:type="pct"/>
            <w:tcBorders>
              <w:top w:val="single" w:sz="4" w:space="0" w:color="auto"/>
              <w:left w:val="nil"/>
              <w:bottom w:val="single" w:sz="4" w:space="0" w:color="auto"/>
              <w:right w:val="single" w:sz="4" w:space="0" w:color="auto"/>
            </w:tcBorders>
            <w:vAlign w:val="center"/>
          </w:tcPr>
          <w:p w14:paraId="270B8B7B"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4,82</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00F2B9BD"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2,97</w:t>
            </w:r>
          </w:p>
        </w:tc>
        <w:tc>
          <w:tcPr>
            <w:tcW w:w="508" w:type="pct"/>
            <w:tcBorders>
              <w:top w:val="single" w:sz="4" w:space="0" w:color="auto"/>
              <w:left w:val="nil"/>
              <w:bottom w:val="single" w:sz="4" w:space="0" w:color="auto"/>
              <w:right w:val="single" w:sz="4" w:space="0" w:color="auto"/>
            </w:tcBorders>
            <w:shd w:val="clear" w:color="auto" w:fill="auto"/>
            <w:vAlign w:val="center"/>
          </w:tcPr>
          <w:p w14:paraId="7ACC4925"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-2,01</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0A1F0735"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-1,85</w:t>
            </w:r>
          </w:p>
        </w:tc>
      </w:tr>
      <w:tr w:rsidR="00C8019A" w:rsidRPr="00AA52F9" w14:paraId="290776A4"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16B2DD29"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Модернизация  систем учета розничного рынка электроэнергии  (0,4 кВ и ниже)</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66DB1A53"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60,40</w:t>
            </w:r>
          </w:p>
        </w:tc>
        <w:tc>
          <w:tcPr>
            <w:tcW w:w="695" w:type="pct"/>
            <w:tcBorders>
              <w:top w:val="single" w:sz="4" w:space="0" w:color="auto"/>
              <w:left w:val="nil"/>
              <w:bottom w:val="single" w:sz="4" w:space="0" w:color="auto"/>
              <w:right w:val="single" w:sz="4" w:space="0" w:color="auto"/>
            </w:tcBorders>
            <w:vAlign w:val="center"/>
          </w:tcPr>
          <w:p w14:paraId="7E8DD756"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73,00</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228B01BE"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86,08</w:t>
            </w:r>
          </w:p>
        </w:tc>
        <w:tc>
          <w:tcPr>
            <w:tcW w:w="508" w:type="pct"/>
            <w:tcBorders>
              <w:top w:val="single" w:sz="4" w:space="0" w:color="auto"/>
              <w:left w:val="nil"/>
              <w:bottom w:val="single" w:sz="4" w:space="0" w:color="auto"/>
              <w:right w:val="single" w:sz="4" w:space="0" w:color="auto"/>
            </w:tcBorders>
            <w:shd w:val="clear" w:color="auto" w:fill="auto"/>
            <w:vAlign w:val="center"/>
          </w:tcPr>
          <w:p w14:paraId="49CEA778"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25,68</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17FB9172"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13,08</w:t>
            </w:r>
          </w:p>
        </w:tc>
      </w:tr>
      <w:tr w:rsidR="00C8019A" w:rsidRPr="00AA52F9" w14:paraId="57D4401A"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1E5F3C36"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Модернизация и реконструкция устройств РЗА и ПА  (Приборы ОМП, РАС, противоаварийная автоматика, оперативная блокировка разъеденителей,  АЧР)</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469593CC"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14,35</w:t>
            </w:r>
          </w:p>
        </w:tc>
        <w:tc>
          <w:tcPr>
            <w:tcW w:w="695" w:type="pct"/>
            <w:tcBorders>
              <w:top w:val="single" w:sz="4" w:space="0" w:color="auto"/>
              <w:left w:val="nil"/>
              <w:bottom w:val="single" w:sz="4" w:space="0" w:color="auto"/>
              <w:right w:val="single" w:sz="4" w:space="0" w:color="auto"/>
            </w:tcBorders>
            <w:vAlign w:val="center"/>
          </w:tcPr>
          <w:p w14:paraId="7353CB14"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17,23</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70A2B387"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39,83</w:t>
            </w:r>
          </w:p>
        </w:tc>
        <w:tc>
          <w:tcPr>
            <w:tcW w:w="508" w:type="pct"/>
            <w:tcBorders>
              <w:top w:val="single" w:sz="4" w:space="0" w:color="auto"/>
              <w:left w:val="nil"/>
              <w:bottom w:val="single" w:sz="4" w:space="0" w:color="auto"/>
              <w:right w:val="single" w:sz="4" w:space="0" w:color="auto"/>
            </w:tcBorders>
            <w:shd w:val="clear" w:color="auto" w:fill="auto"/>
            <w:vAlign w:val="center"/>
          </w:tcPr>
          <w:p w14:paraId="2CCE2639"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25,48</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7B9D2D00"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22,59</w:t>
            </w:r>
          </w:p>
        </w:tc>
      </w:tr>
      <w:tr w:rsidR="00C8019A" w:rsidRPr="00AA52F9" w14:paraId="4A5F416E"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04ABFCE4"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Создание системы специальной автоматики отключения нагрузки САОН (ИУ САОН: ПС 110 кВ Заречная, ПС 110 кВ ГПП-4, ПС 110 кВ Западная, ПС 110 кВ Юго-Западная; мультиплексоры с приёмопередатчиками каманд ПА: ПС 110 кВ Заречная, ПС 110 кВ Юго-Западная; ПС 110 кВ Гоньба, ПС 110 кВ Новая, ПС 110 кВ Сиреневая, ПС 35 кВ Юбилейная; ПС 110 кВ Смоленская, ПС 110 кВ Корчинская)</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55116954"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36,99</w:t>
            </w:r>
          </w:p>
        </w:tc>
        <w:tc>
          <w:tcPr>
            <w:tcW w:w="695" w:type="pct"/>
            <w:tcBorders>
              <w:top w:val="single" w:sz="4" w:space="0" w:color="auto"/>
              <w:left w:val="nil"/>
              <w:bottom w:val="single" w:sz="4" w:space="0" w:color="auto"/>
              <w:right w:val="single" w:sz="4" w:space="0" w:color="auto"/>
            </w:tcBorders>
            <w:vAlign w:val="center"/>
          </w:tcPr>
          <w:p w14:paraId="1802A5B1"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16,18</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389B398A"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1,18</w:t>
            </w:r>
          </w:p>
        </w:tc>
        <w:tc>
          <w:tcPr>
            <w:tcW w:w="508" w:type="pct"/>
            <w:tcBorders>
              <w:top w:val="single" w:sz="4" w:space="0" w:color="auto"/>
              <w:left w:val="nil"/>
              <w:bottom w:val="single" w:sz="4" w:space="0" w:color="auto"/>
              <w:right w:val="single" w:sz="4" w:space="0" w:color="auto"/>
            </w:tcBorders>
            <w:shd w:val="clear" w:color="auto" w:fill="auto"/>
            <w:vAlign w:val="center"/>
          </w:tcPr>
          <w:p w14:paraId="35FB2C7D"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-35,81</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7FE68A94"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-15,00</w:t>
            </w:r>
          </w:p>
        </w:tc>
      </w:tr>
      <w:tr w:rsidR="00C8019A" w:rsidRPr="00AA52F9" w14:paraId="2AA2F9D3"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35E07EE"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 xml:space="preserve">Модернизация каналов противоаварийной автоматики ( ПС-110/10 кВ №33 Смоленская; ПС-110/10/10кВ №37 Курортная; ВЛ-110 СС-107, СС-108 </w:t>
            </w:r>
            <w:r w:rsidRPr="00EF1976">
              <w:rPr>
                <w:rFonts w:ascii="Myriad Pro" w:hAnsi="Myriad Pro"/>
                <w:sz w:val="18"/>
                <w:szCs w:val="18"/>
              </w:rPr>
              <w:lastRenderedPageBreak/>
              <w:t>отпайка на Мостовую L-1,5; ВЛ 110 СС-107, СС-108 Сосна-Смоленская L-56.8; ВЛ-110 СС-107 отпайка на У-Катунское L-10,208; ВЛ-110 СС-108 отпайка на У-Катунское L-8,06; ВЛ-110 СК-168 отпайка на Ново-Тырышкино L-11,2; ВЛ-110 СП-168 Смоленская-Курортная L-74,4; ВЛ-110кВ СП-189 Смоленская-Предгорная L-28,1; ВЛ-110 кВ БС-57, БС-58, литера7 к ПС Новая; От ВЛ-110 кВ БС-57, БС-58, литера 7 к ПС Зеленый Клин)</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9630FAE"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lastRenderedPageBreak/>
              <w:t>0,00</w:t>
            </w:r>
          </w:p>
        </w:tc>
        <w:tc>
          <w:tcPr>
            <w:tcW w:w="695" w:type="pct"/>
            <w:tcBorders>
              <w:top w:val="single" w:sz="4" w:space="0" w:color="auto"/>
              <w:left w:val="nil"/>
              <w:bottom w:val="single" w:sz="4" w:space="0" w:color="auto"/>
              <w:right w:val="single" w:sz="4" w:space="0" w:color="auto"/>
            </w:tcBorders>
            <w:vAlign w:val="center"/>
          </w:tcPr>
          <w:p w14:paraId="385D2E00"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0,45</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9BA7AC8"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0,45</w:t>
            </w:r>
          </w:p>
        </w:tc>
        <w:tc>
          <w:tcPr>
            <w:tcW w:w="508" w:type="pct"/>
            <w:tcBorders>
              <w:top w:val="single" w:sz="4" w:space="0" w:color="auto"/>
              <w:left w:val="nil"/>
              <w:bottom w:val="single" w:sz="4" w:space="0" w:color="auto"/>
              <w:right w:val="single" w:sz="4" w:space="0" w:color="auto"/>
            </w:tcBorders>
            <w:shd w:val="clear" w:color="auto" w:fill="auto"/>
            <w:vAlign w:val="center"/>
            <w:hideMark/>
          </w:tcPr>
          <w:p w14:paraId="3205411E"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0,45</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E9FFC69"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r>
      <w:tr w:rsidR="00C8019A" w:rsidRPr="00AA52F9" w14:paraId="61FCAC4B"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956D78A" w14:textId="7DE3076B" w:rsidR="00C8019A" w:rsidRPr="00F56613" w:rsidRDefault="00C8019A" w:rsidP="00C66B2A">
            <w:pPr>
              <w:jc w:val="center"/>
              <w:rPr>
                <w:rFonts w:ascii="Myriad Pro" w:hAnsi="Myriad Pro"/>
                <w:sz w:val="18"/>
                <w:szCs w:val="18"/>
              </w:rPr>
            </w:pPr>
            <w:r w:rsidRPr="00EF1976">
              <w:rPr>
                <w:rFonts w:ascii="Myriad Pro" w:hAnsi="Myriad Pro"/>
                <w:sz w:val="18"/>
                <w:szCs w:val="18"/>
              </w:rPr>
              <w:t xml:space="preserve">Модернизация и реконструкция устройств РЗА и ПА (ЦП по пов.над.)  (ЦП </w:t>
            </w:r>
            <w:r w:rsidR="0053226C">
              <w:rPr>
                <w:rFonts w:ascii="Myriad Pro" w:hAnsi="Myriad Pro"/>
                <w:sz w:val="18"/>
                <w:szCs w:val="18"/>
              </w:rPr>
              <w:t>№  </w:t>
            </w:r>
            <w:r w:rsidRPr="00EF1976">
              <w:rPr>
                <w:rFonts w:ascii="Myriad Pro" w:hAnsi="Myriad Pro"/>
                <w:sz w:val="18"/>
                <w:szCs w:val="18"/>
              </w:rPr>
              <w:t>15 по оснащению дуговыми защитами, №26 по перевооружению РЗА)</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3979257"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4,79</w:t>
            </w:r>
          </w:p>
        </w:tc>
        <w:tc>
          <w:tcPr>
            <w:tcW w:w="695" w:type="pct"/>
            <w:tcBorders>
              <w:top w:val="single" w:sz="4" w:space="0" w:color="auto"/>
              <w:left w:val="nil"/>
              <w:bottom w:val="single" w:sz="4" w:space="0" w:color="auto"/>
              <w:right w:val="single" w:sz="4" w:space="0" w:color="auto"/>
            </w:tcBorders>
            <w:vAlign w:val="center"/>
          </w:tcPr>
          <w:p w14:paraId="08D5D8D8"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EEC83A7" w14:textId="77777777" w:rsidR="00C8019A" w:rsidRPr="00F56613" w:rsidRDefault="00C8019A" w:rsidP="00C66B2A">
            <w:pPr>
              <w:jc w:val="center"/>
              <w:rPr>
                <w:rFonts w:ascii="Myriad Pro" w:hAnsi="Myriad Pro"/>
                <w:sz w:val="18"/>
                <w:szCs w:val="18"/>
              </w:rPr>
            </w:pPr>
            <w:r w:rsidRPr="00287608">
              <w:rPr>
                <w:rFonts w:ascii="Myriad Pro" w:hAnsi="Myriad Pro"/>
                <w:sz w:val="18"/>
                <w:szCs w:val="18"/>
              </w:rPr>
              <w:t>0,00</w:t>
            </w:r>
          </w:p>
        </w:tc>
        <w:tc>
          <w:tcPr>
            <w:tcW w:w="508" w:type="pct"/>
            <w:tcBorders>
              <w:top w:val="single" w:sz="4" w:space="0" w:color="auto"/>
              <w:left w:val="nil"/>
              <w:bottom w:val="single" w:sz="4" w:space="0" w:color="auto"/>
              <w:right w:val="single" w:sz="4" w:space="0" w:color="auto"/>
            </w:tcBorders>
            <w:shd w:val="clear" w:color="auto" w:fill="auto"/>
            <w:vAlign w:val="center"/>
            <w:hideMark/>
          </w:tcPr>
          <w:p w14:paraId="22836574"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-4,79</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5D7C711"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r>
      <w:tr w:rsidR="00C8019A" w:rsidRPr="00AA52F9" w14:paraId="0B6F6095"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56AA046"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Проектные работы по реконструкции устройств РЗА</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6936DE7"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2,70</w:t>
            </w:r>
          </w:p>
        </w:tc>
        <w:tc>
          <w:tcPr>
            <w:tcW w:w="695" w:type="pct"/>
            <w:tcBorders>
              <w:top w:val="single" w:sz="4" w:space="0" w:color="auto"/>
              <w:left w:val="nil"/>
              <w:bottom w:val="single" w:sz="4" w:space="0" w:color="auto"/>
              <w:right w:val="single" w:sz="4" w:space="0" w:color="auto"/>
            </w:tcBorders>
            <w:vAlign w:val="center"/>
          </w:tcPr>
          <w:p w14:paraId="70EC13E7"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BC46EB8" w14:textId="77777777" w:rsidR="00C8019A" w:rsidRPr="00F56613" w:rsidRDefault="00C8019A" w:rsidP="00C66B2A">
            <w:pPr>
              <w:jc w:val="center"/>
              <w:rPr>
                <w:rFonts w:ascii="Myriad Pro" w:hAnsi="Myriad Pro"/>
                <w:sz w:val="18"/>
                <w:szCs w:val="18"/>
              </w:rPr>
            </w:pPr>
            <w:r w:rsidRPr="00287608">
              <w:rPr>
                <w:rFonts w:ascii="Myriad Pro" w:hAnsi="Myriad Pro"/>
                <w:sz w:val="18"/>
                <w:szCs w:val="18"/>
              </w:rPr>
              <w:t>0,00</w:t>
            </w:r>
          </w:p>
        </w:tc>
        <w:tc>
          <w:tcPr>
            <w:tcW w:w="508" w:type="pct"/>
            <w:tcBorders>
              <w:top w:val="single" w:sz="4" w:space="0" w:color="auto"/>
              <w:left w:val="nil"/>
              <w:bottom w:val="single" w:sz="4" w:space="0" w:color="auto"/>
              <w:right w:val="single" w:sz="4" w:space="0" w:color="auto"/>
            </w:tcBorders>
            <w:shd w:val="clear" w:color="auto" w:fill="auto"/>
            <w:vAlign w:val="center"/>
            <w:hideMark/>
          </w:tcPr>
          <w:p w14:paraId="29D84E9B"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-2,70</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A4C47E7"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r>
      <w:tr w:rsidR="00C8019A" w:rsidRPr="00AA52F9" w14:paraId="4BA7BCDD"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AD8EAAD"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ПИР Модернизация устройсв РЗА (ЗДЗ, МОБ, РЗА)</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EAFD1AD"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0,95</w:t>
            </w:r>
          </w:p>
        </w:tc>
        <w:tc>
          <w:tcPr>
            <w:tcW w:w="695" w:type="pct"/>
            <w:tcBorders>
              <w:top w:val="single" w:sz="4" w:space="0" w:color="auto"/>
              <w:left w:val="nil"/>
              <w:bottom w:val="single" w:sz="4" w:space="0" w:color="auto"/>
              <w:right w:val="single" w:sz="4" w:space="0" w:color="auto"/>
            </w:tcBorders>
            <w:vAlign w:val="center"/>
          </w:tcPr>
          <w:p w14:paraId="3A0BCA17"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154B217" w14:textId="77777777" w:rsidR="00C8019A" w:rsidRPr="00F56613" w:rsidRDefault="00C8019A" w:rsidP="00C66B2A">
            <w:pPr>
              <w:jc w:val="center"/>
              <w:rPr>
                <w:rFonts w:ascii="Myriad Pro" w:hAnsi="Myriad Pro"/>
                <w:sz w:val="18"/>
                <w:szCs w:val="18"/>
              </w:rPr>
            </w:pPr>
            <w:r w:rsidRPr="00287608">
              <w:rPr>
                <w:rFonts w:ascii="Myriad Pro" w:hAnsi="Myriad Pro"/>
                <w:sz w:val="18"/>
                <w:szCs w:val="18"/>
              </w:rPr>
              <w:t>0,00</w:t>
            </w:r>
          </w:p>
        </w:tc>
        <w:tc>
          <w:tcPr>
            <w:tcW w:w="508" w:type="pct"/>
            <w:tcBorders>
              <w:top w:val="single" w:sz="4" w:space="0" w:color="auto"/>
              <w:left w:val="nil"/>
              <w:bottom w:val="single" w:sz="4" w:space="0" w:color="auto"/>
              <w:right w:val="single" w:sz="4" w:space="0" w:color="auto"/>
            </w:tcBorders>
            <w:shd w:val="clear" w:color="auto" w:fill="auto"/>
            <w:vAlign w:val="center"/>
            <w:hideMark/>
          </w:tcPr>
          <w:p w14:paraId="5940FF1C"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-0,95</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87BE99"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r>
      <w:tr w:rsidR="00C8019A" w:rsidRPr="00AA52F9" w14:paraId="691CE70A"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7D05367C"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Модернизация систем телемеханики на подстанциях 110-35кВ филиала ОАО "МРСК Сибири" - "Алтайэнерго"  (ПС Горняцкая, ПС Западная, ПС Приобская, ПС Шелаболихинская, ПС Усть-Пристанская, ПС Гоньба, ПС Тюменцевская, ПС Романовская, ПС Панкрушихинская, ПС Юго-Западная;  ПС Дмитротитовская, ПС БМК, ПС Восточная, ПС Комсомольская, ПС Обская; ПС Камень-2; ПС «Юбилейная»; ПС «Сиреневая», ПС Гальбштадская, ПС Волчихинская,  ПС Угловская; ПС Предгорная, ПС Лебяжье, ПС Центральная, ПС Курортная, ПС Крутихинская, ПС Куяганская,  ПС КМК, ПС Павловская, ПС Ползуново, ПС Новошипуновская; ПС Краснощековская)</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4C0828D5"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13,96</w:t>
            </w:r>
          </w:p>
        </w:tc>
        <w:tc>
          <w:tcPr>
            <w:tcW w:w="695" w:type="pct"/>
            <w:tcBorders>
              <w:top w:val="single" w:sz="4" w:space="0" w:color="auto"/>
              <w:left w:val="nil"/>
              <w:bottom w:val="single" w:sz="4" w:space="0" w:color="auto"/>
              <w:right w:val="single" w:sz="4" w:space="0" w:color="auto"/>
            </w:tcBorders>
            <w:vAlign w:val="center"/>
          </w:tcPr>
          <w:p w14:paraId="701361E5"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8,71</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329F8B53"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0,80</w:t>
            </w:r>
          </w:p>
        </w:tc>
        <w:tc>
          <w:tcPr>
            <w:tcW w:w="508" w:type="pct"/>
            <w:tcBorders>
              <w:top w:val="single" w:sz="4" w:space="0" w:color="auto"/>
              <w:left w:val="nil"/>
              <w:bottom w:val="single" w:sz="4" w:space="0" w:color="auto"/>
              <w:right w:val="single" w:sz="4" w:space="0" w:color="auto"/>
            </w:tcBorders>
            <w:shd w:val="clear" w:color="auto" w:fill="auto"/>
            <w:vAlign w:val="center"/>
          </w:tcPr>
          <w:p w14:paraId="2DB0AFD1"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-13,16</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6E55B565"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-7,91</w:t>
            </w:r>
          </w:p>
        </w:tc>
      </w:tr>
      <w:tr w:rsidR="00C8019A" w:rsidRPr="00AA52F9" w14:paraId="50F0D856"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14D85482" w14:textId="6F0FFDA6" w:rsidR="00C8019A" w:rsidRPr="00F56613" w:rsidRDefault="00C8019A" w:rsidP="00C66B2A">
            <w:pPr>
              <w:jc w:val="center"/>
              <w:rPr>
                <w:rFonts w:ascii="Myriad Pro" w:hAnsi="Myriad Pro"/>
                <w:sz w:val="18"/>
                <w:szCs w:val="18"/>
              </w:rPr>
            </w:pPr>
            <w:r w:rsidRPr="00EF1976">
              <w:rPr>
                <w:rFonts w:ascii="Myriad Pro" w:hAnsi="Myriad Pro"/>
                <w:sz w:val="18"/>
                <w:szCs w:val="18"/>
              </w:rPr>
              <w:t xml:space="preserve">Создание каналов связи для телемеханизации подстанций  (ЦП </w:t>
            </w:r>
            <w:r w:rsidR="0053226C">
              <w:rPr>
                <w:rFonts w:ascii="Myriad Pro" w:hAnsi="Myriad Pro"/>
                <w:sz w:val="18"/>
                <w:szCs w:val="18"/>
              </w:rPr>
              <w:t>№  </w:t>
            </w:r>
            <w:r w:rsidRPr="00EF1976">
              <w:rPr>
                <w:rFonts w:ascii="Myriad Pro" w:hAnsi="Myriad Pro"/>
                <w:sz w:val="18"/>
                <w:szCs w:val="18"/>
              </w:rPr>
              <w:t>9 по комплексной телемеханизиции ПС)  ( ПС Петропавловская, Усть-Калманская, Хабары;  Дальняя, ПС Химпром)</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4A2ECBF4"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6,53</w:t>
            </w:r>
          </w:p>
        </w:tc>
        <w:tc>
          <w:tcPr>
            <w:tcW w:w="695" w:type="pct"/>
            <w:tcBorders>
              <w:top w:val="single" w:sz="4" w:space="0" w:color="auto"/>
              <w:left w:val="nil"/>
              <w:bottom w:val="single" w:sz="4" w:space="0" w:color="auto"/>
              <w:right w:val="single" w:sz="4" w:space="0" w:color="auto"/>
            </w:tcBorders>
            <w:vAlign w:val="center"/>
          </w:tcPr>
          <w:p w14:paraId="0053297C"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0,80</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116B255C"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0,99</w:t>
            </w:r>
          </w:p>
        </w:tc>
        <w:tc>
          <w:tcPr>
            <w:tcW w:w="508" w:type="pct"/>
            <w:tcBorders>
              <w:top w:val="single" w:sz="4" w:space="0" w:color="auto"/>
              <w:left w:val="nil"/>
              <w:bottom w:val="single" w:sz="4" w:space="0" w:color="auto"/>
              <w:right w:val="single" w:sz="4" w:space="0" w:color="auto"/>
            </w:tcBorders>
            <w:shd w:val="clear" w:color="auto" w:fill="auto"/>
            <w:vAlign w:val="center"/>
          </w:tcPr>
          <w:p w14:paraId="5684ED73"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-5,54</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4496315F"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0,19</w:t>
            </w:r>
          </w:p>
        </w:tc>
      </w:tr>
      <w:tr w:rsidR="00C8019A" w:rsidRPr="00AA52F9" w14:paraId="50DB4E18"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42A83861"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Создание системы диспетчерской связи на уровне Исполнительный аппарат управления-ПО -РЭС, на базе цифровой РРЛ</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4A87B29C"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26,32</w:t>
            </w:r>
          </w:p>
        </w:tc>
        <w:tc>
          <w:tcPr>
            <w:tcW w:w="695" w:type="pct"/>
            <w:tcBorders>
              <w:top w:val="single" w:sz="4" w:space="0" w:color="auto"/>
              <w:left w:val="nil"/>
              <w:bottom w:val="single" w:sz="4" w:space="0" w:color="auto"/>
              <w:right w:val="single" w:sz="4" w:space="0" w:color="auto"/>
            </w:tcBorders>
            <w:vAlign w:val="center"/>
          </w:tcPr>
          <w:p w14:paraId="52DBEE8D"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5A5B75EE" w14:textId="77777777" w:rsidR="00C8019A" w:rsidRPr="00F56613" w:rsidRDefault="00C8019A" w:rsidP="00C66B2A">
            <w:pPr>
              <w:jc w:val="center"/>
              <w:rPr>
                <w:rFonts w:ascii="Myriad Pro" w:hAnsi="Myriad Pro"/>
                <w:sz w:val="18"/>
                <w:szCs w:val="18"/>
              </w:rPr>
            </w:pPr>
          </w:p>
        </w:tc>
        <w:tc>
          <w:tcPr>
            <w:tcW w:w="508" w:type="pct"/>
            <w:tcBorders>
              <w:top w:val="single" w:sz="4" w:space="0" w:color="auto"/>
              <w:left w:val="nil"/>
              <w:bottom w:val="single" w:sz="4" w:space="0" w:color="auto"/>
              <w:right w:val="single" w:sz="4" w:space="0" w:color="auto"/>
            </w:tcBorders>
            <w:shd w:val="clear" w:color="auto" w:fill="auto"/>
            <w:vAlign w:val="center"/>
          </w:tcPr>
          <w:p w14:paraId="01C81C15"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-26,32</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74EA0554"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r>
      <w:tr w:rsidR="00C8019A" w:rsidRPr="00AA52F9" w14:paraId="5B2F336B"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084FD2C0"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 xml:space="preserve">Создание диспетчерской и технологической сети радиосвязи на базе цифрового оборудования (ПО ВЭС -  Бийский РЭС,   Воеводский УЭС,   Ельцовский РЭС,   Зональний РЭС,   Краснийрский РЭС,   Солтонский РЭС,   Тогульский УЭС,   Целинний РЭС, ПО СВЭС -   Залесовский  УЭС,   Заринский  РЭС,   Косихинский  РЭС,   Кытмановский  РЭС,   Первомайский  РЭС,   Тальменский   РЭС,   Троицкий  УЭС, ПО ЦЭС - Алейский РЭС,   Городский РЭС,   Калманский УЭС,   Павловский РЭС,   Пригородний РЭС,   Топчихинский РЭС,    Ребрихинский РЭС,    Усть-Пристанский УЭС,    Шелаболихинский УЭС, ПО ЗЭС -  Волчихинский РЭС,   Егорьевский УЭС,   Михайловский УЭС,   Новичихинский УЭС,   Поспелихинский РЭС,   </w:t>
            </w:r>
            <w:r w:rsidRPr="00EF1976">
              <w:rPr>
                <w:rFonts w:ascii="Myriad Pro" w:hAnsi="Myriad Pro"/>
                <w:sz w:val="18"/>
                <w:szCs w:val="18"/>
              </w:rPr>
              <w:lastRenderedPageBreak/>
              <w:t>Рубцовский РЭС,    Угловский РЭС,    Шипуновский РЭС, ПО КЭС -   Благовещенский РЭС,   Бурлинский УЭС,   Верхсуетский УЭС,   Каипский УЭС,   Ключевский РЭС,   Кулундинский РЭС,   Родинский РЭС,   Славгородский РЭС,   Славгородский УЭС,   Хабарский РЭС )</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7954D608"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lastRenderedPageBreak/>
              <w:t>0,00</w:t>
            </w:r>
          </w:p>
        </w:tc>
        <w:tc>
          <w:tcPr>
            <w:tcW w:w="695" w:type="pct"/>
            <w:tcBorders>
              <w:top w:val="single" w:sz="4" w:space="0" w:color="auto"/>
              <w:left w:val="nil"/>
              <w:bottom w:val="single" w:sz="4" w:space="0" w:color="auto"/>
              <w:right w:val="single" w:sz="4" w:space="0" w:color="auto"/>
            </w:tcBorders>
            <w:vAlign w:val="center"/>
          </w:tcPr>
          <w:p w14:paraId="46A3D948"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7,98</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16D37A0C"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0,01</w:t>
            </w:r>
          </w:p>
        </w:tc>
        <w:tc>
          <w:tcPr>
            <w:tcW w:w="508" w:type="pct"/>
            <w:tcBorders>
              <w:top w:val="single" w:sz="4" w:space="0" w:color="auto"/>
              <w:left w:val="nil"/>
              <w:bottom w:val="single" w:sz="4" w:space="0" w:color="auto"/>
              <w:right w:val="single" w:sz="4" w:space="0" w:color="auto"/>
            </w:tcBorders>
            <w:shd w:val="clear" w:color="auto" w:fill="auto"/>
            <w:vAlign w:val="center"/>
          </w:tcPr>
          <w:p w14:paraId="49FDDE7F"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0,01</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2B4D9A8F"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-7,97</w:t>
            </w:r>
          </w:p>
        </w:tc>
      </w:tr>
      <w:tr w:rsidR="00C8019A" w:rsidRPr="00AA52F9" w14:paraId="3A73B675"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3CD4770C"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Создание каналов связи для модернизации систем телемеханики на подстанциях 110-35кВ филиала ОАО "МРСК Сибири" - "Алтайэнерго" (ВОЛС РЭС - ПС: ПС Петропавловская, ПС Устькалманская, ПС Михайловская, ПС Благовещенская, ПС Дальняя, ВОЛС РЭС - ПС:  ПС Тюменцевская, ПС Романовская, ПС Панкрушихинская, ПС Топчихинская, ПС Поспелихинская., Спутниковые каналы связи: ПС Дмитротитовская, ПС Камень-2, ПС Обская,  ПС Комсомольская, ПС Юбилейная, ПС Гоньба, ВОЛС ПС-ПС:  ПС Комсомольская, Спутниковые каналы: ПС Гальбштадская, ПС Волчихинская, ПС Угловская, ПС Предгорная, ПС Лебяжье.</w:t>
            </w:r>
            <w:r w:rsidRPr="00EF1976">
              <w:rPr>
                <w:rFonts w:ascii="Myriad Pro" w:hAnsi="Myriad Pro"/>
                <w:sz w:val="18"/>
                <w:szCs w:val="18"/>
              </w:rPr>
              <w:br/>
              <w:t>ВОЛС ПС-ПС: ПС Лебяжье, Спутниковые каналы: ПС Курортная, ПС Крутихинская, ПС Куяганская, ПС КМК, ВОЛС РЭС-ПС:  ПС Бурлинская,  ПС Рубцовская, ПС Калманская,  ПС Солонешенская, Спутниковые каналы: ПС Павловская, ПС Новошипуновская; ПС Краснощековская, ВОЛС РЭС-ПС: ПС Ползуново, ВОЛС РЭС-ПС: Краснощековская)</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3DE7E5C5"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4,99</w:t>
            </w:r>
          </w:p>
        </w:tc>
        <w:tc>
          <w:tcPr>
            <w:tcW w:w="695" w:type="pct"/>
            <w:tcBorders>
              <w:top w:val="single" w:sz="4" w:space="0" w:color="auto"/>
              <w:left w:val="nil"/>
              <w:bottom w:val="single" w:sz="4" w:space="0" w:color="auto"/>
              <w:right w:val="single" w:sz="4" w:space="0" w:color="auto"/>
            </w:tcBorders>
            <w:vAlign w:val="center"/>
          </w:tcPr>
          <w:p w14:paraId="04668B50"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1,46</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6CFB403F"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1,58</w:t>
            </w:r>
          </w:p>
        </w:tc>
        <w:tc>
          <w:tcPr>
            <w:tcW w:w="508" w:type="pct"/>
            <w:tcBorders>
              <w:top w:val="single" w:sz="4" w:space="0" w:color="auto"/>
              <w:left w:val="nil"/>
              <w:bottom w:val="single" w:sz="4" w:space="0" w:color="auto"/>
              <w:right w:val="single" w:sz="4" w:space="0" w:color="auto"/>
            </w:tcBorders>
            <w:shd w:val="clear" w:color="auto" w:fill="auto"/>
            <w:vAlign w:val="center"/>
          </w:tcPr>
          <w:p w14:paraId="7DDC95F6"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-3,40</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1271FFEC"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0,12</w:t>
            </w:r>
          </w:p>
        </w:tc>
      </w:tr>
      <w:tr w:rsidR="00C8019A" w:rsidRPr="00AA52F9" w14:paraId="66E0E387"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042B896A"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Создание ВОЛС ВЛ 35кВ ВЮ-309 (310) от ПС 220 кВ Власиха до ПС Юбилейная</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154351FF"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695" w:type="pct"/>
            <w:tcBorders>
              <w:top w:val="single" w:sz="4" w:space="0" w:color="auto"/>
              <w:left w:val="nil"/>
              <w:bottom w:val="single" w:sz="4" w:space="0" w:color="auto"/>
              <w:right w:val="single" w:sz="4" w:space="0" w:color="auto"/>
            </w:tcBorders>
            <w:vAlign w:val="center"/>
          </w:tcPr>
          <w:p w14:paraId="52AD56BD"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0,12</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5EE565DA"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0,24</w:t>
            </w:r>
          </w:p>
        </w:tc>
        <w:tc>
          <w:tcPr>
            <w:tcW w:w="508" w:type="pct"/>
            <w:tcBorders>
              <w:top w:val="single" w:sz="4" w:space="0" w:color="auto"/>
              <w:left w:val="nil"/>
              <w:bottom w:val="single" w:sz="4" w:space="0" w:color="auto"/>
              <w:right w:val="single" w:sz="4" w:space="0" w:color="auto"/>
            </w:tcBorders>
            <w:shd w:val="clear" w:color="auto" w:fill="auto"/>
            <w:vAlign w:val="center"/>
          </w:tcPr>
          <w:p w14:paraId="21814A31"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0,24</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78080626"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0,12</w:t>
            </w:r>
          </w:p>
        </w:tc>
      </w:tr>
      <w:tr w:rsidR="00C8019A" w:rsidRPr="00AA52F9" w14:paraId="408D6B44"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5C859878"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Создание ВОЛС ВЛ 110кВ БС-57 (58) от ПС 220 кВ Бийская до ПС Новая</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0C37190D"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695" w:type="pct"/>
            <w:tcBorders>
              <w:top w:val="single" w:sz="4" w:space="0" w:color="auto"/>
              <w:left w:val="nil"/>
              <w:bottom w:val="single" w:sz="4" w:space="0" w:color="auto"/>
              <w:right w:val="single" w:sz="4" w:space="0" w:color="auto"/>
            </w:tcBorders>
            <w:vAlign w:val="center"/>
          </w:tcPr>
          <w:p w14:paraId="38C8B8F4"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0,12</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076C2915"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0,40</w:t>
            </w:r>
          </w:p>
        </w:tc>
        <w:tc>
          <w:tcPr>
            <w:tcW w:w="508" w:type="pct"/>
            <w:tcBorders>
              <w:top w:val="single" w:sz="4" w:space="0" w:color="auto"/>
              <w:left w:val="nil"/>
              <w:bottom w:val="single" w:sz="4" w:space="0" w:color="auto"/>
              <w:right w:val="single" w:sz="4" w:space="0" w:color="auto"/>
            </w:tcBorders>
            <w:shd w:val="clear" w:color="auto" w:fill="auto"/>
            <w:vAlign w:val="center"/>
          </w:tcPr>
          <w:p w14:paraId="5B70C632"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0,40</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10705584"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0,28</w:t>
            </w:r>
          </w:p>
        </w:tc>
      </w:tr>
      <w:tr w:rsidR="00C8019A" w:rsidRPr="00AA52F9" w14:paraId="1674DD19"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0C58E008"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Создание ВОЛС на транзите ВЛ 110 кВ ПС Заречная- ПС 110 кВ Майминская</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48973B98"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695" w:type="pct"/>
            <w:tcBorders>
              <w:top w:val="single" w:sz="4" w:space="0" w:color="auto"/>
              <w:left w:val="nil"/>
              <w:bottom w:val="single" w:sz="4" w:space="0" w:color="auto"/>
              <w:right w:val="single" w:sz="4" w:space="0" w:color="auto"/>
            </w:tcBorders>
            <w:vAlign w:val="center"/>
          </w:tcPr>
          <w:p w14:paraId="6CD601E5"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1,09</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69139990"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1,71</w:t>
            </w:r>
          </w:p>
        </w:tc>
        <w:tc>
          <w:tcPr>
            <w:tcW w:w="508" w:type="pct"/>
            <w:tcBorders>
              <w:top w:val="single" w:sz="4" w:space="0" w:color="auto"/>
              <w:left w:val="nil"/>
              <w:bottom w:val="single" w:sz="4" w:space="0" w:color="auto"/>
              <w:right w:val="single" w:sz="4" w:space="0" w:color="auto"/>
            </w:tcBorders>
            <w:shd w:val="clear" w:color="auto" w:fill="auto"/>
            <w:vAlign w:val="center"/>
          </w:tcPr>
          <w:p w14:paraId="2FF70E64"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1,71</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33EFED71"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0,62</w:t>
            </w:r>
          </w:p>
        </w:tc>
      </w:tr>
      <w:tr w:rsidR="00C8019A" w:rsidRPr="00AA52F9" w14:paraId="7550D607"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1C52C1C8"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Создание кабельной канализации между офисными зданиями ИА филиала "АЭ"</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2DE0C3E3"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695" w:type="pct"/>
            <w:tcBorders>
              <w:top w:val="single" w:sz="4" w:space="0" w:color="auto"/>
              <w:left w:val="nil"/>
              <w:bottom w:val="single" w:sz="4" w:space="0" w:color="auto"/>
              <w:right w:val="single" w:sz="4" w:space="0" w:color="auto"/>
            </w:tcBorders>
            <w:vAlign w:val="center"/>
          </w:tcPr>
          <w:p w14:paraId="22C7B814"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0,55</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62ED9E39"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0,44</w:t>
            </w:r>
          </w:p>
        </w:tc>
        <w:tc>
          <w:tcPr>
            <w:tcW w:w="508" w:type="pct"/>
            <w:tcBorders>
              <w:top w:val="single" w:sz="4" w:space="0" w:color="auto"/>
              <w:left w:val="nil"/>
              <w:bottom w:val="single" w:sz="4" w:space="0" w:color="auto"/>
              <w:right w:val="single" w:sz="4" w:space="0" w:color="auto"/>
            </w:tcBorders>
            <w:shd w:val="clear" w:color="auto" w:fill="auto"/>
            <w:vAlign w:val="center"/>
          </w:tcPr>
          <w:p w14:paraId="50DBCB12"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0,44</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1B0A4DA1"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-0,11</w:t>
            </w:r>
          </w:p>
        </w:tc>
      </w:tr>
      <w:tr w:rsidR="00C8019A" w:rsidRPr="00AA52F9" w14:paraId="3CB8D5AD"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392FC1C1"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Создание структурированной кабельной сети в ПО и РЭС (ПО СВЭС, ПО СЭС, Целинный РЭС, Зональный РЭС, Поспелихинский РЭС, Михайловский РЭС, Славгородский РЭС, Косихинский РЭС.)</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7828E2A6"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6,53</w:t>
            </w:r>
          </w:p>
        </w:tc>
        <w:tc>
          <w:tcPr>
            <w:tcW w:w="695" w:type="pct"/>
            <w:tcBorders>
              <w:top w:val="single" w:sz="4" w:space="0" w:color="auto"/>
              <w:left w:val="nil"/>
              <w:bottom w:val="single" w:sz="4" w:space="0" w:color="auto"/>
              <w:right w:val="single" w:sz="4" w:space="0" w:color="auto"/>
            </w:tcBorders>
            <w:vAlign w:val="center"/>
          </w:tcPr>
          <w:p w14:paraId="538BFCD4"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3C6F3B0A"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508" w:type="pct"/>
            <w:tcBorders>
              <w:top w:val="single" w:sz="4" w:space="0" w:color="auto"/>
              <w:left w:val="nil"/>
              <w:bottom w:val="single" w:sz="4" w:space="0" w:color="auto"/>
              <w:right w:val="single" w:sz="4" w:space="0" w:color="auto"/>
            </w:tcBorders>
            <w:shd w:val="clear" w:color="auto" w:fill="auto"/>
            <w:vAlign w:val="center"/>
          </w:tcPr>
          <w:p w14:paraId="1238C94D"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-6,53</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278F3A35"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r>
      <w:tr w:rsidR="00C8019A" w:rsidRPr="00AA52F9" w14:paraId="3E47B8DC"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19EA2032"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Реконструкция узлов связи в АУ, ПО и РЭС (ПО БЭС, ПС Химпром, ПС Дальняя, Смоленский РЭС, Советский РЭС, ПС Арбузовская, ПС Воеводская, ПС Подгорная, ПС Опорная, Петропавловский РЭС, Солонешенский РЭС, Алтайский РЭС, ПО КЭС, ПО ЮЭС).</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45E1E98B"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3,99</w:t>
            </w:r>
          </w:p>
        </w:tc>
        <w:tc>
          <w:tcPr>
            <w:tcW w:w="695" w:type="pct"/>
            <w:tcBorders>
              <w:top w:val="single" w:sz="4" w:space="0" w:color="auto"/>
              <w:left w:val="nil"/>
              <w:bottom w:val="single" w:sz="4" w:space="0" w:color="auto"/>
              <w:right w:val="single" w:sz="4" w:space="0" w:color="auto"/>
            </w:tcBorders>
            <w:vAlign w:val="center"/>
          </w:tcPr>
          <w:p w14:paraId="06C94900"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0,31</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73022DC2"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0,63</w:t>
            </w:r>
          </w:p>
        </w:tc>
        <w:tc>
          <w:tcPr>
            <w:tcW w:w="508" w:type="pct"/>
            <w:tcBorders>
              <w:top w:val="single" w:sz="4" w:space="0" w:color="auto"/>
              <w:left w:val="nil"/>
              <w:bottom w:val="single" w:sz="4" w:space="0" w:color="auto"/>
              <w:right w:val="single" w:sz="4" w:space="0" w:color="auto"/>
            </w:tcBorders>
            <w:shd w:val="clear" w:color="auto" w:fill="auto"/>
            <w:vAlign w:val="center"/>
          </w:tcPr>
          <w:p w14:paraId="35A2647D"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-3,36</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31F5D060"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0,32</w:t>
            </w:r>
          </w:p>
        </w:tc>
      </w:tr>
      <w:tr w:rsidR="00C8019A" w:rsidRPr="00AA52F9" w14:paraId="154670CC"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608B9C6C"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Создание систем телемеханики на подстанциях 110кВ</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66FCC688"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19,94</w:t>
            </w:r>
          </w:p>
        </w:tc>
        <w:tc>
          <w:tcPr>
            <w:tcW w:w="695" w:type="pct"/>
            <w:tcBorders>
              <w:top w:val="single" w:sz="4" w:space="0" w:color="auto"/>
              <w:left w:val="nil"/>
              <w:bottom w:val="single" w:sz="4" w:space="0" w:color="auto"/>
              <w:right w:val="single" w:sz="4" w:space="0" w:color="auto"/>
            </w:tcBorders>
            <w:vAlign w:val="center"/>
          </w:tcPr>
          <w:p w14:paraId="0A592D72"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1A312052" w14:textId="77777777" w:rsidR="00C8019A" w:rsidRPr="00F56613" w:rsidRDefault="00C8019A" w:rsidP="00C66B2A">
            <w:pPr>
              <w:jc w:val="center"/>
              <w:rPr>
                <w:rFonts w:ascii="Myriad Pro" w:hAnsi="Myriad Pro"/>
                <w:sz w:val="18"/>
                <w:szCs w:val="18"/>
              </w:rPr>
            </w:pPr>
            <w:r w:rsidRPr="001107FD">
              <w:rPr>
                <w:rFonts w:ascii="Myriad Pro" w:hAnsi="Myriad Pro"/>
                <w:sz w:val="18"/>
                <w:szCs w:val="18"/>
              </w:rPr>
              <w:t>0,00</w:t>
            </w:r>
          </w:p>
        </w:tc>
        <w:tc>
          <w:tcPr>
            <w:tcW w:w="508" w:type="pct"/>
            <w:tcBorders>
              <w:top w:val="single" w:sz="4" w:space="0" w:color="auto"/>
              <w:left w:val="nil"/>
              <w:bottom w:val="single" w:sz="4" w:space="0" w:color="auto"/>
              <w:right w:val="single" w:sz="4" w:space="0" w:color="auto"/>
            </w:tcBorders>
            <w:shd w:val="clear" w:color="auto" w:fill="auto"/>
            <w:vAlign w:val="center"/>
          </w:tcPr>
          <w:p w14:paraId="69B19C37"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-19,94</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5DC2CD2F"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r>
      <w:tr w:rsidR="00C8019A" w:rsidRPr="00AA52F9" w14:paraId="22250FF7"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4A620B17"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Проектные работы по модернизации систем телемеханики на подстанциях филиала ОАО "МРСК Сибири" - "Алтайэнерго"</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2E50480D"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1,99</w:t>
            </w:r>
          </w:p>
        </w:tc>
        <w:tc>
          <w:tcPr>
            <w:tcW w:w="695" w:type="pct"/>
            <w:tcBorders>
              <w:top w:val="single" w:sz="4" w:space="0" w:color="auto"/>
              <w:left w:val="nil"/>
              <w:bottom w:val="single" w:sz="4" w:space="0" w:color="auto"/>
              <w:right w:val="single" w:sz="4" w:space="0" w:color="auto"/>
            </w:tcBorders>
            <w:vAlign w:val="center"/>
          </w:tcPr>
          <w:p w14:paraId="58E8D444"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772421B9" w14:textId="77777777" w:rsidR="00C8019A" w:rsidRPr="00F56613" w:rsidRDefault="00C8019A" w:rsidP="00C66B2A">
            <w:pPr>
              <w:jc w:val="center"/>
              <w:rPr>
                <w:rFonts w:ascii="Myriad Pro" w:hAnsi="Myriad Pro"/>
                <w:sz w:val="18"/>
                <w:szCs w:val="18"/>
              </w:rPr>
            </w:pPr>
            <w:r w:rsidRPr="001107FD">
              <w:rPr>
                <w:rFonts w:ascii="Myriad Pro" w:hAnsi="Myriad Pro"/>
                <w:sz w:val="18"/>
                <w:szCs w:val="18"/>
              </w:rPr>
              <w:t>0,00</w:t>
            </w:r>
          </w:p>
        </w:tc>
        <w:tc>
          <w:tcPr>
            <w:tcW w:w="508" w:type="pct"/>
            <w:tcBorders>
              <w:top w:val="single" w:sz="4" w:space="0" w:color="auto"/>
              <w:left w:val="nil"/>
              <w:bottom w:val="single" w:sz="4" w:space="0" w:color="auto"/>
              <w:right w:val="single" w:sz="4" w:space="0" w:color="auto"/>
            </w:tcBorders>
            <w:shd w:val="clear" w:color="auto" w:fill="auto"/>
            <w:vAlign w:val="center"/>
          </w:tcPr>
          <w:p w14:paraId="402E9B10"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-1,99</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56FF7B2B"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r>
      <w:tr w:rsidR="00C8019A" w:rsidRPr="00AA52F9" w14:paraId="4C5A2E44"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02E24D6D"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lastRenderedPageBreak/>
              <w:t>Проектные работы по модернизации систем телемеханики на подстанциях 35-110 кВ филиала ОАО "МРСК Сибири" - "Алтайэнерго"</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3EC10825"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0,85</w:t>
            </w:r>
          </w:p>
        </w:tc>
        <w:tc>
          <w:tcPr>
            <w:tcW w:w="695" w:type="pct"/>
            <w:tcBorders>
              <w:top w:val="single" w:sz="4" w:space="0" w:color="auto"/>
              <w:left w:val="nil"/>
              <w:bottom w:val="single" w:sz="4" w:space="0" w:color="auto"/>
              <w:right w:val="single" w:sz="4" w:space="0" w:color="auto"/>
            </w:tcBorders>
            <w:vAlign w:val="center"/>
          </w:tcPr>
          <w:p w14:paraId="0E623A1B"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695BCCF0" w14:textId="77777777" w:rsidR="00C8019A" w:rsidRPr="00F56613" w:rsidRDefault="00C8019A" w:rsidP="00C66B2A">
            <w:pPr>
              <w:jc w:val="center"/>
              <w:rPr>
                <w:rFonts w:ascii="Myriad Pro" w:hAnsi="Myriad Pro"/>
                <w:sz w:val="18"/>
                <w:szCs w:val="18"/>
              </w:rPr>
            </w:pPr>
            <w:r w:rsidRPr="001107FD">
              <w:rPr>
                <w:rFonts w:ascii="Myriad Pro" w:hAnsi="Myriad Pro"/>
                <w:sz w:val="18"/>
                <w:szCs w:val="18"/>
              </w:rPr>
              <w:t>0,00</w:t>
            </w:r>
          </w:p>
        </w:tc>
        <w:tc>
          <w:tcPr>
            <w:tcW w:w="508" w:type="pct"/>
            <w:tcBorders>
              <w:top w:val="single" w:sz="4" w:space="0" w:color="auto"/>
              <w:left w:val="nil"/>
              <w:bottom w:val="single" w:sz="4" w:space="0" w:color="auto"/>
              <w:right w:val="single" w:sz="4" w:space="0" w:color="auto"/>
            </w:tcBorders>
            <w:shd w:val="clear" w:color="auto" w:fill="auto"/>
            <w:vAlign w:val="center"/>
          </w:tcPr>
          <w:p w14:paraId="01D1F6B2"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-0,85</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6EF1C687"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r>
      <w:tr w:rsidR="00C8019A" w:rsidRPr="00AA52F9" w14:paraId="60A171FE"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3AADD5F9"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Создание рабочих мест диспетчеров ПО ВЭС</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39F6812E"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18,62</w:t>
            </w:r>
          </w:p>
        </w:tc>
        <w:tc>
          <w:tcPr>
            <w:tcW w:w="695" w:type="pct"/>
            <w:tcBorders>
              <w:top w:val="single" w:sz="4" w:space="0" w:color="auto"/>
              <w:left w:val="nil"/>
              <w:bottom w:val="single" w:sz="4" w:space="0" w:color="auto"/>
              <w:right w:val="single" w:sz="4" w:space="0" w:color="auto"/>
            </w:tcBorders>
            <w:vAlign w:val="center"/>
          </w:tcPr>
          <w:p w14:paraId="40C6A5BE"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1FD1304F" w14:textId="77777777" w:rsidR="00C8019A" w:rsidRPr="00F56613" w:rsidRDefault="00C8019A" w:rsidP="00C66B2A">
            <w:pPr>
              <w:jc w:val="center"/>
              <w:rPr>
                <w:rFonts w:ascii="Myriad Pro" w:hAnsi="Myriad Pro"/>
                <w:sz w:val="18"/>
                <w:szCs w:val="18"/>
              </w:rPr>
            </w:pPr>
            <w:r w:rsidRPr="001107FD">
              <w:rPr>
                <w:rFonts w:ascii="Myriad Pro" w:hAnsi="Myriad Pro"/>
                <w:sz w:val="18"/>
                <w:szCs w:val="18"/>
              </w:rPr>
              <w:t>0,00</w:t>
            </w:r>
          </w:p>
        </w:tc>
        <w:tc>
          <w:tcPr>
            <w:tcW w:w="508" w:type="pct"/>
            <w:tcBorders>
              <w:top w:val="single" w:sz="4" w:space="0" w:color="auto"/>
              <w:left w:val="nil"/>
              <w:bottom w:val="single" w:sz="4" w:space="0" w:color="auto"/>
              <w:right w:val="single" w:sz="4" w:space="0" w:color="auto"/>
            </w:tcBorders>
            <w:shd w:val="clear" w:color="auto" w:fill="auto"/>
            <w:vAlign w:val="center"/>
          </w:tcPr>
          <w:p w14:paraId="373708B6"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-18,62</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555608EE"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r>
      <w:tr w:rsidR="00C8019A" w:rsidRPr="00AA52F9" w14:paraId="5BC128E0"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2C9F0DD1"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Проектные работы на создание рабочих мест диспетчеров на диспетчерских пунктах ОДГ РЭС филиала ОАО "МРСК Сибири"-"Алтайэнерго"</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6CE1DE05"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0,90</w:t>
            </w:r>
          </w:p>
        </w:tc>
        <w:tc>
          <w:tcPr>
            <w:tcW w:w="695" w:type="pct"/>
            <w:tcBorders>
              <w:top w:val="single" w:sz="4" w:space="0" w:color="auto"/>
              <w:left w:val="nil"/>
              <w:bottom w:val="single" w:sz="4" w:space="0" w:color="auto"/>
              <w:right w:val="single" w:sz="4" w:space="0" w:color="auto"/>
            </w:tcBorders>
            <w:vAlign w:val="center"/>
          </w:tcPr>
          <w:p w14:paraId="300F5084"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5690A49B" w14:textId="77777777" w:rsidR="00C8019A" w:rsidRPr="00F56613" w:rsidRDefault="00C8019A" w:rsidP="00C66B2A">
            <w:pPr>
              <w:jc w:val="center"/>
              <w:rPr>
                <w:rFonts w:ascii="Myriad Pro" w:hAnsi="Myriad Pro"/>
                <w:sz w:val="18"/>
                <w:szCs w:val="18"/>
              </w:rPr>
            </w:pPr>
            <w:r w:rsidRPr="001107FD">
              <w:rPr>
                <w:rFonts w:ascii="Myriad Pro" w:hAnsi="Myriad Pro"/>
                <w:sz w:val="18"/>
                <w:szCs w:val="18"/>
              </w:rPr>
              <w:t>0,00</w:t>
            </w:r>
          </w:p>
        </w:tc>
        <w:tc>
          <w:tcPr>
            <w:tcW w:w="508" w:type="pct"/>
            <w:tcBorders>
              <w:top w:val="single" w:sz="4" w:space="0" w:color="auto"/>
              <w:left w:val="nil"/>
              <w:bottom w:val="single" w:sz="4" w:space="0" w:color="auto"/>
              <w:right w:val="single" w:sz="4" w:space="0" w:color="auto"/>
            </w:tcBorders>
            <w:shd w:val="clear" w:color="auto" w:fill="auto"/>
            <w:vAlign w:val="center"/>
          </w:tcPr>
          <w:p w14:paraId="0607A12F"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-0,90</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6DBF3780"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r>
      <w:tr w:rsidR="00C8019A" w:rsidRPr="00AA52F9" w14:paraId="70FAB704"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1C4A117D"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Проектные работы на создание структурированной кабельной сети в ПО и в РЭС филиала ОАО "МРСК Сибири"-"Алтайэнерго"</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608DA267"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0,75</w:t>
            </w:r>
          </w:p>
        </w:tc>
        <w:tc>
          <w:tcPr>
            <w:tcW w:w="695" w:type="pct"/>
            <w:tcBorders>
              <w:top w:val="single" w:sz="4" w:space="0" w:color="auto"/>
              <w:left w:val="nil"/>
              <w:bottom w:val="single" w:sz="4" w:space="0" w:color="auto"/>
              <w:right w:val="single" w:sz="4" w:space="0" w:color="auto"/>
            </w:tcBorders>
            <w:vAlign w:val="center"/>
          </w:tcPr>
          <w:p w14:paraId="349C39E3"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68658597" w14:textId="77777777" w:rsidR="00C8019A" w:rsidRPr="00F56613" w:rsidRDefault="00C8019A" w:rsidP="00C66B2A">
            <w:pPr>
              <w:jc w:val="center"/>
              <w:rPr>
                <w:rFonts w:ascii="Myriad Pro" w:hAnsi="Myriad Pro"/>
                <w:sz w:val="18"/>
                <w:szCs w:val="18"/>
              </w:rPr>
            </w:pPr>
            <w:r w:rsidRPr="00DF724E">
              <w:rPr>
                <w:rFonts w:ascii="Myriad Pro" w:hAnsi="Myriad Pro"/>
                <w:sz w:val="18"/>
                <w:szCs w:val="18"/>
              </w:rPr>
              <w:t>0,00</w:t>
            </w:r>
          </w:p>
        </w:tc>
        <w:tc>
          <w:tcPr>
            <w:tcW w:w="508" w:type="pct"/>
            <w:tcBorders>
              <w:top w:val="single" w:sz="4" w:space="0" w:color="auto"/>
              <w:left w:val="nil"/>
              <w:bottom w:val="single" w:sz="4" w:space="0" w:color="auto"/>
              <w:right w:val="single" w:sz="4" w:space="0" w:color="auto"/>
            </w:tcBorders>
            <w:shd w:val="clear" w:color="auto" w:fill="auto"/>
            <w:vAlign w:val="center"/>
          </w:tcPr>
          <w:p w14:paraId="19C2E0AD"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-0,75</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6432191F"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r>
      <w:tr w:rsidR="00C8019A" w:rsidRPr="00AA52F9" w14:paraId="4BBB1FB4"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5D4BFEDA"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Проектные работы на создание рабочих мест диспетчеров ПО ВЭС</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477CC856"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1,00</w:t>
            </w:r>
          </w:p>
        </w:tc>
        <w:tc>
          <w:tcPr>
            <w:tcW w:w="695" w:type="pct"/>
            <w:tcBorders>
              <w:top w:val="single" w:sz="4" w:space="0" w:color="auto"/>
              <w:left w:val="nil"/>
              <w:bottom w:val="single" w:sz="4" w:space="0" w:color="auto"/>
              <w:right w:val="single" w:sz="4" w:space="0" w:color="auto"/>
            </w:tcBorders>
            <w:vAlign w:val="center"/>
          </w:tcPr>
          <w:p w14:paraId="191E6E9A"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3F85B7E0" w14:textId="77777777" w:rsidR="00C8019A" w:rsidRPr="00F56613" w:rsidRDefault="00C8019A" w:rsidP="00C66B2A">
            <w:pPr>
              <w:jc w:val="center"/>
              <w:rPr>
                <w:rFonts w:ascii="Myriad Pro" w:hAnsi="Myriad Pro"/>
                <w:sz w:val="18"/>
                <w:szCs w:val="18"/>
              </w:rPr>
            </w:pPr>
            <w:r w:rsidRPr="00DF724E">
              <w:rPr>
                <w:rFonts w:ascii="Myriad Pro" w:hAnsi="Myriad Pro"/>
                <w:sz w:val="18"/>
                <w:szCs w:val="18"/>
              </w:rPr>
              <w:t>0,00</w:t>
            </w:r>
          </w:p>
        </w:tc>
        <w:tc>
          <w:tcPr>
            <w:tcW w:w="508" w:type="pct"/>
            <w:tcBorders>
              <w:top w:val="single" w:sz="4" w:space="0" w:color="auto"/>
              <w:left w:val="nil"/>
              <w:bottom w:val="single" w:sz="4" w:space="0" w:color="auto"/>
              <w:right w:val="single" w:sz="4" w:space="0" w:color="auto"/>
            </w:tcBorders>
            <w:shd w:val="clear" w:color="auto" w:fill="auto"/>
            <w:vAlign w:val="center"/>
          </w:tcPr>
          <w:p w14:paraId="07EBF37B"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-1,00</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01E866C4"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r>
      <w:tr w:rsidR="00C8019A" w:rsidRPr="00AA52F9" w14:paraId="757C6BD8"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64BC2690"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Проектные работы на реконструкцию узлов связи в ИА, ПО и РЭС</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212061EB"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1,00</w:t>
            </w:r>
          </w:p>
        </w:tc>
        <w:tc>
          <w:tcPr>
            <w:tcW w:w="695" w:type="pct"/>
            <w:tcBorders>
              <w:top w:val="single" w:sz="4" w:space="0" w:color="auto"/>
              <w:left w:val="nil"/>
              <w:bottom w:val="single" w:sz="4" w:space="0" w:color="auto"/>
              <w:right w:val="single" w:sz="4" w:space="0" w:color="auto"/>
            </w:tcBorders>
            <w:vAlign w:val="center"/>
          </w:tcPr>
          <w:p w14:paraId="725934A8"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63460B63" w14:textId="77777777" w:rsidR="00C8019A" w:rsidRPr="00F56613" w:rsidRDefault="00C8019A" w:rsidP="00C66B2A">
            <w:pPr>
              <w:jc w:val="center"/>
              <w:rPr>
                <w:rFonts w:ascii="Myriad Pro" w:hAnsi="Myriad Pro"/>
                <w:sz w:val="18"/>
                <w:szCs w:val="18"/>
              </w:rPr>
            </w:pPr>
            <w:r w:rsidRPr="00DF724E">
              <w:rPr>
                <w:rFonts w:ascii="Myriad Pro" w:hAnsi="Myriad Pro"/>
                <w:sz w:val="18"/>
                <w:szCs w:val="18"/>
              </w:rPr>
              <w:t>0,00</w:t>
            </w:r>
          </w:p>
        </w:tc>
        <w:tc>
          <w:tcPr>
            <w:tcW w:w="508" w:type="pct"/>
            <w:tcBorders>
              <w:top w:val="single" w:sz="4" w:space="0" w:color="auto"/>
              <w:left w:val="nil"/>
              <w:bottom w:val="single" w:sz="4" w:space="0" w:color="auto"/>
              <w:right w:val="single" w:sz="4" w:space="0" w:color="auto"/>
            </w:tcBorders>
            <w:shd w:val="clear" w:color="auto" w:fill="auto"/>
            <w:vAlign w:val="center"/>
          </w:tcPr>
          <w:p w14:paraId="112FC6A2"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-1,00</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70E3FD61"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r>
      <w:tr w:rsidR="00C8019A" w:rsidRPr="00AA52F9" w14:paraId="2C0E0181"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4142362E"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Проектные работы на создание каналов связи для мордернизации систем телемеханики на подстанциях  филиала ОАО "МРСК Сибири" - "Алтайэнерго"</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24254E2A"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0,75</w:t>
            </w:r>
          </w:p>
        </w:tc>
        <w:tc>
          <w:tcPr>
            <w:tcW w:w="695" w:type="pct"/>
            <w:tcBorders>
              <w:top w:val="single" w:sz="4" w:space="0" w:color="auto"/>
              <w:left w:val="nil"/>
              <w:bottom w:val="single" w:sz="4" w:space="0" w:color="auto"/>
              <w:right w:val="single" w:sz="4" w:space="0" w:color="auto"/>
            </w:tcBorders>
            <w:vAlign w:val="center"/>
          </w:tcPr>
          <w:p w14:paraId="463477BA"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65E1E592" w14:textId="77777777" w:rsidR="00C8019A" w:rsidRPr="00F56613" w:rsidRDefault="00C8019A" w:rsidP="00C66B2A">
            <w:pPr>
              <w:jc w:val="center"/>
              <w:rPr>
                <w:rFonts w:ascii="Myriad Pro" w:hAnsi="Myriad Pro"/>
                <w:sz w:val="18"/>
                <w:szCs w:val="18"/>
              </w:rPr>
            </w:pPr>
            <w:r w:rsidRPr="00DF724E">
              <w:rPr>
                <w:rFonts w:ascii="Myriad Pro" w:hAnsi="Myriad Pro"/>
                <w:sz w:val="18"/>
                <w:szCs w:val="18"/>
              </w:rPr>
              <w:t>0,00</w:t>
            </w:r>
          </w:p>
        </w:tc>
        <w:tc>
          <w:tcPr>
            <w:tcW w:w="508" w:type="pct"/>
            <w:tcBorders>
              <w:top w:val="single" w:sz="4" w:space="0" w:color="auto"/>
              <w:left w:val="nil"/>
              <w:bottom w:val="single" w:sz="4" w:space="0" w:color="auto"/>
              <w:right w:val="single" w:sz="4" w:space="0" w:color="auto"/>
            </w:tcBorders>
            <w:shd w:val="clear" w:color="auto" w:fill="auto"/>
            <w:vAlign w:val="center"/>
          </w:tcPr>
          <w:p w14:paraId="26310B6D"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-0,75</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429011F7"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r>
      <w:tr w:rsidR="00C8019A" w:rsidRPr="00AA52F9" w14:paraId="7CF15DAF"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305C845C"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Проектные работы на создание каналов связи для мордернизации систем телемеханики на подстанциях 35-110 кВ филиала ОАО "МРСК Сибири" - "Алтайэнерго"</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684E96BC"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0,50</w:t>
            </w:r>
          </w:p>
        </w:tc>
        <w:tc>
          <w:tcPr>
            <w:tcW w:w="695" w:type="pct"/>
            <w:tcBorders>
              <w:top w:val="single" w:sz="4" w:space="0" w:color="auto"/>
              <w:left w:val="nil"/>
              <w:bottom w:val="single" w:sz="4" w:space="0" w:color="auto"/>
              <w:right w:val="single" w:sz="4" w:space="0" w:color="auto"/>
            </w:tcBorders>
            <w:vAlign w:val="center"/>
          </w:tcPr>
          <w:p w14:paraId="29F997EB"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6745E23E" w14:textId="77777777" w:rsidR="00C8019A" w:rsidRPr="00F56613" w:rsidRDefault="00C8019A" w:rsidP="00C66B2A">
            <w:pPr>
              <w:jc w:val="center"/>
              <w:rPr>
                <w:rFonts w:ascii="Myriad Pro" w:hAnsi="Myriad Pro"/>
                <w:sz w:val="18"/>
                <w:szCs w:val="18"/>
              </w:rPr>
            </w:pPr>
            <w:r w:rsidRPr="00DF724E">
              <w:rPr>
                <w:rFonts w:ascii="Myriad Pro" w:hAnsi="Myriad Pro"/>
                <w:sz w:val="18"/>
                <w:szCs w:val="18"/>
              </w:rPr>
              <w:t>0,00</w:t>
            </w:r>
          </w:p>
        </w:tc>
        <w:tc>
          <w:tcPr>
            <w:tcW w:w="508" w:type="pct"/>
            <w:tcBorders>
              <w:top w:val="single" w:sz="4" w:space="0" w:color="auto"/>
              <w:left w:val="nil"/>
              <w:bottom w:val="single" w:sz="4" w:space="0" w:color="auto"/>
              <w:right w:val="single" w:sz="4" w:space="0" w:color="auto"/>
            </w:tcBorders>
            <w:shd w:val="clear" w:color="auto" w:fill="auto"/>
            <w:vAlign w:val="center"/>
          </w:tcPr>
          <w:p w14:paraId="7F05567C"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-0,50</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0AD3DDD1"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r>
      <w:tr w:rsidR="00C8019A" w:rsidRPr="00AA52F9" w14:paraId="2B505763"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52A3FCB5"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Реконструкция ПС №4 110/35/10 кВ "Сростинская" (установка устройств компенсации емкостных токов)</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78228896"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695" w:type="pct"/>
            <w:tcBorders>
              <w:top w:val="single" w:sz="4" w:space="0" w:color="auto"/>
              <w:left w:val="nil"/>
              <w:bottom w:val="single" w:sz="4" w:space="0" w:color="auto"/>
              <w:right w:val="single" w:sz="4" w:space="0" w:color="auto"/>
            </w:tcBorders>
            <w:vAlign w:val="center"/>
          </w:tcPr>
          <w:p w14:paraId="5FDEE4B7"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1,00</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04F934FF"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0,05</w:t>
            </w:r>
          </w:p>
        </w:tc>
        <w:tc>
          <w:tcPr>
            <w:tcW w:w="508" w:type="pct"/>
            <w:tcBorders>
              <w:top w:val="single" w:sz="4" w:space="0" w:color="auto"/>
              <w:left w:val="nil"/>
              <w:bottom w:val="single" w:sz="4" w:space="0" w:color="auto"/>
              <w:right w:val="single" w:sz="4" w:space="0" w:color="auto"/>
            </w:tcBorders>
            <w:shd w:val="clear" w:color="auto" w:fill="auto"/>
            <w:vAlign w:val="center"/>
          </w:tcPr>
          <w:p w14:paraId="6772DF6B"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0,05</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3CF20255"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-0,95</w:t>
            </w:r>
          </w:p>
        </w:tc>
      </w:tr>
      <w:tr w:rsidR="00C8019A" w:rsidRPr="00AA52F9" w14:paraId="1CE2B2A9"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44354901"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Реконструкция ПС №4 110/35/10 кВ "Северо-Западная" (установка устройств компенсации емкостных токов)</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4B3E959C"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3,49</w:t>
            </w:r>
          </w:p>
        </w:tc>
        <w:tc>
          <w:tcPr>
            <w:tcW w:w="695" w:type="pct"/>
            <w:tcBorders>
              <w:top w:val="single" w:sz="4" w:space="0" w:color="auto"/>
              <w:left w:val="nil"/>
              <w:bottom w:val="single" w:sz="4" w:space="0" w:color="auto"/>
              <w:right w:val="single" w:sz="4" w:space="0" w:color="auto"/>
            </w:tcBorders>
            <w:vAlign w:val="center"/>
          </w:tcPr>
          <w:p w14:paraId="3AFE713E"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2,88</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4E4B1CC2"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5,25</w:t>
            </w:r>
          </w:p>
        </w:tc>
        <w:tc>
          <w:tcPr>
            <w:tcW w:w="508" w:type="pct"/>
            <w:tcBorders>
              <w:top w:val="single" w:sz="4" w:space="0" w:color="auto"/>
              <w:left w:val="nil"/>
              <w:bottom w:val="single" w:sz="4" w:space="0" w:color="auto"/>
              <w:right w:val="single" w:sz="4" w:space="0" w:color="auto"/>
            </w:tcBorders>
            <w:shd w:val="clear" w:color="auto" w:fill="auto"/>
            <w:vAlign w:val="center"/>
          </w:tcPr>
          <w:p w14:paraId="329B1206"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1,76</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020F37F7"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2,37</w:t>
            </w:r>
          </w:p>
        </w:tc>
      </w:tr>
      <w:tr w:rsidR="00C8019A" w:rsidRPr="00AA52F9" w14:paraId="4B9A2AAA"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3FECAC27"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Реконструкция ПС №3 110/35/6 кВ ГПП-4 (установка устройств компенсации емкостных токов)</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75952BD5"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695" w:type="pct"/>
            <w:tcBorders>
              <w:top w:val="single" w:sz="4" w:space="0" w:color="auto"/>
              <w:left w:val="nil"/>
              <w:bottom w:val="single" w:sz="4" w:space="0" w:color="auto"/>
              <w:right w:val="single" w:sz="4" w:space="0" w:color="auto"/>
            </w:tcBorders>
            <w:vAlign w:val="center"/>
          </w:tcPr>
          <w:p w14:paraId="76BF7825"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2,98</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2A7127B1"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3,49</w:t>
            </w:r>
          </w:p>
        </w:tc>
        <w:tc>
          <w:tcPr>
            <w:tcW w:w="508" w:type="pct"/>
            <w:tcBorders>
              <w:top w:val="single" w:sz="4" w:space="0" w:color="auto"/>
              <w:left w:val="nil"/>
              <w:bottom w:val="single" w:sz="4" w:space="0" w:color="auto"/>
              <w:right w:val="single" w:sz="4" w:space="0" w:color="auto"/>
            </w:tcBorders>
            <w:shd w:val="clear" w:color="auto" w:fill="auto"/>
            <w:vAlign w:val="center"/>
          </w:tcPr>
          <w:p w14:paraId="520C7BB4"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3,49</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43F29064"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0,51</w:t>
            </w:r>
          </w:p>
        </w:tc>
      </w:tr>
      <w:tr w:rsidR="00C8019A" w:rsidRPr="00AA52F9" w14:paraId="3629F2B0"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74638988"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Реконструкция ВЛ 110 кВ Горняк-Змеиногорск, замена грозотроса</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29A01514"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695" w:type="pct"/>
            <w:tcBorders>
              <w:top w:val="single" w:sz="4" w:space="0" w:color="auto"/>
              <w:left w:val="nil"/>
              <w:bottom w:val="single" w:sz="4" w:space="0" w:color="auto"/>
              <w:right w:val="single" w:sz="4" w:space="0" w:color="auto"/>
            </w:tcBorders>
            <w:vAlign w:val="center"/>
          </w:tcPr>
          <w:p w14:paraId="7D555EAD"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3,48</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4F1E1ED0"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2,30</w:t>
            </w:r>
          </w:p>
        </w:tc>
        <w:tc>
          <w:tcPr>
            <w:tcW w:w="508" w:type="pct"/>
            <w:tcBorders>
              <w:top w:val="single" w:sz="4" w:space="0" w:color="auto"/>
              <w:left w:val="nil"/>
              <w:bottom w:val="single" w:sz="4" w:space="0" w:color="auto"/>
              <w:right w:val="single" w:sz="4" w:space="0" w:color="auto"/>
            </w:tcBorders>
            <w:shd w:val="clear" w:color="auto" w:fill="auto"/>
            <w:vAlign w:val="center"/>
          </w:tcPr>
          <w:p w14:paraId="5190F717"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2,30</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41640BEA"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-1,18</w:t>
            </w:r>
          </w:p>
        </w:tc>
      </w:tr>
      <w:tr w:rsidR="00C8019A" w:rsidRPr="00AA52F9" w14:paraId="75C83661"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02502C3F"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Работы по расширению просек воздушных линий электропередачи 35-110кВ в филиале ОАО "МРСК Сибири" - "Алтайэнерго"</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58BE2C5A"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7,89</w:t>
            </w:r>
          </w:p>
        </w:tc>
        <w:tc>
          <w:tcPr>
            <w:tcW w:w="695" w:type="pct"/>
            <w:tcBorders>
              <w:top w:val="single" w:sz="4" w:space="0" w:color="auto"/>
              <w:left w:val="nil"/>
              <w:bottom w:val="single" w:sz="4" w:space="0" w:color="auto"/>
              <w:right w:val="single" w:sz="4" w:space="0" w:color="auto"/>
            </w:tcBorders>
            <w:vAlign w:val="center"/>
          </w:tcPr>
          <w:p w14:paraId="12B84CC5"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3,52</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4365E467"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0,14</w:t>
            </w:r>
          </w:p>
        </w:tc>
        <w:tc>
          <w:tcPr>
            <w:tcW w:w="508" w:type="pct"/>
            <w:tcBorders>
              <w:top w:val="single" w:sz="4" w:space="0" w:color="auto"/>
              <w:left w:val="nil"/>
              <w:bottom w:val="single" w:sz="4" w:space="0" w:color="auto"/>
              <w:right w:val="single" w:sz="4" w:space="0" w:color="auto"/>
            </w:tcBorders>
            <w:shd w:val="clear" w:color="auto" w:fill="auto"/>
            <w:vAlign w:val="center"/>
          </w:tcPr>
          <w:p w14:paraId="36F81E28"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-7,75</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67A9BD18"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-3,38</w:t>
            </w:r>
          </w:p>
        </w:tc>
      </w:tr>
      <w:tr w:rsidR="00C8019A" w:rsidRPr="00AA52F9" w14:paraId="6C6F4AC6"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1CDB2053"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Реконструкция ВЛ-110кВ (установка разъединителей 110 кВ - 4 шт. 35 кВ - 1 шт.)</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1D73D803"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695" w:type="pct"/>
            <w:tcBorders>
              <w:top w:val="single" w:sz="4" w:space="0" w:color="auto"/>
              <w:left w:val="nil"/>
              <w:bottom w:val="single" w:sz="4" w:space="0" w:color="auto"/>
              <w:right w:val="single" w:sz="4" w:space="0" w:color="auto"/>
            </w:tcBorders>
            <w:vAlign w:val="center"/>
          </w:tcPr>
          <w:p w14:paraId="0032A5FD"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0,16</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3216858C"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0,23</w:t>
            </w:r>
          </w:p>
        </w:tc>
        <w:tc>
          <w:tcPr>
            <w:tcW w:w="508" w:type="pct"/>
            <w:tcBorders>
              <w:top w:val="single" w:sz="4" w:space="0" w:color="auto"/>
              <w:left w:val="nil"/>
              <w:bottom w:val="single" w:sz="4" w:space="0" w:color="auto"/>
              <w:right w:val="single" w:sz="4" w:space="0" w:color="auto"/>
            </w:tcBorders>
            <w:shd w:val="clear" w:color="auto" w:fill="auto"/>
            <w:vAlign w:val="center"/>
          </w:tcPr>
          <w:p w14:paraId="250E0CE7"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0,23</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2711AEE5"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0,07</w:t>
            </w:r>
          </w:p>
        </w:tc>
      </w:tr>
      <w:tr w:rsidR="00C8019A" w:rsidRPr="00AA52F9" w14:paraId="0B81A9B3"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049487FE"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Реконструкция ВЛ 35 кВ ТБ-317 с вводом в опытную эксплуатацию вакуумнного  реклоузера 35кВ, типа Res35_Smart на (ввод в промышленную эксплуатацию)</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5131CAB4"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695" w:type="pct"/>
            <w:tcBorders>
              <w:top w:val="single" w:sz="4" w:space="0" w:color="auto"/>
              <w:left w:val="nil"/>
              <w:bottom w:val="single" w:sz="4" w:space="0" w:color="auto"/>
              <w:right w:val="single" w:sz="4" w:space="0" w:color="auto"/>
            </w:tcBorders>
            <w:vAlign w:val="center"/>
          </w:tcPr>
          <w:p w14:paraId="7E3A3467"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2,15</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19F94B88"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2,15</w:t>
            </w:r>
          </w:p>
        </w:tc>
        <w:tc>
          <w:tcPr>
            <w:tcW w:w="508" w:type="pct"/>
            <w:tcBorders>
              <w:top w:val="single" w:sz="4" w:space="0" w:color="auto"/>
              <w:left w:val="nil"/>
              <w:bottom w:val="single" w:sz="4" w:space="0" w:color="auto"/>
              <w:right w:val="single" w:sz="4" w:space="0" w:color="auto"/>
            </w:tcBorders>
            <w:shd w:val="clear" w:color="auto" w:fill="auto"/>
            <w:vAlign w:val="center"/>
          </w:tcPr>
          <w:p w14:paraId="0BD35A7B"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2,15</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4642CB65"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r>
      <w:tr w:rsidR="00C8019A" w:rsidRPr="00AA52F9" w14:paraId="17E0DADF"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085800DD"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Реконструкция ПС №5 110/35/6 кВ "Новая" (установка устройств компенсации емкостных токов, замена ОД и КЗ)</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3325C0AE"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3,15</w:t>
            </w:r>
          </w:p>
        </w:tc>
        <w:tc>
          <w:tcPr>
            <w:tcW w:w="695" w:type="pct"/>
            <w:tcBorders>
              <w:top w:val="single" w:sz="4" w:space="0" w:color="auto"/>
              <w:left w:val="nil"/>
              <w:bottom w:val="single" w:sz="4" w:space="0" w:color="auto"/>
              <w:right w:val="single" w:sz="4" w:space="0" w:color="auto"/>
            </w:tcBorders>
            <w:vAlign w:val="center"/>
          </w:tcPr>
          <w:p w14:paraId="4A5D94FF"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0329E6EA"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508" w:type="pct"/>
            <w:tcBorders>
              <w:top w:val="single" w:sz="4" w:space="0" w:color="auto"/>
              <w:left w:val="nil"/>
              <w:bottom w:val="single" w:sz="4" w:space="0" w:color="auto"/>
              <w:right w:val="single" w:sz="4" w:space="0" w:color="auto"/>
            </w:tcBorders>
            <w:shd w:val="clear" w:color="auto" w:fill="auto"/>
            <w:vAlign w:val="center"/>
          </w:tcPr>
          <w:p w14:paraId="798C3E2D"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-3,15</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143A33C5"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r>
      <w:tr w:rsidR="00C8019A" w:rsidRPr="00AA52F9" w14:paraId="6B0F25C7"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2839495F"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 xml:space="preserve">Реконструкция СОПТ на ПС 110 кВ (ПС 110 кВ Топчихинская, ПС 110 кВ Смоленская, ПС 110 кВ Змеиногорская, ПС 110 кВ Северная, ПС 110 кВ </w:t>
            </w:r>
            <w:r w:rsidRPr="00EF1976">
              <w:rPr>
                <w:rFonts w:ascii="Myriad Pro" w:hAnsi="Myriad Pro"/>
                <w:sz w:val="18"/>
                <w:szCs w:val="18"/>
              </w:rPr>
              <w:lastRenderedPageBreak/>
              <w:t>Хабарская, ПС 110 кВ Приозерная, ПС 110 кВ Воеводская, ПС 110 кВ Благовещенская)</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38C0895E"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lastRenderedPageBreak/>
              <w:t>0,00</w:t>
            </w:r>
          </w:p>
        </w:tc>
        <w:tc>
          <w:tcPr>
            <w:tcW w:w="695" w:type="pct"/>
            <w:tcBorders>
              <w:top w:val="single" w:sz="4" w:space="0" w:color="auto"/>
              <w:left w:val="nil"/>
              <w:bottom w:val="single" w:sz="4" w:space="0" w:color="auto"/>
              <w:right w:val="single" w:sz="4" w:space="0" w:color="auto"/>
            </w:tcBorders>
            <w:vAlign w:val="center"/>
          </w:tcPr>
          <w:p w14:paraId="4D62BC68"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12,46</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5FE2B2C7"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15,26</w:t>
            </w:r>
          </w:p>
        </w:tc>
        <w:tc>
          <w:tcPr>
            <w:tcW w:w="508" w:type="pct"/>
            <w:tcBorders>
              <w:top w:val="single" w:sz="4" w:space="0" w:color="auto"/>
              <w:left w:val="nil"/>
              <w:bottom w:val="single" w:sz="4" w:space="0" w:color="auto"/>
              <w:right w:val="single" w:sz="4" w:space="0" w:color="auto"/>
            </w:tcBorders>
            <w:shd w:val="clear" w:color="auto" w:fill="auto"/>
            <w:vAlign w:val="center"/>
          </w:tcPr>
          <w:p w14:paraId="16F163B2"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15,26</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458A709E"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2,79</w:t>
            </w:r>
          </w:p>
        </w:tc>
      </w:tr>
      <w:tr w:rsidR="00C8019A" w:rsidRPr="00AA52F9" w14:paraId="2EDD683C"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3F292EF7"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Реконструкция ПС 110/10кВ "Славгородская" (обходная система шин, установка обходного выключателя, замена выключателя 110кВ СБ-128 на эл.газовые с выносн.тр-рами тока, диф.защита обходной системы шин, устройство ограждения)</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29FB9452"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695" w:type="pct"/>
            <w:tcBorders>
              <w:top w:val="single" w:sz="4" w:space="0" w:color="auto"/>
              <w:left w:val="nil"/>
              <w:bottom w:val="single" w:sz="4" w:space="0" w:color="auto"/>
              <w:right w:val="single" w:sz="4" w:space="0" w:color="auto"/>
            </w:tcBorders>
            <w:vAlign w:val="center"/>
          </w:tcPr>
          <w:p w14:paraId="3375D86B"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5,14</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4AFC576A"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5,48</w:t>
            </w:r>
          </w:p>
        </w:tc>
        <w:tc>
          <w:tcPr>
            <w:tcW w:w="508" w:type="pct"/>
            <w:tcBorders>
              <w:top w:val="single" w:sz="4" w:space="0" w:color="auto"/>
              <w:left w:val="nil"/>
              <w:bottom w:val="single" w:sz="4" w:space="0" w:color="auto"/>
              <w:right w:val="single" w:sz="4" w:space="0" w:color="auto"/>
            </w:tcBorders>
            <w:shd w:val="clear" w:color="auto" w:fill="auto"/>
            <w:vAlign w:val="center"/>
          </w:tcPr>
          <w:p w14:paraId="4DB24F7B"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5,48</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4C9FF095"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0,34</w:t>
            </w:r>
          </w:p>
        </w:tc>
      </w:tr>
      <w:tr w:rsidR="00C8019A" w:rsidRPr="00AA52F9" w14:paraId="6EC083D2"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7EF4930B" w14:textId="564A987D" w:rsidR="00C8019A" w:rsidRPr="00F56613" w:rsidRDefault="00C8019A" w:rsidP="00C66B2A">
            <w:pPr>
              <w:jc w:val="center"/>
              <w:rPr>
                <w:rFonts w:ascii="Myriad Pro" w:hAnsi="Myriad Pro"/>
                <w:sz w:val="18"/>
                <w:szCs w:val="18"/>
              </w:rPr>
            </w:pPr>
            <w:r w:rsidRPr="00EF1976">
              <w:rPr>
                <w:rFonts w:ascii="Myriad Pro" w:hAnsi="Myriad Pro"/>
                <w:sz w:val="18"/>
                <w:szCs w:val="18"/>
              </w:rPr>
              <w:t xml:space="preserve">Замена в/в вводов  на ПС 110 кВ (Смоленская </w:t>
            </w:r>
            <w:r w:rsidR="0053226C">
              <w:rPr>
                <w:rFonts w:ascii="Myriad Pro" w:hAnsi="Myriad Pro"/>
                <w:sz w:val="18"/>
                <w:szCs w:val="18"/>
              </w:rPr>
              <w:t>№  </w:t>
            </w:r>
            <w:r w:rsidRPr="00EF1976">
              <w:rPr>
                <w:rFonts w:ascii="Myriad Pro" w:hAnsi="Myriad Pro"/>
                <w:sz w:val="18"/>
                <w:szCs w:val="18"/>
              </w:rPr>
              <w:t xml:space="preserve">33, Линёвская </w:t>
            </w:r>
            <w:r w:rsidR="0053226C">
              <w:rPr>
                <w:rFonts w:ascii="Myriad Pro" w:hAnsi="Myriad Pro"/>
                <w:sz w:val="18"/>
                <w:szCs w:val="18"/>
              </w:rPr>
              <w:t>№  </w:t>
            </w:r>
            <w:r w:rsidRPr="00EF1976">
              <w:rPr>
                <w:rFonts w:ascii="Myriad Pro" w:hAnsi="Myriad Pro"/>
                <w:sz w:val="18"/>
                <w:szCs w:val="18"/>
              </w:rPr>
              <w:t xml:space="preserve">93, Петропавловская </w:t>
            </w:r>
            <w:r w:rsidR="0053226C">
              <w:rPr>
                <w:rFonts w:ascii="Myriad Pro" w:hAnsi="Myriad Pro"/>
                <w:sz w:val="18"/>
                <w:szCs w:val="18"/>
              </w:rPr>
              <w:t>№  </w:t>
            </w:r>
            <w:r w:rsidRPr="00EF1976">
              <w:rPr>
                <w:rFonts w:ascii="Myriad Pro" w:hAnsi="Myriad Pro"/>
                <w:sz w:val="18"/>
                <w:szCs w:val="18"/>
              </w:rPr>
              <w:t xml:space="preserve">42, Солонешенская </w:t>
            </w:r>
            <w:r w:rsidR="0053226C">
              <w:rPr>
                <w:rFonts w:ascii="Myriad Pro" w:hAnsi="Myriad Pro"/>
                <w:sz w:val="18"/>
                <w:szCs w:val="18"/>
              </w:rPr>
              <w:t>№  </w:t>
            </w:r>
            <w:r w:rsidRPr="00EF1976">
              <w:rPr>
                <w:rFonts w:ascii="Myriad Pro" w:hAnsi="Myriad Pro"/>
                <w:sz w:val="18"/>
                <w:szCs w:val="18"/>
              </w:rPr>
              <w:t xml:space="preserve">45, Сросткинская №8, Лесная №15, Угреневская №19, Северо-Западная №4, Новая №5, Зеленый Клин №10, Красногорская №9, Быстрянская №12, Целинная №50, Бор-Форпост </w:t>
            </w:r>
            <w:r w:rsidR="0053226C">
              <w:rPr>
                <w:rFonts w:ascii="Myriad Pro" w:hAnsi="Myriad Pro"/>
                <w:sz w:val="18"/>
                <w:szCs w:val="18"/>
              </w:rPr>
              <w:t>№  </w:t>
            </w:r>
            <w:r w:rsidRPr="00EF1976">
              <w:rPr>
                <w:rFonts w:ascii="Myriad Pro" w:hAnsi="Myriad Pro"/>
                <w:sz w:val="18"/>
                <w:szCs w:val="18"/>
              </w:rPr>
              <w:t xml:space="preserve">9, Николаевская </w:t>
            </w:r>
            <w:r w:rsidR="0053226C">
              <w:rPr>
                <w:rFonts w:ascii="Myriad Pro" w:hAnsi="Myriad Pro"/>
                <w:sz w:val="18"/>
                <w:szCs w:val="18"/>
              </w:rPr>
              <w:t>№  </w:t>
            </w:r>
            <w:r w:rsidRPr="00EF1976">
              <w:rPr>
                <w:rFonts w:ascii="Myriad Pro" w:hAnsi="Myriad Pro"/>
                <w:sz w:val="18"/>
                <w:szCs w:val="18"/>
              </w:rPr>
              <w:t xml:space="preserve">16, Михайловская </w:t>
            </w:r>
            <w:r w:rsidR="0053226C">
              <w:rPr>
                <w:rFonts w:ascii="Myriad Pro" w:hAnsi="Myriad Pro"/>
                <w:sz w:val="18"/>
                <w:szCs w:val="18"/>
              </w:rPr>
              <w:t>№  </w:t>
            </w:r>
            <w:r w:rsidRPr="00EF1976">
              <w:rPr>
                <w:rFonts w:ascii="Myriad Pro" w:hAnsi="Myriad Pro"/>
                <w:sz w:val="18"/>
                <w:szCs w:val="18"/>
              </w:rPr>
              <w:t xml:space="preserve">26, МЗХР </w:t>
            </w:r>
            <w:r w:rsidR="0053226C">
              <w:rPr>
                <w:rFonts w:ascii="Myriad Pro" w:hAnsi="Myriad Pro"/>
                <w:sz w:val="18"/>
                <w:szCs w:val="18"/>
              </w:rPr>
              <w:t>№  </w:t>
            </w:r>
            <w:r w:rsidRPr="00EF1976">
              <w:rPr>
                <w:rFonts w:ascii="Myriad Pro" w:hAnsi="Myriad Pro"/>
                <w:sz w:val="18"/>
                <w:szCs w:val="18"/>
              </w:rPr>
              <w:t xml:space="preserve">106, Озерно-Кузнецовская </w:t>
            </w:r>
            <w:r w:rsidR="0053226C">
              <w:rPr>
                <w:rFonts w:ascii="Myriad Pro" w:hAnsi="Myriad Pro"/>
                <w:sz w:val="18"/>
                <w:szCs w:val="18"/>
              </w:rPr>
              <w:t>№  </w:t>
            </w:r>
            <w:r w:rsidRPr="00EF1976">
              <w:rPr>
                <w:rFonts w:ascii="Myriad Pro" w:hAnsi="Myriad Pro"/>
                <w:sz w:val="18"/>
                <w:szCs w:val="18"/>
              </w:rPr>
              <w:t xml:space="preserve">7, Шубинская </w:t>
            </w:r>
            <w:r w:rsidR="0053226C">
              <w:rPr>
                <w:rFonts w:ascii="Myriad Pro" w:hAnsi="Myriad Pro"/>
                <w:sz w:val="18"/>
                <w:szCs w:val="18"/>
              </w:rPr>
              <w:t>№  </w:t>
            </w:r>
            <w:r w:rsidRPr="00EF1976">
              <w:rPr>
                <w:rFonts w:ascii="Myriad Pro" w:hAnsi="Myriad Pro"/>
                <w:sz w:val="18"/>
                <w:szCs w:val="18"/>
              </w:rPr>
              <w:t xml:space="preserve">11, Поспелихинская </w:t>
            </w:r>
            <w:r w:rsidR="0053226C">
              <w:rPr>
                <w:rFonts w:ascii="Myriad Pro" w:hAnsi="Myriad Pro"/>
                <w:sz w:val="18"/>
                <w:szCs w:val="18"/>
              </w:rPr>
              <w:t>№  </w:t>
            </w:r>
            <w:r w:rsidRPr="00EF1976">
              <w:rPr>
                <w:rFonts w:ascii="Myriad Pro" w:hAnsi="Myriad Pro"/>
                <w:sz w:val="18"/>
                <w:szCs w:val="18"/>
              </w:rPr>
              <w:t xml:space="preserve">23, Гидроузел  </w:t>
            </w:r>
            <w:r w:rsidR="0053226C">
              <w:rPr>
                <w:rFonts w:ascii="Myriad Pro" w:hAnsi="Myriad Pro"/>
                <w:sz w:val="18"/>
                <w:szCs w:val="18"/>
              </w:rPr>
              <w:t>№  </w:t>
            </w:r>
            <w:r w:rsidRPr="00EF1976">
              <w:rPr>
                <w:rFonts w:ascii="Myriad Pro" w:hAnsi="Myriad Pro"/>
                <w:sz w:val="18"/>
                <w:szCs w:val="18"/>
              </w:rPr>
              <w:t xml:space="preserve">29, Приозерная №18, Кулундинская №1, Благовещенская №3, Хабарская №18, Корчинская №2, Вылковская №20, Обская №12, Крутихинская №25, Камень-2 №31, Баевская №11, Верх-Чуманская №28, Завьяловская №9, Глубоковская №27, Панкрушихинская №19, Дмитро-Титовская №8, Кытмановская №59, Молодежная №30, Пригородная №46, Городская №3, Химпром №27, Топчихинская №81, Подгорная №13, Опорная №25, БМК №26, Павловская №50, Приобская №88, Курьинская №17, Змеиногорская №16, ПС №33 Смоленская, ПС </w:t>
            </w:r>
            <w:r w:rsidR="0053226C">
              <w:rPr>
                <w:rFonts w:ascii="Myriad Pro" w:hAnsi="Myriad Pro"/>
                <w:sz w:val="18"/>
                <w:szCs w:val="18"/>
              </w:rPr>
              <w:t>№  </w:t>
            </w:r>
            <w:r w:rsidRPr="00EF1976">
              <w:rPr>
                <w:rFonts w:ascii="Myriad Pro" w:hAnsi="Myriad Pro"/>
                <w:sz w:val="18"/>
                <w:szCs w:val="18"/>
              </w:rPr>
              <w:t xml:space="preserve">23 Поспелихинская, ПС </w:t>
            </w:r>
            <w:r w:rsidR="0053226C">
              <w:rPr>
                <w:rFonts w:ascii="Myriad Pro" w:hAnsi="Myriad Pro"/>
                <w:sz w:val="18"/>
                <w:szCs w:val="18"/>
              </w:rPr>
              <w:t>№  </w:t>
            </w:r>
            <w:r w:rsidRPr="00EF1976">
              <w:rPr>
                <w:rFonts w:ascii="Myriad Pro" w:hAnsi="Myriad Pro"/>
                <w:sz w:val="18"/>
                <w:szCs w:val="18"/>
              </w:rPr>
              <w:t xml:space="preserve">18 Приозёрная, ПС </w:t>
            </w:r>
            <w:r w:rsidR="0053226C">
              <w:rPr>
                <w:rFonts w:ascii="Myriad Pro" w:hAnsi="Myriad Pro"/>
                <w:sz w:val="18"/>
                <w:szCs w:val="18"/>
              </w:rPr>
              <w:t>№  </w:t>
            </w:r>
            <w:r w:rsidRPr="00EF1976">
              <w:rPr>
                <w:rFonts w:ascii="Myriad Pro" w:hAnsi="Myriad Pro"/>
                <w:sz w:val="18"/>
                <w:szCs w:val="18"/>
              </w:rPr>
              <w:t xml:space="preserve">25 Волчихинская, ПС №55 Солтонская, ПС №58Тогульская,  ПС №49 Воеводская, ПС №3 Благовещенская, ПС №83  Раздольная, ПС </w:t>
            </w:r>
            <w:r w:rsidR="0053226C">
              <w:rPr>
                <w:rFonts w:ascii="Myriad Pro" w:hAnsi="Myriad Pro"/>
                <w:sz w:val="18"/>
                <w:szCs w:val="18"/>
              </w:rPr>
              <w:t>№  </w:t>
            </w:r>
            <w:r w:rsidRPr="00EF1976">
              <w:rPr>
                <w:rFonts w:ascii="Myriad Pro" w:hAnsi="Myriad Pro"/>
                <w:sz w:val="18"/>
                <w:szCs w:val="18"/>
              </w:rPr>
              <w:t xml:space="preserve">86 Победим, ПС </w:t>
            </w:r>
            <w:r w:rsidR="0053226C">
              <w:rPr>
                <w:rFonts w:ascii="Myriad Pro" w:hAnsi="Myriad Pro"/>
                <w:sz w:val="18"/>
                <w:szCs w:val="18"/>
              </w:rPr>
              <w:t>№  </w:t>
            </w:r>
            <w:r w:rsidRPr="00EF1976">
              <w:rPr>
                <w:rFonts w:ascii="Myriad Pro" w:hAnsi="Myriad Pro"/>
                <w:sz w:val="18"/>
                <w:szCs w:val="18"/>
              </w:rPr>
              <w:t xml:space="preserve">3 Центральная, ПС </w:t>
            </w:r>
            <w:r w:rsidR="0053226C">
              <w:rPr>
                <w:rFonts w:ascii="Myriad Pro" w:hAnsi="Myriad Pro"/>
                <w:sz w:val="18"/>
                <w:szCs w:val="18"/>
              </w:rPr>
              <w:t>№  </w:t>
            </w:r>
            <w:r w:rsidRPr="00EF1976">
              <w:rPr>
                <w:rFonts w:ascii="Myriad Pro" w:hAnsi="Myriad Pro"/>
                <w:sz w:val="18"/>
                <w:szCs w:val="18"/>
              </w:rPr>
              <w:t xml:space="preserve">25 Опорная, ПС №15  Горняцкая, ПС №7 Октябрьская, ПС №30 Молодежная, ПС </w:t>
            </w:r>
            <w:r w:rsidR="0053226C">
              <w:rPr>
                <w:rFonts w:ascii="Myriad Pro" w:hAnsi="Myriad Pro"/>
                <w:sz w:val="18"/>
                <w:szCs w:val="18"/>
              </w:rPr>
              <w:t>№  </w:t>
            </w:r>
            <w:r w:rsidRPr="00EF1976">
              <w:rPr>
                <w:rFonts w:ascii="Myriad Pro" w:hAnsi="Myriad Pro"/>
                <w:sz w:val="18"/>
                <w:szCs w:val="18"/>
              </w:rPr>
              <w:t xml:space="preserve">7 Романовская, ПС </w:t>
            </w:r>
            <w:r w:rsidR="0053226C">
              <w:rPr>
                <w:rFonts w:ascii="Myriad Pro" w:hAnsi="Myriad Pro"/>
                <w:sz w:val="18"/>
                <w:szCs w:val="18"/>
              </w:rPr>
              <w:t>№  </w:t>
            </w:r>
            <w:r w:rsidRPr="00EF1976">
              <w:rPr>
                <w:rFonts w:ascii="Myriad Pro" w:hAnsi="Myriad Pro"/>
                <w:sz w:val="18"/>
                <w:szCs w:val="18"/>
              </w:rPr>
              <w:t xml:space="preserve">19 Панкрушихинская, ПС №25  Крутихинская, ПС №10  Каменская -10, ПС №33 Смоленская, ПС №16 Катунская, ПС №37 Заречная, ПС №23 Поспелихинская, ПС №26 Михайловская, ПС №18 Приозерная, ПС №3 Благовещенская, ПС №31 Каменская-2, ПС </w:t>
            </w:r>
            <w:r w:rsidR="0053226C">
              <w:rPr>
                <w:rFonts w:ascii="Myriad Pro" w:hAnsi="Myriad Pro"/>
                <w:sz w:val="18"/>
                <w:szCs w:val="18"/>
              </w:rPr>
              <w:t>№  </w:t>
            </w:r>
            <w:r w:rsidRPr="00EF1976">
              <w:rPr>
                <w:rFonts w:ascii="Myriad Pro" w:hAnsi="Myriad Pro"/>
                <w:sz w:val="18"/>
                <w:szCs w:val="18"/>
              </w:rPr>
              <w:t xml:space="preserve">88 Приобская, ПС </w:t>
            </w:r>
            <w:r w:rsidR="0053226C">
              <w:rPr>
                <w:rFonts w:ascii="Myriad Pro" w:hAnsi="Myriad Pro"/>
                <w:sz w:val="18"/>
                <w:szCs w:val="18"/>
              </w:rPr>
              <w:t>№  </w:t>
            </w:r>
            <w:r w:rsidRPr="00EF1976">
              <w:rPr>
                <w:rFonts w:ascii="Myriad Pro" w:hAnsi="Myriad Pro"/>
                <w:sz w:val="18"/>
                <w:szCs w:val="18"/>
              </w:rPr>
              <w:t xml:space="preserve">83 Раздолье, ПС </w:t>
            </w:r>
            <w:r w:rsidR="0053226C">
              <w:rPr>
                <w:rFonts w:ascii="Myriad Pro" w:hAnsi="Myriad Pro"/>
                <w:sz w:val="18"/>
                <w:szCs w:val="18"/>
              </w:rPr>
              <w:t>№  </w:t>
            </w:r>
            <w:r w:rsidRPr="00EF1976">
              <w:rPr>
                <w:rFonts w:ascii="Myriad Pro" w:hAnsi="Myriad Pro"/>
                <w:sz w:val="18"/>
                <w:szCs w:val="18"/>
              </w:rPr>
              <w:t>53 Рогозихинская, ПС №16 Змеиногорская)</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07BA179E"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19,94</w:t>
            </w:r>
          </w:p>
        </w:tc>
        <w:tc>
          <w:tcPr>
            <w:tcW w:w="695" w:type="pct"/>
            <w:tcBorders>
              <w:top w:val="single" w:sz="4" w:space="0" w:color="auto"/>
              <w:left w:val="nil"/>
              <w:bottom w:val="single" w:sz="4" w:space="0" w:color="auto"/>
              <w:right w:val="single" w:sz="4" w:space="0" w:color="auto"/>
            </w:tcBorders>
            <w:vAlign w:val="center"/>
          </w:tcPr>
          <w:p w14:paraId="0928BD60"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28,95</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7AF5CF75"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30,58</w:t>
            </w:r>
          </w:p>
        </w:tc>
        <w:tc>
          <w:tcPr>
            <w:tcW w:w="508" w:type="pct"/>
            <w:tcBorders>
              <w:top w:val="single" w:sz="4" w:space="0" w:color="auto"/>
              <w:left w:val="nil"/>
              <w:bottom w:val="single" w:sz="4" w:space="0" w:color="auto"/>
              <w:right w:val="single" w:sz="4" w:space="0" w:color="auto"/>
            </w:tcBorders>
            <w:shd w:val="clear" w:color="auto" w:fill="auto"/>
            <w:vAlign w:val="center"/>
          </w:tcPr>
          <w:p w14:paraId="4324B590"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10,64</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72562B1A"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1,62</w:t>
            </w:r>
          </w:p>
        </w:tc>
      </w:tr>
      <w:tr w:rsidR="00C8019A" w:rsidRPr="00AA52F9" w14:paraId="50641DD9"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6A8E0766"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Реконструкция ПС110 кВ "Озерская" (замена КРУН 10кВ на блочно-модульного типа с рек. Фундаментов), свэс</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65BEB47C"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695" w:type="pct"/>
            <w:tcBorders>
              <w:top w:val="single" w:sz="4" w:space="0" w:color="auto"/>
              <w:left w:val="nil"/>
              <w:bottom w:val="single" w:sz="4" w:space="0" w:color="auto"/>
              <w:right w:val="single" w:sz="4" w:space="0" w:color="auto"/>
            </w:tcBorders>
            <w:vAlign w:val="center"/>
          </w:tcPr>
          <w:p w14:paraId="601EF07B"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16,30</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1DFC8D0E"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0,04</w:t>
            </w:r>
          </w:p>
        </w:tc>
        <w:tc>
          <w:tcPr>
            <w:tcW w:w="508" w:type="pct"/>
            <w:tcBorders>
              <w:top w:val="single" w:sz="4" w:space="0" w:color="auto"/>
              <w:left w:val="nil"/>
              <w:bottom w:val="single" w:sz="4" w:space="0" w:color="auto"/>
              <w:right w:val="single" w:sz="4" w:space="0" w:color="auto"/>
            </w:tcBorders>
            <w:shd w:val="clear" w:color="auto" w:fill="auto"/>
            <w:vAlign w:val="center"/>
          </w:tcPr>
          <w:p w14:paraId="7CBC1AEA"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0,04</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57617220"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-16,26</w:t>
            </w:r>
          </w:p>
        </w:tc>
      </w:tr>
      <w:tr w:rsidR="00C8019A" w:rsidRPr="00AA52F9" w14:paraId="692CDC67"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2BDA0113"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 xml:space="preserve">Целевая программа по замене ОД и КЗ на ПС 110 кВ (ПС "Заречная" №7, ПС "Северо-Западная" №4, ПС "Корчинская" №2, ПС "Озерская" №32, ПС "Новая" №5, ПС "Усть-Калманская" №9, ПС "Гоньба" №23, ПС </w:t>
            </w:r>
            <w:r w:rsidRPr="00EF1976">
              <w:rPr>
                <w:rFonts w:ascii="Myriad Pro" w:hAnsi="Myriad Pro"/>
                <w:sz w:val="18"/>
                <w:szCs w:val="18"/>
              </w:rPr>
              <w:lastRenderedPageBreak/>
              <w:t>"Новоалтайская" №29, ПС "Комсомольская" №56, ПС "Шипуновская" №24, ПС "Солонешенская" №45, ПС "Верхсуетская" №10, ПС "Первомайская" №31, ПС "Ключевская" №5, ПС "Баевская" №11, ПС "Леньковская" №13, ПС "Волчихинская" №25, ПС "Пригородная" №46, ПС "Угловская" №27, ПС "Зятьковореченская" №23, ПС "Табунская" №4, ПС "Тишинская" №15, ПС "Дальняя" №10)</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6567F750"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lastRenderedPageBreak/>
              <w:t>0,00</w:t>
            </w:r>
          </w:p>
        </w:tc>
        <w:tc>
          <w:tcPr>
            <w:tcW w:w="695" w:type="pct"/>
            <w:tcBorders>
              <w:top w:val="single" w:sz="4" w:space="0" w:color="auto"/>
              <w:left w:val="nil"/>
              <w:bottom w:val="single" w:sz="4" w:space="0" w:color="auto"/>
              <w:right w:val="single" w:sz="4" w:space="0" w:color="auto"/>
            </w:tcBorders>
            <w:vAlign w:val="center"/>
          </w:tcPr>
          <w:p w14:paraId="6087A7DB"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13,72</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4F3F56B2"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1,87</w:t>
            </w:r>
          </w:p>
        </w:tc>
        <w:tc>
          <w:tcPr>
            <w:tcW w:w="508" w:type="pct"/>
            <w:tcBorders>
              <w:top w:val="single" w:sz="4" w:space="0" w:color="auto"/>
              <w:left w:val="nil"/>
              <w:bottom w:val="single" w:sz="4" w:space="0" w:color="auto"/>
              <w:right w:val="single" w:sz="4" w:space="0" w:color="auto"/>
            </w:tcBorders>
            <w:shd w:val="clear" w:color="auto" w:fill="auto"/>
            <w:vAlign w:val="center"/>
          </w:tcPr>
          <w:p w14:paraId="4BEDD835"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1,87</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7E8C5885"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-11,85</w:t>
            </w:r>
          </w:p>
        </w:tc>
      </w:tr>
      <w:tr w:rsidR="00C8019A" w:rsidRPr="00AA52F9" w14:paraId="4ED25987"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79103F72"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Реконструкция ПС-110/10 кВ Усть-Калманская (замена ячеек 10 кВ)</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7F5EE50E"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695" w:type="pct"/>
            <w:tcBorders>
              <w:top w:val="single" w:sz="4" w:space="0" w:color="auto"/>
              <w:left w:val="nil"/>
              <w:bottom w:val="single" w:sz="4" w:space="0" w:color="auto"/>
              <w:right w:val="single" w:sz="4" w:space="0" w:color="auto"/>
            </w:tcBorders>
            <w:vAlign w:val="center"/>
          </w:tcPr>
          <w:p w14:paraId="768658F9"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7,72</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1B103149"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0,09</w:t>
            </w:r>
          </w:p>
        </w:tc>
        <w:tc>
          <w:tcPr>
            <w:tcW w:w="508" w:type="pct"/>
            <w:tcBorders>
              <w:top w:val="single" w:sz="4" w:space="0" w:color="auto"/>
              <w:left w:val="nil"/>
              <w:bottom w:val="single" w:sz="4" w:space="0" w:color="auto"/>
              <w:right w:val="single" w:sz="4" w:space="0" w:color="auto"/>
            </w:tcBorders>
            <w:shd w:val="clear" w:color="auto" w:fill="auto"/>
            <w:vAlign w:val="center"/>
          </w:tcPr>
          <w:p w14:paraId="573F757D"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0,09</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388B308D"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-7,63</w:t>
            </w:r>
          </w:p>
        </w:tc>
      </w:tr>
      <w:tr w:rsidR="00C8019A" w:rsidRPr="00AA52F9" w14:paraId="45DBBD1A"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76C174BE"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Реконструкция ПС-13 110/35/6 кВ "Подгорная" г. Барнаул (замена маслянных выключателей на элегазовые)</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76A8A205"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39,88</w:t>
            </w:r>
          </w:p>
        </w:tc>
        <w:tc>
          <w:tcPr>
            <w:tcW w:w="695" w:type="pct"/>
            <w:tcBorders>
              <w:top w:val="single" w:sz="4" w:space="0" w:color="auto"/>
              <w:left w:val="nil"/>
              <w:bottom w:val="single" w:sz="4" w:space="0" w:color="auto"/>
              <w:right w:val="single" w:sz="4" w:space="0" w:color="auto"/>
            </w:tcBorders>
            <w:vAlign w:val="center"/>
          </w:tcPr>
          <w:p w14:paraId="3E5C838A"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5,43</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7E2F2A5C"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0,11</w:t>
            </w:r>
          </w:p>
        </w:tc>
        <w:tc>
          <w:tcPr>
            <w:tcW w:w="508" w:type="pct"/>
            <w:tcBorders>
              <w:top w:val="single" w:sz="4" w:space="0" w:color="auto"/>
              <w:left w:val="nil"/>
              <w:bottom w:val="single" w:sz="4" w:space="0" w:color="auto"/>
              <w:right w:val="single" w:sz="4" w:space="0" w:color="auto"/>
            </w:tcBorders>
            <w:shd w:val="clear" w:color="auto" w:fill="auto"/>
            <w:vAlign w:val="center"/>
          </w:tcPr>
          <w:p w14:paraId="7278F478"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-39,77</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254792E9"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-5,32</w:t>
            </w:r>
          </w:p>
        </w:tc>
      </w:tr>
      <w:tr w:rsidR="00C8019A" w:rsidRPr="00AA52F9" w14:paraId="421DC879"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19F25ABA"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Реконструкция ПС 35/10кВ "Сентелекская" (замена ПСН на вакуумн. выключатель)</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018F419A"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695" w:type="pct"/>
            <w:tcBorders>
              <w:top w:val="single" w:sz="4" w:space="0" w:color="auto"/>
              <w:left w:val="nil"/>
              <w:bottom w:val="single" w:sz="4" w:space="0" w:color="auto"/>
              <w:right w:val="single" w:sz="4" w:space="0" w:color="auto"/>
            </w:tcBorders>
            <w:vAlign w:val="center"/>
          </w:tcPr>
          <w:p w14:paraId="6FD474FA"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8,37</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44989854"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2,01</w:t>
            </w:r>
          </w:p>
        </w:tc>
        <w:tc>
          <w:tcPr>
            <w:tcW w:w="508" w:type="pct"/>
            <w:tcBorders>
              <w:top w:val="single" w:sz="4" w:space="0" w:color="auto"/>
              <w:left w:val="nil"/>
              <w:bottom w:val="single" w:sz="4" w:space="0" w:color="auto"/>
              <w:right w:val="single" w:sz="4" w:space="0" w:color="auto"/>
            </w:tcBorders>
            <w:shd w:val="clear" w:color="auto" w:fill="auto"/>
            <w:vAlign w:val="center"/>
          </w:tcPr>
          <w:p w14:paraId="2D18971F"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2,01</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236A5A7A"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-6,36</w:t>
            </w:r>
          </w:p>
        </w:tc>
      </w:tr>
      <w:tr w:rsidR="00C8019A" w:rsidRPr="00AA52F9" w14:paraId="62CDF2C4"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0BA08EBF"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Реконструкция ПС 35/6 кВ  "Трофимовская" (устанока тр-ров 2х25МВА), ж/б ограждение</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2990DF20"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695" w:type="pct"/>
            <w:tcBorders>
              <w:top w:val="single" w:sz="4" w:space="0" w:color="auto"/>
              <w:left w:val="nil"/>
              <w:bottom w:val="single" w:sz="4" w:space="0" w:color="auto"/>
              <w:right w:val="single" w:sz="4" w:space="0" w:color="auto"/>
            </w:tcBorders>
            <w:vAlign w:val="center"/>
          </w:tcPr>
          <w:p w14:paraId="35CC88C5"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39,43</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02A7C59C"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45,14</w:t>
            </w:r>
          </w:p>
        </w:tc>
        <w:tc>
          <w:tcPr>
            <w:tcW w:w="508" w:type="pct"/>
            <w:tcBorders>
              <w:top w:val="single" w:sz="4" w:space="0" w:color="auto"/>
              <w:left w:val="nil"/>
              <w:bottom w:val="single" w:sz="4" w:space="0" w:color="auto"/>
              <w:right w:val="single" w:sz="4" w:space="0" w:color="auto"/>
            </w:tcBorders>
            <w:shd w:val="clear" w:color="auto" w:fill="auto"/>
            <w:vAlign w:val="center"/>
          </w:tcPr>
          <w:p w14:paraId="7954B58E"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45,14</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41C5F828"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5,72</w:t>
            </w:r>
          </w:p>
        </w:tc>
      </w:tr>
      <w:tr w:rsidR="00C8019A" w:rsidRPr="00AA52F9" w14:paraId="4A77D3BD"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11E73A0C"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Реконструкция  ПС 35 кВ "Бобровская" с заменой трансформаторов 2* 4 МВА на 2*6,3 МВА, заменой ячеек ЗРУ-10кВ, переустройством ОРУ-35 кВ, , ж/б ограждение. свэс</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6EAAA6F6"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695" w:type="pct"/>
            <w:tcBorders>
              <w:top w:val="single" w:sz="4" w:space="0" w:color="auto"/>
              <w:left w:val="nil"/>
              <w:bottom w:val="single" w:sz="4" w:space="0" w:color="auto"/>
              <w:right w:val="single" w:sz="4" w:space="0" w:color="auto"/>
            </w:tcBorders>
            <w:vAlign w:val="center"/>
          </w:tcPr>
          <w:p w14:paraId="23D42BF2"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1,67</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1DA6B111"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508" w:type="pct"/>
            <w:tcBorders>
              <w:top w:val="single" w:sz="4" w:space="0" w:color="auto"/>
              <w:left w:val="nil"/>
              <w:bottom w:val="single" w:sz="4" w:space="0" w:color="auto"/>
              <w:right w:val="single" w:sz="4" w:space="0" w:color="auto"/>
            </w:tcBorders>
            <w:shd w:val="clear" w:color="auto" w:fill="auto"/>
            <w:vAlign w:val="center"/>
          </w:tcPr>
          <w:p w14:paraId="1EE39DF6"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1D2FB678"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-1,67</w:t>
            </w:r>
          </w:p>
        </w:tc>
      </w:tr>
      <w:tr w:rsidR="00C8019A" w:rsidRPr="00AA52F9" w14:paraId="020DAAFC"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7202D1B3" w14:textId="623D0D7D" w:rsidR="00C8019A" w:rsidRPr="00F56613" w:rsidRDefault="00C8019A" w:rsidP="00C66B2A">
            <w:pPr>
              <w:jc w:val="center"/>
              <w:rPr>
                <w:rFonts w:ascii="Myriad Pro" w:hAnsi="Myriad Pro"/>
                <w:sz w:val="18"/>
                <w:szCs w:val="18"/>
              </w:rPr>
            </w:pPr>
            <w:r w:rsidRPr="00EF1976">
              <w:rPr>
                <w:rFonts w:ascii="Myriad Pro" w:hAnsi="Myriad Pro"/>
                <w:sz w:val="18"/>
                <w:szCs w:val="18"/>
              </w:rPr>
              <w:t xml:space="preserve">Реконструкция ПС 35/10кВ </w:t>
            </w:r>
            <w:r w:rsidR="0053226C">
              <w:rPr>
                <w:rFonts w:ascii="Myriad Pro" w:hAnsi="Myriad Pro"/>
                <w:sz w:val="18"/>
                <w:szCs w:val="18"/>
              </w:rPr>
              <w:t>№  </w:t>
            </w:r>
            <w:r w:rsidRPr="00EF1976">
              <w:rPr>
                <w:rFonts w:ascii="Myriad Pro" w:hAnsi="Myriad Pro"/>
                <w:sz w:val="18"/>
                <w:szCs w:val="18"/>
              </w:rPr>
              <w:t>39 «Овчинниковская» (реконструкция  маслоприемного устройства (2 шт.), замена ОД, КЗ 35 кВ на вакуумные выключатели 35 кВ (2 шт.), строительство маслосборника (1 шт.))</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7133AA46"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695" w:type="pct"/>
            <w:tcBorders>
              <w:top w:val="single" w:sz="4" w:space="0" w:color="auto"/>
              <w:left w:val="nil"/>
              <w:bottom w:val="single" w:sz="4" w:space="0" w:color="auto"/>
              <w:right w:val="single" w:sz="4" w:space="0" w:color="auto"/>
            </w:tcBorders>
            <w:vAlign w:val="center"/>
          </w:tcPr>
          <w:p w14:paraId="66182F25"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5,30</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48D5980D"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5,30</w:t>
            </w:r>
          </w:p>
        </w:tc>
        <w:tc>
          <w:tcPr>
            <w:tcW w:w="508" w:type="pct"/>
            <w:tcBorders>
              <w:top w:val="single" w:sz="4" w:space="0" w:color="auto"/>
              <w:left w:val="nil"/>
              <w:bottom w:val="single" w:sz="4" w:space="0" w:color="auto"/>
              <w:right w:val="single" w:sz="4" w:space="0" w:color="auto"/>
            </w:tcBorders>
            <w:shd w:val="clear" w:color="auto" w:fill="auto"/>
            <w:vAlign w:val="center"/>
          </w:tcPr>
          <w:p w14:paraId="4536FCFE"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5,30</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6994870B"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r>
      <w:tr w:rsidR="00C8019A" w:rsidRPr="00AA52F9" w14:paraId="64ADC64E"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61652DEE"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Целевая программа по замене ПСН на ПС 35 кВ (ПС "Залесовская" №71, ПС "Комарихинская" №39, ПС "Саввушинская" №48, ПС "Симоновская" №40, ПС "Алексеевская" №54, ПС "Краснояровская" №45, ПС "Акутихинская" №62, ПС "Черемушкинская" №73, ПС "Усть-Кажа" №11, ПС "Сентелекская" №60, ПС "Верх-Аллакская" №23, ПС "Кузминская" №41, ПС "Чинетинская" №59, ПС "Малый Бащелак" №62)</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01A00000"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695" w:type="pct"/>
            <w:tcBorders>
              <w:top w:val="single" w:sz="4" w:space="0" w:color="auto"/>
              <w:left w:val="nil"/>
              <w:bottom w:val="single" w:sz="4" w:space="0" w:color="auto"/>
              <w:right w:val="single" w:sz="4" w:space="0" w:color="auto"/>
            </w:tcBorders>
            <w:vAlign w:val="center"/>
          </w:tcPr>
          <w:p w14:paraId="722C9FC4"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0,61</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34FA2302"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0,07</w:t>
            </w:r>
          </w:p>
        </w:tc>
        <w:tc>
          <w:tcPr>
            <w:tcW w:w="508" w:type="pct"/>
            <w:tcBorders>
              <w:top w:val="single" w:sz="4" w:space="0" w:color="auto"/>
              <w:left w:val="nil"/>
              <w:bottom w:val="single" w:sz="4" w:space="0" w:color="auto"/>
              <w:right w:val="single" w:sz="4" w:space="0" w:color="auto"/>
            </w:tcBorders>
            <w:shd w:val="clear" w:color="auto" w:fill="auto"/>
            <w:vAlign w:val="center"/>
          </w:tcPr>
          <w:p w14:paraId="7B1DCC07"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0,07</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4129339C"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-0,55</w:t>
            </w:r>
          </w:p>
        </w:tc>
      </w:tr>
      <w:tr w:rsidR="00C8019A" w:rsidRPr="00AA52F9" w14:paraId="456704F9"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799D87FB"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Реконструкция ПС-110 кВ для  ТП (ПС-16 35/6 "Коммунальная", ПС-18 110/35/10 "Лебяжье", ПС 35/6 кВ ЗЯБ, г.Барнаул, ПС-13 110/35/6 "Подгорная", ПС 35/10кВ №64 Зональное, ПС 110/35/10кВ №4 "Северо-Западная", ПС 35/6кВ №18 Полевая Бийск, ПС 110/10/6 кВ "Ползуново", ПС 35/6 кВ «ЗЯБ» №4,  ПС 110/6 кВ БМК, ПС-25  110/6/6 "Опорная", ПС-22 110/10/10 "Сиреневая", ПС №26  110/6 кВ "БМК", Здание ПС №-4 35/6 кВ "Зяб")  (№20.2200.3110.13 от 19.09.2013; №20.2200.4201.13 от 02.12.2013; №20.2200.2847.13 от 28.08.2013) /свыше 670 кВт/</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2B76ACBC"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695" w:type="pct"/>
            <w:tcBorders>
              <w:top w:val="single" w:sz="4" w:space="0" w:color="auto"/>
              <w:left w:val="nil"/>
              <w:bottom w:val="single" w:sz="4" w:space="0" w:color="auto"/>
              <w:right w:val="single" w:sz="4" w:space="0" w:color="auto"/>
            </w:tcBorders>
            <w:vAlign w:val="center"/>
          </w:tcPr>
          <w:p w14:paraId="02CD6837"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1,30</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1D23B723"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2,80</w:t>
            </w:r>
          </w:p>
        </w:tc>
        <w:tc>
          <w:tcPr>
            <w:tcW w:w="508" w:type="pct"/>
            <w:tcBorders>
              <w:top w:val="single" w:sz="4" w:space="0" w:color="auto"/>
              <w:left w:val="nil"/>
              <w:bottom w:val="single" w:sz="4" w:space="0" w:color="auto"/>
              <w:right w:val="single" w:sz="4" w:space="0" w:color="auto"/>
            </w:tcBorders>
            <w:shd w:val="clear" w:color="auto" w:fill="auto"/>
            <w:vAlign w:val="center"/>
          </w:tcPr>
          <w:p w14:paraId="7E35732F"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2,80</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6390CF21"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1,50</w:t>
            </w:r>
          </w:p>
        </w:tc>
      </w:tr>
      <w:tr w:rsidR="00C8019A" w:rsidRPr="00AA52F9" w14:paraId="43AA44B6"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1C369216"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 xml:space="preserve">Работы по расширению просек воздушных линий электропередачи 6-20кВ </w:t>
            </w:r>
            <w:r w:rsidRPr="00EF1976">
              <w:rPr>
                <w:rFonts w:ascii="Myriad Pro" w:hAnsi="Myriad Pro"/>
                <w:sz w:val="18"/>
                <w:szCs w:val="18"/>
              </w:rPr>
              <w:lastRenderedPageBreak/>
              <w:t>в филиале ОАО "МРСК Сибири" - "Алтайэнерго"</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748F105C"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lastRenderedPageBreak/>
              <w:t>13,19</w:t>
            </w:r>
          </w:p>
        </w:tc>
        <w:tc>
          <w:tcPr>
            <w:tcW w:w="695" w:type="pct"/>
            <w:tcBorders>
              <w:top w:val="single" w:sz="4" w:space="0" w:color="auto"/>
              <w:left w:val="nil"/>
              <w:bottom w:val="single" w:sz="4" w:space="0" w:color="auto"/>
              <w:right w:val="single" w:sz="4" w:space="0" w:color="auto"/>
            </w:tcBorders>
            <w:vAlign w:val="center"/>
          </w:tcPr>
          <w:p w14:paraId="2F73865E"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2,91</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7DF6A22E"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0,18</w:t>
            </w:r>
          </w:p>
        </w:tc>
        <w:tc>
          <w:tcPr>
            <w:tcW w:w="508" w:type="pct"/>
            <w:tcBorders>
              <w:top w:val="single" w:sz="4" w:space="0" w:color="auto"/>
              <w:left w:val="nil"/>
              <w:bottom w:val="single" w:sz="4" w:space="0" w:color="auto"/>
              <w:right w:val="single" w:sz="4" w:space="0" w:color="auto"/>
            </w:tcBorders>
            <w:shd w:val="clear" w:color="auto" w:fill="auto"/>
            <w:vAlign w:val="center"/>
          </w:tcPr>
          <w:p w14:paraId="79B8BD56"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-13,01</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3F448B8C"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-2,73</w:t>
            </w:r>
          </w:p>
        </w:tc>
      </w:tr>
      <w:tr w:rsidR="00C8019A" w:rsidRPr="00AA52F9" w14:paraId="7CD8F4FD"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761AE590"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Реконструкция ВЛ -10кВ  с установкой реклоузеров 10 кВ (Л-52-28, Л-32-3, Л-58-8, Л-23-3, Л-11-17, Л-35-13, Л-36-13, Л-36-9, Л-43-10, Л-31-15, Л-37-13, Л-37-16, Л-49-3, Л-51-9, Л-18-3, Л-9-19, Л-56-0, Л-20-17, Л-22-309, Л-22-409)</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00E5B14A"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695" w:type="pct"/>
            <w:tcBorders>
              <w:top w:val="single" w:sz="4" w:space="0" w:color="auto"/>
              <w:left w:val="nil"/>
              <w:bottom w:val="single" w:sz="4" w:space="0" w:color="auto"/>
              <w:right w:val="single" w:sz="4" w:space="0" w:color="auto"/>
            </w:tcBorders>
            <w:vAlign w:val="center"/>
          </w:tcPr>
          <w:p w14:paraId="06CF0D9F"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18,54</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504A46E8"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16,71</w:t>
            </w:r>
          </w:p>
        </w:tc>
        <w:tc>
          <w:tcPr>
            <w:tcW w:w="508" w:type="pct"/>
            <w:tcBorders>
              <w:top w:val="single" w:sz="4" w:space="0" w:color="auto"/>
              <w:left w:val="nil"/>
              <w:bottom w:val="single" w:sz="4" w:space="0" w:color="auto"/>
              <w:right w:val="single" w:sz="4" w:space="0" w:color="auto"/>
            </w:tcBorders>
            <w:shd w:val="clear" w:color="auto" w:fill="auto"/>
            <w:vAlign w:val="center"/>
          </w:tcPr>
          <w:p w14:paraId="4C8F15D3"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16,71</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2845123A"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-1,83</w:t>
            </w:r>
          </w:p>
        </w:tc>
      </w:tr>
      <w:tr w:rsidR="00C8019A" w:rsidRPr="00AA52F9" w14:paraId="729D0A46"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2A3B7769"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Реконструкция ВЛ-0,4кВ с. Титовка Егорьевского р-на (замена опор, провода, ВЛ-0,4 кВ - 19,998 км, ВЛ-10кВ - 2,082 км, замена КТП 3*0,063МВА+3*0,1 МВА+1*0,25 МВА на 4*0,1МВА+5*0,16 МВА+1*0,25 МВА), 22,08 км</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4660C765"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695" w:type="pct"/>
            <w:tcBorders>
              <w:top w:val="single" w:sz="4" w:space="0" w:color="auto"/>
              <w:left w:val="nil"/>
              <w:bottom w:val="single" w:sz="4" w:space="0" w:color="auto"/>
              <w:right w:val="single" w:sz="4" w:space="0" w:color="auto"/>
            </w:tcBorders>
            <w:vAlign w:val="center"/>
          </w:tcPr>
          <w:p w14:paraId="09CE35C7"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0,08</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46F1BCBA"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508" w:type="pct"/>
            <w:tcBorders>
              <w:top w:val="single" w:sz="4" w:space="0" w:color="auto"/>
              <w:left w:val="nil"/>
              <w:bottom w:val="single" w:sz="4" w:space="0" w:color="auto"/>
              <w:right w:val="single" w:sz="4" w:space="0" w:color="auto"/>
            </w:tcBorders>
            <w:shd w:val="clear" w:color="auto" w:fill="auto"/>
            <w:vAlign w:val="center"/>
          </w:tcPr>
          <w:p w14:paraId="42E21691"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7688A133"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-0,08</w:t>
            </w:r>
          </w:p>
        </w:tc>
      </w:tr>
      <w:tr w:rsidR="00C8019A" w:rsidRPr="00AA52F9" w14:paraId="0721FD09"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0DA01D3D"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Реконструкция ВЛ-0,4 кВ п. Южный Рубцовского р-на, (замена опор, провода, замена КТП 3*0,25 МВА, установка КТП 2*0,25 МВА, ВЛ-0,4 кВ - 17,159 км, ВЛ-6 кВ - 0,766км) 17,925км</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528E5FBC"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695" w:type="pct"/>
            <w:tcBorders>
              <w:top w:val="single" w:sz="4" w:space="0" w:color="auto"/>
              <w:left w:val="nil"/>
              <w:bottom w:val="single" w:sz="4" w:space="0" w:color="auto"/>
              <w:right w:val="single" w:sz="4" w:space="0" w:color="auto"/>
            </w:tcBorders>
            <w:vAlign w:val="center"/>
          </w:tcPr>
          <w:p w14:paraId="3AFBA070"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1,07</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6246CD2A"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1,07</w:t>
            </w:r>
          </w:p>
        </w:tc>
        <w:tc>
          <w:tcPr>
            <w:tcW w:w="508" w:type="pct"/>
            <w:tcBorders>
              <w:top w:val="single" w:sz="4" w:space="0" w:color="auto"/>
              <w:left w:val="nil"/>
              <w:bottom w:val="single" w:sz="4" w:space="0" w:color="auto"/>
              <w:right w:val="single" w:sz="4" w:space="0" w:color="auto"/>
            </w:tcBorders>
            <w:shd w:val="clear" w:color="auto" w:fill="auto"/>
            <w:vAlign w:val="center"/>
          </w:tcPr>
          <w:p w14:paraId="5139B45A"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1,07</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2DC8B058"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r>
      <w:tr w:rsidR="00C8019A" w:rsidRPr="00AA52F9" w14:paraId="193EE85C"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3DF4E64F"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Замена мачтовых ТП 10/0,4 кВ (ПО БЭС; ПО ВЭС; ПО КЭС; ПО СЭС; ПО СВЭС; ПО ЦЭС; ПО ЮЭС)</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77344CB2"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23,93</w:t>
            </w:r>
          </w:p>
        </w:tc>
        <w:tc>
          <w:tcPr>
            <w:tcW w:w="695" w:type="pct"/>
            <w:tcBorders>
              <w:top w:val="single" w:sz="4" w:space="0" w:color="auto"/>
              <w:left w:val="nil"/>
              <w:bottom w:val="single" w:sz="4" w:space="0" w:color="auto"/>
              <w:right w:val="single" w:sz="4" w:space="0" w:color="auto"/>
            </w:tcBorders>
            <w:vAlign w:val="center"/>
          </w:tcPr>
          <w:p w14:paraId="2C6F4D5D"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34,28</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44F7B6A3"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22,02</w:t>
            </w:r>
          </w:p>
        </w:tc>
        <w:tc>
          <w:tcPr>
            <w:tcW w:w="508" w:type="pct"/>
            <w:tcBorders>
              <w:top w:val="single" w:sz="4" w:space="0" w:color="auto"/>
              <w:left w:val="nil"/>
              <w:bottom w:val="single" w:sz="4" w:space="0" w:color="auto"/>
              <w:right w:val="single" w:sz="4" w:space="0" w:color="auto"/>
            </w:tcBorders>
            <w:shd w:val="clear" w:color="auto" w:fill="auto"/>
            <w:vAlign w:val="center"/>
          </w:tcPr>
          <w:p w14:paraId="6E265A7D"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-1,91</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506A4DFE"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-12,26</w:t>
            </w:r>
          </w:p>
        </w:tc>
      </w:tr>
      <w:tr w:rsidR="00C8019A" w:rsidRPr="00AA52F9" w14:paraId="0DF80A7B"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1D64D828"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Модернизация рабочих мест диспетчеров на диспетчерских пунктах ОДГ РЭС</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40C53BFD"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695" w:type="pct"/>
            <w:tcBorders>
              <w:top w:val="single" w:sz="4" w:space="0" w:color="auto"/>
              <w:left w:val="nil"/>
              <w:bottom w:val="single" w:sz="4" w:space="0" w:color="auto"/>
              <w:right w:val="single" w:sz="4" w:space="0" w:color="auto"/>
            </w:tcBorders>
            <w:vAlign w:val="center"/>
          </w:tcPr>
          <w:p w14:paraId="699B415C"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10,85</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04274835"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1,67</w:t>
            </w:r>
          </w:p>
        </w:tc>
        <w:tc>
          <w:tcPr>
            <w:tcW w:w="508" w:type="pct"/>
            <w:tcBorders>
              <w:top w:val="single" w:sz="4" w:space="0" w:color="auto"/>
              <w:left w:val="nil"/>
              <w:bottom w:val="single" w:sz="4" w:space="0" w:color="auto"/>
              <w:right w:val="single" w:sz="4" w:space="0" w:color="auto"/>
            </w:tcBorders>
            <w:shd w:val="clear" w:color="auto" w:fill="auto"/>
            <w:vAlign w:val="center"/>
          </w:tcPr>
          <w:p w14:paraId="7209CE4D"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1,67</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7D3C50E3"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-9,17</w:t>
            </w:r>
          </w:p>
        </w:tc>
      </w:tr>
      <w:tr w:rsidR="00C8019A" w:rsidRPr="00AA52F9" w14:paraId="6E2D35C8"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7FB6C774"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Создание рабочих мест диспетчеров на диспетчерских пунктах ОДС  ПО</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220EA4E1"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9,95</w:t>
            </w:r>
          </w:p>
        </w:tc>
        <w:tc>
          <w:tcPr>
            <w:tcW w:w="695" w:type="pct"/>
            <w:tcBorders>
              <w:top w:val="single" w:sz="4" w:space="0" w:color="auto"/>
              <w:left w:val="nil"/>
              <w:bottom w:val="single" w:sz="4" w:space="0" w:color="auto"/>
              <w:right w:val="single" w:sz="4" w:space="0" w:color="auto"/>
            </w:tcBorders>
            <w:vAlign w:val="center"/>
          </w:tcPr>
          <w:p w14:paraId="26D80968"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48EDA110"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508" w:type="pct"/>
            <w:tcBorders>
              <w:top w:val="single" w:sz="4" w:space="0" w:color="auto"/>
              <w:left w:val="nil"/>
              <w:bottom w:val="single" w:sz="4" w:space="0" w:color="auto"/>
              <w:right w:val="single" w:sz="4" w:space="0" w:color="auto"/>
            </w:tcBorders>
            <w:shd w:val="clear" w:color="auto" w:fill="auto"/>
            <w:vAlign w:val="center"/>
          </w:tcPr>
          <w:p w14:paraId="5F48CB30"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-9,95</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06A7CB41"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r>
      <w:tr w:rsidR="00C8019A" w:rsidRPr="00AA52F9" w14:paraId="57B67E27"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57752A33"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Создание  инженерных систем серверых в ИА и ПО с модернизацией системы бесперебойного гарантированного электроснабжения СДТУ в ИА</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44E0B9C6"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5,28</w:t>
            </w:r>
          </w:p>
        </w:tc>
        <w:tc>
          <w:tcPr>
            <w:tcW w:w="695" w:type="pct"/>
            <w:tcBorders>
              <w:top w:val="single" w:sz="4" w:space="0" w:color="auto"/>
              <w:left w:val="nil"/>
              <w:bottom w:val="single" w:sz="4" w:space="0" w:color="auto"/>
              <w:right w:val="single" w:sz="4" w:space="0" w:color="auto"/>
            </w:tcBorders>
            <w:vAlign w:val="center"/>
          </w:tcPr>
          <w:p w14:paraId="7C43B333"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4,45</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4C3E964D"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6,53</w:t>
            </w:r>
          </w:p>
        </w:tc>
        <w:tc>
          <w:tcPr>
            <w:tcW w:w="508" w:type="pct"/>
            <w:tcBorders>
              <w:top w:val="single" w:sz="4" w:space="0" w:color="auto"/>
              <w:left w:val="nil"/>
              <w:bottom w:val="single" w:sz="4" w:space="0" w:color="auto"/>
              <w:right w:val="single" w:sz="4" w:space="0" w:color="auto"/>
            </w:tcBorders>
            <w:shd w:val="clear" w:color="auto" w:fill="auto"/>
            <w:vAlign w:val="center"/>
          </w:tcPr>
          <w:p w14:paraId="1818DBAC"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1,25</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0CB004D8"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2,08</w:t>
            </w:r>
          </w:p>
        </w:tc>
      </w:tr>
      <w:tr w:rsidR="00C8019A" w:rsidRPr="00AA52F9" w14:paraId="1BE09842"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0F12740A"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Оснащение автотранспортных средств тахографами</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51FA5D40"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695" w:type="pct"/>
            <w:tcBorders>
              <w:top w:val="single" w:sz="4" w:space="0" w:color="auto"/>
              <w:left w:val="nil"/>
              <w:bottom w:val="single" w:sz="4" w:space="0" w:color="auto"/>
              <w:right w:val="single" w:sz="4" w:space="0" w:color="auto"/>
            </w:tcBorders>
            <w:vAlign w:val="center"/>
          </w:tcPr>
          <w:p w14:paraId="0CD8543E"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0,75</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622488E4"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0,18</w:t>
            </w:r>
          </w:p>
        </w:tc>
        <w:tc>
          <w:tcPr>
            <w:tcW w:w="508" w:type="pct"/>
            <w:tcBorders>
              <w:top w:val="single" w:sz="4" w:space="0" w:color="auto"/>
              <w:left w:val="nil"/>
              <w:bottom w:val="single" w:sz="4" w:space="0" w:color="auto"/>
              <w:right w:val="single" w:sz="4" w:space="0" w:color="auto"/>
            </w:tcBorders>
            <w:shd w:val="clear" w:color="auto" w:fill="auto"/>
            <w:vAlign w:val="center"/>
          </w:tcPr>
          <w:p w14:paraId="2EA47FC6"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0,18</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77C6ACD0"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-0,57</w:t>
            </w:r>
          </w:p>
        </w:tc>
      </w:tr>
      <w:tr w:rsidR="00C8019A" w:rsidRPr="00AA52F9" w14:paraId="0B769968"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123DD6A6"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ИА МРСК Создание автоматизированной системы обнаружения, предотвращения и ликвидации последствий компьютерных атак (АСПКА)</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69605A65"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695" w:type="pct"/>
            <w:tcBorders>
              <w:top w:val="single" w:sz="4" w:space="0" w:color="auto"/>
              <w:left w:val="nil"/>
              <w:bottom w:val="single" w:sz="4" w:space="0" w:color="auto"/>
              <w:right w:val="single" w:sz="4" w:space="0" w:color="auto"/>
            </w:tcBorders>
            <w:vAlign w:val="center"/>
          </w:tcPr>
          <w:p w14:paraId="3078C875"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0,99</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24AEFC55"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1,29</w:t>
            </w:r>
          </w:p>
        </w:tc>
        <w:tc>
          <w:tcPr>
            <w:tcW w:w="508" w:type="pct"/>
            <w:tcBorders>
              <w:top w:val="single" w:sz="4" w:space="0" w:color="auto"/>
              <w:left w:val="nil"/>
              <w:bottom w:val="single" w:sz="4" w:space="0" w:color="auto"/>
              <w:right w:val="single" w:sz="4" w:space="0" w:color="auto"/>
            </w:tcBorders>
            <w:shd w:val="clear" w:color="auto" w:fill="auto"/>
            <w:vAlign w:val="center"/>
          </w:tcPr>
          <w:p w14:paraId="68131BD3"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1,29</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401F4A6A"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0,30</w:t>
            </w:r>
          </w:p>
        </w:tc>
      </w:tr>
      <w:tr w:rsidR="00C8019A" w:rsidRPr="00AA52F9" w14:paraId="78FE0CC7"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5FE7D68A"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ИА МРСК Развитие и дооснащение системы спутникового мониторинга транспорта</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5C1E48F8"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695" w:type="pct"/>
            <w:tcBorders>
              <w:top w:val="single" w:sz="4" w:space="0" w:color="auto"/>
              <w:left w:val="nil"/>
              <w:bottom w:val="single" w:sz="4" w:space="0" w:color="auto"/>
              <w:right w:val="single" w:sz="4" w:space="0" w:color="auto"/>
            </w:tcBorders>
            <w:vAlign w:val="center"/>
          </w:tcPr>
          <w:p w14:paraId="10E22DF6"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1,61</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5009DE01"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1,62</w:t>
            </w:r>
          </w:p>
        </w:tc>
        <w:tc>
          <w:tcPr>
            <w:tcW w:w="508" w:type="pct"/>
            <w:tcBorders>
              <w:top w:val="single" w:sz="4" w:space="0" w:color="auto"/>
              <w:left w:val="nil"/>
              <w:bottom w:val="single" w:sz="4" w:space="0" w:color="auto"/>
              <w:right w:val="single" w:sz="4" w:space="0" w:color="auto"/>
            </w:tcBorders>
            <w:shd w:val="clear" w:color="auto" w:fill="auto"/>
            <w:vAlign w:val="center"/>
          </w:tcPr>
          <w:p w14:paraId="2596A993"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1,62</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1FF444BF"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0,01</w:t>
            </w:r>
          </w:p>
        </w:tc>
      </w:tr>
      <w:tr w:rsidR="00C8019A" w:rsidRPr="00AA52F9" w14:paraId="70A1905D"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453D33BE"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Оснащение объектов "Алтайэнерго" ИТСО (Рубцовский РЭС, ПС Центральная, ПС Коммунальная, Ельцовский РЭС, ПС Восточная, ПС Первый Подъём, Алейский РЭС, ПС БМК, ПС Береговая, Завьяловский РЭС, ПС Краевая больница, ПС ЗЯБ, Кулундинский РЭС, ПС Опорная, ПС Подгорная, Алтайский РЭС, ПС Юбилейная, ПС Сиреневая)</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57F6C6D4"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695" w:type="pct"/>
            <w:tcBorders>
              <w:top w:val="single" w:sz="4" w:space="0" w:color="auto"/>
              <w:left w:val="nil"/>
              <w:bottom w:val="single" w:sz="4" w:space="0" w:color="auto"/>
              <w:right w:val="single" w:sz="4" w:space="0" w:color="auto"/>
            </w:tcBorders>
            <w:vAlign w:val="center"/>
          </w:tcPr>
          <w:p w14:paraId="3136A5CF"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10,55</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1883B42B"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12,42</w:t>
            </w:r>
          </w:p>
        </w:tc>
        <w:tc>
          <w:tcPr>
            <w:tcW w:w="508" w:type="pct"/>
            <w:tcBorders>
              <w:top w:val="single" w:sz="4" w:space="0" w:color="auto"/>
              <w:left w:val="nil"/>
              <w:bottom w:val="single" w:sz="4" w:space="0" w:color="auto"/>
              <w:right w:val="single" w:sz="4" w:space="0" w:color="auto"/>
            </w:tcBorders>
            <w:shd w:val="clear" w:color="auto" w:fill="auto"/>
            <w:vAlign w:val="center"/>
          </w:tcPr>
          <w:p w14:paraId="0FA3916B"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12,42</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110E6767"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1,88</w:t>
            </w:r>
          </w:p>
        </w:tc>
      </w:tr>
      <w:tr w:rsidR="00C8019A" w:rsidRPr="00AA52F9" w14:paraId="784B55A0"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012C379A"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ИА МРСК Оснащение баз ПО и РЭС устройствами видеонаблюдения</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185DAD25"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695" w:type="pct"/>
            <w:tcBorders>
              <w:top w:val="single" w:sz="4" w:space="0" w:color="auto"/>
              <w:left w:val="nil"/>
              <w:bottom w:val="single" w:sz="4" w:space="0" w:color="auto"/>
              <w:right w:val="single" w:sz="4" w:space="0" w:color="auto"/>
            </w:tcBorders>
            <w:vAlign w:val="center"/>
          </w:tcPr>
          <w:p w14:paraId="5CC81FA2"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2,78</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0472823A"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4,15</w:t>
            </w:r>
          </w:p>
        </w:tc>
        <w:tc>
          <w:tcPr>
            <w:tcW w:w="508" w:type="pct"/>
            <w:tcBorders>
              <w:top w:val="single" w:sz="4" w:space="0" w:color="auto"/>
              <w:left w:val="nil"/>
              <w:bottom w:val="single" w:sz="4" w:space="0" w:color="auto"/>
              <w:right w:val="single" w:sz="4" w:space="0" w:color="auto"/>
            </w:tcBorders>
            <w:shd w:val="clear" w:color="auto" w:fill="auto"/>
            <w:vAlign w:val="center"/>
          </w:tcPr>
          <w:p w14:paraId="37FAAA50"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4,15</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26647E3B"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1,37</w:t>
            </w:r>
          </w:p>
        </w:tc>
      </w:tr>
      <w:tr w:rsidR="00C8019A" w:rsidRPr="00AA52F9" w14:paraId="750B1A0A"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7D20E42A"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Устройство пожарной сигнализации в зданиях  (ПО БЭС; ПО ВЭС; ПО КЭС; ПО СЭС; ПО СВЭС; ПО ЦЭС; ПО ЮЭС)</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71DE2800"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7,48</w:t>
            </w:r>
          </w:p>
        </w:tc>
        <w:tc>
          <w:tcPr>
            <w:tcW w:w="695" w:type="pct"/>
            <w:tcBorders>
              <w:top w:val="single" w:sz="4" w:space="0" w:color="auto"/>
              <w:left w:val="nil"/>
              <w:bottom w:val="single" w:sz="4" w:space="0" w:color="auto"/>
              <w:right w:val="single" w:sz="4" w:space="0" w:color="auto"/>
            </w:tcBorders>
            <w:vAlign w:val="center"/>
          </w:tcPr>
          <w:p w14:paraId="72B174DE"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4,84</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1CDD6602"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5,30</w:t>
            </w:r>
          </w:p>
        </w:tc>
        <w:tc>
          <w:tcPr>
            <w:tcW w:w="508" w:type="pct"/>
            <w:tcBorders>
              <w:top w:val="single" w:sz="4" w:space="0" w:color="auto"/>
              <w:left w:val="nil"/>
              <w:bottom w:val="single" w:sz="4" w:space="0" w:color="auto"/>
              <w:right w:val="single" w:sz="4" w:space="0" w:color="auto"/>
            </w:tcBorders>
            <w:shd w:val="clear" w:color="auto" w:fill="auto"/>
            <w:vAlign w:val="center"/>
          </w:tcPr>
          <w:p w14:paraId="749F09DB"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-2,18</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1449FA11"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0,46</w:t>
            </w:r>
          </w:p>
        </w:tc>
      </w:tr>
      <w:tr w:rsidR="00C8019A" w:rsidRPr="00AA52F9" w14:paraId="58735661"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45F2F6DB"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Приобретение объектов электросетевого хозяйства  в с. Фирсово Первомайского района</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14F507E7"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695" w:type="pct"/>
            <w:tcBorders>
              <w:top w:val="single" w:sz="4" w:space="0" w:color="auto"/>
              <w:left w:val="nil"/>
              <w:bottom w:val="single" w:sz="4" w:space="0" w:color="auto"/>
              <w:right w:val="single" w:sz="4" w:space="0" w:color="auto"/>
            </w:tcBorders>
            <w:vAlign w:val="center"/>
          </w:tcPr>
          <w:p w14:paraId="173CE251"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0,04</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15C2F626"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0,04</w:t>
            </w:r>
          </w:p>
        </w:tc>
        <w:tc>
          <w:tcPr>
            <w:tcW w:w="508" w:type="pct"/>
            <w:tcBorders>
              <w:top w:val="single" w:sz="4" w:space="0" w:color="auto"/>
              <w:left w:val="nil"/>
              <w:bottom w:val="single" w:sz="4" w:space="0" w:color="auto"/>
              <w:right w:val="single" w:sz="4" w:space="0" w:color="auto"/>
            </w:tcBorders>
            <w:shd w:val="clear" w:color="auto" w:fill="auto"/>
            <w:vAlign w:val="center"/>
          </w:tcPr>
          <w:p w14:paraId="7369D689"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0,04</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3E583197"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r>
      <w:tr w:rsidR="00C8019A" w:rsidRPr="00AA52F9" w14:paraId="018561F1"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5BC5AFFD"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 xml:space="preserve">Приобретение объектов электросетевого хозяйств в п. Тополинский </w:t>
            </w:r>
            <w:r w:rsidRPr="00EF1976">
              <w:rPr>
                <w:rFonts w:ascii="Myriad Pro" w:hAnsi="Myriad Pro"/>
                <w:sz w:val="18"/>
                <w:szCs w:val="18"/>
              </w:rPr>
              <w:lastRenderedPageBreak/>
              <w:t>Лесхоз Угловского района</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49FD5434"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lastRenderedPageBreak/>
              <w:t>0,00</w:t>
            </w:r>
          </w:p>
        </w:tc>
        <w:tc>
          <w:tcPr>
            <w:tcW w:w="695" w:type="pct"/>
            <w:tcBorders>
              <w:top w:val="single" w:sz="4" w:space="0" w:color="auto"/>
              <w:left w:val="nil"/>
              <w:bottom w:val="single" w:sz="4" w:space="0" w:color="auto"/>
              <w:right w:val="single" w:sz="4" w:space="0" w:color="auto"/>
            </w:tcBorders>
            <w:vAlign w:val="center"/>
          </w:tcPr>
          <w:p w14:paraId="169419D2"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0,17</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4AAF5957"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0,17</w:t>
            </w:r>
          </w:p>
        </w:tc>
        <w:tc>
          <w:tcPr>
            <w:tcW w:w="508" w:type="pct"/>
            <w:tcBorders>
              <w:top w:val="single" w:sz="4" w:space="0" w:color="auto"/>
              <w:left w:val="nil"/>
              <w:bottom w:val="single" w:sz="4" w:space="0" w:color="auto"/>
              <w:right w:val="single" w:sz="4" w:space="0" w:color="auto"/>
            </w:tcBorders>
            <w:shd w:val="clear" w:color="auto" w:fill="auto"/>
            <w:vAlign w:val="center"/>
          </w:tcPr>
          <w:p w14:paraId="44034675"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0,17</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4CB2C6E7"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r>
      <w:tr w:rsidR="00C8019A" w:rsidRPr="00AA52F9" w14:paraId="1FEA9712"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750AFBBE"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Приобретение объектов электросетевого хозяйств в Красногорском районе Алтайского края</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416893C6"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695" w:type="pct"/>
            <w:tcBorders>
              <w:top w:val="single" w:sz="4" w:space="0" w:color="auto"/>
              <w:left w:val="nil"/>
              <w:bottom w:val="single" w:sz="4" w:space="0" w:color="auto"/>
              <w:right w:val="single" w:sz="4" w:space="0" w:color="auto"/>
            </w:tcBorders>
            <w:vAlign w:val="center"/>
          </w:tcPr>
          <w:p w14:paraId="63F9D996"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1,41</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031D345A"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1,45</w:t>
            </w:r>
          </w:p>
        </w:tc>
        <w:tc>
          <w:tcPr>
            <w:tcW w:w="508" w:type="pct"/>
            <w:tcBorders>
              <w:top w:val="single" w:sz="4" w:space="0" w:color="auto"/>
              <w:left w:val="nil"/>
              <w:bottom w:val="single" w:sz="4" w:space="0" w:color="auto"/>
              <w:right w:val="single" w:sz="4" w:space="0" w:color="auto"/>
            </w:tcBorders>
            <w:shd w:val="clear" w:color="auto" w:fill="auto"/>
            <w:vAlign w:val="center"/>
          </w:tcPr>
          <w:p w14:paraId="126E008B"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1,45</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21178F8B"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0,04</w:t>
            </w:r>
          </w:p>
        </w:tc>
      </w:tr>
      <w:tr w:rsidR="00C8019A" w:rsidRPr="00AA52F9" w14:paraId="2907E15E"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05B263A3"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Приобретение объектов электросетевого хозяйств в с. Северка Ключевского района</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27A50C61"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695" w:type="pct"/>
            <w:tcBorders>
              <w:top w:val="single" w:sz="4" w:space="0" w:color="auto"/>
              <w:left w:val="nil"/>
              <w:bottom w:val="single" w:sz="4" w:space="0" w:color="auto"/>
              <w:right w:val="single" w:sz="4" w:space="0" w:color="auto"/>
            </w:tcBorders>
            <w:vAlign w:val="center"/>
          </w:tcPr>
          <w:p w14:paraId="01D8A681"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0,14</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6F785E5B"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0,14</w:t>
            </w:r>
          </w:p>
        </w:tc>
        <w:tc>
          <w:tcPr>
            <w:tcW w:w="508" w:type="pct"/>
            <w:tcBorders>
              <w:top w:val="single" w:sz="4" w:space="0" w:color="auto"/>
              <w:left w:val="nil"/>
              <w:bottom w:val="single" w:sz="4" w:space="0" w:color="auto"/>
              <w:right w:val="single" w:sz="4" w:space="0" w:color="auto"/>
            </w:tcBorders>
            <w:shd w:val="clear" w:color="auto" w:fill="auto"/>
            <w:vAlign w:val="center"/>
          </w:tcPr>
          <w:p w14:paraId="77C8AB70"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0,14</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6865EB7C"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0,01</w:t>
            </w:r>
          </w:p>
        </w:tc>
      </w:tr>
      <w:tr w:rsidR="00C8019A" w:rsidRPr="00AA52F9" w14:paraId="16D207CC"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2E5DAD83"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Приобретение объектов электросетевого хозяйства в Ключевском районе Алтайского края</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5AD656AD"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695" w:type="pct"/>
            <w:tcBorders>
              <w:top w:val="single" w:sz="4" w:space="0" w:color="auto"/>
              <w:left w:val="nil"/>
              <w:bottom w:val="single" w:sz="4" w:space="0" w:color="auto"/>
              <w:right w:val="single" w:sz="4" w:space="0" w:color="auto"/>
            </w:tcBorders>
            <w:vAlign w:val="center"/>
          </w:tcPr>
          <w:p w14:paraId="6BC80DC0"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0,01</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74C475F5"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508" w:type="pct"/>
            <w:tcBorders>
              <w:top w:val="single" w:sz="4" w:space="0" w:color="auto"/>
              <w:left w:val="nil"/>
              <w:bottom w:val="single" w:sz="4" w:space="0" w:color="auto"/>
              <w:right w:val="single" w:sz="4" w:space="0" w:color="auto"/>
            </w:tcBorders>
            <w:shd w:val="clear" w:color="auto" w:fill="auto"/>
            <w:vAlign w:val="center"/>
          </w:tcPr>
          <w:p w14:paraId="2FEE37E8"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60E39B84"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-0,01</w:t>
            </w:r>
          </w:p>
        </w:tc>
      </w:tr>
      <w:tr w:rsidR="00C8019A" w:rsidRPr="00AA52F9" w14:paraId="6EC3F273"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1281E5B8"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Приобретение объектов электросетевого хозяйств в п Лесной Первомайского района</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1C5677B2"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695" w:type="pct"/>
            <w:tcBorders>
              <w:top w:val="single" w:sz="4" w:space="0" w:color="auto"/>
              <w:left w:val="nil"/>
              <w:bottom w:val="single" w:sz="4" w:space="0" w:color="auto"/>
              <w:right w:val="single" w:sz="4" w:space="0" w:color="auto"/>
            </w:tcBorders>
            <w:vAlign w:val="center"/>
          </w:tcPr>
          <w:p w14:paraId="3C3AB5D1"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0,14</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335DD7B6"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0,13</w:t>
            </w:r>
          </w:p>
        </w:tc>
        <w:tc>
          <w:tcPr>
            <w:tcW w:w="508" w:type="pct"/>
            <w:tcBorders>
              <w:top w:val="single" w:sz="4" w:space="0" w:color="auto"/>
              <w:left w:val="nil"/>
              <w:bottom w:val="single" w:sz="4" w:space="0" w:color="auto"/>
              <w:right w:val="single" w:sz="4" w:space="0" w:color="auto"/>
            </w:tcBorders>
            <w:shd w:val="clear" w:color="auto" w:fill="auto"/>
            <w:vAlign w:val="center"/>
          </w:tcPr>
          <w:p w14:paraId="32293137"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0,13</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7151EB7C"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-0,02</w:t>
            </w:r>
          </w:p>
        </w:tc>
      </w:tr>
      <w:tr w:rsidR="00C8019A" w:rsidRPr="00AA52F9" w14:paraId="09069AEF"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6E391019"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Приобретение объектов электросетевого хозяйств в с. Зелёная Поляна Ключевского района</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1E2B85B2"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695" w:type="pct"/>
            <w:tcBorders>
              <w:top w:val="single" w:sz="4" w:space="0" w:color="auto"/>
              <w:left w:val="nil"/>
              <w:bottom w:val="single" w:sz="4" w:space="0" w:color="auto"/>
              <w:right w:val="single" w:sz="4" w:space="0" w:color="auto"/>
            </w:tcBorders>
            <w:vAlign w:val="center"/>
          </w:tcPr>
          <w:p w14:paraId="06B4C5D3"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0,13</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6015E00E"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0,13</w:t>
            </w:r>
          </w:p>
        </w:tc>
        <w:tc>
          <w:tcPr>
            <w:tcW w:w="508" w:type="pct"/>
            <w:tcBorders>
              <w:top w:val="single" w:sz="4" w:space="0" w:color="auto"/>
              <w:left w:val="nil"/>
              <w:bottom w:val="single" w:sz="4" w:space="0" w:color="auto"/>
              <w:right w:val="single" w:sz="4" w:space="0" w:color="auto"/>
            </w:tcBorders>
            <w:shd w:val="clear" w:color="auto" w:fill="auto"/>
            <w:vAlign w:val="center"/>
          </w:tcPr>
          <w:p w14:paraId="42415FF6"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0,13</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610B4944"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r>
      <w:tr w:rsidR="00C8019A" w:rsidRPr="00AA52F9" w14:paraId="25DAEF03"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5D728582"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Реконструкция зданий и сооружений (ПО БЭС; ПО ВЭС; ПО КЭС; ПО СЭС; ПО СВЭС; ПО ЦЭС; ПО ЮЭС)</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0D78BF65"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695" w:type="pct"/>
            <w:tcBorders>
              <w:top w:val="single" w:sz="4" w:space="0" w:color="auto"/>
              <w:left w:val="nil"/>
              <w:bottom w:val="single" w:sz="4" w:space="0" w:color="auto"/>
              <w:right w:val="single" w:sz="4" w:space="0" w:color="auto"/>
            </w:tcBorders>
            <w:vAlign w:val="center"/>
          </w:tcPr>
          <w:p w14:paraId="6C534022"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6,30</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50D04C44"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7,89</w:t>
            </w:r>
          </w:p>
        </w:tc>
        <w:tc>
          <w:tcPr>
            <w:tcW w:w="508" w:type="pct"/>
            <w:tcBorders>
              <w:top w:val="single" w:sz="4" w:space="0" w:color="auto"/>
              <w:left w:val="nil"/>
              <w:bottom w:val="single" w:sz="4" w:space="0" w:color="auto"/>
              <w:right w:val="single" w:sz="4" w:space="0" w:color="auto"/>
            </w:tcBorders>
            <w:shd w:val="clear" w:color="auto" w:fill="auto"/>
            <w:vAlign w:val="center"/>
          </w:tcPr>
          <w:p w14:paraId="620AA68A"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7,89</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4DA3F42B"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1,60</w:t>
            </w:r>
          </w:p>
        </w:tc>
      </w:tr>
      <w:tr w:rsidR="00C8019A" w:rsidRPr="00AA52F9" w14:paraId="51B39870"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5B101450"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Реконструкция серверной АЭ</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12E8332E"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4,99</w:t>
            </w:r>
          </w:p>
        </w:tc>
        <w:tc>
          <w:tcPr>
            <w:tcW w:w="695" w:type="pct"/>
            <w:tcBorders>
              <w:top w:val="single" w:sz="4" w:space="0" w:color="auto"/>
              <w:left w:val="nil"/>
              <w:bottom w:val="single" w:sz="4" w:space="0" w:color="auto"/>
              <w:right w:val="single" w:sz="4" w:space="0" w:color="auto"/>
            </w:tcBorders>
            <w:vAlign w:val="center"/>
          </w:tcPr>
          <w:p w14:paraId="710037B0"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30653BD2" w14:textId="77777777" w:rsidR="00C8019A" w:rsidRPr="00F56613" w:rsidRDefault="00C8019A" w:rsidP="00C66B2A">
            <w:pPr>
              <w:jc w:val="center"/>
              <w:rPr>
                <w:rFonts w:ascii="Myriad Pro" w:hAnsi="Myriad Pro"/>
                <w:sz w:val="18"/>
                <w:szCs w:val="18"/>
              </w:rPr>
            </w:pPr>
          </w:p>
        </w:tc>
        <w:tc>
          <w:tcPr>
            <w:tcW w:w="508" w:type="pct"/>
            <w:tcBorders>
              <w:top w:val="single" w:sz="4" w:space="0" w:color="auto"/>
              <w:left w:val="nil"/>
              <w:bottom w:val="single" w:sz="4" w:space="0" w:color="auto"/>
              <w:right w:val="single" w:sz="4" w:space="0" w:color="auto"/>
            </w:tcBorders>
            <w:shd w:val="clear" w:color="auto" w:fill="auto"/>
            <w:vAlign w:val="center"/>
          </w:tcPr>
          <w:p w14:paraId="36B4BBE2"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-4,99</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4E98A9B6"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r>
      <w:tr w:rsidR="00C8019A" w:rsidRPr="00AA52F9" w14:paraId="06FCB063"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71EBDB0C"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Приобретение бригадных автомобилей (АЭ)</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003F5DD0"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695" w:type="pct"/>
            <w:tcBorders>
              <w:top w:val="single" w:sz="4" w:space="0" w:color="auto"/>
              <w:left w:val="nil"/>
              <w:bottom w:val="single" w:sz="4" w:space="0" w:color="auto"/>
              <w:right w:val="single" w:sz="4" w:space="0" w:color="auto"/>
            </w:tcBorders>
            <w:vAlign w:val="center"/>
          </w:tcPr>
          <w:p w14:paraId="19FEB12F"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10,83</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5AE00987"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10,83</w:t>
            </w:r>
          </w:p>
        </w:tc>
        <w:tc>
          <w:tcPr>
            <w:tcW w:w="508" w:type="pct"/>
            <w:tcBorders>
              <w:top w:val="single" w:sz="4" w:space="0" w:color="auto"/>
              <w:left w:val="nil"/>
              <w:bottom w:val="single" w:sz="4" w:space="0" w:color="auto"/>
              <w:right w:val="single" w:sz="4" w:space="0" w:color="auto"/>
            </w:tcBorders>
            <w:shd w:val="clear" w:color="auto" w:fill="auto"/>
            <w:vAlign w:val="center"/>
          </w:tcPr>
          <w:p w14:paraId="5FDA63C1"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10,83</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5831BBC1"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r>
      <w:tr w:rsidR="00C8019A" w:rsidRPr="00AA52F9" w14:paraId="13C61D1D"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27076E34"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Приобретение бурильно-крановых машин (АЭ)</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631B891F"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695" w:type="pct"/>
            <w:tcBorders>
              <w:top w:val="single" w:sz="4" w:space="0" w:color="auto"/>
              <w:left w:val="nil"/>
              <w:bottom w:val="single" w:sz="4" w:space="0" w:color="auto"/>
              <w:right w:val="single" w:sz="4" w:space="0" w:color="auto"/>
            </w:tcBorders>
            <w:vAlign w:val="center"/>
          </w:tcPr>
          <w:p w14:paraId="32684800"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12,47</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659EE464"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12,47</w:t>
            </w:r>
          </w:p>
        </w:tc>
        <w:tc>
          <w:tcPr>
            <w:tcW w:w="508" w:type="pct"/>
            <w:tcBorders>
              <w:top w:val="single" w:sz="4" w:space="0" w:color="auto"/>
              <w:left w:val="nil"/>
              <w:bottom w:val="single" w:sz="4" w:space="0" w:color="auto"/>
              <w:right w:val="single" w:sz="4" w:space="0" w:color="auto"/>
            </w:tcBorders>
            <w:shd w:val="clear" w:color="auto" w:fill="auto"/>
            <w:vAlign w:val="center"/>
          </w:tcPr>
          <w:p w14:paraId="1BACB99B"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12,47</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4C592AA7"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r>
      <w:tr w:rsidR="00C8019A" w:rsidRPr="00AA52F9" w14:paraId="146E7D9C"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3257B036"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Приобретение электролабораторий и прочей спецтехники (АЭ).</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690FD6D0"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695" w:type="pct"/>
            <w:tcBorders>
              <w:top w:val="single" w:sz="4" w:space="0" w:color="auto"/>
              <w:left w:val="nil"/>
              <w:bottom w:val="single" w:sz="4" w:space="0" w:color="auto"/>
              <w:right w:val="single" w:sz="4" w:space="0" w:color="auto"/>
            </w:tcBorders>
            <w:vAlign w:val="center"/>
          </w:tcPr>
          <w:p w14:paraId="1FB0E98B"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11,58</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60FC3643"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11,58</w:t>
            </w:r>
          </w:p>
        </w:tc>
        <w:tc>
          <w:tcPr>
            <w:tcW w:w="508" w:type="pct"/>
            <w:tcBorders>
              <w:top w:val="single" w:sz="4" w:space="0" w:color="auto"/>
              <w:left w:val="nil"/>
              <w:bottom w:val="single" w:sz="4" w:space="0" w:color="auto"/>
              <w:right w:val="single" w:sz="4" w:space="0" w:color="auto"/>
            </w:tcBorders>
            <w:shd w:val="clear" w:color="auto" w:fill="auto"/>
            <w:vAlign w:val="center"/>
          </w:tcPr>
          <w:p w14:paraId="46BA8E18"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11,58</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7DE9FBD1"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r>
      <w:tr w:rsidR="00C8019A" w:rsidRPr="00AA52F9" w14:paraId="1C47B740"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6DD586BC"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Оборудование, не входящее в сметы строек АЭ</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339EDBED"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695" w:type="pct"/>
            <w:tcBorders>
              <w:top w:val="single" w:sz="4" w:space="0" w:color="auto"/>
              <w:left w:val="nil"/>
              <w:bottom w:val="single" w:sz="4" w:space="0" w:color="auto"/>
              <w:right w:val="single" w:sz="4" w:space="0" w:color="auto"/>
            </w:tcBorders>
            <w:vAlign w:val="center"/>
          </w:tcPr>
          <w:p w14:paraId="7067CFDD"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40,13</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599E3709"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33,26</w:t>
            </w:r>
          </w:p>
        </w:tc>
        <w:tc>
          <w:tcPr>
            <w:tcW w:w="508" w:type="pct"/>
            <w:tcBorders>
              <w:top w:val="single" w:sz="4" w:space="0" w:color="auto"/>
              <w:left w:val="nil"/>
              <w:bottom w:val="single" w:sz="4" w:space="0" w:color="auto"/>
              <w:right w:val="single" w:sz="4" w:space="0" w:color="auto"/>
            </w:tcBorders>
            <w:shd w:val="clear" w:color="auto" w:fill="auto"/>
            <w:vAlign w:val="center"/>
          </w:tcPr>
          <w:p w14:paraId="25B247E3"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33,26</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437C8D5B"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-6,87</w:t>
            </w:r>
          </w:p>
        </w:tc>
      </w:tr>
      <w:tr w:rsidR="00C8019A" w:rsidRPr="00AA52F9" w14:paraId="63A6DC4B"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064DC7E7"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ИА МРСК Серверное оборудование для модернизации центра обработки данных</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70FA9E7D"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2,99</w:t>
            </w:r>
          </w:p>
        </w:tc>
        <w:tc>
          <w:tcPr>
            <w:tcW w:w="695" w:type="pct"/>
            <w:tcBorders>
              <w:top w:val="single" w:sz="4" w:space="0" w:color="auto"/>
              <w:left w:val="nil"/>
              <w:bottom w:val="single" w:sz="4" w:space="0" w:color="auto"/>
              <w:right w:val="single" w:sz="4" w:space="0" w:color="auto"/>
            </w:tcBorders>
            <w:vAlign w:val="center"/>
          </w:tcPr>
          <w:p w14:paraId="599F1CBE"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481E7E43"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4,13</w:t>
            </w:r>
          </w:p>
        </w:tc>
        <w:tc>
          <w:tcPr>
            <w:tcW w:w="508" w:type="pct"/>
            <w:tcBorders>
              <w:top w:val="single" w:sz="4" w:space="0" w:color="auto"/>
              <w:left w:val="nil"/>
              <w:bottom w:val="single" w:sz="4" w:space="0" w:color="auto"/>
              <w:right w:val="single" w:sz="4" w:space="0" w:color="auto"/>
            </w:tcBorders>
            <w:shd w:val="clear" w:color="auto" w:fill="auto"/>
            <w:vAlign w:val="center"/>
          </w:tcPr>
          <w:p w14:paraId="54DEB6FE"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1,14</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7F1F0244"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4,13</w:t>
            </w:r>
          </w:p>
        </w:tc>
      </w:tr>
      <w:tr w:rsidR="00C8019A" w:rsidRPr="00AA52F9" w14:paraId="782E526E"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135E112D"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ИА МРСК Прочие основные средства, не требующие монтажа</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1AC59C5A"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7,56</w:t>
            </w:r>
          </w:p>
        </w:tc>
        <w:tc>
          <w:tcPr>
            <w:tcW w:w="695" w:type="pct"/>
            <w:tcBorders>
              <w:top w:val="single" w:sz="4" w:space="0" w:color="auto"/>
              <w:left w:val="nil"/>
              <w:bottom w:val="single" w:sz="4" w:space="0" w:color="auto"/>
              <w:right w:val="single" w:sz="4" w:space="0" w:color="auto"/>
            </w:tcBorders>
            <w:vAlign w:val="center"/>
          </w:tcPr>
          <w:p w14:paraId="2A0BFA98"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0,30</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28996127"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0,29</w:t>
            </w:r>
          </w:p>
        </w:tc>
        <w:tc>
          <w:tcPr>
            <w:tcW w:w="508" w:type="pct"/>
            <w:tcBorders>
              <w:top w:val="single" w:sz="4" w:space="0" w:color="auto"/>
              <w:left w:val="nil"/>
              <w:bottom w:val="single" w:sz="4" w:space="0" w:color="auto"/>
              <w:right w:val="single" w:sz="4" w:space="0" w:color="auto"/>
            </w:tcBorders>
            <w:shd w:val="clear" w:color="auto" w:fill="auto"/>
            <w:vAlign w:val="center"/>
          </w:tcPr>
          <w:p w14:paraId="1F30D708"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-7,27</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2FB61AC9"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-0,01</w:t>
            </w:r>
          </w:p>
        </w:tc>
      </w:tr>
      <w:tr w:rsidR="00C8019A" w:rsidRPr="00AA52F9" w14:paraId="1CC2A087"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241D35C2"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ИА МРСК Приобретение оборудования для выполенинея проектно-изыскательских работ ПКБ</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0FA40741"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695" w:type="pct"/>
            <w:tcBorders>
              <w:top w:val="single" w:sz="4" w:space="0" w:color="auto"/>
              <w:left w:val="nil"/>
              <w:bottom w:val="single" w:sz="4" w:space="0" w:color="auto"/>
              <w:right w:val="single" w:sz="4" w:space="0" w:color="auto"/>
            </w:tcBorders>
            <w:vAlign w:val="center"/>
          </w:tcPr>
          <w:p w14:paraId="22B70FCC"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5,96</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63E5CE03"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3,01</w:t>
            </w:r>
          </w:p>
        </w:tc>
        <w:tc>
          <w:tcPr>
            <w:tcW w:w="508" w:type="pct"/>
            <w:tcBorders>
              <w:top w:val="single" w:sz="4" w:space="0" w:color="auto"/>
              <w:left w:val="nil"/>
              <w:bottom w:val="single" w:sz="4" w:space="0" w:color="auto"/>
              <w:right w:val="single" w:sz="4" w:space="0" w:color="auto"/>
            </w:tcBorders>
            <w:shd w:val="clear" w:color="auto" w:fill="auto"/>
            <w:vAlign w:val="center"/>
          </w:tcPr>
          <w:p w14:paraId="021D3F2E"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3,01</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370D8561"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-2,94</w:t>
            </w:r>
          </w:p>
        </w:tc>
      </w:tr>
      <w:tr w:rsidR="00C8019A" w:rsidRPr="00AA52F9" w14:paraId="264F691C"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71950DB1"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ИА МРСК Создание конфигурации НМА</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7E3B3768"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695" w:type="pct"/>
            <w:tcBorders>
              <w:top w:val="single" w:sz="4" w:space="0" w:color="auto"/>
              <w:left w:val="nil"/>
              <w:bottom w:val="single" w:sz="4" w:space="0" w:color="auto"/>
              <w:right w:val="single" w:sz="4" w:space="0" w:color="auto"/>
            </w:tcBorders>
            <w:vAlign w:val="center"/>
          </w:tcPr>
          <w:p w14:paraId="40C99794"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2,98</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10C8D9EB"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16,73</w:t>
            </w:r>
          </w:p>
        </w:tc>
        <w:tc>
          <w:tcPr>
            <w:tcW w:w="508" w:type="pct"/>
            <w:tcBorders>
              <w:top w:val="single" w:sz="4" w:space="0" w:color="auto"/>
              <w:left w:val="nil"/>
              <w:bottom w:val="single" w:sz="4" w:space="0" w:color="auto"/>
              <w:right w:val="single" w:sz="4" w:space="0" w:color="auto"/>
            </w:tcBorders>
            <w:shd w:val="clear" w:color="auto" w:fill="auto"/>
            <w:vAlign w:val="center"/>
          </w:tcPr>
          <w:p w14:paraId="045CB4FC"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16,73</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7397EC41"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13,75</w:t>
            </w:r>
          </w:p>
        </w:tc>
      </w:tr>
      <w:tr w:rsidR="00C8019A" w:rsidRPr="00AA52F9" w14:paraId="08E9251E"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4F801570"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ИА МРСК Создание баз данных НМА</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7FC3415A"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695" w:type="pct"/>
            <w:tcBorders>
              <w:top w:val="single" w:sz="4" w:space="0" w:color="auto"/>
              <w:left w:val="nil"/>
              <w:bottom w:val="single" w:sz="4" w:space="0" w:color="auto"/>
              <w:right w:val="single" w:sz="4" w:space="0" w:color="auto"/>
            </w:tcBorders>
            <w:vAlign w:val="center"/>
          </w:tcPr>
          <w:p w14:paraId="00AF0778"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0,10</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55BE3E1D"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14,48</w:t>
            </w:r>
          </w:p>
        </w:tc>
        <w:tc>
          <w:tcPr>
            <w:tcW w:w="508" w:type="pct"/>
            <w:tcBorders>
              <w:top w:val="single" w:sz="4" w:space="0" w:color="auto"/>
              <w:left w:val="nil"/>
              <w:bottom w:val="single" w:sz="4" w:space="0" w:color="auto"/>
              <w:right w:val="single" w:sz="4" w:space="0" w:color="auto"/>
            </w:tcBorders>
            <w:shd w:val="clear" w:color="auto" w:fill="auto"/>
            <w:vAlign w:val="center"/>
          </w:tcPr>
          <w:p w14:paraId="7E61CF3A"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14,48</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0957D092"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14,38</w:t>
            </w:r>
          </w:p>
        </w:tc>
      </w:tr>
      <w:tr w:rsidR="00C8019A" w:rsidRPr="00AA52F9" w14:paraId="4C7326FD"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7341AC96"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ПИР Реконструкция ВЛ-110 кВ Кокс - Залесово, 45 км. С установкой металлических опор гнутого профеля, провод АС-120/19</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3986FBA4"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4,99</w:t>
            </w:r>
          </w:p>
        </w:tc>
        <w:tc>
          <w:tcPr>
            <w:tcW w:w="695" w:type="pct"/>
            <w:tcBorders>
              <w:top w:val="single" w:sz="4" w:space="0" w:color="auto"/>
              <w:left w:val="nil"/>
              <w:bottom w:val="single" w:sz="4" w:space="0" w:color="auto"/>
              <w:right w:val="single" w:sz="4" w:space="0" w:color="auto"/>
            </w:tcBorders>
            <w:vAlign w:val="center"/>
          </w:tcPr>
          <w:p w14:paraId="0A7093E1"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1BE5D54A" w14:textId="77777777" w:rsidR="00C8019A" w:rsidRPr="00F56613" w:rsidRDefault="00C8019A" w:rsidP="00C66B2A">
            <w:pPr>
              <w:jc w:val="center"/>
              <w:rPr>
                <w:rFonts w:ascii="Myriad Pro" w:hAnsi="Myriad Pro"/>
                <w:sz w:val="18"/>
                <w:szCs w:val="18"/>
              </w:rPr>
            </w:pPr>
            <w:r w:rsidRPr="00886DBE">
              <w:rPr>
                <w:rFonts w:ascii="Myriad Pro" w:hAnsi="Myriad Pro"/>
                <w:sz w:val="18"/>
                <w:szCs w:val="18"/>
              </w:rPr>
              <w:t>0,00</w:t>
            </w:r>
          </w:p>
        </w:tc>
        <w:tc>
          <w:tcPr>
            <w:tcW w:w="508" w:type="pct"/>
            <w:tcBorders>
              <w:top w:val="single" w:sz="4" w:space="0" w:color="auto"/>
              <w:left w:val="nil"/>
              <w:bottom w:val="single" w:sz="4" w:space="0" w:color="auto"/>
              <w:right w:val="single" w:sz="4" w:space="0" w:color="auto"/>
            </w:tcBorders>
            <w:shd w:val="clear" w:color="auto" w:fill="auto"/>
            <w:vAlign w:val="center"/>
          </w:tcPr>
          <w:p w14:paraId="5B343459"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-4,99</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7CC92A92"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r>
      <w:tr w:rsidR="00C8019A" w:rsidRPr="00AA52F9" w14:paraId="5866D0CE"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78AB8CCD"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Реконструкция ВЛ-110кВ "Кулунда-Славгород подстановка опор, замена грозотроса КЭС, 25 км</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68458CF5"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21,84</w:t>
            </w:r>
          </w:p>
        </w:tc>
        <w:tc>
          <w:tcPr>
            <w:tcW w:w="695" w:type="pct"/>
            <w:tcBorders>
              <w:top w:val="single" w:sz="4" w:space="0" w:color="auto"/>
              <w:left w:val="nil"/>
              <w:bottom w:val="single" w:sz="4" w:space="0" w:color="auto"/>
              <w:right w:val="single" w:sz="4" w:space="0" w:color="auto"/>
            </w:tcBorders>
            <w:vAlign w:val="center"/>
          </w:tcPr>
          <w:p w14:paraId="4F3D6FD7"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02F866F9" w14:textId="77777777" w:rsidR="00C8019A" w:rsidRPr="00F56613" w:rsidRDefault="00C8019A" w:rsidP="00C66B2A">
            <w:pPr>
              <w:jc w:val="center"/>
              <w:rPr>
                <w:rFonts w:ascii="Myriad Pro" w:hAnsi="Myriad Pro"/>
                <w:sz w:val="18"/>
                <w:szCs w:val="18"/>
              </w:rPr>
            </w:pPr>
            <w:r w:rsidRPr="00886DBE">
              <w:rPr>
                <w:rFonts w:ascii="Myriad Pro" w:hAnsi="Myriad Pro"/>
                <w:sz w:val="18"/>
                <w:szCs w:val="18"/>
              </w:rPr>
              <w:t>0,00</w:t>
            </w:r>
          </w:p>
        </w:tc>
        <w:tc>
          <w:tcPr>
            <w:tcW w:w="508" w:type="pct"/>
            <w:tcBorders>
              <w:top w:val="single" w:sz="4" w:space="0" w:color="auto"/>
              <w:left w:val="nil"/>
              <w:bottom w:val="single" w:sz="4" w:space="0" w:color="auto"/>
              <w:right w:val="single" w:sz="4" w:space="0" w:color="auto"/>
            </w:tcBorders>
            <w:shd w:val="clear" w:color="auto" w:fill="auto"/>
            <w:vAlign w:val="center"/>
          </w:tcPr>
          <w:p w14:paraId="0E930619"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-21,84</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395DA3EF"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r>
      <w:tr w:rsidR="00C8019A" w:rsidRPr="00AA52F9" w14:paraId="75414711"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7B654586"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ПИР Реконструкция ВЛ-110 кВ Тишинка-Поспелихинская ТП-68 протяж - 48,097  км</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77292BF3"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10,97</w:t>
            </w:r>
          </w:p>
        </w:tc>
        <w:tc>
          <w:tcPr>
            <w:tcW w:w="695" w:type="pct"/>
            <w:tcBorders>
              <w:top w:val="single" w:sz="4" w:space="0" w:color="auto"/>
              <w:left w:val="nil"/>
              <w:bottom w:val="single" w:sz="4" w:space="0" w:color="auto"/>
              <w:right w:val="single" w:sz="4" w:space="0" w:color="auto"/>
            </w:tcBorders>
            <w:vAlign w:val="center"/>
          </w:tcPr>
          <w:p w14:paraId="0187F64D"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5800A689" w14:textId="77777777" w:rsidR="00C8019A" w:rsidRPr="00F56613" w:rsidRDefault="00C8019A" w:rsidP="00C66B2A">
            <w:pPr>
              <w:jc w:val="center"/>
              <w:rPr>
                <w:rFonts w:ascii="Myriad Pro" w:hAnsi="Myriad Pro"/>
                <w:sz w:val="18"/>
                <w:szCs w:val="18"/>
              </w:rPr>
            </w:pPr>
            <w:r w:rsidRPr="001363AC">
              <w:rPr>
                <w:rFonts w:ascii="Myriad Pro" w:hAnsi="Myriad Pro"/>
                <w:sz w:val="18"/>
                <w:szCs w:val="18"/>
              </w:rPr>
              <w:t>0,00</w:t>
            </w:r>
          </w:p>
        </w:tc>
        <w:tc>
          <w:tcPr>
            <w:tcW w:w="508" w:type="pct"/>
            <w:tcBorders>
              <w:top w:val="single" w:sz="4" w:space="0" w:color="auto"/>
              <w:left w:val="nil"/>
              <w:bottom w:val="single" w:sz="4" w:space="0" w:color="auto"/>
              <w:right w:val="single" w:sz="4" w:space="0" w:color="auto"/>
            </w:tcBorders>
            <w:shd w:val="clear" w:color="auto" w:fill="auto"/>
            <w:vAlign w:val="center"/>
          </w:tcPr>
          <w:p w14:paraId="2C01C950"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-10,97</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5B94C473"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r>
      <w:tr w:rsidR="00C8019A" w:rsidRPr="00AA52F9" w14:paraId="4986A263"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64504877"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ПИР реконструкция ВЛ - 35 кВ Би РПП - Зональное, для второй очереди электроснабжения "Алтайский Бройлер" , 8 км.</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76F8EFA5"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3,99</w:t>
            </w:r>
          </w:p>
        </w:tc>
        <w:tc>
          <w:tcPr>
            <w:tcW w:w="695" w:type="pct"/>
            <w:tcBorders>
              <w:top w:val="single" w:sz="4" w:space="0" w:color="auto"/>
              <w:left w:val="nil"/>
              <w:bottom w:val="single" w:sz="4" w:space="0" w:color="auto"/>
              <w:right w:val="single" w:sz="4" w:space="0" w:color="auto"/>
            </w:tcBorders>
            <w:vAlign w:val="center"/>
          </w:tcPr>
          <w:p w14:paraId="470E74CB"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10A3604C" w14:textId="77777777" w:rsidR="00C8019A" w:rsidRPr="00F56613" w:rsidRDefault="00C8019A" w:rsidP="00C66B2A">
            <w:pPr>
              <w:jc w:val="center"/>
              <w:rPr>
                <w:rFonts w:ascii="Myriad Pro" w:hAnsi="Myriad Pro"/>
                <w:sz w:val="18"/>
                <w:szCs w:val="18"/>
              </w:rPr>
            </w:pPr>
            <w:r w:rsidRPr="001363AC">
              <w:rPr>
                <w:rFonts w:ascii="Myriad Pro" w:hAnsi="Myriad Pro"/>
                <w:sz w:val="18"/>
                <w:szCs w:val="18"/>
              </w:rPr>
              <w:t>0,00</w:t>
            </w:r>
          </w:p>
        </w:tc>
        <w:tc>
          <w:tcPr>
            <w:tcW w:w="508" w:type="pct"/>
            <w:tcBorders>
              <w:top w:val="single" w:sz="4" w:space="0" w:color="auto"/>
              <w:left w:val="nil"/>
              <w:bottom w:val="single" w:sz="4" w:space="0" w:color="auto"/>
              <w:right w:val="single" w:sz="4" w:space="0" w:color="auto"/>
            </w:tcBorders>
            <w:shd w:val="clear" w:color="auto" w:fill="auto"/>
            <w:vAlign w:val="center"/>
          </w:tcPr>
          <w:p w14:paraId="66B20133"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-3,99</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55E4E734"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r>
      <w:tr w:rsidR="00C8019A" w:rsidRPr="00AA52F9" w14:paraId="3B13DE99"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4D108A67"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 xml:space="preserve">Работы по расширению просек воздушных линий электропередачи  35кВ в </w:t>
            </w:r>
            <w:r w:rsidRPr="00EF1976">
              <w:rPr>
                <w:rFonts w:ascii="Myriad Pro" w:hAnsi="Myriad Pro"/>
                <w:sz w:val="18"/>
                <w:szCs w:val="18"/>
              </w:rPr>
              <w:lastRenderedPageBreak/>
              <w:t>филиале ОАО "МРСК Сибири" - "Алтайэнерго"</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0E9A747A"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lastRenderedPageBreak/>
              <w:t>5,09</w:t>
            </w:r>
          </w:p>
        </w:tc>
        <w:tc>
          <w:tcPr>
            <w:tcW w:w="695" w:type="pct"/>
            <w:tcBorders>
              <w:top w:val="single" w:sz="4" w:space="0" w:color="auto"/>
              <w:left w:val="nil"/>
              <w:bottom w:val="single" w:sz="4" w:space="0" w:color="auto"/>
              <w:right w:val="single" w:sz="4" w:space="0" w:color="auto"/>
            </w:tcBorders>
            <w:vAlign w:val="center"/>
          </w:tcPr>
          <w:p w14:paraId="567324BE"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1A555E40" w14:textId="77777777" w:rsidR="00C8019A" w:rsidRPr="00F56613" w:rsidRDefault="00C8019A" w:rsidP="00C66B2A">
            <w:pPr>
              <w:jc w:val="center"/>
              <w:rPr>
                <w:rFonts w:ascii="Myriad Pro" w:hAnsi="Myriad Pro"/>
                <w:sz w:val="18"/>
                <w:szCs w:val="18"/>
              </w:rPr>
            </w:pPr>
            <w:r w:rsidRPr="001363AC">
              <w:rPr>
                <w:rFonts w:ascii="Myriad Pro" w:hAnsi="Myriad Pro"/>
                <w:sz w:val="18"/>
                <w:szCs w:val="18"/>
              </w:rPr>
              <w:t>0,00</w:t>
            </w:r>
          </w:p>
        </w:tc>
        <w:tc>
          <w:tcPr>
            <w:tcW w:w="508" w:type="pct"/>
            <w:tcBorders>
              <w:top w:val="single" w:sz="4" w:space="0" w:color="auto"/>
              <w:left w:val="nil"/>
              <w:bottom w:val="single" w:sz="4" w:space="0" w:color="auto"/>
              <w:right w:val="single" w:sz="4" w:space="0" w:color="auto"/>
            </w:tcBorders>
            <w:shd w:val="clear" w:color="auto" w:fill="auto"/>
            <w:vAlign w:val="center"/>
          </w:tcPr>
          <w:p w14:paraId="580D6CD4"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-5,09</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1614E7F8"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r>
      <w:tr w:rsidR="00C8019A" w:rsidRPr="00AA52F9" w14:paraId="3313A6EC"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044F74B1"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Реконструкция ПС №53 110/35/10 кВ "Ненинская" (установка устройств компенсации емкостных токов)</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773C6D5C"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5,14</w:t>
            </w:r>
          </w:p>
        </w:tc>
        <w:tc>
          <w:tcPr>
            <w:tcW w:w="695" w:type="pct"/>
            <w:tcBorders>
              <w:top w:val="single" w:sz="4" w:space="0" w:color="auto"/>
              <w:left w:val="nil"/>
              <w:bottom w:val="single" w:sz="4" w:space="0" w:color="auto"/>
              <w:right w:val="single" w:sz="4" w:space="0" w:color="auto"/>
            </w:tcBorders>
            <w:vAlign w:val="center"/>
          </w:tcPr>
          <w:p w14:paraId="643C5210"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79252286" w14:textId="77777777" w:rsidR="00C8019A" w:rsidRPr="00F56613" w:rsidRDefault="00C8019A" w:rsidP="00C66B2A">
            <w:pPr>
              <w:jc w:val="center"/>
              <w:rPr>
                <w:rFonts w:ascii="Myriad Pro" w:hAnsi="Myriad Pro"/>
                <w:sz w:val="18"/>
                <w:szCs w:val="18"/>
              </w:rPr>
            </w:pPr>
            <w:r w:rsidRPr="001363AC">
              <w:rPr>
                <w:rFonts w:ascii="Myriad Pro" w:hAnsi="Myriad Pro"/>
                <w:sz w:val="18"/>
                <w:szCs w:val="18"/>
              </w:rPr>
              <w:t>0,00</w:t>
            </w:r>
          </w:p>
        </w:tc>
        <w:tc>
          <w:tcPr>
            <w:tcW w:w="508" w:type="pct"/>
            <w:tcBorders>
              <w:top w:val="single" w:sz="4" w:space="0" w:color="auto"/>
              <w:left w:val="nil"/>
              <w:bottom w:val="single" w:sz="4" w:space="0" w:color="auto"/>
              <w:right w:val="single" w:sz="4" w:space="0" w:color="auto"/>
            </w:tcBorders>
            <w:shd w:val="clear" w:color="auto" w:fill="auto"/>
            <w:vAlign w:val="center"/>
          </w:tcPr>
          <w:p w14:paraId="20AA7268"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-5,14</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45F3BFD8"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r>
      <w:tr w:rsidR="00C8019A" w:rsidRPr="00AA52F9" w14:paraId="5876FEF8"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13F78354"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Реконструкция ПС 110 кВ г.Барнаула №20 КМК (замена тр-ра 15 мВА на 25 мВА) монтаж РБГ 10/1600 - 2 шт. замена масл.выкл 10 кВ - 27 шт.), ж/б ограждение</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1975EDF5"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62,99</w:t>
            </w:r>
          </w:p>
        </w:tc>
        <w:tc>
          <w:tcPr>
            <w:tcW w:w="695" w:type="pct"/>
            <w:tcBorders>
              <w:top w:val="single" w:sz="4" w:space="0" w:color="auto"/>
              <w:left w:val="nil"/>
              <w:bottom w:val="single" w:sz="4" w:space="0" w:color="auto"/>
              <w:right w:val="single" w:sz="4" w:space="0" w:color="auto"/>
            </w:tcBorders>
            <w:vAlign w:val="center"/>
          </w:tcPr>
          <w:p w14:paraId="5C368B92"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33954964" w14:textId="77777777" w:rsidR="00C8019A" w:rsidRPr="00F56613" w:rsidRDefault="00C8019A" w:rsidP="00C66B2A">
            <w:pPr>
              <w:jc w:val="center"/>
              <w:rPr>
                <w:rFonts w:ascii="Myriad Pro" w:hAnsi="Myriad Pro"/>
                <w:sz w:val="18"/>
                <w:szCs w:val="18"/>
              </w:rPr>
            </w:pPr>
            <w:r w:rsidRPr="001363AC">
              <w:rPr>
                <w:rFonts w:ascii="Myriad Pro" w:hAnsi="Myriad Pro"/>
                <w:sz w:val="18"/>
                <w:szCs w:val="18"/>
              </w:rPr>
              <w:t>0,00</w:t>
            </w:r>
          </w:p>
        </w:tc>
        <w:tc>
          <w:tcPr>
            <w:tcW w:w="508" w:type="pct"/>
            <w:tcBorders>
              <w:top w:val="single" w:sz="4" w:space="0" w:color="auto"/>
              <w:left w:val="nil"/>
              <w:bottom w:val="single" w:sz="4" w:space="0" w:color="auto"/>
              <w:right w:val="single" w:sz="4" w:space="0" w:color="auto"/>
            </w:tcBorders>
            <w:shd w:val="clear" w:color="auto" w:fill="auto"/>
            <w:vAlign w:val="center"/>
          </w:tcPr>
          <w:p w14:paraId="012D43A5"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-62,99</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4088BAE7"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r>
      <w:tr w:rsidR="00C8019A" w:rsidRPr="00AA52F9" w14:paraId="214C6B07"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6820473C"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Реконструкция ПС-110/10 кВ "Смоленская" с  установкой выносных элегазовых тр-ров тока 110 кВ -6шт.</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3959AC27"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2,99</w:t>
            </w:r>
          </w:p>
        </w:tc>
        <w:tc>
          <w:tcPr>
            <w:tcW w:w="695" w:type="pct"/>
            <w:tcBorders>
              <w:top w:val="single" w:sz="4" w:space="0" w:color="auto"/>
              <w:left w:val="nil"/>
              <w:bottom w:val="single" w:sz="4" w:space="0" w:color="auto"/>
              <w:right w:val="single" w:sz="4" w:space="0" w:color="auto"/>
            </w:tcBorders>
            <w:vAlign w:val="center"/>
          </w:tcPr>
          <w:p w14:paraId="402E2876"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45D31DF8" w14:textId="77777777" w:rsidR="00C8019A" w:rsidRPr="00F56613" w:rsidRDefault="00C8019A" w:rsidP="00C66B2A">
            <w:pPr>
              <w:jc w:val="center"/>
              <w:rPr>
                <w:rFonts w:ascii="Myriad Pro" w:hAnsi="Myriad Pro"/>
                <w:sz w:val="18"/>
                <w:szCs w:val="18"/>
              </w:rPr>
            </w:pPr>
            <w:r w:rsidRPr="001363AC">
              <w:rPr>
                <w:rFonts w:ascii="Myriad Pro" w:hAnsi="Myriad Pro"/>
                <w:sz w:val="18"/>
                <w:szCs w:val="18"/>
              </w:rPr>
              <w:t>0,00</w:t>
            </w:r>
          </w:p>
        </w:tc>
        <w:tc>
          <w:tcPr>
            <w:tcW w:w="508" w:type="pct"/>
            <w:tcBorders>
              <w:top w:val="single" w:sz="4" w:space="0" w:color="auto"/>
              <w:left w:val="nil"/>
              <w:bottom w:val="single" w:sz="4" w:space="0" w:color="auto"/>
              <w:right w:val="single" w:sz="4" w:space="0" w:color="auto"/>
            </w:tcBorders>
            <w:shd w:val="clear" w:color="auto" w:fill="auto"/>
            <w:vAlign w:val="center"/>
          </w:tcPr>
          <w:p w14:paraId="4F318A89"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-2,99</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3A9C82A3"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r>
      <w:tr w:rsidR="00C8019A" w:rsidRPr="00AA52F9" w14:paraId="3052C7ED"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0BB2ADC8"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ПИР Рек. ПС 110/10кВ "Солонешенская" (установка эл.газового выключателя, рек. ОРУ)</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60C19B02"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3,49</w:t>
            </w:r>
          </w:p>
        </w:tc>
        <w:tc>
          <w:tcPr>
            <w:tcW w:w="695" w:type="pct"/>
            <w:tcBorders>
              <w:top w:val="single" w:sz="4" w:space="0" w:color="auto"/>
              <w:left w:val="nil"/>
              <w:bottom w:val="single" w:sz="4" w:space="0" w:color="auto"/>
              <w:right w:val="single" w:sz="4" w:space="0" w:color="auto"/>
            </w:tcBorders>
            <w:vAlign w:val="center"/>
          </w:tcPr>
          <w:p w14:paraId="7E649542"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73BEF6A4" w14:textId="77777777" w:rsidR="00C8019A" w:rsidRPr="00F56613" w:rsidRDefault="00C8019A" w:rsidP="00C66B2A">
            <w:pPr>
              <w:jc w:val="center"/>
              <w:rPr>
                <w:rFonts w:ascii="Myriad Pro" w:hAnsi="Myriad Pro"/>
                <w:sz w:val="18"/>
                <w:szCs w:val="18"/>
              </w:rPr>
            </w:pPr>
            <w:r w:rsidRPr="001363AC">
              <w:rPr>
                <w:rFonts w:ascii="Myriad Pro" w:hAnsi="Myriad Pro"/>
                <w:sz w:val="18"/>
                <w:szCs w:val="18"/>
              </w:rPr>
              <w:t>0,00</w:t>
            </w:r>
          </w:p>
        </w:tc>
        <w:tc>
          <w:tcPr>
            <w:tcW w:w="508" w:type="pct"/>
            <w:tcBorders>
              <w:top w:val="single" w:sz="4" w:space="0" w:color="auto"/>
              <w:left w:val="nil"/>
              <w:bottom w:val="single" w:sz="4" w:space="0" w:color="auto"/>
              <w:right w:val="single" w:sz="4" w:space="0" w:color="auto"/>
            </w:tcBorders>
            <w:shd w:val="clear" w:color="auto" w:fill="auto"/>
            <w:vAlign w:val="center"/>
          </w:tcPr>
          <w:p w14:paraId="0008E08D"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-3,49</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6F9B3525"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r>
      <w:tr w:rsidR="00C8019A" w:rsidRPr="00AA52F9" w14:paraId="28B22A72"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72CC9D8B"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ПИР Рек.ПС 110/35/10кВ "Ребриха" (замена тр-ров 2*6,3 на 2*16 МВА)</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2EC4E485"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2,99</w:t>
            </w:r>
          </w:p>
        </w:tc>
        <w:tc>
          <w:tcPr>
            <w:tcW w:w="695" w:type="pct"/>
            <w:tcBorders>
              <w:top w:val="single" w:sz="4" w:space="0" w:color="auto"/>
              <w:left w:val="nil"/>
              <w:bottom w:val="single" w:sz="4" w:space="0" w:color="auto"/>
              <w:right w:val="single" w:sz="4" w:space="0" w:color="auto"/>
            </w:tcBorders>
            <w:vAlign w:val="center"/>
          </w:tcPr>
          <w:p w14:paraId="527F8214"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00AE2936" w14:textId="77777777" w:rsidR="00C8019A" w:rsidRPr="00F56613" w:rsidRDefault="00C8019A" w:rsidP="00C66B2A">
            <w:pPr>
              <w:jc w:val="center"/>
              <w:rPr>
                <w:rFonts w:ascii="Myriad Pro" w:hAnsi="Myriad Pro"/>
                <w:sz w:val="18"/>
                <w:szCs w:val="18"/>
              </w:rPr>
            </w:pPr>
            <w:r w:rsidRPr="001363AC">
              <w:rPr>
                <w:rFonts w:ascii="Myriad Pro" w:hAnsi="Myriad Pro"/>
                <w:sz w:val="18"/>
                <w:szCs w:val="18"/>
              </w:rPr>
              <w:t>0,00</w:t>
            </w:r>
          </w:p>
        </w:tc>
        <w:tc>
          <w:tcPr>
            <w:tcW w:w="508" w:type="pct"/>
            <w:tcBorders>
              <w:top w:val="single" w:sz="4" w:space="0" w:color="auto"/>
              <w:left w:val="nil"/>
              <w:bottom w:val="single" w:sz="4" w:space="0" w:color="auto"/>
              <w:right w:val="single" w:sz="4" w:space="0" w:color="auto"/>
            </w:tcBorders>
            <w:shd w:val="clear" w:color="auto" w:fill="auto"/>
            <w:vAlign w:val="center"/>
          </w:tcPr>
          <w:p w14:paraId="346FBE55"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-2,99</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3DE581D2"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r>
      <w:tr w:rsidR="00C8019A" w:rsidRPr="00AA52F9" w14:paraId="30CFE27F"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56132EC8"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ПИР Реконструкция ПС 35/10кВ Кругловская (замена КРУН-10 кВ)</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38F6808E"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1,20</w:t>
            </w:r>
          </w:p>
        </w:tc>
        <w:tc>
          <w:tcPr>
            <w:tcW w:w="695" w:type="pct"/>
            <w:tcBorders>
              <w:top w:val="single" w:sz="4" w:space="0" w:color="auto"/>
              <w:left w:val="nil"/>
              <w:bottom w:val="single" w:sz="4" w:space="0" w:color="auto"/>
              <w:right w:val="single" w:sz="4" w:space="0" w:color="auto"/>
            </w:tcBorders>
            <w:vAlign w:val="center"/>
          </w:tcPr>
          <w:p w14:paraId="63AE8F84"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3AC4A32E" w14:textId="77777777" w:rsidR="00C8019A" w:rsidRPr="00F56613" w:rsidRDefault="00C8019A" w:rsidP="00C66B2A">
            <w:pPr>
              <w:jc w:val="center"/>
              <w:rPr>
                <w:rFonts w:ascii="Myriad Pro" w:hAnsi="Myriad Pro"/>
                <w:sz w:val="18"/>
                <w:szCs w:val="18"/>
              </w:rPr>
            </w:pPr>
            <w:r w:rsidRPr="001363AC">
              <w:rPr>
                <w:rFonts w:ascii="Myriad Pro" w:hAnsi="Myriad Pro"/>
                <w:sz w:val="18"/>
                <w:szCs w:val="18"/>
              </w:rPr>
              <w:t>0,00</w:t>
            </w:r>
          </w:p>
        </w:tc>
        <w:tc>
          <w:tcPr>
            <w:tcW w:w="508" w:type="pct"/>
            <w:tcBorders>
              <w:top w:val="single" w:sz="4" w:space="0" w:color="auto"/>
              <w:left w:val="nil"/>
              <w:bottom w:val="single" w:sz="4" w:space="0" w:color="auto"/>
              <w:right w:val="single" w:sz="4" w:space="0" w:color="auto"/>
            </w:tcBorders>
            <w:shd w:val="clear" w:color="auto" w:fill="auto"/>
            <w:vAlign w:val="center"/>
          </w:tcPr>
          <w:p w14:paraId="24B4E897"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-1,20</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4B4BAA44"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r>
      <w:tr w:rsidR="00C8019A" w:rsidRPr="00AA52F9" w14:paraId="6FFDE08F"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3230FC47"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ПИР Реконструкция ВЛ-10 кВ</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1C4AF6FA"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8,95</w:t>
            </w:r>
          </w:p>
        </w:tc>
        <w:tc>
          <w:tcPr>
            <w:tcW w:w="695" w:type="pct"/>
            <w:tcBorders>
              <w:top w:val="single" w:sz="4" w:space="0" w:color="auto"/>
              <w:left w:val="nil"/>
              <w:bottom w:val="single" w:sz="4" w:space="0" w:color="auto"/>
              <w:right w:val="single" w:sz="4" w:space="0" w:color="auto"/>
            </w:tcBorders>
            <w:vAlign w:val="center"/>
          </w:tcPr>
          <w:p w14:paraId="02F19DBB"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0A3CB84C" w14:textId="77777777" w:rsidR="00C8019A" w:rsidRPr="00F56613" w:rsidRDefault="00C8019A" w:rsidP="00C66B2A">
            <w:pPr>
              <w:jc w:val="center"/>
              <w:rPr>
                <w:rFonts w:ascii="Myriad Pro" w:hAnsi="Myriad Pro"/>
                <w:sz w:val="18"/>
                <w:szCs w:val="18"/>
              </w:rPr>
            </w:pPr>
            <w:r w:rsidRPr="001363AC">
              <w:rPr>
                <w:rFonts w:ascii="Myriad Pro" w:hAnsi="Myriad Pro"/>
                <w:sz w:val="18"/>
                <w:szCs w:val="18"/>
              </w:rPr>
              <w:t>0,00</w:t>
            </w:r>
          </w:p>
        </w:tc>
        <w:tc>
          <w:tcPr>
            <w:tcW w:w="508" w:type="pct"/>
            <w:tcBorders>
              <w:top w:val="single" w:sz="4" w:space="0" w:color="auto"/>
              <w:left w:val="nil"/>
              <w:bottom w:val="single" w:sz="4" w:space="0" w:color="auto"/>
              <w:right w:val="single" w:sz="4" w:space="0" w:color="auto"/>
            </w:tcBorders>
            <w:shd w:val="clear" w:color="auto" w:fill="auto"/>
            <w:vAlign w:val="center"/>
          </w:tcPr>
          <w:p w14:paraId="5676F947"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-8,95</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2D45F612"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r>
      <w:tr w:rsidR="00C8019A" w:rsidRPr="00AA52F9" w14:paraId="6126C77E"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799CCDD9"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ПИР Реконструкция ВЛ-0,4 кВ</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0F92006F"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9,97</w:t>
            </w:r>
          </w:p>
        </w:tc>
        <w:tc>
          <w:tcPr>
            <w:tcW w:w="695" w:type="pct"/>
            <w:tcBorders>
              <w:top w:val="single" w:sz="4" w:space="0" w:color="auto"/>
              <w:left w:val="nil"/>
              <w:bottom w:val="single" w:sz="4" w:space="0" w:color="auto"/>
              <w:right w:val="single" w:sz="4" w:space="0" w:color="auto"/>
            </w:tcBorders>
            <w:vAlign w:val="center"/>
          </w:tcPr>
          <w:p w14:paraId="6F276CE0"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5688C350" w14:textId="77777777" w:rsidR="00C8019A" w:rsidRPr="00F56613" w:rsidRDefault="00C8019A" w:rsidP="00C66B2A">
            <w:pPr>
              <w:jc w:val="center"/>
              <w:rPr>
                <w:rFonts w:ascii="Myriad Pro" w:hAnsi="Myriad Pro"/>
                <w:sz w:val="18"/>
                <w:szCs w:val="18"/>
              </w:rPr>
            </w:pPr>
            <w:r w:rsidRPr="001363AC">
              <w:rPr>
                <w:rFonts w:ascii="Myriad Pro" w:hAnsi="Myriad Pro"/>
                <w:sz w:val="18"/>
                <w:szCs w:val="18"/>
              </w:rPr>
              <w:t>0,00</w:t>
            </w:r>
          </w:p>
        </w:tc>
        <w:tc>
          <w:tcPr>
            <w:tcW w:w="508" w:type="pct"/>
            <w:tcBorders>
              <w:top w:val="single" w:sz="4" w:space="0" w:color="auto"/>
              <w:left w:val="nil"/>
              <w:bottom w:val="single" w:sz="4" w:space="0" w:color="auto"/>
              <w:right w:val="single" w:sz="4" w:space="0" w:color="auto"/>
            </w:tcBorders>
            <w:shd w:val="clear" w:color="auto" w:fill="auto"/>
            <w:vAlign w:val="center"/>
          </w:tcPr>
          <w:p w14:paraId="57B9AA4E"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-9,97</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08C74ECD"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r>
      <w:tr w:rsidR="00C8019A" w:rsidRPr="00AA52F9" w14:paraId="5F000FA6"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27C00F62"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Проектные работы по устройству пожарной сигнализации в зданиях РЭС</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0E1AD794"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0,50</w:t>
            </w:r>
          </w:p>
        </w:tc>
        <w:tc>
          <w:tcPr>
            <w:tcW w:w="695" w:type="pct"/>
            <w:tcBorders>
              <w:top w:val="single" w:sz="4" w:space="0" w:color="auto"/>
              <w:left w:val="nil"/>
              <w:bottom w:val="single" w:sz="4" w:space="0" w:color="auto"/>
              <w:right w:val="single" w:sz="4" w:space="0" w:color="auto"/>
            </w:tcBorders>
            <w:vAlign w:val="center"/>
          </w:tcPr>
          <w:p w14:paraId="36CD0C5A"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735FAC63" w14:textId="77777777" w:rsidR="00C8019A" w:rsidRPr="00F56613" w:rsidRDefault="00C8019A" w:rsidP="00C66B2A">
            <w:pPr>
              <w:jc w:val="center"/>
              <w:rPr>
                <w:rFonts w:ascii="Myriad Pro" w:hAnsi="Myriad Pro"/>
                <w:sz w:val="18"/>
                <w:szCs w:val="18"/>
              </w:rPr>
            </w:pPr>
            <w:r w:rsidRPr="001363AC">
              <w:rPr>
                <w:rFonts w:ascii="Myriad Pro" w:hAnsi="Myriad Pro"/>
                <w:sz w:val="18"/>
                <w:szCs w:val="18"/>
              </w:rPr>
              <w:t>0,00</w:t>
            </w:r>
          </w:p>
        </w:tc>
        <w:tc>
          <w:tcPr>
            <w:tcW w:w="508" w:type="pct"/>
            <w:tcBorders>
              <w:top w:val="single" w:sz="4" w:space="0" w:color="auto"/>
              <w:left w:val="nil"/>
              <w:bottom w:val="single" w:sz="4" w:space="0" w:color="auto"/>
              <w:right w:val="single" w:sz="4" w:space="0" w:color="auto"/>
            </w:tcBorders>
            <w:shd w:val="clear" w:color="auto" w:fill="auto"/>
            <w:vAlign w:val="center"/>
          </w:tcPr>
          <w:p w14:paraId="38654E0C"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-0,50</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216FF468"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r>
      <w:tr w:rsidR="00C8019A" w:rsidRPr="00AA52F9" w14:paraId="67410D86"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2065334A"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Рек. Петропавловского РЭС</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656D6B82"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9,97</w:t>
            </w:r>
          </w:p>
        </w:tc>
        <w:tc>
          <w:tcPr>
            <w:tcW w:w="695" w:type="pct"/>
            <w:tcBorders>
              <w:top w:val="single" w:sz="4" w:space="0" w:color="auto"/>
              <w:left w:val="nil"/>
              <w:bottom w:val="single" w:sz="4" w:space="0" w:color="auto"/>
              <w:right w:val="single" w:sz="4" w:space="0" w:color="auto"/>
            </w:tcBorders>
            <w:vAlign w:val="center"/>
          </w:tcPr>
          <w:p w14:paraId="31C23AF6"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035CB5F4" w14:textId="77777777" w:rsidR="00C8019A" w:rsidRPr="00F56613" w:rsidRDefault="00C8019A" w:rsidP="00C66B2A">
            <w:pPr>
              <w:jc w:val="center"/>
              <w:rPr>
                <w:rFonts w:ascii="Myriad Pro" w:hAnsi="Myriad Pro"/>
                <w:sz w:val="18"/>
                <w:szCs w:val="18"/>
              </w:rPr>
            </w:pPr>
            <w:r w:rsidRPr="001363AC">
              <w:rPr>
                <w:rFonts w:ascii="Myriad Pro" w:hAnsi="Myriad Pro"/>
                <w:sz w:val="18"/>
                <w:szCs w:val="18"/>
              </w:rPr>
              <w:t>0,00</w:t>
            </w:r>
          </w:p>
        </w:tc>
        <w:tc>
          <w:tcPr>
            <w:tcW w:w="508" w:type="pct"/>
            <w:tcBorders>
              <w:top w:val="single" w:sz="4" w:space="0" w:color="auto"/>
              <w:left w:val="nil"/>
              <w:bottom w:val="single" w:sz="4" w:space="0" w:color="auto"/>
              <w:right w:val="single" w:sz="4" w:space="0" w:color="auto"/>
            </w:tcBorders>
            <w:shd w:val="clear" w:color="auto" w:fill="auto"/>
            <w:vAlign w:val="center"/>
          </w:tcPr>
          <w:p w14:paraId="16BD092A"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-9,97</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6D155A96"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r>
      <w:tr w:rsidR="00C8019A" w:rsidRPr="00AA52F9" w14:paraId="4BAF9D27"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45B0B036"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Рек. Кытмановского РЭС</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2664DBFD"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7,48</w:t>
            </w:r>
          </w:p>
        </w:tc>
        <w:tc>
          <w:tcPr>
            <w:tcW w:w="695" w:type="pct"/>
            <w:tcBorders>
              <w:top w:val="single" w:sz="4" w:space="0" w:color="auto"/>
              <w:left w:val="nil"/>
              <w:bottom w:val="single" w:sz="4" w:space="0" w:color="auto"/>
              <w:right w:val="single" w:sz="4" w:space="0" w:color="auto"/>
            </w:tcBorders>
            <w:vAlign w:val="center"/>
          </w:tcPr>
          <w:p w14:paraId="0658409F"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02B3C0B9" w14:textId="77777777" w:rsidR="00C8019A" w:rsidRPr="00F56613" w:rsidRDefault="00C8019A" w:rsidP="00C66B2A">
            <w:pPr>
              <w:jc w:val="center"/>
              <w:rPr>
                <w:rFonts w:ascii="Myriad Pro" w:hAnsi="Myriad Pro"/>
                <w:sz w:val="18"/>
                <w:szCs w:val="18"/>
              </w:rPr>
            </w:pPr>
            <w:r w:rsidRPr="001363AC">
              <w:rPr>
                <w:rFonts w:ascii="Myriad Pro" w:hAnsi="Myriad Pro"/>
                <w:sz w:val="18"/>
                <w:szCs w:val="18"/>
              </w:rPr>
              <w:t>0,00</w:t>
            </w:r>
          </w:p>
        </w:tc>
        <w:tc>
          <w:tcPr>
            <w:tcW w:w="508" w:type="pct"/>
            <w:tcBorders>
              <w:top w:val="single" w:sz="4" w:space="0" w:color="auto"/>
              <w:left w:val="nil"/>
              <w:bottom w:val="single" w:sz="4" w:space="0" w:color="auto"/>
              <w:right w:val="single" w:sz="4" w:space="0" w:color="auto"/>
            </w:tcBorders>
            <w:shd w:val="clear" w:color="auto" w:fill="auto"/>
            <w:vAlign w:val="center"/>
          </w:tcPr>
          <w:p w14:paraId="44F52C15"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-7,48</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0CA90849"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r>
      <w:tr w:rsidR="00C8019A" w:rsidRPr="00AA52F9" w14:paraId="3A5C59EB"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2B2CC9B2"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Рек. Родинского РЭС</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7042740C"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6,48</w:t>
            </w:r>
          </w:p>
        </w:tc>
        <w:tc>
          <w:tcPr>
            <w:tcW w:w="695" w:type="pct"/>
            <w:tcBorders>
              <w:top w:val="single" w:sz="4" w:space="0" w:color="auto"/>
              <w:left w:val="nil"/>
              <w:bottom w:val="single" w:sz="4" w:space="0" w:color="auto"/>
              <w:right w:val="single" w:sz="4" w:space="0" w:color="auto"/>
            </w:tcBorders>
            <w:vAlign w:val="center"/>
          </w:tcPr>
          <w:p w14:paraId="406AEE04"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6139DA74" w14:textId="77777777" w:rsidR="00C8019A" w:rsidRPr="00F56613" w:rsidRDefault="00C8019A" w:rsidP="00C66B2A">
            <w:pPr>
              <w:jc w:val="center"/>
              <w:rPr>
                <w:rFonts w:ascii="Myriad Pro" w:hAnsi="Myriad Pro"/>
                <w:sz w:val="18"/>
                <w:szCs w:val="18"/>
              </w:rPr>
            </w:pPr>
            <w:r w:rsidRPr="001363AC">
              <w:rPr>
                <w:rFonts w:ascii="Myriad Pro" w:hAnsi="Myriad Pro"/>
                <w:sz w:val="18"/>
                <w:szCs w:val="18"/>
              </w:rPr>
              <w:t>0,00</w:t>
            </w:r>
          </w:p>
        </w:tc>
        <w:tc>
          <w:tcPr>
            <w:tcW w:w="508" w:type="pct"/>
            <w:tcBorders>
              <w:top w:val="single" w:sz="4" w:space="0" w:color="auto"/>
              <w:left w:val="nil"/>
              <w:bottom w:val="single" w:sz="4" w:space="0" w:color="auto"/>
              <w:right w:val="single" w:sz="4" w:space="0" w:color="auto"/>
            </w:tcBorders>
            <w:shd w:val="clear" w:color="auto" w:fill="auto"/>
            <w:vAlign w:val="center"/>
          </w:tcPr>
          <w:p w14:paraId="037E8D87"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-6,48</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29083169"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r>
      <w:tr w:rsidR="00C8019A" w:rsidRPr="00AA52F9" w14:paraId="62342829"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03F25EDF"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Реконструкция инженерных систем серверных в ТЦ (фальш-полы, кондиционирование, гарантированное электропитание)</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042E43F8"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5,28</w:t>
            </w:r>
          </w:p>
        </w:tc>
        <w:tc>
          <w:tcPr>
            <w:tcW w:w="695" w:type="pct"/>
            <w:tcBorders>
              <w:top w:val="single" w:sz="4" w:space="0" w:color="auto"/>
              <w:left w:val="nil"/>
              <w:bottom w:val="single" w:sz="4" w:space="0" w:color="auto"/>
              <w:right w:val="single" w:sz="4" w:space="0" w:color="auto"/>
            </w:tcBorders>
            <w:vAlign w:val="center"/>
          </w:tcPr>
          <w:p w14:paraId="7DF221FC"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4D0EB6C9" w14:textId="77777777" w:rsidR="00C8019A" w:rsidRPr="00F56613" w:rsidRDefault="00C8019A" w:rsidP="00C66B2A">
            <w:pPr>
              <w:jc w:val="center"/>
              <w:rPr>
                <w:rFonts w:ascii="Myriad Pro" w:hAnsi="Myriad Pro"/>
                <w:sz w:val="18"/>
                <w:szCs w:val="18"/>
              </w:rPr>
            </w:pPr>
            <w:r w:rsidRPr="001363AC">
              <w:rPr>
                <w:rFonts w:ascii="Myriad Pro" w:hAnsi="Myriad Pro"/>
                <w:sz w:val="18"/>
                <w:szCs w:val="18"/>
              </w:rPr>
              <w:t>0,00</w:t>
            </w:r>
          </w:p>
        </w:tc>
        <w:tc>
          <w:tcPr>
            <w:tcW w:w="508" w:type="pct"/>
            <w:tcBorders>
              <w:top w:val="single" w:sz="4" w:space="0" w:color="auto"/>
              <w:left w:val="nil"/>
              <w:bottom w:val="single" w:sz="4" w:space="0" w:color="auto"/>
              <w:right w:val="single" w:sz="4" w:space="0" w:color="auto"/>
            </w:tcBorders>
            <w:shd w:val="clear" w:color="auto" w:fill="auto"/>
            <w:vAlign w:val="center"/>
          </w:tcPr>
          <w:p w14:paraId="488708C6"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-5,28</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7F685FE7"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r>
      <w:tr w:rsidR="00C8019A" w:rsidRPr="00AA52F9" w14:paraId="0FC5B4E1"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05F5A7DB"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Прочие основные средства, Алтайский край</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3C3532CF"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82,26</w:t>
            </w:r>
          </w:p>
        </w:tc>
        <w:tc>
          <w:tcPr>
            <w:tcW w:w="695" w:type="pct"/>
            <w:tcBorders>
              <w:top w:val="single" w:sz="4" w:space="0" w:color="auto"/>
              <w:left w:val="nil"/>
              <w:bottom w:val="single" w:sz="4" w:space="0" w:color="auto"/>
              <w:right w:val="single" w:sz="4" w:space="0" w:color="auto"/>
            </w:tcBorders>
            <w:vAlign w:val="center"/>
          </w:tcPr>
          <w:p w14:paraId="5FEAF628"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53F236E5" w14:textId="77777777" w:rsidR="00C8019A" w:rsidRPr="00F56613" w:rsidRDefault="00C8019A" w:rsidP="00C66B2A">
            <w:pPr>
              <w:jc w:val="center"/>
              <w:rPr>
                <w:rFonts w:ascii="Myriad Pro" w:hAnsi="Myriad Pro"/>
                <w:sz w:val="18"/>
                <w:szCs w:val="18"/>
              </w:rPr>
            </w:pPr>
            <w:r w:rsidRPr="001363AC">
              <w:rPr>
                <w:rFonts w:ascii="Myriad Pro" w:hAnsi="Myriad Pro"/>
                <w:sz w:val="18"/>
                <w:szCs w:val="18"/>
              </w:rPr>
              <w:t>0,00</w:t>
            </w:r>
          </w:p>
        </w:tc>
        <w:tc>
          <w:tcPr>
            <w:tcW w:w="508" w:type="pct"/>
            <w:tcBorders>
              <w:top w:val="single" w:sz="4" w:space="0" w:color="auto"/>
              <w:left w:val="nil"/>
              <w:bottom w:val="single" w:sz="4" w:space="0" w:color="auto"/>
              <w:right w:val="single" w:sz="4" w:space="0" w:color="auto"/>
            </w:tcBorders>
            <w:shd w:val="clear" w:color="auto" w:fill="auto"/>
            <w:vAlign w:val="center"/>
          </w:tcPr>
          <w:p w14:paraId="0E30CB48"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-82,26</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00F345B4"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r>
      <w:tr w:rsidR="00C8019A" w:rsidRPr="00AA52F9" w14:paraId="574C835C"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2EB8CED8"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Cтроительство ПС 110/10 кВ "Солнечная поляна" г.Барнаул (2х40 МВА)</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02E3EECE"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211,15</w:t>
            </w:r>
          </w:p>
        </w:tc>
        <w:tc>
          <w:tcPr>
            <w:tcW w:w="695" w:type="pct"/>
            <w:tcBorders>
              <w:top w:val="single" w:sz="4" w:space="0" w:color="auto"/>
              <w:left w:val="nil"/>
              <w:bottom w:val="single" w:sz="4" w:space="0" w:color="auto"/>
              <w:right w:val="single" w:sz="4" w:space="0" w:color="auto"/>
            </w:tcBorders>
            <w:vAlign w:val="center"/>
          </w:tcPr>
          <w:p w14:paraId="7D4D04C0"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0,94</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0EBC2CE2"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508" w:type="pct"/>
            <w:tcBorders>
              <w:top w:val="single" w:sz="4" w:space="0" w:color="auto"/>
              <w:left w:val="nil"/>
              <w:bottom w:val="single" w:sz="4" w:space="0" w:color="auto"/>
              <w:right w:val="single" w:sz="4" w:space="0" w:color="auto"/>
            </w:tcBorders>
            <w:shd w:val="clear" w:color="auto" w:fill="auto"/>
            <w:vAlign w:val="center"/>
          </w:tcPr>
          <w:p w14:paraId="641294EB"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-211,15</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37E7EBC4"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-0,94</w:t>
            </w:r>
          </w:p>
        </w:tc>
      </w:tr>
      <w:tr w:rsidR="00C8019A" w:rsidRPr="00AA52F9" w14:paraId="01BD9C8A"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2D58535D"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Строительство двухцепной ВЛ 110кВ на ст. опорах  "Бийская ТЭЦ" - ПС 110кВ "Бирюзовая Катунь"</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3082E2B0"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157,72</w:t>
            </w:r>
          </w:p>
        </w:tc>
        <w:tc>
          <w:tcPr>
            <w:tcW w:w="695" w:type="pct"/>
            <w:tcBorders>
              <w:top w:val="single" w:sz="4" w:space="0" w:color="auto"/>
              <w:left w:val="nil"/>
              <w:bottom w:val="single" w:sz="4" w:space="0" w:color="auto"/>
              <w:right w:val="single" w:sz="4" w:space="0" w:color="auto"/>
            </w:tcBorders>
            <w:vAlign w:val="center"/>
          </w:tcPr>
          <w:p w14:paraId="283F53DA"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119,73</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2080AAD6"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276,68</w:t>
            </w:r>
          </w:p>
        </w:tc>
        <w:tc>
          <w:tcPr>
            <w:tcW w:w="508" w:type="pct"/>
            <w:tcBorders>
              <w:top w:val="single" w:sz="4" w:space="0" w:color="auto"/>
              <w:left w:val="nil"/>
              <w:bottom w:val="single" w:sz="4" w:space="0" w:color="auto"/>
              <w:right w:val="single" w:sz="4" w:space="0" w:color="auto"/>
            </w:tcBorders>
            <w:shd w:val="clear" w:color="auto" w:fill="auto"/>
            <w:vAlign w:val="center"/>
          </w:tcPr>
          <w:p w14:paraId="0326A904"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118,96</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7D2EA6B0"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156,95</w:t>
            </w:r>
          </w:p>
        </w:tc>
      </w:tr>
      <w:tr w:rsidR="00C8019A" w:rsidRPr="00AA52F9" w14:paraId="6BFB950B"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622B0238"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Строительство ВЛ-110 кВ от ПС 110/10кВ "Куяганская" до ПС 110/10 кВ "Солонешенская" (создание ВОЛС, расчистка просек)</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2700FF01"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695" w:type="pct"/>
            <w:tcBorders>
              <w:top w:val="single" w:sz="4" w:space="0" w:color="auto"/>
              <w:left w:val="nil"/>
              <w:bottom w:val="single" w:sz="4" w:space="0" w:color="auto"/>
              <w:right w:val="single" w:sz="4" w:space="0" w:color="auto"/>
            </w:tcBorders>
            <w:vAlign w:val="center"/>
          </w:tcPr>
          <w:p w14:paraId="6C439FFA"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6,48</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795D391F"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508" w:type="pct"/>
            <w:tcBorders>
              <w:top w:val="single" w:sz="4" w:space="0" w:color="auto"/>
              <w:left w:val="nil"/>
              <w:bottom w:val="single" w:sz="4" w:space="0" w:color="auto"/>
              <w:right w:val="single" w:sz="4" w:space="0" w:color="auto"/>
            </w:tcBorders>
            <w:shd w:val="clear" w:color="auto" w:fill="auto"/>
            <w:vAlign w:val="center"/>
          </w:tcPr>
          <w:p w14:paraId="08654B7B"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310D72D8"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-6,48</w:t>
            </w:r>
          </w:p>
        </w:tc>
      </w:tr>
      <w:tr w:rsidR="00C8019A" w:rsidRPr="00AA52F9" w14:paraId="0DBA927B"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2D91B943"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Строительство ПС-110кВ "Ковыльная"  (уст-ка тр-ров 2*16 МВА), ЦЭС</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4A7D1954"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695" w:type="pct"/>
            <w:tcBorders>
              <w:top w:val="single" w:sz="4" w:space="0" w:color="auto"/>
              <w:left w:val="nil"/>
              <w:bottom w:val="single" w:sz="4" w:space="0" w:color="auto"/>
              <w:right w:val="single" w:sz="4" w:space="0" w:color="auto"/>
            </w:tcBorders>
            <w:vAlign w:val="center"/>
          </w:tcPr>
          <w:p w14:paraId="3C418B20"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0,76</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39831BC6"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0,02</w:t>
            </w:r>
          </w:p>
        </w:tc>
        <w:tc>
          <w:tcPr>
            <w:tcW w:w="508" w:type="pct"/>
            <w:tcBorders>
              <w:top w:val="single" w:sz="4" w:space="0" w:color="auto"/>
              <w:left w:val="nil"/>
              <w:bottom w:val="single" w:sz="4" w:space="0" w:color="auto"/>
              <w:right w:val="single" w:sz="4" w:space="0" w:color="auto"/>
            </w:tcBorders>
            <w:shd w:val="clear" w:color="auto" w:fill="auto"/>
            <w:vAlign w:val="center"/>
          </w:tcPr>
          <w:p w14:paraId="75CD49E7"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0,02</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5F990DFD"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-0,73</w:t>
            </w:r>
          </w:p>
        </w:tc>
      </w:tr>
      <w:tr w:rsidR="00C8019A" w:rsidRPr="00AA52F9" w14:paraId="2E7D8CDB"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49923DEB"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Строительство 2-х ячеек 110 кВ для подключения  ВЛ 110кВ  "Бийская ТЭЦ" - ПС 110кВ "Бирюзовая Катунь" к ЗРУ-110 кВ Бийской ТЭЦ</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0A5E33EB"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695" w:type="pct"/>
            <w:tcBorders>
              <w:top w:val="single" w:sz="4" w:space="0" w:color="auto"/>
              <w:left w:val="nil"/>
              <w:bottom w:val="single" w:sz="4" w:space="0" w:color="auto"/>
              <w:right w:val="single" w:sz="4" w:space="0" w:color="auto"/>
            </w:tcBorders>
            <w:vAlign w:val="center"/>
          </w:tcPr>
          <w:p w14:paraId="5AFA8627"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41,29</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57F96075"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33,95</w:t>
            </w:r>
          </w:p>
        </w:tc>
        <w:tc>
          <w:tcPr>
            <w:tcW w:w="508" w:type="pct"/>
            <w:tcBorders>
              <w:top w:val="single" w:sz="4" w:space="0" w:color="auto"/>
              <w:left w:val="nil"/>
              <w:bottom w:val="single" w:sz="4" w:space="0" w:color="auto"/>
              <w:right w:val="single" w:sz="4" w:space="0" w:color="auto"/>
            </w:tcBorders>
            <w:shd w:val="clear" w:color="auto" w:fill="auto"/>
            <w:vAlign w:val="center"/>
          </w:tcPr>
          <w:p w14:paraId="14F63DA0"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33,95</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45A6E3CA"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-7,34</w:t>
            </w:r>
          </w:p>
        </w:tc>
      </w:tr>
      <w:tr w:rsidR="00C8019A" w:rsidRPr="00AA52F9" w14:paraId="0271A7B3"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21918A8C"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Строительство ПС 110/10 кВ "Бирюзовая Катунь"  (2х25 МВА)  (Д№20.4000.371.13  от 22.08.2013)</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677CE04B"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695" w:type="pct"/>
            <w:tcBorders>
              <w:top w:val="single" w:sz="4" w:space="0" w:color="auto"/>
              <w:left w:val="nil"/>
              <w:bottom w:val="single" w:sz="4" w:space="0" w:color="auto"/>
              <w:right w:val="single" w:sz="4" w:space="0" w:color="auto"/>
            </w:tcBorders>
            <w:vAlign w:val="center"/>
          </w:tcPr>
          <w:p w14:paraId="3CB5895E"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7,23</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1B63B91C"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508" w:type="pct"/>
            <w:tcBorders>
              <w:top w:val="single" w:sz="4" w:space="0" w:color="auto"/>
              <w:left w:val="nil"/>
              <w:bottom w:val="single" w:sz="4" w:space="0" w:color="auto"/>
              <w:right w:val="single" w:sz="4" w:space="0" w:color="auto"/>
            </w:tcBorders>
            <w:shd w:val="clear" w:color="auto" w:fill="auto"/>
            <w:vAlign w:val="center"/>
          </w:tcPr>
          <w:p w14:paraId="5BC13878"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1EA03082"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-7,23</w:t>
            </w:r>
          </w:p>
        </w:tc>
      </w:tr>
      <w:tr w:rsidR="00C8019A" w:rsidRPr="00AA52F9" w14:paraId="4A03E702"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5D3B218B"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Строительство и реконструкция ВЛ, КТП и т.п.,  для техприсоединения заявителей  /от 150 до 670 кВт/</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4082AF16"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695" w:type="pct"/>
            <w:tcBorders>
              <w:top w:val="single" w:sz="4" w:space="0" w:color="auto"/>
              <w:left w:val="nil"/>
              <w:bottom w:val="single" w:sz="4" w:space="0" w:color="auto"/>
              <w:right w:val="single" w:sz="4" w:space="0" w:color="auto"/>
            </w:tcBorders>
            <w:vAlign w:val="center"/>
          </w:tcPr>
          <w:p w14:paraId="7083A473"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1,30</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0548B83B"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4,70</w:t>
            </w:r>
          </w:p>
        </w:tc>
        <w:tc>
          <w:tcPr>
            <w:tcW w:w="508" w:type="pct"/>
            <w:tcBorders>
              <w:top w:val="single" w:sz="4" w:space="0" w:color="auto"/>
              <w:left w:val="nil"/>
              <w:bottom w:val="single" w:sz="4" w:space="0" w:color="auto"/>
              <w:right w:val="single" w:sz="4" w:space="0" w:color="auto"/>
            </w:tcBorders>
            <w:shd w:val="clear" w:color="auto" w:fill="auto"/>
            <w:vAlign w:val="center"/>
          </w:tcPr>
          <w:p w14:paraId="51D06B00"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4,70</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43A5C859"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3,41</w:t>
            </w:r>
          </w:p>
        </w:tc>
      </w:tr>
      <w:tr w:rsidR="00C8019A" w:rsidRPr="00AA52F9" w14:paraId="4C163BCA"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12C2080E"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 xml:space="preserve">Реализация мероприятий по технологическому присоединению </w:t>
            </w:r>
            <w:r w:rsidRPr="00EF1976">
              <w:rPr>
                <w:rFonts w:ascii="Myriad Pro" w:hAnsi="Myriad Pro"/>
                <w:sz w:val="18"/>
                <w:szCs w:val="18"/>
              </w:rPr>
              <w:lastRenderedPageBreak/>
              <w:t>заявителей от 15 кВт до 150 кВт</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38BBA9C6"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lastRenderedPageBreak/>
              <w:t>0,00</w:t>
            </w:r>
          </w:p>
        </w:tc>
        <w:tc>
          <w:tcPr>
            <w:tcW w:w="695" w:type="pct"/>
            <w:tcBorders>
              <w:top w:val="single" w:sz="4" w:space="0" w:color="auto"/>
              <w:left w:val="nil"/>
              <w:bottom w:val="single" w:sz="4" w:space="0" w:color="auto"/>
              <w:right w:val="single" w:sz="4" w:space="0" w:color="auto"/>
            </w:tcBorders>
            <w:vAlign w:val="center"/>
          </w:tcPr>
          <w:p w14:paraId="126CDC9C"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2,89</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755811AE"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4,15</w:t>
            </w:r>
          </w:p>
        </w:tc>
        <w:tc>
          <w:tcPr>
            <w:tcW w:w="508" w:type="pct"/>
            <w:tcBorders>
              <w:top w:val="single" w:sz="4" w:space="0" w:color="auto"/>
              <w:left w:val="nil"/>
              <w:bottom w:val="single" w:sz="4" w:space="0" w:color="auto"/>
              <w:right w:val="single" w:sz="4" w:space="0" w:color="auto"/>
            </w:tcBorders>
            <w:shd w:val="clear" w:color="auto" w:fill="auto"/>
            <w:vAlign w:val="center"/>
          </w:tcPr>
          <w:p w14:paraId="4EAB2537"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4,15</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16BF8321"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1,26</w:t>
            </w:r>
          </w:p>
        </w:tc>
      </w:tr>
      <w:tr w:rsidR="00C8019A" w:rsidRPr="00AA52F9" w14:paraId="77EB9BA3"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0C009412"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Реализация мероприятий по технологическому присоединению льготной категории заявителей до 15 кВт</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0D3D284B"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695" w:type="pct"/>
            <w:tcBorders>
              <w:top w:val="single" w:sz="4" w:space="0" w:color="auto"/>
              <w:left w:val="nil"/>
              <w:bottom w:val="single" w:sz="4" w:space="0" w:color="auto"/>
              <w:right w:val="single" w:sz="4" w:space="0" w:color="auto"/>
            </w:tcBorders>
            <w:vAlign w:val="center"/>
          </w:tcPr>
          <w:p w14:paraId="7E3F9019"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206,84</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6787FA87"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238,96</w:t>
            </w:r>
          </w:p>
        </w:tc>
        <w:tc>
          <w:tcPr>
            <w:tcW w:w="508" w:type="pct"/>
            <w:tcBorders>
              <w:top w:val="single" w:sz="4" w:space="0" w:color="auto"/>
              <w:left w:val="nil"/>
              <w:bottom w:val="single" w:sz="4" w:space="0" w:color="auto"/>
              <w:right w:val="single" w:sz="4" w:space="0" w:color="auto"/>
            </w:tcBorders>
            <w:shd w:val="clear" w:color="auto" w:fill="auto"/>
            <w:vAlign w:val="center"/>
          </w:tcPr>
          <w:p w14:paraId="66A2F92A"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238,96</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153D9E39"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32,11</w:t>
            </w:r>
          </w:p>
        </w:tc>
      </w:tr>
      <w:tr w:rsidR="00C8019A" w:rsidRPr="00AA52F9" w14:paraId="19742508"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24BEBF7E"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ПИР Строительсво Вл-110 кВ от Пс 110кВ "Хабары"- до ПС 110 кВ "Коротояк" 25 км</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44C5013E"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11,96</w:t>
            </w:r>
          </w:p>
        </w:tc>
        <w:tc>
          <w:tcPr>
            <w:tcW w:w="695" w:type="pct"/>
            <w:tcBorders>
              <w:top w:val="single" w:sz="4" w:space="0" w:color="auto"/>
              <w:left w:val="nil"/>
              <w:bottom w:val="single" w:sz="4" w:space="0" w:color="auto"/>
              <w:right w:val="single" w:sz="4" w:space="0" w:color="auto"/>
            </w:tcBorders>
            <w:vAlign w:val="center"/>
          </w:tcPr>
          <w:p w14:paraId="54CD7167"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68845A00"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508" w:type="pct"/>
            <w:tcBorders>
              <w:top w:val="single" w:sz="4" w:space="0" w:color="auto"/>
              <w:left w:val="nil"/>
              <w:bottom w:val="single" w:sz="4" w:space="0" w:color="auto"/>
              <w:right w:val="single" w:sz="4" w:space="0" w:color="auto"/>
            </w:tcBorders>
            <w:shd w:val="clear" w:color="auto" w:fill="auto"/>
            <w:vAlign w:val="center"/>
          </w:tcPr>
          <w:p w14:paraId="387DAD2F"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-11,96</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4869AF3A"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r>
      <w:tr w:rsidR="00C8019A" w:rsidRPr="00AA52F9" w14:paraId="6602B436"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17BD5908" w14:textId="77777777" w:rsidR="00C8019A" w:rsidRPr="00EF1976" w:rsidRDefault="00C8019A" w:rsidP="00C66B2A">
            <w:pPr>
              <w:jc w:val="center"/>
              <w:rPr>
                <w:rFonts w:ascii="Myriad Pro" w:hAnsi="Myriad Pro"/>
                <w:sz w:val="18"/>
                <w:szCs w:val="18"/>
              </w:rPr>
            </w:pPr>
            <w:r w:rsidRPr="00795826">
              <w:rPr>
                <w:rFonts w:ascii="Myriad Pro" w:hAnsi="Myriad Pro"/>
                <w:sz w:val="18"/>
                <w:szCs w:val="18"/>
              </w:rPr>
              <w:t>Создание ВОЛС ИА (г.Барнаул)- ПО СЭС (г.Камень-на-Оби) (ПС Власиха, ПС Арбузовка, ПС Корчино, ПС Тюменцево, ПС Камень-2, ПС Светлая, ПО СЭС)</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560D596D" w14:textId="77777777" w:rsidR="00C8019A" w:rsidRPr="00EF1976" w:rsidRDefault="00C8019A" w:rsidP="00C66B2A">
            <w:pPr>
              <w:jc w:val="center"/>
              <w:rPr>
                <w:rFonts w:ascii="Myriad Pro" w:hAnsi="Myriad Pro"/>
                <w:sz w:val="18"/>
                <w:szCs w:val="18"/>
              </w:rPr>
            </w:pPr>
            <w:r>
              <w:t> </w:t>
            </w:r>
            <w:r w:rsidRPr="00EF1976">
              <w:rPr>
                <w:rFonts w:ascii="Myriad Pro" w:hAnsi="Myriad Pro"/>
                <w:sz w:val="18"/>
                <w:szCs w:val="18"/>
              </w:rPr>
              <w:t>0,00</w:t>
            </w:r>
          </w:p>
        </w:tc>
        <w:tc>
          <w:tcPr>
            <w:tcW w:w="695" w:type="pct"/>
            <w:tcBorders>
              <w:top w:val="single" w:sz="4" w:space="0" w:color="auto"/>
              <w:left w:val="nil"/>
              <w:bottom w:val="single" w:sz="4" w:space="0" w:color="auto"/>
              <w:right w:val="single" w:sz="4" w:space="0" w:color="auto"/>
            </w:tcBorders>
            <w:vAlign w:val="center"/>
          </w:tcPr>
          <w:p w14:paraId="592C9C6A" w14:textId="77777777" w:rsidR="00C8019A" w:rsidRPr="00EF1976" w:rsidRDefault="00C8019A" w:rsidP="00C66B2A">
            <w:pPr>
              <w:jc w:val="center"/>
              <w:rPr>
                <w:rFonts w:ascii="Myriad Pro" w:hAnsi="Myriad Pro"/>
                <w:sz w:val="18"/>
                <w:szCs w:val="18"/>
              </w:rPr>
            </w:pPr>
            <w:r>
              <w:t> </w:t>
            </w:r>
            <w:r w:rsidRPr="00EF1976">
              <w:rPr>
                <w:rFonts w:ascii="Myriad Pro" w:hAnsi="Myriad Pro"/>
                <w:sz w:val="18"/>
                <w:szCs w:val="18"/>
              </w:rPr>
              <w:t>0,00</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1F7964FA" w14:textId="77777777" w:rsidR="00C8019A" w:rsidRPr="00F56613" w:rsidRDefault="00C8019A" w:rsidP="00C66B2A">
            <w:pPr>
              <w:jc w:val="center"/>
              <w:rPr>
                <w:rFonts w:ascii="Myriad Pro" w:hAnsi="Myriad Pro"/>
                <w:sz w:val="18"/>
                <w:szCs w:val="18"/>
              </w:rPr>
            </w:pPr>
            <w:r w:rsidRPr="00795826">
              <w:rPr>
                <w:rFonts w:ascii="Myriad Pro" w:hAnsi="Myriad Pro"/>
                <w:sz w:val="18"/>
                <w:szCs w:val="18"/>
              </w:rPr>
              <w:t>0,04</w:t>
            </w:r>
          </w:p>
        </w:tc>
        <w:tc>
          <w:tcPr>
            <w:tcW w:w="508" w:type="pct"/>
            <w:tcBorders>
              <w:top w:val="single" w:sz="4" w:space="0" w:color="auto"/>
              <w:left w:val="nil"/>
              <w:bottom w:val="single" w:sz="4" w:space="0" w:color="auto"/>
              <w:right w:val="single" w:sz="4" w:space="0" w:color="auto"/>
            </w:tcBorders>
            <w:shd w:val="clear" w:color="auto" w:fill="auto"/>
            <w:vAlign w:val="center"/>
          </w:tcPr>
          <w:p w14:paraId="0F2395D4" w14:textId="77777777" w:rsidR="00C8019A" w:rsidRPr="00EF1976" w:rsidRDefault="00C8019A" w:rsidP="00C66B2A">
            <w:pPr>
              <w:jc w:val="center"/>
              <w:rPr>
                <w:rFonts w:ascii="Myriad Pro" w:hAnsi="Myriad Pro"/>
                <w:sz w:val="18"/>
                <w:szCs w:val="18"/>
              </w:rPr>
            </w:pPr>
            <w:r w:rsidRPr="00795826">
              <w:rPr>
                <w:rFonts w:ascii="Myriad Pro" w:hAnsi="Myriad Pro"/>
                <w:sz w:val="18"/>
                <w:szCs w:val="18"/>
              </w:rPr>
              <w:t>0,04</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633792AC" w14:textId="77777777" w:rsidR="00C8019A" w:rsidRPr="00EF1976" w:rsidRDefault="00C8019A" w:rsidP="00C66B2A">
            <w:pPr>
              <w:jc w:val="center"/>
              <w:rPr>
                <w:rFonts w:ascii="Myriad Pro" w:hAnsi="Myriad Pro"/>
                <w:sz w:val="18"/>
                <w:szCs w:val="18"/>
              </w:rPr>
            </w:pPr>
            <w:r w:rsidRPr="00795826">
              <w:rPr>
                <w:rFonts w:ascii="Myriad Pro" w:hAnsi="Myriad Pro"/>
                <w:sz w:val="18"/>
                <w:szCs w:val="18"/>
              </w:rPr>
              <w:t>0,04</w:t>
            </w:r>
          </w:p>
        </w:tc>
      </w:tr>
      <w:tr w:rsidR="00C8019A" w:rsidRPr="00AA52F9" w14:paraId="334CED24"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10C872C2"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Строительство объектов электроснабжения свинокомплекса  "Алтайский Бекон" (ВЛ-35кВ "Алтайский Бекон - Косиха", 17км, ПС-35кВ "Алтайский Бекон 2*6,3МВА, ВЛ-10кВ, 14 км, рек.ПС-110кВ Косихинская,2*10МВА, ПС 35кВ "Майская", стр-во ВЛ35кВ "Майская-алтайский Бекон" -9км))</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74E7289B"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5,78</w:t>
            </w:r>
          </w:p>
        </w:tc>
        <w:tc>
          <w:tcPr>
            <w:tcW w:w="695" w:type="pct"/>
            <w:tcBorders>
              <w:top w:val="single" w:sz="4" w:space="0" w:color="auto"/>
              <w:left w:val="nil"/>
              <w:bottom w:val="single" w:sz="4" w:space="0" w:color="auto"/>
              <w:right w:val="single" w:sz="4" w:space="0" w:color="auto"/>
            </w:tcBorders>
            <w:vAlign w:val="center"/>
          </w:tcPr>
          <w:p w14:paraId="630DC1FC"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21D7CE2B"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508" w:type="pct"/>
            <w:tcBorders>
              <w:top w:val="single" w:sz="4" w:space="0" w:color="auto"/>
              <w:left w:val="nil"/>
              <w:bottom w:val="single" w:sz="4" w:space="0" w:color="auto"/>
              <w:right w:val="single" w:sz="4" w:space="0" w:color="auto"/>
            </w:tcBorders>
            <w:shd w:val="clear" w:color="auto" w:fill="auto"/>
            <w:vAlign w:val="center"/>
          </w:tcPr>
          <w:p w14:paraId="6F0D177E"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-5,78</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644B2EBD"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r>
      <w:tr w:rsidR="00C8019A" w:rsidRPr="00AA52F9" w14:paraId="1A1C96E1"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293247CF"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Гелио-коллекторная установка</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08F99FDA"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695" w:type="pct"/>
            <w:tcBorders>
              <w:top w:val="single" w:sz="4" w:space="0" w:color="auto"/>
              <w:left w:val="nil"/>
              <w:bottom w:val="single" w:sz="4" w:space="0" w:color="auto"/>
              <w:right w:val="single" w:sz="4" w:space="0" w:color="auto"/>
            </w:tcBorders>
            <w:vAlign w:val="center"/>
          </w:tcPr>
          <w:p w14:paraId="6B7624E4"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2E722F99"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6,65</w:t>
            </w:r>
          </w:p>
        </w:tc>
        <w:tc>
          <w:tcPr>
            <w:tcW w:w="508" w:type="pct"/>
            <w:tcBorders>
              <w:top w:val="single" w:sz="4" w:space="0" w:color="auto"/>
              <w:left w:val="nil"/>
              <w:bottom w:val="single" w:sz="4" w:space="0" w:color="auto"/>
              <w:right w:val="single" w:sz="4" w:space="0" w:color="auto"/>
            </w:tcBorders>
            <w:shd w:val="clear" w:color="auto" w:fill="auto"/>
            <w:vAlign w:val="center"/>
          </w:tcPr>
          <w:p w14:paraId="6D98C24B"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6,65</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18629C8D"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6,65</w:t>
            </w:r>
          </w:p>
        </w:tc>
      </w:tr>
      <w:tr w:rsidR="00C8019A" w:rsidRPr="00AA52F9" w14:paraId="189DEA55"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55D4FE6B"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Строительство и реконструкция ВЛ, КТП объектов техприсоединения заявителей (мощность свыше 750 кВТ)</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6731300D"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695" w:type="pct"/>
            <w:tcBorders>
              <w:top w:val="single" w:sz="4" w:space="0" w:color="auto"/>
              <w:left w:val="nil"/>
              <w:bottom w:val="single" w:sz="4" w:space="0" w:color="auto"/>
              <w:right w:val="single" w:sz="4" w:space="0" w:color="auto"/>
            </w:tcBorders>
            <w:vAlign w:val="center"/>
          </w:tcPr>
          <w:p w14:paraId="650D531D"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4B3A6B0F"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0,83</w:t>
            </w:r>
          </w:p>
        </w:tc>
        <w:tc>
          <w:tcPr>
            <w:tcW w:w="508" w:type="pct"/>
            <w:tcBorders>
              <w:top w:val="single" w:sz="4" w:space="0" w:color="auto"/>
              <w:left w:val="nil"/>
              <w:bottom w:val="single" w:sz="4" w:space="0" w:color="auto"/>
              <w:right w:val="single" w:sz="4" w:space="0" w:color="auto"/>
            </w:tcBorders>
            <w:shd w:val="clear" w:color="auto" w:fill="auto"/>
            <w:vAlign w:val="center"/>
          </w:tcPr>
          <w:p w14:paraId="1B29EB07"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0,83</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322A3772"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0,83</w:t>
            </w:r>
          </w:p>
        </w:tc>
      </w:tr>
      <w:tr w:rsidR="00C8019A" w:rsidRPr="00AA52F9" w14:paraId="7BFFCF65" w14:textId="77777777" w:rsidTr="00B26174">
        <w:trPr>
          <w:trHeight w:val="20"/>
          <w:jc w:val="center"/>
        </w:trPr>
        <w:tc>
          <w:tcPr>
            <w:tcW w:w="2002" w:type="pct"/>
            <w:tcBorders>
              <w:top w:val="single" w:sz="4" w:space="0" w:color="auto"/>
              <w:left w:val="single" w:sz="4" w:space="0" w:color="auto"/>
              <w:bottom w:val="single" w:sz="4" w:space="0" w:color="auto"/>
              <w:right w:val="single" w:sz="4" w:space="0" w:color="auto"/>
            </w:tcBorders>
            <w:shd w:val="clear" w:color="auto" w:fill="auto"/>
            <w:vAlign w:val="center"/>
          </w:tcPr>
          <w:p w14:paraId="7D337127"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Строительство и реконструкция ВЛ, КТП объектов техприсоединения заявителей (мощность свыше 750 кВТ) КЛЭП</w:t>
            </w:r>
          </w:p>
        </w:tc>
        <w:tc>
          <w:tcPr>
            <w:tcW w:w="517" w:type="pct"/>
            <w:tcBorders>
              <w:top w:val="single" w:sz="4" w:space="0" w:color="auto"/>
              <w:left w:val="single" w:sz="4" w:space="0" w:color="auto"/>
              <w:bottom w:val="single" w:sz="4" w:space="0" w:color="auto"/>
              <w:right w:val="single" w:sz="4" w:space="0" w:color="auto"/>
            </w:tcBorders>
            <w:shd w:val="clear" w:color="auto" w:fill="auto"/>
            <w:vAlign w:val="center"/>
          </w:tcPr>
          <w:p w14:paraId="3988E0CD"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695" w:type="pct"/>
            <w:tcBorders>
              <w:top w:val="single" w:sz="4" w:space="0" w:color="auto"/>
              <w:left w:val="nil"/>
              <w:bottom w:val="single" w:sz="4" w:space="0" w:color="auto"/>
              <w:right w:val="single" w:sz="4" w:space="0" w:color="auto"/>
            </w:tcBorders>
            <w:vAlign w:val="center"/>
          </w:tcPr>
          <w:p w14:paraId="5324E739"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0,00</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14:paraId="49C74BE0"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6,07</w:t>
            </w:r>
          </w:p>
        </w:tc>
        <w:tc>
          <w:tcPr>
            <w:tcW w:w="508" w:type="pct"/>
            <w:tcBorders>
              <w:top w:val="single" w:sz="4" w:space="0" w:color="auto"/>
              <w:left w:val="nil"/>
              <w:bottom w:val="single" w:sz="4" w:space="0" w:color="auto"/>
              <w:right w:val="single" w:sz="4" w:space="0" w:color="auto"/>
            </w:tcBorders>
            <w:shd w:val="clear" w:color="auto" w:fill="auto"/>
            <w:vAlign w:val="center"/>
          </w:tcPr>
          <w:p w14:paraId="7DB6A5DD"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6,07</w:t>
            </w:r>
          </w:p>
        </w:tc>
        <w:tc>
          <w:tcPr>
            <w:tcW w:w="678" w:type="pct"/>
            <w:tcBorders>
              <w:top w:val="single" w:sz="4" w:space="0" w:color="auto"/>
              <w:left w:val="single" w:sz="4" w:space="0" w:color="auto"/>
              <w:bottom w:val="single" w:sz="4" w:space="0" w:color="auto"/>
              <w:right w:val="single" w:sz="4" w:space="0" w:color="auto"/>
            </w:tcBorders>
            <w:shd w:val="clear" w:color="auto" w:fill="auto"/>
            <w:vAlign w:val="center"/>
          </w:tcPr>
          <w:p w14:paraId="63061927" w14:textId="77777777" w:rsidR="00C8019A" w:rsidRPr="00F56613" w:rsidRDefault="00C8019A" w:rsidP="00C66B2A">
            <w:pPr>
              <w:jc w:val="center"/>
              <w:rPr>
                <w:rFonts w:ascii="Myriad Pro" w:hAnsi="Myriad Pro"/>
                <w:sz w:val="18"/>
                <w:szCs w:val="18"/>
              </w:rPr>
            </w:pPr>
            <w:r w:rsidRPr="00EF1976">
              <w:rPr>
                <w:rFonts w:ascii="Myriad Pro" w:hAnsi="Myriad Pro"/>
                <w:sz w:val="18"/>
                <w:szCs w:val="18"/>
              </w:rPr>
              <w:t>6,07</w:t>
            </w:r>
          </w:p>
        </w:tc>
      </w:tr>
    </w:tbl>
    <w:p w14:paraId="1FC45AEB" w14:textId="77777777" w:rsidR="00D30D36" w:rsidRDefault="00D30D36" w:rsidP="009C67FC">
      <w:pPr>
        <w:autoSpaceDE w:val="0"/>
        <w:autoSpaceDN w:val="0"/>
        <w:adjustRightInd w:val="0"/>
        <w:ind w:firstLine="567"/>
        <w:jc w:val="right"/>
        <w:rPr>
          <w:rFonts w:ascii="Myriad Pro" w:eastAsiaTheme="majorEastAsia" w:hAnsi="Myriad Pro" w:cstheme="majorBidi"/>
          <w:lang w:eastAsia="en-US"/>
        </w:rPr>
      </w:pPr>
    </w:p>
    <w:p w14:paraId="4AE09B59" w14:textId="77777777" w:rsidR="009E3A81" w:rsidRDefault="009E3A81" w:rsidP="009C67FC">
      <w:pPr>
        <w:autoSpaceDE w:val="0"/>
        <w:autoSpaceDN w:val="0"/>
        <w:adjustRightInd w:val="0"/>
        <w:ind w:firstLine="567"/>
        <w:jc w:val="right"/>
        <w:rPr>
          <w:rFonts w:ascii="Myriad Pro" w:eastAsiaTheme="majorEastAsia" w:hAnsi="Myriad Pro" w:cstheme="majorBidi"/>
          <w:lang w:eastAsia="en-US"/>
        </w:rPr>
      </w:pPr>
    </w:p>
    <w:p w14:paraId="25B48518" w14:textId="77777777" w:rsidR="009E3A81" w:rsidRDefault="009E3A81" w:rsidP="009C67FC">
      <w:pPr>
        <w:autoSpaceDE w:val="0"/>
        <w:autoSpaceDN w:val="0"/>
        <w:adjustRightInd w:val="0"/>
        <w:ind w:firstLine="567"/>
        <w:jc w:val="right"/>
        <w:rPr>
          <w:rFonts w:ascii="Myriad Pro" w:eastAsiaTheme="majorEastAsia" w:hAnsi="Myriad Pro" w:cstheme="majorBidi"/>
          <w:lang w:eastAsia="en-US"/>
        </w:rPr>
      </w:pPr>
    </w:p>
    <w:p w14:paraId="1962A271" w14:textId="77777777" w:rsidR="009E3A81" w:rsidRDefault="009E3A81" w:rsidP="009C67FC">
      <w:pPr>
        <w:autoSpaceDE w:val="0"/>
        <w:autoSpaceDN w:val="0"/>
        <w:adjustRightInd w:val="0"/>
        <w:ind w:firstLine="567"/>
        <w:jc w:val="right"/>
        <w:rPr>
          <w:rFonts w:ascii="Myriad Pro" w:eastAsiaTheme="majorEastAsia" w:hAnsi="Myriad Pro" w:cstheme="majorBidi"/>
          <w:lang w:eastAsia="en-US"/>
        </w:rPr>
      </w:pPr>
    </w:p>
    <w:p w14:paraId="77FE8FC8" w14:textId="77777777" w:rsidR="009E3A81" w:rsidRDefault="009E3A81" w:rsidP="009C67FC">
      <w:pPr>
        <w:autoSpaceDE w:val="0"/>
        <w:autoSpaceDN w:val="0"/>
        <w:adjustRightInd w:val="0"/>
        <w:ind w:firstLine="567"/>
        <w:jc w:val="right"/>
        <w:rPr>
          <w:rFonts w:ascii="Myriad Pro" w:eastAsiaTheme="majorEastAsia" w:hAnsi="Myriad Pro" w:cstheme="majorBidi"/>
          <w:lang w:eastAsia="en-US"/>
        </w:rPr>
      </w:pPr>
    </w:p>
    <w:p w14:paraId="7BDED77A" w14:textId="77777777" w:rsidR="009E3A81" w:rsidRDefault="009E3A81" w:rsidP="009C67FC">
      <w:pPr>
        <w:autoSpaceDE w:val="0"/>
        <w:autoSpaceDN w:val="0"/>
        <w:adjustRightInd w:val="0"/>
        <w:ind w:firstLine="567"/>
        <w:jc w:val="right"/>
        <w:rPr>
          <w:rFonts w:ascii="Myriad Pro" w:eastAsiaTheme="majorEastAsia" w:hAnsi="Myriad Pro" w:cstheme="majorBidi"/>
          <w:lang w:eastAsia="en-US"/>
        </w:rPr>
      </w:pPr>
    </w:p>
    <w:p w14:paraId="2EFD4BD9" w14:textId="77777777" w:rsidR="00B26174" w:rsidRDefault="00B26174" w:rsidP="00C25CEB">
      <w:pPr>
        <w:pStyle w:val="30"/>
        <w:tabs>
          <w:tab w:val="left" w:pos="567"/>
        </w:tabs>
        <w:spacing w:before="40" w:line="360" w:lineRule="auto"/>
        <w:ind w:left="420"/>
        <w:jc w:val="right"/>
        <w:rPr>
          <w:rFonts w:ascii="Myriad Pro" w:eastAsia="Calibri" w:hAnsi="Myriad Pro" w:cs="Times New Roman"/>
          <w:color w:val="auto"/>
        </w:rPr>
      </w:pPr>
      <w:r>
        <w:rPr>
          <w:rFonts w:ascii="Myriad Pro" w:eastAsia="Calibri" w:hAnsi="Myriad Pro" w:cs="Times New Roman"/>
          <w:color w:val="auto"/>
        </w:rPr>
        <w:br w:type="page"/>
      </w:r>
    </w:p>
    <w:p w14:paraId="4653864B" w14:textId="0D4CBDE4" w:rsidR="009E3A81" w:rsidRPr="00C25CEB" w:rsidRDefault="009E3A81" w:rsidP="00C25CEB">
      <w:pPr>
        <w:pStyle w:val="30"/>
        <w:tabs>
          <w:tab w:val="left" w:pos="567"/>
        </w:tabs>
        <w:spacing w:before="40" w:line="360" w:lineRule="auto"/>
        <w:ind w:left="420"/>
        <w:jc w:val="right"/>
        <w:rPr>
          <w:rFonts w:ascii="Myriad Pro" w:eastAsia="Calibri" w:hAnsi="Myriad Pro" w:cs="Times New Roman"/>
          <w:color w:val="auto"/>
        </w:rPr>
      </w:pPr>
      <w:bookmarkStart w:id="213" w:name="_Toc53500182"/>
      <w:r w:rsidRPr="00C25CEB">
        <w:rPr>
          <w:rFonts w:ascii="Myriad Pro" w:eastAsia="Calibri" w:hAnsi="Myriad Pro" w:cs="Times New Roman"/>
          <w:color w:val="auto"/>
        </w:rPr>
        <w:lastRenderedPageBreak/>
        <w:t xml:space="preserve">Приложение </w:t>
      </w:r>
      <w:r w:rsidR="0053226C">
        <w:rPr>
          <w:rFonts w:ascii="Myriad Pro" w:eastAsia="Calibri" w:hAnsi="Myriad Pro" w:cs="Times New Roman"/>
          <w:color w:val="auto"/>
        </w:rPr>
        <w:t>№  </w:t>
      </w:r>
      <w:r w:rsidRPr="00C25CEB">
        <w:rPr>
          <w:rFonts w:ascii="Myriad Pro" w:eastAsia="Calibri" w:hAnsi="Myriad Pro" w:cs="Times New Roman"/>
          <w:color w:val="auto"/>
        </w:rPr>
        <w:t>8</w:t>
      </w:r>
      <w:bookmarkEnd w:id="213"/>
    </w:p>
    <w:p w14:paraId="0D53C982" w14:textId="77777777" w:rsidR="009E3A81" w:rsidRPr="009F396D" w:rsidRDefault="009E3A81" w:rsidP="009E3A81">
      <w:pPr>
        <w:pStyle w:val="a"/>
        <w:numPr>
          <w:ilvl w:val="0"/>
          <w:numId w:val="0"/>
        </w:numPr>
        <w:spacing w:line="240" w:lineRule="auto"/>
        <w:ind w:left="927"/>
        <w:jc w:val="right"/>
        <w:rPr>
          <w:rFonts w:eastAsiaTheme="majorEastAsia" w:cstheme="majorBidi"/>
          <w:sz w:val="24"/>
          <w:szCs w:val="24"/>
        </w:rPr>
      </w:pPr>
      <w:r w:rsidRPr="009F396D">
        <w:rPr>
          <w:rFonts w:eastAsiaTheme="majorEastAsia" w:cstheme="majorBidi"/>
          <w:sz w:val="24"/>
          <w:szCs w:val="24"/>
        </w:rPr>
        <w:t>к Отчету</w:t>
      </w:r>
      <w:r w:rsidRPr="009F396D">
        <w:rPr>
          <w:sz w:val="24"/>
          <w:szCs w:val="24"/>
        </w:rPr>
        <w:t xml:space="preserve"> </w:t>
      </w:r>
      <w:r w:rsidRPr="009F396D">
        <w:rPr>
          <w:rFonts w:eastAsiaTheme="majorEastAsia" w:cstheme="majorBidi"/>
          <w:sz w:val="24"/>
          <w:szCs w:val="24"/>
        </w:rPr>
        <w:t xml:space="preserve">по результатам анализа принятых </w:t>
      </w:r>
    </w:p>
    <w:p w14:paraId="62664708" w14:textId="77777777" w:rsidR="009E3A81" w:rsidRPr="001E6ACF" w:rsidRDefault="009E3A81" w:rsidP="009E3A81">
      <w:pPr>
        <w:pStyle w:val="a"/>
        <w:numPr>
          <w:ilvl w:val="0"/>
          <w:numId w:val="0"/>
        </w:numPr>
        <w:spacing w:line="240" w:lineRule="auto"/>
        <w:ind w:left="927"/>
        <w:jc w:val="right"/>
        <w:rPr>
          <w:rFonts w:eastAsiaTheme="majorEastAsia" w:cstheme="majorBidi"/>
          <w:sz w:val="24"/>
          <w:szCs w:val="24"/>
        </w:rPr>
      </w:pPr>
      <w:r w:rsidRPr="001E6ACF">
        <w:rPr>
          <w:rFonts w:eastAsiaTheme="majorEastAsia" w:cstheme="majorBidi"/>
          <w:sz w:val="24"/>
          <w:szCs w:val="24"/>
        </w:rPr>
        <w:t xml:space="preserve">регулирующим органом тарифно-балансовых </w:t>
      </w:r>
    </w:p>
    <w:p w14:paraId="08BFF0B3" w14:textId="77777777" w:rsidR="009E3A81" w:rsidRPr="001E6ACF" w:rsidRDefault="009E3A81" w:rsidP="009E3A81">
      <w:pPr>
        <w:pStyle w:val="a"/>
        <w:numPr>
          <w:ilvl w:val="0"/>
          <w:numId w:val="0"/>
        </w:numPr>
        <w:spacing w:line="240" w:lineRule="auto"/>
        <w:ind w:left="927"/>
        <w:jc w:val="right"/>
        <w:rPr>
          <w:rFonts w:eastAsiaTheme="majorEastAsia" w:cstheme="majorBidi"/>
          <w:sz w:val="24"/>
          <w:szCs w:val="24"/>
        </w:rPr>
      </w:pPr>
      <w:r w:rsidRPr="001E6ACF">
        <w:rPr>
          <w:rFonts w:eastAsiaTheme="majorEastAsia" w:cstheme="majorBidi"/>
          <w:sz w:val="24"/>
          <w:szCs w:val="24"/>
        </w:rPr>
        <w:t>решений за 201</w:t>
      </w:r>
      <w:r>
        <w:rPr>
          <w:rFonts w:eastAsiaTheme="majorEastAsia" w:cstheme="majorBidi"/>
          <w:sz w:val="24"/>
          <w:szCs w:val="24"/>
        </w:rPr>
        <w:t>7</w:t>
      </w:r>
      <w:r w:rsidRPr="001E6ACF">
        <w:rPr>
          <w:rFonts w:eastAsiaTheme="majorEastAsia" w:cstheme="majorBidi"/>
          <w:sz w:val="24"/>
          <w:szCs w:val="24"/>
        </w:rPr>
        <w:t xml:space="preserve"> год в отношении</w:t>
      </w:r>
    </w:p>
    <w:p w14:paraId="4681C0FE" w14:textId="2571D555" w:rsidR="009E3A81" w:rsidRPr="001E6ACF" w:rsidRDefault="009E3A81" w:rsidP="009E3A81">
      <w:pPr>
        <w:pStyle w:val="a"/>
        <w:numPr>
          <w:ilvl w:val="0"/>
          <w:numId w:val="0"/>
        </w:numPr>
        <w:spacing w:line="240" w:lineRule="auto"/>
        <w:ind w:firstLine="567"/>
        <w:jc w:val="right"/>
        <w:rPr>
          <w:rFonts w:eastAsiaTheme="majorEastAsia" w:cstheme="majorBidi"/>
          <w:sz w:val="24"/>
          <w:szCs w:val="24"/>
        </w:rPr>
      </w:pPr>
      <w:r w:rsidRPr="001E6ACF">
        <w:rPr>
          <w:rFonts w:eastAsiaTheme="majorEastAsia" w:cstheme="majorBidi"/>
          <w:sz w:val="24"/>
          <w:szCs w:val="24"/>
        </w:rPr>
        <w:t xml:space="preserve">филиала </w:t>
      </w:r>
      <w:r w:rsidR="0053226C">
        <w:rPr>
          <w:rFonts w:eastAsiaTheme="majorEastAsia" w:cstheme="majorBidi"/>
          <w:sz w:val="24"/>
          <w:szCs w:val="24"/>
        </w:rPr>
        <w:t>ПАО </w:t>
      </w:r>
      <w:r w:rsidRPr="001E6ACF">
        <w:rPr>
          <w:rFonts w:eastAsiaTheme="majorEastAsia" w:cstheme="majorBidi"/>
          <w:sz w:val="24"/>
          <w:szCs w:val="24"/>
        </w:rPr>
        <w:t>«МРСК Сибири» - «Алтайэнерго»</w:t>
      </w:r>
    </w:p>
    <w:p w14:paraId="7AD5B26D" w14:textId="77777777" w:rsidR="009E3A81" w:rsidRDefault="009E3A81" w:rsidP="009E3A81">
      <w:pPr>
        <w:pStyle w:val="a"/>
        <w:numPr>
          <w:ilvl w:val="0"/>
          <w:numId w:val="0"/>
        </w:numPr>
        <w:spacing w:line="240" w:lineRule="auto"/>
        <w:ind w:firstLine="567"/>
        <w:jc w:val="center"/>
        <w:rPr>
          <w:b/>
        </w:rPr>
      </w:pPr>
    </w:p>
    <w:p w14:paraId="732AFDD9" w14:textId="77777777" w:rsidR="009E3A81" w:rsidRPr="005E3AB0" w:rsidRDefault="009E3A81" w:rsidP="009E3A81">
      <w:pPr>
        <w:pStyle w:val="a"/>
        <w:numPr>
          <w:ilvl w:val="0"/>
          <w:numId w:val="0"/>
        </w:numPr>
        <w:spacing w:line="240" w:lineRule="auto"/>
        <w:ind w:firstLine="567"/>
        <w:jc w:val="center"/>
        <w:rPr>
          <w:b/>
          <w:color w:val="000000" w:themeColor="text1"/>
        </w:rPr>
      </w:pPr>
      <w:r w:rsidRPr="0063460D">
        <w:rPr>
          <w:b/>
        </w:rPr>
        <w:t xml:space="preserve">Информация по </w:t>
      </w:r>
      <w:r w:rsidRPr="005E3AB0">
        <w:rPr>
          <w:b/>
          <w:color w:val="000000" w:themeColor="text1"/>
        </w:rPr>
        <w:t>мероприятиям Инвестиционной программы свыше величины средств, предусмотренных Инвестиционной программой</w:t>
      </w:r>
    </w:p>
    <w:tbl>
      <w:tblPr>
        <w:tblW w:w="5000" w:type="pct"/>
        <w:jc w:val="center"/>
        <w:tblLook w:val="04A0" w:firstRow="1" w:lastRow="0" w:firstColumn="1" w:lastColumn="0" w:noHBand="0" w:noVBand="1"/>
      </w:tblPr>
      <w:tblGrid>
        <w:gridCol w:w="736"/>
        <w:gridCol w:w="5415"/>
        <w:gridCol w:w="1644"/>
        <w:gridCol w:w="2188"/>
        <w:gridCol w:w="1753"/>
        <w:gridCol w:w="1624"/>
        <w:gridCol w:w="1992"/>
      </w:tblGrid>
      <w:tr w:rsidR="009E3A81" w:rsidRPr="00647033" w14:paraId="70CADF48" w14:textId="77777777" w:rsidTr="00B26174">
        <w:trPr>
          <w:trHeight w:val="20"/>
          <w:tblHeader/>
          <w:jc w:val="center"/>
        </w:trPr>
        <w:tc>
          <w:tcPr>
            <w:tcW w:w="20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3597095" w14:textId="17BBC63D" w:rsidR="009E3A81" w:rsidRPr="00647033" w:rsidRDefault="0053226C" w:rsidP="00C66B2A">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  </w:t>
            </w:r>
            <w:r w:rsidR="009E3A81" w:rsidRPr="00647033">
              <w:rPr>
                <w:rFonts w:ascii="Myriad Pro" w:hAnsi="Myriad Pro"/>
                <w:b/>
                <w:bCs/>
                <w:color w:val="FFFFFF" w:themeColor="background1"/>
                <w:sz w:val="18"/>
                <w:szCs w:val="18"/>
              </w:rPr>
              <w:t>п/п</w:t>
            </w:r>
          </w:p>
        </w:tc>
        <w:tc>
          <w:tcPr>
            <w:tcW w:w="17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940DC9F" w14:textId="77777777" w:rsidR="009E3A81" w:rsidRPr="00647033" w:rsidRDefault="009E3A81" w:rsidP="00C66B2A">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Наименование инвестиционного проекта</w:t>
            </w:r>
          </w:p>
        </w:tc>
        <w:tc>
          <w:tcPr>
            <w:tcW w:w="54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85C8718" w14:textId="77777777" w:rsidR="009E3A81" w:rsidRPr="00647033" w:rsidRDefault="009E3A81" w:rsidP="00C66B2A">
            <w:pPr>
              <w:jc w:val="center"/>
              <w:rPr>
                <w:rFonts w:ascii="Myriad Pro" w:hAnsi="Myriad Pro"/>
                <w:b/>
                <w:bCs/>
                <w:color w:val="FFFFFF" w:themeColor="background1"/>
                <w:sz w:val="18"/>
                <w:szCs w:val="18"/>
              </w:rPr>
            </w:pPr>
            <w:r>
              <w:rPr>
                <w:rFonts w:ascii="Myriad Pro" w:hAnsi="Myriad Pro"/>
                <w:b/>
                <w:color w:val="FFFFFF" w:themeColor="background1"/>
                <w:sz w:val="18"/>
                <w:szCs w:val="18"/>
              </w:rPr>
              <w:t xml:space="preserve">План, утвержденный </w:t>
            </w:r>
            <w:r w:rsidRPr="00935EFE">
              <w:rPr>
                <w:rFonts w:ascii="Myriad Pro" w:hAnsi="Myriad Pro"/>
                <w:b/>
                <w:color w:val="FFFFFF" w:themeColor="background1"/>
                <w:sz w:val="18"/>
                <w:szCs w:val="18"/>
              </w:rPr>
              <w:t>П</w:t>
            </w:r>
            <w:r>
              <w:rPr>
                <w:rFonts w:ascii="Myriad Pro" w:hAnsi="Myriad Pro"/>
                <w:b/>
                <w:color w:val="FFFFFF" w:themeColor="background1"/>
                <w:sz w:val="18"/>
                <w:szCs w:val="18"/>
              </w:rPr>
              <w:t xml:space="preserve">риказом </w:t>
            </w:r>
            <w:r w:rsidRPr="00935EFE">
              <w:rPr>
                <w:rFonts w:ascii="Myriad Pro" w:hAnsi="Myriad Pro"/>
                <w:b/>
                <w:color w:val="FFFFFF" w:themeColor="background1"/>
                <w:sz w:val="18"/>
                <w:szCs w:val="18"/>
              </w:rPr>
              <w:t xml:space="preserve">МИНЭНЕРГО </w:t>
            </w:r>
            <w:r w:rsidRPr="00521715">
              <w:rPr>
                <w:rFonts w:ascii="Myriad Pro" w:hAnsi="Myriad Pro"/>
                <w:b/>
                <w:color w:val="FFFFFF" w:themeColor="background1"/>
                <w:sz w:val="18"/>
                <w:szCs w:val="18"/>
              </w:rPr>
              <w:t xml:space="preserve">от </w:t>
            </w:r>
            <w:r w:rsidRPr="00EF6D1F">
              <w:rPr>
                <w:rFonts w:ascii="Myriad Pro" w:hAnsi="Myriad Pro"/>
                <w:b/>
                <w:color w:val="FFFFFF" w:themeColor="background1"/>
                <w:sz w:val="18"/>
                <w:szCs w:val="18"/>
              </w:rPr>
              <w:t>05.05.2012 №237</w:t>
            </w:r>
            <w:r w:rsidRPr="00935EFE">
              <w:rPr>
                <w:rFonts w:ascii="Myriad Pro" w:hAnsi="Myriad Pro"/>
                <w:b/>
                <w:color w:val="FFFFFF" w:themeColor="background1"/>
                <w:sz w:val="18"/>
                <w:szCs w:val="18"/>
              </w:rPr>
              <w:t xml:space="preserve">, тыс.руб </w:t>
            </w:r>
            <w:r>
              <w:rPr>
                <w:rFonts w:ascii="Myriad Pro" w:hAnsi="Myriad Pro"/>
                <w:b/>
                <w:color w:val="FFFFFF" w:themeColor="background1"/>
                <w:sz w:val="18"/>
                <w:szCs w:val="18"/>
              </w:rPr>
              <w:t>без</w:t>
            </w:r>
            <w:r w:rsidRPr="00935EFE">
              <w:rPr>
                <w:rFonts w:ascii="Myriad Pro" w:hAnsi="Myriad Pro"/>
                <w:b/>
                <w:color w:val="FFFFFF" w:themeColor="background1"/>
                <w:sz w:val="18"/>
                <w:szCs w:val="18"/>
              </w:rPr>
              <w:t xml:space="preserve"> НДС</w:t>
            </w:r>
          </w:p>
        </w:tc>
        <w:tc>
          <w:tcPr>
            <w:tcW w:w="718"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50B77A8F" w14:textId="77777777" w:rsidR="009E3A81" w:rsidRPr="00647033" w:rsidRDefault="009E3A81" w:rsidP="00C66B2A">
            <w:pPr>
              <w:jc w:val="center"/>
              <w:rPr>
                <w:rFonts w:ascii="Myriad Pro" w:hAnsi="Myriad Pro"/>
                <w:b/>
                <w:bCs/>
                <w:color w:val="FFFFFF" w:themeColor="background1"/>
                <w:sz w:val="18"/>
                <w:szCs w:val="18"/>
              </w:rPr>
            </w:pPr>
            <w:r>
              <w:rPr>
                <w:rFonts w:ascii="Myriad Pro" w:hAnsi="Myriad Pro"/>
                <w:b/>
                <w:color w:val="FFFFFF" w:themeColor="background1"/>
                <w:sz w:val="18"/>
                <w:szCs w:val="18"/>
              </w:rPr>
              <w:t xml:space="preserve">Скорректированный </w:t>
            </w:r>
            <w:r w:rsidRPr="00935EFE">
              <w:rPr>
                <w:rFonts w:ascii="Myriad Pro" w:hAnsi="Myriad Pro"/>
                <w:b/>
                <w:color w:val="FFFFFF" w:themeColor="background1"/>
                <w:sz w:val="18"/>
                <w:szCs w:val="18"/>
              </w:rPr>
              <w:t>план</w:t>
            </w:r>
            <w:r>
              <w:rPr>
                <w:rFonts w:ascii="Myriad Pro" w:hAnsi="Myriad Pro"/>
                <w:b/>
                <w:color w:val="FFFFFF" w:themeColor="background1"/>
                <w:sz w:val="18"/>
                <w:szCs w:val="18"/>
              </w:rPr>
              <w:t>, утвержденный</w:t>
            </w:r>
            <w:r w:rsidRPr="00935EFE">
              <w:rPr>
                <w:rFonts w:ascii="Myriad Pro" w:hAnsi="Myriad Pro"/>
                <w:b/>
                <w:color w:val="FFFFFF" w:themeColor="background1"/>
                <w:sz w:val="18"/>
                <w:szCs w:val="18"/>
              </w:rPr>
              <w:t xml:space="preserve"> </w:t>
            </w:r>
            <w:r>
              <w:rPr>
                <w:rFonts w:ascii="Myriad Pro" w:hAnsi="Myriad Pro"/>
                <w:b/>
                <w:color w:val="FFFFFF" w:themeColor="background1"/>
                <w:sz w:val="18"/>
                <w:szCs w:val="18"/>
              </w:rPr>
              <w:t>Приказом</w:t>
            </w:r>
            <w:r w:rsidRPr="00935EFE">
              <w:rPr>
                <w:rFonts w:ascii="Myriad Pro" w:hAnsi="Myriad Pro"/>
                <w:b/>
                <w:color w:val="FFFFFF" w:themeColor="background1"/>
                <w:sz w:val="18"/>
                <w:szCs w:val="18"/>
              </w:rPr>
              <w:t xml:space="preserve"> МИНЭНЕРГО </w:t>
            </w:r>
            <w:r w:rsidRPr="00521715">
              <w:rPr>
                <w:rFonts w:ascii="Myriad Pro" w:hAnsi="Myriad Pro"/>
                <w:b/>
                <w:color w:val="FFFFFF" w:themeColor="background1"/>
                <w:sz w:val="18"/>
                <w:szCs w:val="18"/>
              </w:rPr>
              <w:t>от</w:t>
            </w:r>
            <w:r w:rsidRPr="00EF6D1F">
              <w:rPr>
                <w:rFonts w:ascii="Myriad Pro" w:hAnsi="Myriad Pro"/>
                <w:b/>
                <w:color w:val="FFFFFF" w:themeColor="background1"/>
                <w:sz w:val="18"/>
                <w:szCs w:val="18"/>
              </w:rPr>
              <w:t xml:space="preserve"> 30.09.2015 №711</w:t>
            </w:r>
            <w:r w:rsidRPr="00935EFE">
              <w:rPr>
                <w:rFonts w:ascii="Myriad Pro" w:hAnsi="Myriad Pro"/>
                <w:b/>
                <w:color w:val="FFFFFF" w:themeColor="background1"/>
                <w:sz w:val="18"/>
                <w:szCs w:val="18"/>
              </w:rPr>
              <w:t xml:space="preserve">, тыс.руб </w:t>
            </w:r>
            <w:r>
              <w:rPr>
                <w:rFonts w:ascii="Myriad Pro" w:hAnsi="Myriad Pro"/>
                <w:b/>
                <w:color w:val="FFFFFF" w:themeColor="background1"/>
                <w:sz w:val="18"/>
                <w:szCs w:val="18"/>
              </w:rPr>
              <w:t>без</w:t>
            </w:r>
            <w:r w:rsidRPr="00935EFE">
              <w:rPr>
                <w:rFonts w:ascii="Myriad Pro" w:hAnsi="Myriad Pro"/>
                <w:b/>
                <w:color w:val="FFFFFF" w:themeColor="background1"/>
                <w:sz w:val="18"/>
                <w:szCs w:val="18"/>
              </w:rPr>
              <w:t xml:space="preserve"> НДС</w:t>
            </w:r>
          </w:p>
        </w:tc>
        <w:tc>
          <w:tcPr>
            <w:tcW w:w="57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9E5ADCC" w14:textId="77777777" w:rsidR="009E3A81" w:rsidRPr="00647033" w:rsidRDefault="009E3A81" w:rsidP="00C66B2A">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Фактический объем финансирования, млн. руб. без НДС</w:t>
            </w:r>
          </w:p>
        </w:tc>
        <w:tc>
          <w:tcPr>
            <w:tcW w:w="118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hideMark/>
          </w:tcPr>
          <w:p w14:paraId="6B492986" w14:textId="77777777" w:rsidR="009E3A81" w:rsidRPr="00647033" w:rsidRDefault="009E3A81" w:rsidP="00C66B2A">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Отклонение , млн. руб. без НДС</w:t>
            </w:r>
          </w:p>
        </w:tc>
      </w:tr>
      <w:tr w:rsidR="009E3A81" w:rsidRPr="00647033" w14:paraId="105CB17C" w14:textId="77777777" w:rsidTr="00B26174">
        <w:trPr>
          <w:trHeight w:val="20"/>
          <w:tblHeader/>
          <w:jc w:val="center"/>
        </w:trPr>
        <w:tc>
          <w:tcPr>
            <w:tcW w:w="20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1E4B2AF" w14:textId="77777777" w:rsidR="009E3A81" w:rsidRPr="00647033" w:rsidRDefault="009E3A81" w:rsidP="00C66B2A">
            <w:pPr>
              <w:rPr>
                <w:rFonts w:ascii="Myriad Pro" w:hAnsi="Myriad Pro"/>
                <w:b/>
                <w:bCs/>
                <w:color w:val="FFFFFF" w:themeColor="background1"/>
                <w:sz w:val="18"/>
                <w:szCs w:val="18"/>
              </w:rPr>
            </w:pPr>
          </w:p>
        </w:tc>
        <w:tc>
          <w:tcPr>
            <w:tcW w:w="17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DA7C236" w14:textId="77777777" w:rsidR="009E3A81" w:rsidRPr="00647033" w:rsidRDefault="009E3A81" w:rsidP="00C66B2A">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(группы инвестиционных проектов)</w:t>
            </w:r>
          </w:p>
        </w:tc>
        <w:tc>
          <w:tcPr>
            <w:tcW w:w="54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7D254E8" w14:textId="77777777" w:rsidR="009E3A81" w:rsidRPr="00647033" w:rsidRDefault="009E3A81" w:rsidP="00C66B2A">
            <w:pPr>
              <w:rPr>
                <w:rFonts w:ascii="Myriad Pro" w:hAnsi="Myriad Pro"/>
                <w:b/>
                <w:bCs/>
                <w:color w:val="FFFFFF" w:themeColor="background1"/>
                <w:sz w:val="18"/>
                <w:szCs w:val="18"/>
              </w:rPr>
            </w:pPr>
          </w:p>
        </w:tc>
        <w:tc>
          <w:tcPr>
            <w:tcW w:w="718"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7B100019" w14:textId="77777777" w:rsidR="009E3A81" w:rsidRPr="00647033" w:rsidRDefault="009E3A81" w:rsidP="00C66B2A">
            <w:pPr>
              <w:rPr>
                <w:rFonts w:ascii="Myriad Pro" w:hAnsi="Myriad Pro"/>
                <w:b/>
                <w:bCs/>
                <w:color w:val="FFFFFF" w:themeColor="background1"/>
                <w:sz w:val="18"/>
                <w:szCs w:val="18"/>
              </w:rPr>
            </w:pPr>
          </w:p>
        </w:tc>
        <w:tc>
          <w:tcPr>
            <w:tcW w:w="57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FE0CBA6" w14:textId="77777777" w:rsidR="009E3A81" w:rsidRPr="00647033" w:rsidRDefault="009E3A81" w:rsidP="00C66B2A">
            <w:pPr>
              <w:rPr>
                <w:rFonts w:ascii="Myriad Pro" w:hAnsi="Myriad Pro"/>
                <w:b/>
                <w:bCs/>
                <w:color w:val="FFFFFF" w:themeColor="background1"/>
                <w:sz w:val="18"/>
                <w:szCs w:val="18"/>
              </w:rPr>
            </w:pPr>
          </w:p>
        </w:tc>
        <w:tc>
          <w:tcPr>
            <w:tcW w:w="5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DF16FDA" w14:textId="77777777" w:rsidR="009E3A81" w:rsidRPr="00647033" w:rsidRDefault="009E3A81" w:rsidP="00C66B2A">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от ИП, утвержденной до начала периода регулирования</w:t>
            </w:r>
          </w:p>
        </w:tc>
        <w:tc>
          <w:tcPr>
            <w:tcW w:w="6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25CE227" w14:textId="77777777" w:rsidR="009E3A81" w:rsidRPr="00647033" w:rsidRDefault="009E3A81" w:rsidP="00C66B2A">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от скорректированной ИП в течение периода регулирования</w:t>
            </w:r>
          </w:p>
        </w:tc>
      </w:tr>
      <w:tr w:rsidR="009E3A81" w:rsidRPr="00CE7213" w14:paraId="0C06ABFE" w14:textId="77777777" w:rsidTr="00B26174">
        <w:trPr>
          <w:trHeight w:val="20"/>
          <w:tblHeader/>
          <w:jc w:val="center"/>
        </w:trPr>
        <w:tc>
          <w:tcPr>
            <w:tcW w:w="2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F11A82E" w14:textId="77777777" w:rsidR="009E3A81" w:rsidRPr="00DE5A0D" w:rsidRDefault="009E3A81" w:rsidP="00C66B2A">
            <w:pPr>
              <w:jc w:val="center"/>
              <w:rPr>
                <w:rFonts w:ascii="Myriad Pro" w:hAnsi="Myriad Pro"/>
                <w:color w:val="FFFFFF" w:themeColor="background1"/>
                <w:sz w:val="18"/>
                <w:szCs w:val="18"/>
              </w:rPr>
            </w:pPr>
            <w:r w:rsidRPr="00DE5A0D">
              <w:rPr>
                <w:rFonts w:ascii="Myriad Pro" w:hAnsi="Myriad Pro"/>
                <w:color w:val="FFFFFF" w:themeColor="background1"/>
                <w:sz w:val="18"/>
                <w:szCs w:val="18"/>
              </w:rPr>
              <w:t>1</w:t>
            </w:r>
          </w:p>
        </w:tc>
        <w:tc>
          <w:tcPr>
            <w:tcW w:w="17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36DC726" w14:textId="77777777" w:rsidR="009E3A81" w:rsidRPr="00DE5A0D" w:rsidRDefault="009E3A81" w:rsidP="00C66B2A">
            <w:pPr>
              <w:ind w:left="-109" w:right="-108" w:firstLine="109"/>
              <w:jc w:val="center"/>
              <w:rPr>
                <w:rFonts w:ascii="Myriad Pro" w:hAnsi="Myriad Pro"/>
                <w:color w:val="FFFFFF" w:themeColor="background1"/>
                <w:sz w:val="18"/>
                <w:szCs w:val="18"/>
              </w:rPr>
            </w:pPr>
            <w:r w:rsidRPr="00DE5A0D">
              <w:rPr>
                <w:rFonts w:ascii="Myriad Pro" w:hAnsi="Myriad Pro"/>
                <w:color w:val="FFFFFF" w:themeColor="background1"/>
                <w:sz w:val="18"/>
                <w:szCs w:val="18"/>
              </w:rPr>
              <w:t>2</w:t>
            </w:r>
          </w:p>
        </w:tc>
        <w:tc>
          <w:tcPr>
            <w:tcW w:w="5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57DDFDC" w14:textId="77777777" w:rsidR="009E3A81" w:rsidRPr="00DE5A0D" w:rsidRDefault="009E3A81" w:rsidP="00C66B2A">
            <w:pPr>
              <w:jc w:val="center"/>
              <w:rPr>
                <w:rFonts w:ascii="Myriad Pro" w:hAnsi="Myriad Pro"/>
                <w:color w:val="FFFFFF" w:themeColor="background1"/>
                <w:sz w:val="18"/>
                <w:szCs w:val="18"/>
              </w:rPr>
            </w:pPr>
            <w:r w:rsidRPr="00DE5A0D">
              <w:rPr>
                <w:rFonts w:ascii="Myriad Pro" w:hAnsi="Myriad Pro"/>
                <w:color w:val="FFFFFF" w:themeColor="background1"/>
                <w:sz w:val="18"/>
                <w:szCs w:val="18"/>
              </w:rPr>
              <w:t>3</w:t>
            </w:r>
          </w:p>
        </w:tc>
        <w:tc>
          <w:tcPr>
            <w:tcW w:w="7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901D9DB" w14:textId="77777777" w:rsidR="009E3A81" w:rsidRPr="00DE5A0D" w:rsidRDefault="009E3A81" w:rsidP="00C66B2A">
            <w:pPr>
              <w:jc w:val="center"/>
              <w:rPr>
                <w:rFonts w:ascii="Myriad Pro" w:hAnsi="Myriad Pro"/>
                <w:color w:val="FFFFFF" w:themeColor="background1"/>
                <w:sz w:val="18"/>
                <w:szCs w:val="18"/>
              </w:rPr>
            </w:pPr>
            <w:r w:rsidRPr="00DE5A0D">
              <w:rPr>
                <w:rFonts w:ascii="Myriad Pro" w:hAnsi="Myriad Pro"/>
                <w:color w:val="FFFFFF" w:themeColor="background1"/>
                <w:sz w:val="18"/>
                <w:szCs w:val="18"/>
              </w:rPr>
              <w:t>4</w:t>
            </w:r>
          </w:p>
        </w:tc>
        <w:tc>
          <w:tcPr>
            <w:tcW w:w="5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70F85B8" w14:textId="77777777" w:rsidR="009E3A81" w:rsidRPr="00DE5A0D" w:rsidRDefault="009E3A81" w:rsidP="00C66B2A">
            <w:pPr>
              <w:jc w:val="center"/>
              <w:rPr>
                <w:rFonts w:ascii="Myriad Pro" w:hAnsi="Myriad Pro"/>
                <w:color w:val="FFFFFF" w:themeColor="background1"/>
                <w:sz w:val="18"/>
                <w:szCs w:val="18"/>
              </w:rPr>
            </w:pPr>
            <w:r w:rsidRPr="00DE5A0D">
              <w:rPr>
                <w:rFonts w:ascii="Myriad Pro" w:hAnsi="Myriad Pro"/>
                <w:color w:val="FFFFFF" w:themeColor="background1"/>
                <w:sz w:val="18"/>
                <w:szCs w:val="18"/>
              </w:rPr>
              <w:t>5</w:t>
            </w:r>
          </w:p>
        </w:tc>
        <w:tc>
          <w:tcPr>
            <w:tcW w:w="5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989B18B" w14:textId="77777777" w:rsidR="009E3A81" w:rsidRPr="00DE5A0D" w:rsidRDefault="009E3A81" w:rsidP="00C66B2A">
            <w:pPr>
              <w:jc w:val="center"/>
              <w:rPr>
                <w:rFonts w:ascii="Myriad Pro" w:hAnsi="Myriad Pro"/>
                <w:color w:val="FFFFFF" w:themeColor="background1"/>
                <w:sz w:val="18"/>
                <w:szCs w:val="18"/>
              </w:rPr>
            </w:pPr>
            <w:r w:rsidRPr="00DE5A0D">
              <w:rPr>
                <w:rFonts w:ascii="Myriad Pro" w:hAnsi="Myriad Pro"/>
                <w:color w:val="FFFFFF" w:themeColor="background1"/>
                <w:sz w:val="18"/>
                <w:szCs w:val="18"/>
              </w:rPr>
              <w:t>5-3</w:t>
            </w:r>
          </w:p>
        </w:tc>
        <w:tc>
          <w:tcPr>
            <w:tcW w:w="6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26D0932" w14:textId="77777777" w:rsidR="009E3A81" w:rsidRPr="00DE5A0D" w:rsidRDefault="009E3A81" w:rsidP="00C66B2A">
            <w:pPr>
              <w:jc w:val="center"/>
              <w:rPr>
                <w:rFonts w:ascii="Myriad Pro" w:hAnsi="Myriad Pro"/>
                <w:color w:val="FFFFFF" w:themeColor="background1"/>
                <w:sz w:val="18"/>
                <w:szCs w:val="18"/>
              </w:rPr>
            </w:pPr>
            <w:r w:rsidRPr="00DE5A0D">
              <w:rPr>
                <w:rFonts w:ascii="Myriad Pro" w:hAnsi="Myriad Pro"/>
                <w:color w:val="FFFFFF" w:themeColor="background1"/>
                <w:sz w:val="18"/>
                <w:szCs w:val="18"/>
              </w:rPr>
              <w:t>5-4</w:t>
            </w:r>
          </w:p>
        </w:tc>
      </w:tr>
      <w:tr w:rsidR="009E3A81" w:rsidRPr="00647033" w14:paraId="2057C81C" w14:textId="77777777" w:rsidTr="00B26174">
        <w:trPr>
          <w:trHeight w:val="20"/>
          <w:jc w:val="center"/>
        </w:trPr>
        <w:tc>
          <w:tcPr>
            <w:tcW w:w="207"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700E72B" w14:textId="77777777" w:rsidR="009E3A81" w:rsidRPr="00647033" w:rsidRDefault="009E3A81" w:rsidP="00C66B2A">
            <w:pPr>
              <w:jc w:val="center"/>
              <w:rPr>
                <w:rFonts w:ascii="Myriad Pro" w:hAnsi="Myriad Pro"/>
                <w:sz w:val="18"/>
                <w:szCs w:val="18"/>
              </w:rPr>
            </w:pPr>
            <w:r>
              <w:rPr>
                <w:rFonts w:ascii="Myriad Pro" w:hAnsi="Myriad Pro"/>
                <w:sz w:val="18"/>
                <w:szCs w:val="18"/>
              </w:rPr>
              <w:t>1</w:t>
            </w:r>
          </w:p>
        </w:tc>
        <w:tc>
          <w:tcPr>
            <w:tcW w:w="176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8B149CA" w14:textId="77777777" w:rsidR="009E3A81" w:rsidRPr="00476751" w:rsidRDefault="009E3A81" w:rsidP="00C66B2A">
            <w:pPr>
              <w:jc w:val="center"/>
              <w:rPr>
                <w:rFonts w:ascii="Myriad Pro" w:hAnsi="Myriad Pro"/>
                <w:sz w:val="18"/>
                <w:szCs w:val="18"/>
              </w:rPr>
            </w:pPr>
            <w:r w:rsidRPr="008816C0">
              <w:rPr>
                <w:rFonts w:ascii="Myriad Pro" w:hAnsi="Myriad Pro"/>
                <w:sz w:val="18"/>
                <w:szCs w:val="18"/>
              </w:rPr>
              <w:t xml:space="preserve">Модернизация  систем учета розничного рынка электроэнергии  (0,4 кВ и ниже) </w:t>
            </w:r>
          </w:p>
        </w:tc>
        <w:tc>
          <w:tcPr>
            <w:tcW w:w="54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468BD3F" w14:textId="77777777" w:rsidR="009E3A81" w:rsidRPr="008816C0" w:rsidRDefault="009E3A81" w:rsidP="00C66B2A">
            <w:pPr>
              <w:jc w:val="center"/>
              <w:rPr>
                <w:rFonts w:ascii="Myriad Pro" w:hAnsi="Myriad Pro"/>
                <w:sz w:val="18"/>
                <w:szCs w:val="18"/>
              </w:rPr>
            </w:pPr>
            <w:r w:rsidRPr="008816C0">
              <w:rPr>
                <w:rFonts w:ascii="Myriad Pro" w:hAnsi="Myriad Pro"/>
                <w:sz w:val="18"/>
                <w:szCs w:val="18"/>
              </w:rPr>
              <w:t>60,40</w:t>
            </w:r>
          </w:p>
        </w:tc>
        <w:tc>
          <w:tcPr>
            <w:tcW w:w="718" w:type="pct"/>
            <w:tcBorders>
              <w:top w:val="single" w:sz="4" w:space="0" w:color="FFFFFF" w:themeColor="background1"/>
              <w:left w:val="nil"/>
              <w:bottom w:val="single" w:sz="4" w:space="0" w:color="auto"/>
              <w:right w:val="single" w:sz="4" w:space="0" w:color="auto"/>
            </w:tcBorders>
            <w:vAlign w:val="center"/>
          </w:tcPr>
          <w:p w14:paraId="01310543" w14:textId="77777777" w:rsidR="009E3A81" w:rsidRPr="008816C0" w:rsidRDefault="009E3A81" w:rsidP="00C66B2A">
            <w:pPr>
              <w:jc w:val="center"/>
              <w:rPr>
                <w:rFonts w:ascii="Myriad Pro" w:hAnsi="Myriad Pro"/>
                <w:sz w:val="18"/>
                <w:szCs w:val="18"/>
              </w:rPr>
            </w:pPr>
            <w:r w:rsidRPr="008816C0">
              <w:rPr>
                <w:rFonts w:ascii="Myriad Pro" w:hAnsi="Myriad Pro"/>
                <w:sz w:val="18"/>
                <w:szCs w:val="18"/>
              </w:rPr>
              <w:t>73,00</w:t>
            </w:r>
          </w:p>
        </w:tc>
        <w:tc>
          <w:tcPr>
            <w:tcW w:w="57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0A399FB" w14:textId="77777777" w:rsidR="009E3A81" w:rsidRPr="008816C0" w:rsidRDefault="009E3A81" w:rsidP="00C66B2A">
            <w:pPr>
              <w:jc w:val="center"/>
              <w:rPr>
                <w:rFonts w:ascii="Myriad Pro" w:hAnsi="Myriad Pro"/>
                <w:sz w:val="18"/>
                <w:szCs w:val="18"/>
              </w:rPr>
            </w:pPr>
            <w:r w:rsidRPr="008816C0">
              <w:rPr>
                <w:rFonts w:ascii="Myriad Pro" w:hAnsi="Myriad Pro"/>
                <w:sz w:val="18"/>
                <w:szCs w:val="18"/>
              </w:rPr>
              <w:t>86,08</w:t>
            </w:r>
          </w:p>
        </w:tc>
        <w:tc>
          <w:tcPr>
            <w:tcW w:w="53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F570655" w14:textId="77777777" w:rsidR="009E3A81" w:rsidRPr="008816C0" w:rsidRDefault="009E3A81" w:rsidP="00C66B2A">
            <w:pPr>
              <w:jc w:val="center"/>
              <w:rPr>
                <w:rFonts w:ascii="Myriad Pro" w:hAnsi="Myriad Pro"/>
                <w:sz w:val="18"/>
                <w:szCs w:val="18"/>
              </w:rPr>
            </w:pPr>
            <w:r w:rsidRPr="008816C0">
              <w:rPr>
                <w:rFonts w:ascii="Myriad Pro" w:hAnsi="Myriad Pro"/>
                <w:sz w:val="18"/>
                <w:szCs w:val="18"/>
              </w:rPr>
              <w:t>25,68</w:t>
            </w:r>
          </w:p>
        </w:tc>
        <w:tc>
          <w:tcPr>
            <w:tcW w:w="654"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89AA925" w14:textId="77777777" w:rsidR="009E3A81" w:rsidRPr="008816C0" w:rsidRDefault="009E3A81" w:rsidP="00C66B2A">
            <w:pPr>
              <w:jc w:val="center"/>
              <w:rPr>
                <w:rFonts w:ascii="Myriad Pro" w:hAnsi="Myriad Pro"/>
                <w:sz w:val="18"/>
                <w:szCs w:val="18"/>
              </w:rPr>
            </w:pPr>
            <w:r w:rsidRPr="008816C0">
              <w:rPr>
                <w:rFonts w:ascii="Myriad Pro" w:hAnsi="Myriad Pro"/>
                <w:sz w:val="18"/>
                <w:szCs w:val="18"/>
              </w:rPr>
              <w:t>13,08</w:t>
            </w:r>
          </w:p>
        </w:tc>
      </w:tr>
      <w:tr w:rsidR="009E3A81" w:rsidRPr="009A2B21" w14:paraId="206FB392" w14:textId="77777777" w:rsidTr="00B26174">
        <w:trPr>
          <w:trHeight w:val="20"/>
          <w:jc w:val="center"/>
        </w:trPr>
        <w:tc>
          <w:tcPr>
            <w:tcW w:w="20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2A4A194" w14:textId="77777777" w:rsidR="009E3A81" w:rsidRPr="00647033" w:rsidRDefault="009E3A81" w:rsidP="00C66B2A">
            <w:pPr>
              <w:jc w:val="center"/>
              <w:rPr>
                <w:rFonts w:ascii="Myriad Pro" w:hAnsi="Myriad Pro"/>
                <w:sz w:val="18"/>
                <w:szCs w:val="18"/>
              </w:rPr>
            </w:pPr>
            <w:r>
              <w:rPr>
                <w:rFonts w:ascii="Myriad Pro" w:hAnsi="Myriad Pro"/>
                <w:sz w:val="18"/>
                <w:szCs w:val="18"/>
              </w:rPr>
              <w:t>2</w:t>
            </w:r>
          </w:p>
        </w:tc>
        <w:tc>
          <w:tcPr>
            <w:tcW w:w="176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0D78893" w14:textId="77777777" w:rsidR="009E3A81" w:rsidRPr="00476751" w:rsidRDefault="009E3A81" w:rsidP="00C66B2A">
            <w:pPr>
              <w:jc w:val="center"/>
              <w:rPr>
                <w:rFonts w:ascii="Myriad Pro" w:hAnsi="Myriad Pro"/>
                <w:sz w:val="18"/>
                <w:szCs w:val="18"/>
              </w:rPr>
            </w:pPr>
            <w:r w:rsidRPr="008816C0">
              <w:rPr>
                <w:rFonts w:ascii="Myriad Pro" w:hAnsi="Myriad Pro"/>
                <w:sz w:val="18"/>
                <w:szCs w:val="18"/>
              </w:rPr>
              <w:t>Модернизация и реконструкция устройств РЗА и ПА  (Приборы ОМП, РАС, противоаварийная автоматика, оперативная блокировка разъеденителей,  АЧР)</w:t>
            </w:r>
          </w:p>
        </w:tc>
        <w:tc>
          <w:tcPr>
            <w:tcW w:w="54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79F5920" w14:textId="77777777" w:rsidR="009E3A81" w:rsidRPr="008816C0" w:rsidRDefault="009E3A81" w:rsidP="00C66B2A">
            <w:pPr>
              <w:jc w:val="center"/>
              <w:rPr>
                <w:rFonts w:ascii="Myriad Pro" w:hAnsi="Myriad Pro"/>
                <w:sz w:val="18"/>
                <w:szCs w:val="18"/>
              </w:rPr>
            </w:pPr>
            <w:r w:rsidRPr="008816C0">
              <w:rPr>
                <w:rFonts w:ascii="Myriad Pro" w:hAnsi="Myriad Pro"/>
                <w:sz w:val="18"/>
                <w:szCs w:val="18"/>
              </w:rPr>
              <w:t>14,35</w:t>
            </w:r>
          </w:p>
        </w:tc>
        <w:tc>
          <w:tcPr>
            <w:tcW w:w="718" w:type="pct"/>
            <w:tcBorders>
              <w:top w:val="single" w:sz="4" w:space="0" w:color="auto"/>
              <w:left w:val="nil"/>
              <w:bottom w:val="single" w:sz="4" w:space="0" w:color="auto"/>
              <w:right w:val="single" w:sz="4" w:space="0" w:color="auto"/>
            </w:tcBorders>
            <w:vAlign w:val="center"/>
          </w:tcPr>
          <w:p w14:paraId="472B05C7" w14:textId="77777777" w:rsidR="009E3A81" w:rsidRPr="008816C0" w:rsidRDefault="009E3A81" w:rsidP="00C66B2A">
            <w:pPr>
              <w:jc w:val="center"/>
              <w:rPr>
                <w:rFonts w:ascii="Myriad Pro" w:hAnsi="Myriad Pro"/>
                <w:sz w:val="18"/>
                <w:szCs w:val="18"/>
              </w:rPr>
            </w:pPr>
            <w:r w:rsidRPr="008816C0">
              <w:rPr>
                <w:rFonts w:ascii="Myriad Pro" w:hAnsi="Myriad Pro"/>
                <w:sz w:val="18"/>
                <w:szCs w:val="18"/>
              </w:rPr>
              <w:t>17,23</w:t>
            </w:r>
          </w:p>
        </w:tc>
        <w:tc>
          <w:tcPr>
            <w:tcW w:w="57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89855F" w14:textId="77777777" w:rsidR="009E3A81" w:rsidRPr="008816C0" w:rsidRDefault="009E3A81" w:rsidP="00C66B2A">
            <w:pPr>
              <w:jc w:val="center"/>
              <w:rPr>
                <w:rFonts w:ascii="Myriad Pro" w:hAnsi="Myriad Pro"/>
                <w:sz w:val="18"/>
                <w:szCs w:val="18"/>
              </w:rPr>
            </w:pPr>
            <w:r w:rsidRPr="008816C0">
              <w:rPr>
                <w:rFonts w:ascii="Myriad Pro" w:hAnsi="Myriad Pro"/>
                <w:sz w:val="18"/>
                <w:szCs w:val="18"/>
              </w:rPr>
              <w:t>39,83</w:t>
            </w:r>
          </w:p>
        </w:tc>
        <w:tc>
          <w:tcPr>
            <w:tcW w:w="534" w:type="pct"/>
            <w:tcBorders>
              <w:top w:val="single" w:sz="4" w:space="0" w:color="auto"/>
              <w:left w:val="nil"/>
              <w:bottom w:val="single" w:sz="4" w:space="0" w:color="auto"/>
              <w:right w:val="single" w:sz="4" w:space="0" w:color="auto"/>
            </w:tcBorders>
            <w:shd w:val="clear" w:color="auto" w:fill="auto"/>
            <w:vAlign w:val="center"/>
            <w:hideMark/>
          </w:tcPr>
          <w:p w14:paraId="2ECE84CD" w14:textId="77777777" w:rsidR="009E3A81" w:rsidRPr="008816C0" w:rsidRDefault="009E3A81" w:rsidP="00C66B2A">
            <w:pPr>
              <w:jc w:val="center"/>
              <w:rPr>
                <w:rFonts w:ascii="Myriad Pro" w:hAnsi="Myriad Pro"/>
                <w:sz w:val="18"/>
                <w:szCs w:val="18"/>
              </w:rPr>
            </w:pPr>
            <w:r w:rsidRPr="008816C0">
              <w:rPr>
                <w:rFonts w:ascii="Myriad Pro" w:hAnsi="Myriad Pro"/>
                <w:sz w:val="18"/>
                <w:szCs w:val="18"/>
              </w:rPr>
              <w:t>25,48</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3C9668B" w14:textId="77777777" w:rsidR="009E3A81" w:rsidRPr="008816C0" w:rsidRDefault="009E3A81" w:rsidP="00C66B2A">
            <w:pPr>
              <w:jc w:val="center"/>
              <w:rPr>
                <w:rFonts w:ascii="Myriad Pro" w:hAnsi="Myriad Pro"/>
                <w:sz w:val="18"/>
                <w:szCs w:val="18"/>
              </w:rPr>
            </w:pPr>
            <w:r w:rsidRPr="008816C0">
              <w:rPr>
                <w:rFonts w:ascii="Myriad Pro" w:hAnsi="Myriad Pro"/>
                <w:sz w:val="18"/>
                <w:szCs w:val="18"/>
              </w:rPr>
              <w:t>22,59</w:t>
            </w:r>
          </w:p>
        </w:tc>
      </w:tr>
      <w:tr w:rsidR="009E3A81" w:rsidRPr="00592AA8" w14:paraId="5CA9C02A" w14:textId="77777777" w:rsidTr="00B26174">
        <w:trPr>
          <w:trHeight w:val="20"/>
          <w:jc w:val="center"/>
        </w:trPr>
        <w:tc>
          <w:tcPr>
            <w:tcW w:w="207" w:type="pct"/>
            <w:tcBorders>
              <w:top w:val="single" w:sz="4" w:space="0" w:color="auto"/>
              <w:left w:val="single" w:sz="4" w:space="0" w:color="auto"/>
              <w:bottom w:val="single" w:sz="4" w:space="0" w:color="auto"/>
              <w:right w:val="single" w:sz="4" w:space="0" w:color="auto"/>
            </w:tcBorders>
            <w:shd w:val="clear" w:color="auto" w:fill="auto"/>
            <w:vAlign w:val="center"/>
          </w:tcPr>
          <w:p w14:paraId="7848B00B" w14:textId="77777777" w:rsidR="009E3A81" w:rsidRDefault="009E3A81" w:rsidP="00C66B2A">
            <w:pPr>
              <w:jc w:val="center"/>
              <w:rPr>
                <w:rFonts w:ascii="Myriad Pro" w:hAnsi="Myriad Pro"/>
                <w:sz w:val="18"/>
                <w:szCs w:val="18"/>
              </w:rPr>
            </w:pPr>
            <w:r>
              <w:rPr>
                <w:rFonts w:ascii="Myriad Pro" w:hAnsi="Myriad Pro"/>
                <w:sz w:val="18"/>
                <w:szCs w:val="18"/>
              </w:rPr>
              <w:t>3</w:t>
            </w:r>
          </w:p>
        </w:tc>
        <w:tc>
          <w:tcPr>
            <w:tcW w:w="1769" w:type="pct"/>
            <w:tcBorders>
              <w:top w:val="single" w:sz="4" w:space="0" w:color="auto"/>
              <w:left w:val="single" w:sz="4" w:space="0" w:color="auto"/>
              <w:bottom w:val="single" w:sz="4" w:space="0" w:color="auto"/>
              <w:right w:val="single" w:sz="4" w:space="0" w:color="auto"/>
            </w:tcBorders>
            <w:shd w:val="clear" w:color="auto" w:fill="auto"/>
            <w:vAlign w:val="center"/>
          </w:tcPr>
          <w:p w14:paraId="17968531" w14:textId="77777777" w:rsidR="009E3A81" w:rsidRPr="00476751" w:rsidRDefault="009E3A81" w:rsidP="00C66B2A">
            <w:pPr>
              <w:jc w:val="center"/>
              <w:rPr>
                <w:rFonts w:ascii="Myriad Pro" w:hAnsi="Myriad Pro"/>
                <w:sz w:val="18"/>
                <w:szCs w:val="18"/>
              </w:rPr>
            </w:pPr>
            <w:r w:rsidRPr="008816C0">
              <w:rPr>
                <w:rFonts w:ascii="Myriad Pro" w:hAnsi="Myriad Pro"/>
                <w:sz w:val="18"/>
                <w:szCs w:val="18"/>
              </w:rPr>
              <w:t xml:space="preserve"> Реконструкция ПС №4 110/35/10 кВ "Северо-Западная" (установка устройств компенсации емкостных токов)</w:t>
            </w:r>
          </w:p>
        </w:tc>
        <w:tc>
          <w:tcPr>
            <w:tcW w:w="541" w:type="pct"/>
            <w:tcBorders>
              <w:top w:val="single" w:sz="4" w:space="0" w:color="auto"/>
              <w:left w:val="single" w:sz="4" w:space="0" w:color="auto"/>
              <w:bottom w:val="single" w:sz="4" w:space="0" w:color="auto"/>
              <w:right w:val="single" w:sz="4" w:space="0" w:color="auto"/>
            </w:tcBorders>
            <w:shd w:val="clear" w:color="auto" w:fill="auto"/>
            <w:vAlign w:val="center"/>
          </w:tcPr>
          <w:p w14:paraId="0480718F" w14:textId="77777777" w:rsidR="009E3A81" w:rsidRPr="008816C0" w:rsidRDefault="009E3A81" w:rsidP="00C66B2A">
            <w:pPr>
              <w:jc w:val="center"/>
              <w:rPr>
                <w:rFonts w:ascii="Myriad Pro" w:hAnsi="Myriad Pro"/>
                <w:sz w:val="18"/>
                <w:szCs w:val="18"/>
              </w:rPr>
            </w:pPr>
            <w:r w:rsidRPr="008816C0">
              <w:rPr>
                <w:rFonts w:ascii="Myriad Pro" w:hAnsi="Myriad Pro"/>
                <w:sz w:val="18"/>
                <w:szCs w:val="18"/>
              </w:rPr>
              <w:t>3,49</w:t>
            </w:r>
          </w:p>
        </w:tc>
        <w:tc>
          <w:tcPr>
            <w:tcW w:w="718" w:type="pct"/>
            <w:tcBorders>
              <w:top w:val="single" w:sz="4" w:space="0" w:color="auto"/>
              <w:left w:val="nil"/>
              <w:bottom w:val="single" w:sz="4" w:space="0" w:color="auto"/>
              <w:right w:val="single" w:sz="4" w:space="0" w:color="auto"/>
            </w:tcBorders>
            <w:vAlign w:val="center"/>
          </w:tcPr>
          <w:p w14:paraId="4E913CBC" w14:textId="77777777" w:rsidR="009E3A81" w:rsidRPr="008816C0" w:rsidRDefault="009E3A81" w:rsidP="00C66B2A">
            <w:pPr>
              <w:jc w:val="center"/>
              <w:rPr>
                <w:rFonts w:ascii="Myriad Pro" w:hAnsi="Myriad Pro"/>
                <w:sz w:val="18"/>
                <w:szCs w:val="18"/>
              </w:rPr>
            </w:pPr>
            <w:r w:rsidRPr="008816C0">
              <w:rPr>
                <w:rFonts w:ascii="Myriad Pro" w:hAnsi="Myriad Pro"/>
                <w:sz w:val="18"/>
                <w:szCs w:val="18"/>
              </w:rPr>
              <w:t>2,88</w:t>
            </w:r>
          </w:p>
        </w:tc>
        <w:tc>
          <w:tcPr>
            <w:tcW w:w="576" w:type="pct"/>
            <w:tcBorders>
              <w:top w:val="single" w:sz="4" w:space="0" w:color="auto"/>
              <w:left w:val="single" w:sz="4" w:space="0" w:color="auto"/>
              <w:bottom w:val="single" w:sz="4" w:space="0" w:color="auto"/>
              <w:right w:val="single" w:sz="4" w:space="0" w:color="auto"/>
            </w:tcBorders>
            <w:shd w:val="clear" w:color="auto" w:fill="auto"/>
            <w:vAlign w:val="center"/>
          </w:tcPr>
          <w:p w14:paraId="34D3E492" w14:textId="77777777" w:rsidR="009E3A81" w:rsidRPr="008816C0" w:rsidRDefault="009E3A81" w:rsidP="00C66B2A">
            <w:pPr>
              <w:jc w:val="center"/>
              <w:rPr>
                <w:rFonts w:ascii="Myriad Pro" w:hAnsi="Myriad Pro"/>
                <w:sz w:val="18"/>
                <w:szCs w:val="18"/>
              </w:rPr>
            </w:pPr>
            <w:r w:rsidRPr="008816C0">
              <w:rPr>
                <w:rFonts w:ascii="Myriad Pro" w:hAnsi="Myriad Pro"/>
                <w:sz w:val="18"/>
                <w:szCs w:val="18"/>
              </w:rPr>
              <w:t>5,25</w:t>
            </w:r>
          </w:p>
        </w:tc>
        <w:tc>
          <w:tcPr>
            <w:tcW w:w="534" w:type="pct"/>
            <w:tcBorders>
              <w:top w:val="single" w:sz="4" w:space="0" w:color="auto"/>
              <w:left w:val="nil"/>
              <w:bottom w:val="single" w:sz="4" w:space="0" w:color="auto"/>
              <w:right w:val="single" w:sz="4" w:space="0" w:color="auto"/>
            </w:tcBorders>
            <w:shd w:val="clear" w:color="auto" w:fill="auto"/>
            <w:vAlign w:val="center"/>
          </w:tcPr>
          <w:p w14:paraId="3FF47A93" w14:textId="77777777" w:rsidR="009E3A81" w:rsidRPr="008816C0" w:rsidRDefault="009E3A81" w:rsidP="00C66B2A">
            <w:pPr>
              <w:jc w:val="center"/>
              <w:rPr>
                <w:rFonts w:ascii="Myriad Pro" w:hAnsi="Myriad Pro"/>
                <w:sz w:val="18"/>
                <w:szCs w:val="18"/>
              </w:rPr>
            </w:pPr>
            <w:r w:rsidRPr="008816C0">
              <w:rPr>
                <w:rFonts w:ascii="Myriad Pro" w:hAnsi="Myriad Pro"/>
                <w:sz w:val="18"/>
                <w:szCs w:val="18"/>
              </w:rPr>
              <w:t>1,76</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210F2276" w14:textId="77777777" w:rsidR="009E3A81" w:rsidRPr="008816C0" w:rsidRDefault="009E3A81" w:rsidP="00C66B2A">
            <w:pPr>
              <w:jc w:val="center"/>
              <w:rPr>
                <w:rFonts w:ascii="Myriad Pro" w:hAnsi="Myriad Pro"/>
                <w:sz w:val="18"/>
                <w:szCs w:val="18"/>
              </w:rPr>
            </w:pPr>
            <w:r w:rsidRPr="008816C0">
              <w:rPr>
                <w:rFonts w:ascii="Myriad Pro" w:hAnsi="Myriad Pro"/>
                <w:sz w:val="18"/>
                <w:szCs w:val="18"/>
              </w:rPr>
              <w:t>2,37</w:t>
            </w:r>
          </w:p>
        </w:tc>
      </w:tr>
      <w:tr w:rsidR="009E3A81" w:rsidRPr="00592AA8" w14:paraId="68CE3F75" w14:textId="77777777" w:rsidTr="00B26174">
        <w:trPr>
          <w:trHeight w:val="20"/>
          <w:jc w:val="center"/>
        </w:trPr>
        <w:tc>
          <w:tcPr>
            <w:tcW w:w="207" w:type="pct"/>
            <w:tcBorders>
              <w:top w:val="single" w:sz="4" w:space="0" w:color="auto"/>
              <w:left w:val="single" w:sz="4" w:space="0" w:color="auto"/>
              <w:bottom w:val="single" w:sz="4" w:space="0" w:color="auto"/>
              <w:right w:val="single" w:sz="4" w:space="0" w:color="auto"/>
            </w:tcBorders>
            <w:shd w:val="clear" w:color="auto" w:fill="auto"/>
            <w:vAlign w:val="center"/>
          </w:tcPr>
          <w:p w14:paraId="773DE70B" w14:textId="77777777" w:rsidR="009E3A81" w:rsidRDefault="009E3A81" w:rsidP="00C66B2A">
            <w:pPr>
              <w:jc w:val="center"/>
              <w:rPr>
                <w:rFonts w:ascii="Myriad Pro" w:hAnsi="Myriad Pro"/>
                <w:sz w:val="18"/>
                <w:szCs w:val="18"/>
              </w:rPr>
            </w:pPr>
            <w:r>
              <w:rPr>
                <w:rFonts w:ascii="Myriad Pro" w:hAnsi="Myriad Pro"/>
                <w:sz w:val="18"/>
                <w:szCs w:val="18"/>
              </w:rPr>
              <w:t>4</w:t>
            </w:r>
          </w:p>
        </w:tc>
        <w:tc>
          <w:tcPr>
            <w:tcW w:w="1769" w:type="pct"/>
            <w:tcBorders>
              <w:top w:val="single" w:sz="4" w:space="0" w:color="auto"/>
              <w:left w:val="single" w:sz="4" w:space="0" w:color="auto"/>
              <w:bottom w:val="single" w:sz="4" w:space="0" w:color="auto"/>
              <w:right w:val="single" w:sz="4" w:space="0" w:color="auto"/>
            </w:tcBorders>
            <w:shd w:val="clear" w:color="auto" w:fill="auto"/>
            <w:vAlign w:val="center"/>
          </w:tcPr>
          <w:p w14:paraId="1CD57E65" w14:textId="0F4D9187" w:rsidR="009E3A81" w:rsidRPr="00476751" w:rsidRDefault="009E3A81" w:rsidP="00C66B2A">
            <w:pPr>
              <w:jc w:val="center"/>
              <w:rPr>
                <w:rFonts w:ascii="Myriad Pro" w:hAnsi="Myriad Pro"/>
                <w:sz w:val="18"/>
                <w:szCs w:val="18"/>
              </w:rPr>
            </w:pPr>
            <w:r w:rsidRPr="008816C0">
              <w:rPr>
                <w:rFonts w:ascii="Myriad Pro" w:hAnsi="Myriad Pro"/>
                <w:sz w:val="18"/>
                <w:szCs w:val="18"/>
              </w:rPr>
              <w:t xml:space="preserve">Замена в/в вводов  на ПС 110 кВ (Смоленская </w:t>
            </w:r>
            <w:r w:rsidR="0053226C">
              <w:rPr>
                <w:rFonts w:ascii="Myriad Pro" w:hAnsi="Myriad Pro"/>
                <w:sz w:val="18"/>
                <w:szCs w:val="18"/>
              </w:rPr>
              <w:t>№  </w:t>
            </w:r>
            <w:r w:rsidRPr="008816C0">
              <w:rPr>
                <w:rFonts w:ascii="Myriad Pro" w:hAnsi="Myriad Pro"/>
                <w:sz w:val="18"/>
                <w:szCs w:val="18"/>
              </w:rPr>
              <w:t xml:space="preserve">33, Линёвская </w:t>
            </w:r>
            <w:r w:rsidR="0053226C">
              <w:rPr>
                <w:rFonts w:ascii="Myriad Pro" w:hAnsi="Myriad Pro"/>
                <w:sz w:val="18"/>
                <w:szCs w:val="18"/>
              </w:rPr>
              <w:t>№  </w:t>
            </w:r>
            <w:r w:rsidRPr="008816C0">
              <w:rPr>
                <w:rFonts w:ascii="Myriad Pro" w:hAnsi="Myriad Pro"/>
                <w:sz w:val="18"/>
                <w:szCs w:val="18"/>
              </w:rPr>
              <w:t xml:space="preserve">93, Петропавловская </w:t>
            </w:r>
            <w:r w:rsidR="0053226C">
              <w:rPr>
                <w:rFonts w:ascii="Myriad Pro" w:hAnsi="Myriad Pro"/>
                <w:sz w:val="18"/>
                <w:szCs w:val="18"/>
              </w:rPr>
              <w:t>№  </w:t>
            </w:r>
            <w:r w:rsidRPr="008816C0">
              <w:rPr>
                <w:rFonts w:ascii="Myriad Pro" w:hAnsi="Myriad Pro"/>
                <w:sz w:val="18"/>
                <w:szCs w:val="18"/>
              </w:rPr>
              <w:t xml:space="preserve">42, Солонешенская </w:t>
            </w:r>
            <w:r w:rsidR="0053226C">
              <w:rPr>
                <w:rFonts w:ascii="Myriad Pro" w:hAnsi="Myriad Pro"/>
                <w:sz w:val="18"/>
                <w:szCs w:val="18"/>
              </w:rPr>
              <w:t>№  </w:t>
            </w:r>
            <w:r w:rsidRPr="008816C0">
              <w:rPr>
                <w:rFonts w:ascii="Myriad Pro" w:hAnsi="Myriad Pro"/>
                <w:sz w:val="18"/>
                <w:szCs w:val="18"/>
              </w:rPr>
              <w:t xml:space="preserve">45, Сросткинская №8, Лесная №15, Угреневская №19, Северо-Западная №4, Новая №5, Зеленый Клин №10, Красногорская №9, Быстрянская №12, Целинная №50, Бор-Форпост </w:t>
            </w:r>
            <w:r w:rsidR="0053226C">
              <w:rPr>
                <w:rFonts w:ascii="Myriad Pro" w:hAnsi="Myriad Pro"/>
                <w:sz w:val="18"/>
                <w:szCs w:val="18"/>
              </w:rPr>
              <w:t>№  </w:t>
            </w:r>
            <w:r w:rsidRPr="008816C0">
              <w:rPr>
                <w:rFonts w:ascii="Myriad Pro" w:hAnsi="Myriad Pro"/>
                <w:sz w:val="18"/>
                <w:szCs w:val="18"/>
              </w:rPr>
              <w:t xml:space="preserve">9, Николаевская </w:t>
            </w:r>
            <w:r w:rsidR="0053226C">
              <w:rPr>
                <w:rFonts w:ascii="Myriad Pro" w:hAnsi="Myriad Pro"/>
                <w:sz w:val="18"/>
                <w:szCs w:val="18"/>
              </w:rPr>
              <w:t>№  </w:t>
            </w:r>
            <w:r w:rsidRPr="008816C0">
              <w:rPr>
                <w:rFonts w:ascii="Myriad Pro" w:hAnsi="Myriad Pro"/>
                <w:sz w:val="18"/>
                <w:szCs w:val="18"/>
              </w:rPr>
              <w:t xml:space="preserve">16, Михайловская </w:t>
            </w:r>
            <w:r w:rsidR="0053226C">
              <w:rPr>
                <w:rFonts w:ascii="Myriad Pro" w:hAnsi="Myriad Pro"/>
                <w:sz w:val="18"/>
                <w:szCs w:val="18"/>
              </w:rPr>
              <w:t>№  </w:t>
            </w:r>
            <w:r w:rsidRPr="008816C0">
              <w:rPr>
                <w:rFonts w:ascii="Myriad Pro" w:hAnsi="Myriad Pro"/>
                <w:sz w:val="18"/>
                <w:szCs w:val="18"/>
              </w:rPr>
              <w:t xml:space="preserve">26, МЗХР </w:t>
            </w:r>
            <w:r w:rsidR="0053226C">
              <w:rPr>
                <w:rFonts w:ascii="Myriad Pro" w:hAnsi="Myriad Pro"/>
                <w:sz w:val="18"/>
                <w:szCs w:val="18"/>
              </w:rPr>
              <w:t>№  </w:t>
            </w:r>
            <w:r w:rsidRPr="008816C0">
              <w:rPr>
                <w:rFonts w:ascii="Myriad Pro" w:hAnsi="Myriad Pro"/>
                <w:sz w:val="18"/>
                <w:szCs w:val="18"/>
              </w:rPr>
              <w:t xml:space="preserve">106, Озерно-Кузнецовская </w:t>
            </w:r>
            <w:r w:rsidR="0053226C">
              <w:rPr>
                <w:rFonts w:ascii="Myriad Pro" w:hAnsi="Myriad Pro"/>
                <w:sz w:val="18"/>
                <w:szCs w:val="18"/>
              </w:rPr>
              <w:t>№  </w:t>
            </w:r>
            <w:r w:rsidRPr="008816C0">
              <w:rPr>
                <w:rFonts w:ascii="Myriad Pro" w:hAnsi="Myriad Pro"/>
                <w:sz w:val="18"/>
                <w:szCs w:val="18"/>
              </w:rPr>
              <w:t xml:space="preserve">7, Шубинская </w:t>
            </w:r>
            <w:r w:rsidR="0053226C">
              <w:rPr>
                <w:rFonts w:ascii="Myriad Pro" w:hAnsi="Myriad Pro"/>
                <w:sz w:val="18"/>
                <w:szCs w:val="18"/>
              </w:rPr>
              <w:t>№  </w:t>
            </w:r>
            <w:r w:rsidRPr="008816C0">
              <w:rPr>
                <w:rFonts w:ascii="Myriad Pro" w:hAnsi="Myriad Pro"/>
                <w:sz w:val="18"/>
                <w:szCs w:val="18"/>
              </w:rPr>
              <w:t xml:space="preserve">11, Поспелихинская </w:t>
            </w:r>
            <w:r w:rsidR="0053226C">
              <w:rPr>
                <w:rFonts w:ascii="Myriad Pro" w:hAnsi="Myriad Pro"/>
                <w:sz w:val="18"/>
                <w:szCs w:val="18"/>
              </w:rPr>
              <w:t>№  </w:t>
            </w:r>
            <w:r w:rsidRPr="008816C0">
              <w:rPr>
                <w:rFonts w:ascii="Myriad Pro" w:hAnsi="Myriad Pro"/>
                <w:sz w:val="18"/>
                <w:szCs w:val="18"/>
              </w:rPr>
              <w:t xml:space="preserve">23, Гидроузел  </w:t>
            </w:r>
            <w:r w:rsidR="0053226C">
              <w:rPr>
                <w:rFonts w:ascii="Myriad Pro" w:hAnsi="Myriad Pro"/>
                <w:sz w:val="18"/>
                <w:szCs w:val="18"/>
              </w:rPr>
              <w:t>№  </w:t>
            </w:r>
            <w:r w:rsidRPr="008816C0">
              <w:rPr>
                <w:rFonts w:ascii="Myriad Pro" w:hAnsi="Myriad Pro"/>
                <w:sz w:val="18"/>
                <w:szCs w:val="18"/>
              </w:rPr>
              <w:t xml:space="preserve">29, Приозерная №18, Кулундинская №1, Благовещенская №3, Хабарская №18, Корчинская №2, Вылковская №20, Обская №12, Крутихинская №25, Камень-2 №31, Баевская №11, Верх-Чуманская №28, Завьяловская №9, Глубоковская №27, Панкрушихинская №19, Дмитро-Титовская №8, Кытмановская №59, Молодежная №30, Пригородная №46, Городская №3, Химпром №27, Топчихинская №81, Подгорная №13, Опорная №25, БМК №26, Павловская №50, Приобская №88, Курьинская №17, </w:t>
            </w:r>
            <w:r w:rsidRPr="008816C0">
              <w:rPr>
                <w:rFonts w:ascii="Myriad Pro" w:hAnsi="Myriad Pro"/>
                <w:sz w:val="18"/>
                <w:szCs w:val="18"/>
              </w:rPr>
              <w:lastRenderedPageBreak/>
              <w:t xml:space="preserve">Змеиногорская №16, ПС №33 Смоленская, ПС </w:t>
            </w:r>
            <w:r w:rsidR="0053226C">
              <w:rPr>
                <w:rFonts w:ascii="Myriad Pro" w:hAnsi="Myriad Pro"/>
                <w:sz w:val="18"/>
                <w:szCs w:val="18"/>
              </w:rPr>
              <w:t>№  </w:t>
            </w:r>
            <w:r w:rsidRPr="008816C0">
              <w:rPr>
                <w:rFonts w:ascii="Myriad Pro" w:hAnsi="Myriad Pro"/>
                <w:sz w:val="18"/>
                <w:szCs w:val="18"/>
              </w:rPr>
              <w:t xml:space="preserve">23 Поспелихинская, ПС </w:t>
            </w:r>
            <w:r w:rsidR="0053226C">
              <w:rPr>
                <w:rFonts w:ascii="Myriad Pro" w:hAnsi="Myriad Pro"/>
                <w:sz w:val="18"/>
                <w:szCs w:val="18"/>
              </w:rPr>
              <w:t>№  </w:t>
            </w:r>
            <w:r w:rsidRPr="008816C0">
              <w:rPr>
                <w:rFonts w:ascii="Myriad Pro" w:hAnsi="Myriad Pro"/>
                <w:sz w:val="18"/>
                <w:szCs w:val="18"/>
              </w:rPr>
              <w:t xml:space="preserve">18 Приозёрная, ПС </w:t>
            </w:r>
            <w:r w:rsidR="0053226C">
              <w:rPr>
                <w:rFonts w:ascii="Myriad Pro" w:hAnsi="Myriad Pro"/>
                <w:sz w:val="18"/>
                <w:szCs w:val="18"/>
              </w:rPr>
              <w:t>№  </w:t>
            </w:r>
            <w:r w:rsidRPr="008816C0">
              <w:rPr>
                <w:rFonts w:ascii="Myriad Pro" w:hAnsi="Myriad Pro"/>
                <w:sz w:val="18"/>
                <w:szCs w:val="18"/>
              </w:rPr>
              <w:t xml:space="preserve">25 Волчихинская, ПС №55 Солтонская, ПС №58Тогульская,  ПС №49 Воеводская, ПС №3 Благовещенская, ПС №83  Раздольная, ПС </w:t>
            </w:r>
            <w:r w:rsidR="0053226C">
              <w:rPr>
                <w:rFonts w:ascii="Myriad Pro" w:hAnsi="Myriad Pro"/>
                <w:sz w:val="18"/>
                <w:szCs w:val="18"/>
              </w:rPr>
              <w:t>№  </w:t>
            </w:r>
            <w:r w:rsidRPr="008816C0">
              <w:rPr>
                <w:rFonts w:ascii="Myriad Pro" w:hAnsi="Myriad Pro"/>
                <w:sz w:val="18"/>
                <w:szCs w:val="18"/>
              </w:rPr>
              <w:t xml:space="preserve">86 Победим, ПС </w:t>
            </w:r>
            <w:r w:rsidR="0053226C">
              <w:rPr>
                <w:rFonts w:ascii="Myriad Pro" w:hAnsi="Myriad Pro"/>
                <w:sz w:val="18"/>
                <w:szCs w:val="18"/>
              </w:rPr>
              <w:t>№  </w:t>
            </w:r>
            <w:r w:rsidRPr="008816C0">
              <w:rPr>
                <w:rFonts w:ascii="Myriad Pro" w:hAnsi="Myriad Pro"/>
                <w:sz w:val="18"/>
                <w:szCs w:val="18"/>
              </w:rPr>
              <w:t xml:space="preserve">3 Центральная, ПС </w:t>
            </w:r>
            <w:r w:rsidR="0053226C">
              <w:rPr>
                <w:rFonts w:ascii="Myriad Pro" w:hAnsi="Myriad Pro"/>
                <w:sz w:val="18"/>
                <w:szCs w:val="18"/>
              </w:rPr>
              <w:t>№  </w:t>
            </w:r>
            <w:r w:rsidRPr="008816C0">
              <w:rPr>
                <w:rFonts w:ascii="Myriad Pro" w:hAnsi="Myriad Pro"/>
                <w:sz w:val="18"/>
                <w:szCs w:val="18"/>
              </w:rPr>
              <w:t xml:space="preserve">25 Опорная, ПС №15  Горняцкая, ПС №7 Октябрьская, ПС №30 Молодежная, ПС </w:t>
            </w:r>
            <w:r w:rsidR="0053226C">
              <w:rPr>
                <w:rFonts w:ascii="Myriad Pro" w:hAnsi="Myriad Pro"/>
                <w:sz w:val="18"/>
                <w:szCs w:val="18"/>
              </w:rPr>
              <w:t>№  </w:t>
            </w:r>
            <w:r w:rsidRPr="008816C0">
              <w:rPr>
                <w:rFonts w:ascii="Myriad Pro" w:hAnsi="Myriad Pro"/>
                <w:sz w:val="18"/>
                <w:szCs w:val="18"/>
              </w:rPr>
              <w:t xml:space="preserve">7 Романовская, ПС </w:t>
            </w:r>
            <w:r w:rsidR="0053226C">
              <w:rPr>
                <w:rFonts w:ascii="Myriad Pro" w:hAnsi="Myriad Pro"/>
                <w:sz w:val="18"/>
                <w:szCs w:val="18"/>
              </w:rPr>
              <w:t>№  </w:t>
            </w:r>
            <w:r w:rsidRPr="008816C0">
              <w:rPr>
                <w:rFonts w:ascii="Myriad Pro" w:hAnsi="Myriad Pro"/>
                <w:sz w:val="18"/>
                <w:szCs w:val="18"/>
              </w:rPr>
              <w:t xml:space="preserve">19 Панкрушихинская, ПС №25  Крутихинская, ПС №10  Каменская -10, ПС №33 Смоленская, ПС №16 Катунская, ПС №37 Заречная, ПС №23 Поспелихинская, ПС №26 Михайловская, ПС №18 Приозерная, ПС №3 Благовещенская, ПС №31 Каменская-2, ПС </w:t>
            </w:r>
            <w:r w:rsidR="0053226C">
              <w:rPr>
                <w:rFonts w:ascii="Myriad Pro" w:hAnsi="Myriad Pro"/>
                <w:sz w:val="18"/>
                <w:szCs w:val="18"/>
              </w:rPr>
              <w:t>№  </w:t>
            </w:r>
            <w:r w:rsidRPr="008816C0">
              <w:rPr>
                <w:rFonts w:ascii="Myriad Pro" w:hAnsi="Myriad Pro"/>
                <w:sz w:val="18"/>
                <w:szCs w:val="18"/>
              </w:rPr>
              <w:t xml:space="preserve">88 Приобская, ПС </w:t>
            </w:r>
            <w:r w:rsidR="0053226C">
              <w:rPr>
                <w:rFonts w:ascii="Myriad Pro" w:hAnsi="Myriad Pro"/>
                <w:sz w:val="18"/>
                <w:szCs w:val="18"/>
              </w:rPr>
              <w:t>№  </w:t>
            </w:r>
            <w:r w:rsidRPr="008816C0">
              <w:rPr>
                <w:rFonts w:ascii="Myriad Pro" w:hAnsi="Myriad Pro"/>
                <w:sz w:val="18"/>
                <w:szCs w:val="18"/>
              </w:rPr>
              <w:t xml:space="preserve">83 Раздолье, ПС </w:t>
            </w:r>
            <w:r w:rsidR="0053226C">
              <w:rPr>
                <w:rFonts w:ascii="Myriad Pro" w:hAnsi="Myriad Pro"/>
                <w:sz w:val="18"/>
                <w:szCs w:val="18"/>
              </w:rPr>
              <w:t>№  </w:t>
            </w:r>
            <w:r w:rsidRPr="008816C0">
              <w:rPr>
                <w:rFonts w:ascii="Myriad Pro" w:hAnsi="Myriad Pro"/>
                <w:sz w:val="18"/>
                <w:szCs w:val="18"/>
              </w:rPr>
              <w:t>53 Рогозихинская, ПС №16 Змеиногорская)</w:t>
            </w:r>
          </w:p>
        </w:tc>
        <w:tc>
          <w:tcPr>
            <w:tcW w:w="541" w:type="pct"/>
            <w:tcBorders>
              <w:top w:val="single" w:sz="4" w:space="0" w:color="auto"/>
              <w:left w:val="single" w:sz="4" w:space="0" w:color="auto"/>
              <w:bottom w:val="single" w:sz="4" w:space="0" w:color="auto"/>
              <w:right w:val="single" w:sz="4" w:space="0" w:color="auto"/>
            </w:tcBorders>
            <w:shd w:val="clear" w:color="auto" w:fill="auto"/>
            <w:vAlign w:val="center"/>
          </w:tcPr>
          <w:p w14:paraId="455EA3A9" w14:textId="77777777" w:rsidR="009E3A81" w:rsidRPr="008816C0" w:rsidRDefault="009E3A81" w:rsidP="00C66B2A">
            <w:pPr>
              <w:jc w:val="center"/>
              <w:rPr>
                <w:rFonts w:ascii="Myriad Pro" w:hAnsi="Myriad Pro"/>
                <w:sz w:val="18"/>
                <w:szCs w:val="18"/>
              </w:rPr>
            </w:pPr>
            <w:r w:rsidRPr="008816C0">
              <w:rPr>
                <w:rFonts w:ascii="Myriad Pro" w:hAnsi="Myriad Pro"/>
                <w:sz w:val="18"/>
                <w:szCs w:val="18"/>
              </w:rPr>
              <w:lastRenderedPageBreak/>
              <w:t>19,94</w:t>
            </w:r>
          </w:p>
        </w:tc>
        <w:tc>
          <w:tcPr>
            <w:tcW w:w="718" w:type="pct"/>
            <w:tcBorders>
              <w:top w:val="single" w:sz="4" w:space="0" w:color="auto"/>
              <w:left w:val="nil"/>
              <w:bottom w:val="single" w:sz="4" w:space="0" w:color="auto"/>
              <w:right w:val="single" w:sz="4" w:space="0" w:color="auto"/>
            </w:tcBorders>
            <w:vAlign w:val="center"/>
          </w:tcPr>
          <w:p w14:paraId="5AB9625C" w14:textId="77777777" w:rsidR="009E3A81" w:rsidRPr="008816C0" w:rsidRDefault="009E3A81" w:rsidP="00C66B2A">
            <w:pPr>
              <w:jc w:val="center"/>
              <w:rPr>
                <w:rFonts w:ascii="Myriad Pro" w:hAnsi="Myriad Pro"/>
                <w:sz w:val="18"/>
                <w:szCs w:val="18"/>
              </w:rPr>
            </w:pPr>
            <w:r w:rsidRPr="008816C0">
              <w:rPr>
                <w:rFonts w:ascii="Myriad Pro" w:hAnsi="Myriad Pro"/>
                <w:sz w:val="18"/>
                <w:szCs w:val="18"/>
              </w:rPr>
              <w:t>28,95</w:t>
            </w:r>
          </w:p>
        </w:tc>
        <w:tc>
          <w:tcPr>
            <w:tcW w:w="576" w:type="pct"/>
            <w:tcBorders>
              <w:top w:val="single" w:sz="4" w:space="0" w:color="auto"/>
              <w:left w:val="single" w:sz="4" w:space="0" w:color="auto"/>
              <w:bottom w:val="single" w:sz="4" w:space="0" w:color="auto"/>
              <w:right w:val="single" w:sz="4" w:space="0" w:color="auto"/>
            </w:tcBorders>
            <w:shd w:val="clear" w:color="auto" w:fill="auto"/>
            <w:vAlign w:val="center"/>
          </w:tcPr>
          <w:p w14:paraId="14FF46B4" w14:textId="77777777" w:rsidR="009E3A81" w:rsidRPr="008816C0" w:rsidRDefault="009E3A81" w:rsidP="00C66B2A">
            <w:pPr>
              <w:jc w:val="center"/>
              <w:rPr>
                <w:rFonts w:ascii="Myriad Pro" w:hAnsi="Myriad Pro"/>
                <w:sz w:val="18"/>
                <w:szCs w:val="18"/>
              </w:rPr>
            </w:pPr>
            <w:r w:rsidRPr="008816C0">
              <w:rPr>
                <w:rFonts w:ascii="Myriad Pro" w:hAnsi="Myriad Pro"/>
                <w:sz w:val="18"/>
                <w:szCs w:val="18"/>
              </w:rPr>
              <w:t>30,58</w:t>
            </w:r>
          </w:p>
        </w:tc>
        <w:tc>
          <w:tcPr>
            <w:tcW w:w="534" w:type="pct"/>
            <w:tcBorders>
              <w:top w:val="single" w:sz="4" w:space="0" w:color="auto"/>
              <w:left w:val="nil"/>
              <w:bottom w:val="single" w:sz="4" w:space="0" w:color="auto"/>
              <w:right w:val="single" w:sz="4" w:space="0" w:color="auto"/>
            </w:tcBorders>
            <w:shd w:val="clear" w:color="auto" w:fill="auto"/>
            <w:vAlign w:val="center"/>
          </w:tcPr>
          <w:p w14:paraId="204834B8" w14:textId="77777777" w:rsidR="009E3A81" w:rsidRPr="008816C0" w:rsidRDefault="009E3A81" w:rsidP="00C66B2A">
            <w:pPr>
              <w:jc w:val="center"/>
              <w:rPr>
                <w:rFonts w:ascii="Myriad Pro" w:hAnsi="Myriad Pro"/>
                <w:sz w:val="18"/>
                <w:szCs w:val="18"/>
              </w:rPr>
            </w:pPr>
            <w:r w:rsidRPr="008816C0">
              <w:rPr>
                <w:rFonts w:ascii="Myriad Pro" w:hAnsi="Myriad Pro"/>
                <w:sz w:val="18"/>
                <w:szCs w:val="18"/>
              </w:rPr>
              <w:t>10,64</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0D1B3BB5" w14:textId="77777777" w:rsidR="009E3A81" w:rsidRPr="008816C0" w:rsidRDefault="009E3A81" w:rsidP="00C66B2A">
            <w:pPr>
              <w:jc w:val="center"/>
              <w:rPr>
                <w:rFonts w:ascii="Myriad Pro" w:hAnsi="Myriad Pro"/>
                <w:sz w:val="18"/>
                <w:szCs w:val="18"/>
              </w:rPr>
            </w:pPr>
            <w:r w:rsidRPr="008816C0">
              <w:rPr>
                <w:rFonts w:ascii="Myriad Pro" w:hAnsi="Myriad Pro"/>
                <w:sz w:val="18"/>
                <w:szCs w:val="18"/>
              </w:rPr>
              <w:t>1,62</w:t>
            </w:r>
          </w:p>
        </w:tc>
      </w:tr>
      <w:tr w:rsidR="009E3A81" w:rsidRPr="00592AA8" w14:paraId="05B9FD04" w14:textId="77777777" w:rsidTr="00B26174">
        <w:trPr>
          <w:trHeight w:val="20"/>
          <w:jc w:val="center"/>
        </w:trPr>
        <w:tc>
          <w:tcPr>
            <w:tcW w:w="207" w:type="pct"/>
            <w:tcBorders>
              <w:top w:val="single" w:sz="4" w:space="0" w:color="auto"/>
              <w:left w:val="single" w:sz="4" w:space="0" w:color="auto"/>
              <w:bottom w:val="single" w:sz="4" w:space="0" w:color="auto"/>
              <w:right w:val="single" w:sz="4" w:space="0" w:color="auto"/>
            </w:tcBorders>
            <w:shd w:val="clear" w:color="auto" w:fill="auto"/>
            <w:vAlign w:val="center"/>
          </w:tcPr>
          <w:p w14:paraId="4B6547E4" w14:textId="77777777" w:rsidR="009E3A81" w:rsidRDefault="009E3A81" w:rsidP="00C66B2A">
            <w:pPr>
              <w:jc w:val="center"/>
              <w:rPr>
                <w:rFonts w:ascii="Myriad Pro" w:hAnsi="Myriad Pro"/>
                <w:sz w:val="18"/>
                <w:szCs w:val="18"/>
              </w:rPr>
            </w:pPr>
            <w:r>
              <w:rPr>
                <w:rFonts w:ascii="Myriad Pro" w:hAnsi="Myriad Pro"/>
                <w:sz w:val="18"/>
                <w:szCs w:val="18"/>
              </w:rPr>
              <w:t>5</w:t>
            </w:r>
          </w:p>
        </w:tc>
        <w:tc>
          <w:tcPr>
            <w:tcW w:w="1769" w:type="pct"/>
            <w:tcBorders>
              <w:top w:val="single" w:sz="4" w:space="0" w:color="auto"/>
              <w:left w:val="single" w:sz="4" w:space="0" w:color="auto"/>
              <w:bottom w:val="single" w:sz="4" w:space="0" w:color="auto"/>
              <w:right w:val="single" w:sz="4" w:space="0" w:color="auto"/>
            </w:tcBorders>
            <w:shd w:val="clear" w:color="auto" w:fill="auto"/>
            <w:vAlign w:val="center"/>
          </w:tcPr>
          <w:p w14:paraId="0783CE3F" w14:textId="77777777" w:rsidR="009E3A81" w:rsidRPr="00476751" w:rsidRDefault="009E3A81" w:rsidP="00C66B2A">
            <w:pPr>
              <w:jc w:val="center"/>
              <w:rPr>
                <w:rFonts w:ascii="Myriad Pro" w:hAnsi="Myriad Pro"/>
                <w:sz w:val="18"/>
                <w:szCs w:val="18"/>
              </w:rPr>
            </w:pPr>
            <w:r w:rsidRPr="008816C0">
              <w:rPr>
                <w:rFonts w:ascii="Myriad Pro" w:hAnsi="Myriad Pro"/>
                <w:sz w:val="18"/>
                <w:szCs w:val="18"/>
              </w:rPr>
              <w:t>Создание  инженерных систем серверых в ИА и ПО с модернизацией системы бесперебойного гарантированного электроснабжения СДТУ в ИА</w:t>
            </w:r>
          </w:p>
        </w:tc>
        <w:tc>
          <w:tcPr>
            <w:tcW w:w="541" w:type="pct"/>
            <w:tcBorders>
              <w:top w:val="single" w:sz="4" w:space="0" w:color="auto"/>
              <w:left w:val="single" w:sz="4" w:space="0" w:color="auto"/>
              <w:bottom w:val="single" w:sz="4" w:space="0" w:color="auto"/>
              <w:right w:val="single" w:sz="4" w:space="0" w:color="auto"/>
            </w:tcBorders>
            <w:shd w:val="clear" w:color="auto" w:fill="auto"/>
            <w:vAlign w:val="center"/>
          </w:tcPr>
          <w:p w14:paraId="668C0740" w14:textId="77777777" w:rsidR="009E3A81" w:rsidRPr="008816C0" w:rsidRDefault="009E3A81" w:rsidP="00C66B2A">
            <w:pPr>
              <w:jc w:val="center"/>
              <w:rPr>
                <w:rFonts w:ascii="Myriad Pro" w:hAnsi="Myriad Pro"/>
                <w:sz w:val="18"/>
                <w:szCs w:val="18"/>
              </w:rPr>
            </w:pPr>
            <w:r w:rsidRPr="008816C0">
              <w:rPr>
                <w:rFonts w:ascii="Myriad Pro" w:hAnsi="Myriad Pro"/>
                <w:sz w:val="18"/>
                <w:szCs w:val="18"/>
              </w:rPr>
              <w:t>5,28</w:t>
            </w:r>
          </w:p>
        </w:tc>
        <w:tc>
          <w:tcPr>
            <w:tcW w:w="718" w:type="pct"/>
            <w:tcBorders>
              <w:top w:val="single" w:sz="4" w:space="0" w:color="auto"/>
              <w:left w:val="nil"/>
              <w:bottom w:val="single" w:sz="4" w:space="0" w:color="auto"/>
              <w:right w:val="single" w:sz="4" w:space="0" w:color="auto"/>
            </w:tcBorders>
            <w:vAlign w:val="center"/>
          </w:tcPr>
          <w:p w14:paraId="24FEFD37" w14:textId="77777777" w:rsidR="009E3A81" w:rsidRPr="008816C0" w:rsidRDefault="009E3A81" w:rsidP="00C66B2A">
            <w:pPr>
              <w:jc w:val="center"/>
              <w:rPr>
                <w:rFonts w:ascii="Myriad Pro" w:hAnsi="Myriad Pro"/>
                <w:sz w:val="18"/>
                <w:szCs w:val="18"/>
              </w:rPr>
            </w:pPr>
            <w:r w:rsidRPr="008816C0">
              <w:rPr>
                <w:rFonts w:ascii="Myriad Pro" w:hAnsi="Myriad Pro"/>
                <w:sz w:val="18"/>
                <w:szCs w:val="18"/>
              </w:rPr>
              <w:t>4,45</w:t>
            </w:r>
          </w:p>
        </w:tc>
        <w:tc>
          <w:tcPr>
            <w:tcW w:w="576" w:type="pct"/>
            <w:tcBorders>
              <w:top w:val="single" w:sz="4" w:space="0" w:color="auto"/>
              <w:left w:val="single" w:sz="4" w:space="0" w:color="auto"/>
              <w:bottom w:val="single" w:sz="4" w:space="0" w:color="auto"/>
              <w:right w:val="single" w:sz="4" w:space="0" w:color="auto"/>
            </w:tcBorders>
            <w:shd w:val="clear" w:color="auto" w:fill="auto"/>
            <w:vAlign w:val="center"/>
          </w:tcPr>
          <w:p w14:paraId="6544EE16" w14:textId="77777777" w:rsidR="009E3A81" w:rsidRPr="008816C0" w:rsidRDefault="009E3A81" w:rsidP="00C66B2A">
            <w:pPr>
              <w:jc w:val="center"/>
              <w:rPr>
                <w:rFonts w:ascii="Myriad Pro" w:hAnsi="Myriad Pro"/>
                <w:sz w:val="18"/>
                <w:szCs w:val="18"/>
              </w:rPr>
            </w:pPr>
            <w:r w:rsidRPr="008816C0">
              <w:rPr>
                <w:rFonts w:ascii="Myriad Pro" w:hAnsi="Myriad Pro"/>
                <w:sz w:val="18"/>
                <w:szCs w:val="18"/>
              </w:rPr>
              <w:t>6,53</w:t>
            </w:r>
          </w:p>
        </w:tc>
        <w:tc>
          <w:tcPr>
            <w:tcW w:w="534" w:type="pct"/>
            <w:tcBorders>
              <w:top w:val="single" w:sz="4" w:space="0" w:color="auto"/>
              <w:left w:val="nil"/>
              <w:bottom w:val="single" w:sz="4" w:space="0" w:color="auto"/>
              <w:right w:val="single" w:sz="4" w:space="0" w:color="auto"/>
            </w:tcBorders>
            <w:shd w:val="clear" w:color="auto" w:fill="auto"/>
            <w:vAlign w:val="center"/>
          </w:tcPr>
          <w:p w14:paraId="206EAA4B" w14:textId="77777777" w:rsidR="009E3A81" w:rsidRPr="008816C0" w:rsidRDefault="009E3A81" w:rsidP="00C66B2A">
            <w:pPr>
              <w:jc w:val="center"/>
              <w:rPr>
                <w:rFonts w:ascii="Myriad Pro" w:hAnsi="Myriad Pro"/>
                <w:sz w:val="18"/>
                <w:szCs w:val="18"/>
              </w:rPr>
            </w:pPr>
            <w:r w:rsidRPr="008816C0">
              <w:rPr>
                <w:rFonts w:ascii="Myriad Pro" w:hAnsi="Myriad Pro"/>
                <w:sz w:val="18"/>
                <w:szCs w:val="18"/>
              </w:rPr>
              <w:t>1,25</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5087D317" w14:textId="77777777" w:rsidR="009E3A81" w:rsidRPr="008816C0" w:rsidRDefault="009E3A81" w:rsidP="00C66B2A">
            <w:pPr>
              <w:jc w:val="center"/>
              <w:rPr>
                <w:rFonts w:ascii="Myriad Pro" w:hAnsi="Myriad Pro"/>
                <w:sz w:val="18"/>
                <w:szCs w:val="18"/>
              </w:rPr>
            </w:pPr>
            <w:r w:rsidRPr="008816C0">
              <w:rPr>
                <w:rFonts w:ascii="Myriad Pro" w:hAnsi="Myriad Pro"/>
                <w:sz w:val="18"/>
                <w:szCs w:val="18"/>
              </w:rPr>
              <w:t>2,08</w:t>
            </w:r>
          </w:p>
        </w:tc>
      </w:tr>
      <w:tr w:rsidR="009E3A81" w:rsidRPr="00592AA8" w14:paraId="05BB55C2" w14:textId="77777777" w:rsidTr="00B26174">
        <w:trPr>
          <w:trHeight w:val="20"/>
          <w:jc w:val="center"/>
        </w:trPr>
        <w:tc>
          <w:tcPr>
            <w:tcW w:w="207" w:type="pct"/>
            <w:tcBorders>
              <w:top w:val="single" w:sz="4" w:space="0" w:color="auto"/>
              <w:left w:val="single" w:sz="4" w:space="0" w:color="auto"/>
              <w:bottom w:val="single" w:sz="4" w:space="0" w:color="auto"/>
              <w:right w:val="single" w:sz="4" w:space="0" w:color="auto"/>
            </w:tcBorders>
            <w:shd w:val="clear" w:color="auto" w:fill="auto"/>
            <w:vAlign w:val="center"/>
          </w:tcPr>
          <w:p w14:paraId="4B2C25E5" w14:textId="77777777" w:rsidR="009E3A81" w:rsidRDefault="009E3A81" w:rsidP="00C66B2A">
            <w:pPr>
              <w:jc w:val="center"/>
              <w:rPr>
                <w:rFonts w:ascii="Myriad Pro" w:hAnsi="Myriad Pro"/>
                <w:sz w:val="18"/>
                <w:szCs w:val="18"/>
              </w:rPr>
            </w:pPr>
            <w:r>
              <w:rPr>
                <w:rFonts w:ascii="Myriad Pro" w:hAnsi="Myriad Pro"/>
                <w:sz w:val="18"/>
                <w:szCs w:val="18"/>
              </w:rPr>
              <w:t>6</w:t>
            </w:r>
          </w:p>
        </w:tc>
        <w:tc>
          <w:tcPr>
            <w:tcW w:w="1769" w:type="pct"/>
            <w:tcBorders>
              <w:top w:val="single" w:sz="4" w:space="0" w:color="auto"/>
              <w:left w:val="single" w:sz="4" w:space="0" w:color="auto"/>
              <w:bottom w:val="single" w:sz="4" w:space="0" w:color="auto"/>
              <w:right w:val="single" w:sz="4" w:space="0" w:color="auto"/>
            </w:tcBorders>
            <w:shd w:val="clear" w:color="auto" w:fill="auto"/>
            <w:vAlign w:val="center"/>
          </w:tcPr>
          <w:p w14:paraId="77B698CE" w14:textId="77777777" w:rsidR="009E3A81" w:rsidRPr="00476751" w:rsidRDefault="009E3A81" w:rsidP="00C66B2A">
            <w:pPr>
              <w:jc w:val="center"/>
              <w:rPr>
                <w:rFonts w:ascii="Myriad Pro" w:hAnsi="Myriad Pro"/>
                <w:sz w:val="18"/>
                <w:szCs w:val="18"/>
              </w:rPr>
            </w:pPr>
            <w:r w:rsidRPr="008816C0">
              <w:rPr>
                <w:rFonts w:ascii="Myriad Pro" w:hAnsi="Myriad Pro"/>
                <w:sz w:val="18"/>
                <w:szCs w:val="18"/>
              </w:rPr>
              <w:t>ИА МРСК Серверное оборудование для модернизации центра обработки данных</w:t>
            </w:r>
          </w:p>
        </w:tc>
        <w:tc>
          <w:tcPr>
            <w:tcW w:w="541" w:type="pct"/>
            <w:tcBorders>
              <w:top w:val="single" w:sz="4" w:space="0" w:color="auto"/>
              <w:left w:val="single" w:sz="4" w:space="0" w:color="auto"/>
              <w:bottom w:val="single" w:sz="4" w:space="0" w:color="auto"/>
              <w:right w:val="single" w:sz="4" w:space="0" w:color="auto"/>
            </w:tcBorders>
            <w:shd w:val="clear" w:color="auto" w:fill="auto"/>
            <w:vAlign w:val="center"/>
          </w:tcPr>
          <w:p w14:paraId="33111624" w14:textId="77777777" w:rsidR="009E3A81" w:rsidRPr="008816C0" w:rsidRDefault="009E3A81" w:rsidP="00C66B2A">
            <w:pPr>
              <w:jc w:val="center"/>
              <w:rPr>
                <w:rFonts w:ascii="Myriad Pro" w:hAnsi="Myriad Pro"/>
                <w:sz w:val="18"/>
                <w:szCs w:val="18"/>
              </w:rPr>
            </w:pPr>
            <w:r w:rsidRPr="008816C0">
              <w:rPr>
                <w:rFonts w:ascii="Myriad Pro" w:hAnsi="Myriad Pro"/>
                <w:sz w:val="18"/>
                <w:szCs w:val="18"/>
              </w:rPr>
              <w:t>2,99</w:t>
            </w:r>
          </w:p>
        </w:tc>
        <w:tc>
          <w:tcPr>
            <w:tcW w:w="718" w:type="pct"/>
            <w:tcBorders>
              <w:top w:val="single" w:sz="4" w:space="0" w:color="auto"/>
              <w:left w:val="nil"/>
              <w:bottom w:val="single" w:sz="4" w:space="0" w:color="auto"/>
              <w:right w:val="single" w:sz="4" w:space="0" w:color="auto"/>
            </w:tcBorders>
            <w:vAlign w:val="center"/>
          </w:tcPr>
          <w:p w14:paraId="318B2DEF" w14:textId="77777777" w:rsidR="009E3A81" w:rsidRPr="008816C0" w:rsidRDefault="009E3A81" w:rsidP="00C66B2A">
            <w:pPr>
              <w:jc w:val="center"/>
              <w:rPr>
                <w:rFonts w:ascii="Myriad Pro" w:hAnsi="Myriad Pro"/>
                <w:sz w:val="18"/>
                <w:szCs w:val="18"/>
              </w:rPr>
            </w:pPr>
            <w:r w:rsidRPr="008816C0">
              <w:rPr>
                <w:rFonts w:ascii="Myriad Pro" w:hAnsi="Myriad Pro"/>
                <w:sz w:val="18"/>
                <w:szCs w:val="18"/>
              </w:rPr>
              <w:t>0,00</w:t>
            </w:r>
          </w:p>
        </w:tc>
        <w:tc>
          <w:tcPr>
            <w:tcW w:w="576" w:type="pct"/>
            <w:tcBorders>
              <w:top w:val="single" w:sz="4" w:space="0" w:color="auto"/>
              <w:left w:val="single" w:sz="4" w:space="0" w:color="auto"/>
              <w:bottom w:val="single" w:sz="4" w:space="0" w:color="auto"/>
              <w:right w:val="single" w:sz="4" w:space="0" w:color="auto"/>
            </w:tcBorders>
            <w:shd w:val="clear" w:color="auto" w:fill="auto"/>
            <w:vAlign w:val="center"/>
          </w:tcPr>
          <w:p w14:paraId="436DEEE9" w14:textId="77777777" w:rsidR="009E3A81" w:rsidRPr="008816C0" w:rsidRDefault="009E3A81" w:rsidP="00C66B2A">
            <w:pPr>
              <w:jc w:val="center"/>
              <w:rPr>
                <w:rFonts w:ascii="Myriad Pro" w:hAnsi="Myriad Pro"/>
                <w:sz w:val="18"/>
                <w:szCs w:val="18"/>
              </w:rPr>
            </w:pPr>
            <w:r w:rsidRPr="008816C0">
              <w:rPr>
                <w:rFonts w:ascii="Myriad Pro" w:hAnsi="Myriad Pro"/>
                <w:sz w:val="18"/>
                <w:szCs w:val="18"/>
              </w:rPr>
              <w:t>4,13</w:t>
            </w:r>
          </w:p>
        </w:tc>
        <w:tc>
          <w:tcPr>
            <w:tcW w:w="534" w:type="pct"/>
            <w:tcBorders>
              <w:top w:val="single" w:sz="4" w:space="0" w:color="auto"/>
              <w:left w:val="nil"/>
              <w:bottom w:val="single" w:sz="4" w:space="0" w:color="auto"/>
              <w:right w:val="single" w:sz="4" w:space="0" w:color="auto"/>
            </w:tcBorders>
            <w:shd w:val="clear" w:color="auto" w:fill="auto"/>
            <w:vAlign w:val="center"/>
          </w:tcPr>
          <w:p w14:paraId="6B732640" w14:textId="77777777" w:rsidR="009E3A81" w:rsidRPr="008816C0" w:rsidRDefault="009E3A81" w:rsidP="00C66B2A">
            <w:pPr>
              <w:jc w:val="center"/>
              <w:rPr>
                <w:rFonts w:ascii="Myriad Pro" w:hAnsi="Myriad Pro"/>
                <w:color w:val="000000"/>
                <w:sz w:val="18"/>
                <w:szCs w:val="18"/>
              </w:rPr>
            </w:pPr>
            <w:r w:rsidRPr="008816C0">
              <w:rPr>
                <w:rFonts w:ascii="Myriad Pro" w:hAnsi="Myriad Pro"/>
                <w:sz w:val="18"/>
                <w:szCs w:val="18"/>
              </w:rPr>
              <w:t>1,14</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3B8F5BA3" w14:textId="77777777" w:rsidR="009E3A81" w:rsidRPr="008816C0" w:rsidRDefault="009E3A81" w:rsidP="00C66B2A">
            <w:pPr>
              <w:jc w:val="center"/>
              <w:rPr>
                <w:rFonts w:ascii="Myriad Pro" w:hAnsi="Myriad Pro"/>
                <w:color w:val="000000"/>
                <w:sz w:val="18"/>
                <w:szCs w:val="18"/>
              </w:rPr>
            </w:pPr>
            <w:r w:rsidRPr="008816C0">
              <w:rPr>
                <w:rFonts w:ascii="Myriad Pro" w:hAnsi="Myriad Pro"/>
                <w:sz w:val="18"/>
                <w:szCs w:val="18"/>
              </w:rPr>
              <w:t>4,13</w:t>
            </w:r>
          </w:p>
        </w:tc>
      </w:tr>
      <w:tr w:rsidR="009E3A81" w:rsidRPr="00592AA8" w14:paraId="1D485EF2" w14:textId="77777777" w:rsidTr="00B26174">
        <w:trPr>
          <w:trHeight w:val="20"/>
          <w:jc w:val="center"/>
        </w:trPr>
        <w:tc>
          <w:tcPr>
            <w:tcW w:w="207" w:type="pct"/>
            <w:tcBorders>
              <w:top w:val="single" w:sz="4" w:space="0" w:color="auto"/>
              <w:left w:val="single" w:sz="4" w:space="0" w:color="auto"/>
              <w:bottom w:val="single" w:sz="4" w:space="0" w:color="auto"/>
              <w:right w:val="single" w:sz="4" w:space="0" w:color="auto"/>
            </w:tcBorders>
            <w:shd w:val="clear" w:color="auto" w:fill="auto"/>
            <w:vAlign w:val="center"/>
          </w:tcPr>
          <w:p w14:paraId="7ED5A946" w14:textId="77777777" w:rsidR="009E3A81" w:rsidRDefault="009E3A81" w:rsidP="00C66B2A">
            <w:pPr>
              <w:jc w:val="center"/>
              <w:rPr>
                <w:rFonts w:ascii="Myriad Pro" w:hAnsi="Myriad Pro"/>
                <w:sz w:val="18"/>
                <w:szCs w:val="18"/>
              </w:rPr>
            </w:pPr>
            <w:r>
              <w:rPr>
                <w:rFonts w:ascii="Myriad Pro" w:hAnsi="Myriad Pro"/>
                <w:sz w:val="18"/>
                <w:szCs w:val="18"/>
              </w:rPr>
              <w:t>7</w:t>
            </w:r>
          </w:p>
        </w:tc>
        <w:tc>
          <w:tcPr>
            <w:tcW w:w="1769" w:type="pct"/>
            <w:tcBorders>
              <w:top w:val="single" w:sz="4" w:space="0" w:color="auto"/>
              <w:left w:val="single" w:sz="4" w:space="0" w:color="auto"/>
              <w:bottom w:val="single" w:sz="4" w:space="0" w:color="auto"/>
              <w:right w:val="single" w:sz="4" w:space="0" w:color="auto"/>
            </w:tcBorders>
            <w:shd w:val="clear" w:color="auto" w:fill="auto"/>
            <w:vAlign w:val="center"/>
          </w:tcPr>
          <w:p w14:paraId="65CBCC4D" w14:textId="77777777" w:rsidR="009E3A81" w:rsidRPr="00476751" w:rsidRDefault="009E3A81" w:rsidP="00C66B2A">
            <w:pPr>
              <w:jc w:val="center"/>
              <w:rPr>
                <w:rFonts w:ascii="Myriad Pro" w:hAnsi="Myriad Pro"/>
                <w:sz w:val="18"/>
                <w:szCs w:val="18"/>
              </w:rPr>
            </w:pPr>
            <w:r w:rsidRPr="008816C0">
              <w:rPr>
                <w:rFonts w:ascii="Myriad Pro" w:hAnsi="Myriad Pro"/>
                <w:sz w:val="18"/>
                <w:szCs w:val="18"/>
              </w:rPr>
              <w:t>Строительство двухцепной ВЛ 110кВ на ст. опорах  "Бийская ТЭЦ" - ПС 110кВ "Бирюзовая Катунь"</w:t>
            </w:r>
          </w:p>
        </w:tc>
        <w:tc>
          <w:tcPr>
            <w:tcW w:w="541" w:type="pct"/>
            <w:tcBorders>
              <w:top w:val="single" w:sz="4" w:space="0" w:color="auto"/>
              <w:left w:val="single" w:sz="4" w:space="0" w:color="auto"/>
              <w:bottom w:val="single" w:sz="4" w:space="0" w:color="auto"/>
              <w:right w:val="single" w:sz="4" w:space="0" w:color="auto"/>
            </w:tcBorders>
            <w:shd w:val="clear" w:color="auto" w:fill="auto"/>
            <w:vAlign w:val="center"/>
          </w:tcPr>
          <w:p w14:paraId="56699923" w14:textId="77777777" w:rsidR="009E3A81" w:rsidRPr="008816C0" w:rsidRDefault="009E3A81" w:rsidP="00C66B2A">
            <w:pPr>
              <w:jc w:val="center"/>
              <w:rPr>
                <w:rFonts w:ascii="Myriad Pro" w:hAnsi="Myriad Pro"/>
                <w:sz w:val="18"/>
                <w:szCs w:val="18"/>
              </w:rPr>
            </w:pPr>
            <w:r w:rsidRPr="008816C0">
              <w:rPr>
                <w:rFonts w:ascii="Myriad Pro" w:hAnsi="Myriad Pro"/>
                <w:sz w:val="18"/>
                <w:szCs w:val="18"/>
              </w:rPr>
              <w:t>157,72</w:t>
            </w:r>
          </w:p>
        </w:tc>
        <w:tc>
          <w:tcPr>
            <w:tcW w:w="718" w:type="pct"/>
            <w:tcBorders>
              <w:top w:val="single" w:sz="4" w:space="0" w:color="auto"/>
              <w:left w:val="nil"/>
              <w:bottom w:val="single" w:sz="4" w:space="0" w:color="auto"/>
              <w:right w:val="single" w:sz="4" w:space="0" w:color="auto"/>
            </w:tcBorders>
            <w:vAlign w:val="center"/>
          </w:tcPr>
          <w:p w14:paraId="2C24B486" w14:textId="77777777" w:rsidR="009E3A81" w:rsidRPr="008816C0" w:rsidRDefault="009E3A81" w:rsidP="00C66B2A">
            <w:pPr>
              <w:jc w:val="center"/>
              <w:rPr>
                <w:rFonts w:ascii="Myriad Pro" w:hAnsi="Myriad Pro"/>
                <w:sz w:val="18"/>
                <w:szCs w:val="18"/>
              </w:rPr>
            </w:pPr>
            <w:r w:rsidRPr="008816C0">
              <w:rPr>
                <w:rFonts w:ascii="Myriad Pro" w:hAnsi="Myriad Pro"/>
                <w:sz w:val="18"/>
                <w:szCs w:val="18"/>
              </w:rPr>
              <w:t>119,73</w:t>
            </w:r>
          </w:p>
        </w:tc>
        <w:tc>
          <w:tcPr>
            <w:tcW w:w="576" w:type="pct"/>
            <w:tcBorders>
              <w:top w:val="single" w:sz="4" w:space="0" w:color="auto"/>
              <w:left w:val="single" w:sz="4" w:space="0" w:color="auto"/>
              <w:bottom w:val="single" w:sz="4" w:space="0" w:color="auto"/>
              <w:right w:val="single" w:sz="4" w:space="0" w:color="auto"/>
            </w:tcBorders>
            <w:shd w:val="clear" w:color="auto" w:fill="auto"/>
            <w:vAlign w:val="center"/>
          </w:tcPr>
          <w:p w14:paraId="172E463C" w14:textId="77777777" w:rsidR="009E3A81" w:rsidRPr="008816C0" w:rsidRDefault="009E3A81" w:rsidP="00C66B2A">
            <w:pPr>
              <w:jc w:val="center"/>
              <w:rPr>
                <w:rFonts w:ascii="Myriad Pro" w:hAnsi="Myriad Pro"/>
                <w:sz w:val="18"/>
                <w:szCs w:val="18"/>
              </w:rPr>
            </w:pPr>
            <w:r w:rsidRPr="008816C0">
              <w:rPr>
                <w:rFonts w:ascii="Myriad Pro" w:hAnsi="Myriad Pro"/>
                <w:sz w:val="18"/>
                <w:szCs w:val="18"/>
              </w:rPr>
              <w:t>276,68</w:t>
            </w:r>
          </w:p>
        </w:tc>
        <w:tc>
          <w:tcPr>
            <w:tcW w:w="534" w:type="pct"/>
            <w:tcBorders>
              <w:top w:val="single" w:sz="4" w:space="0" w:color="auto"/>
              <w:left w:val="nil"/>
              <w:bottom w:val="single" w:sz="4" w:space="0" w:color="auto"/>
              <w:right w:val="single" w:sz="4" w:space="0" w:color="auto"/>
            </w:tcBorders>
            <w:shd w:val="clear" w:color="auto" w:fill="auto"/>
            <w:vAlign w:val="center"/>
          </w:tcPr>
          <w:p w14:paraId="65491F32" w14:textId="77777777" w:rsidR="009E3A81" w:rsidRPr="008816C0" w:rsidRDefault="009E3A81" w:rsidP="00C66B2A">
            <w:pPr>
              <w:jc w:val="center"/>
              <w:rPr>
                <w:rFonts w:ascii="Myriad Pro" w:hAnsi="Myriad Pro"/>
                <w:color w:val="000000"/>
                <w:sz w:val="18"/>
                <w:szCs w:val="18"/>
              </w:rPr>
            </w:pPr>
            <w:r w:rsidRPr="008816C0">
              <w:rPr>
                <w:rFonts w:ascii="Myriad Pro" w:hAnsi="Myriad Pro"/>
                <w:sz w:val="18"/>
                <w:szCs w:val="18"/>
              </w:rPr>
              <w:t>118,96</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413EB23B" w14:textId="77777777" w:rsidR="009E3A81" w:rsidRPr="008816C0" w:rsidRDefault="009E3A81" w:rsidP="00C66B2A">
            <w:pPr>
              <w:jc w:val="center"/>
              <w:rPr>
                <w:rFonts w:ascii="Myriad Pro" w:hAnsi="Myriad Pro"/>
                <w:color w:val="000000"/>
                <w:sz w:val="18"/>
                <w:szCs w:val="18"/>
              </w:rPr>
            </w:pPr>
            <w:r w:rsidRPr="008816C0">
              <w:rPr>
                <w:rFonts w:ascii="Myriad Pro" w:hAnsi="Myriad Pro"/>
                <w:sz w:val="18"/>
                <w:szCs w:val="18"/>
              </w:rPr>
              <w:t>156,95</w:t>
            </w:r>
          </w:p>
        </w:tc>
      </w:tr>
      <w:tr w:rsidR="009E3A81" w:rsidRPr="00647033" w14:paraId="5579BD5A" w14:textId="77777777" w:rsidTr="00B26174">
        <w:trPr>
          <w:trHeight w:val="20"/>
          <w:jc w:val="center"/>
        </w:trPr>
        <w:tc>
          <w:tcPr>
            <w:tcW w:w="207"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bottom"/>
            <w:hideMark/>
          </w:tcPr>
          <w:p w14:paraId="7C6F37C3" w14:textId="77777777" w:rsidR="009E3A81" w:rsidRPr="00647033" w:rsidRDefault="009E3A81" w:rsidP="00C66B2A">
            <w:pPr>
              <w:rPr>
                <w:rFonts w:ascii="Myriad Pro" w:hAnsi="Myriad Pro"/>
                <w:color w:val="000000"/>
                <w:sz w:val="18"/>
                <w:szCs w:val="18"/>
              </w:rPr>
            </w:pPr>
            <w:r w:rsidRPr="00647033">
              <w:rPr>
                <w:rFonts w:ascii="Myriad Pro" w:hAnsi="Myriad Pro"/>
                <w:color w:val="000000"/>
                <w:sz w:val="18"/>
                <w:szCs w:val="18"/>
              </w:rPr>
              <w:t> </w:t>
            </w:r>
          </w:p>
        </w:tc>
        <w:tc>
          <w:tcPr>
            <w:tcW w:w="1769" w:type="pct"/>
            <w:tcBorders>
              <w:top w:val="single" w:sz="4" w:space="0" w:color="auto"/>
              <w:left w:val="nil"/>
              <w:bottom w:val="single" w:sz="4" w:space="0" w:color="auto"/>
              <w:right w:val="single" w:sz="4" w:space="0" w:color="auto"/>
            </w:tcBorders>
            <w:shd w:val="clear" w:color="auto" w:fill="EAF1DD" w:themeFill="accent3" w:themeFillTint="33"/>
            <w:noWrap/>
            <w:vAlign w:val="bottom"/>
            <w:hideMark/>
          </w:tcPr>
          <w:p w14:paraId="51BB297A" w14:textId="77777777" w:rsidR="009E3A81" w:rsidRPr="00193820" w:rsidRDefault="009E3A81" w:rsidP="00C66B2A">
            <w:pPr>
              <w:jc w:val="center"/>
              <w:rPr>
                <w:rFonts w:ascii="Myriad Pro" w:hAnsi="Myriad Pro"/>
                <w:sz w:val="18"/>
                <w:szCs w:val="18"/>
              </w:rPr>
            </w:pPr>
            <w:r w:rsidRPr="00193820">
              <w:rPr>
                <w:rFonts w:ascii="Myriad Pro" w:hAnsi="Myriad Pro"/>
                <w:sz w:val="18"/>
                <w:szCs w:val="18"/>
              </w:rPr>
              <w:t>Итого</w:t>
            </w:r>
          </w:p>
        </w:tc>
        <w:tc>
          <w:tcPr>
            <w:tcW w:w="541"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14330E0E" w14:textId="77777777" w:rsidR="009E3A81" w:rsidRPr="00647033" w:rsidRDefault="009E3A81" w:rsidP="00C66B2A">
            <w:pPr>
              <w:jc w:val="center"/>
              <w:rPr>
                <w:rFonts w:ascii="Myriad Pro" w:hAnsi="Myriad Pro"/>
                <w:b/>
                <w:bCs/>
                <w:sz w:val="18"/>
                <w:szCs w:val="18"/>
              </w:rPr>
            </w:pPr>
            <w:r>
              <w:rPr>
                <w:rFonts w:ascii="Myriad Pro" w:hAnsi="Myriad Pro"/>
                <w:b/>
                <w:bCs/>
                <w:sz w:val="18"/>
                <w:szCs w:val="18"/>
              </w:rPr>
              <w:t>264,17</w:t>
            </w:r>
          </w:p>
        </w:tc>
        <w:tc>
          <w:tcPr>
            <w:tcW w:w="718" w:type="pct"/>
            <w:tcBorders>
              <w:top w:val="single" w:sz="4" w:space="0" w:color="auto"/>
              <w:left w:val="nil"/>
              <w:bottom w:val="single" w:sz="4" w:space="0" w:color="auto"/>
              <w:right w:val="single" w:sz="4" w:space="0" w:color="auto"/>
            </w:tcBorders>
            <w:shd w:val="clear" w:color="auto" w:fill="EAF1DD" w:themeFill="accent3" w:themeFillTint="33"/>
          </w:tcPr>
          <w:p w14:paraId="05AEF5AC" w14:textId="77777777" w:rsidR="009E3A81" w:rsidRDefault="009E3A81" w:rsidP="00C66B2A">
            <w:pPr>
              <w:jc w:val="center"/>
              <w:rPr>
                <w:rFonts w:ascii="Myriad Pro" w:hAnsi="Myriad Pro"/>
                <w:b/>
                <w:bCs/>
                <w:sz w:val="18"/>
                <w:szCs w:val="18"/>
              </w:rPr>
            </w:pPr>
            <w:r>
              <w:rPr>
                <w:rFonts w:ascii="Myriad Pro" w:hAnsi="Myriad Pro"/>
                <w:b/>
                <w:bCs/>
                <w:sz w:val="18"/>
                <w:szCs w:val="18"/>
              </w:rPr>
              <w:t>246,23</w:t>
            </w:r>
          </w:p>
        </w:tc>
        <w:tc>
          <w:tcPr>
            <w:tcW w:w="576"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24137F02" w14:textId="77777777" w:rsidR="009E3A81" w:rsidRPr="00647033" w:rsidRDefault="009E3A81" w:rsidP="00C66B2A">
            <w:pPr>
              <w:jc w:val="center"/>
              <w:rPr>
                <w:rFonts w:ascii="Myriad Pro" w:hAnsi="Myriad Pro"/>
                <w:b/>
                <w:bCs/>
                <w:sz w:val="18"/>
                <w:szCs w:val="18"/>
              </w:rPr>
            </w:pPr>
            <w:r>
              <w:rPr>
                <w:rFonts w:ascii="Myriad Pro" w:hAnsi="Myriad Pro"/>
                <w:b/>
                <w:bCs/>
                <w:sz w:val="18"/>
                <w:szCs w:val="18"/>
              </w:rPr>
              <w:t>449,07</w:t>
            </w:r>
          </w:p>
        </w:tc>
        <w:tc>
          <w:tcPr>
            <w:tcW w:w="534"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1AFC3A0F" w14:textId="77777777" w:rsidR="009E3A81" w:rsidRPr="00647033" w:rsidRDefault="009E3A81" w:rsidP="00C66B2A">
            <w:pPr>
              <w:jc w:val="center"/>
              <w:rPr>
                <w:rFonts w:ascii="Myriad Pro" w:hAnsi="Myriad Pro"/>
                <w:b/>
                <w:bCs/>
                <w:sz w:val="18"/>
                <w:szCs w:val="18"/>
              </w:rPr>
            </w:pPr>
            <w:r>
              <w:rPr>
                <w:rFonts w:ascii="Myriad Pro" w:hAnsi="Myriad Pro"/>
                <w:b/>
                <w:bCs/>
                <w:sz w:val="18"/>
                <w:szCs w:val="18"/>
              </w:rPr>
              <w:t>184,9</w:t>
            </w:r>
          </w:p>
        </w:tc>
        <w:tc>
          <w:tcPr>
            <w:tcW w:w="654"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594C0C1E" w14:textId="77777777" w:rsidR="009E3A81" w:rsidRPr="00EB31D4" w:rsidRDefault="009E3A81" w:rsidP="00C66B2A">
            <w:pPr>
              <w:jc w:val="center"/>
              <w:rPr>
                <w:rFonts w:ascii="Myriad Pro" w:hAnsi="Myriad Pro"/>
                <w:b/>
                <w:bCs/>
                <w:sz w:val="18"/>
                <w:szCs w:val="18"/>
              </w:rPr>
            </w:pPr>
            <w:r>
              <w:rPr>
                <w:rFonts w:ascii="Myriad Pro" w:hAnsi="Myriad Pro"/>
                <w:b/>
                <w:bCs/>
                <w:sz w:val="18"/>
                <w:szCs w:val="18"/>
              </w:rPr>
              <w:t>202,83</w:t>
            </w:r>
          </w:p>
        </w:tc>
      </w:tr>
    </w:tbl>
    <w:p w14:paraId="3A621976" w14:textId="77777777" w:rsidR="009E3A81" w:rsidRDefault="009E3A81" w:rsidP="009C67FC">
      <w:pPr>
        <w:autoSpaceDE w:val="0"/>
        <w:autoSpaceDN w:val="0"/>
        <w:adjustRightInd w:val="0"/>
        <w:ind w:firstLine="567"/>
        <w:jc w:val="right"/>
        <w:rPr>
          <w:rFonts w:ascii="Myriad Pro" w:eastAsiaTheme="majorEastAsia" w:hAnsi="Myriad Pro" w:cstheme="majorBidi"/>
          <w:lang w:eastAsia="en-US"/>
        </w:rPr>
      </w:pPr>
    </w:p>
    <w:p w14:paraId="60778FB1" w14:textId="77777777" w:rsidR="009E3A81" w:rsidRDefault="009E3A81" w:rsidP="009C67FC">
      <w:pPr>
        <w:autoSpaceDE w:val="0"/>
        <w:autoSpaceDN w:val="0"/>
        <w:adjustRightInd w:val="0"/>
        <w:ind w:firstLine="567"/>
        <w:jc w:val="right"/>
        <w:rPr>
          <w:rFonts w:ascii="Myriad Pro" w:eastAsiaTheme="majorEastAsia" w:hAnsi="Myriad Pro" w:cstheme="majorBidi"/>
          <w:lang w:eastAsia="en-US"/>
        </w:rPr>
      </w:pPr>
    </w:p>
    <w:p w14:paraId="65D0729C" w14:textId="77777777" w:rsidR="009E3A81" w:rsidRDefault="009E3A81" w:rsidP="009C67FC">
      <w:pPr>
        <w:autoSpaceDE w:val="0"/>
        <w:autoSpaceDN w:val="0"/>
        <w:adjustRightInd w:val="0"/>
        <w:ind w:firstLine="567"/>
        <w:jc w:val="right"/>
        <w:rPr>
          <w:rFonts w:ascii="Myriad Pro" w:eastAsiaTheme="majorEastAsia" w:hAnsi="Myriad Pro" w:cstheme="majorBidi"/>
          <w:lang w:eastAsia="en-US"/>
        </w:rPr>
      </w:pPr>
    </w:p>
    <w:p w14:paraId="08C9A770" w14:textId="77777777" w:rsidR="009E3A81" w:rsidRDefault="009E3A81" w:rsidP="009C67FC">
      <w:pPr>
        <w:autoSpaceDE w:val="0"/>
        <w:autoSpaceDN w:val="0"/>
        <w:adjustRightInd w:val="0"/>
        <w:ind w:firstLine="567"/>
        <w:jc w:val="right"/>
        <w:rPr>
          <w:rFonts w:ascii="Myriad Pro" w:eastAsiaTheme="majorEastAsia" w:hAnsi="Myriad Pro" w:cstheme="majorBidi"/>
          <w:lang w:eastAsia="en-US"/>
        </w:rPr>
      </w:pPr>
    </w:p>
    <w:p w14:paraId="3B292238" w14:textId="77777777" w:rsidR="009E3A81" w:rsidRDefault="009E3A81" w:rsidP="009C67FC">
      <w:pPr>
        <w:autoSpaceDE w:val="0"/>
        <w:autoSpaceDN w:val="0"/>
        <w:adjustRightInd w:val="0"/>
        <w:ind w:firstLine="567"/>
        <w:jc w:val="right"/>
        <w:rPr>
          <w:rFonts w:ascii="Myriad Pro" w:eastAsiaTheme="majorEastAsia" w:hAnsi="Myriad Pro" w:cstheme="majorBidi"/>
          <w:lang w:eastAsia="en-US"/>
        </w:rPr>
      </w:pPr>
    </w:p>
    <w:p w14:paraId="34129077" w14:textId="77777777" w:rsidR="009E3A81" w:rsidRDefault="009E3A81" w:rsidP="009C67FC">
      <w:pPr>
        <w:autoSpaceDE w:val="0"/>
        <w:autoSpaceDN w:val="0"/>
        <w:adjustRightInd w:val="0"/>
        <w:ind w:firstLine="567"/>
        <w:jc w:val="right"/>
        <w:rPr>
          <w:rFonts w:ascii="Myriad Pro" w:eastAsiaTheme="majorEastAsia" w:hAnsi="Myriad Pro" w:cstheme="majorBidi"/>
          <w:lang w:eastAsia="en-US"/>
        </w:rPr>
      </w:pPr>
    </w:p>
    <w:p w14:paraId="473D0211" w14:textId="77777777" w:rsidR="009E3A81" w:rsidRDefault="009E3A81" w:rsidP="009C67FC">
      <w:pPr>
        <w:autoSpaceDE w:val="0"/>
        <w:autoSpaceDN w:val="0"/>
        <w:adjustRightInd w:val="0"/>
        <w:ind w:firstLine="567"/>
        <w:jc w:val="right"/>
        <w:rPr>
          <w:rFonts w:ascii="Myriad Pro" w:eastAsiaTheme="majorEastAsia" w:hAnsi="Myriad Pro" w:cstheme="majorBidi"/>
          <w:lang w:eastAsia="en-US"/>
        </w:rPr>
      </w:pPr>
    </w:p>
    <w:p w14:paraId="0A85220B" w14:textId="77777777" w:rsidR="009E3A81" w:rsidRDefault="009E3A81" w:rsidP="009C67FC">
      <w:pPr>
        <w:autoSpaceDE w:val="0"/>
        <w:autoSpaceDN w:val="0"/>
        <w:adjustRightInd w:val="0"/>
        <w:ind w:firstLine="567"/>
        <w:jc w:val="right"/>
        <w:rPr>
          <w:rFonts w:ascii="Myriad Pro" w:eastAsiaTheme="majorEastAsia" w:hAnsi="Myriad Pro" w:cstheme="majorBidi"/>
          <w:lang w:eastAsia="en-US"/>
        </w:rPr>
      </w:pPr>
    </w:p>
    <w:p w14:paraId="3077A7A2" w14:textId="77777777" w:rsidR="009E3A81" w:rsidRDefault="009E3A81" w:rsidP="009C67FC">
      <w:pPr>
        <w:autoSpaceDE w:val="0"/>
        <w:autoSpaceDN w:val="0"/>
        <w:adjustRightInd w:val="0"/>
        <w:ind w:firstLine="567"/>
        <w:jc w:val="right"/>
        <w:rPr>
          <w:rFonts w:ascii="Myriad Pro" w:eastAsiaTheme="majorEastAsia" w:hAnsi="Myriad Pro" w:cstheme="majorBidi"/>
          <w:lang w:eastAsia="en-US"/>
        </w:rPr>
      </w:pPr>
    </w:p>
    <w:p w14:paraId="7966CF0F" w14:textId="77777777" w:rsidR="00B26174" w:rsidRDefault="00B26174" w:rsidP="00C25CEB">
      <w:pPr>
        <w:pStyle w:val="30"/>
        <w:tabs>
          <w:tab w:val="left" w:pos="567"/>
        </w:tabs>
        <w:spacing w:before="40" w:line="360" w:lineRule="auto"/>
        <w:ind w:left="420"/>
        <w:jc w:val="right"/>
        <w:rPr>
          <w:rFonts w:ascii="Myriad Pro" w:eastAsia="Calibri" w:hAnsi="Myriad Pro" w:cs="Times New Roman"/>
          <w:color w:val="auto"/>
        </w:rPr>
      </w:pPr>
      <w:r>
        <w:rPr>
          <w:rFonts w:ascii="Myriad Pro" w:eastAsia="Calibri" w:hAnsi="Myriad Pro" w:cs="Times New Roman"/>
          <w:color w:val="auto"/>
        </w:rPr>
        <w:br w:type="page"/>
      </w:r>
    </w:p>
    <w:p w14:paraId="78227126" w14:textId="527B76AD" w:rsidR="009E3A81" w:rsidRPr="00C25CEB" w:rsidRDefault="009E3A81" w:rsidP="00C25CEB">
      <w:pPr>
        <w:pStyle w:val="30"/>
        <w:tabs>
          <w:tab w:val="left" w:pos="567"/>
        </w:tabs>
        <w:spacing w:before="40" w:line="360" w:lineRule="auto"/>
        <w:ind w:left="420"/>
        <w:jc w:val="right"/>
        <w:rPr>
          <w:rFonts w:ascii="Myriad Pro" w:eastAsia="Calibri" w:hAnsi="Myriad Pro" w:cs="Times New Roman"/>
          <w:color w:val="auto"/>
        </w:rPr>
      </w:pPr>
      <w:bookmarkStart w:id="214" w:name="_Toc53500183"/>
      <w:r w:rsidRPr="00C25CEB">
        <w:rPr>
          <w:rFonts w:ascii="Myriad Pro" w:eastAsia="Calibri" w:hAnsi="Myriad Pro" w:cs="Times New Roman"/>
          <w:color w:val="auto"/>
        </w:rPr>
        <w:lastRenderedPageBreak/>
        <w:t xml:space="preserve">Приложение </w:t>
      </w:r>
      <w:r w:rsidR="0053226C">
        <w:rPr>
          <w:rFonts w:ascii="Myriad Pro" w:eastAsia="Calibri" w:hAnsi="Myriad Pro" w:cs="Times New Roman"/>
          <w:color w:val="auto"/>
        </w:rPr>
        <w:t>№  </w:t>
      </w:r>
      <w:r w:rsidRPr="00C25CEB">
        <w:rPr>
          <w:rFonts w:ascii="Myriad Pro" w:eastAsia="Calibri" w:hAnsi="Myriad Pro" w:cs="Times New Roman"/>
          <w:color w:val="auto"/>
        </w:rPr>
        <w:t>9</w:t>
      </w:r>
      <w:bookmarkEnd w:id="214"/>
    </w:p>
    <w:p w14:paraId="5C5BC500" w14:textId="77777777" w:rsidR="009E3A81" w:rsidRPr="009F396D" w:rsidRDefault="009E3A81" w:rsidP="009E3A81">
      <w:pPr>
        <w:pStyle w:val="a"/>
        <w:numPr>
          <w:ilvl w:val="0"/>
          <w:numId w:val="0"/>
        </w:numPr>
        <w:spacing w:line="240" w:lineRule="auto"/>
        <w:ind w:left="927"/>
        <w:jc w:val="right"/>
        <w:rPr>
          <w:rFonts w:eastAsiaTheme="majorEastAsia" w:cstheme="majorBidi"/>
          <w:sz w:val="24"/>
          <w:szCs w:val="24"/>
        </w:rPr>
      </w:pPr>
      <w:r w:rsidRPr="009F396D">
        <w:rPr>
          <w:rFonts w:eastAsiaTheme="majorEastAsia" w:cstheme="majorBidi"/>
          <w:sz w:val="24"/>
          <w:szCs w:val="24"/>
        </w:rPr>
        <w:t>к Отчету</w:t>
      </w:r>
      <w:r w:rsidRPr="009F396D">
        <w:rPr>
          <w:sz w:val="24"/>
          <w:szCs w:val="24"/>
        </w:rPr>
        <w:t xml:space="preserve"> </w:t>
      </w:r>
      <w:r w:rsidRPr="009F396D">
        <w:rPr>
          <w:rFonts w:eastAsiaTheme="majorEastAsia" w:cstheme="majorBidi"/>
          <w:sz w:val="24"/>
          <w:szCs w:val="24"/>
        </w:rPr>
        <w:t xml:space="preserve">по результатам анализа принятых </w:t>
      </w:r>
    </w:p>
    <w:p w14:paraId="47A17721" w14:textId="77777777" w:rsidR="009E3A81" w:rsidRPr="001E6ACF" w:rsidRDefault="009E3A81" w:rsidP="009E3A81">
      <w:pPr>
        <w:pStyle w:val="a"/>
        <w:numPr>
          <w:ilvl w:val="0"/>
          <w:numId w:val="0"/>
        </w:numPr>
        <w:spacing w:line="240" w:lineRule="auto"/>
        <w:ind w:left="927"/>
        <w:jc w:val="right"/>
        <w:rPr>
          <w:rFonts w:eastAsiaTheme="majorEastAsia" w:cstheme="majorBidi"/>
          <w:sz w:val="24"/>
          <w:szCs w:val="24"/>
        </w:rPr>
      </w:pPr>
      <w:r w:rsidRPr="001E6ACF">
        <w:rPr>
          <w:rFonts w:eastAsiaTheme="majorEastAsia" w:cstheme="majorBidi"/>
          <w:sz w:val="24"/>
          <w:szCs w:val="24"/>
        </w:rPr>
        <w:t xml:space="preserve">регулирующим органом тарифно-балансовых </w:t>
      </w:r>
    </w:p>
    <w:p w14:paraId="1863F692" w14:textId="77777777" w:rsidR="009E3A81" w:rsidRPr="001E6ACF" w:rsidRDefault="009E3A81" w:rsidP="009E3A81">
      <w:pPr>
        <w:pStyle w:val="a"/>
        <w:numPr>
          <w:ilvl w:val="0"/>
          <w:numId w:val="0"/>
        </w:numPr>
        <w:spacing w:line="240" w:lineRule="auto"/>
        <w:ind w:left="927"/>
        <w:jc w:val="right"/>
        <w:rPr>
          <w:rFonts w:eastAsiaTheme="majorEastAsia" w:cstheme="majorBidi"/>
          <w:sz w:val="24"/>
          <w:szCs w:val="24"/>
        </w:rPr>
      </w:pPr>
      <w:r w:rsidRPr="001E6ACF">
        <w:rPr>
          <w:rFonts w:eastAsiaTheme="majorEastAsia" w:cstheme="majorBidi"/>
          <w:sz w:val="24"/>
          <w:szCs w:val="24"/>
        </w:rPr>
        <w:t>решений за 201</w:t>
      </w:r>
      <w:r>
        <w:rPr>
          <w:rFonts w:eastAsiaTheme="majorEastAsia" w:cstheme="majorBidi"/>
          <w:sz w:val="24"/>
          <w:szCs w:val="24"/>
        </w:rPr>
        <w:t>7</w:t>
      </w:r>
      <w:r w:rsidRPr="001E6ACF">
        <w:rPr>
          <w:rFonts w:eastAsiaTheme="majorEastAsia" w:cstheme="majorBidi"/>
          <w:sz w:val="24"/>
          <w:szCs w:val="24"/>
        </w:rPr>
        <w:t xml:space="preserve"> год в отношении</w:t>
      </w:r>
    </w:p>
    <w:p w14:paraId="4DF700C0" w14:textId="17F7E672" w:rsidR="009E3A81" w:rsidRPr="001E6ACF" w:rsidRDefault="009E3A81" w:rsidP="009E3A81">
      <w:pPr>
        <w:pStyle w:val="a"/>
        <w:numPr>
          <w:ilvl w:val="0"/>
          <w:numId w:val="0"/>
        </w:numPr>
        <w:spacing w:line="240" w:lineRule="auto"/>
        <w:ind w:firstLine="567"/>
        <w:jc w:val="right"/>
        <w:rPr>
          <w:rFonts w:eastAsiaTheme="majorEastAsia" w:cstheme="majorBidi"/>
          <w:sz w:val="24"/>
          <w:szCs w:val="24"/>
        </w:rPr>
      </w:pPr>
      <w:r w:rsidRPr="001E6ACF">
        <w:rPr>
          <w:rFonts w:eastAsiaTheme="majorEastAsia" w:cstheme="majorBidi"/>
          <w:sz w:val="24"/>
          <w:szCs w:val="24"/>
        </w:rPr>
        <w:t xml:space="preserve">филиала </w:t>
      </w:r>
      <w:r w:rsidR="0053226C">
        <w:rPr>
          <w:rFonts w:eastAsiaTheme="majorEastAsia" w:cstheme="majorBidi"/>
          <w:sz w:val="24"/>
          <w:szCs w:val="24"/>
        </w:rPr>
        <w:t>ПАО </w:t>
      </w:r>
      <w:r w:rsidRPr="001E6ACF">
        <w:rPr>
          <w:rFonts w:eastAsiaTheme="majorEastAsia" w:cstheme="majorBidi"/>
          <w:sz w:val="24"/>
          <w:szCs w:val="24"/>
        </w:rPr>
        <w:t>«МРСК Сибири» - «Алтайэнерго»</w:t>
      </w:r>
    </w:p>
    <w:p w14:paraId="17E4AB0E" w14:textId="77777777" w:rsidR="009E3A81" w:rsidRDefault="009E3A81" w:rsidP="009E3A81">
      <w:pPr>
        <w:pStyle w:val="a"/>
        <w:numPr>
          <w:ilvl w:val="0"/>
          <w:numId w:val="0"/>
        </w:numPr>
        <w:spacing w:before="240"/>
        <w:ind w:firstLine="567"/>
        <w:jc w:val="center"/>
        <w:rPr>
          <w:b/>
        </w:rPr>
      </w:pPr>
    </w:p>
    <w:p w14:paraId="3A8301BE" w14:textId="77777777" w:rsidR="009E3A81" w:rsidRDefault="009E3A81" w:rsidP="009E3A81">
      <w:pPr>
        <w:pStyle w:val="a"/>
        <w:numPr>
          <w:ilvl w:val="0"/>
          <w:numId w:val="0"/>
        </w:numPr>
        <w:spacing w:before="240"/>
        <w:ind w:firstLine="567"/>
        <w:jc w:val="center"/>
        <w:rPr>
          <w:b/>
        </w:rPr>
      </w:pPr>
      <w:r w:rsidRPr="0063460D">
        <w:rPr>
          <w:b/>
        </w:rPr>
        <w:t xml:space="preserve">Информация по </w:t>
      </w:r>
      <w:r w:rsidRPr="0063460D">
        <w:rPr>
          <w:b/>
          <w:color w:val="000000" w:themeColor="text1"/>
        </w:rPr>
        <w:t xml:space="preserve">мероприятиям </w:t>
      </w:r>
      <w:r w:rsidRPr="005E3AB0">
        <w:rPr>
          <w:b/>
        </w:rPr>
        <w:t>отсутствующих в Инвестиционной программе, утвержденной до начала периода регулирования</w:t>
      </w:r>
    </w:p>
    <w:tbl>
      <w:tblPr>
        <w:tblW w:w="5000" w:type="pct"/>
        <w:tblLook w:val="04A0" w:firstRow="1" w:lastRow="0" w:firstColumn="1" w:lastColumn="0" w:noHBand="0" w:noVBand="1"/>
      </w:tblPr>
      <w:tblGrid>
        <w:gridCol w:w="736"/>
        <w:gridCol w:w="5700"/>
        <w:gridCol w:w="1592"/>
        <w:gridCol w:w="2120"/>
        <w:gridCol w:w="1699"/>
        <w:gridCol w:w="1574"/>
        <w:gridCol w:w="1931"/>
      </w:tblGrid>
      <w:tr w:rsidR="009E3A81" w:rsidRPr="00647033" w14:paraId="5297963A" w14:textId="77777777" w:rsidTr="00B26174">
        <w:trPr>
          <w:trHeight w:val="20"/>
          <w:tblHeader/>
        </w:trPr>
        <w:tc>
          <w:tcPr>
            <w:tcW w:w="20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EE69EB4" w14:textId="459B0C5F" w:rsidR="009E3A81" w:rsidRPr="00647033" w:rsidRDefault="0053226C" w:rsidP="00C66B2A">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  </w:t>
            </w:r>
            <w:r w:rsidR="009E3A81" w:rsidRPr="00647033">
              <w:rPr>
                <w:rFonts w:ascii="Myriad Pro" w:hAnsi="Myriad Pro"/>
                <w:b/>
                <w:bCs/>
                <w:color w:val="FFFFFF" w:themeColor="background1"/>
                <w:sz w:val="18"/>
                <w:szCs w:val="18"/>
              </w:rPr>
              <w:t>п/п</w:t>
            </w:r>
          </w:p>
        </w:tc>
        <w:tc>
          <w:tcPr>
            <w:tcW w:w="18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0634094" w14:textId="77777777" w:rsidR="009E3A81" w:rsidRPr="00647033" w:rsidRDefault="009E3A81" w:rsidP="00C66B2A">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Наименование инвестиционного проекта</w:t>
            </w:r>
          </w:p>
        </w:tc>
        <w:tc>
          <w:tcPr>
            <w:tcW w:w="52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AB1116E" w14:textId="77777777" w:rsidR="009E3A81" w:rsidRPr="00647033" w:rsidRDefault="009E3A81" w:rsidP="00C66B2A">
            <w:pPr>
              <w:jc w:val="center"/>
              <w:rPr>
                <w:rFonts w:ascii="Myriad Pro" w:hAnsi="Myriad Pro"/>
                <w:b/>
                <w:bCs/>
                <w:color w:val="FFFFFF" w:themeColor="background1"/>
                <w:sz w:val="18"/>
                <w:szCs w:val="18"/>
              </w:rPr>
            </w:pPr>
            <w:r>
              <w:rPr>
                <w:rFonts w:ascii="Myriad Pro" w:hAnsi="Myriad Pro"/>
                <w:b/>
                <w:color w:val="FFFFFF" w:themeColor="background1"/>
                <w:sz w:val="18"/>
                <w:szCs w:val="18"/>
              </w:rPr>
              <w:t xml:space="preserve">План, утвержденный </w:t>
            </w:r>
            <w:r w:rsidRPr="00935EFE">
              <w:rPr>
                <w:rFonts w:ascii="Myriad Pro" w:hAnsi="Myriad Pro"/>
                <w:b/>
                <w:color w:val="FFFFFF" w:themeColor="background1"/>
                <w:sz w:val="18"/>
                <w:szCs w:val="18"/>
              </w:rPr>
              <w:t>П</w:t>
            </w:r>
            <w:r>
              <w:rPr>
                <w:rFonts w:ascii="Myriad Pro" w:hAnsi="Myriad Pro"/>
                <w:b/>
                <w:color w:val="FFFFFF" w:themeColor="background1"/>
                <w:sz w:val="18"/>
                <w:szCs w:val="18"/>
              </w:rPr>
              <w:t xml:space="preserve">риказом </w:t>
            </w:r>
            <w:r w:rsidRPr="00935EFE">
              <w:rPr>
                <w:rFonts w:ascii="Myriad Pro" w:hAnsi="Myriad Pro"/>
                <w:b/>
                <w:color w:val="FFFFFF" w:themeColor="background1"/>
                <w:sz w:val="18"/>
                <w:szCs w:val="18"/>
              </w:rPr>
              <w:t xml:space="preserve">МИНЭНЕРГО </w:t>
            </w:r>
            <w:r w:rsidRPr="00521715">
              <w:rPr>
                <w:rFonts w:ascii="Myriad Pro" w:hAnsi="Myriad Pro"/>
                <w:b/>
                <w:color w:val="FFFFFF" w:themeColor="background1"/>
                <w:sz w:val="18"/>
                <w:szCs w:val="18"/>
              </w:rPr>
              <w:t xml:space="preserve">от </w:t>
            </w:r>
            <w:r w:rsidRPr="00EF6D1F">
              <w:rPr>
                <w:rFonts w:ascii="Myriad Pro" w:hAnsi="Myriad Pro"/>
                <w:b/>
                <w:color w:val="FFFFFF" w:themeColor="background1"/>
                <w:sz w:val="18"/>
                <w:szCs w:val="18"/>
              </w:rPr>
              <w:t>05.05.2012 №237</w:t>
            </w:r>
            <w:r w:rsidRPr="00935EFE">
              <w:rPr>
                <w:rFonts w:ascii="Myriad Pro" w:hAnsi="Myriad Pro"/>
                <w:b/>
                <w:color w:val="FFFFFF" w:themeColor="background1"/>
                <w:sz w:val="18"/>
                <w:szCs w:val="18"/>
              </w:rPr>
              <w:t xml:space="preserve">, тыс.руб </w:t>
            </w:r>
            <w:r>
              <w:rPr>
                <w:rFonts w:ascii="Myriad Pro" w:hAnsi="Myriad Pro"/>
                <w:b/>
                <w:color w:val="FFFFFF" w:themeColor="background1"/>
                <w:sz w:val="18"/>
                <w:szCs w:val="18"/>
              </w:rPr>
              <w:t>без</w:t>
            </w:r>
            <w:r w:rsidRPr="00935EFE">
              <w:rPr>
                <w:rFonts w:ascii="Myriad Pro" w:hAnsi="Myriad Pro"/>
                <w:b/>
                <w:color w:val="FFFFFF" w:themeColor="background1"/>
                <w:sz w:val="18"/>
                <w:szCs w:val="18"/>
              </w:rPr>
              <w:t xml:space="preserve"> НДС</w:t>
            </w:r>
          </w:p>
        </w:tc>
        <w:tc>
          <w:tcPr>
            <w:tcW w:w="697"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75F6947B" w14:textId="77777777" w:rsidR="009E3A81" w:rsidRPr="00647033" w:rsidRDefault="009E3A81" w:rsidP="00C66B2A">
            <w:pPr>
              <w:jc w:val="center"/>
              <w:rPr>
                <w:rFonts w:ascii="Myriad Pro" w:hAnsi="Myriad Pro"/>
                <w:b/>
                <w:bCs/>
                <w:color w:val="FFFFFF" w:themeColor="background1"/>
                <w:sz w:val="18"/>
                <w:szCs w:val="18"/>
              </w:rPr>
            </w:pPr>
            <w:r>
              <w:rPr>
                <w:rFonts w:ascii="Myriad Pro" w:hAnsi="Myriad Pro"/>
                <w:b/>
                <w:color w:val="FFFFFF" w:themeColor="background1"/>
                <w:sz w:val="18"/>
                <w:szCs w:val="18"/>
              </w:rPr>
              <w:t xml:space="preserve">Скорректированный </w:t>
            </w:r>
            <w:r w:rsidRPr="00935EFE">
              <w:rPr>
                <w:rFonts w:ascii="Myriad Pro" w:hAnsi="Myriad Pro"/>
                <w:b/>
                <w:color w:val="FFFFFF" w:themeColor="background1"/>
                <w:sz w:val="18"/>
                <w:szCs w:val="18"/>
              </w:rPr>
              <w:t>план</w:t>
            </w:r>
            <w:r>
              <w:rPr>
                <w:rFonts w:ascii="Myriad Pro" w:hAnsi="Myriad Pro"/>
                <w:b/>
                <w:color w:val="FFFFFF" w:themeColor="background1"/>
                <w:sz w:val="18"/>
                <w:szCs w:val="18"/>
              </w:rPr>
              <w:t>, утвержденный</w:t>
            </w:r>
            <w:r w:rsidRPr="00935EFE">
              <w:rPr>
                <w:rFonts w:ascii="Myriad Pro" w:hAnsi="Myriad Pro"/>
                <w:b/>
                <w:color w:val="FFFFFF" w:themeColor="background1"/>
                <w:sz w:val="18"/>
                <w:szCs w:val="18"/>
              </w:rPr>
              <w:t xml:space="preserve"> </w:t>
            </w:r>
            <w:r>
              <w:rPr>
                <w:rFonts w:ascii="Myriad Pro" w:hAnsi="Myriad Pro"/>
                <w:b/>
                <w:color w:val="FFFFFF" w:themeColor="background1"/>
                <w:sz w:val="18"/>
                <w:szCs w:val="18"/>
              </w:rPr>
              <w:t>Приказом</w:t>
            </w:r>
            <w:r w:rsidRPr="00935EFE">
              <w:rPr>
                <w:rFonts w:ascii="Myriad Pro" w:hAnsi="Myriad Pro"/>
                <w:b/>
                <w:color w:val="FFFFFF" w:themeColor="background1"/>
                <w:sz w:val="18"/>
                <w:szCs w:val="18"/>
              </w:rPr>
              <w:t xml:space="preserve"> МИНЭНЕРГО </w:t>
            </w:r>
            <w:r w:rsidRPr="00521715">
              <w:rPr>
                <w:rFonts w:ascii="Myriad Pro" w:hAnsi="Myriad Pro"/>
                <w:b/>
                <w:color w:val="FFFFFF" w:themeColor="background1"/>
                <w:sz w:val="18"/>
                <w:szCs w:val="18"/>
              </w:rPr>
              <w:t>от</w:t>
            </w:r>
            <w:r w:rsidRPr="00EF6D1F">
              <w:rPr>
                <w:rFonts w:ascii="Myriad Pro" w:hAnsi="Myriad Pro"/>
                <w:b/>
                <w:color w:val="FFFFFF" w:themeColor="background1"/>
                <w:sz w:val="18"/>
                <w:szCs w:val="18"/>
              </w:rPr>
              <w:t xml:space="preserve"> 30.09.2015 №711</w:t>
            </w:r>
            <w:r w:rsidRPr="00935EFE">
              <w:rPr>
                <w:rFonts w:ascii="Myriad Pro" w:hAnsi="Myriad Pro"/>
                <w:b/>
                <w:color w:val="FFFFFF" w:themeColor="background1"/>
                <w:sz w:val="18"/>
                <w:szCs w:val="18"/>
              </w:rPr>
              <w:t xml:space="preserve">, тыс.руб </w:t>
            </w:r>
            <w:r>
              <w:rPr>
                <w:rFonts w:ascii="Myriad Pro" w:hAnsi="Myriad Pro"/>
                <w:b/>
                <w:color w:val="FFFFFF" w:themeColor="background1"/>
                <w:sz w:val="18"/>
                <w:szCs w:val="18"/>
              </w:rPr>
              <w:t>без</w:t>
            </w:r>
            <w:r w:rsidRPr="00935EFE">
              <w:rPr>
                <w:rFonts w:ascii="Myriad Pro" w:hAnsi="Myriad Pro"/>
                <w:b/>
                <w:color w:val="FFFFFF" w:themeColor="background1"/>
                <w:sz w:val="18"/>
                <w:szCs w:val="18"/>
              </w:rPr>
              <w:t xml:space="preserve"> НДС</w:t>
            </w:r>
          </w:p>
        </w:tc>
        <w:tc>
          <w:tcPr>
            <w:tcW w:w="56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FAB3417" w14:textId="77777777" w:rsidR="009E3A81" w:rsidRPr="00647033" w:rsidRDefault="009E3A81" w:rsidP="00C66B2A">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Фактический объем финансирования, млн. руб. без НДС</w:t>
            </w:r>
          </w:p>
        </w:tc>
        <w:tc>
          <w:tcPr>
            <w:tcW w:w="115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hideMark/>
          </w:tcPr>
          <w:p w14:paraId="35F9FE25" w14:textId="77777777" w:rsidR="009E3A81" w:rsidRPr="00647033" w:rsidRDefault="009E3A81" w:rsidP="00C66B2A">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Отклонение, млн. руб. без НДС</w:t>
            </w:r>
          </w:p>
        </w:tc>
      </w:tr>
      <w:tr w:rsidR="009E3A81" w:rsidRPr="00647033" w14:paraId="5E01FF84" w14:textId="77777777" w:rsidTr="00B26174">
        <w:trPr>
          <w:trHeight w:val="20"/>
          <w:tblHeader/>
        </w:trPr>
        <w:tc>
          <w:tcPr>
            <w:tcW w:w="20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C6AFF2C" w14:textId="77777777" w:rsidR="009E3A81" w:rsidRPr="00647033" w:rsidRDefault="009E3A81" w:rsidP="00C66B2A">
            <w:pPr>
              <w:rPr>
                <w:rFonts w:ascii="Myriad Pro" w:hAnsi="Myriad Pro"/>
                <w:b/>
                <w:bCs/>
                <w:color w:val="FFFFFF" w:themeColor="background1"/>
                <w:sz w:val="18"/>
                <w:szCs w:val="18"/>
              </w:rPr>
            </w:pPr>
          </w:p>
        </w:tc>
        <w:tc>
          <w:tcPr>
            <w:tcW w:w="18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FCBF521" w14:textId="77777777" w:rsidR="009E3A81" w:rsidRPr="00647033" w:rsidRDefault="009E3A81" w:rsidP="00C66B2A">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(группы инвестиционных проектов)</w:t>
            </w:r>
          </w:p>
        </w:tc>
        <w:tc>
          <w:tcPr>
            <w:tcW w:w="52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E87CB07" w14:textId="77777777" w:rsidR="009E3A81" w:rsidRPr="00647033" w:rsidRDefault="009E3A81" w:rsidP="00C66B2A">
            <w:pPr>
              <w:rPr>
                <w:rFonts w:ascii="Myriad Pro" w:hAnsi="Myriad Pro"/>
                <w:b/>
                <w:bCs/>
                <w:color w:val="FFFFFF" w:themeColor="background1"/>
                <w:sz w:val="18"/>
                <w:szCs w:val="18"/>
              </w:rPr>
            </w:pPr>
          </w:p>
        </w:tc>
        <w:tc>
          <w:tcPr>
            <w:tcW w:w="697"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1A84B5CB" w14:textId="77777777" w:rsidR="009E3A81" w:rsidRPr="00647033" w:rsidRDefault="009E3A81" w:rsidP="00C66B2A">
            <w:pPr>
              <w:rPr>
                <w:rFonts w:ascii="Myriad Pro" w:hAnsi="Myriad Pro"/>
                <w:b/>
                <w:bCs/>
                <w:color w:val="FFFFFF" w:themeColor="background1"/>
                <w:sz w:val="18"/>
                <w:szCs w:val="18"/>
              </w:rPr>
            </w:pPr>
          </w:p>
        </w:tc>
        <w:tc>
          <w:tcPr>
            <w:tcW w:w="56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03EF5F3" w14:textId="77777777" w:rsidR="009E3A81" w:rsidRPr="00647033" w:rsidRDefault="009E3A81" w:rsidP="00C66B2A">
            <w:pPr>
              <w:rPr>
                <w:rFonts w:ascii="Myriad Pro" w:hAnsi="Myriad Pro"/>
                <w:b/>
                <w:bCs/>
                <w:color w:val="FFFFFF" w:themeColor="background1"/>
                <w:sz w:val="18"/>
                <w:szCs w:val="18"/>
              </w:rPr>
            </w:pPr>
          </w:p>
        </w:tc>
        <w:tc>
          <w:tcPr>
            <w:tcW w:w="5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A6E56E0" w14:textId="77777777" w:rsidR="009E3A81" w:rsidRPr="00647033" w:rsidRDefault="009E3A81" w:rsidP="00C66B2A">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от ИП, утвержденной до начала периода регулирования</w:t>
            </w:r>
          </w:p>
        </w:tc>
        <w:tc>
          <w:tcPr>
            <w:tcW w:w="6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607A2EC" w14:textId="77777777" w:rsidR="009E3A81" w:rsidRPr="00647033" w:rsidRDefault="009E3A81" w:rsidP="00C66B2A">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от скорректированной ИП в течение периода регулирования</w:t>
            </w:r>
          </w:p>
        </w:tc>
      </w:tr>
      <w:tr w:rsidR="009E3A81" w:rsidRPr="00CE7213" w14:paraId="45D284AC" w14:textId="77777777" w:rsidTr="00B26174">
        <w:trPr>
          <w:trHeight w:val="20"/>
          <w:tblHeader/>
        </w:trPr>
        <w:tc>
          <w:tcPr>
            <w:tcW w:w="2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DB4453F" w14:textId="77777777" w:rsidR="009E3A81" w:rsidRPr="00DE5A0D" w:rsidRDefault="009E3A81" w:rsidP="00C66B2A">
            <w:pPr>
              <w:jc w:val="center"/>
              <w:rPr>
                <w:rFonts w:ascii="Myriad Pro" w:hAnsi="Myriad Pro"/>
                <w:color w:val="FFFFFF" w:themeColor="background1"/>
                <w:sz w:val="18"/>
                <w:szCs w:val="18"/>
              </w:rPr>
            </w:pPr>
            <w:r w:rsidRPr="00DE5A0D">
              <w:rPr>
                <w:rFonts w:ascii="Myriad Pro" w:hAnsi="Myriad Pro"/>
                <w:color w:val="FFFFFF" w:themeColor="background1"/>
                <w:sz w:val="18"/>
                <w:szCs w:val="18"/>
              </w:rPr>
              <w:t>1</w:t>
            </w:r>
          </w:p>
        </w:tc>
        <w:tc>
          <w:tcPr>
            <w:tcW w:w="18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7D130A4" w14:textId="77777777" w:rsidR="009E3A81" w:rsidRPr="00DE5A0D" w:rsidRDefault="009E3A81" w:rsidP="00C66B2A">
            <w:pPr>
              <w:ind w:left="-109" w:right="-108" w:firstLine="109"/>
              <w:jc w:val="center"/>
              <w:rPr>
                <w:rFonts w:ascii="Myriad Pro" w:hAnsi="Myriad Pro"/>
                <w:color w:val="FFFFFF" w:themeColor="background1"/>
                <w:sz w:val="18"/>
                <w:szCs w:val="18"/>
              </w:rPr>
            </w:pPr>
            <w:r w:rsidRPr="00DE5A0D">
              <w:rPr>
                <w:rFonts w:ascii="Myriad Pro" w:hAnsi="Myriad Pro"/>
                <w:color w:val="FFFFFF" w:themeColor="background1"/>
                <w:sz w:val="18"/>
                <w:szCs w:val="18"/>
              </w:rPr>
              <w:t>2</w:t>
            </w:r>
          </w:p>
        </w:tc>
        <w:tc>
          <w:tcPr>
            <w:tcW w:w="5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F43EA9C" w14:textId="77777777" w:rsidR="009E3A81" w:rsidRPr="00DE5A0D" w:rsidRDefault="009E3A81" w:rsidP="00C66B2A">
            <w:pPr>
              <w:jc w:val="center"/>
              <w:rPr>
                <w:rFonts w:ascii="Myriad Pro" w:hAnsi="Myriad Pro"/>
                <w:color w:val="FFFFFF" w:themeColor="background1"/>
                <w:sz w:val="18"/>
                <w:szCs w:val="18"/>
              </w:rPr>
            </w:pPr>
            <w:r w:rsidRPr="00DE5A0D">
              <w:rPr>
                <w:rFonts w:ascii="Myriad Pro" w:hAnsi="Myriad Pro"/>
                <w:color w:val="FFFFFF" w:themeColor="background1"/>
                <w:sz w:val="18"/>
                <w:szCs w:val="18"/>
              </w:rPr>
              <w:t>3</w:t>
            </w:r>
          </w:p>
        </w:tc>
        <w:tc>
          <w:tcPr>
            <w:tcW w:w="6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B8C0CC8" w14:textId="77777777" w:rsidR="009E3A81" w:rsidRPr="00DE5A0D" w:rsidRDefault="009E3A81" w:rsidP="00C66B2A">
            <w:pPr>
              <w:jc w:val="center"/>
              <w:rPr>
                <w:rFonts w:ascii="Myriad Pro" w:hAnsi="Myriad Pro"/>
                <w:color w:val="FFFFFF" w:themeColor="background1"/>
                <w:sz w:val="18"/>
                <w:szCs w:val="18"/>
              </w:rPr>
            </w:pPr>
            <w:r w:rsidRPr="00DE5A0D">
              <w:rPr>
                <w:rFonts w:ascii="Myriad Pro" w:hAnsi="Myriad Pro"/>
                <w:color w:val="FFFFFF" w:themeColor="background1"/>
                <w:sz w:val="18"/>
                <w:szCs w:val="18"/>
              </w:rPr>
              <w:t>4</w:t>
            </w:r>
          </w:p>
        </w:tc>
        <w:tc>
          <w:tcPr>
            <w:tcW w:w="5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6D331A5" w14:textId="77777777" w:rsidR="009E3A81" w:rsidRPr="00DE5A0D" w:rsidRDefault="009E3A81" w:rsidP="00C66B2A">
            <w:pPr>
              <w:jc w:val="center"/>
              <w:rPr>
                <w:rFonts w:ascii="Myriad Pro" w:hAnsi="Myriad Pro"/>
                <w:color w:val="FFFFFF" w:themeColor="background1"/>
                <w:sz w:val="18"/>
                <w:szCs w:val="18"/>
              </w:rPr>
            </w:pPr>
            <w:r w:rsidRPr="00DE5A0D">
              <w:rPr>
                <w:rFonts w:ascii="Myriad Pro" w:hAnsi="Myriad Pro"/>
                <w:color w:val="FFFFFF" w:themeColor="background1"/>
                <w:sz w:val="18"/>
                <w:szCs w:val="18"/>
              </w:rPr>
              <w:t>5</w:t>
            </w:r>
          </w:p>
        </w:tc>
        <w:tc>
          <w:tcPr>
            <w:tcW w:w="5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F244A60" w14:textId="77777777" w:rsidR="009E3A81" w:rsidRPr="00DE5A0D" w:rsidRDefault="009E3A81" w:rsidP="00C66B2A">
            <w:pPr>
              <w:jc w:val="center"/>
              <w:rPr>
                <w:rFonts w:ascii="Myriad Pro" w:hAnsi="Myriad Pro"/>
                <w:color w:val="FFFFFF" w:themeColor="background1"/>
                <w:sz w:val="18"/>
                <w:szCs w:val="18"/>
              </w:rPr>
            </w:pPr>
            <w:r w:rsidRPr="00DE5A0D">
              <w:rPr>
                <w:rFonts w:ascii="Myriad Pro" w:hAnsi="Myriad Pro"/>
                <w:color w:val="FFFFFF" w:themeColor="background1"/>
                <w:sz w:val="18"/>
                <w:szCs w:val="18"/>
              </w:rPr>
              <w:t>5-3</w:t>
            </w:r>
          </w:p>
        </w:tc>
        <w:tc>
          <w:tcPr>
            <w:tcW w:w="6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E4630FF" w14:textId="77777777" w:rsidR="009E3A81" w:rsidRPr="00DE5A0D" w:rsidRDefault="009E3A81" w:rsidP="00C66B2A">
            <w:pPr>
              <w:jc w:val="center"/>
              <w:rPr>
                <w:rFonts w:ascii="Myriad Pro" w:hAnsi="Myriad Pro"/>
                <w:color w:val="FFFFFF" w:themeColor="background1"/>
                <w:sz w:val="18"/>
                <w:szCs w:val="18"/>
              </w:rPr>
            </w:pPr>
            <w:r w:rsidRPr="00DE5A0D">
              <w:rPr>
                <w:rFonts w:ascii="Myriad Pro" w:hAnsi="Myriad Pro"/>
                <w:color w:val="FFFFFF" w:themeColor="background1"/>
                <w:sz w:val="18"/>
                <w:szCs w:val="18"/>
              </w:rPr>
              <w:t>5-4</w:t>
            </w:r>
          </w:p>
        </w:tc>
      </w:tr>
      <w:tr w:rsidR="009E3A81" w:rsidRPr="0073759D" w14:paraId="3F4F8E54" w14:textId="77777777" w:rsidTr="00B26174">
        <w:trPr>
          <w:trHeight w:val="20"/>
        </w:trPr>
        <w:tc>
          <w:tcPr>
            <w:tcW w:w="20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83892C0" w14:textId="77777777" w:rsidR="009E3A81" w:rsidRPr="00647033" w:rsidRDefault="009E3A81" w:rsidP="00C66B2A">
            <w:pPr>
              <w:jc w:val="center"/>
              <w:rPr>
                <w:rFonts w:ascii="Myriad Pro" w:hAnsi="Myriad Pro"/>
                <w:sz w:val="18"/>
                <w:szCs w:val="18"/>
              </w:rPr>
            </w:pPr>
            <w:r>
              <w:rPr>
                <w:rFonts w:ascii="Myriad Pro" w:hAnsi="Myriad Pro"/>
                <w:sz w:val="18"/>
                <w:szCs w:val="18"/>
              </w:rPr>
              <w:t>1</w:t>
            </w:r>
          </w:p>
        </w:tc>
        <w:tc>
          <w:tcPr>
            <w:tcW w:w="186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D62A88A" w14:textId="77777777" w:rsidR="009E3A81" w:rsidRPr="00D94564" w:rsidRDefault="009E3A81" w:rsidP="00C66B2A">
            <w:pPr>
              <w:jc w:val="center"/>
              <w:rPr>
                <w:rFonts w:ascii="Myriad Pro" w:hAnsi="Myriad Pro"/>
                <w:sz w:val="18"/>
                <w:szCs w:val="18"/>
              </w:rPr>
            </w:pPr>
            <w:r w:rsidRPr="00114BC0">
              <w:rPr>
                <w:rFonts w:ascii="Myriad Pro" w:hAnsi="Myriad Pro"/>
                <w:sz w:val="18"/>
                <w:szCs w:val="18"/>
              </w:rPr>
              <w:t>Создание ВОЛС ВЛ 35кВ ВЮ-309 (310) от ПС 220 кВ Власиха до ПС Юбилейная</w:t>
            </w:r>
          </w:p>
        </w:tc>
        <w:tc>
          <w:tcPr>
            <w:tcW w:w="525"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CE89956" w14:textId="77777777" w:rsidR="009E3A81" w:rsidRPr="00114BC0" w:rsidRDefault="009E3A81" w:rsidP="00C66B2A">
            <w:pPr>
              <w:jc w:val="center"/>
              <w:rPr>
                <w:rFonts w:ascii="Myriad Pro" w:hAnsi="Myriad Pro"/>
                <w:sz w:val="18"/>
                <w:szCs w:val="18"/>
              </w:rPr>
            </w:pPr>
            <w:r w:rsidRPr="00114BC0">
              <w:rPr>
                <w:rFonts w:ascii="Myriad Pro" w:hAnsi="Myriad Pro"/>
                <w:sz w:val="18"/>
                <w:szCs w:val="18"/>
              </w:rPr>
              <w:t>0,00</w:t>
            </w:r>
          </w:p>
        </w:tc>
        <w:tc>
          <w:tcPr>
            <w:tcW w:w="697" w:type="pct"/>
            <w:tcBorders>
              <w:top w:val="single" w:sz="4" w:space="0" w:color="FFFFFF" w:themeColor="background1"/>
              <w:left w:val="nil"/>
              <w:bottom w:val="single" w:sz="4" w:space="0" w:color="auto"/>
              <w:right w:val="single" w:sz="4" w:space="0" w:color="auto"/>
            </w:tcBorders>
            <w:vAlign w:val="center"/>
          </w:tcPr>
          <w:p w14:paraId="024F64F8" w14:textId="77777777" w:rsidR="009E3A81" w:rsidRPr="00114BC0" w:rsidRDefault="009E3A81" w:rsidP="00C66B2A">
            <w:pPr>
              <w:jc w:val="center"/>
              <w:rPr>
                <w:rFonts w:ascii="Myriad Pro" w:hAnsi="Myriad Pro"/>
                <w:sz w:val="18"/>
                <w:szCs w:val="18"/>
              </w:rPr>
            </w:pPr>
            <w:r w:rsidRPr="00114BC0">
              <w:rPr>
                <w:rFonts w:ascii="Myriad Pro" w:hAnsi="Myriad Pro"/>
                <w:sz w:val="18"/>
                <w:szCs w:val="18"/>
              </w:rPr>
              <w:t>0,12</w:t>
            </w:r>
          </w:p>
        </w:tc>
        <w:tc>
          <w:tcPr>
            <w:tcW w:w="560"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AE120C9" w14:textId="77777777" w:rsidR="009E3A81" w:rsidRPr="00114BC0" w:rsidRDefault="009E3A81" w:rsidP="00C66B2A">
            <w:pPr>
              <w:jc w:val="center"/>
              <w:rPr>
                <w:rFonts w:ascii="Myriad Pro" w:hAnsi="Myriad Pro"/>
                <w:sz w:val="18"/>
                <w:szCs w:val="18"/>
              </w:rPr>
            </w:pPr>
            <w:r w:rsidRPr="00114BC0">
              <w:rPr>
                <w:rFonts w:ascii="Myriad Pro" w:hAnsi="Myriad Pro"/>
                <w:sz w:val="18"/>
                <w:szCs w:val="18"/>
              </w:rPr>
              <w:t>0,24</w:t>
            </w:r>
          </w:p>
        </w:tc>
        <w:tc>
          <w:tcPr>
            <w:tcW w:w="51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9B39CAE" w14:textId="77777777" w:rsidR="009E3A81" w:rsidRPr="00114BC0" w:rsidRDefault="009E3A81" w:rsidP="00C66B2A">
            <w:pPr>
              <w:jc w:val="center"/>
              <w:rPr>
                <w:rFonts w:ascii="Myriad Pro" w:hAnsi="Myriad Pro"/>
                <w:sz w:val="18"/>
                <w:szCs w:val="18"/>
              </w:rPr>
            </w:pPr>
            <w:r w:rsidRPr="00114BC0">
              <w:rPr>
                <w:rFonts w:ascii="Myriad Pro" w:hAnsi="Myriad Pro"/>
                <w:sz w:val="18"/>
                <w:szCs w:val="18"/>
              </w:rPr>
              <w:t>0,24</w:t>
            </w:r>
          </w:p>
        </w:tc>
        <w:tc>
          <w:tcPr>
            <w:tcW w:w="635"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A8EB201" w14:textId="77777777" w:rsidR="009E3A81" w:rsidRPr="00114BC0" w:rsidRDefault="009E3A81" w:rsidP="00C66B2A">
            <w:pPr>
              <w:jc w:val="center"/>
              <w:rPr>
                <w:rFonts w:ascii="Myriad Pro" w:hAnsi="Myriad Pro"/>
                <w:sz w:val="18"/>
                <w:szCs w:val="18"/>
              </w:rPr>
            </w:pPr>
            <w:r w:rsidRPr="00114BC0">
              <w:rPr>
                <w:rFonts w:ascii="Myriad Pro" w:hAnsi="Myriad Pro"/>
                <w:sz w:val="18"/>
                <w:szCs w:val="18"/>
              </w:rPr>
              <w:t>0,12</w:t>
            </w:r>
          </w:p>
        </w:tc>
      </w:tr>
      <w:tr w:rsidR="009E3A81" w:rsidRPr="0073759D" w14:paraId="6463961D" w14:textId="77777777" w:rsidTr="00B26174">
        <w:trPr>
          <w:trHeight w:val="20"/>
        </w:trPr>
        <w:tc>
          <w:tcPr>
            <w:tcW w:w="20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A140EAB" w14:textId="77777777" w:rsidR="009E3A81" w:rsidRPr="00647033" w:rsidRDefault="009E3A81" w:rsidP="00C66B2A">
            <w:pPr>
              <w:jc w:val="center"/>
              <w:rPr>
                <w:rFonts w:ascii="Myriad Pro" w:hAnsi="Myriad Pro"/>
                <w:sz w:val="18"/>
                <w:szCs w:val="18"/>
              </w:rPr>
            </w:pPr>
            <w:r>
              <w:rPr>
                <w:rFonts w:ascii="Myriad Pro" w:hAnsi="Myriad Pro"/>
                <w:sz w:val="18"/>
                <w:szCs w:val="18"/>
              </w:rPr>
              <w:t>2</w:t>
            </w:r>
          </w:p>
        </w:tc>
        <w:tc>
          <w:tcPr>
            <w:tcW w:w="186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E83B461" w14:textId="77777777" w:rsidR="009E3A81" w:rsidRPr="00D94564" w:rsidRDefault="009E3A81" w:rsidP="00C66B2A">
            <w:pPr>
              <w:jc w:val="center"/>
              <w:rPr>
                <w:rFonts w:ascii="Myriad Pro" w:hAnsi="Myriad Pro"/>
                <w:sz w:val="18"/>
                <w:szCs w:val="18"/>
              </w:rPr>
            </w:pPr>
            <w:r w:rsidRPr="00114BC0">
              <w:rPr>
                <w:rFonts w:ascii="Myriad Pro" w:hAnsi="Myriad Pro"/>
                <w:sz w:val="18"/>
                <w:szCs w:val="18"/>
              </w:rPr>
              <w:t>Создание ВОЛС ВЛ 110кВ БС-57 (58) от ПС 220 кВ Бийская до ПС Новая</w:t>
            </w:r>
          </w:p>
        </w:tc>
        <w:tc>
          <w:tcPr>
            <w:tcW w:w="52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DABA330" w14:textId="77777777" w:rsidR="009E3A81" w:rsidRPr="00114BC0" w:rsidRDefault="009E3A81" w:rsidP="00C66B2A">
            <w:pPr>
              <w:jc w:val="center"/>
              <w:rPr>
                <w:rFonts w:ascii="Myriad Pro" w:hAnsi="Myriad Pro"/>
                <w:sz w:val="18"/>
                <w:szCs w:val="18"/>
              </w:rPr>
            </w:pPr>
            <w:r w:rsidRPr="00114BC0">
              <w:rPr>
                <w:rFonts w:ascii="Myriad Pro" w:hAnsi="Myriad Pro"/>
                <w:sz w:val="18"/>
                <w:szCs w:val="18"/>
              </w:rPr>
              <w:t>0,00</w:t>
            </w:r>
          </w:p>
        </w:tc>
        <w:tc>
          <w:tcPr>
            <w:tcW w:w="697" w:type="pct"/>
            <w:tcBorders>
              <w:top w:val="single" w:sz="4" w:space="0" w:color="auto"/>
              <w:left w:val="nil"/>
              <w:bottom w:val="single" w:sz="4" w:space="0" w:color="auto"/>
              <w:right w:val="single" w:sz="4" w:space="0" w:color="auto"/>
            </w:tcBorders>
            <w:vAlign w:val="center"/>
          </w:tcPr>
          <w:p w14:paraId="7CA039E2" w14:textId="77777777" w:rsidR="009E3A81" w:rsidRPr="00114BC0" w:rsidRDefault="009E3A81" w:rsidP="00C66B2A">
            <w:pPr>
              <w:jc w:val="center"/>
              <w:rPr>
                <w:rFonts w:ascii="Myriad Pro" w:hAnsi="Myriad Pro"/>
                <w:sz w:val="18"/>
                <w:szCs w:val="18"/>
              </w:rPr>
            </w:pPr>
            <w:r w:rsidRPr="00114BC0">
              <w:rPr>
                <w:rFonts w:ascii="Myriad Pro" w:hAnsi="Myriad Pro"/>
                <w:sz w:val="18"/>
                <w:szCs w:val="18"/>
              </w:rPr>
              <w:t>0,12</w:t>
            </w:r>
          </w:p>
        </w:tc>
        <w:tc>
          <w:tcPr>
            <w:tcW w:w="56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9D97DF3" w14:textId="77777777" w:rsidR="009E3A81" w:rsidRPr="00114BC0" w:rsidRDefault="009E3A81" w:rsidP="00C66B2A">
            <w:pPr>
              <w:jc w:val="center"/>
              <w:rPr>
                <w:rFonts w:ascii="Myriad Pro" w:hAnsi="Myriad Pro"/>
                <w:sz w:val="18"/>
                <w:szCs w:val="18"/>
              </w:rPr>
            </w:pPr>
            <w:r w:rsidRPr="00114BC0">
              <w:rPr>
                <w:rFonts w:ascii="Myriad Pro" w:hAnsi="Myriad Pro"/>
                <w:sz w:val="18"/>
                <w:szCs w:val="18"/>
              </w:rPr>
              <w:t>0,40</w:t>
            </w:r>
          </w:p>
        </w:tc>
        <w:tc>
          <w:tcPr>
            <w:tcW w:w="519" w:type="pct"/>
            <w:tcBorders>
              <w:top w:val="single" w:sz="4" w:space="0" w:color="auto"/>
              <w:left w:val="nil"/>
              <w:bottom w:val="single" w:sz="4" w:space="0" w:color="auto"/>
              <w:right w:val="single" w:sz="4" w:space="0" w:color="auto"/>
            </w:tcBorders>
            <w:shd w:val="clear" w:color="auto" w:fill="auto"/>
            <w:vAlign w:val="center"/>
            <w:hideMark/>
          </w:tcPr>
          <w:p w14:paraId="17C1AE05" w14:textId="77777777" w:rsidR="009E3A81" w:rsidRPr="00114BC0" w:rsidRDefault="009E3A81" w:rsidP="00C66B2A">
            <w:pPr>
              <w:jc w:val="center"/>
              <w:rPr>
                <w:rFonts w:ascii="Myriad Pro" w:hAnsi="Myriad Pro"/>
                <w:sz w:val="18"/>
                <w:szCs w:val="18"/>
              </w:rPr>
            </w:pPr>
            <w:r w:rsidRPr="00114BC0">
              <w:rPr>
                <w:rFonts w:ascii="Myriad Pro" w:hAnsi="Myriad Pro"/>
                <w:sz w:val="18"/>
                <w:szCs w:val="18"/>
              </w:rPr>
              <w:t>0,40</w:t>
            </w:r>
          </w:p>
        </w:tc>
        <w:tc>
          <w:tcPr>
            <w:tcW w:w="6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C3DA804" w14:textId="77777777" w:rsidR="009E3A81" w:rsidRPr="00114BC0" w:rsidRDefault="009E3A81" w:rsidP="00C66B2A">
            <w:pPr>
              <w:jc w:val="center"/>
              <w:rPr>
                <w:rFonts w:ascii="Myriad Pro" w:hAnsi="Myriad Pro"/>
                <w:sz w:val="18"/>
                <w:szCs w:val="18"/>
              </w:rPr>
            </w:pPr>
            <w:r w:rsidRPr="00114BC0">
              <w:rPr>
                <w:rFonts w:ascii="Myriad Pro" w:hAnsi="Myriad Pro"/>
                <w:sz w:val="18"/>
                <w:szCs w:val="18"/>
              </w:rPr>
              <w:t>0,28</w:t>
            </w:r>
          </w:p>
        </w:tc>
      </w:tr>
      <w:tr w:rsidR="009E3A81" w:rsidRPr="0073759D" w14:paraId="3DF7E8E6" w14:textId="77777777" w:rsidTr="00B26174">
        <w:trPr>
          <w:trHeight w:val="20"/>
        </w:trPr>
        <w:tc>
          <w:tcPr>
            <w:tcW w:w="201" w:type="pct"/>
            <w:tcBorders>
              <w:top w:val="single" w:sz="4" w:space="0" w:color="auto"/>
              <w:left w:val="single" w:sz="4" w:space="0" w:color="auto"/>
              <w:bottom w:val="single" w:sz="4" w:space="0" w:color="auto"/>
              <w:right w:val="single" w:sz="4" w:space="0" w:color="auto"/>
            </w:tcBorders>
            <w:shd w:val="clear" w:color="auto" w:fill="auto"/>
            <w:vAlign w:val="center"/>
          </w:tcPr>
          <w:p w14:paraId="5B82CFB1" w14:textId="77777777" w:rsidR="009E3A81" w:rsidRDefault="009E3A81" w:rsidP="00C66B2A">
            <w:pPr>
              <w:jc w:val="center"/>
              <w:rPr>
                <w:rFonts w:ascii="Myriad Pro" w:hAnsi="Myriad Pro"/>
                <w:sz w:val="18"/>
                <w:szCs w:val="18"/>
              </w:rPr>
            </w:pPr>
            <w:r>
              <w:rPr>
                <w:rFonts w:ascii="Myriad Pro" w:hAnsi="Myriad Pro"/>
                <w:sz w:val="18"/>
                <w:szCs w:val="18"/>
              </w:rPr>
              <w:t>3</w:t>
            </w:r>
          </w:p>
        </w:tc>
        <w:tc>
          <w:tcPr>
            <w:tcW w:w="1863" w:type="pct"/>
            <w:tcBorders>
              <w:top w:val="single" w:sz="4" w:space="0" w:color="auto"/>
              <w:left w:val="single" w:sz="4" w:space="0" w:color="auto"/>
              <w:bottom w:val="single" w:sz="4" w:space="0" w:color="auto"/>
              <w:right w:val="single" w:sz="4" w:space="0" w:color="auto"/>
            </w:tcBorders>
            <w:shd w:val="clear" w:color="auto" w:fill="auto"/>
            <w:vAlign w:val="center"/>
          </w:tcPr>
          <w:p w14:paraId="4466AE7D" w14:textId="77777777" w:rsidR="009E3A81" w:rsidRPr="00D94564" w:rsidRDefault="009E3A81" w:rsidP="00C66B2A">
            <w:pPr>
              <w:jc w:val="center"/>
              <w:rPr>
                <w:rFonts w:ascii="Myriad Pro" w:hAnsi="Myriad Pro"/>
                <w:sz w:val="18"/>
                <w:szCs w:val="18"/>
              </w:rPr>
            </w:pPr>
            <w:r w:rsidRPr="00114BC0">
              <w:rPr>
                <w:rFonts w:ascii="Myriad Pro" w:hAnsi="Myriad Pro"/>
                <w:sz w:val="18"/>
                <w:szCs w:val="18"/>
              </w:rPr>
              <w:t>Создание ВОЛС на транзите ВЛ 110 кВ ПС Заречная- ПС 110 кВ Майминская</w:t>
            </w:r>
          </w:p>
        </w:tc>
        <w:tc>
          <w:tcPr>
            <w:tcW w:w="525" w:type="pct"/>
            <w:tcBorders>
              <w:top w:val="single" w:sz="4" w:space="0" w:color="auto"/>
              <w:left w:val="single" w:sz="4" w:space="0" w:color="auto"/>
              <w:bottom w:val="single" w:sz="4" w:space="0" w:color="auto"/>
              <w:right w:val="single" w:sz="4" w:space="0" w:color="auto"/>
            </w:tcBorders>
            <w:shd w:val="clear" w:color="auto" w:fill="auto"/>
            <w:vAlign w:val="center"/>
          </w:tcPr>
          <w:p w14:paraId="3240CE8C" w14:textId="77777777" w:rsidR="009E3A81" w:rsidRPr="00114BC0" w:rsidRDefault="009E3A81" w:rsidP="00C66B2A">
            <w:pPr>
              <w:jc w:val="center"/>
              <w:rPr>
                <w:rFonts w:ascii="Myriad Pro" w:hAnsi="Myriad Pro"/>
                <w:sz w:val="18"/>
                <w:szCs w:val="18"/>
              </w:rPr>
            </w:pPr>
            <w:r w:rsidRPr="00114BC0">
              <w:rPr>
                <w:rFonts w:ascii="Myriad Pro" w:hAnsi="Myriad Pro"/>
                <w:sz w:val="18"/>
                <w:szCs w:val="18"/>
              </w:rPr>
              <w:t>0,00</w:t>
            </w:r>
          </w:p>
        </w:tc>
        <w:tc>
          <w:tcPr>
            <w:tcW w:w="697" w:type="pct"/>
            <w:tcBorders>
              <w:top w:val="single" w:sz="4" w:space="0" w:color="auto"/>
              <w:left w:val="nil"/>
              <w:bottom w:val="single" w:sz="4" w:space="0" w:color="auto"/>
              <w:right w:val="single" w:sz="4" w:space="0" w:color="auto"/>
            </w:tcBorders>
            <w:vAlign w:val="center"/>
          </w:tcPr>
          <w:p w14:paraId="7B40A23A" w14:textId="77777777" w:rsidR="009E3A81" w:rsidRPr="00114BC0" w:rsidRDefault="009E3A81" w:rsidP="00C66B2A">
            <w:pPr>
              <w:jc w:val="center"/>
              <w:rPr>
                <w:rFonts w:ascii="Myriad Pro" w:hAnsi="Myriad Pro"/>
                <w:sz w:val="18"/>
                <w:szCs w:val="18"/>
              </w:rPr>
            </w:pPr>
            <w:r w:rsidRPr="00114BC0">
              <w:rPr>
                <w:rFonts w:ascii="Myriad Pro" w:hAnsi="Myriad Pro"/>
                <w:sz w:val="18"/>
                <w:szCs w:val="18"/>
              </w:rPr>
              <w:t>1,09</w:t>
            </w:r>
          </w:p>
        </w:tc>
        <w:tc>
          <w:tcPr>
            <w:tcW w:w="560" w:type="pct"/>
            <w:tcBorders>
              <w:top w:val="single" w:sz="4" w:space="0" w:color="auto"/>
              <w:left w:val="single" w:sz="4" w:space="0" w:color="auto"/>
              <w:bottom w:val="single" w:sz="4" w:space="0" w:color="auto"/>
              <w:right w:val="single" w:sz="4" w:space="0" w:color="auto"/>
            </w:tcBorders>
            <w:shd w:val="clear" w:color="auto" w:fill="auto"/>
            <w:vAlign w:val="center"/>
          </w:tcPr>
          <w:p w14:paraId="799C954F" w14:textId="77777777" w:rsidR="009E3A81" w:rsidRPr="00114BC0" w:rsidRDefault="009E3A81" w:rsidP="00C66B2A">
            <w:pPr>
              <w:jc w:val="center"/>
              <w:rPr>
                <w:rFonts w:ascii="Myriad Pro" w:hAnsi="Myriad Pro"/>
                <w:sz w:val="18"/>
                <w:szCs w:val="18"/>
              </w:rPr>
            </w:pPr>
            <w:r w:rsidRPr="00114BC0">
              <w:rPr>
                <w:rFonts w:ascii="Myriad Pro" w:hAnsi="Myriad Pro"/>
                <w:sz w:val="18"/>
                <w:szCs w:val="18"/>
              </w:rPr>
              <w:t>1,71</w:t>
            </w:r>
          </w:p>
        </w:tc>
        <w:tc>
          <w:tcPr>
            <w:tcW w:w="519" w:type="pct"/>
            <w:tcBorders>
              <w:top w:val="single" w:sz="4" w:space="0" w:color="auto"/>
              <w:left w:val="nil"/>
              <w:bottom w:val="single" w:sz="4" w:space="0" w:color="auto"/>
              <w:right w:val="single" w:sz="4" w:space="0" w:color="auto"/>
            </w:tcBorders>
            <w:shd w:val="clear" w:color="auto" w:fill="auto"/>
            <w:vAlign w:val="center"/>
          </w:tcPr>
          <w:p w14:paraId="0718FCDA" w14:textId="77777777" w:rsidR="009E3A81" w:rsidRPr="00114BC0" w:rsidRDefault="009E3A81" w:rsidP="00C66B2A">
            <w:pPr>
              <w:jc w:val="center"/>
              <w:rPr>
                <w:rFonts w:ascii="Myriad Pro" w:hAnsi="Myriad Pro"/>
                <w:sz w:val="18"/>
                <w:szCs w:val="18"/>
              </w:rPr>
            </w:pPr>
            <w:r w:rsidRPr="00114BC0">
              <w:rPr>
                <w:rFonts w:ascii="Myriad Pro" w:hAnsi="Myriad Pro"/>
                <w:sz w:val="18"/>
                <w:szCs w:val="18"/>
              </w:rPr>
              <w:t>1,71</w:t>
            </w:r>
          </w:p>
        </w:tc>
        <w:tc>
          <w:tcPr>
            <w:tcW w:w="635" w:type="pct"/>
            <w:tcBorders>
              <w:top w:val="single" w:sz="4" w:space="0" w:color="auto"/>
              <w:left w:val="single" w:sz="4" w:space="0" w:color="auto"/>
              <w:bottom w:val="single" w:sz="4" w:space="0" w:color="auto"/>
              <w:right w:val="single" w:sz="4" w:space="0" w:color="auto"/>
            </w:tcBorders>
            <w:shd w:val="clear" w:color="auto" w:fill="auto"/>
            <w:vAlign w:val="center"/>
          </w:tcPr>
          <w:p w14:paraId="64A8E221" w14:textId="77777777" w:rsidR="009E3A81" w:rsidRPr="00114BC0" w:rsidRDefault="009E3A81" w:rsidP="00C66B2A">
            <w:pPr>
              <w:jc w:val="center"/>
              <w:rPr>
                <w:rFonts w:ascii="Myriad Pro" w:hAnsi="Myriad Pro"/>
                <w:sz w:val="18"/>
                <w:szCs w:val="18"/>
              </w:rPr>
            </w:pPr>
            <w:r w:rsidRPr="00114BC0">
              <w:rPr>
                <w:rFonts w:ascii="Myriad Pro" w:hAnsi="Myriad Pro"/>
                <w:sz w:val="18"/>
                <w:szCs w:val="18"/>
              </w:rPr>
              <w:t>0,62</w:t>
            </w:r>
          </w:p>
        </w:tc>
      </w:tr>
      <w:tr w:rsidR="009E3A81" w:rsidRPr="0073759D" w14:paraId="0A77BC35" w14:textId="77777777" w:rsidTr="00B26174">
        <w:trPr>
          <w:trHeight w:val="20"/>
        </w:trPr>
        <w:tc>
          <w:tcPr>
            <w:tcW w:w="201" w:type="pct"/>
            <w:tcBorders>
              <w:top w:val="single" w:sz="4" w:space="0" w:color="auto"/>
              <w:left w:val="single" w:sz="4" w:space="0" w:color="auto"/>
              <w:bottom w:val="single" w:sz="4" w:space="0" w:color="auto"/>
              <w:right w:val="single" w:sz="4" w:space="0" w:color="auto"/>
            </w:tcBorders>
            <w:shd w:val="clear" w:color="auto" w:fill="auto"/>
            <w:vAlign w:val="center"/>
          </w:tcPr>
          <w:p w14:paraId="6AAEA262" w14:textId="77777777" w:rsidR="009E3A81" w:rsidRDefault="009E3A81" w:rsidP="00C66B2A">
            <w:pPr>
              <w:jc w:val="center"/>
              <w:rPr>
                <w:rFonts w:ascii="Myriad Pro" w:hAnsi="Myriad Pro"/>
                <w:sz w:val="18"/>
                <w:szCs w:val="18"/>
              </w:rPr>
            </w:pPr>
            <w:r>
              <w:rPr>
                <w:rFonts w:ascii="Myriad Pro" w:hAnsi="Myriad Pro"/>
                <w:sz w:val="18"/>
                <w:szCs w:val="18"/>
              </w:rPr>
              <w:t>4</w:t>
            </w:r>
          </w:p>
        </w:tc>
        <w:tc>
          <w:tcPr>
            <w:tcW w:w="1863" w:type="pct"/>
            <w:tcBorders>
              <w:top w:val="single" w:sz="4" w:space="0" w:color="auto"/>
              <w:left w:val="single" w:sz="4" w:space="0" w:color="auto"/>
              <w:bottom w:val="single" w:sz="4" w:space="0" w:color="auto"/>
              <w:right w:val="single" w:sz="4" w:space="0" w:color="auto"/>
            </w:tcBorders>
            <w:shd w:val="clear" w:color="auto" w:fill="auto"/>
            <w:vAlign w:val="center"/>
          </w:tcPr>
          <w:p w14:paraId="489879D8" w14:textId="77777777" w:rsidR="009E3A81" w:rsidRPr="00D94564" w:rsidRDefault="009E3A81" w:rsidP="00C66B2A">
            <w:pPr>
              <w:jc w:val="center"/>
              <w:rPr>
                <w:rFonts w:ascii="Myriad Pro" w:hAnsi="Myriad Pro"/>
                <w:sz w:val="18"/>
                <w:szCs w:val="18"/>
              </w:rPr>
            </w:pPr>
            <w:r w:rsidRPr="00114BC0">
              <w:rPr>
                <w:rFonts w:ascii="Myriad Pro" w:hAnsi="Myriad Pro"/>
                <w:sz w:val="18"/>
                <w:szCs w:val="18"/>
              </w:rPr>
              <w:t xml:space="preserve"> Реконструкция ПС №3 110/35/6 кВ ГПП-4 (установка устройств компенсации емкостных токов)</w:t>
            </w:r>
          </w:p>
        </w:tc>
        <w:tc>
          <w:tcPr>
            <w:tcW w:w="525" w:type="pct"/>
            <w:tcBorders>
              <w:top w:val="single" w:sz="4" w:space="0" w:color="auto"/>
              <w:left w:val="single" w:sz="4" w:space="0" w:color="auto"/>
              <w:bottom w:val="single" w:sz="4" w:space="0" w:color="auto"/>
              <w:right w:val="single" w:sz="4" w:space="0" w:color="auto"/>
            </w:tcBorders>
            <w:shd w:val="clear" w:color="auto" w:fill="auto"/>
            <w:vAlign w:val="center"/>
          </w:tcPr>
          <w:p w14:paraId="1C87310F" w14:textId="77777777" w:rsidR="009E3A81" w:rsidRPr="00114BC0" w:rsidRDefault="009E3A81" w:rsidP="00C66B2A">
            <w:pPr>
              <w:jc w:val="center"/>
              <w:rPr>
                <w:rFonts w:ascii="Myriad Pro" w:hAnsi="Myriad Pro"/>
                <w:sz w:val="18"/>
                <w:szCs w:val="18"/>
              </w:rPr>
            </w:pPr>
            <w:r w:rsidRPr="00114BC0">
              <w:rPr>
                <w:rFonts w:ascii="Myriad Pro" w:hAnsi="Myriad Pro"/>
                <w:sz w:val="18"/>
                <w:szCs w:val="18"/>
              </w:rPr>
              <w:t>0,00</w:t>
            </w:r>
          </w:p>
        </w:tc>
        <w:tc>
          <w:tcPr>
            <w:tcW w:w="697" w:type="pct"/>
            <w:tcBorders>
              <w:top w:val="single" w:sz="4" w:space="0" w:color="auto"/>
              <w:left w:val="nil"/>
              <w:bottom w:val="single" w:sz="4" w:space="0" w:color="auto"/>
              <w:right w:val="single" w:sz="4" w:space="0" w:color="auto"/>
            </w:tcBorders>
            <w:vAlign w:val="center"/>
          </w:tcPr>
          <w:p w14:paraId="0971BAE9" w14:textId="77777777" w:rsidR="009E3A81" w:rsidRPr="00114BC0" w:rsidRDefault="009E3A81" w:rsidP="00C66B2A">
            <w:pPr>
              <w:jc w:val="center"/>
              <w:rPr>
                <w:rFonts w:ascii="Myriad Pro" w:hAnsi="Myriad Pro"/>
                <w:sz w:val="18"/>
                <w:szCs w:val="18"/>
              </w:rPr>
            </w:pPr>
            <w:r w:rsidRPr="00114BC0">
              <w:rPr>
                <w:rFonts w:ascii="Myriad Pro" w:hAnsi="Myriad Pro"/>
                <w:sz w:val="18"/>
                <w:szCs w:val="18"/>
              </w:rPr>
              <w:t>2,98</w:t>
            </w:r>
          </w:p>
        </w:tc>
        <w:tc>
          <w:tcPr>
            <w:tcW w:w="560" w:type="pct"/>
            <w:tcBorders>
              <w:top w:val="single" w:sz="4" w:space="0" w:color="auto"/>
              <w:left w:val="single" w:sz="4" w:space="0" w:color="auto"/>
              <w:bottom w:val="single" w:sz="4" w:space="0" w:color="auto"/>
              <w:right w:val="single" w:sz="4" w:space="0" w:color="auto"/>
            </w:tcBorders>
            <w:shd w:val="clear" w:color="auto" w:fill="auto"/>
            <w:vAlign w:val="center"/>
          </w:tcPr>
          <w:p w14:paraId="6B1C216F" w14:textId="77777777" w:rsidR="009E3A81" w:rsidRPr="00114BC0" w:rsidRDefault="009E3A81" w:rsidP="00C66B2A">
            <w:pPr>
              <w:jc w:val="center"/>
              <w:rPr>
                <w:rFonts w:ascii="Myriad Pro" w:hAnsi="Myriad Pro"/>
                <w:sz w:val="18"/>
                <w:szCs w:val="18"/>
              </w:rPr>
            </w:pPr>
            <w:r w:rsidRPr="00114BC0">
              <w:rPr>
                <w:rFonts w:ascii="Myriad Pro" w:hAnsi="Myriad Pro"/>
                <w:sz w:val="18"/>
                <w:szCs w:val="18"/>
              </w:rPr>
              <w:t>3,49</w:t>
            </w:r>
          </w:p>
        </w:tc>
        <w:tc>
          <w:tcPr>
            <w:tcW w:w="519" w:type="pct"/>
            <w:tcBorders>
              <w:top w:val="single" w:sz="4" w:space="0" w:color="auto"/>
              <w:left w:val="nil"/>
              <w:bottom w:val="single" w:sz="4" w:space="0" w:color="auto"/>
              <w:right w:val="single" w:sz="4" w:space="0" w:color="auto"/>
            </w:tcBorders>
            <w:shd w:val="clear" w:color="auto" w:fill="auto"/>
            <w:vAlign w:val="center"/>
          </w:tcPr>
          <w:p w14:paraId="313B8048" w14:textId="77777777" w:rsidR="009E3A81" w:rsidRPr="00114BC0" w:rsidRDefault="009E3A81" w:rsidP="00C66B2A">
            <w:pPr>
              <w:jc w:val="center"/>
              <w:rPr>
                <w:rFonts w:ascii="Myriad Pro" w:hAnsi="Myriad Pro"/>
                <w:sz w:val="18"/>
                <w:szCs w:val="18"/>
              </w:rPr>
            </w:pPr>
            <w:r w:rsidRPr="00114BC0">
              <w:rPr>
                <w:rFonts w:ascii="Myriad Pro" w:hAnsi="Myriad Pro"/>
                <w:sz w:val="18"/>
                <w:szCs w:val="18"/>
              </w:rPr>
              <w:t>3,49</w:t>
            </w:r>
          </w:p>
        </w:tc>
        <w:tc>
          <w:tcPr>
            <w:tcW w:w="635" w:type="pct"/>
            <w:tcBorders>
              <w:top w:val="single" w:sz="4" w:space="0" w:color="auto"/>
              <w:left w:val="single" w:sz="4" w:space="0" w:color="auto"/>
              <w:bottom w:val="single" w:sz="4" w:space="0" w:color="auto"/>
              <w:right w:val="single" w:sz="4" w:space="0" w:color="auto"/>
            </w:tcBorders>
            <w:shd w:val="clear" w:color="auto" w:fill="auto"/>
            <w:vAlign w:val="center"/>
          </w:tcPr>
          <w:p w14:paraId="52B525CB" w14:textId="77777777" w:rsidR="009E3A81" w:rsidRPr="00114BC0" w:rsidRDefault="009E3A81" w:rsidP="00C66B2A">
            <w:pPr>
              <w:jc w:val="center"/>
              <w:rPr>
                <w:rFonts w:ascii="Myriad Pro" w:hAnsi="Myriad Pro"/>
                <w:sz w:val="18"/>
                <w:szCs w:val="18"/>
              </w:rPr>
            </w:pPr>
            <w:r w:rsidRPr="00114BC0">
              <w:rPr>
                <w:rFonts w:ascii="Myriad Pro" w:hAnsi="Myriad Pro"/>
                <w:sz w:val="18"/>
                <w:szCs w:val="18"/>
              </w:rPr>
              <w:t>0,51</w:t>
            </w:r>
          </w:p>
        </w:tc>
      </w:tr>
      <w:tr w:rsidR="009E3A81" w:rsidRPr="0073759D" w14:paraId="3B06E57D" w14:textId="77777777" w:rsidTr="00B26174">
        <w:trPr>
          <w:trHeight w:val="20"/>
        </w:trPr>
        <w:tc>
          <w:tcPr>
            <w:tcW w:w="201" w:type="pct"/>
            <w:tcBorders>
              <w:top w:val="single" w:sz="4" w:space="0" w:color="auto"/>
              <w:left w:val="single" w:sz="4" w:space="0" w:color="auto"/>
              <w:bottom w:val="single" w:sz="4" w:space="0" w:color="auto"/>
              <w:right w:val="single" w:sz="4" w:space="0" w:color="auto"/>
            </w:tcBorders>
            <w:shd w:val="clear" w:color="auto" w:fill="auto"/>
            <w:vAlign w:val="center"/>
          </w:tcPr>
          <w:p w14:paraId="2E7C0077" w14:textId="77777777" w:rsidR="009E3A81" w:rsidRDefault="009E3A81" w:rsidP="00C66B2A">
            <w:pPr>
              <w:jc w:val="center"/>
              <w:rPr>
                <w:rFonts w:ascii="Myriad Pro" w:hAnsi="Myriad Pro"/>
                <w:sz w:val="18"/>
                <w:szCs w:val="18"/>
              </w:rPr>
            </w:pPr>
            <w:r>
              <w:rPr>
                <w:rFonts w:ascii="Myriad Pro" w:hAnsi="Myriad Pro"/>
                <w:sz w:val="18"/>
                <w:szCs w:val="18"/>
              </w:rPr>
              <w:t>5</w:t>
            </w:r>
          </w:p>
        </w:tc>
        <w:tc>
          <w:tcPr>
            <w:tcW w:w="1863" w:type="pct"/>
            <w:tcBorders>
              <w:top w:val="single" w:sz="4" w:space="0" w:color="auto"/>
              <w:left w:val="single" w:sz="4" w:space="0" w:color="auto"/>
              <w:bottom w:val="single" w:sz="4" w:space="0" w:color="auto"/>
              <w:right w:val="single" w:sz="4" w:space="0" w:color="auto"/>
            </w:tcBorders>
            <w:shd w:val="clear" w:color="auto" w:fill="auto"/>
            <w:vAlign w:val="center"/>
          </w:tcPr>
          <w:p w14:paraId="662AAC72" w14:textId="77777777" w:rsidR="009E3A81" w:rsidRPr="00D94564" w:rsidRDefault="009E3A81" w:rsidP="00C66B2A">
            <w:pPr>
              <w:jc w:val="center"/>
              <w:rPr>
                <w:rFonts w:ascii="Myriad Pro" w:hAnsi="Myriad Pro"/>
                <w:sz w:val="18"/>
                <w:szCs w:val="18"/>
              </w:rPr>
            </w:pPr>
            <w:r w:rsidRPr="00114BC0">
              <w:rPr>
                <w:rFonts w:ascii="Myriad Pro" w:hAnsi="Myriad Pro"/>
                <w:sz w:val="18"/>
                <w:szCs w:val="18"/>
              </w:rPr>
              <w:t>Реконструкция ВЛ-110кВ (установка разъединителей 110 кВ - 4 шт. 35 кВ - 1 шт.)</w:t>
            </w:r>
          </w:p>
        </w:tc>
        <w:tc>
          <w:tcPr>
            <w:tcW w:w="525" w:type="pct"/>
            <w:tcBorders>
              <w:top w:val="single" w:sz="4" w:space="0" w:color="auto"/>
              <w:left w:val="single" w:sz="4" w:space="0" w:color="auto"/>
              <w:bottom w:val="single" w:sz="4" w:space="0" w:color="auto"/>
              <w:right w:val="single" w:sz="4" w:space="0" w:color="auto"/>
            </w:tcBorders>
            <w:shd w:val="clear" w:color="auto" w:fill="auto"/>
            <w:vAlign w:val="center"/>
          </w:tcPr>
          <w:p w14:paraId="0E267BBE" w14:textId="77777777" w:rsidR="009E3A81" w:rsidRPr="00114BC0" w:rsidRDefault="009E3A81" w:rsidP="00C66B2A">
            <w:pPr>
              <w:jc w:val="center"/>
              <w:rPr>
                <w:rFonts w:ascii="Myriad Pro" w:hAnsi="Myriad Pro"/>
                <w:sz w:val="18"/>
                <w:szCs w:val="18"/>
              </w:rPr>
            </w:pPr>
            <w:r w:rsidRPr="00114BC0">
              <w:rPr>
                <w:rFonts w:ascii="Myriad Pro" w:hAnsi="Myriad Pro"/>
                <w:sz w:val="18"/>
                <w:szCs w:val="18"/>
              </w:rPr>
              <w:t>0,00</w:t>
            </w:r>
          </w:p>
        </w:tc>
        <w:tc>
          <w:tcPr>
            <w:tcW w:w="697" w:type="pct"/>
            <w:tcBorders>
              <w:top w:val="single" w:sz="4" w:space="0" w:color="auto"/>
              <w:left w:val="nil"/>
              <w:bottom w:val="single" w:sz="4" w:space="0" w:color="auto"/>
              <w:right w:val="single" w:sz="4" w:space="0" w:color="auto"/>
            </w:tcBorders>
            <w:vAlign w:val="center"/>
          </w:tcPr>
          <w:p w14:paraId="7565D1D5" w14:textId="77777777" w:rsidR="009E3A81" w:rsidRPr="00114BC0" w:rsidRDefault="009E3A81" w:rsidP="00C66B2A">
            <w:pPr>
              <w:jc w:val="center"/>
              <w:rPr>
                <w:rFonts w:ascii="Myriad Pro" w:hAnsi="Myriad Pro"/>
                <w:sz w:val="18"/>
                <w:szCs w:val="18"/>
              </w:rPr>
            </w:pPr>
            <w:r w:rsidRPr="00114BC0">
              <w:rPr>
                <w:rFonts w:ascii="Myriad Pro" w:hAnsi="Myriad Pro"/>
                <w:sz w:val="18"/>
                <w:szCs w:val="18"/>
              </w:rPr>
              <w:t>0,16</w:t>
            </w:r>
          </w:p>
        </w:tc>
        <w:tc>
          <w:tcPr>
            <w:tcW w:w="560" w:type="pct"/>
            <w:tcBorders>
              <w:top w:val="single" w:sz="4" w:space="0" w:color="auto"/>
              <w:left w:val="single" w:sz="4" w:space="0" w:color="auto"/>
              <w:bottom w:val="single" w:sz="4" w:space="0" w:color="auto"/>
              <w:right w:val="single" w:sz="4" w:space="0" w:color="auto"/>
            </w:tcBorders>
            <w:shd w:val="clear" w:color="auto" w:fill="auto"/>
            <w:vAlign w:val="center"/>
          </w:tcPr>
          <w:p w14:paraId="5E2FBFDA" w14:textId="77777777" w:rsidR="009E3A81" w:rsidRPr="00114BC0" w:rsidRDefault="009E3A81" w:rsidP="00C66B2A">
            <w:pPr>
              <w:jc w:val="center"/>
              <w:rPr>
                <w:rFonts w:ascii="Myriad Pro" w:hAnsi="Myriad Pro"/>
                <w:sz w:val="18"/>
                <w:szCs w:val="18"/>
              </w:rPr>
            </w:pPr>
            <w:r w:rsidRPr="00114BC0">
              <w:rPr>
                <w:rFonts w:ascii="Myriad Pro" w:hAnsi="Myriad Pro"/>
                <w:sz w:val="18"/>
                <w:szCs w:val="18"/>
              </w:rPr>
              <w:t>0,23</w:t>
            </w:r>
          </w:p>
        </w:tc>
        <w:tc>
          <w:tcPr>
            <w:tcW w:w="519" w:type="pct"/>
            <w:tcBorders>
              <w:top w:val="single" w:sz="4" w:space="0" w:color="auto"/>
              <w:left w:val="nil"/>
              <w:bottom w:val="single" w:sz="4" w:space="0" w:color="auto"/>
              <w:right w:val="single" w:sz="4" w:space="0" w:color="auto"/>
            </w:tcBorders>
            <w:shd w:val="clear" w:color="auto" w:fill="auto"/>
            <w:vAlign w:val="center"/>
          </w:tcPr>
          <w:p w14:paraId="68E0088D" w14:textId="77777777" w:rsidR="009E3A81" w:rsidRPr="00114BC0" w:rsidRDefault="009E3A81" w:rsidP="00C66B2A">
            <w:pPr>
              <w:jc w:val="center"/>
              <w:rPr>
                <w:rFonts w:ascii="Myriad Pro" w:hAnsi="Myriad Pro"/>
                <w:sz w:val="18"/>
                <w:szCs w:val="18"/>
              </w:rPr>
            </w:pPr>
            <w:r w:rsidRPr="00114BC0">
              <w:rPr>
                <w:rFonts w:ascii="Myriad Pro" w:hAnsi="Myriad Pro"/>
                <w:sz w:val="18"/>
                <w:szCs w:val="18"/>
              </w:rPr>
              <w:t>0,23</w:t>
            </w:r>
          </w:p>
        </w:tc>
        <w:tc>
          <w:tcPr>
            <w:tcW w:w="635" w:type="pct"/>
            <w:tcBorders>
              <w:top w:val="single" w:sz="4" w:space="0" w:color="auto"/>
              <w:left w:val="single" w:sz="4" w:space="0" w:color="auto"/>
              <w:bottom w:val="single" w:sz="4" w:space="0" w:color="auto"/>
              <w:right w:val="single" w:sz="4" w:space="0" w:color="auto"/>
            </w:tcBorders>
            <w:shd w:val="clear" w:color="auto" w:fill="auto"/>
            <w:vAlign w:val="center"/>
          </w:tcPr>
          <w:p w14:paraId="75B4FAD0" w14:textId="77777777" w:rsidR="009E3A81" w:rsidRPr="00114BC0" w:rsidRDefault="009E3A81" w:rsidP="00C66B2A">
            <w:pPr>
              <w:jc w:val="center"/>
              <w:rPr>
                <w:rFonts w:ascii="Myriad Pro" w:hAnsi="Myriad Pro"/>
                <w:sz w:val="18"/>
                <w:szCs w:val="18"/>
              </w:rPr>
            </w:pPr>
            <w:r w:rsidRPr="00114BC0">
              <w:rPr>
                <w:rFonts w:ascii="Myriad Pro" w:hAnsi="Myriad Pro"/>
                <w:sz w:val="18"/>
                <w:szCs w:val="18"/>
              </w:rPr>
              <w:t>0,07</w:t>
            </w:r>
          </w:p>
        </w:tc>
      </w:tr>
      <w:tr w:rsidR="009E3A81" w:rsidRPr="004A598C" w14:paraId="64CF6A7C" w14:textId="77777777" w:rsidTr="00B26174">
        <w:trPr>
          <w:trHeight w:val="20"/>
        </w:trPr>
        <w:tc>
          <w:tcPr>
            <w:tcW w:w="201" w:type="pct"/>
            <w:tcBorders>
              <w:top w:val="single" w:sz="4" w:space="0" w:color="auto"/>
              <w:left w:val="single" w:sz="4" w:space="0" w:color="auto"/>
              <w:bottom w:val="single" w:sz="4" w:space="0" w:color="auto"/>
              <w:right w:val="single" w:sz="4" w:space="0" w:color="auto"/>
            </w:tcBorders>
            <w:shd w:val="clear" w:color="auto" w:fill="auto"/>
            <w:vAlign w:val="center"/>
          </w:tcPr>
          <w:p w14:paraId="129EC3DB" w14:textId="77777777" w:rsidR="009E3A81" w:rsidRDefault="009E3A81" w:rsidP="00C66B2A">
            <w:pPr>
              <w:jc w:val="center"/>
              <w:rPr>
                <w:rFonts w:ascii="Myriad Pro" w:hAnsi="Myriad Pro"/>
                <w:sz w:val="18"/>
                <w:szCs w:val="18"/>
              </w:rPr>
            </w:pPr>
            <w:r>
              <w:rPr>
                <w:rFonts w:ascii="Myriad Pro" w:hAnsi="Myriad Pro"/>
                <w:sz w:val="18"/>
                <w:szCs w:val="18"/>
              </w:rPr>
              <w:t>6</w:t>
            </w:r>
          </w:p>
        </w:tc>
        <w:tc>
          <w:tcPr>
            <w:tcW w:w="1863" w:type="pct"/>
            <w:tcBorders>
              <w:top w:val="single" w:sz="4" w:space="0" w:color="auto"/>
              <w:left w:val="single" w:sz="4" w:space="0" w:color="auto"/>
              <w:bottom w:val="single" w:sz="4" w:space="0" w:color="auto"/>
              <w:right w:val="single" w:sz="4" w:space="0" w:color="auto"/>
            </w:tcBorders>
            <w:shd w:val="clear" w:color="auto" w:fill="auto"/>
            <w:vAlign w:val="center"/>
          </w:tcPr>
          <w:p w14:paraId="6FCC5B0F" w14:textId="77777777" w:rsidR="009E3A81" w:rsidRPr="00D94564" w:rsidRDefault="009E3A81" w:rsidP="00C66B2A">
            <w:pPr>
              <w:jc w:val="center"/>
              <w:rPr>
                <w:rFonts w:ascii="Myriad Pro" w:hAnsi="Myriad Pro"/>
                <w:sz w:val="18"/>
                <w:szCs w:val="18"/>
              </w:rPr>
            </w:pPr>
            <w:r w:rsidRPr="00114BC0">
              <w:rPr>
                <w:rFonts w:ascii="Myriad Pro" w:hAnsi="Myriad Pro"/>
                <w:sz w:val="18"/>
                <w:szCs w:val="18"/>
              </w:rPr>
              <w:t>Реконструкция ВЛ 35 кВ ТБ-317 с вводом в опытную эксплуатацию вакуумнного  реклоузера 35кВ, типа Res35_Smart на (ввод в промышленную эксплуатацию)</w:t>
            </w:r>
          </w:p>
        </w:tc>
        <w:tc>
          <w:tcPr>
            <w:tcW w:w="525" w:type="pct"/>
            <w:tcBorders>
              <w:top w:val="single" w:sz="4" w:space="0" w:color="auto"/>
              <w:left w:val="single" w:sz="4" w:space="0" w:color="auto"/>
              <w:bottom w:val="single" w:sz="4" w:space="0" w:color="auto"/>
              <w:right w:val="single" w:sz="4" w:space="0" w:color="auto"/>
            </w:tcBorders>
            <w:shd w:val="clear" w:color="auto" w:fill="auto"/>
            <w:vAlign w:val="center"/>
          </w:tcPr>
          <w:p w14:paraId="0DCE38A0" w14:textId="77777777" w:rsidR="009E3A81" w:rsidRPr="00114BC0" w:rsidRDefault="009E3A81" w:rsidP="00C66B2A">
            <w:pPr>
              <w:jc w:val="center"/>
              <w:rPr>
                <w:rFonts w:ascii="Myriad Pro" w:hAnsi="Myriad Pro"/>
                <w:sz w:val="18"/>
                <w:szCs w:val="18"/>
              </w:rPr>
            </w:pPr>
            <w:r w:rsidRPr="00114BC0">
              <w:rPr>
                <w:rFonts w:ascii="Myriad Pro" w:hAnsi="Myriad Pro"/>
                <w:sz w:val="18"/>
                <w:szCs w:val="18"/>
              </w:rPr>
              <w:t>0,00</w:t>
            </w:r>
          </w:p>
        </w:tc>
        <w:tc>
          <w:tcPr>
            <w:tcW w:w="697" w:type="pct"/>
            <w:tcBorders>
              <w:top w:val="single" w:sz="4" w:space="0" w:color="auto"/>
              <w:left w:val="nil"/>
              <w:bottom w:val="single" w:sz="4" w:space="0" w:color="auto"/>
              <w:right w:val="single" w:sz="4" w:space="0" w:color="auto"/>
            </w:tcBorders>
            <w:vAlign w:val="center"/>
          </w:tcPr>
          <w:p w14:paraId="3B5F1470" w14:textId="77777777" w:rsidR="009E3A81" w:rsidRPr="00114BC0" w:rsidRDefault="009E3A81" w:rsidP="00C66B2A">
            <w:pPr>
              <w:jc w:val="center"/>
              <w:rPr>
                <w:rFonts w:ascii="Myriad Pro" w:hAnsi="Myriad Pro"/>
                <w:sz w:val="18"/>
                <w:szCs w:val="18"/>
              </w:rPr>
            </w:pPr>
            <w:r w:rsidRPr="00114BC0">
              <w:rPr>
                <w:rFonts w:ascii="Myriad Pro" w:hAnsi="Myriad Pro"/>
                <w:sz w:val="18"/>
                <w:szCs w:val="18"/>
              </w:rPr>
              <w:t>2,15</w:t>
            </w:r>
          </w:p>
        </w:tc>
        <w:tc>
          <w:tcPr>
            <w:tcW w:w="560" w:type="pct"/>
            <w:tcBorders>
              <w:top w:val="single" w:sz="4" w:space="0" w:color="auto"/>
              <w:left w:val="single" w:sz="4" w:space="0" w:color="auto"/>
              <w:bottom w:val="single" w:sz="4" w:space="0" w:color="auto"/>
              <w:right w:val="single" w:sz="4" w:space="0" w:color="auto"/>
            </w:tcBorders>
            <w:shd w:val="clear" w:color="auto" w:fill="auto"/>
            <w:vAlign w:val="center"/>
          </w:tcPr>
          <w:p w14:paraId="499FDD03" w14:textId="77777777" w:rsidR="009E3A81" w:rsidRPr="00114BC0" w:rsidRDefault="009E3A81" w:rsidP="00C66B2A">
            <w:pPr>
              <w:jc w:val="center"/>
              <w:rPr>
                <w:rFonts w:ascii="Myriad Pro" w:hAnsi="Myriad Pro"/>
                <w:sz w:val="18"/>
                <w:szCs w:val="18"/>
              </w:rPr>
            </w:pPr>
            <w:r w:rsidRPr="00114BC0">
              <w:rPr>
                <w:rFonts w:ascii="Myriad Pro" w:hAnsi="Myriad Pro"/>
                <w:sz w:val="18"/>
                <w:szCs w:val="18"/>
              </w:rPr>
              <w:t>2,15</w:t>
            </w:r>
          </w:p>
        </w:tc>
        <w:tc>
          <w:tcPr>
            <w:tcW w:w="519" w:type="pct"/>
            <w:tcBorders>
              <w:top w:val="single" w:sz="4" w:space="0" w:color="auto"/>
              <w:left w:val="nil"/>
              <w:bottom w:val="single" w:sz="4" w:space="0" w:color="auto"/>
              <w:right w:val="single" w:sz="4" w:space="0" w:color="auto"/>
            </w:tcBorders>
            <w:shd w:val="clear" w:color="auto" w:fill="auto"/>
            <w:vAlign w:val="center"/>
          </w:tcPr>
          <w:p w14:paraId="14EE8B24" w14:textId="77777777" w:rsidR="009E3A81" w:rsidRPr="00114BC0" w:rsidRDefault="009E3A81" w:rsidP="00C66B2A">
            <w:pPr>
              <w:jc w:val="center"/>
              <w:rPr>
                <w:rFonts w:ascii="Myriad Pro" w:hAnsi="Myriad Pro"/>
                <w:sz w:val="18"/>
                <w:szCs w:val="18"/>
              </w:rPr>
            </w:pPr>
            <w:r w:rsidRPr="00114BC0">
              <w:rPr>
                <w:rFonts w:ascii="Myriad Pro" w:hAnsi="Myriad Pro"/>
                <w:sz w:val="18"/>
                <w:szCs w:val="18"/>
              </w:rPr>
              <w:t>2,15</w:t>
            </w:r>
          </w:p>
        </w:tc>
        <w:tc>
          <w:tcPr>
            <w:tcW w:w="635" w:type="pct"/>
            <w:tcBorders>
              <w:top w:val="single" w:sz="4" w:space="0" w:color="auto"/>
              <w:left w:val="single" w:sz="4" w:space="0" w:color="auto"/>
              <w:bottom w:val="single" w:sz="4" w:space="0" w:color="auto"/>
              <w:right w:val="single" w:sz="4" w:space="0" w:color="auto"/>
            </w:tcBorders>
            <w:shd w:val="clear" w:color="auto" w:fill="auto"/>
            <w:vAlign w:val="center"/>
          </w:tcPr>
          <w:p w14:paraId="1E5CAFC2" w14:textId="77777777" w:rsidR="009E3A81" w:rsidRPr="00114BC0" w:rsidRDefault="009E3A81" w:rsidP="00C66B2A">
            <w:pPr>
              <w:jc w:val="center"/>
              <w:rPr>
                <w:rFonts w:ascii="Myriad Pro" w:hAnsi="Myriad Pro"/>
                <w:sz w:val="18"/>
                <w:szCs w:val="18"/>
              </w:rPr>
            </w:pPr>
            <w:r w:rsidRPr="00114BC0">
              <w:rPr>
                <w:rFonts w:ascii="Myriad Pro" w:hAnsi="Myriad Pro"/>
                <w:sz w:val="18"/>
                <w:szCs w:val="18"/>
              </w:rPr>
              <w:t>0,00</w:t>
            </w:r>
          </w:p>
        </w:tc>
      </w:tr>
      <w:tr w:rsidR="009E3A81" w:rsidRPr="00A44DBF" w14:paraId="127F5150" w14:textId="77777777" w:rsidTr="00B26174">
        <w:trPr>
          <w:trHeight w:val="20"/>
        </w:trPr>
        <w:tc>
          <w:tcPr>
            <w:tcW w:w="201" w:type="pct"/>
            <w:tcBorders>
              <w:top w:val="single" w:sz="4" w:space="0" w:color="auto"/>
              <w:left w:val="single" w:sz="4" w:space="0" w:color="auto"/>
              <w:bottom w:val="single" w:sz="4" w:space="0" w:color="auto"/>
              <w:right w:val="single" w:sz="4" w:space="0" w:color="auto"/>
            </w:tcBorders>
            <w:shd w:val="clear" w:color="auto" w:fill="auto"/>
            <w:vAlign w:val="center"/>
          </w:tcPr>
          <w:p w14:paraId="0434FC0E" w14:textId="77777777" w:rsidR="009E3A81" w:rsidRDefault="009E3A81" w:rsidP="00C66B2A">
            <w:pPr>
              <w:jc w:val="center"/>
              <w:rPr>
                <w:rFonts w:ascii="Myriad Pro" w:hAnsi="Myriad Pro"/>
                <w:sz w:val="18"/>
                <w:szCs w:val="18"/>
              </w:rPr>
            </w:pPr>
            <w:r>
              <w:rPr>
                <w:rFonts w:ascii="Myriad Pro" w:hAnsi="Myriad Pro"/>
                <w:sz w:val="18"/>
                <w:szCs w:val="18"/>
              </w:rPr>
              <w:t>7</w:t>
            </w:r>
          </w:p>
        </w:tc>
        <w:tc>
          <w:tcPr>
            <w:tcW w:w="1863" w:type="pct"/>
            <w:tcBorders>
              <w:top w:val="single" w:sz="4" w:space="0" w:color="auto"/>
              <w:left w:val="single" w:sz="4" w:space="0" w:color="auto"/>
              <w:bottom w:val="single" w:sz="4" w:space="0" w:color="auto"/>
              <w:right w:val="single" w:sz="4" w:space="0" w:color="auto"/>
            </w:tcBorders>
            <w:shd w:val="clear" w:color="auto" w:fill="auto"/>
            <w:vAlign w:val="center"/>
          </w:tcPr>
          <w:p w14:paraId="7FB652DD" w14:textId="77777777" w:rsidR="009E3A81" w:rsidRPr="00D94564" w:rsidRDefault="009E3A81" w:rsidP="00C66B2A">
            <w:pPr>
              <w:jc w:val="center"/>
              <w:rPr>
                <w:rFonts w:ascii="Myriad Pro" w:hAnsi="Myriad Pro"/>
                <w:sz w:val="18"/>
                <w:szCs w:val="18"/>
              </w:rPr>
            </w:pPr>
            <w:r w:rsidRPr="00114BC0">
              <w:rPr>
                <w:rFonts w:ascii="Myriad Pro" w:hAnsi="Myriad Pro"/>
                <w:sz w:val="18"/>
                <w:szCs w:val="18"/>
              </w:rPr>
              <w:t>Реконструкция СОПТ на ПС 110 кВ (ПС 110 кВ Топчихинская, ПС 110 кВ Смоленская, ПС 110 кВ Змеиногорская, ПС 110 кВ Северная, ПС 110 кВ Хабарская, ПС 110 кВ Приозерная, ПС 110 кВ Воеводская, ПС 110 кВ Благовещенская)</w:t>
            </w:r>
          </w:p>
        </w:tc>
        <w:tc>
          <w:tcPr>
            <w:tcW w:w="525" w:type="pct"/>
            <w:tcBorders>
              <w:top w:val="single" w:sz="4" w:space="0" w:color="auto"/>
              <w:left w:val="single" w:sz="4" w:space="0" w:color="auto"/>
              <w:bottom w:val="single" w:sz="4" w:space="0" w:color="auto"/>
              <w:right w:val="single" w:sz="4" w:space="0" w:color="auto"/>
            </w:tcBorders>
            <w:shd w:val="clear" w:color="auto" w:fill="auto"/>
            <w:vAlign w:val="center"/>
          </w:tcPr>
          <w:p w14:paraId="1095E7D1" w14:textId="77777777" w:rsidR="009E3A81" w:rsidRPr="00114BC0" w:rsidRDefault="009E3A81" w:rsidP="00C66B2A">
            <w:pPr>
              <w:jc w:val="center"/>
              <w:rPr>
                <w:rFonts w:ascii="Myriad Pro" w:hAnsi="Myriad Pro"/>
                <w:sz w:val="18"/>
                <w:szCs w:val="18"/>
              </w:rPr>
            </w:pPr>
            <w:r w:rsidRPr="00114BC0">
              <w:rPr>
                <w:rFonts w:ascii="Myriad Pro" w:hAnsi="Myriad Pro"/>
                <w:sz w:val="18"/>
                <w:szCs w:val="18"/>
              </w:rPr>
              <w:t>0,00</w:t>
            </w:r>
          </w:p>
        </w:tc>
        <w:tc>
          <w:tcPr>
            <w:tcW w:w="697" w:type="pct"/>
            <w:tcBorders>
              <w:top w:val="single" w:sz="4" w:space="0" w:color="auto"/>
              <w:left w:val="nil"/>
              <w:bottom w:val="single" w:sz="4" w:space="0" w:color="auto"/>
              <w:right w:val="single" w:sz="4" w:space="0" w:color="auto"/>
            </w:tcBorders>
            <w:vAlign w:val="center"/>
          </w:tcPr>
          <w:p w14:paraId="61EAF665" w14:textId="77777777" w:rsidR="009E3A81" w:rsidRPr="00114BC0" w:rsidRDefault="009E3A81" w:rsidP="00C66B2A">
            <w:pPr>
              <w:jc w:val="center"/>
              <w:rPr>
                <w:rFonts w:ascii="Myriad Pro" w:hAnsi="Myriad Pro"/>
                <w:sz w:val="18"/>
                <w:szCs w:val="18"/>
              </w:rPr>
            </w:pPr>
            <w:r w:rsidRPr="00114BC0">
              <w:rPr>
                <w:rFonts w:ascii="Myriad Pro" w:hAnsi="Myriad Pro"/>
                <w:sz w:val="18"/>
                <w:szCs w:val="18"/>
              </w:rPr>
              <w:t>12,46</w:t>
            </w:r>
          </w:p>
        </w:tc>
        <w:tc>
          <w:tcPr>
            <w:tcW w:w="560" w:type="pct"/>
            <w:tcBorders>
              <w:top w:val="single" w:sz="4" w:space="0" w:color="auto"/>
              <w:left w:val="single" w:sz="4" w:space="0" w:color="auto"/>
              <w:bottom w:val="single" w:sz="4" w:space="0" w:color="auto"/>
              <w:right w:val="single" w:sz="4" w:space="0" w:color="auto"/>
            </w:tcBorders>
            <w:shd w:val="clear" w:color="auto" w:fill="auto"/>
            <w:vAlign w:val="center"/>
          </w:tcPr>
          <w:p w14:paraId="0DFB66BF" w14:textId="77777777" w:rsidR="009E3A81" w:rsidRPr="00114BC0" w:rsidRDefault="009E3A81" w:rsidP="00C66B2A">
            <w:pPr>
              <w:jc w:val="center"/>
              <w:rPr>
                <w:rFonts w:ascii="Myriad Pro" w:hAnsi="Myriad Pro"/>
                <w:sz w:val="18"/>
                <w:szCs w:val="18"/>
              </w:rPr>
            </w:pPr>
            <w:r w:rsidRPr="00114BC0">
              <w:rPr>
                <w:rFonts w:ascii="Myriad Pro" w:hAnsi="Myriad Pro"/>
                <w:sz w:val="18"/>
                <w:szCs w:val="18"/>
              </w:rPr>
              <w:t>15,26</w:t>
            </w:r>
          </w:p>
        </w:tc>
        <w:tc>
          <w:tcPr>
            <w:tcW w:w="519" w:type="pct"/>
            <w:tcBorders>
              <w:top w:val="single" w:sz="4" w:space="0" w:color="auto"/>
              <w:left w:val="nil"/>
              <w:bottom w:val="single" w:sz="4" w:space="0" w:color="auto"/>
              <w:right w:val="single" w:sz="4" w:space="0" w:color="auto"/>
            </w:tcBorders>
            <w:shd w:val="clear" w:color="auto" w:fill="auto"/>
            <w:vAlign w:val="center"/>
          </w:tcPr>
          <w:p w14:paraId="00A17001" w14:textId="77777777" w:rsidR="009E3A81" w:rsidRPr="00114BC0" w:rsidRDefault="009E3A81" w:rsidP="00C66B2A">
            <w:pPr>
              <w:jc w:val="center"/>
              <w:rPr>
                <w:rFonts w:ascii="Myriad Pro" w:hAnsi="Myriad Pro"/>
                <w:sz w:val="18"/>
                <w:szCs w:val="18"/>
              </w:rPr>
            </w:pPr>
            <w:r w:rsidRPr="00114BC0">
              <w:rPr>
                <w:rFonts w:ascii="Myriad Pro" w:hAnsi="Myriad Pro"/>
                <w:sz w:val="18"/>
                <w:szCs w:val="18"/>
              </w:rPr>
              <w:t>15,26</w:t>
            </w:r>
          </w:p>
        </w:tc>
        <w:tc>
          <w:tcPr>
            <w:tcW w:w="635" w:type="pct"/>
            <w:tcBorders>
              <w:top w:val="single" w:sz="4" w:space="0" w:color="auto"/>
              <w:left w:val="single" w:sz="4" w:space="0" w:color="auto"/>
              <w:bottom w:val="single" w:sz="4" w:space="0" w:color="auto"/>
              <w:right w:val="single" w:sz="4" w:space="0" w:color="auto"/>
            </w:tcBorders>
            <w:shd w:val="clear" w:color="auto" w:fill="auto"/>
            <w:vAlign w:val="center"/>
          </w:tcPr>
          <w:p w14:paraId="4C5275D5" w14:textId="77777777" w:rsidR="009E3A81" w:rsidRPr="00114BC0" w:rsidRDefault="009E3A81" w:rsidP="00C66B2A">
            <w:pPr>
              <w:jc w:val="center"/>
              <w:rPr>
                <w:rFonts w:ascii="Myriad Pro" w:hAnsi="Myriad Pro"/>
                <w:sz w:val="18"/>
                <w:szCs w:val="18"/>
              </w:rPr>
            </w:pPr>
            <w:r w:rsidRPr="00114BC0">
              <w:rPr>
                <w:rFonts w:ascii="Myriad Pro" w:hAnsi="Myriad Pro"/>
                <w:sz w:val="18"/>
                <w:szCs w:val="18"/>
              </w:rPr>
              <w:t>2,79</w:t>
            </w:r>
          </w:p>
        </w:tc>
      </w:tr>
      <w:tr w:rsidR="009E3A81" w:rsidRPr="00A44DBF" w14:paraId="16E06109" w14:textId="77777777" w:rsidTr="00B26174">
        <w:trPr>
          <w:trHeight w:val="20"/>
        </w:trPr>
        <w:tc>
          <w:tcPr>
            <w:tcW w:w="201" w:type="pct"/>
            <w:tcBorders>
              <w:top w:val="single" w:sz="4" w:space="0" w:color="auto"/>
              <w:left w:val="single" w:sz="4" w:space="0" w:color="auto"/>
              <w:bottom w:val="single" w:sz="4" w:space="0" w:color="auto"/>
              <w:right w:val="single" w:sz="4" w:space="0" w:color="auto"/>
            </w:tcBorders>
            <w:shd w:val="clear" w:color="auto" w:fill="auto"/>
            <w:vAlign w:val="center"/>
          </w:tcPr>
          <w:p w14:paraId="395F1C57" w14:textId="77777777" w:rsidR="009E3A81" w:rsidRDefault="009E3A81" w:rsidP="00C66B2A">
            <w:pPr>
              <w:jc w:val="center"/>
              <w:rPr>
                <w:rFonts w:ascii="Myriad Pro" w:hAnsi="Myriad Pro"/>
                <w:sz w:val="18"/>
                <w:szCs w:val="18"/>
              </w:rPr>
            </w:pPr>
            <w:r>
              <w:rPr>
                <w:rFonts w:ascii="Myriad Pro" w:hAnsi="Myriad Pro"/>
                <w:sz w:val="18"/>
                <w:szCs w:val="18"/>
              </w:rPr>
              <w:t>8</w:t>
            </w:r>
          </w:p>
        </w:tc>
        <w:tc>
          <w:tcPr>
            <w:tcW w:w="1863" w:type="pct"/>
            <w:tcBorders>
              <w:top w:val="single" w:sz="4" w:space="0" w:color="auto"/>
              <w:left w:val="single" w:sz="4" w:space="0" w:color="auto"/>
              <w:bottom w:val="single" w:sz="4" w:space="0" w:color="auto"/>
              <w:right w:val="single" w:sz="4" w:space="0" w:color="auto"/>
            </w:tcBorders>
            <w:shd w:val="clear" w:color="auto" w:fill="auto"/>
            <w:vAlign w:val="center"/>
          </w:tcPr>
          <w:p w14:paraId="10CF0AE1" w14:textId="77777777" w:rsidR="009E3A81" w:rsidRPr="00D94564" w:rsidRDefault="009E3A81" w:rsidP="00C66B2A">
            <w:pPr>
              <w:jc w:val="center"/>
              <w:rPr>
                <w:rFonts w:ascii="Myriad Pro" w:hAnsi="Myriad Pro"/>
                <w:sz w:val="18"/>
                <w:szCs w:val="18"/>
              </w:rPr>
            </w:pPr>
            <w:r w:rsidRPr="00114BC0">
              <w:rPr>
                <w:rFonts w:ascii="Myriad Pro" w:hAnsi="Myriad Pro"/>
                <w:sz w:val="18"/>
                <w:szCs w:val="18"/>
              </w:rPr>
              <w:t xml:space="preserve">Реконструкция ПС 110/10кВ "Славгородская" (обходная система шин, установка обходного выключателя, замена выключателя 110кВ СБ-128 на эл.газовые с выносн.тр-рами тока, диф.защита обходной </w:t>
            </w:r>
            <w:r w:rsidRPr="00114BC0">
              <w:rPr>
                <w:rFonts w:ascii="Myriad Pro" w:hAnsi="Myriad Pro"/>
                <w:sz w:val="18"/>
                <w:szCs w:val="18"/>
              </w:rPr>
              <w:lastRenderedPageBreak/>
              <w:t>системы шин, устройство ограждения)</w:t>
            </w:r>
          </w:p>
        </w:tc>
        <w:tc>
          <w:tcPr>
            <w:tcW w:w="525" w:type="pct"/>
            <w:tcBorders>
              <w:top w:val="single" w:sz="4" w:space="0" w:color="auto"/>
              <w:left w:val="single" w:sz="4" w:space="0" w:color="auto"/>
              <w:bottom w:val="single" w:sz="4" w:space="0" w:color="auto"/>
              <w:right w:val="single" w:sz="4" w:space="0" w:color="auto"/>
            </w:tcBorders>
            <w:shd w:val="clear" w:color="auto" w:fill="auto"/>
            <w:vAlign w:val="center"/>
          </w:tcPr>
          <w:p w14:paraId="71E101F9" w14:textId="77777777" w:rsidR="009E3A81" w:rsidRPr="00114BC0" w:rsidRDefault="009E3A81" w:rsidP="00C66B2A">
            <w:pPr>
              <w:jc w:val="center"/>
              <w:rPr>
                <w:rFonts w:ascii="Myriad Pro" w:hAnsi="Myriad Pro"/>
                <w:sz w:val="18"/>
                <w:szCs w:val="18"/>
              </w:rPr>
            </w:pPr>
            <w:r w:rsidRPr="00114BC0">
              <w:rPr>
                <w:rFonts w:ascii="Myriad Pro" w:hAnsi="Myriad Pro"/>
                <w:sz w:val="18"/>
                <w:szCs w:val="18"/>
              </w:rPr>
              <w:lastRenderedPageBreak/>
              <w:t>0,00</w:t>
            </w:r>
          </w:p>
        </w:tc>
        <w:tc>
          <w:tcPr>
            <w:tcW w:w="697" w:type="pct"/>
            <w:tcBorders>
              <w:top w:val="single" w:sz="4" w:space="0" w:color="auto"/>
              <w:left w:val="nil"/>
              <w:bottom w:val="single" w:sz="4" w:space="0" w:color="auto"/>
              <w:right w:val="single" w:sz="4" w:space="0" w:color="auto"/>
            </w:tcBorders>
            <w:vAlign w:val="center"/>
          </w:tcPr>
          <w:p w14:paraId="60159C0D" w14:textId="77777777" w:rsidR="009E3A81" w:rsidRPr="00114BC0" w:rsidRDefault="009E3A81" w:rsidP="00C66B2A">
            <w:pPr>
              <w:jc w:val="center"/>
              <w:rPr>
                <w:rFonts w:ascii="Myriad Pro" w:hAnsi="Myriad Pro"/>
                <w:sz w:val="18"/>
                <w:szCs w:val="18"/>
              </w:rPr>
            </w:pPr>
            <w:r w:rsidRPr="00114BC0">
              <w:rPr>
                <w:rFonts w:ascii="Myriad Pro" w:hAnsi="Myriad Pro"/>
                <w:sz w:val="18"/>
                <w:szCs w:val="18"/>
              </w:rPr>
              <w:t>5,14</w:t>
            </w:r>
          </w:p>
        </w:tc>
        <w:tc>
          <w:tcPr>
            <w:tcW w:w="560" w:type="pct"/>
            <w:tcBorders>
              <w:top w:val="single" w:sz="4" w:space="0" w:color="auto"/>
              <w:left w:val="single" w:sz="4" w:space="0" w:color="auto"/>
              <w:bottom w:val="single" w:sz="4" w:space="0" w:color="auto"/>
              <w:right w:val="single" w:sz="4" w:space="0" w:color="auto"/>
            </w:tcBorders>
            <w:shd w:val="clear" w:color="auto" w:fill="auto"/>
            <w:vAlign w:val="center"/>
          </w:tcPr>
          <w:p w14:paraId="38107C75" w14:textId="77777777" w:rsidR="009E3A81" w:rsidRPr="00114BC0" w:rsidRDefault="009E3A81" w:rsidP="00C66B2A">
            <w:pPr>
              <w:jc w:val="center"/>
              <w:rPr>
                <w:rFonts w:ascii="Myriad Pro" w:hAnsi="Myriad Pro"/>
                <w:sz w:val="18"/>
                <w:szCs w:val="18"/>
              </w:rPr>
            </w:pPr>
            <w:r w:rsidRPr="00114BC0">
              <w:rPr>
                <w:rFonts w:ascii="Myriad Pro" w:hAnsi="Myriad Pro"/>
                <w:sz w:val="18"/>
                <w:szCs w:val="18"/>
              </w:rPr>
              <w:t>5,48</w:t>
            </w:r>
          </w:p>
        </w:tc>
        <w:tc>
          <w:tcPr>
            <w:tcW w:w="519" w:type="pct"/>
            <w:tcBorders>
              <w:top w:val="single" w:sz="4" w:space="0" w:color="auto"/>
              <w:left w:val="nil"/>
              <w:bottom w:val="single" w:sz="4" w:space="0" w:color="auto"/>
              <w:right w:val="single" w:sz="4" w:space="0" w:color="auto"/>
            </w:tcBorders>
            <w:shd w:val="clear" w:color="auto" w:fill="auto"/>
            <w:vAlign w:val="center"/>
          </w:tcPr>
          <w:p w14:paraId="6B837742" w14:textId="77777777" w:rsidR="009E3A81" w:rsidRPr="00114BC0" w:rsidRDefault="009E3A81" w:rsidP="00C66B2A">
            <w:pPr>
              <w:jc w:val="center"/>
              <w:rPr>
                <w:rFonts w:ascii="Myriad Pro" w:hAnsi="Myriad Pro"/>
                <w:sz w:val="18"/>
                <w:szCs w:val="18"/>
              </w:rPr>
            </w:pPr>
            <w:r w:rsidRPr="00114BC0">
              <w:rPr>
                <w:rFonts w:ascii="Myriad Pro" w:hAnsi="Myriad Pro"/>
                <w:sz w:val="18"/>
                <w:szCs w:val="18"/>
              </w:rPr>
              <w:t>5,48</w:t>
            </w:r>
          </w:p>
        </w:tc>
        <w:tc>
          <w:tcPr>
            <w:tcW w:w="635" w:type="pct"/>
            <w:tcBorders>
              <w:top w:val="single" w:sz="4" w:space="0" w:color="auto"/>
              <w:left w:val="single" w:sz="4" w:space="0" w:color="auto"/>
              <w:bottom w:val="single" w:sz="4" w:space="0" w:color="auto"/>
              <w:right w:val="single" w:sz="4" w:space="0" w:color="auto"/>
            </w:tcBorders>
            <w:shd w:val="clear" w:color="auto" w:fill="auto"/>
            <w:vAlign w:val="center"/>
          </w:tcPr>
          <w:p w14:paraId="2D830841" w14:textId="77777777" w:rsidR="009E3A81" w:rsidRPr="00114BC0" w:rsidRDefault="009E3A81" w:rsidP="00C66B2A">
            <w:pPr>
              <w:jc w:val="center"/>
              <w:rPr>
                <w:rFonts w:ascii="Myriad Pro" w:hAnsi="Myriad Pro"/>
                <w:sz w:val="18"/>
                <w:szCs w:val="18"/>
              </w:rPr>
            </w:pPr>
            <w:r w:rsidRPr="00114BC0">
              <w:rPr>
                <w:rFonts w:ascii="Myriad Pro" w:hAnsi="Myriad Pro"/>
                <w:sz w:val="18"/>
                <w:szCs w:val="18"/>
              </w:rPr>
              <w:t>0,34</w:t>
            </w:r>
          </w:p>
        </w:tc>
      </w:tr>
      <w:tr w:rsidR="009E3A81" w:rsidRPr="00A44DBF" w14:paraId="694888B5" w14:textId="77777777" w:rsidTr="00B26174">
        <w:trPr>
          <w:trHeight w:val="20"/>
        </w:trPr>
        <w:tc>
          <w:tcPr>
            <w:tcW w:w="201" w:type="pct"/>
            <w:tcBorders>
              <w:top w:val="single" w:sz="4" w:space="0" w:color="auto"/>
              <w:left w:val="single" w:sz="4" w:space="0" w:color="auto"/>
              <w:bottom w:val="single" w:sz="4" w:space="0" w:color="auto"/>
              <w:right w:val="single" w:sz="4" w:space="0" w:color="auto"/>
            </w:tcBorders>
            <w:shd w:val="clear" w:color="auto" w:fill="auto"/>
            <w:vAlign w:val="center"/>
          </w:tcPr>
          <w:p w14:paraId="38F74B52" w14:textId="77777777" w:rsidR="009E3A81" w:rsidRDefault="009E3A81" w:rsidP="00C66B2A">
            <w:pPr>
              <w:jc w:val="center"/>
              <w:rPr>
                <w:rFonts w:ascii="Myriad Pro" w:hAnsi="Myriad Pro"/>
                <w:sz w:val="18"/>
                <w:szCs w:val="18"/>
              </w:rPr>
            </w:pPr>
            <w:r>
              <w:rPr>
                <w:rFonts w:ascii="Myriad Pro" w:hAnsi="Myriad Pro"/>
                <w:sz w:val="18"/>
                <w:szCs w:val="18"/>
              </w:rPr>
              <w:t>9</w:t>
            </w:r>
          </w:p>
        </w:tc>
        <w:tc>
          <w:tcPr>
            <w:tcW w:w="1863" w:type="pct"/>
            <w:tcBorders>
              <w:top w:val="single" w:sz="4" w:space="0" w:color="auto"/>
              <w:left w:val="single" w:sz="4" w:space="0" w:color="auto"/>
              <w:bottom w:val="single" w:sz="4" w:space="0" w:color="auto"/>
              <w:right w:val="single" w:sz="4" w:space="0" w:color="auto"/>
            </w:tcBorders>
            <w:shd w:val="clear" w:color="auto" w:fill="auto"/>
            <w:vAlign w:val="center"/>
          </w:tcPr>
          <w:p w14:paraId="02115359" w14:textId="77777777" w:rsidR="009E3A81" w:rsidRPr="00D94564" w:rsidRDefault="009E3A81" w:rsidP="00C66B2A">
            <w:pPr>
              <w:jc w:val="center"/>
              <w:rPr>
                <w:rFonts w:ascii="Myriad Pro" w:hAnsi="Myriad Pro"/>
                <w:sz w:val="18"/>
                <w:szCs w:val="18"/>
              </w:rPr>
            </w:pPr>
            <w:r w:rsidRPr="00114BC0">
              <w:rPr>
                <w:rFonts w:ascii="Myriad Pro" w:hAnsi="Myriad Pro"/>
                <w:sz w:val="18"/>
                <w:szCs w:val="18"/>
              </w:rPr>
              <w:t>Реконструкция ПС 35/6 кВ  "Трофимовская" (устанока тр-ров 2х25МВА), ж/б ограждение</w:t>
            </w:r>
          </w:p>
        </w:tc>
        <w:tc>
          <w:tcPr>
            <w:tcW w:w="525" w:type="pct"/>
            <w:tcBorders>
              <w:top w:val="single" w:sz="4" w:space="0" w:color="auto"/>
              <w:left w:val="single" w:sz="4" w:space="0" w:color="auto"/>
              <w:bottom w:val="single" w:sz="4" w:space="0" w:color="auto"/>
              <w:right w:val="single" w:sz="4" w:space="0" w:color="auto"/>
            </w:tcBorders>
            <w:shd w:val="clear" w:color="auto" w:fill="auto"/>
            <w:vAlign w:val="center"/>
          </w:tcPr>
          <w:p w14:paraId="6DB7268A" w14:textId="77777777" w:rsidR="009E3A81" w:rsidRPr="00114BC0" w:rsidRDefault="009E3A81" w:rsidP="00C66B2A">
            <w:pPr>
              <w:jc w:val="center"/>
              <w:rPr>
                <w:rFonts w:ascii="Myriad Pro" w:hAnsi="Myriad Pro"/>
                <w:sz w:val="18"/>
                <w:szCs w:val="18"/>
              </w:rPr>
            </w:pPr>
            <w:r w:rsidRPr="00114BC0">
              <w:rPr>
                <w:rFonts w:ascii="Myriad Pro" w:hAnsi="Myriad Pro"/>
                <w:sz w:val="18"/>
                <w:szCs w:val="18"/>
              </w:rPr>
              <w:t>0,00</w:t>
            </w:r>
          </w:p>
        </w:tc>
        <w:tc>
          <w:tcPr>
            <w:tcW w:w="697" w:type="pct"/>
            <w:tcBorders>
              <w:top w:val="single" w:sz="4" w:space="0" w:color="auto"/>
              <w:left w:val="nil"/>
              <w:bottom w:val="single" w:sz="4" w:space="0" w:color="auto"/>
              <w:right w:val="single" w:sz="4" w:space="0" w:color="auto"/>
            </w:tcBorders>
            <w:vAlign w:val="center"/>
          </w:tcPr>
          <w:p w14:paraId="264E7898" w14:textId="77777777" w:rsidR="009E3A81" w:rsidRPr="00114BC0" w:rsidRDefault="009E3A81" w:rsidP="00C66B2A">
            <w:pPr>
              <w:jc w:val="center"/>
              <w:rPr>
                <w:rFonts w:ascii="Myriad Pro" w:hAnsi="Myriad Pro"/>
                <w:sz w:val="18"/>
                <w:szCs w:val="18"/>
              </w:rPr>
            </w:pPr>
            <w:r w:rsidRPr="00114BC0">
              <w:rPr>
                <w:rFonts w:ascii="Myriad Pro" w:hAnsi="Myriad Pro"/>
                <w:sz w:val="18"/>
                <w:szCs w:val="18"/>
              </w:rPr>
              <w:t>39,43</w:t>
            </w:r>
          </w:p>
        </w:tc>
        <w:tc>
          <w:tcPr>
            <w:tcW w:w="560" w:type="pct"/>
            <w:tcBorders>
              <w:top w:val="single" w:sz="4" w:space="0" w:color="auto"/>
              <w:left w:val="single" w:sz="4" w:space="0" w:color="auto"/>
              <w:bottom w:val="single" w:sz="4" w:space="0" w:color="auto"/>
              <w:right w:val="single" w:sz="4" w:space="0" w:color="auto"/>
            </w:tcBorders>
            <w:shd w:val="clear" w:color="auto" w:fill="auto"/>
            <w:vAlign w:val="center"/>
          </w:tcPr>
          <w:p w14:paraId="2B751E63" w14:textId="77777777" w:rsidR="009E3A81" w:rsidRPr="00114BC0" w:rsidRDefault="009E3A81" w:rsidP="00C66B2A">
            <w:pPr>
              <w:jc w:val="center"/>
              <w:rPr>
                <w:rFonts w:ascii="Myriad Pro" w:hAnsi="Myriad Pro"/>
                <w:sz w:val="18"/>
                <w:szCs w:val="18"/>
              </w:rPr>
            </w:pPr>
            <w:r w:rsidRPr="00114BC0">
              <w:rPr>
                <w:rFonts w:ascii="Myriad Pro" w:hAnsi="Myriad Pro"/>
                <w:sz w:val="18"/>
                <w:szCs w:val="18"/>
              </w:rPr>
              <w:t>45,14</w:t>
            </w:r>
          </w:p>
        </w:tc>
        <w:tc>
          <w:tcPr>
            <w:tcW w:w="519" w:type="pct"/>
            <w:tcBorders>
              <w:top w:val="single" w:sz="4" w:space="0" w:color="auto"/>
              <w:left w:val="nil"/>
              <w:bottom w:val="single" w:sz="4" w:space="0" w:color="auto"/>
              <w:right w:val="single" w:sz="4" w:space="0" w:color="auto"/>
            </w:tcBorders>
            <w:shd w:val="clear" w:color="auto" w:fill="auto"/>
            <w:vAlign w:val="center"/>
          </w:tcPr>
          <w:p w14:paraId="471B7429" w14:textId="77777777" w:rsidR="009E3A81" w:rsidRPr="00114BC0" w:rsidRDefault="009E3A81" w:rsidP="00C66B2A">
            <w:pPr>
              <w:jc w:val="center"/>
              <w:rPr>
                <w:rFonts w:ascii="Myriad Pro" w:hAnsi="Myriad Pro"/>
                <w:sz w:val="18"/>
                <w:szCs w:val="18"/>
              </w:rPr>
            </w:pPr>
            <w:r w:rsidRPr="00114BC0">
              <w:rPr>
                <w:rFonts w:ascii="Myriad Pro" w:hAnsi="Myriad Pro"/>
                <w:sz w:val="18"/>
                <w:szCs w:val="18"/>
              </w:rPr>
              <w:t>45,14</w:t>
            </w:r>
          </w:p>
        </w:tc>
        <w:tc>
          <w:tcPr>
            <w:tcW w:w="635" w:type="pct"/>
            <w:tcBorders>
              <w:top w:val="single" w:sz="4" w:space="0" w:color="auto"/>
              <w:left w:val="single" w:sz="4" w:space="0" w:color="auto"/>
              <w:bottom w:val="single" w:sz="4" w:space="0" w:color="auto"/>
              <w:right w:val="single" w:sz="4" w:space="0" w:color="auto"/>
            </w:tcBorders>
            <w:shd w:val="clear" w:color="auto" w:fill="auto"/>
            <w:vAlign w:val="center"/>
          </w:tcPr>
          <w:p w14:paraId="03442B94" w14:textId="77777777" w:rsidR="009E3A81" w:rsidRPr="00114BC0" w:rsidRDefault="009E3A81" w:rsidP="00C66B2A">
            <w:pPr>
              <w:jc w:val="center"/>
              <w:rPr>
                <w:rFonts w:ascii="Myriad Pro" w:hAnsi="Myriad Pro"/>
                <w:sz w:val="18"/>
                <w:szCs w:val="18"/>
              </w:rPr>
            </w:pPr>
            <w:r w:rsidRPr="00114BC0">
              <w:rPr>
                <w:rFonts w:ascii="Myriad Pro" w:hAnsi="Myriad Pro"/>
                <w:sz w:val="18"/>
                <w:szCs w:val="18"/>
              </w:rPr>
              <w:t>5,72</w:t>
            </w:r>
          </w:p>
        </w:tc>
      </w:tr>
      <w:tr w:rsidR="009E3A81" w:rsidRPr="00A44DBF" w14:paraId="434999FD" w14:textId="77777777" w:rsidTr="00B26174">
        <w:trPr>
          <w:trHeight w:val="20"/>
        </w:trPr>
        <w:tc>
          <w:tcPr>
            <w:tcW w:w="201" w:type="pct"/>
            <w:tcBorders>
              <w:top w:val="single" w:sz="4" w:space="0" w:color="auto"/>
              <w:left w:val="single" w:sz="4" w:space="0" w:color="auto"/>
              <w:bottom w:val="single" w:sz="4" w:space="0" w:color="auto"/>
              <w:right w:val="single" w:sz="4" w:space="0" w:color="auto"/>
            </w:tcBorders>
            <w:shd w:val="clear" w:color="auto" w:fill="auto"/>
            <w:vAlign w:val="center"/>
          </w:tcPr>
          <w:p w14:paraId="1EB16D96" w14:textId="77777777" w:rsidR="009E3A81" w:rsidRDefault="009E3A81" w:rsidP="00C66B2A">
            <w:pPr>
              <w:jc w:val="center"/>
              <w:rPr>
                <w:rFonts w:ascii="Myriad Pro" w:hAnsi="Myriad Pro"/>
                <w:sz w:val="18"/>
                <w:szCs w:val="18"/>
              </w:rPr>
            </w:pPr>
            <w:r>
              <w:rPr>
                <w:rFonts w:ascii="Myriad Pro" w:hAnsi="Myriad Pro"/>
                <w:sz w:val="18"/>
                <w:szCs w:val="18"/>
              </w:rPr>
              <w:t>10</w:t>
            </w:r>
          </w:p>
        </w:tc>
        <w:tc>
          <w:tcPr>
            <w:tcW w:w="1863" w:type="pct"/>
            <w:tcBorders>
              <w:top w:val="single" w:sz="4" w:space="0" w:color="auto"/>
              <w:left w:val="single" w:sz="4" w:space="0" w:color="auto"/>
              <w:bottom w:val="single" w:sz="4" w:space="0" w:color="auto"/>
              <w:right w:val="single" w:sz="4" w:space="0" w:color="auto"/>
            </w:tcBorders>
            <w:shd w:val="clear" w:color="auto" w:fill="auto"/>
            <w:vAlign w:val="center"/>
          </w:tcPr>
          <w:p w14:paraId="17C5D834" w14:textId="77777777" w:rsidR="009E3A81" w:rsidRPr="00D94564" w:rsidRDefault="009E3A81" w:rsidP="00C66B2A">
            <w:pPr>
              <w:jc w:val="center"/>
              <w:rPr>
                <w:rFonts w:ascii="Myriad Pro" w:hAnsi="Myriad Pro"/>
                <w:sz w:val="18"/>
                <w:szCs w:val="18"/>
              </w:rPr>
            </w:pPr>
            <w:r w:rsidRPr="00114BC0">
              <w:rPr>
                <w:rFonts w:ascii="Myriad Pro" w:hAnsi="Myriad Pro"/>
                <w:sz w:val="18"/>
                <w:szCs w:val="18"/>
              </w:rPr>
              <w:t xml:space="preserve">Реконструкция ПС-110 кВ для  ТП (ПС-16 35/6 "Коммунальная", ПС-18 110/35/10 "Лебяжье", ПС 35/6 кВ ЗЯБ, г.Барнаул, ПС-13 110/35/6 "Подгорная", ПС 35/10кВ №64 Зональное, ПС 110/35/10кВ №4 "Северо-Западная", ПС 35/6кВ №18 Полевая Бийск, ПС 110/10/6 кВ "Ползуново", ПС 35/6 кВ «ЗЯБ» №4,  ПС 110/6 кВ БМК, ПС-25  110/6/6 "Опорная", ПС-22 110/10/10 "Сиреневая", ПС №26  110/6 кВ "БМК", Здание ПС №-4 35/6 кВ "Зяб")  (№20.2200.3110.13 от 19.09.2013; №20.2200.4201.13 от 02.12.2013; №20.2200.2847.13 от 28.08.2013) /свыше 670 кВт/ </w:t>
            </w:r>
          </w:p>
        </w:tc>
        <w:tc>
          <w:tcPr>
            <w:tcW w:w="525" w:type="pct"/>
            <w:tcBorders>
              <w:top w:val="single" w:sz="4" w:space="0" w:color="auto"/>
              <w:left w:val="single" w:sz="4" w:space="0" w:color="auto"/>
              <w:bottom w:val="single" w:sz="4" w:space="0" w:color="auto"/>
              <w:right w:val="single" w:sz="4" w:space="0" w:color="auto"/>
            </w:tcBorders>
            <w:shd w:val="clear" w:color="auto" w:fill="auto"/>
            <w:vAlign w:val="center"/>
          </w:tcPr>
          <w:p w14:paraId="1C040C06" w14:textId="77777777" w:rsidR="009E3A81" w:rsidRPr="00114BC0" w:rsidRDefault="009E3A81" w:rsidP="00C66B2A">
            <w:pPr>
              <w:jc w:val="center"/>
              <w:rPr>
                <w:rFonts w:ascii="Myriad Pro" w:hAnsi="Myriad Pro"/>
                <w:sz w:val="18"/>
                <w:szCs w:val="18"/>
              </w:rPr>
            </w:pPr>
            <w:r w:rsidRPr="00114BC0">
              <w:rPr>
                <w:rFonts w:ascii="Myriad Pro" w:hAnsi="Myriad Pro"/>
                <w:sz w:val="18"/>
                <w:szCs w:val="18"/>
              </w:rPr>
              <w:t>0,00</w:t>
            </w:r>
          </w:p>
        </w:tc>
        <w:tc>
          <w:tcPr>
            <w:tcW w:w="697" w:type="pct"/>
            <w:tcBorders>
              <w:top w:val="single" w:sz="4" w:space="0" w:color="auto"/>
              <w:left w:val="nil"/>
              <w:bottom w:val="single" w:sz="4" w:space="0" w:color="auto"/>
              <w:right w:val="single" w:sz="4" w:space="0" w:color="auto"/>
            </w:tcBorders>
            <w:vAlign w:val="center"/>
          </w:tcPr>
          <w:p w14:paraId="624E0071" w14:textId="77777777" w:rsidR="009E3A81" w:rsidRPr="00114BC0" w:rsidRDefault="009E3A81" w:rsidP="00C66B2A">
            <w:pPr>
              <w:jc w:val="center"/>
              <w:rPr>
                <w:rFonts w:ascii="Myriad Pro" w:hAnsi="Myriad Pro"/>
                <w:sz w:val="18"/>
                <w:szCs w:val="18"/>
              </w:rPr>
            </w:pPr>
            <w:r w:rsidRPr="00114BC0">
              <w:rPr>
                <w:rFonts w:ascii="Myriad Pro" w:hAnsi="Myriad Pro"/>
                <w:sz w:val="18"/>
                <w:szCs w:val="18"/>
              </w:rPr>
              <w:t>1,30</w:t>
            </w:r>
          </w:p>
        </w:tc>
        <w:tc>
          <w:tcPr>
            <w:tcW w:w="560" w:type="pct"/>
            <w:tcBorders>
              <w:top w:val="single" w:sz="4" w:space="0" w:color="auto"/>
              <w:left w:val="single" w:sz="4" w:space="0" w:color="auto"/>
              <w:bottom w:val="single" w:sz="4" w:space="0" w:color="auto"/>
              <w:right w:val="single" w:sz="4" w:space="0" w:color="auto"/>
            </w:tcBorders>
            <w:shd w:val="clear" w:color="auto" w:fill="auto"/>
            <w:vAlign w:val="center"/>
          </w:tcPr>
          <w:p w14:paraId="6573ED14" w14:textId="77777777" w:rsidR="009E3A81" w:rsidRPr="00114BC0" w:rsidRDefault="009E3A81" w:rsidP="00C66B2A">
            <w:pPr>
              <w:jc w:val="center"/>
              <w:rPr>
                <w:rFonts w:ascii="Myriad Pro" w:hAnsi="Myriad Pro"/>
                <w:sz w:val="18"/>
                <w:szCs w:val="18"/>
              </w:rPr>
            </w:pPr>
            <w:r w:rsidRPr="00114BC0">
              <w:rPr>
                <w:rFonts w:ascii="Myriad Pro" w:hAnsi="Myriad Pro"/>
                <w:sz w:val="18"/>
                <w:szCs w:val="18"/>
              </w:rPr>
              <w:t>2,80</w:t>
            </w:r>
          </w:p>
        </w:tc>
        <w:tc>
          <w:tcPr>
            <w:tcW w:w="519" w:type="pct"/>
            <w:tcBorders>
              <w:top w:val="single" w:sz="4" w:space="0" w:color="auto"/>
              <w:left w:val="nil"/>
              <w:bottom w:val="single" w:sz="4" w:space="0" w:color="auto"/>
              <w:right w:val="single" w:sz="4" w:space="0" w:color="auto"/>
            </w:tcBorders>
            <w:shd w:val="clear" w:color="auto" w:fill="auto"/>
            <w:vAlign w:val="center"/>
          </w:tcPr>
          <w:p w14:paraId="2B5B060A" w14:textId="77777777" w:rsidR="009E3A81" w:rsidRPr="00114BC0" w:rsidRDefault="009E3A81" w:rsidP="00C66B2A">
            <w:pPr>
              <w:jc w:val="center"/>
              <w:rPr>
                <w:rFonts w:ascii="Myriad Pro" w:hAnsi="Myriad Pro"/>
                <w:sz w:val="18"/>
                <w:szCs w:val="18"/>
              </w:rPr>
            </w:pPr>
            <w:r w:rsidRPr="00114BC0">
              <w:rPr>
                <w:rFonts w:ascii="Myriad Pro" w:hAnsi="Myriad Pro"/>
                <w:sz w:val="18"/>
                <w:szCs w:val="18"/>
              </w:rPr>
              <w:t>2,80</w:t>
            </w:r>
          </w:p>
        </w:tc>
        <w:tc>
          <w:tcPr>
            <w:tcW w:w="635" w:type="pct"/>
            <w:tcBorders>
              <w:top w:val="single" w:sz="4" w:space="0" w:color="auto"/>
              <w:left w:val="single" w:sz="4" w:space="0" w:color="auto"/>
              <w:bottom w:val="single" w:sz="4" w:space="0" w:color="auto"/>
              <w:right w:val="single" w:sz="4" w:space="0" w:color="auto"/>
            </w:tcBorders>
            <w:shd w:val="clear" w:color="auto" w:fill="auto"/>
            <w:vAlign w:val="center"/>
          </w:tcPr>
          <w:p w14:paraId="5E036514" w14:textId="77777777" w:rsidR="009E3A81" w:rsidRPr="00114BC0" w:rsidRDefault="009E3A81" w:rsidP="00C66B2A">
            <w:pPr>
              <w:jc w:val="center"/>
              <w:rPr>
                <w:rFonts w:ascii="Myriad Pro" w:hAnsi="Myriad Pro"/>
                <w:sz w:val="18"/>
                <w:szCs w:val="18"/>
              </w:rPr>
            </w:pPr>
            <w:r w:rsidRPr="00114BC0">
              <w:rPr>
                <w:rFonts w:ascii="Myriad Pro" w:hAnsi="Myriad Pro"/>
                <w:sz w:val="18"/>
                <w:szCs w:val="18"/>
              </w:rPr>
              <w:t>1,50</w:t>
            </w:r>
          </w:p>
        </w:tc>
      </w:tr>
      <w:tr w:rsidR="009E3A81" w:rsidRPr="00A44DBF" w14:paraId="77CF6157" w14:textId="77777777" w:rsidTr="00B26174">
        <w:trPr>
          <w:trHeight w:val="20"/>
        </w:trPr>
        <w:tc>
          <w:tcPr>
            <w:tcW w:w="201" w:type="pct"/>
            <w:tcBorders>
              <w:top w:val="single" w:sz="4" w:space="0" w:color="auto"/>
              <w:left w:val="single" w:sz="4" w:space="0" w:color="auto"/>
              <w:bottom w:val="single" w:sz="4" w:space="0" w:color="auto"/>
              <w:right w:val="single" w:sz="4" w:space="0" w:color="auto"/>
            </w:tcBorders>
            <w:shd w:val="clear" w:color="auto" w:fill="auto"/>
            <w:vAlign w:val="center"/>
          </w:tcPr>
          <w:p w14:paraId="79A5640F" w14:textId="77777777" w:rsidR="009E3A81" w:rsidRDefault="009E3A81" w:rsidP="00C66B2A">
            <w:pPr>
              <w:jc w:val="center"/>
              <w:rPr>
                <w:rFonts w:ascii="Myriad Pro" w:hAnsi="Myriad Pro"/>
                <w:sz w:val="18"/>
                <w:szCs w:val="18"/>
              </w:rPr>
            </w:pPr>
            <w:r>
              <w:rPr>
                <w:rFonts w:ascii="Myriad Pro" w:hAnsi="Myriad Pro"/>
                <w:sz w:val="18"/>
                <w:szCs w:val="18"/>
              </w:rPr>
              <w:t>11</w:t>
            </w:r>
          </w:p>
        </w:tc>
        <w:tc>
          <w:tcPr>
            <w:tcW w:w="1863" w:type="pct"/>
            <w:tcBorders>
              <w:top w:val="single" w:sz="4" w:space="0" w:color="auto"/>
              <w:left w:val="single" w:sz="4" w:space="0" w:color="auto"/>
              <w:bottom w:val="single" w:sz="4" w:space="0" w:color="auto"/>
              <w:right w:val="single" w:sz="4" w:space="0" w:color="auto"/>
            </w:tcBorders>
            <w:shd w:val="clear" w:color="auto" w:fill="auto"/>
            <w:vAlign w:val="center"/>
          </w:tcPr>
          <w:p w14:paraId="58FC9BE4" w14:textId="77777777" w:rsidR="009E3A81" w:rsidRPr="00D94564" w:rsidRDefault="009E3A81" w:rsidP="00C66B2A">
            <w:pPr>
              <w:jc w:val="center"/>
              <w:rPr>
                <w:rFonts w:ascii="Myriad Pro" w:hAnsi="Myriad Pro"/>
                <w:sz w:val="18"/>
                <w:szCs w:val="18"/>
              </w:rPr>
            </w:pPr>
            <w:r w:rsidRPr="00114BC0">
              <w:rPr>
                <w:rFonts w:ascii="Myriad Pro" w:hAnsi="Myriad Pro"/>
                <w:sz w:val="18"/>
                <w:szCs w:val="18"/>
              </w:rPr>
              <w:t>Реконструкция ВЛ-0,4 кВ п. Южный Рубцовского р-на, (замена опор, провода, замена КТП 3*0,25 МВА, установка КТП 2*0,25 МВА, ВЛ-0,4 кВ - 17,159 км, ВЛ-6 кВ - 0,766км) 17,925км</w:t>
            </w:r>
          </w:p>
        </w:tc>
        <w:tc>
          <w:tcPr>
            <w:tcW w:w="525" w:type="pct"/>
            <w:tcBorders>
              <w:top w:val="single" w:sz="4" w:space="0" w:color="auto"/>
              <w:left w:val="single" w:sz="4" w:space="0" w:color="auto"/>
              <w:bottom w:val="single" w:sz="4" w:space="0" w:color="auto"/>
              <w:right w:val="single" w:sz="4" w:space="0" w:color="auto"/>
            </w:tcBorders>
            <w:shd w:val="clear" w:color="auto" w:fill="auto"/>
            <w:vAlign w:val="center"/>
          </w:tcPr>
          <w:p w14:paraId="6DF57130" w14:textId="77777777" w:rsidR="009E3A81" w:rsidRPr="00114BC0" w:rsidRDefault="009E3A81" w:rsidP="00C66B2A">
            <w:pPr>
              <w:jc w:val="center"/>
              <w:rPr>
                <w:rFonts w:ascii="Myriad Pro" w:hAnsi="Myriad Pro"/>
                <w:sz w:val="18"/>
                <w:szCs w:val="18"/>
              </w:rPr>
            </w:pPr>
            <w:r w:rsidRPr="00114BC0">
              <w:rPr>
                <w:rFonts w:ascii="Myriad Pro" w:hAnsi="Myriad Pro"/>
                <w:sz w:val="18"/>
                <w:szCs w:val="18"/>
              </w:rPr>
              <w:t>0,00</w:t>
            </w:r>
          </w:p>
        </w:tc>
        <w:tc>
          <w:tcPr>
            <w:tcW w:w="697" w:type="pct"/>
            <w:tcBorders>
              <w:top w:val="single" w:sz="4" w:space="0" w:color="auto"/>
              <w:left w:val="nil"/>
              <w:bottom w:val="single" w:sz="4" w:space="0" w:color="auto"/>
              <w:right w:val="single" w:sz="4" w:space="0" w:color="auto"/>
            </w:tcBorders>
            <w:vAlign w:val="center"/>
          </w:tcPr>
          <w:p w14:paraId="7C0425D6" w14:textId="77777777" w:rsidR="009E3A81" w:rsidRPr="00114BC0" w:rsidRDefault="009E3A81" w:rsidP="00C66B2A">
            <w:pPr>
              <w:jc w:val="center"/>
              <w:rPr>
                <w:rFonts w:ascii="Myriad Pro" w:hAnsi="Myriad Pro"/>
                <w:sz w:val="18"/>
                <w:szCs w:val="18"/>
              </w:rPr>
            </w:pPr>
            <w:r w:rsidRPr="00114BC0">
              <w:rPr>
                <w:rFonts w:ascii="Myriad Pro" w:hAnsi="Myriad Pro"/>
                <w:sz w:val="18"/>
                <w:szCs w:val="18"/>
              </w:rPr>
              <w:t>1,07</w:t>
            </w:r>
          </w:p>
        </w:tc>
        <w:tc>
          <w:tcPr>
            <w:tcW w:w="560" w:type="pct"/>
            <w:tcBorders>
              <w:top w:val="single" w:sz="4" w:space="0" w:color="auto"/>
              <w:left w:val="single" w:sz="4" w:space="0" w:color="auto"/>
              <w:bottom w:val="single" w:sz="4" w:space="0" w:color="auto"/>
              <w:right w:val="single" w:sz="4" w:space="0" w:color="auto"/>
            </w:tcBorders>
            <w:shd w:val="clear" w:color="auto" w:fill="auto"/>
            <w:vAlign w:val="center"/>
          </w:tcPr>
          <w:p w14:paraId="462C760F" w14:textId="77777777" w:rsidR="009E3A81" w:rsidRPr="00114BC0" w:rsidRDefault="009E3A81" w:rsidP="00C66B2A">
            <w:pPr>
              <w:jc w:val="center"/>
              <w:rPr>
                <w:rFonts w:ascii="Myriad Pro" w:hAnsi="Myriad Pro"/>
                <w:sz w:val="18"/>
                <w:szCs w:val="18"/>
              </w:rPr>
            </w:pPr>
            <w:r w:rsidRPr="00114BC0">
              <w:rPr>
                <w:rFonts w:ascii="Myriad Pro" w:hAnsi="Myriad Pro"/>
                <w:sz w:val="18"/>
                <w:szCs w:val="18"/>
              </w:rPr>
              <w:t>1,07</w:t>
            </w:r>
          </w:p>
        </w:tc>
        <w:tc>
          <w:tcPr>
            <w:tcW w:w="519" w:type="pct"/>
            <w:tcBorders>
              <w:top w:val="single" w:sz="4" w:space="0" w:color="auto"/>
              <w:left w:val="nil"/>
              <w:bottom w:val="single" w:sz="4" w:space="0" w:color="auto"/>
              <w:right w:val="single" w:sz="4" w:space="0" w:color="auto"/>
            </w:tcBorders>
            <w:shd w:val="clear" w:color="auto" w:fill="auto"/>
            <w:vAlign w:val="center"/>
          </w:tcPr>
          <w:p w14:paraId="32B9E5E8" w14:textId="77777777" w:rsidR="009E3A81" w:rsidRPr="00114BC0" w:rsidRDefault="009E3A81" w:rsidP="00C66B2A">
            <w:pPr>
              <w:jc w:val="center"/>
              <w:rPr>
                <w:rFonts w:ascii="Myriad Pro" w:hAnsi="Myriad Pro"/>
                <w:sz w:val="18"/>
                <w:szCs w:val="18"/>
              </w:rPr>
            </w:pPr>
            <w:r w:rsidRPr="00114BC0">
              <w:rPr>
                <w:rFonts w:ascii="Myriad Pro" w:hAnsi="Myriad Pro"/>
                <w:sz w:val="18"/>
                <w:szCs w:val="18"/>
              </w:rPr>
              <w:t>1,07</w:t>
            </w:r>
          </w:p>
        </w:tc>
        <w:tc>
          <w:tcPr>
            <w:tcW w:w="635" w:type="pct"/>
            <w:tcBorders>
              <w:top w:val="single" w:sz="4" w:space="0" w:color="auto"/>
              <w:left w:val="single" w:sz="4" w:space="0" w:color="auto"/>
              <w:bottom w:val="single" w:sz="4" w:space="0" w:color="auto"/>
              <w:right w:val="single" w:sz="4" w:space="0" w:color="auto"/>
            </w:tcBorders>
            <w:shd w:val="clear" w:color="auto" w:fill="auto"/>
            <w:vAlign w:val="center"/>
          </w:tcPr>
          <w:p w14:paraId="20B5C18F" w14:textId="77777777" w:rsidR="009E3A81" w:rsidRPr="00114BC0" w:rsidRDefault="009E3A81" w:rsidP="00C66B2A">
            <w:pPr>
              <w:jc w:val="center"/>
              <w:rPr>
                <w:rFonts w:ascii="Myriad Pro" w:hAnsi="Myriad Pro"/>
                <w:sz w:val="18"/>
                <w:szCs w:val="18"/>
              </w:rPr>
            </w:pPr>
            <w:r w:rsidRPr="00114BC0">
              <w:rPr>
                <w:rFonts w:ascii="Myriad Pro" w:hAnsi="Myriad Pro"/>
                <w:sz w:val="18"/>
                <w:szCs w:val="18"/>
              </w:rPr>
              <w:t>0,00</w:t>
            </w:r>
          </w:p>
        </w:tc>
      </w:tr>
      <w:tr w:rsidR="009E3A81" w:rsidRPr="00A44DBF" w14:paraId="640C4CC3" w14:textId="77777777" w:rsidTr="00B26174">
        <w:trPr>
          <w:trHeight w:val="20"/>
        </w:trPr>
        <w:tc>
          <w:tcPr>
            <w:tcW w:w="201" w:type="pct"/>
            <w:tcBorders>
              <w:top w:val="single" w:sz="4" w:space="0" w:color="auto"/>
              <w:left w:val="single" w:sz="4" w:space="0" w:color="auto"/>
              <w:bottom w:val="single" w:sz="4" w:space="0" w:color="auto"/>
              <w:right w:val="single" w:sz="4" w:space="0" w:color="auto"/>
            </w:tcBorders>
            <w:shd w:val="clear" w:color="auto" w:fill="auto"/>
            <w:vAlign w:val="center"/>
          </w:tcPr>
          <w:p w14:paraId="69D63100" w14:textId="77777777" w:rsidR="009E3A81" w:rsidRDefault="009E3A81" w:rsidP="00C66B2A">
            <w:pPr>
              <w:jc w:val="center"/>
              <w:rPr>
                <w:rFonts w:ascii="Myriad Pro" w:hAnsi="Myriad Pro"/>
                <w:sz w:val="18"/>
                <w:szCs w:val="18"/>
              </w:rPr>
            </w:pPr>
            <w:r>
              <w:rPr>
                <w:rFonts w:ascii="Myriad Pro" w:hAnsi="Myriad Pro"/>
                <w:sz w:val="18"/>
                <w:szCs w:val="18"/>
              </w:rPr>
              <w:t>12</w:t>
            </w:r>
          </w:p>
        </w:tc>
        <w:tc>
          <w:tcPr>
            <w:tcW w:w="1863" w:type="pct"/>
            <w:tcBorders>
              <w:top w:val="single" w:sz="4" w:space="0" w:color="auto"/>
              <w:left w:val="single" w:sz="4" w:space="0" w:color="auto"/>
              <w:bottom w:val="single" w:sz="4" w:space="0" w:color="auto"/>
              <w:right w:val="single" w:sz="4" w:space="0" w:color="auto"/>
            </w:tcBorders>
            <w:shd w:val="clear" w:color="auto" w:fill="auto"/>
            <w:vAlign w:val="center"/>
          </w:tcPr>
          <w:p w14:paraId="5922CA81" w14:textId="77777777" w:rsidR="009E3A81" w:rsidRPr="00D94564" w:rsidRDefault="009E3A81" w:rsidP="00C66B2A">
            <w:pPr>
              <w:jc w:val="center"/>
              <w:rPr>
                <w:rFonts w:ascii="Myriad Pro" w:hAnsi="Myriad Pro"/>
                <w:sz w:val="18"/>
                <w:szCs w:val="18"/>
              </w:rPr>
            </w:pPr>
            <w:r w:rsidRPr="00114BC0">
              <w:rPr>
                <w:rFonts w:ascii="Myriad Pro" w:hAnsi="Myriad Pro"/>
                <w:sz w:val="18"/>
                <w:szCs w:val="18"/>
              </w:rPr>
              <w:t>ИА МРСК Создание автоматизированной системы обнаружения, предотвращения и ликвидации последствий компьютерных атак (АСПКА)</w:t>
            </w:r>
          </w:p>
        </w:tc>
        <w:tc>
          <w:tcPr>
            <w:tcW w:w="525" w:type="pct"/>
            <w:tcBorders>
              <w:top w:val="single" w:sz="4" w:space="0" w:color="auto"/>
              <w:left w:val="single" w:sz="4" w:space="0" w:color="auto"/>
              <w:bottom w:val="single" w:sz="4" w:space="0" w:color="auto"/>
              <w:right w:val="single" w:sz="4" w:space="0" w:color="auto"/>
            </w:tcBorders>
            <w:shd w:val="clear" w:color="auto" w:fill="auto"/>
            <w:vAlign w:val="center"/>
          </w:tcPr>
          <w:p w14:paraId="26BF9A38" w14:textId="77777777" w:rsidR="009E3A81" w:rsidRPr="00114BC0" w:rsidRDefault="009E3A81" w:rsidP="00C66B2A">
            <w:pPr>
              <w:jc w:val="center"/>
              <w:rPr>
                <w:rFonts w:ascii="Myriad Pro" w:hAnsi="Myriad Pro"/>
                <w:sz w:val="18"/>
                <w:szCs w:val="18"/>
              </w:rPr>
            </w:pPr>
            <w:r w:rsidRPr="00114BC0">
              <w:rPr>
                <w:rFonts w:ascii="Myriad Pro" w:hAnsi="Myriad Pro"/>
                <w:sz w:val="18"/>
                <w:szCs w:val="18"/>
              </w:rPr>
              <w:t>0,00</w:t>
            </w:r>
          </w:p>
        </w:tc>
        <w:tc>
          <w:tcPr>
            <w:tcW w:w="697" w:type="pct"/>
            <w:tcBorders>
              <w:top w:val="single" w:sz="4" w:space="0" w:color="auto"/>
              <w:left w:val="nil"/>
              <w:bottom w:val="single" w:sz="4" w:space="0" w:color="auto"/>
              <w:right w:val="single" w:sz="4" w:space="0" w:color="auto"/>
            </w:tcBorders>
            <w:vAlign w:val="center"/>
          </w:tcPr>
          <w:p w14:paraId="1F8C2AA4" w14:textId="77777777" w:rsidR="009E3A81" w:rsidRPr="00114BC0" w:rsidRDefault="009E3A81" w:rsidP="00C66B2A">
            <w:pPr>
              <w:jc w:val="center"/>
              <w:rPr>
                <w:rFonts w:ascii="Myriad Pro" w:hAnsi="Myriad Pro"/>
                <w:sz w:val="18"/>
                <w:szCs w:val="18"/>
              </w:rPr>
            </w:pPr>
            <w:r w:rsidRPr="00114BC0">
              <w:rPr>
                <w:rFonts w:ascii="Myriad Pro" w:hAnsi="Myriad Pro"/>
                <w:sz w:val="18"/>
                <w:szCs w:val="18"/>
              </w:rPr>
              <w:t>0,99</w:t>
            </w:r>
          </w:p>
        </w:tc>
        <w:tc>
          <w:tcPr>
            <w:tcW w:w="560" w:type="pct"/>
            <w:tcBorders>
              <w:top w:val="single" w:sz="4" w:space="0" w:color="auto"/>
              <w:left w:val="single" w:sz="4" w:space="0" w:color="auto"/>
              <w:bottom w:val="single" w:sz="4" w:space="0" w:color="auto"/>
              <w:right w:val="single" w:sz="4" w:space="0" w:color="auto"/>
            </w:tcBorders>
            <w:shd w:val="clear" w:color="auto" w:fill="auto"/>
            <w:vAlign w:val="center"/>
          </w:tcPr>
          <w:p w14:paraId="5F4C9651" w14:textId="77777777" w:rsidR="009E3A81" w:rsidRPr="00114BC0" w:rsidRDefault="009E3A81" w:rsidP="00C66B2A">
            <w:pPr>
              <w:jc w:val="center"/>
              <w:rPr>
                <w:rFonts w:ascii="Myriad Pro" w:hAnsi="Myriad Pro"/>
                <w:sz w:val="18"/>
                <w:szCs w:val="18"/>
              </w:rPr>
            </w:pPr>
            <w:r w:rsidRPr="00114BC0">
              <w:rPr>
                <w:rFonts w:ascii="Myriad Pro" w:hAnsi="Myriad Pro"/>
                <w:sz w:val="18"/>
                <w:szCs w:val="18"/>
              </w:rPr>
              <w:t>1,29</w:t>
            </w:r>
          </w:p>
        </w:tc>
        <w:tc>
          <w:tcPr>
            <w:tcW w:w="519" w:type="pct"/>
            <w:tcBorders>
              <w:top w:val="single" w:sz="4" w:space="0" w:color="auto"/>
              <w:left w:val="nil"/>
              <w:bottom w:val="single" w:sz="4" w:space="0" w:color="auto"/>
              <w:right w:val="single" w:sz="4" w:space="0" w:color="auto"/>
            </w:tcBorders>
            <w:shd w:val="clear" w:color="auto" w:fill="auto"/>
            <w:vAlign w:val="center"/>
          </w:tcPr>
          <w:p w14:paraId="182F78DF" w14:textId="77777777" w:rsidR="009E3A81" w:rsidRPr="00114BC0" w:rsidRDefault="009E3A81" w:rsidP="00C66B2A">
            <w:pPr>
              <w:jc w:val="center"/>
              <w:rPr>
                <w:rFonts w:ascii="Myriad Pro" w:hAnsi="Myriad Pro"/>
                <w:sz w:val="18"/>
                <w:szCs w:val="18"/>
              </w:rPr>
            </w:pPr>
            <w:r w:rsidRPr="00114BC0">
              <w:rPr>
                <w:rFonts w:ascii="Myriad Pro" w:hAnsi="Myriad Pro"/>
                <w:sz w:val="18"/>
                <w:szCs w:val="18"/>
              </w:rPr>
              <w:t>1,29</w:t>
            </w:r>
          </w:p>
        </w:tc>
        <w:tc>
          <w:tcPr>
            <w:tcW w:w="635" w:type="pct"/>
            <w:tcBorders>
              <w:top w:val="single" w:sz="4" w:space="0" w:color="auto"/>
              <w:left w:val="single" w:sz="4" w:space="0" w:color="auto"/>
              <w:bottom w:val="single" w:sz="4" w:space="0" w:color="auto"/>
              <w:right w:val="single" w:sz="4" w:space="0" w:color="auto"/>
            </w:tcBorders>
            <w:shd w:val="clear" w:color="auto" w:fill="auto"/>
            <w:vAlign w:val="center"/>
          </w:tcPr>
          <w:p w14:paraId="703CB583" w14:textId="77777777" w:rsidR="009E3A81" w:rsidRPr="00114BC0" w:rsidRDefault="009E3A81" w:rsidP="00C66B2A">
            <w:pPr>
              <w:jc w:val="center"/>
              <w:rPr>
                <w:rFonts w:ascii="Myriad Pro" w:hAnsi="Myriad Pro"/>
                <w:sz w:val="18"/>
                <w:szCs w:val="18"/>
              </w:rPr>
            </w:pPr>
            <w:r w:rsidRPr="00114BC0">
              <w:rPr>
                <w:rFonts w:ascii="Myriad Pro" w:hAnsi="Myriad Pro"/>
                <w:sz w:val="18"/>
                <w:szCs w:val="18"/>
              </w:rPr>
              <w:t>0,30</w:t>
            </w:r>
          </w:p>
        </w:tc>
      </w:tr>
      <w:tr w:rsidR="009E3A81" w:rsidRPr="00A44DBF" w14:paraId="79695C57" w14:textId="77777777" w:rsidTr="00B26174">
        <w:trPr>
          <w:trHeight w:val="20"/>
        </w:trPr>
        <w:tc>
          <w:tcPr>
            <w:tcW w:w="201" w:type="pct"/>
            <w:tcBorders>
              <w:top w:val="single" w:sz="4" w:space="0" w:color="auto"/>
              <w:left w:val="single" w:sz="4" w:space="0" w:color="auto"/>
              <w:bottom w:val="single" w:sz="4" w:space="0" w:color="auto"/>
              <w:right w:val="single" w:sz="4" w:space="0" w:color="auto"/>
            </w:tcBorders>
            <w:shd w:val="clear" w:color="auto" w:fill="auto"/>
            <w:vAlign w:val="center"/>
          </w:tcPr>
          <w:p w14:paraId="46E9BD84" w14:textId="77777777" w:rsidR="009E3A81" w:rsidRDefault="009E3A81" w:rsidP="00C66B2A">
            <w:pPr>
              <w:jc w:val="center"/>
              <w:rPr>
                <w:rFonts w:ascii="Myriad Pro" w:hAnsi="Myriad Pro"/>
                <w:sz w:val="18"/>
                <w:szCs w:val="18"/>
              </w:rPr>
            </w:pPr>
            <w:r>
              <w:rPr>
                <w:rFonts w:ascii="Myriad Pro" w:hAnsi="Myriad Pro"/>
                <w:sz w:val="18"/>
                <w:szCs w:val="18"/>
              </w:rPr>
              <w:t>13</w:t>
            </w:r>
          </w:p>
        </w:tc>
        <w:tc>
          <w:tcPr>
            <w:tcW w:w="1863" w:type="pct"/>
            <w:tcBorders>
              <w:top w:val="single" w:sz="4" w:space="0" w:color="auto"/>
              <w:left w:val="single" w:sz="4" w:space="0" w:color="auto"/>
              <w:bottom w:val="single" w:sz="4" w:space="0" w:color="auto"/>
              <w:right w:val="single" w:sz="4" w:space="0" w:color="auto"/>
            </w:tcBorders>
            <w:shd w:val="clear" w:color="auto" w:fill="auto"/>
            <w:vAlign w:val="center"/>
          </w:tcPr>
          <w:p w14:paraId="10184148" w14:textId="77777777" w:rsidR="009E3A81" w:rsidRPr="00D94564" w:rsidRDefault="009E3A81" w:rsidP="00C66B2A">
            <w:pPr>
              <w:jc w:val="center"/>
              <w:rPr>
                <w:rFonts w:ascii="Myriad Pro" w:hAnsi="Myriad Pro"/>
                <w:sz w:val="18"/>
                <w:szCs w:val="18"/>
              </w:rPr>
            </w:pPr>
            <w:r w:rsidRPr="00114BC0">
              <w:rPr>
                <w:rFonts w:ascii="Myriad Pro" w:hAnsi="Myriad Pro"/>
                <w:sz w:val="18"/>
                <w:szCs w:val="18"/>
              </w:rPr>
              <w:t>ИА МРСК Развитие и дооснащение системы спутникового мониторинга транспорта</w:t>
            </w:r>
          </w:p>
        </w:tc>
        <w:tc>
          <w:tcPr>
            <w:tcW w:w="525" w:type="pct"/>
            <w:tcBorders>
              <w:top w:val="single" w:sz="4" w:space="0" w:color="auto"/>
              <w:left w:val="single" w:sz="4" w:space="0" w:color="auto"/>
              <w:bottom w:val="single" w:sz="4" w:space="0" w:color="auto"/>
              <w:right w:val="single" w:sz="4" w:space="0" w:color="auto"/>
            </w:tcBorders>
            <w:shd w:val="clear" w:color="auto" w:fill="auto"/>
            <w:vAlign w:val="center"/>
          </w:tcPr>
          <w:p w14:paraId="0D8D0FD9" w14:textId="77777777" w:rsidR="009E3A81" w:rsidRPr="00114BC0" w:rsidRDefault="009E3A81" w:rsidP="00C66B2A">
            <w:pPr>
              <w:jc w:val="center"/>
              <w:rPr>
                <w:rFonts w:ascii="Myriad Pro" w:hAnsi="Myriad Pro"/>
                <w:sz w:val="18"/>
                <w:szCs w:val="18"/>
              </w:rPr>
            </w:pPr>
            <w:r w:rsidRPr="00114BC0">
              <w:rPr>
                <w:rFonts w:ascii="Myriad Pro" w:hAnsi="Myriad Pro"/>
                <w:sz w:val="18"/>
                <w:szCs w:val="18"/>
              </w:rPr>
              <w:t>0,00</w:t>
            </w:r>
          </w:p>
        </w:tc>
        <w:tc>
          <w:tcPr>
            <w:tcW w:w="697" w:type="pct"/>
            <w:tcBorders>
              <w:top w:val="single" w:sz="4" w:space="0" w:color="auto"/>
              <w:left w:val="nil"/>
              <w:bottom w:val="single" w:sz="4" w:space="0" w:color="auto"/>
              <w:right w:val="single" w:sz="4" w:space="0" w:color="auto"/>
            </w:tcBorders>
            <w:vAlign w:val="center"/>
          </w:tcPr>
          <w:p w14:paraId="77A59D25" w14:textId="77777777" w:rsidR="009E3A81" w:rsidRPr="00114BC0" w:rsidRDefault="009E3A81" w:rsidP="00C66B2A">
            <w:pPr>
              <w:jc w:val="center"/>
              <w:rPr>
                <w:rFonts w:ascii="Myriad Pro" w:hAnsi="Myriad Pro"/>
                <w:sz w:val="18"/>
                <w:szCs w:val="18"/>
              </w:rPr>
            </w:pPr>
            <w:r w:rsidRPr="00114BC0">
              <w:rPr>
                <w:rFonts w:ascii="Myriad Pro" w:hAnsi="Myriad Pro"/>
                <w:sz w:val="18"/>
                <w:szCs w:val="18"/>
              </w:rPr>
              <w:t>1,61</w:t>
            </w:r>
          </w:p>
        </w:tc>
        <w:tc>
          <w:tcPr>
            <w:tcW w:w="560" w:type="pct"/>
            <w:tcBorders>
              <w:top w:val="single" w:sz="4" w:space="0" w:color="auto"/>
              <w:left w:val="single" w:sz="4" w:space="0" w:color="auto"/>
              <w:bottom w:val="single" w:sz="4" w:space="0" w:color="auto"/>
              <w:right w:val="single" w:sz="4" w:space="0" w:color="auto"/>
            </w:tcBorders>
            <w:shd w:val="clear" w:color="auto" w:fill="auto"/>
            <w:vAlign w:val="center"/>
          </w:tcPr>
          <w:p w14:paraId="278A7FD1" w14:textId="77777777" w:rsidR="009E3A81" w:rsidRPr="00114BC0" w:rsidRDefault="009E3A81" w:rsidP="00C66B2A">
            <w:pPr>
              <w:jc w:val="center"/>
              <w:rPr>
                <w:rFonts w:ascii="Myriad Pro" w:hAnsi="Myriad Pro"/>
                <w:sz w:val="18"/>
                <w:szCs w:val="18"/>
              </w:rPr>
            </w:pPr>
            <w:r w:rsidRPr="00114BC0">
              <w:rPr>
                <w:rFonts w:ascii="Myriad Pro" w:hAnsi="Myriad Pro"/>
                <w:sz w:val="18"/>
                <w:szCs w:val="18"/>
              </w:rPr>
              <w:t>1,62</w:t>
            </w:r>
          </w:p>
        </w:tc>
        <w:tc>
          <w:tcPr>
            <w:tcW w:w="519" w:type="pct"/>
            <w:tcBorders>
              <w:top w:val="single" w:sz="4" w:space="0" w:color="auto"/>
              <w:left w:val="nil"/>
              <w:bottom w:val="single" w:sz="4" w:space="0" w:color="auto"/>
              <w:right w:val="single" w:sz="4" w:space="0" w:color="auto"/>
            </w:tcBorders>
            <w:shd w:val="clear" w:color="auto" w:fill="auto"/>
            <w:vAlign w:val="center"/>
          </w:tcPr>
          <w:p w14:paraId="075633A5" w14:textId="77777777" w:rsidR="009E3A81" w:rsidRPr="00114BC0" w:rsidRDefault="009E3A81" w:rsidP="00C66B2A">
            <w:pPr>
              <w:jc w:val="center"/>
              <w:rPr>
                <w:rFonts w:ascii="Myriad Pro" w:hAnsi="Myriad Pro"/>
                <w:sz w:val="18"/>
                <w:szCs w:val="18"/>
              </w:rPr>
            </w:pPr>
            <w:r w:rsidRPr="00114BC0">
              <w:rPr>
                <w:rFonts w:ascii="Myriad Pro" w:hAnsi="Myriad Pro"/>
                <w:sz w:val="18"/>
                <w:szCs w:val="18"/>
              </w:rPr>
              <w:t>1,62</w:t>
            </w:r>
          </w:p>
        </w:tc>
        <w:tc>
          <w:tcPr>
            <w:tcW w:w="635" w:type="pct"/>
            <w:tcBorders>
              <w:top w:val="single" w:sz="4" w:space="0" w:color="auto"/>
              <w:left w:val="single" w:sz="4" w:space="0" w:color="auto"/>
              <w:bottom w:val="single" w:sz="4" w:space="0" w:color="auto"/>
              <w:right w:val="single" w:sz="4" w:space="0" w:color="auto"/>
            </w:tcBorders>
            <w:shd w:val="clear" w:color="auto" w:fill="auto"/>
            <w:vAlign w:val="center"/>
          </w:tcPr>
          <w:p w14:paraId="1107F5B2" w14:textId="77777777" w:rsidR="009E3A81" w:rsidRPr="00114BC0" w:rsidRDefault="009E3A81" w:rsidP="00C66B2A">
            <w:pPr>
              <w:jc w:val="center"/>
              <w:rPr>
                <w:rFonts w:ascii="Myriad Pro" w:hAnsi="Myriad Pro"/>
                <w:sz w:val="18"/>
                <w:szCs w:val="18"/>
              </w:rPr>
            </w:pPr>
            <w:r w:rsidRPr="00114BC0">
              <w:rPr>
                <w:rFonts w:ascii="Myriad Pro" w:hAnsi="Myriad Pro"/>
                <w:sz w:val="18"/>
                <w:szCs w:val="18"/>
              </w:rPr>
              <w:t>0,01</w:t>
            </w:r>
          </w:p>
        </w:tc>
      </w:tr>
      <w:tr w:rsidR="009E3A81" w:rsidRPr="00A44DBF" w14:paraId="254E0368" w14:textId="77777777" w:rsidTr="00B26174">
        <w:trPr>
          <w:trHeight w:val="20"/>
        </w:trPr>
        <w:tc>
          <w:tcPr>
            <w:tcW w:w="201" w:type="pct"/>
            <w:tcBorders>
              <w:top w:val="single" w:sz="4" w:space="0" w:color="auto"/>
              <w:left w:val="single" w:sz="4" w:space="0" w:color="auto"/>
              <w:bottom w:val="single" w:sz="4" w:space="0" w:color="auto"/>
              <w:right w:val="single" w:sz="4" w:space="0" w:color="auto"/>
            </w:tcBorders>
            <w:shd w:val="clear" w:color="auto" w:fill="auto"/>
            <w:vAlign w:val="center"/>
          </w:tcPr>
          <w:p w14:paraId="5A087C07" w14:textId="77777777" w:rsidR="009E3A81" w:rsidRDefault="009E3A81" w:rsidP="00C66B2A">
            <w:pPr>
              <w:jc w:val="center"/>
              <w:rPr>
                <w:rFonts w:ascii="Myriad Pro" w:hAnsi="Myriad Pro"/>
                <w:sz w:val="18"/>
                <w:szCs w:val="18"/>
              </w:rPr>
            </w:pPr>
            <w:r>
              <w:rPr>
                <w:rFonts w:ascii="Myriad Pro" w:hAnsi="Myriad Pro"/>
                <w:sz w:val="18"/>
                <w:szCs w:val="18"/>
              </w:rPr>
              <w:t>14</w:t>
            </w:r>
          </w:p>
        </w:tc>
        <w:tc>
          <w:tcPr>
            <w:tcW w:w="1863" w:type="pct"/>
            <w:tcBorders>
              <w:top w:val="single" w:sz="4" w:space="0" w:color="auto"/>
              <w:left w:val="single" w:sz="4" w:space="0" w:color="auto"/>
              <w:bottom w:val="single" w:sz="4" w:space="0" w:color="auto"/>
              <w:right w:val="single" w:sz="4" w:space="0" w:color="auto"/>
            </w:tcBorders>
            <w:shd w:val="clear" w:color="auto" w:fill="auto"/>
            <w:vAlign w:val="center"/>
          </w:tcPr>
          <w:p w14:paraId="128AED4A" w14:textId="77777777" w:rsidR="009E3A81" w:rsidRPr="00D94564" w:rsidRDefault="009E3A81" w:rsidP="00C66B2A">
            <w:pPr>
              <w:jc w:val="center"/>
              <w:rPr>
                <w:rFonts w:ascii="Myriad Pro" w:hAnsi="Myriad Pro"/>
                <w:sz w:val="18"/>
                <w:szCs w:val="18"/>
              </w:rPr>
            </w:pPr>
            <w:r w:rsidRPr="00114BC0">
              <w:rPr>
                <w:rFonts w:ascii="Myriad Pro" w:hAnsi="Myriad Pro"/>
                <w:sz w:val="18"/>
                <w:szCs w:val="18"/>
              </w:rPr>
              <w:t>Оснащение объектов "Алтайэнерго" ИТСО (Рубцовский РЭС, ПС Центральная, ПС Коммунальная, Ельцовский РЭС, ПС Восточная, ПС Первый Подъём, Алейский РЭС, ПС БМК, ПС Береговая, Завьяловский РЭС, ПС Краевая больница, ПС ЗЯБ, Кулундинский РЭС, ПС Опорная, ПС Подгорная, Алтайский РЭС, ПС Юбилейная, ПС Сиреневая)</w:t>
            </w:r>
          </w:p>
        </w:tc>
        <w:tc>
          <w:tcPr>
            <w:tcW w:w="525" w:type="pct"/>
            <w:tcBorders>
              <w:top w:val="single" w:sz="4" w:space="0" w:color="auto"/>
              <w:left w:val="single" w:sz="4" w:space="0" w:color="auto"/>
              <w:bottom w:val="single" w:sz="4" w:space="0" w:color="auto"/>
              <w:right w:val="single" w:sz="4" w:space="0" w:color="auto"/>
            </w:tcBorders>
            <w:shd w:val="clear" w:color="auto" w:fill="auto"/>
            <w:vAlign w:val="center"/>
          </w:tcPr>
          <w:p w14:paraId="76BDF411" w14:textId="77777777" w:rsidR="009E3A81" w:rsidRPr="00114BC0" w:rsidRDefault="009E3A81" w:rsidP="00C66B2A">
            <w:pPr>
              <w:jc w:val="center"/>
              <w:rPr>
                <w:rFonts w:ascii="Myriad Pro" w:hAnsi="Myriad Pro"/>
                <w:sz w:val="18"/>
                <w:szCs w:val="18"/>
              </w:rPr>
            </w:pPr>
            <w:r w:rsidRPr="00114BC0">
              <w:rPr>
                <w:rFonts w:ascii="Myriad Pro" w:hAnsi="Myriad Pro"/>
                <w:sz w:val="18"/>
                <w:szCs w:val="18"/>
              </w:rPr>
              <w:t>0,00</w:t>
            </w:r>
          </w:p>
        </w:tc>
        <w:tc>
          <w:tcPr>
            <w:tcW w:w="697" w:type="pct"/>
            <w:tcBorders>
              <w:top w:val="single" w:sz="4" w:space="0" w:color="auto"/>
              <w:left w:val="nil"/>
              <w:bottom w:val="single" w:sz="4" w:space="0" w:color="auto"/>
              <w:right w:val="single" w:sz="4" w:space="0" w:color="auto"/>
            </w:tcBorders>
            <w:vAlign w:val="center"/>
          </w:tcPr>
          <w:p w14:paraId="70491540" w14:textId="77777777" w:rsidR="009E3A81" w:rsidRPr="00114BC0" w:rsidRDefault="009E3A81" w:rsidP="00C66B2A">
            <w:pPr>
              <w:jc w:val="center"/>
              <w:rPr>
                <w:rFonts w:ascii="Myriad Pro" w:hAnsi="Myriad Pro"/>
                <w:sz w:val="18"/>
                <w:szCs w:val="18"/>
              </w:rPr>
            </w:pPr>
            <w:r w:rsidRPr="00114BC0">
              <w:rPr>
                <w:rFonts w:ascii="Myriad Pro" w:hAnsi="Myriad Pro"/>
                <w:sz w:val="18"/>
                <w:szCs w:val="18"/>
              </w:rPr>
              <w:t>10,55</w:t>
            </w:r>
          </w:p>
        </w:tc>
        <w:tc>
          <w:tcPr>
            <w:tcW w:w="560" w:type="pct"/>
            <w:tcBorders>
              <w:top w:val="single" w:sz="4" w:space="0" w:color="auto"/>
              <w:left w:val="single" w:sz="4" w:space="0" w:color="auto"/>
              <w:bottom w:val="single" w:sz="4" w:space="0" w:color="auto"/>
              <w:right w:val="single" w:sz="4" w:space="0" w:color="auto"/>
            </w:tcBorders>
            <w:shd w:val="clear" w:color="auto" w:fill="auto"/>
            <w:vAlign w:val="center"/>
          </w:tcPr>
          <w:p w14:paraId="3EC139CD" w14:textId="77777777" w:rsidR="009E3A81" w:rsidRPr="00114BC0" w:rsidRDefault="009E3A81" w:rsidP="00C66B2A">
            <w:pPr>
              <w:jc w:val="center"/>
              <w:rPr>
                <w:rFonts w:ascii="Myriad Pro" w:hAnsi="Myriad Pro"/>
                <w:sz w:val="18"/>
                <w:szCs w:val="18"/>
              </w:rPr>
            </w:pPr>
            <w:r w:rsidRPr="00114BC0">
              <w:rPr>
                <w:rFonts w:ascii="Myriad Pro" w:hAnsi="Myriad Pro"/>
                <w:sz w:val="18"/>
                <w:szCs w:val="18"/>
              </w:rPr>
              <w:t>12,42</w:t>
            </w:r>
          </w:p>
        </w:tc>
        <w:tc>
          <w:tcPr>
            <w:tcW w:w="519" w:type="pct"/>
            <w:tcBorders>
              <w:top w:val="single" w:sz="4" w:space="0" w:color="auto"/>
              <w:left w:val="nil"/>
              <w:bottom w:val="single" w:sz="4" w:space="0" w:color="auto"/>
              <w:right w:val="single" w:sz="4" w:space="0" w:color="auto"/>
            </w:tcBorders>
            <w:shd w:val="clear" w:color="auto" w:fill="auto"/>
            <w:vAlign w:val="center"/>
          </w:tcPr>
          <w:p w14:paraId="15D34990" w14:textId="77777777" w:rsidR="009E3A81" w:rsidRPr="00114BC0" w:rsidRDefault="009E3A81" w:rsidP="00C66B2A">
            <w:pPr>
              <w:jc w:val="center"/>
              <w:rPr>
                <w:rFonts w:ascii="Myriad Pro" w:hAnsi="Myriad Pro"/>
                <w:sz w:val="18"/>
                <w:szCs w:val="18"/>
              </w:rPr>
            </w:pPr>
            <w:r w:rsidRPr="00114BC0">
              <w:rPr>
                <w:rFonts w:ascii="Myriad Pro" w:hAnsi="Myriad Pro"/>
                <w:sz w:val="18"/>
                <w:szCs w:val="18"/>
              </w:rPr>
              <w:t>12,42</w:t>
            </w:r>
          </w:p>
        </w:tc>
        <w:tc>
          <w:tcPr>
            <w:tcW w:w="635" w:type="pct"/>
            <w:tcBorders>
              <w:top w:val="single" w:sz="4" w:space="0" w:color="auto"/>
              <w:left w:val="single" w:sz="4" w:space="0" w:color="auto"/>
              <w:bottom w:val="single" w:sz="4" w:space="0" w:color="auto"/>
              <w:right w:val="single" w:sz="4" w:space="0" w:color="auto"/>
            </w:tcBorders>
            <w:shd w:val="clear" w:color="auto" w:fill="auto"/>
            <w:vAlign w:val="center"/>
          </w:tcPr>
          <w:p w14:paraId="65B9D5DA" w14:textId="77777777" w:rsidR="009E3A81" w:rsidRPr="00114BC0" w:rsidRDefault="009E3A81" w:rsidP="00C66B2A">
            <w:pPr>
              <w:jc w:val="center"/>
              <w:rPr>
                <w:rFonts w:ascii="Myriad Pro" w:hAnsi="Myriad Pro"/>
                <w:sz w:val="18"/>
                <w:szCs w:val="18"/>
              </w:rPr>
            </w:pPr>
            <w:r w:rsidRPr="00114BC0">
              <w:rPr>
                <w:rFonts w:ascii="Myriad Pro" w:hAnsi="Myriad Pro"/>
                <w:sz w:val="18"/>
                <w:szCs w:val="18"/>
              </w:rPr>
              <w:t>1,88</w:t>
            </w:r>
          </w:p>
        </w:tc>
      </w:tr>
      <w:tr w:rsidR="009E3A81" w:rsidRPr="00A44DBF" w14:paraId="7FCD3908" w14:textId="77777777" w:rsidTr="00B26174">
        <w:trPr>
          <w:trHeight w:val="20"/>
        </w:trPr>
        <w:tc>
          <w:tcPr>
            <w:tcW w:w="201" w:type="pct"/>
            <w:tcBorders>
              <w:top w:val="single" w:sz="4" w:space="0" w:color="auto"/>
              <w:left w:val="single" w:sz="4" w:space="0" w:color="auto"/>
              <w:bottom w:val="single" w:sz="4" w:space="0" w:color="auto"/>
              <w:right w:val="single" w:sz="4" w:space="0" w:color="auto"/>
            </w:tcBorders>
            <w:shd w:val="clear" w:color="auto" w:fill="auto"/>
            <w:vAlign w:val="center"/>
          </w:tcPr>
          <w:p w14:paraId="3CE5863F" w14:textId="77777777" w:rsidR="009E3A81" w:rsidRDefault="009E3A81" w:rsidP="00C66B2A">
            <w:pPr>
              <w:jc w:val="center"/>
              <w:rPr>
                <w:rFonts w:ascii="Myriad Pro" w:hAnsi="Myriad Pro"/>
                <w:sz w:val="18"/>
                <w:szCs w:val="18"/>
              </w:rPr>
            </w:pPr>
            <w:r>
              <w:rPr>
                <w:rFonts w:ascii="Myriad Pro" w:hAnsi="Myriad Pro"/>
                <w:sz w:val="18"/>
                <w:szCs w:val="18"/>
              </w:rPr>
              <w:t>15</w:t>
            </w:r>
          </w:p>
        </w:tc>
        <w:tc>
          <w:tcPr>
            <w:tcW w:w="1863" w:type="pct"/>
            <w:tcBorders>
              <w:top w:val="single" w:sz="4" w:space="0" w:color="auto"/>
              <w:left w:val="single" w:sz="4" w:space="0" w:color="auto"/>
              <w:bottom w:val="single" w:sz="4" w:space="0" w:color="auto"/>
              <w:right w:val="single" w:sz="4" w:space="0" w:color="auto"/>
            </w:tcBorders>
            <w:shd w:val="clear" w:color="auto" w:fill="auto"/>
            <w:vAlign w:val="center"/>
          </w:tcPr>
          <w:p w14:paraId="4C5BF414" w14:textId="77777777" w:rsidR="009E3A81" w:rsidRPr="00D94564" w:rsidRDefault="009E3A81" w:rsidP="00C66B2A">
            <w:pPr>
              <w:jc w:val="center"/>
              <w:rPr>
                <w:rFonts w:ascii="Myriad Pro" w:hAnsi="Myriad Pro"/>
                <w:sz w:val="18"/>
                <w:szCs w:val="18"/>
              </w:rPr>
            </w:pPr>
            <w:r w:rsidRPr="00114BC0">
              <w:rPr>
                <w:rFonts w:ascii="Myriad Pro" w:hAnsi="Myriad Pro"/>
                <w:sz w:val="18"/>
                <w:szCs w:val="18"/>
              </w:rPr>
              <w:t>ИА МРСК Оснащение баз ПО и РЭС устройствами видеонаблюдения</w:t>
            </w:r>
          </w:p>
        </w:tc>
        <w:tc>
          <w:tcPr>
            <w:tcW w:w="525" w:type="pct"/>
            <w:tcBorders>
              <w:top w:val="single" w:sz="4" w:space="0" w:color="auto"/>
              <w:left w:val="single" w:sz="4" w:space="0" w:color="auto"/>
              <w:bottom w:val="single" w:sz="4" w:space="0" w:color="auto"/>
              <w:right w:val="single" w:sz="4" w:space="0" w:color="auto"/>
            </w:tcBorders>
            <w:shd w:val="clear" w:color="auto" w:fill="auto"/>
            <w:vAlign w:val="center"/>
          </w:tcPr>
          <w:p w14:paraId="7EAF9142" w14:textId="77777777" w:rsidR="009E3A81" w:rsidRPr="00114BC0" w:rsidRDefault="009E3A81" w:rsidP="00C66B2A">
            <w:pPr>
              <w:jc w:val="center"/>
              <w:rPr>
                <w:rFonts w:ascii="Myriad Pro" w:hAnsi="Myriad Pro"/>
                <w:sz w:val="18"/>
                <w:szCs w:val="18"/>
              </w:rPr>
            </w:pPr>
            <w:r w:rsidRPr="00114BC0">
              <w:rPr>
                <w:rFonts w:ascii="Myriad Pro" w:hAnsi="Myriad Pro"/>
                <w:sz w:val="18"/>
                <w:szCs w:val="18"/>
              </w:rPr>
              <w:t>0,00</w:t>
            </w:r>
          </w:p>
        </w:tc>
        <w:tc>
          <w:tcPr>
            <w:tcW w:w="697" w:type="pct"/>
            <w:tcBorders>
              <w:top w:val="single" w:sz="4" w:space="0" w:color="auto"/>
              <w:left w:val="nil"/>
              <w:bottom w:val="single" w:sz="4" w:space="0" w:color="auto"/>
              <w:right w:val="single" w:sz="4" w:space="0" w:color="auto"/>
            </w:tcBorders>
            <w:vAlign w:val="center"/>
          </w:tcPr>
          <w:p w14:paraId="306483B1" w14:textId="77777777" w:rsidR="009E3A81" w:rsidRPr="00114BC0" w:rsidRDefault="009E3A81" w:rsidP="00C66B2A">
            <w:pPr>
              <w:jc w:val="center"/>
              <w:rPr>
                <w:rFonts w:ascii="Myriad Pro" w:hAnsi="Myriad Pro"/>
                <w:sz w:val="18"/>
                <w:szCs w:val="18"/>
              </w:rPr>
            </w:pPr>
            <w:r w:rsidRPr="00114BC0">
              <w:rPr>
                <w:rFonts w:ascii="Myriad Pro" w:hAnsi="Myriad Pro"/>
                <w:sz w:val="18"/>
                <w:szCs w:val="18"/>
              </w:rPr>
              <w:t>2,78</w:t>
            </w:r>
          </w:p>
        </w:tc>
        <w:tc>
          <w:tcPr>
            <w:tcW w:w="560" w:type="pct"/>
            <w:tcBorders>
              <w:top w:val="single" w:sz="4" w:space="0" w:color="auto"/>
              <w:left w:val="single" w:sz="4" w:space="0" w:color="auto"/>
              <w:bottom w:val="single" w:sz="4" w:space="0" w:color="auto"/>
              <w:right w:val="single" w:sz="4" w:space="0" w:color="auto"/>
            </w:tcBorders>
            <w:shd w:val="clear" w:color="auto" w:fill="auto"/>
            <w:vAlign w:val="center"/>
          </w:tcPr>
          <w:p w14:paraId="1B1CFABD" w14:textId="77777777" w:rsidR="009E3A81" w:rsidRPr="00114BC0" w:rsidRDefault="009E3A81" w:rsidP="00C66B2A">
            <w:pPr>
              <w:jc w:val="center"/>
              <w:rPr>
                <w:rFonts w:ascii="Myriad Pro" w:hAnsi="Myriad Pro"/>
                <w:sz w:val="18"/>
                <w:szCs w:val="18"/>
              </w:rPr>
            </w:pPr>
            <w:r w:rsidRPr="00114BC0">
              <w:rPr>
                <w:rFonts w:ascii="Myriad Pro" w:hAnsi="Myriad Pro"/>
                <w:sz w:val="18"/>
                <w:szCs w:val="18"/>
              </w:rPr>
              <w:t>4,15</w:t>
            </w:r>
          </w:p>
        </w:tc>
        <w:tc>
          <w:tcPr>
            <w:tcW w:w="519" w:type="pct"/>
            <w:tcBorders>
              <w:top w:val="single" w:sz="4" w:space="0" w:color="auto"/>
              <w:left w:val="nil"/>
              <w:bottom w:val="single" w:sz="4" w:space="0" w:color="auto"/>
              <w:right w:val="single" w:sz="4" w:space="0" w:color="auto"/>
            </w:tcBorders>
            <w:shd w:val="clear" w:color="auto" w:fill="auto"/>
            <w:vAlign w:val="center"/>
          </w:tcPr>
          <w:p w14:paraId="41CBEB8B" w14:textId="77777777" w:rsidR="009E3A81" w:rsidRPr="00114BC0" w:rsidRDefault="009E3A81" w:rsidP="00C66B2A">
            <w:pPr>
              <w:jc w:val="center"/>
              <w:rPr>
                <w:rFonts w:ascii="Myriad Pro" w:hAnsi="Myriad Pro"/>
                <w:sz w:val="18"/>
                <w:szCs w:val="18"/>
              </w:rPr>
            </w:pPr>
            <w:r w:rsidRPr="00114BC0">
              <w:rPr>
                <w:rFonts w:ascii="Myriad Pro" w:hAnsi="Myriad Pro"/>
                <w:sz w:val="18"/>
                <w:szCs w:val="18"/>
              </w:rPr>
              <w:t>4,15</w:t>
            </w:r>
          </w:p>
        </w:tc>
        <w:tc>
          <w:tcPr>
            <w:tcW w:w="635" w:type="pct"/>
            <w:tcBorders>
              <w:top w:val="single" w:sz="4" w:space="0" w:color="auto"/>
              <w:left w:val="single" w:sz="4" w:space="0" w:color="auto"/>
              <w:bottom w:val="single" w:sz="4" w:space="0" w:color="auto"/>
              <w:right w:val="single" w:sz="4" w:space="0" w:color="auto"/>
            </w:tcBorders>
            <w:shd w:val="clear" w:color="auto" w:fill="auto"/>
            <w:vAlign w:val="center"/>
          </w:tcPr>
          <w:p w14:paraId="471806E4" w14:textId="77777777" w:rsidR="009E3A81" w:rsidRPr="00114BC0" w:rsidRDefault="009E3A81" w:rsidP="00C66B2A">
            <w:pPr>
              <w:jc w:val="center"/>
              <w:rPr>
                <w:rFonts w:ascii="Myriad Pro" w:hAnsi="Myriad Pro"/>
                <w:sz w:val="18"/>
                <w:szCs w:val="18"/>
              </w:rPr>
            </w:pPr>
            <w:r w:rsidRPr="00114BC0">
              <w:rPr>
                <w:rFonts w:ascii="Myriad Pro" w:hAnsi="Myriad Pro"/>
                <w:sz w:val="18"/>
                <w:szCs w:val="18"/>
              </w:rPr>
              <w:t>1,37</w:t>
            </w:r>
          </w:p>
        </w:tc>
      </w:tr>
      <w:tr w:rsidR="009E3A81" w:rsidRPr="00A44DBF" w14:paraId="243F1137" w14:textId="77777777" w:rsidTr="00B26174">
        <w:trPr>
          <w:trHeight w:val="20"/>
        </w:trPr>
        <w:tc>
          <w:tcPr>
            <w:tcW w:w="201" w:type="pct"/>
            <w:tcBorders>
              <w:top w:val="single" w:sz="4" w:space="0" w:color="auto"/>
              <w:left w:val="single" w:sz="4" w:space="0" w:color="auto"/>
              <w:bottom w:val="single" w:sz="4" w:space="0" w:color="auto"/>
              <w:right w:val="single" w:sz="4" w:space="0" w:color="auto"/>
            </w:tcBorders>
            <w:shd w:val="clear" w:color="auto" w:fill="auto"/>
            <w:vAlign w:val="center"/>
          </w:tcPr>
          <w:p w14:paraId="7F11F0CC" w14:textId="77777777" w:rsidR="009E3A81" w:rsidRDefault="009E3A81" w:rsidP="00C66B2A">
            <w:pPr>
              <w:jc w:val="center"/>
              <w:rPr>
                <w:rFonts w:ascii="Myriad Pro" w:hAnsi="Myriad Pro"/>
                <w:sz w:val="18"/>
                <w:szCs w:val="18"/>
              </w:rPr>
            </w:pPr>
            <w:r>
              <w:rPr>
                <w:rFonts w:ascii="Myriad Pro" w:hAnsi="Myriad Pro"/>
                <w:sz w:val="18"/>
                <w:szCs w:val="18"/>
              </w:rPr>
              <w:t>16</w:t>
            </w:r>
          </w:p>
        </w:tc>
        <w:tc>
          <w:tcPr>
            <w:tcW w:w="1863" w:type="pct"/>
            <w:tcBorders>
              <w:top w:val="single" w:sz="4" w:space="0" w:color="auto"/>
              <w:left w:val="single" w:sz="4" w:space="0" w:color="auto"/>
              <w:bottom w:val="single" w:sz="4" w:space="0" w:color="auto"/>
              <w:right w:val="single" w:sz="4" w:space="0" w:color="auto"/>
            </w:tcBorders>
            <w:shd w:val="clear" w:color="auto" w:fill="auto"/>
            <w:vAlign w:val="center"/>
          </w:tcPr>
          <w:p w14:paraId="6E4FBCEA" w14:textId="77777777" w:rsidR="009E3A81" w:rsidRPr="00D94564" w:rsidRDefault="009E3A81" w:rsidP="00C66B2A">
            <w:pPr>
              <w:jc w:val="center"/>
              <w:rPr>
                <w:rFonts w:ascii="Myriad Pro" w:hAnsi="Myriad Pro"/>
                <w:sz w:val="18"/>
                <w:szCs w:val="18"/>
              </w:rPr>
            </w:pPr>
            <w:r w:rsidRPr="00114BC0">
              <w:rPr>
                <w:rFonts w:ascii="Myriad Pro" w:hAnsi="Myriad Pro"/>
                <w:sz w:val="18"/>
                <w:szCs w:val="18"/>
              </w:rPr>
              <w:t>Приобретение объектов электросетевого хозяйств в Красногорском районе Алтайского края</w:t>
            </w:r>
          </w:p>
        </w:tc>
        <w:tc>
          <w:tcPr>
            <w:tcW w:w="525" w:type="pct"/>
            <w:tcBorders>
              <w:top w:val="single" w:sz="4" w:space="0" w:color="auto"/>
              <w:left w:val="single" w:sz="4" w:space="0" w:color="auto"/>
              <w:bottom w:val="single" w:sz="4" w:space="0" w:color="auto"/>
              <w:right w:val="single" w:sz="4" w:space="0" w:color="auto"/>
            </w:tcBorders>
            <w:shd w:val="clear" w:color="auto" w:fill="auto"/>
            <w:vAlign w:val="center"/>
          </w:tcPr>
          <w:p w14:paraId="040F5220" w14:textId="77777777" w:rsidR="009E3A81" w:rsidRPr="00114BC0" w:rsidRDefault="009E3A81" w:rsidP="00C66B2A">
            <w:pPr>
              <w:jc w:val="center"/>
              <w:rPr>
                <w:rFonts w:ascii="Myriad Pro" w:hAnsi="Myriad Pro"/>
                <w:sz w:val="18"/>
                <w:szCs w:val="18"/>
              </w:rPr>
            </w:pPr>
            <w:r w:rsidRPr="00114BC0">
              <w:rPr>
                <w:rFonts w:ascii="Myriad Pro" w:hAnsi="Myriad Pro"/>
                <w:sz w:val="18"/>
                <w:szCs w:val="18"/>
              </w:rPr>
              <w:t>0,00</w:t>
            </w:r>
          </w:p>
        </w:tc>
        <w:tc>
          <w:tcPr>
            <w:tcW w:w="697" w:type="pct"/>
            <w:tcBorders>
              <w:top w:val="single" w:sz="4" w:space="0" w:color="auto"/>
              <w:left w:val="nil"/>
              <w:bottom w:val="single" w:sz="4" w:space="0" w:color="auto"/>
              <w:right w:val="single" w:sz="4" w:space="0" w:color="auto"/>
            </w:tcBorders>
            <w:vAlign w:val="center"/>
          </w:tcPr>
          <w:p w14:paraId="5ACE4581" w14:textId="77777777" w:rsidR="009E3A81" w:rsidRPr="00114BC0" w:rsidRDefault="009E3A81" w:rsidP="00C66B2A">
            <w:pPr>
              <w:jc w:val="center"/>
              <w:rPr>
                <w:rFonts w:ascii="Myriad Pro" w:hAnsi="Myriad Pro"/>
                <w:sz w:val="18"/>
                <w:szCs w:val="18"/>
              </w:rPr>
            </w:pPr>
            <w:r w:rsidRPr="00114BC0">
              <w:rPr>
                <w:rFonts w:ascii="Myriad Pro" w:hAnsi="Myriad Pro"/>
                <w:sz w:val="18"/>
                <w:szCs w:val="18"/>
              </w:rPr>
              <w:t>1,41</w:t>
            </w:r>
          </w:p>
        </w:tc>
        <w:tc>
          <w:tcPr>
            <w:tcW w:w="560" w:type="pct"/>
            <w:tcBorders>
              <w:top w:val="single" w:sz="4" w:space="0" w:color="auto"/>
              <w:left w:val="single" w:sz="4" w:space="0" w:color="auto"/>
              <w:bottom w:val="single" w:sz="4" w:space="0" w:color="auto"/>
              <w:right w:val="single" w:sz="4" w:space="0" w:color="auto"/>
            </w:tcBorders>
            <w:shd w:val="clear" w:color="auto" w:fill="auto"/>
            <w:vAlign w:val="center"/>
          </w:tcPr>
          <w:p w14:paraId="364D4253" w14:textId="77777777" w:rsidR="009E3A81" w:rsidRPr="00114BC0" w:rsidRDefault="009E3A81" w:rsidP="00C66B2A">
            <w:pPr>
              <w:jc w:val="center"/>
              <w:rPr>
                <w:rFonts w:ascii="Myriad Pro" w:hAnsi="Myriad Pro"/>
                <w:sz w:val="18"/>
                <w:szCs w:val="18"/>
              </w:rPr>
            </w:pPr>
            <w:r w:rsidRPr="00114BC0">
              <w:rPr>
                <w:rFonts w:ascii="Myriad Pro" w:hAnsi="Myriad Pro"/>
                <w:sz w:val="18"/>
                <w:szCs w:val="18"/>
              </w:rPr>
              <w:t>1,45</w:t>
            </w:r>
          </w:p>
        </w:tc>
        <w:tc>
          <w:tcPr>
            <w:tcW w:w="519" w:type="pct"/>
            <w:tcBorders>
              <w:top w:val="single" w:sz="4" w:space="0" w:color="auto"/>
              <w:left w:val="nil"/>
              <w:bottom w:val="single" w:sz="4" w:space="0" w:color="auto"/>
              <w:right w:val="single" w:sz="4" w:space="0" w:color="auto"/>
            </w:tcBorders>
            <w:shd w:val="clear" w:color="auto" w:fill="auto"/>
            <w:vAlign w:val="center"/>
          </w:tcPr>
          <w:p w14:paraId="4CF64989" w14:textId="77777777" w:rsidR="009E3A81" w:rsidRPr="00114BC0" w:rsidRDefault="009E3A81" w:rsidP="00C66B2A">
            <w:pPr>
              <w:jc w:val="center"/>
              <w:rPr>
                <w:rFonts w:ascii="Myriad Pro" w:hAnsi="Myriad Pro"/>
                <w:color w:val="000000"/>
                <w:sz w:val="18"/>
                <w:szCs w:val="18"/>
              </w:rPr>
            </w:pPr>
            <w:r w:rsidRPr="00114BC0">
              <w:rPr>
                <w:rFonts w:ascii="Myriad Pro" w:hAnsi="Myriad Pro"/>
                <w:sz w:val="18"/>
                <w:szCs w:val="18"/>
              </w:rPr>
              <w:t>1,45</w:t>
            </w:r>
          </w:p>
        </w:tc>
        <w:tc>
          <w:tcPr>
            <w:tcW w:w="635" w:type="pct"/>
            <w:tcBorders>
              <w:top w:val="single" w:sz="4" w:space="0" w:color="auto"/>
              <w:left w:val="single" w:sz="4" w:space="0" w:color="auto"/>
              <w:bottom w:val="single" w:sz="4" w:space="0" w:color="auto"/>
              <w:right w:val="single" w:sz="4" w:space="0" w:color="auto"/>
            </w:tcBorders>
            <w:shd w:val="clear" w:color="auto" w:fill="auto"/>
            <w:vAlign w:val="center"/>
          </w:tcPr>
          <w:p w14:paraId="1F6FEF61" w14:textId="77777777" w:rsidR="009E3A81" w:rsidRPr="00114BC0" w:rsidRDefault="009E3A81" w:rsidP="00C66B2A">
            <w:pPr>
              <w:jc w:val="center"/>
              <w:rPr>
                <w:rFonts w:ascii="Myriad Pro" w:hAnsi="Myriad Pro"/>
                <w:color w:val="000000"/>
                <w:sz w:val="18"/>
                <w:szCs w:val="18"/>
              </w:rPr>
            </w:pPr>
            <w:r w:rsidRPr="00114BC0">
              <w:rPr>
                <w:rFonts w:ascii="Myriad Pro" w:hAnsi="Myriad Pro"/>
                <w:sz w:val="18"/>
                <w:szCs w:val="18"/>
              </w:rPr>
              <w:t>0,04</w:t>
            </w:r>
          </w:p>
        </w:tc>
      </w:tr>
      <w:tr w:rsidR="009E3A81" w:rsidRPr="00A44DBF" w14:paraId="75D70278" w14:textId="77777777" w:rsidTr="00B26174">
        <w:trPr>
          <w:trHeight w:val="20"/>
        </w:trPr>
        <w:tc>
          <w:tcPr>
            <w:tcW w:w="201" w:type="pct"/>
            <w:tcBorders>
              <w:top w:val="single" w:sz="4" w:space="0" w:color="auto"/>
              <w:left w:val="single" w:sz="4" w:space="0" w:color="auto"/>
              <w:bottom w:val="single" w:sz="4" w:space="0" w:color="auto"/>
              <w:right w:val="single" w:sz="4" w:space="0" w:color="auto"/>
            </w:tcBorders>
            <w:shd w:val="clear" w:color="auto" w:fill="auto"/>
            <w:vAlign w:val="center"/>
          </w:tcPr>
          <w:p w14:paraId="22842E91" w14:textId="77777777" w:rsidR="009E3A81" w:rsidRDefault="009E3A81" w:rsidP="00C66B2A">
            <w:pPr>
              <w:jc w:val="center"/>
              <w:rPr>
                <w:rFonts w:ascii="Myriad Pro" w:hAnsi="Myriad Pro"/>
                <w:sz w:val="18"/>
                <w:szCs w:val="18"/>
              </w:rPr>
            </w:pPr>
            <w:r>
              <w:rPr>
                <w:rFonts w:ascii="Myriad Pro" w:hAnsi="Myriad Pro"/>
                <w:sz w:val="18"/>
                <w:szCs w:val="18"/>
              </w:rPr>
              <w:t>17</w:t>
            </w:r>
          </w:p>
        </w:tc>
        <w:tc>
          <w:tcPr>
            <w:tcW w:w="1863" w:type="pct"/>
            <w:tcBorders>
              <w:top w:val="single" w:sz="4" w:space="0" w:color="auto"/>
              <w:left w:val="single" w:sz="4" w:space="0" w:color="auto"/>
              <w:bottom w:val="single" w:sz="4" w:space="0" w:color="auto"/>
              <w:right w:val="single" w:sz="4" w:space="0" w:color="auto"/>
            </w:tcBorders>
            <w:shd w:val="clear" w:color="auto" w:fill="auto"/>
            <w:vAlign w:val="center"/>
          </w:tcPr>
          <w:p w14:paraId="43FB445F" w14:textId="77777777" w:rsidR="009E3A81" w:rsidRPr="00D94564" w:rsidRDefault="009E3A81" w:rsidP="00C66B2A">
            <w:pPr>
              <w:jc w:val="center"/>
              <w:rPr>
                <w:rFonts w:ascii="Myriad Pro" w:hAnsi="Myriad Pro"/>
                <w:sz w:val="18"/>
                <w:szCs w:val="18"/>
              </w:rPr>
            </w:pPr>
            <w:r w:rsidRPr="00114BC0">
              <w:rPr>
                <w:rFonts w:ascii="Myriad Pro" w:hAnsi="Myriad Pro"/>
                <w:sz w:val="18"/>
                <w:szCs w:val="18"/>
              </w:rPr>
              <w:t>Приобретение объектов электросетевого хозяйств в с. Северка Ключевского района</w:t>
            </w:r>
          </w:p>
        </w:tc>
        <w:tc>
          <w:tcPr>
            <w:tcW w:w="525" w:type="pct"/>
            <w:tcBorders>
              <w:top w:val="single" w:sz="4" w:space="0" w:color="auto"/>
              <w:left w:val="single" w:sz="4" w:space="0" w:color="auto"/>
              <w:bottom w:val="single" w:sz="4" w:space="0" w:color="auto"/>
              <w:right w:val="single" w:sz="4" w:space="0" w:color="auto"/>
            </w:tcBorders>
            <w:shd w:val="clear" w:color="auto" w:fill="auto"/>
            <w:vAlign w:val="center"/>
          </w:tcPr>
          <w:p w14:paraId="197AC63B" w14:textId="77777777" w:rsidR="009E3A81" w:rsidRPr="00114BC0" w:rsidRDefault="009E3A81" w:rsidP="00C66B2A">
            <w:pPr>
              <w:jc w:val="center"/>
              <w:rPr>
                <w:rFonts w:ascii="Myriad Pro" w:hAnsi="Myriad Pro"/>
                <w:sz w:val="18"/>
                <w:szCs w:val="18"/>
              </w:rPr>
            </w:pPr>
            <w:r w:rsidRPr="00114BC0">
              <w:rPr>
                <w:rFonts w:ascii="Myriad Pro" w:hAnsi="Myriad Pro"/>
                <w:sz w:val="18"/>
                <w:szCs w:val="18"/>
              </w:rPr>
              <w:t>0,00</w:t>
            </w:r>
          </w:p>
        </w:tc>
        <w:tc>
          <w:tcPr>
            <w:tcW w:w="697" w:type="pct"/>
            <w:tcBorders>
              <w:top w:val="single" w:sz="4" w:space="0" w:color="auto"/>
              <w:left w:val="nil"/>
              <w:bottom w:val="single" w:sz="4" w:space="0" w:color="auto"/>
              <w:right w:val="single" w:sz="4" w:space="0" w:color="auto"/>
            </w:tcBorders>
            <w:vAlign w:val="center"/>
          </w:tcPr>
          <w:p w14:paraId="1613977C" w14:textId="77777777" w:rsidR="009E3A81" w:rsidRPr="00114BC0" w:rsidRDefault="009E3A81" w:rsidP="00C66B2A">
            <w:pPr>
              <w:jc w:val="center"/>
              <w:rPr>
                <w:rFonts w:ascii="Myriad Pro" w:hAnsi="Myriad Pro"/>
                <w:sz w:val="18"/>
                <w:szCs w:val="18"/>
              </w:rPr>
            </w:pPr>
            <w:r w:rsidRPr="00114BC0">
              <w:rPr>
                <w:rFonts w:ascii="Myriad Pro" w:hAnsi="Myriad Pro"/>
                <w:sz w:val="18"/>
                <w:szCs w:val="18"/>
              </w:rPr>
              <w:t>0,14</w:t>
            </w:r>
          </w:p>
        </w:tc>
        <w:tc>
          <w:tcPr>
            <w:tcW w:w="560" w:type="pct"/>
            <w:tcBorders>
              <w:top w:val="single" w:sz="4" w:space="0" w:color="auto"/>
              <w:left w:val="single" w:sz="4" w:space="0" w:color="auto"/>
              <w:bottom w:val="single" w:sz="4" w:space="0" w:color="auto"/>
              <w:right w:val="single" w:sz="4" w:space="0" w:color="auto"/>
            </w:tcBorders>
            <w:shd w:val="clear" w:color="auto" w:fill="auto"/>
            <w:vAlign w:val="center"/>
          </w:tcPr>
          <w:p w14:paraId="08A71F8E" w14:textId="77777777" w:rsidR="009E3A81" w:rsidRPr="00114BC0" w:rsidRDefault="009E3A81" w:rsidP="00C66B2A">
            <w:pPr>
              <w:jc w:val="center"/>
              <w:rPr>
                <w:rFonts w:ascii="Myriad Pro" w:hAnsi="Myriad Pro"/>
                <w:sz w:val="18"/>
                <w:szCs w:val="18"/>
              </w:rPr>
            </w:pPr>
            <w:r w:rsidRPr="00114BC0">
              <w:rPr>
                <w:rFonts w:ascii="Myriad Pro" w:hAnsi="Myriad Pro"/>
                <w:sz w:val="18"/>
                <w:szCs w:val="18"/>
              </w:rPr>
              <w:t>0,14</w:t>
            </w:r>
          </w:p>
        </w:tc>
        <w:tc>
          <w:tcPr>
            <w:tcW w:w="519" w:type="pct"/>
            <w:tcBorders>
              <w:top w:val="single" w:sz="4" w:space="0" w:color="auto"/>
              <w:left w:val="nil"/>
              <w:bottom w:val="single" w:sz="4" w:space="0" w:color="auto"/>
              <w:right w:val="single" w:sz="4" w:space="0" w:color="auto"/>
            </w:tcBorders>
            <w:shd w:val="clear" w:color="auto" w:fill="auto"/>
            <w:vAlign w:val="center"/>
          </w:tcPr>
          <w:p w14:paraId="0E724436" w14:textId="77777777" w:rsidR="009E3A81" w:rsidRPr="00114BC0" w:rsidRDefault="009E3A81" w:rsidP="00C66B2A">
            <w:pPr>
              <w:jc w:val="center"/>
              <w:rPr>
                <w:rFonts w:ascii="Myriad Pro" w:hAnsi="Myriad Pro"/>
                <w:color w:val="000000"/>
                <w:sz w:val="18"/>
                <w:szCs w:val="18"/>
              </w:rPr>
            </w:pPr>
            <w:r w:rsidRPr="00114BC0">
              <w:rPr>
                <w:rFonts w:ascii="Myriad Pro" w:hAnsi="Myriad Pro"/>
                <w:sz w:val="18"/>
                <w:szCs w:val="18"/>
              </w:rPr>
              <w:t>0,14</w:t>
            </w:r>
          </w:p>
        </w:tc>
        <w:tc>
          <w:tcPr>
            <w:tcW w:w="635" w:type="pct"/>
            <w:tcBorders>
              <w:top w:val="single" w:sz="4" w:space="0" w:color="auto"/>
              <w:left w:val="single" w:sz="4" w:space="0" w:color="auto"/>
              <w:bottom w:val="single" w:sz="4" w:space="0" w:color="auto"/>
              <w:right w:val="single" w:sz="4" w:space="0" w:color="auto"/>
            </w:tcBorders>
            <w:shd w:val="clear" w:color="auto" w:fill="auto"/>
            <w:vAlign w:val="center"/>
          </w:tcPr>
          <w:p w14:paraId="50AF72E1" w14:textId="77777777" w:rsidR="009E3A81" w:rsidRPr="00114BC0" w:rsidRDefault="009E3A81" w:rsidP="00C66B2A">
            <w:pPr>
              <w:jc w:val="center"/>
              <w:rPr>
                <w:rFonts w:ascii="Myriad Pro" w:hAnsi="Myriad Pro"/>
                <w:color w:val="000000"/>
                <w:sz w:val="18"/>
                <w:szCs w:val="18"/>
              </w:rPr>
            </w:pPr>
            <w:r w:rsidRPr="00114BC0">
              <w:rPr>
                <w:rFonts w:ascii="Myriad Pro" w:hAnsi="Myriad Pro"/>
                <w:sz w:val="18"/>
                <w:szCs w:val="18"/>
              </w:rPr>
              <w:t>0,01</w:t>
            </w:r>
          </w:p>
        </w:tc>
      </w:tr>
      <w:tr w:rsidR="009E3A81" w:rsidRPr="00A44DBF" w14:paraId="0886D216" w14:textId="77777777" w:rsidTr="00B26174">
        <w:trPr>
          <w:trHeight w:val="20"/>
        </w:trPr>
        <w:tc>
          <w:tcPr>
            <w:tcW w:w="201" w:type="pct"/>
            <w:tcBorders>
              <w:top w:val="single" w:sz="4" w:space="0" w:color="auto"/>
              <w:left w:val="single" w:sz="4" w:space="0" w:color="auto"/>
              <w:bottom w:val="single" w:sz="4" w:space="0" w:color="auto"/>
              <w:right w:val="single" w:sz="4" w:space="0" w:color="auto"/>
            </w:tcBorders>
            <w:shd w:val="clear" w:color="auto" w:fill="auto"/>
            <w:vAlign w:val="center"/>
          </w:tcPr>
          <w:p w14:paraId="5486A28A" w14:textId="77777777" w:rsidR="009E3A81" w:rsidRDefault="009E3A81" w:rsidP="00C66B2A">
            <w:pPr>
              <w:jc w:val="center"/>
              <w:rPr>
                <w:rFonts w:ascii="Myriad Pro" w:hAnsi="Myriad Pro"/>
                <w:sz w:val="18"/>
                <w:szCs w:val="18"/>
              </w:rPr>
            </w:pPr>
            <w:r>
              <w:rPr>
                <w:rFonts w:ascii="Myriad Pro" w:hAnsi="Myriad Pro"/>
                <w:sz w:val="18"/>
                <w:szCs w:val="18"/>
              </w:rPr>
              <w:t>18</w:t>
            </w:r>
          </w:p>
        </w:tc>
        <w:tc>
          <w:tcPr>
            <w:tcW w:w="1863" w:type="pct"/>
            <w:tcBorders>
              <w:top w:val="single" w:sz="4" w:space="0" w:color="auto"/>
              <w:left w:val="single" w:sz="4" w:space="0" w:color="auto"/>
              <w:bottom w:val="single" w:sz="4" w:space="0" w:color="auto"/>
              <w:right w:val="single" w:sz="4" w:space="0" w:color="auto"/>
            </w:tcBorders>
            <w:shd w:val="clear" w:color="auto" w:fill="auto"/>
            <w:vAlign w:val="center"/>
          </w:tcPr>
          <w:p w14:paraId="4C16662B" w14:textId="77777777" w:rsidR="009E3A81" w:rsidRPr="00D94564" w:rsidRDefault="009E3A81" w:rsidP="00C66B2A">
            <w:pPr>
              <w:jc w:val="center"/>
              <w:rPr>
                <w:rFonts w:ascii="Myriad Pro" w:hAnsi="Myriad Pro"/>
                <w:sz w:val="18"/>
                <w:szCs w:val="18"/>
              </w:rPr>
            </w:pPr>
            <w:r w:rsidRPr="00114BC0">
              <w:rPr>
                <w:rFonts w:ascii="Myriad Pro" w:hAnsi="Myriad Pro"/>
                <w:sz w:val="18"/>
                <w:szCs w:val="18"/>
              </w:rPr>
              <w:t xml:space="preserve"> Реконструкция зданий и сооружений (ПО БЭС; ПО ВЭС; ПО КЭС; ПО СЭС; ПО СВЭС; ПО ЦЭС; ПО ЮЭС)</w:t>
            </w:r>
          </w:p>
        </w:tc>
        <w:tc>
          <w:tcPr>
            <w:tcW w:w="525" w:type="pct"/>
            <w:tcBorders>
              <w:top w:val="single" w:sz="4" w:space="0" w:color="auto"/>
              <w:left w:val="single" w:sz="4" w:space="0" w:color="auto"/>
              <w:bottom w:val="single" w:sz="4" w:space="0" w:color="auto"/>
              <w:right w:val="single" w:sz="4" w:space="0" w:color="auto"/>
            </w:tcBorders>
            <w:shd w:val="clear" w:color="auto" w:fill="auto"/>
            <w:vAlign w:val="center"/>
          </w:tcPr>
          <w:p w14:paraId="125A57E4" w14:textId="77777777" w:rsidR="009E3A81" w:rsidRPr="00114BC0" w:rsidRDefault="009E3A81" w:rsidP="00C66B2A">
            <w:pPr>
              <w:jc w:val="center"/>
              <w:rPr>
                <w:rFonts w:ascii="Myriad Pro" w:hAnsi="Myriad Pro"/>
                <w:sz w:val="18"/>
                <w:szCs w:val="18"/>
              </w:rPr>
            </w:pPr>
            <w:r w:rsidRPr="00114BC0">
              <w:rPr>
                <w:rFonts w:ascii="Myriad Pro" w:hAnsi="Myriad Pro"/>
                <w:sz w:val="18"/>
                <w:szCs w:val="18"/>
              </w:rPr>
              <w:t>0,00</w:t>
            </w:r>
          </w:p>
        </w:tc>
        <w:tc>
          <w:tcPr>
            <w:tcW w:w="697" w:type="pct"/>
            <w:tcBorders>
              <w:top w:val="single" w:sz="4" w:space="0" w:color="auto"/>
              <w:left w:val="nil"/>
              <w:bottom w:val="single" w:sz="4" w:space="0" w:color="auto"/>
              <w:right w:val="single" w:sz="4" w:space="0" w:color="auto"/>
            </w:tcBorders>
            <w:vAlign w:val="center"/>
          </w:tcPr>
          <w:p w14:paraId="2EEA7842" w14:textId="77777777" w:rsidR="009E3A81" w:rsidRPr="00114BC0" w:rsidRDefault="009E3A81" w:rsidP="00C66B2A">
            <w:pPr>
              <w:jc w:val="center"/>
              <w:rPr>
                <w:rFonts w:ascii="Myriad Pro" w:hAnsi="Myriad Pro"/>
                <w:sz w:val="18"/>
                <w:szCs w:val="18"/>
              </w:rPr>
            </w:pPr>
            <w:r w:rsidRPr="00114BC0">
              <w:rPr>
                <w:rFonts w:ascii="Myriad Pro" w:hAnsi="Myriad Pro"/>
                <w:sz w:val="18"/>
                <w:szCs w:val="18"/>
              </w:rPr>
              <w:t>6,30</w:t>
            </w:r>
          </w:p>
        </w:tc>
        <w:tc>
          <w:tcPr>
            <w:tcW w:w="560" w:type="pct"/>
            <w:tcBorders>
              <w:top w:val="single" w:sz="4" w:space="0" w:color="auto"/>
              <w:left w:val="single" w:sz="4" w:space="0" w:color="auto"/>
              <w:bottom w:val="single" w:sz="4" w:space="0" w:color="auto"/>
              <w:right w:val="single" w:sz="4" w:space="0" w:color="auto"/>
            </w:tcBorders>
            <w:shd w:val="clear" w:color="auto" w:fill="auto"/>
            <w:vAlign w:val="center"/>
          </w:tcPr>
          <w:p w14:paraId="741438D1" w14:textId="77777777" w:rsidR="009E3A81" w:rsidRPr="00114BC0" w:rsidRDefault="009E3A81" w:rsidP="00C66B2A">
            <w:pPr>
              <w:jc w:val="center"/>
              <w:rPr>
                <w:rFonts w:ascii="Myriad Pro" w:hAnsi="Myriad Pro"/>
                <w:sz w:val="18"/>
                <w:szCs w:val="18"/>
              </w:rPr>
            </w:pPr>
            <w:r w:rsidRPr="00114BC0">
              <w:rPr>
                <w:rFonts w:ascii="Myriad Pro" w:hAnsi="Myriad Pro"/>
                <w:sz w:val="18"/>
                <w:szCs w:val="18"/>
              </w:rPr>
              <w:t>7,89</w:t>
            </w:r>
          </w:p>
        </w:tc>
        <w:tc>
          <w:tcPr>
            <w:tcW w:w="519" w:type="pct"/>
            <w:tcBorders>
              <w:top w:val="single" w:sz="4" w:space="0" w:color="auto"/>
              <w:left w:val="nil"/>
              <w:bottom w:val="single" w:sz="4" w:space="0" w:color="auto"/>
              <w:right w:val="single" w:sz="4" w:space="0" w:color="auto"/>
            </w:tcBorders>
            <w:shd w:val="clear" w:color="auto" w:fill="auto"/>
            <w:vAlign w:val="center"/>
          </w:tcPr>
          <w:p w14:paraId="46D496A6" w14:textId="77777777" w:rsidR="009E3A81" w:rsidRPr="00114BC0" w:rsidRDefault="009E3A81" w:rsidP="00C66B2A">
            <w:pPr>
              <w:jc w:val="center"/>
              <w:rPr>
                <w:rFonts w:ascii="Myriad Pro" w:hAnsi="Myriad Pro"/>
                <w:color w:val="000000"/>
                <w:sz w:val="18"/>
                <w:szCs w:val="18"/>
              </w:rPr>
            </w:pPr>
            <w:r w:rsidRPr="00114BC0">
              <w:rPr>
                <w:rFonts w:ascii="Myriad Pro" w:hAnsi="Myriad Pro"/>
                <w:sz w:val="18"/>
                <w:szCs w:val="18"/>
              </w:rPr>
              <w:t>7,89</w:t>
            </w:r>
          </w:p>
        </w:tc>
        <w:tc>
          <w:tcPr>
            <w:tcW w:w="635" w:type="pct"/>
            <w:tcBorders>
              <w:top w:val="single" w:sz="4" w:space="0" w:color="auto"/>
              <w:left w:val="single" w:sz="4" w:space="0" w:color="auto"/>
              <w:bottom w:val="single" w:sz="4" w:space="0" w:color="auto"/>
              <w:right w:val="single" w:sz="4" w:space="0" w:color="auto"/>
            </w:tcBorders>
            <w:shd w:val="clear" w:color="auto" w:fill="auto"/>
            <w:vAlign w:val="center"/>
          </w:tcPr>
          <w:p w14:paraId="64A4275C" w14:textId="77777777" w:rsidR="009E3A81" w:rsidRPr="00114BC0" w:rsidRDefault="009E3A81" w:rsidP="00C66B2A">
            <w:pPr>
              <w:jc w:val="center"/>
              <w:rPr>
                <w:rFonts w:ascii="Myriad Pro" w:hAnsi="Myriad Pro"/>
                <w:color w:val="000000"/>
                <w:sz w:val="18"/>
                <w:szCs w:val="18"/>
              </w:rPr>
            </w:pPr>
            <w:r w:rsidRPr="00114BC0">
              <w:rPr>
                <w:rFonts w:ascii="Myriad Pro" w:hAnsi="Myriad Pro"/>
                <w:sz w:val="18"/>
                <w:szCs w:val="18"/>
              </w:rPr>
              <w:t>1,60</w:t>
            </w:r>
          </w:p>
        </w:tc>
      </w:tr>
      <w:tr w:rsidR="009E3A81" w:rsidRPr="00A44DBF" w14:paraId="35A7CC40" w14:textId="77777777" w:rsidTr="00B26174">
        <w:trPr>
          <w:trHeight w:val="20"/>
        </w:trPr>
        <w:tc>
          <w:tcPr>
            <w:tcW w:w="201" w:type="pct"/>
            <w:tcBorders>
              <w:top w:val="single" w:sz="4" w:space="0" w:color="auto"/>
              <w:left w:val="single" w:sz="4" w:space="0" w:color="auto"/>
              <w:bottom w:val="single" w:sz="4" w:space="0" w:color="auto"/>
              <w:right w:val="single" w:sz="4" w:space="0" w:color="auto"/>
            </w:tcBorders>
            <w:shd w:val="clear" w:color="auto" w:fill="auto"/>
            <w:vAlign w:val="center"/>
          </w:tcPr>
          <w:p w14:paraId="37364B6B" w14:textId="77777777" w:rsidR="009E3A81" w:rsidRDefault="009E3A81" w:rsidP="00C66B2A">
            <w:pPr>
              <w:jc w:val="center"/>
              <w:rPr>
                <w:rFonts w:ascii="Myriad Pro" w:hAnsi="Myriad Pro"/>
                <w:sz w:val="18"/>
                <w:szCs w:val="18"/>
              </w:rPr>
            </w:pPr>
            <w:r>
              <w:rPr>
                <w:rFonts w:ascii="Myriad Pro" w:hAnsi="Myriad Pro"/>
                <w:sz w:val="18"/>
                <w:szCs w:val="18"/>
              </w:rPr>
              <w:t>19</w:t>
            </w:r>
          </w:p>
        </w:tc>
        <w:tc>
          <w:tcPr>
            <w:tcW w:w="1863" w:type="pct"/>
            <w:tcBorders>
              <w:top w:val="single" w:sz="4" w:space="0" w:color="auto"/>
              <w:left w:val="single" w:sz="4" w:space="0" w:color="auto"/>
              <w:bottom w:val="single" w:sz="4" w:space="0" w:color="auto"/>
              <w:right w:val="single" w:sz="4" w:space="0" w:color="auto"/>
            </w:tcBorders>
            <w:shd w:val="clear" w:color="auto" w:fill="auto"/>
            <w:vAlign w:val="center"/>
          </w:tcPr>
          <w:p w14:paraId="38F80EE7" w14:textId="77777777" w:rsidR="009E3A81" w:rsidRPr="00D94564" w:rsidRDefault="009E3A81" w:rsidP="00C66B2A">
            <w:pPr>
              <w:jc w:val="center"/>
              <w:rPr>
                <w:rFonts w:ascii="Myriad Pro" w:hAnsi="Myriad Pro"/>
                <w:sz w:val="18"/>
                <w:szCs w:val="18"/>
              </w:rPr>
            </w:pPr>
            <w:r w:rsidRPr="00114BC0">
              <w:rPr>
                <w:rFonts w:ascii="Myriad Pro" w:hAnsi="Myriad Pro"/>
                <w:sz w:val="18"/>
                <w:szCs w:val="18"/>
              </w:rPr>
              <w:t>ИА МРСК Создание конфигурации НМА</w:t>
            </w:r>
          </w:p>
        </w:tc>
        <w:tc>
          <w:tcPr>
            <w:tcW w:w="525" w:type="pct"/>
            <w:tcBorders>
              <w:top w:val="single" w:sz="4" w:space="0" w:color="auto"/>
              <w:left w:val="single" w:sz="4" w:space="0" w:color="auto"/>
              <w:bottom w:val="single" w:sz="4" w:space="0" w:color="auto"/>
              <w:right w:val="single" w:sz="4" w:space="0" w:color="auto"/>
            </w:tcBorders>
            <w:shd w:val="clear" w:color="auto" w:fill="auto"/>
            <w:vAlign w:val="center"/>
          </w:tcPr>
          <w:p w14:paraId="1F609541" w14:textId="77777777" w:rsidR="009E3A81" w:rsidRPr="00114BC0" w:rsidRDefault="009E3A81" w:rsidP="00C66B2A">
            <w:pPr>
              <w:jc w:val="center"/>
              <w:rPr>
                <w:rFonts w:ascii="Myriad Pro" w:hAnsi="Myriad Pro"/>
                <w:sz w:val="18"/>
                <w:szCs w:val="18"/>
              </w:rPr>
            </w:pPr>
            <w:r w:rsidRPr="00114BC0">
              <w:rPr>
                <w:rFonts w:ascii="Myriad Pro" w:hAnsi="Myriad Pro"/>
                <w:sz w:val="18"/>
                <w:szCs w:val="18"/>
              </w:rPr>
              <w:t>0,00</w:t>
            </w:r>
          </w:p>
        </w:tc>
        <w:tc>
          <w:tcPr>
            <w:tcW w:w="697" w:type="pct"/>
            <w:tcBorders>
              <w:top w:val="single" w:sz="4" w:space="0" w:color="auto"/>
              <w:left w:val="nil"/>
              <w:bottom w:val="single" w:sz="4" w:space="0" w:color="auto"/>
              <w:right w:val="single" w:sz="4" w:space="0" w:color="auto"/>
            </w:tcBorders>
            <w:vAlign w:val="center"/>
          </w:tcPr>
          <w:p w14:paraId="574A9037" w14:textId="77777777" w:rsidR="009E3A81" w:rsidRPr="00114BC0" w:rsidRDefault="009E3A81" w:rsidP="00C66B2A">
            <w:pPr>
              <w:jc w:val="center"/>
              <w:rPr>
                <w:rFonts w:ascii="Myriad Pro" w:hAnsi="Myriad Pro"/>
                <w:sz w:val="18"/>
                <w:szCs w:val="18"/>
              </w:rPr>
            </w:pPr>
            <w:r w:rsidRPr="00114BC0">
              <w:rPr>
                <w:rFonts w:ascii="Myriad Pro" w:hAnsi="Myriad Pro"/>
                <w:sz w:val="18"/>
                <w:szCs w:val="18"/>
              </w:rPr>
              <w:t>2,98</w:t>
            </w:r>
          </w:p>
        </w:tc>
        <w:tc>
          <w:tcPr>
            <w:tcW w:w="560" w:type="pct"/>
            <w:tcBorders>
              <w:top w:val="single" w:sz="4" w:space="0" w:color="auto"/>
              <w:left w:val="single" w:sz="4" w:space="0" w:color="auto"/>
              <w:bottom w:val="single" w:sz="4" w:space="0" w:color="auto"/>
              <w:right w:val="single" w:sz="4" w:space="0" w:color="auto"/>
            </w:tcBorders>
            <w:shd w:val="clear" w:color="auto" w:fill="auto"/>
            <w:vAlign w:val="center"/>
          </w:tcPr>
          <w:p w14:paraId="628B7142" w14:textId="77777777" w:rsidR="009E3A81" w:rsidRPr="00114BC0" w:rsidRDefault="009E3A81" w:rsidP="00C66B2A">
            <w:pPr>
              <w:jc w:val="center"/>
              <w:rPr>
                <w:rFonts w:ascii="Myriad Pro" w:hAnsi="Myriad Pro"/>
                <w:sz w:val="18"/>
                <w:szCs w:val="18"/>
              </w:rPr>
            </w:pPr>
            <w:r w:rsidRPr="00114BC0">
              <w:rPr>
                <w:rFonts w:ascii="Myriad Pro" w:hAnsi="Myriad Pro"/>
                <w:sz w:val="18"/>
                <w:szCs w:val="18"/>
              </w:rPr>
              <w:t>16,73</w:t>
            </w:r>
          </w:p>
        </w:tc>
        <w:tc>
          <w:tcPr>
            <w:tcW w:w="519" w:type="pct"/>
            <w:tcBorders>
              <w:top w:val="single" w:sz="4" w:space="0" w:color="auto"/>
              <w:left w:val="nil"/>
              <w:bottom w:val="single" w:sz="4" w:space="0" w:color="auto"/>
              <w:right w:val="single" w:sz="4" w:space="0" w:color="auto"/>
            </w:tcBorders>
            <w:shd w:val="clear" w:color="auto" w:fill="auto"/>
            <w:vAlign w:val="center"/>
          </w:tcPr>
          <w:p w14:paraId="1A84E4AB" w14:textId="77777777" w:rsidR="009E3A81" w:rsidRPr="00114BC0" w:rsidRDefault="009E3A81" w:rsidP="00C66B2A">
            <w:pPr>
              <w:jc w:val="center"/>
              <w:rPr>
                <w:rFonts w:ascii="Myriad Pro" w:hAnsi="Myriad Pro"/>
                <w:color w:val="000000"/>
                <w:sz w:val="18"/>
                <w:szCs w:val="18"/>
              </w:rPr>
            </w:pPr>
            <w:r w:rsidRPr="00114BC0">
              <w:rPr>
                <w:rFonts w:ascii="Myriad Pro" w:hAnsi="Myriad Pro"/>
                <w:sz w:val="18"/>
                <w:szCs w:val="18"/>
              </w:rPr>
              <w:t>16,73</w:t>
            </w:r>
          </w:p>
        </w:tc>
        <w:tc>
          <w:tcPr>
            <w:tcW w:w="635" w:type="pct"/>
            <w:tcBorders>
              <w:top w:val="single" w:sz="4" w:space="0" w:color="auto"/>
              <w:left w:val="single" w:sz="4" w:space="0" w:color="auto"/>
              <w:bottom w:val="single" w:sz="4" w:space="0" w:color="auto"/>
              <w:right w:val="single" w:sz="4" w:space="0" w:color="auto"/>
            </w:tcBorders>
            <w:shd w:val="clear" w:color="auto" w:fill="auto"/>
            <w:vAlign w:val="center"/>
          </w:tcPr>
          <w:p w14:paraId="774538FA" w14:textId="77777777" w:rsidR="009E3A81" w:rsidRPr="00114BC0" w:rsidRDefault="009E3A81" w:rsidP="00C66B2A">
            <w:pPr>
              <w:jc w:val="center"/>
              <w:rPr>
                <w:rFonts w:ascii="Myriad Pro" w:hAnsi="Myriad Pro"/>
                <w:color w:val="000000"/>
                <w:sz w:val="18"/>
                <w:szCs w:val="18"/>
              </w:rPr>
            </w:pPr>
            <w:r w:rsidRPr="00114BC0">
              <w:rPr>
                <w:rFonts w:ascii="Myriad Pro" w:hAnsi="Myriad Pro"/>
                <w:sz w:val="18"/>
                <w:szCs w:val="18"/>
              </w:rPr>
              <w:t>13,75</w:t>
            </w:r>
          </w:p>
        </w:tc>
      </w:tr>
      <w:tr w:rsidR="009E3A81" w:rsidRPr="00A44DBF" w14:paraId="66F8647F" w14:textId="77777777" w:rsidTr="00B26174">
        <w:trPr>
          <w:trHeight w:val="20"/>
        </w:trPr>
        <w:tc>
          <w:tcPr>
            <w:tcW w:w="201" w:type="pct"/>
            <w:tcBorders>
              <w:top w:val="single" w:sz="4" w:space="0" w:color="auto"/>
              <w:left w:val="single" w:sz="4" w:space="0" w:color="auto"/>
              <w:bottom w:val="single" w:sz="4" w:space="0" w:color="auto"/>
              <w:right w:val="single" w:sz="4" w:space="0" w:color="auto"/>
            </w:tcBorders>
            <w:shd w:val="clear" w:color="auto" w:fill="auto"/>
            <w:vAlign w:val="center"/>
          </w:tcPr>
          <w:p w14:paraId="01538FCA" w14:textId="77777777" w:rsidR="009E3A81" w:rsidRDefault="009E3A81" w:rsidP="00C66B2A">
            <w:pPr>
              <w:jc w:val="center"/>
              <w:rPr>
                <w:rFonts w:ascii="Myriad Pro" w:hAnsi="Myriad Pro"/>
                <w:sz w:val="18"/>
                <w:szCs w:val="18"/>
              </w:rPr>
            </w:pPr>
            <w:r>
              <w:rPr>
                <w:rFonts w:ascii="Myriad Pro" w:hAnsi="Myriad Pro"/>
                <w:sz w:val="18"/>
                <w:szCs w:val="18"/>
              </w:rPr>
              <w:t>20</w:t>
            </w:r>
          </w:p>
        </w:tc>
        <w:tc>
          <w:tcPr>
            <w:tcW w:w="1863" w:type="pct"/>
            <w:tcBorders>
              <w:top w:val="single" w:sz="4" w:space="0" w:color="auto"/>
              <w:left w:val="single" w:sz="4" w:space="0" w:color="auto"/>
              <w:bottom w:val="single" w:sz="4" w:space="0" w:color="auto"/>
              <w:right w:val="single" w:sz="4" w:space="0" w:color="auto"/>
            </w:tcBorders>
            <w:shd w:val="clear" w:color="auto" w:fill="auto"/>
            <w:vAlign w:val="center"/>
          </w:tcPr>
          <w:p w14:paraId="7DBFF85E" w14:textId="77777777" w:rsidR="009E3A81" w:rsidRPr="00D94564" w:rsidRDefault="009E3A81" w:rsidP="00C66B2A">
            <w:pPr>
              <w:jc w:val="center"/>
              <w:rPr>
                <w:rFonts w:ascii="Myriad Pro" w:hAnsi="Myriad Pro"/>
                <w:sz w:val="18"/>
                <w:szCs w:val="18"/>
              </w:rPr>
            </w:pPr>
            <w:r w:rsidRPr="00114BC0">
              <w:rPr>
                <w:rFonts w:ascii="Myriad Pro" w:hAnsi="Myriad Pro"/>
                <w:sz w:val="18"/>
                <w:szCs w:val="18"/>
              </w:rPr>
              <w:t>ИА МРСК Создание баз данных НМА</w:t>
            </w:r>
          </w:p>
        </w:tc>
        <w:tc>
          <w:tcPr>
            <w:tcW w:w="525" w:type="pct"/>
            <w:tcBorders>
              <w:top w:val="single" w:sz="4" w:space="0" w:color="auto"/>
              <w:left w:val="single" w:sz="4" w:space="0" w:color="auto"/>
              <w:bottom w:val="single" w:sz="4" w:space="0" w:color="auto"/>
              <w:right w:val="single" w:sz="4" w:space="0" w:color="auto"/>
            </w:tcBorders>
            <w:shd w:val="clear" w:color="auto" w:fill="auto"/>
            <w:vAlign w:val="center"/>
          </w:tcPr>
          <w:p w14:paraId="48A832FF" w14:textId="77777777" w:rsidR="009E3A81" w:rsidRPr="00114BC0" w:rsidRDefault="009E3A81" w:rsidP="00C66B2A">
            <w:pPr>
              <w:jc w:val="center"/>
              <w:rPr>
                <w:rFonts w:ascii="Myriad Pro" w:hAnsi="Myriad Pro"/>
                <w:sz w:val="18"/>
                <w:szCs w:val="18"/>
              </w:rPr>
            </w:pPr>
            <w:r w:rsidRPr="00114BC0">
              <w:rPr>
                <w:rFonts w:ascii="Myriad Pro" w:hAnsi="Myriad Pro"/>
                <w:sz w:val="18"/>
                <w:szCs w:val="18"/>
              </w:rPr>
              <w:t>0,00</w:t>
            </w:r>
          </w:p>
        </w:tc>
        <w:tc>
          <w:tcPr>
            <w:tcW w:w="697" w:type="pct"/>
            <w:tcBorders>
              <w:top w:val="single" w:sz="4" w:space="0" w:color="auto"/>
              <w:left w:val="nil"/>
              <w:bottom w:val="single" w:sz="4" w:space="0" w:color="auto"/>
              <w:right w:val="single" w:sz="4" w:space="0" w:color="auto"/>
            </w:tcBorders>
            <w:vAlign w:val="center"/>
          </w:tcPr>
          <w:p w14:paraId="77B947F6" w14:textId="77777777" w:rsidR="009E3A81" w:rsidRPr="00114BC0" w:rsidRDefault="009E3A81" w:rsidP="00C66B2A">
            <w:pPr>
              <w:jc w:val="center"/>
              <w:rPr>
                <w:rFonts w:ascii="Myriad Pro" w:hAnsi="Myriad Pro"/>
                <w:sz w:val="18"/>
                <w:szCs w:val="18"/>
              </w:rPr>
            </w:pPr>
            <w:r w:rsidRPr="00114BC0">
              <w:rPr>
                <w:rFonts w:ascii="Myriad Pro" w:hAnsi="Myriad Pro"/>
                <w:sz w:val="18"/>
                <w:szCs w:val="18"/>
              </w:rPr>
              <w:t>0,10</w:t>
            </w:r>
          </w:p>
        </w:tc>
        <w:tc>
          <w:tcPr>
            <w:tcW w:w="560" w:type="pct"/>
            <w:tcBorders>
              <w:top w:val="single" w:sz="4" w:space="0" w:color="auto"/>
              <w:left w:val="single" w:sz="4" w:space="0" w:color="auto"/>
              <w:bottom w:val="single" w:sz="4" w:space="0" w:color="auto"/>
              <w:right w:val="single" w:sz="4" w:space="0" w:color="auto"/>
            </w:tcBorders>
            <w:shd w:val="clear" w:color="auto" w:fill="auto"/>
            <w:vAlign w:val="center"/>
          </w:tcPr>
          <w:p w14:paraId="1A0A94B7" w14:textId="77777777" w:rsidR="009E3A81" w:rsidRPr="00114BC0" w:rsidRDefault="009E3A81" w:rsidP="00C66B2A">
            <w:pPr>
              <w:jc w:val="center"/>
              <w:rPr>
                <w:rFonts w:ascii="Myriad Pro" w:hAnsi="Myriad Pro"/>
                <w:sz w:val="18"/>
                <w:szCs w:val="18"/>
              </w:rPr>
            </w:pPr>
            <w:r w:rsidRPr="00114BC0">
              <w:rPr>
                <w:rFonts w:ascii="Myriad Pro" w:hAnsi="Myriad Pro"/>
                <w:sz w:val="18"/>
                <w:szCs w:val="18"/>
              </w:rPr>
              <w:t>14,48</w:t>
            </w:r>
          </w:p>
        </w:tc>
        <w:tc>
          <w:tcPr>
            <w:tcW w:w="519" w:type="pct"/>
            <w:tcBorders>
              <w:top w:val="single" w:sz="4" w:space="0" w:color="auto"/>
              <w:left w:val="nil"/>
              <w:bottom w:val="single" w:sz="4" w:space="0" w:color="auto"/>
              <w:right w:val="single" w:sz="4" w:space="0" w:color="auto"/>
            </w:tcBorders>
            <w:shd w:val="clear" w:color="auto" w:fill="auto"/>
            <w:vAlign w:val="center"/>
          </w:tcPr>
          <w:p w14:paraId="22F7FD22" w14:textId="77777777" w:rsidR="009E3A81" w:rsidRPr="00114BC0" w:rsidRDefault="009E3A81" w:rsidP="00C66B2A">
            <w:pPr>
              <w:jc w:val="center"/>
              <w:rPr>
                <w:rFonts w:ascii="Myriad Pro" w:hAnsi="Myriad Pro"/>
                <w:color w:val="000000"/>
                <w:sz w:val="18"/>
                <w:szCs w:val="18"/>
              </w:rPr>
            </w:pPr>
            <w:r w:rsidRPr="00114BC0">
              <w:rPr>
                <w:rFonts w:ascii="Myriad Pro" w:hAnsi="Myriad Pro"/>
                <w:sz w:val="18"/>
                <w:szCs w:val="18"/>
              </w:rPr>
              <w:t>14,48</w:t>
            </w:r>
          </w:p>
        </w:tc>
        <w:tc>
          <w:tcPr>
            <w:tcW w:w="635" w:type="pct"/>
            <w:tcBorders>
              <w:top w:val="single" w:sz="4" w:space="0" w:color="auto"/>
              <w:left w:val="single" w:sz="4" w:space="0" w:color="auto"/>
              <w:bottom w:val="single" w:sz="4" w:space="0" w:color="auto"/>
              <w:right w:val="single" w:sz="4" w:space="0" w:color="auto"/>
            </w:tcBorders>
            <w:shd w:val="clear" w:color="auto" w:fill="auto"/>
            <w:vAlign w:val="center"/>
          </w:tcPr>
          <w:p w14:paraId="1EB6D43A" w14:textId="77777777" w:rsidR="009E3A81" w:rsidRPr="00114BC0" w:rsidRDefault="009E3A81" w:rsidP="00C66B2A">
            <w:pPr>
              <w:jc w:val="center"/>
              <w:rPr>
                <w:rFonts w:ascii="Myriad Pro" w:hAnsi="Myriad Pro"/>
                <w:color w:val="000000"/>
                <w:sz w:val="18"/>
                <w:szCs w:val="18"/>
              </w:rPr>
            </w:pPr>
            <w:r w:rsidRPr="00114BC0">
              <w:rPr>
                <w:rFonts w:ascii="Myriad Pro" w:hAnsi="Myriad Pro"/>
                <w:sz w:val="18"/>
                <w:szCs w:val="18"/>
              </w:rPr>
              <w:t>14,38</w:t>
            </w:r>
          </w:p>
        </w:tc>
      </w:tr>
      <w:tr w:rsidR="009E3A81" w:rsidRPr="00A44DBF" w14:paraId="74DA7BAA" w14:textId="77777777" w:rsidTr="00B26174">
        <w:trPr>
          <w:trHeight w:val="20"/>
        </w:trPr>
        <w:tc>
          <w:tcPr>
            <w:tcW w:w="201" w:type="pct"/>
            <w:tcBorders>
              <w:top w:val="single" w:sz="4" w:space="0" w:color="auto"/>
              <w:left w:val="single" w:sz="4" w:space="0" w:color="auto"/>
              <w:bottom w:val="single" w:sz="4" w:space="0" w:color="auto"/>
              <w:right w:val="single" w:sz="4" w:space="0" w:color="auto"/>
            </w:tcBorders>
            <w:shd w:val="clear" w:color="auto" w:fill="auto"/>
            <w:vAlign w:val="center"/>
          </w:tcPr>
          <w:p w14:paraId="62345B83" w14:textId="77777777" w:rsidR="009E3A81" w:rsidRDefault="009E3A81" w:rsidP="00C66B2A">
            <w:pPr>
              <w:jc w:val="center"/>
              <w:rPr>
                <w:rFonts w:ascii="Myriad Pro" w:hAnsi="Myriad Pro"/>
                <w:sz w:val="18"/>
                <w:szCs w:val="18"/>
              </w:rPr>
            </w:pPr>
            <w:r>
              <w:rPr>
                <w:rFonts w:ascii="Myriad Pro" w:hAnsi="Myriad Pro"/>
                <w:sz w:val="18"/>
                <w:szCs w:val="18"/>
              </w:rPr>
              <w:lastRenderedPageBreak/>
              <w:t>21</w:t>
            </w:r>
          </w:p>
        </w:tc>
        <w:tc>
          <w:tcPr>
            <w:tcW w:w="1863" w:type="pct"/>
            <w:tcBorders>
              <w:top w:val="single" w:sz="4" w:space="0" w:color="auto"/>
              <w:left w:val="single" w:sz="4" w:space="0" w:color="auto"/>
              <w:bottom w:val="single" w:sz="4" w:space="0" w:color="auto"/>
              <w:right w:val="single" w:sz="4" w:space="0" w:color="auto"/>
            </w:tcBorders>
            <w:shd w:val="clear" w:color="auto" w:fill="auto"/>
            <w:vAlign w:val="center"/>
          </w:tcPr>
          <w:p w14:paraId="0DA7A8B4" w14:textId="77777777" w:rsidR="009E3A81" w:rsidRPr="00D94564" w:rsidRDefault="009E3A81" w:rsidP="00C66B2A">
            <w:pPr>
              <w:jc w:val="center"/>
              <w:rPr>
                <w:rFonts w:ascii="Myriad Pro" w:hAnsi="Myriad Pro"/>
                <w:sz w:val="18"/>
                <w:szCs w:val="18"/>
              </w:rPr>
            </w:pPr>
            <w:r w:rsidRPr="00114BC0">
              <w:rPr>
                <w:rFonts w:ascii="Myriad Pro" w:hAnsi="Myriad Pro"/>
                <w:sz w:val="18"/>
                <w:szCs w:val="18"/>
              </w:rPr>
              <w:t xml:space="preserve">Строительство и реконструкция ВЛ, КТП и т.п.,  для техприсоединения заявителей  /от 150 до 670 кВт/ </w:t>
            </w:r>
          </w:p>
        </w:tc>
        <w:tc>
          <w:tcPr>
            <w:tcW w:w="525" w:type="pct"/>
            <w:tcBorders>
              <w:top w:val="single" w:sz="4" w:space="0" w:color="auto"/>
              <w:left w:val="single" w:sz="4" w:space="0" w:color="auto"/>
              <w:bottom w:val="single" w:sz="4" w:space="0" w:color="auto"/>
              <w:right w:val="single" w:sz="4" w:space="0" w:color="auto"/>
            </w:tcBorders>
            <w:shd w:val="clear" w:color="auto" w:fill="auto"/>
            <w:vAlign w:val="center"/>
          </w:tcPr>
          <w:p w14:paraId="73FFBB62" w14:textId="77777777" w:rsidR="009E3A81" w:rsidRPr="00114BC0" w:rsidRDefault="009E3A81" w:rsidP="00C66B2A">
            <w:pPr>
              <w:jc w:val="center"/>
              <w:rPr>
                <w:rFonts w:ascii="Myriad Pro" w:hAnsi="Myriad Pro"/>
                <w:sz w:val="18"/>
                <w:szCs w:val="18"/>
              </w:rPr>
            </w:pPr>
            <w:r w:rsidRPr="00114BC0">
              <w:rPr>
                <w:rFonts w:ascii="Myriad Pro" w:hAnsi="Myriad Pro"/>
                <w:sz w:val="18"/>
                <w:szCs w:val="18"/>
              </w:rPr>
              <w:t>0,00</w:t>
            </w:r>
          </w:p>
        </w:tc>
        <w:tc>
          <w:tcPr>
            <w:tcW w:w="697" w:type="pct"/>
            <w:tcBorders>
              <w:top w:val="single" w:sz="4" w:space="0" w:color="auto"/>
              <w:left w:val="nil"/>
              <w:bottom w:val="single" w:sz="4" w:space="0" w:color="auto"/>
              <w:right w:val="single" w:sz="4" w:space="0" w:color="auto"/>
            </w:tcBorders>
            <w:vAlign w:val="center"/>
          </w:tcPr>
          <w:p w14:paraId="34C48F12" w14:textId="77777777" w:rsidR="009E3A81" w:rsidRPr="00114BC0" w:rsidRDefault="009E3A81" w:rsidP="00C66B2A">
            <w:pPr>
              <w:jc w:val="center"/>
              <w:rPr>
                <w:rFonts w:ascii="Myriad Pro" w:hAnsi="Myriad Pro"/>
                <w:sz w:val="18"/>
                <w:szCs w:val="18"/>
              </w:rPr>
            </w:pPr>
            <w:r w:rsidRPr="00114BC0">
              <w:rPr>
                <w:rFonts w:ascii="Myriad Pro" w:hAnsi="Myriad Pro"/>
                <w:sz w:val="18"/>
                <w:szCs w:val="18"/>
              </w:rPr>
              <w:t>1,30</w:t>
            </w:r>
          </w:p>
        </w:tc>
        <w:tc>
          <w:tcPr>
            <w:tcW w:w="560" w:type="pct"/>
            <w:tcBorders>
              <w:top w:val="single" w:sz="4" w:space="0" w:color="auto"/>
              <w:left w:val="single" w:sz="4" w:space="0" w:color="auto"/>
              <w:bottom w:val="single" w:sz="4" w:space="0" w:color="auto"/>
              <w:right w:val="single" w:sz="4" w:space="0" w:color="auto"/>
            </w:tcBorders>
            <w:shd w:val="clear" w:color="auto" w:fill="auto"/>
            <w:vAlign w:val="center"/>
          </w:tcPr>
          <w:p w14:paraId="73B171BD" w14:textId="77777777" w:rsidR="009E3A81" w:rsidRPr="00114BC0" w:rsidRDefault="009E3A81" w:rsidP="00C66B2A">
            <w:pPr>
              <w:jc w:val="center"/>
              <w:rPr>
                <w:rFonts w:ascii="Myriad Pro" w:hAnsi="Myriad Pro"/>
                <w:sz w:val="18"/>
                <w:szCs w:val="18"/>
              </w:rPr>
            </w:pPr>
            <w:r w:rsidRPr="00114BC0">
              <w:rPr>
                <w:rFonts w:ascii="Myriad Pro" w:hAnsi="Myriad Pro"/>
                <w:sz w:val="18"/>
                <w:szCs w:val="18"/>
              </w:rPr>
              <w:t>4,70</w:t>
            </w:r>
          </w:p>
        </w:tc>
        <w:tc>
          <w:tcPr>
            <w:tcW w:w="519" w:type="pct"/>
            <w:tcBorders>
              <w:top w:val="single" w:sz="4" w:space="0" w:color="auto"/>
              <w:left w:val="nil"/>
              <w:bottom w:val="single" w:sz="4" w:space="0" w:color="auto"/>
              <w:right w:val="single" w:sz="4" w:space="0" w:color="auto"/>
            </w:tcBorders>
            <w:shd w:val="clear" w:color="auto" w:fill="auto"/>
            <w:vAlign w:val="center"/>
          </w:tcPr>
          <w:p w14:paraId="79655572" w14:textId="77777777" w:rsidR="009E3A81" w:rsidRPr="00114BC0" w:rsidRDefault="009E3A81" w:rsidP="00C66B2A">
            <w:pPr>
              <w:jc w:val="center"/>
              <w:rPr>
                <w:rFonts w:ascii="Myriad Pro" w:hAnsi="Myriad Pro"/>
                <w:color w:val="000000"/>
                <w:sz w:val="18"/>
                <w:szCs w:val="18"/>
              </w:rPr>
            </w:pPr>
            <w:r w:rsidRPr="00114BC0">
              <w:rPr>
                <w:rFonts w:ascii="Myriad Pro" w:hAnsi="Myriad Pro"/>
                <w:sz w:val="18"/>
                <w:szCs w:val="18"/>
              </w:rPr>
              <w:t>4,70</w:t>
            </w:r>
          </w:p>
        </w:tc>
        <w:tc>
          <w:tcPr>
            <w:tcW w:w="635" w:type="pct"/>
            <w:tcBorders>
              <w:top w:val="single" w:sz="4" w:space="0" w:color="auto"/>
              <w:left w:val="single" w:sz="4" w:space="0" w:color="auto"/>
              <w:bottom w:val="single" w:sz="4" w:space="0" w:color="auto"/>
              <w:right w:val="single" w:sz="4" w:space="0" w:color="auto"/>
            </w:tcBorders>
            <w:shd w:val="clear" w:color="auto" w:fill="auto"/>
            <w:vAlign w:val="center"/>
          </w:tcPr>
          <w:p w14:paraId="3F8BE4EF" w14:textId="77777777" w:rsidR="009E3A81" w:rsidRPr="00114BC0" w:rsidRDefault="009E3A81" w:rsidP="00C66B2A">
            <w:pPr>
              <w:jc w:val="center"/>
              <w:rPr>
                <w:rFonts w:ascii="Myriad Pro" w:hAnsi="Myriad Pro"/>
                <w:color w:val="000000"/>
                <w:sz w:val="18"/>
                <w:szCs w:val="18"/>
              </w:rPr>
            </w:pPr>
            <w:r w:rsidRPr="00114BC0">
              <w:rPr>
                <w:rFonts w:ascii="Myriad Pro" w:hAnsi="Myriad Pro"/>
                <w:sz w:val="18"/>
                <w:szCs w:val="18"/>
              </w:rPr>
              <w:t>3,41</w:t>
            </w:r>
          </w:p>
        </w:tc>
      </w:tr>
      <w:tr w:rsidR="009E3A81" w:rsidRPr="00A44DBF" w14:paraId="5C1A9002" w14:textId="77777777" w:rsidTr="00B26174">
        <w:trPr>
          <w:trHeight w:val="20"/>
        </w:trPr>
        <w:tc>
          <w:tcPr>
            <w:tcW w:w="201" w:type="pct"/>
            <w:tcBorders>
              <w:top w:val="single" w:sz="4" w:space="0" w:color="auto"/>
              <w:left w:val="single" w:sz="4" w:space="0" w:color="auto"/>
              <w:bottom w:val="single" w:sz="4" w:space="0" w:color="auto"/>
              <w:right w:val="single" w:sz="4" w:space="0" w:color="auto"/>
            </w:tcBorders>
            <w:shd w:val="clear" w:color="auto" w:fill="auto"/>
            <w:vAlign w:val="center"/>
          </w:tcPr>
          <w:p w14:paraId="7CC71699" w14:textId="77777777" w:rsidR="009E3A81" w:rsidRDefault="009E3A81" w:rsidP="00C66B2A">
            <w:pPr>
              <w:jc w:val="center"/>
              <w:rPr>
                <w:rFonts w:ascii="Myriad Pro" w:hAnsi="Myriad Pro"/>
                <w:sz w:val="18"/>
                <w:szCs w:val="18"/>
              </w:rPr>
            </w:pPr>
            <w:r>
              <w:rPr>
                <w:rFonts w:ascii="Myriad Pro" w:hAnsi="Myriad Pro"/>
                <w:sz w:val="18"/>
                <w:szCs w:val="18"/>
              </w:rPr>
              <w:t>22</w:t>
            </w:r>
          </w:p>
        </w:tc>
        <w:tc>
          <w:tcPr>
            <w:tcW w:w="1863" w:type="pct"/>
            <w:tcBorders>
              <w:top w:val="single" w:sz="4" w:space="0" w:color="auto"/>
              <w:left w:val="single" w:sz="4" w:space="0" w:color="auto"/>
              <w:bottom w:val="single" w:sz="4" w:space="0" w:color="auto"/>
              <w:right w:val="single" w:sz="4" w:space="0" w:color="auto"/>
            </w:tcBorders>
            <w:shd w:val="clear" w:color="auto" w:fill="auto"/>
            <w:vAlign w:val="center"/>
          </w:tcPr>
          <w:p w14:paraId="7CBAF6DF"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Приобретение объектов электросетевого хозяйства  в с. Фирсово Первомайского района</w:t>
            </w:r>
          </w:p>
        </w:tc>
        <w:tc>
          <w:tcPr>
            <w:tcW w:w="525" w:type="pct"/>
            <w:tcBorders>
              <w:top w:val="single" w:sz="4" w:space="0" w:color="auto"/>
              <w:left w:val="single" w:sz="4" w:space="0" w:color="auto"/>
              <w:bottom w:val="single" w:sz="4" w:space="0" w:color="auto"/>
              <w:right w:val="single" w:sz="4" w:space="0" w:color="auto"/>
            </w:tcBorders>
            <w:shd w:val="clear" w:color="auto" w:fill="auto"/>
            <w:vAlign w:val="center"/>
          </w:tcPr>
          <w:p w14:paraId="2B9DBCA1"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0,00</w:t>
            </w:r>
          </w:p>
        </w:tc>
        <w:tc>
          <w:tcPr>
            <w:tcW w:w="697" w:type="pct"/>
            <w:tcBorders>
              <w:top w:val="single" w:sz="4" w:space="0" w:color="auto"/>
              <w:left w:val="nil"/>
              <w:bottom w:val="single" w:sz="4" w:space="0" w:color="auto"/>
              <w:right w:val="single" w:sz="4" w:space="0" w:color="auto"/>
            </w:tcBorders>
            <w:vAlign w:val="center"/>
          </w:tcPr>
          <w:p w14:paraId="5D5A2A74"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0,04</w:t>
            </w:r>
          </w:p>
        </w:tc>
        <w:tc>
          <w:tcPr>
            <w:tcW w:w="560" w:type="pct"/>
            <w:tcBorders>
              <w:top w:val="single" w:sz="4" w:space="0" w:color="auto"/>
              <w:left w:val="single" w:sz="4" w:space="0" w:color="auto"/>
              <w:bottom w:val="single" w:sz="4" w:space="0" w:color="auto"/>
              <w:right w:val="single" w:sz="4" w:space="0" w:color="auto"/>
            </w:tcBorders>
            <w:shd w:val="clear" w:color="auto" w:fill="auto"/>
            <w:vAlign w:val="center"/>
          </w:tcPr>
          <w:p w14:paraId="671B864B"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0,04</w:t>
            </w:r>
          </w:p>
        </w:tc>
        <w:tc>
          <w:tcPr>
            <w:tcW w:w="519" w:type="pct"/>
            <w:tcBorders>
              <w:top w:val="single" w:sz="4" w:space="0" w:color="auto"/>
              <w:left w:val="nil"/>
              <w:bottom w:val="single" w:sz="4" w:space="0" w:color="auto"/>
              <w:right w:val="single" w:sz="4" w:space="0" w:color="auto"/>
            </w:tcBorders>
            <w:shd w:val="clear" w:color="auto" w:fill="auto"/>
            <w:vAlign w:val="center"/>
          </w:tcPr>
          <w:p w14:paraId="25FBE981"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0,04</w:t>
            </w:r>
          </w:p>
        </w:tc>
        <w:tc>
          <w:tcPr>
            <w:tcW w:w="635" w:type="pct"/>
            <w:tcBorders>
              <w:top w:val="single" w:sz="4" w:space="0" w:color="auto"/>
              <w:left w:val="single" w:sz="4" w:space="0" w:color="auto"/>
              <w:bottom w:val="single" w:sz="4" w:space="0" w:color="auto"/>
              <w:right w:val="single" w:sz="4" w:space="0" w:color="auto"/>
            </w:tcBorders>
            <w:shd w:val="clear" w:color="auto" w:fill="auto"/>
            <w:vAlign w:val="center"/>
          </w:tcPr>
          <w:p w14:paraId="4C39AFD0"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0,00</w:t>
            </w:r>
          </w:p>
        </w:tc>
      </w:tr>
      <w:tr w:rsidR="009E3A81" w:rsidRPr="00A44DBF" w14:paraId="0A684234" w14:textId="77777777" w:rsidTr="00B26174">
        <w:trPr>
          <w:trHeight w:val="20"/>
        </w:trPr>
        <w:tc>
          <w:tcPr>
            <w:tcW w:w="201" w:type="pct"/>
            <w:tcBorders>
              <w:top w:val="single" w:sz="4" w:space="0" w:color="auto"/>
              <w:left w:val="single" w:sz="4" w:space="0" w:color="auto"/>
              <w:bottom w:val="single" w:sz="4" w:space="0" w:color="auto"/>
              <w:right w:val="single" w:sz="4" w:space="0" w:color="auto"/>
            </w:tcBorders>
            <w:shd w:val="clear" w:color="auto" w:fill="auto"/>
            <w:vAlign w:val="center"/>
          </w:tcPr>
          <w:p w14:paraId="02138794" w14:textId="77777777" w:rsidR="009E3A81" w:rsidRDefault="009E3A81" w:rsidP="00C66B2A">
            <w:pPr>
              <w:jc w:val="center"/>
              <w:rPr>
                <w:rFonts w:ascii="Myriad Pro" w:hAnsi="Myriad Pro"/>
                <w:sz w:val="18"/>
                <w:szCs w:val="18"/>
              </w:rPr>
            </w:pPr>
            <w:r>
              <w:rPr>
                <w:rFonts w:ascii="Myriad Pro" w:hAnsi="Myriad Pro"/>
                <w:sz w:val="18"/>
                <w:szCs w:val="18"/>
              </w:rPr>
              <w:t>23</w:t>
            </w:r>
          </w:p>
        </w:tc>
        <w:tc>
          <w:tcPr>
            <w:tcW w:w="1863" w:type="pct"/>
            <w:tcBorders>
              <w:top w:val="single" w:sz="4" w:space="0" w:color="auto"/>
              <w:left w:val="single" w:sz="4" w:space="0" w:color="auto"/>
              <w:bottom w:val="single" w:sz="4" w:space="0" w:color="auto"/>
              <w:right w:val="single" w:sz="4" w:space="0" w:color="auto"/>
            </w:tcBorders>
            <w:shd w:val="clear" w:color="auto" w:fill="auto"/>
            <w:vAlign w:val="center"/>
          </w:tcPr>
          <w:p w14:paraId="4244ECFE"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Приобретение объектов электросетевого хозяйств в п. Тополинский Лесхоз Угловского района</w:t>
            </w:r>
          </w:p>
        </w:tc>
        <w:tc>
          <w:tcPr>
            <w:tcW w:w="525" w:type="pct"/>
            <w:tcBorders>
              <w:top w:val="single" w:sz="4" w:space="0" w:color="auto"/>
              <w:left w:val="single" w:sz="4" w:space="0" w:color="auto"/>
              <w:bottom w:val="single" w:sz="4" w:space="0" w:color="auto"/>
              <w:right w:val="single" w:sz="4" w:space="0" w:color="auto"/>
            </w:tcBorders>
            <w:shd w:val="clear" w:color="auto" w:fill="auto"/>
            <w:vAlign w:val="center"/>
          </w:tcPr>
          <w:p w14:paraId="694496E7"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0,00</w:t>
            </w:r>
          </w:p>
        </w:tc>
        <w:tc>
          <w:tcPr>
            <w:tcW w:w="697" w:type="pct"/>
            <w:tcBorders>
              <w:top w:val="single" w:sz="4" w:space="0" w:color="auto"/>
              <w:left w:val="nil"/>
              <w:bottom w:val="single" w:sz="4" w:space="0" w:color="auto"/>
              <w:right w:val="single" w:sz="4" w:space="0" w:color="auto"/>
            </w:tcBorders>
            <w:vAlign w:val="center"/>
          </w:tcPr>
          <w:p w14:paraId="075E0978"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0,17</w:t>
            </w:r>
          </w:p>
        </w:tc>
        <w:tc>
          <w:tcPr>
            <w:tcW w:w="560" w:type="pct"/>
            <w:tcBorders>
              <w:top w:val="single" w:sz="4" w:space="0" w:color="auto"/>
              <w:left w:val="single" w:sz="4" w:space="0" w:color="auto"/>
              <w:bottom w:val="single" w:sz="4" w:space="0" w:color="auto"/>
              <w:right w:val="single" w:sz="4" w:space="0" w:color="auto"/>
            </w:tcBorders>
            <w:shd w:val="clear" w:color="auto" w:fill="auto"/>
            <w:vAlign w:val="center"/>
          </w:tcPr>
          <w:p w14:paraId="3D9DE323"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0,17</w:t>
            </w:r>
          </w:p>
        </w:tc>
        <w:tc>
          <w:tcPr>
            <w:tcW w:w="519" w:type="pct"/>
            <w:tcBorders>
              <w:top w:val="single" w:sz="4" w:space="0" w:color="auto"/>
              <w:left w:val="nil"/>
              <w:bottom w:val="single" w:sz="4" w:space="0" w:color="auto"/>
              <w:right w:val="single" w:sz="4" w:space="0" w:color="auto"/>
            </w:tcBorders>
            <w:shd w:val="clear" w:color="auto" w:fill="auto"/>
            <w:vAlign w:val="center"/>
          </w:tcPr>
          <w:p w14:paraId="6D1F8570"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0,17</w:t>
            </w:r>
          </w:p>
        </w:tc>
        <w:tc>
          <w:tcPr>
            <w:tcW w:w="635" w:type="pct"/>
            <w:tcBorders>
              <w:top w:val="single" w:sz="4" w:space="0" w:color="auto"/>
              <w:left w:val="single" w:sz="4" w:space="0" w:color="auto"/>
              <w:bottom w:val="single" w:sz="4" w:space="0" w:color="auto"/>
              <w:right w:val="single" w:sz="4" w:space="0" w:color="auto"/>
            </w:tcBorders>
            <w:shd w:val="clear" w:color="auto" w:fill="auto"/>
            <w:vAlign w:val="center"/>
          </w:tcPr>
          <w:p w14:paraId="6D4EFDB7"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0,00</w:t>
            </w:r>
          </w:p>
        </w:tc>
      </w:tr>
      <w:tr w:rsidR="009E3A81" w:rsidRPr="00A44DBF" w14:paraId="098198F9" w14:textId="77777777" w:rsidTr="00B26174">
        <w:trPr>
          <w:trHeight w:val="20"/>
        </w:trPr>
        <w:tc>
          <w:tcPr>
            <w:tcW w:w="201" w:type="pct"/>
            <w:tcBorders>
              <w:top w:val="single" w:sz="4" w:space="0" w:color="auto"/>
              <w:left w:val="single" w:sz="4" w:space="0" w:color="auto"/>
              <w:bottom w:val="single" w:sz="4" w:space="0" w:color="auto"/>
              <w:right w:val="single" w:sz="4" w:space="0" w:color="auto"/>
            </w:tcBorders>
            <w:shd w:val="clear" w:color="auto" w:fill="auto"/>
            <w:vAlign w:val="center"/>
          </w:tcPr>
          <w:p w14:paraId="5CC08DF2" w14:textId="77777777" w:rsidR="009E3A81" w:rsidRDefault="009E3A81" w:rsidP="00C66B2A">
            <w:pPr>
              <w:jc w:val="center"/>
              <w:rPr>
                <w:rFonts w:ascii="Myriad Pro" w:hAnsi="Myriad Pro"/>
                <w:sz w:val="18"/>
                <w:szCs w:val="18"/>
              </w:rPr>
            </w:pPr>
            <w:r>
              <w:rPr>
                <w:rFonts w:ascii="Myriad Pro" w:hAnsi="Myriad Pro"/>
                <w:sz w:val="18"/>
                <w:szCs w:val="18"/>
              </w:rPr>
              <w:t>24</w:t>
            </w:r>
          </w:p>
        </w:tc>
        <w:tc>
          <w:tcPr>
            <w:tcW w:w="1863" w:type="pct"/>
            <w:tcBorders>
              <w:top w:val="single" w:sz="4" w:space="0" w:color="auto"/>
              <w:left w:val="single" w:sz="4" w:space="0" w:color="auto"/>
              <w:bottom w:val="single" w:sz="4" w:space="0" w:color="auto"/>
              <w:right w:val="single" w:sz="4" w:space="0" w:color="auto"/>
            </w:tcBorders>
            <w:shd w:val="clear" w:color="auto" w:fill="auto"/>
            <w:vAlign w:val="center"/>
          </w:tcPr>
          <w:p w14:paraId="62125A93"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Приобретение бригадных автомобилей (АЭ)</w:t>
            </w:r>
          </w:p>
        </w:tc>
        <w:tc>
          <w:tcPr>
            <w:tcW w:w="525" w:type="pct"/>
            <w:tcBorders>
              <w:top w:val="single" w:sz="4" w:space="0" w:color="auto"/>
              <w:left w:val="single" w:sz="4" w:space="0" w:color="auto"/>
              <w:bottom w:val="single" w:sz="4" w:space="0" w:color="auto"/>
              <w:right w:val="single" w:sz="4" w:space="0" w:color="auto"/>
            </w:tcBorders>
            <w:shd w:val="clear" w:color="auto" w:fill="auto"/>
            <w:vAlign w:val="center"/>
          </w:tcPr>
          <w:p w14:paraId="75299530"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0,00</w:t>
            </w:r>
          </w:p>
        </w:tc>
        <w:tc>
          <w:tcPr>
            <w:tcW w:w="697" w:type="pct"/>
            <w:tcBorders>
              <w:top w:val="single" w:sz="4" w:space="0" w:color="auto"/>
              <w:left w:val="nil"/>
              <w:bottom w:val="single" w:sz="4" w:space="0" w:color="auto"/>
              <w:right w:val="single" w:sz="4" w:space="0" w:color="auto"/>
            </w:tcBorders>
            <w:vAlign w:val="center"/>
          </w:tcPr>
          <w:p w14:paraId="574D3FD5"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10,83</w:t>
            </w:r>
          </w:p>
        </w:tc>
        <w:tc>
          <w:tcPr>
            <w:tcW w:w="560" w:type="pct"/>
            <w:tcBorders>
              <w:top w:val="single" w:sz="4" w:space="0" w:color="auto"/>
              <w:left w:val="single" w:sz="4" w:space="0" w:color="auto"/>
              <w:bottom w:val="single" w:sz="4" w:space="0" w:color="auto"/>
              <w:right w:val="single" w:sz="4" w:space="0" w:color="auto"/>
            </w:tcBorders>
            <w:shd w:val="clear" w:color="auto" w:fill="auto"/>
            <w:vAlign w:val="center"/>
          </w:tcPr>
          <w:p w14:paraId="4996AFB6"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10,83</w:t>
            </w:r>
          </w:p>
        </w:tc>
        <w:tc>
          <w:tcPr>
            <w:tcW w:w="519" w:type="pct"/>
            <w:tcBorders>
              <w:top w:val="single" w:sz="4" w:space="0" w:color="auto"/>
              <w:left w:val="nil"/>
              <w:bottom w:val="single" w:sz="4" w:space="0" w:color="auto"/>
              <w:right w:val="single" w:sz="4" w:space="0" w:color="auto"/>
            </w:tcBorders>
            <w:shd w:val="clear" w:color="auto" w:fill="auto"/>
            <w:vAlign w:val="center"/>
          </w:tcPr>
          <w:p w14:paraId="34DFB116"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10,83</w:t>
            </w:r>
          </w:p>
        </w:tc>
        <w:tc>
          <w:tcPr>
            <w:tcW w:w="635" w:type="pct"/>
            <w:tcBorders>
              <w:top w:val="single" w:sz="4" w:space="0" w:color="auto"/>
              <w:left w:val="single" w:sz="4" w:space="0" w:color="auto"/>
              <w:bottom w:val="single" w:sz="4" w:space="0" w:color="auto"/>
              <w:right w:val="single" w:sz="4" w:space="0" w:color="auto"/>
            </w:tcBorders>
            <w:shd w:val="clear" w:color="auto" w:fill="auto"/>
            <w:vAlign w:val="center"/>
          </w:tcPr>
          <w:p w14:paraId="049955EA"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0,00</w:t>
            </w:r>
          </w:p>
        </w:tc>
      </w:tr>
      <w:tr w:rsidR="009E3A81" w:rsidRPr="00A44DBF" w14:paraId="7A576689" w14:textId="77777777" w:rsidTr="00B26174">
        <w:trPr>
          <w:trHeight w:val="20"/>
        </w:trPr>
        <w:tc>
          <w:tcPr>
            <w:tcW w:w="201" w:type="pct"/>
            <w:tcBorders>
              <w:top w:val="single" w:sz="4" w:space="0" w:color="auto"/>
              <w:left w:val="single" w:sz="4" w:space="0" w:color="auto"/>
              <w:bottom w:val="single" w:sz="4" w:space="0" w:color="auto"/>
              <w:right w:val="single" w:sz="4" w:space="0" w:color="auto"/>
            </w:tcBorders>
            <w:shd w:val="clear" w:color="auto" w:fill="auto"/>
            <w:vAlign w:val="center"/>
          </w:tcPr>
          <w:p w14:paraId="4BD64D51" w14:textId="77777777" w:rsidR="009E3A81" w:rsidRDefault="009E3A81" w:rsidP="00C66B2A">
            <w:pPr>
              <w:jc w:val="center"/>
              <w:rPr>
                <w:rFonts w:ascii="Myriad Pro" w:hAnsi="Myriad Pro"/>
                <w:sz w:val="18"/>
                <w:szCs w:val="18"/>
              </w:rPr>
            </w:pPr>
            <w:r>
              <w:rPr>
                <w:rFonts w:ascii="Myriad Pro" w:hAnsi="Myriad Pro"/>
                <w:sz w:val="18"/>
                <w:szCs w:val="18"/>
              </w:rPr>
              <w:t>25</w:t>
            </w:r>
          </w:p>
        </w:tc>
        <w:tc>
          <w:tcPr>
            <w:tcW w:w="1863" w:type="pct"/>
            <w:tcBorders>
              <w:top w:val="single" w:sz="4" w:space="0" w:color="auto"/>
              <w:left w:val="single" w:sz="4" w:space="0" w:color="auto"/>
              <w:bottom w:val="single" w:sz="4" w:space="0" w:color="auto"/>
              <w:right w:val="single" w:sz="4" w:space="0" w:color="auto"/>
            </w:tcBorders>
            <w:shd w:val="clear" w:color="auto" w:fill="auto"/>
            <w:vAlign w:val="center"/>
          </w:tcPr>
          <w:p w14:paraId="7760F37D"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Приобретение бурильно-крановых машин (АЭ)</w:t>
            </w:r>
          </w:p>
        </w:tc>
        <w:tc>
          <w:tcPr>
            <w:tcW w:w="525" w:type="pct"/>
            <w:tcBorders>
              <w:top w:val="single" w:sz="4" w:space="0" w:color="auto"/>
              <w:left w:val="single" w:sz="4" w:space="0" w:color="auto"/>
              <w:bottom w:val="single" w:sz="4" w:space="0" w:color="auto"/>
              <w:right w:val="single" w:sz="4" w:space="0" w:color="auto"/>
            </w:tcBorders>
            <w:shd w:val="clear" w:color="auto" w:fill="auto"/>
            <w:vAlign w:val="center"/>
          </w:tcPr>
          <w:p w14:paraId="5D6A0529"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0,00</w:t>
            </w:r>
          </w:p>
        </w:tc>
        <w:tc>
          <w:tcPr>
            <w:tcW w:w="697" w:type="pct"/>
            <w:tcBorders>
              <w:top w:val="single" w:sz="4" w:space="0" w:color="auto"/>
              <w:left w:val="nil"/>
              <w:bottom w:val="single" w:sz="4" w:space="0" w:color="auto"/>
              <w:right w:val="single" w:sz="4" w:space="0" w:color="auto"/>
            </w:tcBorders>
            <w:vAlign w:val="center"/>
          </w:tcPr>
          <w:p w14:paraId="4754CE62"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12,47</w:t>
            </w:r>
          </w:p>
        </w:tc>
        <w:tc>
          <w:tcPr>
            <w:tcW w:w="560" w:type="pct"/>
            <w:tcBorders>
              <w:top w:val="single" w:sz="4" w:space="0" w:color="auto"/>
              <w:left w:val="single" w:sz="4" w:space="0" w:color="auto"/>
              <w:bottom w:val="single" w:sz="4" w:space="0" w:color="auto"/>
              <w:right w:val="single" w:sz="4" w:space="0" w:color="auto"/>
            </w:tcBorders>
            <w:shd w:val="clear" w:color="auto" w:fill="auto"/>
            <w:vAlign w:val="center"/>
          </w:tcPr>
          <w:p w14:paraId="1B7E734D"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12,47</w:t>
            </w:r>
          </w:p>
        </w:tc>
        <w:tc>
          <w:tcPr>
            <w:tcW w:w="519" w:type="pct"/>
            <w:tcBorders>
              <w:top w:val="single" w:sz="4" w:space="0" w:color="auto"/>
              <w:left w:val="nil"/>
              <w:bottom w:val="single" w:sz="4" w:space="0" w:color="auto"/>
              <w:right w:val="single" w:sz="4" w:space="0" w:color="auto"/>
            </w:tcBorders>
            <w:shd w:val="clear" w:color="auto" w:fill="auto"/>
            <w:vAlign w:val="center"/>
          </w:tcPr>
          <w:p w14:paraId="5D1A0173"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12,47</w:t>
            </w:r>
          </w:p>
        </w:tc>
        <w:tc>
          <w:tcPr>
            <w:tcW w:w="635" w:type="pct"/>
            <w:tcBorders>
              <w:top w:val="single" w:sz="4" w:space="0" w:color="auto"/>
              <w:left w:val="single" w:sz="4" w:space="0" w:color="auto"/>
              <w:bottom w:val="single" w:sz="4" w:space="0" w:color="auto"/>
              <w:right w:val="single" w:sz="4" w:space="0" w:color="auto"/>
            </w:tcBorders>
            <w:shd w:val="clear" w:color="auto" w:fill="auto"/>
            <w:vAlign w:val="center"/>
          </w:tcPr>
          <w:p w14:paraId="49B6869F"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0,00</w:t>
            </w:r>
          </w:p>
        </w:tc>
      </w:tr>
      <w:tr w:rsidR="009E3A81" w:rsidRPr="00A44DBF" w14:paraId="77CD3EA0" w14:textId="77777777" w:rsidTr="00B26174">
        <w:trPr>
          <w:trHeight w:val="20"/>
        </w:trPr>
        <w:tc>
          <w:tcPr>
            <w:tcW w:w="201" w:type="pct"/>
            <w:tcBorders>
              <w:top w:val="single" w:sz="4" w:space="0" w:color="auto"/>
              <w:left w:val="single" w:sz="4" w:space="0" w:color="auto"/>
              <w:bottom w:val="single" w:sz="4" w:space="0" w:color="auto"/>
              <w:right w:val="single" w:sz="4" w:space="0" w:color="auto"/>
            </w:tcBorders>
            <w:shd w:val="clear" w:color="auto" w:fill="auto"/>
            <w:vAlign w:val="center"/>
          </w:tcPr>
          <w:p w14:paraId="0605A1BD" w14:textId="77777777" w:rsidR="009E3A81" w:rsidRDefault="009E3A81" w:rsidP="00C66B2A">
            <w:pPr>
              <w:jc w:val="center"/>
              <w:rPr>
                <w:rFonts w:ascii="Myriad Pro" w:hAnsi="Myriad Pro"/>
                <w:sz w:val="18"/>
                <w:szCs w:val="18"/>
              </w:rPr>
            </w:pPr>
            <w:r>
              <w:rPr>
                <w:rFonts w:ascii="Myriad Pro" w:hAnsi="Myriad Pro"/>
                <w:sz w:val="18"/>
                <w:szCs w:val="18"/>
              </w:rPr>
              <w:t>26</w:t>
            </w:r>
          </w:p>
        </w:tc>
        <w:tc>
          <w:tcPr>
            <w:tcW w:w="1863" w:type="pct"/>
            <w:tcBorders>
              <w:top w:val="single" w:sz="4" w:space="0" w:color="auto"/>
              <w:left w:val="single" w:sz="4" w:space="0" w:color="auto"/>
              <w:bottom w:val="single" w:sz="4" w:space="0" w:color="auto"/>
              <w:right w:val="single" w:sz="4" w:space="0" w:color="auto"/>
            </w:tcBorders>
            <w:shd w:val="clear" w:color="auto" w:fill="auto"/>
            <w:vAlign w:val="center"/>
          </w:tcPr>
          <w:p w14:paraId="211A8ED4"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 xml:space="preserve">Приобретение электролабораторий и прочей спецтехники (АЭ). </w:t>
            </w:r>
          </w:p>
        </w:tc>
        <w:tc>
          <w:tcPr>
            <w:tcW w:w="525" w:type="pct"/>
            <w:tcBorders>
              <w:top w:val="single" w:sz="4" w:space="0" w:color="auto"/>
              <w:left w:val="single" w:sz="4" w:space="0" w:color="auto"/>
              <w:bottom w:val="single" w:sz="4" w:space="0" w:color="auto"/>
              <w:right w:val="single" w:sz="4" w:space="0" w:color="auto"/>
            </w:tcBorders>
            <w:shd w:val="clear" w:color="auto" w:fill="auto"/>
            <w:vAlign w:val="center"/>
          </w:tcPr>
          <w:p w14:paraId="12E61337"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0,00</w:t>
            </w:r>
          </w:p>
        </w:tc>
        <w:tc>
          <w:tcPr>
            <w:tcW w:w="697" w:type="pct"/>
            <w:tcBorders>
              <w:top w:val="single" w:sz="4" w:space="0" w:color="auto"/>
              <w:left w:val="nil"/>
              <w:bottom w:val="single" w:sz="4" w:space="0" w:color="auto"/>
              <w:right w:val="single" w:sz="4" w:space="0" w:color="auto"/>
            </w:tcBorders>
            <w:vAlign w:val="center"/>
          </w:tcPr>
          <w:p w14:paraId="1F7BE14D"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11,58</w:t>
            </w:r>
          </w:p>
        </w:tc>
        <w:tc>
          <w:tcPr>
            <w:tcW w:w="560" w:type="pct"/>
            <w:tcBorders>
              <w:top w:val="single" w:sz="4" w:space="0" w:color="auto"/>
              <w:left w:val="single" w:sz="4" w:space="0" w:color="auto"/>
              <w:bottom w:val="single" w:sz="4" w:space="0" w:color="auto"/>
              <w:right w:val="single" w:sz="4" w:space="0" w:color="auto"/>
            </w:tcBorders>
            <w:shd w:val="clear" w:color="auto" w:fill="auto"/>
            <w:vAlign w:val="center"/>
          </w:tcPr>
          <w:p w14:paraId="6E7F02EA"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11,58</w:t>
            </w:r>
          </w:p>
        </w:tc>
        <w:tc>
          <w:tcPr>
            <w:tcW w:w="519" w:type="pct"/>
            <w:tcBorders>
              <w:top w:val="single" w:sz="4" w:space="0" w:color="auto"/>
              <w:left w:val="nil"/>
              <w:bottom w:val="single" w:sz="4" w:space="0" w:color="auto"/>
              <w:right w:val="single" w:sz="4" w:space="0" w:color="auto"/>
            </w:tcBorders>
            <w:shd w:val="clear" w:color="auto" w:fill="auto"/>
            <w:vAlign w:val="center"/>
          </w:tcPr>
          <w:p w14:paraId="199FB0D7"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11,58</w:t>
            </w:r>
          </w:p>
        </w:tc>
        <w:tc>
          <w:tcPr>
            <w:tcW w:w="635" w:type="pct"/>
            <w:tcBorders>
              <w:top w:val="single" w:sz="4" w:space="0" w:color="auto"/>
              <w:left w:val="single" w:sz="4" w:space="0" w:color="auto"/>
              <w:bottom w:val="single" w:sz="4" w:space="0" w:color="auto"/>
              <w:right w:val="single" w:sz="4" w:space="0" w:color="auto"/>
            </w:tcBorders>
            <w:shd w:val="clear" w:color="auto" w:fill="auto"/>
            <w:vAlign w:val="center"/>
          </w:tcPr>
          <w:p w14:paraId="1E4FD5E4"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0,00</w:t>
            </w:r>
          </w:p>
        </w:tc>
      </w:tr>
      <w:tr w:rsidR="009E3A81" w:rsidRPr="00EB31D4" w14:paraId="07781075" w14:textId="77777777" w:rsidTr="00B26174">
        <w:trPr>
          <w:trHeight w:val="20"/>
        </w:trPr>
        <w:tc>
          <w:tcPr>
            <w:tcW w:w="201"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bottom"/>
            <w:hideMark/>
          </w:tcPr>
          <w:p w14:paraId="17E8862D" w14:textId="77777777" w:rsidR="009E3A81" w:rsidRPr="00647033" w:rsidRDefault="009E3A81" w:rsidP="00C66B2A">
            <w:pPr>
              <w:rPr>
                <w:rFonts w:ascii="Myriad Pro" w:hAnsi="Myriad Pro"/>
                <w:color w:val="000000"/>
                <w:sz w:val="18"/>
                <w:szCs w:val="18"/>
              </w:rPr>
            </w:pPr>
            <w:r w:rsidRPr="00647033">
              <w:rPr>
                <w:rFonts w:ascii="Myriad Pro" w:hAnsi="Myriad Pro"/>
                <w:color w:val="000000"/>
                <w:sz w:val="18"/>
                <w:szCs w:val="18"/>
              </w:rPr>
              <w:t> </w:t>
            </w:r>
          </w:p>
        </w:tc>
        <w:tc>
          <w:tcPr>
            <w:tcW w:w="1863" w:type="pct"/>
            <w:tcBorders>
              <w:top w:val="single" w:sz="4" w:space="0" w:color="auto"/>
              <w:left w:val="nil"/>
              <w:bottom w:val="single" w:sz="4" w:space="0" w:color="auto"/>
              <w:right w:val="single" w:sz="4" w:space="0" w:color="auto"/>
            </w:tcBorders>
            <w:shd w:val="clear" w:color="auto" w:fill="EAF1DD" w:themeFill="accent3" w:themeFillTint="33"/>
            <w:noWrap/>
            <w:vAlign w:val="bottom"/>
            <w:hideMark/>
          </w:tcPr>
          <w:p w14:paraId="4E701E2D" w14:textId="77777777" w:rsidR="009E3A81" w:rsidRPr="00193820" w:rsidRDefault="009E3A81" w:rsidP="00C66B2A">
            <w:pPr>
              <w:jc w:val="center"/>
              <w:rPr>
                <w:rFonts w:ascii="Myriad Pro" w:hAnsi="Myriad Pro"/>
                <w:sz w:val="18"/>
                <w:szCs w:val="18"/>
              </w:rPr>
            </w:pPr>
            <w:r w:rsidRPr="00193820">
              <w:rPr>
                <w:rFonts w:ascii="Myriad Pro" w:hAnsi="Myriad Pro"/>
                <w:sz w:val="18"/>
                <w:szCs w:val="18"/>
              </w:rPr>
              <w:t>Итого</w:t>
            </w:r>
          </w:p>
        </w:tc>
        <w:tc>
          <w:tcPr>
            <w:tcW w:w="525"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3E42762B" w14:textId="77777777" w:rsidR="009E3A81" w:rsidRPr="00647033" w:rsidRDefault="009E3A81" w:rsidP="00C66B2A">
            <w:pPr>
              <w:jc w:val="center"/>
              <w:rPr>
                <w:rFonts w:ascii="Myriad Pro" w:hAnsi="Myriad Pro"/>
                <w:b/>
                <w:bCs/>
                <w:sz w:val="18"/>
                <w:szCs w:val="18"/>
              </w:rPr>
            </w:pPr>
            <w:r>
              <w:rPr>
                <w:rFonts w:ascii="Myriad Pro" w:hAnsi="Myriad Pro"/>
                <w:b/>
                <w:bCs/>
                <w:sz w:val="18"/>
                <w:szCs w:val="18"/>
              </w:rPr>
              <w:t>0,00</w:t>
            </w:r>
          </w:p>
        </w:tc>
        <w:tc>
          <w:tcPr>
            <w:tcW w:w="697" w:type="pct"/>
            <w:tcBorders>
              <w:top w:val="single" w:sz="4" w:space="0" w:color="auto"/>
              <w:left w:val="nil"/>
              <w:bottom w:val="single" w:sz="4" w:space="0" w:color="auto"/>
              <w:right w:val="single" w:sz="4" w:space="0" w:color="auto"/>
            </w:tcBorders>
            <w:shd w:val="clear" w:color="auto" w:fill="EAF1DD" w:themeFill="accent3" w:themeFillTint="33"/>
          </w:tcPr>
          <w:p w14:paraId="16BC36F3" w14:textId="77777777" w:rsidR="009E3A81" w:rsidRDefault="009E3A81" w:rsidP="00C66B2A">
            <w:pPr>
              <w:jc w:val="center"/>
              <w:rPr>
                <w:rFonts w:ascii="Myriad Pro" w:hAnsi="Myriad Pro"/>
                <w:b/>
                <w:bCs/>
                <w:sz w:val="18"/>
                <w:szCs w:val="18"/>
              </w:rPr>
            </w:pPr>
            <w:r>
              <w:rPr>
                <w:rFonts w:ascii="Myriad Pro" w:hAnsi="Myriad Pro"/>
                <w:b/>
                <w:bCs/>
                <w:sz w:val="18"/>
                <w:szCs w:val="18"/>
              </w:rPr>
              <w:t>129,26</w:t>
            </w:r>
          </w:p>
        </w:tc>
        <w:tc>
          <w:tcPr>
            <w:tcW w:w="560"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4D94CE43" w14:textId="77777777" w:rsidR="009E3A81" w:rsidRPr="00647033" w:rsidRDefault="009E3A81" w:rsidP="00C66B2A">
            <w:pPr>
              <w:jc w:val="center"/>
              <w:rPr>
                <w:rFonts w:ascii="Myriad Pro" w:hAnsi="Myriad Pro"/>
                <w:b/>
                <w:bCs/>
                <w:sz w:val="18"/>
                <w:szCs w:val="18"/>
              </w:rPr>
            </w:pPr>
            <w:r>
              <w:rPr>
                <w:rFonts w:ascii="Myriad Pro" w:hAnsi="Myriad Pro"/>
                <w:b/>
                <w:bCs/>
                <w:sz w:val="18"/>
                <w:szCs w:val="18"/>
              </w:rPr>
              <w:t>177,94</w:t>
            </w:r>
          </w:p>
        </w:tc>
        <w:tc>
          <w:tcPr>
            <w:tcW w:w="519"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60B9ACD7" w14:textId="77777777" w:rsidR="009E3A81" w:rsidRPr="00647033" w:rsidRDefault="009E3A81" w:rsidP="00C66B2A">
            <w:pPr>
              <w:jc w:val="center"/>
              <w:rPr>
                <w:rFonts w:ascii="Myriad Pro" w:hAnsi="Myriad Pro"/>
                <w:b/>
                <w:bCs/>
                <w:sz w:val="18"/>
                <w:szCs w:val="18"/>
              </w:rPr>
            </w:pPr>
            <w:r>
              <w:rPr>
                <w:rFonts w:ascii="Myriad Pro" w:hAnsi="Myriad Pro"/>
                <w:b/>
                <w:bCs/>
                <w:sz w:val="18"/>
                <w:szCs w:val="18"/>
              </w:rPr>
              <w:t>177,94</w:t>
            </w:r>
          </w:p>
        </w:tc>
        <w:tc>
          <w:tcPr>
            <w:tcW w:w="635"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4E289F67" w14:textId="77777777" w:rsidR="009E3A81" w:rsidRPr="00EB31D4" w:rsidRDefault="009E3A81" w:rsidP="00C66B2A">
            <w:pPr>
              <w:jc w:val="center"/>
              <w:rPr>
                <w:rFonts w:ascii="Myriad Pro" w:hAnsi="Myriad Pro"/>
                <w:b/>
                <w:bCs/>
                <w:sz w:val="18"/>
                <w:szCs w:val="18"/>
              </w:rPr>
            </w:pPr>
            <w:r>
              <w:rPr>
                <w:rFonts w:ascii="Myriad Pro" w:hAnsi="Myriad Pro"/>
                <w:b/>
                <w:bCs/>
                <w:sz w:val="18"/>
                <w:szCs w:val="18"/>
              </w:rPr>
              <w:t>48,68</w:t>
            </w:r>
          </w:p>
        </w:tc>
      </w:tr>
    </w:tbl>
    <w:p w14:paraId="241C0A68" w14:textId="77777777" w:rsidR="009E3A81" w:rsidRDefault="009E3A81" w:rsidP="009E3A81">
      <w:pPr>
        <w:pStyle w:val="a"/>
        <w:numPr>
          <w:ilvl w:val="0"/>
          <w:numId w:val="0"/>
        </w:numPr>
        <w:spacing w:before="240"/>
        <w:ind w:firstLine="567"/>
        <w:jc w:val="center"/>
        <w:rPr>
          <w:b/>
        </w:rPr>
      </w:pPr>
    </w:p>
    <w:p w14:paraId="62C81092" w14:textId="77777777" w:rsidR="009E3A81" w:rsidRDefault="009E3A81" w:rsidP="009C67FC">
      <w:pPr>
        <w:autoSpaceDE w:val="0"/>
        <w:autoSpaceDN w:val="0"/>
        <w:adjustRightInd w:val="0"/>
        <w:ind w:firstLine="567"/>
        <w:jc w:val="right"/>
        <w:rPr>
          <w:rFonts w:ascii="Myriad Pro" w:eastAsiaTheme="majorEastAsia" w:hAnsi="Myriad Pro" w:cstheme="majorBidi"/>
          <w:lang w:eastAsia="en-US"/>
        </w:rPr>
      </w:pPr>
    </w:p>
    <w:p w14:paraId="3030943F" w14:textId="77777777" w:rsidR="009E3A81" w:rsidRDefault="009E3A81" w:rsidP="009C67FC">
      <w:pPr>
        <w:autoSpaceDE w:val="0"/>
        <w:autoSpaceDN w:val="0"/>
        <w:adjustRightInd w:val="0"/>
        <w:ind w:firstLine="567"/>
        <w:jc w:val="right"/>
        <w:rPr>
          <w:rFonts w:ascii="Myriad Pro" w:eastAsiaTheme="majorEastAsia" w:hAnsi="Myriad Pro" w:cstheme="majorBidi"/>
          <w:lang w:eastAsia="en-US"/>
        </w:rPr>
      </w:pPr>
    </w:p>
    <w:p w14:paraId="52B3FB3E" w14:textId="77777777" w:rsidR="009E3A81" w:rsidRDefault="009E3A81" w:rsidP="009C67FC">
      <w:pPr>
        <w:autoSpaceDE w:val="0"/>
        <w:autoSpaceDN w:val="0"/>
        <w:adjustRightInd w:val="0"/>
        <w:ind w:firstLine="567"/>
        <w:jc w:val="right"/>
        <w:rPr>
          <w:rFonts w:ascii="Myriad Pro" w:eastAsiaTheme="majorEastAsia" w:hAnsi="Myriad Pro" w:cstheme="majorBidi"/>
          <w:lang w:eastAsia="en-US"/>
        </w:rPr>
      </w:pPr>
    </w:p>
    <w:p w14:paraId="5DBA68DE" w14:textId="77777777" w:rsidR="009E3A81" w:rsidRDefault="009E3A81" w:rsidP="009C67FC">
      <w:pPr>
        <w:autoSpaceDE w:val="0"/>
        <w:autoSpaceDN w:val="0"/>
        <w:adjustRightInd w:val="0"/>
        <w:ind w:firstLine="567"/>
        <w:jc w:val="right"/>
        <w:rPr>
          <w:rFonts w:ascii="Myriad Pro" w:eastAsiaTheme="majorEastAsia" w:hAnsi="Myriad Pro" w:cstheme="majorBidi"/>
          <w:lang w:eastAsia="en-US"/>
        </w:rPr>
      </w:pPr>
    </w:p>
    <w:p w14:paraId="5355E357" w14:textId="77777777" w:rsidR="009E3A81" w:rsidRDefault="009E3A81" w:rsidP="009C67FC">
      <w:pPr>
        <w:autoSpaceDE w:val="0"/>
        <w:autoSpaceDN w:val="0"/>
        <w:adjustRightInd w:val="0"/>
        <w:ind w:firstLine="567"/>
        <w:jc w:val="right"/>
        <w:rPr>
          <w:rFonts w:ascii="Myriad Pro" w:eastAsiaTheme="majorEastAsia" w:hAnsi="Myriad Pro" w:cstheme="majorBidi"/>
          <w:lang w:eastAsia="en-US"/>
        </w:rPr>
      </w:pPr>
    </w:p>
    <w:p w14:paraId="20FF6084" w14:textId="77777777" w:rsidR="009E3A81" w:rsidRDefault="009E3A81" w:rsidP="009C67FC">
      <w:pPr>
        <w:autoSpaceDE w:val="0"/>
        <w:autoSpaceDN w:val="0"/>
        <w:adjustRightInd w:val="0"/>
        <w:ind w:firstLine="567"/>
        <w:jc w:val="right"/>
        <w:rPr>
          <w:rFonts w:ascii="Myriad Pro" w:eastAsiaTheme="majorEastAsia" w:hAnsi="Myriad Pro" w:cstheme="majorBidi"/>
          <w:lang w:eastAsia="en-US"/>
        </w:rPr>
      </w:pPr>
    </w:p>
    <w:p w14:paraId="00266E9D" w14:textId="77777777" w:rsidR="009E3A81" w:rsidRDefault="009E3A81" w:rsidP="009C67FC">
      <w:pPr>
        <w:autoSpaceDE w:val="0"/>
        <w:autoSpaceDN w:val="0"/>
        <w:adjustRightInd w:val="0"/>
        <w:ind w:firstLine="567"/>
        <w:jc w:val="right"/>
        <w:rPr>
          <w:rFonts w:ascii="Myriad Pro" w:eastAsiaTheme="majorEastAsia" w:hAnsi="Myriad Pro" w:cstheme="majorBidi"/>
          <w:lang w:eastAsia="en-US"/>
        </w:rPr>
      </w:pPr>
    </w:p>
    <w:p w14:paraId="5D6E3B86" w14:textId="77777777" w:rsidR="009E3A81" w:rsidRDefault="009E3A81" w:rsidP="009C67FC">
      <w:pPr>
        <w:autoSpaceDE w:val="0"/>
        <w:autoSpaceDN w:val="0"/>
        <w:adjustRightInd w:val="0"/>
        <w:ind w:firstLine="567"/>
        <w:jc w:val="right"/>
        <w:rPr>
          <w:rFonts w:ascii="Myriad Pro" w:eastAsiaTheme="majorEastAsia" w:hAnsi="Myriad Pro" w:cstheme="majorBidi"/>
          <w:lang w:eastAsia="en-US"/>
        </w:rPr>
      </w:pPr>
    </w:p>
    <w:p w14:paraId="68EE7040" w14:textId="77777777" w:rsidR="009E3A81" w:rsidRDefault="009E3A81" w:rsidP="009C67FC">
      <w:pPr>
        <w:autoSpaceDE w:val="0"/>
        <w:autoSpaceDN w:val="0"/>
        <w:adjustRightInd w:val="0"/>
        <w:ind w:firstLine="567"/>
        <w:jc w:val="right"/>
        <w:rPr>
          <w:rFonts w:ascii="Myriad Pro" w:eastAsiaTheme="majorEastAsia" w:hAnsi="Myriad Pro" w:cstheme="majorBidi"/>
          <w:lang w:eastAsia="en-US"/>
        </w:rPr>
      </w:pPr>
    </w:p>
    <w:p w14:paraId="1E55370C" w14:textId="77777777" w:rsidR="009E3A81" w:rsidRDefault="009E3A81" w:rsidP="009C67FC">
      <w:pPr>
        <w:autoSpaceDE w:val="0"/>
        <w:autoSpaceDN w:val="0"/>
        <w:adjustRightInd w:val="0"/>
        <w:ind w:firstLine="567"/>
        <w:jc w:val="right"/>
        <w:rPr>
          <w:rFonts w:ascii="Myriad Pro" w:eastAsiaTheme="majorEastAsia" w:hAnsi="Myriad Pro" w:cstheme="majorBidi"/>
          <w:lang w:eastAsia="en-US"/>
        </w:rPr>
      </w:pPr>
    </w:p>
    <w:p w14:paraId="462D7B23" w14:textId="77777777" w:rsidR="009E3A81" w:rsidRDefault="009E3A81" w:rsidP="009C67FC">
      <w:pPr>
        <w:autoSpaceDE w:val="0"/>
        <w:autoSpaceDN w:val="0"/>
        <w:adjustRightInd w:val="0"/>
        <w:ind w:firstLine="567"/>
        <w:jc w:val="right"/>
        <w:rPr>
          <w:rFonts w:ascii="Myriad Pro" w:eastAsiaTheme="majorEastAsia" w:hAnsi="Myriad Pro" w:cstheme="majorBidi"/>
          <w:lang w:eastAsia="en-US"/>
        </w:rPr>
      </w:pPr>
    </w:p>
    <w:p w14:paraId="59D9B4E5" w14:textId="77777777" w:rsidR="009E3A81" w:rsidRDefault="009E3A81" w:rsidP="009C67FC">
      <w:pPr>
        <w:autoSpaceDE w:val="0"/>
        <w:autoSpaceDN w:val="0"/>
        <w:adjustRightInd w:val="0"/>
        <w:ind w:firstLine="567"/>
        <w:jc w:val="right"/>
        <w:rPr>
          <w:rFonts w:ascii="Myriad Pro" w:eastAsiaTheme="majorEastAsia" w:hAnsi="Myriad Pro" w:cstheme="majorBidi"/>
          <w:lang w:eastAsia="en-US"/>
        </w:rPr>
      </w:pPr>
    </w:p>
    <w:p w14:paraId="0FFDA477" w14:textId="77777777" w:rsidR="00B26174" w:rsidRDefault="00B26174" w:rsidP="00C25CEB">
      <w:pPr>
        <w:pStyle w:val="30"/>
        <w:tabs>
          <w:tab w:val="left" w:pos="567"/>
        </w:tabs>
        <w:spacing w:before="40" w:line="360" w:lineRule="auto"/>
        <w:ind w:left="420"/>
        <w:jc w:val="right"/>
        <w:rPr>
          <w:rFonts w:ascii="Myriad Pro" w:eastAsia="Calibri" w:hAnsi="Myriad Pro" w:cs="Times New Roman"/>
          <w:color w:val="auto"/>
        </w:rPr>
      </w:pPr>
      <w:r>
        <w:rPr>
          <w:rFonts w:ascii="Myriad Pro" w:eastAsia="Calibri" w:hAnsi="Myriad Pro" w:cs="Times New Roman"/>
          <w:color w:val="auto"/>
        </w:rPr>
        <w:br w:type="page"/>
      </w:r>
    </w:p>
    <w:p w14:paraId="109B1298" w14:textId="0EA217C8" w:rsidR="009E3A81" w:rsidRPr="00C25CEB" w:rsidRDefault="009E3A81" w:rsidP="00C25CEB">
      <w:pPr>
        <w:pStyle w:val="30"/>
        <w:tabs>
          <w:tab w:val="left" w:pos="567"/>
        </w:tabs>
        <w:spacing w:before="40" w:line="360" w:lineRule="auto"/>
        <w:ind w:left="420"/>
        <w:jc w:val="right"/>
        <w:rPr>
          <w:rFonts w:ascii="Myriad Pro" w:eastAsia="Calibri" w:hAnsi="Myriad Pro" w:cs="Times New Roman"/>
          <w:color w:val="auto"/>
        </w:rPr>
      </w:pPr>
      <w:bookmarkStart w:id="215" w:name="_Toc53500184"/>
      <w:r w:rsidRPr="00C25CEB">
        <w:rPr>
          <w:rFonts w:ascii="Myriad Pro" w:eastAsia="Calibri" w:hAnsi="Myriad Pro" w:cs="Times New Roman"/>
          <w:color w:val="auto"/>
        </w:rPr>
        <w:lastRenderedPageBreak/>
        <w:t xml:space="preserve">Приложение </w:t>
      </w:r>
      <w:r w:rsidR="0053226C">
        <w:rPr>
          <w:rFonts w:ascii="Myriad Pro" w:eastAsia="Calibri" w:hAnsi="Myriad Pro" w:cs="Times New Roman"/>
          <w:color w:val="auto"/>
        </w:rPr>
        <w:t>№  </w:t>
      </w:r>
      <w:r w:rsidRPr="00C25CEB">
        <w:rPr>
          <w:rFonts w:ascii="Myriad Pro" w:eastAsia="Calibri" w:hAnsi="Myriad Pro" w:cs="Times New Roman"/>
          <w:color w:val="auto"/>
        </w:rPr>
        <w:t>10</w:t>
      </w:r>
      <w:bookmarkEnd w:id="215"/>
    </w:p>
    <w:p w14:paraId="28250EE3" w14:textId="77777777" w:rsidR="009E3A81" w:rsidRPr="009F396D" w:rsidRDefault="009E3A81" w:rsidP="009E3A81">
      <w:pPr>
        <w:pStyle w:val="a"/>
        <w:numPr>
          <w:ilvl w:val="0"/>
          <w:numId w:val="0"/>
        </w:numPr>
        <w:spacing w:line="240" w:lineRule="auto"/>
        <w:ind w:left="927"/>
        <w:jc w:val="right"/>
        <w:rPr>
          <w:rFonts w:eastAsiaTheme="majorEastAsia" w:cstheme="majorBidi"/>
          <w:sz w:val="24"/>
          <w:szCs w:val="24"/>
        </w:rPr>
      </w:pPr>
      <w:r w:rsidRPr="009F396D">
        <w:rPr>
          <w:rFonts w:eastAsiaTheme="majorEastAsia" w:cstheme="majorBidi"/>
          <w:sz w:val="24"/>
          <w:szCs w:val="24"/>
        </w:rPr>
        <w:t>к Отчету</w:t>
      </w:r>
      <w:r w:rsidRPr="009F396D">
        <w:rPr>
          <w:sz w:val="24"/>
          <w:szCs w:val="24"/>
        </w:rPr>
        <w:t xml:space="preserve"> </w:t>
      </w:r>
      <w:r w:rsidRPr="009F396D">
        <w:rPr>
          <w:rFonts w:eastAsiaTheme="majorEastAsia" w:cstheme="majorBidi"/>
          <w:sz w:val="24"/>
          <w:szCs w:val="24"/>
        </w:rPr>
        <w:t xml:space="preserve">по результатам анализа принятых </w:t>
      </w:r>
    </w:p>
    <w:p w14:paraId="30B8E0C0" w14:textId="77777777" w:rsidR="009E3A81" w:rsidRPr="001E6ACF" w:rsidRDefault="009E3A81" w:rsidP="009E3A81">
      <w:pPr>
        <w:pStyle w:val="a"/>
        <w:numPr>
          <w:ilvl w:val="0"/>
          <w:numId w:val="0"/>
        </w:numPr>
        <w:spacing w:line="240" w:lineRule="auto"/>
        <w:ind w:left="927"/>
        <w:jc w:val="right"/>
        <w:rPr>
          <w:rFonts w:eastAsiaTheme="majorEastAsia" w:cstheme="majorBidi"/>
          <w:sz w:val="24"/>
          <w:szCs w:val="24"/>
        </w:rPr>
      </w:pPr>
      <w:r w:rsidRPr="001E6ACF">
        <w:rPr>
          <w:rFonts w:eastAsiaTheme="majorEastAsia" w:cstheme="majorBidi"/>
          <w:sz w:val="24"/>
          <w:szCs w:val="24"/>
        </w:rPr>
        <w:t xml:space="preserve">регулирующим органом тарифно-балансовых </w:t>
      </w:r>
    </w:p>
    <w:p w14:paraId="3F92E7C3" w14:textId="77777777" w:rsidR="009E3A81" w:rsidRPr="001E6ACF" w:rsidRDefault="009E3A81" w:rsidP="009E3A81">
      <w:pPr>
        <w:pStyle w:val="a"/>
        <w:numPr>
          <w:ilvl w:val="0"/>
          <w:numId w:val="0"/>
        </w:numPr>
        <w:spacing w:line="240" w:lineRule="auto"/>
        <w:ind w:left="927"/>
        <w:jc w:val="right"/>
        <w:rPr>
          <w:rFonts w:eastAsiaTheme="majorEastAsia" w:cstheme="majorBidi"/>
          <w:sz w:val="24"/>
          <w:szCs w:val="24"/>
        </w:rPr>
      </w:pPr>
      <w:r w:rsidRPr="001E6ACF">
        <w:rPr>
          <w:rFonts w:eastAsiaTheme="majorEastAsia" w:cstheme="majorBidi"/>
          <w:sz w:val="24"/>
          <w:szCs w:val="24"/>
        </w:rPr>
        <w:t>решений за 201</w:t>
      </w:r>
      <w:r>
        <w:rPr>
          <w:rFonts w:eastAsiaTheme="majorEastAsia" w:cstheme="majorBidi"/>
          <w:sz w:val="24"/>
          <w:szCs w:val="24"/>
        </w:rPr>
        <w:t>7</w:t>
      </w:r>
      <w:r w:rsidRPr="001E6ACF">
        <w:rPr>
          <w:rFonts w:eastAsiaTheme="majorEastAsia" w:cstheme="majorBidi"/>
          <w:sz w:val="24"/>
          <w:szCs w:val="24"/>
        </w:rPr>
        <w:t xml:space="preserve"> год в отношении</w:t>
      </w:r>
    </w:p>
    <w:p w14:paraId="01D1FEA8" w14:textId="52FC8529" w:rsidR="009E3A81" w:rsidRPr="001E6ACF" w:rsidRDefault="009E3A81" w:rsidP="009E3A81">
      <w:pPr>
        <w:pStyle w:val="a"/>
        <w:numPr>
          <w:ilvl w:val="0"/>
          <w:numId w:val="0"/>
        </w:numPr>
        <w:spacing w:line="240" w:lineRule="auto"/>
        <w:ind w:firstLine="567"/>
        <w:jc w:val="right"/>
        <w:rPr>
          <w:rFonts w:eastAsiaTheme="majorEastAsia" w:cstheme="majorBidi"/>
          <w:sz w:val="24"/>
          <w:szCs w:val="24"/>
        </w:rPr>
      </w:pPr>
      <w:r w:rsidRPr="001E6ACF">
        <w:rPr>
          <w:rFonts w:eastAsiaTheme="majorEastAsia" w:cstheme="majorBidi"/>
          <w:sz w:val="24"/>
          <w:szCs w:val="24"/>
        </w:rPr>
        <w:t xml:space="preserve">филиала </w:t>
      </w:r>
      <w:r w:rsidR="0053226C">
        <w:rPr>
          <w:rFonts w:eastAsiaTheme="majorEastAsia" w:cstheme="majorBidi"/>
          <w:sz w:val="24"/>
          <w:szCs w:val="24"/>
        </w:rPr>
        <w:t>ПАО </w:t>
      </w:r>
      <w:r w:rsidRPr="001E6ACF">
        <w:rPr>
          <w:rFonts w:eastAsiaTheme="majorEastAsia" w:cstheme="majorBidi"/>
          <w:sz w:val="24"/>
          <w:szCs w:val="24"/>
        </w:rPr>
        <w:t>«МРСК Сибири» - «Алтайэнерго»</w:t>
      </w:r>
    </w:p>
    <w:p w14:paraId="70232C33" w14:textId="77777777" w:rsidR="009E3A81" w:rsidRDefault="009E3A81" w:rsidP="009E3A81">
      <w:pPr>
        <w:pStyle w:val="a"/>
        <w:numPr>
          <w:ilvl w:val="0"/>
          <w:numId w:val="0"/>
        </w:numPr>
        <w:spacing w:before="240"/>
        <w:ind w:firstLine="567"/>
        <w:jc w:val="center"/>
        <w:rPr>
          <w:b/>
        </w:rPr>
      </w:pPr>
    </w:p>
    <w:p w14:paraId="10639113" w14:textId="77777777" w:rsidR="009E3A81" w:rsidRPr="0025655C" w:rsidRDefault="009E3A81" w:rsidP="009E3A81">
      <w:pPr>
        <w:pStyle w:val="a"/>
        <w:numPr>
          <w:ilvl w:val="0"/>
          <w:numId w:val="0"/>
        </w:numPr>
        <w:ind w:firstLine="567"/>
        <w:jc w:val="center"/>
        <w:rPr>
          <w:b/>
          <w:bCs/>
          <w:color w:val="000000" w:themeColor="text1"/>
        </w:rPr>
      </w:pPr>
      <w:r w:rsidRPr="0063460D">
        <w:rPr>
          <w:b/>
        </w:rPr>
        <w:t xml:space="preserve">Информация по </w:t>
      </w:r>
      <w:r w:rsidRPr="0063460D">
        <w:rPr>
          <w:b/>
          <w:color w:val="000000" w:themeColor="text1"/>
        </w:rPr>
        <w:t>мероприятиям</w:t>
      </w:r>
      <w:r w:rsidRPr="0025655C">
        <w:t xml:space="preserve"> </w:t>
      </w:r>
      <w:r w:rsidRPr="005E3AB0">
        <w:rPr>
          <w:b/>
          <w:bCs/>
        </w:rPr>
        <w:t>в отношении которых тарифный источник для финансирования капитальных вложений недоиспользован в полном объеме</w:t>
      </w:r>
    </w:p>
    <w:tbl>
      <w:tblPr>
        <w:tblW w:w="5000" w:type="pct"/>
        <w:tblLook w:val="04A0" w:firstRow="1" w:lastRow="0" w:firstColumn="1" w:lastColumn="0" w:noHBand="0" w:noVBand="1"/>
      </w:tblPr>
      <w:tblGrid>
        <w:gridCol w:w="736"/>
        <w:gridCol w:w="5612"/>
        <w:gridCol w:w="1608"/>
        <w:gridCol w:w="2143"/>
        <w:gridCol w:w="1716"/>
        <w:gridCol w:w="1590"/>
        <w:gridCol w:w="1947"/>
      </w:tblGrid>
      <w:tr w:rsidR="009E3A81" w:rsidRPr="00647033" w14:paraId="0E611465" w14:textId="77777777" w:rsidTr="00B26174">
        <w:trPr>
          <w:trHeight w:val="20"/>
          <w:tblHeader/>
        </w:trPr>
        <w:tc>
          <w:tcPr>
            <w:tcW w:w="20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6C149B6" w14:textId="17FDE387" w:rsidR="009E3A81" w:rsidRPr="00647033" w:rsidRDefault="0053226C" w:rsidP="00C66B2A">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  </w:t>
            </w:r>
            <w:r w:rsidR="009E3A81" w:rsidRPr="00647033">
              <w:rPr>
                <w:rFonts w:ascii="Myriad Pro" w:hAnsi="Myriad Pro"/>
                <w:b/>
                <w:bCs/>
                <w:color w:val="FFFFFF" w:themeColor="background1"/>
                <w:sz w:val="18"/>
                <w:szCs w:val="18"/>
              </w:rPr>
              <w:t>п/п</w:t>
            </w:r>
          </w:p>
        </w:tc>
        <w:tc>
          <w:tcPr>
            <w:tcW w:w="1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035B3B7" w14:textId="77777777" w:rsidR="009E3A81" w:rsidRPr="00647033" w:rsidRDefault="009E3A81" w:rsidP="00C66B2A">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Наименование инвестиционного проекта</w:t>
            </w:r>
          </w:p>
        </w:tc>
        <w:tc>
          <w:tcPr>
            <w:tcW w:w="53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73C6333" w14:textId="77777777" w:rsidR="009E3A81" w:rsidRPr="00647033" w:rsidRDefault="009E3A81" w:rsidP="00C66B2A">
            <w:pPr>
              <w:jc w:val="center"/>
              <w:rPr>
                <w:rFonts w:ascii="Myriad Pro" w:hAnsi="Myriad Pro"/>
                <w:b/>
                <w:bCs/>
                <w:color w:val="FFFFFF" w:themeColor="background1"/>
                <w:sz w:val="18"/>
                <w:szCs w:val="18"/>
              </w:rPr>
            </w:pPr>
            <w:r>
              <w:rPr>
                <w:rFonts w:ascii="Myriad Pro" w:hAnsi="Myriad Pro"/>
                <w:b/>
                <w:color w:val="FFFFFF" w:themeColor="background1"/>
                <w:sz w:val="18"/>
                <w:szCs w:val="18"/>
              </w:rPr>
              <w:t xml:space="preserve">План, утвержденный </w:t>
            </w:r>
            <w:r w:rsidRPr="00935EFE">
              <w:rPr>
                <w:rFonts w:ascii="Myriad Pro" w:hAnsi="Myriad Pro"/>
                <w:b/>
                <w:color w:val="FFFFFF" w:themeColor="background1"/>
                <w:sz w:val="18"/>
                <w:szCs w:val="18"/>
              </w:rPr>
              <w:t>П</w:t>
            </w:r>
            <w:r>
              <w:rPr>
                <w:rFonts w:ascii="Myriad Pro" w:hAnsi="Myriad Pro"/>
                <w:b/>
                <w:color w:val="FFFFFF" w:themeColor="background1"/>
                <w:sz w:val="18"/>
                <w:szCs w:val="18"/>
              </w:rPr>
              <w:t xml:space="preserve">риказом </w:t>
            </w:r>
            <w:r w:rsidRPr="00935EFE">
              <w:rPr>
                <w:rFonts w:ascii="Myriad Pro" w:hAnsi="Myriad Pro"/>
                <w:b/>
                <w:color w:val="FFFFFF" w:themeColor="background1"/>
                <w:sz w:val="18"/>
                <w:szCs w:val="18"/>
              </w:rPr>
              <w:t xml:space="preserve">МИНЭНЕРГО </w:t>
            </w:r>
            <w:r w:rsidRPr="00521715">
              <w:rPr>
                <w:rFonts w:ascii="Myriad Pro" w:hAnsi="Myriad Pro"/>
                <w:b/>
                <w:color w:val="FFFFFF" w:themeColor="background1"/>
                <w:sz w:val="18"/>
                <w:szCs w:val="18"/>
              </w:rPr>
              <w:t xml:space="preserve">от </w:t>
            </w:r>
            <w:r w:rsidRPr="00EF6D1F">
              <w:rPr>
                <w:rFonts w:ascii="Myriad Pro" w:hAnsi="Myriad Pro"/>
                <w:b/>
                <w:color w:val="FFFFFF" w:themeColor="background1"/>
                <w:sz w:val="18"/>
                <w:szCs w:val="18"/>
              </w:rPr>
              <w:t>05.05.2012 №237</w:t>
            </w:r>
            <w:r w:rsidRPr="00935EFE">
              <w:rPr>
                <w:rFonts w:ascii="Myriad Pro" w:hAnsi="Myriad Pro"/>
                <w:b/>
                <w:color w:val="FFFFFF" w:themeColor="background1"/>
                <w:sz w:val="18"/>
                <w:szCs w:val="18"/>
              </w:rPr>
              <w:t xml:space="preserve">, тыс.руб </w:t>
            </w:r>
            <w:r>
              <w:rPr>
                <w:rFonts w:ascii="Myriad Pro" w:hAnsi="Myriad Pro"/>
                <w:b/>
                <w:color w:val="FFFFFF" w:themeColor="background1"/>
                <w:sz w:val="18"/>
                <w:szCs w:val="18"/>
              </w:rPr>
              <w:t>без</w:t>
            </w:r>
            <w:r w:rsidRPr="00935EFE">
              <w:rPr>
                <w:rFonts w:ascii="Myriad Pro" w:hAnsi="Myriad Pro"/>
                <w:b/>
                <w:color w:val="FFFFFF" w:themeColor="background1"/>
                <w:sz w:val="18"/>
                <w:szCs w:val="18"/>
              </w:rPr>
              <w:t xml:space="preserve"> НДС</w:t>
            </w:r>
          </w:p>
        </w:tc>
        <w:tc>
          <w:tcPr>
            <w:tcW w:w="704"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22B66EB3" w14:textId="77777777" w:rsidR="009E3A81" w:rsidRPr="00647033" w:rsidRDefault="009E3A81" w:rsidP="00C66B2A">
            <w:pPr>
              <w:jc w:val="center"/>
              <w:rPr>
                <w:rFonts w:ascii="Myriad Pro" w:hAnsi="Myriad Pro"/>
                <w:b/>
                <w:bCs/>
                <w:color w:val="FFFFFF" w:themeColor="background1"/>
                <w:sz w:val="18"/>
                <w:szCs w:val="18"/>
              </w:rPr>
            </w:pPr>
            <w:r>
              <w:rPr>
                <w:rFonts w:ascii="Myriad Pro" w:hAnsi="Myriad Pro"/>
                <w:b/>
                <w:color w:val="FFFFFF" w:themeColor="background1"/>
                <w:sz w:val="18"/>
                <w:szCs w:val="18"/>
              </w:rPr>
              <w:t xml:space="preserve">Скорректированный </w:t>
            </w:r>
            <w:r w:rsidRPr="00935EFE">
              <w:rPr>
                <w:rFonts w:ascii="Myriad Pro" w:hAnsi="Myriad Pro"/>
                <w:b/>
                <w:color w:val="FFFFFF" w:themeColor="background1"/>
                <w:sz w:val="18"/>
                <w:szCs w:val="18"/>
              </w:rPr>
              <w:t>план</w:t>
            </w:r>
            <w:r>
              <w:rPr>
                <w:rFonts w:ascii="Myriad Pro" w:hAnsi="Myriad Pro"/>
                <w:b/>
                <w:color w:val="FFFFFF" w:themeColor="background1"/>
                <w:sz w:val="18"/>
                <w:szCs w:val="18"/>
              </w:rPr>
              <w:t>, утвержденный</w:t>
            </w:r>
            <w:r w:rsidRPr="00935EFE">
              <w:rPr>
                <w:rFonts w:ascii="Myriad Pro" w:hAnsi="Myriad Pro"/>
                <w:b/>
                <w:color w:val="FFFFFF" w:themeColor="background1"/>
                <w:sz w:val="18"/>
                <w:szCs w:val="18"/>
              </w:rPr>
              <w:t xml:space="preserve"> </w:t>
            </w:r>
            <w:r>
              <w:rPr>
                <w:rFonts w:ascii="Myriad Pro" w:hAnsi="Myriad Pro"/>
                <w:b/>
                <w:color w:val="FFFFFF" w:themeColor="background1"/>
                <w:sz w:val="18"/>
                <w:szCs w:val="18"/>
              </w:rPr>
              <w:t>Приказом</w:t>
            </w:r>
            <w:r w:rsidRPr="00935EFE">
              <w:rPr>
                <w:rFonts w:ascii="Myriad Pro" w:hAnsi="Myriad Pro"/>
                <w:b/>
                <w:color w:val="FFFFFF" w:themeColor="background1"/>
                <w:sz w:val="18"/>
                <w:szCs w:val="18"/>
              </w:rPr>
              <w:t xml:space="preserve"> МИНЭНЕРГО </w:t>
            </w:r>
            <w:r w:rsidRPr="00521715">
              <w:rPr>
                <w:rFonts w:ascii="Myriad Pro" w:hAnsi="Myriad Pro"/>
                <w:b/>
                <w:color w:val="FFFFFF" w:themeColor="background1"/>
                <w:sz w:val="18"/>
                <w:szCs w:val="18"/>
              </w:rPr>
              <w:t>от</w:t>
            </w:r>
            <w:r w:rsidRPr="00EF6D1F">
              <w:rPr>
                <w:rFonts w:ascii="Myriad Pro" w:hAnsi="Myriad Pro"/>
                <w:b/>
                <w:color w:val="FFFFFF" w:themeColor="background1"/>
                <w:sz w:val="18"/>
                <w:szCs w:val="18"/>
              </w:rPr>
              <w:t xml:space="preserve"> 30.09.2015 №711</w:t>
            </w:r>
            <w:r w:rsidRPr="00935EFE">
              <w:rPr>
                <w:rFonts w:ascii="Myriad Pro" w:hAnsi="Myriad Pro"/>
                <w:b/>
                <w:color w:val="FFFFFF" w:themeColor="background1"/>
                <w:sz w:val="18"/>
                <w:szCs w:val="18"/>
              </w:rPr>
              <w:t xml:space="preserve">, тыс.руб </w:t>
            </w:r>
            <w:r>
              <w:rPr>
                <w:rFonts w:ascii="Myriad Pro" w:hAnsi="Myriad Pro"/>
                <w:b/>
                <w:color w:val="FFFFFF" w:themeColor="background1"/>
                <w:sz w:val="18"/>
                <w:szCs w:val="18"/>
              </w:rPr>
              <w:t>без</w:t>
            </w:r>
            <w:r w:rsidRPr="00935EFE">
              <w:rPr>
                <w:rFonts w:ascii="Myriad Pro" w:hAnsi="Myriad Pro"/>
                <w:b/>
                <w:color w:val="FFFFFF" w:themeColor="background1"/>
                <w:sz w:val="18"/>
                <w:szCs w:val="18"/>
              </w:rPr>
              <w:t xml:space="preserve"> НДС</w:t>
            </w:r>
          </w:p>
        </w:tc>
        <w:tc>
          <w:tcPr>
            <w:tcW w:w="56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BC19454" w14:textId="77777777" w:rsidR="009E3A81" w:rsidRPr="00647033" w:rsidRDefault="009E3A81" w:rsidP="00C66B2A">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Фактический объем финансирования, млн. руб. без НДС</w:t>
            </w:r>
          </w:p>
        </w:tc>
        <w:tc>
          <w:tcPr>
            <w:tcW w:w="116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hideMark/>
          </w:tcPr>
          <w:p w14:paraId="5C644968" w14:textId="77777777" w:rsidR="009E3A81" w:rsidRPr="00647033" w:rsidRDefault="009E3A81" w:rsidP="00C66B2A">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Отклонение, млн. руб. без НДС</w:t>
            </w:r>
          </w:p>
        </w:tc>
      </w:tr>
      <w:tr w:rsidR="009E3A81" w:rsidRPr="00647033" w14:paraId="6D913EA5" w14:textId="77777777" w:rsidTr="00B26174">
        <w:trPr>
          <w:trHeight w:val="20"/>
          <w:tblHeader/>
        </w:trPr>
        <w:tc>
          <w:tcPr>
            <w:tcW w:w="20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D58129A" w14:textId="77777777" w:rsidR="009E3A81" w:rsidRPr="00647033" w:rsidRDefault="009E3A81" w:rsidP="00C66B2A">
            <w:pPr>
              <w:rPr>
                <w:rFonts w:ascii="Myriad Pro" w:hAnsi="Myriad Pro"/>
                <w:b/>
                <w:bCs/>
                <w:color w:val="FFFFFF" w:themeColor="background1"/>
                <w:sz w:val="18"/>
                <w:szCs w:val="18"/>
              </w:rPr>
            </w:pPr>
          </w:p>
        </w:tc>
        <w:tc>
          <w:tcPr>
            <w:tcW w:w="1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6CE625A" w14:textId="77777777" w:rsidR="009E3A81" w:rsidRPr="00647033" w:rsidRDefault="009E3A81" w:rsidP="00C66B2A">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(группы инвестиционных проектов)</w:t>
            </w:r>
          </w:p>
        </w:tc>
        <w:tc>
          <w:tcPr>
            <w:tcW w:w="53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6A010AD" w14:textId="77777777" w:rsidR="009E3A81" w:rsidRPr="00647033" w:rsidRDefault="009E3A81" w:rsidP="00C66B2A">
            <w:pPr>
              <w:rPr>
                <w:rFonts w:ascii="Myriad Pro" w:hAnsi="Myriad Pro"/>
                <w:b/>
                <w:bCs/>
                <w:color w:val="FFFFFF" w:themeColor="background1"/>
                <w:sz w:val="18"/>
                <w:szCs w:val="18"/>
              </w:rPr>
            </w:pPr>
          </w:p>
        </w:tc>
        <w:tc>
          <w:tcPr>
            <w:tcW w:w="704"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25ACB1F6" w14:textId="77777777" w:rsidR="009E3A81" w:rsidRPr="00647033" w:rsidRDefault="009E3A81" w:rsidP="00C66B2A">
            <w:pPr>
              <w:rPr>
                <w:rFonts w:ascii="Myriad Pro" w:hAnsi="Myriad Pro"/>
                <w:b/>
                <w:bCs/>
                <w:color w:val="FFFFFF" w:themeColor="background1"/>
                <w:sz w:val="18"/>
                <w:szCs w:val="18"/>
              </w:rPr>
            </w:pPr>
          </w:p>
        </w:tc>
        <w:tc>
          <w:tcPr>
            <w:tcW w:w="56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D340088" w14:textId="77777777" w:rsidR="009E3A81" w:rsidRPr="00647033" w:rsidRDefault="009E3A81" w:rsidP="00C66B2A">
            <w:pPr>
              <w:rPr>
                <w:rFonts w:ascii="Myriad Pro" w:hAnsi="Myriad Pro"/>
                <w:b/>
                <w:bCs/>
                <w:color w:val="FFFFFF" w:themeColor="background1"/>
                <w:sz w:val="18"/>
                <w:szCs w:val="18"/>
              </w:rPr>
            </w:pPr>
          </w:p>
        </w:tc>
        <w:tc>
          <w:tcPr>
            <w:tcW w:w="5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F055D42" w14:textId="77777777" w:rsidR="009E3A81" w:rsidRPr="00647033" w:rsidRDefault="009E3A81" w:rsidP="00C66B2A">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от ИП, утвержденной до начала периода регулирования</w:t>
            </w:r>
          </w:p>
        </w:tc>
        <w:tc>
          <w:tcPr>
            <w:tcW w:w="6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BD7B6EC" w14:textId="77777777" w:rsidR="009E3A81" w:rsidRPr="00647033" w:rsidRDefault="009E3A81" w:rsidP="00C66B2A">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от скорректированной ИП в течение периода регулирования</w:t>
            </w:r>
          </w:p>
        </w:tc>
      </w:tr>
      <w:tr w:rsidR="009E3A81" w:rsidRPr="00CE7213" w14:paraId="33B4D320" w14:textId="77777777" w:rsidTr="00B26174">
        <w:trPr>
          <w:trHeight w:val="20"/>
          <w:tblHeader/>
        </w:trPr>
        <w:tc>
          <w:tcPr>
            <w:tcW w:w="2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81D21A5" w14:textId="77777777" w:rsidR="009E3A81" w:rsidRPr="00DE5A0D" w:rsidRDefault="009E3A81" w:rsidP="00C66B2A">
            <w:pPr>
              <w:jc w:val="center"/>
              <w:rPr>
                <w:rFonts w:ascii="Myriad Pro" w:hAnsi="Myriad Pro"/>
                <w:color w:val="FFFFFF" w:themeColor="background1"/>
                <w:sz w:val="18"/>
                <w:szCs w:val="18"/>
              </w:rPr>
            </w:pPr>
            <w:r w:rsidRPr="00DE5A0D">
              <w:rPr>
                <w:rFonts w:ascii="Myriad Pro" w:hAnsi="Myriad Pro"/>
                <w:color w:val="FFFFFF" w:themeColor="background1"/>
                <w:sz w:val="18"/>
                <w:szCs w:val="18"/>
              </w:rPr>
              <w:t>1</w:t>
            </w:r>
          </w:p>
        </w:tc>
        <w:tc>
          <w:tcPr>
            <w:tcW w:w="1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0A0B1C1" w14:textId="77777777" w:rsidR="009E3A81" w:rsidRPr="00DE5A0D" w:rsidRDefault="009E3A81" w:rsidP="00C66B2A">
            <w:pPr>
              <w:ind w:left="-109" w:right="-108" w:firstLine="109"/>
              <w:jc w:val="center"/>
              <w:rPr>
                <w:rFonts w:ascii="Myriad Pro" w:hAnsi="Myriad Pro"/>
                <w:color w:val="FFFFFF" w:themeColor="background1"/>
                <w:sz w:val="18"/>
                <w:szCs w:val="18"/>
              </w:rPr>
            </w:pPr>
            <w:r w:rsidRPr="00DE5A0D">
              <w:rPr>
                <w:rFonts w:ascii="Myriad Pro" w:hAnsi="Myriad Pro"/>
                <w:color w:val="FFFFFF" w:themeColor="background1"/>
                <w:sz w:val="18"/>
                <w:szCs w:val="18"/>
              </w:rPr>
              <w:t>2</w:t>
            </w:r>
          </w:p>
        </w:tc>
        <w:tc>
          <w:tcPr>
            <w:tcW w:w="5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FCFE17F" w14:textId="77777777" w:rsidR="009E3A81" w:rsidRPr="00DE5A0D" w:rsidRDefault="009E3A81" w:rsidP="00C66B2A">
            <w:pPr>
              <w:jc w:val="center"/>
              <w:rPr>
                <w:rFonts w:ascii="Myriad Pro" w:hAnsi="Myriad Pro"/>
                <w:color w:val="FFFFFF" w:themeColor="background1"/>
                <w:sz w:val="18"/>
                <w:szCs w:val="18"/>
              </w:rPr>
            </w:pPr>
            <w:r w:rsidRPr="00DE5A0D">
              <w:rPr>
                <w:rFonts w:ascii="Myriad Pro" w:hAnsi="Myriad Pro"/>
                <w:color w:val="FFFFFF" w:themeColor="background1"/>
                <w:sz w:val="18"/>
                <w:szCs w:val="18"/>
              </w:rPr>
              <w:t>3</w:t>
            </w:r>
          </w:p>
        </w:tc>
        <w:tc>
          <w:tcPr>
            <w:tcW w:w="7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50AC1AA" w14:textId="77777777" w:rsidR="009E3A81" w:rsidRPr="00DE5A0D" w:rsidRDefault="009E3A81" w:rsidP="00C66B2A">
            <w:pPr>
              <w:jc w:val="center"/>
              <w:rPr>
                <w:rFonts w:ascii="Myriad Pro" w:hAnsi="Myriad Pro"/>
                <w:color w:val="FFFFFF" w:themeColor="background1"/>
                <w:sz w:val="18"/>
                <w:szCs w:val="18"/>
              </w:rPr>
            </w:pPr>
            <w:r w:rsidRPr="00DE5A0D">
              <w:rPr>
                <w:rFonts w:ascii="Myriad Pro" w:hAnsi="Myriad Pro"/>
                <w:color w:val="FFFFFF" w:themeColor="background1"/>
                <w:sz w:val="18"/>
                <w:szCs w:val="18"/>
              </w:rPr>
              <w:t>4</w:t>
            </w:r>
          </w:p>
        </w:tc>
        <w:tc>
          <w:tcPr>
            <w:tcW w:w="5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8B492C3" w14:textId="77777777" w:rsidR="009E3A81" w:rsidRPr="00DE5A0D" w:rsidRDefault="009E3A81" w:rsidP="00C66B2A">
            <w:pPr>
              <w:jc w:val="center"/>
              <w:rPr>
                <w:rFonts w:ascii="Myriad Pro" w:hAnsi="Myriad Pro"/>
                <w:color w:val="FFFFFF" w:themeColor="background1"/>
                <w:sz w:val="18"/>
                <w:szCs w:val="18"/>
              </w:rPr>
            </w:pPr>
            <w:r w:rsidRPr="00DE5A0D">
              <w:rPr>
                <w:rFonts w:ascii="Myriad Pro" w:hAnsi="Myriad Pro"/>
                <w:color w:val="FFFFFF" w:themeColor="background1"/>
                <w:sz w:val="18"/>
                <w:szCs w:val="18"/>
              </w:rPr>
              <w:t>5</w:t>
            </w:r>
          </w:p>
        </w:tc>
        <w:tc>
          <w:tcPr>
            <w:tcW w:w="5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26F3447" w14:textId="77777777" w:rsidR="009E3A81" w:rsidRPr="00DE5A0D" w:rsidRDefault="009E3A81" w:rsidP="00C66B2A">
            <w:pPr>
              <w:jc w:val="center"/>
              <w:rPr>
                <w:rFonts w:ascii="Myriad Pro" w:hAnsi="Myriad Pro"/>
                <w:color w:val="FFFFFF" w:themeColor="background1"/>
                <w:sz w:val="18"/>
                <w:szCs w:val="18"/>
              </w:rPr>
            </w:pPr>
            <w:r w:rsidRPr="00DE5A0D">
              <w:rPr>
                <w:rFonts w:ascii="Myriad Pro" w:hAnsi="Myriad Pro"/>
                <w:color w:val="FFFFFF" w:themeColor="background1"/>
                <w:sz w:val="18"/>
                <w:szCs w:val="18"/>
              </w:rPr>
              <w:t>5-3</w:t>
            </w:r>
          </w:p>
        </w:tc>
        <w:tc>
          <w:tcPr>
            <w:tcW w:w="6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F358826" w14:textId="77777777" w:rsidR="009E3A81" w:rsidRPr="00DE5A0D" w:rsidRDefault="009E3A81" w:rsidP="00C66B2A">
            <w:pPr>
              <w:jc w:val="center"/>
              <w:rPr>
                <w:rFonts w:ascii="Myriad Pro" w:hAnsi="Myriad Pro"/>
                <w:color w:val="FFFFFF" w:themeColor="background1"/>
                <w:sz w:val="18"/>
                <w:szCs w:val="18"/>
              </w:rPr>
            </w:pPr>
            <w:r w:rsidRPr="00DE5A0D">
              <w:rPr>
                <w:rFonts w:ascii="Myriad Pro" w:hAnsi="Myriad Pro"/>
                <w:color w:val="FFFFFF" w:themeColor="background1"/>
                <w:sz w:val="18"/>
                <w:szCs w:val="18"/>
              </w:rPr>
              <w:t>5-4</w:t>
            </w:r>
          </w:p>
        </w:tc>
      </w:tr>
      <w:tr w:rsidR="009E3A81" w:rsidRPr="0073759D" w14:paraId="024AA2F1" w14:textId="77777777" w:rsidTr="00B26174">
        <w:trPr>
          <w:trHeight w:val="20"/>
        </w:trPr>
        <w:tc>
          <w:tcPr>
            <w:tcW w:w="20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B144ABE" w14:textId="77777777" w:rsidR="009E3A81" w:rsidRPr="00647033" w:rsidRDefault="009E3A81" w:rsidP="00C66B2A">
            <w:pPr>
              <w:jc w:val="center"/>
              <w:rPr>
                <w:rFonts w:ascii="Myriad Pro" w:hAnsi="Myriad Pro"/>
                <w:sz w:val="18"/>
                <w:szCs w:val="18"/>
              </w:rPr>
            </w:pPr>
            <w:r>
              <w:rPr>
                <w:rFonts w:ascii="Myriad Pro" w:hAnsi="Myriad Pro"/>
                <w:sz w:val="18"/>
                <w:szCs w:val="18"/>
              </w:rPr>
              <w:t>1</w:t>
            </w:r>
          </w:p>
        </w:tc>
        <w:tc>
          <w:tcPr>
            <w:tcW w:w="1834"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48425E1" w14:textId="77777777" w:rsidR="009E3A81" w:rsidRPr="00D94564" w:rsidRDefault="009E3A81" w:rsidP="00C66B2A">
            <w:pPr>
              <w:jc w:val="center"/>
              <w:rPr>
                <w:rFonts w:ascii="Myriad Pro" w:hAnsi="Myriad Pro"/>
                <w:sz w:val="18"/>
                <w:szCs w:val="18"/>
              </w:rPr>
            </w:pPr>
            <w:r w:rsidRPr="00114BC0">
              <w:rPr>
                <w:rFonts w:ascii="Myriad Pro" w:hAnsi="Myriad Pro"/>
                <w:sz w:val="18"/>
                <w:szCs w:val="18"/>
              </w:rPr>
              <w:t>Реконструкция ЦЭС ВЛ 110кВ ТГ41,ТГ-42 15,6 км (комплексная реконструкция)</w:t>
            </w:r>
          </w:p>
        </w:tc>
        <w:tc>
          <w:tcPr>
            <w:tcW w:w="530"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CADEDD3" w14:textId="77777777" w:rsidR="009E3A81" w:rsidRPr="00D94564" w:rsidRDefault="009E3A81" w:rsidP="00C66B2A">
            <w:pPr>
              <w:jc w:val="center"/>
              <w:rPr>
                <w:rFonts w:ascii="Myriad Pro" w:hAnsi="Myriad Pro"/>
                <w:sz w:val="18"/>
                <w:szCs w:val="18"/>
              </w:rPr>
            </w:pPr>
            <w:r w:rsidRPr="00114BC0">
              <w:rPr>
                <w:rFonts w:ascii="Myriad Pro" w:hAnsi="Myriad Pro"/>
                <w:sz w:val="18"/>
                <w:szCs w:val="18"/>
              </w:rPr>
              <w:t>4,99</w:t>
            </w:r>
          </w:p>
        </w:tc>
        <w:tc>
          <w:tcPr>
            <w:tcW w:w="704" w:type="pct"/>
            <w:tcBorders>
              <w:top w:val="single" w:sz="4" w:space="0" w:color="FFFFFF" w:themeColor="background1"/>
              <w:left w:val="nil"/>
              <w:bottom w:val="single" w:sz="4" w:space="0" w:color="auto"/>
              <w:right w:val="single" w:sz="4" w:space="0" w:color="auto"/>
            </w:tcBorders>
            <w:vAlign w:val="center"/>
          </w:tcPr>
          <w:p w14:paraId="27897D43" w14:textId="77777777" w:rsidR="009E3A81" w:rsidRPr="00D94564" w:rsidRDefault="009E3A81" w:rsidP="00C66B2A">
            <w:pPr>
              <w:jc w:val="center"/>
              <w:rPr>
                <w:rFonts w:ascii="Myriad Pro" w:hAnsi="Myriad Pro"/>
                <w:sz w:val="18"/>
                <w:szCs w:val="18"/>
              </w:rPr>
            </w:pPr>
            <w:r w:rsidRPr="00114BC0">
              <w:rPr>
                <w:rFonts w:ascii="Myriad Pro" w:hAnsi="Myriad Pro"/>
                <w:sz w:val="18"/>
                <w:szCs w:val="18"/>
              </w:rPr>
              <w:t>0,38</w:t>
            </w:r>
          </w:p>
        </w:tc>
        <w:tc>
          <w:tcPr>
            <w:tcW w:w="565"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097435D" w14:textId="77777777" w:rsidR="009E3A81" w:rsidRPr="00D94564" w:rsidRDefault="009E3A81" w:rsidP="00C66B2A">
            <w:pPr>
              <w:jc w:val="center"/>
              <w:rPr>
                <w:rFonts w:ascii="Myriad Pro" w:hAnsi="Myriad Pro"/>
                <w:sz w:val="18"/>
                <w:szCs w:val="18"/>
              </w:rPr>
            </w:pPr>
            <w:r w:rsidRPr="00114BC0">
              <w:rPr>
                <w:rFonts w:ascii="Myriad Pro" w:hAnsi="Myriad Pro"/>
                <w:sz w:val="18"/>
                <w:szCs w:val="18"/>
              </w:rPr>
              <w:t>0,00</w:t>
            </w:r>
          </w:p>
        </w:tc>
        <w:tc>
          <w:tcPr>
            <w:tcW w:w="52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6002054" w14:textId="77777777" w:rsidR="009E3A81" w:rsidRPr="00D94564" w:rsidRDefault="009E3A81" w:rsidP="00C66B2A">
            <w:pPr>
              <w:jc w:val="center"/>
              <w:rPr>
                <w:rFonts w:ascii="Myriad Pro" w:hAnsi="Myriad Pro"/>
                <w:sz w:val="18"/>
                <w:szCs w:val="18"/>
              </w:rPr>
            </w:pPr>
            <w:r w:rsidRPr="00114BC0">
              <w:rPr>
                <w:rFonts w:ascii="Myriad Pro" w:hAnsi="Myriad Pro"/>
                <w:sz w:val="18"/>
                <w:szCs w:val="18"/>
              </w:rPr>
              <w:t>-4,99</w:t>
            </w:r>
          </w:p>
        </w:tc>
        <w:tc>
          <w:tcPr>
            <w:tcW w:w="640"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DE4EC50" w14:textId="77777777" w:rsidR="009E3A81" w:rsidRPr="00D94564" w:rsidRDefault="009E3A81" w:rsidP="00C66B2A">
            <w:pPr>
              <w:jc w:val="center"/>
              <w:rPr>
                <w:rFonts w:ascii="Myriad Pro" w:hAnsi="Myriad Pro"/>
                <w:sz w:val="18"/>
                <w:szCs w:val="18"/>
              </w:rPr>
            </w:pPr>
            <w:r w:rsidRPr="00114BC0">
              <w:rPr>
                <w:rFonts w:ascii="Myriad Pro" w:hAnsi="Myriad Pro"/>
                <w:sz w:val="18"/>
                <w:szCs w:val="18"/>
              </w:rPr>
              <w:t>-0,38</w:t>
            </w:r>
          </w:p>
        </w:tc>
      </w:tr>
      <w:tr w:rsidR="009E3A81" w:rsidRPr="0073759D" w14:paraId="1348871F" w14:textId="77777777" w:rsidTr="00B26174">
        <w:trPr>
          <w:trHeight w:val="20"/>
        </w:trPr>
        <w:tc>
          <w:tcPr>
            <w:tcW w:w="20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4599DFE" w14:textId="77777777" w:rsidR="009E3A81" w:rsidRPr="00647033" w:rsidRDefault="009E3A81" w:rsidP="00C66B2A">
            <w:pPr>
              <w:jc w:val="center"/>
              <w:rPr>
                <w:rFonts w:ascii="Myriad Pro" w:hAnsi="Myriad Pro"/>
                <w:sz w:val="18"/>
                <w:szCs w:val="18"/>
              </w:rPr>
            </w:pPr>
            <w:r>
              <w:rPr>
                <w:rFonts w:ascii="Myriad Pro" w:hAnsi="Myriad Pro"/>
                <w:sz w:val="18"/>
                <w:szCs w:val="18"/>
              </w:rPr>
              <w:t>2</w:t>
            </w:r>
          </w:p>
        </w:tc>
        <w:tc>
          <w:tcPr>
            <w:tcW w:w="183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D0ED3B7" w14:textId="77777777" w:rsidR="009E3A81" w:rsidRPr="00D94564" w:rsidRDefault="009E3A81" w:rsidP="00C66B2A">
            <w:pPr>
              <w:jc w:val="center"/>
              <w:rPr>
                <w:rFonts w:ascii="Myriad Pro" w:hAnsi="Myriad Pro"/>
                <w:sz w:val="18"/>
                <w:szCs w:val="18"/>
              </w:rPr>
            </w:pPr>
            <w:r w:rsidRPr="00114BC0">
              <w:rPr>
                <w:rFonts w:ascii="Myriad Pro" w:hAnsi="Myriad Pro"/>
                <w:sz w:val="18"/>
                <w:szCs w:val="18"/>
              </w:rPr>
              <w:t xml:space="preserve"> Реконструкция  ВЛ-35 кВ "Коминтерн-Полуямки" (замена дер. Опор, замена провода), 45 км</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CDD1E64" w14:textId="77777777" w:rsidR="009E3A81" w:rsidRPr="00D94564" w:rsidRDefault="009E3A81" w:rsidP="00C66B2A">
            <w:pPr>
              <w:jc w:val="center"/>
              <w:rPr>
                <w:rFonts w:ascii="Myriad Pro" w:hAnsi="Myriad Pro"/>
                <w:sz w:val="18"/>
                <w:szCs w:val="18"/>
              </w:rPr>
            </w:pPr>
            <w:r w:rsidRPr="00114BC0">
              <w:rPr>
                <w:rFonts w:ascii="Myriad Pro" w:hAnsi="Myriad Pro"/>
                <w:sz w:val="18"/>
                <w:szCs w:val="18"/>
              </w:rPr>
              <w:t>51,74</w:t>
            </w:r>
          </w:p>
        </w:tc>
        <w:tc>
          <w:tcPr>
            <w:tcW w:w="704" w:type="pct"/>
            <w:tcBorders>
              <w:top w:val="single" w:sz="4" w:space="0" w:color="auto"/>
              <w:left w:val="nil"/>
              <w:bottom w:val="single" w:sz="4" w:space="0" w:color="auto"/>
              <w:right w:val="single" w:sz="4" w:space="0" w:color="auto"/>
            </w:tcBorders>
            <w:vAlign w:val="center"/>
          </w:tcPr>
          <w:p w14:paraId="09E3A3E5" w14:textId="77777777" w:rsidR="009E3A81" w:rsidRPr="00D94564" w:rsidRDefault="009E3A81" w:rsidP="00C66B2A">
            <w:pPr>
              <w:jc w:val="center"/>
              <w:rPr>
                <w:rFonts w:ascii="Myriad Pro" w:hAnsi="Myriad Pro"/>
                <w:sz w:val="18"/>
                <w:szCs w:val="18"/>
              </w:rPr>
            </w:pPr>
            <w:r w:rsidRPr="00114BC0">
              <w:rPr>
                <w:rFonts w:ascii="Myriad Pro" w:hAnsi="Myriad Pro"/>
                <w:sz w:val="18"/>
                <w:szCs w:val="18"/>
              </w:rPr>
              <w:t>7,53</w:t>
            </w:r>
          </w:p>
        </w:tc>
        <w:tc>
          <w:tcPr>
            <w:tcW w:w="56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D133931" w14:textId="77777777" w:rsidR="009E3A81" w:rsidRPr="00D94564" w:rsidRDefault="009E3A81" w:rsidP="00C66B2A">
            <w:pPr>
              <w:jc w:val="center"/>
              <w:rPr>
                <w:rFonts w:ascii="Myriad Pro" w:hAnsi="Myriad Pro"/>
                <w:sz w:val="18"/>
                <w:szCs w:val="18"/>
              </w:rPr>
            </w:pPr>
            <w:r w:rsidRPr="00114BC0">
              <w:rPr>
                <w:rFonts w:ascii="Myriad Pro" w:hAnsi="Myriad Pro"/>
                <w:sz w:val="18"/>
                <w:szCs w:val="18"/>
              </w:rPr>
              <w:t>2,94</w:t>
            </w:r>
          </w:p>
        </w:tc>
        <w:tc>
          <w:tcPr>
            <w:tcW w:w="524" w:type="pct"/>
            <w:tcBorders>
              <w:top w:val="single" w:sz="4" w:space="0" w:color="auto"/>
              <w:left w:val="nil"/>
              <w:bottom w:val="single" w:sz="4" w:space="0" w:color="auto"/>
              <w:right w:val="single" w:sz="4" w:space="0" w:color="auto"/>
            </w:tcBorders>
            <w:shd w:val="clear" w:color="auto" w:fill="auto"/>
            <w:vAlign w:val="center"/>
            <w:hideMark/>
          </w:tcPr>
          <w:p w14:paraId="6586050F" w14:textId="77777777" w:rsidR="009E3A81" w:rsidRPr="00D94564" w:rsidRDefault="009E3A81" w:rsidP="00C66B2A">
            <w:pPr>
              <w:jc w:val="center"/>
              <w:rPr>
                <w:rFonts w:ascii="Myriad Pro" w:hAnsi="Myriad Pro"/>
                <w:sz w:val="18"/>
                <w:szCs w:val="18"/>
              </w:rPr>
            </w:pPr>
            <w:r w:rsidRPr="00114BC0">
              <w:rPr>
                <w:rFonts w:ascii="Myriad Pro" w:hAnsi="Myriad Pro"/>
                <w:sz w:val="18"/>
                <w:szCs w:val="18"/>
              </w:rPr>
              <w:t>-48,80</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17CFED1" w14:textId="77777777" w:rsidR="009E3A81" w:rsidRPr="00D94564" w:rsidRDefault="009E3A81" w:rsidP="00C66B2A">
            <w:pPr>
              <w:jc w:val="center"/>
              <w:rPr>
                <w:rFonts w:ascii="Myriad Pro" w:hAnsi="Myriad Pro"/>
                <w:sz w:val="18"/>
                <w:szCs w:val="18"/>
              </w:rPr>
            </w:pPr>
            <w:r w:rsidRPr="00114BC0">
              <w:rPr>
                <w:rFonts w:ascii="Myriad Pro" w:hAnsi="Myriad Pro"/>
                <w:sz w:val="18"/>
                <w:szCs w:val="18"/>
              </w:rPr>
              <w:t>-4,58</w:t>
            </w:r>
          </w:p>
        </w:tc>
      </w:tr>
      <w:tr w:rsidR="009E3A81" w:rsidRPr="0073759D" w14:paraId="2114ACA5" w14:textId="77777777" w:rsidTr="00B26174">
        <w:trPr>
          <w:trHeight w:val="20"/>
        </w:trPr>
        <w:tc>
          <w:tcPr>
            <w:tcW w:w="203" w:type="pct"/>
            <w:tcBorders>
              <w:top w:val="single" w:sz="4" w:space="0" w:color="auto"/>
              <w:left w:val="single" w:sz="4" w:space="0" w:color="auto"/>
              <w:bottom w:val="single" w:sz="4" w:space="0" w:color="auto"/>
              <w:right w:val="single" w:sz="4" w:space="0" w:color="auto"/>
            </w:tcBorders>
            <w:shd w:val="clear" w:color="auto" w:fill="auto"/>
            <w:vAlign w:val="center"/>
          </w:tcPr>
          <w:p w14:paraId="60747904" w14:textId="77777777" w:rsidR="009E3A81" w:rsidRDefault="009E3A81" w:rsidP="00C66B2A">
            <w:pPr>
              <w:jc w:val="center"/>
              <w:rPr>
                <w:rFonts w:ascii="Myriad Pro" w:hAnsi="Myriad Pro"/>
                <w:sz w:val="18"/>
                <w:szCs w:val="18"/>
              </w:rPr>
            </w:pPr>
            <w:r>
              <w:rPr>
                <w:rFonts w:ascii="Myriad Pro" w:hAnsi="Myriad Pro"/>
                <w:sz w:val="18"/>
                <w:szCs w:val="18"/>
              </w:rPr>
              <w:t>3</w:t>
            </w:r>
          </w:p>
        </w:tc>
        <w:tc>
          <w:tcPr>
            <w:tcW w:w="1834" w:type="pct"/>
            <w:tcBorders>
              <w:top w:val="single" w:sz="4" w:space="0" w:color="auto"/>
              <w:left w:val="single" w:sz="4" w:space="0" w:color="auto"/>
              <w:bottom w:val="single" w:sz="4" w:space="0" w:color="auto"/>
              <w:right w:val="single" w:sz="4" w:space="0" w:color="auto"/>
            </w:tcBorders>
            <w:shd w:val="clear" w:color="auto" w:fill="auto"/>
            <w:vAlign w:val="center"/>
          </w:tcPr>
          <w:p w14:paraId="6F53769A" w14:textId="77777777" w:rsidR="009E3A81" w:rsidRPr="00D94564" w:rsidRDefault="009E3A81" w:rsidP="00C66B2A">
            <w:pPr>
              <w:jc w:val="center"/>
              <w:rPr>
                <w:rFonts w:ascii="Myriad Pro" w:hAnsi="Myriad Pro"/>
                <w:sz w:val="18"/>
                <w:szCs w:val="18"/>
              </w:rPr>
            </w:pPr>
            <w:r w:rsidRPr="00114BC0">
              <w:rPr>
                <w:rFonts w:ascii="Myriad Pro" w:hAnsi="Myriad Pro"/>
                <w:sz w:val="18"/>
                <w:szCs w:val="18"/>
              </w:rPr>
              <w:t>Реконструкция ПС110/10 кВ "Северная",замена оборуд-я, установка тр-ров 2*10 МВА, зэс</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6FF9DE37" w14:textId="77777777" w:rsidR="009E3A81" w:rsidRPr="00D94564" w:rsidRDefault="009E3A81" w:rsidP="00C66B2A">
            <w:pPr>
              <w:jc w:val="center"/>
              <w:rPr>
                <w:rFonts w:ascii="Myriad Pro" w:hAnsi="Myriad Pro"/>
                <w:sz w:val="18"/>
                <w:szCs w:val="18"/>
              </w:rPr>
            </w:pPr>
            <w:r w:rsidRPr="00114BC0">
              <w:rPr>
                <w:rFonts w:ascii="Myriad Pro" w:hAnsi="Myriad Pro"/>
                <w:sz w:val="18"/>
                <w:szCs w:val="18"/>
              </w:rPr>
              <w:t>62,65</w:t>
            </w:r>
          </w:p>
        </w:tc>
        <w:tc>
          <w:tcPr>
            <w:tcW w:w="704" w:type="pct"/>
            <w:tcBorders>
              <w:top w:val="single" w:sz="4" w:space="0" w:color="auto"/>
              <w:left w:val="nil"/>
              <w:bottom w:val="single" w:sz="4" w:space="0" w:color="auto"/>
              <w:right w:val="single" w:sz="4" w:space="0" w:color="auto"/>
            </w:tcBorders>
            <w:vAlign w:val="center"/>
          </w:tcPr>
          <w:p w14:paraId="5FCECFF3" w14:textId="77777777" w:rsidR="009E3A81" w:rsidRPr="00D94564" w:rsidRDefault="009E3A81" w:rsidP="00C66B2A">
            <w:pPr>
              <w:jc w:val="center"/>
              <w:rPr>
                <w:rFonts w:ascii="Myriad Pro" w:hAnsi="Myriad Pro"/>
                <w:sz w:val="18"/>
                <w:szCs w:val="18"/>
              </w:rPr>
            </w:pPr>
            <w:r w:rsidRPr="00114BC0">
              <w:rPr>
                <w:rFonts w:ascii="Myriad Pro" w:hAnsi="Myriad Pro"/>
                <w:sz w:val="18"/>
                <w:szCs w:val="18"/>
              </w:rPr>
              <w:t>53,57</w:t>
            </w:r>
          </w:p>
        </w:tc>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14:paraId="1C0C93BE" w14:textId="77777777" w:rsidR="009E3A81" w:rsidRPr="00D94564" w:rsidRDefault="009E3A81" w:rsidP="00C66B2A">
            <w:pPr>
              <w:jc w:val="center"/>
              <w:rPr>
                <w:rFonts w:ascii="Myriad Pro" w:hAnsi="Myriad Pro"/>
                <w:sz w:val="18"/>
                <w:szCs w:val="18"/>
              </w:rPr>
            </w:pPr>
            <w:r w:rsidRPr="00114BC0">
              <w:rPr>
                <w:rFonts w:ascii="Myriad Pro" w:hAnsi="Myriad Pro"/>
                <w:sz w:val="18"/>
                <w:szCs w:val="18"/>
              </w:rPr>
              <w:t>0,53</w:t>
            </w:r>
          </w:p>
        </w:tc>
        <w:tc>
          <w:tcPr>
            <w:tcW w:w="524" w:type="pct"/>
            <w:tcBorders>
              <w:top w:val="single" w:sz="4" w:space="0" w:color="auto"/>
              <w:left w:val="nil"/>
              <w:bottom w:val="single" w:sz="4" w:space="0" w:color="auto"/>
              <w:right w:val="single" w:sz="4" w:space="0" w:color="auto"/>
            </w:tcBorders>
            <w:shd w:val="clear" w:color="auto" w:fill="auto"/>
            <w:vAlign w:val="center"/>
          </w:tcPr>
          <w:p w14:paraId="298C9A2B" w14:textId="77777777" w:rsidR="009E3A81" w:rsidRPr="00D94564" w:rsidRDefault="009E3A81" w:rsidP="00C66B2A">
            <w:pPr>
              <w:jc w:val="center"/>
              <w:rPr>
                <w:rFonts w:ascii="Myriad Pro" w:hAnsi="Myriad Pro"/>
                <w:sz w:val="18"/>
                <w:szCs w:val="18"/>
              </w:rPr>
            </w:pPr>
            <w:r w:rsidRPr="00114BC0">
              <w:rPr>
                <w:rFonts w:ascii="Myriad Pro" w:hAnsi="Myriad Pro"/>
                <w:sz w:val="18"/>
                <w:szCs w:val="18"/>
              </w:rPr>
              <w:t>-62,12</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tcPr>
          <w:p w14:paraId="12033BAA" w14:textId="77777777" w:rsidR="009E3A81" w:rsidRPr="00D94564" w:rsidRDefault="009E3A81" w:rsidP="00C66B2A">
            <w:pPr>
              <w:jc w:val="center"/>
              <w:rPr>
                <w:rFonts w:ascii="Myriad Pro" w:hAnsi="Myriad Pro"/>
                <w:sz w:val="18"/>
                <w:szCs w:val="18"/>
              </w:rPr>
            </w:pPr>
            <w:r w:rsidRPr="00114BC0">
              <w:rPr>
                <w:rFonts w:ascii="Myriad Pro" w:hAnsi="Myriad Pro"/>
                <w:sz w:val="18"/>
                <w:szCs w:val="18"/>
              </w:rPr>
              <w:t>-53,04</w:t>
            </w:r>
          </w:p>
        </w:tc>
      </w:tr>
      <w:tr w:rsidR="009E3A81" w:rsidRPr="0073759D" w14:paraId="12C69C1C" w14:textId="77777777" w:rsidTr="00B26174">
        <w:trPr>
          <w:trHeight w:val="20"/>
        </w:trPr>
        <w:tc>
          <w:tcPr>
            <w:tcW w:w="203" w:type="pct"/>
            <w:tcBorders>
              <w:top w:val="single" w:sz="4" w:space="0" w:color="auto"/>
              <w:left w:val="single" w:sz="4" w:space="0" w:color="auto"/>
              <w:bottom w:val="single" w:sz="4" w:space="0" w:color="auto"/>
              <w:right w:val="single" w:sz="4" w:space="0" w:color="auto"/>
            </w:tcBorders>
            <w:shd w:val="clear" w:color="auto" w:fill="auto"/>
            <w:vAlign w:val="center"/>
          </w:tcPr>
          <w:p w14:paraId="312FFF26" w14:textId="77777777" w:rsidR="009E3A81" w:rsidRDefault="009E3A81" w:rsidP="00C66B2A">
            <w:pPr>
              <w:jc w:val="center"/>
              <w:rPr>
                <w:rFonts w:ascii="Myriad Pro" w:hAnsi="Myriad Pro"/>
                <w:sz w:val="18"/>
                <w:szCs w:val="18"/>
              </w:rPr>
            </w:pPr>
            <w:r>
              <w:rPr>
                <w:rFonts w:ascii="Myriad Pro" w:hAnsi="Myriad Pro"/>
                <w:sz w:val="18"/>
                <w:szCs w:val="18"/>
              </w:rPr>
              <w:t>4</w:t>
            </w:r>
          </w:p>
        </w:tc>
        <w:tc>
          <w:tcPr>
            <w:tcW w:w="1834" w:type="pct"/>
            <w:tcBorders>
              <w:top w:val="single" w:sz="4" w:space="0" w:color="auto"/>
              <w:left w:val="single" w:sz="4" w:space="0" w:color="auto"/>
              <w:bottom w:val="single" w:sz="4" w:space="0" w:color="auto"/>
              <w:right w:val="single" w:sz="4" w:space="0" w:color="auto"/>
            </w:tcBorders>
            <w:shd w:val="clear" w:color="auto" w:fill="auto"/>
            <w:vAlign w:val="center"/>
          </w:tcPr>
          <w:p w14:paraId="195C1A0B" w14:textId="77777777" w:rsidR="009E3A81" w:rsidRPr="00D94564" w:rsidRDefault="009E3A81" w:rsidP="00C66B2A">
            <w:pPr>
              <w:jc w:val="center"/>
              <w:rPr>
                <w:rFonts w:ascii="Myriad Pro" w:hAnsi="Myriad Pro"/>
                <w:sz w:val="18"/>
                <w:szCs w:val="18"/>
              </w:rPr>
            </w:pPr>
            <w:r w:rsidRPr="00114BC0">
              <w:rPr>
                <w:rFonts w:ascii="Myriad Pro" w:hAnsi="Myriad Pro"/>
                <w:sz w:val="18"/>
                <w:szCs w:val="18"/>
              </w:rPr>
              <w:t>Реконструкция ПС 110/10 "Топчихинская" (замена тр-ра 6,3 на 10 МВА)</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7D5FC52D" w14:textId="77777777" w:rsidR="009E3A81" w:rsidRPr="00D94564" w:rsidRDefault="009E3A81" w:rsidP="00C66B2A">
            <w:pPr>
              <w:jc w:val="center"/>
              <w:rPr>
                <w:rFonts w:ascii="Myriad Pro" w:hAnsi="Myriad Pro"/>
                <w:sz w:val="18"/>
                <w:szCs w:val="18"/>
              </w:rPr>
            </w:pPr>
            <w:r w:rsidRPr="00114BC0">
              <w:rPr>
                <w:rFonts w:ascii="Myriad Pro" w:hAnsi="Myriad Pro"/>
                <w:sz w:val="18"/>
                <w:szCs w:val="18"/>
              </w:rPr>
              <w:t>1,99</w:t>
            </w:r>
          </w:p>
        </w:tc>
        <w:tc>
          <w:tcPr>
            <w:tcW w:w="704" w:type="pct"/>
            <w:tcBorders>
              <w:top w:val="single" w:sz="4" w:space="0" w:color="auto"/>
              <w:left w:val="nil"/>
              <w:bottom w:val="single" w:sz="4" w:space="0" w:color="auto"/>
              <w:right w:val="single" w:sz="4" w:space="0" w:color="auto"/>
            </w:tcBorders>
            <w:vAlign w:val="center"/>
          </w:tcPr>
          <w:p w14:paraId="5E1C3D7E" w14:textId="77777777" w:rsidR="009E3A81" w:rsidRPr="00D94564" w:rsidRDefault="009E3A81" w:rsidP="00C66B2A">
            <w:pPr>
              <w:jc w:val="center"/>
              <w:rPr>
                <w:rFonts w:ascii="Myriad Pro" w:hAnsi="Myriad Pro"/>
                <w:sz w:val="18"/>
                <w:szCs w:val="18"/>
              </w:rPr>
            </w:pPr>
            <w:r w:rsidRPr="00114BC0">
              <w:rPr>
                <w:rFonts w:ascii="Myriad Pro" w:hAnsi="Myriad Pro"/>
                <w:sz w:val="18"/>
                <w:szCs w:val="18"/>
              </w:rPr>
              <w:t>13,79</w:t>
            </w:r>
          </w:p>
        </w:tc>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14:paraId="7C6FE535" w14:textId="77777777" w:rsidR="009E3A81" w:rsidRPr="00D94564" w:rsidRDefault="009E3A81" w:rsidP="00C66B2A">
            <w:pPr>
              <w:jc w:val="center"/>
              <w:rPr>
                <w:rFonts w:ascii="Myriad Pro" w:hAnsi="Myriad Pro"/>
                <w:sz w:val="18"/>
                <w:szCs w:val="18"/>
              </w:rPr>
            </w:pPr>
            <w:r w:rsidRPr="00114BC0">
              <w:rPr>
                <w:rFonts w:ascii="Myriad Pro" w:hAnsi="Myriad Pro"/>
                <w:sz w:val="18"/>
                <w:szCs w:val="18"/>
              </w:rPr>
              <w:t>0,05</w:t>
            </w:r>
          </w:p>
        </w:tc>
        <w:tc>
          <w:tcPr>
            <w:tcW w:w="524" w:type="pct"/>
            <w:tcBorders>
              <w:top w:val="single" w:sz="4" w:space="0" w:color="auto"/>
              <w:left w:val="nil"/>
              <w:bottom w:val="single" w:sz="4" w:space="0" w:color="auto"/>
              <w:right w:val="single" w:sz="4" w:space="0" w:color="auto"/>
            </w:tcBorders>
            <w:shd w:val="clear" w:color="auto" w:fill="auto"/>
            <w:vAlign w:val="center"/>
          </w:tcPr>
          <w:p w14:paraId="6BB92BAC" w14:textId="77777777" w:rsidR="009E3A81" w:rsidRPr="00D94564" w:rsidRDefault="009E3A81" w:rsidP="00C66B2A">
            <w:pPr>
              <w:jc w:val="center"/>
              <w:rPr>
                <w:rFonts w:ascii="Myriad Pro" w:hAnsi="Myriad Pro"/>
                <w:sz w:val="18"/>
                <w:szCs w:val="18"/>
              </w:rPr>
            </w:pPr>
            <w:r w:rsidRPr="00114BC0">
              <w:rPr>
                <w:rFonts w:ascii="Myriad Pro" w:hAnsi="Myriad Pro"/>
                <w:sz w:val="18"/>
                <w:szCs w:val="18"/>
              </w:rPr>
              <w:t>-1,95</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tcPr>
          <w:p w14:paraId="39CD446B" w14:textId="77777777" w:rsidR="009E3A81" w:rsidRPr="00D94564" w:rsidRDefault="009E3A81" w:rsidP="00C66B2A">
            <w:pPr>
              <w:jc w:val="center"/>
              <w:rPr>
                <w:rFonts w:ascii="Myriad Pro" w:hAnsi="Myriad Pro"/>
                <w:sz w:val="18"/>
                <w:szCs w:val="18"/>
              </w:rPr>
            </w:pPr>
            <w:r w:rsidRPr="00114BC0">
              <w:rPr>
                <w:rFonts w:ascii="Myriad Pro" w:hAnsi="Myriad Pro"/>
                <w:sz w:val="18"/>
                <w:szCs w:val="18"/>
              </w:rPr>
              <w:t>-13,74</w:t>
            </w:r>
          </w:p>
        </w:tc>
      </w:tr>
      <w:tr w:rsidR="009E3A81" w:rsidRPr="0073759D" w14:paraId="720C921C" w14:textId="77777777" w:rsidTr="00B26174">
        <w:trPr>
          <w:trHeight w:val="20"/>
        </w:trPr>
        <w:tc>
          <w:tcPr>
            <w:tcW w:w="203" w:type="pct"/>
            <w:tcBorders>
              <w:top w:val="single" w:sz="4" w:space="0" w:color="auto"/>
              <w:left w:val="single" w:sz="4" w:space="0" w:color="auto"/>
              <w:bottom w:val="single" w:sz="4" w:space="0" w:color="auto"/>
              <w:right w:val="single" w:sz="4" w:space="0" w:color="auto"/>
            </w:tcBorders>
            <w:shd w:val="clear" w:color="auto" w:fill="auto"/>
            <w:vAlign w:val="center"/>
          </w:tcPr>
          <w:p w14:paraId="685F8C7A" w14:textId="77777777" w:rsidR="009E3A81" w:rsidRDefault="009E3A81" w:rsidP="00C66B2A">
            <w:pPr>
              <w:jc w:val="center"/>
              <w:rPr>
                <w:rFonts w:ascii="Myriad Pro" w:hAnsi="Myriad Pro"/>
                <w:sz w:val="18"/>
                <w:szCs w:val="18"/>
              </w:rPr>
            </w:pPr>
            <w:r>
              <w:rPr>
                <w:rFonts w:ascii="Myriad Pro" w:hAnsi="Myriad Pro"/>
                <w:sz w:val="18"/>
                <w:szCs w:val="18"/>
              </w:rPr>
              <w:t>5</w:t>
            </w:r>
          </w:p>
        </w:tc>
        <w:tc>
          <w:tcPr>
            <w:tcW w:w="1834" w:type="pct"/>
            <w:tcBorders>
              <w:top w:val="single" w:sz="4" w:space="0" w:color="auto"/>
              <w:left w:val="single" w:sz="4" w:space="0" w:color="auto"/>
              <w:bottom w:val="single" w:sz="4" w:space="0" w:color="auto"/>
              <w:right w:val="single" w:sz="4" w:space="0" w:color="auto"/>
            </w:tcBorders>
            <w:shd w:val="clear" w:color="auto" w:fill="auto"/>
            <w:vAlign w:val="center"/>
          </w:tcPr>
          <w:p w14:paraId="349D07E7" w14:textId="77777777" w:rsidR="009E3A81" w:rsidRPr="00D94564" w:rsidRDefault="009E3A81" w:rsidP="00C66B2A">
            <w:pPr>
              <w:jc w:val="center"/>
              <w:rPr>
                <w:rFonts w:ascii="Myriad Pro" w:hAnsi="Myriad Pro"/>
                <w:sz w:val="18"/>
                <w:szCs w:val="18"/>
              </w:rPr>
            </w:pPr>
            <w:r w:rsidRPr="00114BC0">
              <w:rPr>
                <w:rFonts w:ascii="Myriad Pro" w:hAnsi="Myriad Pro"/>
                <w:sz w:val="18"/>
                <w:szCs w:val="18"/>
              </w:rPr>
              <w:t>Замена трансформаторов тока (ПС 35-110 кВ 88 шт.)</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0744EBC2" w14:textId="77777777" w:rsidR="009E3A81" w:rsidRPr="00D94564" w:rsidRDefault="009E3A81" w:rsidP="00C66B2A">
            <w:pPr>
              <w:jc w:val="center"/>
              <w:rPr>
                <w:rFonts w:ascii="Myriad Pro" w:hAnsi="Myriad Pro"/>
                <w:sz w:val="18"/>
                <w:szCs w:val="18"/>
              </w:rPr>
            </w:pPr>
            <w:r w:rsidRPr="00114BC0">
              <w:rPr>
                <w:rFonts w:ascii="Myriad Pro" w:hAnsi="Myriad Pro"/>
                <w:sz w:val="18"/>
                <w:szCs w:val="18"/>
              </w:rPr>
              <w:t>4,99</w:t>
            </w:r>
          </w:p>
        </w:tc>
        <w:tc>
          <w:tcPr>
            <w:tcW w:w="704" w:type="pct"/>
            <w:tcBorders>
              <w:top w:val="single" w:sz="4" w:space="0" w:color="auto"/>
              <w:left w:val="nil"/>
              <w:bottom w:val="single" w:sz="4" w:space="0" w:color="auto"/>
              <w:right w:val="single" w:sz="4" w:space="0" w:color="auto"/>
            </w:tcBorders>
            <w:vAlign w:val="center"/>
          </w:tcPr>
          <w:p w14:paraId="7A1525D9" w14:textId="77777777" w:rsidR="009E3A81" w:rsidRPr="00D94564" w:rsidRDefault="009E3A81" w:rsidP="00C66B2A">
            <w:pPr>
              <w:jc w:val="center"/>
              <w:rPr>
                <w:rFonts w:ascii="Myriad Pro" w:hAnsi="Myriad Pro"/>
                <w:sz w:val="18"/>
                <w:szCs w:val="18"/>
              </w:rPr>
            </w:pPr>
            <w:r w:rsidRPr="00114BC0">
              <w:rPr>
                <w:rFonts w:ascii="Myriad Pro" w:hAnsi="Myriad Pro"/>
                <w:sz w:val="18"/>
                <w:szCs w:val="18"/>
              </w:rPr>
              <w:t>4,82</w:t>
            </w:r>
          </w:p>
        </w:tc>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14:paraId="1859F4C3" w14:textId="77777777" w:rsidR="009E3A81" w:rsidRPr="00D94564" w:rsidRDefault="009E3A81" w:rsidP="00C66B2A">
            <w:pPr>
              <w:jc w:val="center"/>
              <w:rPr>
                <w:rFonts w:ascii="Myriad Pro" w:hAnsi="Myriad Pro"/>
                <w:sz w:val="18"/>
                <w:szCs w:val="18"/>
              </w:rPr>
            </w:pPr>
            <w:r w:rsidRPr="00114BC0">
              <w:rPr>
                <w:rFonts w:ascii="Myriad Pro" w:hAnsi="Myriad Pro"/>
                <w:sz w:val="18"/>
                <w:szCs w:val="18"/>
              </w:rPr>
              <w:t>2,97</w:t>
            </w:r>
          </w:p>
        </w:tc>
        <w:tc>
          <w:tcPr>
            <w:tcW w:w="524" w:type="pct"/>
            <w:tcBorders>
              <w:top w:val="single" w:sz="4" w:space="0" w:color="auto"/>
              <w:left w:val="nil"/>
              <w:bottom w:val="single" w:sz="4" w:space="0" w:color="auto"/>
              <w:right w:val="single" w:sz="4" w:space="0" w:color="auto"/>
            </w:tcBorders>
            <w:shd w:val="clear" w:color="auto" w:fill="auto"/>
            <w:vAlign w:val="center"/>
          </w:tcPr>
          <w:p w14:paraId="4E0FAB4A" w14:textId="77777777" w:rsidR="009E3A81" w:rsidRPr="00D94564" w:rsidRDefault="009E3A81" w:rsidP="00C66B2A">
            <w:pPr>
              <w:jc w:val="center"/>
              <w:rPr>
                <w:rFonts w:ascii="Myriad Pro" w:hAnsi="Myriad Pro"/>
                <w:sz w:val="18"/>
                <w:szCs w:val="18"/>
              </w:rPr>
            </w:pPr>
            <w:r w:rsidRPr="00114BC0">
              <w:rPr>
                <w:rFonts w:ascii="Myriad Pro" w:hAnsi="Myriad Pro"/>
                <w:sz w:val="18"/>
                <w:szCs w:val="18"/>
              </w:rPr>
              <w:t>-2,01</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tcPr>
          <w:p w14:paraId="4A2B168A" w14:textId="77777777" w:rsidR="009E3A81" w:rsidRPr="00D94564" w:rsidRDefault="009E3A81" w:rsidP="00C66B2A">
            <w:pPr>
              <w:jc w:val="center"/>
              <w:rPr>
                <w:rFonts w:ascii="Myriad Pro" w:hAnsi="Myriad Pro"/>
                <w:sz w:val="18"/>
                <w:szCs w:val="18"/>
              </w:rPr>
            </w:pPr>
            <w:r w:rsidRPr="00114BC0">
              <w:rPr>
                <w:rFonts w:ascii="Myriad Pro" w:hAnsi="Myriad Pro"/>
                <w:sz w:val="18"/>
                <w:szCs w:val="18"/>
              </w:rPr>
              <w:t>-1,85</w:t>
            </w:r>
          </w:p>
        </w:tc>
      </w:tr>
      <w:tr w:rsidR="009E3A81" w:rsidRPr="004A598C" w14:paraId="5E4F8945" w14:textId="77777777" w:rsidTr="00B26174">
        <w:trPr>
          <w:trHeight w:val="20"/>
        </w:trPr>
        <w:tc>
          <w:tcPr>
            <w:tcW w:w="203" w:type="pct"/>
            <w:tcBorders>
              <w:top w:val="single" w:sz="4" w:space="0" w:color="auto"/>
              <w:left w:val="single" w:sz="4" w:space="0" w:color="auto"/>
              <w:bottom w:val="single" w:sz="4" w:space="0" w:color="auto"/>
              <w:right w:val="single" w:sz="4" w:space="0" w:color="auto"/>
            </w:tcBorders>
            <w:shd w:val="clear" w:color="auto" w:fill="auto"/>
            <w:vAlign w:val="center"/>
          </w:tcPr>
          <w:p w14:paraId="674E1E2D" w14:textId="77777777" w:rsidR="009E3A81" w:rsidRDefault="009E3A81" w:rsidP="00C66B2A">
            <w:pPr>
              <w:jc w:val="center"/>
              <w:rPr>
                <w:rFonts w:ascii="Myriad Pro" w:hAnsi="Myriad Pro"/>
                <w:sz w:val="18"/>
                <w:szCs w:val="18"/>
              </w:rPr>
            </w:pPr>
            <w:r>
              <w:rPr>
                <w:rFonts w:ascii="Myriad Pro" w:hAnsi="Myriad Pro"/>
                <w:sz w:val="18"/>
                <w:szCs w:val="18"/>
              </w:rPr>
              <w:t>6</w:t>
            </w:r>
          </w:p>
        </w:tc>
        <w:tc>
          <w:tcPr>
            <w:tcW w:w="1834" w:type="pct"/>
            <w:tcBorders>
              <w:top w:val="single" w:sz="4" w:space="0" w:color="auto"/>
              <w:left w:val="single" w:sz="4" w:space="0" w:color="auto"/>
              <w:bottom w:val="single" w:sz="4" w:space="0" w:color="auto"/>
              <w:right w:val="single" w:sz="4" w:space="0" w:color="auto"/>
            </w:tcBorders>
            <w:shd w:val="clear" w:color="auto" w:fill="auto"/>
            <w:vAlign w:val="center"/>
          </w:tcPr>
          <w:p w14:paraId="3AE894AA" w14:textId="77777777" w:rsidR="009E3A81" w:rsidRPr="00D94564" w:rsidRDefault="009E3A81" w:rsidP="00C66B2A">
            <w:pPr>
              <w:jc w:val="center"/>
              <w:rPr>
                <w:rFonts w:ascii="Myriad Pro" w:hAnsi="Myriad Pro"/>
                <w:sz w:val="18"/>
                <w:szCs w:val="18"/>
              </w:rPr>
            </w:pPr>
            <w:r w:rsidRPr="00114BC0">
              <w:rPr>
                <w:rFonts w:ascii="Myriad Pro" w:hAnsi="Myriad Pro"/>
                <w:sz w:val="18"/>
                <w:szCs w:val="18"/>
              </w:rPr>
              <w:t xml:space="preserve">Создание системы специальной автоматики отключения нагрузки САОН (ИУ САОН: ПС 110 кВ Заречная, ПС 110 кВ ГПП-4, ПС 110 кВ Западная, ПС 110 кВ Юго-Западная; мультиплексоры с приёмопередатчиками каманд ПА: ПС 110 кВ Заречная, ПС 110 кВ Юго-Западная; ПС 110 кВ Гоньба, ПС 110 кВ Новая, ПС 110 кВ Сиреневая, ПС 35 кВ Юбилейная; ПС 110 кВ Смоленская, ПС 110 кВ Корчинская) </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079C2251" w14:textId="77777777" w:rsidR="009E3A81" w:rsidRPr="00D94564" w:rsidRDefault="009E3A81" w:rsidP="00C66B2A">
            <w:pPr>
              <w:jc w:val="center"/>
              <w:rPr>
                <w:rFonts w:ascii="Myriad Pro" w:hAnsi="Myriad Pro"/>
                <w:sz w:val="18"/>
                <w:szCs w:val="18"/>
              </w:rPr>
            </w:pPr>
            <w:r w:rsidRPr="00114BC0">
              <w:rPr>
                <w:rFonts w:ascii="Myriad Pro" w:hAnsi="Myriad Pro"/>
                <w:sz w:val="18"/>
                <w:szCs w:val="18"/>
              </w:rPr>
              <w:t>36,99</w:t>
            </w:r>
          </w:p>
        </w:tc>
        <w:tc>
          <w:tcPr>
            <w:tcW w:w="704" w:type="pct"/>
            <w:tcBorders>
              <w:top w:val="single" w:sz="4" w:space="0" w:color="auto"/>
              <w:left w:val="nil"/>
              <w:bottom w:val="single" w:sz="4" w:space="0" w:color="auto"/>
              <w:right w:val="single" w:sz="4" w:space="0" w:color="auto"/>
            </w:tcBorders>
            <w:vAlign w:val="center"/>
          </w:tcPr>
          <w:p w14:paraId="0BDD27C4" w14:textId="77777777" w:rsidR="009E3A81" w:rsidRPr="00D94564" w:rsidRDefault="009E3A81" w:rsidP="00C66B2A">
            <w:pPr>
              <w:jc w:val="center"/>
              <w:rPr>
                <w:rFonts w:ascii="Myriad Pro" w:hAnsi="Myriad Pro"/>
                <w:sz w:val="18"/>
                <w:szCs w:val="18"/>
              </w:rPr>
            </w:pPr>
            <w:r w:rsidRPr="00114BC0">
              <w:rPr>
                <w:rFonts w:ascii="Myriad Pro" w:hAnsi="Myriad Pro"/>
                <w:sz w:val="18"/>
                <w:szCs w:val="18"/>
              </w:rPr>
              <w:t>16,18</w:t>
            </w:r>
          </w:p>
        </w:tc>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14:paraId="3E4B2F5E" w14:textId="77777777" w:rsidR="009E3A81" w:rsidRPr="00D94564" w:rsidRDefault="009E3A81" w:rsidP="00C66B2A">
            <w:pPr>
              <w:jc w:val="center"/>
              <w:rPr>
                <w:rFonts w:ascii="Myriad Pro" w:hAnsi="Myriad Pro"/>
                <w:sz w:val="18"/>
                <w:szCs w:val="18"/>
              </w:rPr>
            </w:pPr>
            <w:r w:rsidRPr="00114BC0">
              <w:rPr>
                <w:rFonts w:ascii="Myriad Pro" w:hAnsi="Myriad Pro"/>
                <w:sz w:val="18"/>
                <w:szCs w:val="18"/>
              </w:rPr>
              <w:t>1,18</w:t>
            </w:r>
          </w:p>
        </w:tc>
        <w:tc>
          <w:tcPr>
            <w:tcW w:w="524" w:type="pct"/>
            <w:tcBorders>
              <w:top w:val="single" w:sz="4" w:space="0" w:color="auto"/>
              <w:left w:val="nil"/>
              <w:bottom w:val="single" w:sz="4" w:space="0" w:color="auto"/>
              <w:right w:val="single" w:sz="4" w:space="0" w:color="auto"/>
            </w:tcBorders>
            <w:shd w:val="clear" w:color="auto" w:fill="auto"/>
            <w:vAlign w:val="center"/>
          </w:tcPr>
          <w:p w14:paraId="65650695" w14:textId="77777777" w:rsidR="009E3A81" w:rsidRPr="00D94564" w:rsidRDefault="009E3A81" w:rsidP="00C66B2A">
            <w:pPr>
              <w:jc w:val="center"/>
              <w:rPr>
                <w:rFonts w:ascii="Myriad Pro" w:hAnsi="Myriad Pro"/>
                <w:sz w:val="18"/>
                <w:szCs w:val="18"/>
              </w:rPr>
            </w:pPr>
            <w:r w:rsidRPr="00114BC0">
              <w:rPr>
                <w:rFonts w:ascii="Myriad Pro" w:hAnsi="Myriad Pro"/>
                <w:sz w:val="18"/>
                <w:szCs w:val="18"/>
              </w:rPr>
              <w:t>-35,81</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tcPr>
          <w:p w14:paraId="6FBA6F5F" w14:textId="77777777" w:rsidR="009E3A81" w:rsidRPr="00D94564" w:rsidRDefault="009E3A81" w:rsidP="00C66B2A">
            <w:pPr>
              <w:jc w:val="center"/>
              <w:rPr>
                <w:rFonts w:ascii="Myriad Pro" w:hAnsi="Myriad Pro"/>
                <w:sz w:val="18"/>
                <w:szCs w:val="18"/>
              </w:rPr>
            </w:pPr>
            <w:r w:rsidRPr="00114BC0">
              <w:rPr>
                <w:rFonts w:ascii="Myriad Pro" w:hAnsi="Myriad Pro"/>
                <w:sz w:val="18"/>
                <w:szCs w:val="18"/>
              </w:rPr>
              <w:t>-15,00</w:t>
            </w:r>
          </w:p>
        </w:tc>
      </w:tr>
      <w:tr w:rsidR="009E3A81" w:rsidRPr="00A44DBF" w14:paraId="1AD008E7" w14:textId="77777777" w:rsidTr="00B26174">
        <w:trPr>
          <w:trHeight w:val="20"/>
        </w:trPr>
        <w:tc>
          <w:tcPr>
            <w:tcW w:w="203" w:type="pct"/>
            <w:tcBorders>
              <w:top w:val="single" w:sz="4" w:space="0" w:color="auto"/>
              <w:left w:val="single" w:sz="4" w:space="0" w:color="auto"/>
              <w:bottom w:val="single" w:sz="4" w:space="0" w:color="auto"/>
              <w:right w:val="single" w:sz="4" w:space="0" w:color="auto"/>
            </w:tcBorders>
            <w:shd w:val="clear" w:color="auto" w:fill="auto"/>
            <w:vAlign w:val="center"/>
          </w:tcPr>
          <w:p w14:paraId="2C51FC5A" w14:textId="77777777" w:rsidR="009E3A81" w:rsidRDefault="009E3A81" w:rsidP="00C66B2A">
            <w:pPr>
              <w:jc w:val="center"/>
              <w:rPr>
                <w:rFonts w:ascii="Myriad Pro" w:hAnsi="Myriad Pro"/>
                <w:sz w:val="18"/>
                <w:szCs w:val="18"/>
              </w:rPr>
            </w:pPr>
            <w:r>
              <w:rPr>
                <w:rFonts w:ascii="Myriad Pro" w:hAnsi="Myriad Pro"/>
                <w:sz w:val="18"/>
                <w:szCs w:val="18"/>
              </w:rPr>
              <w:t>7</w:t>
            </w:r>
          </w:p>
        </w:tc>
        <w:tc>
          <w:tcPr>
            <w:tcW w:w="1834" w:type="pct"/>
            <w:tcBorders>
              <w:top w:val="single" w:sz="4" w:space="0" w:color="auto"/>
              <w:left w:val="single" w:sz="4" w:space="0" w:color="auto"/>
              <w:bottom w:val="single" w:sz="4" w:space="0" w:color="auto"/>
              <w:right w:val="single" w:sz="4" w:space="0" w:color="auto"/>
            </w:tcBorders>
            <w:shd w:val="clear" w:color="auto" w:fill="auto"/>
            <w:vAlign w:val="center"/>
          </w:tcPr>
          <w:p w14:paraId="604ACBD4" w14:textId="77777777" w:rsidR="009E3A81" w:rsidRPr="00D94564" w:rsidRDefault="009E3A81" w:rsidP="00C66B2A">
            <w:pPr>
              <w:jc w:val="center"/>
              <w:rPr>
                <w:rFonts w:ascii="Myriad Pro" w:hAnsi="Myriad Pro"/>
                <w:sz w:val="18"/>
                <w:szCs w:val="18"/>
              </w:rPr>
            </w:pPr>
            <w:r w:rsidRPr="00114BC0">
              <w:rPr>
                <w:rFonts w:ascii="Myriad Pro" w:hAnsi="Myriad Pro"/>
                <w:sz w:val="18"/>
                <w:szCs w:val="18"/>
              </w:rPr>
              <w:t xml:space="preserve">Модернизация систем телемеханики на подстанциях 110-35кВ филиала ОАО "МРСК Сибири" - "Алтайэнерго"  (ПС Горняцкая, ПС Западная, ПС Приобская, ПС Шелаболихинская, ПС Усть-Пристанская, ПС Гоньба, ПС Тюменцевская, ПС Романовская, ПС </w:t>
            </w:r>
            <w:r w:rsidRPr="00114BC0">
              <w:rPr>
                <w:rFonts w:ascii="Myriad Pro" w:hAnsi="Myriad Pro"/>
                <w:sz w:val="18"/>
                <w:szCs w:val="18"/>
              </w:rPr>
              <w:lastRenderedPageBreak/>
              <w:t>Панкрушихинская, ПС Юго-Западная;  ПС Дмитротитовская, ПС БМК, ПС Восточная, ПС Комсомольская, ПС Обская; ПС Камень-2; ПС «Юбилейная»; ПС «Сиреневая», ПС Гальбштадская, ПС Волчихинская,  ПС Угловская; ПС Предгорная, ПС Лебяжье, ПС Центральная, ПС Курортная, ПС Крутихинская, ПС Куяганская,  ПС КМК, ПС Павловская, ПС Ползуново, ПС Новошипуновская; ПС Краснощековская)</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307A7AA1" w14:textId="77777777" w:rsidR="009E3A81" w:rsidRPr="00D94564" w:rsidRDefault="009E3A81" w:rsidP="00C66B2A">
            <w:pPr>
              <w:jc w:val="center"/>
              <w:rPr>
                <w:rFonts w:ascii="Myriad Pro" w:hAnsi="Myriad Pro"/>
                <w:sz w:val="18"/>
                <w:szCs w:val="18"/>
              </w:rPr>
            </w:pPr>
            <w:r w:rsidRPr="00114BC0">
              <w:rPr>
                <w:rFonts w:ascii="Myriad Pro" w:hAnsi="Myriad Pro"/>
                <w:sz w:val="18"/>
                <w:szCs w:val="18"/>
              </w:rPr>
              <w:lastRenderedPageBreak/>
              <w:t>13,96</w:t>
            </w:r>
          </w:p>
        </w:tc>
        <w:tc>
          <w:tcPr>
            <w:tcW w:w="704" w:type="pct"/>
            <w:tcBorders>
              <w:top w:val="single" w:sz="4" w:space="0" w:color="auto"/>
              <w:left w:val="nil"/>
              <w:bottom w:val="single" w:sz="4" w:space="0" w:color="auto"/>
              <w:right w:val="single" w:sz="4" w:space="0" w:color="auto"/>
            </w:tcBorders>
            <w:vAlign w:val="center"/>
          </w:tcPr>
          <w:p w14:paraId="65BF3A91" w14:textId="77777777" w:rsidR="009E3A81" w:rsidRPr="00D94564" w:rsidRDefault="009E3A81" w:rsidP="00C66B2A">
            <w:pPr>
              <w:jc w:val="center"/>
              <w:rPr>
                <w:rFonts w:ascii="Myriad Pro" w:hAnsi="Myriad Pro"/>
                <w:sz w:val="18"/>
                <w:szCs w:val="18"/>
              </w:rPr>
            </w:pPr>
            <w:r w:rsidRPr="00114BC0">
              <w:rPr>
                <w:rFonts w:ascii="Myriad Pro" w:hAnsi="Myriad Pro"/>
                <w:sz w:val="18"/>
                <w:szCs w:val="18"/>
              </w:rPr>
              <w:t>8,71</w:t>
            </w:r>
          </w:p>
        </w:tc>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14:paraId="7436C2D6" w14:textId="77777777" w:rsidR="009E3A81" w:rsidRPr="00D94564" w:rsidRDefault="009E3A81" w:rsidP="00C66B2A">
            <w:pPr>
              <w:jc w:val="center"/>
              <w:rPr>
                <w:rFonts w:ascii="Myriad Pro" w:hAnsi="Myriad Pro"/>
                <w:sz w:val="18"/>
                <w:szCs w:val="18"/>
              </w:rPr>
            </w:pPr>
            <w:r w:rsidRPr="00114BC0">
              <w:rPr>
                <w:rFonts w:ascii="Myriad Pro" w:hAnsi="Myriad Pro"/>
                <w:sz w:val="18"/>
                <w:szCs w:val="18"/>
              </w:rPr>
              <w:t>0,80</w:t>
            </w:r>
          </w:p>
        </w:tc>
        <w:tc>
          <w:tcPr>
            <w:tcW w:w="524" w:type="pct"/>
            <w:tcBorders>
              <w:top w:val="single" w:sz="4" w:space="0" w:color="auto"/>
              <w:left w:val="nil"/>
              <w:bottom w:val="single" w:sz="4" w:space="0" w:color="auto"/>
              <w:right w:val="single" w:sz="4" w:space="0" w:color="auto"/>
            </w:tcBorders>
            <w:shd w:val="clear" w:color="auto" w:fill="auto"/>
            <w:vAlign w:val="center"/>
          </w:tcPr>
          <w:p w14:paraId="73DD76BD" w14:textId="77777777" w:rsidR="009E3A81" w:rsidRPr="00D94564" w:rsidRDefault="009E3A81" w:rsidP="00C66B2A">
            <w:pPr>
              <w:jc w:val="center"/>
              <w:rPr>
                <w:rFonts w:ascii="Myriad Pro" w:hAnsi="Myriad Pro"/>
                <w:sz w:val="18"/>
                <w:szCs w:val="18"/>
              </w:rPr>
            </w:pPr>
            <w:r w:rsidRPr="00114BC0">
              <w:rPr>
                <w:rFonts w:ascii="Myriad Pro" w:hAnsi="Myriad Pro"/>
                <w:sz w:val="18"/>
                <w:szCs w:val="18"/>
              </w:rPr>
              <w:t>-13,16</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tcPr>
          <w:p w14:paraId="12211930" w14:textId="77777777" w:rsidR="009E3A81" w:rsidRPr="00D94564" w:rsidRDefault="009E3A81" w:rsidP="00C66B2A">
            <w:pPr>
              <w:jc w:val="center"/>
              <w:rPr>
                <w:rFonts w:ascii="Myriad Pro" w:hAnsi="Myriad Pro"/>
                <w:sz w:val="18"/>
                <w:szCs w:val="18"/>
              </w:rPr>
            </w:pPr>
            <w:r w:rsidRPr="00114BC0">
              <w:rPr>
                <w:rFonts w:ascii="Myriad Pro" w:hAnsi="Myriad Pro"/>
                <w:sz w:val="18"/>
                <w:szCs w:val="18"/>
              </w:rPr>
              <w:t>-7,91</w:t>
            </w:r>
          </w:p>
        </w:tc>
      </w:tr>
      <w:tr w:rsidR="009E3A81" w:rsidRPr="00A44DBF" w14:paraId="0859B45F" w14:textId="77777777" w:rsidTr="00B26174">
        <w:trPr>
          <w:trHeight w:val="20"/>
        </w:trPr>
        <w:tc>
          <w:tcPr>
            <w:tcW w:w="203" w:type="pct"/>
            <w:tcBorders>
              <w:top w:val="single" w:sz="4" w:space="0" w:color="auto"/>
              <w:left w:val="single" w:sz="4" w:space="0" w:color="auto"/>
              <w:bottom w:val="single" w:sz="4" w:space="0" w:color="auto"/>
              <w:right w:val="single" w:sz="4" w:space="0" w:color="auto"/>
            </w:tcBorders>
            <w:shd w:val="clear" w:color="auto" w:fill="auto"/>
            <w:vAlign w:val="center"/>
          </w:tcPr>
          <w:p w14:paraId="39F23DD1" w14:textId="77777777" w:rsidR="009E3A81" w:rsidRDefault="009E3A81" w:rsidP="00C66B2A">
            <w:pPr>
              <w:jc w:val="center"/>
              <w:rPr>
                <w:rFonts w:ascii="Myriad Pro" w:hAnsi="Myriad Pro"/>
                <w:sz w:val="18"/>
                <w:szCs w:val="18"/>
              </w:rPr>
            </w:pPr>
            <w:r>
              <w:rPr>
                <w:rFonts w:ascii="Myriad Pro" w:hAnsi="Myriad Pro"/>
                <w:sz w:val="18"/>
                <w:szCs w:val="18"/>
              </w:rPr>
              <w:t>8</w:t>
            </w:r>
          </w:p>
        </w:tc>
        <w:tc>
          <w:tcPr>
            <w:tcW w:w="1834" w:type="pct"/>
            <w:tcBorders>
              <w:top w:val="single" w:sz="4" w:space="0" w:color="auto"/>
              <w:left w:val="single" w:sz="4" w:space="0" w:color="auto"/>
              <w:bottom w:val="single" w:sz="4" w:space="0" w:color="auto"/>
              <w:right w:val="single" w:sz="4" w:space="0" w:color="auto"/>
            </w:tcBorders>
            <w:shd w:val="clear" w:color="auto" w:fill="auto"/>
            <w:vAlign w:val="center"/>
          </w:tcPr>
          <w:p w14:paraId="1D3A41BC" w14:textId="77777777" w:rsidR="009E3A81" w:rsidRPr="00D94564" w:rsidRDefault="009E3A81" w:rsidP="00C66B2A">
            <w:pPr>
              <w:jc w:val="center"/>
              <w:rPr>
                <w:rFonts w:ascii="Myriad Pro" w:hAnsi="Myriad Pro"/>
                <w:sz w:val="18"/>
                <w:szCs w:val="18"/>
              </w:rPr>
            </w:pPr>
            <w:r w:rsidRPr="00114BC0">
              <w:rPr>
                <w:rFonts w:ascii="Myriad Pro" w:hAnsi="Myriad Pro"/>
                <w:sz w:val="18"/>
                <w:szCs w:val="18"/>
              </w:rPr>
              <w:t>Работы по расширению просек воздушных линий электропередачи 35-110кВ в филиале ОАО "МРСК Сибири" - "Алтайэнерго"</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5EF895B9" w14:textId="77777777" w:rsidR="009E3A81" w:rsidRPr="00D94564" w:rsidRDefault="009E3A81" w:rsidP="00C66B2A">
            <w:pPr>
              <w:jc w:val="center"/>
              <w:rPr>
                <w:rFonts w:ascii="Myriad Pro" w:hAnsi="Myriad Pro"/>
                <w:sz w:val="18"/>
                <w:szCs w:val="18"/>
              </w:rPr>
            </w:pPr>
            <w:r w:rsidRPr="00114BC0">
              <w:rPr>
                <w:rFonts w:ascii="Myriad Pro" w:hAnsi="Myriad Pro"/>
                <w:sz w:val="18"/>
                <w:szCs w:val="18"/>
              </w:rPr>
              <w:t>7,89</w:t>
            </w:r>
          </w:p>
        </w:tc>
        <w:tc>
          <w:tcPr>
            <w:tcW w:w="704" w:type="pct"/>
            <w:tcBorders>
              <w:top w:val="single" w:sz="4" w:space="0" w:color="auto"/>
              <w:left w:val="nil"/>
              <w:bottom w:val="single" w:sz="4" w:space="0" w:color="auto"/>
              <w:right w:val="single" w:sz="4" w:space="0" w:color="auto"/>
            </w:tcBorders>
            <w:vAlign w:val="center"/>
          </w:tcPr>
          <w:p w14:paraId="0194BE8A" w14:textId="77777777" w:rsidR="009E3A81" w:rsidRPr="00D94564" w:rsidRDefault="009E3A81" w:rsidP="00C66B2A">
            <w:pPr>
              <w:jc w:val="center"/>
              <w:rPr>
                <w:rFonts w:ascii="Myriad Pro" w:hAnsi="Myriad Pro"/>
                <w:sz w:val="18"/>
                <w:szCs w:val="18"/>
              </w:rPr>
            </w:pPr>
            <w:r w:rsidRPr="00114BC0">
              <w:rPr>
                <w:rFonts w:ascii="Myriad Pro" w:hAnsi="Myriad Pro"/>
                <w:sz w:val="18"/>
                <w:szCs w:val="18"/>
              </w:rPr>
              <w:t>3,52</w:t>
            </w:r>
          </w:p>
        </w:tc>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14:paraId="425E6FED" w14:textId="77777777" w:rsidR="009E3A81" w:rsidRPr="00D94564" w:rsidRDefault="009E3A81" w:rsidP="00C66B2A">
            <w:pPr>
              <w:jc w:val="center"/>
              <w:rPr>
                <w:rFonts w:ascii="Myriad Pro" w:hAnsi="Myriad Pro"/>
                <w:sz w:val="18"/>
                <w:szCs w:val="18"/>
              </w:rPr>
            </w:pPr>
            <w:r w:rsidRPr="00114BC0">
              <w:rPr>
                <w:rFonts w:ascii="Myriad Pro" w:hAnsi="Myriad Pro"/>
                <w:sz w:val="18"/>
                <w:szCs w:val="18"/>
              </w:rPr>
              <w:t>0,14</w:t>
            </w:r>
          </w:p>
        </w:tc>
        <w:tc>
          <w:tcPr>
            <w:tcW w:w="524" w:type="pct"/>
            <w:tcBorders>
              <w:top w:val="single" w:sz="4" w:space="0" w:color="auto"/>
              <w:left w:val="nil"/>
              <w:bottom w:val="single" w:sz="4" w:space="0" w:color="auto"/>
              <w:right w:val="single" w:sz="4" w:space="0" w:color="auto"/>
            </w:tcBorders>
            <w:shd w:val="clear" w:color="auto" w:fill="auto"/>
            <w:vAlign w:val="center"/>
          </w:tcPr>
          <w:p w14:paraId="3BF8AEFE" w14:textId="77777777" w:rsidR="009E3A81" w:rsidRPr="00D94564" w:rsidRDefault="009E3A81" w:rsidP="00C66B2A">
            <w:pPr>
              <w:jc w:val="center"/>
              <w:rPr>
                <w:rFonts w:ascii="Myriad Pro" w:hAnsi="Myriad Pro"/>
                <w:sz w:val="18"/>
                <w:szCs w:val="18"/>
              </w:rPr>
            </w:pPr>
            <w:r w:rsidRPr="00114BC0">
              <w:rPr>
                <w:rFonts w:ascii="Myriad Pro" w:hAnsi="Myriad Pro"/>
                <w:sz w:val="18"/>
                <w:szCs w:val="18"/>
              </w:rPr>
              <w:t>-7,75</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tcPr>
          <w:p w14:paraId="4E5E07AF" w14:textId="77777777" w:rsidR="009E3A81" w:rsidRPr="00D94564" w:rsidRDefault="009E3A81" w:rsidP="00C66B2A">
            <w:pPr>
              <w:jc w:val="center"/>
              <w:rPr>
                <w:rFonts w:ascii="Myriad Pro" w:hAnsi="Myriad Pro"/>
                <w:sz w:val="18"/>
                <w:szCs w:val="18"/>
              </w:rPr>
            </w:pPr>
            <w:r w:rsidRPr="00114BC0">
              <w:rPr>
                <w:rFonts w:ascii="Myriad Pro" w:hAnsi="Myriad Pro"/>
                <w:sz w:val="18"/>
                <w:szCs w:val="18"/>
              </w:rPr>
              <w:t>-3,38</w:t>
            </w:r>
          </w:p>
        </w:tc>
      </w:tr>
      <w:tr w:rsidR="009E3A81" w:rsidRPr="00A44DBF" w14:paraId="280A5DBE" w14:textId="77777777" w:rsidTr="00B26174">
        <w:trPr>
          <w:trHeight w:val="20"/>
        </w:trPr>
        <w:tc>
          <w:tcPr>
            <w:tcW w:w="203" w:type="pct"/>
            <w:tcBorders>
              <w:top w:val="single" w:sz="4" w:space="0" w:color="auto"/>
              <w:left w:val="single" w:sz="4" w:space="0" w:color="auto"/>
              <w:bottom w:val="single" w:sz="4" w:space="0" w:color="auto"/>
              <w:right w:val="single" w:sz="4" w:space="0" w:color="auto"/>
            </w:tcBorders>
            <w:shd w:val="clear" w:color="auto" w:fill="auto"/>
            <w:vAlign w:val="center"/>
          </w:tcPr>
          <w:p w14:paraId="74695449" w14:textId="77777777" w:rsidR="009E3A81" w:rsidRDefault="009E3A81" w:rsidP="00C66B2A">
            <w:pPr>
              <w:jc w:val="center"/>
              <w:rPr>
                <w:rFonts w:ascii="Myriad Pro" w:hAnsi="Myriad Pro"/>
                <w:sz w:val="18"/>
                <w:szCs w:val="18"/>
              </w:rPr>
            </w:pPr>
            <w:r>
              <w:rPr>
                <w:rFonts w:ascii="Myriad Pro" w:hAnsi="Myriad Pro"/>
                <w:sz w:val="18"/>
                <w:szCs w:val="18"/>
              </w:rPr>
              <w:t>9</w:t>
            </w:r>
          </w:p>
        </w:tc>
        <w:tc>
          <w:tcPr>
            <w:tcW w:w="1834" w:type="pct"/>
            <w:tcBorders>
              <w:top w:val="single" w:sz="4" w:space="0" w:color="auto"/>
              <w:left w:val="single" w:sz="4" w:space="0" w:color="auto"/>
              <w:bottom w:val="single" w:sz="4" w:space="0" w:color="auto"/>
              <w:right w:val="single" w:sz="4" w:space="0" w:color="auto"/>
            </w:tcBorders>
            <w:shd w:val="clear" w:color="auto" w:fill="auto"/>
            <w:vAlign w:val="center"/>
          </w:tcPr>
          <w:p w14:paraId="07D36212" w14:textId="77777777" w:rsidR="009E3A81" w:rsidRPr="00D94564" w:rsidRDefault="009E3A81" w:rsidP="00C66B2A">
            <w:pPr>
              <w:jc w:val="center"/>
              <w:rPr>
                <w:rFonts w:ascii="Myriad Pro" w:hAnsi="Myriad Pro"/>
                <w:sz w:val="18"/>
                <w:szCs w:val="18"/>
              </w:rPr>
            </w:pPr>
            <w:r w:rsidRPr="00114BC0">
              <w:rPr>
                <w:rFonts w:ascii="Myriad Pro" w:hAnsi="Myriad Pro"/>
                <w:sz w:val="18"/>
                <w:szCs w:val="18"/>
              </w:rPr>
              <w:t>Реконструкция ПС-13 110/35/6 кВ "Подгорная" г. Барнаул (замена маслянных выключателей на элегазовые)</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5365EF3B" w14:textId="77777777" w:rsidR="009E3A81" w:rsidRPr="00D94564" w:rsidRDefault="009E3A81" w:rsidP="00C66B2A">
            <w:pPr>
              <w:jc w:val="center"/>
              <w:rPr>
                <w:rFonts w:ascii="Myriad Pro" w:hAnsi="Myriad Pro"/>
                <w:sz w:val="18"/>
                <w:szCs w:val="18"/>
              </w:rPr>
            </w:pPr>
            <w:r w:rsidRPr="00114BC0">
              <w:rPr>
                <w:rFonts w:ascii="Myriad Pro" w:hAnsi="Myriad Pro"/>
                <w:sz w:val="18"/>
                <w:szCs w:val="18"/>
              </w:rPr>
              <w:t>39,88</w:t>
            </w:r>
          </w:p>
        </w:tc>
        <w:tc>
          <w:tcPr>
            <w:tcW w:w="704" w:type="pct"/>
            <w:tcBorders>
              <w:top w:val="single" w:sz="4" w:space="0" w:color="auto"/>
              <w:left w:val="nil"/>
              <w:bottom w:val="single" w:sz="4" w:space="0" w:color="auto"/>
              <w:right w:val="single" w:sz="4" w:space="0" w:color="auto"/>
            </w:tcBorders>
            <w:vAlign w:val="center"/>
          </w:tcPr>
          <w:p w14:paraId="08978819" w14:textId="77777777" w:rsidR="009E3A81" w:rsidRPr="00D94564" w:rsidRDefault="009E3A81" w:rsidP="00C66B2A">
            <w:pPr>
              <w:jc w:val="center"/>
              <w:rPr>
                <w:rFonts w:ascii="Myriad Pro" w:hAnsi="Myriad Pro"/>
                <w:sz w:val="18"/>
                <w:szCs w:val="18"/>
              </w:rPr>
            </w:pPr>
            <w:r w:rsidRPr="00114BC0">
              <w:rPr>
                <w:rFonts w:ascii="Myriad Pro" w:hAnsi="Myriad Pro"/>
                <w:sz w:val="18"/>
                <w:szCs w:val="18"/>
              </w:rPr>
              <w:t>5,43</w:t>
            </w:r>
          </w:p>
        </w:tc>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14:paraId="384CDC82" w14:textId="77777777" w:rsidR="009E3A81" w:rsidRPr="00D94564" w:rsidRDefault="009E3A81" w:rsidP="00C66B2A">
            <w:pPr>
              <w:jc w:val="center"/>
              <w:rPr>
                <w:rFonts w:ascii="Myriad Pro" w:hAnsi="Myriad Pro"/>
                <w:sz w:val="18"/>
                <w:szCs w:val="18"/>
              </w:rPr>
            </w:pPr>
            <w:r w:rsidRPr="00114BC0">
              <w:rPr>
                <w:rFonts w:ascii="Myriad Pro" w:hAnsi="Myriad Pro"/>
                <w:sz w:val="18"/>
                <w:szCs w:val="18"/>
              </w:rPr>
              <w:t>0,11</w:t>
            </w:r>
          </w:p>
        </w:tc>
        <w:tc>
          <w:tcPr>
            <w:tcW w:w="524" w:type="pct"/>
            <w:tcBorders>
              <w:top w:val="single" w:sz="4" w:space="0" w:color="auto"/>
              <w:left w:val="nil"/>
              <w:bottom w:val="single" w:sz="4" w:space="0" w:color="auto"/>
              <w:right w:val="single" w:sz="4" w:space="0" w:color="auto"/>
            </w:tcBorders>
            <w:shd w:val="clear" w:color="auto" w:fill="auto"/>
            <w:vAlign w:val="center"/>
          </w:tcPr>
          <w:p w14:paraId="77B42E41" w14:textId="77777777" w:rsidR="009E3A81" w:rsidRPr="00D94564" w:rsidRDefault="009E3A81" w:rsidP="00C66B2A">
            <w:pPr>
              <w:jc w:val="center"/>
              <w:rPr>
                <w:rFonts w:ascii="Myriad Pro" w:hAnsi="Myriad Pro"/>
                <w:sz w:val="18"/>
                <w:szCs w:val="18"/>
              </w:rPr>
            </w:pPr>
            <w:r w:rsidRPr="00114BC0">
              <w:rPr>
                <w:rFonts w:ascii="Myriad Pro" w:hAnsi="Myriad Pro"/>
                <w:sz w:val="18"/>
                <w:szCs w:val="18"/>
              </w:rPr>
              <w:t>-39,77</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tcPr>
          <w:p w14:paraId="565F7B4F" w14:textId="77777777" w:rsidR="009E3A81" w:rsidRPr="00D94564" w:rsidRDefault="009E3A81" w:rsidP="00C66B2A">
            <w:pPr>
              <w:jc w:val="center"/>
              <w:rPr>
                <w:rFonts w:ascii="Myriad Pro" w:hAnsi="Myriad Pro"/>
                <w:sz w:val="18"/>
                <w:szCs w:val="18"/>
              </w:rPr>
            </w:pPr>
            <w:r w:rsidRPr="00114BC0">
              <w:rPr>
                <w:rFonts w:ascii="Myriad Pro" w:hAnsi="Myriad Pro"/>
                <w:sz w:val="18"/>
                <w:szCs w:val="18"/>
              </w:rPr>
              <w:t>-5,32</w:t>
            </w:r>
          </w:p>
        </w:tc>
      </w:tr>
      <w:tr w:rsidR="009E3A81" w:rsidRPr="00A44DBF" w14:paraId="0171BF12" w14:textId="77777777" w:rsidTr="00B26174">
        <w:trPr>
          <w:trHeight w:val="20"/>
        </w:trPr>
        <w:tc>
          <w:tcPr>
            <w:tcW w:w="203" w:type="pct"/>
            <w:tcBorders>
              <w:top w:val="single" w:sz="4" w:space="0" w:color="auto"/>
              <w:left w:val="single" w:sz="4" w:space="0" w:color="auto"/>
              <w:bottom w:val="single" w:sz="4" w:space="0" w:color="auto"/>
              <w:right w:val="single" w:sz="4" w:space="0" w:color="auto"/>
            </w:tcBorders>
            <w:shd w:val="clear" w:color="auto" w:fill="auto"/>
            <w:vAlign w:val="center"/>
          </w:tcPr>
          <w:p w14:paraId="30BB05E9" w14:textId="77777777" w:rsidR="009E3A81" w:rsidRDefault="009E3A81" w:rsidP="00C66B2A">
            <w:pPr>
              <w:jc w:val="center"/>
              <w:rPr>
                <w:rFonts w:ascii="Myriad Pro" w:hAnsi="Myriad Pro"/>
                <w:sz w:val="18"/>
                <w:szCs w:val="18"/>
              </w:rPr>
            </w:pPr>
            <w:r>
              <w:rPr>
                <w:rFonts w:ascii="Myriad Pro" w:hAnsi="Myriad Pro"/>
                <w:sz w:val="18"/>
                <w:szCs w:val="18"/>
              </w:rPr>
              <w:t>10</w:t>
            </w:r>
          </w:p>
        </w:tc>
        <w:tc>
          <w:tcPr>
            <w:tcW w:w="1834" w:type="pct"/>
            <w:tcBorders>
              <w:top w:val="single" w:sz="4" w:space="0" w:color="auto"/>
              <w:left w:val="single" w:sz="4" w:space="0" w:color="auto"/>
              <w:bottom w:val="single" w:sz="4" w:space="0" w:color="auto"/>
              <w:right w:val="single" w:sz="4" w:space="0" w:color="auto"/>
            </w:tcBorders>
            <w:shd w:val="clear" w:color="auto" w:fill="auto"/>
            <w:vAlign w:val="center"/>
          </w:tcPr>
          <w:p w14:paraId="11DE84DA" w14:textId="77777777" w:rsidR="009E3A81" w:rsidRPr="00D94564" w:rsidRDefault="009E3A81" w:rsidP="00C66B2A">
            <w:pPr>
              <w:jc w:val="center"/>
              <w:rPr>
                <w:rFonts w:ascii="Myriad Pro" w:hAnsi="Myriad Pro"/>
                <w:sz w:val="18"/>
                <w:szCs w:val="18"/>
              </w:rPr>
            </w:pPr>
            <w:r w:rsidRPr="00114BC0">
              <w:rPr>
                <w:rFonts w:ascii="Myriad Pro" w:hAnsi="Myriad Pro"/>
                <w:sz w:val="18"/>
                <w:szCs w:val="18"/>
              </w:rPr>
              <w:t xml:space="preserve">Работы по расширению просек воздушных линий электропередачи 6-20кВ в филиале ОАО "МРСК Сибири" - "Алтайэнерго" </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209B646E" w14:textId="77777777" w:rsidR="009E3A81" w:rsidRPr="00D94564" w:rsidRDefault="009E3A81" w:rsidP="00C66B2A">
            <w:pPr>
              <w:jc w:val="center"/>
              <w:rPr>
                <w:rFonts w:ascii="Myriad Pro" w:hAnsi="Myriad Pro"/>
                <w:sz w:val="18"/>
                <w:szCs w:val="18"/>
              </w:rPr>
            </w:pPr>
            <w:r w:rsidRPr="00114BC0">
              <w:rPr>
                <w:rFonts w:ascii="Myriad Pro" w:hAnsi="Myriad Pro"/>
                <w:sz w:val="18"/>
                <w:szCs w:val="18"/>
              </w:rPr>
              <w:t>13,19</w:t>
            </w:r>
          </w:p>
        </w:tc>
        <w:tc>
          <w:tcPr>
            <w:tcW w:w="704" w:type="pct"/>
            <w:tcBorders>
              <w:top w:val="single" w:sz="4" w:space="0" w:color="auto"/>
              <w:left w:val="nil"/>
              <w:bottom w:val="single" w:sz="4" w:space="0" w:color="auto"/>
              <w:right w:val="single" w:sz="4" w:space="0" w:color="auto"/>
            </w:tcBorders>
            <w:vAlign w:val="center"/>
          </w:tcPr>
          <w:p w14:paraId="0468A383" w14:textId="77777777" w:rsidR="009E3A81" w:rsidRPr="00D94564" w:rsidRDefault="009E3A81" w:rsidP="00C66B2A">
            <w:pPr>
              <w:jc w:val="center"/>
              <w:rPr>
                <w:rFonts w:ascii="Myriad Pro" w:hAnsi="Myriad Pro"/>
                <w:sz w:val="18"/>
                <w:szCs w:val="18"/>
              </w:rPr>
            </w:pPr>
            <w:r w:rsidRPr="00114BC0">
              <w:rPr>
                <w:rFonts w:ascii="Myriad Pro" w:hAnsi="Myriad Pro"/>
                <w:sz w:val="18"/>
                <w:szCs w:val="18"/>
              </w:rPr>
              <w:t>2,91</w:t>
            </w:r>
          </w:p>
        </w:tc>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14:paraId="3D557A02" w14:textId="77777777" w:rsidR="009E3A81" w:rsidRPr="00D94564" w:rsidRDefault="009E3A81" w:rsidP="00C66B2A">
            <w:pPr>
              <w:jc w:val="center"/>
              <w:rPr>
                <w:rFonts w:ascii="Myriad Pro" w:hAnsi="Myriad Pro"/>
                <w:sz w:val="18"/>
                <w:szCs w:val="18"/>
              </w:rPr>
            </w:pPr>
            <w:r w:rsidRPr="00114BC0">
              <w:rPr>
                <w:rFonts w:ascii="Myriad Pro" w:hAnsi="Myriad Pro"/>
                <w:sz w:val="18"/>
                <w:szCs w:val="18"/>
              </w:rPr>
              <w:t>0,18</w:t>
            </w:r>
          </w:p>
        </w:tc>
        <w:tc>
          <w:tcPr>
            <w:tcW w:w="524" w:type="pct"/>
            <w:tcBorders>
              <w:top w:val="single" w:sz="4" w:space="0" w:color="auto"/>
              <w:left w:val="nil"/>
              <w:bottom w:val="single" w:sz="4" w:space="0" w:color="auto"/>
              <w:right w:val="single" w:sz="4" w:space="0" w:color="auto"/>
            </w:tcBorders>
            <w:shd w:val="clear" w:color="auto" w:fill="auto"/>
            <w:vAlign w:val="center"/>
          </w:tcPr>
          <w:p w14:paraId="13367905" w14:textId="77777777" w:rsidR="009E3A81" w:rsidRPr="00D94564" w:rsidRDefault="009E3A81" w:rsidP="00C66B2A">
            <w:pPr>
              <w:jc w:val="center"/>
              <w:rPr>
                <w:rFonts w:ascii="Myriad Pro" w:hAnsi="Myriad Pro"/>
                <w:sz w:val="18"/>
                <w:szCs w:val="18"/>
              </w:rPr>
            </w:pPr>
            <w:r w:rsidRPr="00114BC0">
              <w:rPr>
                <w:rFonts w:ascii="Myriad Pro" w:hAnsi="Myriad Pro"/>
                <w:sz w:val="18"/>
                <w:szCs w:val="18"/>
              </w:rPr>
              <w:t>-13,01</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tcPr>
          <w:p w14:paraId="2BCD6393" w14:textId="77777777" w:rsidR="009E3A81" w:rsidRPr="00D94564" w:rsidRDefault="009E3A81" w:rsidP="00C66B2A">
            <w:pPr>
              <w:jc w:val="center"/>
              <w:rPr>
                <w:rFonts w:ascii="Myriad Pro" w:hAnsi="Myriad Pro"/>
                <w:sz w:val="18"/>
                <w:szCs w:val="18"/>
              </w:rPr>
            </w:pPr>
            <w:r w:rsidRPr="00114BC0">
              <w:rPr>
                <w:rFonts w:ascii="Myriad Pro" w:hAnsi="Myriad Pro"/>
                <w:sz w:val="18"/>
                <w:szCs w:val="18"/>
              </w:rPr>
              <w:t>-2,73</w:t>
            </w:r>
          </w:p>
        </w:tc>
      </w:tr>
      <w:tr w:rsidR="009E3A81" w:rsidRPr="00A44DBF" w14:paraId="219574C2" w14:textId="77777777" w:rsidTr="00B26174">
        <w:trPr>
          <w:trHeight w:val="20"/>
        </w:trPr>
        <w:tc>
          <w:tcPr>
            <w:tcW w:w="203" w:type="pct"/>
            <w:tcBorders>
              <w:top w:val="single" w:sz="4" w:space="0" w:color="auto"/>
              <w:left w:val="single" w:sz="4" w:space="0" w:color="auto"/>
              <w:bottom w:val="single" w:sz="4" w:space="0" w:color="auto"/>
              <w:right w:val="single" w:sz="4" w:space="0" w:color="auto"/>
            </w:tcBorders>
            <w:shd w:val="clear" w:color="auto" w:fill="auto"/>
            <w:vAlign w:val="center"/>
          </w:tcPr>
          <w:p w14:paraId="03BBBFA7" w14:textId="77777777" w:rsidR="009E3A81" w:rsidRDefault="009E3A81" w:rsidP="00C66B2A">
            <w:pPr>
              <w:jc w:val="center"/>
              <w:rPr>
                <w:rFonts w:ascii="Myriad Pro" w:hAnsi="Myriad Pro"/>
                <w:sz w:val="18"/>
                <w:szCs w:val="18"/>
              </w:rPr>
            </w:pPr>
            <w:r>
              <w:rPr>
                <w:rFonts w:ascii="Myriad Pro" w:hAnsi="Myriad Pro"/>
                <w:sz w:val="18"/>
                <w:szCs w:val="18"/>
              </w:rPr>
              <w:t>11</w:t>
            </w:r>
          </w:p>
        </w:tc>
        <w:tc>
          <w:tcPr>
            <w:tcW w:w="1834" w:type="pct"/>
            <w:tcBorders>
              <w:top w:val="single" w:sz="4" w:space="0" w:color="auto"/>
              <w:left w:val="single" w:sz="4" w:space="0" w:color="auto"/>
              <w:bottom w:val="single" w:sz="4" w:space="0" w:color="auto"/>
              <w:right w:val="single" w:sz="4" w:space="0" w:color="auto"/>
            </w:tcBorders>
            <w:shd w:val="clear" w:color="auto" w:fill="auto"/>
            <w:vAlign w:val="center"/>
          </w:tcPr>
          <w:p w14:paraId="54B4204A" w14:textId="77777777" w:rsidR="009E3A81" w:rsidRPr="00D94564" w:rsidRDefault="009E3A81" w:rsidP="00C66B2A">
            <w:pPr>
              <w:jc w:val="center"/>
              <w:rPr>
                <w:rFonts w:ascii="Myriad Pro" w:hAnsi="Myriad Pro"/>
                <w:sz w:val="18"/>
                <w:szCs w:val="18"/>
              </w:rPr>
            </w:pPr>
            <w:r w:rsidRPr="00114BC0">
              <w:rPr>
                <w:rFonts w:ascii="Myriad Pro" w:hAnsi="Myriad Pro"/>
                <w:sz w:val="18"/>
                <w:szCs w:val="18"/>
              </w:rPr>
              <w:t>Замена мачтовых ТП 10/0,4 кВ (ПО БЭС; ПО ВЭС; ПО КЭС; ПО СЭС; ПО СВЭС; ПО ЦЭС; ПО ЮЭС)</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1D47AC2E" w14:textId="77777777" w:rsidR="009E3A81" w:rsidRPr="00D94564" w:rsidRDefault="009E3A81" w:rsidP="00C66B2A">
            <w:pPr>
              <w:jc w:val="center"/>
              <w:rPr>
                <w:rFonts w:ascii="Myriad Pro" w:hAnsi="Myriad Pro"/>
                <w:sz w:val="18"/>
                <w:szCs w:val="18"/>
              </w:rPr>
            </w:pPr>
            <w:r w:rsidRPr="00114BC0">
              <w:rPr>
                <w:rFonts w:ascii="Myriad Pro" w:hAnsi="Myriad Pro"/>
                <w:sz w:val="18"/>
                <w:szCs w:val="18"/>
              </w:rPr>
              <w:t>23,93</w:t>
            </w:r>
          </w:p>
        </w:tc>
        <w:tc>
          <w:tcPr>
            <w:tcW w:w="704" w:type="pct"/>
            <w:tcBorders>
              <w:top w:val="single" w:sz="4" w:space="0" w:color="auto"/>
              <w:left w:val="nil"/>
              <w:bottom w:val="single" w:sz="4" w:space="0" w:color="auto"/>
              <w:right w:val="single" w:sz="4" w:space="0" w:color="auto"/>
            </w:tcBorders>
            <w:vAlign w:val="center"/>
          </w:tcPr>
          <w:p w14:paraId="61A52D83" w14:textId="77777777" w:rsidR="009E3A81" w:rsidRPr="00D94564" w:rsidRDefault="009E3A81" w:rsidP="00C66B2A">
            <w:pPr>
              <w:jc w:val="center"/>
              <w:rPr>
                <w:rFonts w:ascii="Myriad Pro" w:hAnsi="Myriad Pro"/>
                <w:sz w:val="18"/>
                <w:szCs w:val="18"/>
              </w:rPr>
            </w:pPr>
            <w:r w:rsidRPr="00114BC0">
              <w:rPr>
                <w:rFonts w:ascii="Myriad Pro" w:hAnsi="Myriad Pro"/>
                <w:sz w:val="18"/>
                <w:szCs w:val="18"/>
              </w:rPr>
              <w:t>34,28</w:t>
            </w:r>
          </w:p>
        </w:tc>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14:paraId="18CFDB66" w14:textId="77777777" w:rsidR="009E3A81" w:rsidRPr="00D94564" w:rsidRDefault="009E3A81" w:rsidP="00C66B2A">
            <w:pPr>
              <w:jc w:val="center"/>
              <w:rPr>
                <w:rFonts w:ascii="Myriad Pro" w:hAnsi="Myriad Pro"/>
                <w:sz w:val="18"/>
                <w:szCs w:val="18"/>
              </w:rPr>
            </w:pPr>
            <w:r w:rsidRPr="00114BC0">
              <w:rPr>
                <w:rFonts w:ascii="Myriad Pro" w:hAnsi="Myriad Pro"/>
                <w:sz w:val="18"/>
                <w:szCs w:val="18"/>
              </w:rPr>
              <w:t>22,02</w:t>
            </w:r>
          </w:p>
        </w:tc>
        <w:tc>
          <w:tcPr>
            <w:tcW w:w="524" w:type="pct"/>
            <w:tcBorders>
              <w:top w:val="single" w:sz="4" w:space="0" w:color="auto"/>
              <w:left w:val="nil"/>
              <w:bottom w:val="single" w:sz="4" w:space="0" w:color="auto"/>
              <w:right w:val="single" w:sz="4" w:space="0" w:color="auto"/>
            </w:tcBorders>
            <w:shd w:val="clear" w:color="auto" w:fill="auto"/>
            <w:vAlign w:val="center"/>
          </w:tcPr>
          <w:p w14:paraId="7920A59A" w14:textId="77777777" w:rsidR="009E3A81" w:rsidRPr="00D94564" w:rsidRDefault="009E3A81" w:rsidP="00C66B2A">
            <w:pPr>
              <w:jc w:val="center"/>
              <w:rPr>
                <w:rFonts w:ascii="Myriad Pro" w:hAnsi="Myriad Pro"/>
                <w:sz w:val="18"/>
                <w:szCs w:val="18"/>
              </w:rPr>
            </w:pPr>
            <w:r w:rsidRPr="00114BC0">
              <w:rPr>
                <w:rFonts w:ascii="Myriad Pro" w:hAnsi="Myriad Pro"/>
                <w:sz w:val="18"/>
                <w:szCs w:val="18"/>
              </w:rPr>
              <w:t>-1,91</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tcPr>
          <w:p w14:paraId="747E0512" w14:textId="77777777" w:rsidR="009E3A81" w:rsidRPr="00D94564" w:rsidRDefault="009E3A81" w:rsidP="00C66B2A">
            <w:pPr>
              <w:jc w:val="center"/>
              <w:rPr>
                <w:rFonts w:ascii="Myriad Pro" w:hAnsi="Myriad Pro"/>
                <w:sz w:val="18"/>
                <w:szCs w:val="18"/>
              </w:rPr>
            </w:pPr>
            <w:r w:rsidRPr="00114BC0">
              <w:rPr>
                <w:rFonts w:ascii="Myriad Pro" w:hAnsi="Myriad Pro"/>
                <w:sz w:val="18"/>
                <w:szCs w:val="18"/>
              </w:rPr>
              <w:t>-12,26</w:t>
            </w:r>
          </w:p>
        </w:tc>
      </w:tr>
      <w:tr w:rsidR="009E3A81" w:rsidRPr="00A44DBF" w14:paraId="5D327174" w14:textId="77777777" w:rsidTr="00B26174">
        <w:trPr>
          <w:trHeight w:val="20"/>
        </w:trPr>
        <w:tc>
          <w:tcPr>
            <w:tcW w:w="203" w:type="pct"/>
            <w:tcBorders>
              <w:top w:val="single" w:sz="4" w:space="0" w:color="auto"/>
              <w:left w:val="single" w:sz="4" w:space="0" w:color="auto"/>
              <w:bottom w:val="single" w:sz="4" w:space="0" w:color="auto"/>
              <w:right w:val="single" w:sz="4" w:space="0" w:color="auto"/>
            </w:tcBorders>
            <w:shd w:val="clear" w:color="auto" w:fill="auto"/>
            <w:vAlign w:val="center"/>
          </w:tcPr>
          <w:p w14:paraId="7DACFBA2" w14:textId="77777777" w:rsidR="009E3A81" w:rsidRDefault="009E3A81" w:rsidP="00C66B2A">
            <w:pPr>
              <w:jc w:val="center"/>
              <w:rPr>
                <w:rFonts w:ascii="Myriad Pro" w:hAnsi="Myriad Pro"/>
                <w:sz w:val="18"/>
                <w:szCs w:val="18"/>
              </w:rPr>
            </w:pPr>
            <w:r>
              <w:rPr>
                <w:rFonts w:ascii="Myriad Pro" w:hAnsi="Myriad Pro"/>
                <w:sz w:val="18"/>
                <w:szCs w:val="18"/>
              </w:rPr>
              <w:t>12</w:t>
            </w:r>
          </w:p>
        </w:tc>
        <w:tc>
          <w:tcPr>
            <w:tcW w:w="1834" w:type="pct"/>
            <w:tcBorders>
              <w:top w:val="single" w:sz="4" w:space="0" w:color="auto"/>
              <w:left w:val="single" w:sz="4" w:space="0" w:color="auto"/>
              <w:bottom w:val="single" w:sz="4" w:space="0" w:color="auto"/>
              <w:right w:val="single" w:sz="4" w:space="0" w:color="auto"/>
            </w:tcBorders>
            <w:shd w:val="clear" w:color="auto" w:fill="auto"/>
            <w:vAlign w:val="center"/>
          </w:tcPr>
          <w:p w14:paraId="703E68CA" w14:textId="77777777" w:rsidR="009E3A81" w:rsidRPr="00D94564" w:rsidRDefault="009E3A81" w:rsidP="00C66B2A">
            <w:pPr>
              <w:jc w:val="center"/>
              <w:rPr>
                <w:rFonts w:ascii="Myriad Pro" w:hAnsi="Myriad Pro"/>
                <w:sz w:val="18"/>
                <w:szCs w:val="18"/>
              </w:rPr>
            </w:pPr>
            <w:r w:rsidRPr="00114BC0">
              <w:rPr>
                <w:rFonts w:ascii="Myriad Pro" w:hAnsi="Myriad Pro"/>
                <w:sz w:val="18"/>
                <w:szCs w:val="18"/>
              </w:rPr>
              <w:t>ИА МРСК Прочие основные средства, не требующие монтажа</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2546FFCD" w14:textId="77777777" w:rsidR="009E3A81" w:rsidRPr="00D94564" w:rsidRDefault="009E3A81" w:rsidP="00C66B2A">
            <w:pPr>
              <w:jc w:val="center"/>
              <w:rPr>
                <w:rFonts w:ascii="Myriad Pro" w:hAnsi="Myriad Pro"/>
                <w:sz w:val="18"/>
                <w:szCs w:val="18"/>
              </w:rPr>
            </w:pPr>
            <w:r w:rsidRPr="00114BC0">
              <w:rPr>
                <w:rFonts w:ascii="Myriad Pro" w:hAnsi="Myriad Pro"/>
                <w:sz w:val="18"/>
                <w:szCs w:val="18"/>
              </w:rPr>
              <w:t>7,56</w:t>
            </w:r>
          </w:p>
        </w:tc>
        <w:tc>
          <w:tcPr>
            <w:tcW w:w="704" w:type="pct"/>
            <w:tcBorders>
              <w:top w:val="single" w:sz="4" w:space="0" w:color="auto"/>
              <w:left w:val="nil"/>
              <w:bottom w:val="single" w:sz="4" w:space="0" w:color="auto"/>
              <w:right w:val="single" w:sz="4" w:space="0" w:color="auto"/>
            </w:tcBorders>
            <w:vAlign w:val="center"/>
          </w:tcPr>
          <w:p w14:paraId="2FD01D09" w14:textId="77777777" w:rsidR="009E3A81" w:rsidRPr="00D94564" w:rsidRDefault="009E3A81" w:rsidP="00C66B2A">
            <w:pPr>
              <w:jc w:val="center"/>
              <w:rPr>
                <w:rFonts w:ascii="Myriad Pro" w:hAnsi="Myriad Pro"/>
                <w:sz w:val="18"/>
                <w:szCs w:val="18"/>
              </w:rPr>
            </w:pPr>
            <w:r w:rsidRPr="00114BC0">
              <w:rPr>
                <w:rFonts w:ascii="Myriad Pro" w:hAnsi="Myriad Pro"/>
                <w:sz w:val="18"/>
                <w:szCs w:val="18"/>
              </w:rPr>
              <w:t>0,30</w:t>
            </w:r>
          </w:p>
        </w:tc>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14:paraId="5DF6B9A2" w14:textId="77777777" w:rsidR="009E3A81" w:rsidRPr="00D94564" w:rsidRDefault="009E3A81" w:rsidP="00C66B2A">
            <w:pPr>
              <w:jc w:val="center"/>
              <w:rPr>
                <w:rFonts w:ascii="Myriad Pro" w:hAnsi="Myriad Pro"/>
                <w:sz w:val="18"/>
                <w:szCs w:val="18"/>
              </w:rPr>
            </w:pPr>
            <w:r w:rsidRPr="00114BC0">
              <w:rPr>
                <w:rFonts w:ascii="Myriad Pro" w:hAnsi="Myriad Pro"/>
                <w:sz w:val="18"/>
                <w:szCs w:val="18"/>
              </w:rPr>
              <w:t>0,29</w:t>
            </w:r>
          </w:p>
        </w:tc>
        <w:tc>
          <w:tcPr>
            <w:tcW w:w="524" w:type="pct"/>
            <w:tcBorders>
              <w:top w:val="single" w:sz="4" w:space="0" w:color="auto"/>
              <w:left w:val="nil"/>
              <w:bottom w:val="single" w:sz="4" w:space="0" w:color="auto"/>
              <w:right w:val="single" w:sz="4" w:space="0" w:color="auto"/>
            </w:tcBorders>
            <w:shd w:val="clear" w:color="auto" w:fill="auto"/>
            <w:vAlign w:val="center"/>
          </w:tcPr>
          <w:p w14:paraId="5D3C741C" w14:textId="77777777" w:rsidR="009E3A81" w:rsidRPr="00D94564" w:rsidRDefault="009E3A81" w:rsidP="00C66B2A">
            <w:pPr>
              <w:jc w:val="center"/>
              <w:rPr>
                <w:rFonts w:ascii="Myriad Pro" w:hAnsi="Myriad Pro"/>
                <w:sz w:val="18"/>
                <w:szCs w:val="18"/>
              </w:rPr>
            </w:pPr>
            <w:r w:rsidRPr="00114BC0">
              <w:rPr>
                <w:rFonts w:ascii="Myriad Pro" w:hAnsi="Myriad Pro"/>
                <w:sz w:val="18"/>
                <w:szCs w:val="18"/>
              </w:rPr>
              <w:t>-7,27</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tcPr>
          <w:p w14:paraId="733F4477" w14:textId="77777777" w:rsidR="009E3A81" w:rsidRPr="00D94564" w:rsidRDefault="009E3A81" w:rsidP="00C66B2A">
            <w:pPr>
              <w:jc w:val="center"/>
              <w:rPr>
                <w:rFonts w:ascii="Myriad Pro" w:hAnsi="Myriad Pro"/>
                <w:sz w:val="18"/>
                <w:szCs w:val="18"/>
              </w:rPr>
            </w:pPr>
            <w:r w:rsidRPr="00114BC0">
              <w:rPr>
                <w:rFonts w:ascii="Myriad Pro" w:hAnsi="Myriad Pro"/>
                <w:sz w:val="18"/>
                <w:szCs w:val="18"/>
              </w:rPr>
              <w:t>-0,01</w:t>
            </w:r>
          </w:p>
        </w:tc>
      </w:tr>
      <w:tr w:rsidR="009E3A81" w:rsidRPr="00A44DBF" w14:paraId="55B56F11" w14:textId="77777777" w:rsidTr="00B26174">
        <w:trPr>
          <w:trHeight w:val="20"/>
        </w:trPr>
        <w:tc>
          <w:tcPr>
            <w:tcW w:w="203" w:type="pct"/>
            <w:tcBorders>
              <w:top w:val="single" w:sz="4" w:space="0" w:color="auto"/>
              <w:left w:val="single" w:sz="4" w:space="0" w:color="auto"/>
              <w:bottom w:val="single" w:sz="4" w:space="0" w:color="auto"/>
              <w:right w:val="single" w:sz="4" w:space="0" w:color="auto"/>
            </w:tcBorders>
            <w:shd w:val="clear" w:color="auto" w:fill="auto"/>
            <w:vAlign w:val="center"/>
          </w:tcPr>
          <w:p w14:paraId="73376274" w14:textId="77777777" w:rsidR="009E3A81" w:rsidRDefault="009E3A81" w:rsidP="00C66B2A">
            <w:pPr>
              <w:jc w:val="center"/>
              <w:rPr>
                <w:rFonts w:ascii="Myriad Pro" w:hAnsi="Myriad Pro"/>
                <w:sz w:val="18"/>
                <w:szCs w:val="18"/>
              </w:rPr>
            </w:pPr>
            <w:r>
              <w:rPr>
                <w:rFonts w:ascii="Myriad Pro" w:hAnsi="Myriad Pro"/>
                <w:sz w:val="18"/>
                <w:szCs w:val="18"/>
              </w:rPr>
              <w:t>13</w:t>
            </w:r>
          </w:p>
        </w:tc>
        <w:tc>
          <w:tcPr>
            <w:tcW w:w="1834" w:type="pct"/>
            <w:tcBorders>
              <w:top w:val="single" w:sz="4" w:space="0" w:color="auto"/>
              <w:left w:val="single" w:sz="4" w:space="0" w:color="auto"/>
              <w:bottom w:val="single" w:sz="4" w:space="0" w:color="auto"/>
              <w:right w:val="single" w:sz="4" w:space="0" w:color="auto"/>
            </w:tcBorders>
            <w:shd w:val="clear" w:color="auto" w:fill="auto"/>
            <w:vAlign w:val="center"/>
          </w:tcPr>
          <w:p w14:paraId="2EC8EAE3" w14:textId="77777777" w:rsidR="009E3A81" w:rsidRPr="00D94564" w:rsidRDefault="009E3A81" w:rsidP="00C66B2A">
            <w:pPr>
              <w:rPr>
                <w:rFonts w:ascii="Myriad Pro" w:hAnsi="Myriad Pro"/>
                <w:sz w:val="18"/>
                <w:szCs w:val="18"/>
              </w:rPr>
            </w:pPr>
            <w:r w:rsidRPr="00114BC0">
              <w:rPr>
                <w:rFonts w:ascii="Myriad Pro" w:hAnsi="Myriad Pro"/>
                <w:sz w:val="18"/>
                <w:szCs w:val="18"/>
              </w:rPr>
              <w:t>Cтроительство ПС 110/10 кВ "Солнечная поляна" г.Барнаул (2х40 МВА)</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6CE7CBEC" w14:textId="77777777" w:rsidR="009E3A81" w:rsidRPr="00D94564" w:rsidRDefault="009E3A81" w:rsidP="00C66B2A">
            <w:pPr>
              <w:jc w:val="center"/>
              <w:rPr>
                <w:rFonts w:ascii="Myriad Pro" w:hAnsi="Myriad Pro"/>
                <w:sz w:val="18"/>
                <w:szCs w:val="18"/>
              </w:rPr>
            </w:pPr>
            <w:r w:rsidRPr="00114BC0">
              <w:rPr>
                <w:rFonts w:ascii="Myriad Pro" w:hAnsi="Myriad Pro"/>
                <w:sz w:val="18"/>
                <w:szCs w:val="18"/>
              </w:rPr>
              <w:t>211,15</w:t>
            </w:r>
          </w:p>
        </w:tc>
        <w:tc>
          <w:tcPr>
            <w:tcW w:w="704" w:type="pct"/>
            <w:tcBorders>
              <w:top w:val="single" w:sz="4" w:space="0" w:color="auto"/>
              <w:left w:val="nil"/>
              <w:bottom w:val="single" w:sz="4" w:space="0" w:color="auto"/>
              <w:right w:val="single" w:sz="4" w:space="0" w:color="auto"/>
            </w:tcBorders>
            <w:vAlign w:val="center"/>
          </w:tcPr>
          <w:p w14:paraId="13870530" w14:textId="77777777" w:rsidR="009E3A81" w:rsidRPr="00D94564" w:rsidRDefault="009E3A81" w:rsidP="00C66B2A">
            <w:pPr>
              <w:jc w:val="center"/>
              <w:rPr>
                <w:rFonts w:ascii="Myriad Pro" w:hAnsi="Myriad Pro"/>
                <w:sz w:val="18"/>
                <w:szCs w:val="18"/>
              </w:rPr>
            </w:pPr>
            <w:r w:rsidRPr="00114BC0">
              <w:rPr>
                <w:rFonts w:ascii="Myriad Pro" w:hAnsi="Myriad Pro"/>
                <w:sz w:val="18"/>
                <w:szCs w:val="18"/>
              </w:rPr>
              <w:t>0,94</w:t>
            </w:r>
          </w:p>
        </w:tc>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14:paraId="3DDEBE02" w14:textId="77777777" w:rsidR="009E3A81" w:rsidRPr="00D94564" w:rsidRDefault="009E3A81" w:rsidP="00C66B2A">
            <w:pPr>
              <w:jc w:val="center"/>
              <w:rPr>
                <w:rFonts w:ascii="Myriad Pro" w:hAnsi="Myriad Pro"/>
                <w:sz w:val="18"/>
                <w:szCs w:val="18"/>
              </w:rPr>
            </w:pPr>
            <w:r w:rsidRPr="00114BC0">
              <w:rPr>
                <w:rFonts w:ascii="Myriad Pro" w:hAnsi="Myriad Pro"/>
                <w:sz w:val="18"/>
                <w:szCs w:val="18"/>
              </w:rPr>
              <w:t>0,00</w:t>
            </w:r>
          </w:p>
        </w:tc>
        <w:tc>
          <w:tcPr>
            <w:tcW w:w="524" w:type="pct"/>
            <w:tcBorders>
              <w:top w:val="single" w:sz="4" w:space="0" w:color="auto"/>
              <w:left w:val="nil"/>
              <w:bottom w:val="single" w:sz="4" w:space="0" w:color="auto"/>
              <w:right w:val="single" w:sz="4" w:space="0" w:color="auto"/>
            </w:tcBorders>
            <w:shd w:val="clear" w:color="auto" w:fill="auto"/>
            <w:vAlign w:val="center"/>
          </w:tcPr>
          <w:p w14:paraId="252C15B7" w14:textId="77777777" w:rsidR="009E3A81" w:rsidRPr="00D94564" w:rsidRDefault="009E3A81" w:rsidP="00C66B2A">
            <w:pPr>
              <w:jc w:val="center"/>
              <w:rPr>
                <w:rFonts w:ascii="Myriad Pro" w:hAnsi="Myriad Pro"/>
                <w:sz w:val="18"/>
                <w:szCs w:val="18"/>
              </w:rPr>
            </w:pPr>
            <w:r w:rsidRPr="00114BC0">
              <w:rPr>
                <w:rFonts w:ascii="Myriad Pro" w:hAnsi="Myriad Pro"/>
                <w:sz w:val="18"/>
                <w:szCs w:val="18"/>
              </w:rPr>
              <w:t>-211,15</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tcPr>
          <w:p w14:paraId="2749CFCB" w14:textId="77777777" w:rsidR="009E3A81" w:rsidRPr="00D94564" w:rsidRDefault="009E3A81" w:rsidP="00C66B2A">
            <w:pPr>
              <w:jc w:val="center"/>
              <w:rPr>
                <w:rFonts w:ascii="Myriad Pro" w:hAnsi="Myriad Pro"/>
                <w:sz w:val="18"/>
                <w:szCs w:val="18"/>
              </w:rPr>
            </w:pPr>
            <w:r w:rsidRPr="00114BC0">
              <w:rPr>
                <w:rFonts w:ascii="Myriad Pro" w:hAnsi="Myriad Pro"/>
                <w:sz w:val="18"/>
                <w:szCs w:val="18"/>
              </w:rPr>
              <w:t>-0,94</w:t>
            </w:r>
          </w:p>
        </w:tc>
      </w:tr>
      <w:tr w:rsidR="009E3A81" w:rsidRPr="00A44DBF" w14:paraId="72FA2A6F" w14:textId="77777777" w:rsidTr="00B26174">
        <w:trPr>
          <w:trHeight w:val="20"/>
        </w:trPr>
        <w:tc>
          <w:tcPr>
            <w:tcW w:w="203" w:type="pct"/>
            <w:tcBorders>
              <w:top w:val="single" w:sz="4" w:space="0" w:color="auto"/>
              <w:left w:val="single" w:sz="4" w:space="0" w:color="auto"/>
              <w:bottom w:val="single" w:sz="4" w:space="0" w:color="auto"/>
              <w:right w:val="single" w:sz="4" w:space="0" w:color="auto"/>
            </w:tcBorders>
            <w:shd w:val="clear" w:color="auto" w:fill="auto"/>
            <w:vAlign w:val="bottom"/>
          </w:tcPr>
          <w:p w14:paraId="2C72D497" w14:textId="77777777" w:rsidR="009E3A81" w:rsidRDefault="009E3A81" w:rsidP="00C66B2A">
            <w:pPr>
              <w:jc w:val="center"/>
              <w:rPr>
                <w:rFonts w:ascii="Myriad Pro" w:hAnsi="Myriad Pro"/>
                <w:sz w:val="18"/>
                <w:szCs w:val="18"/>
              </w:rPr>
            </w:pPr>
            <w:r w:rsidRPr="00FB5473">
              <w:rPr>
                <w:rFonts w:ascii="Myriad Pro" w:hAnsi="Myriad Pro"/>
                <w:sz w:val="18"/>
                <w:szCs w:val="18"/>
              </w:rPr>
              <w:t>14</w:t>
            </w:r>
          </w:p>
        </w:tc>
        <w:tc>
          <w:tcPr>
            <w:tcW w:w="1834" w:type="pct"/>
            <w:tcBorders>
              <w:top w:val="single" w:sz="4" w:space="0" w:color="auto"/>
              <w:left w:val="single" w:sz="4" w:space="0" w:color="auto"/>
              <w:bottom w:val="single" w:sz="4" w:space="0" w:color="auto"/>
              <w:right w:val="single" w:sz="4" w:space="0" w:color="auto"/>
            </w:tcBorders>
            <w:shd w:val="clear" w:color="auto" w:fill="auto"/>
            <w:vAlign w:val="center"/>
          </w:tcPr>
          <w:p w14:paraId="4C527088" w14:textId="77777777" w:rsidR="009E3A81" w:rsidRPr="00FB5473" w:rsidRDefault="009E3A81" w:rsidP="00C66B2A">
            <w:pPr>
              <w:jc w:val="center"/>
              <w:rPr>
                <w:rFonts w:ascii="Myriad Pro" w:hAnsi="Myriad Pro"/>
                <w:sz w:val="18"/>
                <w:szCs w:val="18"/>
              </w:rPr>
            </w:pPr>
            <w:r w:rsidRPr="00FB5473">
              <w:rPr>
                <w:rFonts w:ascii="Myriad Pro" w:hAnsi="Myriad Pro"/>
                <w:color w:val="000000"/>
                <w:sz w:val="18"/>
                <w:szCs w:val="18"/>
              </w:rPr>
              <w:t>Реконструкция ПС -35/6 кВ "Прудская" с переводом питания по 110 кВ (замена тр-ров 2*10 на 2*16МВА)</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11B3FCC8"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79,76</w:t>
            </w:r>
          </w:p>
        </w:tc>
        <w:tc>
          <w:tcPr>
            <w:tcW w:w="704" w:type="pct"/>
            <w:tcBorders>
              <w:top w:val="single" w:sz="4" w:space="0" w:color="auto"/>
              <w:left w:val="nil"/>
              <w:bottom w:val="single" w:sz="4" w:space="0" w:color="auto"/>
              <w:right w:val="single" w:sz="4" w:space="0" w:color="auto"/>
            </w:tcBorders>
            <w:vAlign w:val="center"/>
          </w:tcPr>
          <w:p w14:paraId="40F5434C"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14:paraId="1C238EC2"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1B285B48"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-79,76</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tcPr>
          <w:p w14:paraId="76429279"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0,00</w:t>
            </w:r>
          </w:p>
        </w:tc>
      </w:tr>
      <w:tr w:rsidR="009E3A81" w:rsidRPr="00A44DBF" w14:paraId="4FCBCD22" w14:textId="77777777" w:rsidTr="00B26174">
        <w:trPr>
          <w:trHeight w:val="20"/>
        </w:trPr>
        <w:tc>
          <w:tcPr>
            <w:tcW w:w="203" w:type="pct"/>
            <w:tcBorders>
              <w:top w:val="single" w:sz="4" w:space="0" w:color="auto"/>
              <w:left w:val="single" w:sz="4" w:space="0" w:color="auto"/>
              <w:bottom w:val="single" w:sz="4" w:space="0" w:color="auto"/>
              <w:right w:val="single" w:sz="4" w:space="0" w:color="auto"/>
            </w:tcBorders>
            <w:shd w:val="clear" w:color="auto" w:fill="auto"/>
            <w:vAlign w:val="bottom"/>
          </w:tcPr>
          <w:p w14:paraId="023AD58C" w14:textId="77777777" w:rsidR="009E3A81" w:rsidRDefault="009E3A81" w:rsidP="00C66B2A">
            <w:pPr>
              <w:jc w:val="center"/>
              <w:rPr>
                <w:rFonts w:ascii="Myriad Pro" w:hAnsi="Myriad Pro"/>
                <w:sz w:val="18"/>
                <w:szCs w:val="18"/>
              </w:rPr>
            </w:pPr>
            <w:r w:rsidRPr="00FB5473">
              <w:rPr>
                <w:rFonts w:ascii="Myriad Pro" w:hAnsi="Myriad Pro"/>
                <w:sz w:val="18"/>
                <w:szCs w:val="18"/>
              </w:rPr>
              <w:t>15</w:t>
            </w:r>
          </w:p>
        </w:tc>
        <w:tc>
          <w:tcPr>
            <w:tcW w:w="1834" w:type="pct"/>
            <w:tcBorders>
              <w:top w:val="single" w:sz="4" w:space="0" w:color="auto"/>
              <w:left w:val="single" w:sz="4" w:space="0" w:color="auto"/>
              <w:bottom w:val="single" w:sz="4" w:space="0" w:color="auto"/>
              <w:right w:val="single" w:sz="4" w:space="0" w:color="auto"/>
            </w:tcBorders>
            <w:shd w:val="clear" w:color="auto" w:fill="auto"/>
            <w:vAlign w:val="center"/>
          </w:tcPr>
          <w:p w14:paraId="261EFAA8" w14:textId="77777777" w:rsidR="009E3A81" w:rsidRPr="00FB5473" w:rsidRDefault="009E3A81" w:rsidP="00C66B2A">
            <w:pPr>
              <w:jc w:val="center"/>
              <w:rPr>
                <w:rFonts w:ascii="Myriad Pro" w:hAnsi="Myriad Pro"/>
                <w:sz w:val="18"/>
                <w:szCs w:val="18"/>
              </w:rPr>
            </w:pPr>
            <w:r w:rsidRPr="00FB5473">
              <w:rPr>
                <w:rFonts w:ascii="Myriad Pro" w:hAnsi="Myriad Pro"/>
                <w:color w:val="000000"/>
                <w:sz w:val="18"/>
                <w:szCs w:val="18"/>
              </w:rPr>
              <w:t>Реконструкция ПС 110/10 кВ "Предгорная" (замена силового трансформатора 1*6,3 на 1*10 МВА с расширением ОРУ-110 кВ), ж/б ограждение</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0D82CB9D"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1,99</w:t>
            </w:r>
          </w:p>
        </w:tc>
        <w:tc>
          <w:tcPr>
            <w:tcW w:w="704" w:type="pct"/>
            <w:tcBorders>
              <w:top w:val="single" w:sz="4" w:space="0" w:color="auto"/>
              <w:left w:val="nil"/>
              <w:bottom w:val="single" w:sz="4" w:space="0" w:color="auto"/>
              <w:right w:val="single" w:sz="4" w:space="0" w:color="auto"/>
            </w:tcBorders>
            <w:vAlign w:val="center"/>
          </w:tcPr>
          <w:p w14:paraId="6DCA0293"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14:paraId="79D1B89C"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7DA43892"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-1,99</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tcPr>
          <w:p w14:paraId="201B3BA4"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0,00</w:t>
            </w:r>
          </w:p>
        </w:tc>
      </w:tr>
      <w:tr w:rsidR="009E3A81" w:rsidRPr="00A44DBF" w14:paraId="4B668CF6" w14:textId="77777777" w:rsidTr="00B26174">
        <w:trPr>
          <w:trHeight w:val="20"/>
        </w:trPr>
        <w:tc>
          <w:tcPr>
            <w:tcW w:w="203" w:type="pct"/>
            <w:tcBorders>
              <w:top w:val="single" w:sz="4" w:space="0" w:color="auto"/>
              <w:left w:val="single" w:sz="4" w:space="0" w:color="auto"/>
              <w:bottom w:val="single" w:sz="4" w:space="0" w:color="auto"/>
              <w:right w:val="single" w:sz="4" w:space="0" w:color="auto"/>
            </w:tcBorders>
            <w:shd w:val="clear" w:color="auto" w:fill="auto"/>
            <w:vAlign w:val="bottom"/>
          </w:tcPr>
          <w:p w14:paraId="588960ED" w14:textId="77777777" w:rsidR="009E3A81" w:rsidRDefault="009E3A81" w:rsidP="00C66B2A">
            <w:pPr>
              <w:jc w:val="center"/>
              <w:rPr>
                <w:rFonts w:ascii="Myriad Pro" w:hAnsi="Myriad Pro"/>
                <w:sz w:val="18"/>
                <w:szCs w:val="18"/>
              </w:rPr>
            </w:pPr>
            <w:r w:rsidRPr="00FB5473">
              <w:rPr>
                <w:rFonts w:ascii="Myriad Pro" w:hAnsi="Myriad Pro"/>
                <w:sz w:val="18"/>
                <w:szCs w:val="18"/>
              </w:rPr>
              <w:t>16</w:t>
            </w:r>
          </w:p>
        </w:tc>
        <w:tc>
          <w:tcPr>
            <w:tcW w:w="1834" w:type="pct"/>
            <w:tcBorders>
              <w:top w:val="single" w:sz="4" w:space="0" w:color="auto"/>
              <w:left w:val="single" w:sz="4" w:space="0" w:color="auto"/>
              <w:bottom w:val="single" w:sz="4" w:space="0" w:color="auto"/>
              <w:right w:val="single" w:sz="4" w:space="0" w:color="auto"/>
            </w:tcBorders>
            <w:shd w:val="clear" w:color="auto" w:fill="auto"/>
            <w:vAlign w:val="center"/>
          </w:tcPr>
          <w:p w14:paraId="29583A31" w14:textId="77777777" w:rsidR="009E3A81" w:rsidRPr="00FB5473" w:rsidRDefault="009E3A81" w:rsidP="00C66B2A">
            <w:pPr>
              <w:jc w:val="center"/>
              <w:rPr>
                <w:rFonts w:ascii="Myriad Pro" w:hAnsi="Myriad Pro"/>
                <w:sz w:val="18"/>
                <w:szCs w:val="18"/>
              </w:rPr>
            </w:pPr>
            <w:r w:rsidRPr="00FB5473">
              <w:rPr>
                <w:rFonts w:ascii="Myriad Pro" w:hAnsi="Myriad Pro"/>
                <w:color w:val="000000"/>
                <w:sz w:val="18"/>
                <w:szCs w:val="18"/>
              </w:rPr>
              <w:t>Реконструкция ПС 35/10 кВ Санниковская (замена силовых тр-ров 2*4 но 2*10МВА , переустр-во ОРУ -35кВ, расширение ОРУ на 2 ячейки, замена масл. Выключат на вакуумн (12 шт.))СВЭС</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38BD3854"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39,88</w:t>
            </w:r>
          </w:p>
        </w:tc>
        <w:tc>
          <w:tcPr>
            <w:tcW w:w="704" w:type="pct"/>
            <w:tcBorders>
              <w:top w:val="single" w:sz="4" w:space="0" w:color="auto"/>
              <w:left w:val="nil"/>
              <w:bottom w:val="single" w:sz="4" w:space="0" w:color="auto"/>
              <w:right w:val="single" w:sz="4" w:space="0" w:color="auto"/>
            </w:tcBorders>
            <w:vAlign w:val="center"/>
          </w:tcPr>
          <w:p w14:paraId="4E26AFC7"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14:paraId="3D324726"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4CE05F2F"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-39,88</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tcPr>
          <w:p w14:paraId="56B07ADE"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0,00</w:t>
            </w:r>
          </w:p>
        </w:tc>
      </w:tr>
      <w:tr w:rsidR="009E3A81" w:rsidRPr="00A44DBF" w14:paraId="30BB1637" w14:textId="77777777" w:rsidTr="00B26174">
        <w:trPr>
          <w:trHeight w:val="20"/>
        </w:trPr>
        <w:tc>
          <w:tcPr>
            <w:tcW w:w="203" w:type="pct"/>
            <w:tcBorders>
              <w:top w:val="single" w:sz="4" w:space="0" w:color="auto"/>
              <w:left w:val="single" w:sz="4" w:space="0" w:color="auto"/>
              <w:bottom w:val="single" w:sz="4" w:space="0" w:color="auto"/>
              <w:right w:val="single" w:sz="4" w:space="0" w:color="auto"/>
            </w:tcBorders>
            <w:shd w:val="clear" w:color="auto" w:fill="auto"/>
            <w:vAlign w:val="bottom"/>
          </w:tcPr>
          <w:p w14:paraId="383A8BF0" w14:textId="77777777" w:rsidR="009E3A81" w:rsidRDefault="009E3A81" w:rsidP="00C66B2A">
            <w:pPr>
              <w:jc w:val="center"/>
              <w:rPr>
                <w:rFonts w:ascii="Myriad Pro" w:hAnsi="Myriad Pro"/>
                <w:sz w:val="18"/>
                <w:szCs w:val="18"/>
              </w:rPr>
            </w:pPr>
            <w:r w:rsidRPr="00FB5473">
              <w:rPr>
                <w:rFonts w:ascii="Myriad Pro" w:hAnsi="Myriad Pro"/>
                <w:sz w:val="18"/>
                <w:szCs w:val="18"/>
              </w:rPr>
              <w:t>17</w:t>
            </w:r>
          </w:p>
        </w:tc>
        <w:tc>
          <w:tcPr>
            <w:tcW w:w="1834" w:type="pct"/>
            <w:tcBorders>
              <w:top w:val="single" w:sz="4" w:space="0" w:color="auto"/>
              <w:left w:val="single" w:sz="4" w:space="0" w:color="auto"/>
              <w:bottom w:val="single" w:sz="4" w:space="0" w:color="auto"/>
              <w:right w:val="single" w:sz="4" w:space="0" w:color="auto"/>
            </w:tcBorders>
            <w:shd w:val="clear" w:color="auto" w:fill="auto"/>
            <w:vAlign w:val="center"/>
          </w:tcPr>
          <w:p w14:paraId="39175679" w14:textId="7E05E93A" w:rsidR="009E3A81" w:rsidRPr="00FB5473" w:rsidRDefault="009E3A81" w:rsidP="00C66B2A">
            <w:pPr>
              <w:jc w:val="center"/>
              <w:rPr>
                <w:rFonts w:ascii="Myriad Pro" w:hAnsi="Myriad Pro"/>
                <w:sz w:val="18"/>
                <w:szCs w:val="18"/>
              </w:rPr>
            </w:pPr>
            <w:r w:rsidRPr="00FB5473">
              <w:rPr>
                <w:rFonts w:ascii="Myriad Pro" w:hAnsi="Myriad Pro"/>
                <w:color w:val="000000"/>
                <w:sz w:val="18"/>
                <w:szCs w:val="18"/>
              </w:rPr>
              <w:t xml:space="preserve">Модернизация и реконструкция устройств РЗА и ПА (ЦП по пов.над.)  (ЦП </w:t>
            </w:r>
            <w:r w:rsidR="0053226C">
              <w:rPr>
                <w:rFonts w:ascii="Myriad Pro" w:hAnsi="Myriad Pro"/>
                <w:color w:val="000000"/>
                <w:sz w:val="18"/>
                <w:szCs w:val="18"/>
              </w:rPr>
              <w:t>№  </w:t>
            </w:r>
            <w:r w:rsidRPr="00FB5473">
              <w:rPr>
                <w:rFonts w:ascii="Myriad Pro" w:hAnsi="Myriad Pro"/>
                <w:color w:val="000000"/>
                <w:sz w:val="18"/>
                <w:szCs w:val="18"/>
              </w:rPr>
              <w:t>15 по оснащению дуговыми защитами, №26 по перевооружению РЗА)</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4F5D2318"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4,79</w:t>
            </w:r>
          </w:p>
        </w:tc>
        <w:tc>
          <w:tcPr>
            <w:tcW w:w="704" w:type="pct"/>
            <w:tcBorders>
              <w:top w:val="single" w:sz="4" w:space="0" w:color="auto"/>
              <w:left w:val="nil"/>
              <w:bottom w:val="single" w:sz="4" w:space="0" w:color="auto"/>
              <w:right w:val="single" w:sz="4" w:space="0" w:color="auto"/>
            </w:tcBorders>
            <w:vAlign w:val="center"/>
          </w:tcPr>
          <w:p w14:paraId="43181FF8"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14:paraId="0F8F352E"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03F7CF26"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-4,79</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tcPr>
          <w:p w14:paraId="54D2A970"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0,00</w:t>
            </w:r>
          </w:p>
        </w:tc>
      </w:tr>
      <w:tr w:rsidR="009E3A81" w:rsidRPr="00A44DBF" w14:paraId="035FA8E8" w14:textId="77777777" w:rsidTr="00B26174">
        <w:trPr>
          <w:trHeight w:val="20"/>
        </w:trPr>
        <w:tc>
          <w:tcPr>
            <w:tcW w:w="203" w:type="pct"/>
            <w:tcBorders>
              <w:top w:val="single" w:sz="4" w:space="0" w:color="auto"/>
              <w:left w:val="single" w:sz="4" w:space="0" w:color="auto"/>
              <w:bottom w:val="single" w:sz="4" w:space="0" w:color="auto"/>
              <w:right w:val="single" w:sz="4" w:space="0" w:color="auto"/>
            </w:tcBorders>
            <w:shd w:val="clear" w:color="auto" w:fill="auto"/>
            <w:vAlign w:val="bottom"/>
          </w:tcPr>
          <w:p w14:paraId="144FFE5F" w14:textId="77777777" w:rsidR="009E3A81" w:rsidRDefault="009E3A81" w:rsidP="00C66B2A">
            <w:pPr>
              <w:jc w:val="center"/>
              <w:rPr>
                <w:rFonts w:ascii="Myriad Pro" w:hAnsi="Myriad Pro"/>
                <w:sz w:val="18"/>
                <w:szCs w:val="18"/>
              </w:rPr>
            </w:pPr>
            <w:r w:rsidRPr="00FB5473">
              <w:rPr>
                <w:rFonts w:ascii="Myriad Pro" w:hAnsi="Myriad Pro"/>
                <w:sz w:val="18"/>
                <w:szCs w:val="18"/>
              </w:rPr>
              <w:t>18</w:t>
            </w:r>
          </w:p>
        </w:tc>
        <w:tc>
          <w:tcPr>
            <w:tcW w:w="1834" w:type="pct"/>
            <w:tcBorders>
              <w:top w:val="single" w:sz="4" w:space="0" w:color="auto"/>
              <w:left w:val="single" w:sz="4" w:space="0" w:color="auto"/>
              <w:bottom w:val="single" w:sz="4" w:space="0" w:color="auto"/>
              <w:right w:val="single" w:sz="4" w:space="0" w:color="auto"/>
            </w:tcBorders>
            <w:shd w:val="clear" w:color="auto" w:fill="auto"/>
            <w:vAlign w:val="center"/>
          </w:tcPr>
          <w:p w14:paraId="5BDE3370" w14:textId="77777777" w:rsidR="009E3A81" w:rsidRPr="00FB5473" w:rsidRDefault="009E3A81" w:rsidP="00C66B2A">
            <w:pPr>
              <w:jc w:val="center"/>
              <w:rPr>
                <w:rFonts w:ascii="Myriad Pro" w:hAnsi="Myriad Pro"/>
                <w:sz w:val="18"/>
                <w:szCs w:val="18"/>
              </w:rPr>
            </w:pPr>
            <w:r w:rsidRPr="00FB5473">
              <w:rPr>
                <w:rFonts w:ascii="Myriad Pro" w:hAnsi="Myriad Pro"/>
                <w:color w:val="000000"/>
                <w:sz w:val="18"/>
                <w:szCs w:val="18"/>
              </w:rPr>
              <w:t>Проектные работы по реконструкции устройств РЗА</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766840FA"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2,70</w:t>
            </w:r>
          </w:p>
        </w:tc>
        <w:tc>
          <w:tcPr>
            <w:tcW w:w="704" w:type="pct"/>
            <w:tcBorders>
              <w:top w:val="single" w:sz="4" w:space="0" w:color="auto"/>
              <w:left w:val="nil"/>
              <w:bottom w:val="single" w:sz="4" w:space="0" w:color="auto"/>
              <w:right w:val="single" w:sz="4" w:space="0" w:color="auto"/>
            </w:tcBorders>
            <w:vAlign w:val="center"/>
          </w:tcPr>
          <w:p w14:paraId="1891A93D"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14:paraId="27164AB9"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1D3D7293"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-2,70</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tcPr>
          <w:p w14:paraId="5961434C"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0,00</w:t>
            </w:r>
          </w:p>
        </w:tc>
      </w:tr>
      <w:tr w:rsidR="009E3A81" w:rsidRPr="00A44DBF" w14:paraId="24BD8152" w14:textId="77777777" w:rsidTr="00B26174">
        <w:trPr>
          <w:trHeight w:val="20"/>
        </w:trPr>
        <w:tc>
          <w:tcPr>
            <w:tcW w:w="203" w:type="pct"/>
            <w:tcBorders>
              <w:top w:val="single" w:sz="4" w:space="0" w:color="auto"/>
              <w:left w:val="single" w:sz="4" w:space="0" w:color="auto"/>
              <w:bottom w:val="single" w:sz="4" w:space="0" w:color="auto"/>
              <w:right w:val="single" w:sz="4" w:space="0" w:color="auto"/>
            </w:tcBorders>
            <w:shd w:val="clear" w:color="auto" w:fill="auto"/>
            <w:vAlign w:val="bottom"/>
          </w:tcPr>
          <w:p w14:paraId="07DF8E26" w14:textId="77777777" w:rsidR="009E3A81" w:rsidRDefault="009E3A81" w:rsidP="00C66B2A">
            <w:pPr>
              <w:jc w:val="center"/>
              <w:rPr>
                <w:rFonts w:ascii="Myriad Pro" w:hAnsi="Myriad Pro"/>
                <w:sz w:val="18"/>
                <w:szCs w:val="18"/>
              </w:rPr>
            </w:pPr>
            <w:r w:rsidRPr="00FB5473">
              <w:rPr>
                <w:rFonts w:ascii="Myriad Pro" w:hAnsi="Myriad Pro"/>
                <w:sz w:val="18"/>
                <w:szCs w:val="18"/>
              </w:rPr>
              <w:t>19</w:t>
            </w:r>
          </w:p>
        </w:tc>
        <w:tc>
          <w:tcPr>
            <w:tcW w:w="1834" w:type="pct"/>
            <w:tcBorders>
              <w:top w:val="single" w:sz="4" w:space="0" w:color="auto"/>
              <w:left w:val="single" w:sz="4" w:space="0" w:color="auto"/>
              <w:bottom w:val="single" w:sz="4" w:space="0" w:color="auto"/>
              <w:right w:val="single" w:sz="4" w:space="0" w:color="auto"/>
            </w:tcBorders>
            <w:shd w:val="clear" w:color="auto" w:fill="auto"/>
            <w:vAlign w:val="center"/>
          </w:tcPr>
          <w:p w14:paraId="265CEE52" w14:textId="77777777" w:rsidR="009E3A81" w:rsidRPr="00FB5473" w:rsidRDefault="009E3A81" w:rsidP="00C66B2A">
            <w:pPr>
              <w:jc w:val="center"/>
              <w:rPr>
                <w:rFonts w:ascii="Myriad Pro" w:hAnsi="Myriad Pro"/>
                <w:sz w:val="18"/>
                <w:szCs w:val="18"/>
              </w:rPr>
            </w:pPr>
            <w:r w:rsidRPr="00FB5473">
              <w:rPr>
                <w:rFonts w:ascii="Myriad Pro" w:hAnsi="Myriad Pro"/>
                <w:color w:val="000000"/>
                <w:sz w:val="18"/>
                <w:szCs w:val="18"/>
              </w:rPr>
              <w:t>ПИР Модернизация устройсв РЗА (ЗДЗ, МОБ, РЗА)</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562F8133"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0,95</w:t>
            </w:r>
          </w:p>
        </w:tc>
        <w:tc>
          <w:tcPr>
            <w:tcW w:w="704" w:type="pct"/>
            <w:tcBorders>
              <w:top w:val="single" w:sz="4" w:space="0" w:color="auto"/>
              <w:left w:val="nil"/>
              <w:bottom w:val="single" w:sz="4" w:space="0" w:color="auto"/>
              <w:right w:val="single" w:sz="4" w:space="0" w:color="auto"/>
            </w:tcBorders>
            <w:vAlign w:val="center"/>
          </w:tcPr>
          <w:p w14:paraId="777C7151"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14:paraId="7C1430ED"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2DA5E1B8"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-0,95</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tcPr>
          <w:p w14:paraId="4FD11FCB"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0,00</w:t>
            </w:r>
          </w:p>
        </w:tc>
      </w:tr>
      <w:tr w:rsidR="009E3A81" w:rsidRPr="00A44DBF" w14:paraId="6607C8C6" w14:textId="77777777" w:rsidTr="00B26174">
        <w:trPr>
          <w:trHeight w:val="20"/>
        </w:trPr>
        <w:tc>
          <w:tcPr>
            <w:tcW w:w="203" w:type="pct"/>
            <w:tcBorders>
              <w:top w:val="single" w:sz="4" w:space="0" w:color="auto"/>
              <w:left w:val="single" w:sz="4" w:space="0" w:color="auto"/>
              <w:bottom w:val="single" w:sz="4" w:space="0" w:color="auto"/>
              <w:right w:val="single" w:sz="4" w:space="0" w:color="auto"/>
            </w:tcBorders>
            <w:shd w:val="clear" w:color="auto" w:fill="auto"/>
            <w:vAlign w:val="bottom"/>
          </w:tcPr>
          <w:p w14:paraId="1516E0B6" w14:textId="77777777" w:rsidR="009E3A81" w:rsidRDefault="009E3A81" w:rsidP="00C66B2A">
            <w:pPr>
              <w:jc w:val="center"/>
              <w:rPr>
                <w:rFonts w:ascii="Myriad Pro" w:hAnsi="Myriad Pro"/>
                <w:sz w:val="18"/>
                <w:szCs w:val="18"/>
              </w:rPr>
            </w:pPr>
            <w:r w:rsidRPr="00FB5473">
              <w:rPr>
                <w:rFonts w:ascii="Myriad Pro" w:hAnsi="Myriad Pro"/>
                <w:sz w:val="18"/>
                <w:szCs w:val="18"/>
              </w:rPr>
              <w:t>20</w:t>
            </w:r>
          </w:p>
        </w:tc>
        <w:tc>
          <w:tcPr>
            <w:tcW w:w="1834" w:type="pct"/>
            <w:tcBorders>
              <w:top w:val="single" w:sz="4" w:space="0" w:color="auto"/>
              <w:left w:val="single" w:sz="4" w:space="0" w:color="auto"/>
              <w:bottom w:val="single" w:sz="4" w:space="0" w:color="auto"/>
              <w:right w:val="single" w:sz="4" w:space="0" w:color="auto"/>
            </w:tcBorders>
            <w:shd w:val="clear" w:color="auto" w:fill="auto"/>
            <w:vAlign w:val="center"/>
          </w:tcPr>
          <w:p w14:paraId="29B76941" w14:textId="77777777" w:rsidR="009E3A81" w:rsidRPr="00FB5473" w:rsidRDefault="009E3A81" w:rsidP="00C66B2A">
            <w:pPr>
              <w:jc w:val="center"/>
              <w:rPr>
                <w:rFonts w:ascii="Myriad Pro" w:hAnsi="Myriad Pro"/>
                <w:sz w:val="18"/>
                <w:szCs w:val="18"/>
              </w:rPr>
            </w:pPr>
            <w:r w:rsidRPr="00FB5473">
              <w:rPr>
                <w:rFonts w:ascii="Myriad Pro" w:hAnsi="Myriad Pro"/>
                <w:color w:val="000000"/>
                <w:sz w:val="18"/>
                <w:szCs w:val="18"/>
              </w:rPr>
              <w:t>Создание системы диспетчерской связи на уровне Исполнительный аппарат управления-ПО -РЭС, на базе цифровой РРЛ</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7C4DB2DC"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26,32</w:t>
            </w:r>
          </w:p>
        </w:tc>
        <w:tc>
          <w:tcPr>
            <w:tcW w:w="704" w:type="pct"/>
            <w:tcBorders>
              <w:top w:val="single" w:sz="4" w:space="0" w:color="auto"/>
              <w:left w:val="nil"/>
              <w:bottom w:val="single" w:sz="4" w:space="0" w:color="auto"/>
              <w:right w:val="single" w:sz="4" w:space="0" w:color="auto"/>
            </w:tcBorders>
            <w:vAlign w:val="center"/>
          </w:tcPr>
          <w:p w14:paraId="4BD3905E"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14:paraId="0E56361A"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1C662FA8"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-26,32</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tcPr>
          <w:p w14:paraId="173EF9F4"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0,00</w:t>
            </w:r>
          </w:p>
        </w:tc>
      </w:tr>
      <w:tr w:rsidR="009E3A81" w:rsidRPr="00A44DBF" w14:paraId="6CA38613" w14:textId="77777777" w:rsidTr="00B26174">
        <w:trPr>
          <w:trHeight w:val="20"/>
        </w:trPr>
        <w:tc>
          <w:tcPr>
            <w:tcW w:w="203" w:type="pct"/>
            <w:tcBorders>
              <w:top w:val="single" w:sz="4" w:space="0" w:color="auto"/>
              <w:left w:val="single" w:sz="4" w:space="0" w:color="auto"/>
              <w:bottom w:val="single" w:sz="4" w:space="0" w:color="auto"/>
              <w:right w:val="single" w:sz="4" w:space="0" w:color="auto"/>
            </w:tcBorders>
            <w:shd w:val="clear" w:color="auto" w:fill="auto"/>
            <w:vAlign w:val="bottom"/>
          </w:tcPr>
          <w:p w14:paraId="53AE4A8A" w14:textId="77777777" w:rsidR="009E3A81" w:rsidRDefault="009E3A81" w:rsidP="00C66B2A">
            <w:pPr>
              <w:jc w:val="center"/>
              <w:rPr>
                <w:rFonts w:ascii="Myriad Pro" w:hAnsi="Myriad Pro"/>
                <w:sz w:val="18"/>
                <w:szCs w:val="18"/>
              </w:rPr>
            </w:pPr>
            <w:r w:rsidRPr="00FB5473">
              <w:rPr>
                <w:rFonts w:ascii="Myriad Pro" w:hAnsi="Myriad Pro"/>
                <w:sz w:val="18"/>
                <w:szCs w:val="18"/>
              </w:rPr>
              <w:t>21</w:t>
            </w:r>
          </w:p>
        </w:tc>
        <w:tc>
          <w:tcPr>
            <w:tcW w:w="1834" w:type="pct"/>
            <w:tcBorders>
              <w:top w:val="single" w:sz="4" w:space="0" w:color="auto"/>
              <w:left w:val="single" w:sz="4" w:space="0" w:color="auto"/>
              <w:bottom w:val="single" w:sz="4" w:space="0" w:color="auto"/>
              <w:right w:val="single" w:sz="4" w:space="0" w:color="auto"/>
            </w:tcBorders>
            <w:shd w:val="clear" w:color="auto" w:fill="auto"/>
            <w:vAlign w:val="center"/>
          </w:tcPr>
          <w:p w14:paraId="606E7E93" w14:textId="77777777" w:rsidR="009E3A81" w:rsidRPr="00FB5473" w:rsidRDefault="009E3A81" w:rsidP="00C66B2A">
            <w:pPr>
              <w:jc w:val="center"/>
              <w:rPr>
                <w:rFonts w:ascii="Myriad Pro" w:hAnsi="Myriad Pro"/>
                <w:sz w:val="18"/>
                <w:szCs w:val="18"/>
              </w:rPr>
            </w:pPr>
            <w:r w:rsidRPr="00FB5473">
              <w:rPr>
                <w:rFonts w:ascii="Myriad Pro" w:hAnsi="Myriad Pro"/>
                <w:color w:val="000000"/>
                <w:sz w:val="18"/>
                <w:szCs w:val="18"/>
              </w:rPr>
              <w:t xml:space="preserve">Создание структурированной кабельной сети в ПО и РЭС (ПО СВЭС, </w:t>
            </w:r>
            <w:r w:rsidRPr="00FB5473">
              <w:rPr>
                <w:rFonts w:ascii="Myriad Pro" w:hAnsi="Myriad Pro"/>
                <w:color w:val="000000"/>
                <w:sz w:val="18"/>
                <w:szCs w:val="18"/>
              </w:rPr>
              <w:lastRenderedPageBreak/>
              <w:t>ПО СЭС, Целинный РЭС, Зональный РЭС, Поспелихинский РЭС, Михайловский РЭС, Славгородский РЭС, Косихинский РЭС.)</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09FAC391"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lastRenderedPageBreak/>
              <w:t>6,53</w:t>
            </w:r>
          </w:p>
        </w:tc>
        <w:tc>
          <w:tcPr>
            <w:tcW w:w="704" w:type="pct"/>
            <w:tcBorders>
              <w:top w:val="single" w:sz="4" w:space="0" w:color="auto"/>
              <w:left w:val="nil"/>
              <w:bottom w:val="single" w:sz="4" w:space="0" w:color="auto"/>
              <w:right w:val="single" w:sz="4" w:space="0" w:color="auto"/>
            </w:tcBorders>
            <w:vAlign w:val="center"/>
          </w:tcPr>
          <w:p w14:paraId="742D564F"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14:paraId="0A54FD3A"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79835C87"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-6,53</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tcPr>
          <w:p w14:paraId="3F81ABAB"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0,00</w:t>
            </w:r>
          </w:p>
        </w:tc>
      </w:tr>
      <w:tr w:rsidR="009E3A81" w:rsidRPr="00A44DBF" w14:paraId="3C3AD264" w14:textId="77777777" w:rsidTr="00B26174">
        <w:trPr>
          <w:trHeight w:val="20"/>
        </w:trPr>
        <w:tc>
          <w:tcPr>
            <w:tcW w:w="203" w:type="pct"/>
            <w:tcBorders>
              <w:top w:val="single" w:sz="4" w:space="0" w:color="auto"/>
              <w:left w:val="single" w:sz="4" w:space="0" w:color="auto"/>
              <w:bottom w:val="single" w:sz="4" w:space="0" w:color="auto"/>
              <w:right w:val="single" w:sz="4" w:space="0" w:color="auto"/>
            </w:tcBorders>
            <w:shd w:val="clear" w:color="auto" w:fill="auto"/>
            <w:vAlign w:val="bottom"/>
          </w:tcPr>
          <w:p w14:paraId="585B87A1" w14:textId="77777777" w:rsidR="009E3A81" w:rsidRDefault="009E3A81" w:rsidP="00C66B2A">
            <w:pPr>
              <w:jc w:val="center"/>
              <w:rPr>
                <w:rFonts w:ascii="Myriad Pro" w:hAnsi="Myriad Pro"/>
                <w:sz w:val="18"/>
                <w:szCs w:val="18"/>
              </w:rPr>
            </w:pPr>
            <w:r w:rsidRPr="00FB5473">
              <w:rPr>
                <w:rFonts w:ascii="Myriad Pro" w:hAnsi="Myriad Pro"/>
                <w:sz w:val="18"/>
                <w:szCs w:val="18"/>
              </w:rPr>
              <w:t>22</w:t>
            </w:r>
          </w:p>
        </w:tc>
        <w:tc>
          <w:tcPr>
            <w:tcW w:w="1834" w:type="pct"/>
            <w:tcBorders>
              <w:top w:val="single" w:sz="4" w:space="0" w:color="auto"/>
              <w:left w:val="single" w:sz="4" w:space="0" w:color="auto"/>
              <w:bottom w:val="single" w:sz="4" w:space="0" w:color="auto"/>
              <w:right w:val="single" w:sz="4" w:space="0" w:color="auto"/>
            </w:tcBorders>
            <w:shd w:val="clear" w:color="auto" w:fill="auto"/>
            <w:vAlign w:val="center"/>
          </w:tcPr>
          <w:p w14:paraId="4A6F07BA" w14:textId="77777777" w:rsidR="009E3A81" w:rsidRPr="00FB5473" w:rsidRDefault="009E3A81" w:rsidP="00C66B2A">
            <w:pPr>
              <w:jc w:val="center"/>
              <w:rPr>
                <w:rFonts w:ascii="Myriad Pro" w:hAnsi="Myriad Pro"/>
                <w:sz w:val="18"/>
                <w:szCs w:val="18"/>
              </w:rPr>
            </w:pPr>
            <w:r w:rsidRPr="00FB5473">
              <w:rPr>
                <w:rFonts w:ascii="Myriad Pro" w:hAnsi="Myriad Pro"/>
                <w:color w:val="000000"/>
                <w:sz w:val="18"/>
                <w:szCs w:val="18"/>
              </w:rPr>
              <w:t>Создание систем телемеханики на подстанциях 110кВ</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2088350D"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19,94</w:t>
            </w:r>
          </w:p>
        </w:tc>
        <w:tc>
          <w:tcPr>
            <w:tcW w:w="704" w:type="pct"/>
            <w:tcBorders>
              <w:top w:val="single" w:sz="4" w:space="0" w:color="auto"/>
              <w:left w:val="nil"/>
              <w:bottom w:val="single" w:sz="4" w:space="0" w:color="auto"/>
              <w:right w:val="single" w:sz="4" w:space="0" w:color="auto"/>
            </w:tcBorders>
            <w:vAlign w:val="center"/>
          </w:tcPr>
          <w:p w14:paraId="2467FC55"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14:paraId="4447FCBB"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18B76016"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-19,94</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tcPr>
          <w:p w14:paraId="4DEDF0C7"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0,00</w:t>
            </w:r>
          </w:p>
        </w:tc>
      </w:tr>
      <w:tr w:rsidR="009E3A81" w:rsidRPr="00A44DBF" w14:paraId="4CB2E2D4" w14:textId="77777777" w:rsidTr="00B26174">
        <w:trPr>
          <w:trHeight w:val="20"/>
        </w:trPr>
        <w:tc>
          <w:tcPr>
            <w:tcW w:w="203" w:type="pct"/>
            <w:tcBorders>
              <w:top w:val="single" w:sz="4" w:space="0" w:color="auto"/>
              <w:left w:val="single" w:sz="4" w:space="0" w:color="auto"/>
              <w:bottom w:val="single" w:sz="4" w:space="0" w:color="auto"/>
              <w:right w:val="single" w:sz="4" w:space="0" w:color="auto"/>
            </w:tcBorders>
            <w:shd w:val="clear" w:color="auto" w:fill="auto"/>
            <w:vAlign w:val="bottom"/>
          </w:tcPr>
          <w:p w14:paraId="37A626D6" w14:textId="77777777" w:rsidR="009E3A81" w:rsidRDefault="009E3A81" w:rsidP="00C66B2A">
            <w:pPr>
              <w:jc w:val="center"/>
              <w:rPr>
                <w:rFonts w:ascii="Myriad Pro" w:hAnsi="Myriad Pro"/>
                <w:sz w:val="18"/>
                <w:szCs w:val="18"/>
              </w:rPr>
            </w:pPr>
            <w:r w:rsidRPr="00FB5473">
              <w:rPr>
                <w:rFonts w:ascii="Myriad Pro" w:hAnsi="Myriad Pro"/>
                <w:sz w:val="18"/>
                <w:szCs w:val="18"/>
              </w:rPr>
              <w:t>23</w:t>
            </w:r>
          </w:p>
        </w:tc>
        <w:tc>
          <w:tcPr>
            <w:tcW w:w="1834" w:type="pct"/>
            <w:tcBorders>
              <w:top w:val="single" w:sz="4" w:space="0" w:color="auto"/>
              <w:left w:val="single" w:sz="4" w:space="0" w:color="auto"/>
              <w:bottom w:val="single" w:sz="4" w:space="0" w:color="auto"/>
              <w:right w:val="single" w:sz="4" w:space="0" w:color="auto"/>
            </w:tcBorders>
            <w:shd w:val="clear" w:color="auto" w:fill="auto"/>
            <w:vAlign w:val="center"/>
          </w:tcPr>
          <w:p w14:paraId="7C2CB7C8" w14:textId="77777777" w:rsidR="009E3A81" w:rsidRPr="00FB5473" w:rsidRDefault="009E3A81" w:rsidP="00C66B2A">
            <w:pPr>
              <w:jc w:val="center"/>
              <w:rPr>
                <w:rFonts w:ascii="Myriad Pro" w:hAnsi="Myriad Pro"/>
                <w:sz w:val="18"/>
                <w:szCs w:val="18"/>
              </w:rPr>
            </w:pPr>
            <w:r w:rsidRPr="00FB5473">
              <w:rPr>
                <w:rFonts w:ascii="Myriad Pro" w:hAnsi="Myriad Pro"/>
                <w:color w:val="000000"/>
                <w:sz w:val="18"/>
                <w:szCs w:val="18"/>
              </w:rPr>
              <w:t>Проектные работы по модернизации систем телемеханики на подстанциях филиала ОАО "МРСК Сибири" - "Алтайэнерго"</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5A935DE7"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1,99</w:t>
            </w:r>
          </w:p>
        </w:tc>
        <w:tc>
          <w:tcPr>
            <w:tcW w:w="704" w:type="pct"/>
            <w:tcBorders>
              <w:top w:val="single" w:sz="4" w:space="0" w:color="auto"/>
              <w:left w:val="nil"/>
              <w:bottom w:val="single" w:sz="4" w:space="0" w:color="auto"/>
              <w:right w:val="single" w:sz="4" w:space="0" w:color="auto"/>
            </w:tcBorders>
            <w:vAlign w:val="center"/>
          </w:tcPr>
          <w:p w14:paraId="628656A2"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14:paraId="56B67E62"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321B6745"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-1,99</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tcPr>
          <w:p w14:paraId="60558A98"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0,00</w:t>
            </w:r>
          </w:p>
        </w:tc>
      </w:tr>
      <w:tr w:rsidR="009E3A81" w:rsidRPr="00A44DBF" w14:paraId="4A8EF269" w14:textId="77777777" w:rsidTr="00B26174">
        <w:trPr>
          <w:trHeight w:val="20"/>
        </w:trPr>
        <w:tc>
          <w:tcPr>
            <w:tcW w:w="203" w:type="pct"/>
            <w:tcBorders>
              <w:top w:val="single" w:sz="4" w:space="0" w:color="auto"/>
              <w:left w:val="single" w:sz="4" w:space="0" w:color="auto"/>
              <w:bottom w:val="single" w:sz="4" w:space="0" w:color="auto"/>
              <w:right w:val="single" w:sz="4" w:space="0" w:color="auto"/>
            </w:tcBorders>
            <w:shd w:val="clear" w:color="auto" w:fill="auto"/>
            <w:vAlign w:val="bottom"/>
          </w:tcPr>
          <w:p w14:paraId="05B4B14A" w14:textId="77777777" w:rsidR="009E3A81" w:rsidRDefault="009E3A81" w:rsidP="00C66B2A">
            <w:pPr>
              <w:jc w:val="center"/>
              <w:rPr>
                <w:rFonts w:ascii="Myriad Pro" w:hAnsi="Myriad Pro"/>
                <w:sz w:val="18"/>
                <w:szCs w:val="18"/>
              </w:rPr>
            </w:pPr>
            <w:r w:rsidRPr="00FB5473">
              <w:rPr>
                <w:rFonts w:ascii="Myriad Pro" w:hAnsi="Myriad Pro"/>
                <w:sz w:val="18"/>
                <w:szCs w:val="18"/>
              </w:rPr>
              <w:t>24</w:t>
            </w:r>
          </w:p>
        </w:tc>
        <w:tc>
          <w:tcPr>
            <w:tcW w:w="1834" w:type="pct"/>
            <w:tcBorders>
              <w:top w:val="single" w:sz="4" w:space="0" w:color="auto"/>
              <w:left w:val="single" w:sz="4" w:space="0" w:color="auto"/>
              <w:bottom w:val="single" w:sz="4" w:space="0" w:color="auto"/>
              <w:right w:val="single" w:sz="4" w:space="0" w:color="auto"/>
            </w:tcBorders>
            <w:shd w:val="clear" w:color="auto" w:fill="auto"/>
            <w:vAlign w:val="center"/>
          </w:tcPr>
          <w:p w14:paraId="0002284C" w14:textId="77777777" w:rsidR="009E3A81" w:rsidRPr="00FB5473" w:rsidRDefault="009E3A81" w:rsidP="00C66B2A">
            <w:pPr>
              <w:jc w:val="center"/>
              <w:rPr>
                <w:rFonts w:ascii="Myriad Pro" w:hAnsi="Myriad Pro"/>
                <w:sz w:val="18"/>
                <w:szCs w:val="18"/>
              </w:rPr>
            </w:pPr>
            <w:r w:rsidRPr="00FB5473">
              <w:rPr>
                <w:rFonts w:ascii="Myriad Pro" w:hAnsi="Myriad Pro"/>
                <w:color w:val="000000"/>
                <w:sz w:val="18"/>
                <w:szCs w:val="18"/>
              </w:rPr>
              <w:t>Проектные работы по модернизации систем телемеханики на подстанциях 35-110 кВ филиала ОАО "МРСК Сибири" - "Алтайэнерго"</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6DD098DD"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0,85</w:t>
            </w:r>
          </w:p>
        </w:tc>
        <w:tc>
          <w:tcPr>
            <w:tcW w:w="704" w:type="pct"/>
            <w:tcBorders>
              <w:top w:val="single" w:sz="4" w:space="0" w:color="auto"/>
              <w:left w:val="nil"/>
              <w:bottom w:val="single" w:sz="4" w:space="0" w:color="auto"/>
              <w:right w:val="single" w:sz="4" w:space="0" w:color="auto"/>
            </w:tcBorders>
            <w:vAlign w:val="center"/>
          </w:tcPr>
          <w:p w14:paraId="76854B65"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14:paraId="72AA6C15"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0F014E5A"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-0,85</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tcPr>
          <w:p w14:paraId="40279BC0"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0,00</w:t>
            </w:r>
          </w:p>
        </w:tc>
      </w:tr>
      <w:tr w:rsidR="009E3A81" w:rsidRPr="00A44DBF" w14:paraId="013F0115" w14:textId="77777777" w:rsidTr="00B26174">
        <w:trPr>
          <w:trHeight w:val="20"/>
        </w:trPr>
        <w:tc>
          <w:tcPr>
            <w:tcW w:w="203" w:type="pct"/>
            <w:tcBorders>
              <w:top w:val="single" w:sz="4" w:space="0" w:color="auto"/>
              <w:left w:val="single" w:sz="4" w:space="0" w:color="auto"/>
              <w:bottom w:val="single" w:sz="4" w:space="0" w:color="auto"/>
              <w:right w:val="single" w:sz="4" w:space="0" w:color="auto"/>
            </w:tcBorders>
            <w:shd w:val="clear" w:color="auto" w:fill="auto"/>
            <w:vAlign w:val="bottom"/>
          </w:tcPr>
          <w:p w14:paraId="68F681EE" w14:textId="77777777" w:rsidR="009E3A81" w:rsidRDefault="009E3A81" w:rsidP="00C66B2A">
            <w:pPr>
              <w:jc w:val="center"/>
              <w:rPr>
                <w:rFonts w:ascii="Myriad Pro" w:hAnsi="Myriad Pro"/>
                <w:sz w:val="18"/>
                <w:szCs w:val="18"/>
              </w:rPr>
            </w:pPr>
            <w:r w:rsidRPr="00FB5473">
              <w:rPr>
                <w:rFonts w:ascii="Myriad Pro" w:hAnsi="Myriad Pro"/>
                <w:sz w:val="18"/>
                <w:szCs w:val="18"/>
              </w:rPr>
              <w:t>25</w:t>
            </w:r>
          </w:p>
        </w:tc>
        <w:tc>
          <w:tcPr>
            <w:tcW w:w="1834" w:type="pct"/>
            <w:tcBorders>
              <w:top w:val="single" w:sz="4" w:space="0" w:color="auto"/>
              <w:left w:val="single" w:sz="4" w:space="0" w:color="auto"/>
              <w:bottom w:val="single" w:sz="4" w:space="0" w:color="auto"/>
              <w:right w:val="single" w:sz="4" w:space="0" w:color="auto"/>
            </w:tcBorders>
            <w:shd w:val="clear" w:color="auto" w:fill="auto"/>
            <w:vAlign w:val="center"/>
          </w:tcPr>
          <w:p w14:paraId="53E374DB" w14:textId="77777777" w:rsidR="009E3A81" w:rsidRPr="00FB5473" w:rsidRDefault="009E3A81" w:rsidP="00C66B2A">
            <w:pPr>
              <w:jc w:val="center"/>
              <w:rPr>
                <w:rFonts w:ascii="Myriad Pro" w:hAnsi="Myriad Pro"/>
                <w:sz w:val="18"/>
                <w:szCs w:val="18"/>
              </w:rPr>
            </w:pPr>
            <w:r w:rsidRPr="00FB5473">
              <w:rPr>
                <w:rFonts w:ascii="Myriad Pro" w:hAnsi="Myriad Pro"/>
                <w:color w:val="000000"/>
                <w:sz w:val="18"/>
                <w:szCs w:val="18"/>
              </w:rPr>
              <w:t>Создание рабочих мест диспетчеров ПО ВЭС</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5806D6E4"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18,62</w:t>
            </w:r>
          </w:p>
        </w:tc>
        <w:tc>
          <w:tcPr>
            <w:tcW w:w="704" w:type="pct"/>
            <w:tcBorders>
              <w:top w:val="single" w:sz="4" w:space="0" w:color="auto"/>
              <w:left w:val="nil"/>
              <w:bottom w:val="single" w:sz="4" w:space="0" w:color="auto"/>
              <w:right w:val="single" w:sz="4" w:space="0" w:color="auto"/>
            </w:tcBorders>
            <w:vAlign w:val="center"/>
          </w:tcPr>
          <w:p w14:paraId="196EC0CC"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14:paraId="48E70F07"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63384CDE"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-18,62</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tcPr>
          <w:p w14:paraId="01E9CBE0"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0,00</w:t>
            </w:r>
          </w:p>
        </w:tc>
      </w:tr>
      <w:tr w:rsidR="009E3A81" w:rsidRPr="00A44DBF" w14:paraId="48C8E442" w14:textId="77777777" w:rsidTr="00B26174">
        <w:trPr>
          <w:trHeight w:val="20"/>
        </w:trPr>
        <w:tc>
          <w:tcPr>
            <w:tcW w:w="203" w:type="pct"/>
            <w:tcBorders>
              <w:top w:val="single" w:sz="4" w:space="0" w:color="auto"/>
              <w:left w:val="single" w:sz="4" w:space="0" w:color="auto"/>
              <w:bottom w:val="single" w:sz="4" w:space="0" w:color="auto"/>
              <w:right w:val="single" w:sz="4" w:space="0" w:color="auto"/>
            </w:tcBorders>
            <w:shd w:val="clear" w:color="auto" w:fill="auto"/>
            <w:vAlign w:val="bottom"/>
          </w:tcPr>
          <w:p w14:paraId="691938A7" w14:textId="77777777" w:rsidR="009E3A81" w:rsidRDefault="009E3A81" w:rsidP="00C66B2A">
            <w:pPr>
              <w:jc w:val="center"/>
              <w:rPr>
                <w:rFonts w:ascii="Myriad Pro" w:hAnsi="Myriad Pro"/>
                <w:sz w:val="18"/>
                <w:szCs w:val="18"/>
              </w:rPr>
            </w:pPr>
            <w:r w:rsidRPr="00FB5473">
              <w:rPr>
                <w:rFonts w:ascii="Myriad Pro" w:hAnsi="Myriad Pro"/>
                <w:sz w:val="18"/>
                <w:szCs w:val="18"/>
              </w:rPr>
              <w:t>26</w:t>
            </w:r>
          </w:p>
        </w:tc>
        <w:tc>
          <w:tcPr>
            <w:tcW w:w="1834" w:type="pct"/>
            <w:tcBorders>
              <w:top w:val="single" w:sz="4" w:space="0" w:color="auto"/>
              <w:left w:val="single" w:sz="4" w:space="0" w:color="auto"/>
              <w:bottom w:val="single" w:sz="4" w:space="0" w:color="auto"/>
              <w:right w:val="single" w:sz="4" w:space="0" w:color="auto"/>
            </w:tcBorders>
            <w:shd w:val="clear" w:color="auto" w:fill="auto"/>
            <w:vAlign w:val="center"/>
          </w:tcPr>
          <w:p w14:paraId="079F4E16" w14:textId="77777777" w:rsidR="009E3A81" w:rsidRPr="00FB5473" w:rsidRDefault="009E3A81" w:rsidP="00C66B2A">
            <w:pPr>
              <w:jc w:val="center"/>
              <w:rPr>
                <w:rFonts w:ascii="Myriad Pro" w:hAnsi="Myriad Pro"/>
                <w:sz w:val="18"/>
                <w:szCs w:val="18"/>
              </w:rPr>
            </w:pPr>
            <w:r w:rsidRPr="00FB5473">
              <w:rPr>
                <w:rFonts w:ascii="Myriad Pro" w:hAnsi="Myriad Pro"/>
                <w:color w:val="000000"/>
                <w:sz w:val="18"/>
                <w:szCs w:val="18"/>
              </w:rPr>
              <w:t>Проектные работы на создание рабочих мест диспетчеров на диспетчерских пунктах ОДГ РЭС филиала ОАО "МРСК Сибири"-"Алтайэнерго"</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05834630"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0,90</w:t>
            </w:r>
          </w:p>
        </w:tc>
        <w:tc>
          <w:tcPr>
            <w:tcW w:w="704" w:type="pct"/>
            <w:tcBorders>
              <w:top w:val="single" w:sz="4" w:space="0" w:color="auto"/>
              <w:left w:val="nil"/>
              <w:bottom w:val="single" w:sz="4" w:space="0" w:color="auto"/>
              <w:right w:val="single" w:sz="4" w:space="0" w:color="auto"/>
            </w:tcBorders>
            <w:vAlign w:val="center"/>
          </w:tcPr>
          <w:p w14:paraId="182848A7"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14:paraId="5C77DE65"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7D9BBD93"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-0,90</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tcPr>
          <w:p w14:paraId="5AC4BE64"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0,00</w:t>
            </w:r>
          </w:p>
        </w:tc>
      </w:tr>
      <w:tr w:rsidR="009E3A81" w:rsidRPr="00A44DBF" w14:paraId="354575A2" w14:textId="77777777" w:rsidTr="00B26174">
        <w:trPr>
          <w:trHeight w:val="20"/>
        </w:trPr>
        <w:tc>
          <w:tcPr>
            <w:tcW w:w="203" w:type="pct"/>
            <w:tcBorders>
              <w:top w:val="single" w:sz="4" w:space="0" w:color="auto"/>
              <w:left w:val="single" w:sz="4" w:space="0" w:color="auto"/>
              <w:bottom w:val="single" w:sz="4" w:space="0" w:color="auto"/>
              <w:right w:val="single" w:sz="4" w:space="0" w:color="auto"/>
            </w:tcBorders>
            <w:shd w:val="clear" w:color="auto" w:fill="auto"/>
            <w:vAlign w:val="bottom"/>
          </w:tcPr>
          <w:p w14:paraId="5DE9A153" w14:textId="77777777" w:rsidR="009E3A81" w:rsidRDefault="009E3A81" w:rsidP="00C66B2A">
            <w:pPr>
              <w:jc w:val="center"/>
              <w:rPr>
                <w:rFonts w:ascii="Myriad Pro" w:hAnsi="Myriad Pro"/>
                <w:sz w:val="18"/>
                <w:szCs w:val="18"/>
              </w:rPr>
            </w:pPr>
            <w:r w:rsidRPr="00FB5473">
              <w:rPr>
                <w:rFonts w:ascii="Myriad Pro" w:hAnsi="Myriad Pro"/>
                <w:sz w:val="18"/>
                <w:szCs w:val="18"/>
              </w:rPr>
              <w:t>27</w:t>
            </w:r>
          </w:p>
        </w:tc>
        <w:tc>
          <w:tcPr>
            <w:tcW w:w="1834" w:type="pct"/>
            <w:tcBorders>
              <w:top w:val="single" w:sz="4" w:space="0" w:color="auto"/>
              <w:left w:val="single" w:sz="4" w:space="0" w:color="auto"/>
              <w:bottom w:val="single" w:sz="4" w:space="0" w:color="auto"/>
              <w:right w:val="single" w:sz="4" w:space="0" w:color="auto"/>
            </w:tcBorders>
            <w:shd w:val="clear" w:color="auto" w:fill="auto"/>
            <w:vAlign w:val="center"/>
          </w:tcPr>
          <w:p w14:paraId="66DED5D3" w14:textId="77777777" w:rsidR="009E3A81" w:rsidRPr="00FB5473" w:rsidRDefault="009E3A81" w:rsidP="00C66B2A">
            <w:pPr>
              <w:jc w:val="center"/>
              <w:rPr>
                <w:rFonts w:ascii="Myriad Pro" w:hAnsi="Myriad Pro"/>
                <w:sz w:val="18"/>
                <w:szCs w:val="18"/>
              </w:rPr>
            </w:pPr>
            <w:r w:rsidRPr="00FB5473">
              <w:rPr>
                <w:rFonts w:ascii="Myriad Pro" w:hAnsi="Myriad Pro"/>
                <w:color w:val="000000"/>
                <w:sz w:val="18"/>
                <w:szCs w:val="18"/>
              </w:rPr>
              <w:t>Проектные работы на создание структурированной кабельной сети в ПО и в РЭС филиала ОАО "МРСК Сибири"-"Алтайэнерго"</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0DBDF658"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0,75</w:t>
            </w:r>
          </w:p>
        </w:tc>
        <w:tc>
          <w:tcPr>
            <w:tcW w:w="704" w:type="pct"/>
            <w:tcBorders>
              <w:top w:val="single" w:sz="4" w:space="0" w:color="auto"/>
              <w:left w:val="nil"/>
              <w:bottom w:val="single" w:sz="4" w:space="0" w:color="auto"/>
              <w:right w:val="single" w:sz="4" w:space="0" w:color="auto"/>
            </w:tcBorders>
            <w:vAlign w:val="center"/>
          </w:tcPr>
          <w:p w14:paraId="4BA036A8"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14:paraId="5C5D96B5"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0D6B8921"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-0,75</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tcPr>
          <w:p w14:paraId="717875A0"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0,00</w:t>
            </w:r>
          </w:p>
        </w:tc>
      </w:tr>
      <w:tr w:rsidR="009E3A81" w:rsidRPr="00A44DBF" w14:paraId="2A7BA88B" w14:textId="77777777" w:rsidTr="00B26174">
        <w:trPr>
          <w:trHeight w:val="20"/>
        </w:trPr>
        <w:tc>
          <w:tcPr>
            <w:tcW w:w="203" w:type="pct"/>
            <w:tcBorders>
              <w:top w:val="single" w:sz="4" w:space="0" w:color="auto"/>
              <w:left w:val="single" w:sz="4" w:space="0" w:color="auto"/>
              <w:bottom w:val="single" w:sz="4" w:space="0" w:color="auto"/>
              <w:right w:val="single" w:sz="4" w:space="0" w:color="auto"/>
            </w:tcBorders>
            <w:shd w:val="clear" w:color="auto" w:fill="auto"/>
            <w:vAlign w:val="bottom"/>
          </w:tcPr>
          <w:p w14:paraId="44BEA117" w14:textId="77777777" w:rsidR="009E3A81" w:rsidRDefault="009E3A81" w:rsidP="00C66B2A">
            <w:pPr>
              <w:jc w:val="center"/>
              <w:rPr>
                <w:rFonts w:ascii="Myriad Pro" w:hAnsi="Myriad Pro"/>
                <w:sz w:val="18"/>
                <w:szCs w:val="18"/>
              </w:rPr>
            </w:pPr>
            <w:r w:rsidRPr="00FB5473">
              <w:rPr>
                <w:rFonts w:ascii="Myriad Pro" w:hAnsi="Myriad Pro"/>
                <w:sz w:val="18"/>
                <w:szCs w:val="18"/>
              </w:rPr>
              <w:t>28</w:t>
            </w:r>
          </w:p>
        </w:tc>
        <w:tc>
          <w:tcPr>
            <w:tcW w:w="1834" w:type="pct"/>
            <w:tcBorders>
              <w:top w:val="single" w:sz="4" w:space="0" w:color="auto"/>
              <w:left w:val="single" w:sz="4" w:space="0" w:color="auto"/>
              <w:bottom w:val="single" w:sz="4" w:space="0" w:color="auto"/>
              <w:right w:val="single" w:sz="4" w:space="0" w:color="auto"/>
            </w:tcBorders>
            <w:shd w:val="clear" w:color="auto" w:fill="auto"/>
            <w:vAlign w:val="center"/>
          </w:tcPr>
          <w:p w14:paraId="6036D601" w14:textId="77777777" w:rsidR="009E3A81" w:rsidRPr="00FB5473" w:rsidRDefault="009E3A81" w:rsidP="00C66B2A">
            <w:pPr>
              <w:jc w:val="center"/>
              <w:rPr>
                <w:rFonts w:ascii="Myriad Pro" w:hAnsi="Myriad Pro"/>
                <w:sz w:val="18"/>
                <w:szCs w:val="18"/>
              </w:rPr>
            </w:pPr>
            <w:r w:rsidRPr="00FB5473">
              <w:rPr>
                <w:rFonts w:ascii="Myriad Pro" w:hAnsi="Myriad Pro"/>
                <w:color w:val="000000"/>
                <w:sz w:val="18"/>
                <w:szCs w:val="18"/>
              </w:rPr>
              <w:t>Проектные работы на создание рабочих мест диспетчеров ПО ВЭС</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32BCDEB9"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1,00</w:t>
            </w:r>
          </w:p>
        </w:tc>
        <w:tc>
          <w:tcPr>
            <w:tcW w:w="704" w:type="pct"/>
            <w:tcBorders>
              <w:top w:val="single" w:sz="4" w:space="0" w:color="auto"/>
              <w:left w:val="nil"/>
              <w:bottom w:val="single" w:sz="4" w:space="0" w:color="auto"/>
              <w:right w:val="single" w:sz="4" w:space="0" w:color="auto"/>
            </w:tcBorders>
            <w:vAlign w:val="center"/>
          </w:tcPr>
          <w:p w14:paraId="12B92A70"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14:paraId="649DCC3F"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14B18A9F"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-1,00</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tcPr>
          <w:p w14:paraId="7A1FA14B"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0,00</w:t>
            </w:r>
          </w:p>
        </w:tc>
      </w:tr>
      <w:tr w:rsidR="009E3A81" w:rsidRPr="00A44DBF" w14:paraId="120D5C71" w14:textId="77777777" w:rsidTr="00B26174">
        <w:trPr>
          <w:trHeight w:val="20"/>
        </w:trPr>
        <w:tc>
          <w:tcPr>
            <w:tcW w:w="203" w:type="pct"/>
            <w:tcBorders>
              <w:top w:val="single" w:sz="4" w:space="0" w:color="auto"/>
              <w:left w:val="single" w:sz="4" w:space="0" w:color="auto"/>
              <w:bottom w:val="single" w:sz="4" w:space="0" w:color="auto"/>
              <w:right w:val="single" w:sz="4" w:space="0" w:color="auto"/>
            </w:tcBorders>
            <w:shd w:val="clear" w:color="auto" w:fill="auto"/>
            <w:vAlign w:val="bottom"/>
          </w:tcPr>
          <w:p w14:paraId="64FD9E5B" w14:textId="77777777" w:rsidR="009E3A81" w:rsidRDefault="009E3A81" w:rsidP="00C66B2A">
            <w:pPr>
              <w:jc w:val="center"/>
              <w:rPr>
                <w:rFonts w:ascii="Myriad Pro" w:hAnsi="Myriad Pro"/>
                <w:sz w:val="18"/>
                <w:szCs w:val="18"/>
              </w:rPr>
            </w:pPr>
            <w:r w:rsidRPr="00FB5473">
              <w:rPr>
                <w:rFonts w:ascii="Myriad Pro" w:hAnsi="Myriad Pro"/>
                <w:sz w:val="18"/>
                <w:szCs w:val="18"/>
              </w:rPr>
              <w:t>29</w:t>
            </w:r>
          </w:p>
        </w:tc>
        <w:tc>
          <w:tcPr>
            <w:tcW w:w="1834" w:type="pct"/>
            <w:tcBorders>
              <w:top w:val="single" w:sz="4" w:space="0" w:color="auto"/>
              <w:left w:val="single" w:sz="4" w:space="0" w:color="auto"/>
              <w:bottom w:val="single" w:sz="4" w:space="0" w:color="auto"/>
              <w:right w:val="single" w:sz="4" w:space="0" w:color="auto"/>
            </w:tcBorders>
            <w:shd w:val="clear" w:color="auto" w:fill="auto"/>
            <w:vAlign w:val="center"/>
          </w:tcPr>
          <w:p w14:paraId="70B0FC4C" w14:textId="77777777" w:rsidR="009E3A81" w:rsidRPr="00FB5473" w:rsidRDefault="009E3A81" w:rsidP="00C66B2A">
            <w:pPr>
              <w:jc w:val="center"/>
              <w:rPr>
                <w:rFonts w:ascii="Myriad Pro" w:hAnsi="Myriad Pro"/>
                <w:sz w:val="18"/>
                <w:szCs w:val="18"/>
              </w:rPr>
            </w:pPr>
            <w:r w:rsidRPr="00FB5473">
              <w:rPr>
                <w:rFonts w:ascii="Myriad Pro" w:hAnsi="Myriad Pro"/>
                <w:color w:val="000000"/>
                <w:sz w:val="18"/>
                <w:szCs w:val="18"/>
              </w:rPr>
              <w:t>Проектные работы на реконструкцию узлов связи в ИА, ПО и РЭС</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50CBD762"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1,00</w:t>
            </w:r>
          </w:p>
        </w:tc>
        <w:tc>
          <w:tcPr>
            <w:tcW w:w="704" w:type="pct"/>
            <w:tcBorders>
              <w:top w:val="single" w:sz="4" w:space="0" w:color="auto"/>
              <w:left w:val="nil"/>
              <w:bottom w:val="single" w:sz="4" w:space="0" w:color="auto"/>
              <w:right w:val="single" w:sz="4" w:space="0" w:color="auto"/>
            </w:tcBorders>
            <w:vAlign w:val="center"/>
          </w:tcPr>
          <w:p w14:paraId="3712BA78"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14:paraId="64886EB3"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610BB273"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-1,00</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tcPr>
          <w:p w14:paraId="18C9D56C"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0,00</w:t>
            </w:r>
          </w:p>
        </w:tc>
      </w:tr>
      <w:tr w:rsidR="009E3A81" w:rsidRPr="00A44DBF" w14:paraId="758A232A" w14:textId="77777777" w:rsidTr="00B26174">
        <w:trPr>
          <w:trHeight w:val="20"/>
        </w:trPr>
        <w:tc>
          <w:tcPr>
            <w:tcW w:w="203" w:type="pct"/>
            <w:tcBorders>
              <w:top w:val="single" w:sz="4" w:space="0" w:color="auto"/>
              <w:left w:val="single" w:sz="4" w:space="0" w:color="auto"/>
              <w:bottom w:val="single" w:sz="4" w:space="0" w:color="auto"/>
              <w:right w:val="single" w:sz="4" w:space="0" w:color="auto"/>
            </w:tcBorders>
            <w:shd w:val="clear" w:color="auto" w:fill="auto"/>
            <w:vAlign w:val="bottom"/>
          </w:tcPr>
          <w:p w14:paraId="25A0041D" w14:textId="77777777" w:rsidR="009E3A81" w:rsidRDefault="009E3A81" w:rsidP="00C66B2A">
            <w:pPr>
              <w:jc w:val="center"/>
              <w:rPr>
                <w:rFonts w:ascii="Myriad Pro" w:hAnsi="Myriad Pro"/>
                <w:sz w:val="18"/>
                <w:szCs w:val="18"/>
              </w:rPr>
            </w:pPr>
            <w:r w:rsidRPr="00FB5473">
              <w:rPr>
                <w:rFonts w:ascii="Myriad Pro" w:hAnsi="Myriad Pro"/>
                <w:sz w:val="18"/>
                <w:szCs w:val="18"/>
              </w:rPr>
              <w:t>30</w:t>
            </w:r>
          </w:p>
        </w:tc>
        <w:tc>
          <w:tcPr>
            <w:tcW w:w="1834" w:type="pct"/>
            <w:tcBorders>
              <w:top w:val="single" w:sz="4" w:space="0" w:color="auto"/>
              <w:left w:val="single" w:sz="4" w:space="0" w:color="auto"/>
              <w:bottom w:val="single" w:sz="4" w:space="0" w:color="auto"/>
              <w:right w:val="single" w:sz="4" w:space="0" w:color="auto"/>
            </w:tcBorders>
            <w:shd w:val="clear" w:color="auto" w:fill="auto"/>
            <w:vAlign w:val="center"/>
          </w:tcPr>
          <w:p w14:paraId="06CA94B2" w14:textId="77777777" w:rsidR="009E3A81" w:rsidRPr="00FB5473" w:rsidRDefault="009E3A81" w:rsidP="00C66B2A">
            <w:pPr>
              <w:jc w:val="center"/>
              <w:rPr>
                <w:rFonts w:ascii="Myriad Pro" w:hAnsi="Myriad Pro"/>
                <w:sz w:val="18"/>
                <w:szCs w:val="18"/>
              </w:rPr>
            </w:pPr>
            <w:r w:rsidRPr="00FB5473">
              <w:rPr>
                <w:rFonts w:ascii="Myriad Pro" w:hAnsi="Myriad Pro"/>
                <w:color w:val="000000"/>
                <w:sz w:val="18"/>
                <w:szCs w:val="18"/>
              </w:rPr>
              <w:t>Проектные работы на создание каналов связи для мордернизации систем телемеханики на подстанциях  филиала ОАО "МРСК Сибири" - "Алтайэнерго"</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24B72112"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0,75</w:t>
            </w:r>
          </w:p>
        </w:tc>
        <w:tc>
          <w:tcPr>
            <w:tcW w:w="704" w:type="pct"/>
            <w:tcBorders>
              <w:top w:val="single" w:sz="4" w:space="0" w:color="auto"/>
              <w:left w:val="nil"/>
              <w:bottom w:val="single" w:sz="4" w:space="0" w:color="auto"/>
              <w:right w:val="single" w:sz="4" w:space="0" w:color="auto"/>
            </w:tcBorders>
            <w:vAlign w:val="center"/>
          </w:tcPr>
          <w:p w14:paraId="207C700E"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14:paraId="60E38B9F"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147037FE"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-0,75</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tcPr>
          <w:p w14:paraId="3020CDF6"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0,00</w:t>
            </w:r>
          </w:p>
        </w:tc>
      </w:tr>
      <w:tr w:rsidR="009E3A81" w:rsidRPr="00A44DBF" w14:paraId="10E89CF0" w14:textId="77777777" w:rsidTr="00B26174">
        <w:trPr>
          <w:trHeight w:val="20"/>
        </w:trPr>
        <w:tc>
          <w:tcPr>
            <w:tcW w:w="203" w:type="pct"/>
            <w:tcBorders>
              <w:top w:val="single" w:sz="4" w:space="0" w:color="auto"/>
              <w:left w:val="single" w:sz="4" w:space="0" w:color="auto"/>
              <w:bottom w:val="single" w:sz="4" w:space="0" w:color="auto"/>
              <w:right w:val="single" w:sz="4" w:space="0" w:color="auto"/>
            </w:tcBorders>
            <w:shd w:val="clear" w:color="auto" w:fill="auto"/>
            <w:vAlign w:val="bottom"/>
          </w:tcPr>
          <w:p w14:paraId="4F74096E" w14:textId="77777777" w:rsidR="009E3A81" w:rsidRDefault="009E3A81" w:rsidP="00C66B2A">
            <w:pPr>
              <w:jc w:val="center"/>
              <w:rPr>
                <w:rFonts w:ascii="Myriad Pro" w:hAnsi="Myriad Pro"/>
                <w:sz w:val="18"/>
                <w:szCs w:val="18"/>
              </w:rPr>
            </w:pPr>
            <w:r w:rsidRPr="00FB5473">
              <w:rPr>
                <w:rFonts w:ascii="Myriad Pro" w:hAnsi="Myriad Pro"/>
                <w:sz w:val="18"/>
                <w:szCs w:val="18"/>
              </w:rPr>
              <w:t>31</w:t>
            </w:r>
          </w:p>
        </w:tc>
        <w:tc>
          <w:tcPr>
            <w:tcW w:w="1834" w:type="pct"/>
            <w:tcBorders>
              <w:top w:val="single" w:sz="4" w:space="0" w:color="auto"/>
              <w:left w:val="single" w:sz="4" w:space="0" w:color="auto"/>
              <w:bottom w:val="single" w:sz="4" w:space="0" w:color="auto"/>
              <w:right w:val="single" w:sz="4" w:space="0" w:color="auto"/>
            </w:tcBorders>
            <w:shd w:val="clear" w:color="auto" w:fill="auto"/>
            <w:vAlign w:val="center"/>
          </w:tcPr>
          <w:p w14:paraId="319A8E83" w14:textId="77777777" w:rsidR="009E3A81" w:rsidRPr="00FB5473" w:rsidRDefault="009E3A81" w:rsidP="00C66B2A">
            <w:pPr>
              <w:jc w:val="center"/>
              <w:rPr>
                <w:rFonts w:ascii="Myriad Pro" w:hAnsi="Myriad Pro"/>
                <w:sz w:val="18"/>
                <w:szCs w:val="18"/>
              </w:rPr>
            </w:pPr>
            <w:r w:rsidRPr="00FB5473">
              <w:rPr>
                <w:rFonts w:ascii="Myriad Pro" w:hAnsi="Myriad Pro"/>
                <w:color w:val="000000"/>
                <w:sz w:val="18"/>
                <w:szCs w:val="18"/>
              </w:rPr>
              <w:t>Проектные работы на создание каналов связи для мордернизации систем телемеханики на подстанциях 35-110 кВ филиала ОАО "МРСК Сибири" - "Алтайэнерго"</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115A115B"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0,50</w:t>
            </w:r>
          </w:p>
        </w:tc>
        <w:tc>
          <w:tcPr>
            <w:tcW w:w="704" w:type="pct"/>
            <w:tcBorders>
              <w:top w:val="single" w:sz="4" w:space="0" w:color="auto"/>
              <w:left w:val="nil"/>
              <w:bottom w:val="single" w:sz="4" w:space="0" w:color="auto"/>
              <w:right w:val="single" w:sz="4" w:space="0" w:color="auto"/>
            </w:tcBorders>
            <w:vAlign w:val="center"/>
          </w:tcPr>
          <w:p w14:paraId="47589AC3"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14:paraId="2D36085A"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0CEB328D"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-0,50</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tcPr>
          <w:p w14:paraId="35FEF422"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0,00</w:t>
            </w:r>
          </w:p>
        </w:tc>
      </w:tr>
      <w:tr w:rsidR="009E3A81" w:rsidRPr="00A44DBF" w14:paraId="05BC5B0D" w14:textId="77777777" w:rsidTr="00B26174">
        <w:trPr>
          <w:trHeight w:val="20"/>
        </w:trPr>
        <w:tc>
          <w:tcPr>
            <w:tcW w:w="203" w:type="pct"/>
            <w:tcBorders>
              <w:top w:val="single" w:sz="4" w:space="0" w:color="auto"/>
              <w:left w:val="single" w:sz="4" w:space="0" w:color="auto"/>
              <w:bottom w:val="single" w:sz="4" w:space="0" w:color="auto"/>
              <w:right w:val="single" w:sz="4" w:space="0" w:color="auto"/>
            </w:tcBorders>
            <w:shd w:val="clear" w:color="auto" w:fill="auto"/>
            <w:vAlign w:val="bottom"/>
          </w:tcPr>
          <w:p w14:paraId="46D95BD5" w14:textId="77777777" w:rsidR="009E3A81" w:rsidRDefault="009E3A81" w:rsidP="00C66B2A">
            <w:pPr>
              <w:jc w:val="center"/>
              <w:rPr>
                <w:rFonts w:ascii="Myriad Pro" w:hAnsi="Myriad Pro"/>
                <w:sz w:val="18"/>
                <w:szCs w:val="18"/>
              </w:rPr>
            </w:pPr>
            <w:r w:rsidRPr="00FB5473">
              <w:rPr>
                <w:rFonts w:ascii="Myriad Pro" w:hAnsi="Myriad Pro"/>
                <w:sz w:val="18"/>
                <w:szCs w:val="18"/>
              </w:rPr>
              <w:t>32</w:t>
            </w:r>
          </w:p>
        </w:tc>
        <w:tc>
          <w:tcPr>
            <w:tcW w:w="1834" w:type="pct"/>
            <w:tcBorders>
              <w:top w:val="single" w:sz="4" w:space="0" w:color="auto"/>
              <w:left w:val="single" w:sz="4" w:space="0" w:color="auto"/>
              <w:bottom w:val="single" w:sz="4" w:space="0" w:color="auto"/>
              <w:right w:val="single" w:sz="4" w:space="0" w:color="auto"/>
            </w:tcBorders>
            <w:shd w:val="clear" w:color="auto" w:fill="auto"/>
            <w:vAlign w:val="center"/>
          </w:tcPr>
          <w:p w14:paraId="1BA4E082" w14:textId="77777777" w:rsidR="009E3A81" w:rsidRPr="00FB5473" w:rsidRDefault="009E3A81" w:rsidP="00C66B2A">
            <w:pPr>
              <w:jc w:val="center"/>
              <w:rPr>
                <w:rFonts w:ascii="Myriad Pro" w:hAnsi="Myriad Pro"/>
                <w:sz w:val="18"/>
                <w:szCs w:val="18"/>
              </w:rPr>
            </w:pPr>
            <w:r w:rsidRPr="00FB5473">
              <w:rPr>
                <w:rFonts w:ascii="Myriad Pro" w:hAnsi="Myriad Pro"/>
                <w:color w:val="000000"/>
                <w:sz w:val="18"/>
                <w:szCs w:val="18"/>
              </w:rPr>
              <w:t>Реконструкция ПС №5 110/35/6 кВ "Новая" (установка устройств компенсации емкостных токов, замена ОД и КЗ)</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1F45A4CF"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3,15</w:t>
            </w:r>
          </w:p>
        </w:tc>
        <w:tc>
          <w:tcPr>
            <w:tcW w:w="704" w:type="pct"/>
            <w:tcBorders>
              <w:top w:val="single" w:sz="4" w:space="0" w:color="auto"/>
              <w:left w:val="nil"/>
              <w:bottom w:val="single" w:sz="4" w:space="0" w:color="auto"/>
              <w:right w:val="single" w:sz="4" w:space="0" w:color="auto"/>
            </w:tcBorders>
            <w:vAlign w:val="center"/>
          </w:tcPr>
          <w:p w14:paraId="4DD05AE9"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14:paraId="4D3C81F2"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255210EF"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-3,15</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tcPr>
          <w:p w14:paraId="58606981"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0,00</w:t>
            </w:r>
          </w:p>
        </w:tc>
      </w:tr>
      <w:tr w:rsidR="009E3A81" w:rsidRPr="00A44DBF" w14:paraId="293F40D1" w14:textId="77777777" w:rsidTr="00B26174">
        <w:trPr>
          <w:trHeight w:val="20"/>
        </w:trPr>
        <w:tc>
          <w:tcPr>
            <w:tcW w:w="203" w:type="pct"/>
            <w:tcBorders>
              <w:top w:val="single" w:sz="4" w:space="0" w:color="auto"/>
              <w:left w:val="single" w:sz="4" w:space="0" w:color="auto"/>
              <w:bottom w:val="single" w:sz="4" w:space="0" w:color="auto"/>
              <w:right w:val="single" w:sz="4" w:space="0" w:color="auto"/>
            </w:tcBorders>
            <w:shd w:val="clear" w:color="auto" w:fill="auto"/>
            <w:vAlign w:val="bottom"/>
          </w:tcPr>
          <w:p w14:paraId="25FDA564" w14:textId="77777777" w:rsidR="009E3A81" w:rsidRDefault="009E3A81" w:rsidP="00C66B2A">
            <w:pPr>
              <w:jc w:val="center"/>
              <w:rPr>
                <w:rFonts w:ascii="Myriad Pro" w:hAnsi="Myriad Pro"/>
                <w:sz w:val="18"/>
                <w:szCs w:val="18"/>
              </w:rPr>
            </w:pPr>
            <w:r w:rsidRPr="00FB5473">
              <w:rPr>
                <w:rFonts w:ascii="Myriad Pro" w:hAnsi="Myriad Pro"/>
                <w:sz w:val="18"/>
                <w:szCs w:val="18"/>
              </w:rPr>
              <w:t>33</w:t>
            </w:r>
          </w:p>
        </w:tc>
        <w:tc>
          <w:tcPr>
            <w:tcW w:w="1834" w:type="pct"/>
            <w:tcBorders>
              <w:top w:val="single" w:sz="4" w:space="0" w:color="auto"/>
              <w:left w:val="single" w:sz="4" w:space="0" w:color="auto"/>
              <w:bottom w:val="single" w:sz="4" w:space="0" w:color="auto"/>
              <w:right w:val="single" w:sz="4" w:space="0" w:color="auto"/>
            </w:tcBorders>
            <w:shd w:val="clear" w:color="auto" w:fill="auto"/>
            <w:vAlign w:val="center"/>
          </w:tcPr>
          <w:p w14:paraId="0EBEB27E" w14:textId="77777777" w:rsidR="009E3A81" w:rsidRPr="00FB5473" w:rsidRDefault="009E3A81" w:rsidP="00C66B2A">
            <w:pPr>
              <w:jc w:val="center"/>
              <w:rPr>
                <w:rFonts w:ascii="Myriad Pro" w:hAnsi="Myriad Pro"/>
                <w:sz w:val="18"/>
                <w:szCs w:val="18"/>
              </w:rPr>
            </w:pPr>
            <w:r w:rsidRPr="00FB5473">
              <w:rPr>
                <w:rFonts w:ascii="Myriad Pro" w:hAnsi="Myriad Pro"/>
                <w:color w:val="000000"/>
                <w:sz w:val="18"/>
                <w:szCs w:val="18"/>
              </w:rPr>
              <w:t>Создание рабочих мест диспетчеров на диспетчерских пунктах ОДС  ПО</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44D231FD"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9,95</w:t>
            </w:r>
          </w:p>
        </w:tc>
        <w:tc>
          <w:tcPr>
            <w:tcW w:w="704" w:type="pct"/>
            <w:tcBorders>
              <w:top w:val="single" w:sz="4" w:space="0" w:color="auto"/>
              <w:left w:val="nil"/>
              <w:bottom w:val="single" w:sz="4" w:space="0" w:color="auto"/>
              <w:right w:val="single" w:sz="4" w:space="0" w:color="auto"/>
            </w:tcBorders>
            <w:vAlign w:val="center"/>
          </w:tcPr>
          <w:p w14:paraId="4ED482D0"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14:paraId="49AB3F7A"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49AF03F6"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-9,95</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tcPr>
          <w:p w14:paraId="5A37C9A2"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0,00</w:t>
            </w:r>
          </w:p>
        </w:tc>
      </w:tr>
      <w:tr w:rsidR="009E3A81" w:rsidRPr="00A44DBF" w14:paraId="53F04FBB" w14:textId="77777777" w:rsidTr="00B26174">
        <w:trPr>
          <w:trHeight w:val="20"/>
        </w:trPr>
        <w:tc>
          <w:tcPr>
            <w:tcW w:w="203" w:type="pct"/>
            <w:tcBorders>
              <w:top w:val="single" w:sz="4" w:space="0" w:color="auto"/>
              <w:left w:val="single" w:sz="4" w:space="0" w:color="auto"/>
              <w:bottom w:val="single" w:sz="4" w:space="0" w:color="auto"/>
              <w:right w:val="single" w:sz="4" w:space="0" w:color="auto"/>
            </w:tcBorders>
            <w:shd w:val="clear" w:color="auto" w:fill="auto"/>
            <w:vAlign w:val="bottom"/>
          </w:tcPr>
          <w:p w14:paraId="7AA65A27" w14:textId="77777777" w:rsidR="009E3A81" w:rsidRDefault="009E3A81" w:rsidP="00C66B2A">
            <w:pPr>
              <w:jc w:val="center"/>
              <w:rPr>
                <w:rFonts w:ascii="Myriad Pro" w:hAnsi="Myriad Pro"/>
                <w:sz w:val="18"/>
                <w:szCs w:val="18"/>
              </w:rPr>
            </w:pPr>
            <w:r w:rsidRPr="00FB5473">
              <w:rPr>
                <w:rFonts w:ascii="Myriad Pro" w:hAnsi="Myriad Pro"/>
                <w:sz w:val="18"/>
                <w:szCs w:val="18"/>
              </w:rPr>
              <w:t>34</w:t>
            </w:r>
          </w:p>
        </w:tc>
        <w:tc>
          <w:tcPr>
            <w:tcW w:w="1834" w:type="pct"/>
            <w:tcBorders>
              <w:top w:val="single" w:sz="4" w:space="0" w:color="auto"/>
              <w:left w:val="single" w:sz="4" w:space="0" w:color="auto"/>
              <w:bottom w:val="single" w:sz="4" w:space="0" w:color="auto"/>
              <w:right w:val="single" w:sz="4" w:space="0" w:color="auto"/>
            </w:tcBorders>
            <w:shd w:val="clear" w:color="auto" w:fill="auto"/>
            <w:vAlign w:val="center"/>
          </w:tcPr>
          <w:p w14:paraId="5ADD8E44" w14:textId="77777777" w:rsidR="009E3A81" w:rsidRPr="00FB5473" w:rsidRDefault="009E3A81" w:rsidP="00C66B2A">
            <w:pPr>
              <w:jc w:val="center"/>
              <w:rPr>
                <w:rFonts w:ascii="Myriad Pro" w:hAnsi="Myriad Pro"/>
                <w:sz w:val="18"/>
                <w:szCs w:val="18"/>
              </w:rPr>
            </w:pPr>
            <w:r w:rsidRPr="00FB5473">
              <w:rPr>
                <w:rFonts w:ascii="Myriad Pro" w:hAnsi="Myriad Pro"/>
                <w:color w:val="000000"/>
                <w:sz w:val="18"/>
                <w:szCs w:val="18"/>
              </w:rPr>
              <w:t>Реконструкция серверной АЭ</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00A7A98A"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4,99</w:t>
            </w:r>
          </w:p>
        </w:tc>
        <w:tc>
          <w:tcPr>
            <w:tcW w:w="704" w:type="pct"/>
            <w:tcBorders>
              <w:top w:val="single" w:sz="4" w:space="0" w:color="auto"/>
              <w:left w:val="nil"/>
              <w:bottom w:val="single" w:sz="4" w:space="0" w:color="auto"/>
              <w:right w:val="single" w:sz="4" w:space="0" w:color="auto"/>
            </w:tcBorders>
            <w:vAlign w:val="center"/>
          </w:tcPr>
          <w:p w14:paraId="3B1FB6A6"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14:paraId="4AAEDBE4"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31369A1D"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-4,99</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tcPr>
          <w:p w14:paraId="16C30DAC"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0,00</w:t>
            </w:r>
          </w:p>
        </w:tc>
      </w:tr>
      <w:tr w:rsidR="009E3A81" w:rsidRPr="00A44DBF" w14:paraId="6FF91380" w14:textId="77777777" w:rsidTr="00B26174">
        <w:trPr>
          <w:trHeight w:val="20"/>
        </w:trPr>
        <w:tc>
          <w:tcPr>
            <w:tcW w:w="203" w:type="pct"/>
            <w:tcBorders>
              <w:top w:val="single" w:sz="4" w:space="0" w:color="auto"/>
              <w:left w:val="single" w:sz="4" w:space="0" w:color="auto"/>
              <w:bottom w:val="single" w:sz="4" w:space="0" w:color="auto"/>
              <w:right w:val="single" w:sz="4" w:space="0" w:color="auto"/>
            </w:tcBorders>
            <w:shd w:val="clear" w:color="auto" w:fill="auto"/>
            <w:vAlign w:val="bottom"/>
          </w:tcPr>
          <w:p w14:paraId="452FA761" w14:textId="77777777" w:rsidR="009E3A81" w:rsidRDefault="009E3A81" w:rsidP="00C66B2A">
            <w:pPr>
              <w:jc w:val="center"/>
              <w:rPr>
                <w:rFonts w:ascii="Myriad Pro" w:hAnsi="Myriad Pro"/>
                <w:sz w:val="18"/>
                <w:szCs w:val="18"/>
              </w:rPr>
            </w:pPr>
            <w:r w:rsidRPr="00FB5473">
              <w:rPr>
                <w:rFonts w:ascii="Myriad Pro" w:hAnsi="Myriad Pro"/>
                <w:sz w:val="18"/>
                <w:szCs w:val="18"/>
              </w:rPr>
              <w:t>35</w:t>
            </w:r>
          </w:p>
        </w:tc>
        <w:tc>
          <w:tcPr>
            <w:tcW w:w="1834" w:type="pct"/>
            <w:tcBorders>
              <w:top w:val="single" w:sz="4" w:space="0" w:color="auto"/>
              <w:left w:val="single" w:sz="4" w:space="0" w:color="auto"/>
              <w:bottom w:val="single" w:sz="4" w:space="0" w:color="auto"/>
              <w:right w:val="single" w:sz="4" w:space="0" w:color="auto"/>
            </w:tcBorders>
            <w:shd w:val="clear" w:color="auto" w:fill="auto"/>
            <w:vAlign w:val="center"/>
          </w:tcPr>
          <w:p w14:paraId="50350409" w14:textId="77777777" w:rsidR="009E3A81" w:rsidRPr="00FB5473" w:rsidRDefault="009E3A81" w:rsidP="00C66B2A">
            <w:pPr>
              <w:jc w:val="center"/>
              <w:rPr>
                <w:rFonts w:ascii="Myriad Pro" w:hAnsi="Myriad Pro"/>
                <w:sz w:val="18"/>
                <w:szCs w:val="18"/>
              </w:rPr>
            </w:pPr>
            <w:r w:rsidRPr="00FB5473">
              <w:rPr>
                <w:rFonts w:ascii="Myriad Pro" w:hAnsi="Myriad Pro"/>
                <w:color w:val="000000"/>
                <w:sz w:val="18"/>
                <w:szCs w:val="18"/>
              </w:rPr>
              <w:t>ПИР Реконструкция ВЛ-110 кВ Кокс - Залесово, 45 км. С установкой металлических опор гнутого профеля, провод АС-120/19</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1CE8B845"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4,99</w:t>
            </w:r>
          </w:p>
        </w:tc>
        <w:tc>
          <w:tcPr>
            <w:tcW w:w="704" w:type="pct"/>
            <w:tcBorders>
              <w:top w:val="single" w:sz="4" w:space="0" w:color="auto"/>
              <w:left w:val="nil"/>
              <w:bottom w:val="single" w:sz="4" w:space="0" w:color="auto"/>
              <w:right w:val="single" w:sz="4" w:space="0" w:color="auto"/>
            </w:tcBorders>
            <w:vAlign w:val="center"/>
          </w:tcPr>
          <w:p w14:paraId="26F1F13B"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14:paraId="2AC026D2"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289E1D95"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-4,99</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tcPr>
          <w:p w14:paraId="54E1A80E"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0,00</w:t>
            </w:r>
          </w:p>
        </w:tc>
      </w:tr>
      <w:tr w:rsidR="009E3A81" w:rsidRPr="00A44DBF" w14:paraId="09ED797A" w14:textId="77777777" w:rsidTr="00B26174">
        <w:trPr>
          <w:trHeight w:val="20"/>
        </w:trPr>
        <w:tc>
          <w:tcPr>
            <w:tcW w:w="203" w:type="pct"/>
            <w:tcBorders>
              <w:top w:val="single" w:sz="4" w:space="0" w:color="auto"/>
              <w:left w:val="single" w:sz="4" w:space="0" w:color="auto"/>
              <w:bottom w:val="single" w:sz="4" w:space="0" w:color="auto"/>
              <w:right w:val="single" w:sz="4" w:space="0" w:color="auto"/>
            </w:tcBorders>
            <w:shd w:val="clear" w:color="auto" w:fill="auto"/>
            <w:vAlign w:val="bottom"/>
          </w:tcPr>
          <w:p w14:paraId="416DFD5A" w14:textId="77777777" w:rsidR="009E3A81" w:rsidRDefault="009E3A81" w:rsidP="00C66B2A">
            <w:pPr>
              <w:jc w:val="center"/>
              <w:rPr>
                <w:rFonts w:ascii="Myriad Pro" w:hAnsi="Myriad Pro"/>
                <w:sz w:val="18"/>
                <w:szCs w:val="18"/>
              </w:rPr>
            </w:pPr>
            <w:r w:rsidRPr="00FB5473">
              <w:rPr>
                <w:rFonts w:ascii="Myriad Pro" w:hAnsi="Myriad Pro"/>
                <w:sz w:val="18"/>
                <w:szCs w:val="18"/>
              </w:rPr>
              <w:t>36</w:t>
            </w:r>
          </w:p>
        </w:tc>
        <w:tc>
          <w:tcPr>
            <w:tcW w:w="1834" w:type="pct"/>
            <w:tcBorders>
              <w:top w:val="single" w:sz="4" w:space="0" w:color="auto"/>
              <w:left w:val="single" w:sz="4" w:space="0" w:color="auto"/>
              <w:bottom w:val="single" w:sz="4" w:space="0" w:color="auto"/>
              <w:right w:val="single" w:sz="4" w:space="0" w:color="auto"/>
            </w:tcBorders>
            <w:shd w:val="clear" w:color="auto" w:fill="auto"/>
            <w:vAlign w:val="center"/>
          </w:tcPr>
          <w:p w14:paraId="339D363F" w14:textId="77777777" w:rsidR="009E3A81" w:rsidRPr="00FB5473" w:rsidRDefault="009E3A81" w:rsidP="00C66B2A">
            <w:pPr>
              <w:jc w:val="center"/>
              <w:rPr>
                <w:rFonts w:ascii="Myriad Pro" w:hAnsi="Myriad Pro"/>
                <w:sz w:val="18"/>
                <w:szCs w:val="18"/>
              </w:rPr>
            </w:pPr>
            <w:r w:rsidRPr="00FB5473">
              <w:rPr>
                <w:rFonts w:ascii="Myriad Pro" w:hAnsi="Myriad Pro"/>
                <w:color w:val="000000"/>
                <w:sz w:val="18"/>
                <w:szCs w:val="18"/>
              </w:rPr>
              <w:t>Реконструкция ВЛ-110кВ "Кулунда-Славгород подстановка опор, замена грозотроса КЭС, 25 км</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3136CC7B"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21,84</w:t>
            </w:r>
          </w:p>
        </w:tc>
        <w:tc>
          <w:tcPr>
            <w:tcW w:w="704" w:type="pct"/>
            <w:tcBorders>
              <w:top w:val="single" w:sz="4" w:space="0" w:color="auto"/>
              <w:left w:val="nil"/>
              <w:bottom w:val="single" w:sz="4" w:space="0" w:color="auto"/>
              <w:right w:val="single" w:sz="4" w:space="0" w:color="auto"/>
            </w:tcBorders>
            <w:vAlign w:val="center"/>
          </w:tcPr>
          <w:p w14:paraId="1E4F4A00"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14:paraId="62D6A822"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5FFCFACA"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-21,84</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tcPr>
          <w:p w14:paraId="072DFA71"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0,00</w:t>
            </w:r>
          </w:p>
        </w:tc>
      </w:tr>
      <w:tr w:rsidR="009E3A81" w:rsidRPr="00A44DBF" w14:paraId="5629390B" w14:textId="77777777" w:rsidTr="00B26174">
        <w:trPr>
          <w:trHeight w:val="20"/>
        </w:trPr>
        <w:tc>
          <w:tcPr>
            <w:tcW w:w="203" w:type="pct"/>
            <w:tcBorders>
              <w:top w:val="single" w:sz="4" w:space="0" w:color="auto"/>
              <w:left w:val="single" w:sz="4" w:space="0" w:color="auto"/>
              <w:bottom w:val="single" w:sz="4" w:space="0" w:color="auto"/>
              <w:right w:val="single" w:sz="4" w:space="0" w:color="auto"/>
            </w:tcBorders>
            <w:shd w:val="clear" w:color="auto" w:fill="auto"/>
            <w:vAlign w:val="bottom"/>
          </w:tcPr>
          <w:p w14:paraId="7659E82D" w14:textId="77777777" w:rsidR="009E3A81" w:rsidRDefault="009E3A81" w:rsidP="00C66B2A">
            <w:pPr>
              <w:jc w:val="center"/>
              <w:rPr>
                <w:rFonts w:ascii="Myriad Pro" w:hAnsi="Myriad Pro"/>
                <w:sz w:val="18"/>
                <w:szCs w:val="18"/>
              </w:rPr>
            </w:pPr>
            <w:r w:rsidRPr="00FB5473">
              <w:rPr>
                <w:rFonts w:ascii="Myriad Pro" w:hAnsi="Myriad Pro"/>
                <w:sz w:val="18"/>
                <w:szCs w:val="18"/>
              </w:rPr>
              <w:t>37</w:t>
            </w:r>
          </w:p>
        </w:tc>
        <w:tc>
          <w:tcPr>
            <w:tcW w:w="1834" w:type="pct"/>
            <w:tcBorders>
              <w:top w:val="single" w:sz="4" w:space="0" w:color="auto"/>
              <w:left w:val="single" w:sz="4" w:space="0" w:color="auto"/>
              <w:bottom w:val="single" w:sz="4" w:space="0" w:color="auto"/>
              <w:right w:val="single" w:sz="4" w:space="0" w:color="auto"/>
            </w:tcBorders>
            <w:shd w:val="clear" w:color="auto" w:fill="auto"/>
            <w:vAlign w:val="center"/>
          </w:tcPr>
          <w:p w14:paraId="722D02A7" w14:textId="77777777" w:rsidR="009E3A81" w:rsidRPr="00FB5473" w:rsidRDefault="009E3A81" w:rsidP="00C66B2A">
            <w:pPr>
              <w:jc w:val="center"/>
              <w:rPr>
                <w:rFonts w:ascii="Myriad Pro" w:hAnsi="Myriad Pro"/>
                <w:sz w:val="18"/>
                <w:szCs w:val="18"/>
              </w:rPr>
            </w:pPr>
            <w:r w:rsidRPr="00FB5473">
              <w:rPr>
                <w:rFonts w:ascii="Myriad Pro" w:hAnsi="Myriad Pro"/>
                <w:color w:val="000000"/>
                <w:sz w:val="18"/>
                <w:szCs w:val="18"/>
              </w:rPr>
              <w:t>ПИР Реконструкция ВЛ-110 кВ Тишинка-Поспелихинская ТП-68 протяж - 48,097  км</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43CBA7B2"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10,97</w:t>
            </w:r>
          </w:p>
        </w:tc>
        <w:tc>
          <w:tcPr>
            <w:tcW w:w="704" w:type="pct"/>
            <w:tcBorders>
              <w:top w:val="single" w:sz="4" w:space="0" w:color="auto"/>
              <w:left w:val="nil"/>
              <w:bottom w:val="single" w:sz="4" w:space="0" w:color="auto"/>
              <w:right w:val="single" w:sz="4" w:space="0" w:color="auto"/>
            </w:tcBorders>
            <w:vAlign w:val="center"/>
          </w:tcPr>
          <w:p w14:paraId="76ED2835"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14:paraId="032C8393"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5DC05DDD"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-10,97</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tcPr>
          <w:p w14:paraId="37DDE1B9"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0,00</w:t>
            </w:r>
          </w:p>
        </w:tc>
      </w:tr>
      <w:tr w:rsidR="009E3A81" w:rsidRPr="00A44DBF" w14:paraId="0A54A80B" w14:textId="77777777" w:rsidTr="00B26174">
        <w:trPr>
          <w:trHeight w:val="20"/>
        </w:trPr>
        <w:tc>
          <w:tcPr>
            <w:tcW w:w="203" w:type="pct"/>
            <w:tcBorders>
              <w:top w:val="single" w:sz="4" w:space="0" w:color="auto"/>
              <w:left w:val="single" w:sz="4" w:space="0" w:color="auto"/>
              <w:bottom w:val="single" w:sz="4" w:space="0" w:color="auto"/>
              <w:right w:val="single" w:sz="4" w:space="0" w:color="auto"/>
            </w:tcBorders>
            <w:shd w:val="clear" w:color="auto" w:fill="auto"/>
            <w:vAlign w:val="bottom"/>
          </w:tcPr>
          <w:p w14:paraId="067E35BD" w14:textId="77777777" w:rsidR="009E3A81" w:rsidRDefault="009E3A81" w:rsidP="00C66B2A">
            <w:pPr>
              <w:jc w:val="center"/>
              <w:rPr>
                <w:rFonts w:ascii="Myriad Pro" w:hAnsi="Myriad Pro"/>
                <w:sz w:val="18"/>
                <w:szCs w:val="18"/>
              </w:rPr>
            </w:pPr>
            <w:r w:rsidRPr="00FB5473">
              <w:rPr>
                <w:rFonts w:ascii="Myriad Pro" w:hAnsi="Myriad Pro"/>
                <w:sz w:val="18"/>
                <w:szCs w:val="18"/>
              </w:rPr>
              <w:t>38</w:t>
            </w:r>
          </w:p>
        </w:tc>
        <w:tc>
          <w:tcPr>
            <w:tcW w:w="1834" w:type="pct"/>
            <w:tcBorders>
              <w:top w:val="single" w:sz="4" w:space="0" w:color="auto"/>
              <w:left w:val="single" w:sz="4" w:space="0" w:color="auto"/>
              <w:bottom w:val="single" w:sz="4" w:space="0" w:color="auto"/>
              <w:right w:val="single" w:sz="4" w:space="0" w:color="auto"/>
            </w:tcBorders>
            <w:shd w:val="clear" w:color="auto" w:fill="auto"/>
            <w:vAlign w:val="center"/>
          </w:tcPr>
          <w:p w14:paraId="32E045DD" w14:textId="77777777" w:rsidR="009E3A81" w:rsidRPr="00FB5473" w:rsidRDefault="009E3A81" w:rsidP="00C66B2A">
            <w:pPr>
              <w:jc w:val="center"/>
              <w:rPr>
                <w:rFonts w:ascii="Myriad Pro" w:hAnsi="Myriad Pro"/>
                <w:sz w:val="18"/>
                <w:szCs w:val="18"/>
              </w:rPr>
            </w:pPr>
            <w:r w:rsidRPr="00FB5473">
              <w:rPr>
                <w:rFonts w:ascii="Myriad Pro" w:hAnsi="Myriad Pro"/>
                <w:color w:val="000000"/>
                <w:sz w:val="18"/>
                <w:szCs w:val="18"/>
              </w:rPr>
              <w:t>ПИР реконструкция ВЛ - 35 кВ Би РПП - Зональное, для второй очереди электроснабжения "Алтайский Бройлер" , 8 км.</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60E4FD95"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3,99</w:t>
            </w:r>
          </w:p>
        </w:tc>
        <w:tc>
          <w:tcPr>
            <w:tcW w:w="704" w:type="pct"/>
            <w:tcBorders>
              <w:top w:val="single" w:sz="4" w:space="0" w:color="auto"/>
              <w:left w:val="nil"/>
              <w:bottom w:val="single" w:sz="4" w:space="0" w:color="auto"/>
              <w:right w:val="single" w:sz="4" w:space="0" w:color="auto"/>
            </w:tcBorders>
            <w:vAlign w:val="center"/>
          </w:tcPr>
          <w:p w14:paraId="4BE13636"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14:paraId="19E9A3D7"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333F2A00"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-3,99</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tcPr>
          <w:p w14:paraId="193B1300"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0,00</w:t>
            </w:r>
          </w:p>
        </w:tc>
      </w:tr>
      <w:tr w:rsidR="009E3A81" w:rsidRPr="00A44DBF" w14:paraId="0C1E0FC2" w14:textId="77777777" w:rsidTr="00B26174">
        <w:trPr>
          <w:trHeight w:val="20"/>
        </w:trPr>
        <w:tc>
          <w:tcPr>
            <w:tcW w:w="203" w:type="pct"/>
            <w:tcBorders>
              <w:top w:val="single" w:sz="4" w:space="0" w:color="auto"/>
              <w:left w:val="single" w:sz="4" w:space="0" w:color="auto"/>
              <w:bottom w:val="single" w:sz="4" w:space="0" w:color="auto"/>
              <w:right w:val="single" w:sz="4" w:space="0" w:color="auto"/>
            </w:tcBorders>
            <w:shd w:val="clear" w:color="auto" w:fill="auto"/>
            <w:vAlign w:val="bottom"/>
          </w:tcPr>
          <w:p w14:paraId="6CBF5495" w14:textId="77777777" w:rsidR="009E3A81" w:rsidRDefault="009E3A81" w:rsidP="00C66B2A">
            <w:pPr>
              <w:jc w:val="center"/>
              <w:rPr>
                <w:rFonts w:ascii="Myriad Pro" w:hAnsi="Myriad Pro"/>
                <w:sz w:val="18"/>
                <w:szCs w:val="18"/>
              </w:rPr>
            </w:pPr>
            <w:r w:rsidRPr="00FB5473">
              <w:rPr>
                <w:rFonts w:ascii="Myriad Pro" w:hAnsi="Myriad Pro"/>
                <w:sz w:val="18"/>
                <w:szCs w:val="18"/>
              </w:rPr>
              <w:lastRenderedPageBreak/>
              <w:t>39</w:t>
            </w:r>
          </w:p>
        </w:tc>
        <w:tc>
          <w:tcPr>
            <w:tcW w:w="1834" w:type="pct"/>
            <w:tcBorders>
              <w:top w:val="single" w:sz="4" w:space="0" w:color="auto"/>
              <w:left w:val="single" w:sz="4" w:space="0" w:color="auto"/>
              <w:bottom w:val="single" w:sz="4" w:space="0" w:color="auto"/>
              <w:right w:val="single" w:sz="4" w:space="0" w:color="auto"/>
            </w:tcBorders>
            <w:shd w:val="clear" w:color="auto" w:fill="auto"/>
            <w:vAlign w:val="center"/>
          </w:tcPr>
          <w:p w14:paraId="031CC6E1" w14:textId="77777777" w:rsidR="009E3A81" w:rsidRPr="00FB5473" w:rsidRDefault="009E3A81" w:rsidP="00C66B2A">
            <w:pPr>
              <w:jc w:val="center"/>
              <w:rPr>
                <w:rFonts w:ascii="Myriad Pro" w:hAnsi="Myriad Pro"/>
                <w:sz w:val="18"/>
                <w:szCs w:val="18"/>
              </w:rPr>
            </w:pPr>
            <w:r w:rsidRPr="00FB5473">
              <w:rPr>
                <w:rFonts w:ascii="Myriad Pro" w:hAnsi="Myriad Pro"/>
                <w:color w:val="000000"/>
                <w:sz w:val="18"/>
                <w:szCs w:val="18"/>
              </w:rPr>
              <w:t>Работы по расширению просек воздушных линий электропередачи  35кВ в филиале ОАО "МРСК Сибири" - "Алтайэнерго"</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020644D6"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5,09</w:t>
            </w:r>
          </w:p>
        </w:tc>
        <w:tc>
          <w:tcPr>
            <w:tcW w:w="704" w:type="pct"/>
            <w:tcBorders>
              <w:top w:val="single" w:sz="4" w:space="0" w:color="auto"/>
              <w:left w:val="nil"/>
              <w:bottom w:val="single" w:sz="4" w:space="0" w:color="auto"/>
              <w:right w:val="single" w:sz="4" w:space="0" w:color="auto"/>
            </w:tcBorders>
            <w:vAlign w:val="center"/>
          </w:tcPr>
          <w:p w14:paraId="458B87D5"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14:paraId="14E6C8CC"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74B204CF"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-5,09</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tcPr>
          <w:p w14:paraId="6C6F7D12"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0,00</w:t>
            </w:r>
          </w:p>
        </w:tc>
      </w:tr>
      <w:tr w:rsidR="009E3A81" w:rsidRPr="00A44DBF" w14:paraId="3D3D1A00" w14:textId="77777777" w:rsidTr="00B26174">
        <w:trPr>
          <w:trHeight w:val="20"/>
        </w:trPr>
        <w:tc>
          <w:tcPr>
            <w:tcW w:w="203" w:type="pct"/>
            <w:tcBorders>
              <w:top w:val="single" w:sz="4" w:space="0" w:color="auto"/>
              <w:left w:val="single" w:sz="4" w:space="0" w:color="auto"/>
              <w:bottom w:val="single" w:sz="4" w:space="0" w:color="auto"/>
              <w:right w:val="single" w:sz="4" w:space="0" w:color="auto"/>
            </w:tcBorders>
            <w:shd w:val="clear" w:color="auto" w:fill="auto"/>
            <w:vAlign w:val="bottom"/>
          </w:tcPr>
          <w:p w14:paraId="784F2E76" w14:textId="77777777" w:rsidR="009E3A81" w:rsidRDefault="009E3A81" w:rsidP="00C66B2A">
            <w:pPr>
              <w:jc w:val="center"/>
              <w:rPr>
                <w:rFonts w:ascii="Myriad Pro" w:hAnsi="Myriad Pro"/>
                <w:sz w:val="18"/>
                <w:szCs w:val="18"/>
              </w:rPr>
            </w:pPr>
            <w:r w:rsidRPr="00FB5473">
              <w:rPr>
                <w:rFonts w:ascii="Myriad Pro" w:hAnsi="Myriad Pro"/>
                <w:sz w:val="18"/>
                <w:szCs w:val="18"/>
              </w:rPr>
              <w:t>40</w:t>
            </w:r>
          </w:p>
        </w:tc>
        <w:tc>
          <w:tcPr>
            <w:tcW w:w="1834" w:type="pct"/>
            <w:tcBorders>
              <w:top w:val="single" w:sz="4" w:space="0" w:color="auto"/>
              <w:left w:val="single" w:sz="4" w:space="0" w:color="auto"/>
              <w:bottom w:val="single" w:sz="4" w:space="0" w:color="auto"/>
              <w:right w:val="single" w:sz="4" w:space="0" w:color="auto"/>
            </w:tcBorders>
            <w:shd w:val="clear" w:color="auto" w:fill="auto"/>
            <w:vAlign w:val="center"/>
          </w:tcPr>
          <w:p w14:paraId="10B64C6C" w14:textId="77777777" w:rsidR="009E3A81" w:rsidRPr="00FB5473" w:rsidRDefault="009E3A81" w:rsidP="00C66B2A">
            <w:pPr>
              <w:jc w:val="center"/>
              <w:rPr>
                <w:rFonts w:ascii="Myriad Pro" w:hAnsi="Myriad Pro"/>
                <w:sz w:val="18"/>
                <w:szCs w:val="18"/>
              </w:rPr>
            </w:pPr>
            <w:r w:rsidRPr="00FB5473">
              <w:rPr>
                <w:rFonts w:ascii="Myriad Pro" w:hAnsi="Myriad Pro"/>
                <w:color w:val="000000"/>
                <w:sz w:val="18"/>
                <w:szCs w:val="18"/>
              </w:rPr>
              <w:t>Реконструкция ПС №53 110/35/10 кВ "Ненинская" (установка устройств компенсации емкостных токов)</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3C9E7FE9"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5,14</w:t>
            </w:r>
          </w:p>
        </w:tc>
        <w:tc>
          <w:tcPr>
            <w:tcW w:w="704" w:type="pct"/>
            <w:tcBorders>
              <w:top w:val="single" w:sz="4" w:space="0" w:color="auto"/>
              <w:left w:val="nil"/>
              <w:bottom w:val="single" w:sz="4" w:space="0" w:color="auto"/>
              <w:right w:val="single" w:sz="4" w:space="0" w:color="auto"/>
            </w:tcBorders>
            <w:vAlign w:val="center"/>
          </w:tcPr>
          <w:p w14:paraId="279DDBB9"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14:paraId="6E030605"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050AE867"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-5,14</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tcPr>
          <w:p w14:paraId="0E827131"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0,00</w:t>
            </w:r>
          </w:p>
        </w:tc>
      </w:tr>
      <w:tr w:rsidR="009E3A81" w:rsidRPr="00A44DBF" w14:paraId="3E9E4DBE" w14:textId="77777777" w:rsidTr="00B26174">
        <w:trPr>
          <w:trHeight w:val="20"/>
        </w:trPr>
        <w:tc>
          <w:tcPr>
            <w:tcW w:w="203" w:type="pct"/>
            <w:tcBorders>
              <w:top w:val="single" w:sz="4" w:space="0" w:color="auto"/>
              <w:left w:val="single" w:sz="4" w:space="0" w:color="auto"/>
              <w:bottom w:val="single" w:sz="4" w:space="0" w:color="auto"/>
              <w:right w:val="single" w:sz="4" w:space="0" w:color="auto"/>
            </w:tcBorders>
            <w:shd w:val="clear" w:color="auto" w:fill="auto"/>
            <w:vAlign w:val="bottom"/>
          </w:tcPr>
          <w:p w14:paraId="6C1B4A7D" w14:textId="77777777" w:rsidR="009E3A81" w:rsidRDefault="009E3A81" w:rsidP="00C66B2A">
            <w:pPr>
              <w:jc w:val="center"/>
              <w:rPr>
                <w:rFonts w:ascii="Myriad Pro" w:hAnsi="Myriad Pro"/>
                <w:sz w:val="18"/>
                <w:szCs w:val="18"/>
              </w:rPr>
            </w:pPr>
            <w:r w:rsidRPr="00FB5473">
              <w:rPr>
                <w:rFonts w:ascii="Myriad Pro" w:hAnsi="Myriad Pro"/>
                <w:sz w:val="18"/>
                <w:szCs w:val="18"/>
              </w:rPr>
              <w:t>41</w:t>
            </w:r>
          </w:p>
        </w:tc>
        <w:tc>
          <w:tcPr>
            <w:tcW w:w="1834" w:type="pct"/>
            <w:tcBorders>
              <w:top w:val="single" w:sz="4" w:space="0" w:color="auto"/>
              <w:left w:val="single" w:sz="4" w:space="0" w:color="auto"/>
              <w:bottom w:val="single" w:sz="4" w:space="0" w:color="auto"/>
              <w:right w:val="single" w:sz="4" w:space="0" w:color="auto"/>
            </w:tcBorders>
            <w:shd w:val="clear" w:color="auto" w:fill="auto"/>
            <w:vAlign w:val="center"/>
          </w:tcPr>
          <w:p w14:paraId="6E058B1A" w14:textId="77777777" w:rsidR="009E3A81" w:rsidRPr="00FB5473" w:rsidRDefault="009E3A81" w:rsidP="00C66B2A">
            <w:pPr>
              <w:jc w:val="center"/>
              <w:rPr>
                <w:rFonts w:ascii="Myriad Pro" w:hAnsi="Myriad Pro"/>
                <w:sz w:val="18"/>
                <w:szCs w:val="18"/>
              </w:rPr>
            </w:pPr>
            <w:r w:rsidRPr="00FB5473">
              <w:rPr>
                <w:rFonts w:ascii="Myriad Pro" w:hAnsi="Myriad Pro"/>
                <w:color w:val="000000"/>
                <w:sz w:val="18"/>
                <w:szCs w:val="18"/>
              </w:rPr>
              <w:t>Реконструкция ПС 110 кВ г.Барнаула №20 КМК (замена тр-ра 15 мВА на 25 мВА) монтаж РБГ 10/1600 - 2 шт. замена масл.выкл 10 кВ - 27 шт.), ж/б ограждение</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65B661A6"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62,99</w:t>
            </w:r>
          </w:p>
        </w:tc>
        <w:tc>
          <w:tcPr>
            <w:tcW w:w="704" w:type="pct"/>
            <w:tcBorders>
              <w:top w:val="single" w:sz="4" w:space="0" w:color="auto"/>
              <w:left w:val="nil"/>
              <w:bottom w:val="single" w:sz="4" w:space="0" w:color="auto"/>
              <w:right w:val="single" w:sz="4" w:space="0" w:color="auto"/>
            </w:tcBorders>
            <w:vAlign w:val="center"/>
          </w:tcPr>
          <w:p w14:paraId="20CD0B3A"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14:paraId="75347573"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788AC49F"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-62,99</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tcPr>
          <w:p w14:paraId="7EA5EDBC"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0,00</w:t>
            </w:r>
          </w:p>
        </w:tc>
      </w:tr>
      <w:tr w:rsidR="009E3A81" w:rsidRPr="00A44DBF" w14:paraId="46B2E49C" w14:textId="77777777" w:rsidTr="00B26174">
        <w:trPr>
          <w:trHeight w:val="20"/>
        </w:trPr>
        <w:tc>
          <w:tcPr>
            <w:tcW w:w="203" w:type="pct"/>
            <w:tcBorders>
              <w:top w:val="single" w:sz="4" w:space="0" w:color="auto"/>
              <w:left w:val="single" w:sz="4" w:space="0" w:color="auto"/>
              <w:bottom w:val="single" w:sz="4" w:space="0" w:color="auto"/>
              <w:right w:val="single" w:sz="4" w:space="0" w:color="auto"/>
            </w:tcBorders>
            <w:shd w:val="clear" w:color="auto" w:fill="auto"/>
            <w:vAlign w:val="bottom"/>
          </w:tcPr>
          <w:p w14:paraId="5A194305" w14:textId="77777777" w:rsidR="009E3A81" w:rsidRDefault="009E3A81" w:rsidP="00C66B2A">
            <w:pPr>
              <w:jc w:val="center"/>
              <w:rPr>
                <w:rFonts w:ascii="Myriad Pro" w:hAnsi="Myriad Pro"/>
                <w:sz w:val="18"/>
                <w:szCs w:val="18"/>
              </w:rPr>
            </w:pPr>
            <w:r w:rsidRPr="00FB5473">
              <w:rPr>
                <w:rFonts w:ascii="Myriad Pro" w:hAnsi="Myriad Pro"/>
                <w:sz w:val="18"/>
                <w:szCs w:val="18"/>
              </w:rPr>
              <w:t>42</w:t>
            </w:r>
          </w:p>
        </w:tc>
        <w:tc>
          <w:tcPr>
            <w:tcW w:w="1834" w:type="pct"/>
            <w:tcBorders>
              <w:top w:val="single" w:sz="4" w:space="0" w:color="auto"/>
              <w:left w:val="single" w:sz="4" w:space="0" w:color="auto"/>
              <w:bottom w:val="single" w:sz="4" w:space="0" w:color="auto"/>
              <w:right w:val="single" w:sz="4" w:space="0" w:color="auto"/>
            </w:tcBorders>
            <w:shd w:val="clear" w:color="auto" w:fill="auto"/>
            <w:vAlign w:val="center"/>
          </w:tcPr>
          <w:p w14:paraId="162CFE38" w14:textId="77777777" w:rsidR="009E3A81" w:rsidRPr="00FB5473" w:rsidRDefault="009E3A81" w:rsidP="00C66B2A">
            <w:pPr>
              <w:jc w:val="center"/>
              <w:rPr>
                <w:rFonts w:ascii="Myriad Pro" w:hAnsi="Myriad Pro"/>
                <w:sz w:val="18"/>
                <w:szCs w:val="18"/>
              </w:rPr>
            </w:pPr>
            <w:r w:rsidRPr="00FB5473">
              <w:rPr>
                <w:rFonts w:ascii="Myriad Pro" w:hAnsi="Myriad Pro"/>
                <w:color w:val="000000"/>
                <w:sz w:val="18"/>
                <w:szCs w:val="18"/>
              </w:rPr>
              <w:t>Реконструкция ПС-110/10 кВ "Смоленская" с  установкой выносных элегазовых тр-ров тока 110 кВ -6шт.</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5721774B"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2,99</w:t>
            </w:r>
          </w:p>
        </w:tc>
        <w:tc>
          <w:tcPr>
            <w:tcW w:w="704" w:type="pct"/>
            <w:tcBorders>
              <w:top w:val="single" w:sz="4" w:space="0" w:color="auto"/>
              <w:left w:val="nil"/>
              <w:bottom w:val="single" w:sz="4" w:space="0" w:color="auto"/>
              <w:right w:val="single" w:sz="4" w:space="0" w:color="auto"/>
            </w:tcBorders>
            <w:vAlign w:val="center"/>
          </w:tcPr>
          <w:p w14:paraId="39EA66FE"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14:paraId="707DE394"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2890A5A5"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-2,99</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tcPr>
          <w:p w14:paraId="502F6E9A"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0,00</w:t>
            </w:r>
          </w:p>
        </w:tc>
      </w:tr>
      <w:tr w:rsidR="009E3A81" w:rsidRPr="00A44DBF" w14:paraId="689C7D9C" w14:textId="77777777" w:rsidTr="00B26174">
        <w:trPr>
          <w:trHeight w:val="20"/>
        </w:trPr>
        <w:tc>
          <w:tcPr>
            <w:tcW w:w="203" w:type="pct"/>
            <w:tcBorders>
              <w:top w:val="single" w:sz="4" w:space="0" w:color="auto"/>
              <w:left w:val="single" w:sz="4" w:space="0" w:color="auto"/>
              <w:bottom w:val="single" w:sz="4" w:space="0" w:color="auto"/>
              <w:right w:val="single" w:sz="4" w:space="0" w:color="auto"/>
            </w:tcBorders>
            <w:shd w:val="clear" w:color="auto" w:fill="auto"/>
            <w:vAlign w:val="bottom"/>
          </w:tcPr>
          <w:p w14:paraId="57F90645" w14:textId="77777777" w:rsidR="009E3A81" w:rsidRDefault="009E3A81" w:rsidP="00C66B2A">
            <w:pPr>
              <w:jc w:val="center"/>
              <w:rPr>
                <w:rFonts w:ascii="Myriad Pro" w:hAnsi="Myriad Pro"/>
                <w:sz w:val="18"/>
                <w:szCs w:val="18"/>
              </w:rPr>
            </w:pPr>
            <w:r w:rsidRPr="00FB5473">
              <w:rPr>
                <w:rFonts w:ascii="Myriad Pro" w:hAnsi="Myriad Pro"/>
                <w:sz w:val="18"/>
                <w:szCs w:val="18"/>
              </w:rPr>
              <w:t>43</w:t>
            </w:r>
          </w:p>
        </w:tc>
        <w:tc>
          <w:tcPr>
            <w:tcW w:w="1834" w:type="pct"/>
            <w:tcBorders>
              <w:top w:val="single" w:sz="4" w:space="0" w:color="auto"/>
              <w:left w:val="single" w:sz="4" w:space="0" w:color="auto"/>
              <w:bottom w:val="single" w:sz="4" w:space="0" w:color="auto"/>
              <w:right w:val="single" w:sz="4" w:space="0" w:color="auto"/>
            </w:tcBorders>
            <w:shd w:val="clear" w:color="auto" w:fill="auto"/>
            <w:vAlign w:val="center"/>
          </w:tcPr>
          <w:p w14:paraId="0772577E" w14:textId="77777777" w:rsidR="009E3A81" w:rsidRPr="00FB5473" w:rsidRDefault="009E3A81" w:rsidP="00C66B2A">
            <w:pPr>
              <w:jc w:val="center"/>
              <w:rPr>
                <w:rFonts w:ascii="Myriad Pro" w:hAnsi="Myriad Pro"/>
                <w:sz w:val="18"/>
                <w:szCs w:val="18"/>
              </w:rPr>
            </w:pPr>
            <w:r w:rsidRPr="00FB5473">
              <w:rPr>
                <w:rFonts w:ascii="Myriad Pro" w:hAnsi="Myriad Pro"/>
                <w:color w:val="000000"/>
                <w:sz w:val="18"/>
                <w:szCs w:val="18"/>
              </w:rPr>
              <w:t>ПИР Рек. ПС 110/10кВ "Солонешенская" (установка эл.газового выключателя, рек. ОРУ)</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489328C2"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3,49</w:t>
            </w:r>
          </w:p>
        </w:tc>
        <w:tc>
          <w:tcPr>
            <w:tcW w:w="704" w:type="pct"/>
            <w:tcBorders>
              <w:top w:val="single" w:sz="4" w:space="0" w:color="auto"/>
              <w:left w:val="nil"/>
              <w:bottom w:val="single" w:sz="4" w:space="0" w:color="auto"/>
              <w:right w:val="single" w:sz="4" w:space="0" w:color="auto"/>
            </w:tcBorders>
            <w:vAlign w:val="center"/>
          </w:tcPr>
          <w:p w14:paraId="508F65DB"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14:paraId="2843520F"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39AFD893"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-3,49</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tcPr>
          <w:p w14:paraId="2A14520D"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0,00</w:t>
            </w:r>
          </w:p>
        </w:tc>
      </w:tr>
      <w:tr w:rsidR="009E3A81" w:rsidRPr="00A44DBF" w14:paraId="6EC80A62" w14:textId="77777777" w:rsidTr="00B26174">
        <w:trPr>
          <w:trHeight w:val="20"/>
        </w:trPr>
        <w:tc>
          <w:tcPr>
            <w:tcW w:w="203" w:type="pct"/>
            <w:tcBorders>
              <w:top w:val="single" w:sz="4" w:space="0" w:color="auto"/>
              <w:left w:val="single" w:sz="4" w:space="0" w:color="auto"/>
              <w:bottom w:val="single" w:sz="4" w:space="0" w:color="auto"/>
              <w:right w:val="single" w:sz="4" w:space="0" w:color="auto"/>
            </w:tcBorders>
            <w:shd w:val="clear" w:color="auto" w:fill="auto"/>
            <w:vAlign w:val="bottom"/>
          </w:tcPr>
          <w:p w14:paraId="568BAF0C" w14:textId="77777777" w:rsidR="009E3A81" w:rsidRDefault="009E3A81" w:rsidP="00C66B2A">
            <w:pPr>
              <w:jc w:val="center"/>
              <w:rPr>
                <w:rFonts w:ascii="Myriad Pro" w:hAnsi="Myriad Pro"/>
                <w:sz w:val="18"/>
                <w:szCs w:val="18"/>
              </w:rPr>
            </w:pPr>
            <w:r w:rsidRPr="00FB5473">
              <w:rPr>
                <w:rFonts w:ascii="Myriad Pro" w:hAnsi="Myriad Pro"/>
                <w:sz w:val="18"/>
                <w:szCs w:val="18"/>
              </w:rPr>
              <w:t>44</w:t>
            </w:r>
          </w:p>
        </w:tc>
        <w:tc>
          <w:tcPr>
            <w:tcW w:w="1834" w:type="pct"/>
            <w:tcBorders>
              <w:top w:val="single" w:sz="4" w:space="0" w:color="auto"/>
              <w:left w:val="single" w:sz="4" w:space="0" w:color="auto"/>
              <w:bottom w:val="single" w:sz="4" w:space="0" w:color="auto"/>
              <w:right w:val="single" w:sz="4" w:space="0" w:color="auto"/>
            </w:tcBorders>
            <w:shd w:val="clear" w:color="auto" w:fill="auto"/>
            <w:vAlign w:val="center"/>
          </w:tcPr>
          <w:p w14:paraId="47C75658" w14:textId="77777777" w:rsidR="009E3A81" w:rsidRPr="00FB5473" w:rsidRDefault="009E3A81" w:rsidP="00C66B2A">
            <w:pPr>
              <w:jc w:val="center"/>
              <w:rPr>
                <w:rFonts w:ascii="Myriad Pro" w:hAnsi="Myriad Pro"/>
                <w:sz w:val="18"/>
                <w:szCs w:val="18"/>
              </w:rPr>
            </w:pPr>
            <w:r w:rsidRPr="00FB5473">
              <w:rPr>
                <w:rFonts w:ascii="Myriad Pro" w:hAnsi="Myriad Pro"/>
                <w:color w:val="000000"/>
                <w:sz w:val="18"/>
                <w:szCs w:val="18"/>
              </w:rPr>
              <w:t>ПИР Рек.ПС 110/35/10кВ "Ребриха" (замена тр-ров 2*6,3 на 2*16 МВА)</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454858E4"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2,99</w:t>
            </w:r>
          </w:p>
        </w:tc>
        <w:tc>
          <w:tcPr>
            <w:tcW w:w="704" w:type="pct"/>
            <w:tcBorders>
              <w:top w:val="single" w:sz="4" w:space="0" w:color="auto"/>
              <w:left w:val="nil"/>
              <w:bottom w:val="single" w:sz="4" w:space="0" w:color="auto"/>
              <w:right w:val="single" w:sz="4" w:space="0" w:color="auto"/>
            </w:tcBorders>
            <w:vAlign w:val="center"/>
          </w:tcPr>
          <w:p w14:paraId="03870464"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14:paraId="6DC01078"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7C44C8DF"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-2,99</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tcPr>
          <w:p w14:paraId="75DB07D2"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0,00</w:t>
            </w:r>
          </w:p>
        </w:tc>
      </w:tr>
      <w:tr w:rsidR="009E3A81" w:rsidRPr="00A44DBF" w14:paraId="5D1C4925" w14:textId="77777777" w:rsidTr="00B26174">
        <w:trPr>
          <w:trHeight w:val="20"/>
        </w:trPr>
        <w:tc>
          <w:tcPr>
            <w:tcW w:w="203" w:type="pct"/>
            <w:tcBorders>
              <w:top w:val="single" w:sz="4" w:space="0" w:color="auto"/>
              <w:left w:val="single" w:sz="4" w:space="0" w:color="auto"/>
              <w:bottom w:val="single" w:sz="4" w:space="0" w:color="auto"/>
              <w:right w:val="single" w:sz="4" w:space="0" w:color="auto"/>
            </w:tcBorders>
            <w:shd w:val="clear" w:color="auto" w:fill="auto"/>
            <w:vAlign w:val="bottom"/>
          </w:tcPr>
          <w:p w14:paraId="0B433EA0" w14:textId="77777777" w:rsidR="009E3A81" w:rsidRDefault="009E3A81" w:rsidP="00C66B2A">
            <w:pPr>
              <w:jc w:val="center"/>
              <w:rPr>
                <w:rFonts w:ascii="Myriad Pro" w:hAnsi="Myriad Pro"/>
                <w:sz w:val="18"/>
                <w:szCs w:val="18"/>
              </w:rPr>
            </w:pPr>
            <w:r w:rsidRPr="00FB5473">
              <w:rPr>
                <w:rFonts w:ascii="Myriad Pro" w:hAnsi="Myriad Pro"/>
                <w:sz w:val="18"/>
                <w:szCs w:val="18"/>
              </w:rPr>
              <w:t>45</w:t>
            </w:r>
          </w:p>
        </w:tc>
        <w:tc>
          <w:tcPr>
            <w:tcW w:w="1834" w:type="pct"/>
            <w:tcBorders>
              <w:top w:val="single" w:sz="4" w:space="0" w:color="auto"/>
              <w:left w:val="single" w:sz="4" w:space="0" w:color="auto"/>
              <w:bottom w:val="single" w:sz="4" w:space="0" w:color="auto"/>
              <w:right w:val="single" w:sz="4" w:space="0" w:color="auto"/>
            </w:tcBorders>
            <w:shd w:val="clear" w:color="auto" w:fill="auto"/>
            <w:vAlign w:val="center"/>
          </w:tcPr>
          <w:p w14:paraId="2DC63EB1" w14:textId="77777777" w:rsidR="009E3A81" w:rsidRPr="00FB5473" w:rsidRDefault="009E3A81" w:rsidP="00C66B2A">
            <w:pPr>
              <w:jc w:val="center"/>
              <w:rPr>
                <w:rFonts w:ascii="Myriad Pro" w:hAnsi="Myriad Pro"/>
                <w:sz w:val="18"/>
                <w:szCs w:val="18"/>
              </w:rPr>
            </w:pPr>
            <w:r w:rsidRPr="00FB5473">
              <w:rPr>
                <w:rFonts w:ascii="Myriad Pro" w:hAnsi="Myriad Pro"/>
                <w:color w:val="000000"/>
                <w:sz w:val="18"/>
                <w:szCs w:val="18"/>
              </w:rPr>
              <w:t>ПИР Реконструкция ПС 35/10кВ Кругловская (замена КРУН-10 кВ)</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295FD97B"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1,20</w:t>
            </w:r>
          </w:p>
        </w:tc>
        <w:tc>
          <w:tcPr>
            <w:tcW w:w="704" w:type="pct"/>
            <w:tcBorders>
              <w:top w:val="single" w:sz="4" w:space="0" w:color="auto"/>
              <w:left w:val="nil"/>
              <w:bottom w:val="single" w:sz="4" w:space="0" w:color="auto"/>
              <w:right w:val="single" w:sz="4" w:space="0" w:color="auto"/>
            </w:tcBorders>
            <w:vAlign w:val="center"/>
          </w:tcPr>
          <w:p w14:paraId="5D26FA9B"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14:paraId="3B68EB9E"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4323E809"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-1,20</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tcPr>
          <w:p w14:paraId="538980BA"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0,00</w:t>
            </w:r>
          </w:p>
        </w:tc>
      </w:tr>
      <w:tr w:rsidR="009E3A81" w:rsidRPr="00A44DBF" w14:paraId="75F0F900" w14:textId="77777777" w:rsidTr="00B26174">
        <w:trPr>
          <w:trHeight w:val="20"/>
        </w:trPr>
        <w:tc>
          <w:tcPr>
            <w:tcW w:w="203" w:type="pct"/>
            <w:tcBorders>
              <w:top w:val="single" w:sz="4" w:space="0" w:color="auto"/>
              <w:left w:val="single" w:sz="4" w:space="0" w:color="auto"/>
              <w:bottom w:val="single" w:sz="4" w:space="0" w:color="auto"/>
              <w:right w:val="single" w:sz="4" w:space="0" w:color="auto"/>
            </w:tcBorders>
            <w:shd w:val="clear" w:color="auto" w:fill="auto"/>
            <w:vAlign w:val="bottom"/>
          </w:tcPr>
          <w:p w14:paraId="212EE7A9" w14:textId="77777777" w:rsidR="009E3A81" w:rsidRDefault="009E3A81" w:rsidP="00C66B2A">
            <w:pPr>
              <w:jc w:val="center"/>
              <w:rPr>
                <w:rFonts w:ascii="Myriad Pro" w:hAnsi="Myriad Pro"/>
                <w:sz w:val="18"/>
                <w:szCs w:val="18"/>
              </w:rPr>
            </w:pPr>
            <w:r w:rsidRPr="00FB5473">
              <w:rPr>
                <w:rFonts w:ascii="Myriad Pro" w:hAnsi="Myriad Pro"/>
                <w:sz w:val="18"/>
                <w:szCs w:val="18"/>
              </w:rPr>
              <w:t>46</w:t>
            </w:r>
          </w:p>
        </w:tc>
        <w:tc>
          <w:tcPr>
            <w:tcW w:w="1834" w:type="pct"/>
            <w:tcBorders>
              <w:top w:val="single" w:sz="4" w:space="0" w:color="auto"/>
              <w:left w:val="single" w:sz="4" w:space="0" w:color="auto"/>
              <w:bottom w:val="single" w:sz="4" w:space="0" w:color="auto"/>
              <w:right w:val="single" w:sz="4" w:space="0" w:color="auto"/>
            </w:tcBorders>
            <w:shd w:val="clear" w:color="auto" w:fill="auto"/>
            <w:vAlign w:val="center"/>
          </w:tcPr>
          <w:p w14:paraId="1F7A025B" w14:textId="77777777" w:rsidR="009E3A81" w:rsidRPr="00FB5473" w:rsidRDefault="009E3A81" w:rsidP="00C66B2A">
            <w:pPr>
              <w:jc w:val="center"/>
              <w:rPr>
                <w:rFonts w:ascii="Myriad Pro" w:hAnsi="Myriad Pro"/>
                <w:sz w:val="18"/>
                <w:szCs w:val="18"/>
              </w:rPr>
            </w:pPr>
            <w:r w:rsidRPr="00FB5473">
              <w:rPr>
                <w:rFonts w:ascii="Myriad Pro" w:hAnsi="Myriad Pro"/>
                <w:color w:val="000000"/>
                <w:sz w:val="18"/>
                <w:szCs w:val="18"/>
              </w:rPr>
              <w:t>ПИР Реконструкция ВЛ-10 кВ</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26B92D3C"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8,95</w:t>
            </w:r>
          </w:p>
        </w:tc>
        <w:tc>
          <w:tcPr>
            <w:tcW w:w="704" w:type="pct"/>
            <w:tcBorders>
              <w:top w:val="single" w:sz="4" w:space="0" w:color="auto"/>
              <w:left w:val="nil"/>
              <w:bottom w:val="single" w:sz="4" w:space="0" w:color="auto"/>
              <w:right w:val="single" w:sz="4" w:space="0" w:color="auto"/>
            </w:tcBorders>
            <w:vAlign w:val="center"/>
          </w:tcPr>
          <w:p w14:paraId="290917E9"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14:paraId="5CE71990"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28CC93F0"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-8,95</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tcPr>
          <w:p w14:paraId="4B5423DF"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0,00</w:t>
            </w:r>
          </w:p>
        </w:tc>
      </w:tr>
      <w:tr w:rsidR="009E3A81" w:rsidRPr="00A44DBF" w14:paraId="4618FC35" w14:textId="77777777" w:rsidTr="00B26174">
        <w:trPr>
          <w:trHeight w:val="20"/>
        </w:trPr>
        <w:tc>
          <w:tcPr>
            <w:tcW w:w="203" w:type="pct"/>
            <w:tcBorders>
              <w:top w:val="single" w:sz="4" w:space="0" w:color="auto"/>
              <w:left w:val="single" w:sz="4" w:space="0" w:color="auto"/>
              <w:bottom w:val="single" w:sz="4" w:space="0" w:color="auto"/>
              <w:right w:val="single" w:sz="4" w:space="0" w:color="auto"/>
            </w:tcBorders>
            <w:shd w:val="clear" w:color="auto" w:fill="auto"/>
            <w:vAlign w:val="bottom"/>
          </w:tcPr>
          <w:p w14:paraId="388D70C8" w14:textId="77777777" w:rsidR="009E3A81" w:rsidRDefault="009E3A81" w:rsidP="00C66B2A">
            <w:pPr>
              <w:jc w:val="center"/>
              <w:rPr>
                <w:rFonts w:ascii="Myriad Pro" w:hAnsi="Myriad Pro"/>
                <w:sz w:val="18"/>
                <w:szCs w:val="18"/>
              </w:rPr>
            </w:pPr>
            <w:r w:rsidRPr="00FB5473">
              <w:rPr>
                <w:rFonts w:ascii="Myriad Pro" w:hAnsi="Myriad Pro"/>
                <w:sz w:val="18"/>
                <w:szCs w:val="18"/>
              </w:rPr>
              <w:t>47</w:t>
            </w:r>
          </w:p>
        </w:tc>
        <w:tc>
          <w:tcPr>
            <w:tcW w:w="1834" w:type="pct"/>
            <w:tcBorders>
              <w:top w:val="single" w:sz="4" w:space="0" w:color="auto"/>
              <w:left w:val="single" w:sz="4" w:space="0" w:color="auto"/>
              <w:bottom w:val="single" w:sz="4" w:space="0" w:color="auto"/>
              <w:right w:val="single" w:sz="4" w:space="0" w:color="auto"/>
            </w:tcBorders>
            <w:shd w:val="clear" w:color="auto" w:fill="auto"/>
            <w:vAlign w:val="center"/>
          </w:tcPr>
          <w:p w14:paraId="252C8532" w14:textId="77777777" w:rsidR="009E3A81" w:rsidRPr="00FB5473" w:rsidRDefault="009E3A81" w:rsidP="00C66B2A">
            <w:pPr>
              <w:jc w:val="center"/>
              <w:rPr>
                <w:rFonts w:ascii="Myriad Pro" w:hAnsi="Myriad Pro"/>
                <w:sz w:val="18"/>
                <w:szCs w:val="18"/>
              </w:rPr>
            </w:pPr>
            <w:r w:rsidRPr="00FB5473">
              <w:rPr>
                <w:rFonts w:ascii="Myriad Pro" w:hAnsi="Myriad Pro"/>
                <w:color w:val="000000"/>
                <w:sz w:val="18"/>
                <w:szCs w:val="18"/>
              </w:rPr>
              <w:t>ПИР Реконструкция ВЛ-0,4 кВ</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37FE8F27"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9,97</w:t>
            </w:r>
          </w:p>
        </w:tc>
        <w:tc>
          <w:tcPr>
            <w:tcW w:w="704" w:type="pct"/>
            <w:tcBorders>
              <w:top w:val="single" w:sz="4" w:space="0" w:color="auto"/>
              <w:left w:val="nil"/>
              <w:bottom w:val="single" w:sz="4" w:space="0" w:color="auto"/>
              <w:right w:val="single" w:sz="4" w:space="0" w:color="auto"/>
            </w:tcBorders>
            <w:vAlign w:val="center"/>
          </w:tcPr>
          <w:p w14:paraId="3BC6A9A7"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14:paraId="4F674761"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482A3AAA"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-9,97</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tcPr>
          <w:p w14:paraId="17197137"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0,00</w:t>
            </w:r>
          </w:p>
        </w:tc>
      </w:tr>
      <w:tr w:rsidR="009E3A81" w:rsidRPr="00A44DBF" w14:paraId="613F9612" w14:textId="77777777" w:rsidTr="00B26174">
        <w:trPr>
          <w:trHeight w:val="20"/>
        </w:trPr>
        <w:tc>
          <w:tcPr>
            <w:tcW w:w="203" w:type="pct"/>
            <w:tcBorders>
              <w:top w:val="single" w:sz="4" w:space="0" w:color="auto"/>
              <w:left w:val="single" w:sz="4" w:space="0" w:color="auto"/>
              <w:bottom w:val="single" w:sz="4" w:space="0" w:color="auto"/>
              <w:right w:val="single" w:sz="4" w:space="0" w:color="auto"/>
            </w:tcBorders>
            <w:shd w:val="clear" w:color="auto" w:fill="auto"/>
            <w:vAlign w:val="bottom"/>
          </w:tcPr>
          <w:p w14:paraId="4790640E" w14:textId="77777777" w:rsidR="009E3A81" w:rsidRDefault="009E3A81" w:rsidP="00C66B2A">
            <w:pPr>
              <w:jc w:val="center"/>
              <w:rPr>
                <w:rFonts w:ascii="Myriad Pro" w:hAnsi="Myriad Pro"/>
                <w:sz w:val="18"/>
                <w:szCs w:val="18"/>
              </w:rPr>
            </w:pPr>
            <w:r w:rsidRPr="00FB5473">
              <w:rPr>
                <w:rFonts w:ascii="Myriad Pro" w:hAnsi="Myriad Pro"/>
                <w:sz w:val="18"/>
                <w:szCs w:val="18"/>
              </w:rPr>
              <w:t>48</w:t>
            </w:r>
          </w:p>
        </w:tc>
        <w:tc>
          <w:tcPr>
            <w:tcW w:w="1834" w:type="pct"/>
            <w:tcBorders>
              <w:top w:val="single" w:sz="4" w:space="0" w:color="auto"/>
              <w:left w:val="single" w:sz="4" w:space="0" w:color="auto"/>
              <w:bottom w:val="single" w:sz="4" w:space="0" w:color="auto"/>
              <w:right w:val="single" w:sz="4" w:space="0" w:color="auto"/>
            </w:tcBorders>
            <w:shd w:val="clear" w:color="auto" w:fill="auto"/>
            <w:vAlign w:val="center"/>
          </w:tcPr>
          <w:p w14:paraId="095B4F05" w14:textId="77777777" w:rsidR="009E3A81" w:rsidRPr="00FB5473" w:rsidRDefault="009E3A81" w:rsidP="00C66B2A">
            <w:pPr>
              <w:jc w:val="center"/>
              <w:rPr>
                <w:rFonts w:ascii="Myriad Pro" w:hAnsi="Myriad Pro"/>
                <w:sz w:val="18"/>
                <w:szCs w:val="18"/>
              </w:rPr>
            </w:pPr>
            <w:r w:rsidRPr="00FB5473">
              <w:rPr>
                <w:rFonts w:ascii="Myriad Pro" w:hAnsi="Myriad Pro"/>
                <w:color w:val="000000"/>
                <w:sz w:val="18"/>
                <w:szCs w:val="18"/>
              </w:rPr>
              <w:t>Проектные работы по устройству пожарной сигнализации в зданиях РЭС</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0EF335CE"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0,50</w:t>
            </w:r>
          </w:p>
        </w:tc>
        <w:tc>
          <w:tcPr>
            <w:tcW w:w="704" w:type="pct"/>
            <w:tcBorders>
              <w:top w:val="single" w:sz="4" w:space="0" w:color="auto"/>
              <w:left w:val="nil"/>
              <w:bottom w:val="single" w:sz="4" w:space="0" w:color="auto"/>
              <w:right w:val="single" w:sz="4" w:space="0" w:color="auto"/>
            </w:tcBorders>
            <w:vAlign w:val="center"/>
          </w:tcPr>
          <w:p w14:paraId="2363E226"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14:paraId="49E79C21"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555D6D09"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-0,50</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tcPr>
          <w:p w14:paraId="7C2CE44F"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0,00</w:t>
            </w:r>
          </w:p>
        </w:tc>
      </w:tr>
      <w:tr w:rsidR="009E3A81" w:rsidRPr="00A44DBF" w14:paraId="6BF2F3FA" w14:textId="77777777" w:rsidTr="00B26174">
        <w:trPr>
          <w:trHeight w:val="20"/>
        </w:trPr>
        <w:tc>
          <w:tcPr>
            <w:tcW w:w="203" w:type="pct"/>
            <w:tcBorders>
              <w:top w:val="single" w:sz="4" w:space="0" w:color="auto"/>
              <w:left w:val="single" w:sz="4" w:space="0" w:color="auto"/>
              <w:bottom w:val="single" w:sz="4" w:space="0" w:color="auto"/>
              <w:right w:val="single" w:sz="4" w:space="0" w:color="auto"/>
            </w:tcBorders>
            <w:shd w:val="clear" w:color="auto" w:fill="auto"/>
            <w:vAlign w:val="bottom"/>
          </w:tcPr>
          <w:p w14:paraId="5F6D159E" w14:textId="77777777" w:rsidR="009E3A81" w:rsidRDefault="009E3A81" w:rsidP="00C66B2A">
            <w:pPr>
              <w:jc w:val="center"/>
              <w:rPr>
                <w:rFonts w:ascii="Myriad Pro" w:hAnsi="Myriad Pro"/>
                <w:sz w:val="18"/>
                <w:szCs w:val="18"/>
              </w:rPr>
            </w:pPr>
            <w:r w:rsidRPr="00FB5473">
              <w:rPr>
                <w:rFonts w:ascii="Myriad Pro" w:hAnsi="Myriad Pro"/>
                <w:sz w:val="18"/>
                <w:szCs w:val="18"/>
              </w:rPr>
              <w:t>49</w:t>
            </w:r>
          </w:p>
        </w:tc>
        <w:tc>
          <w:tcPr>
            <w:tcW w:w="1834" w:type="pct"/>
            <w:tcBorders>
              <w:top w:val="single" w:sz="4" w:space="0" w:color="auto"/>
              <w:left w:val="single" w:sz="4" w:space="0" w:color="auto"/>
              <w:bottom w:val="single" w:sz="4" w:space="0" w:color="auto"/>
              <w:right w:val="single" w:sz="4" w:space="0" w:color="auto"/>
            </w:tcBorders>
            <w:shd w:val="clear" w:color="auto" w:fill="auto"/>
            <w:vAlign w:val="center"/>
          </w:tcPr>
          <w:p w14:paraId="76E32982" w14:textId="77777777" w:rsidR="009E3A81" w:rsidRPr="00FB5473" w:rsidRDefault="009E3A81" w:rsidP="00C66B2A">
            <w:pPr>
              <w:jc w:val="center"/>
              <w:rPr>
                <w:rFonts w:ascii="Myriad Pro" w:hAnsi="Myriad Pro"/>
                <w:sz w:val="18"/>
                <w:szCs w:val="18"/>
              </w:rPr>
            </w:pPr>
            <w:r w:rsidRPr="00FB5473">
              <w:rPr>
                <w:rFonts w:ascii="Myriad Pro" w:hAnsi="Myriad Pro"/>
                <w:color w:val="000000"/>
                <w:sz w:val="18"/>
                <w:szCs w:val="18"/>
              </w:rPr>
              <w:t>Рек. Петропавловского РЭС</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03BC5BA3"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9,97</w:t>
            </w:r>
          </w:p>
        </w:tc>
        <w:tc>
          <w:tcPr>
            <w:tcW w:w="704" w:type="pct"/>
            <w:tcBorders>
              <w:top w:val="single" w:sz="4" w:space="0" w:color="auto"/>
              <w:left w:val="nil"/>
              <w:bottom w:val="single" w:sz="4" w:space="0" w:color="auto"/>
              <w:right w:val="single" w:sz="4" w:space="0" w:color="auto"/>
            </w:tcBorders>
            <w:vAlign w:val="center"/>
          </w:tcPr>
          <w:p w14:paraId="6C1435FB"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14:paraId="5E67E01C"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520D6AD0"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-9,97</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tcPr>
          <w:p w14:paraId="67C782D4"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0,00</w:t>
            </w:r>
          </w:p>
        </w:tc>
      </w:tr>
      <w:tr w:rsidR="009E3A81" w:rsidRPr="00A44DBF" w14:paraId="153DE0F9" w14:textId="77777777" w:rsidTr="00B26174">
        <w:trPr>
          <w:trHeight w:val="20"/>
        </w:trPr>
        <w:tc>
          <w:tcPr>
            <w:tcW w:w="203" w:type="pct"/>
            <w:tcBorders>
              <w:top w:val="single" w:sz="4" w:space="0" w:color="auto"/>
              <w:left w:val="single" w:sz="4" w:space="0" w:color="auto"/>
              <w:bottom w:val="single" w:sz="4" w:space="0" w:color="auto"/>
              <w:right w:val="single" w:sz="4" w:space="0" w:color="auto"/>
            </w:tcBorders>
            <w:shd w:val="clear" w:color="auto" w:fill="auto"/>
            <w:vAlign w:val="bottom"/>
          </w:tcPr>
          <w:p w14:paraId="6286AC6A" w14:textId="77777777" w:rsidR="009E3A81" w:rsidRDefault="009E3A81" w:rsidP="00C66B2A">
            <w:pPr>
              <w:jc w:val="center"/>
              <w:rPr>
                <w:rFonts w:ascii="Myriad Pro" w:hAnsi="Myriad Pro"/>
                <w:sz w:val="18"/>
                <w:szCs w:val="18"/>
              </w:rPr>
            </w:pPr>
            <w:r w:rsidRPr="00FB5473">
              <w:rPr>
                <w:rFonts w:ascii="Myriad Pro" w:hAnsi="Myriad Pro"/>
                <w:sz w:val="18"/>
                <w:szCs w:val="18"/>
              </w:rPr>
              <w:t>50</w:t>
            </w:r>
          </w:p>
        </w:tc>
        <w:tc>
          <w:tcPr>
            <w:tcW w:w="1834" w:type="pct"/>
            <w:tcBorders>
              <w:top w:val="single" w:sz="4" w:space="0" w:color="auto"/>
              <w:left w:val="single" w:sz="4" w:space="0" w:color="auto"/>
              <w:bottom w:val="single" w:sz="4" w:space="0" w:color="auto"/>
              <w:right w:val="single" w:sz="4" w:space="0" w:color="auto"/>
            </w:tcBorders>
            <w:shd w:val="clear" w:color="auto" w:fill="auto"/>
            <w:vAlign w:val="center"/>
          </w:tcPr>
          <w:p w14:paraId="63913C3E" w14:textId="77777777" w:rsidR="009E3A81" w:rsidRPr="00FB5473" w:rsidRDefault="009E3A81" w:rsidP="00C66B2A">
            <w:pPr>
              <w:jc w:val="center"/>
              <w:rPr>
                <w:rFonts w:ascii="Myriad Pro" w:hAnsi="Myriad Pro"/>
                <w:sz w:val="18"/>
                <w:szCs w:val="18"/>
              </w:rPr>
            </w:pPr>
            <w:r w:rsidRPr="00FB5473">
              <w:rPr>
                <w:rFonts w:ascii="Myriad Pro" w:hAnsi="Myriad Pro"/>
                <w:color w:val="000000"/>
                <w:sz w:val="18"/>
                <w:szCs w:val="18"/>
              </w:rPr>
              <w:t>Рек. Кытмановского РЭС</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55C0F947"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7,48</w:t>
            </w:r>
          </w:p>
        </w:tc>
        <w:tc>
          <w:tcPr>
            <w:tcW w:w="704" w:type="pct"/>
            <w:tcBorders>
              <w:top w:val="single" w:sz="4" w:space="0" w:color="auto"/>
              <w:left w:val="nil"/>
              <w:bottom w:val="single" w:sz="4" w:space="0" w:color="auto"/>
              <w:right w:val="single" w:sz="4" w:space="0" w:color="auto"/>
            </w:tcBorders>
            <w:vAlign w:val="center"/>
          </w:tcPr>
          <w:p w14:paraId="67280211"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14:paraId="04E427E3"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3FDADD8C"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-7,48</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tcPr>
          <w:p w14:paraId="4A721289"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0,00</w:t>
            </w:r>
          </w:p>
        </w:tc>
      </w:tr>
      <w:tr w:rsidR="009E3A81" w:rsidRPr="00A44DBF" w14:paraId="455E6086" w14:textId="77777777" w:rsidTr="00B26174">
        <w:trPr>
          <w:trHeight w:val="20"/>
        </w:trPr>
        <w:tc>
          <w:tcPr>
            <w:tcW w:w="203" w:type="pct"/>
            <w:tcBorders>
              <w:top w:val="single" w:sz="4" w:space="0" w:color="auto"/>
              <w:left w:val="single" w:sz="4" w:space="0" w:color="auto"/>
              <w:bottom w:val="single" w:sz="4" w:space="0" w:color="auto"/>
              <w:right w:val="single" w:sz="4" w:space="0" w:color="auto"/>
            </w:tcBorders>
            <w:shd w:val="clear" w:color="auto" w:fill="auto"/>
            <w:vAlign w:val="bottom"/>
          </w:tcPr>
          <w:p w14:paraId="01EC63B6" w14:textId="77777777" w:rsidR="009E3A81" w:rsidRDefault="009E3A81" w:rsidP="00C66B2A">
            <w:pPr>
              <w:jc w:val="center"/>
              <w:rPr>
                <w:rFonts w:ascii="Myriad Pro" w:hAnsi="Myriad Pro"/>
                <w:sz w:val="18"/>
                <w:szCs w:val="18"/>
              </w:rPr>
            </w:pPr>
            <w:r w:rsidRPr="00FB5473">
              <w:rPr>
                <w:rFonts w:ascii="Myriad Pro" w:hAnsi="Myriad Pro"/>
                <w:sz w:val="18"/>
                <w:szCs w:val="18"/>
              </w:rPr>
              <w:t>51</w:t>
            </w:r>
          </w:p>
        </w:tc>
        <w:tc>
          <w:tcPr>
            <w:tcW w:w="1834" w:type="pct"/>
            <w:tcBorders>
              <w:top w:val="single" w:sz="4" w:space="0" w:color="auto"/>
              <w:left w:val="single" w:sz="4" w:space="0" w:color="auto"/>
              <w:bottom w:val="single" w:sz="4" w:space="0" w:color="auto"/>
              <w:right w:val="single" w:sz="4" w:space="0" w:color="auto"/>
            </w:tcBorders>
            <w:shd w:val="clear" w:color="auto" w:fill="auto"/>
            <w:vAlign w:val="center"/>
          </w:tcPr>
          <w:p w14:paraId="64B9F9E2" w14:textId="77777777" w:rsidR="009E3A81" w:rsidRPr="00FB5473" w:rsidRDefault="009E3A81" w:rsidP="00C66B2A">
            <w:pPr>
              <w:jc w:val="center"/>
              <w:rPr>
                <w:rFonts w:ascii="Myriad Pro" w:hAnsi="Myriad Pro"/>
                <w:sz w:val="18"/>
                <w:szCs w:val="18"/>
              </w:rPr>
            </w:pPr>
            <w:r w:rsidRPr="00FB5473">
              <w:rPr>
                <w:rFonts w:ascii="Myriad Pro" w:hAnsi="Myriad Pro"/>
                <w:color w:val="000000"/>
                <w:sz w:val="18"/>
                <w:szCs w:val="18"/>
              </w:rPr>
              <w:t>Рек. Родинского РЭС</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4DB438DB"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6,48</w:t>
            </w:r>
          </w:p>
        </w:tc>
        <w:tc>
          <w:tcPr>
            <w:tcW w:w="704" w:type="pct"/>
            <w:tcBorders>
              <w:top w:val="single" w:sz="4" w:space="0" w:color="auto"/>
              <w:left w:val="nil"/>
              <w:bottom w:val="single" w:sz="4" w:space="0" w:color="auto"/>
              <w:right w:val="single" w:sz="4" w:space="0" w:color="auto"/>
            </w:tcBorders>
            <w:vAlign w:val="center"/>
          </w:tcPr>
          <w:p w14:paraId="15F60DAA"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14:paraId="1B770003"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3F4830FB"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-6,48</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tcPr>
          <w:p w14:paraId="4F8BE85F"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0,00</w:t>
            </w:r>
          </w:p>
        </w:tc>
      </w:tr>
      <w:tr w:rsidR="009E3A81" w:rsidRPr="00A44DBF" w14:paraId="23D0132A" w14:textId="77777777" w:rsidTr="00B26174">
        <w:trPr>
          <w:trHeight w:val="20"/>
        </w:trPr>
        <w:tc>
          <w:tcPr>
            <w:tcW w:w="203" w:type="pct"/>
            <w:tcBorders>
              <w:top w:val="single" w:sz="4" w:space="0" w:color="auto"/>
              <w:left w:val="single" w:sz="4" w:space="0" w:color="auto"/>
              <w:bottom w:val="single" w:sz="4" w:space="0" w:color="auto"/>
              <w:right w:val="single" w:sz="4" w:space="0" w:color="auto"/>
            </w:tcBorders>
            <w:shd w:val="clear" w:color="auto" w:fill="auto"/>
            <w:vAlign w:val="bottom"/>
          </w:tcPr>
          <w:p w14:paraId="50A9D09E" w14:textId="77777777" w:rsidR="009E3A81" w:rsidRDefault="009E3A81" w:rsidP="00C66B2A">
            <w:pPr>
              <w:jc w:val="center"/>
              <w:rPr>
                <w:rFonts w:ascii="Myriad Pro" w:hAnsi="Myriad Pro"/>
                <w:sz w:val="18"/>
                <w:szCs w:val="18"/>
              </w:rPr>
            </w:pPr>
            <w:r w:rsidRPr="00FB5473">
              <w:rPr>
                <w:rFonts w:ascii="Myriad Pro" w:hAnsi="Myriad Pro"/>
                <w:sz w:val="18"/>
                <w:szCs w:val="18"/>
              </w:rPr>
              <w:t>52</w:t>
            </w:r>
          </w:p>
        </w:tc>
        <w:tc>
          <w:tcPr>
            <w:tcW w:w="1834" w:type="pct"/>
            <w:tcBorders>
              <w:top w:val="single" w:sz="4" w:space="0" w:color="auto"/>
              <w:left w:val="single" w:sz="4" w:space="0" w:color="auto"/>
              <w:bottom w:val="single" w:sz="4" w:space="0" w:color="auto"/>
              <w:right w:val="single" w:sz="4" w:space="0" w:color="auto"/>
            </w:tcBorders>
            <w:shd w:val="clear" w:color="auto" w:fill="auto"/>
            <w:vAlign w:val="center"/>
          </w:tcPr>
          <w:p w14:paraId="1DB5125F" w14:textId="77777777" w:rsidR="009E3A81" w:rsidRPr="00FB5473" w:rsidRDefault="009E3A81" w:rsidP="00C66B2A">
            <w:pPr>
              <w:jc w:val="center"/>
              <w:rPr>
                <w:rFonts w:ascii="Myriad Pro" w:hAnsi="Myriad Pro"/>
                <w:sz w:val="18"/>
                <w:szCs w:val="18"/>
              </w:rPr>
            </w:pPr>
            <w:r w:rsidRPr="00FB5473">
              <w:rPr>
                <w:rFonts w:ascii="Myriad Pro" w:hAnsi="Myriad Pro"/>
                <w:color w:val="000000"/>
                <w:sz w:val="18"/>
                <w:szCs w:val="18"/>
              </w:rPr>
              <w:t>Реконструкция инженерных систем серверных в ТЦ (фальш-полы, кондиционирование, гарантированное электропитание)</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468E793D"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5,28</w:t>
            </w:r>
          </w:p>
        </w:tc>
        <w:tc>
          <w:tcPr>
            <w:tcW w:w="704" w:type="pct"/>
            <w:tcBorders>
              <w:top w:val="single" w:sz="4" w:space="0" w:color="auto"/>
              <w:left w:val="nil"/>
              <w:bottom w:val="single" w:sz="4" w:space="0" w:color="auto"/>
              <w:right w:val="single" w:sz="4" w:space="0" w:color="auto"/>
            </w:tcBorders>
            <w:vAlign w:val="center"/>
          </w:tcPr>
          <w:p w14:paraId="62CDF1E0"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14:paraId="11C4FA9D"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4CCF2383"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-5,28</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tcPr>
          <w:p w14:paraId="4192478F"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0,00</w:t>
            </w:r>
          </w:p>
        </w:tc>
      </w:tr>
      <w:tr w:rsidR="009E3A81" w:rsidRPr="00A44DBF" w14:paraId="2C5FDA9D" w14:textId="77777777" w:rsidTr="00B26174">
        <w:trPr>
          <w:trHeight w:val="20"/>
        </w:trPr>
        <w:tc>
          <w:tcPr>
            <w:tcW w:w="203" w:type="pct"/>
            <w:tcBorders>
              <w:top w:val="single" w:sz="4" w:space="0" w:color="auto"/>
              <w:left w:val="single" w:sz="4" w:space="0" w:color="auto"/>
              <w:bottom w:val="single" w:sz="4" w:space="0" w:color="auto"/>
              <w:right w:val="single" w:sz="4" w:space="0" w:color="auto"/>
            </w:tcBorders>
            <w:shd w:val="clear" w:color="auto" w:fill="auto"/>
            <w:vAlign w:val="bottom"/>
          </w:tcPr>
          <w:p w14:paraId="007C006A" w14:textId="77777777" w:rsidR="009E3A81" w:rsidRDefault="009E3A81" w:rsidP="00C66B2A">
            <w:pPr>
              <w:jc w:val="center"/>
              <w:rPr>
                <w:rFonts w:ascii="Myriad Pro" w:hAnsi="Myriad Pro"/>
                <w:sz w:val="18"/>
                <w:szCs w:val="18"/>
              </w:rPr>
            </w:pPr>
            <w:r w:rsidRPr="00FB5473">
              <w:rPr>
                <w:rFonts w:ascii="Myriad Pro" w:hAnsi="Myriad Pro"/>
                <w:sz w:val="18"/>
                <w:szCs w:val="18"/>
              </w:rPr>
              <w:t>53</w:t>
            </w:r>
          </w:p>
        </w:tc>
        <w:tc>
          <w:tcPr>
            <w:tcW w:w="1834" w:type="pct"/>
            <w:tcBorders>
              <w:top w:val="single" w:sz="4" w:space="0" w:color="auto"/>
              <w:left w:val="single" w:sz="4" w:space="0" w:color="auto"/>
              <w:bottom w:val="single" w:sz="4" w:space="0" w:color="auto"/>
              <w:right w:val="single" w:sz="4" w:space="0" w:color="auto"/>
            </w:tcBorders>
            <w:shd w:val="clear" w:color="auto" w:fill="auto"/>
            <w:vAlign w:val="center"/>
          </w:tcPr>
          <w:p w14:paraId="302880EE" w14:textId="77777777" w:rsidR="009E3A81" w:rsidRPr="00FB5473" w:rsidRDefault="009E3A81" w:rsidP="00C66B2A">
            <w:pPr>
              <w:jc w:val="center"/>
              <w:rPr>
                <w:rFonts w:ascii="Myriad Pro" w:hAnsi="Myriad Pro"/>
                <w:sz w:val="18"/>
                <w:szCs w:val="18"/>
              </w:rPr>
            </w:pPr>
            <w:r w:rsidRPr="00FB5473">
              <w:rPr>
                <w:rFonts w:ascii="Myriad Pro" w:hAnsi="Myriad Pro"/>
                <w:color w:val="000000"/>
                <w:sz w:val="18"/>
                <w:szCs w:val="18"/>
              </w:rPr>
              <w:t>Прочие основные средства, Алтайский край</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1CE6FA90"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82,26</w:t>
            </w:r>
          </w:p>
        </w:tc>
        <w:tc>
          <w:tcPr>
            <w:tcW w:w="704" w:type="pct"/>
            <w:tcBorders>
              <w:top w:val="single" w:sz="4" w:space="0" w:color="auto"/>
              <w:left w:val="nil"/>
              <w:bottom w:val="single" w:sz="4" w:space="0" w:color="auto"/>
              <w:right w:val="single" w:sz="4" w:space="0" w:color="auto"/>
            </w:tcBorders>
            <w:vAlign w:val="center"/>
          </w:tcPr>
          <w:p w14:paraId="64272BF5"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14:paraId="4DCE3CB1"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7BFB3CFF"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-82,26</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tcPr>
          <w:p w14:paraId="705FF5A6"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0,00</w:t>
            </w:r>
          </w:p>
        </w:tc>
      </w:tr>
      <w:tr w:rsidR="009E3A81" w:rsidRPr="00A44DBF" w14:paraId="7B48FB84" w14:textId="77777777" w:rsidTr="00B26174">
        <w:trPr>
          <w:trHeight w:val="20"/>
        </w:trPr>
        <w:tc>
          <w:tcPr>
            <w:tcW w:w="203" w:type="pct"/>
            <w:tcBorders>
              <w:top w:val="single" w:sz="4" w:space="0" w:color="auto"/>
              <w:left w:val="single" w:sz="4" w:space="0" w:color="auto"/>
              <w:bottom w:val="single" w:sz="4" w:space="0" w:color="auto"/>
              <w:right w:val="single" w:sz="4" w:space="0" w:color="auto"/>
            </w:tcBorders>
            <w:shd w:val="clear" w:color="auto" w:fill="auto"/>
            <w:vAlign w:val="bottom"/>
          </w:tcPr>
          <w:p w14:paraId="745295DE" w14:textId="77777777" w:rsidR="009E3A81" w:rsidRDefault="009E3A81" w:rsidP="00C66B2A">
            <w:pPr>
              <w:jc w:val="center"/>
              <w:rPr>
                <w:rFonts w:ascii="Myriad Pro" w:hAnsi="Myriad Pro"/>
                <w:sz w:val="18"/>
                <w:szCs w:val="18"/>
              </w:rPr>
            </w:pPr>
            <w:r w:rsidRPr="00FB5473">
              <w:rPr>
                <w:rFonts w:ascii="Myriad Pro" w:hAnsi="Myriad Pro"/>
                <w:sz w:val="18"/>
                <w:szCs w:val="18"/>
              </w:rPr>
              <w:t>54</w:t>
            </w:r>
          </w:p>
        </w:tc>
        <w:tc>
          <w:tcPr>
            <w:tcW w:w="1834" w:type="pct"/>
            <w:tcBorders>
              <w:top w:val="single" w:sz="4" w:space="0" w:color="auto"/>
              <w:left w:val="single" w:sz="4" w:space="0" w:color="auto"/>
              <w:bottom w:val="single" w:sz="4" w:space="0" w:color="auto"/>
              <w:right w:val="single" w:sz="4" w:space="0" w:color="auto"/>
            </w:tcBorders>
            <w:shd w:val="clear" w:color="auto" w:fill="auto"/>
            <w:vAlign w:val="center"/>
          </w:tcPr>
          <w:p w14:paraId="1F4C67E0" w14:textId="77777777" w:rsidR="009E3A81" w:rsidRPr="00FB5473" w:rsidRDefault="009E3A81" w:rsidP="00C66B2A">
            <w:pPr>
              <w:jc w:val="center"/>
              <w:rPr>
                <w:rFonts w:ascii="Myriad Pro" w:hAnsi="Myriad Pro"/>
                <w:sz w:val="18"/>
                <w:szCs w:val="18"/>
              </w:rPr>
            </w:pPr>
            <w:r w:rsidRPr="00FB5473">
              <w:rPr>
                <w:rFonts w:ascii="Myriad Pro" w:hAnsi="Myriad Pro"/>
                <w:color w:val="000000"/>
                <w:sz w:val="18"/>
                <w:szCs w:val="18"/>
              </w:rPr>
              <w:t>ПИР Строительсво Вл-110 кВ от Пс 110кВ "Хабары"- до ПС 110 кВ "Коротояк" 25 км</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5139CA86"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11,96</w:t>
            </w:r>
          </w:p>
        </w:tc>
        <w:tc>
          <w:tcPr>
            <w:tcW w:w="704" w:type="pct"/>
            <w:tcBorders>
              <w:top w:val="single" w:sz="4" w:space="0" w:color="auto"/>
              <w:left w:val="nil"/>
              <w:bottom w:val="single" w:sz="4" w:space="0" w:color="auto"/>
              <w:right w:val="single" w:sz="4" w:space="0" w:color="auto"/>
            </w:tcBorders>
            <w:vAlign w:val="center"/>
          </w:tcPr>
          <w:p w14:paraId="311B61D4"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14:paraId="0284D21E"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3C7D830B"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-11,96</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tcPr>
          <w:p w14:paraId="3619150A"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0,00</w:t>
            </w:r>
          </w:p>
        </w:tc>
      </w:tr>
      <w:tr w:rsidR="009E3A81" w:rsidRPr="00A44DBF" w14:paraId="1A6BF3B2" w14:textId="77777777" w:rsidTr="00B26174">
        <w:trPr>
          <w:trHeight w:val="20"/>
        </w:trPr>
        <w:tc>
          <w:tcPr>
            <w:tcW w:w="203" w:type="pct"/>
            <w:tcBorders>
              <w:top w:val="single" w:sz="4" w:space="0" w:color="auto"/>
              <w:left w:val="single" w:sz="4" w:space="0" w:color="auto"/>
              <w:bottom w:val="single" w:sz="4" w:space="0" w:color="auto"/>
              <w:right w:val="single" w:sz="4" w:space="0" w:color="auto"/>
            </w:tcBorders>
            <w:shd w:val="clear" w:color="auto" w:fill="auto"/>
            <w:vAlign w:val="bottom"/>
          </w:tcPr>
          <w:p w14:paraId="39E603D2" w14:textId="77777777" w:rsidR="009E3A81" w:rsidRDefault="009E3A81" w:rsidP="00C66B2A">
            <w:pPr>
              <w:jc w:val="center"/>
              <w:rPr>
                <w:rFonts w:ascii="Myriad Pro" w:hAnsi="Myriad Pro"/>
                <w:sz w:val="18"/>
                <w:szCs w:val="18"/>
              </w:rPr>
            </w:pPr>
            <w:r w:rsidRPr="00FB5473">
              <w:rPr>
                <w:rFonts w:ascii="Myriad Pro" w:hAnsi="Myriad Pro"/>
                <w:sz w:val="18"/>
                <w:szCs w:val="18"/>
              </w:rPr>
              <w:t>55</w:t>
            </w:r>
          </w:p>
        </w:tc>
        <w:tc>
          <w:tcPr>
            <w:tcW w:w="1834" w:type="pct"/>
            <w:tcBorders>
              <w:top w:val="single" w:sz="4" w:space="0" w:color="auto"/>
              <w:left w:val="single" w:sz="4" w:space="0" w:color="auto"/>
              <w:bottom w:val="single" w:sz="4" w:space="0" w:color="auto"/>
              <w:right w:val="single" w:sz="4" w:space="0" w:color="auto"/>
            </w:tcBorders>
            <w:shd w:val="clear" w:color="auto" w:fill="auto"/>
            <w:vAlign w:val="center"/>
          </w:tcPr>
          <w:p w14:paraId="482D5559" w14:textId="77777777" w:rsidR="009E3A81" w:rsidRPr="00FB5473" w:rsidRDefault="009E3A81" w:rsidP="00C66B2A">
            <w:pPr>
              <w:jc w:val="center"/>
              <w:rPr>
                <w:rFonts w:ascii="Myriad Pro" w:hAnsi="Myriad Pro"/>
                <w:sz w:val="18"/>
                <w:szCs w:val="18"/>
              </w:rPr>
            </w:pPr>
            <w:r w:rsidRPr="00FB5473">
              <w:rPr>
                <w:rFonts w:ascii="Myriad Pro" w:hAnsi="Myriad Pro"/>
                <w:color w:val="000000"/>
                <w:sz w:val="18"/>
                <w:szCs w:val="18"/>
              </w:rPr>
              <w:t>Строительство объектов электроснабжения свинокомплекса  "Алтайский Бекон" (ВЛ-35кВ "Алтайский Бекон - Косиха", 17км, ПС-35кВ "Алтайский Бекон 2*6,3МВА, ВЛ-10кВ, 14 км, рек.ПС-110кВ Косихинская,2*10МВА, ПС 35кВ "Майская", стр-во ВЛ35кВ "Майская-алтайский Бекон" -9км))</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0E300ACE"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5,78</w:t>
            </w:r>
          </w:p>
        </w:tc>
        <w:tc>
          <w:tcPr>
            <w:tcW w:w="704" w:type="pct"/>
            <w:tcBorders>
              <w:top w:val="single" w:sz="4" w:space="0" w:color="auto"/>
              <w:left w:val="nil"/>
              <w:bottom w:val="single" w:sz="4" w:space="0" w:color="auto"/>
              <w:right w:val="single" w:sz="4" w:space="0" w:color="auto"/>
            </w:tcBorders>
            <w:vAlign w:val="center"/>
          </w:tcPr>
          <w:p w14:paraId="641B41A6"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14:paraId="04B25BB8"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49755039"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-5,78</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tcPr>
          <w:p w14:paraId="34938542"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0,00</w:t>
            </w:r>
          </w:p>
        </w:tc>
      </w:tr>
      <w:tr w:rsidR="009E3A81" w:rsidRPr="00A44DBF" w14:paraId="3ACF5AEC" w14:textId="77777777" w:rsidTr="00B26174">
        <w:trPr>
          <w:trHeight w:val="20"/>
        </w:trPr>
        <w:tc>
          <w:tcPr>
            <w:tcW w:w="203" w:type="pct"/>
            <w:tcBorders>
              <w:top w:val="single" w:sz="4" w:space="0" w:color="auto"/>
              <w:left w:val="single" w:sz="4" w:space="0" w:color="auto"/>
              <w:bottom w:val="single" w:sz="4" w:space="0" w:color="auto"/>
              <w:right w:val="single" w:sz="4" w:space="0" w:color="auto"/>
            </w:tcBorders>
            <w:shd w:val="clear" w:color="auto" w:fill="auto"/>
            <w:vAlign w:val="bottom"/>
          </w:tcPr>
          <w:p w14:paraId="3A70A86A" w14:textId="77777777" w:rsidR="009E3A81" w:rsidRDefault="009E3A81" w:rsidP="00C66B2A">
            <w:pPr>
              <w:jc w:val="center"/>
              <w:rPr>
                <w:rFonts w:ascii="Myriad Pro" w:hAnsi="Myriad Pro"/>
                <w:sz w:val="18"/>
                <w:szCs w:val="18"/>
              </w:rPr>
            </w:pPr>
            <w:r w:rsidRPr="00FB5473">
              <w:rPr>
                <w:rFonts w:ascii="Myriad Pro" w:hAnsi="Myriad Pro"/>
                <w:sz w:val="18"/>
                <w:szCs w:val="18"/>
              </w:rPr>
              <w:t>14</w:t>
            </w:r>
          </w:p>
        </w:tc>
        <w:tc>
          <w:tcPr>
            <w:tcW w:w="1834" w:type="pct"/>
            <w:tcBorders>
              <w:top w:val="single" w:sz="4" w:space="0" w:color="auto"/>
              <w:left w:val="single" w:sz="4" w:space="0" w:color="auto"/>
              <w:bottom w:val="single" w:sz="4" w:space="0" w:color="auto"/>
              <w:right w:val="single" w:sz="4" w:space="0" w:color="auto"/>
            </w:tcBorders>
            <w:shd w:val="clear" w:color="auto" w:fill="auto"/>
            <w:vAlign w:val="center"/>
          </w:tcPr>
          <w:p w14:paraId="0EF9BF8E" w14:textId="77777777" w:rsidR="009E3A81" w:rsidRPr="00FB5473" w:rsidRDefault="009E3A81" w:rsidP="00C66B2A">
            <w:pPr>
              <w:jc w:val="center"/>
              <w:rPr>
                <w:rFonts w:ascii="Myriad Pro" w:hAnsi="Myriad Pro"/>
                <w:sz w:val="18"/>
                <w:szCs w:val="18"/>
              </w:rPr>
            </w:pPr>
            <w:r w:rsidRPr="00FB5473">
              <w:rPr>
                <w:rFonts w:ascii="Myriad Pro" w:hAnsi="Myriad Pro"/>
                <w:color w:val="000000"/>
                <w:sz w:val="18"/>
                <w:szCs w:val="18"/>
              </w:rPr>
              <w:t>Реконструкция ПС -35/6 кВ "Прудская" с переводом питания по 110 кВ (замена тр-ров 2*10 на 2*16МВА)</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1E366448"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79,76</w:t>
            </w:r>
          </w:p>
        </w:tc>
        <w:tc>
          <w:tcPr>
            <w:tcW w:w="704" w:type="pct"/>
            <w:tcBorders>
              <w:top w:val="single" w:sz="4" w:space="0" w:color="auto"/>
              <w:left w:val="nil"/>
              <w:bottom w:val="single" w:sz="4" w:space="0" w:color="auto"/>
              <w:right w:val="single" w:sz="4" w:space="0" w:color="auto"/>
            </w:tcBorders>
            <w:vAlign w:val="center"/>
          </w:tcPr>
          <w:p w14:paraId="27B1F2C1"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14:paraId="70BA8C5C"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3FA792BE"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-79,76</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tcPr>
          <w:p w14:paraId="1AB55D77"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0,00</w:t>
            </w:r>
          </w:p>
        </w:tc>
      </w:tr>
      <w:tr w:rsidR="009E3A81" w:rsidRPr="00A44DBF" w14:paraId="5EED4863" w14:textId="77777777" w:rsidTr="00B26174">
        <w:trPr>
          <w:trHeight w:val="20"/>
        </w:trPr>
        <w:tc>
          <w:tcPr>
            <w:tcW w:w="203" w:type="pct"/>
            <w:tcBorders>
              <w:top w:val="single" w:sz="4" w:space="0" w:color="auto"/>
              <w:left w:val="single" w:sz="4" w:space="0" w:color="auto"/>
              <w:bottom w:val="single" w:sz="4" w:space="0" w:color="auto"/>
              <w:right w:val="single" w:sz="4" w:space="0" w:color="auto"/>
            </w:tcBorders>
            <w:shd w:val="clear" w:color="auto" w:fill="auto"/>
            <w:vAlign w:val="bottom"/>
          </w:tcPr>
          <w:p w14:paraId="3FDFEE85" w14:textId="77777777" w:rsidR="009E3A81" w:rsidRDefault="009E3A81" w:rsidP="00C66B2A">
            <w:pPr>
              <w:jc w:val="center"/>
              <w:rPr>
                <w:rFonts w:ascii="Myriad Pro" w:hAnsi="Myriad Pro"/>
                <w:sz w:val="18"/>
                <w:szCs w:val="18"/>
              </w:rPr>
            </w:pPr>
            <w:r w:rsidRPr="00FB5473">
              <w:rPr>
                <w:rFonts w:ascii="Myriad Pro" w:hAnsi="Myriad Pro"/>
                <w:sz w:val="18"/>
                <w:szCs w:val="18"/>
              </w:rPr>
              <w:t>15</w:t>
            </w:r>
          </w:p>
        </w:tc>
        <w:tc>
          <w:tcPr>
            <w:tcW w:w="1834" w:type="pct"/>
            <w:tcBorders>
              <w:top w:val="single" w:sz="4" w:space="0" w:color="auto"/>
              <w:left w:val="single" w:sz="4" w:space="0" w:color="auto"/>
              <w:bottom w:val="single" w:sz="4" w:space="0" w:color="auto"/>
              <w:right w:val="single" w:sz="4" w:space="0" w:color="auto"/>
            </w:tcBorders>
            <w:shd w:val="clear" w:color="auto" w:fill="auto"/>
            <w:vAlign w:val="center"/>
          </w:tcPr>
          <w:p w14:paraId="0CCE358B" w14:textId="77777777" w:rsidR="009E3A81" w:rsidRPr="00FB5473" w:rsidRDefault="009E3A81" w:rsidP="00C66B2A">
            <w:pPr>
              <w:jc w:val="center"/>
              <w:rPr>
                <w:rFonts w:ascii="Myriad Pro" w:hAnsi="Myriad Pro"/>
                <w:sz w:val="18"/>
                <w:szCs w:val="18"/>
              </w:rPr>
            </w:pPr>
            <w:r w:rsidRPr="00FB5473">
              <w:rPr>
                <w:rFonts w:ascii="Myriad Pro" w:hAnsi="Myriad Pro"/>
                <w:color w:val="000000"/>
                <w:sz w:val="18"/>
                <w:szCs w:val="18"/>
              </w:rPr>
              <w:t xml:space="preserve">Реконструкция ПС 110/10 кВ "Предгорная" (замена силового трансформатора 1*6,3 на 1*10 МВА с расширением ОРУ-110 кВ), ж/б </w:t>
            </w:r>
            <w:r w:rsidRPr="00FB5473">
              <w:rPr>
                <w:rFonts w:ascii="Myriad Pro" w:hAnsi="Myriad Pro"/>
                <w:color w:val="000000"/>
                <w:sz w:val="18"/>
                <w:szCs w:val="18"/>
              </w:rPr>
              <w:lastRenderedPageBreak/>
              <w:t>ограждение</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5DE8C513"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lastRenderedPageBreak/>
              <w:t>1,99</w:t>
            </w:r>
          </w:p>
        </w:tc>
        <w:tc>
          <w:tcPr>
            <w:tcW w:w="704" w:type="pct"/>
            <w:tcBorders>
              <w:top w:val="single" w:sz="4" w:space="0" w:color="auto"/>
              <w:left w:val="nil"/>
              <w:bottom w:val="single" w:sz="4" w:space="0" w:color="auto"/>
              <w:right w:val="single" w:sz="4" w:space="0" w:color="auto"/>
            </w:tcBorders>
            <w:vAlign w:val="center"/>
          </w:tcPr>
          <w:p w14:paraId="45DD50DB"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14:paraId="5673AB10"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2E7665EC"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-1,99</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tcPr>
          <w:p w14:paraId="0F30D1CC"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0,00</w:t>
            </w:r>
          </w:p>
        </w:tc>
      </w:tr>
      <w:tr w:rsidR="009E3A81" w:rsidRPr="00A44DBF" w14:paraId="2D75DA62" w14:textId="77777777" w:rsidTr="00B26174">
        <w:trPr>
          <w:trHeight w:val="20"/>
        </w:trPr>
        <w:tc>
          <w:tcPr>
            <w:tcW w:w="203" w:type="pct"/>
            <w:tcBorders>
              <w:top w:val="single" w:sz="4" w:space="0" w:color="auto"/>
              <w:left w:val="single" w:sz="4" w:space="0" w:color="auto"/>
              <w:bottom w:val="single" w:sz="4" w:space="0" w:color="auto"/>
              <w:right w:val="single" w:sz="4" w:space="0" w:color="auto"/>
            </w:tcBorders>
            <w:shd w:val="clear" w:color="auto" w:fill="auto"/>
            <w:vAlign w:val="bottom"/>
          </w:tcPr>
          <w:p w14:paraId="4FFEF088" w14:textId="77777777" w:rsidR="009E3A81" w:rsidRDefault="009E3A81" w:rsidP="00C66B2A">
            <w:pPr>
              <w:jc w:val="center"/>
              <w:rPr>
                <w:rFonts w:ascii="Myriad Pro" w:hAnsi="Myriad Pro"/>
                <w:sz w:val="18"/>
                <w:szCs w:val="18"/>
              </w:rPr>
            </w:pPr>
            <w:r w:rsidRPr="00FB5473">
              <w:rPr>
                <w:rFonts w:ascii="Myriad Pro" w:hAnsi="Myriad Pro"/>
                <w:sz w:val="18"/>
                <w:szCs w:val="18"/>
              </w:rPr>
              <w:t>16</w:t>
            </w:r>
          </w:p>
        </w:tc>
        <w:tc>
          <w:tcPr>
            <w:tcW w:w="1834" w:type="pct"/>
            <w:tcBorders>
              <w:top w:val="single" w:sz="4" w:space="0" w:color="auto"/>
              <w:left w:val="single" w:sz="4" w:space="0" w:color="auto"/>
              <w:bottom w:val="single" w:sz="4" w:space="0" w:color="auto"/>
              <w:right w:val="single" w:sz="4" w:space="0" w:color="auto"/>
            </w:tcBorders>
            <w:shd w:val="clear" w:color="auto" w:fill="auto"/>
            <w:vAlign w:val="center"/>
          </w:tcPr>
          <w:p w14:paraId="025E60D6" w14:textId="77777777" w:rsidR="009E3A81" w:rsidRPr="00FB5473" w:rsidRDefault="009E3A81" w:rsidP="00C66B2A">
            <w:pPr>
              <w:jc w:val="center"/>
              <w:rPr>
                <w:rFonts w:ascii="Myriad Pro" w:hAnsi="Myriad Pro"/>
                <w:sz w:val="18"/>
                <w:szCs w:val="18"/>
              </w:rPr>
            </w:pPr>
            <w:r w:rsidRPr="00FB5473">
              <w:rPr>
                <w:rFonts w:ascii="Myriad Pro" w:hAnsi="Myriad Pro"/>
                <w:color w:val="000000"/>
                <w:sz w:val="18"/>
                <w:szCs w:val="18"/>
              </w:rPr>
              <w:t>Реконструкция ПС 35/10 кВ Санниковская (замена силовых тр-ров 2*4 но 2*10МВА , переустр-во ОРУ -35кВ, расширение ОРУ на 2 ячейки, замена масл. Выключат на вакуумн (12 шт.))СВЭС</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79B59388"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39,88</w:t>
            </w:r>
          </w:p>
        </w:tc>
        <w:tc>
          <w:tcPr>
            <w:tcW w:w="704" w:type="pct"/>
            <w:tcBorders>
              <w:top w:val="single" w:sz="4" w:space="0" w:color="auto"/>
              <w:left w:val="nil"/>
              <w:bottom w:val="single" w:sz="4" w:space="0" w:color="auto"/>
              <w:right w:val="single" w:sz="4" w:space="0" w:color="auto"/>
            </w:tcBorders>
            <w:vAlign w:val="center"/>
          </w:tcPr>
          <w:p w14:paraId="45E9C58A"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14:paraId="344C16BA"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66109E02"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-39,88</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tcPr>
          <w:p w14:paraId="268A94A9"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0,00</w:t>
            </w:r>
          </w:p>
        </w:tc>
      </w:tr>
      <w:tr w:rsidR="009E3A81" w:rsidRPr="00A44DBF" w14:paraId="23F05E70" w14:textId="77777777" w:rsidTr="00B26174">
        <w:trPr>
          <w:trHeight w:val="20"/>
        </w:trPr>
        <w:tc>
          <w:tcPr>
            <w:tcW w:w="203" w:type="pct"/>
            <w:tcBorders>
              <w:top w:val="single" w:sz="4" w:space="0" w:color="auto"/>
              <w:left w:val="single" w:sz="4" w:space="0" w:color="auto"/>
              <w:bottom w:val="single" w:sz="4" w:space="0" w:color="auto"/>
              <w:right w:val="single" w:sz="4" w:space="0" w:color="auto"/>
            </w:tcBorders>
            <w:shd w:val="clear" w:color="auto" w:fill="auto"/>
            <w:vAlign w:val="bottom"/>
          </w:tcPr>
          <w:p w14:paraId="1D47A3EA" w14:textId="77777777" w:rsidR="009E3A81" w:rsidRDefault="009E3A81" w:rsidP="00C66B2A">
            <w:pPr>
              <w:jc w:val="center"/>
              <w:rPr>
                <w:rFonts w:ascii="Myriad Pro" w:hAnsi="Myriad Pro"/>
                <w:sz w:val="18"/>
                <w:szCs w:val="18"/>
              </w:rPr>
            </w:pPr>
            <w:r w:rsidRPr="00FB5473">
              <w:rPr>
                <w:rFonts w:ascii="Myriad Pro" w:hAnsi="Myriad Pro"/>
                <w:sz w:val="18"/>
                <w:szCs w:val="18"/>
              </w:rPr>
              <w:t>17</w:t>
            </w:r>
          </w:p>
        </w:tc>
        <w:tc>
          <w:tcPr>
            <w:tcW w:w="1834" w:type="pct"/>
            <w:tcBorders>
              <w:top w:val="single" w:sz="4" w:space="0" w:color="auto"/>
              <w:left w:val="single" w:sz="4" w:space="0" w:color="auto"/>
              <w:bottom w:val="single" w:sz="4" w:space="0" w:color="auto"/>
              <w:right w:val="single" w:sz="4" w:space="0" w:color="auto"/>
            </w:tcBorders>
            <w:shd w:val="clear" w:color="auto" w:fill="auto"/>
            <w:vAlign w:val="center"/>
          </w:tcPr>
          <w:p w14:paraId="60681854" w14:textId="4E47025E" w:rsidR="009E3A81" w:rsidRPr="00FB5473" w:rsidRDefault="009E3A81" w:rsidP="00C66B2A">
            <w:pPr>
              <w:jc w:val="center"/>
              <w:rPr>
                <w:rFonts w:ascii="Myriad Pro" w:hAnsi="Myriad Pro"/>
                <w:sz w:val="18"/>
                <w:szCs w:val="18"/>
              </w:rPr>
            </w:pPr>
            <w:r w:rsidRPr="00FB5473">
              <w:rPr>
                <w:rFonts w:ascii="Myriad Pro" w:hAnsi="Myriad Pro"/>
                <w:color w:val="000000"/>
                <w:sz w:val="18"/>
                <w:szCs w:val="18"/>
              </w:rPr>
              <w:t xml:space="preserve">Модернизация и реконструкция устройств РЗА и ПА (ЦП по пов.над.)  (ЦП </w:t>
            </w:r>
            <w:r w:rsidR="0053226C">
              <w:rPr>
                <w:rFonts w:ascii="Myriad Pro" w:hAnsi="Myriad Pro"/>
                <w:color w:val="000000"/>
                <w:sz w:val="18"/>
                <w:szCs w:val="18"/>
              </w:rPr>
              <w:t>№  </w:t>
            </w:r>
            <w:r w:rsidRPr="00FB5473">
              <w:rPr>
                <w:rFonts w:ascii="Myriad Pro" w:hAnsi="Myriad Pro"/>
                <w:color w:val="000000"/>
                <w:sz w:val="18"/>
                <w:szCs w:val="18"/>
              </w:rPr>
              <w:t>15 по оснащению дуговыми защитами, №26 по перевооружению РЗА)</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147A43EE"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4,79</w:t>
            </w:r>
          </w:p>
        </w:tc>
        <w:tc>
          <w:tcPr>
            <w:tcW w:w="704" w:type="pct"/>
            <w:tcBorders>
              <w:top w:val="single" w:sz="4" w:space="0" w:color="auto"/>
              <w:left w:val="nil"/>
              <w:bottom w:val="single" w:sz="4" w:space="0" w:color="auto"/>
              <w:right w:val="single" w:sz="4" w:space="0" w:color="auto"/>
            </w:tcBorders>
            <w:vAlign w:val="center"/>
          </w:tcPr>
          <w:p w14:paraId="318CCD24"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14:paraId="01A6A317"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70CB67FE"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-4,79</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tcPr>
          <w:p w14:paraId="466175C8"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0,00</w:t>
            </w:r>
          </w:p>
        </w:tc>
      </w:tr>
      <w:tr w:rsidR="009E3A81" w:rsidRPr="00A44DBF" w14:paraId="1F10CDFC" w14:textId="77777777" w:rsidTr="00B26174">
        <w:trPr>
          <w:trHeight w:val="20"/>
        </w:trPr>
        <w:tc>
          <w:tcPr>
            <w:tcW w:w="203" w:type="pct"/>
            <w:tcBorders>
              <w:top w:val="single" w:sz="4" w:space="0" w:color="auto"/>
              <w:left w:val="single" w:sz="4" w:space="0" w:color="auto"/>
              <w:bottom w:val="single" w:sz="4" w:space="0" w:color="auto"/>
              <w:right w:val="single" w:sz="4" w:space="0" w:color="auto"/>
            </w:tcBorders>
            <w:shd w:val="clear" w:color="auto" w:fill="auto"/>
            <w:vAlign w:val="bottom"/>
          </w:tcPr>
          <w:p w14:paraId="5763ADED" w14:textId="77777777" w:rsidR="009E3A81" w:rsidRDefault="009E3A81" w:rsidP="00C66B2A">
            <w:pPr>
              <w:jc w:val="center"/>
              <w:rPr>
                <w:rFonts w:ascii="Myriad Pro" w:hAnsi="Myriad Pro"/>
                <w:sz w:val="18"/>
                <w:szCs w:val="18"/>
              </w:rPr>
            </w:pPr>
            <w:r w:rsidRPr="00FB5473">
              <w:rPr>
                <w:rFonts w:ascii="Myriad Pro" w:hAnsi="Myriad Pro"/>
                <w:sz w:val="18"/>
                <w:szCs w:val="18"/>
              </w:rPr>
              <w:t>18</w:t>
            </w:r>
          </w:p>
        </w:tc>
        <w:tc>
          <w:tcPr>
            <w:tcW w:w="1834" w:type="pct"/>
            <w:tcBorders>
              <w:top w:val="single" w:sz="4" w:space="0" w:color="auto"/>
              <w:left w:val="single" w:sz="4" w:space="0" w:color="auto"/>
              <w:bottom w:val="single" w:sz="4" w:space="0" w:color="auto"/>
              <w:right w:val="single" w:sz="4" w:space="0" w:color="auto"/>
            </w:tcBorders>
            <w:shd w:val="clear" w:color="auto" w:fill="auto"/>
            <w:vAlign w:val="center"/>
          </w:tcPr>
          <w:p w14:paraId="261442A1" w14:textId="77777777" w:rsidR="009E3A81" w:rsidRPr="00FB5473" w:rsidRDefault="009E3A81" w:rsidP="00C66B2A">
            <w:pPr>
              <w:jc w:val="center"/>
              <w:rPr>
                <w:rFonts w:ascii="Myriad Pro" w:hAnsi="Myriad Pro"/>
                <w:sz w:val="18"/>
                <w:szCs w:val="18"/>
              </w:rPr>
            </w:pPr>
            <w:r w:rsidRPr="00FB5473">
              <w:rPr>
                <w:rFonts w:ascii="Myriad Pro" w:hAnsi="Myriad Pro"/>
                <w:color w:val="000000"/>
                <w:sz w:val="18"/>
                <w:szCs w:val="18"/>
              </w:rPr>
              <w:t>Проектные работы по реконструкции устройств РЗА</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724CD2AF"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2,70</w:t>
            </w:r>
          </w:p>
        </w:tc>
        <w:tc>
          <w:tcPr>
            <w:tcW w:w="704" w:type="pct"/>
            <w:tcBorders>
              <w:top w:val="single" w:sz="4" w:space="0" w:color="auto"/>
              <w:left w:val="nil"/>
              <w:bottom w:val="single" w:sz="4" w:space="0" w:color="auto"/>
              <w:right w:val="single" w:sz="4" w:space="0" w:color="auto"/>
            </w:tcBorders>
            <w:vAlign w:val="center"/>
          </w:tcPr>
          <w:p w14:paraId="083B6642"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14:paraId="69CEADFE"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38F5D612"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-2,70</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tcPr>
          <w:p w14:paraId="4A22407D"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0,00</w:t>
            </w:r>
          </w:p>
        </w:tc>
      </w:tr>
      <w:tr w:rsidR="009E3A81" w:rsidRPr="00A44DBF" w14:paraId="539BCF49" w14:textId="77777777" w:rsidTr="00B26174">
        <w:trPr>
          <w:trHeight w:val="20"/>
        </w:trPr>
        <w:tc>
          <w:tcPr>
            <w:tcW w:w="203" w:type="pct"/>
            <w:tcBorders>
              <w:top w:val="single" w:sz="4" w:space="0" w:color="auto"/>
              <w:left w:val="single" w:sz="4" w:space="0" w:color="auto"/>
              <w:bottom w:val="single" w:sz="4" w:space="0" w:color="auto"/>
              <w:right w:val="single" w:sz="4" w:space="0" w:color="auto"/>
            </w:tcBorders>
            <w:shd w:val="clear" w:color="auto" w:fill="auto"/>
            <w:vAlign w:val="bottom"/>
          </w:tcPr>
          <w:p w14:paraId="62BAF677" w14:textId="77777777" w:rsidR="009E3A81" w:rsidRDefault="009E3A81" w:rsidP="00C66B2A">
            <w:pPr>
              <w:jc w:val="center"/>
              <w:rPr>
                <w:rFonts w:ascii="Myriad Pro" w:hAnsi="Myriad Pro"/>
                <w:sz w:val="18"/>
                <w:szCs w:val="18"/>
              </w:rPr>
            </w:pPr>
            <w:r w:rsidRPr="00FB5473">
              <w:rPr>
                <w:rFonts w:ascii="Myriad Pro" w:hAnsi="Myriad Pro"/>
                <w:sz w:val="18"/>
                <w:szCs w:val="18"/>
              </w:rPr>
              <w:t>19</w:t>
            </w:r>
          </w:p>
        </w:tc>
        <w:tc>
          <w:tcPr>
            <w:tcW w:w="1834" w:type="pct"/>
            <w:tcBorders>
              <w:top w:val="single" w:sz="4" w:space="0" w:color="auto"/>
              <w:left w:val="single" w:sz="4" w:space="0" w:color="auto"/>
              <w:bottom w:val="single" w:sz="4" w:space="0" w:color="auto"/>
              <w:right w:val="single" w:sz="4" w:space="0" w:color="auto"/>
            </w:tcBorders>
            <w:shd w:val="clear" w:color="auto" w:fill="auto"/>
            <w:vAlign w:val="center"/>
          </w:tcPr>
          <w:p w14:paraId="398E1CBB" w14:textId="77777777" w:rsidR="009E3A81" w:rsidRPr="00FB5473" w:rsidRDefault="009E3A81" w:rsidP="00C66B2A">
            <w:pPr>
              <w:jc w:val="center"/>
              <w:rPr>
                <w:rFonts w:ascii="Myriad Pro" w:hAnsi="Myriad Pro"/>
                <w:sz w:val="18"/>
                <w:szCs w:val="18"/>
              </w:rPr>
            </w:pPr>
            <w:r w:rsidRPr="00FB5473">
              <w:rPr>
                <w:rFonts w:ascii="Myriad Pro" w:hAnsi="Myriad Pro"/>
                <w:color w:val="000000"/>
                <w:sz w:val="18"/>
                <w:szCs w:val="18"/>
              </w:rPr>
              <w:t>ПИР Модернизация устройсв РЗА (ЗДЗ, МОБ, РЗА)</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1BF1022F"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0,95</w:t>
            </w:r>
          </w:p>
        </w:tc>
        <w:tc>
          <w:tcPr>
            <w:tcW w:w="704" w:type="pct"/>
            <w:tcBorders>
              <w:top w:val="single" w:sz="4" w:space="0" w:color="auto"/>
              <w:left w:val="nil"/>
              <w:bottom w:val="single" w:sz="4" w:space="0" w:color="auto"/>
              <w:right w:val="single" w:sz="4" w:space="0" w:color="auto"/>
            </w:tcBorders>
            <w:vAlign w:val="center"/>
          </w:tcPr>
          <w:p w14:paraId="07ED8D29"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14:paraId="3F4D0755"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091F0C84"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-0,95</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tcPr>
          <w:p w14:paraId="072FE61E"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0,00</w:t>
            </w:r>
          </w:p>
        </w:tc>
      </w:tr>
      <w:tr w:rsidR="009E3A81" w:rsidRPr="00A44DBF" w14:paraId="4D2CCC75" w14:textId="77777777" w:rsidTr="00B26174">
        <w:trPr>
          <w:trHeight w:val="20"/>
        </w:trPr>
        <w:tc>
          <w:tcPr>
            <w:tcW w:w="203" w:type="pct"/>
            <w:tcBorders>
              <w:top w:val="single" w:sz="4" w:space="0" w:color="auto"/>
              <w:left w:val="single" w:sz="4" w:space="0" w:color="auto"/>
              <w:bottom w:val="single" w:sz="4" w:space="0" w:color="auto"/>
              <w:right w:val="single" w:sz="4" w:space="0" w:color="auto"/>
            </w:tcBorders>
            <w:shd w:val="clear" w:color="auto" w:fill="auto"/>
            <w:vAlign w:val="bottom"/>
          </w:tcPr>
          <w:p w14:paraId="1B6BFAD0" w14:textId="77777777" w:rsidR="009E3A81" w:rsidRDefault="009E3A81" w:rsidP="00C66B2A">
            <w:pPr>
              <w:jc w:val="center"/>
              <w:rPr>
                <w:rFonts w:ascii="Myriad Pro" w:hAnsi="Myriad Pro"/>
                <w:sz w:val="18"/>
                <w:szCs w:val="18"/>
              </w:rPr>
            </w:pPr>
            <w:r w:rsidRPr="00FB5473">
              <w:rPr>
                <w:rFonts w:ascii="Myriad Pro" w:hAnsi="Myriad Pro"/>
                <w:sz w:val="18"/>
                <w:szCs w:val="18"/>
              </w:rPr>
              <w:t>20</w:t>
            </w:r>
          </w:p>
        </w:tc>
        <w:tc>
          <w:tcPr>
            <w:tcW w:w="1834" w:type="pct"/>
            <w:tcBorders>
              <w:top w:val="single" w:sz="4" w:space="0" w:color="auto"/>
              <w:left w:val="single" w:sz="4" w:space="0" w:color="auto"/>
              <w:bottom w:val="single" w:sz="4" w:space="0" w:color="auto"/>
              <w:right w:val="single" w:sz="4" w:space="0" w:color="auto"/>
            </w:tcBorders>
            <w:shd w:val="clear" w:color="auto" w:fill="auto"/>
            <w:vAlign w:val="center"/>
          </w:tcPr>
          <w:p w14:paraId="1881C87E" w14:textId="77777777" w:rsidR="009E3A81" w:rsidRPr="00FB5473" w:rsidRDefault="009E3A81" w:rsidP="00C66B2A">
            <w:pPr>
              <w:jc w:val="center"/>
              <w:rPr>
                <w:rFonts w:ascii="Myriad Pro" w:hAnsi="Myriad Pro"/>
                <w:sz w:val="18"/>
                <w:szCs w:val="18"/>
              </w:rPr>
            </w:pPr>
            <w:r w:rsidRPr="00FB5473">
              <w:rPr>
                <w:rFonts w:ascii="Myriad Pro" w:hAnsi="Myriad Pro"/>
                <w:color w:val="000000"/>
                <w:sz w:val="18"/>
                <w:szCs w:val="18"/>
              </w:rPr>
              <w:t>Создание системы диспетчерской связи на уровне Исполнительный аппарат управления-ПО -РЭС, на базе цифровой РРЛ</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45F555D3"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26,32</w:t>
            </w:r>
          </w:p>
        </w:tc>
        <w:tc>
          <w:tcPr>
            <w:tcW w:w="704" w:type="pct"/>
            <w:tcBorders>
              <w:top w:val="single" w:sz="4" w:space="0" w:color="auto"/>
              <w:left w:val="nil"/>
              <w:bottom w:val="single" w:sz="4" w:space="0" w:color="auto"/>
              <w:right w:val="single" w:sz="4" w:space="0" w:color="auto"/>
            </w:tcBorders>
            <w:vAlign w:val="center"/>
          </w:tcPr>
          <w:p w14:paraId="6FEA6780"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14:paraId="0E919044"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01583070"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-26,32</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tcPr>
          <w:p w14:paraId="2F46E0DA"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0,00</w:t>
            </w:r>
          </w:p>
        </w:tc>
      </w:tr>
      <w:tr w:rsidR="009E3A81" w:rsidRPr="00A44DBF" w14:paraId="1B6DC574" w14:textId="77777777" w:rsidTr="00B26174">
        <w:trPr>
          <w:trHeight w:val="20"/>
        </w:trPr>
        <w:tc>
          <w:tcPr>
            <w:tcW w:w="203" w:type="pct"/>
            <w:tcBorders>
              <w:top w:val="single" w:sz="4" w:space="0" w:color="auto"/>
              <w:left w:val="single" w:sz="4" w:space="0" w:color="auto"/>
              <w:bottom w:val="single" w:sz="4" w:space="0" w:color="auto"/>
              <w:right w:val="single" w:sz="4" w:space="0" w:color="auto"/>
            </w:tcBorders>
            <w:shd w:val="clear" w:color="auto" w:fill="auto"/>
            <w:vAlign w:val="bottom"/>
          </w:tcPr>
          <w:p w14:paraId="4AAC91DD" w14:textId="77777777" w:rsidR="009E3A81" w:rsidRDefault="009E3A81" w:rsidP="00C66B2A">
            <w:pPr>
              <w:jc w:val="center"/>
              <w:rPr>
                <w:rFonts w:ascii="Myriad Pro" w:hAnsi="Myriad Pro"/>
                <w:sz w:val="18"/>
                <w:szCs w:val="18"/>
              </w:rPr>
            </w:pPr>
            <w:r w:rsidRPr="00FB5473">
              <w:rPr>
                <w:rFonts w:ascii="Myriad Pro" w:hAnsi="Myriad Pro"/>
                <w:sz w:val="18"/>
                <w:szCs w:val="18"/>
              </w:rPr>
              <w:t>21</w:t>
            </w:r>
          </w:p>
        </w:tc>
        <w:tc>
          <w:tcPr>
            <w:tcW w:w="1834" w:type="pct"/>
            <w:tcBorders>
              <w:top w:val="single" w:sz="4" w:space="0" w:color="auto"/>
              <w:left w:val="single" w:sz="4" w:space="0" w:color="auto"/>
              <w:bottom w:val="single" w:sz="4" w:space="0" w:color="auto"/>
              <w:right w:val="single" w:sz="4" w:space="0" w:color="auto"/>
            </w:tcBorders>
            <w:shd w:val="clear" w:color="auto" w:fill="auto"/>
            <w:vAlign w:val="center"/>
          </w:tcPr>
          <w:p w14:paraId="596495EA" w14:textId="77777777" w:rsidR="009E3A81" w:rsidRPr="00FB5473" w:rsidRDefault="009E3A81" w:rsidP="00C66B2A">
            <w:pPr>
              <w:jc w:val="center"/>
              <w:rPr>
                <w:rFonts w:ascii="Myriad Pro" w:hAnsi="Myriad Pro"/>
                <w:sz w:val="18"/>
                <w:szCs w:val="18"/>
              </w:rPr>
            </w:pPr>
            <w:r w:rsidRPr="00FB5473">
              <w:rPr>
                <w:rFonts w:ascii="Myriad Pro" w:hAnsi="Myriad Pro"/>
                <w:color w:val="000000"/>
                <w:sz w:val="18"/>
                <w:szCs w:val="18"/>
              </w:rPr>
              <w:t>Создание структурированной кабельной сети в ПО и РЭС (ПО СВЭС, ПО СЭС, Целинный РЭС, Зональный РЭС, Поспелихинский РЭС, Михайловский РЭС, Славгородский РЭС, Косихинский РЭС.)</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02D8088E"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6,53</w:t>
            </w:r>
          </w:p>
        </w:tc>
        <w:tc>
          <w:tcPr>
            <w:tcW w:w="704" w:type="pct"/>
            <w:tcBorders>
              <w:top w:val="single" w:sz="4" w:space="0" w:color="auto"/>
              <w:left w:val="nil"/>
              <w:bottom w:val="single" w:sz="4" w:space="0" w:color="auto"/>
              <w:right w:val="single" w:sz="4" w:space="0" w:color="auto"/>
            </w:tcBorders>
            <w:vAlign w:val="center"/>
          </w:tcPr>
          <w:p w14:paraId="34CCDB32"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14:paraId="3201DC11"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0C644CEC"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-6,53</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tcPr>
          <w:p w14:paraId="7EE7BDEA"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0,00</w:t>
            </w:r>
          </w:p>
        </w:tc>
      </w:tr>
      <w:tr w:rsidR="009E3A81" w:rsidRPr="00A44DBF" w14:paraId="28CE62DA" w14:textId="77777777" w:rsidTr="00B26174">
        <w:trPr>
          <w:trHeight w:val="20"/>
        </w:trPr>
        <w:tc>
          <w:tcPr>
            <w:tcW w:w="203" w:type="pct"/>
            <w:tcBorders>
              <w:top w:val="single" w:sz="4" w:space="0" w:color="auto"/>
              <w:left w:val="single" w:sz="4" w:space="0" w:color="auto"/>
              <w:bottom w:val="single" w:sz="4" w:space="0" w:color="auto"/>
              <w:right w:val="single" w:sz="4" w:space="0" w:color="auto"/>
            </w:tcBorders>
            <w:shd w:val="clear" w:color="auto" w:fill="auto"/>
            <w:vAlign w:val="bottom"/>
          </w:tcPr>
          <w:p w14:paraId="5D3CA7F7" w14:textId="77777777" w:rsidR="009E3A81" w:rsidRDefault="009E3A81" w:rsidP="00C66B2A">
            <w:pPr>
              <w:jc w:val="center"/>
              <w:rPr>
                <w:rFonts w:ascii="Myriad Pro" w:hAnsi="Myriad Pro"/>
                <w:sz w:val="18"/>
                <w:szCs w:val="18"/>
              </w:rPr>
            </w:pPr>
            <w:r w:rsidRPr="00FB5473">
              <w:rPr>
                <w:rFonts w:ascii="Myriad Pro" w:hAnsi="Myriad Pro"/>
                <w:sz w:val="18"/>
                <w:szCs w:val="18"/>
              </w:rPr>
              <w:t>22</w:t>
            </w:r>
          </w:p>
        </w:tc>
        <w:tc>
          <w:tcPr>
            <w:tcW w:w="1834" w:type="pct"/>
            <w:tcBorders>
              <w:top w:val="single" w:sz="4" w:space="0" w:color="auto"/>
              <w:left w:val="single" w:sz="4" w:space="0" w:color="auto"/>
              <w:bottom w:val="single" w:sz="4" w:space="0" w:color="auto"/>
              <w:right w:val="single" w:sz="4" w:space="0" w:color="auto"/>
            </w:tcBorders>
            <w:shd w:val="clear" w:color="auto" w:fill="auto"/>
            <w:vAlign w:val="center"/>
          </w:tcPr>
          <w:p w14:paraId="7B048ABD" w14:textId="77777777" w:rsidR="009E3A81" w:rsidRPr="00FB5473" w:rsidRDefault="009E3A81" w:rsidP="00C66B2A">
            <w:pPr>
              <w:jc w:val="center"/>
              <w:rPr>
                <w:rFonts w:ascii="Myriad Pro" w:hAnsi="Myriad Pro"/>
                <w:sz w:val="18"/>
                <w:szCs w:val="18"/>
              </w:rPr>
            </w:pPr>
            <w:r w:rsidRPr="00FB5473">
              <w:rPr>
                <w:rFonts w:ascii="Myriad Pro" w:hAnsi="Myriad Pro"/>
                <w:color w:val="000000"/>
                <w:sz w:val="18"/>
                <w:szCs w:val="18"/>
              </w:rPr>
              <w:t>Создание систем телемеханики на подстанциях 110кВ</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784B76F5"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19,94</w:t>
            </w:r>
          </w:p>
        </w:tc>
        <w:tc>
          <w:tcPr>
            <w:tcW w:w="704" w:type="pct"/>
            <w:tcBorders>
              <w:top w:val="single" w:sz="4" w:space="0" w:color="auto"/>
              <w:left w:val="nil"/>
              <w:bottom w:val="single" w:sz="4" w:space="0" w:color="auto"/>
              <w:right w:val="single" w:sz="4" w:space="0" w:color="auto"/>
            </w:tcBorders>
            <w:vAlign w:val="center"/>
          </w:tcPr>
          <w:p w14:paraId="021F906A"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14:paraId="0FF3EC48"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1BBC3B5C"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-19,94</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tcPr>
          <w:p w14:paraId="1F3E018E"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0,00</w:t>
            </w:r>
          </w:p>
        </w:tc>
      </w:tr>
      <w:tr w:rsidR="009E3A81" w:rsidRPr="00A44DBF" w14:paraId="73EEE95F" w14:textId="77777777" w:rsidTr="00B26174">
        <w:trPr>
          <w:trHeight w:val="20"/>
        </w:trPr>
        <w:tc>
          <w:tcPr>
            <w:tcW w:w="203" w:type="pct"/>
            <w:tcBorders>
              <w:top w:val="single" w:sz="4" w:space="0" w:color="auto"/>
              <w:left w:val="single" w:sz="4" w:space="0" w:color="auto"/>
              <w:bottom w:val="single" w:sz="4" w:space="0" w:color="auto"/>
              <w:right w:val="single" w:sz="4" w:space="0" w:color="auto"/>
            </w:tcBorders>
            <w:shd w:val="clear" w:color="auto" w:fill="auto"/>
            <w:vAlign w:val="bottom"/>
          </w:tcPr>
          <w:p w14:paraId="10B31CDD" w14:textId="77777777" w:rsidR="009E3A81" w:rsidRDefault="009E3A81" w:rsidP="00C66B2A">
            <w:pPr>
              <w:jc w:val="center"/>
              <w:rPr>
                <w:rFonts w:ascii="Myriad Pro" w:hAnsi="Myriad Pro"/>
                <w:sz w:val="18"/>
                <w:szCs w:val="18"/>
              </w:rPr>
            </w:pPr>
            <w:r w:rsidRPr="00FB5473">
              <w:rPr>
                <w:rFonts w:ascii="Myriad Pro" w:hAnsi="Myriad Pro"/>
                <w:sz w:val="18"/>
                <w:szCs w:val="18"/>
              </w:rPr>
              <w:t>23</w:t>
            </w:r>
          </w:p>
        </w:tc>
        <w:tc>
          <w:tcPr>
            <w:tcW w:w="1834" w:type="pct"/>
            <w:tcBorders>
              <w:top w:val="single" w:sz="4" w:space="0" w:color="auto"/>
              <w:left w:val="single" w:sz="4" w:space="0" w:color="auto"/>
              <w:bottom w:val="single" w:sz="4" w:space="0" w:color="auto"/>
              <w:right w:val="single" w:sz="4" w:space="0" w:color="auto"/>
            </w:tcBorders>
            <w:shd w:val="clear" w:color="auto" w:fill="auto"/>
            <w:vAlign w:val="center"/>
          </w:tcPr>
          <w:p w14:paraId="426711B1" w14:textId="77777777" w:rsidR="009E3A81" w:rsidRPr="00FB5473" w:rsidRDefault="009E3A81" w:rsidP="00C66B2A">
            <w:pPr>
              <w:jc w:val="center"/>
              <w:rPr>
                <w:rFonts w:ascii="Myriad Pro" w:hAnsi="Myriad Pro"/>
                <w:sz w:val="18"/>
                <w:szCs w:val="18"/>
              </w:rPr>
            </w:pPr>
            <w:r w:rsidRPr="00FB5473">
              <w:rPr>
                <w:rFonts w:ascii="Myriad Pro" w:hAnsi="Myriad Pro"/>
                <w:color w:val="000000"/>
                <w:sz w:val="18"/>
                <w:szCs w:val="18"/>
              </w:rPr>
              <w:t>Проектные работы по модернизации систем телемеханики на подстанциях филиала ОАО "МРСК Сибири" - "Алтайэнерго"</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071E911D"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1,99</w:t>
            </w:r>
          </w:p>
        </w:tc>
        <w:tc>
          <w:tcPr>
            <w:tcW w:w="704" w:type="pct"/>
            <w:tcBorders>
              <w:top w:val="single" w:sz="4" w:space="0" w:color="auto"/>
              <w:left w:val="nil"/>
              <w:bottom w:val="single" w:sz="4" w:space="0" w:color="auto"/>
              <w:right w:val="single" w:sz="4" w:space="0" w:color="auto"/>
            </w:tcBorders>
            <w:vAlign w:val="center"/>
          </w:tcPr>
          <w:p w14:paraId="3AB1C8E5"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14:paraId="5174DE58"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0B82B80E"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-1,99</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tcPr>
          <w:p w14:paraId="30DB9BA5"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0,00</w:t>
            </w:r>
          </w:p>
        </w:tc>
      </w:tr>
      <w:tr w:rsidR="009E3A81" w:rsidRPr="00A44DBF" w14:paraId="4C438298" w14:textId="77777777" w:rsidTr="00B26174">
        <w:trPr>
          <w:trHeight w:val="20"/>
        </w:trPr>
        <w:tc>
          <w:tcPr>
            <w:tcW w:w="203" w:type="pct"/>
            <w:tcBorders>
              <w:top w:val="single" w:sz="4" w:space="0" w:color="auto"/>
              <w:left w:val="single" w:sz="4" w:space="0" w:color="auto"/>
              <w:bottom w:val="single" w:sz="4" w:space="0" w:color="auto"/>
              <w:right w:val="single" w:sz="4" w:space="0" w:color="auto"/>
            </w:tcBorders>
            <w:shd w:val="clear" w:color="auto" w:fill="auto"/>
            <w:vAlign w:val="bottom"/>
          </w:tcPr>
          <w:p w14:paraId="2F7BD8F3" w14:textId="77777777" w:rsidR="009E3A81" w:rsidRDefault="009E3A81" w:rsidP="00C66B2A">
            <w:pPr>
              <w:jc w:val="center"/>
              <w:rPr>
                <w:rFonts w:ascii="Myriad Pro" w:hAnsi="Myriad Pro"/>
                <w:sz w:val="18"/>
                <w:szCs w:val="18"/>
              </w:rPr>
            </w:pPr>
            <w:r w:rsidRPr="00FB5473">
              <w:rPr>
                <w:rFonts w:ascii="Myriad Pro" w:hAnsi="Myriad Pro"/>
                <w:sz w:val="18"/>
                <w:szCs w:val="18"/>
              </w:rPr>
              <w:t>24</w:t>
            </w:r>
          </w:p>
        </w:tc>
        <w:tc>
          <w:tcPr>
            <w:tcW w:w="1834" w:type="pct"/>
            <w:tcBorders>
              <w:top w:val="single" w:sz="4" w:space="0" w:color="auto"/>
              <w:left w:val="single" w:sz="4" w:space="0" w:color="auto"/>
              <w:bottom w:val="single" w:sz="4" w:space="0" w:color="auto"/>
              <w:right w:val="single" w:sz="4" w:space="0" w:color="auto"/>
            </w:tcBorders>
            <w:shd w:val="clear" w:color="auto" w:fill="auto"/>
            <w:vAlign w:val="center"/>
          </w:tcPr>
          <w:p w14:paraId="3D3EAA6F" w14:textId="77777777" w:rsidR="009E3A81" w:rsidRPr="00FB5473" w:rsidRDefault="009E3A81" w:rsidP="00C66B2A">
            <w:pPr>
              <w:jc w:val="center"/>
              <w:rPr>
                <w:rFonts w:ascii="Myriad Pro" w:hAnsi="Myriad Pro"/>
                <w:sz w:val="18"/>
                <w:szCs w:val="18"/>
              </w:rPr>
            </w:pPr>
            <w:r w:rsidRPr="00FB5473">
              <w:rPr>
                <w:rFonts w:ascii="Myriad Pro" w:hAnsi="Myriad Pro"/>
                <w:color w:val="000000"/>
                <w:sz w:val="18"/>
                <w:szCs w:val="18"/>
              </w:rPr>
              <w:t>Проектные работы по модернизации систем телемеханики на подстанциях 35-110 кВ филиала ОАО "МРСК Сибири" - "Алтайэнерго"</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281D3B18"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0,85</w:t>
            </w:r>
          </w:p>
        </w:tc>
        <w:tc>
          <w:tcPr>
            <w:tcW w:w="704" w:type="pct"/>
            <w:tcBorders>
              <w:top w:val="single" w:sz="4" w:space="0" w:color="auto"/>
              <w:left w:val="nil"/>
              <w:bottom w:val="single" w:sz="4" w:space="0" w:color="auto"/>
              <w:right w:val="single" w:sz="4" w:space="0" w:color="auto"/>
            </w:tcBorders>
            <w:vAlign w:val="center"/>
          </w:tcPr>
          <w:p w14:paraId="0470C83C"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14:paraId="75BE6855"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24B56A1C"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-0,85</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tcPr>
          <w:p w14:paraId="5EB476EE"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0,00</w:t>
            </w:r>
          </w:p>
        </w:tc>
      </w:tr>
      <w:tr w:rsidR="009E3A81" w:rsidRPr="00A44DBF" w14:paraId="4A294915" w14:textId="77777777" w:rsidTr="00B26174">
        <w:trPr>
          <w:trHeight w:val="20"/>
        </w:trPr>
        <w:tc>
          <w:tcPr>
            <w:tcW w:w="203" w:type="pct"/>
            <w:tcBorders>
              <w:top w:val="single" w:sz="4" w:space="0" w:color="auto"/>
              <w:left w:val="single" w:sz="4" w:space="0" w:color="auto"/>
              <w:bottom w:val="single" w:sz="4" w:space="0" w:color="auto"/>
              <w:right w:val="single" w:sz="4" w:space="0" w:color="auto"/>
            </w:tcBorders>
            <w:shd w:val="clear" w:color="auto" w:fill="auto"/>
            <w:vAlign w:val="bottom"/>
          </w:tcPr>
          <w:p w14:paraId="54F5DDE7" w14:textId="77777777" w:rsidR="009E3A81" w:rsidRDefault="009E3A81" w:rsidP="00C66B2A">
            <w:pPr>
              <w:jc w:val="center"/>
              <w:rPr>
                <w:rFonts w:ascii="Myriad Pro" w:hAnsi="Myriad Pro"/>
                <w:sz w:val="18"/>
                <w:szCs w:val="18"/>
              </w:rPr>
            </w:pPr>
            <w:r w:rsidRPr="00FB5473">
              <w:rPr>
                <w:rFonts w:ascii="Myriad Pro" w:hAnsi="Myriad Pro"/>
                <w:sz w:val="18"/>
                <w:szCs w:val="18"/>
              </w:rPr>
              <w:t>25</w:t>
            </w:r>
          </w:p>
        </w:tc>
        <w:tc>
          <w:tcPr>
            <w:tcW w:w="1834" w:type="pct"/>
            <w:tcBorders>
              <w:top w:val="single" w:sz="4" w:space="0" w:color="auto"/>
              <w:left w:val="single" w:sz="4" w:space="0" w:color="auto"/>
              <w:bottom w:val="single" w:sz="4" w:space="0" w:color="auto"/>
              <w:right w:val="single" w:sz="4" w:space="0" w:color="auto"/>
            </w:tcBorders>
            <w:shd w:val="clear" w:color="auto" w:fill="auto"/>
            <w:vAlign w:val="center"/>
          </w:tcPr>
          <w:p w14:paraId="774EDB34" w14:textId="77777777" w:rsidR="009E3A81" w:rsidRPr="00FB5473" w:rsidRDefault="009E3A81" w:rsidP="00C66B2A">
            <w:pPr>
              <w:jc w:val="center"/>
              <w:rPr>
                <w:rFonts w:ascii="Myriad Pro" w:hAnsi="Myriad Pro"/>
                <w:sz w:val="18"/>
                <w:szCs w:val="18"/>
              </w:rPr>
            </w:pPr>
            <w:r w:rsidRPr="00FB5473">
              <w:rPr>
                <w:rFonts w:ascii="Myriad Pro" w:hAnsi="Myriad Pro"/>
                <w:color w:val="000000"/>
                <w:sz w:val="18"/>
                <w:szCs w:val="18"/>
              </w:rPr>
              <w:t>Создание рабочих мест диспетчеров ПО ВЭС</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273C5680"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18,62</w:t>
            </w:r>
          </w:p>
        </w:tc>
        <w:tc>
          <w:tcPr>
            <w:tcW w:w="704" w:type="pct"/>
            <w:tcBorders>
              <w:top w:val="single" w:sz="4" w:space="0" w:color="auto"/>
              <w:left w:val="nil"/>
              <w:bottom w:val="single" w:sz="4" w:space="0" w:color="auto"/>
              <w:right w:val="single" w:sz="4" w:space="0" w:color="auto"/>
            </w:tcBorders>
            <w:vAlign w:val="center"/>
          </w:tcPr>
          <w:p w14:paraId="50CF22AC"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14:paraId="357206D6"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727D1E39"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-18,62</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tcPr>
          <w:p w14:paraId="44FD72C8"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0,00</w:t>
            </w:r>
          </w:p>
        </w:tc>
      </w:tr>
      <w:tr w:rsidR="009E3A81" w:rsidRPr="00A44DBF" w14:paraId="466F1689" w14:textId="77777777" w:rsidTr="00B26174">
        <w:trPr>
          <w:trHeight w:val="20"/>
        </w:trPr>
        <w:tc>
          <w:tcPr>
            <w:tcW w:w="203" w:type="pct"/>
            <w:tcBorders>
              <w:top w:val="single" w:sz="4" w:space="0" w:color="auto"/>
              <w:left w:val="single" w:sz="4" w:space="0" w:color="auto"/>
              <w:bottom w:val="single" w:sz="4" w:space="0" w:color="auto"/>
              <w:right w:val="single" w:sz="4" w:space="0" w:color="auto"/>
            </w:tcBorders>
            <w:shd w:val="clear" w:color="auto" w:fill="auto"/>
            <w:vAlign w:val="bottom"/>
          </w:tcPr>
          <w:p w14:paraId="2CE59015" w14:textId="77777777" w:rsidR="009E3A81" w:rsidRDefault="009E3A81" w:rsidP="00C66B2A">
            <w:pPr>
              <w:jc w:val="center"/>
              <w:rPr>
                <w:rFonts w:ascii="Myriad Pro" w:hAnsi="Myriad Pro"/>
                <w:sz w:val="18"/>
                <w:szCs w:val="18"/>
              </w:rPr>
            </w:pPr>
            <w:r w:rsidRPr="00FB5473">
              <w:rPr>
                <w:rFonts w:ascii="Myriad Pro" w:hAnsi="Myriad Pro"/>
                <w:sz w:val="18"/>
                <w:szCs w:val="18"/>
              </w:rPr>
              <w:t>26</w:t>
            </w:r>
          </w:p>
        </w:tc>
        <w:tc>
          <w:tcPr>
            <w:tcW w:w="1834" w:type="pct"/>
            <w:tcBorders>
              <w:top w:val="single" w:sz="4" w:space="0" w:color="auto"/>
              <w:left w:val="single" w:sz="4" w:space="0" w:color="auto"/>
              <w:bottom w:val="single" w:sz="4" w:space="0" w:color="auto"/>
              <w:right w:val="single" w:sz="4" w:space="0" w:color="auto"/>
            </w:tcBorders>
            <w:shd w:val="clear" w:color="auto" w:fill="auto"/>
            <w:vAlign w:val="center"/>
          </w:tcPr>
          <w:p w14:paraId="7DD54D37" w14:textId="77777777" w:rsidR="009E3A81" w:rsidRPr="00FB5473" w:rsidRDefault="009E3A81" w:rsidP="00C66B2A">
            <w:pPr>
              <w:jc w:val="center"/>
              <w:rPr>
                <w:rFonts w:ascii="Myriad Pro" w:hAnsi="Myriad Pro"/>
                <w:sz w:val="18"/>
                <w:szCs w:val="18"/>
              </w:rPr>
            </w:pPr>
            <w:r w:rsidRPr="00FB5473">
              <w:rPr>
                <w:rFonts w:ascii="Myriad Pro" w:hAnsi="Myriad Pro"/>
                <w:color w:val="000000"/>
                <w:sz w:val="18"/>
                <w:szCs w:val="18"/>
              </w:rPr>
              <w:t>Проектные работы на создание рабочих мест диспетчеров на диспетчерских пунктах ОДГ РЭС филиала ОАО "МРСК Сибири"-"Алтайэнерго"</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7B004424"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0,90</w:t>
            </w:r>
          </w:p>
        </w:tc>
        <w:tc>
          <w:tcPr>
            <w:tcW w:w="704" w:type="pct"/>
            <w:tcBorders>
              <w:top w:val="single" w:sz="4" w:space="0" w:color="auto"/>
              <w:left w:val="nil"/>
              <w:bottom w:val="single" w:sz="4" w:space="0" w:color="auto"/>
              <w:right w:val="single" w:sz="4" w:space="0" w:color="auto"/>
            </w:tcBorders>
            <w:vAlign w:val="center"/>
          </w:tcPr>
          <w:p w14:paraId="5443215F"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14:paraId="2E6422F0"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529D1A77"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-0,90</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tcPr>
          <w:p w14:paraId="700D39CB"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0,00</w:t>
            </w:r>
          </w:p>
        </w:tc>
      </w:tr>
      <w:tr w:rsidR="009E3A81" w:rsidRPr="00A44DBF" w14:paraId="24CB7F18" w14:textId="77777777" w:rsidTr="00B26174">
        <w:trPr>
          <w:trHeight w:val="20"/>
        </w:trPr>
        <w:tc>
          <w:tcPr>
            <w:tcW w:w="203" w:type="pct"/>
            <w:tcBorders>
              <w:top w:val="single" w:sz="4" w:space="0" w:color="auto"/>
              <w:left w:val="single" w:sz="4" w:space="0" w:color="auto"/>
              <w:bottom w:val="single" w:sz="4" w:space="0" w:color="auto"/>
              <w:right w:val="single" w:sz="4" w:space="0" w:color="auto"/>
            </w:tcBorders>
            <w:shd w:val="clear" w:color="auto" w:fill="auto"/>
            <w:vAlign w:val="bottom"/>
          </w:tcPr>
          <w:p w14:paraId="2EC04DED" w14:textId="77777777" w:rsidR="009E3A81" w:rsidRDefault="009E3A81" w:rsidP="00C66B2A">
            <w:pPr>
              <w:jc w:val="center"/>
              <w:rPr>
                <w:rFonts w:ascii="Myriad Pro" w:hAnsi="Myriad Pro"/>
                <w:sz w:val="18"/>
                <w:szCs w:val="18"/>
              </w:rPr>
            </w:pPr>
            <w:r w:rsidRPr="00FB5473">
              <w:rPr>
                <w:rFonts w:ascii="Myriad Pro" w:hAnsi="Myriad Pro"/>
                <w:sz w:val="18"/>
                <w:szCs w:val="18"/>
              </w:rPr>
              <w:t>27</w:t>
            </w:r>
          </w:p>
        </w:tc>
        <w:tc>
          <w:tcPr>
            <w:tcW w:w="1834" w:type="pct"/>
            <w:tcBorders>
              <w:top w:val="single" w:sz="4" w:space="0" w:color="auto"/>
              <w:left w:val="single" w:sz="4" w:space="0" w:color="auto"/>
              <w:bottom w:val="single" w:sz="4" w:space="0" w:color="auto"/>
              <w:right w:val="single" w:sz="4" w:space="0" w:color="auto"/>
            </w:tcBorders>
            <w:shd w:val="clear" w:color="auto" w:fill="auto"/>
            <w:vAlign w:val="center"/>
          </w:tcPr>
          <w:p w14:paraId="227A53DE" w14:textId="77777777" w:rsidR="009E3A81" w:rsidRPr="00FB5473" w:rsidRDefault="009E3A81" w:rsidP="00C66B2A">
            <w:pPr>
              <w:jc w:val="center"/>
              <w:rPr>
                <w:rFonts w:ascii="Myriad Pro" w:hAnsi="Myriad Pro"/>
                <w:sz w:val="18"/>
                <w:szCs w:val="18"/>
              </w:rPr>
            </w:pPr>
            <w:r w:rsidRPr="00FB5473">
              <w:rPr>
                <w:rFonts w:ascii="Myriad Pro" w:hAnsi="Myriad Pro"/>
                <w:color w:val="000000"/>
                <w:sz w:val="18"/>
                <w:szCs w:val="18"/>
              </w:rPr>
              <w:t>Проектные работы на создание структурированной кабельной сети в ПО и в РЭС филиала ОАО "МРСК Сибири"-"Алтайэнерго"</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49F02C29"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0,75</w:t>
            </w:r>
          </w:p>
        </w:tc>
        <w:tc>
          <w:tcPr>
            <w:tcW w:w="704" w:type="pct"/>
            <w:tcBorders>
              <w:top w:val="single" w:sz="4" w:space="0" w:color="auto"/>
              <w:left w:val="nil"/>
              <w:bottom w:val="single" w:sz="4" w:space="0" w:color="auto"/>
              <w:right w:val="single" w:sz="4" w:space="0" w:color="auto"/>
            </w:tcBorders>
            <w:vAlign w:val="center"/>
          </w:tcPr>
          <w:p w14:paraId="1DDB09CC"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14:paraId="771395F9"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456D5A82"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-0,75</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tcPr>
          <w:p w14:paraId="0F35FA2E"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0,00</w:t>
            </w:r>
          </w:p>
        </w:tc>
      </w:tr>
      <w:tr w:rsidR="009E3A81" w:rsidRPr="00A44DBF" w14:paraId="7B7F7E34" w14:textId="77777777" w:rsidTr="00B26174">
        <w:trPr>
          <w:trHeight w:val="20"/>
        </w:trPr>
        <w:tc>
          <w:tcPr>
            <w:tcW w:w="203" w:type="pct"/>
            <w:tcBorders>
              <w:top w:val="single" w:sz="4" w:space="0" w:color="auto"/>
              <w:left w:val="single" w:sz="4" w:space="0" w:color="auto"/>
              <w:bottom w:val="single" w:sz="4" w:space="0" w:color="auto"/>
              <w:right w:val="single" w:sz="4" w:space="0" w:color="auto"/>
            </w:tcBorders>
            <w:shd w:val="clear" w:color="auto" w:fill="auto"/>
            <w:vAlign w:val="bottom"/>
          </w:tcPr>
          <w:p w14:paraId="2DD78107" w14:textId="77777777" w:rsidR="009E3A81" w:rsidRDefault="009E3A81" w:rsidP="00C66B2A">
            <w:pPr>
              <w:jc w:val="center"/>
              <w:rPr>
                <w:rFonts w:ascii="Myriad Pro" w:hAnsi="Myriad Pro"/>
                <w:sz w:val="18"/>
                <w:szCs w:val="18"/>
              </w:rPr>
            </w:pPr>
            <w:r w:rsidRPr="00FB5473">
              <w:rPr>
                <w:rFonts w:ascii="Myriad Pro" w:hAnsi="Myriad Pro"/>
                <w:sz w:val="18"/>
                <w:szCs w:val="18"/>
              </w:rPr>
              <w:t>28</w:t>
            </w:r>
          </w:p>
        </w:tc>
        <w:tc>
          <w:tcPr>
            <w:tcW w:w="1834" w:type="pct"/>
            <w:tcBorders>
              <w:top w:val="single" w:sz="4" w:space="0" w:color="auto"/>
              <w:left w:val="single" w:sz="4" w:space="0" w:color="auto"/>
              <w:bottom w:val="single" w:sz="4" w:space="0" w:color="auto"/>
              <w:right w:val="single" w:sz="4" w:space="0" w:color="auto"/>
            </w:tcBorders>
            <w:shd w:val="clear" w:color="auto" w:fill="auto"/>
            <w:vAlign w:val="center"/>
          </w:tcPr>
          <w:p w14:paraId="3F7DC40F" w14:textId="77777777" w:rsidR="009E3A81" w:rsidRPr="00FB5473" w:rsidRDefault="009E3A81" w:rsidP="00C66B2A">
            <w:pPr>
              <w:jc w:val="center"/>
              <w:rPr>
                <w:rFonts w:ascii="Myriad Pro" w:hAnsi="Myriad Pro"/>
                <w:sz w:val="18"/>
                <w:szCs w:val="18"/>
              </w:rPr>
            </w:pPr>
            <w:r w:rsidRPr="00FB5473">
              <w:rPr>
                <w:rFonts w:ascii="Myriad Pro" w:hAnsi="Myriad Pro"/>
                <w:color w:val="000000"/>
                <w:sz w:val="18"/>
                <w:szCs w:val="18"/>
              </w:rPr>
              <w:t>Проектные работы на создание рабочих мест диспетчеров ПО ВЭС</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56D7371C"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1,00</w:t>
            </w:r>
          </w:p>
        </w:tc>
        <w:tc>
          <w:tcPr>
            <w:tcW w:w="704" w:type="pct"/>
            <w:tcBorders>
              <w:top w:val="single" w:sz="4" w:space="0" w:color="auto"/>
              <w:left w:val="nil"/>
              <w:bottom w:val="single" w:sz="4" w:space="0" w:color="auto"/>
              <w:right w:val="single" w:sz="4" w:space="0" w:color="auto"/>
            </w:tcBorders>
            <w:vAlign w:val="center"/>
          </w:tcPr>
          <w:p w14:paraId="196A07D6"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14:paraId="13BB6E58"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1884D208"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-1,00</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tcPr>
          <w:p w14:paraId="3A7A28E4"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0,00</w:t>
            </w:r>
          </w:p>
        </w:tc>
      </w:tr>
      <w:tr w:rsidR="009E3A81" w:rsidRPr="00A44DBF" w14:paraId="71710523" w14:textId="77777777" w:rsidTr="00B26174">
        <w:trPr>
          <w:trHeight w:val="20"/>
        </w:trPr>
        <w:tc>
          <w:tcPr>
            <w:tcW w:w="203" w:type="pct"/>
            <w:tcBorders>
              <w:top w:val="single" w:sz="4" w:space="0" w:color="auto"/>
              <w:left w:val="single" w:sz="4" w:space="0" w:color="auto"/>
              <w:bottom w:val="single" w:sz="4" w:space="0" w:color="auto"/>
              <w:right w:val="single" w:sz="4" w:space="0" w:color="auto"/>
            </w:tcBorders>
            <w:shd w:val="clear" w:color="auto" w:fill="auto"/>
            <w:vAlign w:val="bottom"/>
          </w:tcPr>
          <w:p w14:paraId="651986C0" w14:textId="77777777" w:rsidR="009E3A81" w:rsidRDefault="009E3A81" w:rsidP="00C66B2A">
            <w:pPr>
              <w:jc w:val="center"/>
              <w:rPr>
                <w:rFonts w:ascii="Myriad Pro" w:hAnsi="Myriad Pro"/>
                <w:sz w:val="18"/>
                <w:szCs w:val="18"/>
              </w:rPr>
            </w:pPr>
            <w:r w:rsidRPr="00FB5473">
              <w:rPr>
                <w:rFonts w:ascii="Myriad Pro" w:hAnsi="Myriad Pro"/>
                <w:sz w:val="18"/>
                <w:szCs w:val="18"/>
              </w:rPr>
              <w:t>29</w:t>
            </w:r>
          </w:p>
        </w:tc>
        <w:tc>
          <w:tcPr>
            <w:tcW w:w="1834" w:type="pct"/>
            <w:tcBorders>
              <w:top w:val="single" w:sz="4" w:space="0" w:color="auto"/>
              <w:left w:val="single" w:sz="4" w:space="0" w:color="auto"/>
              <w:bottom w:val="single" w:sz="4" w:space="0" w:color="auto"/>
              <w:right w:val="single" w:sz="4" w:space="0" w:color="auto"/>
            </w:tcBorders>
            <w:shd w:val="clear" w:color="auto" w:fill="auto"/>
            <w:vAlign w:val="center"/>
          </w:tcPr>
          <w:p w14:paraId="1F536951" w14:textId="77777777" w:rsidR="009E3A81" w:rsidRPr="00FB5473" w:rsidRDefault="009E3A81" w:rsidP="00C66B2A">
            <w:pPr>
              <w:jc w:val="center"/>
              <w:rPr>
                <w:rFonts w:ascii="Myriad Pro" w:hAnsi="Myriad Pro"/>
                <w:sz w:val="18"/>
                <w:szCs w:val="18"/>
              </w:rPr>
            </w:pPr>
            <w:r w:rsidRPr="00FB5473">
              <w:rPr>
                <w:rFonts w:ascii="Myriad Pro" w:hAnsi="Myriad Pro"/>
                <w:color w:val="000000"/>
                <w:sz w:val="18"/>
                <w:szCs w:val="18"/>
              </w:rPr>
              <w:t>Проектные работы на реконструкцию узлов связи в ИА, ПО и РЭС</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5DFBFBAD"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1,00</w:t>
            </w:r>
          </w:p>
        </w:tc>
        <w:tc>
          <w:tcPr>
            <w:tcW w:w="704" w:type="pct"/>
            <w:tcBorders>
              <w:top w:val="single" w:sz="4" w:space="0" w:color="auto"/>
              <w:left w:val="nil"/>
              <w:bottom w:val="single" w:sz="4" w:space="0" w:color="auto"/>
              <w:right w:val="single" w:sz="4" w:space="0" w:color="auto"/>
            </w:tcBorders>
            <w:vAlign w:val="center"/>
          </w:tcPr>
          <w:p w14:paraId="26F2FEFB"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14:paraId="532CA292"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7265AE80"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-1,00</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tcPr>
          <w:p w14:paraId="41E4612E"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0,00</w:t>
            </w:r>
          </w:p>
        </w:tc>
      </w:tr>
      <w:tr w:rsidR="009E3A81" w:rsidRPr="00A44DBF" w14:paraId="45F95688" w14:textId="77777777" w:rsidTr="00B26174">
        <w:trPr>
          <w:trHeight w:val="20"/>
        </w:trPr>
        <w:tc>
          <w:tcPr>
            <w:tcW w:w="203" w:type="pct"/>
            <w:tcBorders>
              <w:top w:val="single" w:sz="4" w:space="0" w:color="auto"/>
              <w:left w:val="single" w:sz="4" w:space="0" w:color="auto"/>
              <w:bottom w:val="single" w:sz="4" w:space="0" w:color="auto"/>
              <w:right w:val="single" w:sz="4" w:space="0" w:color="auto"/>
            </w:tcBorders>
            <w:shd w:val="clear" w:color="auto" w:fill="auto"/>
            <w:vAlign w:val="bottom"/>
          </w:tcPr>
          <w:p w14:paraId="17DF1158" w14:textId="77777777" w:rsidR="009E3A81" w:rsidRDefault="009E3A81" w:rsidP="00C66B2A">
            <w:pPr>
              <w:jc w:val="center"/>
              <w:rPr>
                <w:rFonts w:ascii="Myriad Pro" w:hAnsi="Myriad Pro"/>
                <w:sz w:val="18"/>
                <w:szCs w:val="18"/>
              </w:rPr>
            </w:pPr>
            <w:r w:rsidRPr="00FB5473">
              <w:rPr>
                <w:rFonts w:ascii="Myriad Pro" w:hAnsi="Myriad Pro"/>
                <w:sz w:val="18"/>
                <w:szCs w:val="18"/>
              </w:rPr>
              <w:t>30</w:t>
            </w:r>
          </w:p>
        </w:tc>
        <w:tc>
          <w:tcPr>
            <w:tcW w:w="1834" w:type="pct"/>
            <w:tcBorders>
              <w:top w:val="single" w:sz="4" w:space="0" w:color="auto"/>
              <w:left w:val="single" w:sz="4" w:space="0" w:color="auto"/>
              <w:bottom w:val="single" w:sz="4" w:space="0" w:color="auto"/>
              <w:right w:val="single" w:sz="4" w:space="0" w:color="auto"/>
            </w:tcBorders>
            <w:shd w:val="clear" w:color="auto" w:fill="auto"/>
            <w:vAlign w:val="center"/>
          </w:tcPr>
          <w:p w14:paraId="63A919BC" w14:textId="77777777" w:rsidR="009E3A81" w:rsidRPr="00FB5473" w:rsidRDefault="009E3A81" w:rsidP="00C66B2A">
            <w:pPr>
              <w:jc w:val="center"/>
              <w:rPr>
                <w:rFonts w:ascii="Myriad Pro" w:hAnsi="Myriad Pro"/>
                <w:sz w:val="18"/>
                <w:szCs w:val="18"/>
              </w:rPr>
            </w:pPr>
            <w:r w:rsidRPr="00FB5473">
              <w:rPr>
                <w:rFonts w:ascii="Myriad Pro" w:hAnsi="Myriad Pro"/>
                <w:color w:val="000000"/>
                <w:sz w:val="18"/>
                <w:szCs w:val="18"/>
              </w:rPr>
              <w:t>Проектные работы на создание каналов связи для мордернизации систем телемеханики на подстанциях  филиала ОАО "МРСК Сибири" - "Алтайэнерго"</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694D270C"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0,75</w:t>
            </w:r>
          </w:p>
        </w:tc>
        <w:tc>
          <w:tcPr>
            <w:tcW w:w="704" w:type="pct"/>
            <w:tcBorders>
              <w:top w:val="single" w:sz="4" w:space="0" w:color="auto"/>
              <w:left w:val="nil"/>
              <w:bottom w:val="single" w:sz="4" w:space="0" w:color="auto"/>
              <w:right w:val="single" w:sz="4" w:space="0" w:color="auto"/>
            </w:tcBorders>
            <w:vAlign w:val="center"/>
          </w:tcPr>
          <w:p w14:paraId="4FDFEAD3"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14:paraId="5C4076F8"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3020EB86"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-0,75</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tcPr>
          <w:p w14:paraId="79F84EF0"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0,00</w:t>
            </w:r>
          </w:p>
        </w:tc>
      </w:tr>
      <w:tr w:rsidR="009E3A81" w:rsidRPr="00A44DBF" w14:paraId="29190ADF" w14:textId="77777777" w:rsidTr="00B26174">
        <w:trPr>
          <w:trHeight w:val="20"/>
        </w:trPr>
        <w:tc>
          <w:tcPr>
            <w:tcW w:w="203" w:type="pct"/>
            <w:tcBorders>
              <w:top w:val="single" w:sz="4" w:space="0" w:color="auto"/>
              <w:left w:val="single" w:sz="4" w:space="0" w:color="auto"/>
              <w:bottom w:val="single" w:sz="4" w:space="0" w:color="auto"/>
              <w:right w:val="single" w:sz="4" w:space="0" w:color="auto"/>
            </w:tcBorders>
            <w:shd w:val="clear" w:color="auto" w:fill="auto"/>
            <w:vAlign w:val="bottom"/>
          </w:tcPr>
          <w:p w14:paraId="0979774D" w14:textId="77777777" w:rsidR="009E3A81" w:rsidRDefault="009E3A81" w:rsidP="00C66B2A">
            <w:pPr>
              <w:jc w:val="center"/>
              <w:rPr>
                <w:rFonts w:ascii="Myriad Pro" w:hAnsi="Myriad Pro"/>
                <w:sz w:val="18"/>
                <w:szCs w:val="18"/>
              </w:rPr>
            </w:pPr>
            <w:r w:rsidRPr="00FB5473">
              <w:rPr>
                <w:rFonts w:ascii="Myriad Pro" w:hAnsi="Myriad Pro"/>
                <w:sz w:val="18"/>
                <w:szCs w:val="18"/>
              </w:rPr>
              <w:t>31</w:t>
            </w:r>
          </w:p>
        </w:tc>
        <w:tc>
          <w:tcPr>
            <w:tcW w:w="1834" w:type="pct"/>
            <w:tcBorders>
              <w:top w:val="single" w:sz="4" w:space="0" w:color="auto"/>
              <w:left w:val="single" w:sz="4" w:space="0" w:color="auto"/>
              <w:bottom w:val="single" w:sz="4" w:space="0" w:color="auto"/>
              <w:right w:val="single" w:sz="4" w:space="0" w:color="auto"/>
            </w:tcBorders>
            <w:shd w:val="clear" w:color="auto" w:fill="auto"/>
            <w:vAlign w:val="center"/>
          </w:tcPr>
          <w:p w14:paraId="13E27AED" w14:textId="77777777" w:rsidR="009E3A81" w:rsidRPr="00FB5473" w:rsidRDefault="009E3A81" w:rsidP="00C66B2A">
            <w:pPr>
              <w:jc w:val="center"/>
              <w:rPr>
                <w:rFonts w:ascii="Myriad Pro" w:hAnsi="Myriad Pro"/>
                <w:sz w:val="18"/>
                <w:szCs w:val="18"/>
              </w:rPr>
            </w:pPr>
            <w:r w:rsidRPr="00FB5473">
              <w:rPr>
                <w:rFonts w:ascii="Myriad Pro" w:hAnsi="Myriad Pro"/>
                <w:color w:val="000000"/>
                <w:sz w:val="18"/>
                <w:szCs w:val="18"/>
              </w:rPr>
              <w:t>Проектные работы на создание каналов связи для мордернизации систем телемеханики на подстанциях 35-110 кВ филиала ОАО "МРСК Сибири" - "Алтайэнерго"</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7292812E"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0,50</w:t>
            </w:r>
          </w:p>
        </w:tc>
        <w:tc>
          <w:tcPr>
            <w:tcW w:w="704" w:type="pct"/>
            <w:tcBorders>
              <w:top w:val="single" w:sz="4" w:space="0" w:color="auto"/>
              <w:left w:val="nil"/>
              <w:bottom w:val="single" w:sz="4" w:space="0" w:color="auto"/>
              <w:right w:val="single" w:sz="4" w:space="0" w:color="auto"/>
            </w:tcBorders>
            <w:vAlign w:val="center"/>
          </w:tcPr>
          <w:p w14:paraId="7972AC8E"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14:paraId="3F52C4B0"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65506C93"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-0,50</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tcPr>
          <w:p w14:paraId="59623F08"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0,00</w:t>
            </w:r>
          </w:p>
        </w:tc>
      </w:tr>
      <w:tr w:rsidR="009E3A81" w:rsidRPr="00A44DBF" w14:paraId="3EC6A65C" w14:textId="77777777" w:rsidTr="00B26174">
        <w:trPr>
          <w:trHeight w:val="20"/>
        </w:trPr>
        <w:tc>
          <w:tcPr>
            <w:tcW w:w="203" w:type="pct"/>
            <w:tcBorders>
              <w:top w:val="single" w:sz="4" w:space="0" w:color="auto"/>
              <w:left w:val="single" w:sz="4" w:space="0" w:color="auto"/>
              <w:bottom w:val="single" w:sz="4" w:space="0" w:color="auto"/>
              <w:right w:val="single" w:sz="4" w:space="0" w:color="auto"/>
            </w:tcBorders>
            <w:shd w:val="clear" w:color="auto" w:fill="auto"/>
            <w:vAlign w:val="bottom"/>
          </w:tcPr>
          <w:p w14:paraId="40C2D53E" w14:textId="77777777" w:rsidR="009E3A81" w:rsidRDefault="009E3A81" w:rsidP="00C66B2A">
            <w:pPr>
              <w:jc w:val="center"/>
              <w:rPr>
                <w:rFonts w:ascii="Myriad Pro" w:hAnsi="Myriad Pro"/>
                <w:sz w:val="18"/>
                <w:szCs w:val="18"/>
              </w:rPr>
            </w:pPr>
            <w:r w:rsidRPr="00FB5473">
              <w:rPr>
                <w:rFonts w:ascii="Myriad Pro" w:hAnsi="Myriad Pro"/>
                <w:sz w:val="18"/>
                <w:szCs w:val="18"/>
              </w:rPr>
              <w:t>32</w:t>
            </w:r>
          </w:p>
        </w:tc>
        <w:tc>
          <w:tcPr>
            <w:tcW w:w="1834" w:type="pct"/>
            <w:tcBorders>
              <w:top w:val="single" w:sz="4" w:space="0" w:color="auto"/>
              <w:left w:val="single" w:sz="4" w:space="0" w:color="auto"/>
              <w:bottom w:val="single" w:sz="4" w:space="0" w:color="auto"/>
              <w:right w:val="single" w:sz="4" w:space="0" w:color="auto"/>
            </w:tcBorders>
            <w:shd w:val="clear" w:color="auto" w:fill="auto"/>
            <w:vAlign w:val="center"/>
          </w:tcPr>
          <w:p w14:paraId="0D7B8943" w14:textId="77777777" w:rsidR="009E3A81" w:rsidRPr="00FB5473" w:rsidRDefault="009E3A81" w:rsidP="00C66B2A">
            <w:pPr>
              <w:jc w:val="center"/>
              <w:rPr>
                <w:rFonts w:ascii="Myriad Pro" w:hAnsi="Myriad Pro"/>
                <w:sz w:val="18"/>
                <w:szCs w:val="18"/>
              </w:rPr>
            </w:pPr>
            <w:r w:rsidRPr="00FB5473">
              <w:rPr>
                <w:rFonts w:ascii="Myriad Pro" w:hAnsi="Myriad Pro"/>
                <w:color w:val="000000"/>
                <w:sz w:val="18"/>
                <w:szCs w:val="18"/>
              </w:rPr>
              <w:t xml:space="preserve">Реконструкция ПС №5 110/35/6 кВ "Новая" (установка устройств </w:t>
            </w:r>
            <w:r w:rsidRPr="00FB5473">
              <w:rPr>
                <w:rFonts w:ascii="Myriad Pro" w:hAnsi="Myriad Pro"/>
                <w:color w:val="000000"/>
                <w:sz w:val="18"/>
                <w:szCs w:val="18"/>
              </w:rPr>
              <w:lastRenderedPageBreak/>
              <w:t>компенсации емкостных токов, замена ОД и КЗ)</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574D8BBB"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lastRenderedPageBreak/>
              <w:t>3,15</w:t>
            </w:r>
          </w:p>
        </w:tc>
        <w:tc>
          <w:tcPr>
            <w:tcW w:w="704" w:type="pct"/>
            <w:tcBorders>
              <w:top w:val="single" w:sz="4" w:space="0" w:color="auto"/>
              <w:left w:val="nil"/>
              <w:bottom w:val="single" w:sz="4" w:space="0" w:color="auto"/>
              <w:right w:val="single" w:sz="4" w:space="0" w:color="auto"/>
            </w:tcBorders>
            <w:vAlign w:val="center"/>
          </w:tcPr>
          <w:p w14:paraId="54F66E35"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14:paraId="0CEEC8F7"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3FA059D0"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-3,15</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tcPr>
          <w:p w14:paraId="05A24F3E"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0,00</w:t>
            </w:r>
          </w:p>
        </w:tc>
      </w:tr>
      <w:tr w:rsidR="009E3A81" w:rsidRPr="00A44DBF" w14:paraId="13D09E49" w14:textId="77777777" w:rsidTr="00B26174">
        <w:trPr>
          <w:trHeight w:val="20"/>
        </w:trPr>
        <w:tc>
          <w:tcPr>
            <w:tcW w:w="203" w:type="pct"/>
            <w:tcBorders>
              <w:top w:val="single" w:sz="4" w:space="0" w:color="auto"/>
              <w:left w:val="single" w:sz="4" w:space="0" w:color="auto"/>
              <w:bottom w:val="single" w:sz="4" w:space="0" w:color="auto"/>
              <w:right w:val="single" w:sz="4" w:space="0" w:color="auto"/>
            </w:tcBorders>
            <w:shd w:val="clear" w:color="auto" w:fill="auto"/>
            <w:vAlign w:val="bottom"/>
          </w:tcPr>
          <w:p w14:paraId="65E8F109" w14:textId="77777777" w:rsidR="009E3A81" w:rsidRDefault="009E3A81" w:rsidP="00C66B2A">
            <w:pPr>
              <w:jc w:val="center"/>
              <w:rPr>
                <w:rFonts w:ascii="Myriad Pro" w:hAnsi="Myriad Pro"/>
                <w:sz w:val="18"/>
                <w:szCs w:val="18"/>
              </w:rPr>
            </w:pPr>
            <w:r w:rsidRPr="00FB5473">
              <w:rPr>
                <w:rFonts w:ascii="Myriad Pro" w:hAnsi="Myriad Pro"/>
                <w:sz w:val="18"/>
                <w:szCs w:val="18"/>
              </w:rPr>
              <w:t>33</w:t>
            </w:r>
          </w:p>
        </w:tc>
        <w:tc>
          <w:tcPr>
            <w:tcW w:w="1834" w:type="pct"/>
            <w:tcBorders>
              <w:top w:val="single" w:sz="4" w:space="0" w:color="auto"/>
              <w:left w:val="single" w:sz="4" w:space="0" w:color="auto"/>
              <w:bottom w:val="single" w:sz="4" w:space="0" w:color="auto"/>
              <w:right w:val="single" w:sz="4" w:space="0" w:color="auto"/>
            </w:tcBorders>
            <w:shd w:val="clear" w:color="auto" w:fill="auto"/>
            <w:vAlign w:val="center"/>
          </w:tcPr>
          <w:p w14:paraId="3473C967" w14:textId="77777777" w:rsidR="009E3A81" w:rsidRPr="00FB5473" w:rsidRDefault="009E3A81" w:rsidP="00C66B2A">
            <w:pPr>
              <w:jc w:val="center"/>
              <w:rPr>
                <w:rFonts w:ascii="Myriad Pro" w:hAnsi="Myriad Pro"/>
                <w:sz w:val="18"/>
                <w:szCs w:val="18"/>
              </w:rPr>
            </w:pPr>
            <w:r w:rsidRPr="00FB5473">
              <w:rPr>
                <w:rFonts w:ascii="Myriad Pro" w:hAnsi="Myriad Pro"/>
                <w:color w:val="000000"/>
                <w:sz w:val="18"/>
                <w:szCs w:val="18"/>
              </w:rPr>
              <w:t>Создание рабочих мест диспетчеров на диспетчерских пунктах ОДС  ПО</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590233CE"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9,95</w:t>
            </w:r>
          </w:p>
        </w:tc>
        <w:tc>
          <w:tcPr>
            <w:tcW w:w="704" w:type="pct"/>
            <w:tcBorders>
              <w:top w:val="single" w:sz="4" w:space="0" w:color="auto"/>
              <w:left w:val="nil"/>
              <w:bottom w:val="single" w:sz="4" w:space="0" w:color="auto"/>
              <w:right w:val="single" w:sz="4" w:space="0" w:color="auto"/>
            </w:tcBorders>
            <w:vAlign w:val="center"/>
          </w:tcPr>
          <w:p w14:paraId="448A594D"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14:paraId="0A90B54B"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6C87BB4F"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-9,95</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tcPr>
          <w:p w14:paraId="2E29C754"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0,00</w:t>
            </w:r>
          </w:p>
        </w:tc>
      </w:tr>
      <w:tr w:rsidR="009E3A81" w:rsidRPr="00A44DBF" w14:paraId="4088674D" w14:textId="77777777" w:rsidTr="00B26174">
        <w:trPr>
          <w:trHeight w:val="20"/>
        </w:trPr>
        <w:tc>
          <w:tcPr>
            <w:tcW w:w="203" w:type="pct"/>
            <w:tcBorders>
              <w:top w:val="single" w:sz="4" w:space="0" w:color="auto"/>
              <w:left w:val="single" w:sz="4" w:space="0" w:color="auto"/>
              <w:bottom w:val="single" w:sz="4" w:space="0" w:color="auto"/>
              <w:right w:val="single" w:sz="4" w:space="0" w:color="auto"/>
            </w:tcBorders>
            <w:shd w:val="clear" w:color="auto" w:fill="auto"/>
            <w:vAlign w:val="bottom"/>
          </w:tcPr>
          <w:p w14:paraId="455515E9" w14:textId="77777777" w:rsidR="009E3A81" w:rsidRDefault="009E3A81" w:rsidP="00C66B2A">
            <w:pPr>
              <w:jc w:val="center"/>
              <w:rPr>
                <w:rFonts w:ascii="Myriad Pro" w:hAnsi="Myriad Pro"/>
                <w:sz w:val="18"/>
                <w:szCs w:val="18"/>
              </w:rPr>
            </w:pPr>
            <w:r w:rsidRPr="00FB5473">
              <w:rPr>
                <w:rFonts w:ascii="Myriad Pro" w:hAnsi="Myriad Pro"/>
                <w:sz w:val="18"/>
                <w:szCs w:val="18"/>
              </w:rPr>
              <w:t>34</w:t>
            </w:r>
          </w:p>
        </w:tc>
        <w:tc>
          <w:tcPr>
            <w:tcW w:w="1834" w:type="pct"/>
            <w:tcBorders>
              <w:top w:val="single" w:sz="4" w:space="0" w:color="auto"/>
              <w:left w:val="single" w:sz="4" w:space="0" w:color="auto"/>
              <w:bottom w:val="single" w:sz="4" w:space="0" w:color="auto"/>
              <w:right w:val="single" w:sz="4" w:space="0" w:color="auto"/>
            </w:tcBorders>
            <w:shd w:val="clear" w:color="auto" w:fill="auto"/>
            <w:vAlign w:val="center"/>
          </w:tcPr>
          <w:p w14:paraId="6C3658BE" w14:textId="77777777" w:rsidR="009E3A81" w:rsidRPr="00FB5473" w:rsidRDefault="009E3A81" w:rsidP="00C66B2A">
            <w:pPr>
              <w:jc w:val="center"/>
              <w:rPr>
                <w:rFonts w:ascii="Myriad Pro" w:hAnsi="Myriad Pro"/>
                <w:sz w:val="18"/>
                <w:szCs w:val="18"/>
              </w:rPr>
            </w:pPr>
            <w:r w:rsidRPr="00FB5473">
              <w:rPr>
                <w:rFonts w:ascii="Myriad Pro" w:hAnsi="Myriad Pro"/>
                <w:color w:val="000000"/>
                <w:sz w:val="18"/>
                <w:szCs w:val="18"/>
              </w:rPr>
              <w:t>Реконструкция серверной АЭ</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7BF76DB3"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4,99</w:t>
            </w:r>
          </w:p>
        </w:tc>
        <w:tc>
          <w:tcPr>
            <w:tcW w:w="704" w:type="pct"/>
            <w:tcBorders>
              <w:top w:val="single" w:sz="4" w:space="0" w:color="auto"/>
              <w:left w:val="nil"/>
              <w:bottom w:val="single" w:sz="4" w:space="0" w:color="auto"/>
              <w:right w:val="single" w:sz="4" w:space="0" w:color="auto"/>
            </w:tcBorders>
            <w:vAlign w:val="center"/>
          </w:tcPr>
          <w:p w14:paraId="5E3875D2"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14:paraId="370CD4A1"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0245E814"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-4,99</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tcPr>
          <w:p w14:paraId="4EE4F499"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0,00</w:t>
            </w:r>
          </w:p>
        </w:tc>
      </w:tr>
      <w:tr w:rsidR="009E3A81" w:rsidRPr="00A44DBF" w14:paraId="2F6947A4" w14:textId="77777777" w:rsidTr="00B26174">
        <w:trPr>
          <w:trHeight w:val="20"/>
        </w:trPr>
        <w:tc>
          <w:tcPr>
            <w:tcW w:w="203" w:type="pct"/>
            <w:tcBorders>
              <w:top w:val="single" w:sz="4" w:space="0" w:color="auto"/>
              <w:left w:val="single" w:sz="4" w:space="0" w:color="auto"/>
              <w:bottom w:val="single" w:sz="4" w:space="0" w:color="auto"/>
              <w:right w:val="single" w:sz="4" w:space="0" w:color="auto"/>
            </w:tcBorders>
            <w:shd w:val="clear" w:color="auto" w:fill="auto"/>
            <w:vAlign w:val="bottom"/>
          </w:tcPr>
          <w:p w14:paraId="4BEFDE06" w14:textId="77777777" w:rsidR="009E3A81" w:rsidRDefault="009E3A81" w:rsidP="00C66B2A">
            <w:pPr>
              <w:jc w:val="center"/>
              <w:rPr>
                <w:rFonts w:ascii="Myriad Pro" w:hAnsi="Myriad Pro"/>
                <w:sz w:val="18"/>
                <w:szCs w:val="18"/>
              </w:rPr>
            </w:pPr>
            <w:r w:rsidRPr="00FB5473">
              <w:rPr>
                <w:rFonts w:ascii="Myriad Pro" w:hAnsi="Myriad Pro"/>
                <w:sz w:val="18"/>
                <w:szCs w:val="18"/>
              </w:rPr>
              <w:t>35</w:t>
            </w:r>
          </w:p>
        </w:tc>
        <w:tc>
          <w:tcPr>
            <w:tcW w:w="1834" w:type="pct"/>
            <w:tcBorders>
              <w:top w:val="single" w:sz="4" w:space="0" w:color="auto"/>
              <w:left w:val="single" w:sz="4" w:space="0" w:color="auto"/>
              <w:bottom w:val="single" w:sz="4" w:space="0" w:color="auto"/>
              <w:right w:val="single" w:sz="4" w:space="0" w:color="auto"/>
            </w:tcBorders>
            <w:shd w:val="clear" w:color="auto" w:fill="auto"/>
            <w:vAlign w:val="center"/>
          </w:tcPr>
          <w:p w14:paraId="4C2558FB" w14:textId="77777777" w:rsidR="009E3A81" w:rsidRPr="00FB5473" w:rsidRDefault="009E3A81" w:rsidP="00C66B2A">
            <w:pPr>
              <w:jc w:val="center"/>
              <w:rPr>
                <w:rFonts w:ascii="Myriad Pro" w:hAnsi="Myriad Pro"/>
                <w:sz w:val="18"/>
                <w:szCs w:val="18"/>
              </w:rPr>
            </w:pPr>
            <w:r w:rsidRPr="00FB5473">
              <w:rPr>
                <w:rFonts w:ascii="Myriad Pro" w:hAnsi="Myriad Pro"/>
                <w:color w:val="000000"/>
                <w:sz w:val="18"/>
                <w:szCs w:val="18"/>
              </w:rPr>
              <w:t>ПИР Реконструкция ВЛ-110 кВ Кокс - Залесово, 45 км. С установкой металлических опор гнутого профеля, провод АС-120/19</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4FD375FE"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4,99</w:t>
            </w:r>
          </w:p>
        </w:tc>
        <w:tc>
          <w:tcPr>
            <w:tcW w:w="704" w:type="pct"/>
            <w:tcBorders>
              <w:top w:val="single" w:sz="4" w:space="0" w:color="auto"/>
              <w:left w:val="nil"/>
              <w:bottom w:val="single" w:sz="4" w:space="0" w:color="auto"/>
              <w:right w:val="single" w:sz="4" w:space="0" w:color="auto"/>
            </w:tcBorders>
            <w:vAlign w:val="center"/>
          </w:tcPr>
          <w:p w14:paraId="7E625ED2"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14:paraId="1EDC9E6B"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10B639BA"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-4,99</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tcPr>
          <w:p w14:paraId="39D159A8"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0,00</w:t>
            </w:r>
          </w:p>
        </w:tc>
      </w:tr>
      <w:tr w:rsidR="009E3A81" w:rsidRPr="00A44DBF" w14:paraId="33657088" w14:textId="77777777" w:rsidTr="00B26174">
        <w:trPr>
          <w:trHeight w:val="20"/>
        </w:trPr>
        <w:tc>
          <w:tcPr>
            <w:tcW w:w="203" w:type="pct"/>
            <w:tcBorders>
              <w:top w:val="single" w:sz="4" w:space="0" w:color="auto"/>
              <w:left w:val="single" w:sz="4" w:space="0" w:color="auto"/>
              <w:bottom w:val="single" w:sz="4" w:space="0" w:color="auto"/>
              <w:right w:val="single" w:sz="4" w:space="0" w:color="auto"/>
            </w:tcBorders>
            <w:shd w:val="clear" w:color="auto" w:fill="auto"/>
            <w:vAlign w:val="bottom"/>
          </w:tcPr>
          <w:p w14:paraId="74EE2E99" w14:textId="77777777" w:rsidR="009E3A81" w:rsidRDefault="009E3A81" w:rsidP="00C66B2A">
            <w:pPr>
              <w:jc w:val="center"/>
              <w:rPr>
                <w:rFonts w:ascii="Myriad Pro" w:hAnsi="Myriad Pro"/>
                <w:sz w:val="18"/>
                <w:szCs w:val="18"/>
              </w:rPr>
            </w:pPr>
            <w:r w:rsidRPr="00FB5473">
              <w:rPr>
                <w:rFonts w:ascii="Myriad Pro" w:hAnsi="Myriad Pro"/>
                <w:sz w:val="18"/>
                <w:szCs w:val="18"/>
              </w:rPr>
              <w:t>36</w:t>
            </w:r>
          </w:p>
        </w:tc>
        <w:tc>
          <w:tcPr>
            <w:tcW w:w="1834" w:type="pct"/>
            <w:tcBorders>
              <w:top w:val="single" w:sz="4" w:space="0" w:color="auto"/>
              <w:left w:val="single" w:sz="4" w:space="0" w:color="auto"/>
              <w:bottom w:val="single" w:sz="4" w:space="0" w:color="auto"/>
              <w:right w:val="single" w:sz="4" w:space="0" w:color="auto"/>
            </w:tcBorders>
            <w:shd w:val="clear" w:color="auto" w:fill="auto"/>
            <w:vAlign w:val="center"/>
          </w:tcPr>
          <w:p w14:paraId="707EA37B" w14:textId="77777777" w:rsidR="009E3A81" w:rsidRPr="00FB5473" w:rsidRDefault="009E3A81" w:rsidP="00C66B2A">
            <w:pPr>
              <w:jc w:val="center"/>
              <w:rPr>
                <w:rFonts w:ascii="Myriad Pro" w:hAnsi="Myriad Pro"/>
                <w:sz w:val="18"/>
                <w:szCs w:val="18"/>
              </w:rPr>
            </w:pPr>
            <w:r w:rsidRPr="00FB5473">
              <w:rPr>
                <w:rFonts w:ascii="Myriad Pro" w:hAnsi="Myriad Pro"/>
                <w:color w:val="000000"/>
                <w:sz w:val="18"/>
                <w:szCs w:val="18"/>
              </w:rPr>
              <w:t>Реконструкция ВЛ-110кВ "Кулунда-Славгород подстановка опор, замена грозотроса КЭС, 25 км</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4552A849"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21,84</w:t>
            </w:r>
          </w:p>
        </w:tc>
        <w:tc>
          <w:tcPr>
            <w:tcW w:w="704" w:type="pct"/>
            <w:tcBorders>
              <w:top w:val="single" w:sz="4" w:space="0" w:color="auto"/>
              <w:left w:val="nil"/>
              <w:bottom w:val="single" w:sz="4" w:space="0" w:color="auto"/>
              <w:right w:val="single" w:sz="4" w:space="0" w:color="auto"/>
            </w:tcBorders>
            <w:vAlign w:val="center"/>
          </w:tcPr>
          <w:p w14:paraId="0F0EC314"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14:paraId="445E7F7A"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784D4169"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-21,84</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tcPr>
          <w:p w14:paraId="46D34E08"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0,00</w:t>
            </w:r>
          </w:p>
        </w:tc>
      </w:tr>
      <w:tr w:rsidR="009E3A81" w:rsidRPr="00A44DBF" w14:paraId="444B3159" w14:textId="77777777" w:rsidTr="00B26174">
        <w:trPr>
          <w:trHeight w:val="20"/>
        </w:trPr>
        <w:tc>
          <w:tcPr>
            <w:tcW w:w="203" w:type="pct"/>
            <w:tcBorders>
              <w:top w:val="single" w:sz="4" w:space="0" w:color="auto"/>
              <w:left w:val="single" w:sz="4" w:space="0" w:color="auto"/>
              <w:bottom w:val="single" w:sz="4" w:space="0" w:color="auto"/>
              <w:right w:val="single" w:sz="4" w:space="0" w:color="auto"/>
            </w:tcBorders>
            <w:shd w:val="clear" w:color="auto" w:fill="auto"/>
            <w:vAlign w:val="bottom"/>
          </w:tcPr>
          <w:p w14:paraId="559AF343" w14:textId="77777777" w:rsidR="009E3A81" w:rsidRDefault="009E3A81" w:rsidP="00C66B2A">
            <w:pPr>
              <w:jc w:val="center"/>
              <w:rPr>
                <w:rFonts w:ascii="Myriad Pro" w:hAnsi="Myriad Pro"/>
                <w:sz w:val="18"/>
                <w:szCs w:val="18"/>
              </w:rPr>
            </w:pPr>
            <w:r w:rsidRPr="00FB5473">
              <w:rPr>
                <w:rFonts w:ascii="Myriad Pro" w:hAnsi="Myriad Pro"/>
                <w:sz w:val="18"/>
                <w:szCs w:val="18"/>
              </w:rPr>
              <w:t>37</w:t>
            </w:r>
          </w:p>
        </w:tc>
        <w:tc>
          <w:tcPr>
            <w:tcW w:w="1834" w:type="pct"/>
            <w:tcBorders>
              <w:top w:val="single" w:sz="4" w:space="0" w:color="auto"/>
              <w:left w:val="single" w:sz="4" w:space="0" w:color="auto"/>
              <w:bottom w:val="single" w:sz="4" w:space="0" w:color="auto"/>
              <w:right w:val="single" w:sz="4" w:space="0" w:color="auto"/>
            </w:tcBorders>
            <w:shd w:val="clear" w:color="auto" w:fill="auto"/>
            <w:vAlign w:val="center"/>
          </w:tcPr>
          <w:p w14:paraId="347333B9" w14:textId="77777777" w:rsidR="009E3A81" w:rsidRPr="00FB5473" w:rsidRDefault="009E3A81" w:rsidP="00C66B2A">
            <w:pPr>
              <w:jc w:val="center"/>
              <w:rPr>
                <w:rFonts w:ascii="Myriad Pro" w:hAnsi="Myriad Pro"/>
                <w:sz w:val="18"/>
                <w:szCs w:val="18"/>
              </w:rPr>
            </w:pPr>
            <w:r w:rsidRPr="00FB5473">
              <w:rPr>
                <w:rFonts w:ascii="Myriad Pro" w:hAnsi="Myriad Pro"/>
                <w:color w:val="000000"/>
                <w:sz w:val="18"/>
                <w:szCs w:val="18"/>
              </w:rPr>
              <w:t>ПИР Реконструкция ВЛ-110 кВ Тишинка-Поспелихинская ТП-68 протяж - 48,097  км</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429406A4"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10,97</w:t>
            </w:r>
          </w:p>
        </w:tc>
        <w:tc>
          <w:tcPr>
            <w:tcW w:w="704" w:type="pct"/>
            <w:tcBorders>
              <w:top w:val="single" w:sz="4" w:space="0" w:color="auto"/>
              <w:left w:val="nil"/>
              <w:bottom w:val="single" w:sz="4" w:space="0" w:color="auto"/>
              <w:right w:val="single" w:sz="4" w:space="0" w:color="auto"/>
            </w:tcBorders>
            <w:vAlign w:val="center"/>
          </w:tcPr>
          <w:p w14:paraId="43CF9187"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14:paraId="0D0EBA9E"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0919F952"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-10,97</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tcPr>
          <w:p w14:paraId="447E81ED"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0,00</w:t>
            </w:r>
          </w:p>
        </w:tc>
      </w:tr>
      <w:tr w:rsidR="009E3A81" w:rsidRPr="00A44DBF" w14:paraId="3A126F3E" w14:textId="77777777" w:rsidTr="00B26174">
        <w:trPr>
          <w:trHeight w:val="20"/>
        </w:trPr>
        <w:tc>
          <w:tcPr>
            <w:tcW w:w="203" w:type="pct"/>
            <w:tcBorders>
              <w:top w:val="single" w:sz="4" w:space="0" w:color="auto"/>
              <w:left w:val="single" w:sz="4" w:space="0" w:color="auto"/>
              <w:bottom w:val="single" w:sz="4" w:space="0" w:color="auto"/>
              <w:right w:val="single" w:sz="4" w:space="0" w:color="auto"/>
            </w:tcBorders>
            <w:shd w:val="clear" w:color="auto" w:fill="auto"/>
            <w:vAlign w:val="bottom"/>
          </w:tcPr>
          <w:p w14:paraId="13B0EB6B" w14:textId="77777777" w:rsidR="009E3A81" w:rsidRDefault="009E3A81" w:rsidP="00C66B2A">
            <w:pPr>
              <w:jc w:val="center"/>
              <w:rPr>
                <w:rFonts w:ascii="Myriad Pro" w:hAnsi="Myriad Pro"/>
                <w:sz w:val="18"/>
                <w:szCs w:val="18"/>
              </w:rPr>
            </w:pPr>
            <w:r w:rsidRPr="00FB5473">
              <w:rPr>
                <w:rFonts w:ascii="Myriad Pro" w:hAnsi="Myriad Pro"/>
                <w:sz w:val="18"/>
                <w:szCs w:val="18"/>
              </w:rPr>
              <w:t>38</w:t>
            </w:r>
          </w:p>
        </w:tc>
        <w:tc>
          <w:tcPr>
            <w:tcW w:w="1834" w:type="pct"/>
            <w:tcBorders>
              <w:top w:val="single" w:sz="4" w:space="0" w:color="auto"/>
              <w:left w:val="single" w:sz="4" w:space="0" w:color="auto"/>
              <w:bottom w:val="single" w:sz="4" w:space="0" w:color="auto"/>
              <w:right w:val="single" w:sz="4" w:space="0" w:color="auto"/>
            </w:tcBorders>
            <w:shd w:val="clear" w:color="auto" w:fill="auto"/>
            <w:vAlign w:val="center"/>
          </w:tcPr>
          <w:p w14:paraId="0544114F" w14:textId="77777777" w:rsidR="009E3A81" w:rsidRPr="00FB5473" w:rsidRDefault="009E3A81" w:rsidP="00C66B2A">
            <w:pPr>
              <w:jc w:val="center"/>
              <w:rPr>
                <w:rFonts w:ascii="Myriad Pro" w:hAnsi="Myriad Pro"/>
                <w:sz w:val="18"/>
                <w:szCs w:val="18"/>
              </w:rPr>
            </w:pPr>
            <w:r w:rsidRPr="00FB5473">
              <w:rPr>
                <w:rFonts w:ascii="Myriad Pro" w:hAnsi="Myriad Pro"/>
                <w:color w:val="000000"/>
                <w:sz w:val="18"/>
                <w:szCs w:val="18"/>
              </w:rPr>
              <w:t>ПИР реконструкция ВЛ - 35 кВ Би РПП - Зональное, для второй очереди электроснабжения "Алтайский Бройлер" , 8 км.</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1F58C856"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3,99</w:t>
            </w:r>
          </w:p>
        </w:tc>
        <w:tc>
          <w:tcPr>
            <w:tcW w:w="704" w:type="pct"/>
            <w:tcBorders>
              <w:top w:val="single" w:sz="4" w:space="0" w:color="auto"/>
              <w:left w:val="nil"/>
              <w:bottom w:val="single" w:sz="4" w:space="0" w:color="auto"/>
              <w:right w:val="single" w:sz="4" w:space="0" w:color="auto"/>
            </w:tcBorders>
            <w:vAlign w:val="center"/>
          </w:tcPr>
          <w:p w14:paraId="2C0A4D68"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14:paraId="2248512B"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4B5EB5EA"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-3,99</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tcPr>
          <w:p w14:paraId="0B759CF1"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0,00</w:t>
            </w:r>
          </w:p>
        </w:tc>
      </w:tr>
      <w:tr w:rsidR="009E3A81" w:rsidRPr="00A44DBF" w14:paraId="26ABDE3B" w14:textId="77777777" w:rsidTr="00B26174">
        <w:trPr>
          <w:trHeight w:val="20"/>
        </w:trPr>
        <w:tc>
          <w:tcPr>
            <w:tcW w:w="203" w:type="pct"/>
            <w:tcBorders>
              <w:top w:val="single" w:sz="4" w:space="0" w:color="auto"/>
              <w:left w:val="single" w:sz="4" w:space="0" w:color="auto"/>
              <w:bottom w:val="single" w:sz="4" w:space="0" w:color="auto"/>
              <w:right w:val="single" w:sz="4" w:space="0" w:color="auto"/>
            </w:tcBorders>
            <w:shd w:val="clear" w:color="auto" w:fill="auto"/>
            <w:vAlign w:val="bottom"/>
          </w:tcPr>
          <w:p w14:paraId="70425F02" w14:textId="77777777" w:rsidR="009E3A81" w:rsidRDefault="009E3A81" w:rsidP="00C66B2A">
            <w:pPr>
              <w:jc w:val="center"/>
              <w:rPr>
                <w:rFonts w:ascii="Myriad Pro" w:hAnsi="Myriad Pro"/>
                <w:sz w:val="18"/>
                <w:szCs w:val="18"/>
              </w:rPr>
            </w:pPr>
            <w:r w:rsidRPr="00FB5473">
              <w:rPr>
                <w:rFonts w:ascii="Myriad Pro" w:hAnsi="Myriad Pro"/>
                <w:sz w:val="18"/>
                <w:szCs w:val="18"/>
              </w:rPr>
              <w:t>39</w:t>
            </w:r>
          </w:p>
        </w:tc>
        <w:tc>
          <w:tcPr>
            <w:tcW w:w="1834" w:type="pct"/>
            <w:tcBorders>
              <w:top w:val="single" w:sz="4" w:space="0" w:color="auto"/>
              <w:left w:val="single" w:sz="4" w:space="0" w:color="auto"/>
              <w:bottom w:val="single" w:sz="4" w:space="0" w:color="auto"/>
              <w:right w:val="single" w:sz="4" w:space="0" w:color="auto"/>
            </w:tcBorders>
            <w:shd w:val="clear" w:color="auto" w:fill="auto"/>
            <w:vAlign w:val="center"/>
          </w:tcPr>
          <w:p w14:paraId="3D43C67D" w14:textId="77777777" w:rsidR="009E3A81" w:rsidRPr="00FB5473" w:rsidRDefault="009E3A81" w:rsidP="00C66B2A">
            <w:pPr>
              <w:jc w:val="center"/>
              <w:rPr>
                <w:rFonts w:ascii="Myriad Pro" w:hAnsi="Myriad Pro"/>
                <w:sz w:val="18"/>
                <w:szCs w:val="18"/>
              </w:rPr>
            </w:pPr>
            <w:r w:rsidRPr="00FB5473">
              <w:rPr>
                <w:rFonts w:ascii="Myriad Pro" w:hAnsi="Myriad Pro"/>
                <w:color w:val="000000"/>
                <w:sz w:val="18"/>
                <w:szCs w:val="18"/>
              </w:rPr>
              <w:t>Работы по расширению просек воздушных линий электропередачи  35кВ в филиале ОАО "МРСК Сибири" - "Алтайэнерго"</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6C227F80"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5,09</w:t>
            </w:r>
          </w:p>
        </w:tc>
        <w:tc>
          <w:tcPr>
            <w:tcW w:w="704" w:type="pct"/>
            <w:tcBorders>
              <w:top w:val="single" w:sz="4" w:space="0" w:color="auto"/>
              <w:left w:val="nil"/>
              <w:bottom w:val="single" w:sz="4" w:space="0" w:color="auto"/>
              <w:right w:val="single" w:sz="4" w:space="0" w:color="auto"/>
            </w:tcBorders>
            <w:vAlign w:val="center"/>
          </w:tcPr>
          <w:p w14:paraId="02824664"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14:paraId="5AD32B97"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723C21B6"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-5,09</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tcPr>
          <w:p w14:paraId="07E63C81"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0,00</w:t>
            </w:r>
          </w:p>
        </w:tc>
      </w:tr>
      <w:tr w:rsidR="009E3A81" w:rsidRPr="00A44DBF" w14:paraId="266A3474" w14:textId="77777777" w:rsidTr="00B26174">
        <w:trPr>
          <w:trHeight w:val="20"/>
        </w:trPr>
        <w:tc>
          <w:tcPr>
            <w:tcW w:w="203" w:type="pct"/>
            <w:tcBorders>
              <w:top w:val="single" w:sz="4" w:space="0" w:color="auto"/>
              <w:left w:val="single" w:sz="4" w:space="0" w:color="auto"/>
              <w:bottom w:val="single" w:sz="4" w:space="0" w:color="auto"/>
              <w:right w:val="single" w:sz="4" w:space="0" w:color="auto"/>
            </w:tcBorders>
            <w:shd w:val="clear" w:color="auto" w:fill="auto"/>
            <w:vAlign w:val="bottom"/>
          </w:tcPr>
          <w:p w14:paraId="2A794E35" w14:textId="77777777" w:rsidR="009E3A81" w:rsidRDefault="009E3A81" w:rsidP="00C66B2A">
            <w:pPr>
              <w:jc w:val="center"/>
              <w:rPr>
                <w:rFonts w:ascii="Myriad Pro" w:hAnsi="Myriad Pro"/>
                <w:sz w:val="18"/>
                <w:szCs w:val="18"/>
              </w:rPr>
            </w:pPr>
            <w:r w:rsidRPr="00FB5473">
              <w:rPr>
                <w:rFonts w:ascii="Myriad Pro" w:hAnsi="Myriad Pro"/>
                <w:sz w:val="18"/>
                <w:szCs w:val="18"/>
              </w:rPr>
              <w:t>40</w:t>
            </w:r>
          </w:p>
        </w:tc>
        <w:tc>
          <w:tcPr>
            <w:tcW w:w="1834" w:type="pct"/>
            <w:tcBorders>
              <w:top w:val="single" w:sz="4" w:space="0" w:color="auto"/>
              <w:left w:val="single" w:sz="4" w:space="0" w:color="auto"/>
              <w:bottom w:val="single" w:sz="4" w:space="0" w:color="auto"/>
              <w:right w:val="single" w:sz="4" w:space="0" w:color="auto"/>
            </w:tcBorders>
            <w:shd w:val="clear" w:color="auto" w:fill="auto"/>
            <w:vAlign w:val="center"/>
          </w:tcPr>
          <w:p w14:paraId="0ABA19C1" w14:textId="77777777" w:rsidR="009E3A81" w:rsidRPr="00FB5473" w:rsidRDefault="009E3A81" w:rsidP="00C66B2A">
            <w:pPr>
              <w:jc w:val="center"/>
              <w:rPr>
                <w:rFonts w:ascii="Myriad Pro" w:hAnsi="Myriad Pro"/>
                <w:sz w:val="18"/>
                <w:szCs w:val="18"/>
              </w:rPr>
            </w:pPr>
            <w:r w:rsidRPr="00FB5473">
              <w:rPr>
                <w:rFonts w:ascii="Myriad Pro" w:hAnsi="Myriad Pro"/>
                <w:color w:val="000000"/>
                <w:sz w:val="18"/>
                <w:szCs w:val="18"/>
              </w:rPr>
              <w:t>Реконструкция ПС №53 110/35/10 кВ "Ненинская" (установка устройств компенсации емкостных токов)</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207AB411"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5,14</w:t>
            </w:r>
          </w:p>
        </w:tc>
        <w:tc>
          <w:tcPr>
            <w:tcW w:w="704" w:type="pct"/>
            <w:tcBorders>
              <w:top w:val="single" w:sz="4" w:space="0" w:color="auto"/>
              <w:left w:val="nil"/>
              <w:bottom w:val="single" w:sz="4" w:space="0" w:color="auto"/>
              <w:right w:val="single" w:sz="4" w:space="0" w:color="auto"/>
            </w:tcBorders>
            <w:vAlign w:val="center"/>
          </w:tcPr>
          <w:p w14:paraId="1E5AB76F"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14:paraId="193BED33"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2B078922"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-5,14</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tcPr>
          <w:p w14:paraId="5B249B64"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0,00</w:t>
            </w:r>
          </w:p>
        </w:tc>
      </w:tr>
      <w:tr w:rsidR="009E3A81" w:rsidRPr="00A44DBF" w14:paraId="31228B3A" w14:textId="77777777" w:rsidTr="00B26174">
        <w:trPr>
          <w:trHeight w:val="20"/>
        </w:trPr>
        <w:tc>
          <w:tcPr>
            <w:tcW w:w="203" w:type="pct"/>
            <w:tcBorders>
              <w:top w:val="single" w:sz="4" w:space="0" w:color="auto"/>
              <w:left w:val="single" w:sz="4" w:space="0" w:color="auto"/>
              <w:bottom w:val="single" w:sz="4" w:space="0" w:color="auto"/>
              <w:right w:val="single" w:sz="4" w:space="0" w:color="auto"/>
            </w:tcBorders>
            <w:shd w:val="clear" w:color="auto" w:fill="auto"/>
            <w:vAlign w:val="bottom"/>
          </w:tcPr>
          <w:p w14:paraId="536B19E9" w14:textId="77777777" w:rsidR="009E3A81" w:rsidRDefault="009E3A81" w:rsidP="00C66B2A">
            <w:pPr>
              <w:jc w:val="center"/>
              <w:rPr>
                <w:rFonts w:ascii="Myriad Pro" w:hAnsi="Myriad Pro"/>
                <w:sz w:val="18"/>
                <w:szCs w:val="18"/>
              </w:rPr>
            </w:pPr>
            <w:r w:rsidRPr="00FB5473">
              <w:rPr>
                <w:rFonts w:ascii="Myriad Pro" w:hAnsi="Myriad Pro"/>
                <w:sz w:val="18"/>
                <w:szCs w:val="18"/>
              </w:rPr>
              <w:t>41</w:t>
            </w:r>
          </w:p>
        </w:tc>
        <w:tc>
          <w:tcPr>
            <w:tcW w:w="1834" w:type="pct"/>
            <w:tcBorders>
              <w:top w:val="single" w:sz="4" w:space="0" w:color="auto"/>
              <w:left w:val="single" w:sz="4" w:space="0" w:color="auto"/>
              <w:bottom w:val="single" w:sz="4" w:space="0" w:color="auto"/>
              <w:right w:val="single" w:sz="4" w:space="0" w:color="auto"/>
            </w:tcBorders>
            <w:shd w:val="clear" w:color="auto" w:fill="auto"/>
            <w:vAlign w:val="center"/>
          </w:tcPr>
          <w:p w14:paraId="4ECDDC55" w14:textId="77777777" w:rsidR="009E3A81" w:rsidRPr="00FB5473" w:rsidRDefault="009E3A81" w:rsidP="00C66B2A">
            <w:pPr>
              <w:jc w:val="center"/>
              <w:rPr>
                <w:rFonts w:ascii="Myriad Pro" w:hAnsi="Myriad Pro"/>
                <w:sz w:val="18"/>
                <w:szCs w:val="18"/>
              </w:rPr>
            </w:pPr>
            <w:r w:rsidRPr="00FB5473">
              <w:rPr>
                <w:rFonts w:ascii="Myriad Pro" w:hAnsi="Myriad Pro"/>
                <w:color w:val="000000"/>
                <w:sz w:val="18"/>
                <w:szCs w:val="18"/>
              </w:rPr>
              <w:t>Реконструкция ПС 110 кВ г.Барнаула №20 КМК (замена тр-ра 15 мВА на 25 мВА) монтаж РБГ 10/1600 - 2 шт. замена масл.выкл 10 кВ - 27 шт.), ж/б ограждение</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4A8A76CE"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62,99</w:t>
            </w:r>
          </w:p>
        </w:tc>
        <w:tc>
          <w:tcPr>
            <w:tcW w:w="704" w:type="pct"/>
            <w:tcBorders>
              <w:top w:val="single" w:sz="4" w:space="0" w:color="auto"/>
              <w:left w:val="nil"/>
              <w:bottom w:val="single" w:sz="4" w:space="0" w:color="auto"/>
              <w:right w:val="single" w:sz="4" w:space="0" w:color="auto"/>
            </w:tcBorders>
            <w:vAlign w:val="center"/>
          </w:tcPr>
          <w:p w14:paraId="3CFC9314"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14:paraId="40A342BA"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5243B8F4"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-62,99</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tcPr>
          <w:p w14:paraId="0B1B4B40"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0,00</w:t>
            </w:r>
          </w:p>
        </w:tc>
      </w:tr>
      <w:tr w:rsidR="009E3A81" w:rsidRPr="00A44DBF" w14:paraId="47E4465B" w14:textId="77777777" w:rsidTr="00B26174">
        <w:trPr>
          <w:trHeight w:val="20"/>
        </w:trPr>
        <w:tc>
          <w:tcPr>
            <w:tcW w:w="203" w:type="pct"/>
            <w:tcBorders>
              <w:top w:val="single" w:sz="4" w:space="0" w:color="auto"/>
              <w:left w:val="single" w:sz="4" w:space="0" w:color="auto"/>
              <w:bottom w:val="single" w:sz="4" w:space="0" w:color="auto"/>
              <w:right w:val="single" w:sz="4" w:space="0" w:color="auto"/>
            </w:tcBorders>
            <w:shd w:val="clear" w:color="auto" w:fill="auto"/>
            <w:vAlign w:val="bottom"/>
          </w:tcPr>
          <w:p w14:paraId="1543F3A9" w14:textId="77777777" w:rsidR="009E3A81" w:rsidRDefault="009E3A81" w:rsidP="00C66B2A">
            <w:pPr>
              <w:jc w:val="center"/>
              <w:rPr>
                <w:rFonts w:ascii="Myriad Pro" w:hAnsi="Myriad Pro"/>
                <w:sz w:val="18"/>
                <w:szCs w:val="18"/>
              </w:rPr>
            </w:pPr>
            <w:r w:rsidRPr="00FB5473">
              <w:rPr>
                <w:rFonts w:ascii="Myriad Pro" w:hAnsi="Myriad Pro"/>
                <w:sz w:val="18"/>
                <w:szCs w:val="18"/>
              </w:rPr>
              <w:t>42</w:t>
            </w:r>
          </w:p>
        </w:tc>
        <w:tc>
          <w:tcPr>
            <w:tcW w:w="1834" w:type="pct"/>
            <w:tcBorders>
              <w:top w:val="single" w:sz="4" w:space="0" w:color="auto"/>
              <w:left w:val="single" w:sz="4" w:space="0" w:color="auto"/>
              <w:bottom w:val="single" w:sz="4" w:space="0" w:color="auto"/>
              <w:right w:val="single" w:sz="4" w:space="0" w:color="auto"/>
            </w:tcBorders>
            <w:shd w:val="clear" w:color="auto" w:fill="auto"/>
            <w:vAlign w:val="center"/>
          </w:tcPr>
          <w:p w14:paraId="6AE747B9" w14:textId="77777777" w:rsidR="009E3A81" w:rsidRPr="00FB5473" w:rsidRDefault="009E3A81" w:rsidP="00C66B2A">
            <w:pPr>
              <w:jc w:val="center"/>
              <w:rPr>
                <w:rFonts w:ascii="Myriad Pro" w:hAnsi="Myriad Pro"/>
                <w:sz w:val="18"/>
                <w:szCs w:val="18"/>
              </w:rPr>
            </w:pPr>
            <w:r w:rsidRPr="00FB5473">
              <w:rPr>
                <w:rFonts w:ascii="Myriad Pro" w:hAnsi="Myriad Pro"/>
                <w:color w:val="000000"/>
                <w:sz w:val="18"/>
                <w:szCs w:val="18"/>
              </w:rPr>
              <w:t>Реконструкция ПС-110/10 кВ "Смоленская" с  установкой выносных элегазовых тр-ров тока 110 кВ -6шт.</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45B7804A"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2,99</w:t>
            </w:r>
          </w:p>
        </w:tc>
        <w:tc>
          <w:tcPr>
            <w:tcW w:w="704" w:type="pct"/>
            <w:tcBorders>
              <w:top w:val="single" w:sz="4" w:space="0" w:color="auto"/>
              <w:left w:val="nil"/>
              <w:bottom w:val="single" w:sz="4" w:space="0" w:color="auto"/>
              <w:right w:val="single" w:sz="4" w:space="0" w:color="auto"/>
            </w:tcBorders>
            <w:vAlign w:val="center"/>
          </w:tcPr>
          <w:p w14:paraId="2BC168EE"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14:paraId="35E34854"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6B5A9E7F"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-2,99</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tcPr>
          <w:p w14:paraId="0E7F6221"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0,00</w:t>
            </w:r>
          </w:p>
        </w:tc>
      </w:tr>
      <w:tr w:rsidR="009E3A81" w:rsidRPr="00A44DBF" w14:paraId="74E4ABA9" w14:textId="77777777" w:rsidTr="00B26174">
        <w:trPr>
          <w:trHeight w:val="20"/>
        </w:trPr>
        <w:tc>
          <w:tcPr>
            <w:tcW w:w="203" w:type="pct"/>
            <w:tcBorders>
              <w:top w:val="single" w:sz="4" w:space="0" w:color="auto"/>
              <w:left w:val="single" w:sz="4" w:space="0" w:color="auto"/>
              <w:bottom w:val="single" w:sz="4" w:space="0" w:color="auto"/>
              <w:right w:val="single" w:sz="4" w:space="0" w:color="auto"/>
            </w:tcBorders>
            <w:shd w:val="clear" w:color="auto" w:fill="auto"/>
            <w:vAlign w:val="bottom"/>
          </w:tcPr>
          <w:p w14:paraId="1B6BFE02" w14:textId="77777777" w:rsidR="009E3A81" w:rsidRDefault="009E3A81" w:rsidP="00C66B2A">
            <w:pPr>
              <w:jc w:val="center"/>
              <w:rPr>
                <w:rFonts w:ascii="Myriad Pro" w:hAnsi="Myriad Pro"/>
                <w:sz w:val="18"/>
                <w:szCs w:val="18"/>
              </w:rPr>
            </w:pPr>
            <w:r w:rsidRPr="00FB5473">
              <w:rPr>
                <w:rFonts w:ascii="Myriad Pro" w:hAnsi="Myriad Pro"/>
                <w:sz w:val="18"/>
                <w:szCs w:val="18"/>
              </w:rPr>
              <w:t>43</w:t>
            </w:r>
          </w:p>
        </w:tc>
        <w:tc>
          <w:tcPr>
            <w:tcW w:w="1834" w:type="pct"/>
            <w:tcBorders>
              <w:top w:val="single" w:sz="4" w:space="0" w:color="auto"/>
              <w:left w:val="single" w:sz="4" w:space="0" w:color="auto"/>
              <w:bottom w:val="single" w:sz="4" w:space="0" w:color="auto"/>
              <w:right w:val="single" w:sz="4" w:space="0" w:color="auto"/>
            </w:tcBorders>
            <w:shd w:val="clear" w:color="auto" w:fill="auto"/>
            <w:vAlign w:val="center"/>
          </w:tcPr>
          <w:p w14:paraId="18FC4A40" w14:textId="77777777" w:rsidR="009E3A81" w:rsidRPr="00FB5473" w:rsidRDefault="009E3A81" w:rsidP="00C66B2A">
            <w:pPr>
              <w:jc w:val="center"/>
              <w:rPr>
                <w:rFonts w:ascii="Myriad Pro" w:hAnsi="Myriad Pro"/>
                <w:sz w:val="18"/>
                <w:szCs w:val="18"/>
              </w:rPr>
            </w:pPr>
            <w:r w:rsidRPr="00FB5473">
              <w:rPr>
                <w:rFonts w:ascii="Myriad Pro" w:hAnsi="Myriad Pro"/>
                <w:color w:val="000000"/>
                <w:sz w:val="18"/>
                <w:szCs w:val="18"/>
              </w:rPr>
              <w:t>ПИР Рек. ПС 110/10кВ "Солонешенская" (установка эл.газового выключателя, рек. ОРУ)</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21B94395"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3,49</w:t>
            </w:r>
          </w:p>
        </w:tc>
        <w:tc>
          <w:tcPr>
            <w:tcW w:w="704" w:type="pct"/>
            <w:tcBorders>
              <w:top w:val="single" w:sz="4" w:space="0" w:color="auto"/>
              <w:left w:val="nil"/>
              <w:bottom w:val="single" w:sz="4" w:space="0" w:color="auto"/>
              <w:right w:val="single" w:sz="4" w:space="0" w:color="auto"/>
            </w:tcBorders>
            <w:vAlign w:val="center"/>
          </w:tcPr>
          <w:p w14:paraId="5B6265CC"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14:paraId="68E82590"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2CF5F914"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-3,49</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tcPr>
          <w:p w14:paraId="73614017"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0,00</w:t>
            </w:r>
          </w:p>
        </w:tc>
      </w:tr>
      <w:tr w:rsidR="009E3A81" w:rsidRPr="00A44DBF" w14:paraId="52009009" w14:textId="77777777" w:rsidTr="00B26174">
        <w:trPr>
          <w:trHeight w:val="20"/>
        </w:trPr>
        <w:tc>
          <w:tcPr>
            <w:tcW w:w="203" w:type="pct"/>
            <w:tcBorders>
              <w:top w:val="single" w:sz="4" w:space="0" w:color="auto"/>
              <w:left w:val="single" w:sz="4" w:space="0" w:color="auto"/>
              <w:bottom w:val="single" w:sz="4" w:space="0" w:color="auto"/>
              <w:right w:val="single" w:sz="4" w:space="0" w:color="auto"/>
            </w:tcBorders>
            <w:shd w:val="clear" w:color="auto" w:fill="auto"/>
            <w:vAlign w:val="bottom"/>
          </w:tcPr>
          <w:p w14:paraId="039A7599"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44</w:t>
            </w:r>
          </w:p>
        </w:tc>
        <w:tc>
          <w:tcPr>
            <w:tcW w:w="1834" w:type="pct"/>
            <w:tcBorders>
              <w:top w:val="single" w:sz="4" w:space="0" w:color="auto"/>
              <w:left w:val="single" w:sz="4" w:space="0" w:color="auto"/>
              <w:bottom w:val="single" w:sz="4" w:space="0" w:color="auto"/>
              <w:right w:val="single" w:sz="4" w:space="0" w:color="auto"/>
            </w:tcBorders>
            <w:shd w:val="clear" w:color="auto" w:fill="auto"/>
            <w:vAlign w:val="center"/>
          </w:tcPr>
          <w:p w14:paraId="579E2428" w14:textId="77777777" w:rsidR="009E3A81" w:rsidRPr="00FB5473" w:rsidRDefault="009E3A81" w:rsidP="00C66B2A">
            <w:pPr>
              <w:jc w:val="center"/>
              <w:rPr>
                <w:rFonts w:ascii="Myriad Pro" w:hAnsi="Myriad Pro"/>
                <w:sz w:val="18"/>
                <w:szCs w:val="18"/>
              </w:rPr>
            </w:pPr>
            <w:r w:rsidRPr="00FB5473">
              <w:rPr>
                <w:rFonts w:ascii="Myriad Pro" w:hAnsi="Myriad Pro"/>
                <w:color w:val="000000"/>
                <w:sz w:val="18"/>
                <w:szCs w:val="18"/>
              </w:rPr>
              <w:t>ПИР Рек.ПС 110/35/10кВ "Ребриха" (замена тр-ров 2*6,3 на 2*16 МВА)</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68DDE77F"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2,99</w:t>
            </w:r>
          </w:p>
        </w:tc>
        <w:tc>
          <w:tcPr>
            <w:tcW w:w="704" w:type="pct"/>
            <w:tcBorders>
              <w:top w:val="single" w:sz="4" w:space="0" w:color="auto"/>
              <w:left w:val="nil"/>
              <w:bottom w:val="single" w:sz="4" w:space="0" w:color="auto"/>
              <w:right w:val="single" w:sz="4" w:space="0" w:color="auto"/>
            </w:tcBorders>
            <w:vAlign w:val="center"/>
          </w:tcPr>
          <w:p w14:paraId="2406F297"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14:paraId="39956392"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3319B447"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-2,99</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tcPr>
          <w:p w14:paraId="7C25D245"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0,00</w:t>
            </w:r>
          </w:p>
        </w:tc>
      </w:tr>
      <w:tr w:rsidR="009E3A81" w:rsidRPr="00A44DBF" w14:paraId="5C18A03D" w14:textId="77777777" w:rsidTr="00B26174">
        <w:trPr>
          <w:trHeight w:val="20"/>
        </w:trPr>
        <w:tc>
          <w:tcPr>
            <w:tcW w:w="203" w:type="pct"/>
            <w:tcBorders>
              <w:top w:val="single" w:sz="4" w:space="0" w:color="auto"/>
              <w:left w:val="single" w:sz="4" w:space="0" w:color="auto"/>
              <w:bottom w:val="single" w:sz="4" w:space="0" w:color="auto"/>
              <w:right w:val="single" w:sz="4" w:space="0" w:color="auto"/>
            </w:tcBorders>
            <w:shd w:val="clear" w:color="auto" w:fill="auto"/>
            <w:vAlign w:val="bottom"/>
          </w:tcPr>
          <w:p w14:paraId="7AA2838E"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45</w:t>
            </w:r>
          </w:p>
        </w:tc>
        <w:tc>
          <w:tcPr>
            <w:tcW w:w="1834" w:type="pct"/>
            <w:tcBorders>
              <w:top w:val="single" w:sz="4" w:space="0" w:color="auto"/>
              <w:left w:val="single" w:sz="4" w:space="0" w:color="auto"/>
              <w:bottom w:val="single" w:sz="4" w:space="0" w:color="auto"/>
              <w:right w:val="single" w:sz="4" w:space="0" w:color="auto"/>
            </w:tcBorders>
            <w:shd w:val="clear" w:color="auto" w:fill="auto"/>
            <w:vAlign w:val="center"/>
          </w:tcPr>
          <w:p w14:paraId="479DDA11" w14:textId="77777777" w:rsidR="009E3A81" w:rsidRPr="00FB5473" w:rsidRDefault="009E3A81" w:rsidP="00C66B2A">
            <w:pPr>
              <w:jc w:val="center"/>
              <w:rPr>
                <w:rFonts w:ascii="Myriad Pro" w:hAnsi="Myriad Pro"/>
                <w:sz w:val="18"/>
                <w:szCs w:val="18"/>
              </w:rPr>
            </w:pPr>
            <w:r w:rsidRPr="00FB5473">
              <w:rPr>
                <w:rFonts w:ascii="Myriad Pro" w:hAnsi="Myriad Pro"/>
                <w:color w:val="000000"/>
                <w:sz w:val="18"/>
                <w:szCs w:val="18"/>
              </w:rPr>
              <w:t>ПИР Реконструкция ПС 35/10кВ Кругловская (замена КРУН-10 кВ)</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0DC3A535"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1,20</w:t>
            </w:r>
          </w:p>
        </w:tc>
        <w:tc>
          <w:tcPr>
            <w:tcW w:w="704" w:type="pct"/>
            <w:tcBorders>
              <w:top w:val="single" w:sz="4" w:space="0" w:color="auto"/>
              <w:left w:val="nil"/>
              <w:bottom w:val="single" w:sz="4" w:space="0" w:color="auto"/>
              <w:right w:val="single" w:sz="4" w:space="0" w:color="auto"/>
            </w:tcBorders>
            <w:vAlign w:val="center"/>
          </w:tcPr>
          <w:p w14:paraId="25A58C5E"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14:paraId="5B06A8C5"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2985775E"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-1,20</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tcPr>
          <w:p w14:paraId="004116E9"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0,00</w:t>
            </w:r>
          </w:p>
        </w:tc>
      </w:tr>
      <w:tr w:rsidR="009E3A81" w:rsidRPr="00A44DBF" w14:paraId="308B9875" w14:textId="77777777" w:rsidTr="00B26174">
        <w:trPr>
          <w:trHeight w:val="20"/>
        </w:trPr>
        <w:tc>
          <w:tcPr>
            <w:tcW w:w="203" w:type="pct"/>
            <w:tcBorders>
              <w:top w:val="single" w:sz="4" w:space="0" w:color="auto"/>
              <w:left w:val="single" w:sz="4" w:space="0" w:color="auto"/>
              <w:bottom w:val="single" w:sz="4" w:space="0" w:color="auto"/>
              <w:right w:val="single" w:sz="4" w:space="0" w:color="auto"/>
            </w:tcBorders>
            <w:shd w:val="clear" w:color="auto" w:fill="auto"/>
            <w:vAlign w:val="bottom"/>
          </w:tcPr>
          <w:p w14:paraId="37C83BD3"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46</w:t>
            </w:r>
          </w:p>
        </w:tc>
        <w:tc>
          <w:tcPr>
            <w:tcW w:w="1834" w:type="pct"/>
            <w:tcBorders>
              <w:top w:val="single" w:sz="4" w:space="0" w:color="auto"/>
              <w:left w:val="single" w:sz="4" w:space="0" w:color="auto"/>
              <w:bottom w:val="single" w:sz="4" w:space="0" w:color="auto"/>
              <w:right w:val="single" w:sz="4" w:space="0" w:color="auto"/>
            </w:tcBorders>
            <w:shd w:val="clear" w:color="auto" w:fill="auto"/>
            <w:vAlign w:val="center"/>
          </w:tcPr>
          <w:p w14:paraId="17ABD297" w14:textId="77777777" w:rsidR="009E3A81" w:rsidRPr="00FB5473" w:rsidRDefault="009E3A81" w:rsidP="00C66B2A">
            <w:pPr>
              <w:jc w:val="center"/>
              <w:rPr>
                <w:rFonts w:ascii="Myriad Pro" w:hAnsi="Myriad Pro"/>
                <w:sz w:val="18"/>
                <w:szCs w:val="18"/>
              </w:rPr>
            </w:pPr>
            <w:r w:rsidRPr="00FB5473">
              <w:rPr>
                <w:rFonts w:ascii="Myriad Pro" w:hAnsi="Myriad Pro"/>
                <w:color w:val="000000"/>
                <w:sz w:val="18"/>
                <w:szCs w:val="18"/>
              </w:rPr>
              <w:t>ПИР Реконструкция ВЛ-10 кВ</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35BAA287"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8,95</w:t>
            </w:r>
          </w:p>
        </w:tc>
        <w:tc>
          <w:tcPr>
            <w:tcW w:w="704" w:type="pct"/>
            <w:tcBorders>
              <w:top w:val="single" w:sz="4" w:space="0" w:color="auto"/>
              <w:left w:val="nil"/>
              <w:bottom w:val="single" w:sz="4" w:space="0" w:color="auto"/>
              <w:right w:val="single" w:sz="4" w:space="0" w:color="auto"/>
            </w:tcBorders>
            <w:vAlign w:val="center"/>
          </w:tcPr>
          <w:p w14:paraId="53F9ED4F"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14:paraId="3611C87D"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6345469D"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-8,95</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tcPr>
          <w:p w14:paraId="73B2E1C1"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0,00</w:t>
            </w:r>
          </w:p>
        </w:tc>
      </w:tr>
      <w:tr w:rsidR="009E3A81" w:rsidRPr="00A44DBF" w14:paraId="362B7F84" w14:textId="77777777" w:rsidTr="00B26174">
        <w:trPr>
          <w:trHeight w:val="20"/>
        </w:trPr>
        <w:tc>
          <w:tcPr>
            <w:tcW w:w="203" w:type="pct"/>
            <w:tcBorders>
              <w:top w:val="single" w:sz="4" w:space="0" w:color="auto"/>
              <w:left w:val="single" w:sz="4" w:space="0" w:color="auto"/>
              <w:bottom w:val="single" w:sz="4" w:space="0" w:color="auto"/>
              <w:right w:val="single" w:sz="4" w:space="0" w:color="auto"/>
            </w:tcBorders>
            <w:shd w:val="clear" w:color="auto" w:fill="auto"/>
            <w:vAlign w:val="bottom"/>
          </w:tcPr>
          <w:p w14:paraId="76649758"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47</w:t>
            </w:r>
          </w:p>
        </w:tc>
        <w:tc>
          <w:tcPr>
            <w:tcW w:w="1834" w:type="pct"/>
            <w:tcBorders>
              <w:top w:val="single" w:sz="4" w:space="0" w:color="auto"/>
              <w:left w:val="single" w:sz="4" w:space="0" w:color="auto"/>
              <w:bottom w:val="single" w:sz="4" w:space="0" w:color="auto"/>
              <w:right w:val="single" w:sz="4" w:space="0" w:color="auto"/>
            </w:tcBorders>
            <w:shd w:val="clear" w:color="auto" w:fill="auto"/>
            <w:vAlign w:val="center"/>
          </w:tcPr>
          <w:p w14:paraId="0C0EF8D1" w14:textId="77777777" w:rsidR="009E3A81" w:rsidRPr="00FB5473" w:rsidRDefault="009E3A81" w:rsidP="00C66B2A">
            <w:pPr>
              <w:jc w:val="center"/>
              <w:rPr>
                <w:rFonts w:ascii="Myriad Pro" w:hAnsi="Myriad Pro"/>
                <w:sz w:val="18"/>
                <w:szCs w:val="18"/>
              </w:rPr>
            </w:pPr>
            <w:r w:rsidRPr="00FB5473">
              <w:rPr>
                <w:rFonts w:ascii="Myriad Pro" w:hAnsi="Myriad Pro"/>
                <w:color w:val="000000"/>
                <w:sz w:val="18"/>
                <w:szCs w:val="18"/>
              </w:rPr>
              <w:t>ПИР Реконструкция ВЛ-0,4 кВ</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356C287E"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9,97</w:t>
            </w:r>
          </w:p>
        </w:tc>
        <w:tc>
          <w:tcPr>
            <w:tcW w:w="704" w:type="pct"/>
            <w:tcBorders>
              <w:top w:val="single" w:sz="4" w:space="0" w:color="auto"/>
              <w:left w:val="nil"/>
              <w:bottom w:val="single" w:sz="4" w:space="0" w:color="auto"/>
              <w:right w:val="single" w:sz="4" w:space="0" w:color="auto"/>
            </w:tcBorders>
            <w:vAlign w:val="center"/>
          </w:tcPr>
          <w:p w14:paraId="115A36F4"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14:paraId="4CFAE590"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5045A49F"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-9,97</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tcPr>
          <w:p w14:paraId="1AC94367"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0,00</w:t>
            </w:r>
          </w:p>
        </w:tc>
      </w:tr>
      <w:tr w:rsidR="009E3A81" w:rsidRPr="00A44DBF" w14:paraId="5B56622C" w14:textId="77777777" w:rsidTr="00B26174">
        <w:trPr>
          <w:trHeight w:val="20"/>
        </w:trPr>
        <w:tc>
          <w:tcPr>
            <w:tcW w:w="203" w:type="pct"/>
            <w:tcBorders>
              <w:top w:val="single" w:sz="4" w:space="0" w:color="auto"/>
              <w:left w:val="single" w:sz="4" w:space="0" w:color="auto"/>
              <w:bottom w:val="single" w:sz="4" w:space="0" w:color="auto"/>
              <w:right w:val="single" w:sz="4" w:space="0" w:color="auto"/>
            </w:tcBorders>
            <w:shd w:val="clear" w:color="auto" w:fill="auto"/>
            <w:vAlign w:val="bottom"/>
          </w:tcPr>
          <w:p w14:paraId="3DC7AE2A"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48</w:t>
            </w:r>
          </w:p>
        </w:tc>
        <w:tc>
          <w:tcPr>
            <w:tcW w:w="1834" w:type="pct"/>
            <w:tcBorders>
              <w:top w:val="single" w:sz="4" w:space="0" w:color="auto"/>
              <w:left w:val="single" w:sz="4" w:space="0" w:color="auto"/>
              <w:bottom w:val="single" w:sz="4" w:space="0" w:color="auto"/>
              <w:right w:val="single" w:sz="4" w:space="0" w:color="auto"/>
            </w:tcBorders>
            <w:shd w:val="clear" w:color="auto" w:fill="auto"/>
            <w:vAlign w:val="center"/>
          </w:tcPr>
          <w:p w14:paraId="3071587A" w14:textId="77777777" w:rsidR="009E3A81" w:rsidRPr="00FB5473" w:rsidRDefault="009E3A81" w:rsidP="00C66B2A">
            <w:pPr>
              <w:jc w:val="center"/>
              <w:rPr>
                <w:rFonts w:ascii="Myriad Pro" w:hAnsi="Myriad Pro"/>
                <w:sz w:val="18"/>
                <w:szCs w:val="18"/>
              </w:rPr>
            </w:pPr>
            <w:r w:rsidRPr="00FB5473">
              <w:rPr>
                <w:rFonts w:ascii="Myriad Pro" w:hAnsi="Myriad Pro"/>
                <w:color w:val="000000"/>
                <w:sz w:val="18"/>
                <w:szCs w:val="18"/>
              </w:rPr>
              <w:t>Проектные работы по устройству пожарной сигнализации в зданиях РЭС</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075C0449"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0,50</w:t>
            </w:r>
          </w:p>
        </w:tc>
        <w:tc>
          <w:tcPr>
            <w:tcW w:w="704" w:type="pct"/>
            <w:tcBorders>
              <w:top w:val="single" w:sz="4" w:space="0" w:color="auto"/>
              <w:left w:val="nil"/>
              <w:bottom w:val="single" w:sz="4" w:space="0" w:color="auto"/>
              <w:right w:val="single" w:sz="4" w:space="0" w:color="auto"/>
            </w:tcBorders>
            <w:vAlign w:val="center"/>
          </w:tcPr>
          <w:p w14:paraId="701D0E54"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14:paraId="25BB93FE"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28294B45"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-0,50</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tcPr>
          <w:p w14:paraId="5339614B"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0,00</w:t>
            </w:r>
          </w:p>
        </w:tc>
      </w:tr>
      <w:tr w:rsidR="009E3A81" w:rsidRPr="00A44DBF" w14:paraId="0026F842" w14:textId="77777777" w:rsidTr="00B26174">
        <w:trPr>
          <w:trHeight w:val="20"/>
        </w:trPr>
        <w:tc>
          <w:tcPr>
            <w:tcW w:w="203" w:type="pct"/>
            <w:tcBorders>
              <w:top w:val="single" w:sz="4" w:space="0" w:color="auto"/>
              <w:left w:val="single" w:sz="4" w:space="0" w:color="auto"/>
              <w:bottom w:val="single" w:sz="4" w:space="0" w:color="auto"/>
              <w:right w:val="single" w:sz="4" w:space="0" w:color="auto"/>
            </w:tcBorders>
            <w:shd w:val="clear" w:color="auto" w:fill="auto"/>
            <w:vAlign w:val="bottom"/>
          </w:tcPr>
          <w:p w14:paraId="1C01095A"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49</w:t>
            </w:r>
          </w:p>
        </w:tc>
        <w:tc>
          <w:tcPr>
            <w:tcW w:w="1834" w:type="pct"/>
            <w:tcBorders>
              <w:top w:val="single" w:sz="4" w:space="0" w:color="auto"/>
              <w:left w:val="single" w:sz="4" w:space="0" w:color="auto"/>
              <w:bottom w:val="single" w:sz="4" w:space="0" w:color="auto"/>
              <w:right w:val="single" w:sz="4" w:space="0" w:color="auto"/>
            </w:tcBorders>
            <w:shd w:val="clear" w:color="auto" w:fill="auto"/>
            <w:vAlign w:val="center"/>
          </w:tcPr>
          <w:p w14:paraId="6ED09397" w14:textId="77777777" w:rsidR="009E3A81" w:rsidRPr="00FB5473" w:rsidRDefault="009E3A81" w:rsidP="00C66B2A">
            <w:pPr>
              <w:jc w:val="center"/>
              <w:rPr>
                <w:rFonts w:ascii="Myriad Pro" w:hAnsi="Myriad Pro"/>
                <w:sz w:val="18"/>
                <w:szCs w:val="18"/>
              </w:rPr>
            </w:pPr>
            <w:r w:rsidRPr="00FB5473">
              <w:rPr>
                <w:rFonts w:ascii="Myriad Pro" w:hAnsi="Myriad Pro"/>
                <w:color w:val="000000"/>
                <w:sz w:val="18"/>
                <w:szCs w:val="18"/>
              </w:rPr>
              <w:t>Рек. Петропавловского РЭС</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52BAF626"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9,97</w:t>
            </w:r>
          </w:p>
        </w:tc>
        <w:tc>
          <w:tcPr>
            <w:tcW w:w="704" w:type="pct"/>
            <w:tcBorders>
              <w:top w:val="single" w:sz="4" w:space="0" w:color="auto"/>
              <w:left w:val="nil"/>
              <w:bottom w:val="single" w:sz="4" w:space="0" w:color="auto"/>
              <w:right w:val="single" w:sz="4" w:space="0" w:color="auto"/>
            </w:tcBorders>
            <w:vAlign w:val="center"/>
          </w:tcPr>
          <w:p w14:paraId="6981F807"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14:paraId="3A1517C9"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563E3B6E"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-9,97</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tcPr>
          <w:p w14:paraId="2C7ADAC1"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0,00</w:t>
            </w:r>
          </w:p>
        </w:tc>
      </w:tr>
      <w:tr w:rsidR="009E3A81" w:rsidRPr="00A44DBF" w14:paraId="1E229D04" w14:textId="77777777" w:rsidTr="00B26174">
        <w:trPr>
          <w:trHeight w:val="20"/>
        </w:trPr>
        <w:tc>
          <w:tcPr>
            <w:tcW w:w="203" w:type="pct"/>
            <w:tcBorders>
              <w:top w:val="single" w:sz="4" w:space="0" w:color="auto"/>
              <w:left w:val="single" w:sz="4" w:space="0" w:color="auto"/>
              <w:bottom w:val="single" w:sz="4" w:space="0" w:color="auto"/>
              <w:right w:val="single" w:sz="4" w:space="0" w:color="auto"/>
            </w:tcBorders>
            <w:shd w:val="clear" w:color="auto" w:fill="auto"/>
            <w:vAlign w:val="bottom"/>
          </w:tcPr>
          <w:p w14:paraId="720E9CCB"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50</w:t>
            </w:r>
          </w:p>
        </w:tc>
        <w:tc>
          <w:tcPr>
            <w:tcW w:w="1834" w:type="pct"/>
            <w:tcBorders>
              <w:top w:val="single" w:sz="4" w:space="0" w:color="auto"/>
              <w:left w:val="single" w:sz="4" w:space="0" w:color="auto"/>
              <w:bottom w:val="single" w:sz="4" w:space="0" w:color="auto"/>
              <w:right w:val="single" w:sz="4" w:space="0" w:color="auto"/>
            </w:tcBorders>
            <w:shd w:val="clear" w:color="auto" w:fill="auto"/>
            <w:vAlign w:val="center"/>
          </w:tcPr>
          <w:p w14:paraId="35A20704" w14:textId="77777777" w:rsidR="009E3A81" w:rsidRPr="00FB5473" w:rsidRDefault="009E3A81" w:rsidP="00C66B2A">
            <w:pPr>
              <w:jc w:val="center"/>
              <w:rPr>
                <w:rFonts w:ascii="Myriad Pro" w:hAnsi="Myriad Pro"/>
                <w:sz w:val="18"/>
                <w:szCs w:val="18"/>
              </w:rPr>
            </w:pPr>
            <w:r w:rsidRPr="00FB5473">
              <w:rPr>
                <w:rFonts w:ascii="Myriad Pro" w:hAnsi="Myriad Pro"/>
                <w:color w:val="000000"/>
                <w:sz w:val="18"/>
                <w:szCs w:val="18"/>
              </w:rPr>
              <w:t>Рек. Кытмановского РЭС</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23F402A4"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7,48</w:t>
            </w:r>
          </w:p>
        </w:tc>
        <w:tc>
          <w:tcPr>
            <w:tcW w:w="704" w:type="pct"/>
            <w:tcBorders>
              <w:top w:val="single" w:sz="4" w:space="0" w:color="auto"/>
              <w:left w:val="nil"/>
              <w:bottom w:val="single" w:sz="4" w:space="0" w:color="auto"/>
              <w:right w:val="single" w:sz="4" w:space="0" w:color="auto"/>
            </w:tcBorders>
            <w:vAlign w:val="center"/>
          </w:tcPr>
          <w:p w14:paraId="63160D6A"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14:paraId="600D926B"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03B6F6D4"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-7,48</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tcPr>
          <w:p w14:paraId="1D27E255"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0,00</w:t>
            </w:r>
          </w:p>
        </w:tc>
      </w:tr>
      <w:tr w:rsidR="009E3A81" w:rsidRPr="00A44DBF" w14:paraId="577F1350" w14:textId="77777777" w:rsidTr="00B26174">
        <w:trPr>
          <w:trHeight w:val="20"/>
        </w:trPr>
        <w:tc>
          <w:tcPr>
            <w:tcW w:w="203" w:type="pct"/>
            <w:tcBorders>
              <w:top w:val="single" w:sz="4" w:space="0" w:color="auto"/>
              <w:left w:val="single" w:sz="4" w:space="0" w:color="auto"/>
              <w:bottom w:val="single" w:sz="4" w:space="0" w:color="auto"/>
              <w:right w:val="single" w:sz="4" w:space="0" w:color="auto"/>
            </w:tcBorders>
            <w:shd w:val="clear" w:color="auto" w:fill="auto"/>
            <w:vAlign w:val="bottom"/>
          </w:tcPr>
          <w:p w14:paraId="30EE5688"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51</w:t>
            </w:r>
          </w:p>
        </w:tc>
        <w:tc>
          <w:tcPr>
            <w:tcW w:w="1834" w:type="pct"/>
            <w:tcBorders>
              <w:top w:val="single" w:sz="4" w:space="0" w:color="auto"/>
              <w:left w:val="single" w:sz="4" w:space="0" w:color="auto"/>
              <w:bottom w:val="single" w:sz="4" w:space="0" w:color="auto"/>
              <w:right w:val="single" w:sz="4" w:space="0" w:color="auto"/>
            </w:tcBorders>
            <w:shd w:val="clear" w:color="auto" w:fill="auto"/>
            <w:vAlign w:val="center"/>
          </w:tcPr>
          <w:p w14:paraId="427A5C19" w14:textId="77777777" w:rsidR="009E3A81" w:rsidRPr="00FB5473" w:rsidRDefault="009E3A81" w:rsidP="00C66B2A">
            <w:pPr>
              <w:jc w:val="center"/>
              <w:rPr>
                <w:rFonts w:ascii="Myriad Pro" w:hAnsi="Myriad Pro"/>
                <w:sz w:val="18"/>
                <w:szCs w:val="18"/>
              </w:rPr>
            </w:pPr>
            <w:r w:rsidRPr="00FB5473">
              <w:rPr>
                <w:rFonts w:ascii="Myriad Pro" w:hAnsi="Myriad Pro"/>
                <w:color w:val="000000"/>
                <w:sz w:val="18"/>
                <w:szCs w:val="18"/>
              </w:rPr>
              <w:t>Рек. Родинского РЭС</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6B2C09DD"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6,48</w:t>
            </w:r>
          </w:p>
        </w:tc>
        <w:tc>
          <w:tcPr>
            <w:tcW w:w="704" w:type="pct"/>
            <w:tcBorders>
              <w:top w:val="single" w:sz="4" w:space="0" w:color="auto"/>
              <w:left w:val="nil"/>
              <w:bottom w:val="single" w:sz="4" w:space="0" w:color="auto"/>
              <w:right w:val="single" w:sz="4" w:space="0" w:color="auto"/>
            </w:tcBorders>
            <w:vAlign w:val="center"/>
          </w:tcPr>
          <w:p w14:paraId="13835AE0"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14:paraId="3141F2F5"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4A126198"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-6,48</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tcPr>
          <w:p w14:paraId="3E36CDB9"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0,00</w:t>
            </w:r>
          </w:p>
        </w:tc>
      </w:tr>
      <w:tr w:rsidR="009E3A81" w:rsidRPr="00A44DBF" w14:paraId="067A8A5D" w14:textId="77777777" w:rsidTr="00B26174">
        <w:trPr>
          <w:trHeight w:val="20"/>
        </w:trPr>
        <w:tc>
          <w:tcPr>
            <w:tcW w:w="203" w:type="pct"/>
            <w:tcBorders>
              <w:top w:val="single" w:sz="4" w:space="0" w:color="auto"/>
              <w:left w:val="single" w:sz="4" w:space="0" w:color="auto"/>
              <w:bottom w:val="single" w:sz="4" w:space="0" w:color="auto"/>
              <w:right w:val="single" w:sz="4" w:space="0" w:color="auto"/>
            </w:tcBorders>
            <w:shd w:val="clear" w:color="auto" w:fill="auto"/>
            <w:vAlign w:val="bottom"/>
          </w:tcPr>
          <w:p w14:paraId="4114CD7D"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52</w:t>
            </w:r>
          </w:p>
        </w:tc>
        <w:tc>
          <w:tcPr>
            <w:tcW w:w="1834" w:type="pct"/>
            <w:tcBorders>
              <w:top w:val="single" w:sz="4" w:space="0" w:color="auto"/>
              <w:left w:val="single" w:sz="4" w:space="0" w:color="auto"/>
              <w:bottom w:val="single" w:sz="4" w:space="0" w:color="auto"/>
              <w:right w:val="single" w:sz="4" w:space="0" w:color="auto"/>
            </w:tcBorders>
            <w:shd w:val="clear" w:color="auto" w:fill="auto"/>
            <w:vAlign w:val="center"/>
          </w:tcPr>
          <w:p w14:paraId="561BFDB0" w14:textId="77777777" w:rsidR="009E3A81" w:rsidRPr="00FB5473" w:rsidRDefault="009E3A81" w:rsidP="00C66B2A">
            <w:pPr>
              <w:jc w:val="center"/>
              <w:rPr>
                <w:rFonts w:ascii="Myriad Pro" w:hAnsi="Myriad Pro"/>
                <w:sz w:val="18"/>
                <w:szCs w:val="18"/>
              </w:rPr>
            </w:pPr>
            <w:r w:rsidRPr="00FB5473">
              <w:rPr>
                <w:rFonts w:ascii="Myriad Pro" w:hAnsi="Myriad Pro"/>
                <w:color w:val="000000"/>
                <w:sz w:val="18"/>
                <w:szCs w:val="18"/>
              </w:rPr>
              <w:t>Реконструкция инженерных систем серверных в ТЦ (фальш-полы, кондиционирование, гарантированное электропитание)</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0AE03B82"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5,28</w:t>
            </w:r>
          </w:p>
        </w:tc>
        <w:tc>
          <w:tcPr>
            <w:tcW w:w="704" w:type="pct"/>
            <w:tcBorders>
              <w:top w:val="single" w:sz="4" w:space="0" w:color="auto"/>
              <w:left w:val="nil"/>
              <w:bottom w:val="single" w:sz="4" w:space="0" w:color="auto"/>
              <w:right w:val="single" w:sz="4" w:space="0" w:color="auto"/>
            </w:tcBorders>
            <w:vAlign w:val="center"/>
          </w:tcPr>
          <w:p w14:paraId="57579349"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14:paraId="55BA460A"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661DC466"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-5,28</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tcPr>
          <w:p w14:paraId="1F0463EF"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0,00</w:t>
            </w:r>
          </w:p>
        </w:tc>
      </w:tr>
      <w:tr w:rsidR="009E3A81" w:rsidRPr="00A44DBF" w14:paraId="34BDF3CA" w14:textId="77777777" w:rsidTr="00B26174">
        <w:trPr>
          <w:trHeight w:val="20"/>
        </w:trPr>
        <w:tc>
          <w:tcPr>
            <w:tcW w:w="203" w:type="pct"/>
            <w:tcBorders>
              <w:top w:val="single" w:sz="4" w:space="0" w:color="auto"/>
              <w:left w:val="single" w:sz="4" w:space="0" w:color="auto"/>
              <w:bottom w:val="single" w:sz="4" w:space="0" w:color="auto"/>
              <w:right w:val="single" w:sz="4" w:space="0" w:color="auto"/>
            </w:tcBorders>
            <w:shd w:val="clear" w:color="auto" w:fill="auto"/>
            <w:vAlign w:val="bottom"/>
          </w:tcPr>
          <w:p w14:paraId="261AD0A7"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lastRenderedPageBreak/>
              <w:t>53</w:t>
            </w:r>
          </w:p>
        </w:tc>
        <w:tc>
          <w:tcPr>
            <w:tcW w:w="1834" w:type="pct"/>
            <w:tcBorders>
              <w:top w:val="single" w:sz="4" w:space="0" w:color="auto"/>
              <w:left w:val="single" w:sz="4" w:space="0" w:color="auto"/>
              <w:bottom w:val="single" w:sz="4" w:space="0" w:color="auto"/>
              <w:right w:val="single" w:sz="4" w:space="0" w:color="auto"/>
            </w:tcBorders>
            <w:shd w:val="clear" w:color="auto" w:fill="auto"/>
            <w:vAlign w:val="center"/>
          </w:tcPr>
          <w:p w14:paraId="6DC3595A" w14:textId="77777777" w:rsidR="009E3A81" w:rsidRPr="00FB5473" w:rsidRDefault="009E3A81" w:rsidP="00C66B2A">
            <w:pPr>
              <w:jc w:val="center"/>
              <w:rPr>
                <w:rFonts w:ascii="Myriad Pro" w:hAnsi="Myriad Pro"/>
                <w:sz w:val="18"/>
                <w:szCs w:val="18"/>
              </w:rPr>
            </w:pPr>
            <w:r w:rsidRPr="00FB5473">
              <w:rPr>
                <w:rFonts w:ascii="Myriad Pro" w:hAnsi="Myriad Pro"/>
                <w:color w:val="000000"/>
                <w:sz w:val="18"/>
                <w:szCs w:val="18"/>
              </w:rPr>
              <w:t>Прочие основные средства, Алтайский край</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7A47C4DB"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82,26</w:t>
            </w:r>
          </w:p>
        </w:tc>
        <w:tc>
          <w:tcPr>
            <w:tcW w:w="704" w:type="pct"/>
            <w:tcBorders>
              <w:top w:val="single" w:sz="4" w:space="0" w:color="auto"/>
              <w:left w:val="nil"/>
              <w:bottom w:val="single" w:sz="4" w:space="0" w:color="auto"/>
              <w:right w:val="single" w:sz="4" w:space="0" w:color="auto"/>
            </w:tcBorders>
            <w:vAlign w:val="center"/>
          </w:tcPr>
          <w:p w14:paraId="2E580CCE"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14:paraId="02F00F6F"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4E8CCB92"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-82,26</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tcPr>
          <w:p w14:paraId="0A6A8D5E"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0,00</w:t>
            </w:r>
          </w:p>
        </w:tc>
      </w:tr>
      <w:tr w:rsidR="009E3A81" w:rsidRPr="00A44DBF" w14:paraId="2C869265" w14:textId="77777777" w:rsidTr="00B26174">
        <w:trPr>
          <w:trHeight w:val="20"/>
        </w:trPr>
        <w:tc>
          <w:tcPr>
            <w:tcW w:w="203" w:type="pct"/>
            <w:tcBorders>
              <w:top w:val="single" w:sz="4" w:space="0" w:color="auto"/>
              <w:left w:val="single" w:sz="4" w:space="0" w:color="auto"/>
              <w:bottom w:val="single" w:sz="4" w:space="0" w:color="auto"/>
              <w:right w:val="single" w:sz="4" w:space="0" w:color="auto"/>
            </w:tcBorders>
            <w:shd w:val="clear" w:color="auto" w:fill="auto"/>
            <w:vAlign w:val="bottom"/>
          </w:tcPr>
          <w:p w14:paraId="763E5F66"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54</w:t>
            </w:r>
          </w:p>
        </w:tc>
        <w:tc>
          <w:tcPr>
            <w:tcW w:w="1834" w:type="pct"/>
            <w:tcBorders>
              <w:top w:val="single" w:sz="4" w:space="0" w:color="auto"/>
              <w:left w:val="single" w:sz="4" w:space="0" w:color="auto"/>
              <w:bottom w:val="single" w:sz="4" w:space="0" w:color="auto"/>
              <w:right w:val="single" w:sz="4" w:space="0" w:color="auto"/>
            </w:tcBorders>
            <w:shd w:val="clear" w:color="auto" w:fill="auto"/>
            <w:vAlign w:val="center"/>
          </w:tcPr>
          <w:p w14:paraId="51DED626" w14:textId="77777777" w:rsidR="009E3A81" w:rsidRPr="00FB5473" w:rsidRDefault="009E3A81" w:rsidP="00C66B2A">
            <w:pPr>
              <w:jc w:val="center"/>
              <w:rPr>
                <w:rFonts w:ascii="Myriad Pro" w:hAnsi="Myriad Pro"/>
                <w:sz w:val="18"/>
                <w:szCs w:val="18"/>
              </w:rPr>
            </w:pPr>
            <w:r w:rsidRPr="00FB5473">
              <w:rPr>
                <w:rFonts w:ascii="Myriad Pro" w:hAnsi="Myriad Pro"/>
                <w:color w:val="000000"/>
                <w:sz w:val="18"/>
                <w:szCs w:val="18"/>
              </w:rPr>
              <w:t>ПИР Строительсво Вл-110 кВ от Пс 110кВ "Хабары"- до ПС 110 кВ "Коротояк" 25 км</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6CCA40A6"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11,96</w:t>
            </w:r>
          </w:p>
        </w:tc>
        <w:tc>
          <w:tcPr>
            <w:tcW w:w="704" w:type="pct"/>
            <w:tcBorders>
              <w:top w:val="single" w:sz="4" w:space="0" w:color="auto"/>
              <w:left w:val="nil"/>
              <w:bottom w:val="single" w:sz="4" w:space="0" w:color="auto"/>
              <w:right w:val="single" w:sz="4" w:space="0" w:color="auto"/>
            </w:tcBorders>
            <w:vAlign w:val="center"/>
          </w:tcPr>
          <w:p w14:paraId="261F2022"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14:paraId="13208DB3"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62E8BB3B"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-11,96</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tcPr>
          <w:p w14:paraId="1563B0E9"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0,00</w:t>
            </w:r>
          </w:p>
        </w:tc>
      </w:tr>
      <w:tr w:rsidR="009E3A81" w:rsidRPr="00A44DBF" w14:paraId="0D103824" w14:textId="77777777" w:rsidTr="00B26174">
        <w:trPr>
          <w:trHeight w:val="20"/>
        </w:trPr>
        <w:tc>
          <w:tcPr>
            <w:tcW w:w="203" w:type="pct"/>
            <w:tcBorders>
              <w:top w:val="single" w:sz="4" w:space="0" w:color="auto"/>
              <w:left w:val="single" w:sz="4" w:space="0" w:color="auto"/>
              <w:bottom w:val="single" w:sz="4" w:space="0" w:color="auto"/>
              <w:right w:val="single" w:sz="4" w:space="0" w:color="auto"/>
            </w:tcBorders>
            <w:shd w:val="clear" w:color="auto" w:fill="auto"/>
            <w:vAlign w:val="bottom"/>
          </w:tcPr>
          <w:p w14:paraId="41AAE590"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55</w:t>
            </w:r>
          </w:p>
        </w:tc>
        <w:tc>
          <w:tcPr>
            <w:tcW w:w="1834" w:type="pct"/>
            <w:tcBorders>
              <w:top w:val="single" w:sz="4" w:space="0" w:color="auto"/>
              <w:left w:val="single" w:sz="4" w:space="0" w:color="auto"/>
              <w:bottom w:val="single" w:sz="4" w:space="0" w:color="auto"/>
              <w:right w:val="single" w:sz="4" w:space="0" w:color="auto"/>
            </w:tcBorders>
            <w:shd w:val="clear" w:color="auto" w:fill="auto"/>
            <w:vAlign w:val="center"/>
          </w:tcPr>
          <w:p w14:paraId="543599FB" w14:textId="77777777" w:rsidR="009E3A81" w:rsidRPr="00FB5473" w:rsidRDefault="009E3A81" w:rsidP="00C66B2A">
            <w:pPr>
              <w:jc w:val="center"/>
              <w:rPr>
                <w:rFonts w:ascii="Myriad Pro" w:hAnsi="Myriad Pro"/>
                <w:sz w:val="18"/>
                <w:szCs w:val="18"/>
              </w:rPr>
            </w:pPr>
            <w:r w:rsidRPr="00FB5473">
              <w:rPr>
                <w:rFonts w:ascii="Myriad Pro" w:hAnsi="Myriad Pro"/>
                <w:color w:val="000000"/>
                <w:sz w:val="18"/>
                <w:szCs w:val="18"/>
              </w:rPr>
              <w:t>Строительство объектов электроснабжения свинокомплекса  "Алтайский Бекон" (ВЛ-35кВ "Алтайский Бекон - Косиха", 17км, ПС-35кВ "Алтайский Бекон 2*6,3МВА, ВЛ-10кВ, 14 км, рек.ПС-110кВ Косихинская,2*10МВА, ПС 35кВ "Майская", стр-во ВЛ35кВ "Майская-алтайский Бекон" -9км))</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276115C4"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5,78</w:t>
            </w:r>
          </w:p>
        </w:tc>
        <w:tc>
          <w:tcPr>
            <w:tcW w:w="704" w:type="pct"/>
            <w:tcBorders>
              <w:top w:val="single" w:sz="4" w:space="0" w:color="auto"/>
              <w:left w:val="nil"/>
              <w:bottom w:val="single" w:sz="4" w:space="0" w:color="auto"/>
              <w:right w:val="single" w:sz="4" w:space="0" w:color="auto"/>
            </w:tcBorders>
            <w:vAlign w:val="center"/>
          </w:tcPr>
          <w:p w14:paraId="528CC30A"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14:paraId="7D23315E"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4A29E214"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-5,78</w:t>
            </w:r>
          </w:p>
        </w:tc>
        <w:tc>
          <w:tcPr>
            <w:tcW w:w="640" w:type="pct"/>
            <w:tcBorders>
              <w:top w:val="single" w:sz="4" w:space="0" w:color="auto"/>
              <w:left w:val="single" w:sz="4" w:space="0" w:color="auto"/>
              <w:bottom w:val="single" w:sz="4" w:space="0" w:color="auto"/>
              <w:right w:val="single" w:sz="4" w:space="0" w:color="auto"/>
            </w:tcBorders>
            <w:shd w:val="clear" w:color="auto" w:fill="auto"/>
            <w:vAlign w:val="center"/>
          </w:tcPr>
          <w:p w14:paraId="43D2E7B7" w14:textId="77777777" w:rsidR="009E3A81" w:rsidRPr="00FB5473" w:rsidRDefault="009E3A81" w:rsidP="00C66B2A">
            <w:pPr>
              <w:jc w:val="center"/>
              <w:rPr>
                <w:rFonts w:ascii="Myriad Pro" w:hAnsi="Myriad Pro"/>
                <w:sz w:val="18"/>
                <w:szCs w:val="18"/>
              </w:rPr>
            </w:pPr>
            <w:r w:rsidRPr="00FB5473">
              <w:rPr>
                <w:rFonts w:ascii="Myriad Pro" w:hAnsi="Myriad Pro"/>
                <w:sz w:val="18"/>
                <w:szCs w:val="18"/>
              </w:rPr>
              <w:t>0,00</w:t>
            </w:r>
          </w:p>
        </w:tc>
      </w:tr>
      <w:tr w:rsidR="009E3A81" w:rsidRPr="00EB31D4" w14:paraId="0B5EA89A" w14:textId="77777777" w:rsidTr="00B26174">
        <w:trPr>
          <w:trHeight w:val="20"/>
        </w:trPr>
        <w:tc>
          <w:tcPr>
            <w:tcW w:w="203"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bottom"/>
            <w:hideMark/>
          </w:tcPr>
          <w:p w14:paraId="42467CB1" w14:textId="77777777" w:rsidR="009E3A81" w:rsidRPr="00647033" w:rsidRDefault="009E3A81" w:rsidP="00C66B2A">
            <w:pPr>
              <w:rPr>
                <w:rFonts w:ascii="Myriad Pro" w:hAnsi="Myriad Pro"/>
                <w:color w:val="000000"/>
                <w:sz w:val="18"/>
                <w:szCs w:val="18"/>
              </w:rPr>
            </w:pPr>
            <w:r w:rsidRPr="00647033">
              <w:rPr>
                <w:rFonts w:ascii="Myriad Pro" w:hAnsi="Myriad Pro"/>
                <w:color w:val="000000"/>
                <w:sz w:val="18"/>
                <w:szCs w:val="18"/>
              </w:rPr>
              <w:t> </w:t>
            </w:r>
          </w:p>
        </w:tc>
        <w:tc>
          <w:tcPr>
            <w:tcW w:w="1834" w:type="pct"/>
            <w:tcBorders>
              <w:top w:val="single" w:sz="4" w:space="0" w:color="auto"/>
              <w:left w:val="nil"/>
              <w:bottom w:val="single" w:sz="4" w:space="0" w:color="auto"/>
              <w:right w:val="single" w:sz="4" w:space="0" w:color="auto"/>
            </w:tcBorders>
            <w:shd w:val="clear" w:color="auto" w:fill="EAF1DD" w:themeFill="accent3" w:themeFillTint="33"/>
            <w:noWrap/>
            <w:vAlign w:val="bottom"/>
            <w:hideMark/>
          </w:tcPr>
          <w:p w14:paraId="252A744F" w14:textId="77777777" w:rsidR="009E3A81" w:rsidRPr="00193820" w:rsidRDefault="009E3A81" w:rsidP="00C66B2A">
            <w:pPr>
              <w:jc w:val="center"/>
              <w:rPr>
                <w:rFonts w:ascii="Myriad Pro" w:hAnsi="Myriad Pro"/>
                <w:sz w:val="18"/>
                <w:szCs w:val="18"/>
              </w:rPr>
            </w:pPr>
            <w:r w:rsidRPr="00193820">
              <w:rPr>
                <w:rFonts w:ascii="Myriad Pro" w:hAnsi="Myriad Pro"/>
                <w:sz w:val="18"/>
                <w:szCs w:val="18"/>
              </w:rPr>
              <w:t>Итого</w:t>
            </w:r>
          </w:p>
        </w:tc>
        <w:tc>
          <w:tcPr>
            <w:tcW w:w="530"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68BCC4A7" w14:textId="77777777" w:rsidR="009E3A81" w:rsidRPr="00647033" w:rsidRDefault="009E3A81" w:rsidP="00C66B2A">
            <w:pPr>
              <w:jc w:val="center"/>
              <w:rPr>
                <w:rFonts w:ascii="Myriad Pro" w:hAnsi="Myriad Pro"/>
                <w:b/>
                <w:bCs/>
                <w:sz w:val="18"/>
                <w:szCs w:val="18"/>
              </w:rPr>
            </w:pPr>
            <w:r>
              <w:rPr>
                <w:rFonts w:ascii="Myriad Pro" w:hAnsi="Myriad Pro"/>
                <w:b/>
                <w:bCs/>
                <w:sz w:val="18"/>
                <w:szCs w:val="18"/>
              </w:rPr>
              <w:t>982,50</w:t>
            </w:r>
          </w:p>
        </w:tc>
        <w:tc>
          <w:tcPr>
            <w:tcW w:w="704" w:type="pct"/>
            <w:tcBorders>
              <w:top w:val="single" w:sz="4" w:space="0" w:color="auto"/>
              <w:left w:val="nil"/>
              <w:bottom w:val="single" w:sz="4" w:space="0" w:color="auto"/>
              <w:right w:val="single" w:sz="4" w:space="0" w:color="auto"/>
            </w:tcBorders>
            <w:shd w:val="clear" w:color="auto" w:fill="EAF1DD" w:themeFill="accent3" w:themeFillTint="33"/>
          </w:tcPr>
          <w:p w14:paraId="2CD11F39" w14:textId="77777777" w:rsidR="009E3A81" w:rsidRDefault="009E3A81" w:rsidP="00C66B2A">
            <w:pPr>
              <w:jc w:val="center"/>
              <w:rPr>
                <w:rFonts w:ascii="Myriad Pro" w:hAnsi="Myriad Pro"/>
                <w:b/>
                <w:bCs/>
                <w:sz w:val="18"/>
                <w:szCs w:val="18"/>
              </w:rPr>
            </w:pPr>
            <w:r>
              <w:rPr>
                <w:rFonts w:ascii="Myriad Pro" w:hAnsi="Myriad Pro"/>
                <w:b/>
                <w:bCs/>
                <w:sz w:val="18"/>
                <w:szCs w:val="18"/>
              </w:rPr>
              <w:t>152,37</w:t>
            </w:r>
          </w:p>
        </w:tc>
        <w:tc>
          <w:tcPr>
            <w:tcW w:w="565"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6DA79E67" w14:textId="77777777" w:rsidR="009E3A81" w:rsidRPr="00647033" w:rsidRDefault="009E3A81" w:rsidP="00C66B2A">
            <w:pPr>
              <w:jc w:val="center"/>
              <w:rPr>
                <w:rFonts w:ascii="Myriad Pro" w:hAnsi="Myriad Pro"/>
                <w:b/>
                <w:bCs/>
                <w:sz w:val="18"/>
                <w:szCs w:val="18"/>
              </w:rPr>
            </w:pPr>
            <w:r>
              <w:rPr>
                <w:rFonts w:ascii="Myriad Pro" w:hAnsi="Myriad Pro"/>
                <w:b/>
                <w:bCs/>
                <w:sz w:val="18"/>
                <w:szCs w:val="18"/>
              </w:rPr>
              <w:t>31,22</w:t>
            </w:r>
          </w:p>
        </w:tc>
        <w:tc>
          <w:tcPr>
            <w:tcW w:w="524"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5274C74F" w14:textId="77777777" w:rsidR="009E3A81" w:rsidRPr="00647033" w:rsidRDefault="009E3A81" w:rsidP="00C66B2A">
            <w:pPr>
              <w:jc w:val="center"/>
              <w:rPr>
                <w:rFonts w:ascii="Myriad Pro" w:hAnsi="Myriad Pro"/>
                <w:b/>
                <w:bCs/>
                <w:sz w:val="18"/>
                <w:szCs w:val="18"/>
              </w:rPr>
            </w:pPr>
            <w:r>
              <w:rPr>
                <w:rFonts w:ascii="Myriad Pro" w:hAnsi="Myriad Pro"/>
                <w:b/>
                <w:bCs/>
                <w:sz w:val="18"/>
                <w:szCs w:val="18"/>
              </w:rPr>
              <w:t>-951,28</w:t>
            </w:r>
          </w:p>
        </w:tc>
        <w:tc>
          <w:tcPr>
            <w:tcW w:w="640"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650EFF22" w14:textId="77777777" w:rsidR="009E3A81" w:rsidRPr="00EB31D4" w:rsidRDefault="009E3A81" w:rsidP="00C66B2A">
            <w:pPr>
              <w:jc w:val="center"/>
              <w:rPr>
                <w:rFonts w:ascii="Myriad Pro" w:hAnsi="Myriad Pro"/>
                <w:b/>
                <w:bCs/>
                <w:sz w:val="18"/>
                <w:szCs w:val="18"/>
              </w:rPr>
            </w:pPr>
            <w:r>
              <w:rPr>
                <w:rFonts w:ascii="Myriad Pro" w:hAnsi="Myriad Pro"/>
                <w:b/>
                <w:bCs/>
                <w:sz w:val="18"/>
                <w:szCs w:val="18"/>
              </w:rPr>
              <w:t>-121,15</w:t>
            </w:r>
          </w:p>
        </w:tc>
      </w:tr>
    </w:tbl>
    <w:p w14:paraId="4976C8FA" w14:textId="77777777" w:rsidR="009E3A81" w:rsidRDefault="009E3A81" w:rsidP="009E3A81">
      <w:pPr>
        <w:spacing w:line="360" w:lineRule="auto"/>
        <w:ind w:firstLine="708"/>
        <w:jc w:val="both"/>
        <w:rPr>
          <w:rFonts w:ascii="Myriad Pro" w:hAnsi="Myriad Pro"/>
          <w:sz w:val="26"/>
          <w:szCs w:val="26"/>
        </w:rPr>
      </w:pPr>
      <w:r>
        <w:rPr>
          <w:rFonts w:ascii="Myriad Pro" w:hAnsi="Myriad Pro"/>
          <w:sz w:val="26"/>
          <w:szCs w:val="26"/>
        </w:rPr>
        <w:br w:type="textWrapping" w:clear="all"/>
      </w:r>
    </w:p>
    <w:p w14:paraId="6D08FF07" w14:textId="77777777" w:rsidR="00B26174" w:rsidRDefault="00B26174" w:rsidP="00C25CEB">
      <w:pPr>
        <w:pStyle w:val="30"/>
        <w:tabs>
          <w:tab w:val="left" w:pos="567"/>
        </w:tabs>
        <w:spacing w:before="40" w:line="360" w:lineRule="auto"/>
        <w:ind w:left="420"/>
        <w:jc w:val="right"/>
        <w:rPr>
          <w:rFonts w:ascii="Myriad Pro" w:eastAsia="Calibri" w:hAnsi="Myriad Pro" w:cs="Times New Roman"/>
          <w:color w:val="auto"/>
        </w:rPr>
      </w:pPr>
      <w:r>
        <w:rPr>
          <w:rFonts w:ascii="Myriad Pro" w:eastAsia="Calibri" w:hAnsi="Myriad Pro" w:cs="Times New Roman"/>
          <w:color w:val="auto"/>
        </w:rPr>
        <w:br w:type="page"/>
      </w:r>
    </w:p>
    <w:p w14:paraId="0D2C9214" w14:textId="530C47F4" w:rsidR="009E3A81" w:rsidRPr="00C25CEB" w:rsidRDefault="009E3A81" w:rsidP="00C25CEB">
      <w:pPr>
        <w:pStyle w:val="30"/>
        <w:tabs>
          <w:tab w:val="left" w:pos="567"/>
        </w:tabs>
        <w:spacing w:before="40" w:line="360" w:lineRule="auto"/>
        <w:ind w:left="420"/>
        <w:jc w:val="right"/>
        <w:rPr>
          <w:rFonts w:ascii="Myriad Pro" w:eastAsia="Calibri" w:hAnsi="Myriad Pro" w:cs="Times New Roman"/>
          <w:color w:val="auto"/>
        </w:rPr>
      </w:pPr>
      <w:bookmarkStart w:id="216" w:name="_Toc53500185"/>
      <w:r w:rsidRPr="00C25CEB">
        <w:rPr>
          <w:rFonts w:ascii="Myriad Pro" w:eastAsia="Calibri" w:hAnsi="Myriad Pro" w:cs="Times New Roman"/>
          <w:color w:val="auto"/>
        </w:rPr>
        <w:lastRenderedPageBreak/>
        <w:t xml:space="preserve">Приложение </w:t>
      </w:r>
      <w:r w:rsidR="0053226C">
        <w:rPr>
          <w:rFonts w:ascii="Myriad Pro" w:eastAsia="Calibri" w:hAnsi="Myriad Pro" w:cs="Times New Roman"/>
          <w:color w:val="auto"/>
        </w:rPr>
        <w:t>№  </w:t>
      </w:r>
      <w:r w:rsidRPr="00C25CEB">
        <w:rPr>
          <w:rFonts w:ascii="Myriad Pro" w:eastAsia="Calibri" w:hAnsi="Myriad Pro" w:cs="Times New Roman"/>
          <w:color w:val="auto"/>
        </w:rPr>
        <w:t>11</w:t>
      </w:r>
      <w:bookmarkEnd w:id="216"/>
    </w:p>
    <w:p w14:paraId="01ECB75A" w14:textId="77777777" w:rsidR="009E3A81" w:rsidRPr="009F396D" w:rsidRDefault="009E3A81" w:rsidP="009E3A81">
      <w:pPr>
        <w:pStyle w:val="a"/>
        <w:numPr>
          <w:ilvl w:val="0"/>
          <w:numId w:val="0"/>
        </w:numPr>
        <w:spacing w:line="240" w:lineRule="auto"/>
        <w:ind w:left="927"/>
        <w:jc w:val="right"/>
        <w:rPr>
          <w:rFonts w:eastAsiaTheme="majorEastAsia" w:cstheme="majorBidi"/>
          <w:sz w:val="24"/>
          <w:szCs w:val="24"/>
        </w:rPr>
      </w:pPr>
      <w:r w:rsidRPr="009F396D">
        <w:rPr>
          <w:rFonts w:eastAsiaTheme="majorEastAsia" w:cstheme="majorBidi"/>
          <w:sz w:val="24"/>
          <w:szCs w:val="24"/>
        </w:rPr>
        <w:t>к Отчету</w:t>
      </w:r>
      <w:r w:rsidRPr="009F396D">
        <w:rPr>
          <w:sz w:val="24"/>
          <w:szCs w:val="24"/>
        </w:rPr>
        <w:t xml:space="preserve"> </w:t>
      </w:r>
      <w:r w:rsidRPr="009F396D">
        <w:rPr>
          <w:rFonts w:eastAsiaTheme="majorEastAsia" w:cstheme="majorBidi"/>
          <w:sz w:val="24"/>
          <w:szCs w:val="24"/>
        </w:rPr>
        <w:t xml:space="preserve">по результатам анализа принятых </w:t>
      </w:r>
    </w:p>
    <w:p w14:paraId="7142A001" w14:textId="77777777" w:rsidR="009E3A81" w:rsidRPr="001E6ACF" w:rsidRDefault="009E3A81" w:rsidP="009E3A81">
      <w:pPr>
        <w:pStyle w:val="a"/>
        <w:numPr>
          <w:ilvl w:val="0"/>
          <w:numId w:val="0"/>
        </w:numPr>
        <w:spacing w:line="240" w:lineRule="auto"/>
        <w:ind w:left="927"/>
        <w:jc w:val="right"/>
        <w:rPr>
          <w:rFonts w:eastAsiaTheme="majorEastAsia" w:cstheme="majorBidi"/>
          <w:sz w:val="24"/>
          <w:szCs w:val="24"/>
        </w:rPr>
      </w:pPr>
      <w:r w:rsidRPr="001E6ACF">
        <w:rPr>
          <w:rFonts w:eastAsiaTheme="majorEastAsia" w:cstheme="majorBidi"/>
          <w:sz w:val="24"/>
          <w:szCs w:val="24"/>
        </w:rPr>
        <w:t xml:space="preserve">регулирующим органом тарифно-балансовых </w:t>
      </w:r>
    </w:p>
    <w:p w14:paraId="24013BEE" w14:textId="77777777" w:rsidR="009E3A81" w:rsidRPr="001E6ACF" w:rsidRDefault="009E3A81" w:rsidP="009E3A81">
      <w:pPr>
        <w:pStyle w:val="a"/>
        <w:numPr>
          <w:ilvl w:val="0"/>
          <w:numId w:val="0"/>
        </w:numPr>
        <w:spacing w:line="240" w:lineRule="auto"/>
        <w:ind w:left="927"/>
        <w:jc w:val="right"/>
        <w:rPr>
          <w:rFonts w:eastAsiaTheme="majorEastAsia" w:cstheme="majorBidi"/>
          <w:sz w:val="24"/>
          <w:szCs w:val="24"/>
        </w:rPr>
      </w:pPr>
      <w:r w:rsidRPr="001E6ACF">
        <w:rPr>
          <w:rFonts w:eastAsiaTheme="majorEastAsia" w:cstheme="majorBidi"/>
          <w:sz w:val="24"/>
          <w:szCs w:val="24"/>
        </w:rPr>
        <w:t>решений за 201</w:t>
      </w:r>
      <w:r>
        <w:rPr>
          <w:rFonts w:eastAsiaTheme="majorEastAsia" w:cstheme="majorBidi"/>
          <w:sz w:val="24"/>
          <w:szCs w:val="24"/>
        </w:rPr>
        <w:t>7</w:t>
      </w:r>
      <w:r w:rsidRPr="001E6ACF">
        <w:rPr>
          <w:rFonts w:eastAsiaTheme="majorEastAsia" w:cstheme="majorBidi"/>
          <w:sz w:val="24"/>
          <w:szCs w:val="24"/>
        </w:rPr>
        <w:t xml:space="preserve"> год в отношении</w:t>
      </w:r>
    </w:p>
    <w:p w14:paraId="5E64E3B7" w14:textId="15BCBF83" w:rsidR="009E3A81" w:rsidRPr="001E6ACF" w:rsidRDefault="009E3A81" w:rsidP="009E3A81">
      <w:pPr>
        <w:pStyle w:val="a"/>
        <w:numPr>
          <w:ilvl w:val="0"/>
          <w:numId w:val="0"/>
        </w:numPr>
        <w:spacing w:line="240" w:lineRule="auto"/>
        <w:ind w:firstLine="567"/>
        <w:jc w:val="right"/>
        <w:rPr>
          <w:rFonts w:eastAsiaTheme="majorEastAsia" w:cstheme="majorBidi"/>
          <w:sz w:val="24"/>
          <w:szCs w:val="24"/>
        </w:rPr>
      </w:pPr>
      <w:r w:rsidRPr="001E6ACF">
        <w:rPr>
          <w:rFonts w:eastAsiaTheme="majorEastAsia" w:cstheme="majorBidi"/>
          <w:sz w:val="24"/>
          <w:szCs w:val="24"/>
        </w:rPr>
        <w:t xml:space="preserve">филиала </w:t>
      </w:r>
      <w:r w:rsidR="0053226C">
        <w:rPr>
          <w:rFonts w:eastAsiaTheme="majorEastAsia" w:cstheme="majorBidi"/>
          <w:sz w:val="24"/>
          <w:szCs w:val="24"/>
        </w:rPr>
        <w:t>ПАО </w:t>
      </w:r>
      <w:r w:rsidRPr="001E6ACF">
        <w:rPr>
          <w:rFonts w:eastAsiaTheme="majorEastAsia" w:cstheme="majorBidi"/>
          <w:sz w:val="24"/>
          <w:szCs w:val="24"/>
        </w:rPr>
        <w:t>«МРСК Сибири» - «Алтайэнерго»</w:t>
      </w:r>
    </w:p>
    <w:p w14:paraId="5F80BD8B" w14:textId="77777777" w:rsidR="009E3A81" w:rsidRDefault="009E3A81" w:rsidP="009E3A81">
      <w:pPr>
        <w:pStyle w:val="a"/>
        <w:numPr>
          <w:ilvl w:val="0"/>
          <w:numId w:val="0"/>
        </w:numPr>
        <w:spacing w:before="240"/>
        <w:ind w:firstLine="567"/>
        <w:jc w:val="center"/>
        <w:rPr>
          <w:b/>
        </w:rPr>
      </w:pPr>
    </w:p>
    <w:p w14:paraId="68F46412" w14:textId="77777777" w:rsidR="009E3A81" w:rsidRDefault="009E3A81" w:rsidP="00B26174">
      <w:pPr>
        <w:pStyle w:val="a"/>
        <w:numPr>
          <w:ilvl w:val="0"/>
          <w:numId w:val="0"/>
        </w:numPr>
        <w:jc w:val="center"/>
        <w:rPr>
          <w:b/>
          <w:color w:val="000000" w:themeColor="text1"/>
        </w:rPr>
      </w:pPr>
      <w:r w:rsidRPr="0063460D">
        <w:rPr>
          <w:b/>
        </w:rPr>
        <w:t xml:space="preserve">Информация по </w:t>
      </w:r>
      <w:r w:rsidRPr="0063460D">
        <w:rPr>
          <w:b/>
          <w:color w:val="000000" w:themeColor="text1"/>
        </w:rPr>
        <w:t>мероприятиям</w:t>
      </w:r>
      <w:r w:rsidRPr="0025655C">
        <w:t xml:space="preserve"> </w:t>
      </w:r>
      <w:r w:rsidRPr="0025655C">
        <w:rPr>
          <w:b/>
          <w:color w:val="000000" w:themeColor="text1"/>
        </w:rPr>
        <w:t>отсутствующи</w:t>
      </w:r>
      <w:r>
        <w:rPr>
          <w:b/>
          <w:color w:val="000000" w:themeColor="text1"/>
        </w:rPr>
        <w:t>м</w:t>
      </w:r>
      <w:r w:rsidRPr="0025655C">
        <w:rPr>
          <w:b/>
          <w:color w:val="000000" w:themeColor="text1"/>
        </w:rPr>
        <w:t xml:space="preserve"> в Инвестиционной программе, утвержденной до начала периода регулирования</w:t>
      </w:r>
    </w:p>
    <w:tbl>
      <w:tblPr>
        <w:tblW w:w="5000" w:type="pct"/>
        <w:jc w:val="center"/>
        <w:tblLook w:val="04A0" w:firstRow="1" w:lastRow="0" w:firstColumn="1" w:lastColumn="0" w:noHBand="0" w:noVBand="1"/>
      </w:tblPr>
      <w:tblGrid>
        <w:gridCol w:w="736"/>
        <w:gridCol w:w="4473"/>
        <w:gridCol w:w="1814"/>
        <w:gridCol w:w="2410"/>
        <w:gridCol w:w="1934"/>
        <w:gridCol w:w="1793"/>
        <w:gridCol w:w="2192"/>
      </w:tblGrid>
      <w:tr w:rsidR="009E3A81" w:rsidRPr="00647033" w14:paraId="1ADBE4A4" w14:textId="77777777" w:rsidTr="00B26174">
        <w:trPr>
          <w:trHeight w:val="20"/>
          <w:tblHeader/>
          <w:jc w:val="center"/>
        </w:trPr>
        <w:tc>
          <w:tcPr>
            <w:tcW w:w="22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2AFF9EF" w14:textId="56ADA401" w:rsidR="009E3A81" w:rsidRPr="00647033" w:rsidRDefault="0053226C" w:rsidP="00C66B2A">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  </w:t>
            </w:r>
            <w:r w:rsidR="009E3A81" w:rsidRPr="00647033">
              <w:rPr>
                <w:rFonts w:ascii="Myriad Pro" w:hAnsi="Myriad Pro"/>
                <w:b/>
                <w:bCs/>
                <w:color w:val="FFFFFF" w:themeColor="background1"/>
                <w:sz w:val="18"/>
                <w:szCs w:val="18"/>
              </w:rPr>
              <w:t>п/п</w:t>
            </w:r>
          </w:p>
        </w:tc>
        <w:tc>
          <w:tcPr>
            <w:tcW w:w="1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413EED0" w14:textId="77777777" w:rsidR="009E3A81" w:rsidRPr="00647033" w:rsidRDefault="009E3A81" w:rsidP="00C66B2A">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Наименование инвестиционного проекта</w:t>
            </w:r>
          </w:p>
        </w:tc>
        <w:tc>
          <w:tcPr>
            <w:tcW w:w="59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BBD62C0" w14:textId="77777777" w:rsidR="009E3A81" w:rsidRPr="00647033" w:rsidRDefault="009E3A81" w:rsidP="00C66B2A">
            <w:pPr>
              <w:jc w:val="center"/>
              <w:rPr>
                <w:rFonts w:ascii="Myriad Pro" w:hAnsi="Myriad Pro"/>
                <w:b/>
                <w:bCs/>
                <w:color w:val="FFFFFF" w:themeColor="background1"/>
                <w:sz w:val="18"/>
                <w:szCs w:val="18"/>
              </w:rPr>
            </w:pPr>
            <w:r>
              <w:rPr>
                <w:rFonts w:ascii="Myriad Pro" w:hAnsi="Myriad Pro"/>
                <w:b/>
                <w:color w:val="FFFFFF" w:themeColor="background1"/>
                <w:sz w:val="18"/>
                <w:szCs w:val="18"/>
              </w:rPr>
              <w:t xml:space="preserve">План, утвержденный </w:t>
            </w:r>
            <w:r w:rsidRPr="00935EFE">
              <w:rPr>
                <w:rFonts w:ascii="Myriad Pro" w:hAnsi="Myriad Pro"/>
                <w:b/>
                <w:color w:val="FFFFFF" w:themeColor="background1"/>
                <w:sz w:val="18"/>
                <w:szCs w:val="18"/>
              </w:rPr>
              <w:t>П</w:t>
            </w:r>
            <w:r>
              <w:rPr>
                <w:rFonts w:ascii="Myriad Pro" w:hAnsi="Myriad Pro"/>
                <w:b/>
                <w:color w:val="FFFFFF" w:themeColor="background1"/>
                <w:sz w:val="18"/>
                <w:szCs w:val="18"/>
              </w:rPr>
              <w:t xml:space="preserve">риказом </w:t>
            </w:r>
            <w:r w:rsidRPr="00935EFE">
              <w:rPr>
                <w:rFonts w:ascii="Myriad Pro" w:hAnsi="Myriad Pro"/>
                <w:b/>
                <w:color w:val="FFFFFF" w:themeColor="background1"/>
                <w:sz w:val="18"/>
                <w:szCs w:val="18"/>
              </w:rPr>
              <w:t xml:space="preserve">МИНЭНЕРГО </w:t>
            </w:r>
            <w:r w:rsidRPr="00521715">
              <w:rPr>
                <w:rFonts w:ascii="Myriad Pro" w:hAnsi="Myriad Pro"/>
                <w:b/>
                <w:color w:val="FFFFFF" w:themeColor="background1"/>
                <w:sz w:val="18"/>
                <w:szCs w:val="18"/>
              </w:rPr>
              <w:t xml:space="preserve">от </w:t>
            </w:r>
            <w:r w:rsidRPr="00EF6D1F">
              <w:rPr>
                <w:rFonts w:ascii="Myriad Pro" w:hAnsi="Myriad Pro"/>
                <w:b/>
                <w:color w:val="FFFFFF" w:themeColor="background1"/>
                <w:sz w:val="18"/>
                <w:szCs w:val="18"/>
              </w:rPr>
              <w:t>05.05.2012 №237</w:t>
            </w:r>
            <w:r w:rsidRPr="00935EFE">
              <w:rPr>
                <w:rFonts w:ascii="Myriad Pro" w:hAnsi="Myriad Pro"/>
                <w:b/>
                <w:color w:val="FFFFFF" w:themeColor="background1"/>
                <w:sz w:val="18"/>
                <w:szCs w:val="18"/>
              </w:rPr>
              <w:t xml:space="preserve">, тыс.руб </w:t>
            </w:r>
            <w:r>
              <w:rPr>
                <w:rFonts w:ascii="Myriad Pro" w:hAnsi="Myriad Pro"/>
                <w:b/>
                <w:color w:val="FFFFFF" w:themeColor="background1"/>
                <w:sz w:val="18"/>
                <w:szCs w:val="18"/>
              </w:rPr>
              <w:t>без</w:t>
            </w:r>
            <w:r w:rsidRPr="00935EFE">
              <w:rPr>
                <w:rFonts w:ascii="Myriad Pro" w:hAnsi="Myriad Pro"/>
                <w:b/>
                <w:color w:val="FFFFFF" w:themeColor="background1"/>
                <w:sz w:val="18"/>
                <w:szCs w:val="18"/>
              </w:rPr>
              <w:t xml:space="preserve"> НДС</w:t>
            </w:r>
          </w:p>
        </w:tc>
        <w:tc>
          <w:tcPr>
            <w:tcW w:w="787"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2B8251A4" w14:textId="77777777" w:rsidR="009E3A81" w:rsidRPr="00647033" w:rsidRDefault="009E3A81" w:rsidP="00C66B2A">
            <w:pPr>
              <w:jc w:val="center"/>
              <w:rPr>
                <w:rFonts w:ascii="Myriad Pro" w:hAnsi="Myriad Pro"/>
                <w:b/>
                <w:bCs/>
                <w:color w:val="FFFFFF" w:themeColor="background1"/>
                <w:sz w:val="18"/>
                <w:szCs w:val="18"/>
              </w:rPr>
            </w:pPr>
            <w:r>
              <w:rPr>
                <w:rFonts w:ascii="Myriad Pro" w:hAnsi="Myriad Pro"/>
                <w:b/>
                <w:color w:val="FFFFFF" w:themeColor="background1"/>
                <w:sz w:val="18"/>
                <w:szCs w:val="18"/>
              </w:rPr>
              <w:t xml:space="preserve">Скорректированный </w:t>
            </w:r>
            <w:r w:rsidRPr="00935EFE">
              <w:rPr>
                <w:rFonts w:ascii="Myriad Pro" w:hAnsi="Myriad Pro"/>
                <w:b/>
                <w:color w:val="FFFFFF" w:themeColor="background1"/>
                <w:sz w:val="18"/>
                <w:szCs w:val="18"/>
              </w:rPr>
              <w:t>план</w:t>
            </w:r>
            <w:r>
              <w:rPr>
                <w:rFonts w:ascii="Myriad Pro" w:hAnsi="Myriad Pro"/>
                <w:b/>
                <w:color w:val="FFFFFF" w:themeColor="background1"/>
                <w:sz w:val="18"/>
                <w:szCs w:val="18"/>
              </w:rPr>
              <w:t>, утвержденный</w:t>
            </w:r>
            <w:r w:rsidRPr="00935EFE">
              <w:rPr>
                <w:rFonts w:ascii="Myriad Pro" w:hAnsi="Myriad Pro"/>
                <w:b/>
                <w:color w:val="FFFFFF" w:themeColor="background1"/>
                <w:sz w:val="18"/>
                <w:szCs w:val="18"/>
              </w:rPr>
              <w:t xml:space="preserve"> </w:t>
            </w:r>
            <w:r>
              <w:rPr>
                <w:rFonts w:ascii="Myriad Pro" w:hAnsi="Myriad Pro"/>
                <w:b/>
                <w:color w:val="FFFFFF" w:themeColor="background1"/>
                <w:sz w:val="18"/>
                <w:szCs w:val="18"/>
              </w:rPr>
              <w:t>Приказом</w:t>
            </w:r>
            <w:r w:rsidRPr="00935EFE">
              <w:rPr>
                <w:rFonts w:ascii="Myriad Pro" w:hAnsi="Myriad Pro"/>
                <w:b/>
                <w:color w:val="FFFFFF" w:themeColor="background1"/>
                <w:sz w:val="18"/>
                <w:szCs w:val="18"/>
              </w:rPr>
              <w:t xml:space="preserve"> МИНЭНЕРГО </w:t>
            </w:r>
            <w:r w:rsidRPr="00521715">
              <w:rPr>
                <w:rFonts w:ascii="Myriad Pro" w:hAnsi="Myriad Pro"/>
                <w:b/>
                <w:color w:val="FFFFFF" w:themeColor="background1"/>
                <w:sz w:val="18"/>
                <w:szCs w:val="18"/>
              </w:rPr>
              <w:t>от</w:t>
            </w:r>
            <w:r w:rsidRPr="00EF6D1F">
              <w:rPr>
                <w:rFonts w:ascii="Myriad Pro" w:hAnsi="Myriad Pro"/>
                <w:b/>
                <w:color w:val="FFFFFF" w:themeColor="background1"/>
                <w:sz w:val="18"/>
                <w:szCs w:val="18"/>
              </w:rPr>
              <w:t xml:space="preserve"> 30.09.2015 №711</w:t>
            </w:r>
            <w:r w:rsidRPr="00935EFE">
              <w:rPr>
                <w:rFonts w:ascii="Myriad Pro" w:hAnsi="Myriad Pro"/>
                <w:b/>
                <w:color w:val="FFFFFF" w:themeColor="background1"/>
                <w:sz w:val="18"/>
                <w:szCs w:val="18"/>
              </w:rPr>
              <w:t xml:space="preserve">, тыс.руб </w:t>
            </w:r>
            <w:r>
              <w:rPr>
                <w:rFonts w:ascii="Myriad Pro" w:hAnsi="Myriad Pro"/>
                <w:b/>
                <w:color w:val="FFFFFF" w:themeColor="background1"/>
                <w:sz w:val="18"/>
                <w:szCs w:val="18"/>
              </w:rPr>
              <w:t>без</w:t>
            </w:r>
            <w:r w:rsidRPr="00935EFE">
              <w:rPr>
                <w:rFonts w:ascii="Myriad Pro" w:hAnsi="Myriad Pro"/>
                <w:b/>
                <w:color w:val="FFFFFF" w:themeColor="background1"/>
                <w:sz w:val="18"/>
                <w:szCs w:val="18"/>
              </w:rPr>
              <w:t xml:space="preserve"> НДС</w:t>
            </w:r>
          </w:p>
        </w:tc>
        <w:tc>
          <w:tcPr>
            <w:tcW w:w="63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182DE04" w14:textId="77777777" w:rsidR="009E3A81" w:rsidRPr="00647033" w:rsidRDefault="009E3A81" w:rsidP="00C66B2A">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Фактический объем финансирования, млн. руб. без НДС</w:t>
            </w:r>
          </w:p>
        </w:tc>
        <w:tc>
          <w:tcPr>
            <w:tcW w:w="130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hideMark/>
          </w:tcPr>
          <w:p w14:paraId="548C0656" w14:textId="77777777" w:rsidR="009E3A81" w:rsidRPr="00647033" w:rsidRDefault="009E3A81" w:rsidP="00C66B2A">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Отклонение, млн. руб. без НДС</w:t>
            </w:r>
          </w:p>
        </w:tc>
      </w:tr>
      <w:tr w:rsidR="009E3A81" w:rsidRPr="00647033" w14:paraId="31E26D43" w14:textId="77777777" w:rsidTr="00B26174">
        <w:trPr>
          <w:trHeight w:val="20"/>
          <w:tblHeader/>
          <w:jc w:val="center"/>
        </w:trPr>
        <w:tc>
          <w:tcPr>
            <w:tcW w:w="22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0DF216D" w14:textId="77777777" w:rsidR="009E3A81" w:rsidRPr="00647033" w:rsidRDefault="009E3A81" w:rsidP="00C66B2A">
            <w:pPr>
              <w:rPr>
                <w:rFonts w:ascii="Myriad Pro" w:hAnsi="Myriad Pro"/>
                <w:b/>
                <w:bCs/>
                <w:color w:val="FFFFFF" w:themeColor="background1"/>
                <w:sz w:val="18"/>
                <w:szCs w:val="18"/>
              </w:rPr>
            </w:pPr>
          </w:p>
        </w:tc>
        <w:tc>
          <w:tcPr>
            <w:tcW w:w="1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B120EC5" w14:textId="77777777" w:rsidR="009E3A81" w:rsidRPr="00647033" w:rsidRDefault="009E3A81" w:rsidP="00C66B2A">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(группы инвестиционных проектов)</w:t>
            </w:r>
          </w:p>
        </w:tc>
        <w:tc>
          <w:tcPr>
            <w:tcW w:w="59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ECD4993" w14:textId="77777777" w:rsidR="009E3A81" w:rsidRPr="00647033" w:rsidRDefault="009E3A81" w:rsidP="00C66B2A">
            <w:pPr>
              <w:rPr>
                <w:rFonts w:ascii="Myriad Pro" w:hAnsi="Myriad Pro"/>
                <w:b/>
                <w:bCs/>
                <w:color w:val="FFFFFF" w:themeColor="background1"/>
                <w:sz w:val="18"/>
                <w:szCs w:val="18"/>
              </w:rPr>
            </w:pPr>
          </w:p>
        </w:tc>
        <w:tc>
          <w:tcPr>
            <w:tcW w:w="787"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348C5F9C" w14:textId="77777777" w:rsidR="009E3A81" w:rsidRPr="00647033" w:rsidRDefault="009E3A81" w:rsidP="00C66B2A">
            <w:pPr>
              <w:rPr>
                <w:rFonts w:ascii="Myriad Pro" w:hAnsi="Myriad Pro"/>
                <w:b/>
                <w:bCs/>
                <w:color w:val="FFFFFF" w:themeColor="background1"/>
                <w:sz w:val="18"/>
                <w:szCs w:val="18"/>
              </w:rPr>
            </w:pPr>
          </w:p>
        </w:tc>
        <w:tc>
          <w:tcPr>
            <w:tcW w:w="63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83CC5AF" w14:textId="77777777" w:rsidR="009E3A81" w:rsidRPr="00647033" w:rsidRDefault="009E3A81" w:rsidP="00C66B2A">
            <w:pPr>
              <w:rPr>
                <w:rFonts w:ascii="Myriad Pro" w:hAnsi="Myriad Pro"/>
                <w:b/>
                <w:bCs/>
                <w:color w:val="FFFFFF" w:themeColor="background1"/>
                <w:sz w:val="18"/>
                <w:szCs w:val="18"/>
              </w:rPr>
            </w:pPr>
          </w:p>
        </w:tc>
        <w:tc>
          <w:tcPr>
            <w:tcW w:w="5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E786E2B" w14:textId="77777777" w:rsidR="009E3A81" w:rsidRPr="00647033" w:rsidRDefault="009E3A81" w:rsidP="00C66B2A">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от ИП, утвержденной до начала периода регулирования</w:t>
            </w:r>
          </w:p>
        </w:tc>
        <w:tc>
          <w:tcPr>
            <w:tcW w:w="7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D2725D1" w14:textId="77777777" w:rsidR="009E3A81" w:rsidRPr="00647033" w:rsidRDefault="009E3A81" w:rsidP="00C66B2A">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от скорректированной ИП в течение периода регулирования</w:t>
            </w:r>
          </w:p>
        </w:tc>
      </w:tr>
      <w:tr w:rsidR="009E3A81" w:rsidRPr="00057C95" w14:paraId="51B90241" w14:textId="77777777" w:rsidTr="00B26174">
        <w:trPr>
          <w:trHeight w:val="20"/>
          <w:tblHeader/>
          <w:jc w:val="center"/>
        </w:trPr>
        <w:tc>
          <w:tcPr>
            <w:tcW w:w="2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6866EDE" w14:textId="77777777" w:rsidR="009E3A81" w:rsidRPr="00057C95" w:rsidRDefault="009E3A81" w:rsidP="00C66B2A">
            <w:pPr>
              <w:jc w:val="center"/>
              <w:rPr>
                <w:rFonts w:ascii="Myriad Pro" w:hAnsi="Myriad Pro"/>
                <w:b/>
                <w:bCs/>
                <w:color w:val="FFFFFF" w:themeColor="background1"/>
                <w:sz w:val="18"/>
                <w:szCs w:val="18"/>
              </w:rPr>
            </w:pPr>
            <w:r w:rsidRPr="00DE5A0D">
              <w:rPr>
                <w:rFonts w:ascii="Myriad Pro" w:hAnsi="Myriad Pro"/>
                <w:color w:val="FFFFFF" w:themeColor="background1"/>
                <w:sz w:val="18"/>
                <w:szCs w:val="18"/>
              </w:rPr>
              <w:t>1</w:t>
            </w:r>
          </w:p>
        </w:tc>
        <w:tc>
          <w:tcPr>
            <w:tcW w:w="1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E581815" w14:textId="77777777" w:rsidR="009E3A81" w:rsidRPr="00057C95" w:rsidRDefault="009E3A81" w:rsidP="00C66B2A">
            <w:pPr>
              <w:jc w:val="center"/>
              <w:rPr>
                <w:rFonts w:ascii="Myriad Pro" w:hAnsi="Myriad Pro"/>
                <w:b/>
                <w:bCs/>
                <w:color w:val="FFFFFF" w:themeColor="background1"/>
                <w:sz w:val="18"/>
                <w:szCs w:val="18"/>
              </w:rPr>
            </w:pPr>
            <w:r w:rsidRPr="00DE5A0D">
              <w:rPr>
                <w:rFonts w:ascii="Myriad Pro" w:hAnsi="Myriad Pro"/>
                <w:color w:val="FFFFFF" w:themeColor="background1"/>
                <w:sz w:val="18"/>
                <w:szCs w:val="18"/>
              </w:rPr>
              <w:t>2</w:t>
            </w:r>
          </w:p>
        </w:tc>
        <w:tc>
          <w:tcPr>
            <w:tcW w:w="5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4A0CAE1" w14:textId="77777777" w:rsidR="009E3A81" w:rsidRPr="00057C95" w:rsidRDefault="009E3A81" w:rsidP="00C66B2A">
            <w:pPr>
              <w:jc w:val="center"/>
              <w:rPr>
                <w:rFonts w:ascii="Myriad Pro" w:hAnsi="Myriad Pro"/>
                <w:b/>
                <w:bCs/>
                <w:color w:val="FFFFFF" w:themeColor="background1"/>
                <w:sz w:val="18"/>
                <w:szCs w:val="18"/>
              </w:rPr>
            </w:pPr>
            <w:r w:rsidRPr="00DE5A0D">
              <w:rPr>
                <w:rFonts w:ascii="Myriad Pro" w:hAnsi="Myriad Pro"/>
                <w:color w:val="FFFFFF" w:themeColor="background1"/>
                <w:sz w:val="18"/>
                <w:szCs w:val="18"/>
              </w:rPr>
              <w:t>3</w:t>
            </w:r>
          </w:p>
        </w:tc>
        <w:tc>
          <w:tcPr>
            <w:tcW w:w="7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793C6EB" w14:textId="77777777" w:rsidR="009E3A81" w:rsidRPr="00057C95" w:rsidRDefault="009E3A81" w:rsidP="00C66B2A">
            <w:pPr>
              <w:jc w:val="center"/>
              <w:rPr>
                <w:rFonts w:ascii="Myriad Pro" w:hAnsi="Myriad Pro"/>
                <w:b/>
                <w:bCs/>
                <w:color w:val="FFFFFF" w:themeColor="background1"/>
                <w:sz w:val="18"/>
                <w:szCs w:val="18"/>
              </w:rPr>
            </w:pPr>
            <w:r w:rsidRPr="00DE5A0D">
              <w:rPr>
                <w:rFonts w:ascii="Myriad Pro" w:hAnsi="Myriad Pro"/>
                <w:color w:val="FFFFFF" w:themeColor="background1"/>
                <w:sz w:val="18"/>
                <w:szCs w:val="18"/>
              </w:rPr>
              <w:t>4</w:t>
            </w:r>
          </w:p>
        </w:tc>
        <w:tc>
          <w:tcPr>
            <w:tcW w:w="6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B431383" w14:textId="77777777" w:rsidR="009E3A81" w:rsidRPr="00057C95" w:rsidRDefault="009E3A81" w:rsidP="00C66B2A">
            <w:pPr>
              <w:jc w:val="center"/>
              <w:rPr>
                <w:rFonts w:ascii="Myriad Pro" w:hAnsi="Myriad Pro"/>
                <w:b/>
                <w:bCs/>
                <w:color w:val="FFFFFF" w:themeColor="background1"/>
                <w:sz w:val="18"/>
                <w:szCs w:val="18"/>
              </w:rPr>
            </w:pPr>
            <w:r w:rsidRPr="00DE5A0D">
              <w:rPr>
                <w:rFonts w:ascii="Myriad Pro" w:hAnsi="Myriad Pro"/>
                <w:color w:val="FFFFFF" w:themeColor="background1"/>
                <w:sz w:val="18"/>
                <w:szCs w:val="18"/>
              </w:rPr>
              <w:t>5</w:t>
            </w:r>
          </w:p>
        </w:tc>
        <w:tc>
          <w:tcPr>
            <w:tcW w:w="5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7508964" w14:textId="77777777" w:rsidR="009E3A81" w:rsidRPr="00057C95" w:rsidRDefault="009E3A81" w:rsidP="00C66B2A">
            <w:pPr>
              <w:jc w:val="center"/>
              <w:rPr>
                <w:rFonts w:ascii="Myriad Pro" w:hAnsi="Myriad Pro"/>
                <w:b/>
                <w:bCs/>
                <w:color w:val="FFFFFF" w:themeColor="background1"/>
                <w:sz w:val="18"/>
                <w:szCs w:val="18"/>
              </w:rPr>
            </w:pPr>
            <w:r w:rsidRPr="00DE5A0D">
              <w:rPr>
                <w:rFonts w:ascii="Myriad Pro" w:hAnsi="Myriad Pro"/>
                <w:color w:val="FFFFFF" w:themeColor="background1"/>
                <w:sz w:val="18"/>
                <w:szCs w:val="18"/>
              </w:rPr>
              <w:t>5-3</w:t>
            </w:r>
          </w:p>
        </w:tc>
        <w:tc>
          <w:tcPr>
            <w:tcW w:w="7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7B3A475" w14:textId="77777777" w:rsidR="009E3A81" w:rsidRPr="00057C95" w:rsidRDefault="009E3A81" w:rsidP="00C66B2A">
            <w:pPr>
              <w:jc w:val="center"/>
              <w:rPr>
                <w:rFonts w:ascii="Myriad Pro" w:hAnsi="Myriad Pro"/>
                <w:b/>
                <w:bCs/>
                <w:color w:val="FFFFFF" w:themeColor="background1"/>
                <w:sz w:val="18"/>
                <w:szCs w:val="18"/>
              </w:rPr>
            </w:pPr>
            <w:r w:rsidRPr="00DE5A0D">
              <w:rPr>
                <w:rFonts w:ascii="Myriad Pro" w:hAnsi="Myriad Pro"/>
                <w:color w:val="FFFFFF" w:themeColor="background1"/>
                <w:sz w:val="18"/>
                <w:szCs w:val="18"/>
              </w:rPr>
              <w:t>5-4</w:t>
            </w:r>
          </w:p>
        </w:tc>
      </w:tr>
      <w:tr w:rsidR="009E3A81" w:rsidRPr="00A16123" w14:paraId="5182ABB2" w14:textId="77777777" w:rsidTr="00B26174">
        <w:trPr>
          <w:trHeight w:val="20"/>
          <w:jc w:val="center"/>
        </w:trPr>
        <w:tc>
          <w:tcPr>
            <w:tcW w:w="227"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1986B14" w14:textId="77777777" w:rsidR="009E3A81" w:rsidRPr="00647033" w:rsidRDefault="009E3A81" w:rsidP="00C66B2A">
            <w:pPr>
              <w:jc w:val="center"/>
              <w:rPr>
                <w:rFonts w:ascii="Myriad Pro" w:hAnsi="Myriad Pro"/>
                <w:sz w:val="18"/>
                <w:szCs w:val="18"/>
              </w:rPr>
            </w:pPr>
            <w:r>
              <w:rPr>
                <w:rFonts w:ascii="Myriad Pro" w:hAnsi="Myriad Pro"/>
                <w:sz w:val="18"/>
                <w:szCs w:val="18"/>
              </w:rPr>
              <w:t>1</w:t>
            </w:r>
          </w:p>
        </w:tc>
        <w:tc>
          <w:tcPr>
            <w:tcW w:w="145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F50B496" w14:textId="77777777" w:rsidR="009E3A81" w:rsidRPr="00A82BCE" w:rsidRDefault="009E3A81" w:rsidP="00C66B2A">
            <w:pPr>
              <w:jc w:val="center"/>
              <w:rPr>
                <w:rFonts w:ascii="Myriad Pro" w:hAnsi="Myriad Pro"/>
                <w:sz w:val="18"/>
                <w:szCs w:val="18"/>
              </w:rPr>
            </w:pPr>
            <w:r w:rsidRPr="00A16123">
              <w:rPr>
                <w:rFonts w:ascii="Myriad Pro" w:hAnsi="Myriad Pro"/>
                <w:sz w:val="18"/>
                <w:szCs w:val="18"/>
              </w:rPr>
              <w:t>Реконструкция головного участка ВЛ-35кВ от ПС Чесноковская до ПС Санниково (2*1,5км) (№20.4000.190.10 от 06.09.2010;№20.22.2836.12 от 15.08.2012; №20.22.182.12 от 30.01.2012; №20.22.184.12 от 30.01.2012 ; №20.22.183.12 от 30.01.2012;№20.22.2907.12 от 21.08.2012)</w:t>
            </w:r>
          </w:p>
        </w:tc>
        <w:tc>
          <w:tcPr>
            <w:tcW w:w="59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62C9B90"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0,00</w:t>
            </w:r>
          </w:p>
        </w:tc>
        <w:tc>
          <w:tcPr>
            <w:tcW w:w="787" w:type="pct"/>
            <w:tcBorders>
              <w:top w:val="single" w:sz="4" w:space="0" w:color="FFFFFF" w:themeColor="background1"/>
              <w:left w:val="nil"/>
              <w:bottom w:val="single" w:sz="4" w:space="0" w:color="auto"/>
              <w:right w:val="single" w:sz="4" w:space="0" w:color="auto"/>
            </w:tcBorders>
            <w:vAlign w:val="center"/>
          </w:tcPr>
          <w:p w14:paraId="18589837"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0,41</w:t>
            </w:r>
          </w:p>
        </w:tc>
        <w:tc>
          <w:tcPr>
            <w:tcW w:w="63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9D4329A"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0,21</w:t>
            </w:r>
          </w:p>
        </w:tc>
        <w:tc>
          <w:tcPr>
            <w:tcW w:w="58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CA5EF65"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0,21</w:t>
            </w:r>
          </w:p>
        </w:tc>
        <w:tc>
          <w:tcPr>
            <w:tcW w:w="71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4DDF167"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-0,19</w:t>
            </w:r>
          </w:p>
        </w:tc>
      </w:tr>
      <w:tr w:rsidR="009E3A81" w:rsidRPr="00A16123" w14:paraId="02EF56C5" w14:textId="77777777" w:rsidTr="00B26174">
        <w:trPr>
          <w:trHeight w:val="20"/>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D01BD1C" w14:textId="77777777" w:rsidR="009E3A81" w:rsidRPr="00647033" w:rsidRDefault="009E3A81" w:rsidP="00C66B2A">
            <w:pPr>
              <w:ind w:right="-126"/>
              <w:rPr>
                <w:rFonts w:ascii="Myriad Pro" w:hAnsi="Myriad Pro"/>
                <w:sz w:val="18"/>
                <w:szCs w:val="18"/>
              </w:rPr>
            </w:pPr>
            <w:r>
              <w:rPr>
                <w:rFonts w:ascii="Myriad Pro" w:hAnsi="Myriad Pro"/>
                <w:sz w:val="18"/>
                <w:szCs w:val="18"/>
              </w:rPr>
              <w:t xml:space="preserve">    2</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6C08ECC" w14:textId="77777777" w:rsidR="009E3A81" w:rsidRPr="00A82BCE" w:rsidRDefault="009E3A81" w:rsidP="00C66B2A">
            <w:pPr>
              <w:jc w:val="center"/>
              <w:rPr>
                <w:rFonts w:ascii="Myriad Pro" w:hAnsi="Myriad Pro"/>
                <w:sz w:val="18"/>
                <w:szCs w:val="18"/>
              </w:rPr>
            </w:pPr>
            <w:r w:rsidRPr="00A16123">
              <w:rPr>
                <w:rFonts w:ascii="Myriad Pro" w:hAnsi="Myriad Pro"/>
                <w:sz w:val="18"/>
                <w:szCs w:val="18"/>
              </w:rPr>
              <w:t xml:space="preserve"> Реконструкция ВЛ-35 кВ Третьяково-Старо-Алейка</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43307B9"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0,00</w:t>
            </w:r>
          </w:p>
        </w:tc>
        <w:tc>
          <w:tcPr>
            <w:tcW w:w="787" w:type="pct"/>
            <w:tcBorders>
              <w:top w:val="single" w:sz="4" w:space="0" w:color="auto"/>
              <w:left w:val="nil"/>
              <w:bottom w:val="single" w:sz="4" w:space="0" w:color="auto"/>
              <w:right w:val="single" w:sz="4" w:space="0" w:color="auto"/>
            </w:tcBorders>
            <w:vAlign w:val="center"/>
          </w:tcPr>
          <w:p w14:paraId="34BBEEFE"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5,76</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8CC5540"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3,15</w:t>
            </w:r>
          </w:p>
        </w:tc>
        <w:tc>
          <w:tcPr>
            <w:tcW w:w="586" w:type="pct"/>
            <w:tcBorders>
              <w:top w:val="single" w:sz="4" w:space="0" w:color="auto"/>
              <w:left w:val="nil"/>
              <w:bottom w:val="single" w:sz="4" w:space="0" w:color="auto"/>
              <w:right w:val="single" w:sz="4" w:space="0" w:color="auto"/>
            </w:tcBorders>
            <w:shd w:val="clear" w:color="auto" w:fill="auto"/>
            <w:vAlign w:val="center"/>
            <w:hideMark/>
          </w:tcPr>
          <w:p w14:paraId="41EF3CF6"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3,15</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2027280"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-2,62</w:t>
            </w:r>
          </w:p>
        </w:tc>
      </w:tr>
      <w:tr w:rsidR="009E3A81" w:rsidRPr="00A16123" w14:paraId="53B865B5" w14:textId="77777777" w:rsidTr="00B26174">
        <w:trPr>
          <w:trHeight w:val="20"/>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E074DF" w14:textId="77777777" w:rsidR="009E3A81" w:rsidRPr="00647033" w:rsidRDefault="009E3A81" w:rsidP="00C66B2A">
            <w:pPr>
              <w:jc w:val="center"/>
              <w:rPr>
                <w:rFonts w:ascii="Myriad Pro" w:hAnsi="Myriad Pro"/>
                <w:sz w:val="18"/>
                <w:szCs w:val="18"/>
              </w:rPr>
            </w:pPr>
            <w:r>
              <w:rPr>
                <w:rFonts w:ascii="Myriad Pro" w:hAnsi="Myriad Pro"/>
                <w:sz w:val="18"/>
                <w:szCs w:val="18"/>
              </w:rPr>
              <w:t>3</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7F0566B" w14:textId="77777777" w:rsidR="009E3A81" w:rsidRPr="00A82BCE" w:rsidRDefault="009E3A81" w:rsidP="00C66B2A">
            <w:pPr>
              <w:jc w:val="center"/>
              <w:rPr>
                <w:rFonts w:ascii="Myriad Pro" w:hAnsi="Myriad Pro"/>
                <w:sz w:val="18"/>
                <w:szCs w:val="18"/>
              </w:rPr>
            </w:pPr>
            <w:r w:rsidRPr="00A16123">
              <w:rPr>
                <w:rFonts w:ascii="Myriad Pro" w:hAnsi="Myriad Pro"/>
                <w:sz w:val="18"/>
                <w:szCs w:val="18"/>
              </w:rPr>
              <w:t>Реконструкция ПС 110 кВ Сиреневая (2х40 МВА) ( Перевод  питания с ВЛ 110 кВ Барнаульская ТЭЦ - 3 - Подгорная с отпайками (ВЛ ТП045, ТП-46) на ВЛ 110 кВ Барнаульская ТЭЦ - 3 - Власиха (ВЛ ТВ -43, ВЛ ТВ-44)</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A303BB0"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0,00</w:t>
            </w:r>
          </w:p>
        </w:tc>
        <w:tc>
          <w:tcPr>
            <w:tcW w:w="787" w:type="pct"/>
            <w:tcBorders>
              <w:top w:val="single" w:sz="4" w:space="0" w:color="auto"/>
              <w:left w:val="nil"/>
              <w:bottom w:val="single" w:sz="4" w:space="0" w:color="auto"/>
              <w:right w:val="single" w:sz="4" w:space="0" w:color="auto"/>
            </w:tcBorders>
            <w:vAlign w:val="center"/>
          </w:tcPr>
          <w:p w14:paraId="776E893B"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0,94</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6938269"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0,00</w:t>
            </w:r>
          </w:p>
        </w:tc>
        <w:tc>
          <w:tcPr>
            <w:tcW w:w="586" w:type="pct"/>
            <w:tcBorders>
              <w:top w:val="single" w:sz="4" w:space="0" w:color="auto"/>
              <w:left w:val="nil"/>
              <w:bottom w:val="single" w:sz="4" w:space="0" w:color="auto"/>
              <w:right w:val="single" w:sz="4" w:space="0" w:color="auto"/>
            </w:tcBorders>
            <w:shd w:val="clear" w:color="auto" w:fill="auto"/>
            <w:vAlign w:val="center"/>
            <w:hideMark/>
          </w:tcPr>
          <w:p w14:paraId="43FED83A"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0,00</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2B9F9FF"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-0,94</w:t>
            </w:r>
          </w:p>
        </w:tc>
      </w:tr>
      <w:tr w:rsidR="009E3A81" w:rsidRPr="00A16123" w14:paraId="19430BE0" w14:textId="77777777" w:rsidTr="00B26174">
        <w:trPr>
          <w:trHeight w:val="20"/>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6422A1D3" w14:textId="77777777" w:rsidR="009E3A81" w:rsidRDefault="009E3A81" w:rsidP="00C66B2A">
            <w:pPr>
              <w:jc w:val="center"/>
              <w:rPr>
                <w:rFonts w:ascii="Myriad Pro" w:hAnsi="Myriad Pro"/>
                <w:sz w:val="18"/>
                <w:szCs w:val="18"/>
              </w:rPr>
            </w:pPr>
            <w:r>
              <w:rPr>
                <w:rFonts w:ascii="Myriad Pro" w:hAnsi="Myriad Pro"/>
                <w:sz w:val="18"/>
                <w:szCs w:val="18"/>
              </w:rPr>
              <w:t>4</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1FA70A06" w14:textId="77777777" w:rsidR="009E3A81" w:rsidRPr="00A82BCE" w:rsidRDefault="009E3A81" w:rsidP="00C66B2A">
            <w:pPr>
              <w:jc w:val="center"/>
              <w:rPr>
                <w:rFonts w:ascii="Myriad Pro" w:hAnsi="Myriad Pro"/>
                <w:sz w:val="18"/>
                <w:szCs w:val="18"/>
              </w:rPr>
            </w:pPr>
            <w:r w:rsidRPr="00A16123">
              <w:rPr>
                <w:rFonts w:ascii="Myriad Pro" w:hAnsi="Myriad Pro"/>
                <w:sz w:val="18"/>
                <w:szCs w:val="18"/>
              </w:rPr>
              <w:t>Модернизация каналов противоаварийной автоматики ( ПС-110/10 кВ №33 Смоленская; ПС-110/10/10кВ №37 Курортная; ВЛ-110 СС-107, СС-108 отпайка на Мостовую L-1,5; ВЛ 110 СС-107, СС-108 Сосна-Смоленская L-56.8; ВЛ-110 СС-107 отпайка на У-Катунское L-10,208; ВЛ-110 СС-108 отпайка на У-Катунское L-8,06; ВЛ-110 СК-168 отпайка на Ново-Тырышкино L-11,2; ВЛ-110 СП-168 Смоленская-Курортная L-74,4; ВЛ-110кВ СП-189 Смоленская-</w:t>
            </w:r>
            <w:r w:rsidRPr="00A16123">
              <w:rPr>
                <w:rFonts w:ascii="Myriad Pro" w:hAnsi="Myriad Pro"/>
                <w:sz w:val="18"/>
                <w:szCs w:val="18"/>
              </w:rPr>
              <w:lastRenderedPageBreak/>
              <w:t>Предгорная L-28,1; ВЛ-110 кВ БС-57, БС-58, литера7 к ПС Новая; От ВЛ-110 кВ БС-57, БС-58, литера 7 к ПС Зеленый Клин)</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66385102"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lastRenderedPageBreak/>
              <w:t>0,00</w:t>
            </w:r>
          </w:p>
        </w:tc>
        <w:tc>
          <w:tcPr>
            <w:tcW w:w="787" w:type="pct"/>
            <w:tcBorders>
              <w:top w:val="single" w:sz="4" w:space="0" w:color="auto"/>
              <w:left w:val="nil"/>
              <w:bottom w:val="single" w:sz="4" w:space="0" w:color="auto"/>
              <w:right w:val="single" w:sz="4" w:space="0" w:color="auto"/>
            </w:tcBorders>
            <w:vAlign w:val="center"/>
          </w:tcPr>
          <w:p w14:paraId="1988A8D9"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0,45</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2AC24E9F"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0,45</w:t>
            </w:r>
          </w:p>
        </w:tc>
        <w:tc>
          <w:tcPr>
            <w:tcW w:w="586" w:type="pct"/>
            <w:tcBorders>
              <w:top w:val="single" w:sz="4" w:space="0" w:color="auto"/>
              <w:left w:val="nil"/>
              <w:bottom w:val="single" w:sz="4" w:space="0" w:color="auto"/>
              <w:right w:val="single" w:sz="4" w:space="0" w:color="auto"/>
            </w:tcBorders>
            <w:shd w:val="clear" w:color="auto" w:fill="auto"/>
            <w:vAlign w:val="center"/>
          </w:tcPr>
          <w:p w14:paraId="7B4EEFAB"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0,45</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1E4D5F05"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0,00</w:t>
            </w:r>
          </w:p>
        </w:tc>
      </w:tr>
      <w:tr w:rsidR="009E3A81" w:rsidRPr="00A16123" w14:paraId="6E8C775D" w14:textId="77777777" w:rsidTr="00B26174">
        <w:trPr>
          <w:trHeight w:val="20"/>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3C2B47AC" w14:textId="77777777" w:rsidR="009E3A81" w:rsidRDefault="009E3A81" w:rsidP="00C66B2A">
            <w:pPr>
              <w:jc w:val="center"/>
              <w:rPr>
                <w:rFonts w:ascii="Myriad Pro" w:hAnsi="Myriad Pro"/>
                <w:sz w:val="18"/>
                <w:szCs w:val="18"/>
              </w:rPr>
            </w:pPr>
            <w:r>
              <w:rPr>
                <w:rFonts w:ascii="Myriad Pro" w:hAnsi="Myriad Pro"/>
                <w:sz w:val="18"/>
                <w:szCs w:val="18"/>
              </w:rPr>
              <w:t>5</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63696D45" w14:textId="77777777" w:rsidR="009E3A81" w:rsidRPr="00A82BCE" w:rsidRDefault="009E3A81" w:rsidP="00C66B2A">
            <w:pPr>
              <w:jc w:val="center"/>
              <w:rPr>
                <w:rFonts w:ascii="Myriad Pro" w:hAnsi="Myriad Pro"/>
                <w:sz w:val="18"/>
                <w:szCs w:val="18"/>
              </w:rPr>
            </w:pPr>
            <w:r w:rsidRPr="00A16123">
              <w:rPr>
                <w:rFonts w:ascii="Myriad Pro" w:hAnsi="Myriad Pro"/>
                <w:sz w:val="18"/>
                <w:szCs w:val="18"/>
              </w:rPr>
              <w:t>Создание диспетчерской и технологической сети радиосвязи на базе цифрового оборудования (ПО ВЭС -  Бийский РЭС,   Воеводский УЭС,   Ельцовский РЭС,   Зональний РЭС,   Краснийрский РЭС,   Солтонский РЭС,   Тогульский УЭС,   Целинний РЭС, ПО СВЭС -   Залесовский  УЭС,   Заринский  РЭС,   Косихинский  РЭС,   Кытмановский  РЭС,   Первомайский  РЭС,   Тальменский   РЭС,   Троицкий  УЭС, ПО ЦЭС - Алейский РЭС,   Городский РЭС,   Калманский УЭС,   Павловский РЭС,   Пригородний РЭС,   Топчихинский РЭС,    Ребрихинский РЭС,    Усть-Пристанский УЭС,    Шелаболихинский УЭС, ПО ЗЭС -  Волчихинский РЭС,   Егорьевский УЭС,   Михайловский УЭС,   Новичихинский УЭС,   Поспелихинский РЭС,   Рубцовский РЭС,    Угловский РЭС,    Шипуновский РЭС, ПО КЭС -   Благовещенский РЭС,   Бурлинский УЭС,   Верхсуетский УЭС,   Каипский УЭС,   Ключевский РЭС,   Кулундинский РЭС,   Родинский РЭС,   Славгородский РЭС,   Славгородский УЭС,   Хабарский РЭС )</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5E91DD76"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0,00</w:t>
            </w:r>
          </w:p>
        </w:tc>
        <w:tc>
          <w:tcPr>
            <w:tcW w:w="787" w:type="pct"/>
            <w:tcBorders>
              <w:top w:val="single" w:sz="4" w:space="0" w:color="auto"/>
              <w:left w:val="nil"/>
              <w:bottom w:val="single" w:sz="4" w:space="0" w:color="auto"/>
              <w:right w:val="single" w:sz="4" w:space="0" w:color="auto"/>
            </w:tcBorders>
            <w:vAlign w:val="center"/>
          </w:tcPr>
          <w:p w14:paraId="1CE9D934"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7,98</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523E517E"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0,01</w:t>
            </w:r>
          </w:p>
        </w:tc>
        <w:tc>
          <w:tcPr>
            <w:tcW w:w="586" w:type="pct"/>
            <w:tcBorders>
              <w:top w:val="single" w:sz="4" w:space="0" w:color="auto"/>
              <w:left w:val="nil"/>
              <w:bottom w:val="single" w:sz="4" w:space="0" w:color="auto"/>
              <w:right w:val="single" w:sz="4" w:space="0" w:color="auto"/>
            </w:tcBorders>
            <w:shd w:val="clear" w:color="auto" w:fill="auto"/>
            <w:vAlign w:val="center"/>
          </w:tcPr>
          <w:p w14:paraId="3BC9320E"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0,01</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3092106A"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-7,97</w:t>
            </w:r>
          </w:p>
        </w:tc>
      </w:tr>
      <w:tr w:rsidR="009E3A81" w:rsidRPr="00A16123" w14:paraId="6D594976" w14:textId="77777777" w:rsidTr="00B26174">
        <w:trPr>
          <w:trHeight w:val="20"/>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1DCC2838" w14:textId="77777777" w:rsidR="009E3A81" w:rsidRDefault="009E3A81" w:rsidP="00C66B2A">
            <w:pPr>
              <w:jc w:val="center"/>
              <w:rPr>
                <w:rFonts w:ascii="Myriad Pro" w:hAnsi="Myriad Pro"/>
                <w:sz w:val="18"/>
                <w:szCs w:val="18"/>
              </w:rPr>
            </w:pPr>
            <w:r>
              <w:rPr>
                <w:rFonts w:ascii="Myriad Pro" w:hAnsi="Myriad Pro"/>
                <w:sz w:val="18"/>
                <w:szCs w:val="18"/>
              </w:rPr>
              <w:t>6</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3C2FA284" w14:textId="77777777" w:rsidR="009E3A81" w:rsidRPr="00A82BCE" w:rsidRDefault="009E3A81" w:rsidP="00C66B2A">
            <w:pPr>
              <w:jc w:val="center"/>
              <w:rPr>
                <w:rFonts w:ascii="Myriad Pro" w:hAnsi="Myriad Pro"/>
                <w:sz w:val="18"/>
                <w:szCs w:val="18"/>
              </w:rPr>
            </w:pPr>
            <w:r w:rsidRPr="00A16123">
              <w:rPr>
                <w:rFonts w:ascii="Myriad Pro" w:hAnsi="Myriad Pro"/>
                <w:sz w:val="18"/>
                <w:szCs w:val="18"/>
              </w:rPr>
              <w:t>Создание кабельной канализации между офисными зданиями ИА филиала "АЭ"</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0A7A884F"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0,00</w:t>
            </w:r>
          </w:p>
        </w:tc>
        <w:tc>
          <w:tcPr>
            <w:tcW w:w="787" w:type="pct"/>
            <w:tcBorders>
              <w:top w:val="single" w:sz="4" w:space="0" w:color="auto"/>
              <w:left w:val="nil"/>
              <w:bottom w:val="single" w:sz="4" w:space="0" w:color="auto"/>
              <w:right w:val="single" w:sz="4" w:space="0" w:color="auto"/>
            </w:tcBorders>
            <w:vAlign w:val="center"/>
          </w:tcPr>
          <w:p w14:paraId="19CBF6D3"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0,55</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40C8B200"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0,44</w:t>
            </w:r>
          </w:p>
        </w:tc>
        <w:tc>
          <w:tcPr>
            <w:tcW w:w="586" w:type="pct"/>
            <w:tcBorders>
              <w:top w:val="single" w:sz="4" w:space="0" w:color="auto"/>
              <w:left w:val="nil"/>
              <w:bottom w:val="single" w:sz="4" w:space="0" w:color="auto"/>
              <w:right w:val="single" w:sz="4" w:space="0" w:color="auto"/>
            </w:tcBorders>
            <w:shd w:val="clear" w:color="auto" w:fill="auto"/>
            <w:vAlign w:val="center"/>
          </w:tcPr>
          <w:p w14:paraId="6E61906D"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0,44</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2FEE8B0D"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-0,11</w:t>
            </w:r>
          </w:p>
        </w:tc>
      </w:tr>
      <w:tr w:rsidR="009E3A81" w:rsidRPr="00A16123" w14:paraId="0C05281C" w14:textId="77777777" w:rsidTr="00B26174">
        <w:trPr>
          <w:trHeight w:val="20"/>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1564289C" w14:textId="77777777" w:rsidR="009E3A81" w:rsidRDefault="009E3A81" w:rsidP="00C66B2A">
            <w:pPr>
              <w:jc w:val="center"/>
              <w:rPr>
                <w:rFonts w:ascii="Myriad Pro" w:hAnsi="Myriad Pro"/>
                <w:sz w:val="18"/>
                <w:szCs w:val="18"/>
              </w:rPr>
            </w:pPr>
            <w:r>
              <w:rPr>
                <w:rFonts w:ascii="Myriad Pro" w:hAnsi="Myriad Pro"/>
                <w:sz w:val="18"/>
                <w:szCs w:val="18"/>
              </w:rPr>
              <w:t>7</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3E769C26" w14:textId="77777777" w:rsidR="009E3A81" w:rsidRPr="00A82BCE" w:rsidRDefault="009E3A81" w:rsidP="00C66B2A">
            <w:pPr>
              <w:jc w:val="center"/>
              <w:rPr>
                <w:rFonts w:ascii="Myriad Pro" w:hAnsi="Myriad Pro"/>
                <w:sz w:val="18"/>
                <w:szCs w:val="18"/>
              </w:rPr>
            </w:pPr>
            <w:r w:rsidRPr="00A16123">
              <w:rPr>
                <w:rFonts w:ascii="Myriad Pro" w:hAnsi="Myriad Pro"/>
                <w:sz w:val="18"/>
                <w:szCs w:val="18"/>
              </w:rPr>
              <w:t xml:space="preserve"> Реконструкция ПС №4 110/35/10 кВ "Сростинская" (установка устройств компенсации емкостных токов)</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67512F79"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0,00</w:t>
            </w:r>
          </w:p>
        </w:tc>
        <w:tc>
          <w:tcPr>
            <w:tcW w:w="787" w:type="pct"/>
            <w:tcBorders>
              <w:top w:val="single" w:sz="4" w:space="0" w:color="auto"/>
              <w:left w:val="nil"/>
              <w:bottom w:val="single" w:sz="4" w:space="0" w:color="auto"/>
              <w:right w:val="single" w:sz="4" w:space="0" w:color="auto"/>
            </w:tcBorders>
            <w:vAlign w:val="center"/>
          </w:tcPr>
          <w:p w14:paraId="309734B6"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1,00</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33CDF858"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0,05</w:t>
            </w:r>
          </w:p>
        </w:tc>
        <w:tc>
          <w:tcPr>
            <w:tcW w:w="586" w:type="pct"/>
            <w:tcBorders>
              <w:top w:val="single" w:sz="4" w:space="0" w:color="auto"/>
              <w:left w:val="nil"/>
              <w:bottom w:val="single" w:sz="4" w:space="0" w:color="auto"/>
              <w:right w:val="single" w:sz="4" w:space="0" w:color="auto"/>
            </w:tcBorders>
            <w:shd w:val="clear" w:color="auto" w:fill="auto"/>
            <w:vAlign w:val="center"/>
          </w:tcPr>
          <w:p w14:paraId="7FBD13B8"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0,05</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13AA6C30"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-0,95</w:t>
            </w:r>
          </w:p>
        </w:tc>
      </w:tr>
      <w:tr w:rsidR="009E3A81" w:rsidRPr="00A16123" w14:paraId="17C6E7F7" w14:textId="77777777" w:rsidTr="00B26174">
        <w:trPr>
          <w:trHeight w:val="20"/>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3CE07644" w14:textId="77777777" w:rsidR="009E3A81" w:rsidRDefault="009E3A81" w:rsidP="00C66B2A">
            <w:pPr>
              <w:jc w:val="center"/>
              <w:rPr>
                <w:rFonts w:ascii="Myriad Pro" w:hAnsi="Myriad Pro"/>
                <w:sz w:val="18"/>
                <w:szCs w:val="18"/>
              </w:rPr>
            </w:pPr>
            <w:r>
              <w:rPr>
                <w:rFonts w:ascii="Myriad Pro" w:hAnsi="Myriad Pro"/>
                <w:sz w:val="18"/>
                <w:szCs w:val="18"/>
              </w:rPr>
              <w:t>8</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0A25DC1C" w14:textId="77777777" w:rsidR="009E3A81" w:rsidRPr="00A82BCE" w:rsidRDefault="009E3A81" w:rsidP="00C66B2A">
            <w:pPr>
              <w:jc w:val="center"/>
              <w:rPr>
                <w:rFonts w:ascii="Myriad Pro" w:hAnsi="Myriad Pro"/>
                <w:sz w:val="18"/>
                <w:szCs w:val="18"/>
              </w:rPr>
            </w:pPr>
            <w:r w:rsidRPr="00A16123">
              <w:rPr>
                <w:rFonts w:ascii="Myriad Pro" w:hAnsi="Myriad Pro"/>
                <w:sz w:val="18"/>
                <w:szCs w:val="18"/>
              </w:rPr>
              <w:t>Реконструкция ВЛ 110 кВ Горняк-Змеиногорск, замена грозотроса</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6979C3A2"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0,00</w:t>
            </w:r>
          </w:p>
        </w:tc>
        <w:tc>
          <w:tcPr>
            <w:tcW w:w="787" w:type="pct"/>
            <w:tcBorders>
              <w:top w:val="single" w:sz="4" w:space="0" w:color="auto"/>
              <w:left w:val="nil"/>
              <w:bottom w:val="single" w:sz="4" w:space="0" w:color="auto"/>
              <w:right w:val="single" w:sz="4" w:space="0" w:color="auto"/>
            </w:tcBorders>
            <w:vAlign w:val="center"/>
          </w:tcPr>
          <w:p w14:paraId="7F531728"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3,48</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31AC5CA8"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2,30</w:t>
            </w:r>
          </w:p>
        </w:tc>
        <w:tc>
          <w:tcPr>
            <w:tcW w:w="586" w:type="pct"/>
            <w:tcBorders>
              <w:top w:val="single" w:sz="4" w:space="0" w:color="auto"/>
              <w:left w:val="nil"/>
              <w:bottom w:val="single" w:sz="4" w:space="0" w:color="auto"/>
              <w:right w:val="single" w:sz="4" w:space="0" w:color="auto"/>
            </w:tcBorders>
            <w:shd w:val="clear" w:color="auto" w:fill="auto"/>
            <w:vAlign w:val="center"/>
          </w:tcPr>
          <w:p w14:paraId="3C6B6E13"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2,30</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006AAEF7"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-1,18</w:t>
            </w:r>
          </w:p>
        </w:tc>
      </w:tr>
      <w:tr w:rsidR="009E3A81" w:rsidRPr="00A16123" w14:paraId="64752E12" w14:textId="77777777" w:rsidTr="00B26174">
        <w:trPr>
          <w:trHeight w:val="20"/>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44BDA4FB" w14:textId="77777777" w:rsidR="009E3A81" w:rsidRDefault="009E3A81" w:rsidP="00C66B2A">
            <w:pPr>
              <w:jc w:val="center"/>
              <w:rPr>
                <w:rFonts w:ascii="Myriad Pro" w:hAnsi="Myriad Pro"/>
                <w:sz w:val="18"/>
                <w:szCs w:val="18"/>
              </w:rPr>
            </w:pPr>
            <w:r>
              <w:rPr>
                <w:rFonts w:ascii="Myriad Pro" w:hAnsi="Myriad Pro"/>
                <w:sz w:val="18"/>
                <w:szCs w:val="18"/>
              </w:rPr>
              <w:t>9</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3A6F03A5" w14:textId="77777777" w:rsidR="009E3A81" w:rsidRPr="00A82BCE" w:rsidRDefault="009E3A81" w:rsidP="00C66B2A">
            <w:pPr>
              <w:jc w:val="center"/>
              <w:rPr>
                <w:rFonts w:ascii="Myriad Pro" w:hAnsi="Myriad Pro"/>
                <w:sz w:val="18"/>
                <w:szCs w:val="18"/>
              </w:rPr>
            </w:pPr>
            <w:r w:rsidRPr="00A16123">
              <w:rPr>
                <w:rFonts w:ascii="Myriad Pro" w:hAnsi="Myriad Pro"/>
                <w:sz w:val="18"/>
                <w:szCs w:val="18"/>
              </w:rPr>
              <w:t>Реконструкция ПС110 кВ "Озерская" (замена КРУН 10кВ на блочно-модульного типа с рек. Фундаментов), свэс</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4FEB93A0"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0,00</w:t>
            </w:r>
          </w:p>
        </w:tc>
        <w:tc>
          <w:tcPr>
            <w:tcW w:w="787" w:type="pct"/>
            <w:tcBorders>
              <w:top w:val="single" w:sz="4" w:space="0" w:color="auto"/>
              <w:left w:val="nil"/>
              <w:bottom w:val="single" w:sz="4" w:space="0" w:color="auto"/>
              <w:right w:val="single" w:sz="4" w:space="0" w:color="auto"/>
            </w:tcBorders>
            <w:vAlign w:val="center"/>
          </w:tcPr>
          <w:p w14:paraId="1B8B544B"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16,30</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4B2D7BB1"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0,04</w:t>
            </w:r>
          </w:p>
        </w:tc>
        <w:tc>
          <w:tcPr>
            <w:tcW w:w="586" w:type="pct"/>
            <w:tcBorders>
              <w:top w:val="single" w:sz="4" w:space="0" w:color="auto"/>
              <w:left w:val="nil"/>
              <w:bottom w:val="single" w:sz="4" w:space="0" w:color="auto"/>
              <w:right w:val="single" w:sz="4" w:space="0" w:color="auto"/>
            </w:tcBorders>
            <w:shd w:val="clear" w:color="auto" w:fill="auto"/>
            <w:vAlign w:val="center"/>
          </w:tcPr>
          <w:p w14:paraId="2AEF02DA"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0,04</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2E4D3EF6"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-16,26</w:t>
            </w:r>
          </w:p>
        </w:tc>
      </w:tr>
      <w:tr w:rsidR="009E3A81" w:rsidRPr="00A16123" w14:paraId="4F91C1DF" w14:textId="77777777" w:rsidTr="00B26174">
        <w:trPr>
          <w:trHeight w:val="20"/>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7E75460C" w14:textId="77777777" w:rsidR="009E3A81" w:rsidRDefault="009E3A81" w:rsidP="00C66B2A">
            <w:pPr>
              <w:jc w:val="center"/>
              <w:rPr>
                <w:rFonts w:ascii="Myriad Pro" w:hAnsi="Myriad Pro"/>
                <w:sz w:val="18"/>
                <w:szCs w:val="18"/>
              </w:rPr>
            </w:pPr>
            <w:r>
              <w:rPr>
                <w:rFonts w:ascii="Myriad Pro" w:hAnsi="Myriad Pro"/>
                <w:sz w:val="18"/>
                <w:szCs w:val="18"/>
              </w:rPr>
              <w:t>10</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740D2E92" w14:textId="77777777" w:rsidR="009E3A81" w:rsidRPr="00A82BCE" w:rsidRDefault="009E3A81" w:rsidP="00C66B2A">
            <w:pPr>
              <w:jc w:val="center"/>
              <w:rPr>
                <w:rFonts w:ascii="Myriad Pro" w:hAnsi="Myriad Pro"/>
                <w:sz w:val="18"/>
                <w:szCs w:val="18"/>
              </w:rPr>
            </w:pPr>
            <w:r w:rsidRPr="00A16123">
              <w:rPr>
                <w:rFonts w:ascii="Myriad Pro" w:hAnsi="Myriad Pro"/>
                <w:sz w:val="18"/>
                <w:szCs w:val="18"/>
              </w:rPr>
              <w:t xml:space="preserve">Целевая программа по замене ОД и КЗ на ПС 110 кВ (ПС "Заречная" №7, ПС "Северо-Западная" №4, ПС "Корчинская" №2, ПС "Озерская" №32, ПС "Новая" №5, </w:t>
            </w:r>
            <w:r w:rsidRPr="00A16123">
              <w:rPr>
                <w:rFonts w:ascii="Myriad Pro" w:hAnsi="Myriad Pro"/>
                <w:sz w:val="18"/>
                <w:szCs w:val="18"/>
              </w:rPr>
              <w:lastRenderedPageBreak/>
              <w:t>ПС "Усть-Калманская" №9, ПС "Гоньба" №23, ПС "Новоалтайская" №29, ПС "Комсомольская" №56, ПС "Шипуновская" №24, ПС "Солонешенская" №45, ПС "Верхсуетская" №10, ПС "Первомайская" №31, ПС "Ключевская" №5, ПС "Баевская" №11, ПС "Леньковская" №13, ПС "Волчихинская" №25, ПС "Пригородная" №46, ПС "Угловская" №27, ПС "Зятьковореченская" №23, ПС "Табунская" №4, ПС "Тишинская" №15, ПС "Дальняя" №10)</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38C08CC1"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lastRenderedPageBreak/>
              <w:t>0,00</w:t>
            </w:r>
          </w:p>
        </w:tc>
        <w:tc>
          <w:tcPr>
            <w:tcW w:w="787" w:type="pct"/>
            <w:tcBorders>
              <w:top w:val="single" w:sz="4" w:space="0" w:color="auto"/>
              <w:left w:val="nil"/>
              <w:bottom w:val="single" w:sz="4" w:space="0" w:color="auto"/>
              <w:right w:val="single" w:sz="4" w:space="0" w:color="auto"/>
            </w:tcBorders>
            <w:vAlign w:val="center"/>
          </w:tcPr>
          <w:p w14:paraId="4DE48960"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13,72</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537709BB"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1,87</w:t>
            </w:r>
          </w:p>
        </w:tc>
        <w:tc>
          <w:tcPr>
            <w:tcW w:w="586" w:type="pct"/>
            <w:tcBorders>
              <w:top w:val="single" w:sz="4" w:space="0" w:color="auto"/>
              <w:left w:val="nil"/>
              <w:bottom w:val="single" w:sz="4" w:space="0" w:color="auto"/>
              <w:right w:val="single" w:sz="4" w:space="0" w:color="auto"/>
            </w:tcBorders>
            <w:shd w:val="clear" w:color="auto" w:fill="auto"/>
            <w:vAlign w:val="center"/>
          </w:tcPr>
          <w:p w14:paraId="18BD2D51"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1,87</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2C8042DC"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-11,85</w:t>
            </w:r>
          </w:p>
        </w:tc>
      </w:tr>
      <w:tr w:rsidR="009E3A81" w:rsidRPr="00A16123" w14:paraId="3D19C888" w14:textId="77777777" w:rsidTr="00B26174">
        <w:trPr>
          <w:trHeight w:val="20"/>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25C75A96" w14:textId="77777777" w:rsidR="009E3A81" w:rsidRDefault="009E3A81" w:rsidP="00C66B2A">
            <w:pPr>
              <w:jc w:val="center"/>
              <w:rPr>
                <w:rFonts w:ascii="Myriad Pro" w:hAnsi="Myriad Pro"/>
                <w:sz w:val="18"/>
                <w:szCs w:val="18"/>
              </w:rPr>
            </w:pPr>
            <w:r>
              <w:rPr>
                <w:rFonts w:ascii="Myriad Pro" w:hAnsi="Myriad Pro"/>
                <w:sz w:val="18"/>
                <w:szCs w:val="18"/>
              </w:rPr>
              <w:t>11</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6BEAE669" w14:textId="77777777" w:rsidR="009E3A81" w:rsidRPr="00A82BCE" w:rsidRDefault="009E3A81" w:rsidP="00C66B2A">
            <w:pPr>
              <w:jc w:val="center"/>
              <w:rPr>
                <w:rFonts w:ascii="Myriad Pro" w:hAnsi="Myriad Pro"/>
                <w:sz w:val="18"/>
                <w:szCs w:val="18"/>
              </w:rPr>
            </w:pPr>
            <w:r w:rsidRPr="00A16123">
              <w:rPr>
                <w:rFonts w:ascii="Myriad Pro" w:hAnsi="Myriad Pro"/>
                <w:sz w:val="18"/>
                <w:szCs w:val="18"/>
              </w:rPr>
              <w:t>Реконструкция ПС-110/10 кВ Усть-Калманская (замена ячеек 10 кВ)</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2D9633A5"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0,00</w:t>
            </w:r>
          </w:p>
        </w:tc>
        <w:tc>
          <w:tcPr>
            <w:tcW w:w="787" w:type="pct"/>
            <w:tcBorders>
              <w:top w:val="single" w:sz="4" w:space="0" w:color="auto"/>
              <w:left w:val="nil"/>
              <w:bottom w:val="single" w:sz="4" w:space="0" w:color="auto"/>
              <w:right w:val="single" w:sz="4" w:space="0" w:color="auto"/>
            </w:tcBorders>
            <w:vAlign w:val="center"/>
          </w:tcPr>
          <w:p w14:paraId="76481130"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7,72</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45C84CE2"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0,09</w:t>
            </w:r>
          </w:p>
        </w:tc>
        <w:tc>
          <w:tcPr>
            <w:tcW w:w="586" w:type="pct"/>
            <w:tcBorders>
              <w:top w:val="single" w:sz="4" w:space="0" w:color="auto"/>
              <w:left w:val="nil"/>
              <w:bottom w:val="single" w:sz="4" w:space="0" w:color="auto"/>
              <w:right w:val="single" w:sz="4" w:space="0" w:color="auto"/>
            </w:tcBorders>
            <w:shd w:val="clear" w:color="auto" w:fill="auto"/>
            <w:vAlign w:val="center"/>
          </w:tcPr>
          <w:p w14:paraId="303A4A0D"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0,09</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4737A74B"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-7,63</w:t>
            </w:r>
          </w:p>
        </w:tc>
      </w:tr>
      <w:tr w:rsidR="009E3A81" w:rsidRPr="00A16123" w14:paraId="69DB96DF" w14:textId="77777777" w:rsidTr="00B26174">
        <w:trPr>
          <w:trHeight w:val="20"/>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212ECC8B" w14:textId="77777777" w:rsidR="009E3A81" w:rsidRDefault="009E3A81" w:rsidP="00C66B2A">
            <w:pPr>
              <w:jc w:val="center"/>
              <w:rPr>
                <w:rFonts w:ascii="Myriad Pro" w:hAnsi="Myriad Pro"/>
                <w:sz w:val="18"/>
                <w:szCs w:val="18"/>
              </w:rPr>
            </w:pPr>
            <w:r>
              <w:rPr>
                <w:rFonts w:ascii="Myriad Pro" w:hAnsi="Myriad Pro"/>
                <w:sz w:val="18"/>
                <w:szCs w:val="18"/>
              </w:rPr>
              <w:t>12</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1B69C0BF" w14:textId="77777777" w:rsidR="009E3A81" w:rsidRPr="00A82BCE" w:rsidRDefault="009E3A81" w:rsidP="00C66B2A">
            <w:pPr>
              <w:jc w:val="center"/>
              <w:rPr>
                <w:rFonts w:ascii="Myriad Pro" w:hAnsi="Myriad Pro"/>
                <w:sz w:val="18"/>
                <w:szCs w:val="18"/>
              </w:rPr>
            </w:pPr>
            <w:r w:rsidRPr="00A16123">
              <w:rPr>
                <w:rFonts w:ascii="Myriad Pro" w:hAnsi="Myriad Pro"/>
                <w:sz w:val="18"/>
                <w:szCs w:val="18"/>
              </w:rPr>
              <w:t>Реконструкция ПС 35/10кВ "Сентелекская" (замена ПСН на вакуумн. выключатель)</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43142778"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0,00</w:t>
            </w:r>
          </w:p>
        </w:tc>
        <w:tc>
          <w:tcPr>
            <w:tcW w:w="787" w:type="pct"/>
            <w:tcBorders>
              <w:top w:val="single" w:sz="4" w:space="0" w:color="auto"/>
              <w:left w:val="nil"/>
              <w:bottom w:val="single" w:sz="4" w:space="0" w:color="auto"/>
              <w:right w:val="single" w:sz="4" w:space="0" w:color="auto"/>
            </w:tcBorders>
            <w:vAlign w:val="center"/>
          </w:tcPr>
          <w:p w14:paraId="773AF664"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8,37</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2C0B4554"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2,01</w:t>
            </w:r>
          </w:p>
        </w:tc>
        <w:tc>
          <w:tcPr>
            <w:tcW w:w="586" w:type="pct"/>
            <w:tcBorders>
              <w:top w:val="single" w:sz="4" w:space="0" w:color="auto"/>
              <w:left w:val="nil"/>
              <w:bottom w:val="single" w:sz="4" w:space="0" w:color="auto"/>
              <w:right w:val="single" w:sz="4" w:space="0" w:color="auto"/>
            </w:tcBorders>
            <w:shd w:val="clear" w:color="auto" w:fill="auto"/>
            <w:vAlign w:val="center"/>
          </w:tcPr>
          <w:p w14:paraId="476F69AD"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2,01</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1835FA9A"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-6,36</w:t>
            </w:r>
          </w:p>
        </w:tc>
      </w:tr>
      <w:tr w:rsidR="009E3A81" w:rsidRPr="00A16123" w14:paraId="1CE9DC6E" w14:textId="77777777" w:rsidTr="00B26174">
        <w:trPr>
          <w:trHeight w:val="20"/>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2837DA4E" w14:textId="77777777" w:rsidR="009E3A81" w:rsidRDefault="009E3A81" w:rsidP="00C66B2A">
            <w:pPr>
              <w:jc w:val="center"/>
              <w:rPr>
                <w:rFonts w:ascii="Myriad Pro" w:hAnsi="Myriad Pro"/>
                <w:sz w:val="18"/>
                <w:szCs w:val="18"/>
              </w:rPr>
            </w:pPr>
            <w:r>
              <w:rPr>
                <w:rFonts w:ascii="Myriad Pro" w:hAnsi="Myriad Pro"/>
                <w:sz w:val="18"/>
                <w:szCs w:val="18"/>
              </w:rPr>
              <w:t>13</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01BEAE64" w14:textId="77777777" w:rsidR="009E3A81" w:rsidRPr="00A82BCE" w:rsidRDefault="009E3A81" w:rsidP="00C66B2A">
            <w:pPr>
              <w:jc w:val="center"/>
              <w:rPr>
                <w:rFonts w:ascii="Myriad Pro" w:hAnsi="Myriad Pro"/>
                <w:sz w:val="18"/>
                <w:szCs w:val="18"/>
              </w:rPr>
            </w:pPr>
            <w:r w:rsidRPr="00A16123">
              <w:rPr>
                <w:rFonts w:ascii="Myriad Pro" w:hAnsi="Myriad Pro"/>
                <w:sz w:val="18"/>
                <w:szCs w:val="18"/>
              </w:rPr>
              <w:t>Реконструкция  ПС 35 кВ "Бобровская" с заменой трансформаторов 2* 4 МВА на 2*6,3 МВА, заменой ячеек ЗРУ-10кВ, переустройством ОРУ-35 кВ, , ж/б ограждение. свэс</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0B34F3D2"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0,00</w:t>
            </w:r>
          </w:p>
        </w:tc>
        <w:tc>
          <w:tcPr>
            <w:tcW w:w="787" w:type="pct"/>
            <w:tcBorders>
              <w:top w:val="single" w:sz="4" w:space="0" w:color="auto"/>
              <w:left w:val="nil"/>
              <w:bottom w:val="single" w:sz="4" w:space="0" w:color="auto"/>
              <w:right w:val="single" w:sz="4" w:space="0" w:color="auto"/>
            </w:tcBorders>
            <w:vAlign w:val="center"/>
          </w:tcPr>
          <w:p w14:paraId="097A6954"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1,67</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3827822A"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0,00</w:t>
            </w:r>
          </w:p>
        </w:tc>
        <w:tc>
          <w:tcPr>
            <w:tcW w:w="586" w:type="pct"/>
            <w:tcBorders>
              <w:top w:val="single" w:sz="4" w:space="0" w:color="auto"/>
              <w:left w:val="nil"/>
              <w:bottom w:val="single" w:sz="4" w:space="0" w:color="auto"/>
              <w:right w:val="single" w:sz="4" w:space="0" w:color="auto"/>
            </w:tcBorders>
            <w:shd w:val="clear" w:color="auto" w:fill="auto"/>
            <w:vAlign w:val="center"/>
          </w:tcPr>
          <w:p w14:paraId="5EB95ADA"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0,00</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07DF4F17"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-1,67</w:t>
            </w:r>
          </w:p>
        </w:tc>
      </w:tr>
      <w:tr w:rsidR="009E3A81" w:rsidRPr="00A16123" w14:paraId="2A87F0AE" w14:textId="77777777" w:rsidTr="00B26174">
        <w:trPr>
          <w:trHeight w:val="20"/>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52BA2ED8" w14:textId="77777777" w:rsidR="009E3A81" w:rsidRDefault="009E3A81" w:rsidP="00C66B2A">
            <w:pPr>
              <w:jc w:val="center"/>
              <w:rPr>
                <w:rFonts w:ascii="Myriad Pro" w:hAnsi="Myriad Pro"/>
                <w:sz w:val="18"/>
                <w:szCs w:val="18"/>
              </w:rPr>
            </w:pPr>
            <w:r>
              <w:rPr>
                <w:rFonts w:ascii="Myriad Pro" w:hAnsi="Myriad Pro"/>
                <w:sz w:val="18"/>
                <w:szCs w:val="18"/>
              </w:rPr>
              <w:t>14</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4BA3E7DD" w14:textId="7A90510A" w:rsidR="009E3A81" w:rsidRPr="00A82BCE" w:rsidRDefault="009E3A81" w:rsidP="00C66B2A">
            <w:pPr>
              <w:jc w:val="center"/>
              <w:rPr>
                <w:rFonts w:ascii="Myriad Pro" w:hAnsi="Myriad Pro"/>
                <w:sz w:val="18"/>
                <w:szCs w:val="18"/>
              </w:rPr>
            </w:pPr>
            <w:r w:rsidRPr="00A16123">
              <w:rPr>
                <w:rFonts w:ascii="Myriad Pro" w:hAnsi="Myriad Pro"/>
                <w:sz w:val="18"/>
                <w:szCs w:val="18"/>
              </w:rPr>
              <w:t xml:space="preserve">Реконструкция ПС 35/10кВ </w:t>
            </w:r>
            <w:r w:rsidR="0053226C">
              <w:rPr>
                <w:rFonts w:ascii="Myriad Pro" w:hAnsi="Myriad Pro"/>
                <w:sz w:val="18"/>
                <w:szCs w:val="18"/>
              </w:rPr>
              <w:t>№  </w:t>
            </w:r>
            <w:r w:rsidRPr="00A16123">
              <w:rPr>
                <w:rFonts w:ascii="Myriad Pro" w:hAnsi="Myriad Pro"/>
                <w:sz w:val="18"/>
                <w:szCs w:val="18"/>
              </w:rPr>
              <w:t>39 «Овчинниковская» (реконструкция  маслоприемного устройства (2 шт.), замена ОД, КЗ 35 кВ на вакуумные выключатели 35 кВ (2 шт.), строительство маслосборника (1 шт.))</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6A02E97E"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0,00</w:t>
            </w:r>
          </w:p>
        </w:tc>
        <w:tc>
          <w:tcPr>
            <w:tcW w:w="787" w:type="pct"/>
            <w:tcBorders>
              <w:top w:val="single" w:sz="4" w:space="0" w:color="auto"/>
              <w:left w:val="nil"/>
              <w:bottom w:val="single" w:sz="4" w:space="0" w:color="auto"/>
              <w:right w:val="single" w:sz="4" w:space="0" w:color="auto"/>
            </w:tcBorders>
            <w:vAlign w:val="center"/>
          </w:tcPr>
          <w:p w14:paraId="0CC4694F"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5,30</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6608A9B4"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5,30</w:t>
            </w:r>
          </w:p>
        </w:tc>
        <w:tc>
          <w:tcPr>
            <w:tcW w:w="586" w:type="pct"/>
            <w:tcBorders>
              <w:top w:val="single" w:sz="4" w:space="0" w:color="auto"/>
              <w:left w:val="nil"/>
              <w:bottom w:val="single" w:sz="4" w:space="0" w:color="auto"/>
              <w:right w:val="single" w:sz="4" w:space="0" w:color="auto"/>
            </w:tcBorders>
            <w:shd w:val="clear" w:color="auto" w:fill="auto"/>
            <w:vAlign w:val="center"/>
          </w:tcPr>
          <w:p w14:paraId="75634C75"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5,30</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7D791E2F"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0,00</w:t>
            </w:r>
          </w:p>
        </w:tc>
      </w:tr>
      <w:tr w:rsidR="009E3A81" w:rsidRPr="00A16123" w14:paraId="63F4E89E" w14:textId="77777777" w:rsidTr="00B26174">
        <w:trPr>
          <w:trHeight w:val="20"/>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3C290393" w14:textId="77777777" w:rsidR="009E3A81" w:rsidRDefault="009E3A81" w:rsidP="00C66B2A">
            <w:pPr>
              <w:jc w:val="center"/>
              <w:rPr>
                <w:rFonts w:ascii="Myriad Pro" w:hAnsi="Myriad Pro"/>
                <w:sz w:val="18"/>
                <w:szCs w:val="18"/>
              </w:rPr>
            </w:pPr>
            <w:r>
              <w:rPr>
                <w:rFonts w:ascii="Myriad Pro" w:hAnsi="Myriad Pro"/>
                <w:sz w:val="18"/>
                <w:szCs w:val="18"/>
              </w:rPr>
              <w:t>15</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0C7AF95E" w14:textId="77777777" w:rsidR="009E3A81" w:rsidRPr="00A82BCE" w:rsidRDefault="009E3A81" w:rsidP="00C66B2A">
            <w:pPr>
              <w:jc w:val="center"/>
              <w:rPr>
                <w:rFonts w:ascii="Myriad Pro" w:hAnsi="Myriad Pro"/>
                <w:sz w:val="18"/>
                <w:szCs w:val="18"/>
              </w:rPr>
            </w:pPr>
            <w:r w:rsidRPr="00A16123">
              <w:rPr>
                <w:rFonts w:ascii="Myriad Pro" w:hAnsi="Myriad Pro"/>
                <w:sz w:val="18"/>
                <w:szCs w:val="18"/>
              </w:rPr>
              <w:t>Целевая программа по замене ПСН на ПС 35 кВ (ПС "Залесовская" №71, ПС "Комарихинская" №39, ПС "Саввушинская" №48, ПС "Симоновская" №40, ПС "Алексеевская" №54, ПС "Краснояровская" №45, ПС "Акутихинская" №62, ПС "Черемушкинская" №73, ПС "Усть-Кажа" №11, ПС "Сентелекская" №60, ПС "Верх-Аллакская" №23, ПС "Кузминская" №41, ПС "Чинетинская" №59, ПС "Малый Бащелак" №62)</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64BD5241"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0,00</w:t>
            </w:r>
          </w:p>
        </w:tc>
        <w:tc>
          <w:tcPr>
            <w:tcW w:w="787" w:type="pct"/>
            <w:tcBorders>
              <w:top w:val="single" w:sz="4" w:space="0" w:color="auto"/>
              <w:left w:val="nil"/>
              <w:bottom w:val="single" w:sz="4" w:space="0" w:color="auto"/>
              <w:right w:val="single" w:sz="4" w:space="0" w:color="auto"/>
            </w:tcBorders>
            <w:vAlign w:val="center"/>
          </w:tcPr>
          <w:p w14:paraId="4E096FEA"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0,61</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5B1737DA"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0,07</w:t>
            </w:r>
          </w:p>
        </w:tc>
        <w:tc>
          <w:tcPr>
            <w:tcW w:w="586" w:type="pct"/>
            <w:tcBorders>
              <w:top w:val="single" w:sz="4" w:space="0" w:color="auto"/>
              <w:left w:val="nil"/>
              <w:bottom w:val="single" w:sz="4" w:space="0" w:color="auto"/>
              <w:right w:val="single" w:sz="4" w:space="0" w:color="auto"/>
            </w:tcBorders>
            <w:shd w:val="clear" w:color="auto" w:fill="auto"/>
            <w:vAlign w:val="center"/>
          </w:tcPr>
          <w:p w14:paraId="24C689DA"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0,07</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6FA339FF"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-0,55</w:t>
            </w:r>
          </w:p>
        </w:tc>
      </w:tr>
      <w:tr w:rsidR="009E3A81" w:rsidRPr="00A16123" w14:paraId="613AA512" w14:textId="77777777" w:rsidTr="00B26174">
        <w:trPr>
          <w:trHeight w:val="20"/>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458CCE57" w14:textId="77777777" w:rsidR="009E3A81" w:rsidRDefault="009E3A81" w:rsidP="00C66B2A">
            <w:pPr>
              <w:jc w:val="center"/>
              <w:rPr>
                <w:rFonts w:ascii="Myriad Pro" w:hAnsi="Myriad Pro"/>
                <w:sz w:val="18"/>
                <w:szCs w:val="18"/>
              </w:rPr>
            </w:pPr>
            <w:r>
              <w:rPr>
                <w:rFonts w:ascii="Myriad Pro" w:hAnsi="Myriad Pro"/>
                <w:sz w:val="18"/>
                <w:szCs w:val="18"/>
              </w:rPr>
              <w:t>16</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45D4AA62" w14:textId="77777777" w:rsidR="009E3A81" w:rsidRPr="00A82BCE" w:rsidRDefault="009E3A81" w:rsidP="00C66B2A">
            <w:pPr>
              <w:jc w:val="center"/>
              <w:rPr>
                <w:rFonts w:ascii="Myriad Pro" w:hAnsi="Myriad Pro"/>
                <w:sz w:val="18"/>
                <w:szCs w:val="18"/>
              </w:rPr>
            </w:pPr>
            <w:r w:rsidRPr="00A16123">
              <w:rPr>
                <w:rFonts w:ascii="Myriad Pro" w:hAnsi="Myriad Pro"/>
                <w:sz w:val="18"/>
                <w:szCs w:val="18"/>
              </w:rPr>
              <w:t xml:space="preserve">Реконструкция ВЛ -10кВ  с установкой реклоузеров 10 кВ (Л-52-28, Л-32-3, Л-58-8, Л-23-3, Л-11-17, Л-35-13, Л-36-13, Л-36-9, Л-43-10, Л-31-15, Л-37-13, Л-37-16, Л-49-3, Л-51-9, Л-18-3, Л-9-19, Л-56-0, Л-20-17, Л-22-309, Л-22-409) </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0A995616"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0,00</w:t>
            </w:r>
          </w:p>
        </w:tc>
        <w:tc>
          <w:tcPr>
            <w:tcW w:w="787" w:type="pct"/>
            <w:tcBorders>
              <w:top w:val="single" w:sz="4" w:space="0" w:color="auto"/>
              <w:left w:val="nil"/>
              <w:bottom w:val="single" w:sz="4" w:space="0" w:color="auto"/>
              <w:right w:val="single" w:sz="4" w:space="0" w:color="auto"/>
            </w:tcBorders>
            <w:vAlign w:val="center"/>
          </w:tcPr>
          <w:p w14:paraId="37882D5C"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18,54</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7E40F211"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16,71</w:t>
            </w:r>
          </w:p>
        </w:tc>
        <w:tc>
          <w:tcPr>
            <w:tcW w:w="586" w:type="pct"/>
            <w:tcBorders>
              <w:top w:val="single" w:sz="4" w:space="0" w:color="auto"/>
              <w:left w:val="nil"/>
              <w:bottom w:val="single" w:sz="4" w:space="0" w:color="auto"/>
              <w:right w:val="single" w:sz="4" w:space="0" w:color="auto"/>
            </w:tcBorders>
            <w:shd w:val="clear" w:color="auto" w:fill="auto"/>
            <w:vAlign w:val="center"/>
          </w:tcPr>
          <w:p w14:paraId="1C93799A"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16,71</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60ACD37F"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-1,83</w:t>
            </w:r>
          </w:p>
        </w:tc>
      </w:tr>
      <w:tr w:rsidR="009E3A81" w:rsidRPr="00A16123" w14:paraId="050B46BC" w14:textId="77777777" w:rsidTr="00B26174">
        <w:trPr>
          <w:trHeight w:val="20"/>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21DB9FFF" w14:textId="77777777" w:rsidR="009E3A81" w:rsidRDefault="009E3A81" w:rsidP="00C66B2A">
            <w:pPr>
              <w:jc w:val="center"/>
              <w:rPr>
                <w:rFonts w:ascii="Myriad Pro" w:hAnsi="Myriad Pro"/>
                <w:sz w:val="18"/>
                <w:szCs w:val="18"/>
              </w:rPr>
            </w:pPr>
            <w:r>
              <w:rPr>
                <w:rFonts w:ascii="Myriad Pro" w:hAnsi="Myriad Pro"/>
                <w:sz w:val="18"/>
                <w:szCs w:val="18"/>
              </w:rPr>
              <w:t>17</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0195C82A" w14:textId="77777777" w:rsidR="009E3A81" w:rsidRPr="00A82BCE" w:rsidRDefault="009E3A81" w:rsidP="00C66B2A">
            <w:pPr>
              <w:jc w:val="center"/>
              <w:rPr>
                <w:rFonts w:ascii="Myriad Pro" w:hAnsi="Myriad Pro"/>
                <w:sz w:val="18"/>
                <w:szCs w:val="18"/>
              </w:rPr>
            </w:pPr>
            <w:r w:rsidRPr="00A16123">
              <w:rPr>
                <w:rFonts w:ascii="Myriad Pro" w:hAnsi="Myriad Pro"/>
                <w:sz w:val="18"/>
                <w:szCs w:val="18"/>
              </w:rPr>
              <w:t xml:space="preserve"> Реконструкция ВЛ-0,4кВ с. Титовка Егорьевского р-на </w:t>
            </w:r>
            <w:r w:rsidRPr="00A16123">
              <w:rPr>
                <w:rFonts w:ascii="Myriad Pro" w:hAnsi="Myriad Pro"/>
                <w:sz w:val="18"/>
                <w:szCs w:val="18"/>
              </w:rPr>
              <w:lastRenderedPageBreak/>
              <w:t>(замена опор, провода, ВЛ-0,4 кВ - 19,998 км, ВЛ-10кВ - 2,082 км, замена КТП 3*0,063МВА+3*0,1 МВА+1*0,25 МВА на 4*0,1МВА+5*0,16 МВА+1*0,25 МВА), 22,08 км</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6A2CB485"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lastRenderedPageBreak/>
              <w:t>0,00</w:t>
            </w:r>
          </w:p>
        </w:tc>
        <w:tc>
          <w:tcPr>
            <w:tcW w:w="787" w:type="pct"/>
            <w:tcBorders>
              <w:top w:val="single" w:sz="4" w:space="0" w:color="auto"/>
              <w:left w:val="nil"/>
              <w:bottom w:val="single" w:sz="4" w:space="0" w:color="auto"/>
              <w:right w:val="single" w:sz="4" w:space="0" w:color="auto"/>
            </w:tcBorders>
            <w:vAlign w:val="center"/>
          </w:tcPr>
          <w:p w14:paraId="5016342C"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0,08</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7EDC69D3"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0,00</w:t>
            </w:r>
          </w:p>
        </w:tc>
        <w:tc>
          <w:tcPr>
            <w:tcW w:w="586" w:type="pct"/>
            <w:tcBorders>
              <w:top w:val="single" w:sz="4" w:space="0" w:color="auto"/>
              <w:left w:val="nil"/>
              <w:bottom w:val="single" w:sz="4" w:space="0" w:color="auto"/>
              <w:right w:val="single" w:sz="4" w:space="0" w:color="auto"/>
            </w:tcBorders>
            <w:shd w:val="clear" w:color="auto" w:fill="auto"/>
            <w:vAlign w:val="center"/>
          </w:tcPr>
          <w:p w14:paraId="68D4CECB"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0,00</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470E276C"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-0,08</w:t>
            </w:r>
          </w:p>
        </w:tc>
      </w:tr>
      <w:tr w:rsidR="009E3A81" w:rsidRPr="00A16123" w14:paraId="27FD1009" w14:textId="77777777" w:rsidTr="00B26174">
        <w:trPr>
          <w:trHeight w:val="20"/>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1CA54E60" w14:textId="77777777" w:rsidR="009E3A81" w:rsidRDefault="009E3A81" w:rsidP="00C66B2A">
            <w:pPr>
              <w:jc w:val="center"/>
              <w:rPr>
                <w:rFonts w:ascii="Myriad Pro" w:hAnsi="Myriad Pro"/>
                <w:sz w:val="18"/>
                <w:szCs w:val="18"/>
              </w:rPr>
            </w:pPr>
            <w:r>
              <w:rPr>
                <w:rFonts w:ascii="Myriad Pro" w:hAnsi="Myriad Pro"/>
                <w:sz w:val="18"/>
                <w:szCs w:val="18"/>
              </w:rPr>
              <w:t>18</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0CBC7592" w14:textId="77777777" w:rsidR="009E3A81" w:rsidRPr="00A82BCE" w:rsidRDefault="009E3A81" w:rsidP="00C66B2A">
            <w:pPr>
              <w:jc w:val="center"/>
              <w:rPr>
                <w:rFonts w:ascii="Myriad Pro" w:hAnsi="Myriad Pro"/>
                <w:sz w:val="18"/>
                <w:szCs w:val="18"/>
              </w:rPr>
            </w:pPr>
            <w:r w:rsidRPr="00A16123">
              <w:rPr>
                <w:rFonts w:ascii="Myriad Pro" w:hAnsi="Myriad Pro"/>
                <w:sz w:val="18"/>
                <w:szCs w:val="18"/>
              </w:rPr>
              <w:t xml:space="preserve">Модернизация рабочих мест диспетчеров на диспетчерских пунктах ОДГ РЭС </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34F71A76"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0,00</w:t>
            </w:r>
          </w:p>
        </w:tc>
        <w:tc>
          <w:tcPr>
            <w:tcW w:w="787" w:type="pct"/>
            <w:tcBorders>
              <w:top w:val="single" w:sz="4" w:space="0" w:color="auto"/>
              <w:left w:val="nil"/>
              <w:bottom w:val="single" w:sz="4" w:space="0" w:color="auto"/>
              <w:right w:val="single" w:sz="4" w:space="0" w:color="auto"/>
            </w:tcBorders>
            <w:vAlign w:val="center"/>
          </w:tcPr>
          <w:p w14:paraId="06BEF218"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10,85</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665A324C"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1,67</w:t>
            </w:r>
          </w:p>
        </w:tc>
        <w:tc>
          <w:tcPr>
            <w:tcW w:w="586" w:type="pct"/>
            <w:tcBorders>
              <w:top w:val="single" w:sz="4" w:space="0" w:color="auto"/>
              <w:left w:val="nil"/>
              <w:bottom w:val="single" w:sz="4" w:space="0" w:color="auto"/>
              <w:right w:val="single" w:sz="4" w:space="0" w:color="auto"/>
            </w:tcBorders>
            <w:shd w:val="clear" w:color="auto" w:fill="auto"/>
            <w:vAlign w:val="center"/>
          </w:tcPr>
          <w:p w14:paraId="2D487490"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1,67</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4FAC81D1"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-9,17</w:t>
            </w:r>
          </w:p>
        </w:tc>
      </w:tr>
      <w:tr w:rsidR="009E3A81" w:rsidRPr="00A16123" w14:paraId="053023F9" w14:textId="77777777" w:rsidTr="00B26174">
        <w:trPr>
          <w:trHeight w:val="20"/>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325CEC55" w14:textId="77777777" w:rsidR="009E3A81" w:rsidRDefault="009E3A81" w:rsidP="00C66B2A">
            <w:pPr>
              <w:jc w:val="center"/>
              <w:rPr>
                <w:rFonts w:ascii="Myriad Pro" w:hAnsi="Myriad Pro"/>
                <w:sz w:val="18"/>
                <w:szCs w:val="18"/>
              </w:rPr>
            </w:pPr>
            <w:r>
              <w:rPr>
                <w:rFonts w:ascii="Myriad Pro" w:hAnsi="Myriad Pro"/>
                <w:sz w:val="18"/>
                <w:szCs w:val="18"/>
              </w:rPr>
              <w:t>19</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31E34229" w14:textId="77777777" w:rsidR="009E3A81" w:rsidRPr="00A82BCE" w:rsidRDefault="009E3A81" w:rsidP="00C66B2A">
            <w:pPr>
              <w:jc w:val="center"/>
              <w:rPr>
                <w:rFonts w:ascii="Myriad Pro" w:hAnsi="Myriad Pro"/>
                <w:sz w:val="18"/>
                <w:szCs w:val="18"/>
              </w:rPr>
            </w:pPr>
            <w:r w:rsidRPr="00A16123">
              <w:rPr>
                <w:rFonts w:ascii="Myriad Pro" w:hAnsi="Myriad Pro"/>
                <w:sz w:val="18"/>
                <w:szCs w:val="18"/>
              </w:rPr>
              <w:t>Оснащение автотранспортных средств тахографами</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766DEB18"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0,00</w:t>
            </w:r>
          </w:p>
        </w:tc>
        <w:tc>
          <w:tcPr>
            <w:tcW w:w="787" w:type="pct"/>
            <w:tcBorders>
              <w:top w:val="single" w:sz="4" w:space="0" w:color="auto"/>
              <w:left w:val="nil"/>
              <w:bottom w:val="single" w:sz="4" w:space="0" w:color="auto"/>
              <w:right w:val="single" w:sz="4" w:space="0" w:color="auto"/>
            </w:tcBorders>
            <w:vAlign w:val="center"/>
          </w:tcPr>
          <w:p w14:paraId="71E0ED81"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0,75</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5D045C62"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0,18</w:t>
            </w:r>
          </w:p>
        </w:tc>
        <w:tc>
          <w:tcPr>
            <w:tcW w:w="586" w:type="pct"/>
            <w:tcBorders>
              <w:top w:val="single" w:sz="4" w:space="0" w:color="auto"/>
              <w:left w:val="nil"/>
              <w:bottom w:val="single" w:sz="4" w:space="0" w:color="auto"/>
              <w:right w:val="single" w:sz="4" w:space="0" w:color="auto"/>
            </w:tcBorders>
            <w:shd w:val="clear" w:color="auto" w:fill="auto"/>
            <w:vAlign w:val="center"/>
          </w:tcPr>
          <w:p w14:paraId="0B58F272"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0,18</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6E59C6E5"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-0,57</w:t>
            </w:r>
          </w:p>
        </w:tc>
      </w:tr>
      <w:tr w:rsidR="009E3A81" w:rsidRPr="00A16123" w14:paraId="223BFDDD" w14:textId="77777777" w:rsidTr="00B26174">
        <w:trPr>
          <w:trHeight w:val="20"/>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22E0C6C6" w14:textId="77777777" w:rsidR="009E3A81" w:rsidRDefault="009E3A81" w:rsidP="00C66B2A">
            <w:pPr>
              <w:jc w:val="center"/>
              <w:rPr>
                <w:rFonts w:ascii="Myriad Pro" w:hAnsi="Myriad Pro"/>
                <w:sz w:val="18"/>
                <w:szCs w:val="18"/>
              </w:rPr>
            </w:pPr>
            <w:r>
              <w:rPr>
                <w:rFonts w:ascii="Myriad Pro" w:hAnsi="Myriad Pro"/>
                <w:sz w:val="18"/>
                <w:szCs w:val="18"/>
              </w:rPr>
              <w:t>20</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24366011" w14:textId="77777777" w:rsidR="009E3A81" w:rsidRPr="00A82BCE" w:rsidRDefault="009E3A81" w:rsidP="00C66B2A">
            <w:pPr>
              <w:jc w:val="center"/>
              <w:rPr>
                <w:rFonts w:ascii="Myriad Pro" w:hAnsi="Myriad Pro"/>
                <w:sz w:val="18"/>
                <w:szCs w:val="18"/>
              </w:rPr>
            </w:pPr>
            <w:r w:rsidRPr="00A16123">
              <w:rPr>
                <w:rFonts w:ascii="Myriad Pro" w:hAnsi="Myriad Pro"/>
                <w:sz w:val="18"/>
                <w:szCs w:val="18"/>
              </w:rPr>
              <w:t>Приобретение объектов электросетевого хозяйства в Ключевском районе Алтайского края</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55102040"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0,00</w:t>
            </w:r>
          </w:p>
        </w:tc>
        <w:tc>
          <w:tcPr>
            <w:tcW w:w="787" w:type="pct"/>
            <w:tcBorders>
              <w:top w:val="single" w:sz="4" w:space="0" w:color="auto"/>
              <w:left w:val="nil"/>
              <w:bottom w:val="single" w:sz="4" w:space="0" w:color="auto"/>
              <w:right w:val="single" w:sz="4" w:space="0" w:color="auto"/>
            </w:tcBorders>
            <w:vAlign w:val="center"/>
          </w:tcPr>
          <w:p w14:paraId="66B21A4E"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0,01</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59A8011E"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0,00</w:t>
            </w:r>
          </w:p>
        </w:tc>
        <w:tc>
          <w:tcPr>
            <w:tcW w:w="586" w:type="pct"/>
            <w:tcBorders>
              <w:top w:val="single" w:sz="4" w:space="0" w:color="auto"/>
              <w:left w:val="nil"/>
              <w:bottom w:val="single" w:sz="4" w:space="0" w:color="auto"/>
              <w:right w:val="single" w:sz="4" w:space="0" w:color="auto"/>
            </w:tcBorders>
            <w:shd w:val="clear" w:color="auto" w:fill="auto"/>
            <w:vAlign w:val="center"/>
          </w:tcPr>
          <w:p w14:paraId="1D3FD37D"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0,00</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34A111FE"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-0,01</w:t>
            </w:r>
          </w:p>
        </w:tc>
      </w:tr>
      <w:tr w:rsidR="009E3A81" w:rsidRPr="00A16123" w14:paraId="232043DF" w14:textId="77777777" w:rsidTr="00B26174">
        <w:trPr>
          <w:trHeight w:val="20"/>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7286D0C9" w14:textId="77777777" w:rsidR="009E3A81" w:rsidRDefault="009E3A81" w:rsidP="00C66B2A">
            <w:pPr>
              <w:jc w:val="center"/>
              <w:rPr>
                <w:rFonts w:ascii="Myriad Pro" w:hAnsi="Myriad Pro"/>
                <w:sz w:val="18"/>
                <w:szCs w:val="18"/>
              </w:rPr>
            </w:pPr>
            <w:r>
              <w:rPr>
                <w:rFonts w:ascii="Myriad Pro" w:hAnsi="Myriad Pro"/>
                <w:sz w:val="18"/>
                <w:szCs w:val="18"/>
              </w:rPr>
              <w:t>21</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3904B67E" w14:textId="77777777" w:rsidR="009E3A81" w:rsidRPr="00A82BCE" w:rsidRDefault="009E3A81" w:rsidP="00C66B2A">
            <w:pPr>
              <w:jc w:val="center"/>
              <w:rPr>
                <w:rFonts w:ascii="Myriad Pro" w:hAnsi="Myriad Pro"/>
                <w:sz w:val="18"/>
                <w:szCs w:val="18"/>
              </w:rPr>
            </w:pPr>
            <w:r w:rsidRPr="00A16123">
              <w:rPr>
                <w:rFonts w:ascii="Myriad Pro" w:hAnsi="Myriad Pro"/>
                <w:sz w:val="18"/>
                <w:szCs w:val="18"/>
              </w:rPr>
              <w:t>Приобретение объектов электросетевого хозяйств в п Лесной Первомайского района</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04D9C2D7"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0,00</w:t>
            </w:r>
          </w:p>
        </w:tc>
        <w:tc>
          <w:tcPr>
            <w:tcW w:w="787" w:type="pct"/>
            <w:tcBorders>
              <w:top w:val="single" w:sz="4" w:space="0" w:color="auto"/>
              <w:left w:val="nil"/>
              <w:bottom w:val="single" w:sz="4" w:space="0" w:color="auto"/>
              <w:right w:val="single" w:sz="4" w:space="0" w:color="auto"/>
            </w:tcBorders>
            <w:vAlign w:val="center"/>
          </w:tcPr>
          <w:p w14:paraId="31145506"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0,14</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740E9361"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0,13</w:t>
            </w:r>
          </w:p>
        </w:tc>
        <w:tc>
          <w:tcPr>
            <w:tcW w:w="586" w:type="pct"/>
            <w:tcBorders>
              <w:top w:val="single" w:sz="4" w:space="0" w:color="auto"/>
              <w:left w:val="nil"/>
              <w:bottom w:val="single" w:sz="4" w:space="0" w:color="auto"/>
              <w:right w:val="single" w:sz="4" w:space="0" w:color="auto"/>
            </w:tcBorders>
            <w:shd w:val="clear" w:color="auto" w:fill="auto"/>
            <w:vAlign w:val="center"/>
          </w:tcPr>
          <w:p w14:paraId="6E38E606"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0,13</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17DD62B4"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-0,02</w:t>
            </w:r>
          </w:p>
        </w:tc>
      </w:tr>
      <w:tr w:rsidR="009E3A81" w:rsidRPr="00A16123" w14:paraId="77CCBE20" w14:textId="77777777" w:rsidTr="00B26174">
        <w:trPr>
          <w:trHeight w:val="20"/>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27D8897F" w14:textId="77777777" w:rsidR="009E3A81" w:rsidRDefault="009E3A81" w:rsidP="00C66B2A">
            <w:pPr>
              <w:jc w:val="center"/>
              <w:rPr>
                <w:rFonts w:ascii="Myriad Pro" w:hAnsi="Myriad Pro"/>
                <w:sz w:val="18"/>
                <w:szCs w:val="18"/>
              </w:rPr>
            </w:pPr>
            <w:r>
              <w:rPr>
                <w:rFonts w:ascii="Myriad Pro" w:hAnsi="Myriad Pro"/>
                <w:sz w:val="18"/>
                <w:szCs w:val="18"/>
              </w:rPr>
              <w:t>22</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391F8B8E" w14:textId="77777777" w:rsidR="009E3A81" w:rsidRPr="00A82BCE" w:rsidRDefault="009E3A81" w:rsidP="00C66B2A">
            <w:pPr>
              <w:jc w:val="center"/>
              <w:rPr>
                <w:rFonts w:ascii="Myriad Pro" w:hAnsi="Myriad Pro"/>
                <w:sz w:val="18"/>
                <w:szCs w:val="18"/>
              </w:rPr>
            </w:pPr>
            <w:r w:rsidRPr="00A16123">
              <w:rPr>
                <w:rFonts w:ascii="Myriad Pro" w:hAnsi="Myriad Pro"/>
                <w:sz w:val="18"/>
                <w:szCs w:val="18"/>
              </w:rPr>
              <w:t>Приобретение объектов электросетевого хозяйств в с. Зелёная Поляна Ключевского района</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0A3985D4"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0,00</w:t>
            </w:r>
          </w:p>
        </w:tc>
        <w:tc>
          <w:tcPr>
            <w:tcW w:w="787" w:type="pct"/>
            <w:tcBorders>
              <w:top w:val="single" w:sz="4" w:space="0" w:color="auto"/>
              <w:left w:val="nil"/>
              <w:bottom w:val="single" w:sz="4" w:space="0" w:color="auto"/>
              <w:right w:val="single" w:sz="4" w:space="0" w:color="auto"/>
            </w:tcBorders>
            <w:vAlign w:val="center"/>
          </w:tcPr>
          <w:p w14:paraId="5BCFD52E"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0,13</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4F322445"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0,13</w:t>
            </w:r>
          </w:p>
        </w:tc>
        <w:tc>
          <w:tcPr>
            <w:tcW w:w="586" w:type="pct"/>
            <w:tcBorders>
              <w:top w:val="single" w:sz="4" w:space="0" w:color="auto"/>
              <w:left w:val="nil"/>
              <w:bottom w:val="single" w:sz="4" w:space="0" w:color="auto"/>
              <w:right w:val="single" w:sz="4" w:space="0" w:color="auto"/>
            </w:tcBorders>
            <w:shd w:val="clear" w:color="auto" w:fill="auto"/>
            <w:vAlign w:val="center"/>
          </w:tcPr>
          <w:p w14:paraId="51A64DBF"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0,13</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74017AB1"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0,00</w:t>
            </w:r>
          </w:p>
        </w:tc>
      </w:tr>
      <w:tr w:rsidR="009E3A81" w:rsidRPr="00A16123" w14:paraId="46CD39CC" w14:textId="77777777" w:rsidTr="00B26174">
        <w:trPr>
          <w:trHeight w:val="20"/>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04A6CC23" w14:textId="77777777" w:rsidR="009E3A81" w:rsidRDefault="009E3A81" w:rsidP="00C66B2A">
            <w:pPr>
              <w:jc w:val="center"/>
              <w:rPr>
                <w:rFonts w:ascii="Myriad Pro" w:hAnsi="Myriad Pro"/>
                <w:sz w:val="18"/>
                <w:szCs w:val="18"/>
              </w:rPr>
            </w:pPr>
            <w:r>
              <w:rPr>
                <w:rFonts w:ascii="Myriad Pro" w:hAnsi="Myriad Pro"/>
                <w:sz w:val="18"/>
                <w:szCs w:val="18"/>
              </w:rPr>
              <w:t>23</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0DF20D98" w14:textId="77777777" w:rsidR="009E3A81" w:rsidRPr="00A82BCE" w:rsidRDefault="009E3A81" w:rsidP="00C66B2A">
            <w:pPr>
              <w:jc w:val="center"/>
              <w:rPr>
                <w:rFonts w:ascii="Myriad Pro" w:hAnsi="Myriad Pro"/>
                <w:sz w:val="18"/>
                <w:szCs w:val="18"/>
              </w:rPr>
            </w:pPr>
            <w:r w:rsidRPr="00A16123">
              <w:rPr>
                <w:rFonts w:ascii="Myriad Pro" w:hAnsi="Myriad Pro"/>
                <w:sz w:val="18"/>
                <w:szCs w:val="18"/>
              </w:rPr>
              <w:t>Оборудование, не входящее в сметы строек АЭ</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1A004083"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0,00</w:t>
            </w:r>
          </w:p>
        </w:tc>
        <w:tc>
          <w:tcPr>
            <w:tcW w:w="787" w:type="pct"/>
            <w:tcBorders>
              <w:top w:val="single" w:sz="4" w:space="0" w:color="auto"/>
              <w:left w:val="nil"/>
              <w:bottom w:val="single" w:sz="4" w:space="0" w:color="auto"/>
              <w:right w:val="single" w:sz="4" w:space="0" w:color="auto"/>
            </w:tcBorders>
            <w:vAlign w:val="center"/>
          </w:tcPr>
          <w:p w14:paraId="16B78F39"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40,13</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1AFE48F0"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33,26</w:t>
            </w:r>
          </w:p>
        </w:tc>
        <w:tc>
          <w:tcPr>
            <w:tcW w:w="586" w:type="pct"/>
            <w:tcBorders>
              <w:top w:val="single" w:sz="4" w:space="0" w:color="auto"/>
              <w:left w:val="nil"/>
              <w:bottom w:val="single" w:sz="4" w:space="0" w:color="auto"/>
              <w:right w:val="single" w:sz="4" w:space="0" w:color="auto"/>
            </w:tcBorders>
            <w:shd w:val="clear" w:color="auto" w:fill="auto"/>
            <w:vAlign w:val="center"/>
          </w:tcPr>
          <w:p w14:paraId="2840E0C0"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33,26</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5BFAFD1D"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-6,87</w:t>
            </w:r>
          </w:p>
        </w:tc>
      </w:tr>
      <w:tr w:rsidR="009E3A81" w:rsidRPr="00A16123" w14:paraId="4BD66DB8" w14:textId="77777777" w:rsidTr="00B26174">
        <w:trPr>
          <w:trHeight w:val="20"/>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4A2F0F0A" w14:textId="77777777" w:rsidR="009E3A81" w:rsidRDefault="009E3A81" w:rsidP="00C66B2A">
            <w:pPr>
              <w:jc w:val="center"/>
              <w:rPr>
                <w:rFonts w:ascii="Myriad Pro" w:hAnsi="Myriad Pro"/>
                <w:sz w:val="18"/>
                <w:szCs w:val="18"/>
              </w:rPr>
            </w:pPr>
            <w:r>
              <w:rPr>
                <w:rFonts w:ascii="Myriad Pro" w:hAnsi="Myriad Pro"/>
                <w:sz w:val="18"/>
                <w:szCs w:val="18"/>
              </w:rPr>
              <w:t>24</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0A60DADD" w14:textId="77777777" w:rsidR="009E3A81" w:rsidRPr="00A82BCE" w:rsidRDefault="009E3A81" w:rsidP="00C66B2A">
            <w:pPr>
              <w:jc w:val="center"/>
              <w:rPr>
                <w:rFonts w:ascii="Myriad Pro" w:hAnsi="Myriad Pro"/>
                <w:sz w:val="18"/>
                <w:szCs w:val="18"/>
              </w:rPr>
            </w:pPr>
            <w:r w:rsidRPr="00A16123">
              <w:rPr>
                <w:rFonts w:ascii="Myriad Pro" w:hAnsi="Myriad Pro"/>
                <w:sz w:val="18"/>
                <w:szCs w:val="18"/>
              </w:rPr>
              <w:t>ИА МРСК Приобретение оборудования для выполенинея проектно-изыскательских работ ПКБ</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40B8F6CC"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0,00</w:t>
            </w:r>
          </w:p>
        </w:tc>
        <w:tc>
          <w:tcPr>
            <w:tcW w:w="787" w:type="pct"/>
            <w:tcBorders>
              <w:top w:val="single" w:sz="4" w:space="0" w:color="auto"/>
              <w:left w:val="nil"/>
              <w:bottom w:val="single" w:sz="4" w:space="0" w:color="auto"/>
              <w:right w:val="single" w:sz="4" w:space="0" w:color="auto"/>
            </w:tcBorders>
            <w:vAlign w:val="center"/>
          </w:tcPr>
          <w:p w14:paraId="12E0D7E3"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5,96</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56C6E8E5"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3,01</w:t>
            </w:r>
          </w:p>
        </w:tc>
        <w:tc>
          <w:tcPr>
            <w:tcW w:w="586" w:type="pct"/>
            <w:tcBorders>
              <w:top w:val="single" w:sz="4" w:space="0" w:color="auto"/>
              <w:left w:val="nil"/>
              <w:bottom w:val="single" w:sz="4" w:space="0" w:color="auto"/>
              <w:right w:val="single" w:sz="4" w:space="0" w:color="auto"/>
            </w:tcBorders>
            <w:shd w:val="clear" w:color="auto" w:fill="auto"/>
            <w:vAlign w:val="center"/>
          </w:tcPr>
          <w:p w14:paraId="27E17355"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3,01</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0F124B10"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-2,94</w:t>
            </w:r>
          </w:p>
        </w:tc>
      </w:tr>
      <w:tr w:rsidR="009E3A81" w:rsidRPr="00A16123" w14:paraId="223FB80D" w14:textId="77777777" w:rsidTr="00B26174">
        <w:trPr>
          <w:trHeight w:val="20"/>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7C3BFB90" w14:textId="77777777" w:rsidR="009E3A81" w:rsidRDefault="009E3A81" w:rsidP="00C66B2A">
            <w:pPr>
              <w:jc w:val="center"/>
              <w:rPr>
                <w:rFonts w:ascii="Myriad Pro" w:hAnsi="Myriad Pro"/>
                <w:sz w:val="18"/>
                <w:szCs w:val="18"/>
              </w:rPr>
            </w:pPr>
            <w:r>
              <w:rPr>
                <w:rFonts w:ascii="Myriad Pro" w:hAnsi="Myriad Pro"/>
                <w:sz w:val="18"/>
                <w:szCs w:val="18"/>
              </w:rPr>
              <w:t>25</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242ECDB5" w14:textId="77777777" w:rsidR="009E3A81" w:rsidRPr="00A82BCE" w:rsidRDefault="009E3A81" w:rsidP="00C66B2A">
            <w:pPr>
              <w:jc w:val="center"/>
              <w:rPr>
                <w:rFonts w:ascii="Myriad Pro" w:hAnsi="Myriad Pro"/>
                <w:sz w:val="18"/>
                <w:szCs w:val="18"/>
              </w:rPr>
            </w:pPr>
            <w:r w:rsidRPr="00A16123">
              <w:rPr>
                <w:rFonts w:ascii="Myriad Pro" w:hAnsi="Myriad Pro"/>
                <w:sz w:val="18"/>
                <w:szCs w:val="18"/>
              </w:rPr>
              <w:t>Строительство ВЛ-110 кВ от ПС 110/10кВ "Куяганская" до ПС 110/10 кВ "Солонешенская" (создание ВОЛС, расчистка просек)</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32965F1D"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0,00</w:t>
            </w:r>
          </w:p>
        </w:tc>
        <w:tc>
          <w:tcPr>
            <w:tcW w:w="787" w:type="pct"/>
            <w:tcBorders>
              <w:top w:val="single" w:sz="4" w:space="0" w:color="auto"/>
              <w:left w:val="nil"/>
              <w:bottom w:val="single" w:sz="4" w:space="0" w:color="auto"/>
              <w:right w:val="single" w:sz="4" w:space="0" w:color="auto"/>
            </w:tcBorders>
            <w:vAlign w:val="center"/>
          </w:tcPr>
          <w:p w14:paraId="4DCBA484"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6,48</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187332A6"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0,00</w:t>
            </w:r>
          </w:p>
        </w:tc>
        <w:tc>
          <w:tcPr>
            <w:tcW w:w="586" w:type="pct"/>
            <w:tcBorders>
              <w:top w:val="single" w:sz="4" w:space="0" w:color="auto"/>
              <w:left w:val="nil"/>
              <w:bottom w:val="single" w:sz="4" w:space="0" w:color="auto"/>
              <w:right w:val="single" w:sz="4" w:space="0" w:color="auto"/>
            </w:tcBorders>
            <w:shd w:val="clear" w:color="auto" w:fill="auto"/>
            <w:vAlign w:val="center"/>
          </w:tcPr>
          <w:p w14:paraId="166AC3DA"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0,00</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18E848DB"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-6,48</w:t>
            </w:r>
          </w:p>
        </w:tc>
      </w:tr>
      <w:tr w:rsidR="009E3A81" w:rsidRPr="00A16123" w14:paraId="6667A708" w14:textId="77777777" w:rsidTr="00B26174">
        <w:trPr>
          <w:trHeight w:val="20"/>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018490EF" w14:textId="77777777" w:rsidR="009E3A81" w:rsidRDefault="009E3A81" w:rsidP="00C66B2A">
            <w:pPr>
              <w:jc w:val="center"/>
              <w:rPr>
                <w:rFonts w:ascii="Myriad Pro" w:hAnsi="Myriad Pro"/>
                <w:sz w:val="18"/>
                <w:szCs w:val="18"/>
              </w:rPr>
            </w:pPr>
            <w:r>
              <w:rPr>
                <w:rFonts w:ascii="Myriad Pro" w:hAnsi="Myriad Pro"/>
                <w:sz w:val="18"/>
                <w:szCs w:val="18"/>
              </w:rPr>
              <w:t>26</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55B8DBDE" w14:textId="77777777" w:rsidR="009E3A81" w:rsidRPr="00A82BCE" w:rsidRDefault="009E3A81" w:rsidP="00C66B2A">
            <w:pPr>
              <w:jc w:val="center"/>
              <w:rPr>
                <w:rFonts w:ascii="Myriad Pro" w:hAnsi="Myriad Pro"/>
                <w:sz w:val="18"/>
                <w:szCs w:val="18"/>
              </w:rPr>
            </w:pPr>
            <w:r w:rsidRPr="00A16123">
              <w:rPr>
                <w:rFonts w:ascii="Myriad Pro" w:hAnsi="Myriad Pro"/>
                <w:sz w:val="18"/>
                <w:szCs w:val="18"/>
              </w:rPr>
              <w:t xml:space="preserve">Строительство ПС-110кВ "Ковыльная"  (уст-ка тр-ров 2*16 МВА), ЦЭС </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2FD7B296"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0,00</w:t>
            </w:r>
          </w:p>
        </w:tc>
        <w:tc>
          <w:tcPr>
            <w:tcW w:w="787" w:type="pct"/>
            <w:tcBorders>
              <w:top w:val="single" w:sz="4" w:space="0" w:color="auto"/>
              <w:left w:val="nil"/>
              <w:bottom w:val="single" w:sz="4" w:space="0" w:color="auto"/>
              <w:right w:val="single" w:sz="4" w:space="0" w:color="auto"/>
            </w:tcBorders>
            <w:vAlign w:val="center"/>
          </w:tcPr>
          <w:p w14:paraId="00EAE8C2"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0,76</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4EEFF9CC"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0,02</w:t>
            </w:r>
          </w:p>
        </w:tc>
        <w:tc>
          <w:tcPr>
            <w:tcW w:w="586" w:type="pct"/>
            <w:tcBorders>
              <w:top w:val="single" w:sz="4" w:space="0" w:color="auto"/>
              <w:left w:val="nil"/>
              <w:bottom w:val="single" w:sz="4" w:space="0" w:color="auto"/>
              <w:right w:val="single" w:sz="4" w:space="0" w:color="auto"/>
            </w:tcBorders>
            <w:shd w:val="clear" w:color="auto" w:fill="auto"/>
            <w:vAlign w:val="center"/>
          </w:tcPr>
          <w:p w14:paraId="674EDE1A"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0,02</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57AB6C54"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-0,73</w:t>
            </w:r>
          </w:p>
        </w:tc>
      </w:tr>
      <w:tr w:rsidR="009E3A81" w:rsidRPr="00A16123" w14:paraId="7D8FF5BF" w14:textId="77777777" w:rsidTr="00B26174">
        <w:trPr>
          <w:trHeight w:val="20"/>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317FD9EA" w14:textId="77777777" w:rsidR="009E3A81" w:rsidRDefault="009E3A81" w:rsidP="00C66B2A">
            <w:pPr>
              <w:jc w:val="center"/>
              <w:rPr>
                <w:rFonts w:ascii="Myriad Pro" w:hAnsi="Myriad Pro"/>
                <w:sz w:val="18"/>
                <w:szCs w:val="18"/>
              </w:rPr>
            </w:pPr>
            <w:r>
              <w:rPr>
                <w:rFonts w:ascii="Myriad Pro" w:hAnsi="Myriad Pro"/>
                <w:sz w:val="18"/>
                <w:szCs w:val="18"/>
              </w:rPr>
              <w:t>27</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10D7B117" w14:textId="77777777" w:rsidR="009E3A81" w:rsidRPr="00A82BCE" w:rsidRDefault="009E3A81" w:rsidP="00C66B2A">
            <w:pPr>
              <w:jc w:val="center"/>
              <w:rPr>
                <w:rFonts w:ascii="Myriad Pro" w:hAnsi="Myriad Pro"/>
                <w:sz w:val="18"/>
                <w:szCs w:val="18"/>
              </w:rPr>
            </w:pPr>
            <w:r w:rsidRPr="00A16123">
              <w:rPr>
                <w:rFonts w:ascii="Myriad Pro" w:hAnsi="Myriad Pro"/>
                <w:sz w:val="18"/>
                <w:szCs w:val="18"/>
              </w:rPr>
              <w:t xml:space="preserve">Строительство 2-х ячеек 110 кВ для подключения  ВЛ 110кВ  "Бийская ТЭЦ" - ПС 110кВ "Бирюзовая Катунь" к ЗРУ-110 кВ Бийской ТЭЦ </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3DB172FB"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0,00</w:t>
            </w:r>
          </w:p>
        </w:tc>
        <w:tc>
          <w:tcPr>
            <w:tcW w:w="787" w:type="pct"/>
            <w:tcBorders>
              <w:top w:val="single" w:sz="4" w:space="0" w:color="auto"/>
              <w:left w:val="nil"/>
              <w:bottom w:val="single" w:sz="4" w:space="0" w:color="auto"/>
              <w:right w:val="single" w:sz="4" w:space="0" w:color="auto"/>
            </w:tcBorders>
            <w:vAlign w:val="center"/>
          </w:tcPr>
          <w:p w14:paraId="5B94E6CA"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41,29</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7A66CAE4"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33,95</w:t>
            </w:r>
          </w:p>
        </w:tc>
        <w:tc>
          <w:tcPr>
            <w:tcW w:w="586" w:type="pct"/>
            <w:tcBorders>
              <w:top w:val="single" w:sz="4" w:space="0" w:color="auto"/>
              <w:left w:val="nil"/>
              <w:bottom w:val="single" w:sz="4" w:space="0" w:color="auto"/>
              <w:right w:val="single" w:sz="4" w:space="0" w:color="auto"/>
            </w:tcBorders>
            <w:shd w:val="clear" w:color="auto" w:fill="auto"/>
            <w:vAlign w:val="center"/>
          </w:tcPr>
          <w:p w14:paraId="5482822A"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33,95</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2DC8707B"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-7,34</w:t>
            </w:r>
          </w:p>
        </w:tc>
      </w:tr>
      <w:tr w:rsidR="009E3A81" w:rsidRPr="00A16123" w14:paraId="52117E1D" w14:textId="77777777" w:rsidTr="00B26174">
        <w:trPr>
          <w:trHeight w:val="20"/>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16D3A324" w14:textId="77777777" w:rsidR="009E3A81" w:rsidRDefault="009E3A81" w:rsidP="00C66B2A">
            <w:pPr>
              <w:jc w:val="center"/>
              <w:rPr>
                <w:rFonts w:ascii="Myriad Pro" w:hAnsi="Myriad Pro"/>
                <w:sz w:val="18"/>
                <w:szCs w:val="18"/>
              </w:rPr>
            </w:pPr>
            <w:r>
              <w:rPr>
                <w:rFonts w:ascii="Myriad Pro" w:hAnsi="Myriad Pro"/>
                <w:sz w:val="18"/>
                <w:szCs w:val="18"/>
              </w:rPr>
              <w:t>28</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50264E34" w14:textId="77777777" w:rsidR="009E3A81" w:rsidRPr="00A82BCE" w:rsidRDefault="009E3A81" w:rsidP="00C66B2A">
            <w:pPr>
              <w:jc w:val="center"/>
              <w:rPr>
                <w:rFonts w:ascii="Myriad Pro" w:hAnsi="Myriad Pro"/>
                <w:sz w:val="18"/>
                <w:szCs w:val="18"/>
              </w:rPr>
            </w:pPr>
            <w:r w:rsidRPr="00A16123">
              <w:rPr>
                <w:rFonts w:ascii="Myriad Pro" w:hAnsi="Myriad Pro"/>
                <w:sz w:val="18"/>
                <w:szCs w:val="18"/>
              </w:rPr>
              <w:t>Строительство ПС 110/10 кВ "Бирюзовая Катунь"  (2х25 МВА)  (Д№20.4000.371.13  от 22.08.2013)</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68930E95"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0,00</w:t>
            </w:r>
          </w:p>
        </w:tc>
        <w:tc>
          <w:tcPr>
            <w:tcW w:w="787" w:type="pct"/>
            <w:tcBorders>
              <w:top w:val="single" w:sz="4" w:space="0" w:color="auto"/>
              <w:left w:val="nil"/>
              <w:bottom w:val="single" w:sz="4" w:space="0" w:color="auto"/>
              <w:right w:val="single" w:sz="4" w:space="0" w:color="auto"/>
            </w:tcBorders>
            <w:vAlign w:val="center"/>
          </w:tcPr>
          <w:p w14:paraId="6CA36755"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7,23</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53C015B9"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0,00</w:t>
            </w:r>
          </w:p>
        </w:tc>
        <w:tc>
          <w:tcPr>
            <w:tcW w:w="586" w:type="pct"/>
            <w:tcBorders>
              <w:top w:val="single" w:sz="4" w:space="0" w:color="auto"/>
              <w:left w:val="nil"/>
              <w:bottom w:val="single" w:sz="4" w:space="0" w:color="auto"/>
              <w:right w:val="single" w:sz="4" w:space="0" w:color="auto"/>
            </w:tcBorders>
            <w:shd w:val="clear" w:color="auto" w:fill="auto"/>
            <w:vAlign w:val="center"/>
          </w:tcPr>
          <w:p w14:paraId="0B0E3F24"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0,00</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3C98EEE4" w14:textId="77777777" w:rsidR="009E3A81" w:rsidRPr="00A16123" w:rsidRDefault="009E3A81" w:rsidP="00C66B2A">
            <w:pPr>
              <w:jc w:val="center"/>
              <w:rPr>
                <w:rFonts w:ascii="Myriad Pro" w:hAnsi="Myriad Pro"/>
                <w:sz w:val="18"/>
                <w:szCs w:val="18"/>
              </w:rPr>
            </w:pPr>
            <w:r w:rsidRPr="00A16123">
              <w:rPr>
                <w:rFonts w:ascii="Myriad Pro" w:hAnsi="Myriad Pro"/>
                <w:sz w:val="18"/>
                <w:szCs w:val="18"/>
              </w:rPr>
              <w:t>-7,23</w:t>
            </w:r>
          </w:p>
        </w:tc>
      </w:tr>
      <w:tr w:rsidR="009E3A81" w:rsidRPr="00EB31D4" w14:paraId="05B05C9E" w14:textId="77777777" w:rsidTr="00B26174">
        <w:trPr>
          <w:trHeight w:val="20"/>
          <w:jc w:val="center"/>
        </w:trPr>
        <w:tc>
          <w:tcPr>
            <w:tcW w:w="227"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bottom"/>
            <w:hideMark/>
          </w:tcPr>
          <w:p w14:paraId="041FFDD9" w14:textId="77777777" w:rsidR="009E3A81" w:rsidRPr="00647033" w:rsidRDefault="009E3A81" w:rsidP="00C66B2A">
            <w:pPr>
              <w:rPr>
                <w:rFonts w:ascii="Myriad Pro" w:hAnsi="Myriad Pro"/>
                <w:color w:val="000000"/>
                <w:sz w:val="18"/>
                <w:szCs w:val="18"/>
              </w:rPr>
            </w:pPr>
            <w:r w:rsidRPr="00647033">
              <w:rPr>
                <w:rFonts w:ascii="Myriad Pro" w:hAnsi="Myriad Pro"/>
                <w:color w:val="000000"/>
                <w:sz w:val="18"/>
                <w:szCs w:val="18"/>
              </w:rPr>
              <w:t> </w:t>
            </w:r>
          </w:p>
        </w:tc>
        <w:tc>
          <w:tcPr>
            <w:tcW w:w="1459" w:type="pct"/>
            <w:tcBorders>
              <w:top w:val="single" w:sz="4" w:space="0" w:color="auto"/>
              <w:left w:val="nil"/>
              <w:bottom w:val="single" w:sz="4" w:space="0" w:color="auto"/>
              <w:right w:val="single" w:sz="4" w:space="0" w:color="auto"/>
            </w:tcBorders>
            <w:shd w:val="clear" w:color="auto" w:fill="EAF1DD" w:themeFill="accent3" w:themeFillTint="33"/>
            <w:noWrap/>
            <w:vAlign w:val="bottom"/>
            <w:hideMark/>
          </w:tcPr>
          <w:p w14:paraId="5A5A231B" w14:textId="77777777" w:rsidR="009E3A81" w:rsidRPr="00193820" w:rsidRDefault="009E3A81" w:rsidP="00C66B2A">
            <w:pPr>
              <w:jc w:val="center"/>
              <w:rPr>
                <w:rFonts w:ascii="Myriad Pro" w:hAnsi="Myriad Pro"/>
                <w:sz w:val="18"/>
                <w:szCs w:val="18"/>
              </w:rPr>
            </w:pPr>
            <w:r w:rsidRPr="00193820">
              <w:rPr>
                <w:rFonts w:ascii="Myriad Pro" w:hAnsi="Myriad Pro"/>
                <w:sz w:val="18"/>
                <w:szCs w:val="18"/>
              </w:rPr>
              <w:t>Итого</w:t>
            </w:r>
          </w:p>
        </w:tc>
        <w:tc>
          <w:tcPr>
            <w:tcW w:w="593"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4F01A244" w14:textId="77777777" w:rsidR="009E3A81" w:rsidRPr="00647033" w:rsidRDefault="009E3A81" w:rsidP="00C66B2A">
            <w:pPr>
              <w:jc w:val="center"/>
              <w:rPr>
                <w:rFonts w:ascii="Myriad Pro" w:hAnsi="Myriad Pro"/>
                <w:b/>
                <w:bCs/>
                <w:sz w:val="18"/>
                <w:szCs w:val="18"/>
              </w:rPr>
            </w:pPr>
            <w:r>
              <w:rPr>
                <w:rFonts w:ascii="Myriad Pro" w:hAnsi="Myriad Pro"/>
                <w:b/>
                <w:bCs/>
                <w:sz w:val="18"/>
                <w:szCs w:val="18"/>
              </w:rPr>
              <w:t>0,00</w:t>
            </w:r>
          </w:p>
        </w:tc>
        <w:tc>
          <w:tcPr>
            <w:tcW w:w="787" w:type="pct"/>
            <w:tcBorders>
              <w:top w:val="single" w:sz="4" w:space="0" w:color="auto"/>
              <w:left w:val="nil"/>
              <w:bottom w:val="single" w:sz="4" w:space="0" w:color="auto"/>
              <w:right w:val="single" w:sz="4" w:space="0" w:color="auto"/>
            </w:tcBorders>
            <w:shd w:val="clear" w:color="auto" w:fill="EAF1DD" w:themeFill="accent3" w:themeFillTint="33"/>
          </w:tcPr>
          <w:p w14:paraId="0CBAF448" w14:textId="77777777" w:rsidR="009E3A81" w:rsidRDefault="009E3A81" w:rsidP="00C66B2A">
            <w:pPr>
              <w:jc w:val="center"/>
              <w:rPr>
                <w:rFonts w:ascii="Myriad Pro" w:hAnsi="Myriad Pro"/>
                <w:b/>
                <w:bCs/>
                <w:sz w:val="18"/>
                <w:szCs w:val="18"/>
              </w:rPr>
            </w:pPr>
            <w:r>
              <w:rPr>
                <w:rFonts w:ascii="Myriad Pro" w:hAnsi="Myriad Pro"/>
                <w:b/>
                <w:bCs/>
                <w:sz w:val="18"/>
                <w:szCs w:val="18"/>
              </w:rPr>
              <w:t>206,61</w:t>
            </w:r>
          </w:p>
        </w:tc>
        <w:tc>
          <w:tcPr>
            <w:tcW w:w="632"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7B3A1F02" w14:textId="77777777" w:rsidR="009E3A81" w:rsidRPr="00647033" w:rsidRDefault="009E3A81" w:rsidP="00C66B2A">
            <w:pPr>
              <w:jc w:val="center"/>
              <w:rPr>
                <w:rFonts w:ascii="Myriad Pro" w:hAnsi="Myriad Pro"/>
                <w:b/>
                <w:bCs/>
                <w:sz w:val="18"/>
                <w:szCs w:val="18"/>
              </w:rPr>
            </w:pPr>
            <w:r>
              <w:rPr>
                <w:rFonts w:ascii="Myriad Pro" w:hAnsi="Myriad Pro"/>
                <w:b/>
                <w:bCs/>
                <w:sz w:val="18"/>
                <w:szCs w:val="18"/>
              </w:rPr>
              <w:t>105,06</w:t>
            </w:r>
          </w:p>
        </w:tc>
        <w:tc>
          <w:tcPr>
            <w:tcW w:w="586"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7FC47A0C" w14:textId="77777777" w:rsidR="009E3A81" w:rsidRPr="00647033" w:rsidRDefault="009E3A81" w:rsidP="00C66B2A">
            <w:pPr>
              <w:jc w:val="center"/>
              <w:rPr>
                <w:rFonts w:ascii="Myriad Pro" w:hAnsi="Myriad Pro"/>
                <w:b/>
                <w:bCs/>
                <w:sz w:val="18"/>
                <w:szCs w:val="18"/>
              </w:rPr>
            </w:pPr>
            <w:r>
              <w:rPr>
                <w:rFonts w:ascii="Myriad Pro" w:hAnsi="Myriad Pro"/>
                <w:b/>
                <w:bCs/>
                <w:sz w:val="18"/>
                <w:szCs w:val="18"/>
              </w:rPr>
              <w:t>105,06</w:t>
            </w:r>
          </w:p>
        </w:tc>
        <w:tc>
          <w:tcPr>
            <w:tcW w:w="716"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2F8B14F9" w14:textId="77777777" w:rsidR="009E3A81" w:rsidRPr="00EB31D4" w:rsidRDefault="009E3A81" w:rsidP="00C66B2A">
            <w:pPr>
              <w:jc w:val="center"/>
              <w:rPr>
                <w:rFonts w:ascii="Myriad Pro" w:hAnsi="Myriad Pro"/>
                <w:b/>
                <w:bCs/>
                <w:sz w:val="18"/>
                <w:szCs w:val="18"/>
              </w:rPr>
            </w:pPr>
            <w:r>
              <w:rPr>
                <w:rFonts w:ascii="Myriad Pro" w:hAnsi="Myriad Pro"/>
                <w:b/>
                <w:bCs/>
                <w:sz w:val="18"/>
                <w:szCs w:val="18"/>
              </w:rPr>
              <w:t>-101,55</w:t>
            </w:r>
          </w:p>
        </w:tc>
      </w:tr>
    </w:tbl>
    <w:p w14:paraId="59DDC9CD" w14:textId="77777777" w:rsidR="009E3A81" w:rsidRPr="009C67FC" w:rsidRDefault="009E3A81" w:rsidP="009E3A81">
      <w:pPr>
        <w:autoSpaceDE w:val="0"/>
        <w:autoSpaceDN w:val="0"/>
        <w:adjustRightInd w:val="0"/>
        <w:rPr>
          <w:rFonts w:ascii="Myriad Pro" w:eastAsiaTheme="majorEastAsia" w:hAnsi="Myriad Pro" w:cstheme="majorBidi"/>
          <w:lang w:eastAsia="en-US"/>
        </w:rPr>
      </w:pPr>
    </w:p>
    <w:sectPr w:rsidR="009E3A81" w:rsidRPr="009C67FC" w:rsidSect="0053226C">
      <w:pgSz w:w="16838" w:h="11906" w:orient="landscape"/>
      <w:pgMar w:top="170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0CA0CE" w14:textId="77777777" w:rsidR="0053226C" w:rsidRDefault="0053226C" w:rsidP="00BD7DA8">
      <w:r>
        <w:separator/>
      </w:r>
    </w:p>
  </w:endnote>
  <w:endnote w:type="continuationSeparator" w:id="0">
    <w:p w14:paraId="2C88C569" w14:textId="77777777" w:rsidR="0053226C" w:rsidRDefault="0053226C" w:rsidP="00BD7D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altName w:val="Corbel"/>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harterC">
    <w:altName w:val="Arial"/>
    <w:panose1 w:val="00000000000000000000"/>
    <w:charset w:val="CC"/>
    <w:family w:val="modern"/>
    <w:notTrueType/>
    <w:pitch w:val="variable"/>
    <w:sig w:usb0="800002AF" w:usb1="1000004A" w:usb2="00000000" w:usb3="00000000" w:csb0="00000005" w:csb1="00000000"/>
  </w:font>
  <w:font w:name="Verdana">
    <w:panose1 w:val="020B0604030504040204"/>
    <w:charset w:val="CC"/>
    <w:family w:val="swiss"/>
    <w:pitch w:val="variable"/>
    <w:sig w:usb0="A10006FF" w:usb1="4000205B" w:usb2="00000010" w:usb3="00000000" w:csb0="0000019F" w:csb1="00000000"/>
  </w:font>
  <w:font w:name="Garamond">
    <w:panose1 w:val="02020404030301010803"/>
    <w:charset w:val="CC"/>
    <w:family w:val="roman"/>
    <w:pitch w:val="variable"/>
    <w:sig w:usb0="00000287" w:usb1="00000000" w:usb2="00000000" w:usb3="00000000" w:csb0="0000009F" w:csb1="00000000"/>
  </w:font>
  <w:font w:name="Trebuchet MS">
    <w:panose1 w:val="020B0603020202020204"/>
    <w:charset w:val="CC"/>
    <w:family w:val="swiss"/>
    <w:pitch w:val="variable"/>
    <w:sig w:usb0="00000687" w:usb1="00000000" w:usb2="00000000" w:usb3="00000000" w:csb0="0000009F" w:csb1="00000000"/>
  </w:font>
  <w:font w:name="MS PMincho">
    <w:charset w:val="80"/>
    <w:family w:val="roman"/>
    <w:pitch w:val="variable"/>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CC"/>
    <w:family w:val="roman"/>
    <w:pitch w:val="variable"/>
    <w:sig w:usb0="E00002FF" w:usb1="420024FF" w:usb2="00000000" w:usb3="00000000" w:csb0="0000019F" w:csb1="00000000"/>
  </w:font>
  <w:font w:name="Furore">
    <w:altName w:val="Microsoft YaHei"/>
    <w:panose1 w:val="02000503020000020004"/>
    <w:charset w:val="00"/>
    <w:family w:val="modern"/>
    <w:notTrueType/>
    <w:pitch w:val="variable"/>
    <w:sig w:usb0="80000283" w:usb1="0000000A" w:usb2="00000000" w:usb3="00000000" w:csb0="00000005" w:csb1="00000000"/>
  </w:font>
  <w:font w:name="Arial CYR">
    <w:panose1 w:val="020B0604020202020204"/>
    <w:charset w:val="CC"/>
    <w:family w:val="swiss"/>
    <w:pitch w:val="variable"/>
    <w:sig w:usb0="E0002EFF" w:usb1="C000785B" w:usb2="00000009" w:usb3="00000000" w:csb0="000001FF" w:csb1="00000000"/>
  </w:font>
  <w:font w:name="Roboto">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Furore" w:eastAsia="Calibri" w:hAnsi="Furore"/>
        <w:b/>
        <w:noProof/>
        <w:color w:val="4F6228" w:themeColor="accent3" w:themeShade="80"/>
        <w:spacing w:val="20"/>
        <w:sz w:val="22"/>
        <w:szCs w:val="22"/>
      </w:rPr>
      <w:id w:val="-1253041601"/>
      <w:docPartObj>
        <w:docPartGallery w:val="Page Numbers (Bottom of Page)"/>
        <w:docPartUnique/>
      </w:docPartObj>
    </w:sdtPr>
    <w:sdtEndPr/>
    <w:sdtContent>
      <w:p w14:paraId="5174D18B" w14:textId="77777777" w:rsidR="0053226C" w:rsidRPr="009A4222" w:rsidRDefault="0053226C" w:rsidP="009A4222">
        <w:pPr>
          <w:pStyle w:val="af1"/>
          <w:jc w:val="right"/>
          <w:rPr>
            <w:rFonts w:ascii="Furore" w:eastAsia="Calibri" w:hAnsi="Furore"/>
            <w:b/>
            <w:noProof/>
            <w:color w:val="4F6228" w:themeColor="accent3" w:themeShade="80"/>
            <w:spacing w:val="20"/>
            <w:sz w:val="22"/>
            <w:szCs w:val="22"/>
          </w:rPr>
        </w:pPr>
        <w:r w:rsidRPr="00293B8F">
          <w:rPr>
            <w:rFonts w:ascii="Furore" w:eastAsia="Calibri" w:hAnsi="Furore"/>
            <w:b/>
            <w:noProof/>
            <w:color w:val="4F6228" w:themeColor="accent3" w:themeShade="80"/>
            <w:spacing w:val="20"/>
            <w:sz w:val="22"/>
            <w:szCs w:val="22"/>
          </w:rPr>
          <w:fldChar w:fldCharType="begin"/>
        </w:r>
        <w:r w:rsidRPr="00293B8F">
          <w:rPr>
            <w:rFonts w:ascii="Furore" w:eastAsia="Calibri" w:hAnsi="Furore"/>
            <w:b/>
            <w:noProof/>
            <w:color w:val="4F6228" w:themeColor="accent3" w:themeShade="80"/>
            <w:spacing w:val="20"/>
            <w:sz w:val="22"/>
            <w:szCs w:val="22"/>
          </w:rPr>
          <w:instrText>PAGE   \* MERGEFORMAT</w:instrText>
        </w:r>
        <w:r w:rsidRPr="00293B8F">
          <w:rPr>
            <w:rFonts w:ascii="Furore" w:eastAsia="Calibri" w:hAnsi="Furore"/>
            <w:b/>
            <w:noProof/>
            <w:color w:val="4F6228" w:themeColor="accent3" w:themeShade="80"/>
            <w:spacing w:val="20"/>
            <w:sz w:val="22"/>
            <w:szCs w:val="22"/>
          </w:rPr>
          <w:fldChar w:fldCharType="separate"/>
        </w:r>
        <w:r>
          <w:rPr>
            <w:rFonts w:ascii="Furore" w:eastAsia="Calibri" w:hAnsi="Furore"/>
            <w:b/>
            <w:noProof/>
            <w:color w:val="4F6228" w:themeColor="accent3" w:themeShade="80"/>
            <w:spacing w:val="20"/>
            <w:sz w:val="22"/>
            <w:szCs w:val="22"/>
          </w:rPr>
          <w:t>22</w:t>
        </w:r>
        <w:r w:rsidRPr="00293B8F">
          <w:rPr>
            <w:rFonts w:ascii="Furore" w:eastAsia="Calibri" w:hAnsi="Furore"/>
            <w:b/>
            <w:noProof/>
            <w:color w:val="4F6228" w:themeColor="accent3" w:themeShade="80"/>
            <w:spacing w:val="20"/>
            <w:sz w:val="22"/>
            <w:szCs w:val="22"/>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Furore" w:hAnsi="Furore"/>
        <w:color w:val="4F6228" w:themeColor="accent3" w:themeShade="80"/>
      </w:rPr>
      <w:id w:val="741990756"/>
      <w:docPartObj>
        <w:docPartGallery w:val="Page Numbers (Bottom of Page)"/>
        <w:docPartUnique/>
      </w:docPartObj>
    </w:sdtPr>
    <w:sdtEndPr>
      <w:rPr>
        <w:sz w:val="22"/>
        <w:szCs w:val="22"/>
      </w:rPr>
    </w:sdtEndPr>
    <w:sdtContent>
      <w:p w14:paraId="60E1E8FF" w14:textId="77777777" w:rsidR="0053226C" w:rsidRPr="00C25CEB" w:rsidRDefault="0053226C" w:rsidP="00FE11F8">
        <w:pPr>
          <w:pStyle w:val="af1"/>
          <w:jc w:val="right"/>
          <w:rPr>
            <w:rFonts w:ascii="Furore" w:hAnsi="Furore"/>
            <w:color w:val="4F6228" w:themeColor="accent3" w:themeShade="80"/>
            <w:sz w:val="22"/>
            <w:szCs w:val="22"/>
          </w:rPr>
        </w:pPr>
        <w:r w:rsidRPr="00C25CEB">
          <w:rPr>
            <w:rFonts w:ascii="Furore" w:hAnsi="Furore"/>
            <w:color w:val="4F6228" w:themeColor="accent3" w:themeShade="80"/>
            <w:sz w:val="22"/>
            <w:szCs w:val="22"/>
          </w:rPr>
          <w:fldChar w:fldCharType="begin"/>
        </w:r>
        <w:r w:rsidRPr="00C25CEB">
          <w:rPr>
            <w:rFonts w:ascii="Furore" w:hAnsi="Furore"/>
            <w:color w:val="4F6228" w:themeColor="accent3" w:themeShade="80"/>
            <w:sz w:val="22"/>
            <w:szCs w:val="22"/>
          </w:rPr>
          <w:instrText>PAGE   \* MERGEFORMAT</w:instrText>
        </w:r>
        <w:r w:rsidRPr="00C25CEB">
          <w:rPr>
            <w:rFonts w:ascii="Furore" w:hAnsi="Furore"/>
            <w:color w:val="4F6228" w:themeColor="accent3" w:themeShade="80"/>
            <w:sz w:val="22"/>
            <w:szCs w:val="22"/>
          </w:rPr>
          <w:fldChar w:fldCharType="separate"/>
        </w:r>
        <w:r>
          <w:rPr>
            <w:rFonts w:ascii="Furore" w:hAnsi="Furore"/>
            <w:noProof/>
            <w:color w:val="4F6228" w:themeColor="accent3" w:themeShade="80"/>
            <w:sz w:val="22"/>
            <w:szCs w:val="22"/>
          </w:rPr>
          <w:t>112</w:t>
        </w:r>
        <w:r w:rsidRPr="00C25CEB">
          <w:rPr>
            <w:rFonts w:ascii="Furore" w:hAnsi="Furore"/>
            <w:color w:val="4F6228" w:themeColor="accent3" w:themeShade="80"/>
            <w:sz w:val="22"/>
            <w:szCs w:val="22"/>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3C0146" w14:textId="77777777" w:rsidR="0053226C" w:rsidRDefault="0053226C" w:rsidP="00BD7DA8">
      <w:r>
        <w:separator/>
      </w:r>
    </w:p>
  </w:footnote>
  <w:footnote w:type="continuationSeparator" w:id="0">
    <w:p w14:paraId="561C6658" w14:textId="77777777" w:rsidR="0053226C" w:rsidRDefault="0053226C" w:rsidP="00BD7D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CE6B7F" w14:textId="77777777" w:rsidR="0053226C" w:rsidRPr="00934176" w:rsidRDefault="0053226C" w:rsidP="00934176">
    <w:pPr>
      <w:pBdr>
        <w:bottom w:val="single" w:sz="4" w:space="1" w:color="4F6228"/>
      </w:pBdr>
      <w:tabs>
        <w:tab w:val="center" w:pos="4677"/>
        <w:tab w:val="right" w:pos="9355"/>
      </w:tabs>
      <w:jc w:val="center"/>
      <w:rPr>
        <w:rFonts w:ascii="Furore" w:eastAsia="Calibri" w:hAnsi="Furore"/>
        <w:b/>
        <w:noProof/>
        <w:color w:val="4F6228" w:themeColor="accent3" w:themeShade="80"/>
        <w:spacing w:val="20"/>
      </w:rPr>
    </w:pPr>
    <w:r w:rsidRPr="00934176">
      <w:rPr>
        <w:rFonts w:ascii="Furore" w:eastAsia="Calibri" w:hAnsi="Furore"/>
        <w:b/>
        <w:noProof/>
        <w:color w:val="4F6228" w:themeColor="accent3" w:themeShade="80"/>
        <w:spacing w:val="20"/>
      </w:rPr>
      <w:t>ООО «экспертная компания эпар»</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1A624B" w14:textId="77777777" w:rsidR="0053226C" w:rsidRPr="00FE11F8" w:rsidRDefault="0053226C" w:rsidP="00FD67C2">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3877385"/>
    <w:multiLevelType w:val="hybridMultilevel"/>
    <w:tmpl w:val="2762462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3A214F2"/>
    <w:multiLevelType w:val="hybridMultilevel"/>
    <w:tmpl w:val="6F3238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4C244F5"/>
    <w:multiLevelType w:val="hybridMultilevel"/>
    <w:tmpl w:val="8D9C09F4"/>
    <w:lvl w:ilvl="0" w:tplc="0419000B">
      <w:numFmt w:val="decimal"/>
      <w:lvlText w:val=""/>
      <w:lvlJc w:val="left"/>
      <w:pPr>
        <w:ind w:left="1211" w:hanging="360"/>
      </w:pPr>
      <w:rPr>
        <w:rFonts w:ascii="Wingdings" w:hAnsi="Wingdings" w:hint="default"/>
      </w:rPr>
    </w:lvl>
    <w:lvl w:ilvl="1" w:tplc="04190003">
      <w:start w:val="1"/>
      <w:numFmt w:val="bullet"/>
      <w:lvlText w:val="o"/>
      <w:lvlJc w:val="left"/>
      <w:pPr>
        <w:ind w:left="1979" w:hanging="360"/>
      </w:pPr>
      <w:rPr>
        <w:rFonts w:ascii="Courier New" w:hAnsi="Courier New" w:cs="Courier New" w:hint="default"/>
      </w:rPr>
    </w:lvl>
    <w:lvl w:ilvl="2" w:tplc="04190005">
      <w:start w:val="1"/>
      <w:numFmt w:val="bullet"/>
      <w:lvlText w:val=""/>
      <w:lvlJc w:val="left"/>
      <w:pPr>
        <w:ind w:left="2699" w:hanging="360"/>
      </w:pPr>
      <w:rPr>
        <w:rFonts w:ascii="Wingdings" w:hAnsi="Wingdings" w:hint="default"/>
      </w:rPr>
    </w:lvl>
    <w:lvl w:ilvl="3" w:tplc="04190001">
      <w:start w:val="1"/>
      <w:numFmt w:val="bullet"/>
      <w:lvlText w:val=""/>
      <w:lvlJc w:val="left"/>
      <w:pPr>
        <w:ind w:left="3419" w:hanging="360"/>
      </w:pPr>
      <w:rPr>
        <w:rFonts w:ascii="Symbol" w:hAnsi="Symbol" w:hint="default"/>
      </w:rPr>
    </w:lvl>
    <w:lvl w:ilvl="4" w:tplc="04190003">
      <w:start w:val="1"/>
      <w:numFmt w:val="bullet"/>
      <w:lvlText w:val="o"/>
      <w:lvlJc w:val="left"/>
      <w:pPr>
        <w:ind w:left="4139" w:hanging="360"/>
      </w:pPr>
      <w:rPr>
        <w:rFonts w:ascii="Courier New" w:hAnsi="Courier New" w:cs="Courier New" w:hint="default"/>
      </w:rPr>
    </w:lvl>
    <w:lvl w:ilvl="5" w:tplc="04190005">
      <w:start w:val="1"/>
      <w:numFmt w:val="bullet"/>
      <w:lvlText w:val=""/>
      <w:lvlJc w:val="left"/>
      <w:pPr>
        <w:ind w:left="4859" w:hanging="360"/>
      </w:pPr>
      <w:rPr>
        <w:rFonts w:ascii="Wingdings" w:hAnsi="Wingdings" w:hint="default"/>
      </w:rPr>
    </w:lvl>
    <w:lvl w:ilvl="6" w:tplc="04190001">
      <w:start w:val="1"/>
      <w:numFmt w:val="bullet"/>
      <w:lvlText w:val=""/>
      <w:lvlJc w:val="left"/>
      <w:pPr>
        <w:ind w:left="5579" w:hanging="360"/>
      </w:pPr>
      <w:rPr>
        <w:rFonts w:ascii="Symbol" w:hAnsi="Symbol" w:hint="default"/>
      </w:rPr>
    </w:lvl>
    <w:lvl w:ilvl="7" w:tplc="04190003">
      <w:start w:val="1"/>
      <w:numFmt w:val="bullet"/>
      <w:lvlText w:val="o"/>
      <w:lvlJc w:val="left"/>
      <w:pPr>
        <w:ind w:left="6299" w:hanging="360"/>
      </w:pPr>
      <w:rPr>
        <w:rFonts w:ascii="Courier New" w:hAnsi="Courier New" w:cs="Courier New" w:hint="default"/>
      </w:rPr>
    </w:lvl>
    <w:lvl w:ilvl="8" w:tplc="04190005">
      <w:start w:val="1"/>
      <w:numFmt w:val="bullet"/>
      <w:lvlText w:val=""/>
      <w:lvlJc w:val="left"/>
      <w:pPr>
        <w:ind w:left="7019" w:hanging="360"/>
      </w:pPr>
      <w:rPr>
        <w:rFonts w:ascii="Wingdings" w:hAnsi="Wingdings" w:hint="default"/>
      </w:rPr>
    </w:lvl>
  </w:abstractNum>
  <w:abstractNum w:abstractNumId="4" w15:restartNumberingAfterBreak="0">
    <w:nsid w:val="062B5CAE"/>
    <w:multiLevelType w:val="hybridMultilevel"/>
    <w:tmpl w:val="96D6F6A2"/>
    <w:lvl w:ilvl="0" w:tplc="0419000B">
      <w:start w:val="1"/>
      <w:numFmt w:val="bullet"/>
      <w:lvlText w:val=""/>
      <w:lvlJc w:val="left"/>
      <w:pPr>
        <w:ind w:left="1335" w:hanging="360"/>
      </w:pPr>
      <w:rPr>
        <w:rFonts w:ascii="Wingdings" w:hAnsi="Wingdings" w:hint="default"/>
      </w:rPr>
    </w:lvl>
    <w:lvl w:ilvl="1" w:tplc="04190003" w:tentative="1">
      <w:start w:val="1"/>
      <w:numFmt w:val="bullet"/>
      <w:lvlText w:val="o"/>
      <w:lvlJc w:val="left"/>
      <w:pPr>
        <w:ind w:left="2055" w:hanging="360"/>
      </w:pPr>
      <w:rPr>
        <w:rFonts w:ascii="Courier New" w:hAnsi="Courier New" w:cs="Courier New" w:hint="default"/>
      </w:rPr>
    </w:lvl>
    <w:lvl w:ilvl="2" w:tplc="04190005" w:tentative="1">
      <w:start w:val="1"/>
      <w:numFmt w:val="bullet"/>
      <w:lvlText w:val=""/>
      <w:lvlJc w:val="left"/>
      <w:pPr>
        <w:ind w:left="2775" w:hanging="360"/>
      </w:pPr>
      <w:rPr>
        <w:rFonts w:ascii="Wingdings" w:hAnsi="Wingdings" w:hint="default"/>
      </w:rPr>
    </w:lvl>
    <w:lvl w:ilvl="3" w:tplc="04190001" w:tentative="1">
      <w:start w:val="1"/>
      <w:numFmt w:val="bullet"/>
      <w:lvlText w:val=""/>
      <w:lvlJc w:val="left"/>
      <w:pPr>
        <w:ind w:left="3495" w:hanging="360"/>
      </w:pPr>
      <w:rPr>
        <w:rFonts w:ascii="Symbol" w:hAnsi="Symbol" w:hint="default"/>
      </w:rPr>
    </w:lvl>
    <w:lvl w:ilvl="4" w:tplc="04190003" w:tentative="1">
      <w:start w:val="1"/>
      <w:numFmt w:val="bullet"/>
      <w:lvlText w:val="o"/>
      <w:lvlJc w:val="left"/>
      <w:pPr>
        <w:ind w:left="4215" w:hanging="360"/>
      </w:pPr>
      <w:rPr>
        <w:rFonts w:ascii="Courier New" w:hAnsi="Courier New" w:cs="Courier New" w:hint="default"/>
      </w:rPr>
    </w:lvl>
    <w:lvl w:ilvl="5" w:tplc="04190005" w:tentative="1">
      <w:start w:val="1"/>
      <w:numFmt w:val="bullet"/>
      <w:lvlText w:val=""/>
      <w:lvlJc w:val="left"/>
      <w:pPr>
        <w:ind w:left="4935" w:hanging="360"/>
      </w:pPr>
      <w:rPr>
        <w:rFonts w:ascii="Wingdings" w:hAnsi="Wingdings" w:hint="default"/>
      </w:rPr>
    </w:lvl>
    <w:lvl w:ilvl="6" w:tplc="04190001" w:tentative="1">
      <w:start w:val="1"/>
      <w:numFmt w:val="bullet"/>
      <w:lvlText w:val=""/>
      <w:lvlJc w:val="left"/>
      <w:pPr>
        <w:ind w:left="5655" w:hanging="360"/>
      </w:pPr>
      <w:rPr>
        <w:rFonts w:ascii="Symbol" w:hAnsi="Symbol" w:hint="default"/>
      </w:rPr>
    </w:lvl>
    <w:lvl w:ilvl="7" w:tplc="04190003" w:tentative="1">
      <w:start w:val="1"/>
      <w:numFmt w:val="bullet"/>
      <w:lvlText w:val="o"/>
      <w:lvlJc w:val="left"/>
      <w:pPr>
        <w:ind w:left="6375" w:hanging="360"/>
      </w:pPr>
      <w:rPr>
        <w:rFonts w:ascii="Courier New" w:hAnsi="Courier New" w:cs="Courier New" w:hint="default"/>
      </w:rPr>
    </w:lvl>
    <w:lvl w:ilvl="8" w:tplc="04190005" w:tentative="1">
      <w:start w:val="1"/>
      <w:numFmt w:val="bullet"/>
      <w:lvlText w:val=""/>
      <w:lvlJc w:val="left"/>
      <w:pPr>
        <w:ind w:left="7095" w:hanging="360"/>
      </w:pPr>
      <w:rPr>
        <w:rFonts w:ascii="Wingdings" w:hAnsi="Wingdings" w:hint="default"/>
      </w:rPr>
    </w:lvl>
  </w:abstractNum>
  <w:abstractNum w:abstractNumId="5" w15:restartNumberingAfterBreak="0">
    <w:nsid w:val="08E43346"/>
    <w:multiLevelType w:val="hybridMultilevel"/>
    <w:tmpl w:val="42B80A54"/>
    <w:lvl w:ilvl="0" w:tplc="0419000B">
      <w:start w:val="1"/>
      <w:numFmt w:val="bullet"/>
      <w:lvlText w:val=""/>
      <w:lvlJc w:val="left"/>
      <w:pPr>
        <w:ind w:left="1854" w:hanging="360"/>
      </w:pPr>
      <w:rPr>
        <w:rFonts w:ascii="Wingdings" w:hAnsi="Wingdings"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cs="Wingdings" w:hint="default"/>
      </w:rPr>
    </w:lvl>
    <w:lvl w:ilvl="3" w:tplc="04190001" w:tentative="1">
      <w:start w:val="1"/>
      <w:numFmt w:val="bullet"/>
      <w:lvlText w:val=""/>
      <w:lvlJc w:val="left"/>
      <w:pPr>
        <w:ind w:left="4014" w:hanging="360"/>
      </w:pPr>
      <w:rPr>
        <w:rFonts w:ascii="Symbol" w:hAnsi="Symbol" w:cs="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cs="Wingdings" w:hint="default"/>
      </w:rPr>
    </w:lvl>
    <w:lvl w:ilvl="6" w:tplc="04190001" w:tentative="1">
      <w:start w:val="1"/>
      <w:numFmt w:val="bullet"/>
      <w:lvlText w:val=""/>
      <w:lvlJc w:val="left"/>
      <w:pPr>
        <w:ind w:left="6174" w:hanging="360"/>
      </w:pPr>
      <w:rPr>
        <w:rFonts w:ascii="Symbol" w:hAnsi="Symbol" w:cs="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cs="Wingdings" w:hint="default"/>
      </w:rPr>
    </w:lvl>
  </w:abstractNum>
  <w:abstractNum w:abstractNumId="6" w15:restartNumberingAfterBreak="0">
    <w:nsid w:val="104E3B1C"/>
    <w:multiLevelType w:val="hybridMultilevel"/>
    <w:tmpl w:val="BE16E11A"/>
    <w:lvl w:ilvl="0" w:tplc="0419000B">
      <w:start w:val="1"/>
      <w:numFmt w:val="bullet"/>
      <w:lvlText w:val=""/>
      <w:lvlJc w:val="left"/>
      <w:pPr>
        <w:ind w:left="1259" w:hanging="360"/>
      </w:pPr>
      <w:rPr>
        <w:rFonts w:ascii="Wingdings" w:hAnsi="Wingdings"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7"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12323B43"/>
    <w:multiLevelType w:val="hybridMultilevel"/>
    <w:tmpl w:val="759EC6DC"/>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D52051B"/>
    <w:multiLevelType w:val="hybridMultilevel"/>
    <w:tmpl w:val="2C6A4BC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21270F41"/>
    <w:multiLevelType w:val="hybridMultilevel"/>
    <w:tmpl w:val="BFF6ECAE"/>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1B60C81"/>
    <w:multiLevelType w:val="hybridMultilevel"/>
    <w:tmpl w:val="D8DC1A82"/>
    <w:lvl w:ilvl="0" w:tplc="4EDA656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3D56D4E"/>
    <w:multiLevelType w:val="hybridMultilevel"/>
    <w:tmpl w:val="86A62746"/>
    <w:lvl w:ilvl="0" w:tplc="1F80D7C0">
      <w:start w:val="1"/>
      <w:numFmt w:val="decimal"/>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245518A5"/>
    <w:multiLevelType w:val="multilevel"/>
    <w:tmpl w:val="693482AE"/>
    <w:styleLink w:val="3"/>
    <w:lvl w:ilvl="0">
      <w:start w:val="1"/>
      <w:numFmt w:val="none"/>
      <w:lvlText w:val="3."/>
      <w:lvlJc w:val="left"/>
      <w:pPr>
        <w:ind w:left="360" w:hanging="360"/>
      </w:pPr>
      <w:rPr>
        <w:rFonts w:hint="default"/>
      </w:rPr>
    </w:lvl>
    <w:lvl w:ilvl="1">
      <w:start w:val="1"/>
      <w:numFmt w:val="decimal"/>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7592853"/>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15" w15:restartNumberingAfterBreak="0">
    <w:nsid w:val="2FF1793B"/>
    <w:multiLevelType w:val="hybridMultilevel"/>
    <w:tmpl w:val="263E7820"/>
    <w:lvl w:ilvl="0" w:tplc="D242A596">
      <w:start w:val="1"/>
      <w:numFmt w:val="bullet"/>
      <w:lvlText w:val=""/>
      <w:lvlJc w:val="left"/>
      <w:pPr>
        <w:ind w:left="1356" w:hanging="360"/>
      </w:pPr>
      <w:rPr>
        <w:rFonts w:ascii="Symbol" w:hAnsi="Symbol" w:hint="default"/>
        <w:color w:val="auto"/>
      </w:rPr>
    </w:lvl>
    <w:lvl w:ilvl="1" w:tplc="04190003">
      <w:start w:val="1"/>
      <w:numFmt w:val="bullet"/>
      <w:lvlText w:val="o"/>
      <w:lvlJc w:val="left"/>
      <w:pPr>
        <w:ind w:left="2076" w:hanging="360"/>
      </w:pPr>
      <w:rPr>
        <w:rFonts w:ascii="Courier New" w:hAnsi="Courier New" w:cs="Courier New"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6" w15:restartNumberingAfterBreak="0">
    <w:nsid w:val="3244199B"/>
    <w:multiLevelType w:val="hybridMultilevel"/>
    <w:tmpl w:val="4100F788"/>
    <w:lvl w:ilvl="0" w:tplc="0419000B">
      <w:start w:val="1"/>
      <w:numFmt w:val="bullet"/>
      <w:lvlText w:val=""/>
      <w:lvlJc w:val="left"/>
      <w:pPr>
        <w:ind w:left="1636" w:hanging="360"/>
      </w:pPr>
      <w:rPr>
        <w:rFonts w:ascii="Wingdings" w:hAnsi="Wingdings" w:hint="default"/>
      </w:rPr>
    </w:lvl>
    <w:lvl w:ilvl="1" w:tplc="04190003" w:tentative="1">
      <w:start w:val="1"/>
      <w:numFmt w:val="bullet"/>
      <w:lvlText w:val="o"/>
      <w:lvlJc w:val="left"/>
      <w:pPr>
        <w:ind w:left="2356" w:hanging="360"/>
      </w:pPr>
      <w:rPr>
        <w:rFonts w:ascii="Courier New" w:hAnsi="Courier New" w:cs="Courier New" w:hint="default"/>
      </w:rPr>
    </w:lvl>
    <w:lvl w:ilvl="2" w:tplc="04190005" w:tentative="1">
      <w:start w:val="1"/>
      <w:numFmt w:val="bullet"/>
      <w:lvlText w:val=""/>
      <w:lvlJc w:val="left"/>
      <w:pPr>
        <w:ind w:left="3076" w:hanging="360"/>
      </w:pPr>
      <w:rPr>
        <w:rFonts w:ascii="Wingdings" w:hAnsi="Wingdings" w:hint="default"/>
      </w:rPr>
    </w:lvl>
    <w:lvl w:ilvl="3" w:tplc="04190001" w:tentative="1">
      <w:start w:val="1"/>
      <w:numFmt w:val="bullet"/>
      <w:lvlText w:val=""/>
      <w:lvlJc w:val="left"/>
      <w:pPr>
        <w:ind w:left="3796" w:hanging="360"/>
      </w:pPr>
      <w:rPr>
        <w:rFonts w:ascii="Symbol" w:hAnsi="Symbol" w:hint="default"/>
      </w:rPr>
    </w:lvl>
    <w:lvl w:ilvl="4" w:tplc="04190003" w:tentative="1">
      <w:start w:val="1"/>
      <w:numFmt w:val="bullet"/>
      <w:lvlText w:val="o"/>
      <w:lvlJc w:val="left"/>
      <w:pPr>
        <w:ind w:left="4516" w:hanging="360"/>
      </w:pPr>
      <w:rPr>
        <w:rFonts w:ascii="Courier New" w:hAnsi="Courier New" w:cs="Courier New" w:hint="default"/>
      </w:rPr>
    </w:lvl>
    <w:lvl w:ilvl="5" w:tplc="04190005" w:tentative="1">
      <w:start w:val="1"/>
      <w:numFmt w:val="bullet"/>
      <w:lvlText w:val=""/>
      <w:lvlJc w:val="left"/>
      <w:pPr>
        <w:ind w:left="5236" w:hanging="360"/>
      </w:pPr>
      <w:rPr>
        <w:rFonts w:ascii="Wingdings" w:hAnsi="Wingdings" w:hint="default"/>
      </w:rPr>
    </w:lvl>
    <w:lvl w:ilvl="6" w:tplc="04190001" w:tentative="1">
      <w:start w:val="1"/>
      <w:numFmt w:val="bullet"/>
      <w:lvlText w:val=""/>
      <w:lvlJc w:val="left"/>
      <w:pPr>
        <w:ind w:left="5956" w:hanging="360"/>
      </w:pPr>
      <w:rPr>
        <w:rFonts w:ascii="Symbol" w:hAnsi="Symbol" w:hint="default"/>
      </w:rPr>
    </w:lvl>
    <w:lvl w:ilvl="7" w:tplc="04190003" w:tentative="1">
      <w:start w:val="1"/>
      <w:numFmt w:val="bullet"/>
      <w:lvlText w:val="o"/>
      <w:lvlJc w:val="left"/>
      <w:pPr>
        <w:ind w:left="6676" w:hanging="360"/>
      </w:pPr>
      <w:rPr>
        <w:rFonts w:ascii="Courier New" w:hAnsi="Courier New" w:cs="Courier New" w:hint="default"/>
      </w:rPr>
    </w:lvl>
    <w:lvl w:ilvl="8" w:tplc="04190005" w:tentative="1">
      <w:start w:val="1"/>
      <w:numFmt w:val="bullet"/>
      <w:lvlText w:val=""/>
      <w:lvlJc w:val="left"/>
      <w:pPr>
        <w:ind w:left="7396" w:hanging="360"/>
      </w:pPr>
      <w:rPr>
        <w:rFonts w:ascii="Wingdings" w:hAnsi="Wingdings" w:hint="default"/>
      </w:rPr>
    </w:lvl>
  </w:abstractNum>
  <w:abstractNum w:abstractNumId="17" w15:restartNumberingAfterBreak="0">
    <w:nsid w:val="39F66131"/>
    <w:multiLevelType w:val="hybridMultilevel"/>
    <w:tmpl w:val="6F80EDD6"/>
    <w:lvl w:ilvl="0" w:tplc="AAB20BB8">
      <w:start w:val="1"/>
      <w:numFmt w:val="bullet"/>
      <w:pStyle w:val="a"/>
      <w:lvlText w:val=""/>
      <w:lvlJc w:val="left"/>
      <w:pPr>
        <w:ind w:left="1287" w:hanging="360"/>
      </w:pPr>
      <w:rPr>
        <w:rFonts w:ascii="Wingdings" w:hAnsi="Wingdings" w:hint="default"/>
        <w:color w:val="auto"/>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18" w15:restartNumberingAfterBreak="0">
    <w:nsid w:val="3CAA07B3"/>
    <w:multiLevelType w:val="hybridMultilevel"/>
    <w:tmpl w:val="231AE5E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4603357B"/>
    <w:multiLevelType w:val="multilevel"/>
    <w:tmpl w:val="631463DA"/>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8522C09"/>
    <w:multiLevelType w:val="hybridMultilevel"/>
    <w:tmpl w:val="5C04724C"/>
    <w:lvl w:ilvl="0" w:tplc="04190001">
      <w:numFmt w:val="decimal"/>
      <w:lvlText w:val=""/>
      <w:lvlJc w:val="left"/>
      <w:pPr>
        <w:ind w:left="1356" w:hanging="360"/>
      </w:pPr>
      <w:rPr>
        <w:rFonts w:ascii="Symbol" w:hAnsi="Symbol" w:hint="default"/>
      </w:rPr>
    </w:lvl>
    <w:lvl w:ilvl="1" w:tplc="04190003">
      <w:numFmt w:val="decimal"/>
      <w:lvlText w:val="o"/>
      <w:lvlJc w:val="left"/>
      <w:pPr>
        <w:ind w:left="2076" w:hanging="360"/>
      </w:pPr>
      <w:rPr>
        <w:rFonts w:ascii="Courier New" w:hAnsi="Courier New" w:cs="Courier New"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1" w15:restartNumberingAfterBreak="0">
    <w:nsid w:val="4E303F65"/>
    <w:multiLevelType w:val="hybridMultilevel"/>
    <w:tmpl w:val="87DC90A2"/>
    <w:lvl w:ilvl="0" w:tplc="596C064A">
      <w:start w:val="1"/>
      <w:numFmt w:val="decimal"/>
      <w:pStyle w:val="a0"/>
      <w:lvlText w:val="%1)"/>
      <w:lvlJc w:val="left"/>
      <w:pPr>
        <w:tabs>
          <w:tab w:val="num" w:pos="1065"/>
        </w:tabs>
        <w:ind w:left="1065" w:hanging="705"/>
      </w:pPr>
      <w:rPr>
        <w:rFonts w:hint="default"/>
      </w:rPr>
    </w:lvl>
    <w:lvl w:ilvl="1" w:tplc="FCA4E09C"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22" w15:restartNumberingAfterBreak="0">
    <w:nsid w:val="4FB63C5F"/>
    <w:multiLevelType w:val="hybridMultilevel"/>
    <w:tmpl w:val="8E8858A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15:restartNumberingAfterBreak="0">
    <w:nsid w:val="50772DF0"/>
    <w:multiLevelType w:val="hybridMultilevel"/>
    <w:tmpl w:val="2766FF3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518F2257"/>
    <w:multiLevelType w:val="multilevel"/>
    <w:tmpl w:val="252C6AA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26" w15:restartNumberingAfterBreak="0">
    <w:nsid w:val="5EAA7833"/>
    <w:multiLevelType w:val="hybridMultilevel"/>
    <w:tmpl w:val="63C8646C"/>
    <w:lvl w:ilvl="0" w:tplc="0419000B">
      <w:numFmt w:val="decimal"/>
      <w:lvlText w:val=""/>
      <w:lvlJc w:val="left"/>
      <w:pPr>
        <w:ind w:left="1259" w:hanging="360"/>
      </w:pPr>
      <w:rPr>
        <w:rFonts w:ascii="Wingdings" w:hAnsi="Wingdings" w:hint="default"/>
      </w:rPr>
    </w:lvl>
    <w:lvl w:ilvl="1" w:tplc="04190003">
      <w:start w:val="1"/>
      <w:numFmt w:val="bullet"/>
      <w:lvlText w:val="o"/>
      <w:lvlJc w:val="left"/>
      <w:pPr>
        <w:ind w:left="1979" w:hanging="360"/>
      </w:pPr>
      <w:rPr>
        <w:rFonts w:ascii="Courier New" w:hAnsi="Courier New" w:cs="Courier New" w:hint="default"/>
      </w:rPr>
    </w:lvl>
    <w:lvl w:ilvl="2" w:tplc="04190005">
      <w:start w:val="1"/>
      <w:numFmt w:val="bullet"/>
      <w:lvlText w:val=""/>
      <w:lvlJc w:val="left"/>
      <w:pPr>
        <w:ind w:left="2699" w:hanging="360"/>
      </w:pPr>
      <w:rPr>
        <w:rFonts w:ascii="Wingdings" w:hAnsi="Wingdings" w:hint="default"/>
      </w:rPr>
    </w:lvl>
    <w:lvl w:ilvl="3" w:tplc="04190001">
      <w:start w:val="1"/>
      <w:numFmt w:val="bullet"/>
      <w:lvlText w:val=""/>
      <w:lvlJc w:val="left"/>
      <w:pPr>
        <w:ind w:left="3419" w:hanging="360"/>
      </w:pPr>
      <w:rPr>
        <w:rFonts w:ascii="Symbol" w:hAnsi="Symbol" w:hint="default"/>
      </w:rPr>
    </w:lvl>
    <w:lvl w:ilvl="4" w:tplc="04190003">
      <w:start w:val="1"/>
      <w:numFmt w:val="bullet"/>
      <w:lvlText w:val="o"/>
      <w:lvlJc w:val="left"/>
      <w:pPr>
        <w:ind w:left="4139" w:hanging="360"/>
      </w:pPr>
      <w:rPr>
        <w:rFonts w:ascii="Courier New" w:hAnsi="Courier New" w:cs="Courier New" w:hint="default"/>
      </w:rPr>
    </w:lvl>
    <w:lvl w:ilvl="5" w:tplc="04190005">
      <w:start w:val="1"/>
      <w:numFmt w:val="bullet"/>
      <w:lvlText w:val=""/>
      <w:lvlJc w:val="left"/>
      <w:pPr>
        <w:ind w:left="4859" w:hanging="360"/>
      </w:pPr>
      <w:rPr>
        <w:rFonts w:ascii="Wingdings" w:hAnsi="Wingdings" w:hint="default"/>
      </w:rPr>
    </w:lvl>
    <w:lvl w:ilvl="6" w:tplc="04190001">
      <w:start w:val="1"/>
      <w:numFmt w:val="bullet"/>
      <w:lvlText w:val=""/>
      <w:lvlJc w:val="left"/>
      <w:pPr>
        <w:ind w:left="5579" w:hanging="360"/>
      </w:pPr>
      <w:rPr>
        <w:rFonts w:ascii="Symbol" w:hAnsi="Symbol" w:hint="default"/>
      </w:rPr>
    </w:lvl>
    <w:lvl w:ilvl="7" w:tplc="04190003">
      <w:start w:val="1"/>
      <w:numFmt w:val="bullet"/>
      <w:lvlText w:val="o"/>
      <w:lvlJc w:val="left"/>
      <w:pPr>
        <w:ind w:left="6299" w:hanging="360"/>
      </w:pPr>
      <w:rPr>
        <w:rFonts w:ascii="Courier New" w:hAnsi="Courier New" w:cs="Courier New" w:hint="default"/>
      </w:rPr>
    </w:lvl>
    <w:lvl w:ilvl="8" w:tplc="04190005">
      <w:start w:val="1"/>
      <w:numFmt w:val="bullet"/>
      <w:lvlText w:val=""/>
      <w:lvlJc w:val="left"/>
      <w:pPr>
        <w:ind w:left="7019" w:hanging="360"/>
      </w:pPr>
      <w:rPr>
        <w:rFonts w:ascii="Wingdings" w:hAnsi="Wingdings" w:hint="default"/>
      </w:rPr>
    </w:lvl>
  </w:abstractNum>
  <w:abstractNum w:abstractNumId="27" w15:restartNumberingAfterBreak="0">
    <w:nsid w:val="604E6326"/>
    <w:multiLevelType w:val="hybridMultilevel"/>
    <w:tmpl w:val="F9FA91DC"/>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60A908A2"/>
    <w:multiLevelType w:val="multilevel"/>
    <w:tmpl w:val="8FECD23A"/>
    <w:lvl w:ilvl="0">
      <w:start w:val="1"/>
      <w:numFmt w:val="decimal"/>
      <w:lvlText w:val="%1."/>
      <w:lvlJc w:val="left"/>
      <w:pPr>
        <w:ind w:left="420" w:hanging="420"/>
      </w:pPr>
      <w:rPr>
        <w:rFonts w:ascii="Myriad Pro" w:hAnsi="Myriad Pro" w:cs="Times New Roman" w:hint="default"/>
        <w:b/>
      </w:rPr>
    </w:lvl>
    <w:lvl w:ilvl="1">
      <w:start w:val="1"/>
      <w:numFmt w:val="decimal"/>
      <w:lvlText w:val="%1.%2."/>
      <w:lvlJc w:val="left"/>
      <w:pPr>
        <w:ind w:left="2280" w:hanging="720"/>
      </w:pPr>
      <w:rPr>
        <w:rFonts w:ascii="Myriad Pro" w:hAnsi="Myriad Pro" w:cs="Times New Roman" w:hint="default"/>
        <w:b/>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9" w15:restartNumberingAfterBreak="0">
    <w:nsid w:val="6333609B"/>
    <w:multiLevelType w:val="hybridMultilevel"/>
    <w:tmpl w:val="ACB4ED7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15:restartNumberingAfterBreak="0">
    <w:nsid w:val="730854AE"/>
    <w:multiLevelType w:val="hybridMultilevel"/>
    <w:tmpl w:val="DCB0CEA0"/>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7C0355C6"/>
    <w:multiLevelType w:val="hybridMultilevel"/>
    <w:tmpl w:val="B10213C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14"/>
  </w:num>
  <w:num w:numId="2">
    <w:abstractNumId w:val="28"/>
  </w:num>
  <w:num w:numId="3">
    <w:abstractNumId w:val="19"/>
  </w:num>
  <w:num w:numId="4">
    <w:abstractNumId w:val="7"/>
  </w:num>
  <w:num w:numId="5">
    <w:abstractNumId w:val="27"/>
  </w:num>
  <w:num w:numId="6">
    <w:abstractNumId w:val="21"/>
  </w:num>
  <w:num w:numId="7">
    <w:abstractNumId w:val="11"/>
  </w:num>
  <w:num w:numId="8">
    <w:abstractNumId w:val="25"/>
  </w:num>
  <w:num w:numId="9">
    <w:abstractNumId w:val="1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num>
  <w:num w:numId="11">
    <w:abstractNumId w:val="13"/>
  </w:num>
  <w:num w:numId="12">
    <w:abstractNumId w:val="5"/>
  </w:num>
  <w:num w:numId="13">
    <w:abstractNumId w:val="30"/>
  </w:num>
  <w:num w:numId="14">
    <w:abstractNumId w:val="0"/>
  </w:num>
  <w:num w:numId="15">
    <w:abstractNumId w:val="18"/>
  </w:num>
  <w:num w:numId="16">
    <w:abstractNumId w:val="6"/>
  </w:num>
  <w:num w:numId="17">
    <w:abstractNumId w:val="26"/>
  </w:num>
  <w:num w:numId="18">
    <w:abstractNumId w:val="1"/>
  </w:num>
  <w:num w:numId="19">
    <w:abstractNumId w:val="8"/>
  </w:num>
  <w:num w:numId="20">
    <w:abstractNumId w:val="9"/>
  </w:num>
  <w:num w:numId="21">
    <w:abstractNumId w:val="23"/>
  </w:num>
  <w:num w:numId="22">
    <w:abstractNumId w:val="22"/>
  </w:num>
  <w:num w:numId="23">
    <w:abstractNumId w:val="3"/>
  </w:num>
  <w:num w:numId="24">
    <w:abstractNumId w:val="20"/>
  </w:num>
  <w:num w:numId="25">
    <w:abstractNumId w:val="16"/>
  </w:num>
  <w:num w:numId="26">
    <w:abstractNumId w:val="12"/>
  </w:num>
  <w:num w:numId="27">
    <w:abstractNumId w:val="31"/>
  </w:num>
  <w:num w:numId="28">
    <w:abstractNumId w:val="29"/>
  </w:num>
  <w:num w:numId="29">
    <w:abstractNumId w:val="4"/>
  </w:num>
  <w:num w:numId="30">
    <w:abstractNumId w:val="10"/>
  </w:num>
  <w:num w:numId="31">
    <w:abstractNumId w:val="2"/>
  </w:num>
  <w:num w:numId="32">
    <w:abstractNumId w:val="24"/>
  </w:num>
  <w:num w:numId="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removePersonalInformation/>
  <w:removeDateAndTime/>
  <w:hideSpellingErrors/>
  <w:defaultTabStop w:val="708"/>
  <w:drawingGridHorizontalSpacing w:val="120"/>
  <w:displayHorizontalDrawingGridEvery w:val="2"/>
  <w:characterSpacingControl w:val="doNotCompress"/>
  <w:hdrShapeDefaults>
    <o:shapedefaults v:ext="edit" spidmax="1740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27756"/>
    <w:rsid w:val="000018CF"/>
    <w:rsid w:val="00001D32"/>
    <w:rsid w:val="000046C8"/>
    <w:rsid w:val="00005A12"/>
    <w:rsid w:val="0000725E"/>
    <w:rsid w:val="000177AB"/>
    <w:rsid w:val="00021B60"/>
    <w:rsid w:val="000221AF"/>
    <w:rsid w:val="00033355"/>
    <w:rsid w:val="0003472D"/>
    <w:rsid w:val="00034E0E"/>
    <w:rsid w:val="0003518D"/>
    <w:rsid w:val="0003690B"/>
    <w:rsid w:val="0003702B"/>
    <w:rsid w:val="000378FC"/>
    <w:rsid w:val="00040D97"/>
    <w:rsid w:val="00050257"/>
    <w:rsid w:val="00055ACF"/>
    <w:rsid w:val="00056240"/>
    <w:rsid w:val="00056558"/>
    <w:rsid w:val="000576E3"/>
    <w:rsid w:val="00057C87"/>
    <w:rsid w:val="00057C95"/>
    <w:rsid w:val="00060689"/>
    <w:rsid w:val="00060A92"/>
    <w:rsid w:val="00064B20"/>
    <w:rsid w:val="000837FF"/>
    <w:rsid w:val="00083833"/>
    <w:rsid w:val="00085709"/>
    <w:rsid w:val="00090A1E"/>
    <w:rsid w:val="0009393D"/>
    <w:rsid w:val="0009605A"/>
    <w:rsid w:val="000A1518"/>
    <w:rsid w:val="000A293B"/>
    <w:rsid w:val="000B3232"/>
    <w:rsid w:val="000C3391"/>
    <w:rsid w:val="000C35E8"/>
    <w:rsid w:val="000C37ED"/>
    <w:rsid w:val="000C3E9F"/>
    <w:rsid w:val="000C43CB"/>
    <w:rsid w:val="000C5C97"/>
    <w:rsid w:val="000C7170"/>
    <w:rsid w:val="000D3193"/>
    <w:rsid w:val="000D3260"/>
    <w:rsid w:val="000D49B2"/>
    <w:rsid w:val="000D4B18"/>
    <w:rsid w:val="000E0329"/>
    <w:rsid w:val="000E2D5C"/>
    <w:rsid w:val="000E3F93"/>
    <w:rsid w:val="000F1130"/>
    <w:rsid w:val="000F1CD3"/>
    <w:rsid w:val="000F36B9"/>
    <w:rsid w:val="001005B2"/>
    <w:rsid w:val="00102AEA"/>
    <w:rsid w:val="00107FD9"/>
    <w:rsid w:val="0011113E"/>
    <w:rsid w:val="001112EB"/>
    <w:rsid w:val="0011133E"/>
    <w:rsid w:val="00112DEA"/>
    <w:rsid w:val="00114E64"/>
    <w:rsid w:val="00114EA4"/>
    <w:rsid w:val="00121741"/>
    <w:rsid w:val="001229F9"/>
    <w:rsid w:val="00123034"/>
    <w:rsid w:val="00126AB2"/>
    <w:rsid w:val="00127756"/>
    <w:rsid w:val="0014053C"/>
    <w:rsid w:val="001415F4"/>
    <w:rsid w:val="0014293D"/>
    <w:rsid w:val="00154DFB"/>
    <w:rsid w:val="00157A59"/>
    <w:rsid w:val="00160A4E"/>
    <w:rsid w:val="001613AF"/>
    <w:rsid w:val="00161FCD"/>
    <w:rsid w:val="00170701"/>
    <w:rsid w:val="00171F6A"/>
    <w:rsid w:val="00172230"/>
    <w:rsid w:val="00173A61"/>
    <w:rsid w:val="0017618D"/>
    <w:rsid w:val="0017657E"/>
    <w:rsid w:val="001779E1"/>
    <w:rsid w:val="001830F6"/>
    <w:rsid w:val="001A1266"/>
    <w:rsid w:val="001A3D5E"/>
    <w:rsid w:val="001B0B2B"/>
    <w:rsid w:val="001B59F3"/>
    <w:rsid w:val="001B6CF5"/>
    <w:rsid w:val="001B7133"/>
    <w:rsid w:val="001B74D9"/>
    <w:rsid w:val="001C4EEB"/>
    <w:rsid w:val="001D03FC"/>
    <w:rsid w:val="001D1D18"/>
    <w:rsid w:val="001D3730"/>
    <w:rsid w:val="001E077A"/>
    <w:rsid w:val="001E2152"/>
    <w:rsid w:val="001E2AE9"/>
    <w:rsid w:val="001E58C6"/>
    <w:rsid w:val="001F00D2"/>
    <w:rsid w:val="001F2ECE"/>
    <w:rsid w:val="001F308A"/>
    <w:rsid w:val="001F488C"/>
    <w:rsid w:val="001F6A81"/>
    <w:rsid w:val="00201ADB"/>
    <w:rsid w:val="002031C3"/>
    <w:rsid w:val="00203E11"/>
    <w:rsid w:val="00207FD6"/>
    <w:rsid w:val="00211D60"/>
    <w:rsid w:val="00213C5B"/>
    <w:rsid w:val="00220A02"/>
    <w:rsid w:val="002230B4"/>
    <w:rsid w:val="00225F2F"/>
    <w:rsid w:val="00227714"/>
    <w:rsid w:val="00233A19"/>
    <w:rsid w:val="002372AE"/>
    <w:rsid w:val="002410F3"/>
    <w:rsid w:val="00242776"/>
    <w:rsid w:val="00244A41"/>
    <w:rsid w:val="002512A8"/>
    <w:rsid w:val="00253A2D"/>
    <w:rsid w:val="00256845"/>
    <w:rsid w:val="00261147"/>
    <w:rsid w:val="002647D4"/>
    <w:rsid w:val="002659AC"/>
    <w:rsid w:val="002777D1"/>
    <w:rsid w:val="002778F9"/>
    <w:rsid w:val="0028108A"/>
    <w:rsid w:val="002852E0"/>
    <w:rsid w:val="00293453"/>
    <w:rsid w:val="002937CF"/>
    <w:rsid w:val="00293B8F"/>
    <w:rsid w:val="002A10DE"/>
    <w:rsid w:val="002A1332"/>
    <w:rsid w:val="002A146D"/>
    <w:rsid w:val="002A331E"/>
    <w:rsid w:val="002A4A66"/>
    <w:rsid w:val="002A5F7A"/>
    <w:rsid w:val="002A627C"/>
    <w:rsid w:val="002A6544"/>
    <w:rsid w:val="002C1E67"/>
    <w:rsid w:val="002C3C4C"/>
    <w:rsid w:val="002C5784"/>
    <w:rsid w:val="002C7D6E"/>
    <w:rsid w:val="002D30AF"/>
    <w:rsid w:val="002D6501"/>
    <w:rsid w:val="002D6727"/>
    <w:rsid w:val="002D718D"/>
    <w:rsid w:val="002E0FA0"/>
    <w:rsid w:val="002E16FF"/>
    <w:rsid w:val="002E600B"/>
    <w:rsid w:val="002E708F"/>
    <w:rsid w:val="002F0E63"/>
    <w:rsid w:val="00301B53"/>
    <w:rsid w:val="00301E27"/>
    <w:rsid w:val="0030338F"/>
    <w:rsid w:val="0030513A"/>
    <w:rsid w:val="00305347"/>
    <w:rsid w:val="00306955"/>
    <w:rsid w:val="00307629"/>
    <w:rsid w:val="0031068D"/>
    <w:rsid w:val="00311724"/>
    <w:rsid w:val="00311B86"/>
    <w:rsid w:val="00314F14"/>
    <w:rsid w:val="00326781"/>
    <w:rsid w:val="00333A10"/>
    <w:rsid w:val="00335A28"/>
    <w:rsid w:val="003372A2"/>
    <w:rsid w:val="003427B0"/>
    <w:rsid w:val="00346B26"/>
    <w:rsid w:val="00346CBB"/>
    <w:rsid w:val="00352035"/>
    <w:rsid w:val="00352DA3"/>
    <w:rsid w:val="00353A3B"/>
    <w:rsid w:val="00355500"/>
    <w:rsid w:val="00355990"/>
    <w:rsid w:val="003624A3"/>
    <w:rsid w:val="00364CB3"/>
    <w:rsid w:val="00366927"/>
    <w:rsid w:val="00366CF4"/>
    <w:rsid w:val="003672A0"/>
    <w:rsid w:val="0037226C"/>
    <w:rsid w:val="00373B9E"/>
    <w:rsid w:val="00384055"/>
    <w:rsid w:val="003855E7"/>
    <w:rsid w:val="00386735"/>
    <w:rsid w:val="00386D3B"/>
    <w:rsid w:val="00396319"/>
    <w:rsid w:val="00397D20"/>
    <w:rsid w:val="003A0D14"/>
    <w:rsid w:val="003A1319"/>
    <w:rsid w:val="003B1C02"/>
    <w:rsid w:val="003C2321"/>
    <w:rsid w:val="003C7D5C"/>
    <w:rsid w:val="003D77E1"/>
    <w:rsid w:val="003E175F"/>
    <w:rsid w:val="003E1A2B"/>
    <w:rsid w:val="003E1FA2"/>
    <w:rsid w:val="003E21C5"/>
    <w:rsid w:val="003E2B74"/>
    <w:rsid w:val="003E3801"/>
    <w:rsid w:val="003F6A81"/>
    <w:rsid w:val="003F73C9"/>
    <w:rsid w:val="00402AE5"/>
    <w:rsid w:val="004045CD"/>
    <w:rsid w:val="004074D1"/>
    <w:rsid w:val="00410410"/>
    <w:rsid w:val="00411A8E"/>
    <w:rsid w:val="0041343B"/>
    <w:rsid w:val="00414A54"/>
    <w:rsid w:val="004166B8"/>
    <w:rsid w:val="00416BEE"/>
    <w:rsid w:val="00420323"/>
    <w:rsid w:val="00420F3C"/>
    <w:rsid w:val="004216A4"/>
    <w:rsid w:val="00421D71"/>
    <w:rsid w:val="00422376"/>
    <w:rsid w:val="004226A0"/>
    <w:rsid w:val="00426F60"/>
    <w:rsid w:val="004275F8"/>
    <w:rsid w:val="00433AA0"/>
    <w:rsid w:val="00442E41"/>
    <w:rsid w:val="0044560F"/>
    <w:rsid w:val="0044607A"/>
    <w:rsid w:val="0044666C"/>
    <w:rsid w:val="00447583"/>
    <w:rsid w:val="00455CE7"/>
    <w:rsid w:val="00455F70"/>
    <w:rsid w:val="00457716"/>
    <w:rsid w:val="004621F7"/>
    <w:rsid w:val="00462A3D"/>
    <w:rsid w:val="00466DC1"/>
    <w:rsid w:val="00466EDF"/>
    <w:rsid w:val="00470227"/>
    <w:rsid w:val="00471B20"/>
    <w:rsid w:val="00472600"/>
    <w:rsid w:val="00472706"/>
    <w:rsid w:val="0047664F"/>
    <w:rsid w:val="00476B5A"/>
    <w:rsid w:val="004803D9"/>
    <w:rsid w:val="00480C71"/>
    <w:rsid w:val="0048613D"/>
    <w:rsid w:val="00490769"/>
    <w:rsid w:val="00496ACA"/>
    <w:rsid w:val="00496FB5"/>
    <w:rsid w:val="004B3242"/>
    <w:rsid w:val="004C3AD4"/>
    <w:rsid w:val="004C65C0"/>
    <w:rsid w:val="004C7306"/>
    <w:rsid w:val="004D1BD3"/>
    <w:rsid w:val="004D6802"/>
    <w:rsid w:val="004D71F9"/>
    <w:rsid w:val="004D7984"/>
    <w:rsid w:val="004E189A"/>
    <w:rsid w:val="004F19D1"/>
    <w:rsid w:val="004F550F"/>
    <w:rsid w:val="004F5B4A"/>
    <w:rsid w:val="0050142E"/>
    <w:rsid w:val="0050561F"/>
    <w:rsid w:val="00507A20"/>
    <w:rsid w:val="005137E2"/>
    <w:rsid w:val="00522C80"/>
    <w:rsid w:val="00523CB3"/>
    <w:rsid w:val="00527678"/>
    <w:rsid w:val="0053226C"/>
    <w:rsid w:val="00532612"/>
    <w:rsid w:val="00532631"/>
    <w:rsid w:val="00532C67"/>
    <w:rsid w:val="005338E5"/>
    <w:rsid w:val="00536351"/>
    <w:rsid w:val="005366DB"/>
    <w:rsid w:val="00540544"/>
    <w:rsid w:val="00543C9F"/>
    <w:rsid w:val="005476EF"/>
    <w:rsid w:val="00552724"/>
    <w:rsid w:val="005531D2"/>
    <w:rsid w:val="00553DD6"/>
    <w:rsid w:val="00554351"/>
    <w:rsid w:val="0055440B"/>
    <w:rsid w:val="00564257"/>
    <w:rsid w:val="005646E8"/>
    <w:rsid w:val="0056771C"/>
    <w:rsid w:val="0057489E"/>
    <w:rsid w:val="005828A8"/>
    <w:rsid w:val="00593C07"/>
    <w:rsid w:val="005A0D99"/>
    <w:rsid w:val="005A2E5F"/>
    <w:rsid w:val="005A315A"/>
    <w:rsid w:val="005B06BA"/>
    <w:rsid w:val="005B21E3"/>
    <w:rsid w:val="005B4F88"/>
    <w:rsid w:val="005B5DCA"/>
    <w:rsid w:val="005C2EF5"/>
    <w:rsid w:val="005C64F2"/>
    <w:rsid w:val="005C6ABB"/>
    <w:rsid w:val="005D1119"/>
    <w:rsid w:val="005D464B"/>
    <w:rsid w:val="005D52F4"/>
    <w:rsid w:val="005D72CC"/>
    <w:rsid w:val="005E04E5"/>
    <w:rsid w:val="005E1D15"/>
    <w:rsid w:val="005E2210"/>
    <w:rsid w:val="005F0ACB"/>
    <w:rsid w:val="005F153D"/>
    <w:rsid w:val="005F19DB"/>
    <w:rsid w:val="005F74CA"/>
    <w:rsid w:val="00601A1F"/>
    <w:rsid w:val="006067A7"/>
    <w:rsid w:val="0060680B"/>
    <w:rsid w:val="006109B1"/>
    <w:rsid w:val="00613740"/>
    <w:rsid w:val="006139D0"/>
    <w:rsid w:val="006235C4"/>
    <w:rsid w:val="00625E5E"/>
    <w:rsid w:val="0062751D"/>
    <w:rsid w:val="0062795F"/>
    <w:rsid w:val="00630E92"/>
    <w:rsid w:val="0063168D"/>
    <w:rsid w:val="00643A34"/>
    <w:rsid w:val="0064609B"/>
    <w:rsid w:val="006465D8"/>
    <w:rsid w:val="00647033"/>
    <w:rsid w:val="0064761E"/>
    <w:rsid w:val="006509B5"/>
    <w:rsid w:val="00652A4B"/>
    <w:rsid w:val="00660A43"/>
    <w:rsid w:val="00660F07"/>
    <w:rsid w:val="00661AFA"/>
    <w:rsid w:val="006636E1"/>
    <w:rsid w:val="00663AAC"/>
    <w:rsid w:val="00667BAD"/>
    <w:rsid w:val="006731F5"/>
    <w:rsid w:val="00675948"/>
    <w:rsid w:val="00676865"/>
    <w:rsid w:val="0068151E"/>
    <w:rsid w:val="00681AFE"/>
    <w:rsid w:val="00686C40"/>
    <w:rsid w:val="00686EE2"/>
    <w:rsid w:val="00690F25"/>
    <w:rsid w:val="00691398"/>
    <w:rsid w:val="0069500C"/>
    <w:rsid w:val="006A0179"/>
    <w:rsid w:val="006A05A1"/>
    <w:rsid w:val="006A0F72"/>
    <w:rsid w:val="006A21B6"/>
    <w:rsid w:val="006A52C9"/>
    <w:rsid w:val="006B77BC"/>
    <w:rsid w:val="006C14E2"/>
    <w:rsid w:val="006C242C"/>
    <w:rsid w:val="006C2771"/>
    <w:rsid w:val="006C3737"/>
    <w:rsid w:val="006C4DEF"/>
    <w:rsid w:val="006E0CD8"/>
    <w:rsid w:val="006E19FA"/>
    <w:rsid w:val="006E3768"/>
    <w:rsid w:val="006E3992"/>
    <w:rsid w:val="006E7796"/>
    <w:rsid w:val="006F43A0"/>
    <w:rsid w:val="006F57F4"/>
    <w:rsid w:val="0070244E"/>
    <w:rsid w:val="00703B2B"/>
    <w:rsid w:val="00713BEC"/>
    <w:rsid w:val="007146F0"/>
    <w:rsid w:val="007159BF"/>
    <w:rsid w:val="0071667B"/>
    <w:rsid w:val="00720582"/>
    <w:rsid w:val="00726715"/>
    <w:rsid w:val="00727132"/>
    <w:rsid w:val="00730E10"/>
    <w:rsid w:val="00732ED2"/>
    <w:rsid w:val="0073626B"/>
    <w:rsid w:val="00736651"/>
    <w:rsid w:val="00737972"/>
    <w:rsid w:val="00742745"/>
    <w:rsid w:val="00745196"/>
    <w:rsid w:val="007517F0"/>
    <w:rsid w:val="00753645"/>
    <w:rsid w:val="0075706D"/>
    <w:rsid w:val="00760D74"/>
    <w:rsid w:val="00770070"/>
    <w:rsid w:val="00770339"/>
    <w:rsid w:val="00772D51"/>
    <w:rsid w:val="00777E1A"/>
    <w:rsid w:val="00783390"/>
    <w:rsid w:val="007876C9"/>
    <w:rsid w:val="00796650"/>
    <w:rsid w:val="007A2D47"/>
    <w:rsid w:val="007A3A3E"/>
    <w:rsid w:val="007A3DD0"/>
    <w:rsid w:val="007A5EFA"/>
    <w:rsid w:val="007A60C4"/>
    <w:rsid w:val="007A7BDB"/>
    <w:rsid w:val="007B4413"/>
    <w:rsid w:val="007B55BA"/>
    <w:rsid w:val="007C198C"/>
    <w:rsid w:val="007C3B80"/>
    <w:rsid w:val="007C7F65"/>
    <w:rsid w:val="007D1149"/>
    <w:rsid w:val="007D1485"/>
    <w:rsid w:val="007D2686"/>
    <w:rsid w:val="007D3386"/>
    <w:rsid w:val="007E07C0"/>
    <w:rsid w:val="007E64AE"/>
    <w:rsid w:val="007F0D6A"/>
    <w:rsid w:val="007F3B7F"/>
    <w:rsid w:val="007F45FF"/>
    <w:rsid w:val="007F55A5"/>
    <w:rsid w:val="007F7DAD"/>
    <w:rsid w:val="008021B8"/>
    <w:rsid w:val="008026CC"/>
    <w:rsid w:val="008027A7"/>
    <w:rsid w:val="00802C13"/>
    <w:rsid w:val="008076E9"/>
    <w:rsid w:val="00810E7F"/>
    <w:rsid w:val="00815E2F"/>
    <w:rsid w:val="008210BA"/>
    <w:rsid w:val="00822A97"/>
    <w:rsid w:val="00823636"/>
    <w:rsid w:val="00824B4C"/>
    <w:rsid w:val="008307DB"/>
    <w:rsid w:val="00830868"/>
    <w:rsid w:val="00835F78"/>
    <w:rsid w:val="00837C7A"/>
    <w:rsid w:val="00840631"/>
    <w:rsid w:val="00843677"/>
    <w:rsid w:val="00844508"/>
    <w:rsid w:val="00845D98"/>
    <w:rsid w:val="00855BBA"/>
    <w:rsid w:val="00861B96"/>
    <w:rsid w:val="00866212"/>
    <w:rsid w:val="00872079"/>
    <w:rsid w:val="0087284A"/>
    <w:rsid w:val="00873031"/>
    <w:rsid w:val="00874A04"/>
    <w:rsid w:val="008758B9"/>
    <w:rsid w:val="00890C5C"/>
    <w:rsid w:val="00890FC1"/>
    <w:rsid w:val="0089154B"/>
    <w:rsid w:val="00894B5D"/>
    <w:rsid w:val="008951A4"/>
    <w:rsid w:val="008974D2"/>
    <w:rsid w:val="008A4F75"/>
    <w:rsid w:val="008A61FA"/>
    <w:rsid w:val="008B1106"/>
    <w:rsid w:val="008B3A5C"/>
    <w:rsid w:val="008C1BFC"/>
    <w:rsid w:val="008C43D8"/>
    <w:rsid w:val="008C464B"/>
    <w:rsid w:val="008C4EA5"/>
    <w:rsid w:val="008C4F2C"/>
    <w:rsid w:val="008C533E"/>
    <w:rsid w:val="008D2B9A"/>
    <w:rsid w:val="008D4761"/>
    <w:rsid w:val="008D6706"/>
    <w:rsid w:val="008D686C"/>
    <w:rsid w:val="008F47C1"/>
    <w:rsid w:val="009026E1"/>
    <w:rsid w:val="00904B5D"/>
    <w:rsid w:val="0090504B"/>
    <w:rsid w:val="0090781B"/>
    <w:rsid w:val="0091212B"/>
    <w:rsid w:val="00913C96"/>
    <w:rsid w:val="0091584D"/>
    <w:rsid w:val="00920D70"/>
    <w:rsid w:val="00923859"/>
    <w:rsid w:val="00924972"/>
    <w:rsid w:val="00924AB3"/>
    <w:rsid w:val="00924DD9"/>
    <w:rsid w:val="009263A2"/>
    <w:rsid w:val="00927E54"/>
    <w:rsid w:val="00934176"/>
    <w:rsid w:val="0093568A"/>
    <w:rsid w:val="009507E7"/>
    <w:rsid w:val="00955BC8"/>
    <w:rsid w:val="009614A6"/>
    <w:rsid w:val="00962324"/>
    <w:rsid w:val="00963228"/>
    <w:rsid w:val="00965BBC"/>
    <w:rsid w:val="00967367"/>
    <w:rsid w:val="00974C52"/>
    <w:rsid w:val="009779CB"/>
    <w:rsid w:val="00981BC8"/>
    <w:rsid w:val="00982837"/>
    <w:rsid w:val="00986653"/>
    <w:rsid w:val="00987E42"/>
    <w:rsid w:val="009930FC"/>
    <w:rsid w:val="009948C3"/>
    <w:rsid w:val="00996EFC"/>
    <w:rsid w:val="009A2EA0"/>
    <w:rsid w:val="009A31DD"/>
    <w:rsid w:val="009A3F74"/>
    <w:rsid w:val="009A4222"/>
    <w:rsid w:val="009A4B97"/>
    <w:rsid w:val="009A4F93"/>
    <w:rsid w:val="009A5955"/>
    <w:rsid w:val="009A5A7B"/>
    <w:rsid w:val="009B31F3"/>
    <w:rsid w:val="009B34EA"/>
    <w:rsid w:val="009B4B4D"/>
    <w:rsid w:val="009C0F84"/>
    <w:rsid w:val="009C3CE1"/>
    <w:rsid w:val="009C67FC"/>
    <w:rsid w:val="009D059F"/>
    <w:rsid w:val="009D78E3"/>
    <w:rsid w:val="009E30EB"/>
    <w:rsid w:val="009E3A81"/>
    <w:rsid w:val="009E3D7A"/>
    <w:rsid w:val="009E60B1"/>
    <w:rsid w:val="009E6761"/>
    <w:rsid w:val="009F61F2"/>
    <w:rsid w:val="009F6531"/>
    <w:rsid w:val="00A007A2"/>
    <w:rsid w:val="00A01E19"/>
    <w:rsid w:val="00A038F6"/>
    <w:rsid w:val="00A0422E"/>
    <w:rsid w:val="00A052E4"/>
    <w:rsid w:val="00A071D2"/>
    <w:rsid w:val="00A07F61"/>
    <w:rsid w:val="00A1066C"/>
    <w:rsid w:val="00A14D0E"/>
    <w:rsid w:val="00A17D6F"/>
    <w:rsid w:val="00A206A1"/>
    <w:rsid w:val="00A41F76"/>
    <w:rsid w:val="00A4351C"/>
    <w:rsid w:val="00A43DDB"/>
    <w:rsid w:val="00A46588"/>
    <w:rsid w:val="00A4768D"/>
    <w:rsid w:val="00A54B8E"/>
    <w:rsid w:val="00A609F1"/>
    <w:rsid w:val="00A60E4B"/>
    <w:rsid w:val="00A6304D"/>
    <w:rsid w:val="00A64523"/>
    <w:rsid w:val="00A655C8"/>
    <w:rsid w:val="00A671A7"/>
    <w:rsid w:val="00A7316F"/>
    <w:rsid w:val="00A8039E"/>
    <w:rsid w:val="00A85EC6"/>
    <w:rsid w:val="00A902EB"/>
    <w:rsid w:val="00AA0910"/>
    <w:rsid w:val="00AA2D23"/>
    <w:rsid w:val="00AA37AB"/>
    <w:rsid w:val="00AA3FFE"/>
    <w:rsid w:val="00AA6987"/>
    <w:rsid w:val="00AA6A17"/>
    <w:rsid w:val="00AB0A9D"/>
    <w:rsid w:val="00AB5C28"/>
    <w:rsid w:val="00AB75E0"/>
    <w:rsid w:val="00AC338C"/>
    <w:rsid w:val="00AD0263"/>
    <w:rsid w:val="00AD246C"/>
    <w:rsid w:val="00AD4382"/>
    <w:rsid w:val="00AD5525"/>
    <w:rsid w:val="00AE189B"/>
    <w:rsid w:val="00AE286E"/>
    <w:rsid w:val="00AE709F"/>
    <w:rsid w:val="00AF1BFC"/>
    <w:rsid w:val="00AF23EB"/>
    <w:rsid w:val="00AF3B4B"/>
    <w:rsid w:val="00AF6E56"/>
    <w:rsid w:val="00AF704C"/>
    <w:rsid w:val="00B054AA"/>
    <w:rsid w:val="00B055AA"/>
    <w:rsid w:val="00B06BA3"/>
    <w:rsid w:val="00B0721F"/>
    <w:rsid w:val="00B07DB6"/>
    <w:rsid w:val="00B227A4"/>
    <w:rsid w:val="00B23324"/>
    <w:rsid w:val="00B23DC4"/>
    <w:rsid w:val="00B26174"/>
    <w:rsid w:val="00B26BAA"/>
    <w:rsid w:val="00B26C6D"/>
    <w:rsid w:val="00B27E66"/>
    <w:rsid w:val="00B4300B"/>
    <w:rsid w:val="00B43F17"/>
    <w:rsid w:val="00B444BD"/>
    <w:rsid w:val="00B456F8"/>
    <w:rsid w:val="00B46582"/>
    <w:rsid w:val="00B51B1D"/>
    <w:rsid w:val="00B53450"/>
    <w:rsid w:val="00B54D61"/>
    <w:rsid w:val="00B7055A"/>
    <w:rsid w:val="00B70874"/>
    <w:rsid w:val="00B7298E"/>
    <w:rsid w:val="00B74E3E"/>
    <w:rsid w:val="00B80E66"/>
    <w:rsid w:val="00B828BD"/>
    <w:rsid w:val="00B86408"/>
    <w:rsid w:val="00B95731"/>
    <w:rsid w:val="00B95D0A"/>
    <w:rsid w:val="00BA3741"/>
    <w:rsid w:val="00BA4567"/>
    <w:rsid w:val="00BA6E0D"/>
    <w:rsid w:val="00BA70E0"/>
    <w:rsid w:val="00BB4459"/>
    <w:rsid w:val="00BD0EEF"/>
    <w:rsid w:val="00BD2CA2"/>
    <w:rsid w:val="00BD3A34"/>
    <w:rsid w:val="00BD7B49"/>
    <w:rsid w:val="00BD7B4F"/>
    <w:rsid w:val="00BD7DA8"/>
    <w:rsid w:val="00BE0DD6"/>
    <w:rsid w:val="00BE3C98"/>
    <w:rsid w:val="00BF0502"/>
    <w:rsid w:val="00C02E2D"/>
    <w:rsid w:val="00C03428"/>
    <w:rsid w:val="00C04ACF"/>
    <w:rsid w:val="00C108B9"/>
    <w:rsid w:val="00C10F5A"/>
    <w:rsid w:val="00C11297"/>
    <w:rsid w:val="00C11CF7"/>
    <w:rsid w:val="00C24F1B"/>
    <w:rsid w:val="00C25CEB"/>
    <w:rsid w:val="00C26EEA"/>
    <w:rsid w:val="00C3138F"/>
    <w:rsid w:val="00C327E1"/>
    <w:rsid w:val="00C3344F"/>
    <w:rsid w:val="00C34CA3"/>
    <w:rsid w:val="00C4725D"/>
    <w:rsid w:val="00C50545"/>
    <w:rsid w:val="00C53DDB"/>
    <w:rsid w:val="00C6041F"/>
    <w:rsid w:val="00C62E2E"/>
    <w:rsid w:val="00C6462F"/>
    <w:rsid w:val="00C6550F"/>
    <w:rsid w:val="00C66AAF"/>
    <w:rsid w:val="00C66B2A"/>
    <w:rsid w:val="00C66BAC"/>
    <w:rsid w:val="00C70E7F"/>
    <w:rsid w:val="00C74DBF"/>
    <w:rsid w:val="00C8019A"/>
    <w:rsid w:val="00C904DC"/>
    <w:rsid w:val="00C925C1"/>
    <w:rsid w:val="00C941E2"/>
    <w:rsid w:val="00C947E7"/>
    <w:rsid w:val="00C95727"/>
    <w:rsid w:val="00C96840"/>
    <w:rsid w:val="00CA1F4B"/>
    <w:rsid w:val="00CA3177"/>
    <w:rsid w:val="00CA64B1"/>
    <w:rsid w:val="00CB039D"/>
    <w:rsid w:val="00CB21E8"/>
    <w:rsid w:val="00CB23F7"/>
    <w:rsid w:val="00CB6EA6"/>
    <w:rsid w:val="00CC0D60"/>
    <w:rsid w:val="00CC2C40"/>
    <w:rsid w:val="00CD442B"/>
    <w:rsid w:val="00CD7464"/>
    <w:rsid w:val="00CE22AA"/>
    <w:rsid w:val="00CE4C85"/>
    <w:rsid w:val="00CE7213"/>
    <w:rsid w:val="00CF0601"/>
    <w:rsid w:val="00CF0AD8"/>
    <w:rsid w:val="00CF2771"/>
    <w:rsid w:val="00CF2D85"/>
    <w:rsid w:val="00CF6DAB"/>
    <w:rsid w:val="00D00A10"/>
    <w:rsid w:val="00D0418D"/>
    <w:rsid w:val="00D108E4"/>
    <w:rsid w:val="00D1120F"/>
    <w:rsid w:val="00D135F8"/>
    <w:rsid w:val="00D21095"/>
    <w:rsid w:val="00D2420E"/>
    <w:rsid w:val="00D30D36"/>
    <w:rsid w:val="00D31D7B"/>
    <w:rsid w:val="00D32E1B"/>
    <w:rsid w:val="00D34621"/>
    <w:rsid w:val="00D3565F"/>
    <w:rsid w:val="00D405F2"/>
    <w:rsid w:val="00D419C0"/>
    <w:rsid w:val="00D4207B"/>
    <w:rsid w:val="00D4504A"/>
    <w:rsid w:val="00D5128B"/>
    <w:rsid w:val="00D51714"/>
    <w:rsid w:val="00D54265"/>
    <w:rsid w:val="00D56CD1"/>
    <w:rsid w:val="00D5749A"/>
    <w:rsid w:val="00D60A41"/>
    <w:rsid w:val="00D637F3"/>
    <w:rsid w:val="00D72BFA"/>
    <w:rsid w:val="00D735E1"/>
    <w:rsid w:val="00D74A19"/>
    <w:rsid w:val="00D763EE"/>
    <w:rsid w:val="00D80DAE"/>
    <w:rsid w:val="00D86F07"/>
    <w:rsid w:val="00D92D29"/>
    <w:rsid w:val="00D93F6B"/>
    <w:rsid w:val="00D9451D"/>
    <w:rsid w:val="00D951C4"/>
    <w:rsid w:val="00D96097"/>
    <w:rsid w:val="00DA4BA7"/>
    <w:rsid w:val="00DA56CE"/>
    <w:rsid w:val="00DB0D76"/>
    <w:rsid w:val="00DB5972"/>
    <w:rsid w:val="00DC3983"/>
    <w:rsid w:val="00DC3F53"/>
    <w:rsid w:val="00DC461D"/>
    <w:rsid w:val="00DC748F"/>
    <w:rsid w:val="00DD1723"/>
    <w:rsid w:val="00DD4557"/>
    <w:rsid w:val="00DE524B"/>
    <w:rsid w:val="00DE5A0D"/>
    <w:rsid w:val="00E00930"/>
    <w:rsid w:val="00E016FF"/>
    <w:rsid w:val="00E05F9D"/>
    <w:rsid w:val="00E065FC"/>
    <w:rsid w:val="00E07827"/>
    <w:rsid w:val="00E13208"/>
    <w:rsid w:val="00E17B3F"/>
    <w:rsid w:val="00E17C3C"/>
    <w:rsid w:val="00E17C82"/>
    <w:rsid w:val="00E23D49"/>
    <w:rsid w:val="00E30D0D"/>
    <w:rsid w:val="00E30EDF"/>
    <w:rsid w:val="00E32E1E"/>
    <w:rsid w:val="00E3697C"/>
    <w:rsid w:val="00E36F45"/>
    <w:rsid w:val="00E3713E"/>
    <w:rsid w:val="00E373C0"/>
    <w:rsid w:val="00E448B0"/>
    <w:rsid w:val="00E47DB7"/>
    <w:rsid w:val="00E5347A"/>
    <w:rsid w:val="00E54B28"/>
    <w:rsid w:val="00E553C9"/>
    <w:rsid w:val="00E60204"/>
    <w:rsid w:val="00E603BD"/>
    <w:rsid w:val="00E62C24"/>
    <w:rsid w:val="00E65E17"/>
    <w:rsid w:val="00E708E3"/>
    <w:rsid w:val="00E71906"/>
    <w:rsid w:val="00E720FD"/>
    <w:rsid w:val="00E730EB"/>
    <w:rsid w:val="00E73103"/>
    <w:rsid w:val="00E7491C"/>
    <w:rsid w:val="00E7738A"/>
    <w:rsid w:val="00E82DCB"/>
    <w:rsid w:val="00E836D9"/>
    <w:rsid w:val="00E83DB7"/>
    <w:rsid w:val="00E85C6E"/>
    <w:rsid w:val="00E87A88"/>
    <w:rsid w:val="00E9201B"/>
    <w:rsid w:val="00E94967"/>
    <w:rsid w:val="00E94E0A"/>
    <w:rsid w:val="00E953C6"/>
    <w:rsid w:val="00E9645E"/>
    <w:rsid w:val="00E96670"/>
    <w:rsid w:val="00E96DAF"/>
    <w:rsid w:val="00EA13A6"/>
    <w:rsid w:val="00EA5BB0"/>
    <w:rsid w:val="00EA7514"/>
    <w:rsid w:val="00EB1CCA"/>
    <w:rsid w:val="00EB3466"/>
    <w:rsid w:val="00EB41B9"/>
    <w:rsid w:val="00EB59FE"/>
    <w:rsid w:val="00EB6BDC"/>
    <w:rsid w:val="00ED22E7"/>
    <w:rsid w:val="00ED792E"/>
    <w:rsid w:val="00EE04DA"/>
    <w:rsid w:val="00EE0EB2"/>
    <w:rsid w:val="00EE320E"/>
    <w:rsid w:val="00EE6F84"/>
    <w:rsid w:val="00EF0B97"/>
    <w:rsid w:val="00EF12C0"/>
    <w:rsid w:val="00F01AEF"/>
    <w:rsid w:val="00F040EE"/>
    <w:rsid w:val="00F067ED"/>
    <w:rsid w:val="00F137E2"/>
    <w:rsid w:val="00F21145"/>
    <w:rsid w:val="00F219B1"/>
    <w:rsid w:val="00F21C56"/>
    <w:rsid w:val="00F313BA"/>
    <w:rsid w:val="00F317E9"/>
    <w:rsid w:val="00F336CC"/>
    <w:rsid w:val="00F35B6B"/>
    <w:rsid w:val="00F363C2"/>
    <w:rsid w:val="00F37059"/>
    <w:rsid w:val="00F43E1B"/>
    <w:rsid w:val="00F53790"/>
    <w:rsid w:val="00F54A64"/>
    <w:rsid w:val="00F55403"/>
    <w:rsid w:val="00F57C7A"/>
    <w:rsid w:val="00F62F82"/>
    <w:rsid w:val="00F6429A"/>
    <w:rsid w:val="00F66AFC"/>
    <w:rsid w:val="00F66F16"/>
    <w:rsid w:val="00F67CA0"/>
    <w:rsid w:val="00F701C4"/>
    <w:rsid w:val="00F717F0"/>
    <w:rsid w:val="00F729C5"/>
    <w:rsid w:val="00F764F2"/>
    <w:rsid w:val="00F80420"/>
    <w:rsid w:val="00F80D0B"/>
    <w:rsid w:val="00F84964"/>
    <w:rsid w:val="00F87E0F"/>
    <w:rsid w:val="00F91870"/>
    <w:rsid w:val="00FA19D6"/>
    <w:rsid w:val="00FA2EE8"/>
    <w:rsid w:val="00FA498E"/>
    <w:rsid w:val="00FA4D36"/>
    <w:rsid w:val="00FA7C05"/>
    <w:rsid w:val="00FB1CAC"/>
    <w:rsid w:val="00FB25FB"/>
    <w:rsid w:val="00FB683A"/>
    <w:rsid w:val="00FB72E0"/>
    <w:rsid w:val="00FC06A0"/>
    <w:rsid w:val="00FD0BB0"/>
    <w:rsid w:val="00FD1C25"/>
    <w:rsid w:val="00FD2787"/>
    <w:rsid w:val="00FD5452"/>
    <w:rsid w:val="00FD67C2"/>
    <w:rsid w:val="00FE0417"/>
    <w:rsid w:val="00FE11F8"/>
    <w:rsid w:val="00FE302C"/>
    <w:rsid w:val="00FE6F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7409"/>
    <o:shapelayout v:ext="edit">
      <o:idmap v:ext="edit" data="1"/>
    </o:shapelayout>
  </w:shapeDefaults>
  <w:decimalSymbol w:val=","/>
  <w:listSeparator w:val=";"/>
  <w14:docId w14:val="34CDF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127756"/>
    <w:pPr>
      <w:jc w:val="left"/>
    </w:pPr>
    <w:rPr>
      <w:rFonts w:ascii="Times New Roman" w:eastAsia="Times New Roman" w:hAnsi="Times New Roman" w:cs="Times New Roman"/>
      <w:sz w:val="24"/>
      <w:szCs w:val="24"/>
      <w:lang w:eastAsia="ru-RU"/>
    </w:rPr>
  </w:style>
  <w:style w:type="paragraph" w:styleId="1">
    <w:name w:val="heading 1"/>
    <w:basedOn w:val="a1"/>
    <w:next w:val="a1"/>
    <w:link w:val="10"/>
    <w:uiPriority w:val="9"/>
    <w:qFormat/>
    <w:rsid w:val="0012775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0">
    <w:name w:val="heading 2"/>
    <w:basedOn w:val="a1"/>
    <w:next w:val="a1"/>
    <w:link w:val="21"/>
    <w:uiPriority w:val="9"/>
    <w:qFormat/>
    <w:rsid w:val="00BA3741"/>
    <w:pPr>
      <w:keepNext/>
      <w:spacing w:before="240" w:after="60"/>
      <w:jc w:val="both"/>
      <w:outlineLvl w:val="1"/>
    </w:pPr>
    <w:rPr>
      <w:rFonts w:ascii="Arial" w:hAnsi="Arial"/>
      <w:b/>
      <w:bCs/>
      <w:i/>
      <w:iCs/>
      <w:sz w:val="28"/>
      <w:szCs w:val="28"/>
    </w:rPr>
  </w:style>
  <w:style w:type="paragraph" w:styleId="30">
    <w:name w:val="heading 3"/>
    <w:aliases w:val="Level 1 - 1,Заголовок подпукта (1.1.1),H3"/>
    <w:basedOn w:val="a1"/>
    <w:next w:val="a1"/>
    <w:link w:val="31"/>
    <w:uiPriority w:val="9"/>
    <w:unhideWhenUsed/>
    <w:qFormat/>
    <w:rsid w:val="00127756"/>
    <w:pPr>
      <w:keepNext/>
      <w:keepLines/>
      <w:spacing w:before="200"/>
      <w:outlineLvl w:val="2"/>
    </w:pPr>
    <w:rPr>
      <w:rFonts w:asciiTheme="majorHAnsi" w:eastAsiaTheme="majorEastAsia" w:hAnsiTheme="majorHAnsi" w:cstheme="majorBidi"/>
      <w:b/>
      <w:bCs/>
      <w:color w:val="4F81BD" w:themeColor="accent1"/>
    </w:rPr>
  </w:style>
  <w:style w:type="paragraph" w:styleId="40">
    <w:name w:val="heading 4"/>
    <w:basedOn w:val="a1"/>
    <w:next w:val="a1"/>
    <w:link w:val="41"/>
    <w:uiPriority w:val="9"/>
    <w:semiHidden/>
    <w:unhideWhenUsed/>
    <w:qFormat/>
    <w:rsid w:val="00421D71"/>
    <w:pPr>
      <w:keepNext/>
      <w:keepLines/>
      <w:spacing w:before="80" w:line="288" w:lineRule="auto"/>
      <w:outlineLvl w:val="3"/>
    </w:pPr>
    <w:rPr>
      <w:rFonts w:asciiTheme="majorHAnsi" w:eastAsiaTheme="majorEastAsia" w:hAnsiTheme="majorHAnsi" w:cstheme="majorBidi"/>
      <w:color w:val="F79646" w:themeColor="accent6"/>
      <w:sz w:val="22"/>
      <w:szCs w:val="22"/>
      <w:lang w:eastAsia="en-US"/>
    </w:rPr>
  </w:style>
  <w:style w:type="paragraph" w:styleId="5">
    <w:name w:val="heading 5"/>
    <w:basedOn w:val="a1"/>
    <w:next w:val="a1"/>
    <w:link w:val="50"/>
    <w:uiPriority w:val="9"/>
    <w:semiHidden/>
    <w:unhideWhenUsed/>
    <w:qFormat/>
    <w:rsid w:val="00421D71"/>
    <w:pPr>
      <w:keepNext/>
      <w:keepLines/>
      <w:spacing w:before="40" w:line="288" w:lineRule="auto"/>
      <w:outlineLvl w:val="4"/>
    </w:pPr>
    <w:rPr>
      <w:rFonts w:asciiTheme="majorHAnsi" w:eastAsiaTheme="majorEastAsia" w:hAnsiTheme="majorHAnsi" w:cstheme="majorBidi"/>
      <w:i/>
      <w:iCs/>
      <w:color w:val="F79646" w:themeColor="accent6"/>
      <w:sz w:val="22"/>
      <w:szCs w:val="22"/>
      <w:lang w:eastAsia="en-US"/>
    </w:rPr>
  </w:style>
  <w:style w:type="paragraph" w:styleId="6">
    <w:name w:val="heading 6"/>
    <w:basedOn w:val="a1"/>
    <w:next w:val="a1"/>
    <w:link w:val="60"/>
    <w:uiPriority w:val="9"/>
    <w:semiHidden/>
    <w:unhideWhenUsed/>
    <w:qFormat/>
    <w:rsid w:val="00421D71"/>
    <w:pPr>
      <w:keepNext/>
      <w:keepLines/>
      <w:spacing w:before="40" w:line="288" w:lineRule="auto"/>
      <w:outlineLvl w:val="5"/>
    </w:pPr>
    <w:rPr>
      <w:rFonts w:asciiTheme="majorHAnsi" w:eastAsiaTheme="majorEastAsia" w:hAnsiTheme="majorHAnsi" w:cstheme="majorBidi"/>
      <w:color w:val="F79646" w:themeColor="accent6"/>
      <w:sz w:val="21"/>
      <w:szCs w:val="21"/>
      <w:lang w:eastAsia="en-US"/>
    </w:rPr>
  </w:style>
  <w:style w:type="paragraph" w:styleId="7">
    <w:name w:val="heading 7"/>
    <w:basedOn w:val="a1"/>
    <w:next w:val="a1"/>
    <w:link w:val="70"/>
    <w:uiPriority w:val="9"/>
    <w:semiHidden/>
    <w:unhideWhenUsed/>
    <w:qFormat/>
    <w:rsid w:val="00421D71"/>
    <w:pPr>
      <w:keepNext/>
      <w:keepLines/>
      <w:spacing w:before="40" w:line="288" w:lineRule="auto"/>
      <w:outlineLvl w:val="6"/>
    </w:pPr>
    <w:rPr>
      <w:rFonts w:asciiTheme="majorHAnsi" w:eastAsiaTheme="majorEastAsia" w:hAnsiTheme="majorHAnsi" w:cstheme="majorBidi"/>
      <w:b/>
      <w:bCs/>
      <w:color w:val="F79646" w:themeColor="accent6"/>
      <w:sz w:val="21"/>
      <w:szCs w:val="21"/>
      <w:lang w:eastAsia="en-US"/>
    </w:rPr>
  </w:style>
  <w:style w:type="paragraph" w:styleId="8">
    <w:name w:val="heading 8"/>
    <w:basedOn w:val="a1"/>
    <w:next w:val="a1"/>
    <w:link w:val="80"/>
    <w:uiPriority w:val="9"/>
    <w:semiHidden/>
    <w:unhideWhenUsed/>
    <w:qFormat/>
    <w:rsid w:val="00421D71"/>
    <w:pPr>
      <w:keepNext/>
      <w:keepLines/>
      <w:spacing w:before="40" w:line="288" w:lineRule="auto"/>
      <w:outlineLvl w:val="7"/>
    </w:pPr>
    <w:rPr>
      <w:rFonts w:asciiTheme="majorHAnsi" w:eastAsiaTheme="majorEastAsia" w:hAnsiTheme="majorHAnsi" w:cstheme="majorBidi"/>
      <w:b/>
      <w:bCs/>
      <w:i/>
      <w:iCs/>
      <w:color w:val="F79646" w:themeColor="accent6"/>
      <w:sz w:val="20"/>
      <w:szCs w:val="20"/>
      <w:lang w:eastAsia="en-US"/>
    </w:rPr>
  </w:style>
  <w:style w:type="paragraph" w:styleId="9">
    <w:name w:val="heading 9"/>
    <w:basedOn w:val="a1"/>
    <w:next w:val="a1"/>
    <w:link w:val="90"/>
    <w:uiPriority w:val="9"/>
    <w:semiHidden/>
    <w:unhideWhenUsed/>
    <w:qFormat/>
    <w:rsid w:val="00421D71"/>
    <w:pPr>
      <w:keepNext/>
      <w:keepLines/>
      <w:spacing w:before="40" w:line="288" w:lineRule="auto"/>
      <w:outlineLvl w:val="8"/>
    </w:pPr>
    <w:rPr>
      <w:rFonts w:asciiTheme="majorHAnsi" w:eastAsiaTheme="majorEastAsia" w:hAnsiTheme="majorHAnsi" w:cstheme="majorBidi"/>
      <w:i/>
      <w:iCs/>
      <w:color w:val="F79646" w:themeColor="accent6"/>
      <w:sz w:val="20"/>
      <w:szCs w:val="20"/>
      <w:lang w:eastAsia="en-U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127756"/>
    <w:rPr>
      <w:rFonts w:asciiTheme="majorHAnsi" w:eastAsiaTheme="majorEastAsia" w:hAnsiTheme="majorHAnsi" w:cstheme="majorBidi"/>
      <w:b/>
      <w:bCs/>
      <w:color w:val="365F91" w:themeColor="accent1" w:themeShade="BF"/>
      <w:sz w:val="28"/>
      <w:szCs w:val="28"/>
      <w:lang w:eastAsia="ru-RU"/>
    </w:rPr>
  </w:style>
  <w:style w:type="character" w:customStyle="1" w:styleId="21">
    <w:name w:val="Заголовок 2 Знак"/>
    <w:basedOn w:val="a2"/>
    <w:link w:val="20"/>
    <w:uiPriority w:val="9"/>
    <w:rsid w:val="00BA3741"/>
    <w:rPr>
      <w:rFonts w:ascii="Arial" w:eastAsia="Times New Roman" w:hAnsi="Arial" w:cs="Times New Roman"/>
      <w:b/>
      <w:bCs/>
      <w:i/>
      <w:iCs/>
      <w:sz w:val="28"/>
      <w:szCs w:val="28"/>
      <w:lang w:eastAsia="ru-RU"/>
    </w:rPr>
  </w:style>
  <w:style w:type="character" w:customStyle="1" w:styleId="31">
    <w:name w:val="Заголовок 3 Знак"/>
    <w:aliases w:val="Level 1 - 1 Знак,Заголовок подпукта (1.1.1) Знак,H3 Знак"/>
    <w:basedOn w:val="a2"/>
    <w:link w:val="30"/>
    <w:uiPriority w:val="9"/>
    <w:rsid w:val="00127756"/>
    <w:rPr>
      <w:rFonts w:asciiTheme="majorHAnsi" w:eastAsiaTheme="majorEastAsia" w:hAnsiTheme="majorHAnsi" w:cstheme="majorBidi"/>
      <w:b/>
      <w:bCs/>
      <w:color w:val="4F81BD" w:themeColor="accent1"/>
      <w:sz w:val="24"/>
      <w:szCs w:val="24"/>
      <w:lang w:eastAsia="ru-RU"/>
    </w:rPr>
  </w:style>
  <w:style w:type="paragraph" w:styleId="a5">
    <w:name w:val="No Spacing"/>
    <w:link w:val="a6"/>
    <w:uiPriority w:val="1"/>
    <w:qFormat/>
    <w:rsid w:val="00127756"/>
    <w:pPr>
      <w:jc w:val="left"/>
    </w:pPr>
    <w:rPr>
      <w:rFonts w:eastAsiaTheme="minorEastAsia"/>
      <w:lang w:eastAsia="ru-RU"/>
    </w:rPr>
  </w:style>
  <w:style w:type="character" w:customStyle="1" w:styleId="a6">
    <w:name w:val="Без интервала Знак"/>
    <w:basedOn w:val="a2"/>
    <w:link w:val="a5"/>
    <w:uiPriority w:val="1"/>
    <w:rsid w:val="00127756"/>
    <w:rPr>
      <w:rFonts w:eastAsiaTheme="minorEastAsia"/>
      <w:lang w:eastAsia="ru-RU"/>
    </w:rPr>
  </w:style>
  <w:style w:type="paragraph" w:styleId="a7">
    <w:name w:val="Balloon Text"/>
    <w:basedOn w:val="a1"/>
    <w:link w:val="a8"/>
    <w:uiPriority w:val="99"/>
    <w:semiHidden/>
    <w:unhideWhenUsed/>
    <w:rsid w:val="00127756"/>
    <w:rPr>
      <w:rFonts w:ascii="Tahoma" w:hAnsi="Tahoma" w:cs="Tahoma"/>
      <w:sz w:val="16"/>
      <w:szCs w:val="16"/>
    </w:rPr>
  </w:style>
  <w:style w:type="character" w:customStyle="1" w:styleId="a8">
    <w:name w:val="Текст выноски Знак"/>
    <w:basedOn w:val="a2"/>
    <w:link w:val="a7"/>
    <w:uiPriority w:val="99"/>
    <w:semiHidden/>
    <w:rsid w:val="00127756"/>
    <w:rPr>
      <w:rFonts w:ascii="Tahoma" w:eastAsia="Times New Roman" w:hAnsi="Tahoma" w:cs="Tahoma"/>
      <w:sz w:val="16"/>
      <w:szCs w:val="16"/>
      <w:lang w:eastAsia="ru-RU"/>
    </w:rPr>
  </w:style>
  <w:style w:type="paragraph" w:styleId="a9">
    <w:name w:val="TOC Heading"/>
    <w:basedOn w:val="1"/>
    <w:next w:val="a1"/>
    <w:uiPriority w:val="39"/>
    <w:unhideWhenUsed/>
    <w:qFormat/>
    <w:rsid w:val="00127756"/>
    <w:pPr>
      <w:spacing w:before="240" w:line="259" w:lineRule="auto"/>
      <w:outlineLvl w:val="9"/>
    </w:pPr>
    <w:rPr>
      <w:b w:val="0"/>
      <w:bCs w:val="0"/>
      <w:sz w:val="32"/>
      <w:szCs w:val="32"/>
    </w:rPr>
  </w:style>
  <w:style w:type="paragraph" w:styleId="aa">
    <w:name w:val="List Paragraph"/>
    <w:aliases w:val="Bullet List,FooterText,numbered,ПАРАГРАФ,Абзац списка2,Нумерованый список,List Paragraph1,List Paragraph,Абзац списка1"/>
    <w:basedOn w:val="a1"/>
    <w:link w:val="ab"/>
    <w:uiPriority w:val="34"/>
    <w:qFormat/>
    <w:rsid w:val="00127756"/>
    <w:pPr>
      <w:spacing w:after="160" w:line="259" w:lineRule="auto"/>
      <w:ind w:left="720"/>
      <w:contextualSpacing/>
    </w:pPr>
    <w:rPr>
      <w:rFonts w:ascii="Calibri" w:eastAsia="Calibri" w:hAnsi="Calibri"/>
      <w:sz w:val="22"/>
      <w:szCs w:val="22"/>
      <w:lang w:eastAsia="en-US"/>
    </w:rPr>
  </w:style>
  <w:style w:type="character" w:customStyle="1" w:styleId="ab">
    <w:name w:val="Абзац списка Знак"/>
    <w:aliases w:val="Bullet List Знак,FooterText Знак,numbered Знак,ПАРАГРАФ Знак,Абзац списка2 Знак,Нумерованый список Знак,List Paragraph1 Знак,List Paragraph Знак,Абзац списка1 Знак"/>
    <w:basedOn w:val="a2"/>
    <w:link w:val="aa"/>
    <w:uiPriority w:val="34"/>
    <w:rsid w:val="00127756"/>
    <w:rPr>
      <w:rFonts w:ascii="Calibri" w:eastAsia="Calibri" w:hAnsi="Calibri" w:cs="Times New Roman"/>
    </w:rPr>
  </w:style>
  <w:style w:type="paragraph" w:customStyle="1" w:styleId="ac">
    <w:name w:val="?Текст таблицы"/>
    <w:basedOn w:val="a1"/>
    <w:link w:val="ad"/>
    <w:qFormat/>
    <w:rsid w:val="00127756"/>
    <w:pPr>
      <w:spacing w:before="20" w:after="20"/>
    </w:pPr>
    <w:rPr>
      <w:rFonts w:ascii="CharterC" w:hAnsi="CharterC"/>
      <w:i/>
      <w:sz w:val="18"/>
    </w:rPr>
  </w:style>
  <w:style w:type="character" w:customStyle="1" w:styleId="ad">
    <w:name w:val="?Текст таблицы Знак"/>
    <w:link w:val="ac"/>
    <w:rsid w:val="00127756"/>
    <w:rPr>
      <w:rFonts w:ascii="CharterC" w:eastAsia="Times New Roman" w:hAnsi="CharterC" w:cs="Times New Roman"/>
      <w:i/>
      <w:sz w:val="18"/>
      <w:szCs w:val="24"/>
      <w:lang w:eastAsia="ru-RU"/>
    </w:rPr>
  </w:style>
  <w:style w:type="table" w:customStyle="1" w:styleId="11">
    <w:name w:val="Стиль1"/>
    <w:basedOn w:val="a3"/>
    <w:uiPriority w:val="99"/>
    <w:rsid w:val="00127756"/>
    <w:pPr>
      <w:jc w:val="left"/>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paragraph" w:customStyle="1" w:styleId="22">
    <w:name w:val="?Заголовок2"/>
    <w:basedOn w:val="a1"/>
    <w:link w:val="23"/>
    <w:qFormat/>
    <w:rsid w:val="00127756"/>
    <w:pPr>
      <w:keepNext/>
      <w:spacing w:before="320" w:after="160" w:line="340" w:lineRule="exact"/>
      <w:ind w:left="284"/>
    </w:pPr>
    <w:rPr>
      <w:rFonts w:ascii="CharterC" w:hAnsi="CharterC"/>
      <w:b/>
      <w:i/>
      <w:sz w:val="32"/>
    </w:rPr>
  </w:style>
  <w:style w:type="character" w:customStyle="1" w:styleId="23">
    <w:name w:val="?Заголовок2 Знак"/>
    <w:link w:val="22"/>
    <w:rsid w:val="00127756"/>
    <w:rPr>
      <w:rFonts w:ascii="CharterC" w:eastAsia="Times New Roman" w:hAnsi="CharterC" w:cs="Times New Roman"/>
      <w:b/>
      <w:i/>
      <w:sz w:val="32"/>
      <w:szCs w:val="24"/>
      <w:lang w:eastAsia="ru-RU"/>
    </w:rPr>
  </w:style>
  <w:style w:type="paragraph" w:styleId="32">
    <w:name w:val="toc 3"/>
    <w:basedOn w:val="a1"/>
    <w:next w:val="a1"/>
    <w:autoRedefine/>
    <w:uiPriority w:val="39"/>
    <w:unhideWhenUsed/>
    <w:rsid w:val="00D419C0"/>
    <w:pPr>
      <w:spacing w:after="100"/>
      <w:ind w:left="480"/>
    </w:pPr>
  </w:style>
  <w:style w:type="character" w:styleId="ae">
    <w:name w:val="Hyperlink"/>
    <w:basedOn w:val="a2"/>
    <w:uiPriority w:val="99"/>
    <w:unhideWhenUsed/>
    <w:rsid w:val="00D419C0"/>
    <w:rPr>
      <w:color w:val="0000FF" w:themeColor="hyperlink"/>
      <w:u w:val="single"/>
    </w:rPr>
  </w:style>
  <w:style w:type="paragraph" w:styleId="af">
    <w:name w:val="header"/>
    <w:basedOn w:val="a1"/>
    <w:link w:val="af0"/>
    <w:uiPriority w:val="99"/>
    <w:unhideWhenUsed/>
    <w:rsid w:val="00BD7DA8"/>
    <w:pPr>
      <w:tabs>
        <w:tab w:val="center" w:pos="4677"/>
        <w:tab w:val="right" w:pos="9355"/>
      </w:tabs>
    </w:pPr>
  </w:style>
  <w:style w:type="character" w:customStyle="1" w:styleId="af0">
    <w:name w:val="Верхний колонтитул Знак"/>
    <w:basedOn w:val="a2"/>
    <w:link w:val="af"/>
    <w:uiPriority w:val="99"/>
    <w:rsid w:val="00BD7DA8"/>
    <w:rPr>
      <w:rFonts w:ascii="Times New Roman" w:eastAsia="Times New Roman" w:hAnsi="Times New Roman" w:cs="Times New Roman"/>
      <w:sz w:val="24"/>
      <w:szCs w:val="24"/>
      <w:lang w:eastAsia="ru-RU"/>
    </w:rPr>
  </w:style>
  <w:style w:type="paragraph" w:styleId="af1">
    <w:name w:val="footer"/>
    <w:basedOn w:val="a1"/>
    <w:link w:val="af2"/>
    <w:uiPriority w:val="99"/>
    <w:unhideWhenUsed/>
    <w:rsid w:val="00BD7DA8"/>
    <w:pPr>
      <w:tabs>
        <w:tab w:val="center" w:pos="4677"/>
        <w:tab w:val="right" w:pos="9355"/>
      </w:tabs>
    </w:pPr>
  </w:style>
  <w:style w:type="character" w:customStyle="1" w:styleId="af2">
    <w:name w:val="Нижний колонтитул Знак"/>
    <w:basedOn w:val="a2"/>
    <w:link w:val="af1"/>
    <w:uiPriority w:val="99"/>
    <w:rsid w:val="00BD7DA8"/>
    <w:rPr>
      <w:rFonts w:ascii="Times New Roman" w:eastAsia="Times New Roman" w:hAnsi="Times New Roman" w:cs="Times New Roman"/>
      <w:sz w:val="24"/>
      <w:szCs w:val="24"/>
      <w:lang w:eastAsia="ru-RU"/>
    </w:rPr>
  </w:style>
  <w:style w:type="paragraph" w:customStyle="1" w:styleId="af3">
    <w:name w:val="ОСНОВНОЙ ТЕКСТ"/>
    <w:basedOn w:val="a1"/>
    <w:next w:val="a1"/>
    <w:qFormat/>
    <w:rsid w:val="00BA3741"/>
    <w:pPr>
      <w:tabs>
        <w:tab w:val="left" w:pos="1080"/>
        <w:tab w:val="left" w:pos="1320"/>
      </w:tabs>
      <w:ind w:firstLine="567"/>
      <w:jc w:val="both"/>
    </w:pPr>
    <w:rPr>
      <w:snapToGrid w:val="0"/>
      <w:sz w:val="26"/>
    </w:rPr>
  </w:style>
  <w:style w:type="paragraph" w:styleId="af4">
    <w:name w:val="Subtitle"/>
    <w:basedOn w:val="a1"/>
    <w:next w:val="a1"/>
    <w:link w:val="af5"/>
    <w:uiPriority w:val="11"/>
    <w:qFormat/>
    <w:rsid w:val="00BA3741"/>
    <w:pPr>
      <w:spacing w:after="60"/>
      <w:jc w:val="center"/>
      <w:outlineLvl w:val="1"/>
    </w:pPr>
    <w:rPr>
      <w:rFonts w:ascii="Cambria" w:hAnsi="Cambria"/>
    </w:rPr>
  </w:style>
  <w:style w:type="character" w:customStyle="1" w:styleId="af5">
    <w:name w:val="Подзаголовок Знак"/>
    <w:basedOn w:val="a2"/>
    <w:link w:val="af4"/>
    <w:uiPriority w:val="11"/>
    <w:rsid w:val="00BA3741"/>
    <w:rPr>
      <w:rFonts w:ascii="Cambria" w:eastAsia="Times New Roman" w:hAnsi="Cambria" w:cs="Times New Roman"/>
      <w:sz w:val="24"/>
      <w:szCs w:val="24"/>
      <w:lang w:eastAsia="ru-RU"/>
    </w:rPr>
  </w:style>
  <w:style w:type="paragraph" w:customStyle="1" w:styleId="ConsPlusNormal">
    <w:name w:val="ConsPlusNormal"/>
    <w:rsid w:val="00BA3741"/>
    <w:pPr>
      <w:widowControl w:val="0"/>
      <w:autoSpaceDE w:val="0"/>
      <w:autoSpaceDN w:val="0"/>
      <w:adjustRightInd w:val="0"/>
      <w:ind w:firstLine="720"/>
    </w:pPr>
    <w:rPr>
      <w:rFonts w:ascii="Arial" w:eastAsia="Times New Roman" w:hAnsi="Arial" w:cs="Arial"/>
      <w:sz w:val="20"/>
      <w:szCs w:val="20"/>
      <w:lang w:eastAsia="ru-RU"/>
    </w:rPr>
  </w:style>
  <w:style w:type="paragraph" w:customStyle="1" w:styleId="ConsPlusNonformat">
    <w:name w:val="ConsPlusNonformat"/>
    <w:uiPriority w:val="99"/>
    <w:rsid w:val="00BA3741"/>
    <w:pPr>
      <w:autoSpaceDE w:val="0"/>
      <w:autoSpaceDN w:val="0"/>
      <w:adjustRightInd w:val="0"/>
    </w:pPr>
    <w:rPr>
      <w:rFonts w:ascii="Courier New" w:eastAsia="Times New Roman" w:hAnsi="Courier New" w:cs="Courier New"/>
      <w:sz w:val="20"/>
      <w:szCs w:val="20"/>
      <w:lang w:eastAsia="ru-RU"/>
    </w:rPr>
  </w:style>
  <w:style w:type="paragraph" w:customStyle="1" w:styleId="Style1">
    <w:name w:val="Style1"/>
    <w:basedOn w:val="a1"/>
    <w:uiPriority w:val="99"/>
    <w:rsid w:val="00BA3741"/>
    <w:pPr>
      <w:autoSpaceDE w:val="0"/>
      <w:autoSpaceDN w:val="0"/>
      <w:adjustRightInd w:val="0"/>
      <w:spacing w:line="312" w:lineRule="exact"/>
      <w:ind w:firstLine="682"/>
      <w:jc w:val="both"/>
    </w:pPr>
  </w:style>
  <w:style w:type="paragraph" w:customStyle="1" w:styleId="af6">
    <w:name w:val="Обычный буллет"/>
    <w:basedOn w:val="a1"/>
    <w:rsid w:val="00BA3741"/>
    <w:pPr>
      <w:jc w:val="both"/>
    </w:pPr>
    <w:rPr>
      <w:rFonts w:ascii="Arial" w:hAnsi="Arial"/>
      <w:sz w:val="20"/>
    </w:rPr>
  </w:style>
  <w:style w:type="paragraph" w:styleId="af7">
    <w:name w:val="Body Text"/>
    <w:basedOn w:val="a1"/>
    <w:link w:val="af8"/>
    <w:rsid w:val="00BA3741"/>
    <w:pPr>
      <w:spacing w:after="120"/>
      <w:jc w:val="both"/>
    </w:pPr>
  </w:style>
  <w:style w:type="character" w:customStyle="1" w:styleId="af8">
    <w:name w:val="Основной текст Знак"/>
    <w:basedOn w:val="a2"/>
    <w:link w:val="af7"/>
    <w:rsid w:val="00BA3741"/>
    <w:rPr>
      <w:rFonts w:ascii="Times New Roman" w:eastAsia="Times New Roman" w:hAnsi="Times New Roman" w:cs="Times New Roman"/>
      <w:sz w:val="24"/>
      <w:szCs w:val="24"/>
      <w:lang w:eastAsia="ru-RU"/>
    </w:rPr>
  </w:style>
  <w:style w:type="paragraph" w:customStyle="1" w:styleId="a0">
    <w:name w:val="Обычный нумерованный"/>
    <w:basedOn w:val="a1"/>
    <w:rsid w:val="00BA3741"/>
    <w:pPr>
      <w:numPr>
        <w:numId w:val="6"/>
      </w:numPr>
      <w:tabs>
        <w:tab w:val="clear" w:pos="1065"/>
      </w:tabs>
      <w:ind w:left="1287" w:hanging="360"/>
      <w:jc w:val="both"/>
    </w:pPr>
    <w:rPr>
      <w:rFonts w:ascii="Arial" w:hAnsi="Arial"/>
      <w:sz w:val="20"/>
    </w:rPr>
  </w:style>
  <w:style w:type="paragraph" w:styleId="af9">
    <w:name w:val="Body Text Indent"/>
    <w:basedOn w:val="a1"/>
    <w:link w:val="afa"/>
    <w:uiPriority w:val="99"/>
    <w:unhideWhenUsed/>
    <w:rsid w:val="00BA3741"/>
    <w:pPr>
      <w:spacing w:after="120"/>
      <w:ind w:left="283"/>
      <w:jc w:val="both"/>
    </w:pPr>
  </w:style>
  <w:style w:type="character" w:customStyle="1" w:styleId="afa">
    <w:name w:val="Основной текст с отступом Знак"/>
    <w:basedOn w:val="a2"/>
    <w:link w:val="af9"/>
    <w:uiPriority w:val="99"/>
    <w:rsid w:val="00BA3741"/>
    <w:rPr>
      <w:rFonts w:ascii="Times New Roman" w:eastAsia="Times New Roman" w:hAnsi="Times New Roman" w:cs="Times New Roman"/>
      <w:sz w:val="24"/>
      <w:szCs w:val="24"/>
      <w:lang w:eastAsia="ru-RU"/>
    </w:rPr>
  </w:style>
  <w:style w:type="paragraph" w:styleId="24">
    <w:name w:val="Body Text Indent 2"/>
    <w:basedOn w:val="a1"/>
    <w:link w:val="25"/>
    <w:rsid w:val="00BA3741"/>
    <w:pPr>
      <w:spacing w:after="120" w:line="480" w:lineRule="auto"/>
      <w:ind w:left="283"/>
      <w:jc w:val="both"/>
    </w:pPr>
    <w:rPr>
      <w:lang w:val="en-GB" w:eastAsia="en-US"/>
    </w:rPr>
  </w:style>
  <w:style w:type="character" w:customStyle="1" w:styleId="25">
    <w:name w:val="Основной текст с отступом 2 Знак"/>
    <w:basedOn w:val="a2"/>
    <w:link w:val="24"/>
    <w:rsid w:val="00BA3741"/>
    <w:rPr>
      <w:rFonts w:ascii="Times New Roman" w:eastAsia="Times New Roman" w:hAnsi="Times New Roman" w:cs="Times New Roman"/>
      <w:sz w:val="24"/>
      <w:szCs w:val="24"/>
      <w:lang w:val="en-GB"/>
    </w:rPr>
  </w:style>
  <w:style w:type="paragraph" w:styleId="afb">
    <w:name w:val="Normal (Web)"/>
    <w:basedOn w:val="a1"/>
    <w:uiPriority w:val="99"/>
    <w:unhideWhenUsed/>
    <w:rsid w:val="00BA3741"/>
    <w:pPr>
      <w:spacing w:before="100" w:beforeAutospacing="1" w:after="100" w:afterAutospacing="1"/>
      <w:jc w:val="both"/>
    </w:pPr>
  </w:style>
  <w:style w:type="character" w:customStyle="1" w:styleId="apple-converted-space">
    <w:name w:val="apple-converted-space"/>
    <w:basedOn w:val="a2"/>
    <w:rsid w:val="00BA3741"/>
  </w:style>
  <w:style w:type="character" w:customStyle="1" w:styleId="blk">
    <w:name w:val="blk"/>
    <w:basedOn w:val="a2"/>
    <w:rsid w:val="00BA3741"/>
  </w:style>
  <w:style w:type="character" w:customStyle="1" w:styleId="sub">
    <w:name w:val="sub"/>
    <w:basedOn w:val="a2"/>
    <w:rsid w:val="00BA3741"/>
  </w:style>
  <w:style w:type="character" w:customStyle="1" w:styleId="nobr">
    <w:name w:val="nobr"/>
    <w:basedOn w:val="a2"/>
    <w:rsid w:val="00BA3741"/>
  </w:style>
  <w:style w:type="character" w:styleId="afc">
    <w:name w:val="annotation reference"/>
    <w:basedOn w:val="a2"/>
    <w:uiPriority w:val="99"/>
    <w:semiHidden/>
    <w:unhideWhenUsed/>
    <w:rsid w:val="00BA3741"/>
    <w:rPr>
      <w:sz w:val="16"/>
      <w:szCs w:val="16"/>
    </w:rPr>
  </w:style>
  <w:style w:type="paragraph" w:styleId="afd">
    <w:name w:val="annotation text"/>
    <w:basedOn w:val="a1"/>
    <w:link w:val="afe"/>
    <w:uiPriority w:val="99"/>
    <w:unhideWhenUsed/>
    <w:rsid w:val="00BA3741"/>
    <w:pPr>
      <w:jc w:val="both"/>
    </w:pPr>
    <w:rPr>
      <w:sz w:val="20"/>
      <w:szCs w:val="20"/>
    </w:rPr>
  </w:style>
  <w:style w:type="character" w:customStyle="1" w:styleId="afe">
    <w:name w:val="Текст примечания Знак"/>
    <w:basedOn w:val="a2"/>
    <w:link w:val="afd"/>
    <w:uiPriority w:val="99"/>
    <w:rsid w:val="00BA3741"/>
    <w:rPr>
      <w:rFonts w:ascii="Times New Roman" w:eastAsia="Times New Roman" w:hAnsi="Times New Roman" w:cs="Times New Roman"/>
      <w:sz w:val="20"/>
      <w:szCs w:val="20"/>
      <w:lang w:eastAsia="ru-RU"/>
    </w:rPr>
  </w:style>
  <w:style w:type="character" w:customStyle="1" w:styleId="aff">
    <w:name w:val="Тема примечания Знак"/>
    <w:basedOn w:val="afe"/>
    <w:link w:val="aff0"/>
    <w:uiPriority w:val="99"/>
    <w:semiHidden/>
    <w:rsid w:val="00BA3741"/>
    <w:rPr>
      <w:rFonts w:ascii="Times New Roman" w:eastAsia="Times New Roman" w:hAnsi="Times New Roman" w:cs="Times New Roman"/>
      <w:b/>
      <w:bCs/>
      <w:sz w:val="20"/>
      <w:szCs w:val="20"/>
      <w:lang w:eastAsia="ru-RU"/>
    </w:rPr>
  </w:style>
  <w:style w:type="paragraph" w:styleId="aff0">
    <w:name w:val="annotation subject"/>
    <w:basedOn w:val="afd"/>
    <w:next w:val="afd"/>
    <w:link w:val="aff"/>
    <w:uiPriority w:val="99"/>
    <w:semiHidden/>
    <w:unhideWhenUsed/>
    <w:rsid w:val="00BA3741"/>
    <w:rPr>
      <w:b/>
      <w:bCs/>
    </w:rPr>
  </w:style>
  <w:style w:type="paragraph" w:customStyle="1" w:styleId="TableParagraph">
    <w:name w:val="Table Paragraph"/>
    <w:basedOn w:val="a1"/>
    <w:uiPriority w:val="1"/>
    <w:qFormat/>
    <w:rsid w:val="00BA3741"/>
    <w:pPr>
      <w:widowControl w:val="0"/>
      <w:autoSpaceDE w:val="0"/>
      <w:autoSpaceDN w:val="0"/>
      <w:jc w:val="both"/>
    </w:pPr>
    <w:rPr>
      <w:sz w:val="22"/>
      <w:szCs w:val="22"/>
      <w:lang w:bidi="ru-RU"/>
    </w:rPr>
  </w:style>
  <w:style w:type="paragraph" w:styleId="aff1">
    <w:name w:val="footnote text"/>
    <w:aliases w:val="Table_Footnote_last,Текст сноски Знак Знак,Текст сноски Знак Знак Знак,Текст сноски Знак Знак Знак Знак Знак,Footnote Text Char1,Table_Footnote_last Char1,Текст сноски Знак Знак Char1,Текст сноски Знак Знак Знак Char1 Знак,fn,single space"/>
    <w:basedOn w:val="a1"/>
    <w:link w:val="aff2"/>
    <w:uiPriority w:val="99"/>
    <w:rsid w:val="00BA3741"/>
    <w:pPr>
      <w:spacing w:line="276" w:lineRule="auto"/>
      <w:ind w:firstLine="567"/>
      <w:jc w:val="both"/>
    </w:pPr>
    <w:rPr>
      <w:rFonts w:ascii="Verdana" w:hAnsi="Verdana"/>
      <w:sz w:val="20"/>
      <w:szCs w:val="20"/>
    </w:rPr>
  </w:style>
  <w:style w:type="character" w:customStyle="1" w:styleId="aff2">
    <w:name w:val="Текст сноски Знак"/>
    <w:aliases w:val="Table_Footnote_last Знак,Текст сноски Знак Знак Знак1,Текст сноски Знак Знак Знак Знак,Текст сноски Знак Знак Знак Знак Знак Знак,Footnote Text Char1 Знак,Table_Footnote_last Char1 Знак,Текст сноски Знак Знак Char1 Знак,fn Знак"/>
    <w:basedOn w:val="a2"/>
    <w:link w:val="aff1"/>
    <w:uiPriority w:val="99"/>
    <w:rsid w:val="00BA3741"/>
    <w:rPr>
      <w:rFonts w:ascii="Verdana" w:eastAsia="Times New Roman" w:hAnsi="Verdana" w:cs="Times New Roman"/>
      <w:sz w:val="20"/>
      <w:szCs w:val="20"/>
      <w:lang w:eastAsia="ru-RU"/>
    </w:rPr>
  </w:style>
  <w:style w:type="paragraph" w:styleId="aff3">
    <w:name w:val="Title"/>
    <w:basedOn w:val="a1"/>
    <w:next w:val="a1"/>
    <w:link w:val="aff4"/>
    <w:uiPriority w:val="10"/>
    <w:qFormat/>
    <w:rsid w:val="00BA3741"/>
    <w:pPr>
      <w:contextualSpacing/>
      <w:jc w:val="both"/>
    </w:pPr>
    <w:rPr>
      <w:rFonts w:asciiTheme="majorHAnsi" w:eastAsiaTheme="majorEastAsia" w:hAnsiTheme="majorHAnsi" w:cstheme="majorBidi"/>
      <w:spacing w:val="-10"/>
      <w:kern w:val="28"/>
      <w:sz w:val="56"/>
      <w:szCs w:val="56"/>
    </w:rPr>
  </w:style>
  <w:style w:type="character" w:customStyle="1" w:styleId="aff4">
    <w:name w:val="Заголовок Знак"/>
    <w:basedOn w:val="a2"/>
    <w:link w:val="aff3"/>
    <w:uiPriority w:val="10"/>
    <w:rsid w:val="00BA3741"/>
    <w:rPr>
      <w:rFonts w:asciiTheme="majorHAnsi" w:eastAsiaTheme="majorEastAsia" w:hAnsiTheme="majorHAnsi" w:cstheme="majorBidi"/>
      <w:spacing w:val="-10"/>
      <w:kern w:val="28"/>
      <w:sz w:val="56"/>
      <w:szCs w:val="56"/>
      <w:lang w:eastAsia="ru-RU"/>
    </w:rPr>
  </w:style>
  <w:style w:type="paragraph" w:styleId="12">
    <w:name w:val="toc 1"/>
    <w:basedOn w:val="a1"/>
    <w:next w:val="a1"/>
    <w:autoRedefine/>
    <w:uiPriority w:val="39"/>
    <w:unhideWhenUsed/>
    <w:rsid w:val="00BA3741"/>
    <w:pPr>
      <w:spacing w:after="100"/>
      <w:jc w:val="both"/>
    </w:pPr>
  </w:style>
  <w:style w:type="paragraph" w:styleId="26">
    <w:name w:val="toc 2"/>
    <w:basedOn w:val="a1"/>
    <w:next w:val="a1"/>
    <w:autoRedefine/>
    <w:uiPriority w:val="39"/>
    <w:unhideWhenUsed/>
    <w:rsid w:val="00BA3741"/>
    <w:pPr>
      <w:spacing w:after="100"/>
      <w:ind w:left="240"/>
      <w:jc w:val="both"/>
    </w:pPr>
  </w:style>
  <w:style w:type="character" w:styleId="aff5">
    <w:name w:val="Strong"/>
    <w:basedOn w:val="a2"/>
    <w:uiPriority w:val="22"/>
    <w:qFormat/>
    <w:rsid w:val="00BA3741"/>
    <w:rPr>
      <w:b/>
      <w:bCs/>
    </w:rPr>
  </w:style>
  <w:style w:type="character" w:customStyle="1" w:styleId="notforprint">
    <w:name w:val="notforprint"/>
    <w:basedOn w:val="a2"/>
    <w:rsid w:val="00BA3741"/>
  </w:style>
  <w:style w:type="character" w:customStyle="1" w:styleId="pagesindoccount">
    <w:name w:val="pagesindoccount"/>
    <w:basedOn w:val="a2"/>
    <w:rsid w:val="00BA3741"/>
  </w:style>
  <w:style w:type="character" w:customStyle="1" w:styleId="pagesindoc">
    <w:name w:val="pagesindoc"/>
    <w:basedOn w:val="a2"/>
    <w:rsid w:val="00BA3741"/>
  </w:style>
  <w:style w:type="character" w:customStyle="1" w:styleId="f">
    <w:name w:val="f"/>
    <w:basedOn w:val="a2"/>
    <w:rsid w:val="00BA3741"/>
  </w:style>
  <w:style w:type="paragraph" w:customStyle="1" w:styleId="pcenter">
    <w:name w:val="pcenter"/>
    <w:basedOn w:val="a1"/>
    <w:rsid w:val="00BA3741"/>
    <w:pPr>
      <w:spacing w:after="150" w:line="432" w:lineRule="atLeast"/>
      <w:jc w:val="center"/>
    </w:pPr>
    <w:rPr>
      <w:b/>
      <w:bCs/>
    </w:rPr>
  </w:style>
  <w:style w:type="character" w:customStyle="1" w:styleId="qa-text-wrap">
    <w:name w:val="qa-text-wrap"/>
    <w:basedOn w:val="a2"/>
    <w:rsid w:val="00BA3741"/>
  </w:style>
  <w:style w:type="character" w:customStyle="1" w:styleId="qa-hint">
    <w:name w:val="qa-hint"/>
    <w:basedOn w:val="a2"/>
    <w:rsid w:val="00BA3741"/>
  </w:style>
  <w:style w:type="paragraph" w:customStyle="1" w:styleId="2">
    <w:name w:val="Заголовок2"/>
    <w:basedOn w:val="a1"/>
    <w:next w:val="a1"/>
    <w:link w:val="27"/>
    <w:qFormat/>
    <w:rsid w:val="00BA3741"/>
    <w:pPr>
      <w:keepNext/>
      <w:numPr>
        <w:ilvl w:val="1"/>
        <w:numId w:val="8"/>
      </w:numPr>
      <w:spacing w:before="320" w:after="160" w:line="288" w:lineRule="auto"/>
      <w:jc w:val="both"/>
    </w:pPr>
    <w:rPr>
      <w:rFonts w:ascii="Myriad Pro" w:hAnsi="Myriad Pro"/>
      <w:b/>
      <w:color w:val="76923C" w:themeColor="accent3" w:themeShade="BF"/>
      <w:sz w:val="28"/>
      <w:szCs w:val="28"/>
    </w:rPr>
  </w:style>
  <w:style w:type="character" w:customStyle="1" w:styleId="27">
    <w:name w:val="Заголовок2 Знак"/>
    <w:basedOn w:val="a2"/>
    <w:link w:val="2"/>
    <w:rsid w:val="00BA3741"/>
    <w:rPr>
      <w:rFonts w:ascii="Myriad Pro" w:eastAsia="Times New Roman" w:hAnsi="Myriad Pro" w:cs="Times New Roman"/>
      <w:b/>
      <w:color w:val="76923C" w:themeColor="accent3" w:themeShade="BF"/>
      <w:sz w:val="28"/>
      <w:szCs w:val="28"/>
      <w:lang w:eastAsia="ru-RU"/>
    </w:rPr>
  </w:style>
  <w:style w:type="character" w:customStyle="1" w:styleId="e24kjd">
    <w:name w:val="e24kjd"/>
    <w:basedOn w:val="a2"/>
    <w:rsid w:val="00BA3741"/>
  </w:style>
  <w:style w:type="character" w:customStyle="1" w:styleId="FontStyle11">
    <w:name w:val="Font Style11"/>
    <w:basedOn w:val="a2"/>
    <w:uiPriority w:val="99"/>
    <w:rsid w:val="00BA3741"/>
    <w:rPr>
      <w:rFonts w:ascii="Times New Roman" w:hAnsi="Times New Roman" w:cs="Times New Roman"/>
      <w:b/>
      <w:bCs/>
      <w:sz w:val="22"/>
      <w:szCs w:val="22"/>
    </w:rPr>
  </w:style>
  <w:style w:type="character" w:customStyle="1" w:styleId="FontStyle12">
    <w:name w:val="Font Style12"/>
    <w:basedOn w:val="a2"/>
    <w:uiPriority w:val="99"/>
    <w:rsid w:val="00BA3741"/>
    <w:rPr>
      <w:rFonts w:ascii="Times New Roman" w:hAnsi="Times New Roman" w:cs="Times New Roman"/>
      <w:sz w:val="22"/>
      <w:szCs w:val="22"/>
    </w:rPr>
  </w:style>
  <w:style w:type="paragraph" w:customStyle="1" w:styleId="Style4">
    <w:name w:val="Style4"/>
    <w:basedOn w:val="a1"/>
    <w:uiPriority w:val="99"/>
    <w:rsid w:val="00BA3741"/>
    <w:pPr>
      <w:widowControl w:val="0"/>
      <w:autoSpaceDE w:val="0"/>
      <w:autoSpaceDN w:val="0"/>
      <w:adjustRightInd w:val="0"/>
      <w:spacing w:line="276" w:lineRule="exact"/>
      <w:ind w:firstLine="720"/>
      <w:jc w:val="both"/>
    </w:pPr>
    <w:rPr>
      <w:rFonts w:eastAsiaTheme="minorEastAsia"/>
    </w:rPr>
  </w:style>
  <w:style w:type="character" w:customStyle="1" w:styleId="InternetLink">
    <w:name w:val="Internet Link"/>
    <w:rsid w:val="00BA3741"/>
    <w:rPr>
      <w:color w:val="0000FF"/>
      <w:u w:val="single"/>
    </w:rPr>
  </w:style>
  <w:style w:type="paragraph" w:customStyle="1" w:styleId="s1">
    <w:name w:val="s_1"/>
    <w:basedOn w:val="a1"/>
    <w:rsid w:val="00BA3741"/>
    <w:pPr>
      <w:spacing w:before="100" w:beforeAutospacing="1" w:after="100" w:afterAutospacing="1"/>
    </w:pPr>
  </w:style>
  <w:style w:type="paragraph" w:customStyle="1" w:styleId="13">
    <w:name w:val="Верхний колонтитул1"/>
    <w:basedOn w:val="a1"/>
    <w:rsid w:val="00BA3741"/>
    <w:pPr>
      <w:spacing w:before="100" w:beforeAutospacing="1" w:after="100" w:afterAutospacing="1"/>
    </w:pPr>
  </w:style>
  <w:style w:type="character" w:styleId="aff6">
    <w:name w:val="Emphasis"/>
    <w:basedOn w:val="a2"/>
    <w:uiPriority w:val="20"/>
    <w:qFormat/>
    <w:rsid w:val="00BA3741"/>
    <w:rPr>
      <w:i/>
      <w:iCs/>
    </w:rPr>
  </w:style>
  <w:style w:type="paragraph" w:customStyle="1" w:styleId="a">
    <w:name w:val="СписокСБ"/>
    <w:basedOn w:val="aa"/>
    <w:link w:val="aff7"/>
    <w:uiPriority w:val="99"/>
    <w:qFormat/>
    <w:rsid w:val="00421D71"/>
    <w:pPr>
      <w:numPr>
        <w:numId w:val="10"/>
      </w:numPr>
      <w:autoSpaceDE w:val="0"/>
      <w:autoSpaceDN w:val="0"/>
      <w:adjustRightInd w:val="0"/>
      <w:spacing w:line="360" w:lineRule="auto"/>
      <w:jc w:val="both"/>
    </w:pPr>
    <w:rPr>
      <w:rFonts w:ascii="Myriad Pro" w:hAnsi="Myriad Pro"/>
      <w:sz w:val="26"/>
      <w:szCs w:val="26"/>
    </w:rPr>
  </w:style>
  <w:style w:type="character" w:customStyle="1" w:styleId="aff7">
    <w:name w:val="СписокСБ Знак"/>
    <w:basedOn w:val="ab"/>
    <w:link w:val="a"/>
    <w:uiPriority w:val="99"/>
    <w:rsid w:val="00421D71"/>
    <w:rPr>
      <w:rFonts w:ascii="Myriad Pro" w:eastAsia="Calibri" w:hAnsi="Myriad Pro" w:cs="Times New Roman"/>
      <w:sz w:val="26"/>
      <w:szCs w:val="26"/>
    </w:rPr>
  </w:style>
  <w:style w:type="character" w:customStyle="1" w:styleId="41">
    <w:name w:val="Заголовок 4 Знак"/>
    <w:basedOn w:val="a2"/>
    <w:link w:val="40"/>
    <w:uiPriority w:val="9"/>
    <w:semiHidden/>
    <w:rsid w:val="00421D71"/>
    <w:rPr>
      <w:rFonts w:asciiTheme="majorHAnsi" w:eastAsiaTheme="majorEastAsia" w:hAnsiTheme="majorHAnsi" w:cstheme="majorBidi"/>
      <w:color w:val="F79646" w:themeColor="accent6"/>
    </w:rPr>
  </w:style>
  <w:style w:type="character" w:customStyle="1" w:styleId="50">
    <w:name w:val="Заголовок 5 Знак"/>
    <w:basedOn w:val="a2"/>
    <w:link w:val="5"/>
    <w:uiPriority w:val="9"/>
    <w:semiHidden/>
    <w:rsid w:val="00421D71"/>
    <w:rPr>
      <w:rFonts w:asciiTheme="majorHAnsi" w:eastAsiaTheme="majorEastAsia" w:hAnsiTheme="majorHAnsi" w:cstheme="majorBidi"/>
      <w:i/>
      <w:iCs/>
      <w:color w:val="F79646" w:themeColor="accent6"/>
    </w:rPr>
  </w:style>
  <w:style w:type="character" w:customStyle="1" w:styleId="60">
    <w:name w:val="Заголовок 6 Знак"/>
    <w:basedOn w:val="a2"/>
    <w:link w:val="6"/>
    <w:uiPriority w:val="9"/>
    <w:semiHidden/>
    <w:rsid w:val="00421D71"/>
    <w:rPr>
      <w:rFonts w:asciiTheme="majorHAnsi" w:eastAsiaTheme="majorEastAsia" w:hAnsiTheme="majorHAnsi" w:cstheme="majorBidi"/>
      <w:color w:val="F79646" w:themeColor="accent6"/>
      <w:sz w:val="21"/>
      <w:szCs w:val="21"/>
    </w:rPr>
  </w:style>
  <w:style w:type="character" w:customStyle="1" w:styleId="70">
    <w:name w:val="Заголовок 7 Знак"/>
    <w:basedOn w:val="a2"/>
    <w:link w:val="7"/>
    <w:uiPriority w:val="9"/>
    <w:semiHidden/>
    <w:rsid w:val="00421D71"/>
    <w:rPr>
      <w:rFonts w:asciiTheme="majorHAnsi" w:eastAsiaTheme="majorEastAsia" w:hAnsiTheme="majorHAnsi" w:cstheme="majorBidi"/>
      <w:b/>
      <w:bCs/>
      <w:color w:val="F79646" w:themeColor="accent6"/>
      <w:sz w:val="21"/>
      <w:szCs w:val="21"/>
    </w:rPr>
  </w:style>
  <w:style w:type="character" w:customStyle="1" w:styleId="80">
    <w:name w:val="Заголовок 8 Знак"/>
    <w:basedOn w:val="a2"/>
    <w:link w:val="8"/>
    <w:uiPriority w:val="9"/>
    <w:semiHidden/>
    <w:rsid w:val="00421D71"/>
    <w:rPr>
      <w:rFonts w:asciiTheme="majorHAnsi" w:eastAsiaTheme="majorEastAsia" w:hAnsiTheme="majorHAnsi" w:cstheme="majorBidi"/>
      <w:b/>
      <w:bCs/>
      <w:i/>
      <w:iCs/>
      <w:color w:val="F79646" w:themeColor="accent6"/>
      <w:sz w:val="20"/>
      <w:szCs w:val="20"/>
    </w:rPr>
  </w:style>
  <w:style w:type="character" w:customStyle="1" w:styleId="90">
    <w:name w:val="Заголовок 9 Знак"/>
    <w:basedOn w:val="a2"/>
    <w:link w:val="9"/>
    <w:uiPriority w:val="9"/>
    <w:semiHidden/>
    <w:rsid w:val="00421D71"/>
    <w:rPr>
      <w:rFonts w:asciiTheme="majorHAnsi" w:eastAsiaTheme="majorEastAsia" w:hAnsiTheme="majorHAnsi" w:cstheme="majorBidi"/>
      <w:i/>
      <w:iCs/>
      <w:color w:val="F79646" w:themeColor="accent6"/>
      <w:sz w:val="20"/>
      <w:szCs w:val="20"/>
    </w:rPr>
  </w:style>
  <w:style w:type="paragraph" w:styleId="aff8">
    <w:name w:val="caption"/>
    <w:basedOn w:val="a1"/>
    <w:next w:val="a1"/>
    <w:uiPriority w:val="35"/>
    <w:semiHidden/>
    <w:unhideWhenUsed/>
    <w:qFormat/>
    <w:rsid w:val="00421D71"/>
    <w:pPr>
      <w:spacing w:after="200"/>
    </w:pPr>
    <w:rPr>
      <w:rFonts w:asciiTheme="minorHAnsi" w:eastAsiaTheme="minorEastAsia" w:hAnsiTheme="minorHAnsi" w:cstheme="minorBidi"/>
      <w:b/>
      <w:bCs/>
      <w:smallCaps/>
      <w:color w:val="595959" w:themeColor="text1" w:themeTint="A6"/>
      <w:sz w:val="21"/>
      <w:szCs w:val="21"/>
      <w:lang w:eastAsia="en-US"/>
    </w:rPr>
  </w:style>
  <w:style w:type="paragraph" w:styleId="28">
    <w:name w:val="Quote"/>
    <w:basedOn w:val="a1"/>
    <w:next w:val="a1"/>
    <w:link w:val="29"/>
    <w:uiPriority w:val="29"/>
    <w:qFormat/>
    <w:rsid w:val="00421D71"/>
    <w:pPr>
      <w:spacing w:before="160" w:after="200" w:line="288" w:lineRule="auto"/>
      <w:ind w:left="720" w:right="720"/>
      <w:jc w:val="center"/>
    </w:pPr>
    <w:rPr>
      <w:rFonts w:asciiTheme="minorHAnsi" w:eastAsiaTheme="minorEastAsia" w:hAnsiTheme="minorHAnsi" w:cstheme="minorBidi"/>
      <w:i/>
      <w:iCs/>
      <w:color w:val="262626" w:themeColor="text1" w:themeTint="D9"/>
      <w:sz w:val="21"/>
      <w:szCs w:val="21"/>
      <w:lang w:eastAsia="en-US"/>
    </w:rPr>
  </w:style>
  <w:style w:type="character" w:customStyle="1" w:styleId="29">
    <w:name w:val="Цитата 2 Знак"/>
    <w:basedOn w:val="a2"/>
    <w:link w:val="28"/>
    <w:uiPriority w:val="29"/>
    <w:rsid w:val="00421D71"/>
    <w:rPr>
      <w:rFonts w:eastAsiaTheme="minorEastAsia"/>
      <w:i/>
      <w:iCs/>
      <w:color w:val="262626" w:themeColor="text1" w:themeTint="D9"/>
      <w:sz w:val="21"/>
      <w:szCs w:val="21"/>
    </w:rPr>
  </w:style>
  <w:style w:type="paragraph" w:styleId="aff9">
    <w:name w:val="Intense Quote"/>
    <w:basedOn w:val="a1"/>
    <w:next w:val="a1"/>
    <w:link w:val="affa"/>
    <w:uiPriority w:val="30"/>
    <w:qFormat/>
    <w:rsid w:val="00421D71"/>
    <w:pPr>
      <w:spacing w:before="160" w:after="160" w:line="264" w:lineRule="auto"/>
      <w:ind w:left="720" w:right="720"/>
      <w:jc w:val="center"/>
    </w:pPr>
    <w:rPr>
      <w:rFonts w:asciiTheme="majorHAnsi" w:eastAsiaTheme="majorEastAsia" w:hAnsiTheme="majorHAnsi" w:cstheme="majorBidi"/>
      <w:i/>
      <w:iCs/>
      <w:color w:val="F79646" w:themeColor="accent6"/>
      <w:sz w:val="32"/>
      <w:szCs w:val="32"/>
      <w:lang w:eastAsia="en-US"/>
    </w:rPr>
  </w:style>
  <w:style w:type="character" w:customStyle="1" w:styleId="affa">
    <w:name w:val="Выделенная цитата Знак"/>
    <w:basedOn w:val="a2"/>
    <w:link w:val="aff9"/>
    <w:uiPriority w:val="30"/>
    <w:rsid w:val="00421D71"/>
    <w:rPr>
      <w:rFonts w:asciiTheme="majorHAnsi" w:eastAsiaTheme="majorEastAsia" w:hAnsiTheme="majorHAnsi" w:cstheme="majorBidi"/>
      <w:i/>
      <w:iCs/>
      <w:color w:val="F79646" w:themeColor="accent6"/>
      <w:sz w:val="32"/>
      <w:szCs w:val="32"/>
    </w:rPr>
  </w:style>
  <w:style w:type="character" w:styleId="affb">
    <w:name w:val="Subtle Emphasis"/>
    <w:basedOn w:val="a2"/>
    <w:uiPriority w:val="19"/>
    <w:qFormat/>
    <w:rsid w:val="00421D71"/>
    <w:rPr>
      <w:i/>
      <w:iCs/>
    </w:rPr>
  </w:style>
  <w:style w:type="character" w:styleId="affc">
    <w:name w:val="Intense Emphasis"/>
    <w:basedOn w:val="a2"/>
    <w:uiPriority w:val="21"/>
    <w:qFormat/>
    <w:rsid w:val="00421D71"/>
    <w:rPr>
      <w:b/>
      <w:bCs/>
      <w:i/>
      <w:iCs/>
    </w:rPr>
  </w:style>
  <w:style w:type="character" w:styleId="affd">
    <w:name w:val="Subtle Reference"/>
    <w:basedOn w:val="a2"/>
    <w:uiPriority w:val="31"/>
    <w:qFormat/>
    <w:rsid w:val="00421D71"/>
    <w:rPr>
      <w:smallCaps/>
      <w:color w:val="595959" w:themeColor="text1" w:themeTint="A6"/>
    </w:rPr>
  </w:style>
  <w:style w:type="character" w:styleId="affe">
    <w:name w:val="Intense Reference"/>
    <w:basedOn w:val="a2"/>
    <w:uiPriority w:val="32"/>
    <w:qFormat/>
    <w:rsid w:val="00421D71"/>
    <w:rPr>
      <w:b/>
      <w:bCs/>
      <w:smallCaps/>
      <w:color w:val="F79646" w:themeColor="accent6"/>
    </w:rPr>
  </w:style>
  <w:style w:type="character" w:styleId="afff">
    <w:name w:val="Book Title"/>
    <w:basedOn w:val="a2"/>
    <w:uiPriority w:val="33"/>
    <w:qFormat/>
    <w:rsid w:val="00421D71"/>
    <w:rPr>
      <w:b/>
      <w:bCs/>
      <w:caps w:val="0"/>
      <w:smallCaps/>
      <w:spacing w:val="7"/>
      <w:sz w:val="21"/>
      <w:szCs w:val="21"/>
    </w:rPr>
  </w:style>
  <w:style w:type="character" w:customStyle="1" w:styleId="14">
    <w:name w:val="Неразрешенное упоминание1"/>
    <w:basedOn w:val="a2"/>
    <w:uiPriority w:val="99"/>
    <w:semiHidden/>
    <w:unhideWhenUsed/>
    <w:rsid w:val="00421D71"/>
    <w:rPr>
      <w:color w:val="605E5C"/>
      <w:shd w:val="clear" w:color="auto" w:fill="E1DFDD"/>
    </w:rPr>
  </w:style>
  <w:style w:type="paragraph" w:customStyle="1" w:styleId="paragraph">
    <w:name w:val="paragraph"/>
    <w:basedOn w:val="a1"/>
    <w:rsid w:val="00421D71"/>
    <w:pPr>
      <w:spacing w:before="100" w:beforeAutospacing="1" w:after="100" w:afterAutospacing="1"/>
    </w:pPr>
  </w:style>
  <w:style w:type="character" w:customStyle="1" w:styleId="normaltextrun">
    <w:name w:val="normaltextrun"/>
    <w:basedOn w:val="a2"/>
    <w:rsid w:val="00421D71"/>
  </w:style>
  <w:style w:type="character" w:customStyle="1" w:styleId="eop">
    <w:name w:val="eop"/>
    <w:basedOn w:val="a2"/>
    <w:rsid w:val="00421D71"/>
  </w:style>
  <w:style w:type="character" w:customStyle="1" w:styleId="spellingerror">
    <w:name w:val="spellingerror"/>
    <w:basedOn w:val="a2"/>
    <w:rsid w:val="00421D71"/>
  </w:style>
  <w:style w:type="table" w:styleId="afff0">
    <w:name w:val="Table Grid"/>
    <w:basedOn w:val="a3"/>
    <w:uiPriority w:val="39"/>
    <w:rsid w:val="00421D71"/>
    <w:pPr>
      <w:jc w:val="left"/>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
    <w:name w:val="Стиль3"/>
    <w:uiPriority w:val="99"/>
    <w:rsid w:val="00421D71"/>
    <w:pPr>
      <w:numPr>
        <w:numId w:val="11"/>
      </w:numPr>
    </w:pPr>
  </w:style>
  <w:style w:type="character" w:styleId="afff1">
    <w:name w:val="FollowedHyperlink"/>
    <w:basedOn w:val="a2"/>
    <w:uiPriority w:val="99"/>
    <w:semiHidden/>
    <w:unhideWhenUsed/>
    <w:rsid w:val="00421D71"/>
    <w:rPr>
      <w:color w:val="954F72"/>
      <w:u w:val="single"/>
    </w:rPr>
  </w:style>
  <w:style w:type="paragraph" w:customStyle="1" w:styleId="msonormal0">
    <w:name w:val="msonormal"/>
    <w:basedOn w:val="a1"/>
    <w:rsid w:val="00421D71"/>
    <w:pPr>
      <w:spacing w:before="100" w:beforeAutospacing="1" w:after="100" w:afterAutospacing="1"/>
    </w:pPr>
  </w:style>
  <w:style w:type="paragraph" w:customStyle="1" w:styleId="xl179">
    <w:name w:val="xl179"/>
    <w:basedOn w:val="a1"/>
    <w:rsid w:val="00421D71"/>
    <w:pPr>
      <w:shd w:val="clear" w:color="000000" w:fill="FFFFFF"/>
      <w:spacing w:before="100" w:beforeAutospacing="1" w:after="100" w:afterAutospacing="1"/>
    </w:pPr>
  </w:style>
  <w:style w:type="paragraph" w:customStyle="1" w:styleId="xl180">
    <w:name w:val="xl180"/>
    <w:basedOn w:val="a1"/>
    <w:rsid w:val="00421D71"/>
    <w:pPr>
      <w:shd w:val="clear" w:color="000000" w:fill="FFFFFF"/>
      <w:spacing w:before="100" w:beforeAutospacing="1" w:after="100" w:afterAutospacing="1"/>
    </w:pPr>
  </w:style>
  <w:style w:type="paragraph" w:customStyle="1" w:styleId="xl181">
    <w:name w:val="xl181"/>
    <w:basedOn w:val="a1"/>
    <w:rsid w:val="00421D7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0"/>
      <w:szCs w:val="20"/>
    </w:rPr>
  </w:style>
  <w:style w:type="paragraph" w:customStyle="1" w:styleId="xl182">
    <w:name w:val="xl182"/>
    <w:basedOn w:val="a1"/>
    <w:rsid w:val="00421D71"/>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sz w:val="20"/>
      <w:szCs w:val="20"/>
    </w:rPr>
  </w:style>
  <w:style w:type="paragraph" w:customStyle="1" w:styleId="xl183">
    <w:name w:val="xl183"/>
    <w:basedOn w:val="a1"/>
    <w:rsid w:val="00421D71"/>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szCs w:val="20"/>
    </w:rPr>
  </w:style>
  <w:style w:type="paragraph" w:customStyle="1" w:styleId="xl184">
    <w:name w:val="xl184"/>
    <w:basedOn w:val="a1"/>
    <w:rsid w:val="00421D7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szCs w:val="20"/>
    </w:rPr>
  </w:style>
  <w:style w:type="paragraph" w:customStyle="1" w:styleId="xl185">
    <w:name w:val="xl185"/>
    <w:basedOn w:val="a1"/>
    <w:rsid w:val="00421D7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b/>
      <w:bCs/>
      <w:sz w:val="20"/>
      <w:szCs w:val="20"/>
    </w:rPr>
  </w:style>
  <w:style w:type="paragraph" w:customStyle="1" w:styleId="xl186">
    <w:name w:val="xl186"/>
    <w:basedOn w:val="a1"/>
    <w:rsid w:val="00421D7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sz w:val="20"/>
      <w:szCs w:val="20"/>
    </w:rPr>
  </w:style>
  <w:style w:type="paragraph" w:customStyle="1" w:styleId="xl187">
    <w:name w:val="xl187"/>
    <w:basedOn w:val="a1"/>
    <w:rsid w:val="00421D7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b/>
      <w:bCs/>
      <w:sz w:val="20"/>
      <w:szCs w:val="20"/>
    </w:rPr>
  </w:style>
  <w:style w:type="paragraph" w:customStyle="1" w:styleId="xl188">
    <w:name w:val="xl188"/>
    <w:basedOn w:val="a1"/>
    <w:rsid w:val="00421D71"/>
    <w:pPr>
      <w:pBdr>
        <w:top w:val="single" w:sz="4" w:space="0" w:color="auto"/>
        <w:left w:val="single" w:sz="4" w:space="0" w:color="auto"/>
        <w:bottom w:val="single" w:sz="4" w:space="0" w:color="auto"/>
      </w:pBdr>
      <w:shd w:val="clear" w:color="000000" w:fill="D9E1F2"/>
      <w:spacing w:before="100" w:beforeAutospacing="1" w:after="100" w:afterAutospacing="1"/>
      <w:jc w:val="center"/>
    </w:pPr>
    <w:rPr>
      <w:b/>
      <w:bCs/>
      <w:sz w:val="20"/>
      <w:szCs w:val="20"/>
    </w:rPr>
  </w:style>
  <w:style w:type="paragraph" w:customStyle="1" w:styleId="xl189">
    <w:name w:val="xl189"/>
    <w:basedOn w:val="a1"/>
    <w:rsid w:val="00421D71"/>
    <w:pPr>
      <w:pBdr>
        <w:top w:val="single" w:sz="4" w:space="0" w:color="auto"/>
        <w:bottom w:val="single" w:sz="4" w:space="0" w:color="auto"/>
      </w:pBdr>
      <w:shd w:val="clear" w:color="000000" w:fill="D9E1F2"/>
      <w:spacing w:before="100" w:beforeAutospacing="1" w:after="100" w:afterAutospacing="1"/>
      <w:jc w:val="center"/>
    </w:pPr>
    <w:rPr>
      <w:b/>
      <w:bCs/>
      <w:sz w:val="20"/>
      <w:szCs w:val="20"/>
    </w:rPr>
  </w:style>
  <w:style w:type="paragraph" w:customStyle="1" w:styleId="xl190">
    <w:name w:val="xl190"/>
    <w:basedOn w:val="a1"/>
    <w:rsid w:val="00421D71"/>
    <w:pPr>
      <w:pBdr>
        <w:top w:val="single" w:sz="4" w:space="0" w:color="auto"/>
        <w:left w:val="single" w:sz="4" w:space="0" w:color="auto"/>
        <w:right w:val="single" w:sz="4" w:space="0" w:color="auto"/>
      </w:pBdr>
      <w:spacing w:before="100" w:beforeAutospacing="1" w:after="100" w:afterAutospacing="1"/>
      <w:jc w:val="center"/>
      <w:textAlignment w:val="center"/>
    </w:pPr>
    <w:rPr>
      <w:b/>
      <w:bCs/>
      <w:sz w:val="20"/>
      <w:szCs w:val="20"/>
    </w:rPr>
  </w:style>
  <w:style w:type="paragraph" w:customStyle="1" w:styleId="xl191">
    <w:name w:val="xl191"/>
    <w:basedOn w:val="a1"/>
    <w:rsid w:val="00421D71"/>
    <w:pPr>
      <w:pBdr>
        <w:left w:val="single" w:sz="4" w:space="0" w:color="auto"/>
        <w:right w:val="single" w:sz="4" w:space="0" w:color="auto"/>
      </w:pBdr>
      <w:spacing w:before="100" w:beforeAutospacing="1" w:after="100" w:afterAutospacing="1"/>
      <w:jc w:val="center"/>
      <w:textAlignment w:val="center"/>
    </w:pPr>
    <w:rPr>
      <w:b/>
      <w:bCs/>
      <w:sz w:val="20"/>
      <w:szCs w:val="20"/>
    </w:rPr>
  </w:style>
  <w:style w:type="paragraph" w:customStyle="1" w:styleId="xl192">
    <w:name w:val="xl192"/>
    <w:basedOn w:val="a1"/>
    <w:rsid w:val="00421D71"/>
    <w:pPr>
      <w:pBdr>
        <w:left w:val="single" w:sz="4" w:space="0" w:color="auto"/>
        <w:bottom w:val="single" w:sz="4" w:space="0" w:color="auto"/>
        <w:right w:val="single" w:sz="4" w:space="0" w:color="auto"/>
      </w:pBdr>
      <w:spacing w:before="100" w:beforeAutospacing="1" w:after="100" w:afterAutospacing="1"/>
      <w:jc w:val="center"/>
      <w:textAlignment w:val="center"/>
    </w:pPr>
    <w:rPr>
      <w:b/>
      <w:bCs/>
      <w:sz w:val="20"/>
      <w:szCs w:val="20"/>
    </w:rPr>
  </w:style>
  <w:style w:type="paragraph" w:customStyle="1" w:styleId="xl193">
    <w:name w:val="xl193"/>
    <w:basedOn w:val="a1"/>
    <w:rsid w:val="00421D71"/>
    <w:pPr>
      <w:pBdr>
        <w:top w:val="single" w:sz="4" w:space="0" w:color="auto"/>
        <w:left w:val="single" w:sz="4" w:space="0" w:color="auto"/>
      </w:pBdr>
      <w:spacing w:before="100" w:beforeAutospacing="1" w:after="100" w:afterAutospacing="1"/>
      <w:jc w:val="center"/>
      <w:textAlignment w:val="center"/>
    </w:pPr>
    <w:rPr>
      <w:b/>
      <w:bCs/>
      <w:sz w:val="20"/>
      <w:szCs w:val="20"/>
    </w:rPr>
  </w:style>
  <w:style w:type="paragraph" w:customStyle="1" w:styleId="xl194">
    <w:name w:val="xl194"/>
    <w:basedOn w:val="a1"/>
    <w:rsid w:val="00421D71"/>
    <w:pPr>
      <w:pBdr>
        <w:top w:val="single" w:sz="4" w:space="0" w:color="auto"/>
      </w:pBdr>
      <w:spacing w:before="100" w:beforeAutospacing="1" w:after="100" w:afterAutospacing="1"/>
      <w:jc w:val="center"/>
      <w:textAlignment w:val="center"/>
    </w:pPr>
    <w:rPr>
      <w:b/>
      <w:bCs/>
      <w:sz w:val="20"/>
      <w:szCs w:val="20"/>
    </w:rPr>
  </w:style>
  <w:style w:type="paragraph" w:customStyle="1" w:styleId="xl195">
    <w:name w:val="xl195"/>
    <w:basedOn w:val="a1"/>
    <w:rsid w:val="00421D71"/>
    <w:pPr>
      <w:pBdr>
        <w:top w:val="single" w:sz="4" w:space="0" w:color="auto"/>
        <w:right w:val="single" w:sz="4" w:space="0" w:color="auto"/>
      </w:pBdr>
      <w:spacing w:before="100" w:beforeAutospacing="1" w:after="100" w:afterAutospacing="1"/>
      <w:jc w:val="center"/>
      <w:textAlignment w:val="center"/>
    </w:pPr>
    <w:rPr>
      <w:b/>
      <w:bCs/>
      <w:sz w:val="20"/>
      <w:szCs w:val="20"/>
    </w:rPr>
  </w:style>
  <w:style w:type="paragraph" w:customStyle="1" w:styleId="xl196">
    <w:name w:val="xl196"/>
    <w:basedOn w:val="a1"/>
    <w:rsid w:val="00421D7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sz w:val="20"/>
      <w:szCs w:val="20"/>
    </w:rPr>
  </w:style>
  <w:style w:type="paragraph" w:customStyle="1" w:styleId="xl197">
    <w:name w:val="xl197"/>
    <w:basedOn w:val="a1"/>
    <w:rsid w:val="00421D7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0"/>
      <w:szCs w:val="20"/>
    </w:rPr>
  </w:style>
  <w:style w:type="paragraph" w:customStyle="1" w:styleId="xl198">
    <w:name w:val="xl198"/>
    <w:basedOn w:val="a1"/>
    <w:rsid w:val="00421D71"/>
    <w:pPr>
      <w:pBdr>
        <w:top w:val="single" w:sz="4" w:space="0" w:color="auto"/>
        <w:left w:val="single" w:sz="4" w:space="0" w:color="auto"/>
        <w:bottom w:val="single" w:sz="4" w:space="0" w:color="auto"/>
        <w:right w:val="single" w:sz="4" w:space="0" w:color="auto"/>
      </w:pBdr>
      <w:shd w:val="clear" w:color="000000" w:fill="D9E1F2"/>
      <w:spacing w:before="100" w:beforeAutospacing="1" w:after="100" w:afterAutospacing="1"/>
      <w:jc w:val="center"/>
      <w:textAlignment w:val="top"/>
    </w:pPr>
    <w:rPr>
      <w:b/>
      <w:bCs/>
      <w:sz w:val="20"/>
      <w:szCs w:val="20"/>
    </w:rPr>
  </w:style>
  <w:style w:type="paragraph" w:customStyle="1" w:styleId="xl199">
    <w:name w:val="xl199"/>
    <w:basedOn w:val="a1"/>
    <w:rsid w:val="00421D71"/>
    <w:pPr>
      <w:pBdr>
        <w:top w:val="single" w:sz="4" w:space="0" w:color="auto"/>
        <w:left w:val="single" w:sz="4" w:space="0" w:color="auto"/>
        <w:bottom w:val="single" w:sz="4" w:space="0" w:color="auto"/>
        <w:right w:val="single" w:sz="4" w:space="0" w:color="auto"/>
      </w:pBdr>
      <w:shd w:val="clear" w:color="000000" w:fill="D9E1F2"/>
      <w:spacing w:before="100" w:beforeAutospacing="1" w:after="100" w:afterAutospacing="1"/>
      <w:textAlignment w:val="top"/>
    </w:pPr>
    <w:rPr>
      <w:b/>
      <w:bCs/>
      <w:sz w:val="20"/>
      <w:szCs w:val="20"/>
    </w:rPr>
  </w:style>
  <w:style w:type="paragraph" w:customStyle="1" w:styleId="xl200">
    <w:name w:val="xl200"/>
    <w:basedOn w:val="a1"/>
    <w:rsid w:val="00421D7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b/>
      <w:bCs/>
      <w:sz w:val="20"/>
      <w:szCs w:val="20"/>
    </w:rPr>
  </w:style>
  <w:style w:type="paragraph" w:customStyle="1" w:styleId="xl201">
    <w:name w:val="xl201"/>
    <w:basedOn w:val="a1"/>
    <w:rsid w:val="00421D7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b/>
      <w:bCs/>
      <w:sz w:val="20"/>
      <w:szCs w:val="20"/>
    </w:rPr>
  </w:style>
  <w:style w:type="paragraph" w:customStyle="1" w:styleId="xl202">
    <w:name w:val="xl202"/>
    <w:basedOn w:val="a1"/>
    <w:rsid w:val="00421D71"/>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jc w:val="right"/>
      <w:textAlignment w:val="center"/>
    </w:pPr>
    <w:rPr>
      <w:sz w:val="20"/>
      <w:szCs w:val="20"/>
    </w:rPr>
  </w:style>
  <w:style w:type="paragraph" w:customStyle="1" w:styleId="xl203">
    <w:name w:val="xl203"/>
    <w:basedOn w:val="a1"/>
    <w:rsid w:val="00421D7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sz w:val="20"/>
      <w:szCs w:val="20"/>
    </w:rPr>
  </w:style>
  <w:style w:type="paragraph" w:customStyle="1" w:styleId="xl204">
    <w:name w:val="xl204"/>
    <w:basedOn w:val="a1"/>
    <w:rsid w:val="00421D7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color w:val="FF0000"/>
      <w:sz w:val="20"/>
      <w:szCs w:val="20"/>
    </w:rPr>
  </w:style>
  <w:style w:type="paragraph" w:customStyle="1" w:styleId="xl205">
    <w:name w:val="xl205"/>
    <w:basedOn w:val="a1"/>
    <w:rsid w:val="00421D7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sz w:val="20"/>
      <w:szCs w:val="20"/>
    </w:rPr>
  </w:style>
  <w:style w:type="paragraph" w:customStyle="1" w:styleId="xl206">
    <w:name w:val="xl206"/>
    <w:basedOn w:val="a1"/>
    <w:rsid w:val="00421D7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color w:val="FFFFFF"/>
      <w:sz w:val="20"/>
      <w:szCs w:val="20"/>
    </w:rPr>
  </w:style>
  <w:style w:type="paragraph" w:customStyle="1" w:styleId="xl207">
    <w:name w:val="xl207"/>
    <w:basedOn w:val="a1"/>
    <w:rsid w:val="00421D71"/>
    <w:pPr>
      <w:pBdr>
        <w:top w:val="single" w:sz="4" w:space="0" w:color="auto"/>
        <w:left w:val="single" w:sz="4" w:space="0" w:color="auto"/>
        <w:bottom w:val="single" w:sz="4" w:space="0" w:color="auto"/>
        <w:right w:val="single" w:sz="4" w:space="0" w:color="auto"/>
      </w:pBdr>
      <w:shd w:val="clear" w:color="000000" w:fill="D9E1F2"/>
      <w:spacing w:before="100" w:beforeAutospacing="1" w:after="100" w:afterAutospacing="1"/>
      <w:jc w:val="right"/>
      <w:textAlignment w:val="center"/>
    </w:pPr>
    <w:rPr>
      <w:b/>
      <w:bCs/>
      <w:sz w:val="20"/>
      <w:szCs w:val="20"/>
    </w:rPr>
  </w:style>
  <w:style w:type="paragraph" w:customStyle="1" w:styleId="ConsPlusTitle">
    <w:name w:val="ConsPlusTitle"/>
    <w:uiPriority w:val="99"/>
    <w:rsid w:val="00421D71"/>
    <w:pPr>
      <w:widowControl w:val="0"/>
      <w:autoSpaceDE w:val="0"/>
      <w:autoSpaceDN w:val="0"/>
      <w:adjustRightInd w:val="0"/>
      <w:jc w:val="left"/>
    </w:pPr>
    <w:rPr>
      <w:rFonts w:ascii="Arial" w:eastAsiaTheme="minorEastAsia" w:hAnsi="Arial" w:cs="Arial"/>
      <w:b/>
      <w:bCs/>
      <w:sz w:val="24"/>
      <w:szCs w:val="24"/>
      <w:lang w:eastAsia="ru-RU"/>
    </w:rPr>
  </w:style>
  <w:style w:type="numbering" w:customStyle="1" w:styleId="15">
    <w:name w:val="Нет списка1"/>
    <w:next w:val="a4"/>
    <w:uiPriority w:val="99"/>
    <w:semiHidden/>
    <w:unhideWhenUsed/>
    <w:rsid w:val="00421D71"/>
  </w:style>
  <w:style w:type="table" w:customStyle="1" w:styleId="16">
    <w:name w:val="Сетка таблицы1"/>
    <w:basedOn w:val="a3"/>
    <w:next w:val="afff0"/>
    <w:uiPriority w:val="39"/>
    <w:rsid w:val="00421D71"/>
    <w:pPr>
      <w:jc w:val="left"/>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0">
    <w:name w:val="Стиль31"/>
    <w:uiPriority w:val="99"/>
    <w:rsid w:val="00421D71"/>
  </w:style>
  <w:style w:type="character" w:customStyle="1" w:styleId="breadcrumbscurrent">
    <w:name w:val="breadcrumbs__current"/>
    <w:basedOn w:val="a2"/>
    <w:rsid w:val="00421D71"/>
  </w:style>
  <w:style w:type="character" w:customStyle="1" w:styleId="2a">
    <w:name w:val="Основной текст (2)_"/>
    <w:basedOn w:val="a2"/>
    <w:link w:val="210"/>
    <w:rsid w:val="00421D71"/>
    <w:rPr>
      <w:rFonts w:ascii="Arial" w:eastAsia="Arial" w:hAnsi="Arial" w:cs="Arial"/>
      <w:shd w:val="clear" w:color="auto" w:fill="FFFFFF"/>
    </w:rPr>
  </w:style>
  <w:style w:type="character" w:customStyle="1" w:styleId="2b">
    <w:name w:val="Основной текст (2) + Полужирный"/>
    <w:basedOn w:val="2a"/>
    <w:rsid w:val="00421D71"/>
    <w:rPr>
      <w:rFonts w:ascii="Arial" w:eastAsia="Arial" w:hAnsi="Arial" w:cs="Arial"/>
      <w:b/>
      <w:bCs/>
      <w:color w:val="000000"/>
      <w:spacing w:val="0"/>
      <w:w w:val="100"/>
      <w:position w:val="0"/>
      <w:shd w:val="clear" w:color="auto" w:fill="FFFFFF"/>
      <w:lang w:val="ru-RU" w:eastAsia="ru-RU" w:bidi="ru-RU"/>
    </w:rPr>
  </w:style>
  <w:style w:type="paragraph" w:customStyle="1" w:styleId="210">
    <w:name w:val="Основной текст (2)1"/>
    <w:basedOn w:val="a1"/>
    <w:link w:val="2a"/>
    <w:rsid w:val="00421D71"/>
    <w:pPr>
      <w:widowControl w:val="0"/>
      <w:shd w:val="clear" w:color="auto" w:fill="FFFFFF"/>
      <w:spacing w:before="500" w:after="260" w:line="234" w:lineRule="exact"/>
      <w:jc w:val="both"/>
    </w:pPr>
    <w:rPr>
      <w:rFonts w:ascii="Arial" w:eastAsia="Arial" w:hAnsi="Arial" w:cs="Arial"/>
      <w:sz w:val="22"/>
      <w:szCs w:val="22"/>
      <w:lang w:eastAsia="en-US"/>
    </w:rPr>
  </w:style>
  <w:style w:type="table" w:customStyle="1" w:styleId="2c">
    <w:name w:val="Сетка таблицы2"/>
    <w:basedOn w:val="a3"/>
    <w:next w:val="afff0"/>
    <w:uiPriority w:val="39"/>
    <w:rsid w:val="00421D71"/>
    <w:pPr>
      <w:widowControl w:val="0"/>
      <w:jc w:val="left"/>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d">
    <w:name w:val="Нет списка2"/>
    <w:next w:val="a4"/>
    <w:uiPriority w:val="99"/>
    <w:semiHidden/>
    <w:unhideWhenUsed/>
    <w:rsid w:val="00421D71"/>
  </w:style>
  <w:style w:type="numbering" w:customStyle="1" w:styleId="110">
    <w:name w:val="Нет списка11"/>
    <w:next w:val="a4"/>
    <w:uiPriority w:val="99"/>
    <w:semiHidden/>
    <w:unhideWhenUsed/>
    <w:rsid w:val="00421D71"/>
  </w:style>
  <w:style w:type="table" w:customStyle="1" w:styleId="33">
    <w:name w:val="Сетка таблицы3"/>
    <w:basedOn w:val="a3"/>
    <w:next w:val="afff0"/>
    <w:uiPriority w:val="39"/>
    <w:rsid w:val="00421D71"/>
    <w:pPr>
      <w:jc w:val="left"/>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0">
    <w:name w:val="Стиль32"/>
    <w:uiPriority w:val="99"/>
    <w:rsid w:val="00421D71"/>
  </w:style>
  <w:style w:type="numbering" w:customStyle="1" w:styleId="111">
    <w:name w:val="Нет списка111"/>
    <w:next w:val="a4"/>
    <w:uiPriority w:val="99"/>
    <w:semiHidden/>
    <w:unhideWhenUsed/>
    <w:rsid w:val="00421D71"/>
  </w:style>
  <w:style w:type="table" w:customStyle="1" w:styleId="112">
    <w:name w:val="Сетка таблицы11"/>
    <w:basedOn w:val="a3"/>
    <w:next w:val="afff0"/>
    <w:uiPriority w:val="39"/>
    <w:rsid w:val="00421D71"/>
    <w:pPr>
      <w:jc w:val="left"/>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
    <w:name w:val="Стиль311"/>
    <w:uiPriority w:val="99"/>
    <w:rsid w:val="00421D71"/>
  </w:style>
  <w:style w:type="table" w:customStyle="1" w:styleId="211">
    <w:name w:val="Сетка таблицы21"/>
    <w:basedOn w:val="a3"/>
    <w:next w:val="afff0"/>
    <w:uiPriority w:val="39"/>
    <w:rsid w:val="00421D71"/>
    <w:pPr>
      <w:widowControl w:val="0"/>
      <w:jc w:val="left"/>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4">
    <w:name w:val="Нет списка3"/>
    <w:next w:val="a4"/>
    <w:uiPriority w:val="99"/>
    <w:semiHidden/>
    <w:unhideWhenUsed/>
    <w:rsid w:val="00421D71"/>
  </w:style>
  <w:style w:type="numbering" w:customStyle="1" w:styleId="120">
    <w:name w:val="Нет списка12"/>
    <w:next w:val="a4"/>
    <w:uiPriority w:val="99"/>
    <w:semiHidden/>
    <w:unhideWhenUsed/>
    <w:rsid w:val="00421D71"/>
  </w:style>
  <w:style w:type="table" w:customStyle="1" w:styleId="42">
    <w:name w:val="Сетка таблицы4"/>
    <w:basedOn w:val="a3"/>
    <w:next w:val="afff0"/>
    <w:uiPriority w:val="39"/>
    <w:rsid w:val="00421D71"/>
    <w:pPr>
      <w:jc w:val="left"/>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30">
    <w:name w:val="Стиль33"/>
    <w:uiPriority w:val="99"/>
    <w:rsid w:val="00421D71"/>
  </w:style>
  <w:style w:type="numbering" w:customStyle="1" w:styleId="1120">
    <w:name w:val="Нет списка112"/>
    <w:next w:val="a4"/>
    <w:uiPriority w:val="99"/>
    <w:semiHidden/>
    <w:unhideWhenUsed/>
    <w:rsid w:val="00421D71"/>
  </w:style>
  <w:style w:type="table" w:customStyle="1" w:styleId="121">
    <w:name w:val="Сетка таблицы12"/>
    <w:basedOn w:val="a3"/>
    <w:next w:val="afff0"/>
    <w:uiPriority w:val="39"/>
    <w:rsid w:val="00421D71"/>
    <w:pPr>
      <w:jc w:val="left"/>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2">
    <w:name w:val="Стиль312"/>
    <w:uiPriority w:val="99"/>
    <w:rsid w:val="00421D71"/>
  </w:style>
  <w:style w:type="table" w:customStyle="1" w:styleId="220">
    <w:name w:val="Сетка таблицы22"/>
    <w:basedOn w:val="a3"/>
    <w:next w:val="afff0"/>
    <w:uiPriority w:val="39"/>
    <w:rsid w:val="00421D71"/>
    <w:pPr>
      <w:widowControl w:val="0"/>
      <w:jc w:val="left"/>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
    <w:name w:val="Нет списка21"/>
    <w:next w:val="a4"/>
    <w:uiPriority w:val="99"/>
    <w:semiHidden/>
    <w:unhideWhenUsed/>
    <w:rsid w:val="00421D71"/>
  </w:style>
  <w:style w:type="numbering" w:customStyle="1" w:styleId="1111">
    <w:name w:val="Нет списка1111"/>
    <w:next w:val="a4"/>
    <w:uiPriority w:val="99"/>
    <w:semiHidden/>
    <w:unhideWhenUsed/>
    <w:rsid w:val="00421D71"/>
  </w:style>
  <w:style w:type="table" w:customStyle="1" w:styleId="313">
    <w:name w:val="Сетка таблицы31"/>
    <w:basedOn w:val="a3"/>
    <w:next w:val="afff0"/>
    <w:uiPriority w:val="39"/>
    <w:rsid w:val="00421D71"/>
    <w:pPr>
      <w:jc w:val="left"/>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1">
    <w:name w:val="Стиль321"/>
    <w:uiPriority w:val="99"/>
    <w:rsid w:val="00421D71"/>
  </w:style>
  <w:style w:type="numbering" w:customStyle="1" w:styleId="11111">
    <w:name w:val="Нет списка11111"/>
    <w:next w:val="a4"/>
    <w:uiPriority w:val="99"/>
    <w:semiHidden/>
    <w:unhideWhenUsed/>
    <w:rsid w:val="00421D71"/>
  </w:style>
  <w:style w:type="table" w:customStyle="1" w:styleId="1110">
    <w:name w:val="Сетка таблицы111"/>
    <w:basedOn w:val="a3"/>
    <w:next w:val="afff0"/>
    <w:uiPriority w:val="39"/>
    <w:rsid w:val="00421D71"/>
    <w:pPr>
      <w:jc w:val="left"/>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1">
    <w:name w:val="Стиль3111"/>
    <w:uiPriority w:val="99"/>
    <w:rsid w:val="00421D71"/>
  </w:style>
  <w:style w:type="table" w:customStyle="1" w:styleId="2110">
    <w:name w:val="Сетка таблицы211"/>
    <w:basedOn w:val="a3"/>
    <w:next w:val="afff0"/>
    <w:uiPriority w:val="39"/>
    <w:rsid w:val="00421D71"/>
    <w:pPr>
      <w:widowControl w:val="0"/>
      <w:jc w:val="left"/>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4">
    <w:name w:val="Нет списка31"/>
    <w:next w:val="a4"/>
    <w:uiPriority w:val="99"/>
    <w:semiHidden/>
    <w:unhideWhenUsed/>
    <w:rsid w:val="00421D71"/>
  </w:style>
  <w:style w:type="numbering" w:customStyle="1" w:styleId="331">
    <w:name w:val="Стиль331"/>
    <w:uiPriority w:val="99"/>
    <w:rsid w:val="00421D71"/>
  </w:style>
  <w:style w:type="numbering" w:customStyle="1" w:styleId="1210">
    <w:name w:val="Нет списка121"/>
    <w:next w:val="a4"/>
    <w:uiPriority w:val="99"/>
    <w:semiHidden/>
    <w:unhideWhenUsed/>
    <w:rsid w:val="00421D71"/>
  </w:style>
  <w:style w:type="numbering" w:customStyle="1" w:styleId="3121">
    <w:name w:val="Стиль3121"/>
    <w:uiPriority w:val="99"/>
    <w:rsid w:val="00421D71"/>
  </w:style>
  <w:style w:type="numbering" w:customStyle="1" w:styleId="2111">
    <w:name w:val="Нет списка211"/>
    <w:next w:val="a4"/>
    <w:uiPriority w:val="99"/>
    <w:semiHidden/>
    <w:unhideWhenUsed/>
    <w:rsid w:val="00421D71"/>
  </w:style>
  <w:style w:type="numbering" w:customStyle="1" w:styleId="1121">
    <w:name w:val="Нет списка1121"/>
    <w:next w:val="a4"/>
    <w:uiPriority w:val="99"/>
    <w:semiHidden/>
    <w:unhideWhenUsed/>
    <w:rsid w:val="00421D71"/>
  </w:style>
  <w:style w:type="numbering" w:customStyle="1" w:styleId="3211">
    <w:name w:val="Стиль3211"/>
    <w:uiPriority w:val="99"/>
    <w:rsid w:val="00421D71"/>
  </w:style>
  <w:style w:type="numbering" w:customStyle="1" w:styleId="1112">
    <w:name w:val="Нет списка1112"/>
    <w:next w:val="a4"/>
    <w:uiPriority w:val="99"/>
    <w:semiHidden/>
    <w:unhideWhenUsed/>
    <w:rsid w:val="00421D71"/>
  </w:style>
  <w:style w:type="numbering" w:customStyle="1" w:styleId="31111">
    <w:name w:val="Стиль31111"/>
    <w:uiPriority w:val="99"/>
    <w:rsid w:val="00421D71"/>
  </w:style>
  <w:style w:type="paragraph" w:styleId="afff2">
    <w:name w:val="Revision"/>
    <w:hidden/>
    <w:uiPriority w:val="99"/>
    <w:semiHidden/>
    <w:rsid w:val="00421D71"/>
    <w:pPr>
      <w:jc w:val="left"/>
    </w:pPr>
  </w:style>
  <w:style w:type="numbering" w:customStyle="1" w:styleId="43">
    <w:name w:val="Нет списка4"/>
    <w:next w:val="a4"/>
    <w:uiPriority w:val="99"/>
    <w:semiHidden/>
    <w:unhideWhenUsed/>
    <w:rsid w:val="00421D71"/>
  </w:style>
  <w:style w:type="numbering" w:customStyle="1" w:styleId="130">
    <w:name w:val="Нет списка13"/>
    <w:next w:val="a4"/>
    <w:uiPriority w:val="99"/>
    <w:semiHidden/>
    <w:unhideWhenUsed/>
    <w:rsid w:val="00421D71"/>
  </w:style>
  <w:style w:type="table" w:customStyle="1" w:styleId="51">
    <w:name w:val="Сетка таблицы5"/>
    <w:basedOn w:val="a3"/>
    <w:next w:val="afff0"/>
    <w:uiPriority w:val="39"/>
    <w:rsid w:val="00421D71"/>
    <w:pPr>
      <w:jc w:val="left"/>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40">
    <w:name w:val="Стиль34"/>
    <w:uiPriority w:val="99"/>
    <w:rsid w:val="00421D71"/>
  </w:style>
  <w:style w:type="numbering" w:customStyle="1" w:styleId="113">
    <w:name w:val="Нет списка113"/>
    <w:next w:val="a4"/>
    <w:uiPriority w:val="99"/>
    <w:semiHidden/>
    <w:unhideWhenUsed/>
    <w:rsid w:val="00421D71"/>
  </w:style>
  <w:style w:type="table" w:customStyle="1" w:styleId="131">
    <w:name w:val="Сетка таблицы13"/>
    <w:basedOn w:val="a3"/>
    <w:next w:val="afff0"/>
    <w:uiPriority w:val="39"/>
    <w:rsid w:val="00421D71"/>
    <w:pPr>
      <w:jc w:val="left"/>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30">
    <w:name w:val="Стиль313"/>
    <w:uiPriority w:val="99"/>
    <w:rsid w:val="00421D71"/>
  </w:style>
  <w:style w:type="table" w:customStyle="1" w:styleId="230">
    <w:name w:val="Сетка таблицы23"/>
    <w:basedOn w:val="a3"/>
    <w:next w:val="afff0"/>
    <w:uiPriority w:val="39"/>
    <w:rsid w:val="00421D71"/>
    <w:pPr>
      <w:widowControl w:val="0"/>
      <w:jc w:val="left"/>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
    <w:name w:val="Нет списка22"/>
    <w:next w:val="a4"/>
    <w:uiPriority w:val="99"/>
    <w:semiHidden/>
    <w:unhideWhenUsed/>
    <w:rsid w:val="00421D71"/>
  </w:style>
  <w:style w:type="numbering" w:customStyle="1" w:styleId="1113">
    <w:name w:val="Нет списка1113"/>
    <w:next w:val="a4"/>
    <w:uiPriority w:val="99"/>
    <w:semiHidden/>
    <w:unhideWhenUsed/>
    <w:rsid w:val="00421D71"/>
  </w:style>
  <w:style w:type="table" w:customStyle="1" w:styleId="322">
    <w:name w:val="Сетка таблицы32"/>
    <w:basedOn w:val="a3"/>
    <w:next w:val="afff0"/>
    <w:uiPriority w:val="39"/>
    <w:rsid w:val="00421D71"/>
    <w:pPr>
      <w:jc w:val="left"/>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20">
    <w:name w:val="Стиль322"/>
    <w:uiPriority w:val="99"/>
    <w:rsid w:val="00421D71"/>
  </w:style>
  <w:style w:type="numbering" w:customStyle="1" w:styleId="11112">
    <w:name w:val="Нет списка11112"/>
    <w:next w:val="a4"/>
    <w:uiPriority w:val="99"/>
    <w:semiHidden/>
    <w:unhideWhenUsed/>
    <w:rsid w:val="00421D71"/>
  </w:style>
  <w:style w:type="table" w:customStyle="1" w:styleId="1122">
    <w:name w:val="Сетка таблицы112"/>
    <w:basedOn w:val="a3"/>
    <w:next w:val="afff0"/>
    <w:uiPriority w:val="39"/>
    <w:rsid w:val="00421D71"/>
    <w:pPr>
      <w:jc w:val="left"/>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2">
    <w:name w:val="Стиль3112"/>
    <w:uiPriority w:val="99"/>
    <w:rsid w:val="00421D71"/>
  </w:style>
  <w:style w:type="table" w:customStyle="1" w:styleId="2120">
    <w:name w:val="Сетка таблицы212"/>
    <w:basedOn w:val="a3"/>
    <w:next w:val="afff0"/>
    <w:uiPriority w:val="39"/>
    <w:rsid w:val="00421D71"/>
    <w:pPr>
      <w:widowControl w:val="0"/>
      <w:jc w:val="left"/>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3">
    <w:name w:val="Нет списка32"/>
    <w:next w:val="a4"/>
    <w:uiPriority w:val="99"/>
    <w:semiHidden/>
    <w:unhideWhenUsed/>
    <w:rsid w:val="00421D71"/>
  </w:style>
  <w:style w:type="numbering" w:customStyle="1" w:styleId="332">
    <w:name w:val="Стиль332"/>
    <w:uiPriority w:val="99"/>
    <w:rsid w:val="00421D71"/>
  </w:style>
  <w:style w:type="numbering" w:customStyle="1" w:styleId="122">
    <w:name w:val="Нет списка122"/>
    <w:next w:val="a4"/>
    <w:uiPriority w:val="99"/>
    <w:semiHidden/>
    <w:unhideWhenUsed/>
    <w:rsid w:val="00421D71"/>
  </w:style>
  <w:style w:type="numbering" w:customStyle="1" w:styleId="3122">
    <w:name w:val="Стиль3122"/>
    <w:uiPriority w:val="99"/>
    <w:rsid w:val="00421D71"/>
  </w:style>
  <w:style w:type="numbering" w:customStyle="1" w:styleId="2121">
    <w:name w:val="Нет списка212"/>
    <w:next w:val="a4"/>
    <w:uiPriority w:val="99"/>
    <w:semiHidden/>
    <w:unhideWhenUsed/>
    <w:rsid w:val="00421D71"/>
  </w:style>
  <w:style w:type="numbering" w:customStyle="1" w:styleId="11220">
    <w:name w:val="Нет списка1122"/>
    <w:next w:val="a4"/>
    <w:uiPriority w:val="99"/>
    <w:semiHidden/>
    <w:unhideWhenUsed/>
    <w:rsid w:val="00421D71"/>
  </w:style>
  <w:style w:type="numbering" w:customStyle="1" w:styleId="3212">
    <w:name w:val="Стиль3212"/>
    <w:uiPriority w:val="99"/>
    <w:rsid w:val="00421D71"/>
  </w:style>
  <w:style w:type="numbering" w:customStyle="1" w:styleId="11121">
    <w:name w:val="Нет списка11121"/>
    <w:next w:val="a4"/>
    <w:uiPriority w:val="99"/>
    <w:semiHidden/>
    <w:unhideWhenUsed/>
    <w:rsid w:val="00421D71"/>
  </w:style>
  <w:style w:type="numbering" w:customStyle="1" w:styleId="31112">
    <w:name w:val="Стиль31112"/>
    <w:uiPriority w:val="99"/>
    <w:rsid w:val="00421D71"/>
  </w:style>
  <w:style w:type="paragraph" w:styleId="4">
    <w:name w:val="List Number 4"/>
    <w:basedOn w:val="a1"/>
    <w:uiPriority w:val="99"/>
    <w:rsid w:val="002E0FA0"/>
    <w:pPr>
      <w:numPr>
        <w:numId w:val="14"/>
      </w:numPr>
      <w:tabs>
        <w:tab w:val="clear" w:pos="360"/>
        <w:tab w:val="num" w:pos="1209"/>
      </w:tabs>
      <w:spacing w:before="180" w:after="60"/>
      <w:ind w:left="1209"/>
    </w:pPr>
    <w:rPr>
      <w:rFonts w:ascii="Garamond" w:hAnsi="Garamond"/>
      <w:sz w:val="22"/>
      <w:szCs w:val="20"/>
      <w:lang w:val="en-GB" w:eastAsia="en-US"/>
    </w:rPr>
  </w:style>
  <w:style w:type="character" w:customStyle="1" w:styleId="WW8Num5z0">
    <w:name w:val="WW8Num5z0"/>
    <w:qFormat/>
    <w:rsid w:val="004621F7"/>
    <w:rPr>
      <w:rFonts w:ascii="Symbol" w:hAnsi="Symbol" w:cs="Symbol"/>
    </w:rPr>
  </w:style>
  <w:style w:type="character" w:styleId="afff3">
    <w:name w:val="footnote reference"/>
    <w:basedOn w:val="a2"/>
    <w:uiPriority w:val="99"/>
    <w:semiHidden/>
    <w:unhideWhenUsed/>
    <w:rsid w:val="00BB4459"/>
    <w:rPr>
      <w:vertAlign w:val="superscript"/>
    </w:rPr>
  </w:style>
  <w:style w:type="paragraph" w:styleId="44">
    <w:name w:val="toc 4"/>
    <w:basedOn w:val="a1"/>
    <w:next w:val="a1"/>
    <w:autoRedefine/>
    <w:uiPriority w:val="39"/>
    <w:unhideWhenUsed/>
    <w:rsid w:val="00060689"/>
    <w:pPr>
      <w:spacing w:after="100" w:line="276" w:lineRule="auto"/>
      <w:ind w:left="660"/>
    </w:pPr>
    <w:rPr>
      <w:rFonts w:asciiTheme="minorHAnsi" w:eastAsiaTheme="minorEastAsia" w:hAnsiTheme="minorHAnsi" w:cstheme="minorBidi"/>
      <w:sz w:val="22"/>
      <w:szCs w:val="22"/>
    </w:rPr>
  </w:style>
  <w:style w:type="paragraph" w:styleId="52">
    <w:name w:val="toc 5"/>
    <w:basedOn w:val="a1"/>
    <w:next w:val="a1"/>
    <w:autoRedefine/>
    <w:uiPriority w:val="39"/>
    <w:unhideWhenUsed/>
    <w:rsid w:val="00060689"/>
    <w:pPr>
      <w:spacing w:after="100" w:line="276" w:lineRule="auto"/>
      <w:ind w:left="880"/>
    </w:pPr>
    <w:rPr>
      <w:rFonts w:asciiTheme="minorHAnsi" w:eastAsiaTheme="minorEastAsia" w:hAnsiTheme="minorHAnsi" w:cstheme="minorBidi"/>
      <w:sz w:val="22"/>
      <w:szCs w:val="22"/>
    </w:rPr>
  </w:style>
  <w:style w:type="paragraph" w:styleId="61">
    <w:name w:val="toc 6"/>
    <w:basedOn w:val="a1"/>
    <w:next w:val="a1"/>
    <w:autoRedefine/>
    <w:uiPriority w:val="39"/>
    <w:unhideWhenUsed/>
    <w:rsid w:val="00060689"/>
    <w:pPr>
      <w:spacing w:after="100" w:line="276" w:lineRule="auto"/>
      <w:ind w:left="1100"/>
    </w:pPr>
    <w:rPr>
      <w:rFonts w:asciiTheme="minorHAnsi" w:eastAsiaTheme="minorEastAsia" w:hAnsiTheme="minorHAnsi" w:cstheme="minorBidi"/>
      <w:sz w:val="22"/>
      <w:szCs w:val="22"/>
    </w:rPr>
  </w:style>
  <w:style w:type="paragraph" w:styleId="71">
    <w:name w:val="toc 7"/>
    <w:basedOn w:val="a1"/>
    <w:next w:val="a1"/>
    <w:autoRedefine/>
    <w:uiPriority w:val="39"/>
    <w:unhideWhenUsed/>
    <w:rsid w:val="00060689"/>
    <w:pPr>
      <w:spacing w:after="100" w:line="276" w:lineRule="auto"/>
      <w:ind w:left="1320"/>
    </w:pPr>
    <w:rPr>
      <w:rFonts w:asciiTheme="minorHAnsi" w:eastAsiaTheme="minorEastAsia" w:hAnsiTheme="minorHAnsi" w:cstheme="minorBidi"/>
      <w:sz w:val="22"/>
      <w:szCs w:val="22"/>
    </w:rPr>
  </w:style>
  <w:style w:type="paragraph" w:styleId="81">
    <w:name w:val="toc 8"/>
    <w:basedOn w:val="a1"/>
    <w:next w:val="a1"/>
    <w:autoRedefine/>
    <w:uiPriority w:val="39"/>
    <w:unhideWhenUsed/>
    <w:rsid w:val="00060689"/>
    <w:pPr>
      <w:spacing w:after="100" w:line="276" w:lineRule="auto"/>
      <w:ind w:left="1540"/>
    </w:pPr>
    <w:rPr>
      <w:rFonts w:asciiTheme="minorHAnsi" w:eastAsiaTheme="minorEastAsia" w:hAnsiTheme="minorHAnsi" w:cstheme="minorBidi"/>
      <w:sz w:val="22"/>
      <w:szCs w:val="22"/>
    </w:rPr>
  </w:style>
  <w:style w:type="paragraph" w:styleId="91">
    <w:name w:val="toc 9"/>
    <w:basedOn w:val="a1"/>
    <w:next w:val="a1"/>
    <w:autoRedefine/>
    <w:uiPriority w:val="39"/>
    <w:unhideWhenUsed/>
    <w:rsid w:val="00060689"/>
    <w:pPr>
      <w:spacing w:after="100" w:line="276" w:lineRule="auto"/>
      <w:ind w:left="1760"/>
    </w:pPr>
    <w:rPr>
      <w:rFonts w:asciiTheme="minorHAnsi" w:eastAsiaTheme="minorEastAsia" w:hAnsiTheme="minorHAnsi" w:cstheme="minorBidi"/>
      <w:sz w:val="22"/>
      <w:szCs w:val="22"/>
    </w:rPr>
  </w:style>
  <w:style w:type="character" w:customStyle="1" w:styleId="2e">
    <w:name w:val="Неразрешенное упоминание2"/>
    <w:basedOn w:val="a2"/>
    <w:uiPriority w:val="99"/>
    <w:semiHidden/>
    <w:unhideWhenUsed/>
    <w:rsid w:val="00C53DDB"/>
    <w:rPr>
      <w:color w:val="605E5C"/>
      <w:shd w:val="clear" w:color="auto" w:fill="E1DFDD"/>
    </w:rPr>
  </w:style>
  <w:style w:type="paragraph" w:customStyle="1" w:styleId="2f">
    <w:name w:val="Основной текст (2)"/>
    <w:basedOn w:val="a1"/>
    <w:rsid w:val="0044666C"/>
    <w:pPr>
      <w:widowControl w:val="0"/>
      <w:shd w:val="clear" w:color="auto" w:fill="FFFFFF"/>
      <w:spacing w:after="200" w:line="241" w:lineRule="exact"/>
    </w:pPr>
    <w:rPr>
      <w:sz w:val="28"/>
      <w:szCs w:val="28"/>
    </w:rPr>
  </w:style>
  <w:style w:type="character" w:customStyle="1" w:styleId="2f0">
    <w:name w:val="Подпись к таблице (2)_"/>
    <w:basedOn w:val="a2"/>
    <w:link w:val="2f1"/>
    <w:locked/>
    <w:rsid w:val="00823636"/>
    <w:rPr>
      <w:rFonts w:ascii="Times New Roman" w:hAnsi="Times New Roman" w:cs="Times New Roman"/>
      <w:sz w:val="21"/>
      <w:szCs w:val="21"/>
      <w:shd w:val="clear" w:color="auto" w:fill="FFFFFF"/>
    </w:rPr>
  </w:style>
  <w:style w:type="character" w:customStyle="1" w:styleId="211pt">
    <w:name w:val="Основной текст (2) + 11 pt"/>
    <w:basedOn w:val="2a"/>
    <w:rsid w:val="00823636"/>
    <w:rPr>
      <w:rFonts w:ascii="Times New Roman" w:eastAsia="Arial" w:hAnsi="Times New Roman" w:cs="Times New Roman"/>
      <w:color w:val="000000"/>
      <w:spacing w:val="0"/>
      <w:w w:val="100"/>
      <w:position w:val="0"/>
      <w:sz w:val="22"/>
      <w:szCs w:val="22"/>
      <w:shd w:val="clear" w:color="auto" w:fill="FFFFFF"/>
      <w:lang w:val="ru-RU" w:eastAsia="ru-RU"/>
    </w:rPr>
  </w:style>
  <w:style w:type="paragraph" w:customStyle="1" w:styleId="2f1">
    <w:name w:val="Подпись к таблице (2)"/>
    <w:basedOn w:val="a1"/>
    <w:link w:val="2f0"/>
    <w:rsid w:val="00823636"/>
    <w:pPr>
      <w:widowControl w:val="0"/>
      <w:shd w:val="clear" w:color="auto" w:fill="FFFFFF"/>
      <w:spacing w:line="232" w:lineRule="exact"/>
    </w:pPr>
    <w:rPr>
      <w:rFonts w:eastAsiaTheme="minorHAnsi"/>
      <w:sz w:val="21"/>
      <w:szCs w:val="21"/>
      <w:lang w:eastAsia="en-US"/>
    </w:rPr>
  </w:style>
  <w:style w:type="character" w:customStyle="1" w:styleId="216pt">
    <w:name w:val="Основной текст (2) + 16 pt"/>
    <w:basedOn w:val="2a"/>
    <w:rsid w:val="00823636"/>
    <w:rPr>
      <w:rFonts w:ascii="Times New Roman" w:eastAsia="Arial" w:hAnsi="Times New Roman" w:cs="Times New Roman"/>
      <w:color w:val="000000"/>
      <w:spacing w:val="0"/>
      <w:w w:val="100"/>
      <w:position w:val="0"/>
      <w:sz w:val="32"/>
      <w:szCs w:val="32"/>
      <w:shd w:val="clear" w:color="auto" w:fill="FFFFFF"/>
      <w:lang w:val="ru-RU" w:eastAsia="ru-RU"/>
    </w:rPr>
  </w:style>
  <w:style w:type="character" w:customStyle="1" w:styleId="17">
    <w:name w:val="Тема примечания Знак1"/>
    <w:basedOn w:val="afe"/>
    <w:uiPriority w:val="99"/>
    <w:semiHidden/>
    <w:rsid w:val="00835F78"/>
    <w:rPr>
      <w:rFonts w:ascii="Times New Roman" w:eastAsia="Times New Roman" w:hAnsi="Times New Roman" w:cs="Times New Roman"/>
      <w:b/>
      <w:bCs/>
      <w:sz w:val="20"/>
      <w:szCs w:val="20"/>
      <w:lang w:eastAsia="ru-RU"/>
    </w:rPr>
  </w:style>
  <w:style w:type="character" w:customStyle="1" w:styleId="2f2">
    <w:name w:val="Неразрешенное упоминание2"/>
    <w:basedOn w:val="a2"/>
    <w:uiPriority w:val="99"/>
    <w:semiHidden/>
    <w:unhideWhenUsed/>
    <w:rsid w:val="00835F78"/>
    <w:rPr>
      <w:color w:val="605E5C"/>
      <w:shd w:val="clear" w:color="auto" w:fill="E1DFDD"/>
    </w:rPr>
  </w:style>
  <w:style w:type="paragraph" w:customStyle="1" w:styleId="xl1818">
    <w:name w:val="xl1818"/>
    <w:basedOn w:val="a1"/>
    <w:rsid w:val="00835F78"/>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jc w:val="center"/>
      <w:textAlignment w:val="center"/>
    </w:pPr>
    <w:rPr>
      <w:rFonts w:ascii="Myriad Pro" w:hAnsi="Myriad Pro"/>
    </w:rPr>
  </w:style>
  <w:style w:type="paragraph" w:customStyle="1" w:styleId="xl1819">
    <w:name w:val="xl1819"/>
    <w:basedOn w:val="a1"/>
    <w:rsid w:val="00835F78"/>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jc w:val="center"/>
      <w:textAlignment w:val="center"/>
    </w:pPr>
    <w:rPr>
      <w:rFonts w:ascii="Myriad Pro" w:hAnsi="Myriad Pro"/>
    </w:rPr>
  </w:style>
  <w:style w:type="paragraph" w:customStyle="1" w:styleId="xl1820">
    <w:name w:val="xl1820"/>
    <w:basedOn w:val="a1"/>
    <w:rsid w:val="00835F78"/>
    <w:pPr>
      <w:spacing w:before="100" w:beforeAutospacing="1" w:after="100" w:afterAutospacing="1"/>
    </w:pPr>
    <w:rPr>
      <w:rFonts w:ascii="Myriad Pro" w:hAnsi="Myriad Pro"/>
    </w:rPr>
  </w:style>
  <w:style w:type="paragraph" w:customStyle="1" w:styleId="xl1821">
    <w:name w:val="xl1821"/>
    <w:basedOn w:val="a1"/>
    <w:rsid w:val="00835F78"/>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jc w:val="center"/>
      <w:textAlignment w:val="center"/>
    </w:pPr>
    <w:rPr>
      <w:rFonts w:ascii="Myriad Pro" w:hAnsi="Myriad Pro"/>
    </w:rPr>
  </w:style>
  <w:style w:type="paragraph" w:customStyle="1" w:styleId="xl1822">
    <w:name w:val="xl1822"/>
    <w:basedOn w:val="a1"/>
    <w:rsid w:val="00835F78"/>
    <w:pPr>
      <w:pBdr>
        <w:top w:val="single" w:sz="4" w:space="0" w:color="auto"/>
        <w:left w:val="single" w:sz="4" w:space="0" w:color="auto"/>
        <w:bottom w:val="single" w:sz="4" w:space="0" w:color="auto"/>
      </w:pBdr>
      <w:shd w:val="clear" w:color="000000" w:fill="E2EFDA"/>
      <w:spacing w:before="100" w:beforeAutospacing="1" w:after="100" w:afterAutospacing="1"/>
      <w:textAlignment w:val="center"/>
    </w:pPr>
    <w:rPr>
      <w:rFonts w:ascii="Myriad Pro" w:hAnsi="Myriad Pro"/>
      <w:b/>
      <w:bCs/>
      <w:color w:val="000000"/>
    </w:rPr>
  </w:style>
  <w:style w:type="paragraph" w:customStyle="1" w:styleId="xl1823">
    <w:name w:val="xl1823"/>
    <w:basedOn w:val="a1"/>
    <w:rsid w:val="00835F78"/>
    <w:pPr>
      <w:pBdr>
        <w:top w:val="single" w:sz="4" w:space="0" w:color="auto"/>
        <w:bottom w:val="single" w:sz="4" w:space="0" w:color="auto"/>
        <w:right w:val="single" w:sz="4" w:space="0" w:color="auto"/>
      </w:pBdr>
      <w:shd w:val="clear" w:color="000000" w:fill="E2EFDA"/>
      <w:spacing w:before="100" w:beforeAutospacing="1" w:after="100" w:afterAutospacing="1"/>
      <w:textAlignment w:val="center"/>
    </w:pPr>
    <w:rPr>
      <w:rFonts w:ascii="Myriad Pro" w:hAnsi="Myriad Pro"/>
      <w:b/>
      <w:bCs/>
      <w:color w:val="000000"/>
    </w:rPr>
  </w:style>
  <w:style w:type="paragraph" w:customStyle="1" w:styleId="xl1824">
    <w:name w:val="xl1824"/>
    <w:basedOn w:val="a1"/>
    <w:rsid w:val="00835F78"/>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jc w:val="center"/>
      <w:textAlignment w:val="center"/>
    </w:pPr>
    <w:rPr>
      <w:rFonts w:ascii="Myriad Pro" w:hAnsi="Myriad Pro"/>
      <w:b/>
      <w:bCs/>
      <w:color w:val="000000"/>
    </w:rPr>
  </w:style>
  <w:style w:type="paragraph" w:customStyle="1" w:styleId="xl1825">
    <w:name w:val="xl1825"/>
    <w:basedOn w:val="a1"/>
    <w:rsid w:val="00835F78"/>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textAlignment w:val="center"/>
    </w:pPr>
    <w:rPr>
      <w:rFonts w:ascii="Myriad Pro" w:hAnsi="Myriad Pro"/>
      <w:b/>
      <w:bCs/>
    </w:rPr>
  </w:style>
  <w:style w:type="paragraph" w:customStyle="1" w:styleId="xl1826">
    <w:name w:val="xl1826"/>
    <w:basedOn w:val="a1"/>
    <w:rsid w:val="00835F78"/>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textAlignment w:val="center"/>
    </w:pPr>
    <w:rPr>
      <w:rFonts w:ascii="Myriad Pro" w:hAnsi="Myriad Pro"/>
      <w:b/>
      <w:bCs/>
    </w:rPr>
  </w:style>
  <w:style w:type="paragraph" w:customStyle="1" w:styleId="xl1827">
    <w:name w:val="xl1827"/>
    <w:basedOn w:val="a1"/>
    <w:rsid w:val="00835F78"/>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jc w:val="center"/>
      <w:textAlignment w:val="center"/>
    </w:pPr>
    <w:rPr>
      <w:rFonts w:ascii="Myriad Pro" w:hAnsi="Myriad Pro"/>
      <w:b/>
      <w:bCs/>
      <w:color w:val="000000"/>
    </w:rPr>
  </w:style>
  <w:style w:type="paragraph" w:customStyle="1" w:styleId="xl1828">
    <w:name w:val="xl1828"/>
    <w:basedOn w:val="a1"/>
    <w:rsid w:val="00835F78"/>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textAlignment w:val="center"/>
    </w:pPr>
    <w:rPr>
      <w:rFonts w:ascii="Myriad Pro" w:hAnsi="Myriad Pro"/>
      <w:b/>
      <w:bCs/>
      <w:color w:val="000000"/>
    </w:rPr>
  </w:style>
  <w:style w:type="paragraph" w:customStyle="1" w:styleId="xl1829">
    <w:name w:val="xl1829"/>
    <w:basedOn w:val="a1"/>
    <w:rsid w:val="00835F78"/>
    <w:pPr>
      <w:shd w:val="clear" w:color="000000" w:fill="DDEBF7"/>
      <w:spacing w:before="100" w:beforeAutospacing="1" w:after="100" w:afterAutospacing="1"/>
    </w:pPr>
    <w:rPr>
      <w:rFonts w:ascii="Myriad Pro" w:hAnsi="Myriad Pro"/>
      <w:b/>
      <w:bCs/>
    </w:rPr>
  </w:style>
  <w:style w:type="paragraph" w:customStyle="1" w:styleId="xl1830">
    <w:name w:val="xl1830"/>
    <w:basedOn w:val="a1"/>
    <w:rsid w:val="00835F7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yriad Pro" w:hAnsi="Myriad Pro"/>
      <w:color w:val="000000"/>
    </w:rPr>
  </w:style>
  <w:style w:type="paragraph" w:customStyle="1" w:styleId="xl1831">
    <w:name w:val="xl1831"/>
    <w:basedOn w:val="a1"/>
    <w:rsid w:val="00835F7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yriad Pro" w:hAnsi="Myriad Pro"/>
    </w:rPr>
  </w:style>
  <w:style w:type="paragraph" w:customStyle="1" w:styleId="xl1832">
    <w:name w:val="xl1832"/>
    <w:basedOn w:val="a1"/>
    <w:rsid w:val="00835F7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yriad Pro" w:hAnsi="Myriad Pro"/>
    </w:rPr>
  </w:style>
  <w:style w:type="paragraph" w:customStyle="1" w:styleId="xl1833">
    <w:name w:val="xl1833"/>
    <w:basedOn w:val="a1"/>
    <w:rsid w:val="00835F7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yriad Pro" w:hAnsi="Myriad Pro"/>
    </w:rPr>
  </w:style>
  <w:style w:type="paragraph" w:customStyle="1" w:styleId="xl1834">
    <w:name w:val="xl1834"/>
    <w:basedOn w:val="a1"/>
    <w:rsid w:val="00835F7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yriad Pro" w:hAnsi="Myriad Pro"/>
    </w:rPr>
  </w:style>
  <w:style w:type="paragraph" w:customStyle="1" w:styleId="xl1835">
    <w:name w:val="xl1835"/>
    <w:basedOn w:val="a1"/>
    <w:rsid w:val="00835F7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yriad Pro" w:hAnsi="Myriad Pro"/>
    </w:rPr>
  </w:style>
  <w:style w:type="paragraph" w:customStyle="1" w:styleId="xl1836">
    <w:name w:val="xl1836"/>
    <w:basedOn w:val="a1"/>
    <w:rsid w:val="00835F7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yriad Pro" w:hAnsi="Myriad Pro"/>
    </w:rPr>
  </w:style>
  <w:style w:type="paragraph" w:customStyle="1" w:styleId="xl1837">
    <w:name w:val="xl1837"/>
    <w:basedOn w:val="a1"/>
    <w:rsid w:val="00835F78"/>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textAlignment w:val="center"/>
    </w:pPr>
    <w:rPr>
      <w:rFonts w:ascii="Myriad Pro" w:hAnsi="Myriad Pro"/>
      <w:b/>
      <w:bCs/>
      <w:color w:val="000000"/>
    </w:rPr>
  </w:style>
  <w:style w:type="paragraph" w:customStyle="1" w:styleId="xl1838">
    <w:name w:val="xl1838"/>
    <w:basedOn w:val="a1"/>
    <w:rsid w:val="00835F78"/>
    <w:pPr>
      <w:shd w:val="clear" w:color="000000" w:fill="E2EFDA"/>
      <w:spacing w:before="100" w:beforeAutospacing="1" w:after="100" w:afterAutospacing="1"/>
    </w:pPr>
    <w:rPr>
      <w:rFonts w:ascii="Myriad Pro" w:hAnsi="Myriad Pro"/>
      <w:b/>
      <w:bCs/>
    </w:rPr>
  </w:style>
  <w:style w:type="paragraph" w:customStyle="1" w:styleId="xl1839">
    <w:name w:val="xl1839"/>
    <w:basedOn w:val="a1"/>
    <w:rsid w:val="00835F78"/>
    <w:pPr>
      <w:pBdr>
        <w:top w:val="single" w:sz="4" w:space="0" w:color="auto"/>
        <w:left w:val="single" w:sz="4" w:space="0" w:color="auto"/>
        <w:bottom w:val="single" w:sz="4" w:space="0" w:color="auto"/>
        <w:right w:val="single" w:sz="4" w:space="0" w:color="auto"/>
      </w:pBdr>
      <w:spacing w:before="100" w:beforeAutospacing="1" w:after="100" w:afterAutospacing="1"/>
    </w:pPr>
    <w:rPr>
      <w:rFonts w:ascii="Myriad Pro" w:hAnsi="Myriad Pro"/>
      <w:color w:val="000000"/>
    </w:rPr>
  </w:style>
  <w:style w:type="paragraph" w:customStyle="1" w:styleId="xl1840">
    <w:name w:val="xl1840"/>
    <w:basedOn w:val="a1"/>
    <w:rsid w:val="00835F7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yriad Pro" w:hAnsi="Myriad Pro"/>
    </w:rPr>
  </w:style>
  <w:style w:type="paragraph" w:customStyle="1" w:styleId="xl1841">
    <w:name w:val="xl1841"/>
    <w:basedOn w:val="a1"/>
    <w:rsid w:val="00835F7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yriad Pro" w:hAnsi="Myriad Pro"/>
      <w:color w:val="000000"/>
    </w:rPr>
  </w:style>
  <w:style w:type="paragraph" w:customStyle="1" w:styleId="xl1842">
    <w:name w:val="xl1842"/>
    <w:basedOn w:val="a1"/>
    <w:rsid w:val="00835F78"/>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textAlignment w:val="center"/>
    </w:pPr>
    <w:rPr>
      <w:rFonts w:ascii="Myriad Pro" w:hAnsi="Myriad Pro"/>
      <w:b/>
      <w:bCs/>
    </w:rPr>
  </w:style>
  <w:style w:type="numbering" w:customStyle="1" w:styleId="35">
    <w:name w:val="Стиль35"/>
    <w:uiPriority w:val="99"/>
    <w:rsid w:val="00835F78"/>
  </w:style>
  <w:style w:type="character" w:styleId="afff4">
    <w:name w:val="Placeholder Text"/>
    <w:basedOn w:val="a2"/>
    <w:uiPriority w:val="99"/>
    <w:semiHidden/>
    <w:rsid w:val="00835F78"/>
    <w:rPr>
      <w:color w:val="808080"/>
    </w:rPr>
  </w:style>
  <w:style w:type="character" w:customStyle="1" w:styleId="315">
    <w:name w:val="Заголовок 3 Знак1"/>
    <w:aliases w:val="Level 1 - 1 Знак1,Заголовок подпукта (1.1.1) Знак1,H3 Знак1"/>
    <w:basedOn w:val="a2"/>
    <w:uiPriority w:val="9"/>
    <w:semiHidden/>
    <w:rsid w:val="008D2B9A"/>
    <w:rPr>
      <w:rFonts w:asciiTheme="majorHAnsi" w:eastAsiaTheme="majorEastAsia" w:hAnsiTheme="majorHAnsi" w:cstheme="majorBidi"/>
      <w:color w:val="243F60" w:themeColor="accent1" w:themeShade="7F"/>
      <w:sz w:val="24"/>
      <w:szCs w:val="24"/>
    </w:rPr>
  </w:style>
  <w:style w:type="character" w:customStyle="1" w:styleId="18">
    <w:name w:val="Текст сноски Знак1"/>
    <w:aliases w:val="Table_Footnote_last Знак1,Текст сноски Знак Знак Знак2,Текст сноски Знак Знак Знак Знак1,Текст сноски Знак Знак Знак Знак Знак Знак1,Footnote Text Char1 Знак1,Table_Footnote_last Char1 Знак1,Текст сноски Знак Знак Char1 Знак1,fn Знак1"/>
    <w:basedOn w:val="a2"/>
    <w:uiPriority w:val="99"/>
    <w:semiHidden/>
    <w:rsid w:val="008D2B9A"/>
    <w:rPr>
      <w:rFonts w:ascii="Times New Roman" w:eastAsia="Times New Roman" w:hAnsi="Times New Roman" w:cs="Times New Roman"/>
      <w:sz w:val="20"/>
      <w:szCs w:val="20"/>
      <w:lang w:eastAsia="ru-RU"/>
    </w:rPr>
  </w:style>
  <w:style w:type="character" w:customStyle="1" w:styleId="295pt">
    <w:name w:val="Основной текст (2) + 9;5 pt"/>
    <w:basedOn w:val="2a"/>
    <w:rsid w:val="00F84964"/>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FFFFFF"/>
      <w:lang w:val="ru-RU" w:eastAsia="ru-RU" w:bidi="ru-RU"/>
    </w:rPr>
  </w:style>
  <w:style w:type="character" w:customStyle="1" w:styleId="295pt0">
    <w:name w:val="Основной текст (2) + 9;5 pt;Полужирный"/>
    <w:basedOn w:val="2a"/>
    <w:rsid w:val="00C50545"/>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FFFFFF"/>
      <w:lang w:val="ru-RU" w:eastAsia="ru-RU" w:bidi="ru-RU"/>
    </w:rPr>
  </w:style>
  <w:style w:type="character" w:customStyle="1" w:styleId="28pt">
    <w:name w:val="Основной текст (2) + 8 pt"/>
    <w:aliases w:val="Курсив"/>
    <w:basedOn w:val="2a"/>
    <w:rsid w:val="007A2D47"/>
    <w:rPr>
      <w:rFonts w:ascii="Trebuchet MS" w:eastAsia="Trebuchet MS" w:hAnsi="Trebuchet MS" w:cs="Trebuchet MS"/>
      <w:b/>
      <w:bCs/>
      <w:i/>
      <w:iCs/>
      <w:color w:val="000000"/>
      <w:spacing w:val="0"/>
      <w:w w:val="100"/>
      <w:position w:val="0"/>
      <w:sz w:val="16"/>
      <w:szCs w:val="16"/>
      <w:shd w:val="clear" w:color="auto" w:fill="FFFFFF"/>
      <w:lang w:val="ru-RU" w:eastAsia="ru-RU" w:bidi="ru-RU"/>
    </w:rPr>
  </w:style>
  <w:style w:type="character" w:customStyle="1" w:styleId="290">
    <w:name w:val="Основной текст (2) + 9"/>
    <w:aliases w:val="5 pt"/>
    <w:basedOn w:val="2a"/>
    <w:rsid w:val="00083833"/>
    <w:rPr>
      <w:rFonts w:ascii="Times New Roman" w:eastAsia="Times New Roman" w:hAnsi="Times New Roman" w:cs="Times New Roman"/>
      <w:b/>
      <w:bCs/>
      <w:color w:val="000000"/>
      <w:spacing w:val="0"/>
      <w:w w:val="100"/>
      <w:position w:val="0"/>
      <w:sz w:val="19"/>
      <w:szCs w:val="19"/>
      <w:shd w:val="clear" w:color="auto" w:fill="FFFFFF"/>
      <w:lang w:val="ru-RU" w:eastAsia="ru-RU" w:bidi="ru-RU"/>
    </w:rPr>
  </w:style>
  <w:style w:type="character" w:customStyle="1" w:styleId="afff5">
    <w:name w:val="Текст доклада Знак"/>
    <w:link w:val="afff6"/>
    <w:locked/>
    <w:rsid w:val="00691398"/>
    <w:rPr>
      <w:rFonts w:ascii="Times New Roman" w:eastAsia="MS PMincho" w:hAnsi="Times New Roman" w:cs="Times New Roman"/>
      <w:sz w:val="24"/>
    </w:rPr>
  </w:style>
  <w:style w:type="paragraph" w:customStyle="1" w:styleId="afff6">
    <w:name w:val="Текст доклада"/>
    <w:basedOn w:val="a1"/>
    <w:link w:val="afff5"/>
    <w:qFormat/>
    <w:rsid w:val="00691398"/>
    <w:pPr>
      <w:spacing w:after="200" w:line="276" w:lineRule="auto"/>
      <w:ind w:firstLine="709"/>
      <w:contextualSpacing/>
      <w:jc w:val="both"/>
    </w:pPr>
    <w:rPr>
      <w:rFonts w:eastAsia="MS PMincho"/>
      <w:szCs w:val="22"/>
      <w:lang w:eastAsia="en-US"/>
    </w:rPr>
  </w:style>
  <w:style w:type="paragraph" w:customStyle="1" w:styleId="xl65">
    <w:name w:val="xl65"/>
    <w:basedOn w:val="a1"/>
    <w:uiPriority w:val="99"/>
    <w:rsid w:val="009507E7"/>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character" w:customStyle="1" w:styleId="29pt">
    <w:name w:val="Основной текст (2) + 9 pt"/>
    <w:basedOn w:val="2a"/>
    <w:rsid w:val="000576E3"/>
    <w:rPr>
      <w:rFonts w:ascii="Times New Roman" w:eastAsia="Arial" w:hAnsi="Times New Roman" w:cs="Times New Roman"/>
      <w:color w:val="000000"/>
      <w:spacing w:val="0"/>
      <w:w w:val="100"/>
      <w:position w:val="0"/>
      <w:sz w:val="18"/>
      <w:szCs w:val="18"/>
      <w:shd w:val="clear" w:color="auto" w:fill="FFFFFF"/>
      <w:lang w:val="ru-RU" w:eastAsia="ru-RU"/>
    </w:rPr>
  </w:style>
  <w:style w:type="character" w:customStyle="1" w:styleId="280">
    <w:name w:val="Основной текст (2) + 8"/>
    <w:basedOn w:val="2a"/>
    <w:rsid w:val="000576E3"/>
    <w:rPr>
      <w:rFonts w:ascii="Times New Roman" w:eastAsia="Arial" w:hAnsi="Times New Roman" w:cs="Times New Roman"/>
      <w:b/>
      <w:bCs/>
      <w:color w:val="000000"/>
      <w:spacing w:val="0"/>
      <w:w w:val="100"/>
      <w:position w:val="0"/>
      <w:sz w:val="17"/>
      <w:szCs w:val="17"/>
      <w:shd w:val="clear" w:color="auto" w:fill="FFFFFF"/>
      <w:lang w:val="ru-RU" w:eastAsia="ru-RU"/>
    </w:rPr>
  </w:style>
  <w:style w:type="character" w:customStyle="1" w:styleId="2ArialUnicodeMS">
    <w:name w:val="Основной текст (2) + Arial Unicode MS"/>
    <w:basedOn w:val="2a"/>
    <w:rsid w:val="003427B0"/>
    <w:rPr>
      <w:rFonts w:ascii="Arial Unicode MS" w:eastAsia="Arial Unicode MS" w:hAnsi="Arial Unicode MS" w:cs="Arial Unicode MS"/>
      <w:color w:val="000000"/>
      <w:spacing w:val="0"/>
      <w:w w:val="100"/>
      <w:position w:val="0"/>
      <w:sz w:val="23"/>
      <w:szCs w:val="23"/>
      <w:shd w:val="clear" w:color="auto" w:fill="FFFFFF"/>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84112">
      <w:bodyDiv w:val="1"/>
      <w:marLeft w:val="0"/>
      <w:marRight w:val="0"/>
      <w:marTop w:val="0"/>
      <w:marBottom w:val="0"/>
      <w:divBdr>
        <w:top w:val="none" w:sz="0" w:space="0" w:color="auto"/>
        <w:left w:val="none" w:sz="0" w:space="0" w:color="auto"/>
        <w:bottom w:val="none" w:sz="0" w:space="0" w:color="auto"/>
        <w:right w:val="none" w:sz="0" w:space="0" w:color="auto"/>
      </w:divBdr>
    </w:div>
    <w:div w:id="26874918">
      <w:bodyDiv w:val="1"/>
      <w:marLeft w:val="0"/>
      <w:marRight w:val="0"/>
      <w:marTop w:val="0"/>
      <w:marBottom w:val="0"/>
      <w:divBdr>
        <w:top w:val="none" w:sz="0" w:space="0" w:color="auto"/>
        <w:left w:val="none" w:sz="0" w:space="0" w:color="auto"/>
        <w:bottom w:val="none" w:sz="0" w:space="0" w:color="auto"/>
        <w:right w:val="none" w:sz="0" w:space="0" w:color="auto"/>
      </w:divBdr>
    </w:div>
    <w:div w:id="61946791">
      <w:bodyDiv w:val="1"/>
      <w:marLeft w:val="0"/>
      <w:marRight w:val="0"/>
      <w:marTop w:val="0"/>
      <w:marBottom w:val="0"/>
      <w:divBdr>
        <w:top w:val="none" w:sz="0" w:space="0" w:color="auto"/>
        <w:left w:val="none" w:sz="0" w:space="0" w:color="auto"/>
        <w:bottom w:val="none" w:sz="0" w:space="0" w:color="auto"/>
        <w:right w:val="none" w:sz="0" w:space="0" w:color="auto"/>
      </w:divBdr>
    </w:div>
    <w:div w:id="68885980">
      <w:bodyDiv w:val="1"/>
      <w:marLeft w:val="0"/>
      <w:marRight w:val="0"/>
      <w:marTop w:val="0"/>
      <w:marBottom w:val="0"/>
      <w:divBdr>
        <w:top w:val="none" w:sz="0" w:space="0" w:color="auto"/>
        <w:left w:val="none" w:sz="0" w:space="0" w:color="auto"/>
        <w:bottom w:val="none" w:sz="0" w:space="0" w:color="auto"/>
        <w:right w:val="none" w:sz="0" w:space="0" w:color="auto"/>
      </w:divBdr>
    </w:div>
    <w:div w:id="81681206">
      <w:bodyDiv w:val="1"/>
      <w:marLeft w:val="0"/>
      <w:marRight w:val="0"/>
      <w:marTop w:val="0"/>
      <w:marBottom w:val="0"/>
      <w:divBdr>
        <w:top w:val="none" w:sz="0" w:space="0" w:color="auto"/>
        <w:left w:val="none" w:sz="0" w:space="0" w:color="auto"/>
        <w:bottom w:val="none" w:sz="0" w:space="0" w:color="auto"/>
        <w:right w:val="none" w:sz="0" w:space="0" w:color="auto"/>
      </w:divBdr>
    </w:div>
    <w:div w:id="95906405">
      <w:bodyDiv w:val="1"/>
      <w:marLeft w:val="0"/>
      <w:marRight w:val="0"/>
      <w:marTop w:val="0"/>
      <w:marBottom w:val="0"/>
      <w:divBdr>
        <w:top w:val="none" w:sz="0" w:space="0" w:color="auto"/>
        <w:left w:val="none" w:sz="0" w:space="0" w:color="auto"/>
        <w:bottom w:val="none" w:sz="0" w:space="0" w:color="auto"/>
        <w:right w:val="none" w:sz="0" w:space="0" w:color="auto"/>
      </w:divBdr>
    </w:div>
    <w:div w:id="153957120">
      <w:bodyDiv w:val="1"/>
      <w:marLeft w:val="0"/>
      <w:marRight w:val="0"/>
      <w:marTop w:val="0"/>
      <w:marBottom w:val="0"/>
      <w:divBdr>
        <w:top w:val="none" w:sz="0" w:space="0" w:color="auto"/>
        <w:left w:val="none" w:sz="0" w:space="0" w:color="auto"/>
        <w:bottom w:val="none" w:sz="0" w:space="0" w:color="auto"/>
        <w:right w:val="none" w:sz="0" w:space="0" w:color="auto"/>
      </w:divBdr>
    </w:div>
    <w:div w:id="154226459">
      <w:bodyDiv w:val="1"/>
      <w:marLeft w:val="0"/>
      <w:marRight w:val="0"/>
      <w:marTop w:val="0"/>
      <w:marBottom w:val="0"/>
      <w:divBdr>
        <w:top w:val="none" w:sz="0" w:space="0" w:color="auto"/>
        <w:left w:val="none" w:sz="0" w:space="0" w:color="auto"/>
        <w:bottom w:val="none" w:sz="0" w:space="0" w:color="auto"/>
        <w:right w:val="none" w:sz="0" w:space="0" w:color="auto"/>
      </w:divBdr>
    </w:div>
    <w:div w:id="178353752">
      <w:bodyDiv w:val="1"/>
      <w:marLeft w:val="0"/>
      <w:marRight w:val="0"/>
      <w:marTop w:val="0"/>
      <w:marBottom w:val="0"/>
      <w:divBdr>
        <w:top w:val="none" w:sz="0" w:space="0" w:color="auto"/>
        <w:left w:val="none" w:sz="0" w:space="0" w:color="auto"/>
        <w:bottom w:val="none" w:sz="0" w:space="0" w:color="auto"/>
        <w:right w:val="none" w:sz="0" w:space="0" w:color="auto"/>
      </w:divBdr>
    </w:div>
    <w:div w:id="179510555">
      <w:bodyDiv w:val="1"/>
      <w:marLeft w:val="0"/>
      <w:marRight w:val="0"/>
      <w:marTop w:val="0"/>
      <w:marBottom w:val="0"/>
      <w:divBdr>
        <w:top w:val="none" w:sz="0" w:space="0" w:color="auto"/>
        <w:left w:val="none" w:sz="0" w:space="0" w:color="auto"/>
        <w:bottom w:val="none" w:sz="0" w:space="0" w:color="auto"/>
        <w:right w:val="none" w:sz="0" w:space="0" w:color="auto"/>
      </w:divBdr>
    </w:div>
    <w:div w:id="194805638">
      <w:bodyDiv w:val="1"/>
      <w:marLeft w:val="0"/>
      <w:marRight w:val="0"/>
      <w:marTop w:val="0"/>
      <w:marBottom w:val="0"/>
      <w:divBdr>
        <w:top w:val="none" w:sz="0" w:space="0" w:color="auto"/>
        <w:left w:val="none" w:sz="0" w:space="0" w:color="auto"/>
        <w:bottom w:val="none" w:sz="0" w:space="0" w:color="auto"/>
        <w:right w:val="none" w:sz="0" w:space="0" w:color="auto"/>
      </w:divBdr>
    </w:div>
    <w:div w:id="207186409">
      <w:bodyDiv w:val="1"/>
      <w:marLeft w:val="0"/>
      <w:marRight w:val="0"/>
      <w:marTop w:val="0"/>
      <w:marBottom w:val="0"/>
      <w:divBdr>
        <w:top w:val="none" w:sz="0" w:space="0" w:color="auto"/>
        <w:left w:val="none" w:sz="0" w:space="0" w:color="auto"/>
        <w:bottom w:val="none" w:sz="0" w:space="0" w:color="auto"/>
        <w:right w:val="none" w:sz="0" w:space="0" w:color="auto"/>
      </w:divBdr>
    </w:div>
    <w:div w:id="243491209">
      <w:bodyDiv w:val="1"/>
      <w:marLeft w:val="0"/>
      <w:marRight w:val="0"/>
      <w:marTop w:val="0"/>
      <w:marBottom w:val="0"/>
      <w:divBdr>
        <w:top w:val="none" w:sz="0" w:space="0" w:color="auto"/>
        <w:left w:val="none" w:sz="0" w:space="0" w:color="auto"/>
        <w:bottom w:val="none" w:sz="0" w:space="0" w:color="auto"/>
        <w:right w:val="none" w:sz="0" w:space="0" w:color="auto"/>
      </w:divBdr>
    </w:div>
    <w:div w:id="256445357">
      <w:bodyDiv w:val="1"/>
      <w:marLeft w:val="0"/>
      <w:marRight w:val="0"/>
      <w:marTop w:val="0"/>
      <w:marBottom w:val="0"/>
      <w:divBdr>
        <w:top w:val="none" w:sz="0" w:space="0" w:color="auto"/>
        <w:left w:val="none" w:sz="0" w:space="0" w:color="auto"/>
        <w:bottom w:val="none" w:sz="0" w:space="0" w:color="auto"/>
        <w:right w:val="none" w:sz="0" w:space="0" w:color="auto"/>
      </w:divBdr>
    </w:div>
    <w:div w:id="271279734">
      <w:bodyDiv w:val="1"/>
      <w:marLeft w:val="0"/>
      <w:marRight w:val="0"/>
      <w:marTop w:val="0"/>
      <w:marBottom w:val="0"/>
      <w:divBdr>
        <w:top w:val="none" w:sz="0" w:space="0" w:color="auto"/>
        <w:left w:val="none" w:sz="0" w:space="0" w:color="auto"/>
        <w:bottom w:val="none" w:sz="0" w:space="0" w:color="auto"/>
        <w:right w:val="none" w:sz="0" w:space="0" w:color="auto"/>
      </w:divBdr>
    </w:div>
    <w:div w:id="329869959">
      <w:bodyDiv w:val="1"/>
      <w:marLeft w:val="0"/>
      <w:marRight w:val="0"/>
      <w:marTop w:val="0"/>
      <w:marBottom w:val="0"/>
      <w:divBdr>
        <w:top w:val="none" w:sz="0" w:space="0" w:color="auto"/>
        <w:left w:val="none" w:sz="0" w:space="0" w:color="auto"/>
        <w:bottom w:val="none" w:sz="0" w:space="0" w:color="auto"/>
        <w:right w:val="none" w:sz="0" w:space="0" w:color="auto"/>
      </w:divBdr>
    </w:div>
    <w:div w:id="342324697">
      <w:bodyDiv w:val="1"/>
      <w:marLeft w:val="0"/>
      <w:marRight w:val="0"/>
      <w:marTop w:val="0"/>
      <w:marBottom w:val="0"/>
      <w:divBdr>
        <w:top w:val="none" w:sz="0" w:space="0" w:color="auto"/>
        <w:left w:val="none" w:sz="0" w:space="0" w:color="auto"/>
        <w:bottom w:val="none" w:sz="0" w:space="0" w:color="auto"/>
        <w:right w:val="none" w:sz="0" w:space="0" w:color="auto"/>
      </w:divBdr>
    </w:div>
    <w:div w:id="356203130">
      <w:bodyDiv w:val="1"/>
      <w:marLeft w:val="0"/>
      <w:marRight w:val="0"/>
      <w:marTop w:val="0"/>
      <w:marBottom w:val="0"/>
      <w:divBdr>
        <w:top w:val="none" w:sz="0" w:space="0" w:color="auto"/>
        <w:left w:val="none" w:sz="0" w:space="0" w:color="auto"/>
        <w:bottom w:val="none" w:sz="0" w:space="0" w:color="auto"/>
        <w:right w:val="none" w:sz="0" w:space="0" w:color="auto"/>
      </w:divBdr>
    </w:div>
    <w:div w:id="391269462">
      <w:bodyDiv w:val="1"/>
      <w:marLeft w:val="0"/>
      <w:marRight w:val="0"/>
      <w:marTop w:val="0"/>
      <w:marBottom w:val="0"/>
      <w:divBdr>
        <w:top w:val="none" w:sz="0" w:space="0" w:color="auto"/>
        <w:left w:val="none" w:sz="0" w:space="0" w:color="auto"/>
        <w:bottom w:val="none" w:sz="0" w:space="0" w:color="auto"/>
        <w:right w:val="none" w:sz="0" w:space="0" w:color="auto"/>
      </w:divBdr>
    </w:div>
    <w:div w:id="414593191">
      <w:bodyDiv w:val="1"/>
      <w:marLeft w:val="0"/>
      <w:marRight w:val="0"/>
      <w:marTop w:val="0"/>
      <w:marBottom w:val="0"/>
      <w:divBdr>
        <w:top w:val="none" w:sz="0" w:space="0" w:color="auto"/>
        <w:left w:val="none" w:sz="0" w:space="0" w:color="auto"/>
        <w:bottom w:val="none" w:sz="0" w:space="0" w:color="auto"/>
        <w:right w:val="none" w:sz="0" w:space="0" w:color="auto"/>
      </w:divBdr>
    </w:div>
    <w:div w:id="420028081">
      <w:bodyDiv w:val="1"/>
      <w:marLeft w:val="0"/>
      <w:marRight w:val="0"/>
      <w:marTop w:val="0"/>
      <w:marBottom w:val="0"/>
      <w:divBdr>
        <w:top w:val="none" w:sz="0" w:space="0" w:color="auto"/>
        <w:left w:val="none" w:sz="0" w:space="0" w:color="auto"/>
        <w:bottom w:val="none" w:sz="0" w:space="0" w:color="auto"/>
        <w:right w:val="none" w:sz="0" w:space="0" w:color="auto"/>
      </w:divBdr>
    </w:div>
    <w:div w:id="455757598">
      <w:bodyDiv w:val="1"/>
      <w:marLeft w:val="0"/>
      <w:marRight w:val="0"/>
      <w:marTop w:val="0"/>
      <w:marBottom w:val="0"/>
      <w:divBdr>
        <w:top w:val="none" w:sz="0" w:space="0" w:color="auto"/>
        <w:left w:val="none" w:sz="0" w:space="0" w:color="auto"/>
        <w:bottom w:val="none" w:sz="0" w:space="0" w:color="auto"/>
        <w:right w:val="none" w:sz="0" w:space="0" w:color="auto"/>
      </w:divBdr>
    </w:div>
    <w:div w:id="467168767">
      <w:bodyDiv w:val="1"/>
      <w:marLeft w:val="0"/>
      <w:marRight w:val="0"/>
      <w:marTop w:val="0"/>
      <w:marBottom w:val="0"/>
      <w:divBdr>
        <w:top w:val="none" w:sz="0" w:space="0" w:color="auto"/>
        <w:left w:val="none" w:sz="0" w:space="0" w:color="auto"/>
        <w:bottom w:val="none" w:sz="0" w:space="0" w:color="auto"/>
        <w:right w:val="none" w:sz="0" w:space="0" w:color="auto"/>
      </w:divBdr>
    </w:div>
    <w:div w:id="579675108">
      <w:bodyDiv w:val="1"/>
      <w:marLeft w:val="0"/>
      <w:marRight w:val="0"/>
      <w:marTop w:val="0"/>
      <w:marBottom w:val="0"/>
      <w:divBdr>
        <w:top w:val="none" w:sz="0" w:space="0" w:color="auto"/>
        <w:left w:val="none" w:sz="0" w:space="0" w:color="auto"/>
        <w:bottom w:val="none" w:sz="0" w:space="0" w:color="auto"/>
        <w:right w:val="none" w:sz="0" w:space="0" w:color="auto"/>
      </w:divBdr>
    </w:div>
    <w:div w:id="587419975">
      <w:bodyDiv w:val="1"/>
      <w:marLeft w:val="0"/>
      <w:marRight w:val="0"/>
      <w:marTop w:val="0"/>
      <w:marBottom w:val="0"/>
      <w:divBdr>
        <w:top w:val="none" w:sz="0" w:space="0" w:color="auto"/>
        <w:left w:val="none" w:sz="0" w:space="0" w:color="auto"/>
        <w:bottom w:val="none" w:sz="0" w:space="0" w:color="auto"/>
        <w:right w:val="none" w:sz="0" w:space="0" w:color="auto"/>
      </w:divBdr>
    </w:div>
    <w:div w:id="607851033">
      <w:bodyDiv w:val="1"/>
      <w:marLeft w:val="0"/>
      <w:marRight w:val="0"/>
      <w:marTop w:val="0"/>
      <w:marBottom w:val="0"/>
      <w:divBdr>
        <w:top w:val="none" w:sz="0" w:space="0" w:color="auto"/>
        <w:left w:val="none" w:sz="0" w:space="0" w:color="auto"/>
        <w:bottom w:val="none" w:sz="0" w:space="0" w:color="auto"/>
        <w:right w:val="none" w:sz="0" w:space="0" w:color="auto"/>
      </w:divBdr>
    </w:div>
    <w:div w:id="613513474">
      <w:bodyDiv w:val="1"/>
      <w:marLeft w:val="0"/>
      <w:marRight w:val="0"/>
      <w:marTop w:val="0"/>
      <w:marBottom w:val="0"/>
      <w:divBdr>
        <w:top w:val="none" w:sz="0" w:space="0" w:color="auto"/>
        <w:left w:val="none" w:sz="0" w:space="0" w:color="auto"/>
        <w:bottom w:val="none" w:sz="0" w:space="0" w:color="auto"/>
        <w:right w:val="none" w:sz="0" w:space="0" w:color="auto"/>
      </w:divBdr>
    </w:div>
    <w:div w:id="643194825">
      <w:bodyDiv w:val="1"/>
      <w:marLeft w:val="0"/>
      <w:marRight w:val="0"/>
      <w:marTop w:val="0"/>
      <w:marBottom w:val="0"/>
      <w:divBdr>
        <w:top w:val="none" w:sz="0" w:space="0" w:color="auto"/>
        <w:left w:val="none" w:sz="0" w:space="0" w:color="auto"/>
        <w:bottom w:val="none" w:sz="0" w:space="0" w:color="auto"/>
        <w:right w:val="none" w:sz="0" w:space="0" w:color="auto"/>
      </w:divBdr>
    </w:div>
    <w:div w:id="688022667">
      <w:bodyDiv w:val="1"/>
      <w:marLeft w:val="0"/>
      <w:marRight w:val="0"/>
      <w:marTop w:val="0"/>
      <w:marBottom w:val="0"/>
      <w:divBdr>
        <w:top w:val="none" w:sz="0" w:space="0" w:color="auto"/>
        <w:left w:val="none" w:sz="0" w:space="0" w:color="auto"/>
        <w:bottom w:val="none" w:sz="0" w:space="0" w:color="auto"/>
        <w:right w:val="none" w:sz="0" w:space="0" w:color="auto"/>
      </w:divBdr>
    </w:div>
    <w:div w:id="715859723">
      <w:bodyDiv w:val="1"/>
      <w:marLeft w:val="0"/>
      <w:marRight w:val="0"/>
      <w:marTop w:val="0"/>
      <w:marBottom w:val="0"/>
      <w:divBdr>
        <w:top w:val="none" w:sz="0" w:space="0" w:color="auto"/>
        <w:left w:val="none" w:sz="0" w:space="0" w:color="auto"/>
        <w:bottom w:val="none" w:sz="0" w:space="0" w:color="auto"/>
        <w:right w:val="none" w:sz="0" w:space="0" w:color="auto"/>
      </w:divBdr>
    </w:div>
    <w:div w:id="736325771">
      <w:bodyDiv w:val="1"/>
      <w:marLeft w:val="0"/>
      <w:marRight w:val="0"/>
      <w:marTop w:val="0"/>
      <w:marBottom w:val="0"/>
      <w:divBdr>
        <w:top w:val="none" w:sz="0" w:space="0" w:color="auto"/>
        <w:left w:val="none" w:sz="0" w:space="0" w:color="auto"/>
        <w:bottom w:val="none" w:sz="0" w:space="0" w:color="auto"/>
        <w:right w:val="none" w:sz="0" w:space="0" w:color="auto"/>
      </w:divBdr>
    </w:div>
    <w:div w:id="787361233">
      <w:bodyDiv w:val="1"/>
      <w:marLeft w:val="0"/>
      <w:marRight w:val="0"/>
      <w:marTop w:val="0"/>
      <w:marBottom w:val="0"/>
      <w:divBdr>
        <w:top w:val="none" w:sz="0" w:space="0" w:color="auto"/>
        <w:left w:val="none" w:sz="0" w:space="0" w:color="auto"/>
        <w:bottom w:val="none" w:sz="0" w:space="0" w:color="auto"/>
        <w:right w:val="none" w:sz="0" w:space="0" w:color="auto"/>
      </w:divBdr>
    </w:div>
    <w:div w:id="809634528">
      <w:bodyDiv w:val="1"/>
      <w:marLeft w:val="0"/>
      <w:marRight w:val="0"/>
      <w:marTop w:val="0"/>
      <w:marBottom w:val="0"/>
      <w:divBdr>
        <w:top w:val="none" w:sz="0" w:space="0" w:color="auto"/>
        <w:left w:val="none" w:sz="0" w:space="0" w:color="auto"/>
        <w:bottom w:val="none" w:sz="0" w:space="0" w:color="auto"/>
        <w:right w:val="none" w:sz="0" w:space="0" w:color="auto"/>
      </w:divBdr>
    </w:div>
    <w:div w:id="863977895">
      <w:bodyDiv w:val="1"/>
      <w:marLeft w:val="0"/>
      <w:marRight w:val="0"/>
      <w:marTop w:val="0"/>
      <w:marBottom w:val="0"/>
      <w:divBdr>
        <w:top w:val="none" w:sz="0" w:space="0" w:color="auto"/>
        <w:left w:val="none" w:sz="0" w:space="0" w:color="auto"/>
        <w:bottom w:val="none" w:sz="0" w:space="0" w:color="auto"/>
        <w:right w:val="none" w:sz="0" w:space="0" w:color="auto"/>
      </w:divBdr>
    </w:div>
    <w:div w:id="867834699">
      <w:bodyDiv w:val="1"/>
      <w:marLeft w:val="0"/>
      <w:marRight w:val="0"/>
      <w:marTop w:val="0"/>
      <w:marBottom w:val="0"/>
      <w:divBdr>
        <w:top w:val="none" w:sz="0" w:space="0" w:color="auto"/>
        <w:left w:val="none" w:sz="0" w:space="0" w:color="auto"/>
        <w:bottom w:val="none" w:sz="0" w:space="0" w:color="auto"/>
        <w:right w:val="none" w:sz="0" w:space="0" w:color="auto"/>
      </w:divBdr>
    </w:div>
    <w:div w:id="882407629">
      <w:bodyDiv w:val="1"/>
      <w:marLeft w:val="0"/>
      <w:marRight w:val="0"/>
      <w:marTop w:val="0"/>
      <w:marBottom w:val="0"/>
      <w:divBdr>
        <w:top w:val="none" w:sz="0" w:space="0" w:color="auto"/>
        <w:left w:val="none" w:sz="0" w:space="0" w:color="auto"/>
        <w:bottom w:val="none" w:sz="0" w:space="0" w:color="auto"/>
        <w:right w:val="none" w:sz="0" w:space="0" w:color="auto"/>
      </w:divBdr>
    </w:div>
    <w:div w:id="926427066">
      <w:bodyDiv w:val="1"/>
      <w:marLeft w:val="0"/>
      <w:marRight w:val="0"/>
      <w:marTop w:val="0"/>
      <w:marBottom w:val="0"/>
      <w:divBdr>
        <w:top w:val="none" w:sz="0" w:space="0" w:color="auto"/>
        <w:left w:val="none" w:sz="0" w:space="0" w:color="auto"/>
        <w:bottom w:val="none" w:sz="0" w:space="0" w:color="auto"/>
        <w:right w:val="none" w:sz="0" w:space="0" w:color="auto"/>
      </w:divBdr>
    </w:div>
    <w:div w:id="1074624139">
      <w:bodyDiv w:val="1"/>
      <w:marLeft w:val="0"/>
      <w:marRight w:val="0"/>
      <w:marTop w:val="0"/>
      <w:marBottom w:val="0"/>
      <w:divBdr>
        <w:top w:val="none" w:sz="0" w:space="0" w:color="auto"/>
        <w:left w:val="none" w:sz="0" w:space="0" w:color="auto"/>
        <w:bottom w:val="none" w:sz="0" w:space="0" w:color="auto"/>
        <w:right w:val="none" w:sz="0" w:space="0" w:color="auto"/>
      </w:divBdr>
    </w:div>
    <w:div w:id="1116484686">
      <w:bodyDiv w:val="1"/>
      <w:marLeft w:val="0"/>
      <w:marRight w:val="0"/>
      <w:marTop w:val="0"/>
      <w:marBottom w:val="0"/>
      <w:divBdr>
        <w:top w:val="none" w:sz="0" w:space="0" w:color="auto"/>
        <w:left w:val="none" w:sz="0" w:space="0" w:color="auto"/>
        <w:bottom w:val="none" w:sz="0" w:space="0" w:color="auto"/>
        <w:right w:val="none" w:sz="0" w:space="0" w:color="auto"/>
      </w:divBdr>
    </w:div>
    <w:div w:id="1117023452">
      <w:bodyDiv w:val="1"/>
      <w:marLeft w:val="0"/>
      <w:marRight w:val="0"/>
      <w:marTop w:val="0"/>
      <w:marBottom w:val="0"/>
      <w:divBdr>
        <w:top w:val="none" w:sz="0" w:space="0" w:color="auto"/>
        <w:left w:val="none" w:sz="0" w:space="0" w:color="auto"/>
        <w:bottom w:val="none" w:sz="0" w:space="0" w:color="auto"/>
        <w:right w:val="none" w:sz="0" w:space="0" w:color="auto"/>
      </w:divBdr>
    </w:div>
    <w:div w:id="1123885762">
      <w:bodyDiv w:val="1"/>
      <w:marLeft w:val="0"/>
      <w:marRight w:val="0"/>
      <w:marTop w:val="0"/>
      <w:marBottom w:val="0"/>
      <w:divBdr>
        <w:top w:val="none" w:sz="0" w:space="0" w:color="auto"/>
        <w:left w:val="none" w:sz="0" w:space="0" w:color="auto"/>
        <w:bottom w:val="none" w:sz="0" w:space="0" w:color="auto"/>
        <w:right w:val="none" w:sz="0" w:space="0" w:color="auto"/>
      </w:divBdr>
      <w:divsChild>
        <w:div w:id="1738242005">
          <w:marLeft w:val="0"/>
          <w:marRight w:val="0"/>
          <w:marTop w:val="0"/>
          <w:marBottom w:val="0"/>
          <w:divBdr>
            <w:top w:val="none" w:sz="0" w:space="0" w:color="auto"/>
            <w:left w:val="none" w:sz="0" w:space="0" w:color="auto"/>
            <w:bottom w:val="none" w:sz="0" w:space="0" w:color="auto"/>
            <w:right w:val="none" w:sz="0" w:space="0" w:color="auto"/>
          </w:divBdr>
          <w:divsChild>
            <w:div w:id="314381926">
              <w:marLeft w:val="0"/>
              <w:marRight w:val="0"/>
              <w:marTop w:val="0"/>
              <w:marBottom w:val="0"/>
              <w:divBdr>
                <w:top w:val="none" w:sz="0" w:space="0" w:color="auto"/>
                <w:left w:val="none" w:sz="0" w:space="0" w:color="auto"/>
                <w:bottom w:val="none" w:sz="0" w:space="0" w:color="auto"/>
                <w:right w:val="none" w:sz="0" w:space="0" w:color="auto"/>
              </w:divBdr>
              <w:divsChild>
                <w:div w:id="168685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874586">
      <w:bodyDiv w:val="1"/>
      <w:marLeft w:val="0"/>
      <w:marRight w:val="0"/>
      <w:marTop w:val="0"/>
      <w:marBottom w:val="0"/>
      <w:divBdr>
        <w:top w:val="none" w:sz="0" w:space="0" w:color="auto"/>
        <w:left w:val="none" w:sz="0" w:space="0" w:color="auto"/>
        <w:bottom w:val="none" w:sz="0" w:space="0" w:color="auto"/>
        <w:right w:val="none" w:sz="0" w:space="0" w:color="auto"/>
      </w:divBdr>
    </w:div>
    <w:div w:id="1215654055">
      <w:bodyDiv w:val="1"/>
      <w:marLeft w:val="0"/>
      <w:marRight w:val="0"/>
      <w:marTop w:val="0"/>
      <w:marBottom w:val="0"/>
      <w:divBdr>
        <w:top w:val="none" w:sz="0" w:space="0" w:color="auto"/>
        <w:left w:val="none" w:sz="0" w:space="0" w:color="auto"/>
        <w:bottom w:val="none" w:sz="0" w:space="0" w:color="auto"/>
        <w:right w:val="none" w:sz="0" w:space="0" w:color="auto"/>
      </w:divBdr>
    </w:div>
    <w:div w:id="1219632960">
      <w:bodyDiv w:val="1"/>
      <w:marLeft w:val="0"/>
      <w:marRight w:val="0"/>
      <w:marTop w:val="0"/>
      <w:marBottom w:val="0"/>
      <w:divBdr>
        <w:top w:val="none" w:sz="0" w:space="0" w:color="auto"/>
        <w:left w:val="none" w:sz="0" w:space="0" w:color="auto"/>
        <w:bottom w:val="none" w:sz="0" w:space="0" w:color="auto"/>
        <w:right w:val="none" w:sz="0" w:space="0" w:color="auto"/>
      </w:divBdr>
    </w:div>
    <w:div w:id="1225678767">
      <w:bodyDiv w:val="1"/>
      <w:marLeft w:val="0"/>
      <w:marRight w:val="0"/>
      <w:marTop w:val="0"/>
      <w:marBottom w:val="0"/>
      <w:divBdr>
        <w:top w:val="none" w:sz="0" w:space="0" w:color="auto"/>
        <w:left w:val="none" w:sz="0" w:space="0" w:color="auto"/>
        <w:bottom w:val="none" w:sz="0" w:space="0" w:color="auto"/>
        <w:right w:val="none" w:sz="0" w:space="0" w:color="auto"/>
      </w:divBdr>
    </w:div>
    <w:div w:id="1233353952">
      <w:bodyDiv w:val="1"/>
      <w:marLeft w:val="0"/>
      <w:marRight w:val="0"/>
      <w:marTop w:val="0"/>
      <w:marBottom w:val="0"/>
      <w:divBdr>
        <w:top w:val="none" w:sz="0" w:space="0" w:color="auto"/>
        <w:left w:val="none" w:sz="0" w:space="0" w:color="auto"/>
        <w:bottom w:val="none" w:sz="0" w:space="0" w:color="auto"/>
        <w:right w:val="none" w:sz="0" w:space="0" w:color="auto"/>
      </w:divBdr>
    </w:div>
    <w:div w:id="1239365947">
      <w:bodyDiv w:val="1"/>
      <w:marLeft w:val="0"/>
      <w:marRight w:val="0"/>
      <w:marTop w:val="0"/>
      <w:marBottom w:val="0"/>
      <w:divBdr>
        <w:top w:val="none" w:sz="0" w:space="0" w:color="auto"/>
        <w:left w:val="none" w:sz="0" w:space="0" w:color="auto"/>
        <w:bottom w:val="none" w:sz="0" w:space="0" w:color="auto"/>
        <w:right w:val="none" w:sz="0" w:space="0" w:color="auto"/>
      </w:divBdr>
    </w:div>
    <w:div w:id="1262303028">
      <w:bodyDiv w:val="1"/>
      <w:marLeft w:val="0"/>
      <w:marRight w:val="0"/>
      <w:marTop w:val="0"/>
      <w:marBottom w:val="0"/>
      <w:divBdr>
        <w:top w:val="none" w:sz="0" w:space="0" w:color="auto"/>
        <w:left w:val="none" w:sz="0" w:space="0" w:color="auto"/>
        <w:bottom w:val="none" w:sz="0" w:space="0" w:color="auto"/>
        <w:right w:val="none" w:sz="0" w:space="0" w:color="auto"/>
      </w:divBdr>
    </w:div>
    <w:div w:id="1264263556">
      <w:bodyDiv w:val="1"/>
      <w:marLeft w:val="0"/>
      <w:marRight w:val="0"/>
      <w:marTop w:val="0"/>
      <w:marBottom w:val="0"/>
      <w:divBdr>
        <w:top w:val="none" w:sz="0" w:space="0" w:color="auto"/>
        <w:left w:val="none" w:sz="0" w:space="0" w:color="auto"/>
        <w:bottom w:val="none" w:sz="0" w:space="0" w:color="auto"/>
        <w:right w:val="none" w:sz="0" w:space="0" w:color="auto"/>
      </w:divBdr>
    </w:div>
    <w:div w:id="1278563557">
      <w:bodyDiv w:val="1"/>
      <w:marLeft w:val="0"/>
      <w:marRight w:val="0"/>
      <w:marTop w:val="0"/>
      <w:marBottom w:val="0"/>
      <w:divBdr>
        <w:top w:val="none" w:sz="0" w:space="0" w:color="auto"/>
        <w:left w:val="none" w:sz="0" w:space="0" w:color="auto"/>
        <w:bottom w:val="none" w:sz="0" w:space="0" w:color="auto"/>
        <w:right w:val="none" w:sz="0" w:space="0" w:color="auto"/>
      </w:divBdr>
    </w:div>
    <w:div w:id="1388336736">
      <w:bodyDiv w:val="1"/>
      <w:marLeft w:val="0"/>
      <w:marRight w:val="0"/>
      <w:marTop w:val="0"/>
      <w:marBottom w:val="0"/>
      <w:divBdr>
        <w:top w:val="none" w:sz="0" w:space="0" w:color="auto"/>
        <w:left w:val="none" w:sz="0" w:space="0" w:color="auto"/>
        <w:bottom w:val="none" w:sz="0" w:space="0" w:color="auto"/>
        <w:right w:val="none" w:sz="0" w:space="0" w:color="auto"/>
      </w:divBdr>
    </w:div>
    <w:div w:id="1416392886">
      <w:bodyDiv w:val="1"/>
      <w:marLeft w:val="0"/>
      <w:marRight w:val="0"/>
      <w:marTop w:val="0"/>
      <w:marBottom w:val="0"/>
      <w:divBdr>
        <w:top w:val="none" w:sz="0" w:space="0" w:color="auto"/>
        <w:left w:val="none" w:sz="0" w:space="0" w:color="auto"/>
        <w:bottom w:val="none" w:sz="0" w:space="0" w:color="auto"/>
        <w:right w:val="none" w:sz="0" w:space="0" w:color="auto"/>
      </w:divBdr>
    </w:div>
    <w:div w:id="1453742019">
      <w:bodyDiv w:val="1"/>
      <w:marLeft w:val="0"/>
      <w:marRight w:val="0"/>
      <w:marTop w:val="0"/>
      <w:marBottom w:val="0"/>
      <w:divBdr>
        <w:top w:val="none" w:sz="0" w:space="0" w:color="auto"/>
        <w:left w:val="none" w:sz="0" w:space="0" w:color="auto"/>
        <w:bottom w:val="none" w:sz="0" w:space="0" w:color="auto"/>
        <w:right w:val="none" w:sz="0" w:space="0" w:color="auto"/>
      </w:divBdr>
    </w:div>
    <w:div w:id="1473327872">
      <w:bodyDiv w:val="1"/>
      <w:marLeft w:val="0"/>
      <w:marRight w:val="0"/>
      <w:marTop w:val="0"/>
      <w:marBottom w:val="0"/>
      <w:divBdr>
        <w:top w:val="none" w:sz="0" w:space="0" w:color="auto"/>
        <w:left w:val="none" w:sz="0" w:space="0" w:color="auto"/>
        <w:bottom w:val="none" w:sz="0" w:space="0" w:color="auto"/>
        <w:right w:val="none" w:sz="0" w:space="0" w:color="auto"/>
      </w:divBdr>
    </w:div>
    <w:div w:id="1487747243">
      <w:bodyDiv w:val="1"/>
      <w:marLeft w:val="0"/>
      <w:marRight w:val="0"/>
      <w:marTop w:val="0"/>
      <w:marBottom w:val="0"/>
      <w:divBdr>
        <w:top w:val="none" w:sz="0" w:space="0" w:color="auto"/>
        <w:left w:val="none" w:sz="0" w:space="0" w:color="auto"/>
        <w:bottom w:val="none" w:sz="0" w:space="0" w:color="auto"/>
        <w:right w:val="none" w:sz="0" w:space="0" w:color="auto"/>
      </w:divBdr>
    </w:div>
    <w:div w:id="1488741546">
      <w:bodyDiv w:val="1"/>
      <w:marLeft w:val="0"/>
      <w:marRight w:val="0"/>
      <w:marTop w:val="0"/>
      <w:marBottom w:val="0"/>
      <w:divBdr>
        <w:top w:val="none" w:sz="0" w:space="0" w:color="auto"/>
        <w:left w:val="none" w:sz="0" w:space="0" w:color="auto"/>
        <w:bottom w:val="none" w:sz="0" w:space="0" w:color="auto"/>
        <w:right w:val="none" w:sz="0" w:space="0" w:color="auto"/>
      </w:divBdr>
    </w:div>
    <w:div w:id="1507210583">
      <w:bodyDiv w:val="1"/>
      <w:marLeft w:val="0"/>
      <w:marRight w:val="0"/>
      <w:marTop w:val="0"/>
      <w:marBottom w:val="0"/>
      <w:divBdr>
        <w:top w:val="none" w:sz="0" w:space="0" w:color="auto"/>
        <w:left w:val="none" w:sz="0" w:space="0" w:color="auto"/>
        <w:bottom w:val="none" w:sz="0" w:space="0" w:color="auto"/>
        <w:right w:val="none" w:sz="0" w:space="0" w:color="auto"/>
      </w:divBdr>
    </w:div>
    <w:div w:id="1520464195">
      <w:bodyDiv w:val="1"/>
      <w:marLeft w:val="0"/>
      <w:marRight w:val="0"/>
      <w:marTop w:val="0"/>
      <w:marBottom w:val="0"/>
      <w:divBdr>
        <w:top w:val="none" w:sz="0" w:space="0" w:color="auto"/>
        <w:left w:val="none" w:sz="0" w:space="0" w:color="auto"/>
        <w:bottom w:val="none" w:sz="0" w:space="0" w:color="auto"/>
        <w:right w:val="none" w:sz="0" w:space="0" w:color="auto"/>
      </w:divBdr>
    </w:div>
    <w:div w:id="1555388393">
      <w:bodyDiv w:val="1"/>
      <w:marLeft w:val="0"/>
      <w:marRight w:val="0"/>
      <w:marTop w:val="0"/>
      <w:marBottom w:val="0"/>
      <w:divBdr>
        <w:top w:val="none" w:sz="0" w:space="0" w:color="auto"/>
        <w:left w:val="none" w:sz="0" w:space="0" w:color="auto"/>
        <w:bottom w:val="none" w:sz="0" w:space="0" w:color="auto"/>
        <w:right w:val="none" w:sz="0" w:space="0" w:color="auto"/>
      </w:divBdr>
    </w:div>
    <w:div w:id="1636832318">
      <w:bodyDiv w:val="1"/>
      <w:marLeft w:val="0"/>
      <w:marRight w:val="0"/>
      <w:marTop w:val="0"/>
      <w:marBottom w:val="0"/>
      <w:divBdr>
        <w:top w:val="none" w:sz="0" w:space="0" w:color="auto"/>
        <w:left w:val="none" w:sz="0" w:space="0" w:color="auto"/>
        <w:bottom w:val="none" w:sz="0" w:space="0" w:color="auto"/>
        <w:right w:val="none" w:sz="0" w:space="0" w:color="auto"/>
      </w:divBdr>
    </w:div>
    <w:div w:id="1684625593">
      <w:bodyDiv w:val="1"/>
      <w:marLeft w:val="0"/>
      <w:marRight w:val="0"/>
      <w:marTop w:val="0"/>
      <w:marBottom w:val="0"/>
      <w:divBdr>
        <w:top w:val="none" w:sz="0" w:space="0" w:color="auto"/>
        <w:left w:val="none" w:sz="0" w:space="0" w:color="auto"/>
        <w:bottom w:val="none" w:sz="0" w:space="0" w:color="auto"/>
        <w:right w:val="none" w:sz="0" w:space="0" w:color="auto"/>
      </w:divBdr>
    </w:div>
    <w:div w:id="1688099126">
      <w:bodyDiv w:val="1"/>
      <w:marLeft w:val="0"/>
      <w:marRight w:val="0"/>
      <w:marTop w:val="0"/>
      <w:marBottom w:val="0"/>
      <w:divBdr>
        <w:top w:val="none" w:sz="0" w:space="0" w:color="auto"/>
        <w:left w:val="none" w:sz="0" w:space="0" w:color="auto"/>
        <w:bottom w:val="none" w:sz="0" w:space="0" w:color="auto"/>
        <w:right w:val="none" w:sz="0" w:space="0" w:color="auto"/>
      </w:divBdr>
    </w:div>
    <w:div w:id="1714190428">
      <w:bodyDiv w:val="1"/>
      <w:marLeft w:val="0"/>
      <w:marRight w:val="0"/>
      <w:marTop w:val="0"/>
      <w:marBottom w:val="0"/>
      <w:divBdr>
        <w:top w:val="none" w:sz="0" w:space="0" w:color="auto"/>
        <w:left w:val="none" w:sz="0" w:space="0" w:color="auto"/>
        <w:bottom w:val="none" w:sz="0" w:space="0" w:color="auto"/>
        <w:right w:val="none" w:sz="0" w:space="0" w:color="auto"/>
      </w:divBdr>
    </w:div>
    <w:div w:id="1727410899">
      <w:bodyDiv w:val="1"/>
      <w:marLeft w:val="0"/>
      <w:marRight w:val="0"/>
      <w:marTop w:val="0"/>
      <w:marBottom w:val="0"/>
      <w:divBdr>
        <w:top w:val="none" w:sz="0" w:space="0" w:color="auto"/>
        <w:left w:val="none" w:sz="0" w:space="0" w:color="auto"/>
        <w:bottom w:val="none" w:sz="0" w:space="0" w:color="auto"/>
        <w:right w:val="none" w:sz="0" w:space="0" w:color="auto"/>
      </w:divBdr>
    </w:div>
    <w:div w:id="1730960911">
      <w:bodyDiv w:val="1"/>
      <w:marLeft w:val="0"/>
      <w:marRight w:val="0"/>
      <w:marTop w:val="0"/>
      <w:marBottom w:val="0"/>
      <w:divBdr>
        <w:top w:val="none" w:sz="0" w:space="0" w:color="auto"/>
        <w:left w:val="none" w:sz="0" w:space="0" w:color="auto"/>
        <w:bottom w:val="none" w:sz="0" w:space="0" w:color="auto"/>
        <w:right w:val="none" w:sz="0" w:space="0" w:color="auto"/>
      </w:divBdr>
    </w:div>
    <w:div w:id="1735616694">
      <w:bodyDiv w:val="1"/>
      <w:marLeft w:val="0"/>
      <w:marRight w:val="0"/>
      <w:marTop w:val="0"/>
      <w:marBottom w:val="0"/>
      <w:divBdr>
        <w:top w:val="none" w:sz="0" w:space="0" w:color="auto"/>
        <w:left w:val="none" w:sz="0" w:space="0" w:color="auto"/>
        <w:bottom w:val="none" w:sz="0" w:space="0" w:color="auto"/>
        <w:right w:val="none" w:sz="0" w:space="0" w:color="auto"/>
      </w:divBdr>
    </w:div>
    <w:div w:id="1820922915">
      <w:bodyDiv w:val="1"/>
      <w:marLeft w:val="0"/>
      <w:marRight w:val="0"/>
      <w:marTop w:val="0"/>
      <w:marBottom w:val="0"/>
      <w:divBdr>
        <w:top w:val="none" w:sz="0" w:space="0" w:color="auto"/>
        <w:left w:val="none" w:sz="0" w:space="0" w:color="auto"/>
        <w:bottom w:val="none" w:sz="0" w:space="0" w:color="auto"/>
        <w:right w:val="none" w:sz="0" w:space="0" w:color="auto"/>
      </w:divBdr>
    </w:div>
    <w:div w:id="1887062820">
      <w:bodyDiv w:val="1"/>
      <w:marLeft w:val="0"/>
      <w:marRight w:val="0"/>
      <w:marTop w:val="0"/>
      <w:marBottom w:val="0"/>
      <w:divBdr>
        <w:top w:val="none" w:sz="0" w:space="0" w:color="auto"/>
        <w:left w:val="none" w:sz="0" w:space="0" w:color="auto"/>
        <w:bottom w:val="none" w:sz="0" w:space="0" w:color="auto"/>
        <w:right w:val="none" w:sz="0" w:space="0" w:color="auto"/>
      </w:divBdr>
    </w:div>
    <w:div w:id="1942103229">
      <w:bodyDiv w:val="1"/>
      <w:marLeft w:val="0"/>
      <w:marRight w:val="0"/>
      <w:marTop w:val="0"/>
      <w:marBottom w:val="0"/>
      <w:divBdr>
        <w:top w:val="none" w:sz="0" w:space="0" w:color="auto"/>
        <w:left w:val="none" w:sz="0" w:space="0" w:color="auto"/>
        <w:bottom w:val="none" w:sz="0" w:space="0" w:color="auto"/>
        <w:right w:val="none" w:sz="0" w:space="0" w:color="auto"/>
      </w:divBdr>
    </w:div>
    <w:div w:id="1968006074">
      <w:bodyDiv w:val="1"/>
      <w:marLeft w:val="0"/>
      <w:marRight w:val="0"/>
      <w:marTop w:val="0"/>
      <w:marBottom w:val="0"/>
      <w:divBdr>
        <w:top w:val="none" w:sz="0" w:space="0" w:color="auto"/>
        <w:left w:val="none" w:sz="0" w:space="0" w:color="auto"/>
        <w:bottom w:val="none" w:sz="0" w:space="0" w:color="auto"/>
        <w:right w:val="none" w:sz="0" w:space="0" w:color="auto"/>
      </w:divBdr>
    </w:div>
    <w:div w:id="1977372783">
      <w:bodyDiv w:val="1"/>
      <w:marLeft w:val="0"/>
      <w:marRight w:val="0"/>
      <w:marTop w:val="0"/>
      <w:marBottom w:val="0"/>
      <w:divBdr>
        <w:top w:val="none" w:sz="0" w:space="0" w:color="auto"/>
        <w:left w:val="none" w:sz="0" w:space="0" w:color="auto"/>
        <w:bottom w:val="none" w:sz="0" w:space="0" w:color="auto"/>
        <w:right w:val="none" w:sz="0" w:space="0" w:color="auto"/>
      </w:divBdr>
    </w:div>
    <w:div w:id="2000305710">
      <w:bodyDiv w:val="1"/>
      <w:marLeft w:val="0"/>
      <w:marRight w:val="0"/>
      <w:marTop w:val="0"/>
      <w:marBottom w:val="0"/>
      <w:divBdr>
        <w:top w:val="none" w:sz="0" w:space="0" w:color="auto"/>
        <w:left w:val="none" w:sz="0" w:space="0" w:color="auto"/>
        <w:bottom w:val="none" w:sz="0" w:space="0" w:color="auto"/>
        <w:right w:val="none" w:sz="0" w:space="0" w:color="auto"/>
      </w:divBdr>
    </w:div>
    <w:div w:id="2026442111">
      <w:bodyDiv w:val="1"/>
      <w:marLeft w:val="0"/>
      <w:marRight w:val="0"/>
      <w:marTop w:val="0"/>
      <w:marBottom w:val="0"/>
      <w:divBdr>
        <w:top w:val="none" w:sz="0" w:space="0" w:color="auto"/>
        <w:left w:val="none" w:sz="0" w:space="0" w:color="auto"/>
        <w:bottom w:val="none" w:sz="0" w:space="0" w:color="auto"/>
        <w:right w:val="none" w:sz="0" w:space="0" w:color="auto"/>
      </w:divBdr>
    </w:div>
    <w:div w:id="2029520715">
      <w:bodyDiv w:val="1"/>
      <w:marLeft w:val="0"/>
      <w:marRight w:val="0"/>
      <w:marTop w:val="0"/>
      <w:marBottom w:val="0"/>
      <w:divBdr>
        <w:top w:val="none" w:sz="0" w:space="0" w:color="auto"/>
        <w:left w:val="none" w:sz="0" w:space="0" w:color="auto"/>
        <w:bottom w:val="none" w:sz="0" w:space="0" w:color="auto"/>
        <w:right w:val="none" w:sz="0" w:space="0" w:color="auto"/>
      </w:divBdr>
    </w:div>
    <w:div w:id="2032143285">
      <w:bodyDiv w:val="1"/>
      <w:marLeft w:val="0"/>
      <w:marRight w:val="0"/>
      <w:marTop w:val="0"/>
      <w:marBottom w:val="0"/>
      <w:divBdr>
        <w:top w:val="none" w:sz="0" w:space="0" w:color="auto"/>
        <w:left w:val="none" w:sz="0" w:space="0" w:color="auto"/>
        <w:bottom w:val="none" w:sz="0" w:space="0" w:color="auto"/>
        <w:right w:val="none" w:sz="0" w:space="0" w:color="auto"/>
      </w:divBdr>
    </w:div>
    <w:div w:id="2045520284">
      <w:bodyDiv w:val="1"/>
      <w:marLeft w:val="0"/>
      <w:marRight w:val="0"/>
      <w:marTop w:val="0"/>
      <w:marBottom w:val="0"/>
      <w:divBdr>
        <w:top w:val="none" w:sz="0" w:space="0" w:color="auto"/>
        <w:left w:val="none" w:sz="0" w:space="0" w:color="auto"/>
        <w:bottom w:val="none" w:sz="0" w:space="0" w:color="auto"/>
        <w:right w:val="none" w:sz="0" w:space="0" w:color="auto"/>
      </w:divBdr>
    </w:div>
    <w:div w:id="2076275961">
      <w:bodyDiv w:val="1"/>
      <w:marLeft w:val="0"/>
      <w:marRight w:val="0"/>
      <w:marTop w:val="0"/>
      <w:marBottom w:val="0"/>
      <w:divBdr>
        <w:top w:val="none" w:sz="0" w:space="0" w:color="auto"/>
        <w:left w:val="none" w:sz="0" w:space="0" w:color="auto"/>
        <w:bottom w:val="none" w:sz="0" w:space="0" w:color="auto"/>
        <w:right w:val="none" w:sz="0" w:space="0" w:color="auto"/>
      </w:divBdr>
    </w:div>
    <w:div w:id="2118256241">
      <w:bodyDiv w:val="1"/>
      <w:marLeft w:val="0"/>
      <w:marRight w:val="0"/>
      <w:marTop w:val="0"/>
      <w:marBottom w:val="0"/>
      <w:divBdr>
        <w:top w:val="none" w:sz="0" w:space="0" w:color="auto"/>
        <w:left w:val="none" w:sz="0" w:space="0" w:color="auto"/>
        <w:bottom w:val="none" w:sz="0" w:space="0" w:color="auto"/>
        <w:right w:val="none" w:sz="0" w:space="0" w:color="auto"/>
      </w:divBdr>
    </w:div>
    <w:div w:id="213571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wmf"/><Relationship Id="rId21" Type="http://schemas.openxmlformats.org/officeDocument/2006/relationships/image" Target="media/image13.wmf"/><Relationship Id="rId42" Type="http://schemas.openxmlformats.org/officeDocument/2006/relationships/hyperlink" Target="consultantplus://offline/ref=C3CC37A56672B21B527E5517E75EB6B77EA38651FB481283AB236C22AA9F87EC1C3F2A0AB38655BAC895B9F41876EADBED2EB5E085249E75nDT2I" TargetMode="External"/><Relationship Id="rId47" Type="http://schemas.openxmlformats.org/officeDocument/2006/relationships/image" Target="media/image34.wmf"/><Relationship Id="rId63" Type="http://schemas.openxmlformats.org/officeDocument/2006/relationships/hyperlink" Target="consultantplus://offline/ref=8FA62A3035446D75D4F199BCD1E5F9FF74893F32D85097BEC61541CA2F523D00407C5F7FF23AE9653705G" TargetMode="External"/><Relationship Id="rId68" Type="http://schemas.openxmlformats.org/officeDocument/2006/relationships/image" Target="media/image50.wmf"/><Relationship Id="rId16" Type="http://schemas.openxmlformats.org/officeDocument/2006/relationships/image" Target="media/image8.wmf"/><Relationship Id="rId11" Type="http://schemas.openxmlformats.org/officeDocument/2006/relationships/image" Target="media/image3.wmf"/><Relationship Id="rId24" Type="http://schemas.openxmlformats.org/officeDocument/2006/relationships/header" Target="header1.xml"/><Relationship Id="rId32" Type="http://schemas.openxmlformats.org/officeDocument/2006/relationships/image" Target="media/image20.wmf"/><Relationship Id="rId37" Type="http://schemas.openxmlformats.org/officeDocument/2006/relationships/image" Target="media/image25.wmf"/><Relationship Id="rId40" Type="http://schemas.openxmlformats.org/officeDocument/2006/relationships/image" Target="media/image28.wmf"/><Relationship Id="rId45" Type="http://schemas.openxmlformats.org/officeDocument/2006/relationships/image" Target="media/image32.wmf"/><Relationship Id="rId53" Type="http://schemas.openxmlformats.org/officeDocument/2006/relationships/image" Target="media/image36.wmf"/><Relationship Id="rId58" Type="http://schemas.openxmlformats.org/officeDocument/2006/relationships/image" Target="media/image41.wmf"/><Relationship Id="rId66" Type="http://schemas.openxmlformats.org/officeDocument/2006/relationships/image" Target="media/image48.wmf"/><Relationship Id="rId74" Type="http://schemas.openxmlformats.org/officeDocument/2006/relationships/image" Target="media/image56.wmf"/><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44.wmf"/><Relationship Id="rId19" Type="http://schemas.openxmlformats.org/officeDocument/2006/relationships/image" Target="media/image11.wmf"/><Relationship Id="rId14" Type="http://schemas.openxmlformats.org/officeDocument/2006/relationships/image" Target="media/image6.emf"/><Relationship Id="rId22" Type="http://schemas.openxmlformats.org/officeDocument/2006/relationships/image" Target="media/image14.wmf"/><Relationship Id="rId27" Type="http://schemas.openxmlformats.org/officeDocument/2006/relationships/image" Target="media/image17.wmf"/><Relationship Id="rId30" Type="http://schemas.openxmlformats.org/officeDocument/2006/relationships/hyperlink" Target="consultantplus://offline/ref=491AD783C211D95ECB9A9E1F65E25FBB5199F64C987ECCECABB24E6E9F3FFE5125DF967A28A84F01F99CF3FFAFF11A4B55A52A45C3n7q7M" TargetMode="External"/><Relationship Id="rId35" Type="http://schemas.openxmlformats.org/officeDocument/2006/relationships/image" Target="media/image23.wmf"/><Relationship Id="rId43" Type="http://schemas.openxmlformats.org/officeDocument/2006/relationships/image" Target="media/image30.wmf"/><Relationship Id="rId48" Type="http://schemas.openxmlformats.org/officeDocument/2006/relationships/image" Target="media/image35.wmf"/><Relationship Id="rId56" Type="http://schemas.openxmlformats.org/officeDocument/2006/relationships/image" Target="media/image39.emf"/><Relationship Id="rId64" Type="http://schemas.openxmlformats.org/officeDocument/2006/relationships/image" Target="media/image46.wmf"/><Relationship Id="rId69" Type="http://schemas.openxmlformats.org/officeDocument/2006/relationships/image" Target="media/image51.wmf"/><Relationship Id="rId77" Type="http://schemas.openxmlformats.org/officeDocument/2006/relationships/image" Target="media/image59.wmf"/><Relationship Id="rId8" Type="http://schemas.openxmlformats.org/officeDocument/2006/relationships/image" Target="media/image1.png"/><Relationship Id="rId51" Type="http://schemas.openxmlformats.org/officeDocument/2006/relationships/hyperlink" Target="consultantplus://offline/ref=DD1039940BE0A40ABFAB431CB838860695C783FB15AE26A4C11EAED8A482AC54A4FFE4DED7CF438775E88ADE3347971285DD79BEEE189469ODqEM" TargetMode="External"/><Relationship Id="rId72" Type="http://schemas.openxmlformats.org/officeDocument/2006/relationships/image" Target="media/image54.wmf"/><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image" Target="media/image9.wmf"/><Relationship Id="rId25" Type="http://schemas.openxmlformats.org/officeDocument/2006/relationships/footer" Target="footer1.xml"/><Relationship Id="rId33" Type="http://schemas.openxmlformats.org/officeDocument/2006/relationships/image" Target="media/image21.wmf"/><Relationship Id="rId38" Type="http://schemas.openxmlformats.org/officeDocument/2006/relationships/image" Target="media/image26.wmf"/><Relationship Id="rId46" Type="http://schemas.openxmlformats.org/officeDocument/2006/relationships/image" Target="media/image33.wmf"/><Relationship Id="rId59" Type="http://schemas.openxmlformats.org/officeDocument/2006/relationships/image" Target="media/image42.wmf"/><Relationship Id="rId67" Type="http://schemas.openxmlformats.org/officeDocument/2006/relationships/image" Target="media/image49.wmf"/><Relationship Id="rId20" Type="http://schemas.openxmlformats.org/officeDocument/2006/relationships/image" Target="media/image12.wmf"/><Relationship Id="rId41" Type="http://schemas.openxmlformats.org/officeDocument/2006/relationships/image" Target="media/image29.wmf"/><Relationship Id="rId54" Type="http://schemas.openxmlformats.org/officeDocument/2006/relationships/image" Target="media/image37.wmf"/><Relationship Id="rId62" Type="http://schemas.openxmlformats.org/officeDocument/2006/relationships/image" Target="media/image45.wmf"/><Relationship Id="rId70" Type="http://schemas.openxmlformats.org/officeDocument/2006/relationships/image" Target="media/image52.wmf"/><Relationship Id="rId75" Type="http://schemas.openxmlformats.org/officeDocument/2006/relationships/image" Target="media/image57.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image" Target="media/image15.wmf"/><Relationship Id="rId28" Type="http://schemas.openxmlformats.org/officeDocument/2006/relationships/image" Target="media/image18.png"/><Relationship Id="rId36" Type="http://schemas.openxmlformats.org/officeDocument/2006/relationships/image" Target="media/image24.wmf"/><Relationship Id="rId49" Type="http://schemas.openxmlformats.org/officeDocument/2006/relationships/header" Target="header2.xml"/><Relationship Id="rId57" Type="http://schemas.openxmlformats.org/officeDocument/2006/relationships/image" Target="media/image40.wmf"/><Relationship Id="rId10" Type="http://schemas.openxmlformats.org/officeDocument/2006/relationships/image" Target="media/image2.wmf"/><Relationship Id="rId31" Type="http://schemas.openxmlformats.org/officeDocument/2006/relationships/image" Target="media/image19.wmf"/><Relationship Id="rId44" Type="http://schemas.openxmlformats.org/officeDocument/2006/relationships/image" Target="media/image31.wmf"/><Relationship Id="rId52" Type="http://schemas.openxmlformats.org/officeDocument/2006/relationships/hyperlink" Target="consultantplus://offline/ref=DD1039940BE0A40ABFAB431CB838860695C783FB15AE26A4C11EAED8A482AC54A4FFE4DED7CF438775E88ADE3347971285DD79BEEE189469ODqEM" TargetMode="External"/><Relationship Id="rId60" Type="http://schemas.openxmlformats.org/officeDocument/2006/relationships/image" Target="media/image43.wmf"/><Relationship Id="rId65" Type="http://schemas.openxmlformats.org/officeDocument/2006/relationships/image" Target="media/image47.wmf"/><Relationship Id="rId73" Type="http://schemas.openxmlformats.org/officeDocument/2006/relationships/image" Target="media/image55.wmf"/><Relationship Id="rId78" Type="http://schemas.openxmlformats.org/officeDocument/2006/relationships/image" Target="media/image60.wmf"/><Relationship Id="rId4" Type="http://schemas.openxmlformats.org/officeDocument/2006/relationships/settings" Target="settings.xml"/><Relationship Id="rId9" Type="http://schemas.microsoft.com/office/2007/relationships/hdphoto" Target="media/hdphoto1.wdp"/><Relationship Id="rId13" Type="http://schemas.openxmlformats.org/officeDocument/2006/relationships/image" Target="media/image5.emf"/><Relationship Id="rId18" Type="http://schemas.openxmlformats.org/officeDocument/2006/relationships/image" Target="media/image10.wmf"/><Relationship Id="rId39" Type="http://schemas.openxmlformats.org/officeDocument/2006/relationships/image" Target="media/image27.wmf"/><Relationship Id="rId34" Type="http://schemas.openxmlformats.org/officeDocument/2006/relationships/image" Target="media/image22.wmf"/><Relationship Id="rId50" Type="http://schemas.openxmlformats.org/officeDocument/2006/relationships/footer" Target="footer2.xml"/><Relationship Id="rId55" Type="http://schemas.openxmlformats.org/officeDocument/2006/relationships/image" Target="media/image38.wmf"/><Relationship Id="rId76" Type="http://schemas.openxmlformats.org/officeDocument/2006/relationships/image" Target="media/image58.wmf"/><Relationship Id="rId7" Type="http://schemas.openxmlformats.org/officeDocument/2006/relationships/endnotes" Target="endnotes.xml"/><Relationship Id="rId71" Type="http://schemas.openxmlformats.org/officeDocument/2006/relationships/image" Target="media/image53.wmf"/><Relationship Id="rId2" Type="http://schemas.openxmlformats.org/officeDocument/2006/relationships/numbering" Target="numbering.xml"/><Relationship Id="rId29" Type="http://schemas.openxmlformats.org/officeDocument/2006/relationships/hyperlink" Target="consultantplus://offline/ref=491AD783C211D95ECB9A9E1F65E25FBB529EF6459D7BCCECABB24E6E9F3FFE5125DF967A2BA84454ADD3F2A3EAA3094A5BA5284CDF757637nBq8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61A69A-6EBE-4AEC-B77F-E6E911688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113</Pages>
  <Words>62881</Words>
  <Characters>358426</Characters>
  <Application>Microsoft Office Word</Application>
  <DocSecurity>0</DocSecurity>
  <Lines>2986</Lines>
  <Paragraphs>840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420467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2020-07-16T09:42:00Z</dcterms:created>
  <dcterms:modified xsi:type="dcterms:W3CDTF">2021-02-26T11:44:00Z</dcterms:modified>
</cp:coreProperties>
</file>